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1542" w:rsidR="0092119B" w:rsidP="002F1542" w:rsidRDefault="0092119B" w14:paraId="2D9B0891" w14:textId="77777777">
      <w:pPr>
        <w:pStyle w:val="NoSpacing"/>
        <w:rPr>
          <w:rStyle w:val="SubtleEmphasis"/>
        </w:rPr>
      </w:pPr>
    </w:p>
    <w:p w:rsidRPr="00124189" w:rsidR="00470720" w:rsidP="00A965B3" w:rsidRDefault="00470720" w14:paraId="2FA45E78" w14:textId="77777777">
      <w:pPr>
        <w:pStyle w:val="Title"/>
        <w:widowControl/>
        <w:rPr>
          <w:rFonts w:ascii="Times New Roman" w:hAnsi="Times New Roman"/>
          <w:sz w:val="22"/>
          <w:szCs w:val="22"/>
          <w:u w:val="none"/>
        </w:rPr>
      </w:pPr>
      <w:r w:rsidRPr="00124189">
        <w:rPr>
          <w:rFonts w:ascii="Times New Roman" w:hAnsi="Times New Roman"/>
          <w:sz w:val="22"/>
          <w:szCs w:val="22"/>
          <w:u w:val="none"/>
        </w:rPr>
        <w:t>Department of Transportation</w:t>
      </w:r>
    </w:p>
    <w:p w:rsidRPr="00124189" w:rsidR="00470720" w:rsidP="00A965B3" w:rsidRDefault="00470720" w14:paraId="4FC8F97C" w14:textId="77777777">
      <w:pPr>
        <w:pStyle w:val="Title"/>
        <w:widowControl/>
        <w:outlineLvl w:val="0"/>
        <w:rPr>
          <w:rFonts w:ascii="Times New Roman" w:hAnsi="Times New Roman"/>
          <w:sz w:val="22"/>
          <w:szCs w:val="22"/>
        </w:rPr>
      </w:pPr>
      <w:r w:rsidRPr="00124189">
        <w:rPr>
          <w:rFonts w:ascii="Times New Roman" w:hAnsi="Times New Roman"/>
          <w:sz w:val="22"/>
          <w:szCs w:val="22"/>
          <w:u w:val="none"/>
        </w:rPr>
        <w:t>Office of the Chief Information Officer</w:t>
      </w:r>
    </w:p>
    <w:p w:rsidRPr="00124189" w:rsidR="00470720" w:rsidP="00A965B3" w:rsidRDefault="00470720" w14:paraId="6C17E65B" w14:textId="77777777">
      <w:pPr>
        <w:pStyle w:val="Title"/>
        <w:widowControl/>
        <w:rPr>
          <w:rFonts w:ascii="Times New Roman" w:hAnsi="Times New Roman"/>
          <w:sz w:val="22"/>
          <w:szCs w:val="22"/>
        </w:rPr>
      </w:pPr>
    </w:p>
    <w:p w:rsidRPr="00124189" w:rsidR="00470720" w:rsidP="00A965B3" w:rsidRDefault="00470720" w14:paraId="6BED28DE" w14:textId="77777777">
      <w:pPr>
        <w:pStyle w:val="Title"/>
        <w:widowControl/>
        <w:rPr>
          <w:rFonts w:ascii="Times New Roman" w:hAnsi="Times New Roman"/>
          <w:sz w:val="22"/>
          <w:szCs w:val="22"/>
        </w:rPr>
      </w:pPr>
    </w:p>
    <w:p w:rsidRPr="00124189" w:rsidR="0004749E" w:rsidP="00A965B3" w:rsidRDefault="0004749E" w14:paraId="0445B793" w14:textId="77777777">
      <w:pPr>
        <w:pStyle w:val="Title"/>
        <w:widowControl/>
        <w:outlineLvl w:val="0"/>
        <w:rPr>
          <w:rFonts w:ascii="Times New Roman" w:hAnsi="Times New Roman"/>
          <w:sz w:val="22"/>
          <w:szCs w:val="22"/>
        </w:rPr>
      </w:pPr>
      <w:r w:rsidRPr="00124189">
        <w:rPr>
          <w:rFonts w:ascii="Times New Roman" w:hAnsi="Times New Roman"/>
          <w:sz w:val="22"/>
          <w:szCs w:val="22"/>
        </w:rPr>
        <w:t>SUPPORTING STATEMENT</w:t>
      </w:r>
    </w:p>
    <w:p w:rsidRPr="00124189" w:rsidR="0004749E" w:rsidP="00A965B3" w:rsidRDefault="007B25B6" w14:paraId="01A03DAD" w14:textId="435572A4">
      <w:pPr>
        <w:pStyle w:val="Title"/>
        <w:widowControl/>
        <w:rPr>
          <w:rFonts w:ascii="Times New Roman" w:hAnsi="Times New Roman"/>
          <w:color w:val="000000" w:themeColor="text1"/>
          <w:sz w:val="22"/>
          <w:szCs w:val="22"/>
          <w:u w:val="none"/>
        </w:rPr>
      </w:pPr>
      <w:r w:rsidRPr="00124189">
        <w:rPr>
          <w:rFonts w:ascii="Times New Roman" w:hAnsi="Times New Roman"/>
          <w:color w:val="000000" w:themeColor="text1"/>
          <w:sz w:val="22"/>
          <w:szCs w:val="22"/>
          <w:u w:val="none"/>
        </w:rPr>
        <w:t>Crime Prevention for Truckers</w:t>
      </w:r>
      <w:r w:rsidRPr="00124189" w:rsidR="00A37CD3">
        <w:rPr>
          <w:rFonts w:ascii="Times New Roman" w:hAnsi="Times New Roman"/>
          <w:color w:val="000000" w:themeColor="text1"/>
          <w:sz w:val="22"/>
          <w:szCs w:val="22"/>
          <w:u w:val="none"/>
        </w:rPr>
        <w:br/>
      </w:r>
    </w:p>
    <w:p w:rsidRPr="00124189" w:rsidR="00105F8E" w:rsidP="00A965B3" w:rsidRDefault="00105F8E" w14:paraId="48DFFC2A" w14:textId="77777777">
      <w:pPr>
        <w:widowControl/>
        <w:rPr>
          <w:rFonts w:ascii="Times New Roman" w:hAnsi="Times New Roman"/>
          <w:b/>
          <w:bCs/>
          <w:sz w:val="22"/>
          <w:szCs w:val="22"/>
        </w:rPr>
      </w:pPr>
    </w:p>
    <w:p w:rsidRPr="00124189" w:rsidR="0004749E" w:rsidP="00A965B3" w:rsidRDefault="0004749E" w14:paraId="59FFE62E" w14:textId="78E8B7E9">
      <w:pPr>
        <w:pStyle w:val="NormalWeb"/>
        <w:spacing w:before="0" w:beforeAutospacing="0" w:after="0" w:afterAutospacing="0"/>
        <w:outlineLvl w:val="0"/>
        <w:rPr>
          <w:rFonts w:ascii="Times New Roman" w:hAnsi="Times New Roman" w:cs="Times New Roman"/>
          <w:b/>
          <w:bCs/>
          <w:sz w:val="22"/>
          <w:szCs w:val="22"/>
          <w:u w:val="single"/>
        </w:rPr>
      </w:pPr>
      <w:r w:rsidRPr="00124189">
        <w:rPr>
          <w:rFonts w:ascii="Times New Roman" w:hAnsi="Times New Roman" w:cs="Times New Roman"/>
          <w:b/>
          <w:bCs/>
          <w:sz w:val="22"/>
          <w:szCs w:val="22"/>
          <w:u w:val="single"/>
        </w:rPr>
        <w:t xml:space="preserve">Part B. </w:t>
      </w:r>
      <w:r w:rsidRPr="00124189" w:rsidR="00FE7FAC">
        <w:rPr>
          <w:rFonts w:ascii="Times New Roman" w:hAnsi="Times New Roman" w:cs="Times New Roman"/>
          <w:b/>
          <w:bCs/>
          <w:sz w:val="22"/>
          <w:szCs w:val="22"/>
          <w:u w:val="single"/>
        </w:rPr>
        <w:t xml:space="preserve"> </w:t>
      </w:r>
      <w:r w:rsidRPr="00124189">
        <w:rPr>
          <w:rFonts w:ascii="Times New Roman" w:hAnsi="Times New Roman" w:cs="Times New Roman"/>
          <w:b/>
          <w:bCs/>
          <w:sz w:val="22"/>
          <w:szCs w:val="22"/>
          <w:u w:val="single"/>
        </w:rPr>
        <w:t>Collections of Informatio</w:t>
      </w:r>
      <w:r w:rsidRPr="00124189" w:rsidR="00D569DC">
        <w:rPr>
          <w:rFonts w:ascii="Times New Roman" w:hAnsi="Times New Roman" w:cs="Times New Roman"/>
          <w:b/>
          <w:bCs/>
          <w:sz w:val="22"/>
          <w:szCs w:val="22"/>
          <w:u w:val="single"/>
        </w:rPr>
        <w:t>n Employing Statistical Methods</w:t>
      </w:r>
    </w:p>
    <w:p w:rsidRPr="00124189" w:rsidR="00BA09BD" w:rsidP="00A965B3" w:rsidRDefault="00BA09BD" w14:paraId="492E4A27" w14:textId="77777777">
      <w:pPr>
        <w:widowControl/>
        <w:tabs>
          <w:tab w:val="left" w:pos="-1440"/>
          <w:tab w:val="left" w:pos="-720"/>
        </w:tabs>
        <w:rPr>
          <w:rFonts w:ascii="Times New Roman" w:hAnsi="Times New Roman"/>
          <w:sz w:val="22"/>
          <w:szCs w:val="22"/>
        </w:rPr>
      </w:pPr>
    </w:p>
    <w:p w:rsidRPr="00124189" w:rsidR="00884823" w:rsidP="00A965B3" w:rsidRDefault="00E24314" w14:paraId="19461DBC" w14:textId="77777777">
      <w:pPr>
        <w:widowControl/>
        <w:numPr>
          <w:ilvl w:val="0"/>
          <w:numId w:val="33"/>
        </w:numPr>
        <w:tabs>
          <w:tab w:val="left" w:pos="-1440"/>
          <w:tab w:val="left" w:pos="-720"/>
        </w:tabs>
        <w:spacing w:after="120"/>
        <w:rPr>
          <w:rFonts w:ascii="Times New Roman" w:hAnsi="Times New Roman"/>
          <w:sz w:val="22"/>
          <w:szCs w:val="22"/>
        </w:rPr>
      </w:pPr>
      <w:r w:rsidRPr="00124189">
        <w:rPr>
          <w:rFonts w:ascii="Times New Roman" w:hAnsi="Times New Roman"/>
          <w:b/>
          <w:bCs/>
          <w:sz w:val="22"/>
          <w:szCs w:val="22"/>
        </w:rPr>
        <w:t>DESCRIBE POTENTIAL RESPONDENT UNIVERSE AND ANY SAMPLING SELECTION METHOD TO BE USED</w:t>
      </w:r>
      <w:r w:rsidRPr="00124189" w:rsidR="0004749E">
        <w:rPr>
          <w:rFonts w:ascii="Times New Roman" w:hAnsi="Times New Roman"/>
          <w:bCs/>
          <w:sz w:val="22"/>
          <w:szCs w:val="22"/>
        </w:rPr>
        <w:t>.</w:t>
      </w:r>
    </w:p>
    <w:p w:rsidRPr="00124189" w:rsidR="002B531C" w:rsidP="00A965B3" w:rsidRDefault="00C9030D" w14:paraId="0F188415" w14:textId="5FC93B69">
      <w:pPr>
        <w:widowControl/>
        <w:tabs>
          <w:tab w:val="left" w:pos="-1440"/>
          <w:tab w:val="left" w:pos="-720"/>
        </w:tabs>
        <w:spacing w:before="120"/>
        <w:ind w:left="360"/>
        <w:rPr>
          <w:rFonts w:ascii="Times New Roman" w:hAnsi="Times New Roman"/>
          <w:sz w:val="22"/>
          <w:szCs w:val="22"/>
        </w:rPr>
      </w:pPr>
      <w:r w:rsidRPr="00124189">
        <w:rPr>
          <w:rFonts w:ascii="Times New Roman" w:hAnsi="Times New Roman"/>
          <w:sz w:val="22"/>
          <w:szCs w:val="22"/>
        </w:rPr>
        <w:t>T</w:t>
      </w:r>
      <w:r w:rsidRPr="00124189" w:rsidR="00F41D73">
        <w:rPr>
          <w:rFonts w:ascii="Times New Roman" w:hAnsi="Times New Roman"/>
          <w:sz w:val="22"/>
          <w:szCs w:val="22"/>
        </w:rPr>
        <w:t>he population of interest is female and minority male professional truck drivers.</w:t>
      </w:r>
      <w:r w:rsidRPr="00124189" w:rsidR="00AA7E63">
        <w:rPr>
          <w:rFonts w:ascii="Times New Roman" w:hAnsi="Times New Roman"/>
          <w:sz w:val="22"/>
          <w:szCs w:val="22"/>
        </w:rPr>
        <w:t xml:space="preserve"> </w:t>
      </w:r>
      <w:r w:rsidRPr="00124189" w:rsidR="002B531C">
        <w:rPr>
          <w:rFonts w:ascii="Times New Roman" w:hAnsi="Times New Roman"/>
          <w:sz w:val="22"/>
          <w:szCs w:val="22"/>
        </w:rPr>
        <w:t xml:space="preserve">The </w:t>
      </w:r>
      <w:r w:rsidRPr="00124189">
        <w:rPr>
          <w:rFonts w:ascii="Times New Roman" w:hAnsi="Times New Roman"/>
          <w:sz w:val="22"/>
          <w:szCs w:val="22"/>
        </w:rPr>
        <w:t>respondent</w:t>
      </w:r>
      <w:r w:rsidRPr="00124189" w:rsidR="00491425">
        <w:rPr>
          <w:rFonts w:ascii="Times New Roman" w:hAnsi="Times New Roman"/>
          <w:sz w:val="22"/>
          <w:szCs w:val="22"/>
        </w:rPr>
        <w:t>s’</w:t>
      </w:r>
      <w:r w:rsidRPr="00124189">
        <w:rPr>
          <w:rFonts w:ascii="Times New Roman" w:hAnsi="Times New Roman"/>
          <w:sz w:val="22"/>
          <w:szCs w:val="22"/>
        </w:rPr>
        <w:t xml:space="preserve"> universe</w:t>
      </w:r>
      <w:r w:rsidRPr="00124189" w:rsidR="002B531C">
        <w:rPr>
          <w:rFonts w:ascii="Times New Roman" w:hAnsi="Times New Roman"/>
          <w:sz w:val="22"/>
          <w:szCs w:val="22"/>
        </w:rPr>
        <w:t xml:space="preserve"> for this study </w:t>
      </w:r>
      <w:r w:rsidRPr="00124189" w:rsidR="00491425">
        <w:rPr>
          <w:rFonts w:ascii="Times New Roman" w:hAnsi="Times New Roman"/>
          <w:sz w:val="22"/>
          <w:szCs w:val="22"/>
        </w:rPr>
        <w:t xml:space="preserve">consists of </w:t>
      </w:r>
      <w:r w:rsidRPr="00124189" w:rsidR="002B531C">
        <w:rPr>
          <w:rFonts w:ascii="Times New Roman" w:hAnsi="Times New Roman"/>
          <w:sz w:val="22"/>
          <w:szCs w:val="22"/>
        </w:rPr>
        <w:t xml:space="preserve">all adult </w:t>
      </w:r>
      <w:r w:rsidRPr="00124189" w:rsidR="00CA7536">
        <w:rPr>
          <w:rFonts w:ascii="Times New Roman" w:hAnsi="Times New Roman"/>
          <w:sz w:val="22"/>
          <w:szCs w:val="22"/>
        </w:rPr>
        <w:t xml:space="preserve">female </w:t>
      </w:r>
      <w:r w:rsidRPr="00124189" w:rsidR="002B531C">
        <w:rPr>
          <w:rFonts w:ascii="Times New Roman" w:hAnsi="Times New Roman"/>
          <w:sz w:val="22"/>
          <w:szCs w:val="22"/>
        </w:rPr>
        <w:t xml:space="preserve">and </w:t>
      </w:r>
      <w:r w:rsidRPr="00124189" w:rsidR="00CA7536">
        <w:rPr>
          <w:rFonts w:ascii="Times New Roman" w:hAnsi="Times New Roman"/>
          <w:sz w:val="22"/>
          <w:szCs w:val="22"/>
        </w:rPr>
        <w:t xml:space="preserve">minority (Hispanic or not white) male </w:t>
      </w:r>
      <w:r w:rsidRPr="00124189" w:rsidR="002B531C">
        <w:rPr>
          <w:rFonts w:ascii="Times New Roman" w:hAnsi="Times New Roman"/>
          <w:sz w:val="22"/>
          <w:szCs w:val="22"/>
        </w:rPr>
        <w:t xml:space="preserve">truck drivers </w:t>
      </w:r>
      <w:r w:rsidRPr="00124189">
        <w:rPr>
          <w:rFonts w:ascii="Times New Roman" w:hAnsi="Times New Roman"/>
          <w:sz w:val="22"/>
          <w:szCs w:val="22"/>
        </w:rPr>
        <w:t xml:space="preserve">with </w:t>
      </w:r>
      <w:r w:rsidRPr="00124189" w:rsidR="003F5AC1">
        <w:rPr>
          <w:rFonts w:ascii="Times New Roman" w:hAnsi="Times New Roman"/>
          <w:sz w:val="22"/>
          <w:szCs w:val="22"/>
        </w:rPr>
        <w:t xml:space="preserve">recent </w:t>
      </w:r>
      <w:r w:rsidRPr="00124189">
        <w:rPr>
          <w:rFonts w:ascii="Times New Roman" w:hAnsi="Times New Roman"/>
          <w:sz w:val="22"/>
          <w:szCs w:val="22"/>
        </w:rPr>
        <w:t xml:space="preserve">(within the past two years) </w:t>
      </w:r>
      <w:r w:rsidRPr="00124189" w:rsidR="003F5AC1">
        <w:rPr>
          <w:rFonts w:ascii="Times New Roman" w:hAnsi="Times New Roman"/>
          <w:sz w:val="22"/>
          <w:szCs w:val="22"/>
        </w:rPr>
        <w:t xml:space="preserve">professional </w:t>
      </w:r>
      <w:r w:rsidRPr="00124189">
        <w:rPr>
          <w:rFonts w:ascii="Times New Roman" w:hAnsi="Times New Roman"/>
          <w:sz w:val="22"/>
          <w:szCs w:val="22"/>
        </w:rPr>
        <w:t>t</w:t>
      </w:r>
      <w:r w:rsidRPr="00124189" w:rsidR="003F5AC1">
        <w:rPr>
          <w:rFonts w:ascii="Times New Roman" w:hAnsi="Times New Roman"/>
          <w:sz w:val="22"/>
          <w:szCs w:val="22"/>
        </w:rPr>
        <w:t>ruck driving experience</w:t>
      </w:r>
      <w:r w:rsidRPr="00124189" w:rsidR="002B531C">
        <w:rPr>
          <w:rFonts w:ascii="Times New Roman" w:hAnsi="Times New Roman"/>
          <w:sz w:val="22"/>
          <w:szCs w:val="22"/>
        </w:rPr>
        <w:t xml:space="preserve"> </w:t>
      </w:r>
      <w:r w:rsidRPr="00124189" w:rsidR="004D68C6">
        <w:rPr>
          <w:rFonts w:ascii="Times New Roman" w:hAnsi="Times New Roman"/>
          <w:sz w:val="22"/>
          <w:szCs w:val="22"/>
        </w:rPr>
        <w:t xml:space="preserve">in </w:t>
      </w:r>
      <w:r w:rsidRPr="00124189" w:rsidR="002B531C">
        <w:rPr>
          <w:rFonts w:ascii="Times New Roman" w:hAnsi="Times New Roman"/>
          <w:sz w:val="22"/>
          <w:szCs w:val="22"/>
        </w:rPr>
        <w:t>the United States</w:t>
      </w:r>
      <w:r w:rsidRPr="00124189" w:rsidR="00AA7E63">
        <w:rPr>
          <w:rFonts w:ascii="Times New Roman" w:hAnsi="Times New Roman"/>
          <w:sz w:val="22"/>
          <w:szCs w:val="22"/>
        </w:rPr>
        <w:t>.</w:t>
      </w:r>
      <w:r w:rsidRPr="00124189">
        <w:rPr>
          <w:rFonts w:ascii="Times New Roman" w:hAnsi="Times New Roman"/>
          <w:sz w:val="22"/>
          <w:szCs w:val="22"/>
        </w:rPr>
        <w:t xml:space="preserve"> </w:t>
      </w:r>
    </w:p>
    <w:p w:rsidRPr="00124189" w:rsidR="002B531C" w:rsidP="00A965B3" w:rsidRDefault="002B531C" w14:paraId="3A8FDBDE" w14:textId="77777777">
      <w:pPr>
        <w:widowControl/>
        <w:ind w:left="360"/>
        <w:rPr>
          <w:rFonts w:ascii="Times New Roman" w:hAnsi="Times New Roman"/>
          <w:sz w:val="22"/>
          <w:szCs w:val="22"/>
        </w:rPr>
      </w:pPr>
    </w:p>
    <w:p w:rsidRPr="00124189" w:rsidR="002B531C" w:rsidP="00A965B3" w:rsidRDefault="002B531C" w14:paraId="3BF29D01" w14:textId="05C574E6">
      <w:pPr>
        <w:widowControl/>
        <w:spacing w:after="240"/>
        <w:ind w:left="360"/>
        <w:rPr>
          <w:rFonts w:ascii="Times New Roman" w:hAnsi="Times New Roman"/>
          <w:sz w:val="22"/>
          <w:szCs w:val="22"/>
        </w:rPr>
      </w:pPr>
      <w:r w:rsidRPr="00124189">
        <w:rPr>
          <w:rFonts w:ascii="Times New Roman" w:hAnsi="Times New Roman"/>
          <w:sz w:val="22"/>
          <w:szCs w:val="22"/>
        </w:rPr>
        <w:t>Considering cost, time constraints, and efficiency of getting respondents</w:t>
      </w:r>
      <w:r w:rsidRPr="00124189" w:rsidR="003E64D4">
        <w:rPr>
          <w:rFonts w:ascii="Times New Roman" w:hAnsi="Times New Roman"/>
          <w:sz w:val="22"/>
          <w:szCs w:val="22"/>
        </w:rPr>
        <w:t>,</w:t>
      </w:r>
      <w:r w:rsidRPr="00124189">
        <w:rPr>
          <w:rFonts w:ascii="Times New Roman" w:hAnsi="Times New Roman"/>
          <w:sz w:val="22"/>
          <w:szCs w:val="22"/>
        </w:rPr>
        <w:t xml:space="preserve"> </w:t>
      </w:r>
      <w:r w:rsidRPr="00124189" w:rsidR="00491425">
        <w:rPr>
          <w:rFonts w:ascii="Times New Roman" w:hAnsi="Times New Roman"/>
          <w:sz w:val="22"/>
          <w:szCs w:val="22"/>
        </w:rPr>
        <w:t xml:space="preserve">this </w:t>
      </w:r>
      <w:r w:rsidRPr="00124189" w:rsidR="003E57E9">
        <w:rPr>
          <w:rFonts w:ascii="Times New Roman" w:hAnsi="Times New Roman"/>
          <w:sz w:val="22"/>
          <w:szCs w:val="22"/>
        </w:rPr>
        <w:t>study will</w:t>
      </w:r>
      <w:r w:rsidRPr="00124189">
        <w:rPr>
          <w:rFonts w:ascii="Times New Roman" w:hAnsi="Times New Roman"/>
          <w:sz w:val="22"/>
          <w:szCs w:val="22"/>
        </w:rPr>
        <w:t xml:space="preserve"> use a </w:t>
      </w:r>
      <w:r w:rsidRPr="00124189" w:rsidR="00491425">
        <w:rPr>
          <w:rFonts w:ascii="Times New Roman" w:hAnsi="Times New Roman"/>
          <w:sz w:val="22"/>
          <w:szCs w:val="22"/>
        </w:rPr>
        <w:t>convenien</w:t>
      </w:r>
      <w:r w:rsidRPr="00124189" w:rsidR="00B12FE0">
        <w:rPr>
          <w:rFonts w:ascii="Times New Roman" w:hAnsi="Times New Roman"/>
          <w:sz w:val="22"/>
          <w:szCs w:val="22"/>
        </w:rPr>
        <w:t>ce</w:t>
      </w:r>
      <w:r w:rsidRPr="00124189">
        <w:rPr>
          <w:rFonts w:ascii="Times New Roman" w:hAnsi="Times New Roman"/>
          <w:sz w:val="22"/>
          <w:szCs w:val="22"/>
        </w:rPr>
        <w:t xml:space="preserve"> sampling </w:t>
      </w:r>
      <w:r w:rsidRPr="00124189" w:rsidR="00491425">
        <w:rPr>
          <w:rFonts w:ascii="Times New Roman" w:hAnsi="Times New Roman"/>
          <w:sz w:val="22"/>
          <w:szCs w:val="22"/>
        </w:rPr>
        <w:t>method to select respondents that are readily accessible</w:t>
      </w:r>
      <w:r w:rsidRPr="00124189" w:rsidR="00AA7E63">
        <w:rPr>
          <w:rFonts w:ascii="Times New Roman" w:hAnsi="Times New Roman"/>
          <w:sz w:val="22"/>
          <w:szCs w:val="22"/>
        </w:rPr>
        <w:t xml:space="preserve">. </w:t>
      </w:r>
      <w:r w:rsidRPr="00124189" w:rsidR="00491425">
        <w:rPr>
          <w:rFonts w:ascii="Times New Roman" w:hAnsi="Times New Roman"/>
          <w:sz w:val="22"/>
          <w:szCs w:val="22"/>
        </w:rPr>
        <w:t>In this convenien</w:t>
      </w:r>
      <w:r w:rsidRPr="00124189" w:rsidR="00B12FE0">
        <w:rPr>
          <w:rFonts w:ascii="Times New Roman" w:hAnsi="Times New Roman"/>
          <w:sz w:val="22"/>
          <w:szCs w:val="22"/>
        </w:rPr>
        <w:t>ce</w:t>
      </w:r>
      <w:r w:rsidRPr="00124189" w:rsidR="00491425">
        <w:rPr>
          <w:rFonts w:ascii="Times New Roman" w:hAnsi="Times New Roman"/>
          <w:sz w:val="22"/>
          <w:szCs w:val="22"/>
        </w:rPr>
        <w:t xml:space="preserve"> sampling method, we</w:t>
      </w:r>
      <w:r w:rsidRPr="00124189" w:rsidR="003E57E9">
        <w:rPr>
          <w:rFonts w:ascii="Times New Roman" w:hAnsi="Times New Roman"/>
          <w:sz w:val="22"/>
          <w:szCs w:val="22"/>
        </w:rPr>
        <w:t xml:space="preserve"> will include personal intercepts at </w:t>
      </w:r>
      <w:r w:rsidRPr="00124189">
        <w:rPr>
          <w:rFonts w:ascii="Times New Roman" w:hAnsi="Times New Roman"/>
          <w:sz w:val="22"/>
          <w:szCs w:val="22"/>
        </w:rPr>
        <w:t>locations wi</w:t>
      </w:r>
      <w:r w:rsidRPr="00124189" w:rsidR="003E57E9">
        <w:rPr>
          <w:rFonts w:ascii="Times New Roman" w:hAnsi="Times New Roman"/>
          <w:sz w:val="22"/>
          <w:szCs w:val="22"/>
        </w:rPr>
        <w:t xml:space="preserve">th </w:t>
      </w:r>
      <w:r w:rsidRPr="00124189">
        <w:rPr>
          <w:rFonts w:ascii="Times New Roman" w:hAnsi="Times New Roman"/>
          <w:sz w:val="22"/>
          <w:szCs w:val="22"/>
        </w:rPr>
        <w:t>high concentration</w:t>
      </w:r>
      <w:r w:rsidRPr="00124189" w:rsidR="00FD6920">
        <w:rPr>
          <w:rFonts w:ascii="Times New Roman" w:hAnsi="Times New Roman"/>
          <w:sz w:val="22"/>
          <w:szCs w:val="22"/>
        </w:rPr>
        <w:t>s</w:t>
      </w:r>
      <w:r w:rsidRPr="00124189">
        <w:rPr>
          <w:rFonts w:ascii="Times New Roman" w:hAnsi="Times New Roman"/>
          <w:sz w:val="22"/>
          <w:szCs w:val="22"/>
        </w:rPr>
        <w:t xml:space="preserve"> of truck drivers, </w:t>
      </w:r>
      <w:r w:rsidRPr="00124189" w:rsidR="003E57E9">
        <w:rPr>
          <w:rFonts w:ascii="Times New Roman" w:hAnsi="Times New Roman"/>
          <w:sz w:val="22"/>
          <w:szCs w:val="22"/>
        </w:rPr>
        <w:t>such as truck stops and truck shows, and available mailing lists and social media</w:t>
      </w:r>
      <w:r w:rsidRPr="00124189">
        <w:rPr>
          <w:rFonts w:ascii="Times New Roman" w:hAnsi="Times New Roman"/>
          <w:sz w:val="22"/>
          <w:szCs w:val="22"/>
        </w:rPr>
        <w:t>.</w:t>
      </w:r>
    </w:p>
    <w:p w:rsidRPr="00124189" w:rsidR="003E57E9" w:rsidP="003E57E9" w:rsidRDefault="004D68C6" w14:paraId="2290D8B4" w14:textId="020C3E21">
      <w:pPr>
        <w:widowControl/>
        <w:spacing w:after="240"/>
        <w:ind w:left="360"/>
        <w:rPr>
          <w:rFonts w:ascii="Times New Roman" w:hAnsi="Times New Roman"/>
          <w:sz w:val="22"/>
          <w:szCs w:val="22"/>
        </w:rPr>
      </w:pPr>
      <w:r w:rsidRPr="00124189">
        <w:rPr>
          <w:rFonts w:ascii="Times New Roman" w:hAnsi="Times New Roman"/>
          <w:sz w:val="22"/>
          <w:szCs w:val="22"/>
        </w:rPr>
        <w:t>T</w:t>
      </w:r>
      <w:r w:rsidRPr="00124189" w:rsidR="00C9030D">
        <w:rPr>
          <w:rFonts w:ascii="Times New Roman" w:hAnsi="Times New Roman"/>
          <w:sz w:val="22"/>
          <w:szCs w:val="22"/>
        </w:rPr>
        <w:t xml:space="preserve">o </w:t>
      </w:r>
      <w:r w:rsidRPr="00124189">
        <w:rPr>
          <w:rFonts w:ascii="Times New Roman" w:hAnsi="Times New Roman"/>
          <w:sz w:val="22"/>
          <w:szCs w:val="22"/>
        </w:rPr>
        <w:t>approximate the size of</w:t>
      </w:r>
      <w:r w:rsidRPr="00124189" w:rsidR="00C9030D">
        <w:rPr>
          <w:rFonts w:ascii="Times New Roman" w:hAnsi="Times New Roman"/>
          <w:sz w:val="22"/>
          <w:szCs w:val="22"/>
        </w:rPr>
        <w:t xml:space="preserve"> the respondent universe</w:t>
      </w:r>
      <w:r w:rsidRPr="00124189" w:rsidR="00491425">
        <w:rPr>
          <w:rFonts w:ascii="Times New Roman" w:hAnsi="Times New Roman"/>
          <w:sz w:val="22"/>
          <w:szCs w:val="22"/>
        </w:rPr>
        <w:t xml:space="preserve"> (i.e. target population)</w:t>
      </w:r>
      <w:r w:rsidRPr="00124189" w:rsidR="00C9030D">
        <w:rPr>
          <w:rFonts w:ascii="Times New Roman" w:hAnsi="Times New Roman"/>
          <w:sz w:val="22"/>
          <w:szCs w:val="22"/>
        </w:rPr>
        <w:t>, we start with t</w:t>
      </w:r>
      <w:r w:rsidRPr="00124189" w:rsidR="00FD69DD">
        <w:rPr>
          <w:rFonts w:ascii="Times New Roman" w:hAnsi="Times New Roman"/>
          <w:sz w:val="22"/>
          <w:szCs w:val="22"/>
        </w:rPr>
        <w:t>he number of persons employed in truck transportation in the United States</w:t>
      </w:r>
      <w:r w:rsidRPr="00124189" w:rsidR="00C9030D">
        <w:rPr>
          <w:rFonts w:ascii="Times New Roman" w:hAnsi="Times New Roman"/>
          <w:sz w:val="22"/>
          <w:szCs w:val="22"/>
        </w:rPr>
        <w:t>,</w:t>
      </w:r>
      <w:r w:rsidRPr="00124189" w:rsidR="00FD69DD">
        <w:rPr>
          <w:rFonts w:ascii="Times New Roman" w:hAnsi="Times New Roman"/>
          <w:sz w:val="22"/>
          <w:szCs w:val="22"/>
        </w:rPr>
        <w:t xml:space="preserve"> shown in </w:t>
      </w:r>
      <w:r w:rsidRPr="00124189" w:rsidR="00FD69DD">
        <w:rPr>
          <w:rFonts w:ascii="Times New Roman" w:hAnsi="Times New Roman"/>
          <w:sz w:val="22"/>
          <w:szCs w:val="22"/>
        </w:rPr>
        <w:fldChar w:fldCharType="begin"/>
      </w:r>
      <w:r w:rsidRPr="00124189" w:rsidR="00FD69DD">
        <w:rPr>
          <w:rFonts w:ascii="Times New Roman" w:hAnsi="Times New Roman"/>
          <w:sz w:val="22"/>
          <w:szCs w:val="22"/>
        </w:rPr>
        <w:instrText xml:space="preserve"> REF _Ref506304567 \h  \* MERGEFORMAT </w:instrText>
      </w:r>
      <w:r w:rsidRPr="00124189" w:rsidR="00FD69DD">
        <w:rPr>
          <w:rFonts w:ascii="Times New Roman" w:hAnsi="Times New Roman"/>
          <w:sz w:val="22"/>
          <w:szCs w:val="22"/>
        </w:rPr>
      </w:r>
      <w:r w:rsidRPr="00124189" w:rsidR="00FD69DD">
        <w:rPr>
          <w:rFonts w:ascii="Times New Roman" w:hAnsi="Times New Roman"/>
          <w:sz w:val="22"/>
          <w:szCs w:val="22"/>
        </w:rPr>
        <w:fldChar w:fldCharType="separate"/>
      </w:r>
      <w:r w:rsidRPr="002F1542" w:rsidR="002F1542">
        <w:rPr>
          <w:rFonts w:ascii="Times New Roman" w:hAnsi="Times New Roman"/>
          <w:sz w:val="22"/>
          <w:szCs w:val="22"/>
        </w:rPr>
        <w:t xml:space="preserve">Table </w:t>
      </w:r>
      <w:r w:rsidRPr="002F1542" w:rsidR="002F1542">
        <w:rPr>
          <w:rFonts w:ascii="Times New Roman" w:hAnsi="Times New Roman"/>
          <w:noProof/>
          <w:sz w:val="22"/>
          <w:szCs w:val="22"/>
        </w:rPr>
        <w:t>1</w:t>
      </w:r>
      <w:r w:rsidRPr="00124189" w:rsidR="00FD69DD">
        <w:rPr>
          <w:rFonts w:ascii="Times New Roman" w:hAnsi="Times New Roman"/>
          <w:sz w:val="22"/>
          <w:szCs w:val="22"/>
        </w:rPr>
        <w:fldChar w:fldCharType="end"/>
      </w:r>
      <w:r w:rsidRPr="00124189" w:rsidR="00FD69DD">
        <w:rPr>
          <w:rFonts w:ascii="Times New Roman" w:hAnsi="Times New Roman"/>
          <w:sz w:val="22"/>
          <w:szCs w:val="22"/>
        </w:rPr>
        <w:t xml:space="preserve">. The 12.5 percent in the table is females in all aspects of truck transportation, which would include drivers, dispatchers, managers, clerks, and other jobs. Secondary sources typically put the fraction of female truck drivers at about 5 percent. </w:t>
      </w:r>
      <w:r w:rsidRPr="00124189" w:rsidR="00FC09BC">
        <w:rPr>
          <w:rFonts w:ascii="Times New Roman" w:hAnsi="Times New Roman"/>
          <w:sz w:val="22"/>
          <w:szCs w:val="22"/>
        </w:rPr>
        <w:fldChar w:fldCharType="begin"/>
      </w:r>
      <w:r w:rsidRPr="00124189" w:rsidR="00FC09BC">
        <w:rPr>
          <w:rFonts w:ascii="Times New Roman" w:hAnsi="Times New Roman"/>
          <w:sz w:val="22"/>
          <w:szCs w:val="22"/>
        </w:rPr>
        <w:instrText xml:space="preserve"> REF _Ref512935693 \h  \* MERGEFORMAT </w:instrText>
      </w:r>
      <w:r w:rsidRPr="00124189" w:rsidR="00FC09BC">
        <w:rPr>
          <w:rFonts w:ascii="Times New Roman" w:hAnsi="Times New Roman"/>
          <w:sz w:val="22"/>
          <w:szCs w:val="22"/>
        </w:rPr>
      </w:r>
      <w:r w:rsidRPr="00124189" w:rsidR="00FC09BC">
        <w:rPr>
          <w:rFonts w:ascii="Times New Roman" w:hAnsi="Times New Roman"/>
          <w:sz w:val="22"/>
          <w:szCs w:val="22"/>
        </w:rPr>
        <w:fldChar w:fldCharType="separate"/>
      </w:r>
      <w:r w:rsidRPr="002F1542" w:rsidR="002F1542">
        <w:rPr>
          <w:rFonts w:ascii="Times New Roman" w:hAnsi="Times New Roman"/>
          <w:sz w:val="22"/>
          <w:szCs w:val="22"/>
        </w:rPr>
        <w:t>Table 2</w:t>
      </w:r>
      <w:r w:rsidRPr="00124189" w:rsidR="00FC09BC">
        <w:rPr>
          <w:rFonts w:ascii="Times New Roman" w:hAnsi="Times New Roman"/>
          <w:sz w:val="22"/>
          <w:szCs w:val="22"/>
        </w:rPr>
        <w:fldChar w:fldCharType="end"/>
      </w:r>
      <w:r w:rsidRPr="00124189" w:rsidR="00FC09BC">
        <w:rPr>
          <w:rFonts w:ascii="Times New Roman" w:hAnsi="Times New Roman"/>
          <w:sz w:val="22"/>
          <w:szCs w:val="22"/>
        </w:rPr>
        <w:t xml:space="preserve"> applies the percentages in the demographic groups listed in </w:t>
      </w:r>
      <w:r w:rsidRPr="00124189" w:rsidR="00FC09BC">
        <w:rPr>
          <w:rFonts w:ascii="Times New Roman" w:hAnsi="Times New Roman"/>
          <w:sz w:val="22"/>
          <w:szCs w:val="22"/>
        </w:rPr>
        <w:fldChar w:fldCharType="begin"/>
      </w:r>
      <w:r w:rsidRPr="00124189" w:rsidR="00FC09BC">
        <w:rPr>
          <w:rFonts w:ascii="Times New Roman" w:hAnsi="Times New Roman"/>
          <w:sz w:val="22"/>
          <w:szCs w:val="22"/>
        </w:rPr>
        <w:instrText xml:space="preserve"> REF _Ref506304567 \h  \* MERGEFORMAT </w:instrText>
      </w:r>
      <w:r w:rsidRPr="00124189" w:rsidR="00FC09BC">
        <w:rPr>
          <w:rFonts w:ascii="Times New Roman" w:hAnsi="Times New Roman"/>
          <w:sz w:val="22"/>
          <w:szCs w:val="22"/>
        </w:rPr>
      </w:r>
      <w:r w:rsidRPr="00124189" w:rsidR="00FC09BC">
        <w:rPr>
          <w:rFonts w:ascii="Times New Roman" w:hAnsi="Times New Roman"/>
          <w:sz w:val="22"/>
          <w:szCs w:val="22"/>
        </w:rPr>
        <w:fldChar w:fldCharType="separate"/>
      </w:r>
      <w:r w:rsidRPr="002F1542" w:rsidR="002F1542">
        <w:rPr>
          <w:rFonts w:ascii="Times New Roman" w:hAnsi="Times New Roman"/>
          <w:sz w:val="22"/>
          <w:szCs w:val="22"/>
        </w:rPr>
        <w:t xml:space="preserve">Table </w:t>
      </w:r>
      <w:r w:rsidRPr="002F1542" w:rsidR="002F1542">
        <w:rPr>
          <w:rFonts w:ascii="Times New Roman" w:hAnsi="Times New Roman"/>
          <w:noProof/>
          <w:sz w:val="22"/>
          <w:szCs w:val="22"/>
        </w:rPr>
        <w:t>1</w:t>
      </w:r>
      <w:r w:rsidRPr="00124189" w:rsidR="00FC09BC">
        <w:rPr>
          <w:rFonts w:ascii="Times New Roman" w:hAnsi="Times New Roman"/>
          <w:sz w:val="22"/>
          <w:szCs w:val="22"/>
        </w:rPr>
        <w:fldChar w:fldCharType="end"/>
      </w:r>
      <w:r w:rsidRPr="00124189" w:rsidR="00FC09BC">
        <w:rPr>
          <w:rFonts w:ascii="Times New Roman" w:hAnsi="Times New Roman"/>
          <w:sz w:val="22"/>
          <w:szCs w:val="22"/>
        </w:rPr>
        <w:t xml:space="preserve"> to estimate the numbers of individuals in each category. The number of females in truck transportation is</w:t>
      </w:r>
      <w:r w:rsidRPr="00124189">
        <w:rPr>
          <w:rFonts w:ascii="Times New Roman" w:hAnsi="Times New Roman"/>
          <w:sz w:val="22"/>
          <w:szCs w:val="22"/>
        </w:rPr>
        <w:t xml:space="preserve"> estimated to be</w:t>
      </w:r>
      <w:r w:rsidRPr="00124189" w:rsidR="00FC09BC">
        <w:rPr>
          <w:rFonts w:ascii="Times New Roman" w:hAnsi="Times New Roman"/>
          <w:sz w:val="22"/>
          <w:szCs w:val="22"/>
        </w:rPr>
        <w:t xml:space="preserve"> </w:t>
      </w:r>
      <w:r w:rsidRPr="00124189" w:rsidR="00CC56D6">
        <w:rPr>
          <w:rFonts w:ascii="Times New Roman" w:hAnsi="Times New Roman"/>
          <w:sz w:val="22"/>
          <w:szCs w:val="22"/>
        </w:rPr>
        <w:t>246 thousand</w:t>
      </w:r>
      <w:r w:rsidRPr="00124189" w:rsidR="00FC09BC">
        <w:rPr>
          <w:rFonts w:ascii="Times New Roman" w:hAnsi="Times New Roman"/>
          <w:sz w:val="22"/>
          <w:szCs w:val="22"/>
        </w:rPr>
        <w:t xml:space="preserve">; the fraction of those who are drivers </w:t>
      </w:r>
      <w:r w:rsidRPr="00124189" w:rsidR="0020559A">
        <w:rPr>
          <w:rFonts w:ascii="Times New Roman" w:hAnsi="Times New Roman"/>
          <w:sz w:val="22"/>
          <w:szCs w:val="22"/>
        </w:rPr>
        <w:t xml:space="preserve">is </w:t>
      </w:r>
      <w:r w:rsidRPr="00124189" w:rsidR="00CC56D6">
        <w:rPr>
          <w:rFonts w:ascii="Times New Roman" w:hAnsi="Times New Roman"/>
          <w:sz w:val="22"/>
          <w:szCs w:val="22"/>
        </w:rPr>
        <w:t xml:space="preserve">part of the </w:t>
      </w:r>
      <w:r w:rsidRPr="00124189" w:rsidR="00FC09BC">
        <w:rPr>
          <w:rFonts w:ascii="Times New Roman" w:hAnsi="Times New Roman"/>
          <w:sz w:val="22"/>
          <w:szCs w:val="22"/>
        </w:rPr>
        <w:t>respondent universe.</w:t>
      </w:r>
      <w:r w:rsidRPr="00124189" w:rsidR="0020559A">
        <w:rPr>
          <w:rFonts w:ascii="Times New Roman" w:hAnsi="Times New Roman"/>
          <w:sz w:val="22"/>
          <w:szCs w:val="22"/>
        </w:rPr>
        <w:t xml:space="preserve"> The size of the remainder of the respondent universe (male truck drivers who are not white or are Hispanic) is difficult to estimate.</w:t>
      </w:r>
      <w:r w:rsidRPr="00124189" w:rsidR="00FC09BC">
        <w:rPr>
          <w:rFonts w:ascii="Times New Roman" w:hAnsi="Times New Roman"/>
          <w:sz w:val="22"/>
          <w:szCs w:val="22"/>
        </w:rPr>
        <w:t xml:space="preserve"> The Bureau of Labor Statistics reports the data in a way that make it impossible to </w:t>
      </w:r>
      <w:r w:rsidRPr="00124189" w:rsidR="00604F1C">
        <w:rPr>
          <w:rFonts w:ascii="Times New Roman" w:hAnsi="Times New Roman"/>
          <w:sz w:val="22"/>
          <w:szCs w:val="22"/>
        </w:rPr>
        <w:t>calcul</w:t>
      </w:r>
      <w:r w:rsidRPr="00124189" w:rsidR="00FC09BC">
        <w:rPr>
          <w:rFonts w:ascii="Times New Roman" w:hAnsi="Times New Roman"/>
          <w:sz w:val="22"/>
          <w:szCs w:val="22"/>
        </w:rPr>
        <w:t xml:space="preserve">ate the number of truck transportation employees who are </w:t>
      </w:r>
      <w:r w:rsidRPr="00124189" w:rsidR="00604F1C">
        <w:rPr>
          <w:rFonts w:ascii="Times New Roman" w:hAnsi="Times New Roman"/>
          <w:sz w:val="22"/>
          <w:szCs w:val="22"/>
        </w:rPr>
        <w:t>in the category of Hispanic or the category of non-white</w:t>
      </w:r>
      <w:r w:rsidRPr="00124189" w:rsidR="00FC09BC">
        <w:rPr>
          <w:rFonts w:ascii="Times New Roman" w:hAnsi="Times New Roman"/>
          <w:sz w:val="22"/>
          <w:szCs w:val="22"/>
        </w:rPr>
        <w:t xml:space="preserve">. </w:t>
      </w:r>
      <w:r w:rsidRPr="00124189" w:rsidR="00604F1C">
        <w:rPr>
          <w:rFonts w:ascii="Times New Roman" w:hAnsi="Times New Roman"/>
          <w:sz w:val="22"/>
          <w:szCs w:val="22"/>
        </w:rPr>
        <w:t xml:space="preserve">A rough estimate of the male portion of the respondent universe would begin with the number of males in truck transportation (87.5 percent of 1,965 thousand, or 1,719 thousand). If 17.0 percent of these are Black or African American and 3.3 percent are Asian, that would be </w:t>
      </w:r>
      <w:r w:rsidRPr="00124189" w:rsidR="00CA7536">
        <w:rPr>
          <w:rFonts w:ascii="Times New Roman" w:hAnsi="Times New Roman"/>
          <w:sz w:val="22"/>
          <w:szCs w:val="22"/>
        </w:rPr>
        <w:t xml:space="preserve">292 thousand males and 57 thousand males, respectively. The number of Hispanic or Latino males would be 351 thousand. These numbers cannot be added because some persons whose ethnicity is identified as Hispanic or Latino are </w:t>
      </w:r>
      <w:r w:rsidRPr="00124189" w:rsidR="00491425">
        <w:rPr>
          <w:rFonts w:ascii="Times New Roman" w:hAnsi="Times New Roman"/>
          <w:sz w:val="22"/>
          <w:szCs w:val="22"/>
        </w:rPr>
        <w:t>W</w:t>
      </w:r>
      <w:r w:rsidRPr="00124189" w:rsidR="00CA7536">
        <w:rPr>
          <w:rFonts w:ascii="Times New Roman" w:hAnsi="Times New Roman"/>
          <w:sz w:val="22"/>
          <w:szCs w:val="22"/>
        </w:rPr>
        <w:t>hite.</w:t>
      </w:r>
    </w:p>
    <w:p w:rsidRPr="00124189" w:rsidR="00F36FDB" w:rsidP="00CA7536" w:rsidRDefault="00F36FDB" w14:paraId="4488A6C0" w14:textId="5170EB7F">
      <w:pPr>
        <w:widowControl/>
        <w:spacing w:after="240"/>
        <w:ind w:left="360"/>
        <w:rPr>
          <w:rFonts w:ascii="Times New Roman" w:hAnsi="Times New Roman"/>
          <w:sz w:val="22"/>
          <w:szCs w:val="22"/>
        </w:rPr>
      </w:pPr>
      <w:r w:rsidRPr="00124189">
        <w:rPr>
          <w:rFonts w:ascii="Times New Roman" w:hAnsi="Times New Roman"/>
          <w:sz w:val="22"/>
          <w:szCs w:val="22"/>
        </w:rPr>
        <w:t>Battelle, FMCSA’s contractor for this study,</w:t>
      </w:r>
      <w:r w:rsidRPr="00124189" w:rsidR="003E57E9">
        <w:rPr>
          <w:rFonts w:ascii="Times New Roman" w:hAnsi="Times New Roman"/>
          <w:sz w:val="22"/>
          <w:szCs w:val="22"/>
        </w:rPr>
        <w:t xml:space="preserve"> plan</w:t>
      </w:r>
      <w:r w:rsidRPr="00124189">
        <w:rPr>
          <w:rFonts w:ascii="Times New Roman" w:hAnsi="Times New Roman"/>
          <w:sz w:val="22"/>
          <w:szCs w:val="22"/>
        </w:rPr>
        <w:t>s</w:t>
      </w:r>
      <w:r w:rsidRPr="00124189" w:rsidR="003E57E9">
        <w:rPr>
          <w:rFonts w:ascii="Times New Roman" w:hAnsi="Times New Roman"/>
          <w:sz w:val="22"/>
          <w:szCs w:val="22"/>
        </w:rPr>
        <w:t xml:space="preserve"> to perform separate analyses of two groups—women and minority men. There are two reasons for this. First, women are expected to be subject to different kinds of harassment and assaults than are men. Second, the truck driving population includes many more minority men than women, so a single, combined pool of responses would not give adequate voice to the women. The same set of questions will be used for all respondents. Responses will be separated according to self-reported sex and minority status. It would be possible for a third analysis of combined responses of women and men by weighting the data, but there is no plan to do so. </w:t>
      </w:r>
    </w:p>
    <w:p w:rsidRPr="00124189" w:rsidR="00D564E3" w:rsidP="00D564E3" w:rsidRDefault="00D564E3" w14:paraId="2DCAED8D" w14:textId="6B5B602C">
      <w:pPr>
        <w:pStyle w:val="Caption"/>
        <w:keepNext/>
        <w:keepLines/>
        <w:jc w:val="center"/>
        <w:rPr>
          <w:b/>
          <w:i w:val="0"/>
          <w:color w:val="auto"/>
          <w:sz w:val="22"/>
          <w:szCs w:val="22"/>
        </w:rPr>
      </w:pPr>
      <w:bookmarkStart w:name="_Ref506304567" w:id="0"/>
      <w:bookmarkStart w:name="_Hlk510768880" w:id="1"/>
      <w:r w:rsidRPr="00124189">
        <w:rPr>
          <w:b/>
          <w:i w:val="0"/>
          <w:color w:val="auto"/>
          <w:sz w:val="22"/>
          <w:szCs w:val="22"/>
        </w:rPr>
        <w:lastRenderedPageBreak/>
        <w:t xml:space="preserve">Table </w:t>
      </w:r>
      <w:r w:rsidRPr="00124189">
        <w:rPr>
          <w:b/>
          <w:i w:val="0"/>
          <w:color w:val="auto"/>
          <w:sz w:val="22"/>
          <w:szCs w:val="22"/>
        </w:rPr>
        <w:fldChar w:fldCharType="begin"/>
      </w:r>
      <w:r w:rsidRPr="00124189">
        <w:rPr>
          <w:b/>
          <w:i w:val="0"/>
          <w:color w:val="auto"/>
          <w:sz w:val="22"/>
          <w:szCs w:val="22"/>
        </w:rPr>
        <w:instrText xml:space="preserve"> SEQ Table \* ARABIC </w:instrText>
      </w:r>
      <w:r w:rsidRPr="00124189">
        <w:rPr>
          <w:b/>
          <w:i w:val="0"/>
          <w:color w:val="auto"/>
          <w:sz w:val="22"/>
          <w:szCs w:val="22"/>
        </w:rPr>
        <w:fldChar w:fldCharType="separate"/>
      </w:r>
      <w:r w:rsidR="002F1542">
        <w:rPr>
          <w:b/>
          <w:i w:val="0"/>
          <w:noProof/>
          <w:color w:val="auto"/>
          <w:sz w:val="22"/>
          <w:szCs w:val="22"/>
        </w:rPr>
        <w:t>1</w:t>
      </w:r>
      <w:r w:rsidRPr="00124189">
        <w:rPr>
          <w:b/>
          <w:i w:val="0"/>
          <w:color w:val="auto"/>
          <w:sz w:val="22"/>
          <w:szCs w:val="22"/>
        </w:rPr>
        <w:fldChar w:fldCharType="end"/>
      </w:r>
      <w:bookmarkEnd w:id="0"/>
      <w:r w:rsidRPr="00124189">
        <w:rPr>
          <w:b/>
          <w:i w:val="0"/>
          <w:color w:val="auto"/>
          <w:sz w:val="22"/>
          <w:szCs w:val="22"/>
        </w:rPr>
        <w:t xml:space="preserve">. Employed </w:t>
      </w:r>
      <w:r w:rsidRPr="00124189" w:rsidR="00272B47">
        <w:rPr>
          <w:b/>
          <w:i w:val="0"/>
          <w:color w:val="auto"/>
          <w:sz w:val="22"/>
          <w:szCs w:val="22"/>
        </w:rPr>
        <w:t>P</w:t>
      </w:r>
      <w:r w:rsidRPr="00124189">
        <w:rPr>
          <w:b/>
          <w:i w:val="0"/>
          <w:color w:val="auto"/>
          <w:sz w:val="22"/>
          <w:szCs w:val="22"/>
        </w:rPr>
        <w:t xml:space="preserve">ersons by </w:t>
      </w:r>
      <w:r w:rsidRPr="00124189" w:rsidR="00272B47">
        <w:rPr>
          <w:b/>
          <w:i w:val="0"/>
          <w:color w:val="auto"/>
          <w:sz w:val="22"/>
          <w:szCs w:val="22"/>
        </w:rPr>
        <w:t>D</w:t>
      </w:r>
      <w:r w:rsidRPr="00124189">
        <w:rPr>
          <w:b/>
          <w:i w:val="0"/>
          <w:color w:val="auto"/>
          <w:sz w:val="22"/>
          <w:szCs w:val="22"/>
        </w:rPr>
        <w:t xml:space="preserve">etailed </w:t>
      </w:r>
      <w:r w:rsidRPr="00124189" w:rsidR="00272B47">
        <w:rPr>
          <w:b/>
          <w:i w:val="0"/>
          <w:color w:val="auto"/>
          <w:sz w:val="22"/>
          <w:szCs w:val="22"/>
        </w:rPr>
        <w:t>I</w:t>
      </w:r>
      <w:r w:rsidRPr="00124189">
        <w:rPr>
          <w:b/>
          <w:i w:val="0"/>
          <w:color w:val="auto"/>
          <w:sz w:val="22"/>
          <w:szCs w:val="22"/>
        </w:rPr>
        <w:t xml:space="preserve">ndustry, </w:t>
      </w:r>
      <w:r w:rsidRPr="00124189" w:rsidR="00272B47">
        <w:rPr>
          <w:b/>
          <w:i w:val="0"/>
          <w:color w:val="auto"/>
          <w:sz w:val="22"/>
          <w:szCs w:val="22"/>
        </w:rPr>
        <w:t>S</w:t>
      </w:r>
      <w:r w:rsidRPr="00124189">
        <w:rPr>
          <w:b/>
          <w:i w:val="0"/>
          <w:color w:val="auto"/>
          <w:sz w:val="22"/>
          <w:szCs w:val="22"/>
        </w:rPr>
        <w:t xml:space="preserve">ex, </w:t>
      </w:r>
      <w:r w:rsidRPr="00124189" w:rsidR="00272B47">
        <w:rPr>
          <w:b/>
          <w:i w:val="0"/>
          <w:color w:val="auto"/>
          <w:sz w:val="22"/>
          <w:szCs w:val="22"/>
        </w:rPr>
        <w:t>R</w:t>
      </w:r>
      <w:r w:rsidRPr="00124189">
        <w:rPr>
          <w:b/>
          <w:i w:val="0"/>
          <w:color w:val="auto"/>
          <w:sz w:val="22"/>
          <w:szCs w:val="22"/>
        </w:rPr>
        <w:t xml:space="preserve">ace, and Hispanic or Latino </w:t>
      </w:r>
      <w:r w:rsidRPr="00124189" w:rsidR="00272B47">
        <w:rPr>
          <w:b/>
          <w:i w:val="0"/>
          <w:color w:val="auto"/>
          <w:sz w:val="22"/>
          <w:szCs w:val="22"/>
        </w:rPr>
        <w:t>E</w:t>
      </w:r>
      <w:r w:rsidRPr="00124189">
        <w:rPr>
          <w:b/>
          <w:i w:val="0"/>
          <w:color w:val="auto"/>
          <w:sz w:val="22"/>
          <w:szCs w:val="22"/>
        </w:rPr>
        <w:t>thnicity</w:t>
      </w:r>
    </w:p>
    <w:tbl>
      <w:tblPr>
        <w:tblW w:w="83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595"/>
        <w:gridCol w:w="1317"/>
        <w:gridCol w:w="950"/>
        <w:gridCol w:w="791"/>
        <w:gridCol w:w="1145"/>
        <w:gridCol w:w="754"/>
        <w:gridCol w:w="1170"/>
      </w:tblGrid>
      <w:tr w:rsidRPr="00124189" w:rsidR="00D564E3" w:rsidTr="0031274F" w14:paraId="71610C5F" w14:textId="77777777">
        <w:trPr>
          <w:trHeight w:val="40"/>
          <w:tblHeader/>
          <w:jc w:val="center"/>
        </w:trPr>
        <w:tc>
          <w:tcPr>
            <w:tcW w:w="2595" w:type="dxa"/>
            <w:vMerge w:val="restart"/>
            <w:tcBorders>
              <w:top w:val="single" w:color="auto" w:sz="12" w:space="0"/>
              <w:left w:val="single" w:color="auto" w:sz="12" w:space="0"/>
              <w:bottom w:val="single" w:color="auto" w:sz="12" w:space="0"/>
              <w:right w:val="single" w:color="auto" w:sz="12" w:space="0"/>
            </w:tcBorders>
            <w:shd w:val="clear" w:color="auto" w:fill="305496"/>
            <w:noWrap/>
            <w:vAlign w:val="center"/>
          </w:tcPr>
          <w:p w:rsidRPr="00124189" w:rsidR="00D564E3" w:rsidP="0031274F" w:rsidRDefault="00D564E3" w14:paraId="5D07F531"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Industry</w:t>
            </w:r>
          </w:p>
        </w:tc>
        <w:tc>
          <w:tcPr>
            <w:tcW w:w="1217" w:type="dxa"/>
            <w:vMerge w:val="restart"/>
            <w:tcBorders>
              <w:top w:val="single" w:color="auto" w:sz="12" w:space="0"/>
              <w:left w:val="single" w:color="auto" w:sz="12" w:space="0"/>
              <w:bottom w:val="single" w:color="auto" w:sz="12" w:space="0"/>
              <w:right w:val="single" w:color="auto" w:sz="12" w:space="0"/>
            </w:tcBorders>
            <w:shd w:val="clear" w:color="auto" w:fill="305496"/>
            <w:vAlign w:val="center"/>
          </w:tcPr>
          <w:p w:rsidRPr="00124189" w:rsidR="00D564E3" w:rsidP="0031274F" w:rsidRDefault="00D564E3" w14:paraId="155630C5"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Total employed (thousands)</w:t>
            </w:r>
          </w:p>
        </w:tc>
        <w:tc>
          <w:tcPr>
            <w:tcW w:w="4559" w:type="dxa"/>
            <w:gridSpan w:val="5"/>
            <w:tcBorders>
              <w:top w:val="single" w:color="auto" w:sz="12" w:space="0"/>
              <w:left w:val="single" w:color="auto" w:sz="12" w:space="0"/>
              <w:bottom w:val="single" w:color="auto" w:sz="12" w:space="0"/>
            </w:tcBorders>
            <w:shd w:val="clear" w:color="auto" w:fill="305496"/>
          </w:tcPr>
          <w:p w:rsidRPr="00124189" w:rsidR="00D564E3" w:rsidP="0031274F" w:rsidRDefault="00D564E3" w14:paraId="2699B27C"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Percent of total employed</w:t>
            </w:r>
          </w:p>
        </w:tc>
      </w:tr>
      <w:tr w:rsidRPr="00124189" w:rsidR="00D564E3" w:rsidTr="0031274F" w14:paraId="6383AAF9" w14:textId="77777777">
        <w:trPr>
          <w:trHeight w:val="40"/>
          <w:tblHeader/>
          <w:jc w:val="center"/>
        </w:trPr>
        <w:tc>
          <w:tcPr>
            <w:tcW w:w="2595" w:type="dxa"/>
            <w:vMerge/>
            <w:tcBorders>
              <w:top w:val="single" w:color="auto" w:sz="6" w:space="0"/>
              <w:left w:val="single" w:color="auto" w:sz="12" w:space="0"/>
              <w:bottom w:val="nil"/>
              <w:right w:val="single" w:color="auto" w:sz="12" w:space="0"/>
            </w:tcBorders>
            <w:shd w:val="clear" w:color="auto" w:fill="305496"/>
            <w:noWrap/>
            <w:vAlign w:val="center"/>
            <w:hideMark/>
          </w:tcPr>
          <w:p w:rsidRPr="00124189" w:rsidR="00D564E3" w:rsidP="0031274F" w:rsidRDefault="00D564E3" w14:paraId="332483BC" w14:textId="77777777">
            <w:pPr>
              <w:pStyle w:val="FMCSAText1"/>
              <w:keepNext/>
              <w:keepLines/>
              <w:spacing w:before="60" w:after="60"/>
              <w:jc w:val="center"/>
              <w:rPr>
                <w:b/>
                <w:color w:val="FFFFFF" w:themeColor="background1"/>
                <w:sz w:val="22"/>
                <w:szCs w:val="22"/>
              </w:rPr>
            </w:pPr>
          </w:p>
        </w:tc>
        <w:tc>
          <w:tcPr>
            <w:tcW w:w="1217" w:type="dxa"/>
            <w:vMerge/>
            <w:tcBorders>
              <w:top w:val="single" w:color="auto" w:sz="6" w:space="0"/>
              <w:left w:val="single" w:color="auto" w:sz="12" w:space="0"/>
              <w:bottom w:val="nil"/>
              <w:right w:val="single" w:color="auto" w:sz="12" w:space="0"/>
            </w:tcBorders>
            <w:shd w:val="clear" w:color="auto" w:fill="305496"/>
            <w:vAlign w:val="center"/>
          </w:tcPr>
          <w:p w:rsidRPr="00124189" w:rsidR="00D564E3" w:rsidP="0031274F" w:rsidRDefault="00D564E3" w14:paraId="1ADE9A71" w14:textId="77777777">
            <w:pPr>
              <w:pStyle w:val="FMCSAText1"/>
              <w:keepNext/>
              <w:keepLines/>
              <w:spacing w:before="60" w:after="60"/>
              <w:jc w:val="center"/>
              <w:rPr>
                <w:b/>
                <w:color w:val="FFFFFF" w:themeColor="background1"/>
                <w:sz w:val="22"/>
                <w:szCs w:val="22"/>
              </w:rPr>
            </w:pPr>
          </w:p>
        </w:tc>
        <w:tc>
          <w:tcPr>
            <w:tcW w:w="883" w:type="dxa"/>
            <w:tcBorders>
              <w:top w:val="single" w:color="auto" w:sz="12" w:space="0"/>
              <w:left w:val="single" w:color="auto" w:sz="12" w:space="0"/>
              <w:bottom w:val="nil"/>
            </w:tcBorders>
            <w:shd w:val="clear" w:color="auto" w:fill="305496"/>
            <w:vAlign w:val="center"/>
          </w:tcPr>
          <w:p w:rsidRPr="00124189" w:rsidR="00D564E3" w:rsidP="0031274F" w:rsidRDefault="00D564E3" w14:paraId="68D79E0A"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Women</w:t>
            </w:r>
          </w:p>
        </w:tc>
        <w:tc>
          <w:tcPr>
            <w:tcW w:w="739" w:type="dxa"/>
            <w:tcBorders>
              <w:top w:val="single" w:color="auto" w:sz="12" w:space="0"/>
              <w:bottom w:val="nil"/>
            </w:tcBorders>
            <w:shd w:val="clear" w:color="auto" w:fill="305496"/>
            <w:vAlign w:val="center"/>
          </w:tcPr>
          <w:p w:rsidRPr="00124189" w:rsidR="00D564E3" w:rsidP="0031274F" w:rsidRDefault="00D564E3" w14:paraId="32D6E04B"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White</w:t>
            </w:r>
          </w:p>
        </w:tc>
        <w:tc>
          <w:tcPr>
            <w:tcW w:w="1061" w:type="dxa"/>
            <w:tcBorders>
              <w:top w:val="single" w:color="auto" w:sz="12" w:space="0"/>
              <w:bottom w:val="nil"/>
              <w:right w:val="single" w:color="auto" w:sz="4" w:space="0"/>
            </w:tcBorders>
            <w:shd w:val="clear" w:color="auto" w:fill="305496"/>
            <w:vAlign w:val="center"/>
          </w:tcPr>
          <w:p w:rsidRPr="00124189" w:rsidR="00D564E3" w:rsidP="0031274F" w:rsidRDefault="00D564E3" w14:paraId="78675DFB"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Black or African American</w:t>
            </w:r>
          </w:p>
        </w:tc>
        <w:tc>
          <w:tcPr>
            <w:tcW w:w="706" w:type="dxa"/>
            <w:tcBorders>
              <w:top w:val="nil"/>
              <w:left w:val="single" w:color="auto" w:sz="4" w:space="0"/>
              <w:bottom w:val="nil"/>
              <w:right w:val="single" w:color="auto" w:sz="4" w:space="0"/>
            </w:tcBorders>
            <w:shd w:val="clear" w:color="auto" w:fill="305496"/>
            <w:vAlign w:val="center"/>
          </w:tcPr>
          <w:p w:rsidRPr="00124189" w:rsidR="00D564E3" w:rsidP="0031274F" w:rsidRDefault="00D564E3" w14:paraId="308D63FD"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Asian</w:t>
            </w:r>
          </w:p>
        </w:tc>
        <w:tc>
          <w:tcPr>
            <w:tcW w:w="1170" w:type="dxa"/>
            <w:tcBorders>
              <w:top w:val="single" w:color="auto" w:sz="12" w:space="0"/>
              <w:left w:val="single" w:color="auto" w:sz="4" w:space="0"/>
              <w:bottom w:val="nil"/>
            </w:tcBorders>
            <w:shd w:val="clear" w:color="auto" w:fill="305496"/>
            <w:noWrap/>
            <w:vAlign w:val="center"/>
            <w:hideMark/>
          </w:tcPr>
          <w:p w:rsidRPr="00124189" w:rsidR="00D564E3" w:rsidP="0031274F" w:rsidRDefault="00D564E3" w14:paraId="3B41B9DA"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Hispanic or Latino</w:t>
            </w:r>
          </w:p>
        </w:tc>
      </w:tr>
      <w:tr w:rsidRPr="00124189" w:rsidR="00D564E3" w:rsidTr="0031274F" w14:paraId="4C0AEEB8" w14:textId="77777777">
        <w:trPr>
          <w:trHeight w:val="40"/>
          <w:jc w:val="center"/>
        </w:trPr>
        <w:tc>
          <w:tcPr>
            <w:tcW w:w="2595" w:type="dxa"/>
            <w:tcBorders>
              <w:top w:val="nil"/>
              <w:left w:val="single" w:color="auto" w:sz="12" w:space="0"/>
              <w:bottom w:val="single" w:color="auto" w:sz="4" w:space="0"/>
            </w:tcBorders>
            <w:shd w:val="clear" w:color="auto" w:fill="auto"/>
            <w:noWrap/>
            <w:vAlign w:val="center"/>
          </w:tcPr>
          <w:p w:rsidRPr="00124189" w:rsidR="00D564E3" w:rsidP="0031274F" w:rsidRDefault="00D564E3" w14:paraId="4D42F6EF" w14:textId="77777777">
            <w:pPr>
              <w:pStyle w:val="FMCSAText1"/>
              <w:keepNext/>
              <w:keepLines/>
              <w:spacing w:before="60" w:after="60"/>
              <w:rPr>
                <w:b/>
                <w:sz w:val="22"/>
                <w:szCs w:val="22"/>
              </w:rPr>
            </w:pPr>
            <w:r w:rsidRPr="00124189">
              <w:rPr>
                <w:b/>
                <w:sz w:val="22"/>
                <w:szCs w:val="22"/>
              </w:rPr>
              <w:t>Total, 16 years and over</w:t>
            </w:r>
          </w:p>
        </w:tc>
        <w:tc>
          <w:tcPr>
            <w:tcW w:w="1217" w:type="dxa"/>
            <w:tcBorders>
              <w:top w:val="nil"/>
              <w:bottom w:val="single" w:color="auto" w:sz="4" w:space="0"/>
            </w:tcBorders>
          </w:tcPr>
          <w:p w:rsidRPr="00124189" w:rsidR="00D564E3" w:rsidP="0031274F" w:rsidRDefault="00D564E3" w14:paraId="1D081EEB" w14:textId="77777777">
            <w:pPr>
              <w:pStyle w:val="FMCSAText1"/>
              <w:keepNext/>
              <w:keepLines/>
              <w:spacing w:before="60" w:after="60"/>
              <w:jc w:val="center"/>
              <w:rPr>
                <w:sz w:val="22"/>
                <w:szCs w:val="22"/>
              </w:rPr>
            </w:pPr>
            <w:r w:rsidRPr="00124189">
              <w:rPr>
                <w:sz w:val="22"/>
                <w:szCs w:val="22"/>
              </w:rPr>
              <w:t>153,337</w:t>
            </w:r>
          </w:p>
        </w:tc>
        <w:tc>
          <w:tcPr>
            <w:tcW w:w="883" w:type="dxa"/>
            <w:tcBorders>
              <w:top w:val="nil"/>
              <w:bottom w:val="single" w:color="auto" w:sz="4" w:space="0"/>
            </w:tcBorders>
          </w:tcPr>
          <w:p w:rsidRPr="00124189" w:rsidR="00D564E3" w:rsidP="0031274F" w:rsidRDefault="00D564E3" w14:paraId="5B96ED05" w14:textId="77777777">
            <w:pPr>
              <w:pStyle w:val="FMCSAText1"/>
              <w:keepNext/>
              <w:keepLines/>
              <w:spacing w:before="60" w:after="60"/>
              <w:jc w:val="center"/>
              <w:rPr>
                <w:sz w:val="22"/>
                <w:szCs w:val="22"/>
              </w:rPr>
            </w:pPr>
            <w:r w:rsidRPr="00124189">
              <w:rPr>
                <w:sz w:val="22"/>
                <w:szCs w:val="22"/>
              </w:rPr>
              <w:t>46.9</w:t>
            </w:r>
          </w:p>
        </w:tc>
        <w:tc>
          <w:tcPr>
            <w:tcW w:w="739" w:type="dxa"/>
            <w:tcBorders>
              <w:top w:val="nil"/>
              <w:bottom w:val="single" w:color="auto" w:sz="4" w:space="0"/>
            </w:tcBorders>
          </w:tcPr>
          <w:p w:rsidRPr="00124189" w:rsidR="00D564E3" w:rsidP="0031274F" w:rsidRDefault="00D564E3" w14:paraId="480FB5E1" w14:textId="77777777">
            <w:pPr>
              <w:pStyle w:val="FMCSAText1"/>
              <w:keepNext/>
              <w:keepLines/>
              <w:spacing w:before="60" w:after="60"/>
              <w:jc w:val="center"/>
              <w:rPr>
                <w:sz w:val="22"/>
                <w:szCs w:val="22"/>
              </w:rPr>
            </w:pPr>
            <w:r w:rsidRPr="00124189">
              <w:rPr>
                <w:sz w:val="22"/>
                <w:szCs w:val="22"/>
              </w:rPr>
              <w:t>78.4</w:t>
            </w:r>
          </w:p>
        </w:tc>
        <w:tc>
          <w:tcPr>
            <w:tcW w:w="1061" w:type="dxa"/>
            <w:tcBorders>
              <w:top w:val="nil"/>
              <w:bottom w:val="single" w:color="auto" w:sz="4" w:space="0"/>
            </w:tcBorders>
          </w:tcPr>
          <w:p w:rsidRPr="00124189" w:rsidR="00D564E3" w:rsidP="0031274F" w:rsidRDefault="00D564E3" w14:paraId="1DC14325" w14:textId="77777777">
            <w:pPr>
              <w:pStyle w:val="FMCSAText1"/>
              <w:keepNext/>
              <w:keepLines/>
              <w:spacing w:before="60" w:after="60"/>
              <w:jc w:val="center"/>
              <w:rPr>
                <w:sz w:val="22"/>
                <w:szCs w:val="22"/>
              </w:rPr>
            </w:pPr>
            <w:r w:rsidRPr="00124189">
              <w:rPr>
                <w:sz w:val="22"/>
                <w:szCs w:val="22"/>
              </w:rPr>
              <w:t>12.1</w:t>
            </w:r>
          </w:p>
        </w:tc>
        <w:tc>
          <w:tcPr>
            <w:tcW w:w="706" w:type="dxa"/>
            <w:tcBorders>
              <w:top w:val="nil"/>
              <w:bottom w:val="single" w:color="auto" w:sz="4" w:space="0"/>
            </w:tcBorders>
          </w:tcPr>
          <w:p w:rsidRPr="00124189" w:rsidR="00D564E3" w:rsidP="0031274F" w:rsidRDefault="00D564E3" w14:paraId="1A39A415" w14:textId="77777777">
            <w:pPr>
              <w:pStyle w:val="FMCSAText1"/>
              <w:keepNext/>
              <w:keepLines/>
              <w:spacing w:before="60" w:after="60"/>
              <w:jc w:val="center"/>
              <w:rPr>
                <w:sz w:val="22"/>
                <w:szCs w:val="22"/>
              </w:rPr>
            </w:pPr>
            <w:r w:rsidRPr="00124189">
              <w:rPr>
                <w:sz w:val="22"/>
                <w:szCs w:val="22"/>
              </w:rPr>
              <w:t>6.2</w:t>
            </w:r>
          </w:p>
        </w:tc>
        <w:tc>
          <w:tcPr>
            <w:tcW w:w="1170" w:type="dxa"/>
            <w:tcBorders>
              <w:top w:val="nil"/>
              <w:bottom w:val="single" w:color="auto" w:sz="4" w:space="0"/>
            </w:tcBorders>
            <w:shd w:val="clear" w:color="auto" w:fill="auto"/>
            <w:noWrap/>
            <w:vAlign w:val="bottom"/>
          </w:tcPr>
          <w:p w:rsidRPr="00124189" w:rsidR="00D564E3" w:rsidP="0031274F" w:rsidRDefault="00D564E3" w14:paraId="3058719A" w14:textId="77777777">
            <w:pPr>
              <w:pStyle w:val="FMCSAText1"/>
              <w:keepNext/>
              <w:keepLines/>
              <w:spacing w:before="60" w:after="60"/>
              <w:jc w:val="center"/>
              <w:rPr>
                <w:sz w:val="22"/>
                <w:szCs w:val="22"/>
              </w:rPr>
            </w:pPr>
            <w:r w:rsidRPr="00124189">
              <w:rPr>
                <w:sz w:val="22"/>
                <w:szCs w:val="22"/>
              </w:rPr>
              <w:t>16.9</w:t>
            </w:r>
          </w:p>
        </w:tc>
      </w:tr>
      <w:tr w:rsidRPr="00124189" w:rsidR="00D564E3" w:rsidTr="00010853" w14:paraId="3F992FCA" w14:textId="77777777">
        <w:trPr>
          <w:trHeight w:val="40"/>
          <w:jc w:val="center"/>
        </w:trPr>
        <w:tc>
          <w:tcPr>
            <w:tcW w:w="2595" w:type="dxa"/>
            <w:tcBorders>
              <w:top w:val="single" w:color="auto" w:sz="4" w:space="0"/>
              <w:left w:val="single" w:color="auto" w:sz="12" w:space="0"/>
              <w:bottom w:val="single" w:color="auto" w:sz="8" w:space="0"/>
            </w:tcBorders>
            <w:shd w:val="clear" w:color="auto" w:fill="auto"/>
            <w:noWrap/>
            <w:vAlign w:val="bottom"/>
          </w:tcPr>
          <w:p w:rsidRPr="00124189" w:rsidR="00D564E3" w:rsidP="0031274F" w:rsidRDefault="00D564E3" w14:paraId="5A74F783" w14:textId="77777777">
            <w:pPr>
              <w:pStyle w:val="FMCSAText1"/>
              <w:keepNext/>
              <w:keepLines/>
              <w:spacing w:before="60" w:after="60"/>
              <w:jc w:val="center"/>
              <w:rPr>
                <w:b/>
                <w:sz w:val="22"/>
                <w:szCs w:val="22"/>
              </w:rPr>
            </w:pPr>
            <w:r w:rsidRPr="00124189">
              <w:rPr>
                <w:b/>
                <w:sz w:val="22"/>
                <w:szCs w:val="22"/>
              </w:rPr>
              <w:t>Transportation and utilities</w:t>
            </w:r>
          </w:p>
        </w:tc>
        <w:tc>
          <w:tcPr>
            <w:tcW w:w="1217" w:type="dxa"/>
            <w:tcBorders>
              <w:top w:val="single" w:color="auto" w:sz="4" w:space="0"/>
              <w:bottom w:val="single" w:color="auto" w:sz="8" w:space="0"/>
            </w:tcBorders>
          </w:tcPr>
          <w:p w:rsidRPr="00124189" w:rsidR="00D564E3" w:rsidP="0031274F" w:rsidRDefault="00D564E3" w14:paraId="5448414B" w14:textId="77777777">
            <w:pPr>
              <w:pStyle w:val="FMCSAText1"/>
              <w:keepNext/>
              <w:keepLines/>
              <w:spacing w:before="60" w:after="60"/>
              <w:jc w:val="center"/>
              <w:rPr>
                <w:sz w:val="22"/>
                <w:szCs w:val="22"/>
              </w:rPr>
            </w:pPr>
            <w:r w:rsidRPr="00124189">
              <w:rPr>
                <w:sz w:val="22"/>
                <w:szCs w:val="22"/>
              </w:rPr>
              <w:t>8,159</w:t>
            </w:r>
          </w:p>
        </w:tc>
        <w:tc>
          <w:tcPr>
            <w:tcW w:w="883" w:type="dxa"/>
            <w:tcBorders>
              <w:top w:val="single" w:color="auto" w:sz="4" w:space="0"/>
              <w:bottom w:val="single" w:color="auto" w:sz="8" w:space="0"/>
            </w:tcBorders>
          </w:tcPr>
          <w:p w:rsidRPr="00124189" w:rsidR="00D564E3" w:rsidP="0031274F" w:rsidRDefault="00D564E3" w14:paraId="72FDB8E1" w14:textId="77777777">
            <w:pPr>
              <w:pStyle w:val="FMCSAText1"/>
              <w:keepNext/>
              <w:keepLines/>
              <w:spacing w:before="60" w:after="60"/>
              <w:jc w:val="center"/>
              <w:rPr>
                <w:sz w:val="22"/>
                <w:szCs w:val="22"/>
              </w:rPr>
            </w:pPr>
            <w:r w:rsidRPr="00124189">
              <w:rPr>
                <w:sz w:val="22"/>
                <w:szCs w:val="22"/>
              </w:rPr>
              <w:t>24.0</w:t>
            </w:r>
          </w:p>
        </w:tc>
        <w:tc>
          <w:tcPr>
            <w:tcW w:w="739" w:type="dxa"/>
            <w:tcBorders>
              <w:top w:val="single" w:color="auto" w:sz="4" w:space="0"/>
              <w:bottom w:val="single" w:color="auto" w:sz="8" w:space="0"/>
            </w:tcBorders>
          </w:tcPr>
          <w:p w:rsidRPr="00124189" w:rsidR="00D564E3" w:rsidP="0031274F" w:rsidRDefault="00D564E3" w14:paraId="0AAA7964" w14:textId="77777777">
            <w:pPr>
              <w:pStyle w:val="FMCSAText1"/>
              <w:keepNext/>
              <w:keepLines/>
              <w:spacing w:before="60" w:after="60"/>
              <w:jc w:val="center"/>
              <w:rPr>
                <w:sz w:val="22"/>
                <w:szCs w:val="22"/>
              </w:rPr>
            </w:pPr>
            <w:r w:rsidRPr="00124189">
              <w:rPr>
                <w:sz w:val="22"/>
                <w:szCs w:val="22"/>
              </w:rPr>
              <w:t>73.1</w:t>
            </w:r>
          </w:p>
        </w:tc>
        <w:tc>
          <w:tcPr>
            <w:tcW w:w="1061" w:type="dxa"/>
            <w:tcBorders>
              <w:top w:val="single" w:color="auto" w:sz="4" w:space="0"/>
              <w:bottom w:val="single" w:color="auto" w:sz="8" w:space="0"/>
            </w:tcBorders>
          </w:tcPr>
          <w:p w:rsidRPr="00124189" w:rsidR="00D564E3" w:rsidP="0031274F" w:rsidRDefault="00D564E3" w14:paraId="48FFA94D" w14:textId="77777777">
            <w:pPr>
              <w:pStyle w:val="FMCSAText1"/>
              <w:keepNext/>
              <w:keepLines/>
              <w:spacing w:before="60" w:after="60"/>
              <w:jc w:val="center"/>
              <w:rPr>
                <w:sz w:val="22"/>
                <w:szCs w:val="22"/>
              </w:rPr>
            </w:pPr>
            <w:r w:rsidRPr="00124189">
              <w:rPr>
                <w:sz w:val="22"/>
                <w:szCs w:val="22"/>
              </w:rPr>
              <w:t>18.8</w:t>
            </w:r>
          </w:p>
        </w:tc>
        <w:tc>
          <w:tcPr>
            <w:tcW w:w="706" w:type="dxa"/>
            <w:tcBorders>
              <w:top w:val="single" w:color="auto" w:sz="4" w:space="0"/>
              <w:bottom w:val="single" w:color="auto" w:sz="8" w:space="0"/>
            </w:tcBorders>
          </w:tcPr>
          <w:p w:rsidRPr="00124189" w:rsidR="00D564E3" w:rsidP="0031274F" w:rsidRDefault="00D564E3" w14:paraId="130EBCC0" w14:textId="77777777">
            <w:pPr>
              <w:pStyle w:val="FMCSAText1"/>
              <w:keepNext/>
              <w:keepLines/>
              <w:spacing w:before="60" w:after="60"/>
              <w:jc w:val="center"/>
              <w:rPr>
                <w:sz w:val="22"/>
                <w:szCs w:val="22"/>
              </w:rPr>
            </w:pPr>
            <w:r w:rsidRPr="00124189">
              <w:rPr>
                <w:sz w:val="22"/>
                <w:szCs w:val="22"/>
              </w:rPr>
              <w:t>4.9</w:t>
            </w:r>
          </w:p>
        </w:tc>
        <w:tc>
          <w:tcPr>
            <w:tcW w:w="1170" w:type="dxa"/>
            <w:tcBorders>
              <w:top w:val="single" w:color="auto" w:sz="4" w:space="0"/>
              <w:bottom w:val="single" w:color="auto" w:sz="8" w:space="0"/>
            </w:tcBorders>
            <w:shd w:val="clear" w:color="auto" w:fill="auto"/>
            <w:noWrap/>
          </w:tcPr>
          <w:p w:rsidRPr="00124189" w:rsidR="00D564E3" w:rsidP="0031274F" w:rsidRDefault="00D564E3" w14:paraId="376BDA0F" w14:textId="77777777">
            <w:pPr>
              <w:pStyle w:val="FMCSAText1"/>
              <w:keepNext/>
              <w:keepLines/>
              <w:spacing w:before="60" w:after="60"/>
              <w:jc w:val="center"/>
              <w:rPr>
                <w:sz w:val="22"/>
                <w:szCs w:val="22"/>
              </w:rPr>
            </w:pPr>
            <w:r w:rsidRPr="00124189">
              <w:rPr>
                <w:sz w:val="22"/>
                <w:szCs w:val="22"/>
              </w:rPr>
              <w:t>17.8</w:t>
            </w:r>
          </w:p>
        </w:tc>
      </w:tr>
      <w:tr w:rsidRPr="00124189" w:rsidR="00D564E3" w:rsidTr="0031274F" w14:paraId="11F37B58" w14:textId="77777777">
        <w:trPr>
          <w:trHeight w:val="349"/>
          <w:jc w:val="center"/>
        </w:trPr>
        <w:tc>
          <w:tcPr>
            <w:tcW w:w="2595" w:type="dxa"/>
            <w:tcBorders>
              <w:top w:val="single" w:color="auto" w:sz="8" w:space="0"/>
              <w:left w:val="single" w:color="auto" w:sz="12" w:space="0"/>
              <w:bottom w:val="single" w:color="auto" w:sz="12" w:space="0"/>
            </w:tcBorders>
            <w:shd w:val="clear" w:color="auto" w:fill="auto"/>
            <w:noWrap/>
            <w:vAlign w:val="bottom"/>
          </w:tcPr>
          <w:p w:rsidRPr="00124189" w:rsidR="00D564E3" w:rsidP="0031274F" w:rsidRDefault="00D564E3" w14:paraId="72CB3704" w14:textId="77777777">
            <w:pPr>
              <w:pStyle w:val="FMCSAText1"/>
              <w:keepNext/>
              <w:keepLines/>
              <w:spacing w:before="60" w:after="60"/>
              <w:jc w:val="center"/>
              <w:rPr>
                <w:sz w:val="22"/>
                <w:szCs w:val="22"/>
              </w:rPr>
            </w:pPr>
            <w:r w:rsidRPr="00124189">
              <w:rPr>
                <w:sz w:val="22"/>
                <w:szCs w:val="22"/>
              </w:rPr>
              <w:t>Truck transportation</w:t>
            </w:r>
          </w:p>
        </w:tc>
        <w:tc>
          <w:tcPr>
            <w:tcW w:w="1217" w:type="dxa"/>
            <w:tcBorders>
              <w:top w:val="single" w:color="auto" w:sz="8" w:space="0"/>
              <w:bottom w:val="single" w:color="auto" w:sz="12" w:space="0"/>
            </w:tcBorders>
          </w:tcPr>
          <w:p w:rsidRPr="00124189" w:rsidR="00D564E3" w:rsidP="0031274F" w:rsidRDefault="00D564E3" w14:paraId="790A7E19" w14:textId="77777777">
            <w:pPr>
              <w:pStyle w:val="FMCSAText1"/>
              <w:keepNext/>
              <w:keepLines/>
              <w:spacing w:before="60" w:after="60"/>
              <w:jc w:val="center"/>
              <w:rPr>
                <w:sz w:val="22"/>
                <w:szCs w:val="22"/>
              </w:rPr>
            </w:pPr>
            <w:r w:rsidRPr="00124189">
              <w:rPr>
                <w:sz w:val="22"/>
                <w:szCs w:val="22"/>
              </w:rPr>
              <w:t>1,965</w:t>
            </w:r>
          </w:p>
        </w:tc>
        <w:tc>
          <w:tcPr>
            <w:tcW w:w="883" w:type="dxa"/>
            <w:tcBorders>
              <w:top w:val="single" w:color="auto" w:sz="8" w:space="0"/>
              <w:bottom w:val="single" w:color="auto" w:sz="12" w:space="0"/>
            </w:tcBorders>
          </w:tcPr>
          <w:p w:rsidRPr="00124189" w:rsidR="00D564E3" w:rsidP="0031274F" w:rsidRDefault="00D564E3" w14:paraId="229489C8" w14:textId="77777777">
            <w:pPr>
              <w:pStyle w:val="FMCSAText1"/>
              <w:keepNext/>
              <w:keepLines/>
              <w:spacing w:before="60" w:after="60"/>
              <w:jc w:val="center"/>
              <w:rPr>
                <w:sz w:val="22"/>
                <w:szCs w:val="22"/>
              </w:rPr>
            </w:pPr>
            <w:r w:rsidRPr="00124189">
              <w:rPr>
                <w:sz w:val="22"/>
                <w:szCs w:val="22"/>
              </w:rPr>
              <w:t>12.5</w:t>
            </w:r>
          </w:p>
        </w:tc>
        <w:tc>
          <w:tcPr>
            <w:tcW w:w="739" w:type="dxa"/>
            <w:tcBorders>
              <w:top w:val="single" w:color="auto" w:sz="8" w:space="0"/>
              <w:bottom w:val="single" w:color="auto" w:sz="12" w:space="0"/>
            </w:tcBorders>
          </w:tcPr>
          <w:p w:rsidRPr="00124189" w:rsidR="00D564E3" w:rsidP="0031274F" w:rsidRDefault="00D564E3" w14:paraId="37768B82" w14:textId="77777777">
            <w:pPr>
              <w:pStyle w:val="FMCSAText1"/>
              <w:keepNext/>
              <w:keepLines/>
              <w:spacing w:before="60" w:after="60"/>
              <w:jc w:val="center"/>
              <w:rPr>
                <w:sz w:val="22"/>
                <w:szCs w:val="22"/>
              </w:rPr>
            </w:pPr>
            <w:r w:rsidRPr="00124189">
              <w:rPr>
                <w:sz w:val="22"/>
                <w:szCs w:val="22"/>
              </w:rPr>
              <w:t>76.6</w:t>
            </w:r>
          </w:p>
        </w:tc>
        <w:tc>
          <w:tcPr>
            <w:tcW w:w="1061" w:type="dxa"/>
            <w:tcBorders>
              <w:top w:val="single" w:color="auto" w:sz="8" w:space="0"/>
              <w:bottom w:val="single" w:color="auto" w:sz="12" w:space="0"/>
            </w:tcBorders>
          </w:tcPr>
          <w:p w:rsidRPr="00124189" w:rsidR="00D564E3" w:rsidP="0031274F" w:rsidRDefault="00D564E3" w14:paraId="59D2C980" w14:textId="77777777">
            <w:pPr>
              <w:pStyle w:val="FMCSAText1"/>
              <w:keepNext/>
              <w:keepLines/>
              <w:spacing w:before="60" w:after="60"/>
              <w:jc w:val="center"/>
              <w:rPr>
                <w:sz w:val="22"/>
                <w:szCs w:val="22"/>
              </w:rPr>
            </w:pPr>
            <w:r w:rsidRPr="00124189">
              <w:rPr>
                <w:sz w:val="22"/>
                <w:szCs w:val="22"/>
              </w:rPr>
              <w:t>17.0</w:t>
            </w:r>
          </w:p>
        </w:tc>
        <w:tc>
          <w:tcPr>
            <w:tcW w:w="706" w:type="dxa"/>
            <w:tcBorders>
              <w:top w:val="single" w:color="auto" w:sz="8" w:space="0"/>
              <w:bottom w:val="single" w:color="auto" w:sz="12" w:space="0"/>
            </w:tcBorders>
          </w:tcPr>
          <w:p w:rsidRPr="00124189" w:rsidR="00D564E3" w:rsidP="0031274F" w:rsidRDefault="00D564E3" w14:paraId="06891416" w14:textId="77777777">
            <w:pPr>
              <w:pStyle w:val="FMCSAText1"/>
              <w:keepNext/>
              <w:keepLines/>
              <w:spacing w:before="60" w:after="60"/>
              <w:jc w:val="center"/>
              <w:rPr>
                <w:sz w:val="22"/>
                <w:szCs w:val="22"/>
              </w:rPr>
            </w:pPr>
            <w:r w:rsidRPr="00124189">
              <w:rPr>
                <w:sz w:val="22"/>
                <w:szCs w:val="22"/>
              </w:rPr>
              <w:t>3.3</w:t>
            </w:r>
          </w:p>
        </w:tc>
        <w:tc>
          <w:tcPr>
            <w:tcW w:w="1170" w:type="dxa"/>
            <w:tcBorders>
              <w:top w:val="single" w:color="auto" w:sz="8" w:space="0"/>
              <w:bottom w:val="single" w:color="auto" w:sz="12" w:space="0"/>
            </w:tcBorders>
            <w:shd w:val="clear" w:color="auto" w:fill="auto"/>
            <w:noWrap/>
            <w:vAlign w:val="bottom"/>
          </w:tcPr>
          <w:p w:rsidRPr="00124189" w:rsidR="00D564E3" w:rsidP="0031274F" w:rsidRDefault="00D564E3" w14:paraId="53D448A3" w14:textId="77777777">
            <w:pPr>
              <w:pStyle w:val="FMCSAText1"/>
              <w:keepNext/>
              <w:keepLines/>
              <w:spacing w:before="60" w:after="60"/>
              <w:jc w:val="center"/>
              <w:rPr>
                <w:sz w:val="22"/>
                <w:szCs w:val="22"/>
              </w:rPr>
            </w:pPr>
            <w:r w:rsidRPr="00124189">
              <w:rPr>
                <w:sz w:val="22"/>
                <w:szCs w:val="22"/>
              </w:rPr>
              <w:t>20.4</w:t>
            </w:r>
          </w:p>
        </w:tc>
      </w:tr>
    </w:tbl>
    <w:bookmarkEnd w:id="1"/>
    <w:p w:rsidRPr="00124189" w:rsidR="00D564E3" w:rsidP="00D564E3" w:rsidRDefault="00D564E3" w14:paraId="44CFA88C" w14:textId="77777777">
      <w:pPr>
        <w:pStyle w:val="Brandedbulletlist"/>
        <w:keepNext/>
        <w:keepLines/>
        <w:numPr>
          <w:ilvl w:val="0"/>
          <w:numId w:val="0"/>
        </w:numPr>
        <w:ind w:left="630"/>
        <w:rPr>
          <w:rFonts w:ascii="Times New Roman" w:hAnsi="Times New Roman" w:cs="Times New Roman"/>
        </w:rPr>
      </w:pPr>
      <w:r w:rsidRPr="00124189">
        <w:rPr>
          <w:rFonts w:ascii="Times New Roman" w:hAnsi="Times New Roman" w:cs="Times New Roman"/>
        </w:rPr>
        <w:t>Source: U.S. Department of Labor, Bureau of Labor Statistics.</w:t>
      </w:r>
      <w:r w:rsidRPr="00124189">
        <w:rPr>
          <w:rStyle w:val="FootnoteReference"/>
          <w:rFonts w:ascii="Times New Roman" w:hAnsi="Times New Roman"/>
        </w:rPr>
        <w:footnoteReference w:id="1"/>
      </w:r>
      <w:r w:rsidRPr="00124189">
        <w:rPr>
          <w:rFonts w:ascii="Times New Roman" w:hAnsi="Times New Roman" w:cs="Times New Roman"/>
        </w:rPr>
        <w:br/>
        <w:t>Estimates for the above race groups (White, Black or African American, and Asian) do not sum to totals because data are not shown for all races. Persons whose ethnicity is identified as Hispanic or Latino may be of any race.</w:t>
      </w:r>
      <w:r w:rsidRPr="00124189">
        <w:rPr>
          <w:rFonts w:ascii="Times New Roman" w:hAnsi="Times New Roman" w:cs="Times New Roman"/>
        </w:rPr>
        <w:br/>
      </w:r>
    </w:p>
    <w:p w:rsidRPr="00124189" w:rsidR="00D564E3" w:rsidP="00D564E3" w:rsidRDefault="00D564E3" w14:paraId="6D81EAEF" w14:textId="067CBF76">
      <w:pPr>
        <w:pStyle w:val="Caption"/>
        <w:keepNext/>
        <w:keepLines/>
        <w:jc w:val="center"/>
        <w:rPr>
          <w:b/>
          <w:i w:val="0"/>
          <w:color w:val="auto"/>
          <w:sz w:val="22"/>
          <w:szCs w:val="22"/>
        </w:rPr>
      </w:pPr>
      <w:bookmarkStart w:name="_Ref512935693" w:id="2"/>
      <w:r w:rsidRPr="00124189">
        <w:rPr>
          <w:b/>
          <w:i w:val="0"/>
          <w:color w:val="auto"/>
          <w:sz w:val="22"/>
          <w:szCs w:val="22"/>
        </w:rPr>
        <w:t xml:space="preserve">Table </w:t>
      </w:r>
      <w:r w:rsidRPr="00124189">
        <w:rPr>
          <w:b/>
          <w:i w:val="0"/>
          <w:color w:val="auto"/>
          <w:sz w:val="22"/>
          <w:szCs w:val="22"/>
        </w:rPr>
        <w:fldChar w:fldCharType="begin"/>
      </w:r>
      <w:r w:rsidRPr="00124189">
        <w:rPr>
          <w:b/>
          <w:i w:val="0"/>
          <w:color w:val="auto"/>
          <w:sz w:val="22"/>
          <w:szCs w:val="22"/>
        </w:rPr>
        <w:instrText xml:space="preserve"> SEQ Table \* ARABIC </w:instrText>
      </w:r>
      <w:r w:rsidRPr="00124189">
        <w:rPr>
          <w:b/>
          <w:i w:val="0"/>
          <w:color w:val="auto"/>
          <w:sz w:val="22"/>
          <w:szCs w:val="22"/>
        </w:rPr>
        <w:fldChar w:fldCharType="separate"/>
      </w:r>
      <w:r w:rsidR="002F1542">
        <w:rPr>
          <w:b/>
          <w:i w:val="0"/>
          <w:noProof/>
          <w:color w:val="auto"/>
          <w:sz w:val="22"/>
          <w:szCs w:val="22"/>
        </w:rPr>
        <w:t>2</w:t>
      </w:r>
      <w:r w:rsidRPr="00124189">
        <w:rPr>
          <w:b/>
          <w:i w:val="0"/>
          <w:color w:val="auto"/>
          <w:sz w:val="22"/>
          <w:szCs w:val="22"/>
        </w:rPr>
        <w:fldChar w:fldCharType="end"/>
      </w:r>
      <w:bookmarkEnd w:id="2"/>
      <w:r w:rsidRPr="00124189">
        <w:rPr>
          <w:b/>
          <w:i w:val="0"/>
          <w:color w:val="auto"/>
          <w:sz w:val="22"/>
          <w:szCs w:val="22"/>
        </w:rPr>
        <w:t>. Estimate of the Respondent Universe</w:t>
      </w:r>
      <w:r w:rsidRPr="00124189" w:rsidR="007F0CC2">
        <w:rPr>
          <w:b/>
          <w:i w:val="0"/>
          <w:color w:val="auto"/>
          <w:sz w:val="22"/>
          <w:szCs w:val="22"/>
        </w:rPr>
        <w:t xml:space="preserve"> (in 1000s)</w:t>
      </w:r>
    </w:p>
    <w:tbl>
      <w:tblPr>
        <w:tblW w:w="71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595"/>
        <w:gridCol w:w="950"/>
        <w:gridCol w:w="791"/>
        <w:gridCol w:w="1145"/>
        <w:gridCol w:w="754"/>
        <w:gridCol w:w="1170"/>
      </w:tblGrid>
      <w:tr w:rsidRPr="00124189" w:rsidR="00D564E3" w:rsidTr="0031274F" w14:paraId="22D4DC7B" w14:textId="77777777">
        <w:trPr>
          <w:trHeight w:val="40"/>
          <w:tblHeader/>
          <w:jc w:val="center"/>
        </w:trPr>
        <w:tc>
          <w:tcPr>
            <w:tcW w:w="2595" w:type="dxa"/>
            <w:tcBorders>
              <w:top w:val="single" w:color="auto" w:sz="12" w:space="0"/>
              <w:left w:val="single" w:color="auto" w:sz="12" w:space="0"/>
              <w:bottom w:val="single" w:color="auto" w:sz="8" w:space="0"/>
              <w:right w:val="single" w:color="auto" w:sz="12" w:space="0"/>
            </w:tcBorders>
            <w:shd w:val="clear" w:color="auto" w:fill="305496"/>
            <w:noWrap/>
            <w:vAlign w:val="center"/>
            <w:hideMark/>
          </w:tcPr>
          <w:p w:rsidRPr="00124189" w:rsidR="00D564E3" w:rsidP="0031274F" w:rsidRDefault="00D564E3" w14:paraId="2C1EB821"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Industry</w:t>
            </w:r>
          </w:p>
        </w:tc>
        <w:tc>
          <w:tcPr>
            <w:tcW w:w="883" w:type="dxa"/>
            <w:tcBorders>
              <w:top w:val="single" w:color="auto" w:sz="12" w:space="0"/>
              <w:left w:val="single" w:color="auto" w:sz="12" w:space="0"/>
              <w:bottom w:val="single" w:color="auto" w:sz="8" w:space="0"/>
            </w:tcBorders>
            <w:shd w:val="clear" w:color="auto" w:fill="305496"/>
            <w:vAlign w:val="center"/>
          </w:tcPr>
          <w:p w:rsidRPr="00124189" w:rsidR="00D564E3" w:rsidP="0031274F" w:rsidRDefault="00D564E3" w14:paraId="318A93A5"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Women</w:t>
            </w:r>
          </w:p>
        </w:tc>
        <w:tc>
          <w:tcPr>
            <w:tcW w:w="739" w:type="dxa"/>
            <w:tcBorders>
              <w:top w:val="single" w:color="auto" w:sz="12" w:space="0"/>
              <w:bottom w:val="single" w:color="auto" w:sz="8" w:space="0"/>
            </w:tcBorders>
            <w:shd w:val="clear" w:color="auto" w:fill="305496"/>
            <w:vAlign w:val="center"/>
          </w:tcPr>
          <w:p w:rsidRPr="00124189" w:rsidR="00D564E3" w:rsidP="0031274F" w:rsidRDefault="00D564E3" w14:paraId="2C4EE9A0"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White</w:t>
            </w:r>
          </w:p>
        </w:tc>
        <w:tc>
          <w:tcPr>
            <w:tcW w:w="1061" w:type="dxa"/>
            <w:tcBorders>
              <w:top w:val="single" w:color="auto" w:sz="12" w:space="0"/>
              <w:bottom w:val="single" w:color="auto" w:sz="8" w:space="0"/>
              <w:right w:val="single" w:color="auto" w:sz="4" w:space="0"/>
            </w:tcBorders>
            <w:shd w:val="clear" w:color="auto" w:fill="305496"/>
            <w:vAlign w:val="center"/>
          </w:tcPr>
          <w:p w:rsidRPr="00124189" w:rsidR="00D564E3" w:rsidP="0031274F" w:rsidRDefault="00D564E3" w14:paraId="6A6559F1"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Black or African American</w:t>
            </w:r>
          </w:p>
        </w:tc>
        <w:tc>
          <w:tcPr>
            <w:tcW w:w="706" w:type="dxa"/>
            <w:tcBorders>
              <w:top w:val="single" w:color="auto" w:sz="12" w:space="0"/>
              <w:left w:val="single" w:color="auto" w:sz="4" w:space="0"/>
              <w:bottom w:val="single" w:color="auto" w:sz="8" w:space="0"/>
              <w:right w:val="single" w:color="auto" w:sz="4" w:space="0"/>
            </w:tcBorders>
            <w:shd w:val="clear" w:color="auto" w:fill="305496"/>
            <w:vAlign w:val="center"/>
          </w:tcPr>
          <w:p w:rsidRPr="00124189" w:rsidR="00D564E3" w:rsidP="0031274F" w:rsidRDefault="00D564E3" w14:paraId="4D3862F1"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Asian</w:t>
            </w:r>
          </w:p>
        </w:tc>
        <w:tc>
          <w:tcPr>
            <w:tcW w:w="1170" w:type="dxa"/>
            <w:tcBorders>
              <w:top w:val="single" w:color="auto" w:sz="12" w:space="0"/>
              <w:left w:val="single" w:color="auto" w:sz="4" w:space="0"/>
              <w:bottom w:val="single" w:color="auto" w:sz="8" w:space="0"/>
            </w:tcBorders>
            <w:shd w:val="clear" w:color="auto" w:fill="305496"/>
            <w:noWrap/>
            <w:vAlign w:val="center"/>
            <w:hideMark/>
          </w:tcPr>
          <w:p w:rsidRPr="00124189" w:rsidR="00D564E3" w:rsidP="0031274F" w:rsidRDefault="00D564E3" w14:paraId="0738A314" w14:textId="77777777">
            <w:pPr>
              <w:pStyle w:val="FMCSAText1"/>
              <w:keepNext/>
              <w:keepLines/>
              <w:spacing w:before="60" w:after="60"/>
              <w:jc w:val="center"/>
              <w:rPr>
                <w:b/>
                <w:color w:val="FFFFFF" w:themeColor="background1"/>
                <w:sz w:val="22"/>
                <w:szCs w:val="22"/>
              </w:rPr>
            </w:pPr>
            <w:r w:rsidRPr="00124189">
              <w:rPr>
                <w:b/>
                <w:color w:val="FFFFFF" w:themeColor="background1"/>
                <w:sz w:val="22"/>
                <w:szCs w:val="22"/>
              </w:rPr>
              <w:t>Hispanic or Latino</w:t>
            </w:r>
          </w:p>
        </w:tc>
      </w:tr>
      <w:tr w:rsidRPr="00124189" w:rsidR="00D564E3" w:rsidTr="0031274F" w14:paraId="50B26C9A" w14:textId="77777777">
        <w:trPr>
          <w:trHeight w:val="349"/>
          <w:jc w:val="center"/>
        </w:trPr>
        <w:tc>
          <w:tcPr>
            <w:tcW w:w="2595" w:type="dxa"/>
            <w:tcBorders>
              <w:top w:val="single" w:color="auto" w:sz="8" w:space="0"/>
              <w:left w:val="single" w:color="auto" w:sz="12" w:space="0"/>
              <w:bottom w:val="single" w:color="auto" w:sz="12" w:space="0"/>
            </w:tcBorders>
            <w:shd w:val="clear" w:color="auto" w:fill="auto"/>
            <w:noWrap/>
            <w:vAlign w:val="bottom"/>
          </w:tcPr>
          <w:p w:rsidRPr="00124189" w:rsidR="00D564E3" w:rsidP="0031274F" w:rsidRDefault="00D564E3" w14:paraId="5B1B2696" w14:textId="77777777">
            <w:pPr>
              <w:pStyle w:val="FMCSAText1"/>
              <w:keepNext/>
              <w:keepLines/>
              <w:spacing w:before="60" w:after="60"/>
              <w:jc w:val="center"/>
              <w:rPr>
                <w:sz w:val="22"/>
                <w:szCs w:val="22"/>
              </w:rPr>
            </w:pPr>
            <w:r w:rsidRPr="00124189">
              <w:rPr>
                <w:sz w:val="22"/>
                <w:szCs w:val="22"/>
              </w:rPr>
              <w:t>Truck transportation</w:t>
            </w:r>
          </w:p>
        </w:tc>
        <w:tc>
          <w:tcPr>
            <w:tcW w:w="883" w:type="dxa"/>
            <w:tcBorders>
              <w:top w:val="single" w:color="auto" w:sz="8" w:space="0"/>
              <w:bottom w:val="single" w:color="auto" w:sz="12" w:space="0"/>
            </w:tcBorders>
          </w:tcPr>
          <w:p w:rsidRPr="00124189" w:rsidR="00D564E3" w:rsidP="0031274F" w:rsidRDefault="00D564E3" w14:paraId="3BA42268" w14:textId="77777777">
            <w:pPr>
              <w:pStyle w:val="FMCSAText1"/>
              <w:keepNext/>
              <w:keepLines/>
              <w:spacing w:before="60" w:after="60"/>
              <w:jc w:val="center"/>
              <w:rPr>
                <w:sz w:val="22"/>
                <w:szCs w:val="22"/>
              </w:rPr>
            </w:pPr>
            <w:r w:rsidRPr="00124189">
              <w:rPr>
                <w:sz w:val="22"/>
                <w:szCs w:val="22"/>
              </w:rPr>
              <w:t>246</w:t>
            </w:r>
          </w:p>
        </w:tc>
        <w:tc>
          <w:tcPr>
            <w:tcW w:w="739" w:type="dxa"/>
            <w:tcBorders>
              <w:top w:val="single" w:color="auto" w:sz="8" w:space="0"/>
              <w:bottom w:val="single" w:color="auto" w:sz="12" w:space="0"/>
            </w:tcBorders>
          </w:tcPr>
          <w:p w:rsidRPr="00124189" w:rsidR="00D564E3" w:rsidP="0031274F" w:rsidRDefault="00D564E3" w14:paraId="22C8C86C" w14:textId="77777777">
            <w:pPr>
              <w:pStyle w:val="FMCSAText1"/>
              <w:keepNext/>
              <w:keepLines/>
              <w:spacing w:before="60" w:after="60"/>
              <w:jc w:val="center"/>
              <w:rPr>
                <w:sz w:val="22"/>
                <w:szCs w:val="22"/>
              </w:rPr>
            </w:pPr>
            <w:r w:rsidRPr="00124189">
              <w:rPr>
                <w:sz w:val="22"/>
                <w:szCs w:val="22"/>
              </w:rPr>
              <w:t>1,505</w:t>
            </w:r>
          </w:p>
        </w:tc>
        <w:tc>
          <w:tcPr>
            <w:tcW w:w="1061" w:type="dxa"/>
            <w:tcBorders>
              <w:top w:val="single" w:color="auto" w:sz="8" w:space="0"/>
              <w:bottom w:val="single" w:color="auto" w:sz="12" w:space="0"/>
            </w:tcBorders>
          </w:tcPr>
          <w:p w:rsidRPr="00124189" w:rsidR="00D564E3" w:rsidP="0031274F" w:rsidRDefault="00D564E3" w14:paraId="0BBDAC82" w14:textId="77777777">
            <w:pPr>
              <w:pStyle w:val="FMCSAText1"/>
              <w:keepNext/>
              <w:keepLines/>
              <w:spacing w:before="60" w:after="60"/>
              <w:jc w:val="center"/>
              <w:rPr>
                <w:sz w:val="22"/>
                <w:szCs w:val="22"/>
              </w:rPr>
            </w:pPr>
            <w:r w:rsidRPr="00124189">
              <w:rPr>
                <w:sz w:val="22"/>
                <w:szCs w:val="22"/>
              </w:rPr>
              <w:t>334</w:t>
            </w:r>
          </w:p>
        </w:tc>
        <w:tc>
          <w:tcPr>
            <w:tcW w:w="706" w:type="dxa"/>
            <w:tcBorders>
              <w:top w:val="single" w:color="auto" w:sz="8" w:space="0"/>
              <w:bottom w:val="single" w:color="auto" w:sz="12" w:space="0"/>
            </w:tcBorders>
          </w:tcPr>
          <w:p w:rsidRPr="00124189" w:rsidR="00D564E3" w:rsidP="0031274F" w:rsidRDefault="00D564E3" w14:paraId="068F9F78" w14:textId="77777777">
            <w:pPr>
              <w:pStyle w:val="FMCSAText1"/>
              <w:keepNext/>
              <w:keepLines/>
              <w:spacing w:before="60" w:after="60"/>
              <w:jc w:val="center"/>
              <w:rPr>
                <w:sz w:val="22"/>
                <w:szCs w:val="22"/>
              </w:rPr>
            </w:pPr>
            <w:r w:rsidRPr="00124189">
              <w:rPr>
                <w:sz w:val="22"/>
                <w:szCs w:val="22"/>
              </w:rPr>
              <w:t>65</w:t>
            </w:r>
          </w:p>
        </w:tc>
        <w:tc>
          <w:tcPr>
            <w:tcW w:w="1170" w:type="dxa"/>
            <w:tcBorders>
              <w:top w:val="single" w:color="auto" w:sz="8" w:space="0"/>
              <w:bottom w:val="single" w:color="auto" w:sz="12" w:space="0"/>
            </w:tcBorders>
            <w:shd w:val="clear" w:color="auto" w:fill="auto"/>
            <w:noWrap/>
            <w:vAlign w:val="bottom"/>
          </w:tcPr>
          <w:p w:rsidRPr="00124189" w:rsidR="00D564E3" w:rsidP="0031274F" w:rsidRDefault="00D564E3" w14:paraId="4EE56076" w14:textId="77777777">
            <w:pPr>
              <w:pStyle w:val="FMCSAText1"/>
              <w:keepNext/>
              <w:keepLines/>
              <w:spacing w:before="60" w:after="60"/>
              <w:jc w:val="center"/>
              <w:rPr>
                <w:sz w:val="22"/>
                <w:szCs w:val="22"/>
              </w:rPr>
            </w:pPr>
            <w:r w:rsidRPr="00124189">
              <w:rPr>
                <w:sz w:val="22"/>
                <w:szCs w:val="22"/>
              </w:rPr>
              <w:t>401</w:t>
            </w:r>
          </w:p>
        </w:tc>
      </w:tr>
    </w:tbl>
    <w:p w:rsidRPr="00124189" w:rsidR="00D564E3" w:rsidP="00D564E3" w:rsidRDefault="00D564E3" w14:paraId="67FD32B3" w14:textId="77777777">
      <w:pPr>
        <w:pStyle w:val="Brandedbulletlist"/>
        <w:keepNext/>
        <w:keepLines/>
        <w:numPr>
          <w:ilvl w:val="0"/>
          <w:numId w:val="0"/>
        </w:numPr>
        <w:ind w:left="630"/>
        <w:rPr>
          <w:rFonts w:ascii="Times New Roman" w:hAnsi="Times New Roman" w:cs="Times New Roman"/>
        </w:rPr>
      </w:pPr>
      <w:r w:rsidRPr="00124189">
        <w:rPr>
          <w:rFonts w:ascii="Times New Roman" w:hAnsi="Times New Roman" w:cs="Times New Roman"/>
        </w:rPr>
        <w:t>Because of the way that the data are reported by the Bureau of Labor Statistics, it is not possible to estimate the number of truck transportation employees who are non-white or Hispanic. Truck drivers are a subset of persons employed in truck transportation.</w:t>
      </w:r>
      <w:r w:rsidRPr="00124189">
        <w:rPr>
          <w:rFonts w:ascii="Times New Roman" w:hAnsi="Times New Roman" w:cs="Times New Roman"/>
        </w:rPr>
        <w:br/>
      </w:r>
    </w:p>
    <w:p w:rsidRPr="00124189" w:rsidR="00D5043D" w:rsidP="00CA7536" w:rsidRDefault="00D564E3" w14:paraId="303AED2D" w14:textId="49AF94B0">
      <w:pPr>
        <w:widowControl/>
        <w:spacing w:after="240"/>
        <w:ind w:left="360"/>
        <w:rPr>
          <w:rFonts w:ascii="Times New Roman" w:hAnsi="Times New Roman"/>
          <w:sz w:val="22"/>
          <w:szCs w:val="22"/>
        </w:rPr>
      </w:pPr>
      <w:r w:rsidRPr="00124189">
        <w:rPr>
          <w:rFonts w:ascii="Times New Roman" w:hAnsi="Times New Roman"/>
          <w:sz w:val="22"/>
          <w:szCs w:val="22"/>
        </w:rPr>
        <w:t>Personal intercepts will be conducted by female and minority truck drivers who are already experienced in speaking with drivers and will have specialized training for this project</w:t>
      </w:r>
      <w:r w:rsidR="00010853">
        <w:rPr>
          <w:rFonts w:ascii="Times New Roman" w:hAnsi="Times New Roman"/>
          <w:sz w:val="22"/>
          <w:szCs w:val="22"/>
        </w:rPr>
        <w:t>.</w:t>
      </w:r>
      <w:bookmarkStart w:name="_GoBack" w:id="3"/>
      <w:bookmarkEnd w:id="3"/>
      <w:r w:rsidRPr="00124189">
        <w:rPr>
          <w:rFonts w:ascii="Times New Roman" w:hAnsi="Times New Roman"/>
          <w:sz w:val="22"/>
          <w:szCs w:val="22"/>
        </w:rPr>
        <w:t xml:space="preserve"> Researchers, individually or in pairs, will seek permission to locate booths at places they expect to meet truck drivers in at least four regions of the country. Booths may be located at truck stops, truck shows, or training centers, and drivers may be approached at other places where they are out of their trucks, such as rest areas and fueling stations. Persons who appear to meet the enrollment criteria (i.e., female or minority male truck drivers) will be approached and greeted personally. Researchers will explain the purpose and nature of the survey. In some cases, the driver will take the survey immediately, either as an in-person interview, or on a kiosk nearby. Other drivers contacted in person will be directed to the online survey. They will be given a piece of paper with the web address of the survey for easy reference.</w:t>
      </w:r>
    </w:p>
    <w:p w:rsidRPr="00124189" w:rsidR="00FD69DD" w:rsidP="00CA7536" w:rsidRDefault="003E57E9" w14:paraId="1FEB049B" w14:textId="19AC09D5">
      <w:pPr>
        <w:widowControl/>
        <w:spacing w:after="240"/>
        <w:ind w:left="360"/>
        <w:rPr>
          <w:rFonts w:ascii="Times New Roman" w:hAnsi="Times New Roman"/>
          <w:sz w:val="22"/>
          <w:szCs w:val="22"/>
        </w:rPr>
      </w:pPr>
      <w:r w:rsidRPr="00124189">
        <w:rPr>
          <w:rFonts w:ascii="Times New Roman" w:hAnsi="Times New Roman"/>
          <w:sz w:val="22"/>
          <w:szCs w:val="22"/>
        </w:rPr>
        <w:t>Recruiting at four widely separated locations will diversify the sample by geography.</w:t>
      </w:r>
      <w:r w:rsidRPr="00124189" w:rsidR="00F36FDB">
        <w:rPr>
          <w:rFonts w:ascii="Times New Roman" w:hAnsi="Times New Roman"/>
          <w:sz w:val="22"/>
          <w:szCs w:val="22"/>
        </w:rPr>
        <w:t xml:space="preserve"> Recruiting by social media and e-mailing lists will reach drivers whose job does not take them to truck stops or are not at truck shows; the geographic locations of these drivers will not be controlled.</w:t>
      </w:r>
      <w:r w:rsidRPr="00124189">
        <w:rPr>
          <w:rFonts w:ascii="Times New Roman" w:hAnsi="Times New Roman"/>
          <w:sz w:val="22"/>
          <w:szCs w:val="22"/>
        </w:rPr>
        <w:t xml:space="preserve"> There are no plans to stratify the sample by geography, age, or other factors, nor is there expectation of sufficient data </w:t>
      </w:r>
      <w:r w:rsidRPr="00124189">
        <w:rPr>
          <w:rFonts w:ascii="Times New Roman" w:hAnsi="Times New Roman"/>
          <w:sz w:val="22"/>
          <w:szCs w:val="22"/>
        </w:rPr>
        <w:lastRenderedPageBreak/>
        <w:t xml:space="preserve">for a formal analysis </w:t>
      </w:r>
      <w:r w:rsidRPr="00124189" w:rsidR="00491425">
        <w:rPr>
          <w:rFonts w:ascii="Times New Roman" w:hAnsi="Times New Roman"/>
          <w:sz w:val="22"/>
          <w:szCs w:val="22"/>
        </w:rPr>
        <w:t xml:space="preserve">by </w:t>
      </w:r>
      <w:r w:rsidRPr="00124189">
        <w:rPr>
          <w:rFonts w:ascii="Times New Roman" w:hAnsi="Times New Roman"/>
          <w:sz w:val="22"/>
          <w:szCs w:val="22"/>
        </w:rPr>
        <w:t xml:space="preserve">subgroups. The demographic and occupational characteristics of the surveyed individuals will be tabulated for future reference as to the composition of the sample.  </w:t>
      </w:r>
    </w:p>
    <w:p w:rsidRPr="00124189" w:rsidR="006B385A" w:rsidP="00D564E3" w:rsidRDefault="00F36FDB" w14:paraId="14C830C6" w14:textId="7A7EBE7B">
      <w:pPr>
        <w:widowControl/>
        <w:spacing w:after="240"/>
        <w:ind w:left="360"/>
        <w:rPr>
          <w:rFonts w:ascii="Times New Roman" w:hAnsi="Times New Roman"/>
          <w:sz w:val="22"/>
          <w:szCs w:val="22"/>
        </w:rPr>
      </w:pPr>
      <w:r w:rsidRPr="00124189">
        <w:rPr>
          <w:rFonts w:ascii="Times New Roman" w:hAnsi="Times New Roman"/>
          <w:sz w:val="22"/>
          <w:szCs w:val="22"/>
        </w:rPr>
        <w:t xml:space="preserve">The survey will sample a portion of the respondent universe, and assumptions must be made to select the sample size. </w:t>
      </w:r>
      <w:r w:rsidRPr="00124189" w:rsidR="00FD6920">
        <w:rPr>
          <w:rFonts w:ascii="Times New Roman" w:hAnsi="Times New Roman"/>
          <w:sz w:val="22"/>
          <w:szCs w:val="22"/>
        </w:rPr>
        <w:t>The characteristics of the sample (e.g., mean prevalence of incidents, percent of crimes unreported) are only estimate</w:t>
      </w:r>
      <w:r w:rsidRPr="00124189" w:rsidR="00491425">
        <w:rPr>
          <w:rFonts w:ascii="Times New Roman" w:hAnsi="Times New Roman"/>
          <w:sz w:val="22"/>
          <w:szCs w:val="22"/>
        </w:rPr>
        <w:t>s</w:t>
      </w:r>
      <w:r w:rsidRPr="00124189" w:rsidR="00FD6920">
        <w:rPr>
          <w:rFonts w:ascii="Times New Roman" w:hAnsi="Times New Roman"/>
          <w:sz w:val="22"/>
          <w:szCs w:val="22"/>
        </w:rPr>
        <w:t>, subject to random variation,</w:t>
      </w:r>
      <w:r w:rsidRPr="00124189" w:rsidR="00491425">
        <w:rPr>
          <w:rFonts w:ascii="Times New Roman" w:hAnsi="Times New Roman"/>
          <w:sz w:val="22"/>
          <w:szCs w:val="22"/>
        </w:rPr>
        <w:t xml:space="preserve"> for the corresponding population param</w:t>
      </w:r>
      <w:r w:rsidRPr="00124189" w:rsidR="003F177A">
        <w:rPr>
          <w:rFonts w:ascii="Times New Roman" w:hAnsi="Times New Roman"/>
          <w:sz w:val="22"/>
          <w:szCs w:val="22"/>
        </w:rPr>
        <w:t>e</w:t>
      </w:r>
      <w:r w:rsidRPr="00124189" w:rsidR="00491425">
        <w:rPr>
          <w:rFonts w:ascii="Times New Roman" w:hAnsi="Times New Roman"/>
          <w:sz w:val="22"/>
          <w:szCs w:val="22"/>
        </w:rPr>
        <w:t>ters.</w:t>
      </w:r>
      <w:r w:rsidRPr="00124189" w:rsidR="00FD6920">
        <w:rPr>
          <w:rFonts w:ascii="Times New Roman" w:hAnsi="Times New Roman"/>
          <w:sz w:val="22"/>
          <w:szCs w:val="22"/>
        </w:rPr>
        <w:t xml:space="preserve"> To limit the range of uncertainty </w:t>
      </w:r>
      <w:r w:rsidRPr="00124189" w:rsidR="00810D9B">
        <w:rPr>
          <w:rFonts w:ascii="Times New Roman" w:hAnsi="Times New Roman"/>
          <w:sz w:val="22"/>
          <w:szCs w:val="22"/>
        </w:rPr>
        <w:t>in</w:t>
      </w:r>
      <w:r w:rsidRPr="00124189" w:rsidR="00FD6920">
        <w:rPr>
          <w:rFonts w:ascii="Times New Roman" w:hAnsi="Times New Roman"/>
          <w:sz w:val="22"/>
          <w:szCs w:val="22"/>
        </w:rPr>
        <w:t xml:space="preserve"> estimates, an adequate sample size of respondents is required</w:t>
      </w:r>
      <w:r w:rsidRPr="00124189" w:rsidR="003B0909">
        <w:rPr>
          <w:rFonts w:ascii="Times New Roman" w:hAnsi="Times New Roman"/>
          <w:sz w:val="22"/>
          <w:szCs w:val="22"/>
        </w:rPr>
        <w:t xml:space="preserve">. </w:t>
      </w:r>
      <w:r w:rsidRPr="00124189" w:rsidR="002B531C">
        <w:rPr>
          <w:rFonts w:ascii="Times New Roman" w:hAnsi="Times New Roman"/>
          <w:sz w:val="22"/>
          <w:szCs w:val="22"/>
        </w:rPr>
        <w:t>If it can be assumed that survey respondents will provide answers to questions that will yield estimated outcomes of proportions (e.g., proportion of drivers experiencing a crime), and it is further assumed that prevalence rates of 50</w:t>
      </w:r>
      <w:r w:rsidRPr="00124189" w:rsidR="00547175">
        <w:rPr>
          <w:rFonts w:ascii="Times New Roman" w:hAnsi="Times New Roman"/>
          <w:sz w:val="22"/>
          <w:szCs w:val="22"/>
        </w:rPr>
        <w:t xml:space="preserve"> percent</w:t>
      </w:r>
      <w:r w:rsidRPr="00124189" w:rsidR="002B531C">
        <w:rPr>
          <w:rFonts w:ascii="Times New Roman" w:hAnsi="Times New Roman"/>
          <w:sz w:val="22"/>
          <w:szCs w:val="22"/>
        </w:rPr>
        <w:t xml:space="preserve"> are possible, the number of responses would have to be 384 to be able to </w:t>
      </w:r>
      <w:r w:rsidRPr="00124189" w:rsidR="00A965B3">
        <w:rPr>
          <w:rFonts w:ascii="Times New Roman" w:hAnsi="Times New Roman"/>
          <w:sz w:val="22"/>
          <w:szCs w:val="22"/>
        </w:rPr>
        <w:t>presen</w:t>
      </w:r>
      <w:r w:rsidRPr="00124189" w:rsidR="002B531C">
        <w:rPr>
          <w:rFonts w:ascii="Times New Roman" w:hAnsi="Times New Roman"/>
          <w:sz w:val="22"/>
          <w:szCs w:val="22"/>
        </w:rPr>
        <w:t xml:space="preserve">t results with a margin of error of +/- five percentage points. This sample of 384 </w:t>
      </w:r>
      <w:r w:rsidRPr="00124189" w:rsidR="003B0909">
        <w:rPr>
          <w:rFonts w:ascii="Times New Roman" w:hAnsi="Times New Roman"/>
          <w:sz w:val="22"/>
          <w:szCs w:val="22"/>
        </w:rPr>
        <w:t xml:space="preserve">each </w:t>
      </w:r>
      <w:r w:rsidRPr="00124189" w:rsidR="002B531C">
        <w:rPr>
          <w:rFonts w:ascii="Times New Roman" w:hAnsi="Times New Roman"/>
          <w:sz w:val="22"/>
          <w:szCs w:val="22"/>
        </w:rPr>
        <w:t>would be required for the two separate populations of female truck drivers and male minority truck drivers,</w:t>
      </w:r>
      <w:r w:rsidRPr="00124189" w:rsidR="003B0909">
        <w:rPr>
          <w:rFonts w:ascii="Times New Roman" w:hAnsi="Times New Roman"/>
          <w:sz w:val="22"/>
          <w:szCs w:val="22"/>
        </w:rPr>
        <w:t xml:space="preserve"> for a total of</w:t>
      </w:r>
      <w:r w:rsidRPr="00124189" w:rsidR="002B531C">
        <w:rPr>
          <w:rFonts w:ascii="Times New Roman" w:hAnsi="Times New Roman"/>
          <w:sz w:val="22"/>
          <w:szCs w:val="22"/>
        </w:rPr>
        <w:t xml:space="preserve"> 768 </w:t>
      </w:r>
      <w:r w:rsidRPr="00124189" w:rsidR="003B0909">
        <w:rPr>
          <w:rFonts w:ascii="Times New Roman" w:hAnsi="Times New Roman"/>
          <w:sz w:val="22"/>
          <w:szCs w:val="22"/>
        </w:rPr>
        <w:t>responses</w:t>
      </w:r>
      <w:r w:rsidRPr="00124189" w:rsidR="002B531C">
        <w:rPr>
          <w:rFonts w:ascii="Times New Roman" w:hAnsi="Times New Roman"/>
          <w:sz w:val="22"/>
          <w:szCs w:val="22"/>
        </w:rPr>
        <w:t xml:space="preserve">. </w:t>
      </w:r>
      <w:r w:rsidRPr="00124189" w:rsidR="00507952">
        <w:rPr>
          <w:rFonts w:ascii="Times New Roman" w:hAnsi="Times New Roman"/>
          <w:sz w:val="22"/>
          <w:szCs w:val="22"/>
        </w:rPr>
        <w:t>An adequate sample of female drivers must be obtained, and an adequate sample of minority male drivers must be obtained.</w:t>
      </w:r>
      <w:r w:rsidRPr="00124189" w:rsidR="00BC0644">
        <w:rPr>
          <w:rFonts w:ascii="Times New Roman" w:hAnsi="Times New Roman"/>
          <w:sz w:val="22"/>
          <w:szCs w:val="22"/>
        </w:rPr>
        <w:t xml:space="preserve"> To allow for the possibility that some completed surveys might be unusable, the </w:t>
      </w:r>
      <w:r w:rsidRPr="00124189" w:rsidR="006B385A">
        <w:rPr>
          <w:rFonts w:ascii="Times New Roman" w:hAnsi="Times New Roman"/>
          <w:sz w:val="22"/>
          <w:szCs w:val="22"/>
        </w:rPr>
        <w:t xml:space="preserve">target sample size will be 880 (440 in each group), as shown in </w:t>
      </w:r>
      <w:r w:rsidRPr="00124189" w:rsidR="006B385A">
        <w:rPr>
          <w:rFonts w:ascii="Times New Roman" w:hAnsi="Times New Roman"/>
          <w:sz w:val="22"/>
          <w:szCs w:val="22"/>
        </w:rPr>
        <w:fldChar w:fldCharType="begin"/>
      </w:r>
      <w:r w:rsidRPr="00124189" w:rsidR="006B385A">
        <w:rPr>
          <w:rFonts w:ascii="Times New Roman" w:hAnsi="Times New Roman"/>
          <w:sz w:val="22"/>
          <w:szCs w:val="22"/>
        </w:rPr>
        <w:instrText xml:space="preserve"> REF _Ref512321389 \h  \* MERGEFORMAT </w:instrText>
      </w:r>
      <w:r w:rsidRPr="00124189" w:rsidR="006B385A">
        <w:rPr>
          <w:rFonts w:ascii="Times New Roman" w:hAnsi="Times New Roman"/>
          <w:sz w:val="22"/>
          <w:szCs w:val="22"/>
        </w:rPr>
      </w:r>
      <w:r w:rsidRPr="00124189" w:rsidR="006B385A">
        <w:rPr>
          <w:rFonts w:ascii="Times New Roman" w:hAnsi="Times New Roman"/>
          <w:sz w:val="22"/>
          <w:szCs w:val="22"/>
        </w:rPr>
        <w:fldChar w:fldCharType="separate"/>
      </w:r>
      <w:r w:rsidRPr="002F1542" w:rsidR="002F1542">
        <w:rPr>
          <w:rFonts w:ascii="Times New Roman" w:hAnsi="Times New Roman"/>
          <w:sz w:val="22"/>
          <w:szCs w:val="22"/>
        </w:rPr>
        <w:t>Table 3</w:t>
      </w:r>
      <w:r w:rsidRPr="00124189" w:rsidR="006B385A">
        <w:rPr>
          <w:rFonts w:ascii="Times New Roman" w:hAnsi="Times New Roman"/>
          <w:sz w:val="22"/>
          <w:szCs w:val="22"/>
        </w:rPr>
        <w:fldChar w:fldCharType="end"/>
      </w:r>
      <w:r w:rsidRPr="00124189" w:rsidR="006B385A">
        <w:rPr>
          <w:rFonts w:ascii="Times New Roman" w:hAnsi="Times New Roman"/>
          <w:sz w:val="22"/>
          <w:szCs w:val="22"/>
        </w:rPr>
        <w:t>.</w:t>
      </w:r>
      <w:r w:rsidRPr="00124189" w:rsidR="00507952">
        <w:rPr>
          <w:rFonts w:ascii="Times New Roman" w:hAnsi="Times New Roman"/>
          <w:sz w:val="22"/>
          <w:szCs w:val="22"/>
        </w:rPr>
        <w:t xml:space="preserve"> </w:t>
      </w:r>
      <w:r w:rsidRPr="00124189" w:rsidR="00D5043D">
        <w:rPr>
          <w:rFonts w:ascii="Times New Roman" w:hAnsi="Times New Roman"/>
          <w:sz w:val="22"/>
          <w:szCs w:val="22"/>
        </w:rPr>
        <w:t>B</w:t>
      </w:r>
      <w:r w:rsidRPr="00124189" w:rsidR="006B385A">
        <w:rPr>
          <w:rFonts w:ascii="Times New Roman" w:hAnsi="Times New Roman"/>
          <w:sz w:val="22"/>
          <w:szCs w:val="22"/>
        </w:rPr>
        <w:t xml:space="preserve">y comparison with previous driver research, we expect to intercept approximately three individuals to achieve one </w:t>
      </w:r>
      <w:r w:rsidRPr="00124189" w:rsidR="00D5043D">
        <w:rPr>
          <w:rFonts w:ascii="Times New Roman" w:hAnsi="Times New Roman"/>
          <w:sz w:val="22"/>
          <w:szCs w:val="22"/>
        </w:rPr>
        <w:t xml:space="preserve">completed </w:t>
      </w:r>
      <w:r w:rsidRPr="00124189" w:rsidR="006B385A">
        <w:rPr>
          <w:rFonts w:ascii="Times New Roman" w:hAnsi="Times New Roman"/>
          <w:sz w:val="22"/>
          <w:szCs w:val="22"/>
        </w:rPr>
        <w:t>survey response. The number of individuals we expect to contact is</w:t>
      </w:r>
      <w:r w:rsidRPr="00124189" w:rsidR="00D5043D">
        <w:rPr>
          <w:rFonts w:ascii="Times New Roman" w:hAnsi="Times New Roman"/>
          <w:sz w:val="22"/>
          <w:szCs w:val="22"/>
        </w:rPr>
        <w:t xml:space="preserve"> in the first row</w:t>
      </w:r>
      <w:r w:rsidRPr="00124189" w:rsidR="006B385A">
        <w:rPr>
          <w:rFonts w:ascii="Times New Roman" w:hAnsi="Times New Roman"/>
          <w:sz w:val="22"/>
          <w:szCs w:val="22"/>
        </w:rPr>
        <w:t xml:space="preserve"> </w:t>
      </w:r>
      <w:r w:rsidRPr="00124189" w:rsidR="006B385A">
        <w:rPr>
          <w:rFonts w:ascii="Times New Roman" w:hAnsi="Times New Roman"/>
          <w:sz w:val="22"/>
          <w:szCs w:val="22"/>
        </w:rPr>
        <w:fldChar w:fldCharType="begin"/>
      </w:r>
      <w:r w:rsidRPr="00124189" w:rsidR="006B385A">
        <w:rPr>
          <w:rFonts w:ascii="Times New Roman" w:hAnsi="Times New Roman"/>
          <w:sz w:val="22"/>
          <w:szCs w:val="22"/>
        </w:rPr>
        <w:instrText xml:space="preserve"> REF _Ref512321389 \h  \* MERGEFORMAT </w:instrText>
      </w:r>
      <w:r w:rsidRPr="00124189" w:rsidR="006B385A">
        <w:rPr>
          <w:rFonts w:ascii="Times New Roman" w:hAnsi="Times New Roman"/>
          <w:sz w:val="22"/>
          <w:szCs w:val="22"/>
        </w:rPr>
      </w:r>
      <w:r w:rsidRPr="00124189" w:rsidR="006B385A">
        <w:rPr>
          <w:rFonts w:ascii="Times New Roman" w:hAnsi="Times New Roman"/>
          <w:sz w:val="22"/>
          <w:szCs w:val="22"/>
        </w:rPr>
        <w:fldChar w:fldCharType="separate"/>
      </w:r>
      <w:r w:rsidRPr="002F1542" w:rsidR="002F1542">
        <w:rPr>
          <w:rFonts w:ascii="Times New Roman" w:hAnsi="Times New Roman"/>
          <w:sz w:val="22"/>
          <w:szCs w:val="22"/>
        </w:rPr>
        <w:t>Table 3</w:t>
      </w:r>
      <w:r w:rsidRPr="00124189" w:rsidR="006B385A">
        <w:rPr>
          <w:rFonts w:ascii="Times New Roman" w:hAnsi="Times New Roman"/>
          <w:sz w:val="22"/>
          <w:szCs w:val="22"/>
        </w:rPr>
        <w:fldChar w:fldCharType="end"/>
      </w:r>
      <w:r w:rsidRPr="00124189" w:rsidR="003F177A">
        <w:rPr>
          <w:rFonts w:ascii="Times New Roman" w:hAnsi="Times New Roman"/>
          <w:sz w:val="22"/>
          <w:szCs w:val="22"/>
        </w:rPr>
        <w:t xml:space="preserve"> (3×440=1,320)</w:t>
      </w:r>
      <w:r w:rsidRPr="00124189" w:rsidR="00D5043D">
        <w:rPr>
          <w:rFonts w:ascii="Times New Roman" w:hAnsi="Times New Roman"/>
          <w:sz w:val="22"/>
          <w:szCs w:val="22"/>
        </w:rPr>
        <w:t>, and the bottom row is the number of completed surveys required for the analysis</w:t>
      </w:r>
      <w:r w:rsidRPr="00124189" w:rsidR="003F177A">
        <w:rPr>
          <w:rFonts w:ascii="Times New Roman" w:hAnsi="Times New Roman"/>
          <w:sz w:val="22"/>
          <w:szCs w:val="22"/>
        </w:rPr>
        <w:t xml:space="preserve"> (440)</w:t>
      </w:r>
      <w:r w:rsidRPr="00124189" w:rsidR="00D5043D">
        <w:rPr>
          <w:rFonts w:ascii="Times New Roman" w:hAnsi="Times New Roman"/>
          <w:sz w:val="22"/>
          <w:szCs w:val="22"/>
        </w:rPr>
        <w:t>, which is the target sample size</w:t>
      </w:r>
      <w:r w:rsidRPr="00124189" w:rsidR="006B385A">
        <w:rPr>
          <w:rFonts w:ascii="Times New Roman" w:hAnsi="Times New Roman"/>
          <w:sz w:val="22"/>
          <w:szCs w:val="22"/>
        </w:rPr>
        <w:t>.</w:t>
      </w:r>
    </w:p>
    <w:p w:rsidRPr="00124189" w:rsidR="006B385A" w:rsidP="006B385A" w:rsidRDefault="006B385A" w14:paraId="5F03E7FB" w14:textId="79995462">
      <w:pPr>
        <w:pStyle w:val="Caption"/>
        <w:keepNext/>
        <w:jc w:val="center"/>
        <w:rPr>
          <w:b/>
          <w:i w:val="0"/>
          <w:color w:val="auto"/>
          <w:sz w:val="22"/>
          <w:szCs w:val="22"/>
        </w:rPr>
      </w:pPr>
      <w:bookmarkStart w:name="_Ref512321389" w:id="4"/>
      <w:r w:rsidRPr="00124189">
        <w:rPr>
          <w:b/>
          <w:i w:val="0"/>
          <w:color w:val="auto"/>
          <w:sz w:val="22"/>
          <w:szCs w:val="22"/>
        </w:rPr>
        <w:t xml:space="preserve">Table </w:t>
      </w:r>
      <w:r w:rsidRPr="00124189">
        <w:rPr>
          <w:b/>
          <w:i w:val="0"/>
          <w:color w:val="auto"/>
          <w:sz w:val="22"/>
          <w:szCs w:val="22"/>
        </w:rPr>
        <w:fldChar w:fldCharType="begin"/>
      </w:r>
      <w:r w:rsidRPr="00124189">
        <w:rPr>
          <w:b/>
          <w:i w:val="0"/>
          <w:color w:val="auto"/>
          <w:sz w:val="22"/>
          <w:szCs w:val="22"/>
        </w:rPr>
        <w:instrText xml:space="preserve"> SEQ Table \* ARABIC </w:instrText>
      </w:r>
      <w:r w:rsidRPr="00124189">
        <w:rPr>
          <w:b/>
          <w:i w:val="0"/>
          <w:color w:val="auto"/>
          <w:sz w:val="22"/>
          <w:szCs w:val="22"/>
        </w:rPr>
        <w:fldChar w:fldCharType="separate"/>
      </w:r>
      <w:r w:rsidR="002F1542">
        <w:rPr>
          <w:b/>
          <w:i w:val="0"/>
          <w:noProof/>
          <w:color w:val="auto"/>
          <w:sz w:val="22"/>
          <w:szCs w:val="22"/>
        </w:rPr>
        <w:t>3</w:t>
      </w:r>
      <w:r w:rsidRPr="00124189">
        <w:rPr>
          <w:b/>
          <w:i w:val="0"/>
          <w:color w:val="auto"/>
          <w:sz w:val="22"/>
          <w:szCs w:val="22"/>
        </w:rPr>
        <w:fldChar w:fldCharType="end"/>
      </w:r>
      <w:bookmarkEnd w:id="4"/>
      <w:r w:rsidRPr="00124189">
        <w:rPr>
          <w:b/>
          <w:i w:val="0"/>
          <w:color w:val="auto"/>
          <w:sz w:val="22"/>
          <w:szCs w:val="22"/>
        </w:rPr>
        <w:t xml:space="preserve">. Anticipated </w:t>
      </w:r>
      <w:r w:rsidRPr="00124189" w:rsidR="00D5043D">
        <w:rPr>
          <w:b/>
          <w:i w:val="0"/>
          <w:color w:val="auto"/>
          <w:sz w:val="22"/>
          <w:szCs w:val="22"/>
        </w:rPr>
        <w:t xml:space="preserve">Initial and Target </w:t>
      </w:r>
      <w:r w:rsidRPr="00124189">
        <w:rPr>
          <w:b/>
          <w:i w:val="0"/>
          <w:color w:val="auto"/>
          <w:sz w:val="22"/>
          <w:szCs w:val="22"/>
        </w:rPr>
        <w:t>Sample Size</w:t>
      </w:r>
      <w:r w:rsidRPr="00124189" w:rsidR="00D5043D">
        <w:rPr>
          <w:b/>
          <w:i w:val="0"/>
          <w:color w:val="auto"/>
          <w:sz w:val="22"/>
          <w:szCs w:val="22"/>
        </w:rPr>
        <w:t>s</w:t>
      </w:r>
    </w:p>
    <w:tbl>
      <w:tblPr>
        <w:tblW w:w="64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Caption w:val="Table. Employed persons by detailed industry, sex, race, and Hispanic or Latino ethnicity"/>
        <w:tblDescription w:val="The first row in Table 1 characterizes the transportation and utility industry by the total number of persons employed, sex, race, and Hispanic or Latino ethnicity. The second row in Table 1 describes the breakdown of employed persons in truck transportation, which is a subset of the transportation and utility industry. The total number of person employed are detailed by sex, race, and Hispanic or Latino ethnicity. Link to webpage: https://www.bls.gov/cps/cpsaat18.htm "/>
      </w:tblPr>
      <w:tblGrid>
        <w:gridCol w:w="2775"/>
        <w:gridCol w:w="1170"/>
        <w:gridCol w:w="1418"/>
        <w:gridCol w:w="1043"/>
      </w:tblGrid>
      <w:tr w:rsidRPr="00124189" w:rsidR="006B385A" w:rsidTr="00010853" w14:paraId="43E91199" w14:textId="77777777">
        <w:trPr>
          <w:trHeight w:val="1190"/>
          <w:tblHeader/>
          <w:jc w:val="center"/>
        </w:trPr>
        <w:tc>
          <w:tcPr>
            <w:tcW w:w="2775" w:type="dxa"/>
            <w:tcBorders>
              <w:top w:val="single" w:color="auto" w:sz="12" w:space="0"/>
              <w:left w:val="single" w:color="auto" w:sz="12" w:space="0"/>
              <w:bottom w:val="single" w:color="auto" w:sz="12" w:space="0"/>
              <w:right w:val="single" w:color="auto" w:sz="12" w:space="0"/>
            </w:tcBorders>
            <w:shd w:val="clear" w:color="auto" w:fill="305496"/>
            <w:noWrap/>
            <w:vAlign w:val="center"/>
          </w:tcPr>
          <w:p w:rsidRPr="00124189" w:rsidR="006B385A" w:rsidP="00EB2390" w:rsidRDefault="006B385A" w14:paraId="33E77009" w14:textId="77777777">
            <w:pPr>
              <w:pStyle w:val="FMCSAText1"/>
              <w:spacing w:before="60" w:after="60"/>
              <w:jc w:val="center"/>
              <w:rPr>
                <w:b/>
                <w:color w:val="FFFFFF" w:themeColor="background1"/>
                <w:sz w:val="22"/>
                <w:szCs w:val="22"/>
              </w:rPr>
            </w:pPr>
            <w:r w:rsidRPr="00124189">
              <w:rPr>
                <w:b/>
                <w:color w:val="FFFFFF" w:themeColor="background1"/>
                <w:sz w:val="22"/>
                <w:szCs w:val="22"/>
              </w:rPr>
              <w:t>Sample Size</w:t>
            </w:r>
          </w:p>
        </w:tc>
        <w:tc>
          <w:tcPr>
            <w:tcW w:w="1170" w:type="dxa"/>
            <w:tcBorders>
              <w:top w:val="single" w:color="auto" w:sz="12" w:space="0"/>
              <w:left w:val="single" w:color="auto" w:sz="12" w:space="0"/>
              <w:bottom w:val="single" w:color="auto" w:sz="12" w:space="0"/>
              <w:right w:val="single" w:color="auto" w:sz="12" w:space="0"/>
            </w:tcBorders>
            <w:shd w:val="clear" w:color="auto" w:fill="305496"/>
            <w:vAlign w:val="center"/>
          </w:tcPr>
          <w:p w:rsidRPr="00124189" w:rsidR="006B385A" w:rsidP="00EB2390" w:rsidRDefault="006B385A" w14:paraId="50C1D9AB" w14:textId="77777777">
            <w:pPr>
              <w:pStyle w:val="FMCSAText1"/>
              <w:spacing w:before="60" w:after="60"/>
              <w:jc w:val="center"/>
              <w:rPr>
                <w:b/>
                <w:color w:val="FFFFFF" w:themeColor="background1"/>
                <w:sz w:val="22"/>
                <w:szCs w:val="22"/>
              </w:rPr>
            </w:pPr>
            <w:r w:rsidRPr="00124189">
              <w:rPr>
                <w:b/>
                <w:color w:val="FFFFFF" w:themeColor="background1"/>
                <w:sz w:val="22"/>
                <w:szCs w:val="22"/>
              </w:rPr>
              <w:t>Females</w:t>
            </w:r>
          </w:p>
        </w:tc>
        <w:tc>
          <w:tcPr>
            <w:tcW w:w="1418" w:type="dxa"/>
            <w:tcBorders>
              <w:top w:val="single" w:color="auto" w:sz="12" w:space="0"/>
              <w:left w:val="single" w:color="auto" w:sz="12" w:space="0"/>
              <w:bottom w:val="single" w:color="auto" w:sz="12" w:space="0"/>
            </w:tcBorders>
            <w:shd w:val="clear" w:color="auto" w:fill="305496"/>
            <w:vAlign w:val="center"/>
          </w:tcPr>
          <w:p w:rsidRPr="00124189" w:rsidR="006B385A" w:rsidP="00EB2390" w:rsidRDefault="006B385A" w14:paraId="37C84B24" w14:textId="77777777">
            <w:pPr>
              <w:pStyle w:val="FMCSAText1"/>
              <w:spacing w:before="60" w:after="60"/>
              <w:jc w:val="center"/>
              <w:rPr>
                <w:b/>
                <w:color w:val="FFFFFF" w:themeColor="background1"/>
                <w:sz w:val="22"/>
                <w:szCs w:val="22"/>
              </w:rPr>
            </w:pPr>
            <w:r w:rsidRPr="00124189">
              <w:rPr>
                <w:b/>
                <w:color w:val="FFFFFF" w:themeColor="background1"/>
                <w:sz w:val="22"/>
                <w:szCs w:val="22"/>
              </w:rPr>
              <w:t>Minority Males</w:t>
            </w:r>
          </w:p>
        </w:tc>
        <w:tc>
          <w:tcPr>
            <w:tcW w:w="1043" w:type="dxa"/>
            <w:tcBorders>
              <w:top w:val="single" w:color="auto" w:sz="12" w:space="0"/>
              <w:left w:val="single" w:color="auto" w:sz="12" w:space="0"/>
              <w:bottom w:val="single" w:color="auto" w:sz="12" w:space="0"/>
            </w:tcBorders>
            <w:shd w:val="clear" w:color="auto" w:fill="305496"/>
            <w:vAlign w:val="center"/>
          </w:tcPr>
          <w:p w:rsidRPr="00124189" w:rsidR="006B385A" w:rsidP="00EB2390" w:rsidRDefault="006B385A" w14:paraId="19F76BA3" w14:textId="77777777">
            <w:pPr>
              <w:pStyle w:val="FMCSAText1"/>
              <w:spacing w:before="60" w:after="60"/>
              <w:jc w:val="center"/>
              <w:rPr>
                <w:b/>
                <w:color w:val="FFFFFF" w:themeColor="background1"/>
                <w:sz w:val="22"/>
                <w:szCs w:val="22"/>
              </w:rPr>
            </w:pPr>
            <w:r w:rsidRPr="00124189">
              <w:rPr>
                <w:b/>
                <w:color w:val="FFFFFF" w:themeColor="background1"/>
                <w:sz w:val="22"/>
                <w:szCs w:val="22"/>
              </w:rPr>
              <w:t>Total</w:t>
            </w:r>
          </w:p>
        </w:tc>
      </w:tr>
      <w:tr w:rsidRPr="00124189" w:rsidR="006B385A" w:rsidTr="00010853" w14:paraId="2A9D1E82" w14:textId="77777777">
        <w:trPr>
          <w:trHeight w:val="40"/>
          <w:jc w:val="center"/>
        </w:trPr>
        <w:tc>
          <w:tcPr>
            <w:tcW w:w="2775" w:type="dxa"/>
            <w:tcBorders>
              <w:top w:val="nil"/>
              <w:left w:val="single" w:color="auto" w:sz="12" w:space="0"/>
              <w:bottom w:val="single" w:color="auto" w:sz="4" w:space="0"/>
            </w:tcBorders>
            <w:shd w:val="clear" w:color="auto" w:fill="auto"/>
            <w:noWrap/>
            <w:vAlign w:val="center"/>
          </w:tcPr>
          <w:p w:rsidRPr="00124189" w:rsidR="006B385A" w:rsidP="00EB2390" w:rsidRDefault="006B385A" w14:paraId="5F54FC10" w14:textId="77777777">
            <w:pPr>
              <w:pStyle w:val="FMCSAText1"/>
              <w:spacing w:before="60" w:after="60"/>
              <w:jc w:val="center"/>
              <w:rPr>
                <w:b/>
                <w:sz w:val="22"/>
                <w:szCs w:val="22"/>
              </w:rPr>
            </w:pPr>
            <w:r w:rsidRPr="00124189">
              <w:rPr>
                <w:b/>
                <w:sz w:val="22"/>
                <w:szCs w:val="22"/>
              </w:rPr>
              <w:t>Initial Sample Size</w:t>
            </w:r>
          </w:p>
        </w:tc>
        <w:tc>
          <w:tcPr>
            <w:tcW w:w="1170" w:type="dxa"/>
            <w:tcBorders>
              <w:top w:val="nil"/>
              <w:bottom w:val="single" w:color="auto" w:sz="4" w:space="0"/>
            </w:tcBorders>
          </w:tcPr>
          <w:p w:rsidRPr="00124189" w:rsidR="006B385A" w:rsidP="00EB2390" w:rsidRDefault="006B385A" w14:paraId="5A56D7B7" w14:textId="77777777">
            <w:pPr>
              <w:pStyle w:val="FMCSAText1"/>
              <w:spacing w:before="60" w:after="60"/>
              <w:jc w:val="center"/>
              <w:rPr>
                <w:sz w:val="22"/>
                <w:szCs w:val="22"/>
              </w:rPr>
            </w:pPr>
            <w:r w:rsidRPr="00124189">
              <w:rPr>
                <w:sz w:val="22"/>
                <w:szCs w:val="22"/>
              </w:rPr>
              <w:t>1,320</w:t>
            </w:r>
          </w:p>
        </w:tc>
        <w:tc>
          <w:tcPr>
            <w:tcW w:w="1418" w:type="dxa"/>
            <w:tcBorders>
              <w:top w:val="single" w:color="auto" w:sz="12" w:space="0"/>
              <w:bottom w:val="single" w:color="auto" w:sz="4" w:space="0"/>
            </w:tcBorders>
            <w:shd w:val="clear" w:color="auto" w:fill="auto"/>
            <w:noWrap/>
            <w:vAlign w:val="bottom"/>
          </w:tcPr>
          <w:p w:rsidRPr="00124189" w:rsidR="006B385A" w:rsidP="00EB2390" w:rsidRDefault="006B385A" w14:paraId="509E6285" w14:textId="77777777">
            <w:pPr>
              <w:pStyle w:val="FMCSAText1"/>
              <w:spacing w:before="60" w:after="60"/>
              <w:jc w:val="center"/>
              <w:rPr>
                <w:sz w:val="22"/>
                <w:szCs w:val="22"/>
              </w:rPr>
            </w:pPr>
            <w:r w:rsidRPr="00124189">
              <w:rPr>
                <w:sz w:val="22"/>
                <w:szCs w:val="22"/>
              </w:rPr>
              <w:t>1,320</w:t>
            </w:r>
          </w:p>
        </w:tc>
        <w:tc>
          <w:tcPr>
            <w:tcW w:w="1043" w:type="dxa"/>
            <w:tcBorders>
              <w:top w:val="single" w:color="auto" w:sz="12" w:space="0"/>
              <w:bottom w:val="single" w:color="auto" w:sz="4" w:space="0"/>
            </w:tcBorders>
          </w:tcPr>
          <w:p w:rsidRPr="00124189" w:rsidR="006B385A" w:rsidP="00EB2390" w:rsidRDefault="003262BF" w14:paraId="67365664" w14:textId="0E877018">
            <w:pPr>
              <w:pStyle w:val="FMCSAText1"/>
              <w:spacing w:before="60" w:after="60"/>
              <w:jc w:val="center"/>
              <w:rPr>
                <w:sz w:val="22"/>
                <w:szCs w:val="22"/>
              </w:rPr>
            </w:pPr>
            <w:r w:rsidRPr="00124189">
              <w:rPr>
                <w:sz w:val="22"/>
                <w:szCs w:val="22"/>
              </w:rPr>
              <w:t>2</w:t>
            </w:r>
            <w:r w:rsidRPr="00124189" w:rsidR="006B385A">
              <w:rPr>
                <w:sz w:val="22"/>
                <w:szCs w:val="22"/>
              </w:rPr>
              <w:t>,640</w:t>
            </w:r>
          </w:p>
        </w:tc>
      </w:tr>
      <w:tr w:rsidRPr="00124189" w:rsidR="006B385A" w:rsidTr="00010853" w14:paraId="52F145E7" w14:textId="77777777">
        <w:trPr>
          <w:trHeight w:val="40"/>
          <w:jc w:val="center"/>
        </w:trPr>
        <w:tc>
          <w:tcPr>
            <w:tcW w:w="2775" w:type="dxa"/>
            <w:tcBorders>
              <w:top w:val="single" w:color="auto" w:sz="4" w:space="0"/>
              <w:left w:val="single" w:color="auto" w:sz="12" w:space="0"/>
              <w:bottom w:val="single" w:color="auto" w:sz="8" w:space="0"/>
            </w:tcBorders>
            <w:shd w:val="clear" w:color="auto" w:fill="auto"/>
            <w:noWrap/>
            <w:vAlign w:val="center"/>
          </w:tcPr>
          <w:p w:rsidRPr="00124189" w:rsidR="006B385A" w:rsidP="00EB2390" w:rsidRDefault="006B385A" w14:paraId="68A83572" w14:textId="77777777">
            <w:pPr>
              <w:pStyle w:val="FMCSAText1"/>
              <w:spacing w:before="60" w:after="60"/>
              <w:jc w:val="center"/>
              <w:rPr>
                <w:b/>
                <w:sz w:val="22"/>
                <w:szCs w:val="22"/>
              </w:rPr>
            </w:pPr>
            <w:r w:rsidRPr="00124189">
              <w:rPr>
                <w:b/>
                <w:sz w:val="22"/>
                <w:szCs w:val="22"/>
              </w:rPr>
              <w:t>Target Sample Size</w:t>
            </w:r>
          </w:p>
        </w:tc>
        <w:tc>
          <w:tcPr>
            <w:tcW w:w="1170" w:type="dxa"/>
            <w:tcBorders>
              <w:top w:val="single" w:color="auto" w:sz="4" w:space="0"/>
              <w:bottom w:val="single" w:color="auto" w:sz="8" w:space="0"/>
            </w:tcBorders>
          </w:tcPr>
          <w:p w:rsidRPr="00124189" w:rsidR="006B385A" w:rsidP="00EB2390" w:rsidRDefault="006B385A" w14:paraId="1817368D" w14:textId="77777777">
            <w:pPr>
              <w:pStyle w:val="FMCSAText1"/>
              <w:spacing w:before="60" w:after="60"/>
              <w:jc w:val="center"/>
              <w:rPr>
                <w:sz w:val="22"/>
                <w:szCs w:val="22"/>
              </w:rPr>
            </w:pPr>
            <w:r w:rsidRPr="00124189">
              <w:rPr>
                <w:sz w:val="22"/>
                <w:szCs w:val="22"/>
              </w:rPr>
              <w:t>440</w:t>
            </w:r>
          </w:p>
        </w:tc>
        <w:tc>
          <w:tcPr>
            <w:tcW w:w="1418" w:type="dxa"/>
            <w:tcBorders>
              <w:top w:val="single" w:color="auto" w:sz="4" w:space="0"/>
              <w:bottom w:val="single" w:color="auto" w:sz="8" w:space="0"/>
            </w:tcBorders>
            <w:shd w:val="clear" w:color="auto" w:fill="auto"/>
            <w:noWrap/>
            <w:vAlign w:val="bottom"/>
          </w:tcPr>
          <w:p w:rsidRPr="00124189" w:rsidR="006B385A" w:rsidP="00EB2390" w:rsidRDefault="006B385A" w14:paraId="4D94746C" w14:textId="77777777">
            <w:pPr>
              <w:pStyle w:val="FMCSAText1"/>
              <w:spacing w:before="60" w:after="60"/>
              <w:jc w:val="center"/>
              <w:rPr>
                <w:sz w:val="22"/>
                <w:szCs w:val="22"/>
              </w:rPr>
            </w:pPr>
            <w:r w:rsidRPr="00124189">
              <w:rPr>
                <w:sz w:val="22"/>
                <w:szCs w:val="22"/>
              </w:rPr>
              <w:t>440</w:t>
            </w:r>
          </w:p>
        </w:tc>
        <w:tc>
          <w:tcPr>
            <w:tcW w:w="1043" w:type="dxa"/>
            <w:tcBorders>
              <w:top w:val="single" w:color="auto" w:sz="4" w:space="0"/>
              <w:bottom w:val="single" w:color="auto" w:sz="8" w:space="0"/>
            </w:tcBorders>
          </w:tcPr>
          <w:p w:rsidRPr="00124189" w:rsidR="006B385A" w:rsidP="00EB2390" w:rsidRDefault="006B385A" w14:paraId="53432BB9" w14:textId="77777777">
            <w:pPr>
              <w:pStyle w:val="FMCSAText1"/>
              <w:spacing w:before="60" w:after="60"/>
              <w:jc w:val="center"/>
              <w:rPr>
                <w:sz w:val="22"/>
                <w:szCs w:val="22"/>
              </w:rPr>
            </w:pPr>
            <w:r w:rsidRPr="00124189">
              <w:rPr>
                <w:sz w:val="22"/>
                <w:szCs w:val="22"/>
              </w:rPr>
              <w:t>880</w:t>
            </w:r>
          </w:p>
        </w:tc>
      </w:tr>
    </w:tbl>
    <w:p w:rsidRPr="00124189" w:rsidR="006B385A" w:rsidP="00A965B3" w:rsidRDefault="006B385A" w14:paraId="62AB749C" w14:textId="77777777">
      <w:pPr>
        <w:widowControl/>
        <w:ind w:left="360"/>
        <w:rPr>
          <w:rFonts w:ascii="Times New Roman" w:hAnsi="Times New Roman"/>
          <w:sz w:val="22"/>
          <w:szCs w:val="22"/>
        </w:rPr>
      </w:pPr>
    </w:p>
    <w:p w:rsidRPr="00124189" w:rsidR="00A72F16" w:rsidP="004D68C6" w:rsidRDefault="00FD69DD" w14:paraId="3CF1694D" w14:textId="54D2935B">
      <w:pPr>
        <w:widowControl/>
        <w:ind w:left="360"/>
        <w:rPr>
          <w:rFonts w:ascii="Times New Roman" w:hAnsi="Times New Roman"/>
          <w:sz w:val="22"/>
          <w:szCs w:val="22"/>
        </w:rPr>
      </w:pPr>
      <w:r w:rsidRPr="00124189">
        <w:rPr>
          <w:rFonts w:ascii="Times New Roman" w:hAnsi="Times New Roman"/>
          <w:sz w:val="22"/>
          <w:szCs w:val="22"/>
        </w:rPr>
        <w:t xml:space="preserve">The first questions in the survey will screen for eligibility. Those whose self-reported demographic </w:t>
      </w:r>
      <w:r w:rsidRPr="00124189" w:rsidR="009C64ED">
        <w:rPr>
          <w:rFonts w:ascii="Times New Roman" w:hAnsi="Times New Roman"/>
          <w:sz w:val="22"/>
          <w:szCs w:val="22"/>
        </w:rPr>
        <w:t xml:space="preserve">or occupational </w:t>
      </w:r>
      <w:r w:rsidRPr="00124189">
        <w:rPr>
          <w:rFonts w:ascii="Times New Roman" w:hAnsi="Times New Roman"/>
          <w:sz w:val="22"/>
          <w:szCs w:val="22"/>
        </w:rPr>
        <w:t xml:space="preserve">status does not meet the criteria </w:t>
      </w:r>
      <w:r w:rsidRPr="00124189" w:rsidR="009C64ED">
        <w:rPr>
          <w:rFonts w:ascii="Times New Roman" w:hAnsi="Times New Roman"/>
          <w:sz w:val="22"/>
          <w:szCs w:val="22"/>
        </w:rPr>
        <w:t xml:space="preserve">(e.g., not a woman or minority male, or not an active driver) </w:t>
      </w:r>
      <w:r w:rsidRPr="00124189">
        <w:rPr>
          <w:rFonts w:ascii="Times New Roman" w:hAnsi="Times New Roman"/>
          <w:sz w:val="22"/>
          <w:szCs w:val="22"/>
        </w:rPr>
        <w:t>will be thanked and dismissed before they begin the content questions of the survey</w:t>
      </w:r>
      <w:r w:rsidRPr="00124189" w:rsidR="004D68C6">
        <w:rPr>
          <w:rFonts w:ascii="Times New Roman" w:hAnsi="Times New Roman"/>
          <w:sz w:val="22"/>
          <w:szCs w:val="22"/>
        </w:rPr>
        <w:t>,</w:t>
      </w:r>
      <w:r w:rsidRPr="00124189" w:rsidR="009C64ED">
        <w:rPr>
          <w:rFonts w:ascii="Times New Roman" w:hAnsi="Times New Roman"/>
          <w:sz w:val="22"/>
          <w:szCs w:val="22"/>
        </w:rPr>
        <w:t xml:space="preserve"> and</w:t>
      </w:r>
      <w:r w:rsidRPr="00124189" w:rsidR="004D68C6">
        <w:rPr>
          <w:rFonts w:ascii="Times New Roman" w:hAnsi="Times New Roman"/>
          <w:sz w:val="22"/>
          <w:szCs w:val="22"/>
        </w:rPr>
        <w:t xml:space="preserve"> they</w:t>
      </w:r>
      <w:r w:rsidRPr="00124189" w:rsidR="009C64ED">
        <w:rPr>
          <w:rFonts w:ascii="Times New Roman" w:hAnsi="Times New Roman"/>
          <w:sz w:val="22"/>
          <w:szCs w:val="22"/>
        </w:rPr>
        <w:t xml:space="preserve"> will not count toward the </w:t>
      </w:r>
      <w:r w:rsidRPr="00124189" w:rsidR="006B385A">
        <w:rPr>
          <w:rFonts w:ascii="Times New Roman" w:hAnsi="Times New Roman"/>
          <w:sz w:val="22"/>
          <w:szCs w:val="22"/>
        </w:rPr>
        <w:t>target</w:t>
      </w:r>
      <w:r w:rsidRPr="00124189" w:rsidR="009C64ED">
        <w:rPr>
          <w:rFonts w:ascii="Times New Roman" w:hAnsi="Times New Roman"/>
          <w:sz w:val="22"/>
          <w:szCs w:val="22"/>
        </w:rPr>
        <w:t xml:space="preserve"> sample to be obtained</w:t>
      </w:r>
      <w:r w:rsidRPr="00124189">
        <w:rPr>
          <w:rFonts w:ascii="Times New Roman" w:hAnsi="Times New Roman"/>
          <w:sz w:val="22"/>
          <w:szCs w:val="22"/>
        </w:rPr>
        <w:t xml:space="preserve">. </w:t>
      </w:r>
      <w:r w:rsidRPr="00124189" w:rsidR="00852E7C">
        <w:rPr>
          <w:rFonts w:ascii="Times New Roman" w:hAnsi="Times New Roman"/>
          <w:sz w:val="22"/>
          <w:szCs w:val="22"/>
        </w:rPr>
        <w:t xml:space="preserve">Those who do not report that they have experienced harassment or </w:t>
      </w:r>
      <w:r w:rsidRPr="00124189" w:rsidR="00366009">
        <w:rPr>
          <w:rFonts w:ascii="Times New Roman" w:hAnsi="Times New Roman"/>
          <w:sz w:val="22"/>
          <w:szCs w:val="22"/>
        </w:rPr>
        <w:t xml:space="preserve">assault </w:t>
      </w:r>
      <w:r w:rsidRPr="00124189" w:rsidR="00852E7C">
        <w:rPr>
          <w:rFonts w:ascii="Times New Roman" w:hAnsi="Times New Roman"/>
          <w:sz w:val="22"/>
          <w:szCs w:val="22"/>
        </w:rPr>
        <w:t xml:space="preserve">will be </w:t>
      </w:r>
      <w:r w:rsidRPr="00124189" w:rsidR="009C64ED">
        <w:rPr>
          <w:rFonts w:ascii="Times New Roman" w:hAnsi="Times New Roman"/>
          <w:sz w:val="22"/>
          <w:szCs w:val="22"/>
        </w:rPr>
        <w:t xml:space="preserve">counted toward the total </w:t>
      </w:r>
      <w:r w:rsidRPr="00124189" w:rsidR="006B385A">
        <w:rPr>
          <w:rFonts w:ascii="Times New Roman" w:hAnsi="Times New Roman"/>
          <w:sz w:val="22"/>
          <w:szCs w:val="22"/>
        </w:rPr>
        <w:t xml:space="preserve">target </w:t>
      </w:r>
      <w:r w:rsidRPr="00124189" w:rsidR="009C64ED">
        <w:rPr>
          <w:rFonts w:ascii="Times New Roman" w:hAnsi="Times New Roman"/>
          <w:sz w:val="22"/>
          <w:szCs w:val="22"/>
        </w:rPr>
        <w:t>sample</w:t>
      </w:r>
      <w:r w:rsidRPr="00124189" w:rsidR="006B385A">
        <w:rPr>
          <w:rFonts w:ascii="Times New Roman" w:hAnsi="Times New Roman"/>
          <w:sz w:val="22"/>
          <w:szCs w:val="22"/>
        </w:rPr>
        <w:t>,</w:t>
      </w:r>
      <w:r w:rsidRPr="00124189" w:rsidR="009C64ED">
        <w:rPr>
          <w:rFonts w:ascii="Times New Roman" w:hAnsi="Times New Roman"/>
          <w:sz w:val="22"/>
          <w:szCs w:val="22"/>
        </w:rPr>
        <w:t xml:space="preserve"> </w:t>
      </w:r>
      <w:r w:rsidRPr="00124189" w:rsidR="004D68C6">
        <w:rPr>
          <w:rFonts w:ascii="Times New Roman" w:hAnsi="Times New Roman"/>
          <w:sz w:val="22"/>
          <w:szCs w:val="22"/>
        </w:rPr>
        <w:t>even though</w:t>
      </w:r>
      <w:r w:rsidRPr="00124189" w:rsidR="009C64ED">
        <w:rPr>
          <w:rFonts w:ascii="Times New Roman" w:hAnsi="Times New Roman"/>
          <w:sz w:val="22"/>
          <w:szCs w:val="22"/>
        </w:rPr>
        <w:t xml:space="preserve"> </w:t>
      </w:r>
      <w:r w:rsidRPr="00124189" w:rsidR="006B385A">
        <w:rPr>
          <w:rFonts w:ascii="Times New Roman" w:hAnsi="Times New Roman"/>
          <w:sz w:val="22"/>
          <w:szCs w:val="22"/>
        </w:rPr>
        <w:t>they will</w:t>
      </w:r>
      <w:r w:rsidRPr="00124189" w:rsidR="009C64ED">
        <w:rPr>
          <w:rFonts w:ascii="Times New Roman" w:hAnsi="Times New Roman"/>
          <w:sz w:val="22"/>
          <w:szCs w:val="22"/>
        </w:rPr>
        <w:t xml:space="preserve"> not provide the full range of additional information most sought in this survey. </w:t>
      </w:r>
      <w:r w:rsidRPr="00124189" w:rsidR="00D51C68">
        <w:rPr>
          <w:rFonts w:ascii="Times New Roman" w:hAnsi="Times New Roman"/>
          <w:sz w:val="22"/>
          <w:szCs w:val="22"/>
        </w:rPr>
        <w:t xml:space="preserve">After </w:t>
      </w:r>
      <w:r w:rsidRPr="00124189" w:rsidR="004C74B3">
        <w:rPr>
          <w:rFonts w:ascii="Times New Roman" w:hAnsi="Times New Roman"/>
          <w:sz w:val="22"/>
          <w:szCs w:val="22"/>
        </w:rPr>
        <w:t xml:space="preserve">approximately </w:t>
      </w:r>
      <w:r w:rsidRPr="00124189" w:rsidR="00D51C68">
        <w:rPr>
          <w:rFonts w:ascii="Times New Roman" w:hAnsi="Times New Roman"/>
          <w:sz w:val="22"/>
          <w:szCs w:val="22"/>
        </w:rPr>
        <w:t xml:space="preserve">400 women or 400 minority men have taken the survey, </w:t>
      </w:r>
      <w:r w:rsidRPr="00124189" w:rsidR="009C64ED">
        <w:rPr>
          <w:rFonts w:ascii="Times New Roman" w:hAnsi="Times New Roman"/>
          <w:sz w:val="22"/>
          <w:szCs w:val="22"/>
        </w:rPr>
        <w:t>and reported some form of harassment</w:t>
      </w:r>
      <w:r w:rsidRPr="00124189" w:rsidR="00106639">
        <w:rPr>
          <w:rFonts w:ascii="Times New Roman" w:hAnsi="Times New Roman"/>
          <w:sz w:val="22"/>
          <w:szCs w:val="22"/>
        </w:rPr>
        <w:t xml:space="preserve"> or </w:t>
      </w:r>
      <w:r w:rsidRPr="00124189" w:rsidR="001A4ACB">
        <w:rPr>
          <w:rFonts w:ascii="Times New Roman" w:hAnsi="Times New Roman"/>
          <w:sz w:val="22"/>
          <w:szCs w:val="22"/>
        </w:rPr>
        <w:t>assault</w:t>
      </w:r>
      <w:r w:rsidRPr="00124189" w:rsidR="009C64ED">
        <w:rPr>
          <w:rFonts w:ascii="Times New Roman" w:hAnsi="Times New Roman"/>
          <w:sz w:val="22"/>
          <w:szCs w:val="22"/>
        </w:rPr>
        <w:t xml:space="preserve">, </w:t>
      </w:r>
      <w:r w:rsidRPr="00124189" w:rsidR="00D51C68">
        <w:rPr>
          <w:rFonts w:ascii="Times New Roman" w:hAnsi="Times New Roman"/>
          <w:sz w:val="22"/>
          <w:szCs w:val="22"/>
        </w:rPr>
        <w:t xml:space="preserve">the online survey will not permit more participants in the satisfied category and more will not be actively recruited. </w:t>
      </w:r>
      <w:r w:rsidRPr="00124189" w:rsidR="009C64ED">
        <w:rPr>
          <w:rFonts w:ascii="Times New Roman" w:hAnsi="Times New Roman"/>
          <w:sz w:val="22"/>
          <w:szCs w:val="22"/>
        </w:rPr>
        <w:t xml:space="preserve">If 400 </w:t>
      </w:r>
      <w:r w:rsidRPr="00124189" w:rsidR="004D68C6">
        <w:rPr>
          <w:rFonts w:ascii="Times New Roman" w:hAnsi="Times New Roman"/>
          <w:sz w:val="22"/>
          <w:szCs w:val="22"/>
        </w:rPr>
        <w:t xml:space="preserve">positive </w:t>
      </w:r>
      <w:r w:rsidRPr="00124189" w:rsidR="009C64ED">
        <w:rPr>
          <w:rFonts w:ascii="Times New Roman" w:hAnsi="Times New Roman"/>
          <w:sz w:val="22"/>
          <w:szCs w:val="22"/>
        </w:rPr>
        <w:t>respon</w:t>
      </w:r>
      <w:r w:rsidRPr="00124189" w:rsidR="004D68C6">
        <w:rPr>
          <w:rFonts w:ascii="Times New Roman" w:hAnsi="Times New Roman"/>
          <w:sz w:val="22"/>
          <w:szCs w:val="22"/>
        </w:rPr>
        <w:t>s</w:t>
      </w:r>
      <w:r w:rsidRPr="00124189" w:rsidR="009C64ED">
        <w:rPr>
          <w:rFonts w:ascii="Times New Roman" w:hAnsi="Times New Roman"/>
          <w:sz w:val="22"/>
          <w:szCs w:val="22"/>
        </w:rPr>
        <w:t xml:space="preserve">es </w:t>
      </w:r>
      <w:r w:rsidRPr="00124189" w:rsidR="00A965B3">
        <w:rPr>
          <w:rFonts w:ascii="Times New Roman" w:hAnsi="Times New Roman"/>
          <w:sz w:val="22"/>
          <w:szCs w:val="22"/>
        </w:rPr>
        <w:t>are</w:t>
      </w:r>
      <w:r w:rsidRPr="00124189" w:rsidR="009C64ED">
        <w:rPr>
          <w:rFonts w:ascii="Times New Roman" w:hAnsi="Times New Roman"/>
          <w:sz w:val="22"/>
          <w:szCs w:val="22"/>
        </w:rPr>
        <w:t xml:space="preserve"> not attained within 440 overall eligible participants (i.e., including those that are eligible but reported no incidents), the survey </w:t>
      </w:r>
      <w:r w:rsidRPr="00124189" w:rsidR="00A965B3">
        <w:rPr>
          <w:rFonts w:ascii="Times New Roman" w:hAnsi="Times New Roman"/>
          <w:sz w:val="22"/>
          <w:szCs w:val="22"/>
        </w:rPr>
        <w:t xml:space="preserve">of that group </w:t>
      </w:r>
      <w:r w:rsidRPr="00124189" w:rsidR="009C64ED">
        <w:rPr>
          <w:rFonts w:ascii="Times New Roman" w:hAnsi="Times New Roman"/>
          <w:sz w:val="22"/>
          <w:szCs w:val="22"/>
        </w:rPr>
        <w:t>will terminate so as to cap the data collection burden.</w:t>
      </w:r>
    </w:p>
    <w:p w:rsidRPr="00124189" w:rsidR="00884823" w:rsidP="00A965B3" w:rsidRDefault="00884823" w14:paraId="6A8871CB" w14:textId="77777777">
      <w:pPr>
        <w:widowControl/>
        <w:tabs>
          <w:tab w:val="left" w:pos="-1440"/>
          <w:tab w:val="left" w:pos="-720"/>
        </w:tabs>
        <w:ind w:left="360"/>
        <w:rPr>
          <w:rFonts w:ascii="Times New Roman" w:hAnsi="Times New Roman"/>
          <w:b/>
          <w:bCs/>
          <w:sz w:val="22"/>
          <w:szCs w:val="22"/>
        </w:rPr>
      </w:pPr>
    </w:p>
    <w:p w:rsidRPr="00124189" w:rsidR="002B531C" w:rsidP="00A965B3" w:rsidRDefault="00B2051C" w14:paraId="2707A747" w14:textId="04D0CE3D">
      <w:pPr>
        <w:widowControl/>
        <w:numPr>
          <w:ilvl w:val="0"/>
          <w:numId w:val="33"/>
        </w:numPr>
        <w:spacing w:after="120"/>
        <w:rPr>
          <w:rFonts w:ascii="Times New Roman" w:hAnsi="Times New Roman"/>
          <w:b/>
          <w:bCs/>
          <w:sz w:val="22"/>
          <w:szCs w:val="22"/>
        </w:rPr>
      </w:pPr>
      <w:r w:rsidRPr="00124189">
        <w:rPr>
          <w:rFonts w:ascii="Times New Roman" w:hAnsi="Times New Roman"/>
          <w:b/>
          <w:bCs/>
          <w:sz w:val="22"/>
          <w:szCs w:val="22"/>
        </w:rPr>
        <w:t>DESCRIBE PROCEDURES FOR COLLECTING INFORMATION, INCLUDING STATISTICAL METHODOLOGY FOR STRATIFICATION AND SAMPLE SELECTION, ESTIMATION PROCEDURES, DEGREE OF ACCURACY NEEDED, AND LESS THAN ANNUAL PERIODIC DATA CYCLES</w:t>
      </w:r>
      <w:r w:rsidRPr="00124189" w:rsidR="00AA7E63">
        <w:rPr>
          <w:rFonts w:ascii="Times New Roman" w:hAnsi="Times New Roman"/>
          <w:b/>
          <w:bCs/>
          <w:sz w:val="22"/>
          <w:szCs w:val="22"/>
        </w:rPr>
        <w:t xml:space="preserve">. </w:t>
      </w:r>
    </w:p>
    <w:p w:rsidRPr="00124189" w:rsidR="002B531C" w:rsidP="00A965B3" w:rsidRDefault="002B531C" w14:paraId="02A7A0B9" w14:textId="665D5C34">
      <w:pPr>
        <w:widowControl/>
        <w:ind w:firstLine="720"/>
        <w:rPr>
          <w:rFonts w:ascii="Times New Roman" w:hAnsi="Times New Roman"/>
          <w:sz w:val="22"/>
          <w:szCs w:val="22"/>
        </w:rPr>
      </w:pPr>
    </w:p>
    <w:p w:rsidRPr="00124189" w:rsidR="00EE5088" w:rsidP="00A965B3" w:rsidRDefault="00EE5088" w14:paraId="3392A62D" w14:textId="7E663D7B">
      <w:pPr>
        <w:widowControl/>
        <w:ind w:left="360"/>
        <w:rPr>
          <w:rFonts w:ascii="Times New Roman" w:hAnsi="Times New Roman"/>
          <w:sz w:val="22"/>
          <w:szCs w:val="22"/>
        </w:rPr>
      </w:pPr>
      <w:r w:rsidRPr="00124189">
        <w:rPr>
          <w:rFonts w:ascii="Times New Roman" w:hAnsi="Times New Roman"/>
          <w:b/>
          <w:sz w:val="22"/>
          <w:szCs w:val="22"/>
        </w:rPr>
        <w:t>Sample Selection</w:t>
      </w:r>
      <w:r w:rsidRPr="00124189">
        <w:rPr>
          <w:rFonts w:ascii="Times New Roman" w:hAnsi="Times New Roman"/>
          <w:sz w:val="22"/>
          <w:szCs w:val="22"/>
        </w:rPr>
        <w:t xml:space="preserve"> </w:t>
      </w:r>
    </w:p>
    <w:p w:rsidRPr="00124189" w:rsidR="00A37CD3" w:rsidP="00A965B3" w:rsidRDefault="003E57E9" w14:paraId="26A71288" w14:textId="4D16884A">
      <w:pPr>
        <w:widowControl/>
        <w:ind w:left="360"/>
        <w:rPr>
          <w:rFonts w:ascii="Times New Roman" w:hAnsi="Times New Roman"/>
          <w:sz w:val="22"/>
          <w:szCs w:val="22"/>
        </w:rPr>
      </w:pPr>
      <w:r w:rsidRPr="00124189">
        <w:rPr>
          <w:rFonts w:ascii="Times New Roman" w:hAnsi="Times New Roman"/>
          <w:sz w:val="22"/>
          <w:szCs w:val="22"/>
        </w:rPr>
        <w:t xml:space="preserve">There is no complete list of minority and </w:t>
      </w:r>
      <w:r w:rsidRPr="00124189" w:rsidR="00175284">
        <w:rPr>
          <w:rFonts w:ascii="Times New Roman" w:hAnsi="Times New Roman"/>
          <w:sz w:val="22"/>
          <w:szCs w:val="22"/>
        </w:rPr>
        <w:t>female</w:t>
      </w:r>
      <w:r w:rsidRPr="00124189">
        <w:rPr>
          <w:rFonts w:ascii="Times New Roman" w:hAnsi="Times New Roman"/>
          <w:sz w:val="22"/>
          <w:szCs w:val="22"/>
        </w:rPr>
        <w:t xml:space="preserve"> truck drivers with their contact information from which a probability sampling design can be constructed. The membership of the organization Women in Trucking includes approximately one percent of the total estimated </w:t>
      </w:r>
      <w:r w:rsidRPr="00124189" w:rsidR="00175284">
        <w:rPr>
          <w:rFonts w:ascii="Times New Roman" w:hAnsi="Times New Roman"/>
          <w:sz w:val="22"/>
          <w:szCs w:val="22"/>
        </w:rPr>
        <w:t>female</w:t>
      </w:r>
      <w:r w:rsidRPr="00124189">
        <w:rPr>
          <w:rFonts w:ascii="Times New Roman" w:hAnsi="Times New Roman"/>
          <w:sz w:val="22"/>
          <w:szCs w:val="22"/>
        </w:rPr>
        <w:t xml:space="preserve"> truck drivers in the </w:t>
      </w:r>
      <w:r w:rsidRPr="00124189">
        <w:rPr>
          <w:rFonts w:ascii="Times New Roman" w:hAnsi="Times New Roman"/>
          <w:sz w:val="22"/>
          <w:szCs w:val="22"/>
        </w:rPr>
        <w:lastRenderedPageBreak/>
        <w:t xml:space="preserve">United States. The list cannot be considered a sample frame, but it can be used to elicit responses from female truckers. Although there is no corresponding organization of minority male commercial drivers, the International Brotherhood of Teamsters has national caucuses for black, Hispanic, and </w:t>
      </w:r>
      <w:r w:rsidRPr="00124189" w:rsidR="00175284">
        <w:rPr>
          <w:rFonts w:ascii="Times New Roman" w:hAnsi="Times New Roman"/>
          <w:sz w:val="22"/>
          <w:szCs w:val="22"/>
        </w:rPr>
        <w:t>female</w:t>
      </w:r>
      <w:r w:rsidRPr="00124189">
        <w:rPr>
          <w:rFonts w:ascii="Times New Roman" w:hAnsi="Times New Roman"/>
          <w:sz w:val="22"/>
          <w:szCs w:val="22"/>
        </w:rPr>
        <w:t xml:space="preserve"> drivers. These, too, are convenient means of reaching a portion of the respondent universe</w:t>
      </w:r>
      <w:r w:rsidRPr="00124189" w:rsidR="00A37CD3">
        <w:rPr>
          <w:rFonts w:ascii="Times New Roman" w:hAnsi="Times New Roman"/>
          <w:sz w:val="22"/>
          <w:szCs w:val="22"/>
        </w:rPr>
        <w:t>.</w:t>
      </w:r>
    </w:p>
    <w:p w:rsidRPr="00124189" w:rsidR="00A37CD3" w:rsidP="00A965B3" w:rsidRDefault="00A37CD3" w14:paraId="3335C00B" w14:textId="5C501622">
      <w:pPr>
        <w:widowControl/>
        <w:ind w:left="360"/>
        <w:rPr>
          <w:rFonts w:ascii="Times New Roman" w:hAnsi="Times New Roman"/>
          <w:sz w:val="22"/>
          <w:szCs w:val="22"/>
        </w:rPr>
      </w:pPr>
    </w:p>
    <w:p w:rsidRPr="00124189" w:rsidR="004473B7" w:rsidP="00745AD8" w:rsidRDefault="004A7996" w14:paraId="5E2224A1" w14:textId="38E05CB9">
      <w:pPr>
        <w:widowControl/>
        <w:spacing w:after="240"/>
        <w:ind w:left="360"/>
        <w:rPr>
          <w:rFonts w:ascii="Garamond" w:hAnsi="Garamond"/>
          <w:sz w:val="22"/>
          <w:szCs w:val="22"/>
        </w:rPr>
      </w:pPr>
      <w:r w:rsidRPr="00124189">
        <w:rPr>
          <w:rFonts w:ascii="Times New Roman" w:hAnsi="Times New Roman"/>
          <w:sz w:val="22"/>
          <w:szCs w:val="22"/>
        </w:rPr>
        <w:t xml:space="preserve">We will start the survey with two sets of initial samples, one for female truckers and the other for minority male truckers, each anticipated to consist of 1,320 individuals. </w:t>
      </w:r>
      <w:r w:rsidRPr="00124189" w:rsidR="00E934C7">
        <w:rPr>
          <w:rFonts w:ascii="Times New Roman" w:hAnsi="Times New Roman"/>
          <w:sz w:val="22"/>
          <w:szCs w:val="22"/>
        </w:rPr>
        <w:t xml:space="preserve">The </w:t>
      </w:r>
      <w:r w:rsidRPr="00124189" w:rsidR="00BD4706">
        <w:rPr>
          <w:rFonts w:ascii="Times New Roman" w:hAnsi="Times New Roman"/>
          <w:sz w:val="22"/>
          <w:szCs w:val="22"/>
        </w:rPr>
        <w:t>population</w:t>
      </w:r>
      <w:r w:rsidRPr="00124189" w:rsidR="00E934C7">
        <w:rPr>
          <w:rFonts w:ascii="Times New Roman" w:hAnsi="Times New Roman"/>
          <w:sz w:val="22"/>
          <w:szCs w:val="22"/>
        </w:rPr>
        <w:t xml:space="preserve"> of female drivers is</w:t>
      </w:r>
      <w:r w:rsidRPr="00124189" w:rsidR="000A1604">
        <w:rPr>
          <w:rFonts w:ascii="Times New Roman" w:hAnsi="Times New Roman"/>
          <w:sz w:val="22"/>
          <w:szCs w:val="22"/>
        </w:rPr>
        <w:t xml:space="preserve"> much</w:t>
      </w:r>
      <w:r w:rsidRPr="00124189" w:rsidR="00E934C7">
        <w:rPr>
          <w:rFonts w:ascii="Times New Roman" w:hAnsi="Times New Roman"/>
          <w:sz w:val="22"/>
          <w:szCs w:val="22"/>
        </w:rPr>
        <w:t xml:space="preserve"> small</w:t>
      </w:r>
      <w:r w:rsidRPr="00124189" w:rsidR="000A1604">
        <w:rPr>
          <w:rFonts w:ascii="Times New Roman" w:hAnsi="Times New Roman"/>
          <w:sz w:val="22"/>
          <w:szCs w:val="22"/>
        </w:rPr>
        <w:t xml:space="preserve">er than </w:t>
      </w:r>
      <w:r w:rsidRPr="00124189" w:rsidR="00BD4706">
        <w:rPr>
          <w:rFonts w:ascii="Times New Roman" w:hAnsi="Times New Roman"/>
          <w:sz w:val="22"/>
          <w:szCs w:val="22"/>
        </w:rPr>
        <w:t>that</w:t>
      </w:r>
      <w:r w:rsidRPr="00124189" w:rsidR="000A1604">
        <w:rPr>
          <w:rFonts w:ascii="Times New Roman" w:hAnsi="Times New Roman"/>
          <w:sz w:val="22"/>
          <w:szCs w:val="22"/>
        </w:rPr>
        <w:t xml:space="preserve"> of minority male truck drivers</w:t>
      </w:r>
      <w:r w:rsidRPr="00124189" w:rsidR="00E934C7">
        <w:rPr>
          <w:rFonts w:ascii="Times New Roman" w:hAnsi="Times New Roman"/>
          <w:sz w:val="22"/>
          <w:szCs w:val="22"/>
        </w:rPr>
        <w:t xml:space="preserve">, so additional recruiting measures </w:t>
      </w:r>
      <w:r w:rsidRPr="00124189" w:rsidR="000A1604">
        <w:rPr>
          <w:rFonts w:ascii="Times New Roman" w:hAnsi="Times New Roman"/>
          <w:sz w:val="22"/>
          <w:szCs w:val="22"/>
        </w:rPr>
        <w:t>may need to</w:t>
      </w:r>
      <w:r w:rsidRPr="00124189" w:rsidR="00E934C7">
        <w:rPr>
          <w:rFonts w:ascii="Times New Roman" w:hAnsi="Times New Roman"/>
          <w:sz w:val="22"/>
          <w:szCs w:val="22"/>
        </w:rPr>
        <w:t xml:space="preserve"> be applied</w:t>
      </w:r>
      <w:r w:rsidRPr="00124189" w:rsidR="00EC7885">
        <w:rPr>
          <w:rFonts w:ascii="Times New Roman" w:hAnsi="Times New Roman"/>
          <w:sz w:val="22"/>
          <w:szCs w:val="22"/>
        </w:rPr>
        <w:t xml:space="preserve"> for females</w:t>
      </w:r>
      <w:r w:rsidRPr="00124189" w:rsidR="00E934C7">
        <w:rPr>
          <w:rFonts w:ascii="Times New Roman" w:hAnsi="Times New Roman"/>
          <w:sz w:val="22"/>
          <w:szCs w:val="22"/>
        </w:rPr>
        <w:t xml:space="preserve">. </w:t>
      </w:r>
    </w:p>
    <w:p w:rsidRPr="00124189" w:rsidR="00656A96" w:rsidP="00A965B3" w:rsidRDefault="00656A96" w14:paraId="02E77AA2" w14:textId="79AABFBF">
      <w:pPr>
        <w:widowControl/>
        <w:ind w:left="360"/>
        <w:rPr>
          <w:rFonts w:ascii="Times New Roman" w:hAnsi="Times New Roman"/>
          <w:b/>
          <w:sz w:val="22"/>
          <w:szCs w:val="22"/>
        </w:rPr>
      </w:pPr>
      <w:r w:rsidRPr="00124189">
        <w:rPr>
          <w:rFonts w:ascii="Times New Roman" w:hAnsi="Times New Roman"/>
          <w:b/>
          <w:sz w:val="22"/>
          <w:szCs w:val="22"/>
        </w:rPr>
        <w:t>Post</w:t>
      </w:r>
      <w:r w:rsidRPr="00124189" w:rsidR="00E15092">
        <w:rPr>
          <w:rFonts w:ascii="Times New Roman" w:hAnsi="Times New Roman"/>
          <w:b/>
          <w:sz w:val="22"/>
          <w:szCs w:val="22"/>
        </w:rPr>
        <w:t>-S</w:t>
      </w:r>
      <w:r w:rsidRPr="00124189">
        <w:rPr>
          <w:rFonts w:ascii="Times New Roman" w:hAnsi="Times New Roman"/>
          <w:b/>
          <w:sz w:val="22"/>
          <w:szCs w:val="22"/>
        </w:rPr>
        <w:t xml:space="preserve">urvey </w:t>
      </w:r>
      <w:r w:rsidRPr="00124189" w:rsidR="00E15092">
        <w:rPr>
          <w:rFonts w:ascii="Times New Roman" w:hAnsi="Times New Roman"/>
          <w:b/>
          <w:sz w:val="22"/>
          <w:szCs w:val="22"/>
        </w:rPr>
        <w:t>A</w:t>
      </w:r>
      <w:r w:rsidRPr="00124189">
        <w:rPr>
          <w:rFonts w:ascii="Times New Roman" w:hAnsi="Times New Roman"/>
          <w:b/>
          <w:sz w:val="22"/>
          <w:szCs w:val="22"/>
        </w:rPr>
        <w:t>djustments</w:t>
      </w:r>
    </w:p>
    <w:p w:rsidRPr="00124189" w:rsidR="00656A96" w:rsidP="00A965B3" w:rsidRDefault="003262BF" w14:paraId="0558588B" w14:textId="09E8F2B9">
      <w:pPr>
        <w:widowControl/>
        <w:ind w:left="360"/>
        <w:rPr>
          <w:rFonts w:ascii="Times New Roman" w:hAnsi="Times New Roman"/>
          <w:sz w:val="22"/>
          <w:szCs w:val="22"/>
        </w:rPr>
      </w:pPr>
      <w:r w:rsidRPr="00124189">
        <w:rPr>
          <w:rFonts w:ascii="Times New Roman" w:hAnsi="Times New Roman"/>
          <w:sz w:val="22"/>
          <w:szCs w:val="22"/>
        </w:rPr>
        <w:t>Because of</w:t>
      </w:r>
      <w:r w:rsidRPr="00124189" w:rsidR="00B652BB">
        <w:rPr>
          <w:rFonts w:ascii="Times New Roman" w:hAnsi="Times New Roman"/>
          <w:sz w:val="22"/>
          <w:szCs w:val="22"/>
        </w:rPr>
        <w:t xml:space="preserve"> the </w:t>
      </w:r>
      <w:r w:rsidRPr="00124189" w:rsidR="00B12FE0">
        <w:rPr>
          <w:rFonts w:ascii="Times New Roman" w:hAnsi="Times New Roman"/>
          <w:sz w:val="22"/>
          <w:szCs w:val="22"/>
        </w:rPr>
        <w:t>convenience</w:t>
      </w:r>
      <w:r w:rsidRPr="00124189" w:rsidR="00B652BB">
        <w:rPr>
          <w:rFonts w:ascii="Times New Roman" w:hAnsi="Times New Roman"/>
          <w:sz w:val="22"/>
          <w:szCs w:val="22"/>
        </w:rPr>
        <w:t xml:space="preserve"> sampling </w:t>
      </w:r>
      <w:r w:rsidRPr="00124189">
        <w:rPr>
          <w:rFonts w:ascii="Times New Roman" w:hAnsi="Times New Roman"/>
          <w:sz w:val="22"/>
          <w:szCs w:val="22"/>
        </w:rPr>
        <w:t>method being adopted</w:t>
      </w:r>
      <w:r w:rsidRPr="00124189" w:rsidR="00B652BB">
        <w:rPr>
          <w:rFonts w:ascii="Times New Roman" w:hAnsi="Times New Roman"/>
          <w:sz w:val="22"/>
          <w:szCs w:val="22"/>
        </w:rPr>
        <w:t xml:space="preserve">, no post-survey weighting will be </w:t>
      </w:r>
      <w:r w:rsidRPr="00124189" w:rsidR="00A965B3">
        <w:rPr>
          <w:rFonts w:ascii="Times New Roman" w:hAnsi="Times New Roman"/>
          <w:sz w:val="22"/>
          <w:szCs w:val="22"/>
        </w:rPr>
        <w:t>appli</w:t>
      </w:r>
      <w:r w:rsidRPr="00124189" w:rsidR="00B652BB">
        <w:rPr>
          <w:rFonts w:ascii="Times New Roman" w:hAnsi="Times New Roman"/>
          <w:sz w:val="22"/>
          <w:szCs w:val="22"/>
        </w:rPr>
        <w:t xml:space="preserve">ed. Instead, the relevant demographic and occupational sample characteristics for the separate </w:t>
      </w:r>
      <w:r w:rsidRPr="00124189" w:rsidR="00175284">
        <w:rPr>
          <w:rFonts w:ascii="Times New Roman" w:hAnsi="Times New Roman"/>
          <w:sz w:val="22"/>
          <w:szCs w:val="22"/>
        </w:rPr>
        <w:t>female</w:t>
      </w:r>
      <w:r w:rsidRPr="00124189" w:rsidR="00C9030D">
        <w:rPr>
          <w:rFonts w:ascii="Times New Roman" w:hAnsi="Times New Roman"/>
          <w:sz w:val="22"/>
          <w:szCs w:val="22"/>
        </w:rPr>
        <w:t xml:space="preserve"> </w:t>
      </w:r>
      <w:r w:rsidRPr="00124189" w:rsidR="00B652BB">
        <w:rPr>
          <w:rFonts w:ascii="Times New Roman" w:hAnsi="Times New Roman"/>
          <w:sz w:val="22"/>
          <w:szCs w:val="22"/>
        </w:rPr>
        <w:t xml:space="preserve">and </w:t>
      </w:r>
      <w:r w:rsidRPr="00124189" w:rsidR="00C9030D">
        <w:rPr>
          <w:rFonts w:ascii="Times New Roman" w:hAnsi="Times New Roman"/>
          <w:sz w:val="22"/>
          <w:szCs w:val="22"/>
        </w:rPr>
        <w:t xml:space="preserve">minority men </w:t>
      </w:r>
      <w:r w:rsidRPr="00124189" w:rsidR="00B652BB">
        <w:rPr>
          <w:rFonts w:ascii="Times New Roman" w:hAnsi="Times New Roman"/>
          <w:sz w:val="22"/>
          <w:szCs w:val="22"/>
        </w:rPr>
        <w:t>samples will be tabulated as reference for the sample. These characteristics will include age, race, ethnicity, type of driver (i.e., over the road, short haul, pickup and delivery), and occupational status (i.e., owner-operator, employee, independent contractor).</w:t>
      </w:r>
    </w:p>
    <w:p w:rsidRPr="00124189" w:rsidR="00884823" w:rsidP="00A965B3" w:rsidRDefault="00884823" w14:paraId="39D8A87F" w14:textId="77777777">
      <w:pPr>
        <w:widowControl/>
        <w:ind w:left="360"/>
        <w:rPr>
          <w:rFonts w:ascii="Times New Roman" w:hAnsi="Times New Roman"/>
          <w:b/>
          <w:sz w:val="22"/>
          <w:szCs w:val="22"/>
        </w:rPr>
      </w:pPr>
    </w:p>
    <w:p w:rsidRPr="00124189" w:rsidR="004473B7" w:rsidP="00A965B3" w:rsidRDefault="00E36554" w14:paraId="3CCA1C3C" w14:textId="3B060510">
      <w:pPr>
        <w:keepNext/>
        <w:keepLines/>
        <w:widowControl/>
        <w:ind w:left="360"/>
        <w:rPr>
          <w:rFonts w:ascii="Times New Roman" w:hAnsi="Times New Roman"/>
          <w:b/>
          <w:sz w:val="22"/>
          <w:szCs w:val="22"/>
        </w:rPr>
      </w:pPr>
      <w:r w:rsidRPr="00124189">
        <w:rPr>
          <w:rFonts w:ascii="Times New Roman" w:hAnsi="Times New Roman"/>
          <w:b/>
          <w:sz w:val="22"/>
          <w:szCs w:val="22"/>
        </w:rPr>
        <w:t>Statistical Data Analysis</w:t>
      </w:r>
    </w:p>
    <w:p w:rsidRPr="00124189" w:rsidR="00B21EDC" w:rsidP="00A965B3" w:rsidRDefault="00287C37" w14:paraId="14CEB5B8" w14:textId="7BF910D7">
      <w:pPr>
        <w:keepNext/>
        <w:keepLines/>
        <w:widowControl/>
        <w:ind w:left="360"/>
        <w:rPr>
          <w:rFonts w:ascii="Times New Roman" w:hAnsi="Times New Roman"/>
          <w:sz w:val="22"/>
          <w:szCs w:val="22"/>
        </w:rPr>
      </w:pPr>
      <w:r w:rsidRPr="00124189">
        <w:rPr>
          <w:rFonts w:ascii="Times New Roman" w:hAnsi="Times New Roman"/>
          <w:sz w:val="22"/>
          <w:szCs w:val="22"/>
        </w:rPr>
        <w:t xml:space="preserve">The survey consists primarily of questions with fixed responses, which are amenable to quantitative analysis. </w:t>
      </w:r>
      <w:r w:rsidRPr="00124189" w:rsidR="00B21EDC">
        <w:rPr>
          <w:rFonts w:ascii="Times New Roman" w:hAnsi="Times New Roman"/>
          <w:sz w:val="22"/>
          <w:szCs w:val="22"/>
        </w:rPr>
        <w:t>Questions with free-fo</w:t>
      </w:r>
      <w:r w:rsidRPr="00124189" w:rsidR="003262BF">
        <w:rPr>
          <w:rFonts w:ascii="Times New Roman" w:hAnsi="Times New Roman"/>
          <w:sz w:val="22"/>
          <w:szCs w:val="22"/>
        </w:rPr>
        <w:t>r</w:t>
      </w:r>
      <w:r w:rsidRPr="00124189" w:rsidR="00B21EDC">
        <w:rPr>
          <w:rFonts w:ascii="Times New Roman" w:hAnsi="Times New Roman"/>
          <w:sz w:val="22"/>
          <w:szCs w:val="22"/>
        </w:rPr>
        <w:t xml:space="preserve">m answers will require qualitative analysis. </w:t>
      </w:r>
    </w:p>
    <w:p w:rsidRPr="00124189" w:rsidR="00B21EDC" w:rsidP="00A965B3" w:rsidRDefault="00B21EDC" w14:paraId="6F81ACAA" w14:textId="77777777">
      <w:pPr>
        <w:keepNext/>
        <w:keepLines/>
        <w:widowControl/>
        <w:ind w:left="360"/>
        <w:rPr>
          <w:rFonts w:ascii="Times New Roman" w:hAnsi="Times New Roman"/>
          <w:sz w:val="22"/>
          <w:szCs w:val="22"/>
        </w:rPr>
      </w:pPr>
    </w:p>
    <w:p w:rsidRPr="00124189" w:rsidR="002B63FE" w:rsidP="00A965B3" w:rsidRDefault="00B21EDC" w14:paraId="307DB798" w14:textId="17F18062">
      <w:pPr>
        <w:keepNext/>
        <w:keepLines/>
        <w:widowControl/>
        <w:ind w:left="360"/>
        <w:rPr>
          <w:rFonts w:ascii="Times New Roman" w:hAnsi="Times New Roman"/>
          <w:sz w:val="22"/>
          <w:szCs w:val="22"/>
        </w:rPr>
      </w:pPr>
      <w:r w:rsidRPr="00124189">
        <w:rPr>
          <w:rFonts w:ascii="Times New Roman" w:hAnsi="Times New Roman"/>
          <w:sz w:val="22"/>
          <w:szCs w:val="22"/>
        </w:rPr>
        <w:t>Quantitative d</w:t>
      </w:r>
      <w:r w:rsidRPr="00124189" w:rsidR="004473B7">
        <w:rPr>
          <w:rFonts w:ascii="Times New Roman" w:hAnsi="Times New Roman"/>
          <w:sz w:val="22"/>
          <w:szCs w:val="22"/>
        </w:rPr>
        <w:t xml:space="preserve">ata analysis will be performed </w:t>
      </w:r>
      <w:r w:rsidRPr="00124189" w:rsidR="003262BF">
        <w:rPr>
          <w:rFonts w:ascii="Times New Roman" w:hAnsi="Times New Roman"/>
          <w:sz w:val="22"/>
          <w:szCs w:val="22"/>
        </w:rPr>
        <w:t>by using</w:t>
      </w:r>
      <w:r w:rsidRPr="00124189" w:rsidR="00FD40F5">
        <w:rPr>
          <w:rFonts w:ascii="Times New Roman" w:hAnsi="Times New Roman"/>
          <w:sz w:val="22"/>
          <w:szCs w:val="22"/>
        </w:rPr>
        <w:t xml:space="preserve"> </w:t>
      </w:r>
      <w:r w:rsidRPr="00124189" w:rsidR="004473B7">
        <w:rPr>
          <w:rFonts w:ascii="Times New Roman" w:hAnsi="Times New Roman"/>
          <w:sz w:val="22"/>
          <w:szCs w:val="22"/>
        </w:rPr>
        <w:t>SAS statistical analysis software</w:t>
      </w:r>
      <w:r w:rsidRPr="00124189" w:rsidR="00AA7E63">
        <w:rPr>
          <w:rFonts w:ascii="Times New Roman" w:hAnsi="Times New Roman"/>
          <w:sz w:val="22"/>
          <w:szCs w:val="22"/>
        </w:rPr>
        <w:t xml:space="preserve">. </w:t>
      </w:r>
      <w:r w:rsidRPr="00124189" w:rsidR="004473B7">
        <w:rPr>
          <w:rFonts w:ascii="Times New Roman" w:hAnsi="Times New Roman"/>
          <w:sz w:val="22"/>
          <w:szCs w:val="22"/>
        </w:rPr>
        <w:t xml:space="preserve">Univariate distributions and descriptive statistics which describe and summarize information from the survey will be obtained for each of the survey questions. If necessary, cross-tabulations will be computed to understand how different survey items </w:t>
      </w:r>
      <w:r w:rsidRPr="00124189" w:rsidR="003262BF">
        <w:rPr>
          <w:rFonts w:ascii="Times New Roman" w:hAnsi="Times New Roman"/>
          <w:sz w:val="22"/>
          <w:szCs w:val="22"/>
        </w:rPr>
        <w:t>are related</w:t>
      </w:r>
      <w:r w:rsidRPr="00124189" w:rsidR="004473B7">
        <w:rPr>
          <w:rFonts w:ascii="Times New Roman" w:hAnsi="Times New Roman"/>
          <w:sz w:val="22"/>
          <w:szCs w:val="22"/>
        </w:rPr>
        <w:t>. Graphical summaries (histograms, means, and confidence intervals) for selected questions will be generated</w:t>
      </w:r>
      <w:r w:rsidRPr="00124189" w:rsidR="00AA7E63">
        <w:rPr>
          <w:rFonts w:ascii="Times New Roman" w:hAnsi="Times New Roman"/>
          <w:sz w:val="22"/>
          <w:szCs w:val="22"/>
        </w:rPr>
        <w:t>.</w:t>
      </w:r>
    </w:p>
    <w:p w:rsidRPr="00124189" w:rsidR="002B63FE" w:rsidP="00A965B3" w:rsidRDefault="002B63FE" w14:paraId="27F373F5" w14:textId="77777777">
      <w:pPr>
        <w:keepLines/>
        <w:widowControl/>
        <w:ind w:left="360"/>
        <w:rPr>
          <w:rFonts w:ascii="Times New Roman" w:hAnsi="Times New Roman"/>
          <w:sz w:val="22"/>
          <w:szCs w:val="22"/>
        </w:rPr>
      </w:pPr>
    </w:p>
    <w:p w:rsidRPr="00124189" w:rsidR="002B63FE" w:rsidP="00A965B3" w:rsidRDefault="002B63FE" w14:paraId="5412524F" w14:textId="27F222EB">
      <w:pPr>
        <w:keepNext/>
        <w:keepLines/>
        <w:widowControl/>
        <w:ind w:left="360"/>
        <w:rPr>
          <w:rFonts w:ascii="Times New Roman" w:hAnsi="Times New Roman"/>
          <w:sz w:val="22"/>
          <w:szCs w:val="22"/>
        </w:rPr>
      </w:pPr>
      <w:r w:rsidRPr="00124189">
        <w:rPr>
          <w:rFonts w:ascii="Times New Roman" w:hAnsi="Times New Roman"/>
          <w:sz w:val="22"/>
          <w:szCs w:val="22"/>
        </w:rPr>
        <w:t>Three primary estimates are expected for each sample panel</w:t>
      </w:r>
      <w:r w:rsidRPr="00124189" w:rsidR="00A22CDE">
        <w:rPr>
          <w:rFonts w:ascii="Times New Roman" w:hAnsi="Times New Roman"/>
          <w:sz w:val="22"/>
          <w:szCs w:val="22"/>
        </w:rPr>
        <w:t xml:space="preserve"> (women and minority men)</w:t>
      </w:r>
      <w:r w:rsidRPr="00124189">
        <w:rPr>
          <w:rFonts w:ascii="Times New Roman" w:hAnsi="Times New Roman"/>
          <w:sz w:val="22"/>
          <w:szCs w:val="22"/>
        </w:rPr>
        <w:t>:</w:t>
      </w:r>
    </w:p>
    <w:p w:rsidRPr="00124189" w:rsidR="002B63FE" w:rsidP="00A965B3" w:rsidRDefault="002B63FE" w14:paraId="29090C9F" w14:textId="78BE2210">
      <w:pPr>
        <w:pStyle w:val="ListParagraph"/>
        <w:keepNext/>
        <w:keepLines/>
        <w:widowControl/>
        <w:numPr>
          <w:ilvl w:val="0"/>
          <w:numId w:val="44"/>
        </w:numPr>
        <w:rPr>
          <w:rFonts w:ascii="Times New Roman" w:hAnsi="Times New Roman"/>
          <w:sz w:val="22"/>
          <w:szCs w:val="22"/>
        </w:rPr>
      </w:pPr>
      <w:r w:rsidRPr="00124189">
        <w:rPr>
          <w:rFonts w:ascii="Times New Roman" w:hAnsi="Times New Roman"/>
          <w:sz w:val="22"/>
          <w:szCs w:val="22"/>
        </w:rPr>
        <w:t xml:space="preserve">The proportion of those eligible to participate who </w:t>
      </w:r>
      <w:r w:rsidRPr="00124189" w:rsidR="001E4BB2">
        <w:rPr>
          <w:rFonts w:ascii="Times New Roman" w:hAnsi="Times New Roman"/>
          <w:sz w:val="22"/>
          <w:szCs w:val="22"/>
        </w:rPr>
        <w:t>indicate in the survey that they experienced</w:t>
      </w:r>
      <w:r w:rsidRPr="00124189">
        <w:rPr>
          <w:rFonts w:ascii="Times New Roman" w:hAnsi="Times New Roman"/>
          <w:sz w:val="22"/>
          <w:szCs w:val="22"/>
        </w:rPr>
        <w:t xml:space="preserve"> at least one incident of each type of harassment or </w:t>
      </w:r>
      <w:r w:rsidRPr="00124189" w:rsidR="00366009">
        <w:rPr>
          <w:rFonts w:ascii="Times New Roman" w:hAnsi="Times New Roman"/>
          <w:sz w:val="22"/>
          <w:szCs w:val="22"/>
        </w:rPr>
        <w:t xml:space="preserve">assault </w:t>
      </w:r>
      <w:r w:rsidRPr="00124189">
        <w:rPr>
          <w:rFonts w:ascii="Times New Roman" w:hAnsi="Times New Roman"/>
          <w:sz w:val="22"/>
          <w:szCs w:val="22"/>
        </w:rPr>
        <w:t>within the last two year</w:t>
      </w:r>
      <w:r w:rsidRPr="00124189" w:rsidR="009170B1">
        <w:rPr>
          <w:rFonts w:ascii="Times New Roman" w:hAnsi="Times New Roman"/>
          <w:sz w:val="22"/>
          <w:szCs w:val="22"/>
        </w:rPr>
        <w:t>s</w:t>
      </w:r>
      <w:r w:rsidRPr="00124189">
        <w:rPr>
          <w:rFonts w:ascii="Times New Roman" w:hAnsi="Times New Roman"/>
          <w:sz w:val="22"/>
          <w:szCs w:val="22"/>
        </w:rPr>
        <w:t>.</w:t>
      </w:r>
      <w:r w:rsidRPr="00124189" w:rsidR="009170B1">
        <w:rPr>
          <w:rFonts w:ascii="Times New Roman" w:hAnsi="Times New Roman"/>
          <w:sz w:val="22"/>
          <w:szCs w:val="22"/>
        </w:rPr>
        <w:t xml:space="preserve"> Those eligible to participate but without any experience will be included in the denominator of the proportion.</w:t>
      </w:r>
    </w:p>
    <w:p w:rsidRPr="00124189" w:rsidR="00A22CDE" w:rsidP="001E4BB2" w:rsidRDefault="00A22CDE" w14:paraId="17043CDD" w14:textId="211DD244">
      <w:pPr>
        <w:pStyle w:val="ListParagraph"/>
        <w:keepNext/>
        <w:keepLines/>
        <w:widowControl/>
        <w:ind w:left="1440"/>
        <w:rPr>
          <w:sz w:val="22"/>
          <w:szCs w:val="22"/>
        </w:rPr>
      </w:pPr>
      <w:r w:rsidRPr="00124189">
        <w:rPr>
          <w:rFonts w:ascii="Times New Roman" w:hAnsi="Times New Roman"/>
          <w:sz w:val="22"/>
          <w:szCs w:val="22"/>
        </w:rPr>
        <w:t xml:space="preserve">Prevalence Rate = (# eligible participants </w:t>
      </w:r>
      <w:r w:rsidRPr="00124189" w:rsidR="001E4BB2">
        <w:rPr>
          <w:rFonts w:ascii="Times New Roman" w:hAnsi="Times New Roman"/>
          <w:sz w:val="22"/>
          <w:szCs w:val="22"/>
        </w:rPr>
        <w:t>indica</w:t>
      </w:r>
      <w:r w:rsidRPr="00124189">
        <w:rPr>
          <w:rFonts w:ascii="Times New Roman" w:hAnsi="Times New Roman"/>
          <w:sz w:val="22"/>
          <w:szCs w:val="22"/>
        </w:rPr>
        <w:t>ting at least one incident) / (#</w:t>
      </w:r>
      <w:r w:rsidRPr="00124189" w:rsidR="00B13C27">
        <w:rPr>
          <w:rFonts w:ascii="Times New Roman" w:hAnsi="Times New Roman"/>
          <w:sz w:val="22"/>
          <w:szCs w:val="22"/>
        </w:rPr>
        <w:t> </w:t>
      </w:r>
      <w:r w:rsidRPr="00124189" w:rsidR="003E64D4">
        <w:rPr>
          <w:rFonts w:ascii="Times New Roman" w:hAnsi="Times New Roman"/>
          <w:sz w:val="22"/>
          <w:szCs w:val="22"/>
        </w:rPr>
        <w:t xml:space="preserve">eligible </w:t>
      </w:r>
      <w:r w:rsidRPr="00124189">
        <w:rPr>
          <w:rFonts w:ascii="Times New Roman" w:hAnsi="Times New Roman"/>
          <w:sz w:val="22"/>
          <w:szCs w:val="22"/>
        </w:rPr>
        <w:t xml:space="preserve">people </w:t>
      </w:r>
      <w:r w:rsidRPr="00124189" w:rsidR="003E64D4">
        <w:rPr>
          <w:rFonts w:ascii="Times New Roman" w:hAnsi="Times New Roman"/>
          <w:sz w:val="22"/>
          <w:szCs w:val="22"/>
        </w:rPr>
        <w:t>wh</w:t>
      </w:r>
      <w:r w:rsidRPr="00124189">
        <w:rPr>
          <w:rFonts w:ascii="Times New Roman" w:hAnsi="Times New Roman"/>
          <w:sz w:val="22"/>
          <w:szCs w:val="22"/>
        </w:rPr>
        <w:t>o t</w:t>
      </w:r>
      <w:r w:rsidRPr="00124189" w:rsidR="003E64D4">
        <w:rPr>
          <w:rFonts w:ascii="Times New Roman" w:hAnsi="Times New Roman"/>
          <w:sz w:val="22"/>
          <w:szCs w:val="22"/>
        </w:rPr>
        <w:t>oo</w:t>
      </w:r>
      <w:r w:rsidRPr="00124189">
        <w:rPr>
          <w:rFonts w:ascii="Times New Roman" w:hAnsi="Times New Roman"/>
          <w:sz w:val="22"/>
          <w:szCs w:val="22"/>
        </w:rPr>
        <w:t>k</w:t>
      </w:r>
      <w:r w:rsidRPr="00124189" w:rsidR="003E64D4">
        <w:rPr>
          <w:rFonts w:ascii="Times New Roman" w:hAnsi="Times New Roman"/>
          <w:sz w:val="22"/>
          <w:szCs w:val="22"/>
        </w:rPr>
        <w:t xml:space="preserve"> the</w:t>
      </w:r>
      <w:r w:rsidRPr="00124189">
        <w:rPr>
          <w:rFonts w:ascii="Times New Roman" w:hAnsi="Times New Roman"/>
          <w:sz w:val="22"/>
          <w:szCs w:val="22"/>
        </w:rPr>
        <w:t xml:space="preserve"> survey) </w:t>
      </w:r>
      <w:r w:rsidRPr="00124189" w:rsidR="003E64D4">
        <w:rPr>
          <w:rFonts w:ascii="Times New Roman" w:hAnsi="Times New Roman"/>
          <w:sz w:val="22"/>
          <w:szCs w:val="22"/>
        </w:rPr>
        <w:t>×</w:t>
      </w:r>
      <w:r w:rsidRPr="00124189">
        <w:rPr>
          <w:rFonts w:ascii="Times New Roman" w:hAnsi="Times New Roman"/>
          <w:sz w:val="22"/>
          <w:szCs w:val="22"/>
        </w:rPr>
        <w:t xml:space="preserve"> 100</w:t>
      </w:r>
    </w:p>
    <w:p w:rsidRPr="00124189" w:rsidR="009170B1" w:rsidP="00A965B3" w:rsidRDefault="002B63FE" w14:paraId="21A5DCD3" w14:textId="6E115E89">
      <w:pPr>
        <w:pStyle w:val="ListParagraph"/>
        <w:keepNext/>
        <w:keepLines/>
        <w:widowControl/>
        <w:numPr>
          <w:ilvl w:val="0"/>
          <w:numId w:val="44"/>
        </w:numPr>
        <w:rPr>
          <w:rFonts w:ascii="Times New Roman" w:hAnsi="Times New Roman"/>
          <w:sz w:val="22"/>
          <w:szCs w:val="22"/>
        </w:rPr>
      </w:pPr>
      <w:r w:rsidRPr="00124189">
        <w:rPr>
          <w:rFonts w:ascii="Times New Roman" w:hAnsi="Times New Roman"/>
          <w:sz w:val="22"/>
          <w:szCs w:val="22"/>
        </w:rPr>
        <w:t xml:space="preserve">The </w:t>
      </w:r>
      <w:r w:rsidRPr="00124189" w:rsidR="009170B1">
        <w:rPr>
          <w:rFonts w:ascii="Times New Roman" w:hAnsi="Times New Roman"/>
          <w:sz w:val="22"/>
          <w:szCs w:val="22"/>
        </w:rPr>
        <w:t xml:space="preserve">victimization rate from above as the estimated mean rate of such incidents per person per year. Those </w:t>
      </w:r>
      <w:r w:rsidRPr="00124189" w:rsidR="001E4BB2">
        <w:rPr>
          <w:rFonts w:ascii="Times New Roman" w:hAnsi="Times New Roman"/>
          <w:sz w:val="22"/>
          <w:szCs w:val="22"/>
        </w:rPr>
        <w:t>indica</w:t>
      </w:r>
      <w:r w:rsidRPr="00124189" w:rsidR="009170B1">
        <w:rPr>
          <w:rFonts w:ascii="Times New Roman" w:hAnsi="Times New Roman"/>
          <w:sz w:val="22"/>
          <w:szCs w:val="22"/>
        </w:rPr>
        <w:t>ting no incidents will count as zero but will be included in the denominator of the rate.</w:t>
      </w:r>
    </w:p>
    <w:p w:rsidRPr="00124189" w:rsidR="009170B1" w:rsidP="001E4BB2" w:rsidRDefault="009170B1" w14:paraId="72421216" w14:textId="312DB30E">
      <w:pPr>
        <w:pStyle w:val="ListParagraph"/>
        <w:keepNext/>
        <w:keepLines/>
        <w:ind w:left="1440"/>
        <w:rPr>
          <w:rFonts w:ascii="Times New Roman" w:hAnsi="Times New Roman"/>
          <w:sz w:val="22"/>
          <w:szCs w:val="22"/>
        </w:rPr>
      </w:pPr>
      <w:r w:rsidRPr="00124189">
        <w:rPr>
          <w:rFonts w:ascii="Times New Roman" w:hAnsi="Times New Roman"/>
          <w:sz w:val="22"/>
          <w:szCs w:val="22"/>
        </w:rPr>
        <w:t>Victimization Rate</w:t>
      </w:r>
      <w:r w:rsidRPr="00124189" w:rsidR="00A22CDE">
        <w:rPr>
          <w:rFonts w:ascii="Times New Roman" w:hAnsi="Times New Roman"/>
          <w:sz w:val="22"/>
          <w:szCs w:val="22"/>
        </w:rPr>
        <w:t xml:space="preserve"> per 1000 people per year = 0.5 </w:t>
      </w:r>
      <w:r w:rsidRPr="00124189" w:rsidR="003E64D4">
        <w:rPr>
          <w:rFonts w:ascii="Times New Roman" w:hAnsi="Times New Roman"/>
          <w:sz w:val="22"/>
          <w:szCs w:val="22"/>
        </w:rPr>
        <w:t>×</w:t>
      </w:r>
      <w:r w:rsidRPr="00124189" w:rsidR="00A22CDE">
        <w:rPr>
          <w:rFonts w:ascii="Times New Roman" w:hAnsi="Times New Roman"/>
          <w:sz w:val="22"/>
          <w:szCs w:val="22"/>
        </w:rPr>
        <w:t xml:space="preserve">  (# crimes </w:t>
      </w:r>
      <w:r w:rsidRPr="00124189" w:rsidR="001E4BB2">
        <w:rPr>
          <w:rFonts w:ascii="Times New Roman" w:hAnsi="Times New Roman"/>
          <w:sz w:val="22"/>
          <w:szCs w:val="22"/>
        </w:rPr>
        <w:t>indica</w:t>
      </w:r>
      <w:r w:rsidRPr="00124189" w:rsidR="00A22CDE">
        <w:rPr>
          <w:rFonts w:ascii="Times New Roman" w:hAnsi="Times New Roman"/>
          <w:sz w:val="22"/>
          <w:szCs w:val="22"/>
        </w:rPr>
        <w:t>ted by sample for 2</w:t>
      </w:r>
      <w:r w:rsidRPr="00124189" w:rsidR="00F71C8D">
        <w:rPr>
          <w:rFonts w:ascii="Times New Roman" w:hAnsi="Times New Roman"/>
          <w:sz w:val="22"/>
          <w:szCs w:val="22"/>
        </w:rPr>
        <w:t>-</w:t>
      </w:r>
      <w:r w:rsidRPr="00124189" w:rsidR="00A22CDE">
        <w:rPr>
          <w:rFonts w:ascii="Times New Roman" w:hAnsi="Times New Roman"/>
          <w:sz w:val="22"/>
          <w:szCs w:val="22"/>
        </w:rPr>
        <w:t xml:space="preserve">year period) / (# </w:t>
      </w:r>
      <w:r w:rsidRPr="00124189" w:rsidR="003E64D4">
        <w:rPr>
          <w:rFonts w:ascii="Times New Roman" w:hAnsi="Times New Roman"/>
          <w:sz w:val="22"/>
          <w:szCs w:val="22"/>
        </w:rPr>
        <w:t xml:space="preserve">eligible </w:t>
      </w:r>
      <w:r w:rsidRPr="00124189" w:rsidR="00A22CDE">
        <w:rPr>
          <w:rFonts w:ascii="Times New Roman" w:hAnsi="Times New Roman"/>
          <w:sz w:val="22"/>
          <w:szCs w:val="22"/>
        </w:rPr>
        <w:t xml:space="preserve">people who took the survey) </w:t>
      </w:r>
      <w:r w:rsidRPr="00124189" w:rsidR="003E64D4">
        <w:rPr>
          <w:rFonts w:ascii="Times New Roman" w:hAnsi="Times New Roman"/>
          <w:sz w:val="22"/>
          <w:szCs w:val="22"/>
        </w:rPr>
        <w:t>×</w:t>
      </w:r>
      <w:r w:rsidRPr="00124189" w:rsidR="00A22CDE">
        <w:rPr>
          <w:rFonts w:ascii="Times New Roman" w:hAnsi="Times New Roman"/>
          <w:sz w:val="22"/>
          <w:szCs w:val="22"/>
        </w:rPr>
        <w:t xml:space="preserve"> 1000</w:t>
      </w:r>
    </w:p>
    <w:p w:rsidRPr="00124189" w:rsidR="00A22CDE" w:rsidP="00A965B3" w:rsidRDefault="009170B1" w14:paraId="4B29EC7E" w14:textId="413AE1A6">
      <w:pPr>
        <w:pStyle w:val="ListParagraph"/>
        <w:keepNext/>
        <w:keepLines/>
        <w:widowControl/>
        <w:numPr>
          <w:ilvl w:val="0"/>
          <w:numId w:val="44"/>
        </w:numPr>
        <w:rPr>
          <w:rFonts w:ascii="Times New Roman" w:hAnsi="Times New Roman"/>
          <w:sz w:val="22"/>
          <w:szCs w:val="22"/>
        </w:rPr>
      </w:pPr>
      <w:r w:rsidRPr="00124189">
        <w:rPr>
          <w:rFonts w:ascii="Times New Roman" w:hAnsi="Times New Roman"/>
          <w:sz w:val="22"/>
          <w:szCs w:val="22"/>
        </w:rPr>
        <w:t xml:space="preserve">For </w:t>
      </w:r>
      <w:r w:rsidRPr="00124189" w:rsidR="00A965B3">
        <w:rPr>
          <w:rFonts w:ascii="Times New Roman" w:hAnsi="Times New Roman"/>
          <w:sz w:val="22"/>
          <w:szCs w:val="22"/>
        </w:rPr>
        <w:t xml:space="preserve">respondents </w:t>
      </w:r>
      <w:r w:rsidRPr="00124189" w:rsidR="001E4BB2">
        <w:rPr>
          <w:rFonts w:ascii="Times New Roman" w:hAnsi="Times New Roman"/>
          <w:sz w:val="22"/>
          <w:szCs w:val="22"/>
        </w:rPr>
        <w:t>indicat</w:t>
      </w:r>
      <w:r w:rsidRPr="00124189" w:rsidR="00A965B3">
        <w:rPr>
          <w:rFonts w:ascii="Times New Roman" w:hAnsi="Times New Roman"/>
          <w:sz w:val="22"/>
          <w:szCs w:val="22"/>
        </w:rPr>
        <w:t>ing</w:t>
      </w:r>
      <w:r w:rsidRPr="00124189" w:rsidR="001E4BB2">
        <w:rPr>
          <w:rFonts w:ascii="Times New Roman" w:hAnsi="Times New Roman"/>
          <w:sz w:val="22"/>
          <w:szCs w:val="22"/>
        </w:rPr>
        <w:t xml:space="preserve"> in</w:t>
      </w:r>
      <w:r w:rsidRPr="00124189" w:rsidR="00A965B3">
        <w:rPr>
          <w:rFonts w:ascii="Times New Roman" w:hAnsi="Times New Roman"/>
          <w:sz w:val="22"/>
          <w:szCs w:val="22"/>
        </w:rPr>
        <w:t xml:space="preserve"> the survey that they experienced</w:t>
      </w:r>
      <w:r w:rsidRPr="00124189">
        <w:rPr>
          <w:rFonts w:ascii="Times New Roman" w:hAnsi="Times New Roman"/>
          <w:sz w:val="22"/>
          <w:szCs w:val="22"/>
        </w:rPr>
        <w:t xml:space="preserve"> at least one incident of harassment or </w:t>
      </w:r>
      <w:r w:rsidRPr="00124189" w:rsidR="00366009">
        <w:rPr>
          <w:rFonts w:ascii="Times New Roman" w:hAnsi="Times New Roman"/>
          <w:sz w:val="22"/>
          <w:szCs w:val="22"/>
        </w:rPr>
        <w:t>assault</w:t>
      </w:r>
      <w:r w:rsidRPr="00124189">
        <w:rPr>
          <w:rFonts w:ascii="Times New Roman" w:hAnsi="Times New Roman"/>
          <w:sz w:val="22"/>
          <w:szCs w:val="22"/>
        </w:rPr>
        <w:t>,</w:t>
      </w:r>
      <w:r w:rsidRPr="00124189" w:rsidR="00A965B3">
        <w:rPr>
          <w:rFonts w:ascii="Times New Roman" w:hAnsi="Times New Roman"/>
          <w:sz w:val="22"/>
          <w:szCs w:val="22"/>
        </w:rPr>
        <w:t xml:space="preserve"> we will calculate</w:t>
      </w:r>
      <w:r w:rsidRPr="00124189">
        <w:rPr>
          <w:rFonts w:ascii="Times New Roman" w:hAnsi="Times New Roman"/>
          <w:sz w:val="22"/>
          <w:szCs w:val="22"/>
        </w:rPr>
        <w:t xml:space="preserve"> the proportion of individuals who indicate not reporting a s</w:t>
      </w:r>
      <w:r w:rsidRPr="00124189" w:rsidR="00A22CDE">
        <w:rPr>
          <w:rFonts w:ascii="Times New Roman" w:hAnsi="Times New Roman"/>
          <w:sz w:val="22"/>
          <w:szCs w:val="22"/>
        </w:rPr>
        <w:t>p</w:t>
      </w:r>
      <w:r w:rsidRPr="00124189">
        <w:rPr>
          <w:rFonts w:ascii="Times New Roman" w:hAnsi="Times New Roman"/>
          <w:sz w:val="22"/>
          <w:szCs w:val="22"/>
        </w:rPr>
        <w:t>e</w:t>
      </w:r>
      <w:r w:rsidRPr="00124189" w:rsidR="00A22CDE">
        <w:rPr>
          <w:rFonts w:ascii="Times New Roman" w:hAnsi="Times New Roman"/>
          <w:sz w:val="22"/>
          <w:szCs w:val="22"/>
        </w:rPr>
        <w:t>cific</w:t>
      </w:r>
      <w:r w:rsidRPr="00124189">
        <w:rPr>
          <w:rFonts w:ascii="Times New Roman" w:hAnsi="Times New Roman"/>
          <w:sz w:val="22"/>
          <w:szCs w:val="22"/>
        </w:rPr>
        <w:t xml:space="preserve"> selected one of these incidents</w:t>
      </w:r>
      <w:r w:rsidRPr="00124189" w:rsidR="001E4BB2">
        <w:rPr>
          <w:rFonts w:ascii="Times New Roman" w:hAnsi="Times New Roman"/>
          <w:sz w:val="22"/>
          <w:szCs w:val="22"/>
        </w:rPr>
        <w:t xml:space="preserve"> to police or other authorities</w:t>
      </w:r>
      <w:r w:rsidRPr="00124189">
        <w:rPr>
          <w:rFonts w:ascii="Times New Roman" w:hAnsi="Times New Roman"/>
          <w:sz w:val="22"/>
          <w:szCs w:val="22"/>
        </w:rPr>
        <w:t>.</w:t>
      </w:r>
    </w:p>
    <w:p w:rsidRPr="00124189" w:rsidR="004473B7" w:rsidP="001E4BB2" w:rsidRDefault="00A22CDE" w14:paraId="30A9F746" w14:textId="7B5FDD33">
      <w:pPr>
        <w:pStyle w:val="ListParagraph"/>
        <w:keepNext/>
        <w:keepLines/>
        <w:widowControl/>
        <w:ind w:left="1440"/>
        <w:rPr>
          <w:rFonts w:ascii="Times New Roman" w:hAnsi="Times New Roman"/>
          <w:sz w:val="22"/>
          <w:szCs w:val="22"/>
        </w:rPr>
      </w:pPr>
      <w:r w:rsidRPr="00124189">
        <w:rPr>
          <w:rFonts w:ascii="Times New Roman" w:hAnsi="Times New Roman"/>
          <w:sz w:val="22"/>
          <w:szCs w:val="22"/>
        </w:rPr>
        <w:t xml:space="preserve">Non-Reporting Prevalence Rate = (# participants </w:t>
      </w:r>
      <w:r w:rsidRPr="00124189" w:rsidR="001E4BB2">
        <w:rPr>
          <w:rFonts w:ascii="Times New Roman" w:hAnsi="Times New Roman"/>
          <w:sz w:val="22"/>
          <w:szCs w:val="22"/>
        </w:rPr>
        <w:t>indica</w:t>
      </w:r>
      <w:r w:rsidRPr="00124189">
        <w:rPr>
          <w:rFonts w:ascii="Times New Roman" w:hAnsi="Times New Roman"/>
          <w:sz w:val="22"/>
          <w:szCs w:val="22"/>
        </w:rPr>
        <w:t>ting their detailed incident was not reported</w:t>
      </w:r>
      <w:r w:rsidRPr="00124189" w:rsidR="001E4BB2">
        <w:rPr>
          <w:rFonts w:ascii="Times New Roman" w:hAnsi="Times New Roman"/>
          <w:sz w:val="22"/>
          <w:szCs w:val="22"/>
        </w:rPr>
        <w:t xml:space="preserve"> to authorities</w:t>
      </w:r>
      <w:r w:rsidRPr="00124189">
        <w:rPr>
          <w:rFonts w:ascii="Times New Roman" w:hAnsi="Times New Roman"/>
          <w:sz w:val="22"/>
          <w:szCs w:val="22"/>
        </w:rPr>
        <w:t xml:space="preserve">) / (# participants </w:t>
      </w:r>
      <w:r w:rsidRPr="00124189" w:rsidR="001E4BB2">
        <w:rPr>
          <w:rFonts w:ascii="Times New Roman" w:hAnsi="Times New Roman"/>
          <w:sz w:val="22"/>
          <w:szCs w:val="22"/>
        </w:rPr>
        <w:t>indica</w:t>
      </w:r>
      <w:r w:rsidRPr="00124189">
        <w:rPr>
          <w:rFonts w:ascii="Times New Roman" w:hAnsi="Times New Roman"/>
          <w:sz w:val="22"/>
          <w:szCs w:val="22"/>
        </w:rPr>
        <w:t xml:space="preserve">ting a detailed incident) </w:t>
      </w:r>
      <w:r w:rsidRPr="00124189" w:rsidR="003E64D4">
        <w:rPr>
          <w:rFonts w:ascii="Times New Roman" w:hAnsi="Times New Roman"/>
          <w:sz w:val="22"/>
          <w:szCs w:val="22"/>
        </w:rPr>
        <w:t>×</w:t>
      </w:r>
      <w:r w:rsidRPr="00124189">
        <w:rPr>
          <w:rFonts w:ascii="Times New Roman" w:hAnsi="Times New Roman"/>
          <w:sz w:val="22"/>
          <w:szCs w:val="22"/>
        </w:rPr>
        <w:t xml:space="preserve"> 100</w:t>
      </w:r>
    </w:p>
    <w:p w:rsidRPr="00124189" w:rsidR="004473B7" w:rsidP="00A965B3" w:rsidRDefault="004473B7" w14:paraId="4CC119D8" w14:textId="77777777">
      <w:pPr>
        <w:widowControl/>
        <w:ind w:left="360"/>
        <w:rPr>
          <w:rFonts w:ascii="Times New Roman" w:hAnsi="Times New Roman"/>
          <w:sz w:val="22"/>
          <w:szCs w:val="22"/>
        </w:rPr>
      </w:pPr>
    </w:p>
    <w:p w:rsidRPr="00124189" w:rsidR="00B21EDC" w:rsidP="00A965B3" w:rsidRDefault="00B21EDC" w14:paraId="7EED4945" w14:textId="1A6D4F93">
      <w:pPr>
        <w:widowControl/>
        <w:ind w:left="360"/>
        <w:rPr>
          <w:rFonts w:ascii="Times New Roman" w:hAnsi="Times New Roman"/>
          <w:sz w:val="22"/>
          <w:szCs w:val="22"/>
        </w:rPr>
      </w:pPr>
      <w:r w:rsidRPr="00124189">
        <w:rPr>
          <w:rFonts w:ascii="Times New Roman" w:hAnsi="Times New Roman"/>
          <w:sz w:val="22"/>
          <w:szCs w:val="22"/>
        </w:rPr>
        <w:t xml:space="preserve">Many questions in the survey can be answered by selecting from a list of fixed responses or by marking “other” and filling in a response. Where possible, similar “other” responses will be grouped and included in the quantitative analysis along with the fixed responses. </w:t>
      </w:r>
    </w:p>
    <w:p w:rsidRPr="00124189" w:rsidR="00B21EDC" w:rsidP="00A965B3" w:rsidRDefault="00B21EDC" w14:paraId="6E927EF6" w14:textId="051D84EE">
      <w:pPr>
        <w:widowControl/>
        <w:ind w:left="360"/>
        <w:rPr>
          <w:rFonts w:ascii="Times New Roman" w:hAnsi="Times New Roman"/>
          <w:sz w:val="22"/>
          <w:szCs w:val="22"/>
        </w:rPr>
      </w:pPr>
    </w:p>
    <w:p w:rsidRPr="00124189" w:rsidR="00B21EDC" w:rsidP="00A965B3" w:rsidRDefault="00B21EDC" w14:paraId="58813EC1" w14:textId="1F5BBC62">
      <w:pPr>
        <w:widowControl/>
        <w:ind w:left="360"/>
        <w:rPr>
          <w:rFonts w:ascii="Times New Roman" w:hAnsi="Times New Roman"/>
          <w:sz w:val="22"/>
          <w:szCs w:val="22"/>
        </w:rPr>
      </w:pPr>
      <w:r w:rsidRPr="00124189">
        <w:rPr>
          <w:rFonts w:ascii="Times New Roman" w:hAnsi="Times New Roman"/>
          <w:sz w:val="22"/>
          <w:szCs w:val="22"/>
        </w:rPr>
        <w:t xml:space="preserve">Two of the questions in the survey invite the respondent to write an extended response. In Question 23, a respondent can relate an incident that is not among the nine pre-written descriptions of harassments and </w:t>
      </w:r>
      <w:r w:rsidRPr="00124189" w:rsidR="00366009">
        <w:rPr>
          <w:rFonts w:ascii="Times New Roman" w:hAnsi="Times New Roman"/>
          <w:sz w:val="22"/>
          <w:szCs w:val="22"/>
        </w:rPr>
        <w:t>assault</w:t>
      </w:r>
      <w:r w:rsidRPr="00124189">
        <w:rPr>
          <w:rFonts w:ascii="Times New Roman" w:hAnsi="Times New Roman"/>
          <w:sz w:val="22"/>
          <w:szCs w:val="22"/>
        </w:rPr>
        <w:t xml:space="preserve">. Study staff will read these responses for patterns of similar incidents and unusual incidents that the staff had not anticipated in preparing the survey. These incidents will be </w:t>
      </w:r>
      <w:r w:rsidRPr="00124189">
        <w:rPr>
          <w:rFonts w:ascii="Times New Roman" w:hAnsi="Times New Roman"/>
          <w:sz w:val="22"/>
          <w:szCs w:val="22"/>
        </w:rPr>
        <w:lastRenderedPageBreak/>
        <w:t xml:space="preserve">organized and summarized so that </w:t>
      </w:r>
      <w:r w:rsidRPr="00124189" w:rsidR="00B13C27">
        <w:rPr>
          <w:rFonts w:ascii="Times New Roman" w:hAnsi="Times New Roman"/>
          <w:sz w:val="22"/>
          <w:szCs w:val="22"/>
        </w:rPr>
        <w:t xml:space="preserve">FMCSA can be aware of other situations affecting drivers that may need attention. </w:t>
      </w:r>
      <w:r w:rsidRPr="00124189" w:rsidR="00C70E32">
        <w:rPr>
          <w:rFonts w:ascii="Times New Roman" w:hAnsi="Times New Roman"/>
          <w:sz w:val="22"/>
          <w:szCs w:val="22"/>
        </w:rPr>
        <w:t xml:space="preserve">Researchers will use content analysis to infer the most common answers. </w:t>
      </w:r>
      <w:r w:rsidRPr="00124189" w:rsidR="00B13C27">
        <w:rPr>
          <w:rFonts w:ascii="Times New Roman" w:hAnsi="Times New Roman"/>
          <w:sz w:val="22"/>
          <w:szCs w:val="22"/>
        </w:rPr>
        <w:t xml:space="preserve">The final question on the survey, number 63, invites the respondent to write any thoughts on their mind that were not captured in the prepared questions. This could be other pertinent details of events or factors that enable harassment and </w:t>
      </w:r>
      <w:r w:rsidRPr="00124189" w:rsidR="00366009">
        <w:rPr>
          <w:rFonts w:ascii="Times New Roman" w:hAnsi="Times New Roman"/>
          <w:sz w:val="22"/>
          <w:szCs w:val="22"/>
        </w:rPr>
        <w:t xml:space="preserve">assault </w:t>
      </w:r>
      <w:r w:rsidRPr="00124189" w:rsidR="00B13C27">
        <w:rPr>
          <w:rFonts w:ascii="Times New Roman" w:hAnsi="Times New Roman"/>
          <w:sz w:val="22"/>
          <w:szCs w:val="22"/>
        </w:rPr>
        <w:t xml:space="preserve">against truckers. The question also solicits suggestions from the drivers on how to improve the situation. These ideas may be the genesis of concrete steps that can be taken to make truck driving a safer environment. Again, similar responses will be combined, eloquent phrases will be quoted, and information will be codified. </w:t>
      </w:r>
    </w:p>
    <w:p w:rsidRPr="00124189" w:rsidR="00B21EDC" w:rsidP="00A965B3" w:rsidRDefault="00B21EDC" w14:paraId="0F1F3D00" w14:textId="77777777">
      <w:pPr>
        <w:widowControl/>
        <w:ind w:left="360"/>
        <w:rPr>
          <w:rFonts w:ascii="Times New Roman" w:hAnsi="Times New Roman"/>
          <w:sz w:val="22"/>
          <w:szCs w:val="22"/>
        </w:rPr>
      </w:pPr>
    </w:p>
    <w:p w:rsidRPr="00124189" w:rsidR="00884823" w:rsidP="00A965B3" w:rsidRDefault="004473B7" w14:paraId="774DE757" w14:textId="51CADD72">
      <w:pPr>
        <w:widowControl/>
        <w:ind w:left="360"/>
        <w:rPr>
          <w:rFonts w:ascii="Times New Roman" w:hAnsi="Times New Roman"/>
          <w:sz w:val="22"/>
          <w:szCs w:val="22"/>
        </w:rPr>
      </w:pPr>
      <w:r w:rsidRPr="00124189">
        <w:rPr>
          <w:rFonts w:ascii="Times New Roman" w:hAnsi="Times New Roman"/>
          <w:sz w:val="22"/>
          <w:szCs w:val="22"/>
        </w:rPr>
        <w:t>Findings will be presented in tables, figures</w:t>
      </w:r>
      <w:r w:rsidRPr="00124189" w:rsidR="00A965B3">
        <w:rPr>
          <w:rFonts w:ascii="Times New Roman" w:hAnsi="Times New Roman"/>
          <w:sz w:val="22"/>
          <w:szCs w:val="22"/>
        </w:rPr>
        <w:t>,</w:t>
      </w:r>
      <w:r w:rsidRPr="00124189">
        <w:rPr>
          <w:rFonts w:ascii="Times New Roman" w:hAnsi="Times New Roman"/>
          <w:sz w:val="22"/>
          <w:szCs w:val="22"/>
        </w:rPr>
        <w:t xml:space="preserve"> and text.</w:t>
      </w:r>
      <w:r w:rsidRPr="00124189" w:rsidR="00C70E32">
        <w:rPr>
          <w:rFonts w:ascii="Times New Roman" w:hAnsi="Times New Roman"/>
          <w:sz w:val="22"/>
          <w:szCs w:val="22"/>
        </w:rPr>
        <w:t xml:space="preserve"> Bar charts and pie charts will present the most salient findings in a simple way that is readily grasped. Tables will present the results of multivariate analysis to convey more subtle and nuanced effects. Some of the questions are adapted from the National Crime Victimization Study, so that response patterns for truck drivers can be compared with those of the general population. As appropriate, responses will be compared with other studies on workplace harassment and violence. </w:t>
      </w:r>
    </w:p>
    <w:p w:rsidRPr="00124189" w:rsidR="00AA7E63" w:rsidP="00A965B3" w:rsidRDefault="00AA7E63" w14:paraId="2EFBBFEF" w14:textId="77777777">
      <w:pPr>
        <w:widowControl/>
        <w:rPr>
          <w:rFonts w:ascii="Times New Roman" w:hAnsi="Times New Roman"/>
          <w:sz w:val="22"/>
          <w:szCs w:val="22"/>
        </w:rPr>
      </w:pPr>
    </w:p>
    <w:p w:rsidRPr="00124189" w:rsidR="00D51C68" w:rsidP="00DA7B62" w:rsidRDefault="00B2051C" w14:paraId="60E9CA7D" w14:textId="77777777">
      <w:pPr>
        <w:pStyle w:val="BodyText2"/>
        <w:keepNext/>
        <w:keepLines/>
        <w:widowControl/>
        <w:numPr>
          <w:ilvl w:val="0"/>
          <w:numId w:val="33"/>
        </w:numPr>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sz w:val="22"/>
          <w:szCs w:val="22"/>
        </w:rPr>
      </w:pPr>
      <w:r w:rsidRPr="00124189">
        <w:rPr>
          <w:sz w:val="22"/>
          <w:szCs w:val="22"/>
        </w:rPr>
        <w:t>DESCRIBE METHODS TO MAXIMIZE RESPONSE RATE AND TO DEAL WITH THE ISSUES OF NON-RESPONSE</w:t>
      </w:r>
      <w:r w:rsidRPr="00124189">
        <w:rPr>
          <w:b w:val="0"/>
          <w:sz w:val="22"/>
          <w:szCs w:val="22"/>
        </w:rPr>
        <w:t>.</w:t>
      </w:r>
      <w:r w:rsidRPr="00124189">
        <w:rPr>
          <w:b w:val="0"/>
          <w:sz w:val="22"/>
          <w:szCs w:val="22"/>
        </w:rPr>
        <w:br/>
      </w:r>
    </w:p>
    <w:p w:rsidRPr="00124189" w:rsidR="00866694" w:rsidP="00DA7B62" w:rsidRDefault="002F3197" w14:paraId="32ED6A37" w14:textId="5376E672">
      <w:pPr>
        <w:keepNext/>
        <w:keepLines/>
        <w:widowControl/>
        <w:ind w:left="360"/>
        <w:rPr>
          <w:rFonts w:ascii="Times New Roman" w:hAnsi="Times New Roman"/>
          <w:sz w:val="22"/>
          <w:szCs w:val="22"/>
        </w:rPr>
      </w:pPr>
      <w:r w:rsidRPr="00124189">
        <w:rPr>
          <w:rFonts w:ascii="Times New Roman" w:hAnsi="Times New Roman"/>
          <w:sz w:val="22"/>
          <w:szCs w:val="22"/>
        </w:rPr>
        <w:t>Potential r</w:t>
      </w:r>
      <w:r w:rsidRPr="00124189" w:rsidR="00866694">
        <w:rPr>
          <w:rFonts w:ascii="Times New Roman" w:hAnsi="Times New Roman"/>
          <w:sz w:val="22"/>
          <w:szCs w:val="22"/>
        </w:rPr>
        <w:t xml:space="preserve">espondents </w:t>
      </w:r>
      <w:r w:rsidRPr="00124189">
        <w:rPr>
          <w:rFonts w:ascii="Times New Roman" w:hAnsi="Times New Roman"/>
          <w:sz w:val="22"/>
          <w:szCs w:val="22"/>
        </w:rPr>
        <w:t xml:space="preserve">who are met in person may take the survey at that time, in person or at a kiosk. Those who are met in person but do not take the survey will be given a piece of paper with the web address and </w:t>
      </w:r>
      <w:r w:rsidRPr="00124189" w:rsidR="00866694">
        <w:rPr>
          <w:rFonts w:ascii="Times New Roman" w:hAnsi="Times New Roman"/>
          <w:sz w:val="22"/>
          <w:szCs w:val="22"/>
        </w:rPr>
        <w:t xml:space="preserve">encouraged to visit the site when they return to their truck or on their next break. </w:t>
      </w:r>
      <w:r w:rsidRPr="00124189" w:rsidR="00DE563A">
        <w:rPr>
          <w:rFonts w:ascii="Times New Roman" w:hAnsi="Times New Roman"/>
          <w:sz w:val="22"/>
          <w:szCs w:val="22"/>
        </w:rPr>
        <w:t xml:space="preserve">Promotional materials will mention the $25 incentive for eligible respondents to complete the survey, online or in person. </w:t>
      </w:r>
    </w:p>
    <w:p w:rsidRPr="00124189" w:rsidR="00866694" w:rsidP="00A965B3" w:rsidRDefault="00866694" w14:paraId="6BA50D93" w14:textId="77777777">
      <w:pPr>
        <w:widowControl/>
        <w:ind w:left="360"/>
        <w:rPr>
          <w:rFonts w:ascii="Times New Roman" w:hAnsi="Times New Roman"/>
          <w:sz w:val="22"/>
          <w:szCs w:val="22"/>
        </w:rPr>
      </w:pPr>
    </w:p>
    <w:p w:rsidRPr="00124189" w:rsidR="00DE563A" w:rsidP="00DE563A" w:rsidRDefault="00DE563A" w14:paraId="45A1685A" w14:textId="77777777">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r w:rsidRPr="00124189">
        <w:rPr>
          <w:b w:val="0"/>
          <w:sz w:val="22"/>
          <w:szCs w:val="22"/>
        </w:rPr>
        <w:t xml:space="preserve">Battelle has achieved success in surveys by employing several approaches including verifying participant information, creating well-written and compelling survey materials that are succinct and use well-established and tested survey administration procedures such as advanced letters from a trusted source, and employing tracking and reminder systems. A reminder letter would re-introduce the participant to the study and include the study web address. </w:t>
      </w:r>
    </w:p>
    <w:p w:rsidRPr="00124189" w:rsidR="00DE563A" w:rsidP="00DE563A" w:rsidRDefault="00DE563A" w14:paraId="5C2D1DC9" w14:textId="77777777">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p>
    <w:p w:rsidRPr="00124189" w:rsidR="0027756E" w:rsidP="00A965B3" w:rsidRDefault="0027756E" w14:paraId="3E74A250" w14:textId="65D4F215">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r w:rsidRPr="00124189">
        <w:rPr>
          <w:b w:val="0"/>
          <w:sz w:val="22"/>
          <w:szCs w:val="22"/>
        </w:rPr>
        <w:t xml:space="preserve">The following measures </w:t>
      </w:r>
      <w:r w:rsidRPr="00124189" w:rsidR="00A400B6">
        <w:rPr>
          <w:b w:val="0"/>
          <w:sz w:val="22"/>
          <w:szCs w:val="22"/>
        </w:rPr>
        <w:t>for</w:t>
      </w:r>
      <w:r w:rsidRPr="00124189">
        <w:rPr>
          <w:b w:val="0"/>
          <w:sz w:val="22"/>
          <w:szCs w:val="22"/>
        </w:rPr>
        <w:t xml:space="preserve"> the initial e</w:t>
      </w:r>
      <w:r w:rsidRPr="00124189" w:rsidR="00FD40F5">
        <w:rPr>
          <w:b w:val="0"/>
          <w:sz w:val="22"/>
          <w:szCs w:val="22"/>
        </w:rPr>
        <w:t>-</w:t>
      </w:r>
      <w:r w:rsidRPr="00124189">
        <w:rPr>
          <w:b w:val="0"/>
          <w:sz w:val="22"/>
          <w:szCs w:val="22"/>
        </w:rPr>
        <w:t xml:space="preserve">mail invitation </w:t>
      </w:r>
      <w:r w:rsidRPr="00124189" w:rsidR="00A400B6">
        <w:rPr>
          <w:b w:val="0"/>
          <w:sz w:val="22"/>
          <w:szCs w:val="22"/>
        </w:rPr>
        <w:t>will</w:t>
      </w:r>
      <w:r w:rsidRPr="00124189">
        <w:rPr>
          <w:b w:val="0"/>
          <w:sz w:val="22"/>
          <w:szCs w:val="22"/>
        </w:rPr>
        <w:t xml:space="preserve"> </w:t>
      </w:r>
      <w:r w:rsidRPr="00124189" w:rsidR="00A400B6">
        <w:rPr>
          <w:b w:val="0"/>
          <w:sz w:val="22"/>
          <w:szCs w:val="22"/>
        </w:rPr>
        <w:t>maintain a high</w:t>
      </w:r>
      <w:r w:rsidRPr="00124189">
        <w:rPr>
          <w:b w:val="0"/>
          <w:sz w:val="22"/>
          <w:szCs w:val="22"/>
        </w:rPr>
        <w:t xml:space="preserve"> response rate:</w:t>
      </w:r>
    </w:p>
    <w:p w:rsidRPr="00124189" w:rsidR="0027756E" w:rsidP="00A965B3" w:rsidRDefault="0027756E" w14:paraId="2235D81B" w14:textId="328CAB51">
      <w:pPr>
        <w:pStyle w:val="ListParagraph"/>
        <w:widowControl/>
        <w:numPr>
          <w:ilvl w:val="0"/>
          <w:numId w:val="37"/>
        </w:numPr>
        <w:rPr>
          <w:rFonts w:ascii="Times New Roman" w:hAnsi="Times New Roman"/>
          <w:sz w:val="22"/>
          <w:szCs w:val="22"/>
        </w:rPr>
      </w:pPr>
      <w:r w:rsidRPr="00124189">
        <w:rPr>
          <w:rFonts w:ascii="Times New Roman" w:hAnsi="Times New Roman"/>
          <w:sz w:val="22"/>
          <w:szCs w:val="22"/>
        </w:rPr>
        <w:t>Keep the e</w:t>
      </w:r>
      <w:r w:rsidRPr="00124189" w:rsidR="00431376">
        <w:rPr>
          <w:rFonts w:ascii="Times New Roman" w:hAnsi="Times New Roman"/>
          <w:sz w:val="22"/>
          <w:szCs w:val="22"/>
        </w:rPr>
        <w:t>-</w:t>
      </w:r>
      <w:r w:rsidRPr="00124189">
        <w:rPr>
          <w:rFonts w:ascii="Times New Roman" w:hAnsi="Times New Roman"/>
          <w:sz w:val="22"/>
          <w:szCs w:val="22"/>
        </w:rPr>
        <w:t>mail very short;</w:t>
      </w:r>
    </w:p>
    <w:p w:rsidRPr="00124189" w:rsidR="0027756E" w:rsidP="00A965B3" w:rsidRDefault="0027756E" w14:paraId="06B051E3" w14:textId="04A47442">
      <w:pPr>
        <w:pStyle w:val="ListParagraph"/>
        <w:widowControl/>
        <w:numPr>
          <w:ilvl w:val="0"/>
          <w:numId w:val="37"/>
        </w:numPr>
        <w:rPr>
          <w:rFonts w:ascii="Times New Roman" w:hAnsi="Times New Roman"/>
          <w:sz w:val="22"/>
          <w:szCs w:val="22"/>
        </w:rPr>
      </w:pPr>
      <w:r w:rsidRPr="00124189">
        <w:rPr>
          <w:rFonts w:ascii="Times New Roman" w:hAnsi="Times New Roman"/>
          <w:sz w:val="22"/>
          <w:szCs w:val="22"/>
        </w:rPr>
        <w:t>Embed the survey link near the beginning of the e</w:t>
      </w:r>
      <w:r w:rsidRPr="00124189" w:rsidR="00431376">
        <w:rPr>
          <w:rFonts w:ascii="Times New Roman" w:hAnsi="Times New Roman"/>
          <w:sz w:val="22"/>
          <w:szCs w:val="22"/>
        </w:rPr>
        <w:t>-</w:t>
      </w:r>
      <w:r w:rsidRPr="00124189">
        <w:rPr>
          <w:rFonts w:ascii="Times New Roman" w:hAnsi="Times New Roman"/>
          <w:sz w:val="22"/>
          <w:szCs w:val="22"/>
        </w:rPr>
        <w:t>mail;</w:t>
      </w:r>
    </w:p>
    <w:p w:rsidRPr="00124189" w:rsidR="0027756E" w:rsidP="00A965B3" w:rsidRDefault="0027756E" w14:paraId="35422F48" w14:textId="77777777">
      <w:pPr>
        <w:pStyle w:val="ListParagraph"/>
        <w:widowControl/>
        <w:numPr>
          <w:ilvl w:val="0"/>
          <w:numId w:val="37"/>
        </w:numPr>
        <w:rPr>
          <w:rFonts w:ascii="Times New Roman" w:hAnsi="Times New Roman"/>
          <w:sz w:val="22"/>
          <w:szCs w:val="22"/>
        </w:rPr>
      </w:pPr>
      <w:r w:rsidRPr="00124189">
        <w:rPr>
          <w:rFonts w:ascii="Times New Roman" w:hAnsi="Times New Roman"/>
          <w:sz w:val="22"/>
          <w:szCs w:val="22"/>
        </w:rPr>
        <w:t>Include a short subject line;</w:t>
      </w:r>
    </w:p>
    <w:p w:rsidRPr="00124189" w:rsidR="0027756E" w:rsidP="00A965B3" w:rsidRDefault="0027756E" w14:paraId="471CB160" w14:textId="6D18A839">
      <w:pPr>
        <w:pStyle w:val="ListParagraph"/>
        <w:widowControl/>
        <w:numPr>
          <w:ilvl w:val="0"/>
          <w:numId w:val="37"/>
        </w:numPr>
        <w:rPr>
          <w:rFonts w:ascii="Times New Roman" w:hAnsi="Times New Roman"/>
          <w:sz w:val="22"/>
          <w:szCs w:val="22"/>
        </w:rPr>
      </w:pPr>
      <w:r w:rsidRPr="00124189">
        <w:rPr>
          <w:rFonts w:ascii="Times New Roman" w:hAnsi="Times New Roman"/>
          <w:sz w:val="22"/>
          <w:szCs w:val="22"/>
        </w:rPr>
        <w:t xml:space="preserve">Reference their membership in </w:t>
      </w:r>
      <w:r w:rsidRPr="00124189" w:rsidR="00431376">
        <w:rPr>
          <w:rFonts w:ascii="Times New Roman" w:hAnsi="Times New Roman"/>
          <w:sz w:val="22"/>
          <w:szCs w:val="22"/>
        </w:rPr>
        <w:t>Women in Trucking</w:t>
      </w:r>
      <w:r w:rsidRPr="00124189">
        <w:rPr>
          <w:rFonts w:ascii="Times New Roman" w:hAnsi="Times New Roman"/>
          <w:sz w:val="22"/>
          <w:szCs w:val="22"/>
        </w:rPr>
        <w:t xml:space="preserve"> and the organization’s support;</w:t>
      </w:r>
    </w:p>
    <w:p w:rsidRPr="00124189" w:rsidR="0027756E" w:rsidP="00A965B3" w:rsidRDefault="0027756E" w14:paraId="131A784B" w14:textId="77777777">
      <w:pPr>
        <w:pStyle w:val="ListParagraph"/>
        <w:widowControl/>
        <w:numPr>
          <w:ilvl w:val="0"/>
          <w:numId w:val="37"/>
        </w:numPr>
        <w:rPr>
          <w:rFonts w:ascii="Times New Roman" w:hAnsi="Times New Roman"/>
          <w:sz w:val="22"/>
          <w:szCs w:val="22"/>
        </w:rPr>
      </w:pPr>
      <w:r w:rsidRPr="00124189">
        <w:rPr>
          <w:rFonts w:ascii="Times New Roman" w:hAnsi="Times New Roman"/>
          <w:sz w:val="22"/>
          <w:szCs w:val="22"/>
        </w:rPr>
        <w:t>Include a phone number.</w:t>
      </w:r>
    </w:p>
    <w:p w:rsidRPr="00124189" w:rsidR="00866694" w:rsidP="00A965B3" w:rsidRDefault="00866694" w14:paraId="36FFA9DB" w14:textId="77777777">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p>
    <w:p w:rsidRPr="00124189" w:rsidR="0098484F" w:rsidP="00A965B3" w:rsidRDefault="0098484F" w14:paraId="70E0A022" w14:textId="249820A2">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r w:rsidRPr="00124189">
        <w:rPr>
          <w:b w:val="0"/>
          <w:sz w:val="22"/>
          <w:szCs w:val="22"/>
        </w:rPr>
        <w:t xml:space="preserve">Publicity materials will clearly state that </w:t>
      </w:r>
      <w:r w:rsidRPr="00124189" w:rsidR="00C56FED">
        <w:rPr>
          <w:b w:val="0"/>
          <w:sz w:val="22"/>
          <w:szCs w:val="22"/>
        </w:rPr>
        <w:t xml:space="preserve">the survey is for female and minority male truck drivers. This will increase the interest of the target population and minimize the number of ineligible individuals who are screened out in the first few questions. The publicity materials will advertise that the topic is harassment and </w:t>
      </w:r>
      <w:r w:rsidRPr="00124189" w:rsidR="00366009">
        <w:rPr>
          <w:b w:val="0"/>
          <w:sz w:val="22"/>
          <w:szCs w:val="22"/>
        </w:rPr>
        <w:t>assault</w:t>
      </w:r>
      <w:r w:rsidRPr="00124189" w:rsidR="00C56FED">
        <w:rPr>
          <w:b w:val="0"/>
          <w:sz w:val="22"/>
          <w:szCs w:val="22"/>
        </w:rPr>
        <w:t xml:space="preserve">. Doing so </w:t>
      </w:r>
      <w:r w:rsidRPr="00124189" w:rsidR="004D5A96">
        <w:rPr>
          <w:b w:val="0"/>
          <w:sz w:val="22"/>
          <w:szCs w:val="22"/>
        </w:rPr>
        <w:t>can be expected to</w:t>
      </w:r>
      <w:r w:rsidRPr="00124189" w:rsidR="00C56FED">
        <w:rPr>
          <w:b w:val="0"/>
          <w:sz w:val="22"/>
          <w:szCs w:val="22"/>
        </w:rPr>
        <w:t xml:space="preserve"> selectively attract drivers who have experienced such an event</w:t>
      </w:r>
      <w:r w:rsidRPr="00124189" w:rsidR="004D5A96">
        <w:rPr>
          <w:b w:val="0"/>
          <w:sz w:val="22"/>
          <w:szCs w:val="22"/>
        </w:rPr>
        <w:t xml:space="preserve">. This will provide richer data on the circumstances of harassment and </w:t>
      </w:r>
      <w:r w:rsidRPr="00124189" w:rsidR="00366009">
        <w:rPr>
          <w:b w:val="0"/>
          <w:sz w:val="22"/>
          <w:szCs w:val="22"/>
        </w:rPr>
        <w:t>assaults</w:t>
      </w:r>
      <w:r w:rsidRPr="00124189" w:rsidR="004D5A96">
        <w:rPr>
          <w:b w:val="0"/>
          <w:sz w:val="22"/>
          <w:szCs w:val="22"/>
        </w:rPr>
        <w:t>, though</w:t>
      </w:r>
      <w:r w:rsidRPr="00124189" w:rsidR="00C56FED">
        <w:rPr>
          <w:b w:val="0"/>
          <w:sz w:val="22"/>
          <w:szCs w:val="22"/>
        </w:rPr>
        <w:t xml:space="preserve"> </w:t>
      </w:r>
      <w:r w:rsidRPr="00124189" w:rsidR="004D5A96">
        <w:rPr>
          <w:b w:val="0"/>
          <w:sz w:val="22"/>
          <w:szCs w:val="22"/>
        </w:rPr>
        <w:t>the</w:t>
      </w:r>
      <w:r w:rsidRPr="00124189" w:rsidR="00C56FED">
        <w:rPr>
          <w:b w:val="0"/>
          <w:sz w:val="22"/>
          <w:szCs w:val="22"/>
        </w:rPr>
        <w:t xml:space="preserve"> estimate of prevalence</w:t>
      </w:r>
      <w:r w:rsidRPr="00124189" w:rsidR="004D5A96">
        <w:rPr>
          <w:b w:val="0"/>
          <w:sz w:val="22"/>
          <w:szCs w:val="22"/>
        </w:rPr>
        <w:t xml:space="preserve"> will be biased high</w:t>
      </w:r>
      <w:r w:rsidRPr="00124189" w:rsidR="00C56FED">
        <w:rPr>
          <w:b w:val="0"/>
          <w:sz w:val="22"/>
          <w:szCs w:val="22"/>
        </w:rPr>
        <w:t>. The informed consent statement will state the purpose of the survey but encourage all eligible drivers to continue.</w:t>
      </w:r>
    </w:p>
    <w:p w:rsidRPr="00124189" w:rsidR="00DE563A" w:rsidP="00A965B3" w:rsidRDefault="00DE563A" w14:paraId="37575EFC" w14:textId="2DE3A916">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p>
    <w:p w:rsidRPr="00124189" w:rsidR="00DE563A" w:rsidP="00A965B3" w:rsidRDefault="00DE563A" w14:paraId="11DA8C09" w14:textId="409369E9">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b w:val="0"/>
          <w:sz w:val="22"/>
          <w:szCs w:val="22"/>
        </w:rPr>
      </w:pPr>
      <w:r w:rsidRPr="00124189">
        <w:rPr>
          <w:b w:val="0"/>
          <w:sz w:val="22"/>
          <w:szCs w:val="22"/>
        </w:rPr>
        <w:t>Because the study uses a convenience sample, non-response is not an issue. Staff will simply continue to apply the recruiting methods until the study ends.</w:t>
      </w:r>
    </w:p>
    <w:p w:rsidRPr="00124189" w:rsidR="00E24314" w:rsidP="00A965B3" w:rsidRDefault="00E24314" w14:paraId="0E7A485A" w14:textId="2100DD79">
      <w:pPr>
        <w:pStyle w:val="BodyText2"/>
        <w:widowControl/>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sz w:val="22"/>
          <w:szCs w:val="22"/>
        </w:rPr>
      </w:pPr>
    </w:p>
    <w:p w:rsidRPr="00124189" w:rsidR="00D51C68" w:rsidP="00A965B3" w:rsidRDefault="00B2051C" w14:paraId="02FBA2AF" w14:textId="77777777">
      <w:pPr>
        <w:keepNext/>
        <w:widowControl/>
        <w:numPr>
          <w:ilvl w:val="0"/>
          <w:numId w:val="33"/>
        </w:numPr>
        <w:tabs>
          <w:tab w:val="left" w:pos="-1440"/>
          <w:tab w:val="left" w:pos="-720"/>
        </w:tabs>
        <w:rPr>
          <w:rFonts w:ascii="Times New Roman" w:hAnsi="Times New Roman"/>
          <w:sz w:val="22"/>
          <w:szCs w:val="22"/>
        </w:rPr>
      </w:pPr>
      <w:r w:rsidRPr="00124189">
        <w:rPr>
          <w:rFonts w:ascii="Times New Roman" w:hAnsi="Times New Roman"/>
          <w:b/>
          <w:bCs/>
          <w:sz w:val="22"/>
          <w:szCs w:val="22"/>
        </w:rPr>
        <w:lastRenderedPageBreak/>
        <w:t>DESCRIBE TESTS OF PROCEDURES OR METHODS TO BE UNDERTAKEN</w:t>
      </w:r>
      <w:r w:rsidRPr="00124189" w:rsidR="00AA7E63">
        <w:rPr>
          <w:rFonts w:ascii="Times New Roman" w:hAnsi="Times New Roman"/>
          <w:bCs/>
          <w:sz w:val="22"/>
          <w:szCs w:val="22"/>
        </w:rPr>
        <w:t xml:space="preserve">. </w:t>
      </w:r>
      <w:r w:rsidRPr="00124189" w:rsidR="00E24314">
        <w:rPr>
          <w:rFonts w:ascii="Times New Roman" w:hAnsi="Times New Roman"/>
          <w:bCs/>
          <w:sz w:val="22"/>
          <w:szCs w:val="22"/>
        </w:rPr>
        <w:br/>
      </w:r>
    </w:p>
    <w:p w:rsidRPr="00124189" w:rsidR="00010F05" w:rsidP="00A965B3" w:rsidRDefault="0027756E" w14:paraId="7C3CEC43" w14:textId="48B449B8">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 xml:space="preserve">Before the main survey, “pretests” or small-scale rehearsals of the data collection will be conducted to evaluate the survey instrument as well as the data collection and respondent selection procedures. Survey designers </w:t>
      </w:r>
      <w:r w:rsidRPr="00124189" w:rsidR="00F71C8D">
        <w:rPr>
          <w:rFonts w:ascii="Times New Roman" w:hAnsi="Times New Roman"/>
          <w:sz w:val="22"/>
          <w:szCs w:val="22"/>
        </w:rPr>
        <w:t>consider</w:t>
      </w:r>
      <w:r w:rsidRPr="00124189">
        <w:rPr>
          <w:rFonts w:ascii="Times New Roman" w:hAnsi="Times New Roman"/>
          <w:sz w:val="22"/>
          <w:szCs w:val="22"/>
        </w:rPr>
        <w:t xml:space="preserve"> the data collected during pre-test for high rates of missing data, out-of-range values, or inconsistencies with other questions and suggest for revising the questionnaire. </w:t>
      </w:r>
      <w:r w:rsidRPr="00124189" w:rsidR="00BD4706">
        <w:rPr>
          <w:rFonts w:ascii="Times New Roman" w:hAnsi="Times New Roman"/>
          <w:sz w:val="22"/>
          <w:szCs w:val="22"/>
        </w:rPr>
        <w:t>W</w:t>
      </w:r>
      <w:r w:rsidRPr="00124189">
        <w:rPr>
          <w:rFonts w:ascii="Times New Roman" w:hAnsi="Times New Roman"/>
          <w:sz w:val="22"/>
          <w:szCs w:val="22"/>
        </w:rPr>
        <w:t xml:space="preserve">e are planning </w:t>
      </w:r>
      <w:r w:rsidRPr="00124189" w:rsidR="00BD4706">
        <w:rPr>
          <w:rFonts w:ascii="Times New Roman" w:hAnsi="Times New Roman"/>
          <w:sz w:val="22"/>
          <w:szCs w:val="22"/>
        </w:rPr>
        <w:t xml:space="preserve">a </w:t>
      </w:r>
      <w:r w:rsidRPr="00124189">
        <w:rPr>
          <w:rFonts w:ascii="Times New Roman" w:hAnsi="Times New Roman"/>
          <w:sz w:val="22"/>
          <w:szCs w:val="22"/>
        </w:rPr>
        <w:t>pilot test o</w:t>
      </w:r>
      <w:r w:rsidRPr="00124189" w:rsidR="00BD4706">
        <w:rPr>
          <w:rFonts w:ascii="Times New Roman" w:hAnsi="Times New Roman"/>
          <w:sz w:val="22"/>
          <w:szCs w:val="22"/>
        </w:rPr>
        <w:t>f</w:t>
      </w:r>
      <w:r w:rsidRPr="00124189">
        <w:rPr>
          <w:rFonts w:ascii="Times New Roman" w:hAnsi="Times New Roman"/>
          <w:sz w:val="22"/>
          <w:szCs w:val="22"/>
        </w:rPr>
        <w:t xml:space="preserve"> the questionnaire </w:t>
      </w:r>
      <w:r w:rsidRPr="00124189" w:rsidR="00BD4706">
        <w:rPr>
          <w:rFonts w:ascii="Times New Roman" w:hAnsi="Times New Roman"/>
          <w:sz w:val="22"/>
          <w:szCs w:val="22"/>
        </w:rPr>
        <w:t xml:space="preserve">with no more than nine individuals </w:t>
      </w:r>
      <w:r w:rsidRPr="00124189">
        <w:rPr>
          <w:rFonts w:ascii="Times New Roman" w:hAnsi="Times New Roman"/>
          <w:sz w:val="22"/>
          <w:szCs w:val="22"/>
        </w:rPr>
        <w:t xml:space="preserve">to evaluate the questions and closed-response options, to evaluate general design of the questionnaire, to analyze the survey procedures seeking suggestions for improvement, and to evaluate the degree of, and reasons, behind any failure to respond. During the survey implementation phase, we might refine the survey </w:t>
      </w:r>
      <w:r w:rsidRPr="00124189" w:rsidR="00BD4706">
        <w:rPr>
          <w:rFonts w:ascii="Times New Roman" w:hAnsi="Times New Roman"/>
          <w:sz w:val="22"/>
          <w:szCs w:val="22"/>
        </w:rPr>
        <w:t>questionnaire</w:t>
      </w:r>
      <w:r w:rsidRPr="00124189">
        <w:rPr>
          <w:rFonts w:ascii="Times New Roman" w:hAnsi="Times New Roman"/>
          <w:sz w:val="22"/>
          <w:szCs w:val="22"/>
        </w:rPr>
        <w:t xml:space="preserve"> to obtain additional information about the minority and </w:t>
      </w:r>
      <w:r w:rsidRPr="00124189" w:rsidR="00175284">
        <w:rPr>
          <w:rFonts w:ascii="Times New Roman" w:hAnsi="Times New Roman"/>
          <w:sz w:val="22"/>
          <w:szCs w:val="22"/>
        </w:rPr>
        <w:t>female</w:t>
      </w:r>
      <w:r w:rsidRPr="00124189">
        <w:rPr>
          <w:rFonts w:ascii="Times New Roman" w:hAnsi="Times New Roman"/>
          <w:sz w:val="22"/>
          <w:szCs w:val="22"/>
        </w:rPr>
        <w:t xml:space="preserve"> truck drivers</w:t>
      </w:r>
      <w:r w:rsidRPr="00124189" w:rsidR="00D51C68">
        <w:rPr>
          <w:rFonts w:ascii="Times New Roman" w:hAnsi="Times New Roman"/>
          <w:sz w:val="22"/>
          <w:szCs w:val="22"/>
        </w:rPr>
        <w:t>.</w:t>
      </w:r>
      <w:r w:rsidRPr="00124189" w:rsidR="00010F05">
        <w:rPr>
          <w:rFonts w:ascii="Times New Roman" w:hAnsi="Times New Roman"/>
          <w:sz w:val="22"/>
          <w:szCs w:val="22"/>
        </w:rPr>
        <w:t xml:space="preserve"> </w:t>
      </w:r>
    </w:p>
    <w:p w:rsidRPr="00124189" w:rsidR="00D569DC" w:rsidP="00A965B3" w:rsidRDefault="00D569DC" w14:paraId="04366969" w14:textId="00AE62DD">
      <w:pPr>
        <w:widowControl/>
        <w:tabs>
          <w:tab w:val="left" w:pos="-1440"/>
          <w:tab w:val="left" w:pos="-720"/>
        </w:tabs>
        <w:ind w:left="360"/>
        <w:rPr>
          <w:rFonts w:ascii="Times New Roman" w:hAnsi="Times New Roman"/>
          <w:b/>
          <w:bCs/>
          <w:sz w:val="22"/>
          <w:szCs w:val="22"/>
        </w:rPr>
      </w:pPr>
    </w:p>
    <w:p w:rsidRPr="00124189" w:rsidR="00DA5D47" w:rsidP="00A965B3" w:rsidRDefault="00B2051C" w14:paraId="367683EA" w14:textId="77777777">
      <w:pPr>
        <w:keepNext/>
        <w:keepLines/>
        <w:widowControl/>
        <w:numPr>
          <w:ilvl w:val="0"/>
          <w:numId w:val="33"/>
        </w:numPr>
        <w:tabs>
          <w:tab w:val="left" w:pos="-1440"/>
          <w:tab w:val="left" w:pos="-720"/>
        </w:tabs>
        <w:rPr>
          <w:rFonts w:ascii="Times New Roman" w:hAnsi="Times New Roman"/>
          <w:sz w:val="22"/>
          <w:szCs w:val="22"/>
        </w:rPr>
      </w:pPr>
      <w:r w:rsidRPr="00124189">
        <w:rPr>
          <w:rFonts w:ascii="Times New Roman" w:hAnsi="Times New Roman"/>
          <w:b/>
          <w:bCs/>
          <w:sz w:val="22"/>
          <w:szCs w:val="22"/>
        </w:rPr>
        <w:t>PROVIDE NAME AND TELEPHONE NUMBER OF INDIVIDUALS WHO WERE CONSULTED ON STATISTICAL ASPECTS OF THE INFORMATION COLLECTION AND WHO WILL ACTUALLY COLLECT AND/OR ANALYZE THE INFORMATION</w:t>
      </w:r>
      <w:r w:rsidRPr="00124189">
        <w:rPr>
          <w:rFonts w:ascii="Times New Roman" w:hAnsi="Times New Roman"/>
          <w:bCs/>
          <w:sz w:val="22"/>
          <w:szCs w:val="22"/>
        </w:rPr>
        <w:t>.</w:t>
      </w:r>
      <w:r w:rsidRPr="00124189">
        <w:rPr>
          <w:rFonts w:ascii="Times New Roman" w:hAnsi="Times New Roman"/>
          <w:sz w:val="22"/>
          <w:szCs w:val="22"/>
        </w:rPr>
        <w:t xml:space="preserve">         </w:t>
      </w:r>
    </w:p>
    <w:p w:rsidRPr="00124189" w:rsidR="00D51C68" w:rsidP="00A965B3" w:rsidRDefault="00D51C68" w14:paraId="51BC8664" w14:textId="77777777">
      <w:pPr>
        <w:widowControl/>
        <w:tabs>
          <w:tab w:val="left" w:pos="-1440"/>
          <w:tab w:val="left" w:pos="-720"/>
        </w:tabs>
        <w:ind w:left="360"/>
        <w:rPr>
          <w:rFonts w:ascii="Times New Roman" w:hAnsi="Times New Roman"/>
          <w:sz w:val="22"/>
          <w:szCs w:val="22"/>
        </w:rPr>
      </w:pPr>
    </w:p>
    <w:p w:rsidRPr="00124189" w:rsidR="00731A0E" w:rsidP="00731A0E" w:rsidRDefault="007D1C60" w14:paraId="104AEC52" w14:textId="69FE212B">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Chris Flanigan</w:t>
      </w:r>
    </w:p>
    <w:p w:rsidRPr="00124189" w:rsidR="00731A0E" w:rsidP="00731A0E" w:rsidRDefault="007D1C60" w14:paraId="2558B778" w14:textId="516B4989">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General Engineer</w:t>
      </w:r>
    </w:p>
    <w:p w:rsidRPr="00124189" w:rsidR="00731A0E" w:rsidP="00731A0E" w:rsidRDefault="00731A0E" w14:paraId="57833A7A" w14:textId="77777777">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Technology Division</w:t>
      </w:r>
    </w:p>
    <w:p w:rsidRPr="00124189" w:rsidR="00731A0E" w:rsidP="00731A0E" w:rsidRDefault="00731A0E" w14:paraId="606749E3" w14:textId="77777777">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Federal Motor Carrier Safety Administration</w:t>
      </w:r>
    </w:p>
    <w:p w:rsidRPr="00124189" w:rsidR="00731A0E" w:rsidP="00731A0E" w:rsidRDefault="00731A0E" w14:paraId="758A750F" w14:textId="77777777">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U.S. Department of Transportation</w:t>
      </w:r>
    </w:p>
    <w:p w:rsidRPr="00124189" w:rsidR="00731A0E" w:rsidP="00731A0E" w:rsidRDefault="007D1C60" w14:paraId="5BB9BA5B" w14:textId="0582BC64">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MC-RRT, W68-306</w:t>
      </w:r>
    </w:p>
    <w:p w:rsidRPr="00124189" w:rsidR="00731A0E" w:rsidP="00731A0E" w:rsidRDefault="00731A0E" w14:paraId="7F2F2346" w14:textId="54B493DC">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1</w:t>
      </w:r>
      <w:r w:rsidRPr="00124189" w:rsidR="007D1C60">
        <w:rPr>
          <w:rFonts w:ascii="Times New Roman" w:hAnsi="Times New Roman"/>
          <w:sz w:val="22"/>
          <w:szCs w:val="22"/>
        </w:rPr>
        <w:t>2</w:t>
      </w:r>
      <w:r w:rsidRPr="00124189">
        <w:rPr>
          <w:rFonts w:ascii="Times New Roman" w:hAnsi="Times New Roman"/>
          <w:sz w:val="22"/>
          <w:szCs w:val="22"/>
        </w:rPr>
        <w:t>00 New Jersey Ave., SE</w:t>
      </w:r>
    </w:p>
    <w:p w:rsidRPr="00124189" w:rsidR="00731A0E" w:rsidP="00731A0E" w:rsidRDefault="00731A0E" w14:paraId="4E693C0D" w14:textId="77777777">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Washington, DC  20590</w:t>
      </w:r>
    </w:p>
    <w:p w:rsidRPr="00124189" w:rsidR="00CD7543" w:rsidP="00731A0E" w:rsidRDefault="007D1C60" w14:paraId="7BAF6645" w14:textId="6E9A2E5A">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(202) 385-2384</w:t>
      </w:r>
      <w:r w:rsidRPr="00124189" w:rsidR="00B2051C">
        <w:rPr>
          <w:rFonts w:ascii="Times New Roman" w:hAnsi="Times New Roman"/>
          <w:sz w:val="22"/>
          <w:szCs w:val="22"/>
        </w:rPr>
        <w:t xml:space="preserve">   </w:t>
      </w:r>
    </w:p>
    <w:p w:rsidRPr="00124189" w:rsidR="00731A0E" w:rsidP="00731A0E" w:rsidRDefault="00731A0E" w14:paraId="24715EE5" w14:textId="2C523575">
      <w:pPr>
        <w:widowControl/>
        <w:tabs>
          <w:tab w:val="left" w:pos="-1440"/>
          <w:tab w:val="left" w:pos="-720"/>
        </w:tabs>
        <w:ind w:left="360"/>
        <w:rPr>
          <w:rFonts w:ascii="Times New Roman" w:hAnsi="Times New Roman"/>
          <w:sz w:val="22"/>
          <w:szCs w:val="22"/>
        </w:rPr>
      </w:pPr>
    </w:p>
    <w:p w:rsidRPr="00124189" w:rsidR="00731A0E" w:rsidP="00731A0E" w:rsidRDefault="007D1C60" w14:paraId="294A6FCA" w14:textId="13FC50D5">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Filmon Habtemichael</w:t>
      </w:r>
    </w:p>
    <w:p w:rsidRPr="00124189" w:rsidR="007D1C60" w:rsidP="00731A0E" w:rsidRDefault="007D1C60" w14:paraId="72774533" w14:textId="3BCD3A70">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Research Scientist</w:t>
      </w:r>
    </w:p>
    <w:p w:rsidRPr="00124189" w:rsidR="00731A0E" w:rsidP="00731A0E" w:rsidRDefault="00731A0E" w14:paraId="5F5892DD" w14:textId="02AE441A">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Battelle</w:t>
      </w:r>
    </w:p>
    <w:p w:rsidRPr="00124189" w:rsidR="00731A0E" w:rsidP="00731A0E" w:rsidRDefault="00731A0E" w14:paraId="1B7EFB4A" w14:textId="13782BEF">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505 King Ave.</w:t>
      </w:r>
    </w:p>
    <w:p w:rsidRPr="00124189" w:rsidR="00731A0E" w:rsidP="00731A0E" w:rsidRDefault="00731A0E" w14:paraId="043A221B" w14:textId="7CE48814">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Columbus, OH 43201</w:t>
      </w:r>
    </w:p>
    <w:p w:rsidRPr="00124189" w:rsidR="00731A0E" w:rsidP="00731A0E" w:rsidRDefault="00731A0E" w14:paraId="664555C8" w14:textId="73940F89">
      <w:pPr>
        <w:widowControl/>
        <w:tabs>
          <w:tab w:val="left" w:pos="-1440"/>
          <w:tab w:val="left" w:pos="-720"/>
        </w:tabs>
        <w:ind w:left="360"/>
        <w:rPr>
          <w:rFonts w:ascii="Times New Roman" w:hAnsi="Times New Roman"/>
          <w:sz w:val="22"/>
          <w:szCs w:val="22"/>
        </w:rPr>
      </w:pPr>
      <w:r w:rsidRPr="00124189">
        <w:rPr>
          <w:rFonts w:ascii="Times New Roman" w:hAnsi="Times New Roman"/>
          <w:sz w:val="22"/>
          <w:szCs w:val="22"/>
        </w:rPr>
        <w:t>(614) 424-7</w:t>
      </w:r>
      <w:r w:rsidRPr="00124189" w:rsidR="007D1C60">
        <w:rPr>
          <w:rFonts w:ascii="Times New Roman" w:hAnsi="Times New Roman"/>
          <w:sz w:val="22"/>
          <w:szCs w:val="22"/>
        </w:rPr>
        <w:t>94</w:t>
      </w:r>
      <w:r w:rsidRPr="00124189">
        <w:rPr>
          <w:rFonts w:ascii="Times New Roman" w:hAnsi="Times New Roman"/>
          <w:sz w:val="22"/>
          <w:szCs w:val="22"/>
        </w:rPr>
        <w:t>9</w:t>
      </w:r>
    </w:p>
    <w:p w:rsidRPr="00124189" w:rsidR="00731A0E" w:rsidP="00731A0E" w:rsidRDefault="00731A0E" w14:paraId="5DA4D4C9" w14:textId="1784088D">
      <w:pPr>
        <w:widowControl/>
        <w:tabs>
          <w:tab w:val="left" w:pos="-1440"/>
          <w:tab w:val="left" w:pos="-720"/>
        </w:tabs>
        <w:ind w:left="360"/>
        <w:rPr>
          <w:rFonts w:ascii="Times New Roman" w:hAnsi="Times New Roman"/>
          <w:sz w:val="22"/>
          <w:szCs w:val="22"/>
        </w:rPr>
      </w:pPr>
    </w:p>
    <w:p w:rsidRPr="00124189" w:rsidR="00731A0E" w:rsidP="00731A0E" w:rsidRDefault="00731A0E" w14:paraId="36C96529" w14:textId="0CEDBCD5">
      <w:pPr>
        <w:widowControl/>
        <w:tabs>
          <w:tab w:val="left" w:pos="-1440"/>
          <w:tab w:val="left" w:pos="-720"/>
        </w:tabs>
        <w:ind w:left="360"/>
        <w:rPr>
          <w:rFonts w:ascii="Times New Roman" w:hAnsi="Times New Roman"/>
          <w:sz w:val="22"/>
          <w:szCs w:val="22"/>
        </w:rPr>
      </w:pPr>
    </w:p>
    <w:p w:rsidRPr="00124189" w:rsidR="00731A0E" w:rsidP="00731A0E" w:rsidRDefault="00731A0E" w14:paraId="5EE909CC" w14:textId="2D29BF1C">
      <w:pPr>
        <w:widowControl/>
        <w:tabs>
          <w:tab w:val="left" w:pos="-1440"/>
          <w:tab w:val="left" w:pos="-720"/>
        </w:tabs>
        <w:ind w:left="360"/>
        <w:rPr>
          <w:rFonts w:ascii="Times New Roman" w:hAnsi="Times New Roman"/>
          <w:sz w:val="22"/>
          <w:szCs w:val="22"/>
        </w:rPr>
      </w:pPr>
    </w:p>
    <w:p w:rsidRPr="00124189" w:rsidR="00731A0E" w:rsidP="00731A0E" w:rsidRDefault="00731A0E" w14:paraId="35957382" w14:textId="77777777">
      <w:pPr>
        <w:widowControl/>
        <w:tabs>
          <w:tab w:val="left" w:pos="-1440"/>
          <w:tab w:val="left" w:pos="-720"/>
        </w:tabs>
        <w:ind w:left="360"/>
        <w:rPr>
          <w:rFonts w:ascii="Times New Roman" w:hAnsi="Times New Roman"/>
          <w:sz w:val="22"/>
          <w:szCs w:val="22"/>
        </w:rPr>
      </w:pPr>
    </w:p>
    <w:sectPr w:rsidRPr="00124189" w:rsidR="00731A0E">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E78EE" w14:textId="77777777" w:rsidR="004E067B" w:rsidRDefault="004E067B">
      <w:r>
        <w:separator/>
      </w:r>
    </w:p>
    <w:p w14:paraId="5E12352D" w14:textId="77777777" w:rsidR="004E067B" w:rsidRDefault="004E067B"/>
  </w:endnote>
  <w:endnote w:type="continuationSeparator" w:id="0">
    <w:p w14:paraId="32B5F208" w14:textId="77777777" w:rsidR="004E067B" w:rsidRDefault="004E067B">
      <w:r>
        <w:continuationSeparator/>
      </w:r>
    </w:p>
    <w:p w14:paraId="0912F480" w14:textId="77777777" w:rsidR="004E067B" w:rsidRDefault="004E0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995D" w14:textId="6B732442" w:rsidR="00FD40F5" w:rsidRDefault="00FD40F5">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10853">
      <w:rPr>
        <w:rStyle w:val="PageNumber"/>
        <w:noProof/>
      </w:rPr>
      <w:t>1</w:t>
    </w:r>
    <w:r>
      <w:rPr>
        <w:rStyle w:val="PageNumber"/>
      </w:rPr>
      <w:fldChar w:fldCharType="end"/>
    </w:r>
  </w:p>
  <w:p w14:paraId="78B125E7" w14:textId="77777777" w:rsidR="00FD40F5" w:rsidRDefault="00FD40F5">
    <w:pPr>
      <w:pStyle w:val="Footer"/>
    </w:pPr>
  </w:p>
  <w:p w14:paraId="6F4B6788" w14:textId="77777777" w:rsidR="00985ECC" w:rsidRDefault="00985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39081" w14:textId="77777777" w:rsidR="004E067B" w:rsidRDefault="004E067B">
      <w:r>
        <w:separator/>
      </w:r>
    </w:p>
    <w:p w14:paraId="039B8DD8" w14:textId="77777777" w:rsidR="004E067B" w:rsidRDefault="004E067B"/>
  </w:footnote>
  <w:footnote w:type="continuationSeparator" w:id="0">
    <w:p w14:paraId="07517A1F" w14:textId="77777777" w:rsidR="004E067B" w:rsidRDefault="004E067B">
      <w:r>
        <w:continuationSeparator/>
      </w:r>
    </w:p>
    <w:p w14:paraId="5BC69E13" w14:textId="77777777" w:rsidR="004E067B" w:rsidRDefault="004E067B"/>
  </w:footnote>
  <w:footnote w:id="1">
    <w:p w14:paraId="778EE64C" w14:textId="58CFEB4F" w:rsidR="00D564E3" w:rsidRDefault="00D564E3" w:rsidP="00D564E3">
      <w:pPr>
        <w:pStyle w:val="FootnoteText"/>
      </w:pPr>
      <w:r>
        <w:rPr>
          <w:rStyle w:val="FootnoteReference"/>
        </w:rPr>
        <w:footnoteRef/>
      </w:r>
      <w:r>
        <w:t xml:space="preserve"> </w:t>
      </w:r>
      <w:r w:rsidRPr="00DD6EDA">
        <w:t>Employed persons by detailed industry, sex, race, and Hispanic or Latino ethnicity</w:t>
      </w:r>
      <w:r>
        <w:t xml:space="preserve">. January 19, 2018. Bureau of Labor Statistics, United States Department of Labor. </w:t>
      </w:r>
      <w:r w:rsidRPr="00DD6EDA">
        <w:t>Labor Force Statistics from the Current Population Survey</w:t>
      </w:r>
      <w:r>
        <w:t xml:space="preserve">. </w:t>
      </w:r>
      <w:hyperlink r:id="rId1" w:history="1">
        <w:r w:rsidRPr="00B241CB">
          <w:rPr>
            <w:rStyle w:val="Hyperlink"/>
          </w:rPr>
          <w:t>https://www.bls.gov/cps/cpsaat18.htm</w:t>
        </w:r>
      </w:hyperlink>
      <w:r w:rsidR="00272B4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D1816"/>
    <w:multiLevelType w:val="hybridMultilevel"/>
    <w:tmpl w:val="5CD6E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9543C1"/>
    <w:multiLevelType w:val="hybridMultilevel"/>
    <w:tmpl w:val="F69C5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D15E18"/>
    <w:multiLevelType w:val="hybridMultilevel"/>
    <w:tmpl w:val="F70E5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50B45"/>
    <w:multiLevelType w:val="hybridMultilevel"/>
    <w:tmpl w:val="1A5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045B3"/>
    <w:multiLevelType w:val="hybridMultilevel"/>
    <w:tmpl w:val="6F7ECA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D26517"/>
    <w:multiLevelType w:val="hybridMultilevel"/>
    <w:tmpl w:val="294235E2"/>
    <w:lvl w:ilvl="0" w:tplc="260ADA24">
      <w:start w:val="1"/>
      <w:numFmt w:val="decimal"/>
      <w:lvlText w:val="%1."/>
      <w:lvlJc w:val="left"/>
      <w:pPr>
        <w:ind w:left="360" w:hanging="360"/>
      </w:pPr>
      <w:rPr>
        <w:rFonts w:hint="default"/>
        <w:b/>
        <w:sz w:val="24"/>
        <w:szCs w:val="24"/>
      </w:rPr>
    </w:lvl>
    <w:lvl w:ilvl="1" w:tplc="712E87CE">
      <w:numFmt w:val="bullet"/>
      <w:lvlText w:val="•"/>
      <w:lvlJc w:val="left"/>
      <w:pPr>
        <w:ind w:left="1800" w:hanging="720"/>
      </w:pPr>
      <w:rPr>
        <w:rFonts w:ascii="Garamond" w:eastAsia="Times New Roman" w:hAnsi="Garamond"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F3715"/>
    <w:multiLevelType w:val="hybridMultilevel"/>
    <w:tmpl w:val="03982142"/>
    <w:lvl w:ilvl="0" w:tplc="3A4240F4">
      <w:start w:val="1"/>
      <w:numFmt w:val="bullet"/>
      <w:pStyle w:val="Brandedbulletlist"/>
      <w:lvlText w:val=""/>
      <w:lvlJc w:val="left"/>
      <w:pPr>
        <w:ind w:left="360" w:hanging="360"/>
      </w:pPr>
      <w:rPr>
        <w:rFonts w:ascii="Symbol" w:hAnsi="Symbol" w:cs="Symbol" w:hint="default"/>
        <w:color w:val="4472C4" w:themeColor="accent1"/>
        <w:sz w:val="24"/>
      </w:rPr>
    </w:lvl>
    <w:lvl w:ilvl="1" w:tplc="45DC86EC">
      <w:start w:val="1"/>
      <w:numFmt w:val="bullet"/>
      <w:pStyle w:val="Brandedbulletlist2"/>
      <w:lvlText w:val=""/>
      <w:lvlJc w:val="left"/>
      <w:pPr>
        <w:ind w:left="1080" w:hanging="360"/>
      </w:pPr>
      <w:rPr>
        <w:rFonts w:ascii="Wingdings" w:hAnsi="Wingdings" w:cs="Wingdings" w:hint="default"/>
        <w:color w:val="4472C4" w:themeColor="accent1"/>
        <w:sz w:val="20"/>
      </w:rPr>
    </w:lvl>
    <w:lvl w:ilvl="2" w:tplc="9746F234">
      <w:start w:val="1"/>
      <w:numFmt w:val="bullet"/>
      <w:pStyle w:val="Brandedbulletlist3"/>
      <w:lvlText w:val="‒"/>
      <w:lvlJc w:val="left"/>
      <w:pPr>
        <w:ind w:left="1800" w:hanging="360"/>
      </w:pPr>
      <w:rPr>
        <w:rFonts w:ascii="Arial" w:hAnsi="Arial" w:cs="Arial" w:hint="default"/>
        <w:color w:val="4472C4" w:themeColor="accen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E91322E"/>
    <w:multiLevelType w:val="hybridMultilevel"/>
    <w:tmpl w:val="B05E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C83175"/>
    <w:multiLevelType w:val="hybridMultilevel"/>
    <w:tmpl w:val="76867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5236E9"/>
    <w:multiLevelType w:val="hybridMultilevel"/>
    <w:tmpl w:val="7264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FE7278"/>
    <w:multiLevelType w:val="hybridMultilevel"/>
    <w:tmpl w:val="8D28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D21D68"/>
    <w:multiLevelType w:val="hybridMultilevel"/>
    <w:tmpl w:val="7B8C3D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B10FB0"/>
    <w:multiLevelType w:val="hybridMultilevel"/>
    <w:tmpl w:val="44D28CAE"/>
    <w:lvl w:ilvl="0" w:tplc="5518F10C">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512ADA"/>
    <w:multiLevelType w:val="hybridMultilevel"/>
    <w:tmpl w:val="D6A892F4"/>
    <w:lvl w:ilvl="0" w:tplc="46104208">
      <w:start w:val="13"/>
      <w:numFmt w:val="decimal"/>
      <w:lvlText w:val="%1."/>
      <w:lvlJc w:val="left"/>
      <w:pPr>
        <w:ind w:left="360" w:hanging="360"/>
      </w:pPr>
      <w:rPr>
        <w:rFonts w:hint="default"/>
        <w:b/>
        <w:sz w:val="24"/>
        <w:szCs w:val="24"/>
      </w:rPr>
    </w:lvl>
    <w:lvl w:ilvl="1" w:tplc="014C0984">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35"/>
  </w:num>
  <w:num w:numId="5">
    <w:abstractNumId w:val="30"/>
  </w:num>
  <w:num w:numId="6">
    <w:abstractNumId w:val="12"/>
  </w:num>
  <w:num w:numId="7">
    <w:abstractNumId w:val="29"/>
  </w:num>
  <w:num w:numId="8">
    <w:abstractNumId w:val="19"/>
  </w:num>
  <w:num w:numId="9">
    <w:abstractNumId w:val="6"/>
  </w:num>
  <w:num w:numId="10">
    <w:abstractNumId w:val="8"/>
  </w:num>
  <w:num w:numId="11">
    <w:abstractNumId w:val="22"/>
  </w:num>
  <w:num w:numId="12">
    <w:abstractNumId w:val="11"/>
  </w:num>
  <w:num w:numId="13">
    <w:abstractNumId w:val="41"/>
  </w:num>
  <w:num w:numId="14">
    <w:abstractNumId w:val="38"/>
  </w:num>
  <w:num w:numId="15">
    <w:abstractNumId w:val="26"/>
  </w:num>
  <w:num w:numId="16">
    <w:abstractNumId w:val="20"/>
  </w:num>
  <w:num w:numId="17">
    <w:abstractNumId w:val="21"/>
  </w:num>
  <w:num w:numId="18">
    <w:abstractNumId w:val="42"/>
  </w:num>
  <w:num w:numId="19">
    <w:abstractNumId w:val="16"/>
  </w:num>
  <w:num w:numId="20">
    <w:abstractNumId w:val="0"/>
  </w:num>
  <w:num w:numId="21">
    <w:abstractNumId w:val="4"/>
  </w:num>
  <w:num w:numId="22">
    <w:abstractNumId w:val="27"/>
  </w:num>
  <w:num w:numId="23">
    <w:abstractNumId w:val="28"/>
  </w:num>
  <w:num w:numId="24">
    <w:abstractNumId w:val="36"/>
  </w:num>
  <w:num w:numId="25">
    <w:abstractNumId w:val="1"/>
  </w:num>
  <w:num w:numId="26">
    <w:abstractNumId w:val="23"/>
  </w:num>
  <w:num w:numId="27">
    <w:abstractNumId w:val="5"/>
  </w:num>
  <w:num w:numId="28">
    <w:abstractNumId w:val="32"/>
  </w:num>
  <w:num w:numId="29">
    <w:abstractNumId w:val="37"/>
  </w:num>
  <w:num w:numId="30">
    <w:abstractNumId w:val="14"/>
  </w:num>
  <w:num w:numId="31">
    <w:abstractNumId w:val="43"/>
  </w:num>
  <w:num w:numId="32">
    <w:abstractNumId w:val="25"/>
  </w:num>
  <w:num w:numId="33">
    <w:abstractNumId w:val="18"/>
  </w:num>
  <w:num w:numId="34">
    <w:abstractNumId w:val="3"/>
  </w:num>
  <w:num w:numId="35">
    <w:abstractNumId w:val="31"/>
  </w:num>
  <w:num w:numId="36">
    <w:abstractNumId w:val="10"/>
  </w:num>
  <w:num w:numId="37">
    <w:abstractNumId w:val="13"/>
  </w:num>
  <w:num w:numId="38">
    <w:abstractNumId w:val="39"/>
  </w:num>
  <w:num w:numId="39">
    <w:abstractNumId w:val="33"/>
  </w:num>
  <w:num w:numId="40">
    <w:abstractNumId w:val="17"/>
  </w:num>
  <w:num w:numId="41">
    <w:abstractNumId w:val="24"/>
  </w:num>
  <w:num w:numId="42">
    <w:abstractNumId w:val="34"/>
  </w:num>
  <w:num w:numId="43">
    <w:abstractNumId w:val="1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7006"/>
    <w:rsid w:val="00010853"/>
    <w:rsid w:val="00010F05"/>
    <w:rsid w:val="000147B8"/>
    <w:rsid w:val="00024AF3"/>
    <w:rsid w:val="00030F06"/>
    <w:rsid w:val="00041797"/>
    <w:rsid w:val="0004749E"/>
    <w:rsid w:val="00073C0B"/>
    <w:rsid w:val="0008270D"/>
    <w:rsid w:val="00091AA8"/>
    <w:rsid w:val="00093836"/>
    <w:rsid w:val="000A1604"/>
    <w:rsid w:val="000B4CE7"/>
    <w:rsid w:val="000D0A53"/>
    <w:rsid w:val="000D1072"/>
    <w:rsid w:val="000D5E2A"/>
    <w:rsid w:val="000E4772"/>
    <w:rsid w:val="00103851"/>
    <w:rsid w:val="00105F8E"/>
    <w:rsid w:val="00106639"/>
    <w:rsid w:val="00124189"/>
    <w:rsid w:val="00140D3B"/>
    <w:rsid w:val="00152C82"/>
    <w:rsid w:val="001536B9"/>
    <w:rsid w:val="00157514"/>
    <w:rsid w:val="00165690"/>
    <w:rsid w:val="00175284"/>
    <w:rsid w:val="0017628C"/>
    <w:rsid w:val="001A4ACB"/>
    <w:rsid w:val="001C2B34"/>
    <w:rsid w:val="001D4111"/>
    <w:rsid w:val="001E4BB2"/>
    <w:rsid w:val="0020559A"/>
    <w:rsid w:val="0022097E"/>
    <w:rsid w:val="00221C4A"/>
    <w:rsid w:val="002249EB"/>
    <w:rsid w:val="00245555"/>
    <w:rsid w:val="00250049"/>
    <w:rsid w:val="00251017"/>
    <w:rsid w:val="00272B47"/>
    <w:rsid w:val="00276C1F"/>
    <w:rsid w:val="0027756E"/>
    <w:rsid w:val="00287C37"/>
    <w:rsid w:val="00287C61"/>
    <w:rsid w:val="0029422F"/>
    <w:rsid w:val="002947AA"/>
    <w:rsid w:val="002B00E5"/>
    <w:rsid w:val="002B24A4"/>
    <w:rsid w:val="002B531C"/>
    <w:rsid w:val="002B63FE"/>
    <w:rsid w:val="002D1C74"/>
    <w:rsid w:val="002D4BEF"/>
    <w:rsid w:val="002F053B"/>
    <w:rsid w:val="002F1542"/>
    <w:rsid w:val="002F2BA2"/>
    <w:rsid w:val="002F2D57"/>
    <w:rsid w:val="002F3197"/>
    <w:rsid w:val="002F55E8"/>
    <w:rsid w:val="003030A7"/>
    <w:rsid w:val="003217D8"/>
    <w:rsid w:val="00324AA6"/>
    <w:rsid w:val="003262BF"/>
    <w:rsid w:val="00330A9C"/>
    <w:rsid w:val="00346352"/>
    <w:rsid w:val="00353C80"/>
    <w:rsid w:val="00357193"/>
    <w:rsid w:val="00366009"/>
    <w:rsid w:val="003A3B08"/>
    <w:rsid w:val="003B0909"/>
    <w:rsid w:val="003C1FBD"/>
    <w:rsid w:val="003C52E8"/>
    <w:rsid w:val="003D550F"/>
    <w:rsid w:val="003E57E9"/>
    <w:rsid w:val="003E64D4"/>
    <w:rsid w:val="003E69D1"/>
    <w:rsid w:val="003F177A"/>
    <w:rsid w:val="003F5AC1"/>
    <w:rsid w:val="00407E96"/>
    <w:rsid w:val="00427F10"/>
    <w:rsid w:val="00431376"/>
    <w:rsid w:val="004316EE"/>
    <w:rsid w:val="004473B7"/>
    <w:rsid w:val="004510BE"/>
    <w:rsid w:val="00466755"/>
    <w:rsid w:val="00470720"/>
    <w:rsid w:val="0047583F"/>
    <w:rsid w:val="00480D9C"/>
    <w:rsid w:val="00491425"/>
    <w:rsid w:val="00491623"/>
    <w:rsid w:val="004A7996"/>
    <w:rsid w:val="004C3965"/>
    <w:rsid w:val="004C4BD0"/>
    <w:rsid w:val="004C5188"/>
    <w:rsid w:val="004C54ED"/>
    <w:rsid w:val="004C60F6"/>
    <w:rsid w:val="004C74B3"/>
    <w:rsid w:val="004D5A96"/>
    <w:rsid w:val="004D68C6"/>
    <w:rsid w:val="004E067B"/>
    <w:rsid w:val="004E693C"/>
    <w:rsid w:val="00507952"/>
    <w:rsid w:val="005114C1"/>
    <w:rsid w:val="00544AF6"/>
    <w:rsid w:val="00547175"/>
    <w:rsid w:val="00557018"/>
    <w:rsid w:val="005612EB"/>
    <w:rsid w:val="005D3486"/>
    <w:rsid w:val="005D448D"/>
    <w:rsid w:val="005D702E"/>
    <w:rsid w:val="005E5EA1"/>
    <w:rsid w:val="005F3C14"/>
    <w:rsid w:val="006005DC"/>
    <w:rsid w:val="0060178F"/>
    <w:rsid w:val="00604F1C"/>
    <w:rsid w:val="006146B9"/>
    <w:rsid w:val="0065656F"/>
    <w:rsid w:val="00656A96"/>
    <w:rsid w:val="00656C80"/>
    <w:rsid w:val="00656E8B"/>
    <w:rsid w:val="00686EE0"/>
    <w:rsid w:val="00692CBB"/>
    <w:rsid w:val="006B385A"/>
    <w:rsid w:val="006B5C1D"/>
    <w:rsid w:val="006C714E"/>
    <w:rsid w:val="006D3F2C"/>
    <w:rsid w:val="006E0380"/>
    <w:rsid w:val="006F0A99"/>
    <w:rsid w:val="00704CEC"/>
    <w:rsid w:val="00723EAB"/>
    <w:rsid w:val="00731A0E"/>
    <w:rsid w:val="00745AD8"/>
    <w:rsid w:val="007503D6"/>
    <w:rsid w:val="007540F8"/>
    <w:rsid w:val="00754FAD"/>
    <w:rsid w:val="00772665"/>
    <w:rsid w:val="007830CD"/>
    <w:rsid w:val="007966D0"/>
    <w:rsid w:val="007B25B6"/>
    <w:rsid w:val="007D1C60"/>
    <w:rsid w:val="007E0936"/>
    <w:rsid w:val="007F0CC2"/>
    <w:rsid w:val="00801BBC"/>
    <w:rsid w:val="00810D9B"/>
    <w:rsid w:val="0081739B"/>
    <w:rsid w:val="00821168"/>
    <w:rsid w:val="00830F5D"/>
    <w:rsid w:val="00834ACC"/>
    <w:rsid w:val="00846B88"/>
    <w:rsid w:val="00852E7C"/>
    <w:rsid w:val="00866694"/>
    <w:rsid w:val="00882056"/>
    <w:rsid w:val="00882087"/>
    <w:rsid w:val="00884823"/>
    <w:rsid w:val="00894B7A"/>
    <w:rsid w:val="00897B54"/>
    <w:rsid w:val="008B5870"/>
    <w:rsid w:val="008D34A3"/>
    <w:rsid w:val="008E1AF6"/>
    <w:rsid w:val="008E4283"/>
    <w:rsid w:val="008E4E78"/>
    <w:rsid w:val="008F2CDB"/>
    <w:rsid w:val="00902DFA"/>
    <w:rsid w:val="0091655D"/>
    <w:rsid w:val="00916D2D"/>
    <w:rsid w:val="009170B1"/>
    <w:rsid w:val="0092119B"/>
    <w:rsid w:val="00953CFD"/>
    <w:rsid w:val="00960420"/>
    <w:rsid w:val="00973281"/>
    <w:rsid w:val="0097703E"/>
    <w:rsid w:val="0098484F"/>
    <w:rsid w:val="009856C0"/>
    <w:rsid w:val="00985ECC"/>
    <w:rsid w:val="009B3155"/>
    <w:rsid w:val="009C64ED"/>
    <w:rsid w:val="009D4F72"/>
    <w:rsid w:val="009D6F12"/>
    <w:rsid w:val="009E0597"/>
    <w:rsid w:val="009E2F2D"/>
    <w:rsid w:val="009E43F8"/>
    <w:rsid w:val="009F2324"/>
    <w:rsid w:val="00A016AB"/>
    <w:rsid w:val="00A04BC7"/>
    <w:rsid w:val="00A113EB"/>
    <w:rsid w:val="00A22CDE"/>
    <w:rsid w:val="00A37CD3"/>
    <w:rsid w:val="00A400B6"/>
    <w:rsid w:val="00A433C5"/>
    <w:rsid w:val="00A469F2"/>
    <w:rsid w:val="00A47427"/>
    <w:rsid w:val="00A554BB"/>
    <w:rsid w:val="00A561C8"/>
    <w:rsid w:val="00A613EE"/>
    <w:rsid w:val="00A72E59"/>
    <w:rsid w:val="00A72F16"/>
    <w:rsid w:val="00A73760"/>
    <w:rsid w:val="00A90BF5"/>
    <w:rsid w:val="00A965B3"/>
    <w:rsid w:val="00AA7E63"/>
    <w:rsid w:val="00AC7F26"/>
    <w:rsid w:val="00AD41C2"/>
    <w:rsid w:val="00B003EB"/>
    <w:rsid w:val="00B04082"/>
    <w:rsid w:val="00B065C2"/>
    <w:rsid w:val="00B12FE0"/>
    <w:rsid w:val="00B13C27"/>
    <w:rsid w:val="00B2051C"/>
    <w:rsid w:val="00B21EDC"/>
    <w:rsid w:val="00B22478"/>
    <w:rsid w:val="00B243CA"/>
    <w:rsid w:val="00B34286"/>
    <w:rsid w:val="00B44DBE"/>
    <w:rsid w:val="00B5702F"/>
    <w:rsid w:val="00B652BB"/>
    <w:rsid w:val="00B75631"/>
    <w:rsid w:val="00B76E73"/>
    <w:rsid w:val="00B8451C"/>
    <w:rsid w:val="00B86179"/>
    <w:rsid w:val="00B97360"/>
    <w:rsid w:val="00BA09BD"/>
    <w:rsid w:val="00BC0644"/>
    <w:rsid w:val="00BD4706"/>
    <w:rsid w:val="00BE6F02"/>
    <w:rsid w:val="00C14920"/>
    <w:rsid w:val="00C234EF"/>
    <w:rsid w:val="00C36899"/>
    <w:rsid w:val="00C56FED"/>
    <w:rsid w:val="00C63CF5"/>
    <w:rsid w:val="00C70E32"/>
    <w:rsid w:val="00C9030D"/>
    <w:rsid w:val="00C910BF"/>
    <w:rsid w:val="00CA4E8C"/>
    <w:rsid w:val="00CA7536"/>
    <w:rsid w:val="00CB46D4"/>
    <w:rsid w:val="00CB5D53"/>
    <w:rsid w:val="00CC56D6"/>
    <w:rsid w:val="00CC5E17"/>
    <w:rsid w:val="00CD3113"/>
    <w:rsid w:val="00CD4CC4"/>
    <w:rsid w:val="00CD7543"/>
    <w:rsid w:val="00CE6060"/>
    <w:rsid w:val="00CE7936"/>
    <w:rsid w:val="00CF11C4"/>
    <w:rsid w:val="00D15BE9"/>
    <w:rsid w:val="00D5043D"/>
    <w:rsid w:val="00D51C68"/>
    <w:rsid w:val="00D52811"/>
    <w:rsid w:val="00D52FFE"/>
    <w:rsid w:val="00D564E3"/>
    <w:rsid w:val="00D569DC"/>
    <w:rsid w:val="00D602B8"/>
    <w:rsid w:val="00D7553A"/>
    <w:rsid w:val="00D9170F"/>
    <w:rsid w:val="00DA5D47"/>
    <w:rsid w:val="00DA7B62"/>
    <w:rsid w:val="00DB0FD5"/>
    <w:rsid w:val="00DB1F32"/>
    <w:rsid w:val="00DB269A"/>
    <w:rsid w:val="00DD6EDA"/>
    <w:rsid w:val="00DE563A"/>
    <w:rsid w:val="00DF58EE"/>
    <w:rsid w:val="00DF66E9"/>
    <w:rsid w:val="00E032D5"/>
    <w:rsid w:val="00E03737"/>
    <w:rsid w:val="00E134FD"/>
    <w:rsid w:val="00E15092"/>
    <w:rsid w:val="00E204D5"/>
    <w:rsid w:val="00E24314"/>
    <w:rsid w:val="00E36554"/>
    <w:rsid w:val="00E44908"/>
    <w:rsid w:val="00E674CF"/>
    <w:rsid w:val="00E837B8"/>
    <w:rsid w:val="00E85FD5"/>
    <w:rsid w:val="00E934C7"/>
    <w:rsid w:val="00EC7885"/>
    <w:rsid w:val="00EE5088"/>
    <w:rsid w:val="00EF52E4"/>
    <w:rsid w:val="00EF70BA"/>
    <w:rsid w:val="00F03088"/>
    <w:rsid w:val="00F13FDD"/>
    <w:rsid w:val="00F31F8D"/>
    <w:rsid w:val="00F358A1"/>
    <w:rsid w:val="00F36FDB"/>
    <w:rsid w:val="00F41D73"/>
    <w:rsid w:val="00F528EE"/>
    <w:rsid w:val="00F53FB7"/>
    <w:rsid w:val="00F54F6E"/>
    <w:rsid w:val="00F67305"/>
    <w:rsid w:val="00F70457"/>
    <w:rsid w:val="00F70D82"/>
    <w:rsid w:val="00F716C5"/>
    <w:rsid w:val="00F71C8D"/>
    <w:rsid w:val="00F72F0C"/>
    <w:rsid w:val="00F77AAC"/>
    <w:rsid w:val="00F80F2C"/>
    <w:rsid w:val="00F8289A"/>
    <w:rsid w:val="00F92057"/>
    <w:rsid w:val="00FA153C"/>
    <w:rsid w:val="00FA31D8"/>
    <w:rsid w:val="00FC09BC"/>
    <w:rsid w:val="00FC7BBF"/>
    <w:rsid w:val="00FD40F5"/>
    <w:rsid w:val="00FD6920"/>
    <w:rsid w:val="00FD69DD"/>
    <w:rsid w:val="00FE1A40"/>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F08D1"/>
  <w15:chartTrackingRefBased/>
  <w15:docId w15:val="{EDF77ED2-2817-4032-B43C-675D6FA9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uiPriority w:val="39"/>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link w:val="ListParagraphChar"/>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customStyle="1" w:styleId="UnresolvedMention1">
    <w:name w:val="Unresolved Mention1"/>
    <w:basedOn w:val="DefaultParagraphFont"/>
    <w:uiPriority w:val="99"/>
    <w:semiHidden/>
    <w:unhideWhenUsed/>
    <w:rsid w:val="00CD3113"/>
    <w:rPr>
      <w:color w:val="808080"/>
      <w:shd w:val="clear" w:color="auto" w:fill="E6E6E6"/>
    </w:rPr>
  </w:style>
  <w:style w:type="character" w:customStyle="1" w:styleId="ListParagraphChar">
    <w:name w:val="List Paragraph Char"/>
    <w:basedOn w:val="DefaultParagraphFont"/>
    <w:link w:val="ListParagraph"/>
    <w:uiPriority w:val="34"/>
    <w:rsid w:val="00CE7936"/>
    <w:rPr>
      <w:rFonts w:ascii="Letter Gothic 12cpi" w:hAnsi="Letter Gothic 12cpi"/>
    </w:rPr>
  </w:style>
  <w:style w:type="character" w:styleId="CommentReference">
    <w:name w:val="annotation reference"/>
    <w:basedOn w:val="DefaultParagraphFont"/>
    <w:uiPriority w:val="99"/>
    <w:unhideWhenUsed/>
    <w:rsid w:val="002B531C"/>
    <w:rPr>
      <w:sz w:val="16"/>
      <w:szCs w:val="16"/>
    </w:rPr>
  </w:style>
  <w:style w:type="paragraph" w:styleId="CommentText">
    <w:name w:val="annotation text"/>
    <w:basedOn w:val="Normal"/>
    <w:link w:val="CommentTextChar"/>
    <w:uiPriority w:val="99"/>
    <w:unhideWhenUsed/>
    <w:rsid w:val="002B531C"/>
    <w:pPr>
      <w:widowControl/>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B531C"/>
    <w:rPr>
      <w:rFonts w:asciiTheme="minorHAnsi" w:eastAsiaTheme="minorHAnsi" w:hAnsiTheme="minorHAnsi" w:cstheme="minorBidi"/>
    </w:rPr>
  </w:style>
  <w:style w:type="character" w:styleId="FollowedHyperlink">
    <w:name w:val="FollowedHyperlink"/>
    <w:basedOn w:val="DefaultParagraphFont"/>
    <w:rsid w:val="00A37CD3"/>
    <w:rPr>
      <w:color w:val="954F72" w:themeColor="followedHyperlink"/>
      <w:u w:val="single"/>
    </w:rPr>
  </w:style>
  <w:style w:type="paragraph" w:customStyle="1" w:styleId="FMCSAText1">
    <w:name w:val="FMCSA Text 1"/>
    <w:qFormat/>
    <w:rsid w:val="004E693C"/>
    <w:pPr>
      <w:spacing w:after="240"/>
    </w:pPr>
    <w:rPr>
      <w:sz w:val="24"/>
      <w:szCs w:val="24"/>
    </w:rPr>
  </w:style>
  <w:style w:type="paragraph" w:styleId="Caption">
    <w:name w:val="caption"/>
    <w:basedOn w:val="Normal"/>
    <w:next w:val="Normal"/>
    <w:uiPriority w:val="35"/>
    <w:unhideWhenUsed/>
    <w:qFormat/>
    <w:rsid w:val="004E693C"/>
    <w:pPr>
      <w:widowControl/>
      <w:autoSpaceDE/>
      <w:autoSpaceDN/>
      <w:adjustRightInd/>
      <w:spacing w:after="200"/>
    </w:pPr>
    <w:rPr>
      <w:rFonts w:ascii="Times New Roman" w:hAnsi="Times New Roman"/>
      <w:i/>
      <w:iCs/>
      <w:color w:val="44546A" w:themeColor="text2"/>
      <w:sz w:val="18"/>
      <w:szCs w:val="18"/>
    </w:rPr>
  </w:style>
  <w:style w:type="paragraph" w:customStyle="1" w:styleId="Brandedbulletlist">
    <w:name w:val="Branded_bullet_list"/>
    <w:basedOn w:val="ListParagraph"/>
    <w:qFormat/>
    <w:rsid w:val="00DD6EDA"/>
    <w:pPr>
      <w:widowControl/>
      <w:numPr>
        <w:numId w:val="41"/>
      </w:numPr>
      <w:autoSpaceDE/>
      <w:autoSpaceDN/>
      <w:adjustRightInd/>
      <w:spacing w:before="80" w:after="80"/>
      <w:ind w:left="288" w:hanging="288"/>
    </w:pPr>
    <w:rPr>
      <w:rFonts w:ascii="Arial" w:eastAsiaTheme="minorHAnsi" w:hAnsi="Arial" w:cs="Arial"/>
      <w:sz w:val="22"/>
      <w:szCs w:val="22"/>
    </w:rPr>
  </w:style>
  <w:style w:type="paragraph" w:customStyle="1" w:styleId="Brandedbulletlist2">
    <w:name w:val="Branded_bullet_list2"/>
    <w:basedOn w:val="Brandedbulletlist"/>
    <w:qFormat/>
    <w:rsid w:val="00DD6EDA"/>
    <w:pPr>
      <w:numPr>
        <w:ilvl w:val="1"/>
      </w:numPr>
      <w:ind w:left="576" w:hanging="288"/>
    </w:pPr>
  </w:style>
  <w:style w:type="paragraph" w:customStyle="1" w:styleId="Brandedbulletlist3">
    <w:name w:val="Branded_bullet_list3"/>
    <w:basedOn w:val="Brandedbulletlist"/>
    <w:qFormat/>
    <w:rsid w:val="00DD6EDA"/>
    <w:pPr>
      <w:numPr>
        <w:ilvl w:val="2"/>
      </w:numPr>
      <w:ind w:left="864" w:hanging="288"/>
    </w:pPr>
  </w:style>
  <w:style w:type="paragraph" w:styleId="FootnoteText">
    <w:name w:val="footnote text"/>
    <w:basedOn w:val="Normal"/>
    <w:link w:val="FootnoteTextChar"/>
    <w:rsid w:val="00916D2D"/>
    <w:rPr>
      <w:rFonts w:ascii="Times New Roman" w:hAnsi="Times New Roman"/>
    </w:rPr>
  </w:style>
  <w:style w:type="character" w:customStyle="1" w:styleId="FootnoteTextChar">
    <w:name w:val="Footnote Text Char"/>
    <w:basedOn w:val="DefaultParagraphFont"/>
    <w:link w:val="FootnoteText"/>
    <w:rsid w:val="00916D2D"/>
  </w:style>
  <w:style w:type="character" w:styleId="FootnoteReference">
    <w:name w:val="footnote reference"/>
    <w:basedOn w:val="DefaultParagraphFont"/>
    <w:rsid w:val="00DD6EDA"/>
    <w:rPr>
      <w:vertAlign w:val="superscript"/>
    </w:rPr>
  </w:style>
  <w:style w:type="paragraph" w:styleId="CommentSubject">
    <w:name w:val="annotation subject"/>
    <w:basedOn w:val="CommentText"/>
    <w:next w:val="CommentText"/>
    <w:link w:val="CommentSubjectChar"/>
    <w:rsid w:val="009170B1"/>
    <w:pPr>
      <w:widowControl w:val="0"/>
      <w:autoSpaceDE w:val="0"/>
      <w:autoSpaceDN w:val="0"/>
      <w:adjustRightInd w:val="0"/>
      <w:spacing w:after="0"/>
    </w:pPr>
    <w:rPr>
      <w:rFonts w:ascii="Letter Gothic 12cpi" w:eastAsia="Times New Roman" w:hAnsi="Letter Gothic 12cpi" w:cs="Times New Roman"/>
      <w:b/>
      <w:bCs/>
    </w:rPr>
  </w:style>
  <w:style w:type="character" w:customStyle="1" w:styleId="CommentSubjectChar">
    <w:name w:val="Comment Subject Char"/>
    <w:basedOn w:val="CommentTextChar"/>
    <w:link w:val="CommentSubject"/>
    <w:rsid w:val="009170B1"/>
    <w:rPr>
      <w:rFonts w:ascii="Letter Gothic 12cpi" w:eastAsiaTheme="minorHAnsi" w:hAnsi="Letter Gothic 12cpi" w:cstheme="minorBidi"/>
      <w:b/>
      <w:bCs/>
    </w:rPr>
  </w:style>
  <w:style w:type="paragraph" w:styleId="NoSpacing">
    <w:name w:val="No Spacing"/>
    <w:uiPriority w:val="1"/>
    <w:qFormat/>
    <w:rsid w:val="002F1542"/>
    <w:pPr>
      <w:widowControl w:val="0"/>
      <w:autoSpaceDE w:val="0"/>
      <w:autoSpaceDN w:val="0"/>
      <w:adjustRightInd w:val="0"/>
    </w:pPr>
    <w:rPr>
      <w:rFonts w:ascii="Letter Gothic 12cpi" w:hAnsi="Letter Gothic 12cpi"/>
    </w:rPr>
  </w:style>
  <w:style w:type="character" w:styleId="SubtleEmphasis">
    <w:name w:val="Subtle Emphasis"/>
    <w:basedOn w:val="DefaultParagraphFont"/>
    <w:uiPriority w:val="19"/>
    <w:qFormat/>
    <w:rsid w:val="002F154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cps/cpsaat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A6C27-BDBA-4559-9080-B2E50A5C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18315</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4</cp:revision>
  <cp:lastPrinted>2018-05-14T17:14:00Z</cp:lastPrinted>
  <dcterms:created xsi:type="dcterms:W3CDTF">2020-01-28T18:07:00Z</dcterms:created>
  <dcterms:modified xsi:type="dcterms:W3CDTF">2020-01-28T19:59:00Z</dcterms:modified>
</cp:coreProperties>
</file>