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19B" w:rsidP="002C36B0" w:rsidRDefault="0092119B" w14:paraId="2D9B0891" w14:textId="77777777">
      <w:pPr>
        <w:widowControl/>
        <w:autoSpaceDE/>
        <w:autoSpaceDN/>
        <w:adjustRightInd/>
        <w:rPr>
          <w:rFonts w:ascii="Times New Roman" w:hAnsi="Times New Roman"/>
          <w:b/>
          <w:bCs/>
          <w:sz w:val="28"/>
          <w:szCs w:val="28"/>
        </w:rPr>
      </w:pPr>
    </w:p>
    <w:p w:rsidRPr="005612EB" w:rsidR="00470720" w:rsidP="002C36B0" w:rsidRDefault="00470720" w14:paraId="2FA45E78" w14:textId="77777777">
      <w:pPr>
        <w:pStyle w:val="Title"/>
        <w:widowControl/>
        <w:rPr>
          <w:rFonts w:ascii="Times New Roman" w:hAnsi="Times New Roman"/>
          <w:sz w:val="28"/>
          <w:szCs w:val="28"/>
          <w:u w:val="none"/>
        </w:rPr>
      </w:pPr>
      <w:r w:rsidRPr="005612EB">
        <w:rPr>
          <w:rFonts w:ascii="Times New Roman" w:hAnsi="Times New Roman"/>
          <w:sz w:val="28"/>
          <w:szCs w:val="28"/>
          <w:u w:val="none"/>
        </w:rPr>
        <w:t>Department of Transportation</w:t>
      </w:r>
    </w:p>
    <w:p w:rsidRPr="005612EB" w:rsidR="00470720" w:rsidP="002C36B0" w:rsidRDefault="00470720" w14:paraId="4FC8F97C" w14:textId="77777777">
      <w:pPr>
        <w:pStyle w:val="Title"/>
        <w:widowControl/>
        <w:outlineLvl w:val="0"/>
        <w:rPr>
          <w:rFonts w:ascii="Times New Roman" w:hAnsi="Times New Roman"/>
          <w:sz w:val="32"/>
          <w:szCs w:val="32"/>
        </w:rPr>
      </w:pPr>
      <w:r w:rsidRPr="005612EB">
        <w:rPr>
          <w:rFonts w:ascii="Times New Roman" w:hAnsi="Times New Roman"/>
          <w:sz w:val="28"/>
          <w:szCs w:val="28"/>
          <w:u w:val="none"/>
        </w:rPr>
        <w:t>Office of the Chief Information Officer</w:t>
      </w:r>
    </w:p>
    <w:p w:rsidRPr="005612EB" w:rsidR="00470720" w:rsidP="002C36B0" w:rsidRDefault="00470720" w14:paraId="6C17E65B" w14:textId="77777777">
      <w:pPr>
        <w:pStyle w:val="Title"/>
        <w:widowControl/>
        <w:rPr>
          <w:rFonts w:ascii="Times New Roman" w:hAnsi="Times New Roman"/>
        </w:rPr>
      </w:pPr>
    </w:p>
    <w:p w:rsidRPr="005612EB" w:rsidR="00470720" w:rsidP="002C36B0" w:rsidRDefault="00470720" w14:paraId="6BED28DE" w14:textId="77777777">
      <w:pPr>
        <w:pStyle w:val="Title"/>
        <w:widowControl/>
        <w:rPr>
          <w:rFonts w:ascii="Times New Roman" w:hAnsi="Times New Roman"/>
        </w:rPr>
      </w:pPr>
    </w:p>
    <w:p w:rsidRPr="005612EB" w:rsidR="0004749E" w:rsidP="002C36B0" w:rsidRDefault="0004749E" w14:paraId="0445B793" w14:textId="77777777">
      <w:pPr>
        <w:pStyle w:val="Title"/>
        <w:widowControl/>
        <w:outlineLvl w:val="0"/>
        <w:rPr>
          <w:rFonts w:ascii="Times New Roman" w:hAnsi="Times New Roman"/>
        </w:rPr>
      </w:pPr>
      <w:r w:rsidRPr="005612EB">
        <w:rPr>
          <w:rFonts w:ascii="Times New Roman" w:hAnsi="Times New Roman"/>
        </w:rPr>
        <w:t>SUPPORTING STATEMENT</w:t>
      </w:r>
    </w:p>
    <w:p w:rsidR="0004749E" w:rsidP="002C36B0" w:rsidRDefault="007B25B6" w14:paraId="01A03DAD" w14:textId="3D6711A6">
      <w:pPr>
        <w:pStyle w:val="Title"/>
        <w:widowControl/>
        <w:rPr>
          <w:rFonts w:ascii="Times New Roman" w:hAnsi="Times New Roman"/>
          <w:color w:val="000000" w:themeColor="text1"/>
          <w:u w:val="none"/>
        </w:rPr>
      </w:pPr>
      <w:r w:rsidRPr="00897B54">
        <w:rPr>
          <w:rFonts w:ascii="Times New Roman" w:hAnsi="Times New Roman"/>
          <w:color w:val="000000" w:themeColor="text1"/>
          <w:u w:val="none"/>
        </w:rPr>
        <w:t>Crime Prevention for Truckers</w:t>
      </w:r>
      <w:r w:rsidR="00A37CD3">
        <w:rPr>
          <w:rFonts w:ascii="Times New Roman" w:hAnsi="Times New Roman"/>
          <w:color w:val="000000" w:themeColor="text1"/>
          <w:u w:val="none"/>
        </w:rPr>
        <w:br/>
      </w:r>
    </w:p>
    <w:p w:rsidRPr="00897B54" w:rsidR="0003381F" w:rsidP="002C36B0" w:rsidRDefault="0003381F" w14:paraId="361CF4A2" w14:textId="77777777">
      <w:pPr>
        <w:pStyle w:val="Title"/>
        <w:widowControl/>
        <w:rPr>
          <w:rFonts w:ascii="Times New Roman" w:hAnsi="Times New Roman"/>
          <w:color w:val="000000" w:themeColor="text1"/>
          <w:u w:val="none"/>
        </w:rPr>
      </w:pPr>
    </w:p>
    <w:p w:rsidRPr="005612EB" w:rsidR="00105F8E" w:rsidP="002C36B0" w:rsidRDefault="00105F8E" w14:paraId="48DFFC2A" w14:textId="77777777">
      <w:pPr>
        <w:widowControl/>
        <w:rPr>
          <w:rFonts w:ascii="Times New Roman" w:hAnsi="Times New Roman"/>
          <w:b/>
          <w:bCs/>
          <w:sz w:val="24"/>
          <w:szCs w:val="24"/>
        </w:rPr>
      </w:pPr>
    </w:p>
    <w:p w:rsidRPr="005612EB" w:rsidR="0004749E" w:rsidP="002C36B0" w:rsidRDefault="0004749E" w14:paraId="53D9B1B2" w14:textId="77777777">
      <w:pPr>
        <w:pStyle w:val="Subtitle"/>
        <w:widowControl/>
        <w:outlineLvl w:val="0"/>
        <w:rPr>
          <w:rFonts w:ascii="Times New Roman" w:hAnsi="Times New Roman"/>
        </w:rPr>
      </w:pPr>
      <w:r w:rsidRPr="005612EB">
        <w:rPr>
          <w:rFonts w:ascii="Times New Roman" w:hAnsi="Times New Roman"/>
        </w:rPr>
        <w:t>INTRODUCTION</w:t>
      </w:r>
    </w:p>
    <w:p w:rsidRPr="005612EB" w:rsidR="0004749E" w:rsidP="002C36B0" w:rsidRDefault="0004749E" w14:paraId="6182DCB8" w14:textId="77777777">
      <w:pPr>
        <w:widowControl/>
        <w:rPr>
          <w:rFonts w:ascii="Times New Roman" w:hAnsi="Times New Roman"/>
          <w:b/>
          <w:bCs/>
          <w:sz w:val="24"/>
          <w:szCs w:val="24"/>
        </w:rPr>
      </w:pPr>
    </w:p>
    <w:p w:rsidRPr="00897B54" w:rsidR="0004749E" w:rsidP="002C36B0" w:rsidRDefault="0004749E" w14:paraId="745A5DA0" w14:textId="478382F7">
      <w:pPr>
        <w:widowControl/>
        <w:rPr>
          <w:rFonts w:ascii="Times New Roman" w:hAnsi="Times New Roman"/>
          <w:color w:val="000000" w:themeColor="text1"/>
          <w:sz w:val="24"/>
          <w:szCs w:val="24"/>
        </w:rPr>
      </w:pPr>
      <w:r w:rsidRPr="005612EB">
        <w:rPr>
          <w:rFonts w:ascii="Times New Roman" w:hAnsi="Times New Roman"/>
          <w:sz w:val="24"/>
          <w:szCs w:val="24"/>
        </w:rPr>
        <w:t xml:space="preserve">This is to request the Office of Management and Budget’s (OMB) clearance for </w:t>
      </w:r>
      <w:r w:rsidR="007B25B6">
        <w:rPr>
          <w:rFonts w:ascii="Times New Roman" w:hAnsi="Times New Roman"/>
          <w:sz w:val="24"/>
          <w:szCs w:val="24"/>
        </w:rPr>
        <w:t xml:space="preserve">a new </w:t>
      </w:r>
      <w:r w:rsidRPr="005612EB">
        <w:rPr>
          <w:rFonts w:ascii="Times New Roman" w:hAnsi="Times New Roman"/>
          <w:sz w:val="24"/>
          <w:szCs w:val="24"/>
        </w:rPr>
        <w:t xml:space="preserve">information </w:t>
      </w:r>
      <w:r w:rsidR="0003381F">
        <w:rPr>
          <w:rFonts w:ascii="Times New Roman" w:hAnsi="Times New Roman"/>
          <w:color w:val="000000" w:themeColor="text1"/>
          <w:sz w:val="24"/>
          <w:szCs w:val="24"/>
        </w:rPr>
        <w:t xml:space="preserve">collection </w:t>
      </w:r>
      <w:r w:rsidRPr="00897B54">
        <w:rPr>
          <w:rFonts w:ascii="Times New Roman" w:hAnsi="Times New Roman"/>
          <w:color w:val="000000" w:themeColor="text1"/>
          <w:sz w:val="24"/>
          <w:szCs w:val="24"/>
        </w:rPr>
        <w:t xml:space="preserve">titled, </w:t>
      </w:r>
      <w:r w:rsidRPr="00897B54" w:rsidR="007B25B6">
        <w:rPr>
          <w:rFonts w:ascii="Times New Roman" w:hAnsi="Times New Roman"/>
          <w:color w:val="000000" w:themeColor="text1"/>
          <w:sz w:val="24"/>
          <w:szCs w:val="24"/>
        </w:rPr>
        <w:t>Crime Prevention for Truckers</w:t>
      </w:r>
      <w:r w:rsidRPr="00897B54">
        <w:rPr>
          <w:rFonts w:ascii="Times New Roman" w:hAnsi="Times New Roman"/>
          <w:color w:val="000000" w:themeColor="text1"/>
          <w:sz w:val="24"/>
          <w:szCs w:val="24"/>
        </w:rPr>
        <w:t>.</w:t>
      </w:r>
    </w:p>
    <w:p w:rsidRPr="005612EB" w:rsidR="0004749E" w:rsidP="002C36B0" w:rsidRDefault="0004749E" w14:paraId="49C6BAB6" w14:textId="77777777">
      <w:pPr>
        <w:widowControl/>
        <w:rPr>
          <w:rFonts w:ascii="Times New Roman" w:hAnsi="Times New Roman"/>
          <w:b/>
          <w:bCs/>
          <w:sz w:val="24"/>
          <w:szCs w:val="24"/>
        </w:rPr>
      </w:pPr>
    </w:p>
    <w:p w:rsidRPr="005612EB" w:rsidR="0004749E" w:rsidP="002C36B0" w:rsidRDefault="0004749E" w14:paraId="67F5AE0F" w14:textId="77777777">
      <w:pPr>
        <w:widowControl/>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Pr="005612EB" w:rsidR="0004749E" w:rsidP="002C36B0" w:rsidRDefault="0004749E" w14:paraId="57235C66" w14:textId="77777777">
      <w:pPr>
        <w:widowControl/>
        <w:tabs>
          <w:tab w:val="left" w:pos="-1440"/>
          <w:tab w:val="left" w:pos="-720"/>
        </w:tabs>
        <w:rPr>
          <w:rFonts w:ascii="Times New Roman" w:hAnsi="Times New Roman"/>
          <w:b/>
          <w:bCs/>
          <w:sz w:val="24"/>
          <w:szCs w:val="24"/>
        </w:rPr>
      </w:pPr>
    </w:p>
    <w:p w:rsidRPr="00CB5D53" w:rsidR="00897B54" w:rsidP="002C36B0" w:rsidRDefault="00C14920" w14:paraId="029CA4ED" w14:textId="77777777">
      <w:pPr>
        <w:widowControl/>
        <w:numPr>
          <w:ilvl w:val="0"/>
          <w:numId w:val="18"/>
        </w:numPr>
        <w:tabs>
          <w:tab w:val="left" w:pos="-1440"/>
          <w:tab w:val="left" w:pos="-720"/>
        </w:tabs>
        <w:rPr>
          <w:rFonts w:ascii="Times New Roman" w:hAnsi="Times New Roman"/>
          <w:i/>
          <w:sz w:val="24"/>
        </w:rPr>
      </w:pPr>
      <w:r w:rsidRPr="00F358A1">
        <w:rPr>
          <w:rFonts w:ascii="Times New Roman" w:hAnsi="Times New Roman"/>
          <w:b/>
          <w:bCs/>
          <w:sz w:val="24"/>
          <w:szCs w:val="24"/>
        </w:rPr>
        <w:t>CIRCUMSTANCES THAT MAKE THE COLLECTION OF INFORMATION NECESSARY</w:t>
      </w:r>
    </w:p>
    <w:p w:rsidR="00267BE8" w:rsidP="002C36B0" w:rsidRDefault="00267BE8" w14:paraId="7AE2C649" w14:textId="77777777">
      <w:pPr>
        <w:widowControl/>
        <w:tabs>
          <w:tab w:val="left" w:pos="-1440"/>
          <w:tab w:val="left" w:pos="-720"/>
        </w:tabs>
        <w:ind w:left="360"/>
        <w:rPr>
          <w:rFonts w:ascii="Times New Roman" w:hAnsi="Times New Roman"/>
          <w:sz w:val="24"/>
        </w:rPr>
      </w:pPr>
    </w:p>
    <w:p w:rsidRPr="00585F5B" w:rsidR="00585F5B" w:rsidP="002C36B0" w:rsidRDefault="00585F5B" w14:paraId="18A75E5D" w14:textId="1179DAE7">
      <w:pPr>
        <w:widowControl/>
        <w:tabs>
          <w:tab w:val="left" w:pos="-1440"/>
          <w:tab w:val="left" w:pos="-720"/>
        </w:tabs>
        <w:ind w:left="360"/>
        <w:rPr>
          <w:rFonts w:ascii="Times New Roman" w:hAnsi="Times New Roman"/>
          <w:sz w:val="24"/>
          <w:szCs w:val="24"/>
        </w:rPr>
      </w:pPr>
      <w:r w:rsidRPr="00585F5B">
        <w:rPr>
          <w:rFonts w:ascii="Times New Roman" w:hAnsi="Times New Roman"/>
          <w:sz w:val="24"/>
          <w:szCs w:val="24"/>
        </w:rPr>
        <w:t xml:space="preserve">FMCSA has accumulated evidence, both documentary and anecdotal, for a serious pattern of crimes related to harassment and assaults against female and minority male truckers.  For example, </w:t>
      </w:r>
      <w:r w:rsidRPr="00585F5B">
        <w:rPr>
          <w:rFonts w:ascii="Times New Roman" w:hAnsi="Times New Roman"/>
          <w:i/>
          <w:sz w:val="24"/>
          <w:szCs w:val="24"/>
        </w:rPr>
        <w:t>Security Journal</w:t>
      </w:r>
      <w:r w:rsidRPr="00585F5B">
        <w:rPr>
          <w:rFonts w:ascii="Times New Roman" w:hAnsi="Times New Roman"/>
          <w:sz w:val="24"/>
          <w:szCs w:val="24"/>
        </w:rPr>
        <w:t xml:space="preserve">, in a 2006 article entitled “Workplace Violence against Female Long-haul Truckers,” reported that forty-two percent of </w:t>
      </w:r>
      <w:r w:rsidR="00FB4EA4">
        <w:rPr>
          <w:rFonts w:ascii="Times New Roman" w:hAnsi="Times New Roman"/>
          <w:sz w:val="24"/>
          <w:szCs w:val="24"/>
        </w:rPr>
        <w:t>female</w:t>
      </w:r>
      <w:r w:rsidRPr="00585F5B">
        <w:rPr>
          <w:rFonts w:ascii="Times New Roman" w:hAnsi="Times New Roman"/>
          <w:sz w:val="24"/>
          <w:szCs w:val="24"/>
        </w:rPr>
        <w:t xml:space="preserve"> long-haul truckers reported experiencing one or more types of workplace violence.  </w:t>
      </w:r>
      <w:r w:rsidRPr="00585F5B">
        <w:rPr>
          <w:rFonts w:ascii="Times New Roman" w:hAnsi="Times New Roman"/>
          <w:i/>
          <w:sz w:val="24"/>
          <w:szCs w:val="24"/>
        </w:rPr>
        <w:t>USA Today</w:t>
      </w:r>
      <w:r w:rsidRPr="00585F5B">
        <w:rPr>
          <w:rFonts w:ascii="Times New Roman" w:hAnsi="Times New Roman"/>
          <w:sz w:val="24"/>
          <w:szCs w:val="24"/>
        </w:rPr>
        <w:t xml:space="preserve">, in a 2017 article entitled, “Rigged,” gave accounts of repeated harassment of minority male truckers.  </w:t>
      </w:r>
    </w:p>
    <w:p w:rsidR="00585F5B" w:rsidP="002C36B0" w:rsidRDefault="00585F5B" w14:paraId="66DF43CC" w14:textId="77777777">
      <w:pPr>
        <w:widowControl/>
        <w:tabs>
          <w:tab w:val="left" w:pos="-1440"/>
          <w:tab w:val="left" w:pos="-720"/>
        </w:tabs>
        <w:ind w:left="360"/>
        <w:rPr>
          <w:rFonts w:ascii="Times New Roman" w:hAnsi="Times New Roman"/>
          <w:sz w:val="24"/>
          <w:szCs w:val="24"/>
        </w:rPr>
      </w:pPr>
    </w:p>
    <w:p w:rsidR="00CE7936" w:rsidP="002C36B0" w:rsidRDefault="00585F5B" w14:paraId="4E6FD2D7" w14:textId="4DBAEA55">
      <w:pPr>
        <w:widowControl/>
        <w:tabs>
          <w:tab w:val="left" w:pos="-1440"/>
          <w:tab w:val="left" w:pos="-720"/>
        </w:tabs>
        <w:ind w:left="360"/>
        <w:rPr>
          <w:rFonts w:ascii="Times New Roman" w:hAnsi="Times New Roman"/>
          <w:sz w:val="24"/>
          <w:szCs w:val="24"/>
        </w:rPr>
      </w:pPr>
      <w:r w:rsidRPr="00585F5B">
        <w:rPr>
          <w:rFonts w:ascii="Times New Roman" w:hAnsi="Times New Roman"/>
          <w:sz w:val="24"/>
          <w:szCs w:val="24"/>
        </w:rPr>
        <w:t xml:space="preserve">Currently, FMCSA does not provide materials or training to truckers, including minority </w:t>
      </w:r>
      <w:r w:rsidR="00131094">
        <w:rPr>
          <w:rFonts w:ascii="Times New Roman" w:hAnsi="Times New Roman"/>
          <w:sz w:val="24"/>
          <w:szCs w:val="24"/>
        </w:rPr>
        <w:t xml:space="preserve">male </w:t>
      </w:r>
      <w:r w:rsidRPr="00585F5B">
        <w:rPr>
          <w:rFonts w:ascii="Times New Roman" w:hAnsi="Times New Roman"/>
          <w:sz w:val="24"/>
          <w:szCs w:val="24"/>
        </w:rPr>
        <w:t xml:space="preserve">and </w:t>
      </w:r>
      <w:r w:rsidR="00131094">
        <w:rPr>
          <w:rFonts w:ascii="Times New Roman" w:hAnsi="Times New Roman"/>
          <w:sz w:val="24"/>
          <w:szCs w:val="24"/>
        </w:rPr>
        <w:t>female</w:t>
      </w:r>
      <w:r w:rsidRPr="00585F5B">
        <w:rPr>
          <w:rFonts w:ascii="Times New Roman" w:hAnsi="Times New Roman"/>
          <w:sz w:val="24"/>
          <w:szCs w:val="24"/>
        </w:rPr>
        <w:t xml:space="preserve"> truckers, on the problem of how to protect themselves from being stalked, harassed, assaulted, or robbed.  </w:t>
      </w:r>
      <w:r w:rsidRPr="330022DD" w:rsidR="330022DD">
        <w:rPr>
          <w:rFonts w:ascii="Times New Roman" w:hAnsi="Times New Roman"/>
          <w:sz w:val="24"/>
          <w:szCs w:val="24"/>
        </w:rPr>
        <w:t xml:space="preserve">Before effective solutions to reducing harassment and assaults against </w:t>
      </w:r>
      <w:r w:rsidR="00FB4EA4">
        <w:rPr>
          <w:rFonts w:ascii="Times New Roman" w:hAnsi="Times New Roman"/>
          <w:sz w:val="24"/>
          <w:szCs w:val="24"/>
        </w:rPr>
        <w:t>female</w:t>
      </w:r>
      <w:r w:rsidRPr="330022DD" w:rsidR="330022DD">
        <w:rPr>
          <w:rFonts w:ascii="Times New Roman" w:hAnsi="Times New Roman"/>
          <w:sz w:val="24"/>
          <w:szCs w:val="24"/>
        </w:rPr>
        <w:t xml:space="preserve"> and minority truckers can be developed and implemented, one must understand the prevalence, seriousness, and nature of the problem of harassment and assaults against truckers. Currently, there is insufficient data. The frequency of assaults occurring, the portion that are unreported, and reasons for underreporting are unknown. </w:t>
      </w:r>
    </w:p>
    <w:p w:rsidR="00CB5D53" w:rsidP="002C36B0" w:rsidRDefault="00CB5D53" w14:paraId="32F86B88" w14:textId="77777777">
      <w:pPr>
        <w:widowControl/>
        <w:tabs>
          <w:tab w:val="left" w:pos="-1440"/>
          <w:tab w:val="left" w:pos="-720"/>
        </w:tabs>
        <w:ind w:left="360"/>
        <w:rPr>
          <w:rFonts w:ascii="Times New Roman" w:hAnsi="Times New Roman"/>
          <w:sz w:val="24"/>
        </w:rPr>
      </w:pPr>
    </w:p>
    <w:p w:rsidR="00CB5D53" w:rsidP="002C36B0" w:rsidRDefault="00CB5D53" w14:paraId="7E4E55AE" w14:textId="1F1C07D7">
      <w:pPr>
        <w:widowControl/>
        <w:tabs>
          <w:tab w:val="left" w:pos="-1440"/>
          <w:tab w:val="left" w:pos="-720"/>
        </w:tabs>
        <w:ind w:left="360"/>
        <w:rPr>
          <w:rFonts w:ascii="Times New Roman" w:hAnsi="Times New Roman"/>
          <w:sz w:val="24"/>
        </w:rPr>
      </w:pPr>
      <w:r>
        <w:rPr>
          <w:rFonts w:ascii="Times New Roman" w:hAnsi="Times New Roman"/>
          <w:sz w:val="24"/>
        </w:rPr>
        <w:t xml:space="preserve">The </w:t>
      </w:r>
      <w:r w:rsidRPr="00941C6B">
        <w:rPr>
          <w:rFonts w:ascii="Times New Roman" w:hAnsi="Times New Roman"/>
          <w:sz w:val="24"/>
        </w:rPr>
        <w:t>purpose of this research study is to gather information</w:t>
      </w:r>
      <w:r w:rsidR="001954E9">
        <w:rPr>
          <w:rFonts w:ascii="Times New Roman" w:hAnsi="Times New Roman"/>
          <w:sz w:val="24"/>
        </w:rPr>
        <w:t xml:space="preserve"> to answer the</w:t>
      </w:r>
      <w:r w:rsidR="00C15978">
        <w:rPr>
          <w:rFonts w:ascii="Times New Roman" w:hAnsi="Times New Roman"/>
          <w:sz w:val="24"/>
        </w:rPr>
        <w:t>s</w:t>
      </w:r>
      <w:r w:rsidR="001954E9">
        <w:rPr>
          <w:rFonts w:ascii="Times New Roman" w:hAnsi="Times New Roman"/>
          <w:sz w:val="24"/>
        </w:rPr>
        <w:t>e questions</w:t>
      </w:r>
      <w:r w:rsidRPr="00941C6B">
        <w:rPr>
          <w:rFonts w:ascii="Times New Roman" w:hAnsi="Times New Roman"/>
          <w:sz w:val="24"/>
        </w:rPr>
        <w:t xml:space="preserve">, to understand how serious the problem is, and </w:t>
      </w:r>
      <w:r w:rsidR="001954E9">
        <w:rPr>
          <w:rFonts w:ascii="Times New Roman" w:hAnsi="Times New Roman"/>
          <w:sz w:val="24"/>
        </w:rPr>
        <w:t xml:space="preserve">to </w:t>
      </w:r>
      <w:r w:rsidRPr="00941C6B">
        <w:rPr>
          <w:rFonts w:ascii="Times New Roman" w:hAnsi="Times New Roman"/>
          <w:sz w:val="24"/>
        </w:rPr>
        <w:t>report it to FMCSA so the</w:t>
      </w:r>
      <w:r w:rsidR="001954E9">
        <w:rPr>
          <w:rFonts w:ascii="Times New Roman" w:hAnsi="Times New Roman"/>
          <w:sz w:val="24"/>
        </w:rPr>
        <w:t xml:space="preserve"> </w:t>
      </w:r>
      <w:r w:rsidR="00ED3577">
        <w:rPr>
          <w:rFonts w:ascii="Times New Roman" w:hAnsi="Times New Roman"/>
          <w:sz w:val="24"/>
        </w:rPr>
        <w:t>A</w:t>
      </w:r>
      <w:r w:rsidR="001954E9">
        <w:rPr>
          <w:rFonts w:ascii="Times New Roman" w:hAnsi="Times New Roman"/>
          <w:sz w:val="24"/>
        </w:rPr>
        <w:t>gency</w:t>
      </w:r>
      <w:r w:rsidRPr="00941C6B">
        <w:rPr>
          <w:rFonts w:ascii="Times New Roman" w:hAnsi="Times New Roman"/>
          <w:sz w:val="24"/>
        </w:rPr>
        <w:t xml:space="preserve"> can decide </w:t>
      </w:r>
      <w:r w:rsidR="00BB1A6F">
        <w:rPr>
          <w:rFonts w:ascii="Times New Roman" w:hAnsi="Times New Roman"/>
          <w:sz w:val="24"/>
        </w:rPr>
        <w:t>on further options for evaluation and action</w:t>
      </w:r>
      <w:r>
        <w:rPr>
          <w:rFonts w:ascii="Times New Roman" w:hAnsi="Times New Roman"/>
          <w:sz w:val="24"/>
        </w:rPr>
        <w:t>.</w:t>
      </w:r>
      <w:r w:rsidR="00F84D45">
        <w:rPr>
          <w:rFonts w:ascii="Times New Roman" w:hAnsi="Times New Roman"/>
          <w:sz w:val="24"/>
        </w:rPr>
        <w:t xml:space="preserve"> </w:t>
      </w:r>
      <w:r w:rsidRPr="00F84D45" w:rsidR="00F84D45">
        <w:rPr>
          <w:rFonts w:ascii="Times New Roman" w:hAnsi="Times New Roman"/>
          <w:sz w:val="24"/>
        </w:rPr>
        <w:t xml:space="preserve">FMCSA needs to address the problem of preventing crimes, especially against </w:t>
      </w:r>
      <w:r w:rsidR="00FB4EA4">
        <w:rPr>
          <w:rFonts w:ascii="Times New Roman" w:hAnsi="Times New Roman"/>
          <w:sz w:val="24"/>
        </w:rPr>
        <w:t>female</w:t>
      </w:r>
      <w:r w:rsidRPr="00F84D45" w:rsidR="00F84D45">
        <w:rPr>
          <w:rFonts w:ascii="Times New Roman" w:hAnsi="Times New Roman"/>
          <w:sz w:val="24"/>
        </w:rPr>
        <w:t xml:space="preserve"> and minority men truckers for two reasons.  </w:t>
      </w:r>
      <w:r w:rsidR="003E5B89">
        <w:rPr>
          <w:rFonts w:ascii="Times New Roman" w:hAnsi="Times New Roman"/>
          <w:sz w:val="24"/>
        </w:rPr>
        <w:t>First, t</w:t>
      </w:r>
      <w:r w:rsidRPr="00F84D45" w:rsidR="00F84D45">
        <w:rPr>
          <w:rFonts w:ascii="Times New Roman" w:hAnsi="Times New Roman"/>
          <w:sz w:val="24"/>
        </w:rPr>
        <w:t>here seems to be a perception among these subpopulations of truckers that they are more vulnerable than others. Second, there is a critical shortage of truckers</w:t>
      </w:r>
      <w:r w:rsidR="00F84D45">
        <w:rPr>
          <w:rFonts w:ascii="Times New Roman" w:hAnsi="Times New Roman"/>
          <w:sz w:val="24"/>
        </w:rPr>
        <w:t>,</w:t>
      </w:r>
      <w:r w:rsidRPr="00F84D45" w:rsidR="00F84D45">
        <w:rPr>
          <w:rFonts w:ascii="Times New Roman" w:hAnsi="Times New Roman"/>
          <w:sz w:val="24"/>
        </w:rPr>
        <w:t xml:space="preserve"> and helping these subpopulations of truckers to protect themselves from crimes would draw more truckers </w:t>
      </w:r>
      <w:r w:rsidR="00E47194">
        <w:rPr>
          <w:rFonts w:ascii="Times New Roman" w:hAnsi="Times New Roman"/>
          <w:sz w:val="24"/>
        </w:rPr>
        <w:t>into</w:t>
      </w:r>
      <w:r w:rsidRPr="00F84D45" w:rsidR="00E47194">
        <w:rPr>
          <w:rFonts w:ascii="Times New Roman" w:hAnsi="Times New Roman"/>
          <w:sz w:val="24"/>
        </w:rPr>
        <w:t xml:space="preserve"> </w:t>
      </w:r>
      <w:r w:rsidRPr="00F84D45" w:rsidR="00F84D45">
        <w:rPr>
          <w:rFonts w:ascii="Times New Roman" w:hAnsi="Times New Roman"/>
          <w:sz w:val="24"/>
        </w:rPr>
        <w:t>these subpopulations</w:t>
      </w:r>
      <w:r w:rsidR="009422CE">
        <w:rPr>
          <w:rFonts w:ascii="Times New Roman" w:hAnsi="Times New Roman"/>
          <w:sz w:val="24"/>
        </w:rPr>
        <w:t xml:space="preserve"> and stem turnover</w:t>
      </w:r>
      <w:r w:rsidRPr="00F84D45" w:rsidR="00F84D45">
        <w:rPr>
          <w:rFonts w:ascii="Times New Roman" w:hAnsi="Times New Roman"/>
          <w:sz w:val="24"/>
        </w:rPr>
        <w:t xml:space="preserve"> to alleviate the shortage</w:t>
      </w:r>
      <w:r w:rsidR="00E47194">
        <w:rPr>
          <w:rFonts w:ascii="Times New Roman" w:hAnsi="Times New Roman"/>
          <w:sz w:val="24"/>
        </w:rPr>
        <w:t xml:space="preserve"> of commercial drivers in the motor carrier industry</w:t>
      </w:r>
      <w:r w:rsidR="00F84D45">
        <w:rPr>
          <w:rFonts w:ascii="Times New Roman" w:hAnsi="Times New Roman"/>
          <w:sz w:val="24"/>
        </w:rPr>
        <w:t>.</w:t>
      </w:r>
    </w:p>
    <w:p w:rsidR="0003381F" w:rsidP="002C36B0" w:rsidRDefault="0003381F" w14:paraId="229B855A" w14:textId="77777777">
      <w:pPr>
        <w:widowControl/>
        <w:tabs>
          <w:tab w:val="left" w:pos="-1440"/>
          <w:tab w:val="left" w:pos="-720"/>
        </w:tabs>
        <w:ind w:left="360"/>
        <w:rPr>
          <w:rFonts w:ascii="Times New Roman" w:hAnsi="Times New Roman"/>
          <w:sz w:val="24"/>
        </w:rPr>
      </w:pPr>
    </w:p>
    <w:p w:rsidRPr="00941C6B" w:rsidR="00CB5D53" w:rsidP="002C36B0" w:rsidRDefault="00CB5D53" w14:paraId="1E39DCF7" w14:textId="77777777">
      <w:pPr>
        <w:widowControl/>
        <w:rPr>
          <w:rFonts w:ascii="Times New Roman" w:hAnsi="Times New Roman"/>
          <w:sz w:val="24"/>
        </w:rPr>
      </w:pPr>
    </w:p>
    <w:p w:rsidR="00267BE8" w:rsidP="002C36B0" w:rsidRDefault="00C14920" w14:paraId="237F67E7" w14:textId="77777777">
      <w:pPr>
        <w:widowControl/>
        <w:numPr>
          <w:ilvl w:val="0"/>
          <w:numId w:val="18"/>
        </w:numPr>
        <w:rPr>
          <w:rFonts w:ascii="Times New Roman" w:hAnsi="Times New Roman"/>
          <w:sz w:val="24"/>
          <w:szCs w:val="24"/>
        </w:rPr>
      </w:pPr>
      <w:r w:rsidRPr="00F358A1">
        <w:rPr>
          <w:rFonts w:ascii="Times New Roman" w:hAnsi="Times New Roman"/>
          <w:b/>
          <w:bCs/>
          <w:sz w:val="24"/>
          <w:szCs w:val="24"/>
        </w:rPr>
        <w:lastRenderedPageBreak/>
        <w:t>HOW, BY WHOM, AND FOR WHAT PURPOSE IS THE INFORMATION USED</w:t>
      </w:r>
      <w:r w:rsidRPr="005612EB" w:rsidR="009D4F72">
        <w:rPr>
          <w:rFonts w:ascii="Times New Roman" w:hAnsi="Times New Roman"/>
          <w:b/>
          <w:bCs/>
          <w:sz w:val="24"/>
          <w:szCs w:val="24"/>
        </w:rPr>
        <w:t xml:space="preserve"> </w:t>
      </w:r>
      <w:r w:rsidR="005612EB">
        <w:rPr>
          <w:rFonts w:ascii="Times New Roman" w:hAnsi="Times New Roman"/>
          <w:b/>
          <w:bCs/>
          <w:sz w:val="24"/>
          <w:szCs w:val="24"/>
        </w:rPr>
        <w:br/>
      </w:r>
    </w:p>
    <w:p w:rsidR="00E32811" w:rsidP="002C36B0" w:rsidRDefault="00E32811" w14:paraId="788AEC97" w14:textId="1C282B8D">
      <w:pPr>
        <w:widowControl/>
        <w:ind w:left="360"/>
        <w:rPr>
          <w:rFonts w:ascii="Times New Roman" w:hAnsi="Times New Roman"/>
          <w:sz w:val="24"/>
          <w:szCs w:val="24"/>
        </w:rPr>
      </w:pPr>
      <w:r>
        <w:rPr>
          <w:rFonts w:ascii="Times New Roman" w:hAnsi="Times New Roman"/>
          <w:sz w:val="24"/>
          <w:szCs w:val="24"/>
        </w:rPr>
        <w:t xml:space="preserve">FMCSA has contracted with Battelle to create and execute a </w:t>
      </w:r>
      <w:r w:rsidR="00E47194">
        <w:rPr>
          <w:rFonts w:ascii="Times New Roman" w:hAnsi="Times New Roman"/>
          <w:sz w:val="24"/>
          <w:szCs w:val="24"/>
        </w:rPr>
        <w:t xml:space="preserve">study </w:t>
      </w:r>
      <w:r>
        <w:rPr>
          <w:rFonts w:ascii="Times New Roman" w:hAnsi="Times New Roman"/>
          <w:sz w:val="24"/>
          <w:szCs w:val="24"/>
        </w:rPr>
        <w:t xml:space="preserve">of truck drivers to gather this information. This exploratory survey will be the first of its kind, so it will be limited in scale and scope. Quantitative and qualitative analysis of the data by FMCSA and Battelle will help the </w:t>
      </w:r>
      <w:r w:rsidR="00ED3577">
        <w:rPr>
          <w:rFonts w:ascii="Times New Roman" w:hAnsi="Times New Roman"/>
          <w:sz w:val="24"/>
          <w:szCs w:val="24"/>
        </w:rPr>
        <w:t>A</w:t>
      </w:r>
      <w:r>
        <w:rPr>
          <w:rFonts w:ascii="Times New Roman" w:hAnsi="Times New Roman"/>
          <w:sz w:val="24"/>
          <w:szCs w:val="24"/>
        </w:rPr>
        <w:t>gency to understand the nature and extent of the problem and begin to formulate an approach to reducing the problem.</w:t>
      </w:r>
      <w:r w:rsidR="00563826">
        <w:rPr>
          <w:rFonts w:ascii="Times New Roman" w:hAnsi="Times New Roman"/>
          <w:sz w:val="24"/>
          <w:szCs w:val="24"/>
        </w:rPr>
        <w:t xml:space="preserve"> </w:t>
      </w:r>
      <w:r w:rsidRPr="00563826" w:rsidR="00563826">
        <w:rPr>
          <w:rFonts w:ascii="Times New Roman" w:hAnsi="Times New Roman"/>
          <w:sz w:val="24"/>
          <w:szCs w:val="24"/>
        </w:rPr>
        <w:t>The results will not be used for rulemaking.</w:t>
      </w:r>
    </w:p>
    <w:p w:rsidR="000E2E82" w:rsidP="002C36B0" w:rsidRDefault="000E2E82" w14:paraId="0F95C521" w14:textId="7FB8443F">
      <w:pPr>
        <w:widowControl/>
        <w:ind w:left="360"/>
        <w:rPr>
          <w:rFonts w:ascii="Times New Roman" w:hAnsi="Times New Roman"/>
          <w:sz w:val="24"/>
          <w:szCs w:val="24"/>
        </w:rPr>
      </w:pPr>
    </w:p>
    <w:p w:rsidR="000E2E82" w:rsidP="002C36B0" w:rsidRDefault="000E2E82" w14:paraId="5B1F2D1B" w14:textId="4909A146">
      <w:pPr>
        <w:widowControl/>
        <w:ind w:left="360"/>
        <w:rPr>
          <w:rFonts w:ascii="Times New Roman" w:hAnsi="Times New Roman"/>
          <w:sz w:val="24"/>
          <w:szCs w:val="24"/>
        </w:rPr>
      </w:pPr>
      <w:r w:rsidRPr="000E2E82">
        <w:rPr>
          <w:rFonts w:ascii="Times New Roman" w:hAnsi="Times New Roman"/>
          <w:sz w:val="24"/>
          <w:szCs w:val="24"/>
        </w:rPr>
        <w:t>The survey will be limited to</w:t>
      </w:r>
      <w:r w:rsidRPr="00E76754" w:rsidR="00E76754">
        <w:t xml:space="preserve"> </w:t>
      </w:r>
      <w:r w:rsidRPr="00E76754" w:rsidR="00E76754">
        <w:rPr>
          <w:rFonts w:ascii="Times New Roman" w:hAnsi="Times New Roman"/>
          <w:sz w:val="24"/>
          <w:szCs w:val="24"/>
        </w:rPr>
        <w:t>professional</w:t>
      </w:r>
      <w:r w:rsidRPr="000E2E82">
        <w:rPr>
          <w:rFonts w:ascii="Times New Roman" w:hAnsi="Times New Roman"/>
          <w:sz w:val="24"/>
          <w:szCs w:val="24"/>
        </w:rPr>
        <w:t xml:space="preserve"> female and minority male</w:t>
      </w:r>
      <w:r w:rsidR="00E76754">
        <w:rPr>
          <w:rFonts w:ascii="Times New Roman" w:hAnsi="Times New Roman"/>
          <w:sz w:val="24"/>
          <w:szCs w:val="24"/>
        </w:rPr>
        <w:t xml:space="preserve"> truck</w:t>
      </w:r>
      <w:r w:rsidRPr="000E2E82">
        <w:rPr>
          <w:rFonts w:ascii="Times New Roman" w:hAnsi="Times New Roman"/>
          <w:sz w:val="24"/>
          <w:szCs w:val="24"/>
        </w:rPr>
        <w:t xml:space="preserve"> drivers</w:t>
      </w:r>
      <w:r w:rsidR="00E47194">
        <w:rPr>
          <w:rFonts w:ascii="Times New Roman" w:hAnsi="Times New Roman"/>
          <w:sz w:val="24"/>
          <w:szCs w:val="24"/>
        </w:rPr>
        <w:t xml:space="preserve"> selected based on a convenien</w:t>
      </w:r>
      <w:r w:rsidR="0003381F">
        <w:rPr>
          <w:rFonts w:ascii="Times New Roman" w:hAnsi="Times New Roman"/>
          <w:sz w:val="24"/>
          <w:szCs w:val="24"/>
        </w:rPr>
        <w:t>ce</w:t>
      </w:r>
      <w:r w:rsidR="00E47194">
        <w:rPr>
          <w:rFonts w:ascii="Times New Roman" w:hAnsi="Times New Roman"/>
          <w:sz w:val="24"/>
          <w:szCs w:val="24"/>
        </w:rPr>
        <w:t xml:space="preserve"> sampling method</w:t>
      </w:r>
      <w:r w:rsidRPr="000E2E82">
        <w:rPr>
          <w:rFonts w:ascii="Times New Roman" w:hAnsi="Times New Roman"/>
          <w:sz w:val="24"/>
          <w:szCs w:val="24"/>
        </w:rPr>
        <w:t>.</w:t>
      </w:r>
      <w:r>
        <w:rPr>
          <w:rFonts w:ascii="Times New Roman" w:hAnsi="Times New Roman"/>
          <w:sz w:val="24"/>
          <w:szCs w:val="24"/>
        </w:rPr>
        <w:t xml:space="preserve"> The survey will ask whether the drivers have experienced race- or gender-related harassment or </w:t>
      </w:r>
      <w:r w:rsidR="007E23F7">
        <w:rPr>
          <w:rFonts w:ascii="Times New Roman" w:hAnsi="Times New Roman"/>
          <w:sz w:val="24"/>
          <w:szCs w:val="24"/>
        </w:rPr>
        <w:t>assault</w:t>
      </w:r>
      <w:r>
        <w:rPr>
          <w:rFonts w:ascii="Times New Roman" w:hAnsi="Times New Roman"/>
          <w:sz w:val="24"/>
          <w:szCs w:val="24"/>
        </w:rPr>
        <w:t xml:space="preserve">s on the job. If the driver has had such an experience, the survey will ask follow-up questions on where and when the incidents occurred, any information the respondent knows about the perpetrator, and whether the respondent reported the incident. </w:t>
      </w:r>
      <w:r w:rsidR="006B071B">
        <w:rPr>
          <w:rFonts w:ascii="Times New Roman" w:hAnsi="Times New Roman"/>
          <w:sz w:val="24"/>
          <w:szCs w:val="24"/>
        </w:rPr>
        <w:t>Some respondents will take the survey online, and others will take it in the form of an in-person interview.</w:t>
      </w:r>
      <w:r w:rsidR="00FB4EA4">
        <w:rPr>
          <w:rFonts w:ascii="Times New Roman" w:hAnsi="Times New Roman"/>
          <w:sz w:val="24"/>
          <w:szCs w:val="24"/>
        </w:rPr>
        <w:t xml:space="preserve">  No personal identification information will be asked about the respondent or perpetrators.</w:t>
      </w:r>
    </w:p>
    <w:p w:rsidR="000E2E82" w:rsidP="002C36B0" w:rsidRDefault="000E2E82" w14:paraId="7C5AAC94" w14:textId="3D9BB056">
      <w:pPr>
        <w:widowControl/>
        <w:ind w:left="360"/>
        <w:rPr>
          <w:rFonts w:ascii="Times New Roman" w:hAnsi="Times New Roman"/>
          <w:sz w:val="24"/>
          <w:szCs w:val="24"/>
        </w:rPr>
      </w:pPr>
    </w:p>
    <w:p w:rsidR="000E2E82" w:rsidP="002C36B0" w:rsidRDefault="000E2E82" w14:paraId="18C8B5C7" w14:textId="1325BC2D">
      <w:pPr>
        <w:widowControl/>
        <w:ind w:left="360"/>
        <w:rPr>
          <w:rFonts w:ascii="Times New Roman" w:hAnsi="Times New Roman"/>
          <w:sz w:val="24"/>
          <w:szCs w:val="24"/>
        </w:rPr>
      </w:pPr>
      <w:r>
        <w:rPr>
          <w:rFonts w:ascii="Times New Roman" w:hAnsi="Times New Roman"/>
          <w:sz w:val="24"/>
          <w:szCs w:val="24"/>
        </w:rPr>
        <w:t>Minority male truck drivers significantly outnumber female truck drivers of any race. The survey will attempt to reach 400 female drivers and 400 minority male drivers</w:t>
      </w:r>
      <w:r w:rsidR="00B52E85">
        <w:rPr>
          <w:rFonts w:ascii="Times New Roman" w:hAnsi="Times New Roman"/>
          <w:sz w:val="24"/>
          <w:szCs w:val="24"/>
        </w:rPr>
        <w:t xml:space="preserve"> who have experienced on-the-job harassment or assault</w:t>
      </w:r>
      <w:r>
        <w:rPr>
          <w:rFonts w:ascii="Times New Roman" w:hAnsi="Times New Roman"/>
          <w:sz w:val="24"/>
          <w:szCs w:val="24"/>
        </w:rPr>
        <w:t xml:space="preserve">. </w:t>
      </w:r>
      <w:r w:rsidR="00BB030B">
        <w:rPr>
          <w:rFonts w:ascii="Times New Roman" w:hAnsi="Times New Roman"/>
          <w:sz w:val="24"/>
          <w:szCs w:val="24"/>
        </w:rPr>
        <w:t xml:space="preserve">The overall number of drivers in each category is sufficiently large that a finite population correction is not required and selecting equal numbers of each allows estimates of each with the same margin of error. </w:t>
      </w:r>
      <w:r>
        <w:rPr>
          <w:rFonts w:ascii="Times New Roman" w:hAnsi="Times New Roman"/>
          <w:sz w:val="24"/>
          <w:szCs w:val="24"/>
        </w:rPr>
        <w:t>Identical questions will be asked of all drivers, but answers from males and females will be analyzed separately.</w:t>
      </w:r>
    </w:p>
    <w:p w:rsidR="00E32811" w:rsidP="002C36B0" w:rsidRDefault="00E32811" w14:paraId="04A35100" w14:textId="77777777">
      <w:pPr>
        <w:widowControl/>
        <w:ind w:left="360"/>
        <w:rPr>
          <w:rFonts w:ascii="Times New Roman" w:hAnsi="Times New Roman"/>
          <w:sz w:val="24"/>
          <w:szCs w:val="24"/>
        </w:rPr>
      </w:pPr>
    </w:p>
    <w:p w:rsidRPr="00AD2ADC" w:rsidR="00AD2ADC" w:rsidP="002C36B0" w:rsidRDefault="00AD2ADC" w14:paraId="6B48720F" w14:textId="77777777">
      <w:pPr>
        <w:widowControl/>
        <w:ind w:left="360"/>
        <w:rPr>
          <w:rFonts w:ascii="Times New Roman" w:hAnsi="Times New Roman"/>
          <w:b/>
          <w:sz w:val="24"/>
          <w:szCs w:val="24"/>
        </w:rPr>
      </w:pPr>
      <w:r w:rsidRPr="00AD2ADC">
        <w:rPr>
          <w:rFonts w:ascii="Times New Roman" w:hAnsi="Times New Roman"/>
          <w:b/>
          <w:sz w:val="24"/>
          <w:szCs w:val="24"/>
        </w:rPr>
        <w:t>Survey Content</w:t>
      </w:r>
    </w:p>
    <w:p w:rsidR="00C15978" w:rsidP="002C36B0" w:rsidRDefault="00C15978" w14:paraId="00EF0DBD" w14:textId="583D3D24">
      <w:pPr>
        <w:widowControl/>
        <w:ind w:left="360"/>
        <w:rPr>
          <w:rFonts w:ascii="Times New Roman" w:hAnsi="Times New Roman"/>
          <w:sz w:val="24"/>
          <w:szCs w:val="24"/>
        </w:rPr>
      </w:pPr>
      <w:r>
        <w:rPr>
          <w:rFonts w:ascii="Times New Roman" w:hAnsi="Times New Roman"/>
          <w:sz w:val="24"/>
          <w:szCs w:val="24"/>
        </w:rPr>
        <w:t>FMCSA has posed several specific questions to be answered in the study. The questions, along with the specific survey questions</w:t>
      </w:r>
      <w:r w:rsidR="00F84D45">
        <w:rPr>
          <w:rFonts w:ascii="Times New Roman" w:hAnsi="Times New Roman"/>
          <w:sz w:val="24"/>
          <w:szCs w:val="24"/>
        </w:rPr>
        <w:t xml:space="preserve"> </w:t>
      </w:r>
      <w:r w:rsidRPr="00F84D45" w:rsidR="00F84D45">
        <w:rPr>
          <w:rFonts w:ascii="Times New Roman" w:hAnsi="Times New Roman"/>
          <w:sz w:val="24"/>
          <w:szCs w:val="24"/>
        </w:rPr>
        <w:t>(see “Survey on Crime Prevention for Truckers”)</w:t>
      </w:r>
      <w:r w:rsidR="00E47194">
        <w:rPr>
          <w:rFonts w:ascii="Times New Roman" w:hAnsi="Times New Roman"/>
          <w:sz w:val="24"/>
          <w:szCs w:val="24"/>
        </w:rPr>
        <w:t>, are of the following types:</w:t>
      </w:r>
    </w:p>
    <w:p w:rsidR="00C15978" w:rsidP="002C36B0" w:rsidRDefault="00C15978" w14:paraId="59FEC606" w14:textId="620A740E">
      <w:pPr>
        <w:pStyle w:val="ListParagraph"/>
        <w:widowControl/>
        <w:numPr>
          <w:ilvl w:val="0"/>
          <w:numId w:val="34"/>
        </w:numPr>
        <w:autoSpaceDE/>
        <w:autoSpaceDN/>
        <w:adjustRightInd/>
        <w:spacing w:before="200" w:after="120"/>
        <w:contextualSpacing/>
        <w:rPr>
          <w:rFonts w:ascii="Times New Roman" w:hAnsi="Times New Roman"/>
          <w:sz w:val="24"/>
        </w:rPr>
      </w:pPr>
      <w:r w:rsidRPr="00E35E57">
        <w:rPr>
          <w:rFonts w:ascii="Times New Roman" w:hAnsi="Times New Roman"/>
          <w:sz w:val="24"/>
        </w:rPr>
        <w:t>How common is harassment and assault against female and minority truck drivers?</w:t>
      </w:r>
    </w:p>
    <w:p w:rsidRPr="00E35E57" w:rsidR="00C15978" w:rsidP="002C36B0" w:rsidRDefault="00C15978" w14:paraId="461335B8" w14:textId="4D915EEE">
      <w:pPr>
        <w:pStyle w:val="ListParagraph"/>
        <w:widowControl/>
        <w:numPr>
          <w:ilvl w:val="1"/>
          <w:numId w:val="34"/>
        </w:numPr>
        <w:autoSpaceDE/>
        <w:autoSpaceDN/>
        <w:adjustRightInd/>
        <w:spacing w:before="200" w:after="120"/>
        <w:contextualSpacing/>
        <w:rPr>
          <w:rFonts w:ascii="Times New Roman" w:hAnsi="Times New Roman"/>
          <w:sz w:val="24"/>
        </w:rPr>
      </w:pPr>
      <w:r>
        <w:rPr>
          <w:rFonts w:ascii="Times New Roman" w:hAnsi="Times New Roman"/>
          <w:sz w:val="24"/>
        </w:rPr>
        <w:t>Survey questions Q13 through Q2</w:t>
      </w:r>
      <w:r w:rsidR="00F84D45">
        <w:rPr>
          <w:rFonts w:ascii="Times New Roman" w:hAnsi="Times New Roman"/>
          <w:sz w:val="24"/>
        </w:rPr>
        <w:t>3</w:t>
      </w:r>
      <w:r w:rsidR="006B071B">
        <w:rPr>
          <w:rFonts w:ascii="Times New Roman" w:hAnsi="Times New Roman"/>
          <w:sz w:val="24"/>
        </w:rPr>
        <w:t xml:space="preserve"> (These are the questions that must be answered to qualify for the $25 incentive.)</w:t>
      </w:r>
    </w:p>
    <w:p w:rsidRPr="00E35E57" w:rsidR="00C15978" w:rsidP="002C36B0" w:rsidRDefault="00C15978" w14:paraId="1DFFAD0C" w14:textId="77777777">
      <w:pPr>
        <w:pStyle w:val="ListParagraph"/>
        <w:widowControl/>
        <w:numPr>
          <w:ilvl w:val="0"/>
          <w:numId w:val="34"/>
        </w:numPr>
        <w:autoSpaceDE/>
        <w:autoSpaceDN/>
        <w:adjustRightInd/>
        <w:spacing w:before="200" w:after="120"/>
        <w:contextualSpacing/>
        <w:rPr>
          <w:rFonts w:ascii="Times New Roman" w:hAnsi="Times New Roman"/>
          <w:sz w:val="24"/>
        </w:rPr>
      </w:pPr>
      <w:r w:rsidRPr="00E35E57">
        <w:rPr>
          <w:rFonts w:ascii="Times New Roman" w:hAnsi="Times New Roman"/>
          <w:sz w:val="24"/>
        </w:rPr>
        <w:t>What is the nature of the problem?</w:t>
      </w:r>
    </w:p>
    <w:p w:rsidRPr="00E35E57" w:rsidR="00C15978" w:rsidP="002C36B0" w:rsidRDefault="00C15978" w14:paraId="4585C7AB" w14:textId="7075E0A2">
      <w:pPr>
        <w:pStyle w:val="ListParagraph"/>
        <w:widowControl/>
        <w:numPr>
          <w:ilvl w:val="1"/>
          <w:numId w:val="34"/>
        </w:numPr>
        <w:autoSpaceDE/>
        <w:autoSpaceDN/>
        <w:adjustRightInd/>
        <w:spacing w:before="200" w:after="120"/>
        <w:contextualSpacing/>
        <w:rPr>
          <w:rFonts w:ascii="Times New Roman" w:hAnsi="Times New Roman"/>
          <w:sz w:val="24"/>
        </w:rPr>
      </w:pPr>
      <w:r>
        <w:rPr>
          <w:rFonts w:ascii="Times New Roman" w:hAnsi="Times New Roman"/>
          <w:sz w:val="24"/>
        </w:rPr>
        <w:t>Survey questions Q13 through Q2</w:t>
      </w:r>
      <w:r w:rsidR="00F84D45">
        <w:rPr>
          <w:rFonts w:ascii="Times New Roman" w:hAnsi="Times New Roman"/>
          <w:sz w:val="24"/>
        </w:rPr>
        <w:t>3</w:t>
      </w:r>
      <w:r w:rsidR="00D50AF0">
        <w:rPr>
          <w:rFonts w:ascii="Times New Roman" w:hAnsi="Times New Roman"/>
          <w:sz w:val="24"/>
        </w:rPr>
        <w:t>,</w:t>
      </w:r>
      <w:r>
        <w:rPr>
          <w:rFonts w:ascii="Times New Roman" w:hAnsi="Times New Roman"/>
          <w:sz w:val="24"/>
        </w:rPr>
        <w:t xml:space="preserve"> Q3</w:t>
      </w:r>
      <w:r w:rsidR="00B3553B">
        <w:rPr>
          <w:rFonts w:ascii="Times New Roman" w:hAnsi="Times New Roman"/>
          <w:sz w:val="24"/>
        </w:rPr>
        <w:t>2</w:t>
      </w:r>
      <w:r>
        <w:rPr>
          <w:rFonts w:ascii="Times New Roman" w:hAnsi="Times New Roman"/>
          <w:sz w:val="24"/>
        </w:rPr>
        <w:t xml:space="preserve"> through Q5</w:t>
      </w:r>
      <w:r w:rsidR="00B3553B">
        <w:rPr>
          <w:rFonts w:ascii="Times New Roman" w:hAnsi="Times New Roman"/>
          <w:sz w:val="24"/>
        </w:rPr>
        <w:t>4</w:t>
      </w:r>
      <w:r>
        <w:rPr>
          <w:rFonts w:ascii="Times New Roman" w:hAnsi="Times New Roman"/>
          <w:sz w:val="24"/>
        </w:rPr>
        <w:t>, and Q6</w:t>
      </w:r>
      <w:r w:rsidR="00B3553B">
        <w:rPr>
          <w:rFonts w:ascii="Times New Roman" w:hAnsi="Times New Roman"/>
          <w:sz w:val="24"/>
        </w:rPr>
        <w:t>1</w:t>
      </w:r>
    </w:p>
    <w:p w:rsidR="00C15978" w:rsidP="002C36B0" w:rsidRDefault="00C15978" w14:paraId="749E692B" w14:textId="3849CC61">
      <w:pPr>
        <w:pStyle w:val="ListParagraph"/>
        <w:widowControl/>
        <w:numPr>
          <w:ilvl w:val="0"/>
          <w:numId w:val="34"/>
        </w:numPr>
        <w:autoSpaceDE/>
        <w:autoSpaceDN/>
        <w:adjustRightInd/>
        <w:spacing w:before="200" w:after="120"/>
        <w:contextualSpacing/>
        <w:rPr>
          <w:rFonts w:ascii="Times New Roman" w:hAnsi="Times New Roman"/>
          <w:sz w:val="24"/>
        </w:rPr>
      </w:pPr>
      <w:r w:rsidRPr="00E35E57">
        <w:rPr>
          <w:rFonts w:ascii="Times New Roman" w:hAnsi="Times New Roman"/>
          <w:sz w:val="24"/>
        </w:rPr>
        <w:t>Where and when do these incidents occur?</w:t>
      </w:r>
    </w:p>
    <w:p w:rsidRPr="00E35E57" w:rsidR="00C15978" w:rsidP="002C36B0" w:rsidRDefault="00C15978" w14:paraId="0232763D" w14:textId="251DE7BB">
      <w:pPr>
        <w:pStyle w:val="ListParagraph"/>
        <w:widowControl/>
        <w:numPr>
          <w:ilvl w:val="1"/>
          <w:numId w:val="34"/>
        </w:numPr>
        <w:autoSpaceDE/>
        <w:autoSpaceDN/>
        <w:adjustRightInd/>
        <w:spacing w:before="200" w:after="120"/>
        <w:contextualSpacing/>
        <w:rPr>
          <w:rFonts w:ascii="Times New Roman" w:hAnsi="Times New Roman"/>
          <w:sz w:val="24"/>
        </w:rPr>
      </w:pPr>
      <w:r>
        <w:rPr>
          <w:rFonts w:ascii="Times New Roman" w:hAnsi="Times New Roman"/>
          <w:sz w:val="24"/>
        </w:rPr>
        <w:t>Survey questions Q25 to Q3</w:t>
      </w:r>
      <w:r w:rsidR="00B3553B">
        <w:rPr>
          <w:rFonts w:ascii="Times New Roman" w:hAnsi="Times New Roman"/>
          <w:sz w:val="24"/>
        </w:rPr>
        <w:t>1</w:t>
      </w:r>
    </w:p>
    <w:p w:rsidR="00C15978" w:rsidP="002C36B0" w:rsidRDefault="00C15978" w14:paraId="7C357F38" w14:textId="1666522E">
      <w:pPr>
        <w:pStyle w:val="ListParagraph"/>
        <w:widowControl/>
        <w:numPr>
          <w:ilvl w:val="0"/>
          <w:numId w:val="34"/>
        </w:numPr>
        <w:autoSpaceDE/>
        <w:autoSpaceDN/>
        <w:adjustRightInd/>
        <w:spacing w:before="200" w:after="120"/>
        <w:contextualSpacing/>
        <w:rPr>
          <w:rFonts w:ascii="Times New Roman" w:hAnsi="Times New Roman"/>
          <w:sz w:val="24"/>
        </w:rPr>
      </w:pPr>
      <w:r w:rsidRPr="00E35E57">
        <w:rPr>
          <w:rFonts w:ascii="Times New Roman" w:hAnsi="Times New Roman"/>
          <w:sz w:val="24"/>
        </w:rPr>
        <w:t>What is the frequency of these assaults?</w:t>
      </w:r>
    </w:p>
    <w:p w:rsidRPr="00E35E57" w:rsidR="00C15978" w:rsidP="002C36B0" w:rsidRDefault="00C15978" w14:paraId="2AE1833F" w14:textId="6EA408C9">
      <w:pPr>
        <w:pStyle w:val="ListParagraph"/>
        <w:widowControl/>
        <w:numPr>
          <w:ilvl w:val="1"/>
          <w:numId w:val="34"/>
        </w:numPr>
        <w:autoSpaceDE/>
        <w:autoSpaceDN/>
        <w:adjustRightInd/>
        <w:spacing w:before="200" w:after="120"/>
        <w:contextualSpacing/>
        <w:rPr>
          <w:rFonts w:ascii="Times New Roman" w:hAnsi="Times New Roman"/>
          <w:sz w:val="24"/>
        </w:rPr>
      </w:pPr>
      <w:r>
        <w:rPr>
          <w:rFonts w:ascii="Times New Roman" w:hAnsi="Times New Roman"/>
          <w:sz w:val="24"/>
        </w:rPr>
        <w:t>Survey questions Q13 through Q2</w:t>
      </w:r>
      <w:r w:rsidR="00F84D45">
        <w:rPr>
          <w:rFonts w:ascii="Times New Roman" w:hAnsi="Times New Roman"/>
          <w:sz w:val="24"/>
        </w:rPr>
        <w:t>1</w:t>
      </w:r>
    </w:p>
    <w:p w:rsidR="00C15978" w:rsidP="002C36B0" w:rsidRDefault="00C15978" w14:paraId="2B5E7710" w14:textId="390F21D3">
      <w:pPr>
        <w:pStyle w:val="ListParagraph"/>
        <w:widowControl/>
        <w:numPr>
          <w:ilvl w:val="0"/>
          <w:numId w:val="34"/>
        </w:numPr>
        <w:autoSpaceDE/>
        <w:autoSpaceDN/>
        <w:adjustRightInd/>
        <w:spacing w:before="200" w:after="120"/>
        <w:contextualSpacing/>
        <w:rPr>
          <w:rFonts w:ascii="Times New Roman" w:hAnsi="Times New Roman"/>
          <w:sz w:val="24"/>
        </w:rPr>
      </w:pPr>
      <w:r w:rsidRPr="00E35E57">
        <w:rPr>
          <w:rFonts w:ascii="Times New Roman" w:hAnsi="Times New Roman"/>
          <w:sz w:val="24"/>
        </w:rPr>
        <w:t>How many of these inciden</w:t>
      </w:r>
      <w:r>
        <w:rPr>
          <w:rFonts w:ascii="Times New Roman" w:hAnsi="Times New Roman"/>
          <w:sz w:val="24"/>
        </w:rPr>
        <w:t>t</w:t>
      </w:r>
      <w:r w:rsidRPr="00E35E57">
        <w:rPr>
          <w:rFonts w:ascii="Times New Roman" w:hAnsi="Times New Roman"/>
          <w:sz w:val="24"/>
        </w:rPr>
        <w:t>s go unreported and why?</w:t>
      </w:r>
    </w:p>
    <w:p w:rsidR="00C15978" w:rsidP="002C36B0" w:rsidRDefault="00C15978" w14:paraId="14917040" w14:textId="2D0906AD">
      <w:pPr>
        <w:pStyle w:val="ListParagraph"/>
        <w:widowControl/>
        <w:numPr>
          <w:ilvl w:val="1"/>
          <w:numId w:val="34"/>
        </w:numPr>
        <w:autoSpaceDE/>
        <w:autoSpaceDN/>
        <w:adjustRightInd/>
        <w:spacing w:before="200" w:after="120"/>
        <w:contextualSpacing/>
        <w:rPr>
          <w:rFonts w:ascii="Times New Roman" w:hAnsi="Times New Roman"/>
          <w:sz w:val="24"/>
        </w:rPr>
      </w:pPr>
      <w:r>
        <w:rPr>
          <w:rFonts w:ascii="Times New Roman" w:hAnsi="Times New Roman"/>
          <w:sz w:val="24"/>
        </w:rPr>
        <w:t>Survey questions Q5</w:t>
      </w:r>
      <w:r w:rsidR="00B3553B">
        <w:rPr>
          <w:rFonts w:ascii="Times New Roman" w:hAnsi="Times New Roman"/>
          <w:sz w:val="24"/>
        </w:rPr>
        <w:t>5</w:t>
      </w:r>
      <w:r>
        <w:rPr>
          <w:rFonts w:ascii="Times New Roman" w:hAnsi="Times New Roman"/>
          <w:sz w:val="24"/>
        </w:rPr>
        <w:t xml:space="preserve"> to Q6</w:t>
      </w:r>
      <w:r w:rsidR="00B3553B">
        <w:rPr>
          <w:rFonts w:ascii="Times New Roman" w:hAnsi="Times New Roman"/>
          <w:sz w:val="24"/>
        </w:rPr>
        <w:t>0</w:t>
      </w:r>
    </w:p>
    <w:p w:rsidR="000E2E82" w:rsidP="002C36B0" w:rsidRDefault="000E2E82" w14:paraId="0A16D62E" w14:textId="26D98F8B">
      <w:pPr>
        <w:widowControl/>
        <w:ind w:left="360"/>
        <w:rPr>
          <w:rFonts w:ascii="Times New Roman" w:hAnsi="Times New Roman"/>
          <w:sz w:val="24"/>
          <w:szCs w:val="24"/>
        </w:rPr>
      </w:pPr>
      <w:r>
        <w:rPr>
          <w:rFonts w:ascii="Times New Roman" w:hAnsi="Times New Roman"/>
          <w:sz w:val="24"/>
          <w:szCs w:val="24"/>
        </w:rPr>
        <w:t>The first 12 questions on the survey</w:t>
      </w:r>
      <w:r w:rsidR="00E47194">
        <w:rPr>
          <w:rFonts w:ascii="Times New Roman" w:hAnsi="Times New Roman"/>
          <w:sz w:val="24"/>
          <w:szCs w:val="24"/>
        </w:rPr>
        <w:t xml:space="preserve"> questionnaire</w:t>
      </w:r>
      <w:r>
        <w:rPr>
          <w:rFonts w:ascii="Times New Roman" w:hAnsi="Times New Roman"/>
          <w:sz w:val="24"/>
          <w:szCs w:val="24"/>
        </w:rPr>
        <w:t xml:space="preserve"> ask for background and demographics. People </w:t>
      </w:r>
      <w:r w:rsidR="007D68D6">
        <w:rPr>
          <w:rFonts w:ascii="Times New Roman" w:hAnsi="Times New Roman"/>
          <w:sz w:val="24"/>
          <w:szCs w:val="24"/>
        </w:rPr>
        <w:t>who begin the survey but do not pass the screening questions will be thanked and dismissed.</w:t>
      </w:r>
    </w:p>
    <w:p w:rsidR="007D68D6" w:rsidP="002C36B0" w:rsidRDefault="007D68D6" w14:paraId="33B89F91" w14:textId="77777777">
      <w:pPr>
        <w:widowControl/>
        <w:ind w:left="360"/>
        <w:rPr>
          <w:rFonts w:ascii="Times New Roman" w:hAnsi="Times New Roman"/>
          <w:sz w:val="24"/>
          <w:szCs w:val="24"/>
        </w:rPr>
      </w:pPr>
    </w:p>
    <w:p w:rsidR="00276970" w:rsidP="002C36B0" w:rsidRDefault="00F03B4D" w14:paraId="4A081C06" w14:textId="3EFFC46D">
      <w:pPr>
        <w:widowControl/>
        <w:ind w:left="360"/>
        <w:rPr>
          <w:rFonts w:ascii="Times New Roman" w:hAnsi="Times New Roman"/>
          <w:sz w:val="24"/>
          <w:szCs w:val="24"/>
        </w:rPr>
      </w:pPr>
      <w:r>
        <w:rPr>
          <w:rFonts w:ascii="Times New Roman" w:hAnsi="Times New Roman"/>
          <w:sz w:val="24"/>
          <w:szCs w:val="24"/>
        </w:rPr>
        <w:t xml:space="preserve">The </w:t>
      </w:r>
      <w:r w:rsidR="00490A4D">
        <w:rPr>
          <w:rFonts w:ascii="Times New Roman" w:hAnsi="Times New Roman"/>
          <w:sz w:val="24"/>
          <w:szCs w:val="24"/>
        </w:rPr>
        <w:t xml:space="preserve">screening questions </w:t>
      </w:r>
      <w:r>
        <w:rPr>
          <w:rFonts w:ascii="Times New Roman" w:hAnsi="Times New Roman"/>
          <w:sz w:val="24"/>
          <w:szCs w:val="24"/>
        </w:rPr>
        <w:t xml:space="preserve">ask whether the respondent drives a truck regulated by FMCSA and has professional experience in the past two years. Age, gender, ethnicity, and race are asked. Answers to </w:t>
      </w:r>
      <w:r w:rsidR="00490A4D">
        <w:rPr>
          <w:rFonts w:ascii="Times New Roman" w:hAnsi="Times New Roman"/>
          <w:sz w:val="24"/>
          <w:szCs w:val="24"/>
        </w:rPr>
        <w:t>screening</w:t>
      </w:r>
      <w:r>
        <w:rPr>
          <w:rFonts w:ascii="Times New Roman" w:hAnsi="Times New Roman"/>
          <w:sz w:val="24"/>
          <w:szCs w:val="24"/>
        </w:rPr>
        <w:t xml:space="preserve"> questions are required, and a respondent is dismissed as soon as a </w:t>
      </w:r>
      <w:r>
        <w:rPr>
          <w:rFonts w:ascii="Times New Roman" w:hAnsi="Times New Roman"/>
          <w:sz w:val="24"/>
          <w:szCs w:val="24"/>
        </w:rPr>
        <w:lastRenderedPageBreak/>
        <w:t>disqualifying answer is given. The core of the survey is</w:t>
      </w:r>
      <w:r w:rsidR="00E76754">
        <w:rPr>
          <w:rFonts w:ascii="Times New Roman" w:hAnsi="Times New Roman"/>
          <w:sz w:val="24"/>
          <w:szCs w:val="24"/>
        </w:rPr>
        <w:t xml:space="preserve"> contained in</w:t>
      </w:r>
      <w:r>
        <w:rPr>
          <w:rFonts w:ascii="Times New Roman" w:hAnsi="Times New Roman"/>
          <w:sz w:val="24"/>
          <w:szCs w:val="24"/>
        </w:rPr>
        <w:t xml:space="preserve"> questions 13 through 2</w:t>
      </w:r>
      <w:r w:rsidR="008A5EAF">
        <w:rPr>
          <w:rFonts w:ascii="Times New Roman" w:hAnsi="Times New Roman"/>
          <w:sz w:val="24"/>
          <w:szCs w:val="24"/>
        </w:rPr>
        <w:t>3</w:t>
      </w:r>
      <w:r>
        <w:rPr>
          <w:rFonts w:ascii="Times New Roman" w:hAnsi="Times New Roman"/>
          <w:sz w:val="24"/>
          <w:szCs w:val="24"/>
        </w:rPr>
        <w:t xml:space="preserve">. They ask whether the respondent has experienced one or more of nine specific classes of harassment or </w:t>
      </w:r>
      <w:r w:rsidR="007E23F7">
        <w:rPr>
          <w:rFonts w:ascii="Times New Roman" w:hAnsi="Times New Roman"/>
          <w:sz w:val="24"/>
          <w:szCs w:val="24"/>
        </w:rPr>
        <w:t>assault</w:t>
      </w:r>
      <w:r w:rsidR="008A5EAF">
        <w:rPr>
          <w:rFonts w:ascii="Times New Roman" w:hAnsi="Times New Roman"/>
          <w:sz w:val="24"/>
          <w:szCs w:val="24"/>
        </w:rPr>
        <w:t xml:space="preserve"> and</w:t>
      </w:r>
      <w:r>
        <w:rPr>
          <w:rFonts w:ascii="Times New Roman" w:hAnsi="Times New Roman"/>
          <w:sz w:val="24"/>
          <w:szCs w:val="24"/>
        </w:rPr>
        <w:t xml:space="preserve"> </w:t>
      </w:r>
      <w:r w:rsidR="00E67FF2">
        <w:rPr>
          <w:rFonts w:ascii="Times New Roman" w:hAnsi="Times New Roman"/>
          <w:sz w:val="24"/>
          <w:szCs w:val="24"/>
        </w:rPr>
        <w:t>offer the respondent the opportunity to describe an incident that is not on the pre-selected list. To qualify for the</w:t>
      </w:r>
      <w:r w:rsidR="008A5EAF">
        <w:rPr>
          <w:rFonts w:ascii="Times New Roman" w:hAnsi="Times New Roman"/>
          <w:sz w:val="24"/>
          <w:szCs w:val="24"/>
        </w:rPr>
        <w:t xml:space="preserve"> $25</w:t>
      </w:r>
      <w:r w:rsidR="00E67FF2">
        <w:rPr>
          <w:rFonts w:ascii="Times New Roman" w:hAnsi="Times New Roman"/>
          <w:sz w:val="24"/>
          <w:szCs w:val="24"/>
        </w:rPr>
        <w:t xml:space="preserve"> incentive, respondents must answer all of questions 13 through 21 </w:t>
      </w:r>
      <w:r w:rsidR="008A5EAF">
        <w:rPr>
          <w:rFonts w:ascii="Times New Roman" w:hAnsi="Times New Roman"/>
          <w:sz w:val="24"/>
          <w:szCs w:val="24"/>
        </w:rPr>
        <w:t>(</w:t>
      </w:r>
      <w:r w:rsidRPr="008A5EAF" w:rsidR="008A5EAF">
        <w:rPr>
          <w:rFonts w:ascii="Times New Roman" w:hAnsi="Times New Roman"/>
          <w:sz w:val="24"/>
          <w:szCs w:val="24"/>
        </w:rPr>
        <w:t xml:space="preserve">even </w:t>
      </w:r>
      <w:r w:rsidR="008A5EAF">
        <w:rPr>
          <w:rFonts w:ascii="Times New Roman" w:hAnsi="Times New Roman"/>
          <w:sz w:val="24"/>
          <w:szCs w:val="24"/>
        </w:rPr>
        <w:t xml:space="preserve">if </w:t>
      </w:r>
      <w:r w:rsidRPr="008A5EAF" w:rsidR="008A5EAF">
        <w:rPr>
          <w:rFonts w:ascii="Times New Roman" w:hAnsi="Times New Roman"/>
          <w:sz w:val="24"/>
          <w:szCs w:val="24"/>
        </w:rPr>
        <w:t>they did not experience the type of incident</w:t>
      </w:r>
      <w:r w:rsidR="008A5EAF">
        <w:rPr>
          <w:rFonts w:ascii="Times New Roman" w:hAnsi="Times New Roman"/>
          <w:sz w:val="24"/>
          <w:szCs w:val="24"/>
        </w:rPr>
        <w:t xml:space="preserve">) </w:t>
      </w:r>
      <w:r w:rsidR="00E67FF2">
        <w:rPr>
          <w:rFonts w:ascii="Times New Roman" w:hAnsi="Times New Roman"/>
          <w:sz w:val="24"/>
          <w:szCs w:val="24"/>
        </w:rPr>
        <w:t>or describe an incident in question 23</w:t>
      </w:r>
      <w:r w:rsidR="008A5EAF">
        <w:rPr>
          <w:rFonts w:ascii="Times New Roman" w:hAnsi="Times New Roman"/>
          <w:sz w:val="24"/>
          <w:szCs w:val="24"/>
        </w:rPr>
        <w:t xml:space="preserve">. </w:t>
      </w:r>
      <w:r w:rsidR="00E67FF2">
        <w:rPr>
          <w:rFonts w:ascii="Times New Roman" w:hAnsi="Times New Roman"/>
          <w:sz w:val="24"/>
          <w:szCs w:val="24"/>
        </w:rPr>
        <w:t>The remainder of the survey</w:t>
      </w:r>
      <w:r w:rsidR="00490A4D">
        <w:rPr>
          <w:rFonts w:ascii="Times New Roman" w:hAnsi="Times New Roman"/>
          <w:sz w:val="24"/>
          <w:szCs w:val="24"/>
        </w:rPr>
        <w:t xml:space="preserve"> focuses on</w:t>
      </w:r>
      <w:r w:rsidR="00E67FF2">
        <w:rPr>
          <w:rFonts w:ascii="Times New Roman" w:hAnsi="Times New Roman"/>
          <w:sz w:val="24"/>
          <w:szCs w:val="24"/>
        </w:rPr>
        <w:t xml:space="preserve"> </w:t>
      </w:r>
      <w:r w:rsidR="00490A4D">
        <w:rPr>
          <w:rFonts w:ascii="Times New Roman" w:hAnsi="Times New Roman"/>
          <w:sz w:val="24"/>
          <w:szCs w:val="24"/>
        </w:rPr>
        <w:t xml:space="preserve">one of the classes of incident and </w:t>
      </w:r>
      <w:r w:rsidR="00E67FF2">
        <w:rPr>
          <w:rFonts w:ascii="Times New Roman" w:hAnsi="Times New Roman"/>
          <w:sz w:val="24"/>
          <w:szCs w:val="24"/>
        </w:rPr>
        <w:t>asks follow-up questions</w:t>
      </w:r>
      <w:r w:rsidR="008A5EAF">
        <w:rPr>
          <w:rFonts w:ascii="Times New Roman" w:hAnsi="Times New Roman"/>
          <w:sz w:val="24"/>
          <w:szCs w:val="24"/>
        </w:rPr>
        <w:t xml:space="preserve"> </w:t>
      </w:r>
      <w:r w:rsidR="00E76754">
        <w:rPr>
          <w:rFonts w:ascii="Times New Roman" w:hAnsi="Times New Roman"/>
          <w:sz w:val="24"/>
          <w:szCs w:val="24"/>
        </w:rPr>
        <w:t xml:space="preserve">(e.g., </w:t>
      </w:r>
      <w:r w:rsidR="008A5EAF">
        <w:rPr>
          <w:rFonts w:ascii="Times New Roman" w:hAnsi="Times New Roman"/>
          <w:sz w:val="24"/>
          <w:szCs w:val="24"/>
        </w:rPr>
        <w:t xml:space="preserve">where, who, when, </w:t>
      </w:r>
      <w:r w:rsidR="00E76754">
        <w:rPr>
          <w:rFonts w:ascii="Times New Roman" w:hAnsi="Times New Roman"/>
          <w:sz w:val="24"/>
          <w:szCs w:val="24"/>
        </w:rPr>
        <w:t>etc</w:t>
      </w:r>
      <w:r w:rsidR="00E67FF2">
        <w:rPr>
          <w:rFonts w:ascii="Times New Roman" w:hAnsi="Times New Roman"/>
          <w:sz w:val="24"/>
          <w:szCs w:val="24"/>
        </w:rPr>
        <w:t>.</w:t>
      </w:r>
      <w:r w:rsidR="00E76754">
        <w:rPr>
          <w:rFonts w:ascii="Times New Roman" w:hAnsi="Times New Roman"/>
          <w:sz w:val="24"/>
          <w:szCs w:val="24"/>
        </w:rPr>
        <w:t>).</w:t>
      </w:r>
      <w:r w:rsidR="00E67FF2">
        <w:rPr>
          <w:rFonts w:ascii="Times New Roman" w:hAnsi="Times New Roman"/>
          <w:sz w:val="24"/>
          <w:szCs w:val="24"/>
        </w:rPr>
        <w:t xml:space="preserve"> </w:t>
      </w:r>
      <w:r w:rsidR="008A5EAF">
        <w:rPr>
          <w:rFonts w:ascii="Times New Roman" w:hAnsi="Times New Roman"/>
          <w:sz w:val="24"/>
          <w:szCs w:val="24"/>
        </w:rPr>
        <w:t>Where possible,</w:t>
      </w:r>
      <w:r w:rsidR="00007FFD">
        <w:rPr>
          <w:rFonts w:ascii="Times New Roman" w:hAnsi="Times New Roman"/>
          <w:sz w:val="24"/>
          <w:szCs w:val="24"/>
        </w:rPr>
        <w:t xml:space="preserve"> questions are patterned after the National Crime Victimization Study. </w:t>
      </w:r>
      <w:r w:rsidR="006B071B">
        <w:rPr>
          <w:rFonts w:ascii="Times New Roman" w:hAnsi="Times New Roman"/>
          <w:sz w:val="24"/>
          <w:szCs w:val="24"/>
        </w:rPr>
        <w:t>The survey asks</w:t>
      </w:r>
      <w:r w:rsidR="00007FFD">
        <w:rPr>
          <w:rFonts w:ascii="Times New Roman" w:hAnsi="Times New Roman"/>
          <w:sz w:val="24"/>
          <w:szCs w:val="24"/>
        </w:rPr>
        <w:t xml:space="preserve"> whether the incident was reported to authorities, the nature of the response if it was, and the reasons if it was not. The final question is open-ended, allowing the respondent to describe any information that may have been missed and inviting the respondent to make suggestions. </w:t>
      </w:r>
    </w:p>
    <w:p w:rsidR="00276970" w:rsidP="002C36B0" w:rsidRDefault="00276970" w14:paraId="2A41D1EF" w14:textId="3A1F774B">
      <w:pPr>
        <w:widowControl/>
        <w:ind w:left="360"/>
        <w:rPr>
          <w:rFonts w:ascii="Times New Roman" w:hAnsi="Times New Roman"/>
          <w:sz w:val="24"/>
          <w:szCs w:val="24"/>
        </w:rPr>
      </w:pPr>
    </w:p>
    <w:p w:rsidR="00517529" w:rsidP="002C36B0" w:rsidRDefault="00517529" w14:paraId="0325885B" w14:textId="62359C09">
      <w:pPr>
        <w:widowControl/>
        <w:ind w:left="360"/>
        <w:rPr>
          <w:rFonts w:ascii="Times New Roman" w:hAnsi="Times New Roman"/>
          <w:sz w:val="24"/>
          <w:szCs w:val="24"/>
        </w:rPr>
      </w:pPr>
      <w:r w:rsidRPr="00884823">
        <w:rPr>
          <w:rFonts w:ascii="Times New Roman" w:hAnsi="Times New Roman"/>
          <w:sz w:val="24"/>
          <w:szCs w:val="24"/>
        </w:rPr>
        <w:t xml:space="preserve">Skip patterns within </w:t>
      </w:r>
      <w:r>
        <w:rPr>
          <w:rFonts w:ascii="Times New Roman" w:hAnsi="Times New Roman"/>
          <w:sz w:val="24"/>
          <w:szCs w:val="24"/>
        </w:rPr>
        <w:t>the</w:t>
      </w:r>
      <w:r w:rsidRPr="00884823">
        <w:rPr>
          <w:rFonts w:ascii="Times New Roman" w:hAnsi="Times New Roman"/>
          <w:sz w:val="24"/>
          <w:szCs w:val="24"/>
        </w:rPr>
        <w:t xml:space="preserve"> survey will ensure only those questions that </w:t>
      </w:r>
      <w:r w:rsidR="00490A4D">
        <w:rPr>
          <w:rFonts w:ascii="Times New Roman" w:hAnsi="Times New Roman"/>
          <w:sz w:val="24"/>
          <w:szCs w:val="24"/>
        </w:rPr>
        <w:t>a</w:t>
      </w:r>
      <w:r w:rsidRPr="00884823">
        <w:rPr>
          <w:rFonts w:ascii="Times New Roman" w:hAnsi="Times New Roman"/>
          <w:sz w:val="24"/>
          <w:szCs w:val="24"/>
        </w:rPr>
        <w:t xml:space="preserve"> respondent needs to answer will be shown </w:t>
      </w:r>
      <w:r>
        <w:rPr>
          <w:rFonts w:ascii="Times New Roman" w:hAnsi="Times New Roman"/>
          <w:sz w:val="24"/>
          <w:szCs w:val="24"/>
        </w:rPr>
        <w:t>(or asked in the case of an in-person interview)</w:t>
      </w:r>
      <w:r w:rsidRPr="00884823">
        <w:rPr>
          <w:rFonts w:ascii="Times New Roman" w:hAnsi="Times New Roman"/>
          <w:sz w:val="24"/>
          <w:szCs w:val="24"/>
        </w:rPr>
        <w:t xml:space="preserve">, avoiding any irrelevant or extraneous data and undue burden on respondents’ time. A pilot study </w:t>
      </w:r>
      <w:r>
        <w:rPr>
          <w:rFonts w:ascii="Times New Roman" w:hAnsi="Times New Roman"/>
          <w:sz w:val="24"/>
          <w:szCs w:val="24"/>
        </w:rPr>
        <w:t xml:space="preserve">of nine or fewer drivers </w:t>
      </w:r>
      <w:r w:rsidRPr="00884823">
        <w:rPr>
          <w:rFonts w:ascii="Times New Roman" w:hAnsi="Times New Roman"/>
          <w:sz w:val="24"/>
          <w:szCs w:val="24"/>
        </w:rPr>
        <w:t xml:space="preserve">will </w:t>
      </w:r>
      <w:r w:rsidR="00E47194">
        <w:rPr>
          <w:rFonts w:ascii="Times New Roman" w:hAnsi="Times New Roman"/>
          <w:sz w:val="24"/>
          <w:szCs w:val="24"/>
        </w:rPr>
        <w:t>pre-</w:t>
      </w:r>
      <w:r w:rsidRPr="00884823">
        <w:rPr>
          <w:rFonts w:ascii="Times New Roman" w:hAnsi="Times New Roman"/>
          <w:sz w:val="24"/>
          <w:szCs w:val="24"/>
        </w:rPr>
        <w:t xml:space="preserve">test the </w:t>
      </w:r>
      <w:r w:rsidR="00B849E1">
        <w:rPr>
          <w:rFonts w:ascii="Times New Roman" w:hAnsi="Times New Roman"/>
          <w:sz w:val="24"/>
          <w:szCs w:val="24"/>
        </w:rPr>
        <w:t>questionnaire</w:t>
      </w:r>
      <w:r w:rsidRPr="00884823">
        <w:rPr>
          <w:rFonts w:ascii="Times New Roman" w:hAnsi="Times New Roman"/>
          <w:sz w:val="24"/>
          <w:szCs w:val="24"/>
        </w:rPr>
        <w:t xml:space="preserve"> prior to </w:t>
      </w:r>
      <w:r w:rsidR="00B849E1">
        <w:rPr>
          <w:rFonts w:ascii="Times New Roman" w:hAnsi="Times New Roman"/>
          <w:sz w:val="24"/>
          <w:szCs w:val="24"/>
        </w:rPr>
        <w:t>the main survey</w:t>
      </w:r>
      <w:r w:rsidRPr="00884823">
        <w:rPr>
          <w:rFonts w:ascii="Times New Roman" w:hAnsi="Times New Roman"/>
          <w:sz w:val="24"/>
          <w:szCs w:val="24"/>
        </w:rPr>
        <w:t xml:space="preserve"> to ensure they fully meet specifications and function as anticipated.</w:t>
      </w:r>
    </w:p>
    <w:p w:rsidR="00517529" w:rsidP="002C36B0" w:rsidRDefault="00517529" w14:paraId="51ECB132" w14:textId="77777777">
      <w:pPr>
        <w:widowControl/>
        <w:ind w:left="360"/>
        <w:rPr>
          <w:rFonts w:ascii="Times New Roman" w:hAnsi="Times New Roman"/>
          <w:sz w:val="24"/>
          <w:szCs w:val="24"/>
        </w:rPr>
      </w:pPr>
    </w:p>
    <w:p w:rsidRPr="00AD2ADC" w:rsidR="00AD2ADC" w:rsidP="00F03B4D" w:rsidRDefault="00AD2ADC" w14:paraId="49E0416A" w14:textId="77777777">
      <w:pPr>
        <w:widowControl/>
        <w:ind w:left="360"/>
        <w:rPr>
          <w:rFonts w:ascii="Times New Roman" w:hAnsi="Times New Roman"/>
          <w:b/>
          <w:sz w:val="24"/>
          <w:szCs w:val="24"/>
        </w:rPr>
      </w:pPr>
      <w:r w:rsidRPr="00AD2ADC">
        <w:rPr>
          <w:rFonts w:ascii="Times New Roman" w:hAnsi="Times New Roman"/>
          <w:b/>
          <w:sz w:val="24"/>
          <w:szCs w:val="24"/>
        </w:rPr>
        <w:t>Recruiting</w:t>
      </w:r>
    </w:p>
    <w:p w:rsidR="00F03B4D" w:rsidP="00F03B4D" w:rsidRDefault="00F03B4D" w14:paraId="43FC41C3" w14:textId="3DAFFC55">
      <w:pPr>
        <w:widowControl/>
        <w:ind w:left="360"/>
        <w:rPr>
          <w:rFonts w:ascii="Times New Roman" w:hAnsi="Times New Roman"/>
          <w:sz w:val="24"/>
          <w:szCs w:val="24"/>
        </w:rPr>
      </w:pPr>
      <w:r>
        <w:rPr>
          <w:rFonts w:ascii="Times New Roman" w:hAnsi="Times New Roman"/>
          <w:sz w:val="24"/>
          <w:szCs w:val="24"/>
        </w:rPr>
        <w:t xml:space="preserve">We will recruit through a number of methods, including intercepts at truck stops and social media. Drivers will be intercepted in at least four locations spread around the United States to provide geographic diversity; no stratification is planned. At least two candidate locations will be identified in each region, and the final selection will be randomized. Recruiting materials will identify the target population </w:t>
      </w:r>
      <w:r w:rsidR="000F172A">
        <w:rPr>
          <w:rFonts w:ascii="Times New Roman" w:hAnsi="Times New Roman"/>
          <w:sz w:val="24"/>
          <w:szCs w:val="24"/>
        </w:rPr>
        <w:t xml:space="preserve">and say that the survey is about harassment and </w:t>
      </w:r>
      <w:r w:rsidR="007E23F7">
        <w:rPr>
          <w:rFonts w:ascii="Times New Roman" w:hAnsi="Times New Roman"/>
          <w:sz w:val="24"/>
          <w:szCs w:val="24"/>
        </w:rPr>
        <w:t>assault</w:t>
      </w:r>
      <w:r w:rsidR="000F172A">
        <w:rPr>
          <w:rFonts w:ascii="Times New Roman" w:hAnsi="Times New Roman"/>
          <w:sz w:val="24"/>
          <w:szCs w:val="24"/>
        </w:rPr>
        <w:t>s</w:t>
      </w:r>
      <w:r>
        <w:rPr>
          <w:rFonts w:ascii="Times New Roman" w:hAnsi="Times New Roman"/>
          <w:sz w:val="24"/>
          <w:szCs w:val="24"/>
        </w:rPr>
        <w:t>.</w:t>
      </w:r>
    </w:p>
    <w:p w:rsidR="00F03B4D" w:rsidP="00F03B4D" w:rsidRDefault="00F03B4D" w14:paraId="3F73A770" w14:textId="77777777">
      <w:pPr>
        <w:widowControl/>
        <w:ind w:left="360"/>
        <w:rPr>
          <w:rFonts w:ascii="Times New Roman" w:hAnsi="Times New Roman"/>
          <w:sz w:val="24"/>
          <w:szCs w:val="24"/>
        </w:rPr>
      </w:pPr>
    </w:p>
    <w:p w:rsidR="00D93D86" w:rsidP="002C36B0" w:rsidRDefault="00D93D86" w14:paraId="742AEB87" w14:textId="7AF5EA6B">
      <w:pPr>
        <w:widowControl/>
        <w:ind w:left="360"/>
        <w:rPr>
          <w:rFonts w:ascii="Times New Roman" w:hAnsi="Times New Roman"/>
          <w:sz w:val="24"/>
          <w:szCs w:val="24"/>
        </w:rPr>
      </w:pPr>
      <w:r>
        <w:rPr>
          <w:rFonts w:ascii="Times New Roman" w:hAnsi="Times New Roman"/>
          <w:sz w:val="24"/>
          <w:szCs w:val="24"/>
        </w:rPr>
        <w:t>Project staff who recruit in person and who administer the survey in person will be familiar with the truck driving profession. They will be drivers themselves, retirees from motor carrier inspection</w:t>
      </w:r>
      <w:r w:rsidR="00E76754">
        <w:rPr>
          <w:rFonts w:ascii="Times New Roman" w:hAnsi="Times New Roman"/>
          <w:sz w:val="24"/>
          <w:szCs w:val="24"/>
        </w:rPr>
        <w:t xml:space="preserve"> personnel</w:t>
      </w:r>
      <w:r>
        <w:rPr>
          <w:rFonts w:ascii="Times New Roman" w:hAnsi="Times New Roman"/>
          <w:sz w:val="24"/>
          <w:szCs w:val="24"/>
        </w:rPr>
        <w:t xml:space="preserve"> or a similar career. Project staff having personal contact with respondents will be females or minority males. These staff w</w:t>
      </w:r>
      <w:r w:rsidR="00021F3C">
        <w:rPr>
          <w:rFonts w:ascii="Times New Roman" w:hAnsi="Times New Roman"/>
          <w:sz w:val="24"/>
          <w:szCs w:val="24"/>
        </w:rPr>
        <w:t>ill be trained in human subject</w:t>
      </w:r>
      <w:r>
        <w:rPr>
          <w:rFonts w:ascii="Times New Roman" w:hAnsi="Times New Roman"/>
          <w:sz w:val="24"/>
          <w:szCs w:val="24"/>
        </w:rPr>
        <w:t xml:space="preserve"> protection and in the procedures of this project.</w:t>
      </w:r>
    </w:p>
    <w:p w:rsidR="000E2E82" w:rsidP="002C36B0" w:rsidRDefault="000E2E82" w14:paraId="7F346571" w14:textId="77777777">
      <w:pPr>
        <w:widowControl/>
        <w:ind w:left="360"/>
        <w:rPr>
          <w:rFonts w:ascii="Times New Roman" w:hAnsi="Times New Roman"/>
          <w:sz w:val="24"/>
          <w:szCs w:val="24"/>
        </w:rPr>
      </w:pPr>
    </w:p>
    <w:p w:rsidR="00E32811" w:rsidP="002C36B0" w:rsidRDefault="00E32811" w14:paraId="23F99046" w14:textId="33D90222">
      <w:pPr>
        <w:widowControl/>
        <w:ind w:left="360"/>
        <w:rPr>
          <w:rFonts w:ascii="Times New Roman" w:hAnsi="Times New Roman"/>
          <w:sz w:val="24"/>
          <w:szCs w:val="24"/>
        </w:rPr>
      </w:pPr>
      <w:r>
        <w:rPr>
          <w:rFonts w:ascii="Times New Roman" w:hAnsi="Times New Roman"/>
          <w:sz w:val="24"/>
          <w:szCs w:val="24"/>
        </w:rPr>
        <w:t xml:space="preserve">Drivers </w:t>
      </w:r>
      <w:r w:rsidR="00547506">
        <w:rPr>
          <w:rFonts w:ascii="Times New Roman" w:hAnsi="Times New Roman"/>
          <w:sz w:val="24"/>
          <w:szCs w:val="24"/>
        </w:rPr>
        <w:t>who are greeted in person will be able to</w:t>
      </w:r>
      <w:r>
        <w:rPr>
          <w:rFonts w:ascii="Times New Roman" w:hAnsi="Times New Roman"/>
          <w:sz w:val="24"/>
          <w:szCs w:val="24"/>
        </w:rPr>
        <w:t xml:space="preserve"> take the survey in person or electronically at a nearby kiosk. Drivers </w:t>
      </w:r>
      <w:r w:rsidR="00547506">
        <w:rPr>
          <w:rFonts w:ascii="Times New Roman" w:hAnsi="Times New Roman"/>
          <w:sz w:val="24"/>
          <w:szCs w:val="24"/>
        </w:rPr>
        <w:t xml:space="preserve">who are first met in person but do not take the survey immediately will be given a piece of paper with the </w:t>
      </w:r>
      <w:r w:rsidR="00E76754">
        <w:rPr>
          <w:rFonts w:ascii="Times New Roman" w:hAnsi="Times New Roman"/>
          <w:sz w:val="24"/>
          <w:szCs w:val="24"/>
        </w:rPr>
        <w:t>P</w:t>
      </w:r>
      <w:r w:rsidR="00547506">
        <w:rPr>
          <w:rFonts w:ascii="Times New Roman" w:hAnsi="Times New Roman"/>
          <w:sz w:val="24"/>
          <w:szCs w:val="24"/>
        </w:rPr>
        <w:t xml:space="preserve">aperwork </w:t>
      </w:r>
      <w:r w:rsidR="00E76754">
        <w:rPr>
          <w:rFonts w:ascii="Times New Roman" w:hAnsi="Times New Roman"/>
          <w:sz w:val="24"/>
          <w:szCs w:val="24"/>
        </w:rPr>
        <w:t>R</w:t>
      </w:r>
      <w:r w:rsidR="00547506">
        <w:rPr>
          <w:rFonts w:ascii="Times New Roman" w:hAnsi="Times New Roman"/>
          <w:sz w:val="24"/>
          <w:szCs w:val="24"/>
        </w:rPr>
        <w:t xml:space="preserve">eduction </w:t>
      </w:r>
      <w:r w:rsidR="00E76754">
        <w:rPr>
          <w:rFonts w:ascii="Times New Roman" w:hAnsi="Times New Roman"/>
          <w:sz w:val="24"/>
          <w:szCs w:val="24"/>
        </w:rPr>
        <w:t>A</w:t>
      </w:r>
      <w:r w:rsidR="00547506">
        <w:rPr>
          <w:rFonts w:ascii="Times New Roman" w:hAnsi="Times New Roman"/>
          <w:sz w:val="24"/>
          <w:szCs w:val="24"/>
        </w:rPr>
        <w:t>ct statement, informed consent statement, and a web address where they can</w:t>
      </w:r>
      <w:r>
        <w:rPr>
          <w:rFonts w:ascii="Times New Roman" w:hAnsi="Times New Roman"/>
          <w:sz w:val="24"/>
          <w:szCs w:val="24"/>
        </w:rPr>
        <w:t xml:space="preserve"> take the survey online using their own computer or phone</w:t>
      </w:r>
      <w:r w:rsidR="00547506">
        <w:rPr>
          <w:rFonts w:ascii="Times New Roman" w:hAnsi="Times New Roman"/>
          <w:sz w:val="24"/>
          <w:szCs w:val="24"/>
        </w:rPr>
        <w:t xml:space="preserve"> at their convenience</w:t>
      </w:r>
      <w:r>
        <w:rPr>
          <w:rFonts w:ascii="Times New Roman" w:hAnsi="Times New Roman"/>
          <w:sz w:val="24"/>
          <w:szCs w:val="24"/>
        </w:rPr>
        <w:t>.</w:t>
      </w:r>
      <w:r w:rsidR="00547506">
        <w:rPr>
          <w:rFonts w:ascii="Times New Roman" w:hAnsi="Times New Roman"/>
          <w:sz w:val="24"/>
          <w:szCs w:val="24"/>
        </w:rPr>
        <w:t xml:space="preserve"> Drivers recruited through e-mail or social media will also be directed to a web site.</w:t>
      </w:r>
      <w:r>
        <w:rPr>
          <w:rFonts w:ascii="Times New Roman" w:hAnsi="Times New Roman"/>
          <w:sz w:val="24"/>
          <w:szCs w:val="24"/>
        </w:rPr>
        <w:t xml:space="preserve"> </w:t>
      </w:r>
      <w:r w:rsidR="00D93D86">
        <w:rPr>
          <w:rFonts w:ascii="Times New Roman" w:hAnsi="Times New Roman"/>
          <w:sz w:val="24"/>
          <w:szCs w:val="24"/>
        </w:rPr>
        <w:t xml:space="preserve">The </w:t>
      </w:r>
      <w:r>
        <w:rPr>
          <w:rFonts w:ascii="Times New Roman" w:hAnsi="Times New Roman"/>
          <w:sz w:val="24"/>
          <w:szCs w:val="24"/>
        </w:rPr>
        <w:t xml:space="preserve">survey </w:t>
      </w:r>
      <w:r w:rsidR="00D93D86">
        <w:rPr>
          <w:rFonts w:ascii="Times New Roman" w:hAnsi="Times New Roman"/>
          <w:sz w:val="24"/>
          <w:szCs w:val="24"/>
        </w:rPr>
        <w:t xml:space="preserve">questions will be identical in all cases. </w:t>
      </w:r>
      <w:r w:rsidR="007D68D6">
        <w:rPr>
          <w:rFonts w:ascii="Times New Roman" w:hAnsi="Times New Roman"/>
          <w:sz w:val="24"/>
          <w:szCs w:val="24"/>
        </w:rPr>
        <w:t>In-person interviews will provide richer data. They are expected to have a higher response rate because the interviews will be conducted before the potential respondents have the opportunity to forget</w:t>
      </w:r>
      <w:r w:rsidR="00E76754">
        <w:rPr>
          <w:rFonts w:ascii="Times New Roman" w:hAnsi="Times New Roman"/>
          <w:sz w:val="24"/>
          <w:szCs w:val="24"/>
        </w:rPr>
        <w:t xml:space="preserve"> to take the survey</w:t>
      </w:r>
      <w:r w:rsidR="007D68D6">
        <w:rPr>
          <w:rFonts w:ascii="Times New Roman" w:hAnsi="Times New Roman"/>
          <w:sz w:val="24"/>
          <w:szCs w:val="24"/>
        </w:rPr>
        <w:t xml:space="preserve">. The immediate cash incentive of the in-person interviews is also expected to promote participation. </w:t>
      </w:r>
      <w:r>
        <w:rPr>
          <w:rFonts w:ascii="Times New Roman" w:hAnsi="Times New Roman"/>
          <w:sz w:val="24"/>
          <w:szCs w:val="24"/>
        </w:rPr>
        <w:t>Respondents who complete the survey will be offered a $25 incentive.</w:t>
      </w:r>
      <w:r w:rsidR="000E2E82">
        <w:rPr>
          <w:rFonts w:ascii="Times New Roman" w:hAnsi="Times New Roman"/>
          <w:sz w:val="24"/>
          <w:szCs w:val="24"/>
        </w:rPr>
        <w:t xml:space="preserve"> Drivers who take the survey with a project staff member will be given cash; those taking it online will have a choice of gift cards.</w:t>
      </w:r>
    </w:p>
    <w:p w:rsidR="007D68D6" w:rsidP="002C36B0" w:rsidRDefault="007D68D6" w14:paraId="6801B764" w14:textId="24E5743C">
      <w:pPr>
        <w:widowControl/>
        <w:ind w:left="360"/>
        <w:rPr>
          <w:rFonts w:ascii="Times New Roman" w:hAnsi="Times New Roman"/>
          <w:sz w:val="24"/>
          <w:szCs w:val="24"/>
        </w:rPr>
      </w:pPr>
    </w:p>
    <w:p w:rsidR="007D68D6" w:rsidP="002C36B0" w:rsidRDefault="007D68D6" w14:paraId="19EBA125" w14:textId="2733ADFE">
      <w:pPr>
        <w:widowControl/>
        <w:ind w:left="360"/>
        <w:rPr>
          <w:rFonts w:ascii="Times New Roman" w:hAnsi="Times New Roman"/>
          <w:sz w:val="24"/>
          <w:szCs w:val="24"/>
        </w:rPr>
      </w:pPr>
      <w:r>
        <w:rPr>
          <w:rFonts w:ascii="Times New Roman" w:hAnsi="Times New Roman"/>
          <w:sz w:val="24"/>
          <w:szCs w:val="24"/>
        </w:rPr>
        <w:t>A maximum of 440 males and 440 females will be included in the final results</w:t>
      </w:r>
      <w:r w:rsidR="00BB030B">
        <w:rPr>
          <w:rFonts w:ascii="Times New Roman" w:hAnsi="Times New Roman"/>
          <w:sz w:val="24"/>
          <w:szCs w:val="24"/>
        </w:rPr>
        <w:t xml:space="preserve"> to cap the resources and effort while </w:t>
      </w:r>
      <w:r w:rsidR="00FB4E63">
        <w:rPr>
          <w:rFonts w:ascii="Times New Roman" w:hAnsi="Times New Roman"/>
          <w:sz w:val="24"/>
          <w:szCs w:val="24"/>
        </w:rPr>
        <w:t xml:space="preserve">maximizing the potential to get as close as possible to </w:t>
      </w:r>
      <w:r w:rsidR="00BB030B">
        <w:rPr>
          <w:rFonts w:ascii="Times New Roman" w:hAnsi="Times New Roman"/>
          <w:sz w:val="24"/>
          <w:szCs w:val="24"/>
        </w:rPr>
        <w:t xml:space="preserve">400 responses </w:t>
      </w:r>
      <w:r w:rsidR="00FB4E63">
        <w:rPr>
          <w:rFonts w:ascii="Times New Roman" w:hAnsi="Times New Roman"/>
          <w:sz w:val="24"/>
          <w:szCs w:val="24"/>
        </w:rPr>
        <w:t>with specific recent experience of harassment or assault</w:t>
      </w:r>
      <w:r>
        <w:rPr>
          <w:rFonts w:ascii="Times New Roman" w:hAnsi="Times New Roman"/>
          <w:sz w:val="24"/>
          <w:szCs w:val="24"/>
        </w:rPr>
        <w:t xml:space="preserve">. Some individuals may be </w:t>
      </w:r>
      <w:r>
        <w:rPr>
          <w:rFonts w:ascii="Times New Roman" w:hAnsi="Times New Roman"/>
          <w:sz w:val="24"/>
          <w:szCs w:val="24"/>
        </w:rPr>
        <w:lastRenderedPageBreak/>
        <w:t xml:space="preserve">eligible to participate in the survey but </w:t>
      </w:r>
      <w:r w:rsidR="00B52E85">
        <w:rPr>
          <w:rFonts w:ascii="Times New Roman" w:hAnsi="Times New Roman"/>
          <w:sz w:val="24"/>
          <w:szCs w:val="24"/>
        </w:rPr>
        <w:t>will not have had</w:t>
      </w:r>
      <w:r>
        <w:rPr>
          <w:rFonts w:ascii="Times New Roman" w:hAnsi="Times New Roman"/>
          <w:sz w:val="24"/>
          <w:szCs w:val="24"/>
        </w:rPr>
        <w:t xml:space="preserve"> any recent experience of harassment or assault. These individuals will be included in the final results for calculation of prevalence. The total number of </w:t>
      </w:r>
      <w:r w:rsidR="006B071B">
        <w:rPr>
          <w:rFonts w:ascii="Times New Roman" w:hAnsi="Times New Roman"/>
          <w:sz w:val="24"/>
          <w:szCs w:val="24"/>
        </w:rPr>
        <w:t>respondent</w:t>
      </w:r>
      <w:r>
        <w:rPr>
          <w:rFonts w:ascii="Times New Roman" w:hAnsi="Times New Roman"/>
          <w:sz w:val="24"/>
          <w:szCs w:val="24"/>
        </w:rPr>
        <w:t xml:space="preserve">s targeted for those </w:t>
      </w:r>
      <w:r w:rsidR="00B52E85">
        <w:rPr>
          <w:rFonts w:ascii="Times New Roman" w:hAnsi="Times New Roman"/>
          <w:sz w:val="24"/>
          <w:szCs w:val="24"/>
        </w:rPr>
        <w:t>who</w:t>
      </w:r>
      <w:r>
        <w:rPr>
          <w:rFonts w:ascii="Times New Roman" w:hAnsi="Times New Roman"/>
          <w:sz w:val="24"/>
          <w:szCs w:val="24"/>
        </w:rPr>
        <w:t xml:space="preserve"> experienced some sort of harassment or assault will be 400 in each group. If 400 targeted individuals are reached before the overall cap of 440 </w:t>
      </w:r>
      <w:r w:rsidR="006B071B">
        <w:rPr>
          <w:rFonts w:ascii="Times New Roman" w:hAnsi="Times New Roman"/>
          <w:sz w:val="24"/>
          <w:szCs w:val="24"/>
        </w:rPr>
        <w:t>responde</w:t>
      </w:r>
      <w:r>
        <w:rPr>
          <w:rFonts w:ascii="Times New Roman" w:hAnsi="Times New Roman"/>
          <w:sz w:val="24"/>
          <w:szCs w:val="24"/>
        </w:rPr>
        <w:t xml:space="preserve">nts, data collection will be stopped for that group. Individuals who are screened but fail to qualify as females </w:t>
      </w:r>
      <w:r w:rsidR="00E76754">
        <w:rPr>
          <w:rFonts w:ascii="Times New Roman" w:hAnsi="Times New Roman"/>
          <w:sz w:val="24"/>
          <w:szCs w:val="24"/>
        </w:rPr>
        <w:t>or</w:t>
      </w:r>
      <w:r>
        <w:rPr>
          <w:rFonts w:ascii="Times New Roman" w:hAnsi="Times New Roman"/>
          <w:sz w:val="24"/>
          <w:szCs w:val="24"/>
        </w:rPr>
        <w:t xml:space="preserve"> minority males, or with other criteria such as not being active drivers, will not be included in the interview counts, though a tabulation of the number of such contacts and reason for their disqualification will be reported to better understand resource needs and burden in future data collection efforts of this type.</w:t>
      </w:r>
    </w:p>
    <w:p w:rsidR="007D68D6" w:rsidP="002C36B0" w:rsidRDefault="007D68D6" w14:paraId="7F91CB6C" w14:textId="77777777">
      <w:pPr>
        <w:widowControl/>
        <w:ind w:left="360"/>
        <w:rPr>
          <w:rFonts w:ascii="Times New Roman" w:hAnsi="Times New Roman"/>
          <w:b/>
          <w:bCs/>
          <w:sz w:val="24"/>
          <w:szCs w:val="24"/>
        </w:rPr>
      </w:pPr>
    </w:p>
    <w:p w:rsidR="007D68D6" w:rsidP="002C36B0" w:rsidRDefault="007D68D6" w14:paraId="11A8F3C6" w14:textId="1DCBB738">
      <w:pPr>
        <w:widowControl/>
        <w:ind w:left="360"/>
        <w:rPr>
          <w:rFonts w:ascii="Times New Roman" w:hAnsi="Times New Roman"/>
          <w:sz w:val="24"/>
          <w:szCs w:val="24"/>
        </w:rPr>
      </w:pPr>
      <w:r>
        <w:rPr>
          <w:rFonts w:ascii="Times New Roman" w:hAnsi="Times New Roman"/>
          <w:sz w:val="24"/>
          <w:szCs w:val="24"/>
        </w:rPr>
        <w:t xml:space="preserve">The survey will be anonymous. None of the questions </w:t>
      </w:r>
      <w:r w:rsidR="00B849E1">
        <w:rPr>
          <w:rFonts w:ascii="Times New Roman" w:hAnsi="Times New Roman"/>
          <w:sz w:val="24"/>
          <w:szCs w:val="24"/>
        </w:rPr>
        <w:t>that will be asked</w:t>
      </w:r>
      <w:r>
        <w:rPr>
          <w:rFonts w:ascii="Times New Roman" w:hAnsi="Times New Roman"/>
          <w:sz w:val="24"/>
          <w:szCs w:val="24"/>
        </w:rPr>
        <w:t xml:space="preserve"> could personally identify the respondent or any other individuals involved. Survey instructions </w:t>
      </w:r>
      <w:r w:rsidR="00B849E1">
        <w:rPr>
          <w:rFonts w:ascii="Times New Roman" w:hAnsi="Times New Roman"/>
          <w:sz w:val="24"/>
          <w:szCs w:val="24"/>
        </w:rPr>
        <w:t xml:space="preserve">remind </w:t>
      </w:r>
      <w:r>
        <w:rPr>
          <w:rFonts w:ascii="Times New Roman" w:hAnsi="Times New Roman"/>
          <w:sz w:val="24"/>
          <w:szCs w:val="24"/>
        </w:rPr>
        <w:t>the respondent not to include names or other identifying information. Before analysis begins, project staff will read the responses and remove any facts or combinations of facts that could potentially identify an individual or an organization. Battelle will request a waiver of documented informed consent because the documentation would be the only connection between the respondent and the answers.</w:t>
      </w:r>
    </w:p>
    <w:p w:rsidR="00A469F2" w:rsidP="002C36B0" w:rsidRDefault="00A469F2" w14:paraId="73CBFE10" w14:textId="77777777">
      <w:pPr>
        <w:widowControl/>
        <w:ind w:left="360"/>
        <w:rPr>
          <w:rFonts w:ascii="Times New Roman" w:hAnsi="Times New Roman"/>
          <w:sz w:val="24"/>
          <w:szCs w:val="24"/>
        </w:rPr>
      </w:pPr>
    </w:p>
    <w:p w:rsidRPr="00AD2ADC" w:rsidR="00AD2ADC" w:rsidP="002C36B0" w:rsidRDefault="00AD2ADC" w14:paraId="09D6D26A" w14:textId="77777777">
      <w:pPr>
        <w:widowControl/>
        <w:ind w:left="360"/>
        <w:rPr>
          <w:rFonts w:ascii="Times New Roman" w:hAnsi="Times New Roman"/>
          <w:b/>
          <w:sz w:val="24"/>
          <w:szCs w:val="24"/>
        </w:rPr>
      </w:pPr>
      <w:r w:rsidRPr="00AD2ADC">
        <w:rPr>
          <w:rFonts w:ascii="Times New Roman" w:hAnsi="Times New Roman"/>
          <w:b/>
          <w:sz w:val="24"/>
          <w:szCs w:val="24"/>
        </w:rPr>
        <w:t>Analysis</w:t>
      </w:r>
    </w:p>
    <w:p w:rsidR="00A469F2" w:rsidP="002C36B0" w:rsidRDefault="007503D6" w14:paraId="73DE95FC" w14:textId="30ECDC93">
      <w:pPr>
        <w:widowControl/>
        <w:ind w:left="360"/>
        <w:rPr>
          <w:rFonts w:ascii="Times New Roman" w:hAnsi="Times New Roman"/>
          <w:sz w:val="24"/>
          <w:szCs w:val="24"/>
        </w:rPr>
      </w:pPr>
      <w:r>
        <w:rPr>
          <w:rFonts w:ascii="Times New Roman" w:hAnsi="Times New Roman"/>
          <w:sz w:val="24"/>
          <w:szCs w:val="24"/>
        </w:rPr>
        <w:t xml:space="preserve">The majority of the questions on the survey can be answered by selecting one or more fixed responses. This type of response can be readily analyzed by quantitative statistical methods. Patterns between types of crimes, locations of incidents, </w:t>
      </w:r>
      <w:r w:rsidR="001954E9">
        <w:rPr>
          <w:rFonts w:ascii="Times New Roman" w:hAnsi="Times New Roman"/>
          <w:sz w:val="24"/>
          <w:szCs w:val="24"/>
        </w:rPr>
        <w:t xml:space="preserve">and </w:t>
      </w:r>
      <w:r>
        <w:rPr>
          <w:rFonts w:ascii="Times New Roman" w:hAnsi="Times New Roman"/>
          <w:sz w:val="24"/>
          <w:szCs w:val="24"/>
        </w:rPr>
        <w:t xml:space="preserve">characteristics of the perpetrators will be </w:t>
      </w:r>
      <w:r w:rsidR="000D5E2A">
        <w:rPr>
          <w:rFonts w:ascii="Times New Roman" w:hAnsi="Times New Roman"/>
          <w:sz w:val="24"/>
          <w:szCs w:val="24"/>
        </w:rPr>
        <w:t>observed,</w:t>
      </w:r>
      <w:r>
        <w:rPr>
          <w:rFonts w:ascii="Times New Roman" w:hAnsi="Times New Roman"/>
          <w:sz w:val="24"/>
          <w:szCs w:val="24"/>
        </w:rPr>
        <w:t xml:space="preserve"> and hypotheses will be formulated and tested. The prevalence of different kinds of </w:t>
      </w:r>
      <w:r w:rsidR="001954E9">
        <w:rPr>
          <w:rFonts w:ascii="Times New Roman" w:hAnsi="Times New Roman"/>
          <w:sz w:val="24"/>
          <w:szCs w:val="24"/>
        </w:rPr>
        <w:t>assault</w:t>
      </w:r>
      <w:r>
        <w:rPr>
          <w:rFonts w:ascii="Times New Roman" w:hAnsi="Times New Roman"/>
          <w:sz w:val="24"/>
          <w:szCs w:val="24"/>
        </w:rPr>
        <w:t xml:space="preserve">s and harassment will be </w:t>
      </w:r>
      <w:r w:rsidR="00BB1A6F">
        <w:rPr>
          <w:rFonts w:ascii="Times New Roman" w:hAnsi="Times New Roman"/>
          <w:sz w:val="24"/>
          <w:szCs w:val="24"/>
        </w:rPr>
        <w:t>estimated both as the proportion of respondents indicating any assault or harassment over a two</w:t>
      </w:r>
      <w:r w:rsidR="00D50AF0">
        <w:rPr>
          <w:rFonts w:ascii="Times New Roman" w:hAnsi="Times New Roman"/>
          <w:sz w:val="24"/>
          <w:szCs w:val="24"/>
        </w:rPr>
        <w:t>-</w:t>
      </w:r>
      <w:r w:rsidR="00BB1A6F">
        <w:rPr>
          <w:rFonts w:ascii="Times New Roman" w:hAnsi="Times New Roman"/>
          <w:sz w:val="24"/>
          <w:szCs w:val="24"/>
        </w:rPr>
        <w:t xml:space="preserve">year period, as well as </w:t>
      </w:r>
      <w:r w:rsidR="006E2C55">
        <w:rPr>
          <w:rFonts w:ascii="Times New Roman" w:hAnsi="Times New Roman"/>
          <w:sz w:val="24"/>
          <w:szCs w:val="24"/>
        </w:rPr>
        <w:t>a crime rate calculated as the total number of such incidents per individual per year</w:t>
      </w:r>
      <w:r>
        <w:rPr>
          <w:rFonts w:ascii="Times New Roman" w:hAnsi="Times New Roman"/>
          <w:sz w:val="24"/>
          <w:szCs w:val="24"/>
        </w:rPr>
        <w:t xml:space="preserve">. The </w:t>
      </w:r>
      <w:r w:rsidR="00BB1A6F">
        <w:rPr>
          <w:rFonts w:ascii="Times New Roman" w:hAnsi="Times New Roman"/>
          <w:sz w:val="24"/>
          <w:szCs w:val="24"/>
        </w:rPr>
        <w:t>proportion of individuals that choose not to report a</w:t>
      </w:r>
      <w:r w:rsidR="00B3553B">
        <w:rPr>
          <w:rFonts w:ascii="Times New Roman" w:hAnsi="Times New Roman"/>
          <w:sz w:val="24"/>
          <w:szCs w:val="24"/>
        </w:rPr>
        <w:t xml:space="preserve">n incident </w:t>
      </w:r>
      <w:r w:rsidR="00547506">
        <w:rPr>
          <w:rFonts w:ascii="Times New Roman" w:hAnsi="Times New Roman"/>
          <w:sz w:val="24"/>
          <w:szCs w:val="24"/>
        </w:rPr>
        <w:t xml:space="preserve">to authorities </w:t>
      </w:r>
      <w:r w:rsidR="006E2C55">
        <w:rPr>
          <w:rFonts w:ascii="Times New Roman" w:hAnsi="Times New Roman"/>
          <w:sz w:val="24"/>
          <w:szCs w:val="24"/>
        </w:rPr>
        <w:t>will also</w:t>
      </w:r>
      <w:r>
        <w:rPr>
          <w:rFonts w:ascii="Times New Roman" w:hAnsi="Times New Roman"/>
          <w:sz w:val="24"/>
          <w:szCs w:val="24"/>
        </w:rPr>
        <w:t xml:space="preserve"> be estimated. </w:t>
      </w:r>
      <w:bookmarkStart w:name="_Hlk511378618" w:id="0"/>
      <w:r w:rsidR="006E2C55">
        <w:rPr>
          <w:rFonts w:ascii="Times New Roman" w:hAnsi="Times New Roman"/>
          <w:sz w:val="24"/>
          <w:szCs w:val="24"/>
        </w:rPr>
        <w:t>Both measures of central tendency such as means or medians will be reported as well as an indication of variability through c</w:t>
      </w:r>
      <w:r w:rsidR="00DC2B02">
        <w:rPr>
          <w:rFonts w:ascii="Times New Roman" w:hAnsi="Times New Roman"/>
          <w:sz w:val="24"/>
          <w:szCs w:val="24"/>
        </w:rPr>
        <w:t>onfidence intervals</w:t>
      </w:r>
      <w:r>
        <w:rPr>
          <w:rFonts w:ascii="Times New Roman" w:hAnsi="Times New Roman"/>
          <w:sz w:val="24"/>
          <w:szCs w:val="24"/>
        </w:rPr>
        <w:t>.</w:t>
      </w:r>
      <w:bookmarkEnd w:id="0"/>
      <w:r w:rsidR="00CB5D53">
        <w:rPr>
          <w:rFonts w:ascii="Times New Roman" w:hAnsi="Times New Roman"/>
          <w:sz w:val="24"/>
          <w:szCs w:val="24"/>
        </w:rPr>
        <w:t xml:space="preserve"> A small number of questions in the survey are open-ended. Most importantly, respondents will be invited to describe an event of harassment or </w:t>
      </w:r>
      <w:r w:rsidR="001954E9">
        <w:rPr>
          <w:rFonts w:ascii="Times New Roman" w:hAnsi="Times New Roman"/>
          <w:sz w:val="24"/>
          <w:szCs w:val="24"/>
        </w:rPr>
        <w:t>assault</w:t>
      </w:r>
      <w:r w:rsidR="00CB5D53">
        <w:rPr>
          <w:rFonts w:ascii="Times New Roman" w:hAnsi="Times New Roman"/>
          <w:sz w:val="24"/>
          <w:szCs w:val="24"/>
        </w:rPr>
        <w:t xml:space="preserve"> that is not on the pre-determined list. Some of the responses will certainly be unique, but </w:t>
      </w:r>
      <w:r w:rsidR="00894B7A">
        <w:rPr>
          <w:rFonts w:ascii="Times New Roman" w:hAnsi="Times New Roman"/>
          <w:sz w:val="24"/>
          <w:szCs w:val="24"/>
        </w:rPr>
        <w:t>others may fit common patterns. Free responses will be analyzed qualitatively.</w:t>
      </w:r>
    </w:p>
    <w:p w:rsidR="00547506" w:rsidP="002C36B0" w:rsidRDefault="00547506" w14:paraId="729CD457" w14:textId="058B0425">
      <w:pPr>
        <w:widowControl/>
        <w:ind w:left="360"/>
        <w:rPr>
          <w:rFonts w:ascii="Times New Roman" w:hAnsi="Times New Roman"/>
          <w:sz w:val="24"/>
          <w:szCs w:val="24"/>
        </w:rPr>
      </w:pPr>
    </w:p>
    <w:p w:rsidR="00AD2ADC" w:rsidP="00AD2ADC" w:rsidRDefault="00AD2ADC" w14:paraId="0901637B" w14:textId="77526346">
      <w:pPr>
        <w:widowControl/>
        <w:ind w:left="360"/>
        <w:rPr>
          <w:rFonts w:ascii="Times New Roman" w:hAnsi="Times New Roman"/>
          <w:sz w:val="24"/>
          <w:szCs w:val="24"/>
        </w:rPr>
      </w:pPr>
      <w:r>
        <w:rPr>
          <w:rFonts w:ascii="Times New Roman" w:hAnsi="Times New Roman"/>
          <w:sz w:val="24"/>
          <w:szCs w:val="24"/>
        </w:rPr>
        <w:t xml:space="preserve">The data will be analyzed at first by Battelle. Battelle statisticians experienced in surveys and in analyzing data for FMCSA will execute the plan. Battelle is required to deliver a public-use dataset at the conclusion of the project. This dataset will include all of the essential responses to the surveys, and personally identifiable information (PII) will have been redacted. This dataset will be available to other researchers who wish to further analyze the data according to their own pursuits. </w:t>
      </w:r>
    </w:p>
    <w:p w:rsidR="00AD2ADC" w:rsidP="00AD2ADC" w:rsidRDefault="00AD2ADC" w14:paraId="1552115F" w14:textId="77777777">
      <w:pPr>
        <w:widowControl/>
        <w:ind w:left="360"/>
        <w:rPr>
          <w:rFonts w:ascii="Times New Roman" w:hAnsi="Times New Roman"/>
          <w:sz w:val="24"/>
          <w:szCs w:val="24"/>
        </w:rPr>
      </w:pPr>
    </w:p>
    <w:p w:rsidR="00547506" w:rsidP="002C36B0" w:rsidRDefault="00547506" w14:paraId="412AC0B4" w14:textId="04A6A25F">
      <w:pPr>
        <w:widowControl/>
        <w:ind w:left="360"/>
        <w:rPr>
          <w:rFonts w:ascii="Times New Roman" w:hAnsi="Times New Roman"/>
          <w:sz w:val="24"/>
          <w:szCs w:val="24"/>
        </w:rPr>
      </w:pPr>
      <w:r>
        <w:rPr>
          <w:rFonts w:ascii="Times New Roman" w:hAnsi="Times New Roman"/>
          <w:sz w:val="24"/>
          <w:szCs w:val="24"/>
        </w:rPr>
        <w:t xml:space="preserve">This exploratory study has several boundaries to be acknowledged. The target sample size is sufficient for estimating the prevalence of harassment and </w:t>
      </w:r>
      <w:r w:rsidR="007E23F7">
        <w:rPr>
          <w:rFonts w:ascii="Times New Roman" w:hAnsi="Times New Roman"/>
          <w:sz w:val="24"/>
          <w:szCs w:val="24"/>
        </w:rPr>
        <w:t>assault</w:t>
      </w:r>
      <w:r>
        <w:rPr>
          <w:rFonts w:ascii="Times New Roman" w:hAnsi="Times New Roman"/>
          <w:sz w:val="24"/>
          <w:szCs w:val="24"/>
        </w:rPr>
        <w:t xml:space="preserve">s within the population. The number of respondents who have experienced an incident may be too small to estimate statistics for other answers with a high confidence. </w:t>
      </w:r>
      <w:r w:rsidR="00191565">
        <w:rPr>
          <w:rFonts w:ascii="Times New Roman" w:hAnsi="Times New Roman"/>
          <w:sz w:val="24"/>
          <w:szCs w:val="24"/>
        </w:rPr>
        <w:t xml:space="preserve">The convenience sample will not allow us to stratify the sampling beyond the separation of female and minority male drivers, and the sample size is too small to draw conclusions about subpopulations, such as older or younger drivers or particular minority groups. </w:t>
      </w:r>
      <w:r>
        <w:rPr>
          <w:rFonts w:ascii="Times New Roman" w:hAnsi="Times New Roman"/>
          <w:sz w:val="24"/>
          <w:szCs w:val="24"/>
        </w:rPr>
        <w:t xml:space="preserve">There is no control group of white male drivers. </w:t>
      </w:r>
      <w:r w:rsidR="003C6941">
        <w:rPr>
          <w:rFonts w:ascii="Times New Roman" w:hAnsi="Times New Roman"/>
          <w:sz w:val="24"/>
          <w:szCs w:val="24"/>
        </w:rPr>
        <w:t xml:space="preserve">A </w:t>
      </w:r>
      <w:r w:rsidR="003C6941">
        <w:rPr>
          <w:rFonts w:ascii="Times New Roman" w:hAnsi="Times New Roman"/>
          <w:sz w:val="24"/>
          <w:szCs w:val="24"/>
        </w:rPr>
        <w:lastRenderedPageBreak/>
        <w:t xml:space="preserve">literature review as part of this study identified sources of information on harassment in the workplace in general and in other fields. Individuals who did not become truck drivers because of incidents they experienced during their training will be excluded by the survey questions requiring recent truck driving experience. This population will be difficult to locate and must be left for a later study. Respondents will be asked to count incidents they experienced in the past two years. This is a longer recall period than is common in crime studies and respondents may not be able to accurately recall dates from more than a few months ago. With a limited budget for recruiting respondents, this allows a greater total exposure period for events to have occurred, albeit at a likely cost of precision in memory. </w:t>
      </w:r>
      <w:r w:rsidR="000736D9">
        <w:rPr>
          <w:rFonts w:ascii="Times New Roman" w:hAnsi="Times New Roman"/>
          <w:sz w:val="24"/>
          <w:szCs w:val="24"/>
        </w:rPr>
        <w:t>For a similar reason</w:t>
      </w:r>
      <w:r w:rsidR="003C6941">
        <w:rPr>
          <w:rFonts w:ascii="Times New Roman" w:hAnsi="Times New Roman"/>
          <w:sz w:val="24"/>
          <w:szCs w:val="24"/>
        </w:rPr>
        <w:t xml:space="preserve">, respondents will be asked to report all locations a certain incident occurred in the past two years. Typically, a </w:t>
      </w:r>
      <w:r w:rsidR="00134544">
        <w:rPr>
          <w:rFonts w:ascii="Times New Roman" w:hAnsi="Times New Roman"/>
          <w:sz w:val="24"/>
          <w:szCs w:val="24"/>
        </w:rPr>
        <w:t xml:space="preserve">survey of this type would ask the respondent to select only the most recent incident, </w:t>
      </w:r>
      <w:r w:rsidR="000736D9">
        <w:rPr>
          <w:rFonts w:ascii="Times New Roman" w:hAnsi="Times New Roman"/>
          <w:sz w:val="24"/>
          <w:szCs w:val="24"/>
        </w:rPr>
        <w:t>randomizing the selection and ensuring a fresh memory.</w:t>
      </w:r>
      <w:r w:rsidR="00191565">
        <w:rPr>
          <w:rFonts w:ascii="Times New Roman" w:hAnsi="Times New Roman"/>
          <w:sz w:val="24"/>
          <w:szCs w:val="24"/>
        </w:rPr>
        <w:t xml:space="preserve"> </w:t>
      </w:r>
      <w:r w:rsidR="00F53A85">
        <w:rPr>
          <w:rFonts w:ascii="Times New Roman" w:hAnsi="Times New Roman"/>
          <w:sz w:val="24"/>
          <w:szCs w:val="24"/>
        </w:rPr>
        <w:t xml:space="preserve">The project team decided to announce the topic of harassment and </w:t>
      </w:r>
      <w:r w:rsidR="007E23F7">
        <w:rPr>
          <w:rFonts w:ascii="Times New Roman" w:hAnsi="Times New Roman"/>
          <w:sz w:val="24"/>
          <w:szCs w:val="24"/>
        </w:rPr>
        <w:t>assault</w:t>
      </w:r>
      <w:r w:rsidR="00F53A85">
        <w:rPr>
          <w:rFonts w:ascii="Times New Roman" w:hAnsi="Times New Roman"/>
          <w:sz w:val="24"/>
          <w:szCs w:val="24"/>
        </w:rPr>
        <w:t xml:space="preserve">s in </w:t>
      </w:r>
      <w:r w:rsidR="0066741D">
        <w:rPr>
          <w:rFonts w:ascii="Times New Roman" w:hAnsi="Times New Roman"/>
          <w:sz w:val="24"/>
          <w:szCs w:val="24"/>
        </w:rPr>
        <w:t>outreach</w:t>
      </w:r>
      <w:r w:rsidR="00F53A85">
        <w:rPr>
          <w:rFonts w:ascii="Times New Roman" w:hAnsi="Times New Roman"/>
          <w:sz w:val="24"/>
          <w:szCs w:val="24"/>
        </w:rPr>
        <w:t xml:space="preserve"> materials to attract more </w:t>
      </w:r>
      <w:r w:rsidR="006B071B">
        <w:rPr>
          <w:rFonts w:ascii="Times New Roman" w:hAnsi="Times New Roman"/>
          <w:sz w:val="24"/>
          <w:szCs w:val="24"/>
        </w:rPr>
        <w:t>drivers</w:t>
      </w:r>
      <w:r w:rsidR="00F53A85">
        <w:rPr>
          <w:rFonts w:ascii="Times New Roman" w:hAnsi="Times New Roman"/>
          <w:sz w:val="24"/>
          <w:szCs w:val="24"/>
        </w:rPr>
        <w:t xml:space="preserve"> with experience on the circumstances of these events, conscious that self-selection </w:t>
      </w:r>
      <w:r w:rsidR="00ED3577">
        <w:rPr>
          <w:rFonts w:ascii="Times New Roman" w:hAnsi="Times New Roman"/>
          <w:sz w:val="24"/>
          <w:szCs w:val="24"/>
        </w:rPr>
        <w:t>can bias</w:t>
      </w:r>
      <w:r w:rsidR="00F53A85">
        <w:rPr>
          <w:rFonts w:ascii="Times New Roman" w:hAnsi="Times New Roman"/>
          <w:sz w:val="24"/>
          <w:szCs w:val="24"/>
        </w:rPr>
        <w:t xml:space="preserve"> a prevalence estimate.</w:t>
      </w:r>
    </w:p>
    <w:p w:rsidR="007503D6" w:rsidP="002C36B0" w:rsidRDefault="007503D6" w14:paraId="3D2CCD39" w14:textId="77777777">
      <w:pPr>
        <w:widowControl/>
        <w:ind w:left="360"/>
        <w:rPr>
          <w:rFonts w:ascii="Times New Roman" w:hAnsi="Times New Roman"/>
          <w:sz w:val="24"/>
          <w:szCs w:val="24"/>
        </w:rPr>
      </w:pPr>
    </w:p>
    <w:p w:rsidRPr="00AD2ADC" w:rsidR="00AD2ADC" w:rsidP="002C36B0" w:rsidRDefault="006F7F39" w14:paraId="2FC97C7B" w14:textId="59817153">
      <w:pPr>
        <w:widowControl/>
        <w:ind w:left="360"/>
        <w:rPr>
          <w:rFonts w:ascii="Times New Roman" w:hAnsi="Times New Roman"/>
          <w:b/>
          <w:sz w:val="24"/>
          <w:szCs w:val="24"/>
        </w:rPr>
      </w:pPr>
      <w:r>
        <w:rPr>
          <w:rFonts w:ascii="Times New Roman" w:hAnsi="Times New Roman"/>
          <w:b/>
          <w:sz w:val="24"/>
          <w:szCs w:val="24"/>
        </w:rPr>
        <w:t>Purpos</w:t>
      </w:r>
      <w:r w:rsidRPr="00AD2ADC" w:rsidR="00AD2ADC">
        <w:rPr>
          <w:rFonts w:ascii="Times New Roman" w:hAnsi="Times New Roman"/>
          <w:b/>
          <w:sz w:val="24"/>
          <w:szCs w:val="24"/>
        </w:rPr>
        <w:t>e</w:t>
      </w:r>
    </w:p>
    <w:p w:rsidR="009856C0" w:rsidP="002C36B0" w:rsidRDefault="00894B7A" w14:paraId="07AFBD93" w14:textId="62081FCC">
      <w:pPr>
        <w:widowControl/>
        <w:ind w:left="360"/>
        <w:rPr>
          <w:rFonts w:ascii="Times New Roman" w:hAnsi="Times New Roman"/>
          <w:sz w:val="24"/>
          <w:szCs w:val="24"/>
        </w:rPr>
      </w:pPr>
      <w:r>
        <w:rPr>
          <w:rFonts w:ascii="Times New Roman" w:hAnsi="Times New Roman"/>
          <w:sz w:val="24"/>
          <w:szCs w:val="24"/>
        </w:rPr>
        <w:t>FMCSA has an interest in the safety of motor carrier personnel and</w:t>
      </w:r>
      <w:r w:rsidR="000E75CF">
        <w:rPr>
          <w:rFonts w:ascii="Times New Roman" w:hAnsi="Times New Roman"/>
          <w:sz w:val="24"/>
          <w:szCs w:val="24"/>
        </w:rPr>
        <w:t>, among other things,</w:t>
      </w:r>
      <w:r>
        <w:rPr>
          <w:rFonts w:ascii="Times New Roman" w:hAnsi="Times New Roman"/>
          <w:sz w:val="24"/>
          <w:szCs w:val="24"/>
        </w:rPr>
        <w:t xml:space="preserve"> in the free movement of freight throughout the country. </w:t>
      </w:r>
      <w:r w:rsidR="00960420">
        <w:rPr>
          <w:rFonts w:ascii="Times New Roman" w:hAnsi="Times New Roman"/>
          <w:sz w:val="24"/>
          <w:szCs w:val="24"/>
        </w:rPr>
        <w:t>By understanding</w:t>
      </w:r>
      <w:r w:rsidR="009856C0">
        <w:rPr>
          <w:rFonts w:ascii="Times New Roman" w:hAnsi="Times New Roman"/>
          <w:sz w:val="24"/>
          <w:szCs w:val="24"/>
        </w:rPr>
        <w:t xml:space="preserve"> the nature and prevalence of </w:t>
      </w:r>
      <w:r w:rsidR="007E23F7">
        <w:rPr>
          <w:rFonts w:ascii="Times New Roman" w:hAnsi="Times New Roman"/>
          <w:sz w:val="24"/>
          <w:szCs w:val="24"/>
        </w:rPr>
        <w:t>harassment and assault</w:t>
      </w:r>
      <w:r w:rsidR="000D5E2A">
        <w:rPr>
          <w:rFonts w:ascii="Times New Roman" w:hAnsi="Times New Roman"/>
          <w:sz w:val="24"/>
          <w:szCs w:val="24"/>
        </w:rPr>
        <w:t>s</w:t>
      </w:r>
      <w:r w:rsidR="004A40CF">
        <w:rPr>
          <w:rFonts w:ascii="Times New Roman" w:hAnsi="Times New Roman"/>
          <w:sz w:val="24"/>
          <w:szCs w:val="24"/>
        </w:rPr>
        <w:t xml:space="preserve"> against truckers</w:t>
      </w:r>
      <w:r w:rsidR="009856C0">
        <w:rPr>
          <w:rFonts w:ascii="Times New Roman" w:hAnsi="Times New Roman"/>
          <w:sz w:val="24"/>
          <w:szCs w:val="24"/>
        </w:rPr>
        <w:t xml:space="preserve">, FMCSA will be able to formulate and promote programs to address </w:t>
      </w:r>
      <w:r w:rsidR="004A40CF">
        <w:rPr>
          <w:rFonts w:ascii="Times New Roman" w:hAnsi="Times New Roman"/>
          <w:sz w:val="24"/>
          <w:szCs w:val="24"/>
        </w:rPr>
        <w:t>the problem</w:t>
      </w:r>
      <w:r w:rsidR="009856C0">
        <w:rPr>
          <w:rFonts w:ascii="Times New Roman" w:hAnsi="Times New Roman"/>
          <w:sz w:val="24"/>
          <w:szCs w:val="24"/>
        </w:rPr>
        <w:t>.</w:t>
      </w:r>
      <w:r w:rsidR="00EC588D">
        <w:rPr>
          <w:rFonts w:ascii="Times New Roman" w:hAnsi="Times New Roman"/>
          <w:sz w:val="24"/>
          <w:szCs w:val="24"/>
        </w:rPr>
        <w:t xml:space="preserve"> One potential area of focus could be updating the agency’s CDL training curriculum. </w:t>
      </w:r>
      <w:r w:rsidR="009856C0">
        <w:rPr>
          <w:rFonts w:ascii="Times New Roman" w:hAnsi="Times New Roman"/>
          <w:sz w:val="24"/>
          <w:szCs w:val="24"/>
        </w:rPr>
        <w:t xml:space="preserve">The report will be published on the </w:t>
      </w:r>
      <w:r w:rsidR="00ED3577">
        <w:rPr>
          <w:rFonts w:ascii="Times New Roman" w:hAnsi="Times New Roman"/>
          <w:sz w:val="24"/>
          <w:szCs w:val="24"/>
        </w:rPr>
        <w:t>A</w:t>
      </w:r>
      <w:r w:rsidR="009856C0">
        <w:rPr>
          <w:rFonts w:ascii="Times New Roman" w:hAnsi="Times New Roman"/>
          <w:sz w:val="24"/>
          <w:szCs w:val="24"/>
        </w:rPr>
        <w:t>gency’s web site so that the general public will be aware of the findings. It may be useful to law enforcement personnel, motor carriers, operators of private truck stops, and others in their efforts to address the situation.</w:t>
      </w:r>
      <w:r w:rsidRPr="009856C0" w:rsidR="009856C0">
        <w:rPr>
          <w:rFonts w:ascii="Times New Roman" w:hAnsi="Times New Roman"/>
          <w:sz w:val="24"/>
          <w:szCs w:val="24"/>
        </w:rPr>
        <w:t xml:space="preserve"> </w:t>
      </w:r>
    </w:p>
    <w:p w:rsidR="00A613EE" w:rsidP="002C36B0" w:rsidRDefault="00A613EE" w14:paraId="7C0875C8" w14:textId="77777777">
      <w:pPr>
        <w:widowControl/>
        <w:rPr>
          <w:rFonts w:ascii="Times New Roman" w:hAnsi="Times New Roman"/>
          <w:bCs/>
          <w:sz w:val="24"/>
          <w:szCs w:val="24"/>
        </w:rPr>
      </w:pPr>
    </w:p>
    <w:p w:rsidR="00267BE8" w:rsidP="002C36B0" w:rsidRDefault="00C14920" w14:paraId="4C22754C" w14:textId="77777777">
      <w:pPr>
        <w:widowControl/>
        <w:numPr>
          <w:ilvl w:val="0"/>
          <w:numId w:val="18"/>
        </w:numPr>
        <w:rPr>
          <w:rFonts w:ascii="Times New Roman" w:hAnsi="Times New Roman"/>
          <w:sz w:val="24"/>
          <w:szCs w:val="24"/>
        </w:rPr>
      </w:pPr>
      <w:r w:rsidRPr="00F358A1">
        <w:rPr>
          <w:rFonts w:ascii="Times New Roman" w:hAnsi="Times New Roman"/>
          <w:b/>
          <w:bCs/>
          <w:sz w:val="24"/>
          <w:szCs w:val="24"/>
        </w:rPr>
        <w:t>EXTENT OF AUTOMATED INFORMATION COLLECTION</w:t>
      </w:r>
      <w:r w:rsidRPr="005612EB" w:rsidR="009D4F72">
        <w:rPr>
          <w:rFonts w:ascii="Times New Roman" w:hAnsi="Times New Roman"/>
          <w:b/>
          <w:bCs/>
        </w:rPr>
        <w:t xml:space="preserve"> </w:t>
      </w:r>
      <w:r w:rsidR="005612EB">
        <w:rPr>
          <w:rFonts w:ascii="Times New Roman" w:hAnsi="Times New Roman"/>
          <w:b/>
          <w:bCs/>
        </w:rPr>
        <w:br/>
      </w:r>
    </w:p>
    <w:p w:rsidR="00F13FDD" w:rsidP="002C36B0" w:rsidRDefault="00F72F0C" w14:paraId="6B9B8180" w14:textId="13188EB7">
      <w:pPr>
        <w:widowControl/>
        <w:ind w:left="360"/>
        <w:rPr>
          <w:rFonts w:ascii="Times New Roman" w:hAnsi="Times New Roman"/>
          <w:sz w:val="24"/>
          <w:szCs w:val="24"/>
        </w:rPr>
      </w:pPr>
      <w:r>
        <w:rPr>
          <w:rFonts w:ascii="Times New Roman" w:hAnsi="Times New Roman"/>
          <w:sz w:val="24"/>
          <w:szCs w:val="24"/>
        </w:rPr>
        <w:t xml:space="preserve">The information will be </w:t>
      </w:r>
      <w:r w:rsidR="00D72FDF">
        <w:rPr>
          <w:rFonts w:ascii="Times New Roman" w:hAnsi="Times New Roman"/>
          <w:sz w:val="24"/>
          <w:szCs w:val="24"/>
        </w:rPr>
        <w:t xml:space="preserve">collected </w:t>
      </w:r>
      <w:r>
        <w:rPr>
          <w:rFonts w:ascii="Times New Roman" w:hAnsi="Times New Roman"/>
          <w:sz w:val="24"/>
          <w:szCs w:val="24"/>
        </w:rPr>
        <w:t xml:space="preserve">through </w:t>
      </w:r>
      <w:r w:rsidR="00D72FDF">
        <w:rPr>
          <w:rFonts w:ascii="Times New Roman" w:hAnsi="Times New Roman"/>
          <w:sz w:val="24"/>
          <w:szCs w:val="24"/>
        </w:rPr>
        <w:t xml:space="preserve">a combination of </w:t>
      </w:r>
      <w:r>
        <w:rPr>
          <w:rFonts w:ascii="Times New Roman" w:hAnsi="Times New Roman"/>
          <w:sz w:val="24"/>
          <w:szCs w:val="24"/>
        </w:rPr>
        <w:t>an online survey</w:t>
      </w:r>
      <w:r w:rsidR="00D72FDF">
        <w:rPr>
          <w:rFonts w:ascii="Times New Roman" w:hAnsi="Times New Roman"/>
          <w:sz w:val="24"/>
          <w:szCs w:val="24"/>
        </w:rPr>
        <w:t xml:space="preserve"> and in-person interviews</w:t>
      </w:r>
      <w:r>
        <w:rPr>
          <w:rFonts w:ascii="Times New Roman" w:hAnsi="Times New Roman"/>
          <w:sz w:val="24"/>
          <w:szCs w:val="24"/>
        </w:rPr>
        <w:t xml:space="preserve">. </w:t>
      </w:r>
      <w:bookmarkStart w:name="_Hlk516580502" w:id="1"/>
      <w:r w:rsidR="00D72FDF">
        <w:rPr>
          <w:rFonts w:ascii="Times New Roman" w:hAnsi="Times New Roman"/>
          <w:sz w:val="24"/>
          <w:szCs w:val="24"/>
        </w:rPr>
        <w:t>A</w:t>
      </w:r>
      <w:r w:rsidR="00B3553B">
        <w:rPr>
          <w:rFonts w:ascii="Times New Roman" w:hAnsi="Times New Roman"/>
          <w:sz w:val="24"/>
          <w:szCs w:val="24"/>
        </w:rPr>
        <w:t xml:space="preserve">pproximately </w:t>
      </w:r>
      <w:r w:rsidR="00F84D45">
        <w:rPr>
          <w:rFonts w:ascii="Times New Roman" w:hAnsi="Times New Roman"/>
          <w:sz w:val="24"/>
          <w:szCs w:val="24"/>
        </w:rPr>
        <w:t>160</w:t>
      </w:r>
      <w:r w:rsidR="00B3553B">
        <w:rPr>
          <w:rFonts w:ascii="Times New Roman" w:hAnsi="Times New Roman"/>
          <w:sz w:val="24"/>
          <w:szCs w:val="24"/>
        </w:rPr>
        <w:t xml:space="preserve"> </w:t>
      </w:r>
      <w:r w:rsidR="00D72FDF">
        <w:rPr>
          <w:rFonts w:ascii="Times New Roman" w:hAnsi="Times New Roman"/>
          <w:sz w:val="24"/>
          <w:szCs w:val="24"/>
        </w:rPr>
        <w:t>in-person interviews will be completed</w:t>
      </w:r>
      <w:r w:rsidR="00F84D45">
        <w:rPr>
          <w:rFonts w:ascii="Times New Roman" w:hAnsi="Times New Roman"/>
          <w:sz w:val="24"/>
          <w:szCs w:val="24"/>
        </w:rPr>
        <w:t>, 80</w:t>
      </w:r>
      <w:r w:rsidR="00D72FDF">
        <w:rPr>
          <w:rFonts w:ascii="Times New Roman" w:hAnsi="Times New Roman"/>
          <w:sz w:val="24"/>
          <w:szCs w:val="24"/>
        </w:rPr>
        <w:t xml:space="preserve"> females and </w:t>
      </w:r>
      <w:r w:rsidR="00F84D45">
        <w:rPr>
          <w:rFonts w:ascii="Times New Roman" w:hAnsi="Times New Roman"/>
          <w:sz w:val="24"/>
          <w:szCs w:val="24"/>
        </w:rPr>
        <w:t xml:space="preserve">80 </w:t>
      </w:r>
      <w:r w:rsidR="00D72FDF">
        <w:rPr>
          <w:rFonts w:ascii="Times New Roman" w:hAnsi="Times New Roman"/>
          <w:sz w:val="24"/>
          <w:szCs w:val="24"/>
        </w:rPr>
        <w:t>minority males.</w:t>
      </w:r>
      <w:r w:rsidR="00466019">
        <w:rPr>
          <w:rFonts w:ascii="Times New Roman" w:hAnsi="Times New Roman"/>
          <w:sz w:val="24"/>
          <w:szCs w:val="24"/>
        </w:rPr>
        <w:t xml:space="preserve"> The </w:t>
      </w:r>
      <w:r w:rsidR="00B52691">
        <w:rPr>
          <w:rFonts w:ascii="Times New Roman" w:hAnsi="Times New Roman"/>
          <w:sz w:val="24"/>
          <w:szCs w:val="24"/>
        </w:rPr>
        <w:t>others (approximately</w:t>
      </w:r>
      <w:r w:rsidR="00B849E1">
        <w:rPr>
          <w:rFonts w:ascii="Times New Roman" w:hAnsi="Times New Roman"/>
          <w:sz w:val="24"/>
          <w:szCs w:val="24"/>
        </w:rPr>
        <w:t xml:space="preserve"> 720</w:t>
      </w:r>
      <w:r w:rsidR="00B52691">
        <w:rPr>
          <w:rFonts w:ascii="Times New Roman" w:hAnsi="Times New Roman"/>
          <w:sz w:val="24"/>
          <w:szCs w:val="24"/>
        </w:rPr>
        <w:t>)</w:t>
      </w:r>
      <w:r w:rsidR="00B849E1">
        <w:rPr>
          <w:rFonts w:ascii="Times New Roman" w:hAnsi="Times New Roman"/>
          <w:sz w:val="24"/>
          <w:szCs w:val="24"/>
        </w:rPr>
        <w:t xml:space="preserve"> </w:t>
      </w:r>
      <w:r w:rsidR="00466019">
        <w:rPr>
          <w:rFonts w:ascii="Times New Roman" w:hAnsi="Times New Roman"/>
          <w:sz w:val="24"/>
          <w:szCs w:val="24"/>
        </w:rPr>
        <w:t>will take the survey electronically</w:t>
      </w:r>
      <w:bookmarkEnd w:id="1"/>
      <w:r w:rsidR="00466019">
        <w:rPr>
          <w:rFonts w:ascii="Times New Roman" w:hAnsi="Times New Roman"/>
          <w:sz w:val="24"/>
          <w:szCs w:val="24"/>
        </w:rPr>
        <w:t>.</w:t>
      </w:r>
    </w:p>
    <w:p w:rsidR="00F13FDD" w:rsidP="002C36B0" w:rsidRDefault="00F13FDD" w14:paraId="47C3F17A" w14:textId="77777777">
      <w:pPr>
        <w:widowControl/>
        <w:ind w:left="360"/>
        <w:rPr>
          <w:rFonts w:ascii="Times New Roman" w:hAnsi="Times New Roman"/>
          <w:b/>
          <w:bCs/>
          <w:sz w:val="24"/>
          <w:szCs w:val="24"/>
        </w:rPr>
      </w:pPr>
    </w:p>
    <w:p w:rsidR="00F72F0C" w:rsidP="002C36B0" w:rsidRDefault="00F13FDD" w14:paraId="4313B767" w14:textId="6520BE01">
      <w:pPr>
        <w:widowControl/>
        <w:ind w:left="360"/>
        <w:rPr>
          <w:rFonts w:ascii="Times New Roman" w:hAnsi="Times New Roman"/>
          <w:sz w:val="24"/>
          <w:szCs w:val="24"/>
        </w:rPr>
      </w:pPr>
      <w:r>
        <w:rPr>
          <w:rFonts w:ascii="Times New Roman" w:hAnsi="Times New Roman"/>
          <w:sz w:val="24"/>
          <w:szCs w:val="24"/>
        </w:rPr>
        <w:t>Respondents to the in-person interviews will not handle paper to give their answers and the expected duration of the survey is the same.</w:t>
      </w:r>
      <w:r w:rsidRPr="00D72FDF" w:rsidR="00D72FDF">
        <w:rPr>
          <w:rFonts w:ascii="Times New Roman" w:hAnsi="Times New Roman"/>
          <w:sz w:val="24"/>
          <w:szCs w:val="24"/>
        </w:rPr>
        <w:t xml:space="preserve"> </w:t>
      </w:r>
      <w:r w:rsidR="00D72FDF">
        <w:rPr>
          <w:rFonts w:ascii="Times New Roman" w:hAnsi="Times New Roman"/>
          <w:sz w:val="24"/>
          <w:szCs w:val="24"/>
        </w:rPr>
        <w:t>Respondents to the online survey will be able to participate at a time and place that is convenient to them.</w:t>
      </w:r>
    </w:p>
    <w:p w:rsidRPr="005612EB" w:rsidR="00A613EE" w:rsidP="002C36B0" w:rsidRDefault="00A613EE" w14:paraId="7E05F9AB" w14:textId="77777777">
      <w:pPr>
        <w:widowControl/>
        <w:rPr>
          <w:rFonts w:ascii="Times New Roman" w:hAnsi="Times New Roman"/>
          <w:sz w:val="24"/>
        </w:rPr>
      </w:pPr>
    </w:p>
    <w:p w:rsidRPr="00267BE8" w:rsidR="00267BE8" w:rsidP="002C36B0" w:rsidRDefault="00C14920" w14:paraId="0FA82519" w14:textId="77777777">
      <w:pPr>
        <w:pStyle w:val="NormalWeb"/>
        <w:numPr>
          <w:ilvl w:val="0"/>
          <w:numId w:val="18"/>
        </w:numPr>
        <w:spacing w:before="0" w:beforeAutospacing="0" w:after="0" w:afterAutospacing="0"/>
        <w:rPr>
          <w:rFonts w:ascii="Times New Roman" w:hAnsi="Times New Roman"/>
        </w:rPr>
      </w:pPr>
      <w:r w:rsidRPr="00F358A1">
        <w:rPr>
          <w:rFonts w:ascii="Times New Roman" w:hAnsi="Times New Roman" w:cs="Times New Roman"/>
          <w:b/>
          <w:bCs/>
          <w:szCs w:val="20"/>
        </w:rPr>
        <w:t>EFFORTS TO IDENTIFY DUPLICATION</w:t>
      </w:r>
      <w:r w:rsidRPr="00346352" w:rsidR="00A613EE">
        <w:rPr>
          <w:rFonts w:ascii="Times New Roman" w:hAnsi="Times New Roman" w:cs="Times New Roman"/>
          <w:b/>
          <w:bCs/>
          <w:szCs w:val="20"/>
        </w:rPr>
        <w:br/>
      </w:r>
    </w:p>
    <w:p w:rsidR="00882087" w:rsidP="002C36B0" w:rsidRDefault="00D50AF0" w14:paraId="0D6522D8" w14:textId="34D96745">
      <w:pPr>
        <w:pStyle w:val="NormalWeb"/>
        <w:spacing w:before="0" w:beforeAutospacing="0" w:after="0" w:afterAutospacing="0"/>
        <w:ind w:left="360"/>
        <w:rPr>
          <w:rFonts w:ascii="Times New Roman" w:hAnsi="Times New Roman"/>
        </w:rPr>
      </w:pPr>
      <w:r>
        <w:rPr>
          <w:rFonts w:ascii="Times New Roman" w:hAnsi="Times New Roman" w:cs="Times New Roman"/>
        </w:rPr>
        <w:t>Battelle</w:t>
      </w:r>
      <w:r w:rsidR="00882087">
        <w:rPr>
          <w:rFonts w:ascii="Times New Roman" w:hAnsi="Times New Roman" w:cs="Times New Roman"/>
        </w:rPr>
        <w:t xml:space="preserve"> searched published literature for information relevant to the topic</w:t>
      </w:r>
      <w:r w:rsidR="00F84D45">
        <w:rPr>
          <w:rFonts w:ascii="Times New Roman" w:hAnsi="Times New Roman" w:cs="Times New Roman"/>
        </w:rPr>
        <w:t xml:space="preserve"> and submitted the results of the review to FMCSA</w:t>
      </w:r>
      <w:r w:rsidRPr="00346352" w:rsidR="00C14920">
        <w:rPr>
          <w:rFonts w:ascii="Times New Roman" w:hAnsi="Times New Roman" w:cs="Times New Roman"/>
        </w:rPr>
        <w:t>.</w:t>
      </w:r>
      <w:r w:rsidR="00882087">
        <w:rPr>
          <w:rFonts w:ascii="Times New Roman" w:hAnsi="Times New Roman" w:cs="Times New Roman"/>
        </w:rPr>
        <w:t xml:space="preserve"> Anecdotes</w:t>
      </w:r>
      <w:r w:rsidR="00FB4EA4">
        <w:rPr>
          <w:rFonts w:ascii="Times New Roman" w:hAnsi="Times New Roman" w:cs="Times New Roman"/>
        </w:rPr>
        <w:t xml:space="preserve"> and dated studies </w:t>
      </w:r>
      <w:r w:rsidR="00882087">
        <w:rPr>
          <w:rFonts w:ascii="Times New Roman" w:hAnsi="Times New Roman" w:cs="Times New Roman"/>
        </w:rPr>
        <w:t xml:space="preserve">of drivers being harassed or mistreated were available, but no formal </w:t>
      </w:r>
      <w:r w:rsidR="00FB4EA4">
        <w:rPr>
          <w:rFonts w:ascii="Times New Roman" w:hAnsi="Times New Roman" w:cs="Times New Roman"/>
        </w:rPr>
        <w:t xml:space="preserve">recent </w:t>
      </w:r>
      <w:r w:rsidR="00882087">
        <w:rPr>
          <w:rFonts w:ascii="Times New Roman" w:hAnsi="Times New Roman" w:cs="Times New Roman"/>
        </w:rPr>
        <w:t xml:space="preserve">research </w:t>
      </w:r>
      <w:r w:rsidR="00F84D45">
        <w:rPr>
          <w:rFonts w:ascii="Times New Roman" w:hAnsi="Times New Roman" w:cs="Times New Roman"/>
        </w:rPr>
        <w:t xml:space="preserve">specifically </w:t>
      </w:r>
      <w:r w:rsidR="00882087">
        <w:rPr>
          <w:rFonts w:ascii="Times New Roman" w:hAnsi="Times New Roman" w:cs="Times New Roman"/>
        </w:rPr>
        <w:t xml:space="preserve">on </w:t>
      </w:r>
      <w:r w:rsidRPr="00F84D45" w:rsidR="00F84D45">
        <w:rPr>
          <w:rFonts w:ascii="Times New Roman" w:hAnsi="Times New Roman" w:cs="Times New Roman"/>
        </w:rPr>
        <w:t xml:space="preserve">crimes against </w:t>
      </w:r>
      <w:r w:rsidR="00FB4EA4">
        <w:rPr>
          <w:rFonts w:ascii="Times New Roman" w:hAnsi="Times New Roman" w:cs="Times New Roman"/>
        </w:rPr>
        <w:t>female</w:t>
      </w:r>
      <w:r w:rsidRPr="00F84D45" w:rsidR="00F84D45">
        <w:rPr>
          <w:rFonts w:ascii="Times New Roman" w:hAnsi="Times New Roman" w:cs="Times New Roman"/>
        </w:rPr>
        <w:t xml:space="preserve"> and minority male truckers </w:t>
      </w:r>
      <w:r w:rsidR="00882087">
        <w:rPr>
          <w:rFonts w:ascii="Times New Roman" w:hAnsi="Times New Roman" w:cs="Times New Roman"/>
        </w:rPr>
        <w:t xml:space="preserve">had been published. </w:t>
      </w:r>
      <w:r w:rsidR="00882087">
        <w:rPr>
          <w:rFonts w:ascii="Times New Roman" w:hAnsi="Times New Roman"/>
        </w:rPr>
        <w:t xml:space="preserve">A new survey is needed to focus on the extent of crimes against </w:t>
      </w:r>
      <w:r w:rsidR="00FB4EA4">
        <w:rPr>
          <w:rFonts w:ascii="Times New Roman" w:hAnsi="Times New Roman"/>
        </w:rPr>
        <w:t>female</w:t>
      </w:r>
      <w:r w:rsidR="00882087">
        <w:rPr>
          <w:rFonts w:ascii="Times New Roman" w:hAnsi="Times New Roman"/>
        </w:rPr>
        <w:t xml:space="preserve"> and minority </w:t>
      </w:r>
      <w:r w:rsidR="009820D8">
        <w:rPr>
          <w:rFonts w:ascii="Times New Roman" w:hAnsi="Times New Roman"/>
        </w:rPr>
        <w:t xml:space="preserve">male </w:t>
      </w:r>
      <w:r w:rsidR="00882087">
        <w:rPr>
          <w:rFonts w:ascii="Times New Roman" w:hAnsi="Times New Roman"/>
        </w:rPr>
        <w:t>truck drivers.</w:t>
      </w:r>
    </w:p>
    <w:p w:rsidRPr="005612EB" w:rsidR="00093836" w:rsidP="002C36B0" w:rsidRDefault="00093836" w14:paraId="7BF679E1" w14:textId="77777777">
      <w:pPr>
        <w:pStyle w:val="NormalWeb"/>
        <w:spacing w:before="0" w:beforeAutospacing="0" w:after="0" w:afterAutospacing="0"/>
        <w:ind w:left="360"/>
        <w:rPr>
          <w:rFonts w:ascii="Times New Roman" w:hAnsi="Times New Roman"/>
        </w:rPr>
      </w:pPr>
    </w:p>
    <w:p w:rsidRPr="00093836" w:rsidR="008E4E78" w:rsidP="002C36B0" w:rsidRDefault="00C14920" w14:paraId="39AE9C88" w14:textId="5CC19BA8">
      <w:pPr>
        <w:widowControl/>
        <w:numPr>
          <w:ilvl w:val="0"/>
          <w:numId w:val="18"/>
        </w:numPr>
        <w:rPr>
          <w:rFonts w:ascii="Times New Roman" w:hAnsi="Times New Roman"/>
          <w:sz w:val="24"/>
          <w:szCs w:val="24"/>
        </w:rPr>
      </w:pPr>
      <w:r w:rsidRPr="00F358A1">
        <w:rPr>
          <w:rFonts w:ascii="Times New Roman" w:hAnsi="Times New Roman"/>
          <w:b/>
          <w:bCs/>
          <w:sz w:val="24"/>
          <w:szCs w:val="24"/>
        </w:rPr>
        <w:t>EFFORTS TO MINIMIZE THE BURDEN ON SMALL BUSINESSES</w:t>
      </w:r>
      <w:r w:rsidR="0037393E">
        <w:rPr>
          <w:rFonts w:ascii="Times New Roman" w:hAnsi="Times New Roman"/>
          <w:b/>
          <w:bCs/>
          <w:sz w:val="24"/>
          <w:szCs w:val="24"/>
        </w:rPr>
        <w:br/>
      </w:r>
      <w:r w:rsidR="00A613EE">
        <w:rPr>
          <w:rFonts w:ascii="Times New Roman" w:hAnsi="Times New Roman"/>
          <w:b/>
          <w:bCs/>
        </w:rPr>
        <w:br/>
      </w:r>
      <w:r w:rsidR="00F31F8D">
        <w:rPr>
          <w:rFonts w:ascii="Times New Roman" w:hAnsi="Times New Roman"/>
          <w:sz w:val="24"/>
          <w:szCs w:val="24"/>
        </w:rPr>
        <w:t xml:space="preserve">Many of the drivers to be interviewed will be self-employed owners of their own truck tractor. These drivers can be considered </w:t>
      </w:r>
      <w:r w:rsidR="008A462C">
        <w:rPr>
          <w:rFonts w:ascii="Times New Roman" w:hAnsi="Times New Roman"/>
          <w:sz w:val="24"/>
          <w:szCs w:val="24"/>
        </w:rPr>
        <w:t xml:space="preserve">working for </w:t>
      </w:r>
      <w:r w:rsidR="00F31F8D">
        <w:rPr>
          <w:rFonts w:ascii="Times New Roman" w:hAnsi="Times New Roman"/>
          <w:sz w:val="24"/>
          <w:szCs w:val="24"/>
        </w:rPr>
        <w:t>small businesses</w:t>
      </w:r>
      <w:r w:rsidRPr="00A613EE">
        <w:rPr>
          <w:rFonts w:ascii="Times New Roman" w:hAnsi="Times New Roman"/>
          <w:sz w:val="24"/>
          <w:szCs w:val="24"/>
        </w:rPr>
        <w:t>.</w:t>
      </w:r>
      <w:r w:rsidR="00F31F8D">
        <w:rPr>
          <w:rFonts w:ascii="Times New Roman" w:hAnsi="Times New Roman"/>
          <w:sz w:val="24"/>
          <w:szCs w:val="24"/>
        </w:rPr>
        <w:t xml:space="preserve"> The </w:t>
      </w:r>
      <w:r w:rsidR="008A462C">
        <w:rPr>
          <w:rFonts w:ascii="Times New Roman" w:hAnsi="Times New Roman"/>
          <w:sz w:val="24"/>
          <w:szCs w:val="24"/>
        </w:rPr>
        <w:t xml:space="preserve">questionnaire for </w:t>
      </w:r>
      <w:r w:rsidR="008A462C">
        <w:rPr>
          <w:rFonts w:ascii="Times New Roman" w:hAnsi="Times New Roman"/>
          <w:sz w:val="24"/>
          <w:szCs w:val="24"/>
        </w:rPr>
        <w:lastRenderedPageBreak/>
        <w:t xml:space="preserve">this survey </w:t>
      </w:r>
      <w:r w:rsidR="00F31F8D">
        <w:rPr>
          <w:rFonts w:ascii="Times New Roman" w:hAnsi="Times New Roman"/>
          <w:sz w:val="24"/>
          <w:szCs w:val="24"/>
        </w:rPr>
        <w:t xml:space="preserve">has been designed to require less than </w:t>
      </w:r>
      <w:r w:rsidR="00AD2ADC">
        <w:rPr>
          <w:rFonts w:ascii="Times New Roman" w:hAnsi="Times New Roman"/>
          <w:sz w:val="24"/>
          <w:szCs w:val="24"/>
        </w:rPr>
        <w:t>20</w:t>
      </w:r>
      <w:r w:rsidR="00F31F8D">
        <w:rPr>
          <w:rFonts w:ascii="Times New Roman" w:hAnsi="Times New Roman"/>
          <w:sz w:val="24"/>
          <w:szCs w:val="24"/>
        </w:rPr>
        <w:t xml:space="preserve"> minutes and drivers </w:t>
      </w:r>
      <w:r w:rsidR="008A462C">
        <w:rPr>
          <w:rFonts w:ascii="Times New Roman" w:hAnsi="Times New Roman"/>
          <w:sz w:val="24"/>
          <w:szCs w:val="24"/>
        </w:rPr>
        <w:t xml:space="preserve">completing </w:t>
      </w:r>
      <w:r w:rsidR="00F31F8D">
        <w:rPr>
          <w:rFonts w:ascii="Times New Roman" w:hAnsi="Times New Roman"/>
          <w:sz w:val="24"/>
          <w:szCs w:val="24"/>
        </w:rPr>
        <w:t>it will be compensated for their time. The information collection is voluntary</w:t>
      </w:r>
      <w:r w:rsidR="008A462C">
        <w:rPr>
          <w:rFonts w:ascii="Times New Roman" w:hAnsi="Times New Roman"/>
          <w:sz w:val="24"/>
          <w:szCs w:val="24"/>
        </w:rPr>
        <w:t>. D</w:t>
      </w:r>
      <w:r w:rsidR="00F31F8D">
        <w:rPr>
          <w:rFonts w:ascii="Times New Roman" w:hAnsi="Times New Roman"/>
          <w:sz w:val="24"/>
          <w:szCs w:val="24"/>
        </w:rPr>
        <w:t xml:space="preserve">rivers </w:t>
      </w:r>
      <w:r w:rsidR="008A462C">
        <w:rPr>
          <w:rFonts w:ascii="Times New Roman" w:hAnsi="Times New Roman"/>
          <w:sz w:val="24"/>
          <w:szCs w:val="24"/>
        </w:rPr>
        <w:t xml:space="preserve">on </w:t>
      </w:r>
      <w:r w:rsidR="00F31F8D">
        <w:rPr>
          <w:rFonts w:ascii="Times New Roman" w:hAnsi="Times New Roman"/>
          <w:sz w:val="24"/>
          <w:szCs w:val="24"/>
        </w:rPr>
        <w:t>schedules</w:t>
      </w:r>
      <w:r w:rsidR="008A462C">
        <w:rPr>
          <w:rFonts w:ascii="Times New Roman" w:hAnsi="Times New Roman"/>
          <w:sz w:val="24"/>
          <w:szCs w:val="24"/>
        </w:rPr>
        <w:t>, if they</w:t>
      </w:r>
      <w:r w:rsidR="00F31F8D">
        <w:rPr>
          <w:rFonts w:ascii="Times New Roman" w:hAnsi="Times New Roman"/>
          <w:sz w:val="24"/>
          <w:szCs w:val="24"/>
        </w:rPr>
        <w:t xml:space="preserve"> cannot accommodate even a small delay</w:t>
      </w:r>
      <w:r w:rsidR="008A462C">
        <w:rPr>
          <w:rFonts w:ascii="Times New Roman" w:hAnsi="Times New Roman"/>
          <w:sz w:val="24"/>
          <w:szCs w:val="24"/>
        </w:rPr>
        <w:t>,</w:t>
      </w:r>
      <w:r w:rsidR="00F31F8D">
        <w:rPr>
          <w:rFonts w:ascii="Times New Roman" w:hAnsi="Times New Roman"/>
          <w:sz w:val="24"/>
          <w:szCs w:val="24"/>
        </w:rPr>
        <w:t xml:space="preserve"> can forego the survey. The online </w:t>
      </w:r>
      <w:r w:rsidR="008A462C">
        <w:rPr>
          <w:rFonts w:ascii="Times New Roman" w:hAnsi="Times New Roman"/>
          <w:sz w:val="24"/>
          <w:szCs w:val="24"/>
        </w:rPr>
        <w:t xml:space="preserve">questionnaire </w:t>
      </w:r>
      <w:r w:rsidR="00F31F8D">
        <w:rPr>
          <w:rFonts w:ascii="Times New Roman" w:hAnsi="Times New Roman"/>
          <w:sz w:val="24"/>
          <w:szCs w:val="24"/>
        </w:rPr>
        <w:t xml:space="preserve">will allow drivers to participate at a later time that does not interfere with their </w:t>
      </w:r>
      <w:r w:rsidR="007D7508">
        <w:rPr>
          <w:rFonts w:ascii="Times New Roman" w:hAnsi="Times New Roman"/>
          <w:sz w:val="24"/>
          <w:szCs w:val="24"/>
        </w:rPr>
        <w:t xml:space="preserve">driving </w:t>
      </w:r>
      <w:r w:rsidR="00F31F8D">
        <w:rPr>
          <w:rFonts w:ascii="Times New Roman" w:hAnsi="Times New Roman"/>
          <w:sz w:val="24"/>
          <w:szCs w:val="24"/>
        </w:rPr>
        <w:t xml:space="preserve">schedule. </w:t>
      </w:r>
    </w:p>
    <w:p w:rsidR="00A613EE" w:rsidP="002C36B0" w:rsidRDefault="00A613EE" w14:paraId="7AB7E78B" w14:textId="7BDBC764">
      <w:pPr>
        <w:widowControl/>
        <w:rPr>
          <w:rFonts w:ascii="Times New Roman" w:hAnsi="Times New Roman"/>
          <w:sz w:val="24"/>
        </w:rPr>
      </w:pPr>
    </w:p>
    <w:p w:rsidRPr="0066741D" w:rsidR="0066741D" w:rsidP="0066741D" w:rsidRDefault="0066741D" w14:paraId="12F42FD1" w14:textId="02E71A52">
      <w:pPr>
        <w:widowControl/>
        <w:ind w:left="360"/>
        <w:rPr>
          <w:rFonts w:ascii="Times New Roman" w:hAnsi="Times New Roman"/>
          <w:sz w:val="24"/>
        </w:rPr>
      </w:pPr>
      <w:r>
        <w:rPr>
          <w:rFonts w:ascii="Times New Roman" w:hAnsi="Times New Roman"/>
          <w:sz w:val="24"/>
        </w:rPr>
        <w:t>To reiterate, sk</w:t>
      </w:r>
      <w:r w:rsidRPr="0066741D">
        <w:rPr>
          <w:rFonts w:ascii="Times New Roman" w:hAnsi="Times New Roman"/>
          <w:sz w:val="24"/>
        </w:rPr>
        <w:t>ip patterns within the survey will ensure only those questions that a respondent needs to answer will be shown (or asked in the case of an in-person interview), avoiding any irrelevant or extraneous data and undue burden on respondents’ time. A pilot study of nine or fewer drivers will pre-test the questionnaire prior to the main survey to ensure they fully meet specifications and function as anticipated.</w:t>
      </w:r>
    </w:p>
    <w:p w:rsidRPr="005612EB" w:rsidR="0066741D" w:rsidP="00F257CB" w:rsidRDefault="0066741D" w14:paraId="397D41C4" w14:textId="77777777">
      <w:pPr>
        <w:widowControl/>
        <w:ind w:left="360"/>
        <w:rPr>
          <w:rFonts w:ascii="Times New Roman" w:hAnsi="Times New Roman"/>
          <w:sz w:val="24"/>
        </w:rPr>
      </w:pPr>
    </w:p>
    <w:p w:rsidRPr="00EF5AE7" w:rsidR="00C14920" w:rsidP="00AD2ADC" w:rsidRDefault="00C14920" w14:paraId="7C3AAD0A" w14:textId="080E9E43">
      <w:pPr>
        <w:pStyle w:val="ListParagraph"/>
        <w:keepNext/>
        <w:keepLines/>
        <w:widowControl/>
        <w:numPr>
          <w:ilvl w:val="0"/>
          <w:numId w:val="18"/>
        </w:numPr>
        <w:rPr>
          <w:rFonts w:ascii="Times New Roman" w:hAnsi="Times New Roman"/>
          <w:sz w:val="24"/>
          <w:szCs w:val="24"/>
        </w:rPr>
      </w:pPr>
      <w:r w:rsidRPr="00EF5AE7">
        <w:rPr>
          <w:rFonts w:ascii="Times New Roman" w:hAnsi="Times New Roman"/>
          <w:b/>
          <w:bCs/>
          <w:sz w:val="24"/>
          <w:szCs w:val="24"/>
        </w:rPr>
        <w:t>IMPACT OF LESS FREQUENT COLLECTION OF INFORMATION</w:t>
      </w:r>
      <w:r w:rsidR="0037393E">
        <w:rPr>
          <w:rFonts w:ascii="Times New Roman" w:hAnsi="Times New Roman"/>
          <w:b/>
          <w:bCs/>
          <w:sz w:val="24"/>
          <w:szCs w:val="24"/>
        </w:rPr>
        <w:br/>
      </w:r>
      <w:r w:rsidRPr="00EF5AE7" w:rsidR="00A613EE">
        <w:rPr>
          <w:rFonts w:ascii="Times New Roman" w:hAnsi="Times New Roman"/>
          <w:b/>
          <w:sz w:val="24"/>
          <w:szCs w:val="24"/>
        </w:rPr>
        <w:br/>
      </w:r>
      <w:r w:rsidRPr="00EF5AE7" w:rsidR="00F31F8D">
        <w:rPr>
          <w:rFonts w:ascii="Times New Roman" w:hAnsi="Times New Roman"/>
          <w:sz w:val="24"/>
          <w:szCs w:val="24"/>
        </w:rPr>
        <w:t xml:space="preserve">This request is to collect information </w:t>
      </w:r>
      <w:r w:rsidRPr="00EF5AE7" w:rsidR="00CB5D53">
        <w:rPr>
          <w:rFonts w:ascii="Times New Roman" w:hAnsi="Times New Roman"/>
          <w:sz w:val="24"/>
          <w:szCs w:val="24"/>
        </w:rPr>
        <w:t xml:space="preserve">from a set of respondents </w:t>
      </w:r>
      <w:r w:rsidR="008A462C">
        <w:rPr>
          <w:rFonts w:ascii="Times New Roman" w:hAnsi="Times New Roman"/>
          <w:sz w:val="24"/>
          <w:szCs w:val="24"/>
        </w:rPr>
        <w:t xml:space="preserve">at </w:t>
      </w:r>
      <w:r w:rsidRPr="00EF5AE7" w:rsidR="00F31F8D">
        <w:rPr>
          <w:rFonts w:ascii="Times New Roman" w:hAnsi="Times New Roman"/>
          <w:sz w:val="24"/>
          <w:szCs w:val="24"/>
        </w:rPr>
        <w:t>o</w:t>
      </w:r>
      <w:r w:rsidRPr="00EF5AE7" w:rsidR="00CB5D53">
        <w:rPr>
          <w:rFonts w:ascii="Times New Roman" w:hAnsi="Times New Roman"/>
          <w:sz w:val="24"/>
          <w:szCs w:val="24"/>
        </w:rPr>
        <w:t>ne time</w:t>
      </w:r>
      <w:r w:rsidR="008A462C">
        <w:rPr>
          <w:rFonts w:ascii="Times New Roman" w:hAnsi="Times New Roman"/>
          <w:sz w:val="24"/>
          <w:szCs w:val="24"/>
        </w:rPr>
        <w:t xml:space="preserve"> only</w:t>
      </w:r>
      <w:r w:rsidRPr="00EF5AE7" w:rsidR="00D15BE9">
        <w:rPr>
          <w:rFonts w:ascii="Times New Roman" w:hAnsi="Times New Roman"/>
          <w:sz w:val="24"/>
          <w:szCs w:val="24"/>
        </w:rPr>
        <w:t>.</w:t>
      </w:r>
      <w:r w:rsidRPr="00EF5AE7" w:rsidR="00EF5AE7">
        <w:rPr>
          <w:rFonts w:ascii="Times New Roman" w:hAnsi="Times New Roman"/>
          <w:sz w:val="24"/>
          <w:szCs w:val="24"/>
        </w:rPr>
        <w:t xml:space="preserve"> There are no follow-</w:t>
      </w:r>
      <w:r w:rsidR="008A462C">
        <w:rPr>
          <w:rFonts w:ascii="Times New Roman" w:hAnsi="Times New Roman"/>
          <w:sz w:val="24"/>
          <w:szCs w:val="24"/>
        </w:rPr>
        <w:t>up</w:t>
      </w:r>
      <w:r w:rsidRPr="00EF5AE7" w:rsidR="00EF5AE7">
        <w:rPr>
          <w:rFonts w:ascii="Times New Roman" w:hAnsi="Times New Roman"/>
          <w:sz w:val="24"/>
          <w:szCs w:val="24"/>
        </w:rPr>
        <w:t>, additional, or supplementary surveys.</w:t>
      </w:r>
    </w:p>
    <w:p w:rsidRPr="005612EB" w:rsidR="008E4E78" w:rsidP="002C36B0" w:rsidRDefault="008E4E78" w14:paraId="720D480C" w14:textId="77777777">
      <w:pPr>
        <w:widowControl/>
        <w:rPr>
          <w:rFonts w:ascii="Times New Roman" w:hAnsi="Times New Roman"/>
          <w:sz w:val="24"/>
          <w:szCs w:val="24"/>
        </w:rPr>
      </w:pPr>
    </w:p>
    <w:p w:rsidRPr="00093836" w:rsidR="00093836" w:rsidP="002C36B0" w:rsidRDefault="00F358A1" w14:paraId="0291F876" w14:textId="2B4E4432">
      <w:pPr>
        <w:widowControl/>
        <w:numPr>
          <w:ilvl w:val="0"/>
          <w:numId w:val="18"/>
        </w:numPr>
        <w:rPr>
          <w:rFonts w:ascii="Times New Roman" w:hAnsi="Times New Roman"/>
        </w:rPr>
      </w:pPr>
      <w:r w:rsidRPr="00F358A1">
        <w:rPr>
          <w:rFonts w:ascii="Times New Roman" w:hAnsi="Times New Roman"/>
          <w:b/>
          <w:bCs/>
          <w:sz w:val="24"/>
          <w:szCs w:val="24"/>
        </w:rPr>
        <w:t>SPECIAL CIRCUMSTANCES</w:t>
      </w:r>
      <w:r w:rsidR="0037393E">
        <w:rPr>
          <w:rFonts w:ascii="Times New Roman" w:hAnsi="Times New Roman"/>
          <w:b/>
          <w:bCs/>
          <w:sz w:val="24"/>
          <w:szCs w:val="24"/>
        </w:rPr>
        <w:br/>
      </w:r>
      <w:r w:rsidRPr="00C14920" w:rsidR="00A613EE">
        <w:rPr>
          <w:rFonts w:ascii="Times New Roman" w:hAnsi="Times New Roman"/>
          <w:b/>
          <w:bCs/>
        </w:rPr>
        <w:br/>
      </w:r>
      <w:r w:rsidRPr="00093836" w:rsidR="00093836">
        <w:rPr>
          <w:rFonts w:ascii="Times New Roman" w:hAnsi="Times New Roman"/>
          <w:sz w:val="24"/>
          <w:szCs w:val="24"/>
        </w:rPr>
        <w:t>There are no special circumstances that would cause this collection to be conducted in a manner inconsistent with OMB guidelines</w:t>
      </w:r>
      <w:r w:rsidR="00093836">
        <w:rPr>
          <w:rFonts w:ascii="Times New Roman" w:hAnsi="Times New Roman"/>
          <w:sz w:val="24"/>
          <w:szCs w:val="24"/>
        </w:rPr>
        <w:t>.</w:t>
      </w:r>
    </w:p>
    <w:p w:rsidRPr="005612EB" w:rsidR="008E4E78" w:rsidP="002C36B0" w:rsidRDefault="00093836" w14:paraId="34F58356" w14:textId="77777777">
      <w:pPr>
        <w:widowControl/>
        <w:ind w:left="360"/>
        <w:rPr>
          <w:rFonts w:ascii="Times New Roman" w:hAnsi="Times New Roman"/>
        </w:rPr>
      </w:pPr>
      <w:r w:rsidRPr="00093836">
        <w:rPr>
          <w:rFonts w:ascii="Times New Roman" w:hAnsi="Times New Roman"/>
          <w:sz w:val="24"/>
          <w:szCs w:val="24"/>
        </w:rPr>
        <w:t xml:space="preserve"> </w:t>
      </w:r>
    </w:p>
    <w:p w:rsidRPr="005612EB" w:rsidR="00F358A1" w:rsidP="002C36B0" w:rsidRDefault="00F358A1" w14:paraId="49BC4420" w14:textId="3F1E5309">
      <w:pPr>
        <w:widowControl/>
        <w:numPr>
          <w:ilvl w:val="0"/>
          <w:numId w:val="18"/>
        </w:numPr>
        <w:rPr>
          <w:rFonts w:ascii="Times New Roman" w:hAnsi="Times New Roman"/>
        </w:rPr>
      </w:pPr>
      <w:r w:rsidRPr="00F358A1">
        <w:rPr>
          <w:rFonts w:ascii="Times New Roman" w:hAnsi="Times New Roman"/>
          <w:b/>
          <w:bCs/>
          <w:sz w:val="24"/>
          <w:szCs w:val="24"/>
        </w:rPr>
        <w:t>COMPLIANCE WITH 5 CFR 1320.8</w:t>
      </w:r>
      <w:r w:rsidRPr="005612EB" w:rsidR="0004749E">
        <w:rPr>
          <w:rFonts w:ascii="Times New Roman" w:hAnsi="Times New Roman"/>
          <w:bCs/>
          <w:sz w:val="24"/>
          <w:szCs w:val="24"/>
        </w:rPr>
        <w:t>:</w:t>
      </w:r>
      <w:r w:rsidRPr="005612EB" w:rsidR="00470720">
        <w:rPr>
          <w:rFonts w:ascii="Times New Roman" w:hAnsi="Times New Roman"/>
          <w:b/>
          <w:bCs/>
        </w:rPr>
        <w:t xml:space="preserve">  </w:t>
      </w:r>
      <w:r w:rsidR="0037393E">
        <w:rPr>
          <w:rFonts w:ascii="Times New Roman" w:hAnsi="Times New Roman"/>
          <w:b/>
          <w:bCs/>
        </w:rPr>
        <w:br/>
      </w:r>
      <w:r w:rsidR="00A613EE">
        <w:rPr>
          <w:rFonts w:ascii="Times New Roman" w:hAnsi="Times New Roman"/>
          <w:b/>
          <w:bCs/>
        </w:rPr>
        <w:br/>
      </w:r>
      <w:r w:rsidRPr="00276970" w:rsidR="0026407D">
        <w:rPr>
          <w:rFonts w:ascii="Times New Roman" w:hAnsi="Times New Roman"/>
          <w:sz w:val="24"/>
          <w:szCs w:val="24"/>
        </w:rPr>
        <w:t xml:space="preserve">To achieve compliance with 5 CFR 1320.8, </w:t>
      </w:r>
      <w:r w:rsidR="0026407D">
        <w:rPr>
          <w:rFonts w:ascii="Times New Roman" w:hAnsi="Times New Roman"/>
          <w:sz w:val="24"/>
          <w:szCs w:val="24"/>
        </w:rPr>
        <w:t xml:space="preserve">a </w:t>
      </w:r>
      <w:r w:rsidRPr="00276970" w:rsidR="0026407D">
        <w:rPr>
          <w:rFonts w:ascii="Times New Roman" w:hAnsi="Times New Roman"/>
          <w:sz w:val="24"/>
          <w:szCs w:val="24"/>
        </w:rPr>
        <w:t>sixty (60) day notice w</w:t>
      </w:r>
      <w:r w:rsidR="0026407D">
        <w:rPr>
          <w:rFonts w:ascii="Times New Roman" w:hAnsi="Times New Roman"/>
          <w:sz w:val="24"/>
          <w:szCs w:val="24"/>
        </w:rPr>
        <w:t>as</w:t>
      </w:r>
      <w:r w:rsidRPr="00276970" w:rsidR="0026407D">
        <w:rPr>
          <w:rFonts w:ascii="Times New Roman" w:hAnsi="Times New Roman"/>
          <w:sz w:val="24"/>
          <w:szCs w:val="24"/>
        </w:rPr>
        <w:t xml:space="preserve"> published in the Federal Register.</w:t>
      </w:r>
      <w:r w:rsidR="0026407D">
        <w:rPr>
          <w:rFonts w:ascii="Times New Roman" w:hAnsi="Times New Roman"/>
          <w:sz w:val="24"/>
          <w:szCs w:val="24"/>
        </w:rPr>
        <w:t xml:space="preserve">  Three generally supportive comments were received from women that are representative of the trucking industry.  And, while no comments were received that were explicitly against conducting the survey, one commenter believed that the issue was urgent enough such that the agency should take immediate action to address it. The agency plans to publish a thirty (30) day notice in the Federal Register and t</w:t>
      </w:r>
      <w:r w:rsidRPr="00276970" w:rsidR="0026407D">
        <w:rPr>
          <w:rFonts w:ascii="Times New Roman" w:hAnsi="Times New Roman"/>
          <w:sz w:val="24"/>
          <w:szCs w:val="24"/>
        </w:rPr>
        <w:t xml:space="preserve">his section will be updated </w:t>
      </w:r>
      <w:r w:rsidR="0026407D">
        <w:rPr>
          <w:rFonts w:ascii="Times New Roman" w:hAnsi="Times New Roman"/>
          <w:sz w:val="24"/>
          <w:szCs w:val="24"/>
        </w:rPr>
        <w:t>after it is</w:t>
      </w:r>
      <w:r w:rsidRPr="00276970" w:rsidR="0026407D">
        <w:rPr>
          <w:rFonts w:ascii="Times New Roman" w:hAnsi="Times New Roman"/>
          <w:sz w:val="24"/>
          <w:szCs w:val="24"/>
        </w:rPr>
        <w:t xml:space="preserve"> published and </w:t>
      </w:r>
      <w:r w:rsidR="0026407D">
        <w:rPr>
          <w:rFonts w:ascii="Times New Roman" w:hAnsi="Times New Roman"/>
          <w:sz w:val="24"/>
          <w:szCs w:val="24"/>
        </w:rPr>
        <w:t xml:space="preserve">the </w:t>
      </w:r>
      <w:r w:rsidRPr="00276970" w:rsidR="0026407D">
        <w:rPr>
          <w:rFonts w:ascii="Times New Roman" w:hAnsi="Times New Roman"/>
          <w:sz w:val="24"/>
          <w:szCs w:val="24"/>
        </w:rPr>
        <w:t>comment period close</w:t>
      </w:r>
      <w:r w:rsidR="0026407D">
        <w:rPr>
          <w:rFonts w:ascii="Times New Roman" w:hAnsi="Times New Roman"/>
          <w:sz w:val="24"/>
          <w:szCs w:val="24"/>
        </w:rPr>
        <w:t>s.</w:t>
      </w:r>
      <w:r w:rsidRPr="005612EB" w:rsidR="0026407D">
        <w:rPr>
          <w:rFonts w:ascii="Times New Roman" w:hAnsi="Times New Roman"/>
        </w:rPr>
        <w:t xml:space="preserve"> </w:t>
      </w:r>
    </w:p>
    <w:p w:rsidRPr="005612EB" w:rsidR="008E4E78" w:rsidP="002C36B0" w:rsidRDefault="008E4E78" w14:paraId="568E4DD9" w14:textId="77777777">
      <w:pPr>
        <w:widowControl/>
        <w:rPr>
          <w:rFonts w:ascii="Times New Roman" w:hAnsi="Times New Roman"/>
        </w:rPr>
      </w:pPr>
    </w:p>
    <w:p w:rsidRPr="00093836" w:rsidR="00F358A1" w:rsidP="002C36B0" w:rsidRDefault="00F358A1" w14:paraId="2C4D6FF3" w14:textId="72E344F6">
      <w:pPr>
        <w:widowControl/>
        <w:numPr>
          <w:ilvl w:val="0"/>
          <w:numId w:val="18"/>
        </w:numPr>
        <w:rPr>
          <w:rFonts w:ascii="Times New Roman" w:hAnsi="Times New Roman"/>
          <w:sz w:val="24"/>
        </w:rPr>
      </w:pPr>
      <w:r w:rsidRPr="009E43F8">
        <w:rPr>
          <w:rFonts w:ascii="Times New Roman" w:hAnsi="Times New Roman"/>
          <w:b/>
          <w:bCs/>
          <w:sz w:val="24"/>
          <w:szCs w:val="24"/>
        </w:rPr>
        <w:t>PAYMENTS OR GIFTS TO RESPONDENTS</w:t>
      </w:r>
      <w:r w:rsidR="0037393E">
        <w:rPr>
          <w:rFonts w:ascii="Times New Roman" w:hAnsi="Times New Roman"/>
          <w:b/>
          <w:bCs/>
          <w:sz w:val="24"/>
          <w:szCs w:val="24"/>
        </w:rPr>
        <w:br/>
      </w:r>
      <w:r w:rsidR="00A613EE">
        <w:rPr>
          <w:rFonts w:ascii="Times New Roman" w:hAnsi="Times New Roman"/>
          <w:b/>
          <w:bCs/>
        </w:rPr>
        <w:br/>
      </w:r>
      <w:r w:rsidR="00DB0FD5">
        <w:rPr>
          <w:rFonts w:ascii="Times New Roman" w:hAnsi="Times New Roman"/>
          <w:sz w:val="24"/>
          <w:szCs w:val="24"/>
        </w:rPr>
        <w:t>Persons responding to the in-person interview</w:t>
      </w:r>
      <w:r w:rsidR="00C054D4">
        <w:rPr>
          <w:rFonts w:ascii="Times New Roman" w:hAnsi="Times New Roman"/>
          <w:sz w:val="24"/>
          <w:szCs w:val="24"/>
        </w:rPr>
        <w:t xml:space="preserve"> or the online survey</w:t>
      </w:r>
      <w:r w:rsidR="00DB0FD5">
        <w:rPr>
          <w:rFonts w:ascii="Times New Roman" w:hAnsi="Times New Roman"/>
          <w:sz w:val="24"/>
          <w:szCs w:val="24"/>
        </w:rPr>
        <w:t xml:space="preserve"> will be given a</w:t>
      </w:r>
      <w:r w:rsidR="00D72FDF">
        <w:rPr>
          <w:rFonts w:ascii="Times New Roman" w:hAnsi="Times New Roman"/>
          <w:sz w:val="24"/>
          <w:szCs w:val="24"/>
        </w:rPr>
        <w:t>n</w:t>
      </w:r>
      <w:r w:rsidR="00DB0FD5">
        <w:rPr>
          <w:rFonts w:ascii="Times New Roman" w:hAnsi="Times New Roman"/>
          <w:sz w:val="24"/>
          <w:szCs w:val="24"/>
        </w:rPr>
        <w:t xml:space="preserve"> incentive</w:t>
      </w:r>
      <w:r w:rsidR="00D72FDF">
        <w:rPr>
          <w:rFonts w:ascii="Times New Roman" w:hAnsi="Times New Roman"/>
          <w:sz w:val="24"/>
          <w:szCs w:val="24"/>
        </w:rPr>
        <w:t xml:space="preserve"> of $25</w:t>
      </w:r>
      <w:r w:rsidR="00DB0FD5">
        <w:rPr>
          <w:rFonts w:ascii="Times New Roman" w:hAnsi="Times New Roman"/>
          <w:sz w:val="24"/>
          <w:szCs w:val="24"/>
        </w:rPr>
        <w:t xml:space="preserve">, roughly </w:t>
      </w:r>
      <w:r w:rsidRPr="00093836" w:rsidR="00DB0FD5">
        <w:rPr>
          <w:rFonts w:ascii="Times New Roman" w:hAnsi="Times New Roman"/>
          <w:sz w:val="24"/>
        </w:rPr>
        <w:t xml:space="preserve">equivalent to </w:t>
      </w:r>
      <w:r w:rsidRPr="00EF5AE7" w:rsidR="00EF5AE7">
        <w:rPr>
          <w:rFonts w:ascii="Times New Roman" w:hAnsi="Times New Roman"/>
          <w:sz w:val="24"/>
        </w:rPr>
        <w:t>the wage they would earn in an hour</w:t>
      </w:r>
      <w:r w:rsidRPr="00093836">
        <w:rPr>
          <w:rFonts w:ascii="Times New Roman" w:hAnsi="Times New Roman"/>
          <w:sz w:val="24"/>
        </w:rPr>
        <w:t>.</w:t>
      </w:r>
      <w:r w:rsidRPr="00093836" w:rsidR="00DB0FD5">
        <w:rPr>
          <w:rFonts w:ascii="Times New Roman" w:hAnsi="Times New Roman"/>
          <w:sz w:val="24"/>
        </w:rPr>
        <w:t xml:space="preserve"> The incentive will be given to </w:t>
      </w:r>
      <w:r w:rsidR="00B312EE">
        <w:rPr>
          <w:rFonts w:ascii="Times New Roman" w:hAnsi="Times New Roman"/>
          <w:sz w:val="24"/>
        </w:rPr>
        <w:t>respondents who are eligible—they must report that they are female or a minority male</w:t>
      </w:r>
      <w:r w:rsidR="0051312D">
        <w:rPr>
          <w:rFonts w:ascii="Times New Roman" w:hAnsi="Times New Roman"/>
          <w:sz w:val="24"/>
        </w:rPr>
        <w:t xml:space="preserve"> who </w:t>
      </w:r>
      <w:r w:rsidR="00466019">
        <w:rPr>
          <w:rFonts w:ascii="Times New Roman" w:hAnsi="Times New Roman"/>
          <w:sz w:val="24"/>
        </w:rPr>
        <w:t xml:space="preserve">has </w:t>
      </w:r>
      <w:r w:rsidR="0051312D">
        <w:rPr>
          <w:rFonts w:ascii="Times New Roman" w:hAnsi="Times New Roman"/>
          <w:sz w:val="24"/>
        </w:rPr>
        <w:t>drive</w:t>
      </w:r>
      <w:r w:rsidR="00466019">
        <w:rPr>
          <w:rFonts w:ascii="Times New Roman" w:hAnsi="Times New Roman"/>
          <w:sz w:val="24"/>
        </w:rPr>
        <w:t>n a</w:t>
      </w:r>
      <w:r w:rsidR="0051312D">
        <w:rPr>
          <w:rFonts w:ascii="Times New Roman" w:hAnsi="Times New Roman"/>
          <w:sz w:val="24"/>
        </w:rPr>
        <w:t xml:space="preserve"> truck </w:t>
      </w:r>
      <w:r w:rsidR="00466019">
        <w:rPr>
          <w:rFonts w:ascii="Times New Roman" w:hAnsi="Times New Roman"/>
          <w:sz w:val="24"/>
        </w:rPr>
        <w:t>professionally in the past two years</w:t>
      </w:r>
      <w:r w:rsidR="007D7508">
        <w:rPr>
          <w:rFonts w:ascii="Times New Roman" w:hAnsi="Times New Roman"/>
          <w:sz w:val="24"/>
        </w:rPr>
        <w:t>—and complete the survey at least through the initial questions of what events they have experienced (Q21 in the survey)</w:t>
      </w:r>
      <w:r w:rsidRPr="00093836" w:rsidR="00DB0FD5">
        <w:rPr>
          <w:rFonts w:ascii="Times New Roman" w:hAnsi="Times New Roman"/>
          <w:sz w:val="24"/>
        </w:rPr>
        <w:t>.</w:t>
      </w:r>
    </w:p>
    <w:p w:rsidRPr="00093836" w:rsidR="00093836" w:rsidP="002C36B0" w:rsidRDefault="00093836" w14:paraId="31CC8941" w14:textId="77777777">
      <w:pPr>
        <w:widowControl/>
        <w:ind w:left="360"/>
        <w:rPr>
          <w:rFonts w:ascii="Times New Roman" w:hAnsi="Times New Roman"/>
          <w:sz w:val="24"/>
        </w:rPr>
      </w:pPr>
    </w:p>
    <w:p w:rsidRPr="00A113EB" w:rsidR="00DB0FD5" w:rsidP="002C36B0" w:rsidRDefault="007D7508" w14:paraId="0EBA6380" w14:textId="44BF11C0">
      <w:pPr>
        <w:widowControl/>
        <w:ind w:left="360"/>
        <w:rPr>
          <w:rFonts w:ascii="Times New Roman" w:hAnsi="Times New Roman"/>
          <w:sz w:val="24"/>
        </w:rPr>
      </w:pPr>
      <w:r>
        <w:rPr>
          <w:rFonts w:ascii="Times New Roman" w:hAnsi="Times New Roman"/>
          <w:sz w:val="24"/>
        </w:rPr>
        <w:t xml:space="preserve">A respondent who completes an </w:t>
      </w:r>
      <w:r w:rsidR="00C054D4">
        <w:rPr>
          <w:rFonts w:ascii="Times New Roman" w:hAnsi="Times New Roman"/>
          <w:sz w:val="24"/>
        </w:rPr>
        <w:t>in-person interview</w:t>
      </w:r>
      <w:r w:rsidR="00AD2ADC">
        <w:rPr>
          <w:rFonts w:ascii="Times New Roman" w:hAnsi="Times New Roman"/>
          <w:sz w:val="24"/>
        </w:rPr>
        <w:t xml:space="preserve"> or the survey at an attended kiosk</w:t>
      </w:r>
      <w:r w:rsidR="00C054D4">
        <w:rPr>
          <w:rFonts w:ascii="Times New Roman" w:hAnsi="Times New Roman"/>
          <w:sz w:val="24"/>
        </w:rPr>
        <w:t xml:space="preserve"> will be given an envelope with cash</w:t>
      </w:r>
      <w:r w:rsidR="00093836">
        <w:rPr>
          <w:rFonts w:ascii="Times New Roman" w:hAnsi="Times New Roman"/>
          <w:sz w:val="24"/>
        </w:rPr>
        <w:t xml:space="preserve">. </w:t>
      </w:r>
      <w:r w:rsidR="00C054D4">
        <w:rPr>
          <w:rFonts w:ascii="Times New Roman" w:hAnsi="Times New Roman"/>
          <w:sz w:val="24"/>
        </w:rPr>
        <w:t xml:space="preserve">There will be absolutely no record of the </w:t>
      </w:r>
      <w:r w:rsidR="000F021F">
        <w:rPr>
          <w:rFonts w:ascii="Times New Roman" w:hAnsi="Times New Roman"/>
          <w:sz w:val="24"/>
        </w:rPr>
        <w:t xml:space="preserve">individual. </w:t>
      </w:r>
      <w:r>
        <w:rPr>
          <w:rFonts w:ascii="Times New Roman" w:hAnsi="Times New Roman"/>
          <w:sz w:val="24"/>
        </w:rPr>
        <w:t xml:space="preserve">Respondents who complete </w:t>
      </w:r>
      <w:r w:rsidR="000F021F">
        <w:rPr>
          <w:rFonts w:ascii="Times New Roman" w:hAnsi="Times New Roman"/>
          <w:sz w:val="24"/>
        </w:rPr>
        <w:t xml:space="preserve">the online survey will be told they can click a button to be directed to a separate </w:t>
      </w:r>
      <w:r w:rsidR="003D074B">
        <w:rPr>
          <w:rFonts w:ascii="Times New Roman" w:hAnsi="Times New Roman"/>
          <w:sz w:val="24"/>
        </w:rPr>
        <w:t xml:space="preserve">web </w:t>
      </w:r>
      <w:r w:rsidR="000F021F">
        <w:rPr>
          <w:rFonts w:ascii="Times New Roman" w:hAnsi="Times New Roman"/>
          <w:sz w:val="24"/>
        </w:rPr>
        <w:t xml:space="preserve">site for payment. The separate site will have no way of associating the information </w:t>
      </w:r>
      <w:r w:rsidR="003D074B">
        <w:rPr>
          <w:rFonts w:ascii="Times New Roman" w:hAnsi="Times New Roman"/>
          <w:sz w:val="24"/>
        </w:rPr>
        <w:t xml:space="preserve">on the recipient of the payment </w:t>
      </w:r>
      <w:r w:rsidR="000F021F">
        <w:rPr>
          <w:rFonts w:ascii="Times New Roman" w:hAnsi="Times New Roman"/>
          <w:sz w:val="24"/>
        </w:rPr>
        <w:t xml:space="preserve">with the responses to the survey. </w:t>
      </w:r>
    </w:p>
    <w:p w:rsidRPr="005612EB" w:rsidR="008E4E78" w:rsidP="002C36B0" w:rsidRDefault="008E4E78" w14:paraId="1F87D3A8" w14:textId="77777777">
      <w:pPr>
        <w:widowControl/>
        <w:rPr>
          <w:rFonts w:ascii="Times New Roman" w:hAnsi="Times New Roman"/>
        </w:rPr>
      </w:pPr>
    </w:p>
    <w:p w:rsidR="00DB0FD5" w:rsidP="002C36B0" w:rsidRDefault="00F358A1" w14:paraId="38CFA9AD" w14:textId="7118BFD9">
      <w:pPr>
        <w:widowControl/>
        <w:numPr>
          <w:ilvl w:val="0"/>
          <w:numId w:val="18"/>
        </w:numPr>
        <w:rPr>
          <w:rFonts w:ascii="Times New Roman" w:hAnsi="Times New Roman"/>
          <w:sz w:val="24"/>
        </w:rPr>
      </w:pPr>
      <w:r w:rsidRPr="009E43F8">
        <w:rPr>
          <w:rFonts w:ascii="Times New Roman" w:hAnsi="Times New Roman"/>
          <w:b/>
          <w:bCs/>
          <w:sz w:val="24"/>
          <w:szCs w:val="24"/>
        </w:rPr>
        <w:t>ASSURANCE OF CONFIDENTIALITY</w:t>
      </w:r>
      <w:r w:rsidR="0037393E">
        <w:rPr>
          <w:rFonts w:ascii="Times New Roman" w:hAnsi="Times New Roman"/>
          <w:b/>
          <w:bCs/>
          <w:sz w:val="24"/>
          <w:szCs w:val="24"/>
        </w:rPr>
        <w:br/>
      </w:r>
      <w:r w:rsidR="00A613EE">
        <w:rPr>
          <w:rFonts w:ascii="Times New Roman" w:hAnsi="Times New Roman"/>
        </w:rPr>
        <w:br/>
      </w:r>
      <w:r w:rsidR="00DB0FD5">
        <w:rPr>
          <w:rFonts w:ascii="Times New Roman" w:hAnsi="Times New Roman"/>
          <w:sz w:val="24"/>
        </w:rPr>
        <w:t xml:space="preserve">Respondents will be told during the informed consent process that the survey is anonymous. </w:t>
      </w:r>
      <w:r w:rsidR="00DB0FD5">
        <w:rPr>
          <w:rFonts w:ascii="Times New Roman" w:hAnsi="Times New Roman"/>
          <w:sz w:val="24"/>
        </w:rPr>
        <w:lastRenderedPageBreak/>
        <w:t>The survey does not ask the respondent’s name. It reminds the respondent in more than one place not to use names of companies or other people. If a name is entered, it will be redacted from the public</w:t>
      </w:r>
      <w:r w:rsidR="008B0ECF">
        <w:rPr>
          <w:rFonts w:ascii="Times New Roman" w:hAnsi="Times New Roman"/>
          <w:sz w:val="24"/>
        </w:rPr>
        <w:t>-</w:t>
      </w:r>
      <w:r w:rsidR="00DB0FD5">
        <w:rPr>
          <w:rFonts w:ascii="Times New Roman" w:hAnsi="Times New Roman"/>
          <w:sz w:val="24"/>
        </w:rPr>
        <w:t xml:space="preserve">use dataset by Battelle. Battelle will also examine responses for combinations of information that could be assembled to constitute </w:t>
      </w:r>
      <w:r w:rsidR="005B4887">
        <w:rPr>
          <w:rFonts w:ascii="Times New Roman" w:hAnsi="Times New Roman"/>
          <w:sz w:val="24"/>
        </w:rPr>
        <w:t>PII</w:t>
      </w:r>
      <w:r w:rsidR="00DB0FD5">
        <w:rPr>
          <w:rFonts w:ascii="Times New Roman" w:hAnsi="Times New Roman"/>
          <w:sz w:val="24"/>
        </w:rPr>
        <w:t xml:space="preserve">. For example, if the length of a certain highway in one state is short and has only a single public rest area, then references to an event in a public rest area on that highway in that state may need to be obscured. </w:t>
      </w:r>
    </w:p>
    <w:p w:rsidRPr="00B312EE" w:rsidR="00DB0FD5" w:rsidP="002C36B0" w:rsidRDefault="00DB0FD5" w14:paraId="11AD1CEE" w14:textId="77777777">
      <w:pPr>
        <w:widowControl/>
        <w:rPr>
          <w:rFonts w:ascii="Times New Roman" w:hAnsi="Times New Roman"/>
          <w:sz w:val="24"/>
        </w:rPr>
      </w:pPr>
    </w:p>
    <w:p w:rsidR="0092119B" w:rsidP="002C36B0" w:rsidRDefault="0092119B" w14:paraId="393B8A16" w14:textId="55A32397">
      <w:pPr>
        <w:widowControl/>
        <w:ind w:left="360"/>
        <w:rPr>
          <w:rFonts w:ascii="Times New Roman" w:hAnsi="Times New Roman"/>
          <w:sz w:val="24"/>
        </w:rPr>
      </w:pPr>
      <w:r>
        <w:rPr>
          <w:rFonts w:ascii="Times New Roman" w:hAnsi="Times New Roman"/>
          <w:sz w:val="24"/>
        </w:rPr>
        <w:t xml:space="preserve">The online surveys will be conducted using a commercial service </w:t>
      </w:r>
      <w:r w:rsidR="00326719">
        <w:rPr>
          <w:rFonts w:ascii="Times New Roman" w:hAnsi="Times New Roman"/>
          <w:sz w:val="24"/>
        </w:rPr>
        <w:t>such as</w:t>
      </w:r>
      <w:r>
        <w:rPr>
          <w:rFonts w:ascii="Times New Roman" w:hAnsi="Times New Roman"/>
          <w:sz w:val="24"/>
        </w:rPr>
        <w:t xml:space="preserve"> SurveyMonkey. </w:t>
      </w:r>
      <w:r w:rsidR="0019248D">
        <w:rPr>
          <w:rFonts w:ascii="Times New Roman" w:hAnsi="Times New Roman"/>
          <w:sz w:val="24"/>
        </w:rPr>
        <w:t>The team will select a survey provider that</w:t>
      </w:r>
      <w:r>
        <w:rPr>
          <w:rFonts w:ascii="Times New Roman" w:hAnsi="Times New Roman"/>
          <w:sz w:val="24"/>
        </w:rPr>
        <w:t xml:space="preserve"> collects only the information </w:t>
      </w:r>
      <w:r w:rsidR="004C5188">
        <w:rPr>
          <w:rFonts w:ascii="Times New Roman" w:hAnsi="Times New Roman"/>
          <w:sz w:val="24"/>
        </w:rPr>
        <w:t xml:space="preserve">that its customers request it to collect. Most pertinently, the survey will not record the IP address of respondents, and there will be no way to trace back to the device that respondents used to take the survey. While a data breach is conceivably possible at any organization, </w:t>
      </w:r>
      <w:r w:rsidR="0019248D">
        <w:rPr>
          <w:rFonts w:ascii="Times New Roman" w:hAnsi="Times New Roman"/>
          <w:sz w:val="24"/>
        </w:rPr>
        <w:t>the provider</w:t>
      </w:r>
      <w:r w:rsidR="004C5188">
        <w:rPr>
          <w:rFonts w:ascii="Times New Roman" w:hAnsi="Times New Roman"/>
          <w:sz w:val="24"/>
        </w:rPr>
        <w:t xml:space="preserve">’s policy </w:t>
      </w:r>
      <w:r w:rsidR="0019248D">
        <w:rPr>
          <w:rFonts w:ascii="Times New Roman" w:hAnsi="Times New Roman"/>
          <w:sz w:val="24"/>
        </w:rPr>
        <w:t>will be</w:t>
      </w:r>
      <w:r w:rsidR="004C5188">
        <w:rPr>
          <w:rFonts w:ascii="Times New Roman" w:hAnsi="Times New Roman"/>
          <w:sz w:val="24"/>
        </w:rPr>
        <w:t xml:space="preserve"> that its customers (in this case </w:t>
      </w:r>
      <w:r w:rsidR="00D50AF0">
        <w:rPr>
          <w:rFonts w:ascii="Times New Roman" w:hAnsi="Times New Roman"/>
          <w:sz w:val="24"/>
        </w:rPr>
        <w:t>Battelle</w:t>
      </w:r>
      <w:r w:rsidR="004C5188">
        <w:rPr>
          <w:rFonts w:ascii="Times New Roman" w:hAnsi="Times New Roman"/>
          <w:sz w:val="24"/>
        </w:rPr>
        <w:t xml:space="preserve">) own the survey data and </w:t>
      </w:r>
      <w:r w:rsidR="0019248D">
        <w:rPr>
          <w:rFonts w:ascii="Times New Roman" w:hAnsi="Times New Roman"/>
          <w:sz w:val="24"/>
        </w:rPr>
        <w:t>the provider</w:t>
      </w:r>
      <w:r w:rsidR="004C5188">
        <w:rPr>
          <w:rFonts w:ascii="Times New Roman" w:hAnsi="Times New Roman"/>
          <w:sz w:val="24"/>
        </w:rPr>
        <w:t xml:space="preserve"> makes no use of the data. Therefore, responses will be kept </w:t>
      </w:r>
      <w:r w:rsidR="008A462C">
        <w:rPr>
          <w:rFonts w:ascii="Times New Roman" w:hAnsi="Times New Roman"/>
          <w:sz w:val="24"/>
        </w:rPr>
        <w:t xml:space="preserve">confidential </w:t>
      </w:r>
      <w:r w:rsidR="004C5188">
        <w:rPr>
          <w:rFonts w:ascii="Times New Roman" w:hAnsi="Times New Roman"/>
          <w:sz w:val="24"/>
        </w:rPr>
        <w:t>from unauthorized users.</w:t>
      </w:r>
    </w:p>
    <w:p w:rsidR="0092119B" w:rsidP="002C36B0" w:rsidRDefault="0092119B" w14:paraId="3C2D4D9A" w14:textId="77777777">
      <w:pPr>
        <w:widowControl/>
        <w:ind w:left="360"/>
        <w:rPr>
          <w:rFonts w:ascii="Times New Roman" w:hAnsi="Times New Roman"/>
          <w:sz w:val="24"/>
        </w:rPr>
      </w:pPr>
    </w:p>
    <w:p w:rsidR="00DB0FD5" w:rsidP="002C36B0" w:rsidRDefault="00DB0FD5" w14:paraId="3106DE18" w14:textId="29DBD1FC">
      <w:pPr>
        <w:widowControl/>
        <w:ind w:left="360"/>
        <w:rPr>
          <w:rFonts w:ascii="Times New Roman" w:hAnsi="Times New Roman"/>
          <w:sz w:val="24"/>
        </w:rPr>
      </w:pPr>
      <w:r>
        <w:rPr>
          <w:rFonts w:ascii="Times New Roman" w:hAnsi="Times New Roman"/>
          <w:sz w:val="24"/>
        </w:rPr>
        <w:t>In the case of in-person interviews, the interviewer will not record names of people or organizations. As with the online survey, responses will be scrutinized for combinations</w:t>
      </w:r>
      <w:r w:rsidR="008A462C">
        <w:rPr>
          <w:rFonts w:ascii="Times New Roman" w:hAnsi="Times New Roman"/>
          <w:sz w:val="24"/>
        </w:rPr>
        <w:t xml:space="preserve"> of items</w:t>
      </w:r>
      <w:r>
        <w:rPr>
          <w:rFonts w:ascii="Times New Roman" w:hAnsi="Times New Roman"/>
          <w:sz w:val="24"/>
        </w:rPr>
        <w:t xml:space="preserve"> that could potentially reveal identifying information. </w:t>
      </w:r>
    </w:p>
    <w:p w:rsidR="00A04BC7" w:rsidP="002C36B0" w:rsidRDefault="00A04BC7" w14:paraId="6F830DB1" w14:textId="77777777">
      <w:pPr>
        <w:widowControl/>
        <w:ind w:left="360"/>
        <w:rPr>
          <w:rFonts w:ascii="Times New Roman" w:hAnsi="Times New Roman"/>
          <w:sz w:val="24"/>
        </w:rPr>
      </w:pPr>
    </w:p>
    <w:p w:rsidR="00A04BC7" w:rsidP="002C36B0" w:rsidRDefault="00AE41DF" w14:paraId="11B12A60" w14:textId="7623E3BF">
      <w:pPr>
        <w:widowControl/>
        <w:ind w:left="360"/>
        <w:rPr>
          <w:rFonts w:ascii="Times New Roman" w:hAnsi="Times New Roman"/>
          <w:sz w:val="24"/>
        </w:rPr>
      </w:pPr>
      <w:r w:rsidRPr="00AE41DF">
        <w:rPr>
          <w:rFonts w:ascii="Times New Roman" w:hAnsi="Times New Roman"/>
          <w:sz w:val="24"/>
        </w:rPr>
        <w:t xml:space="preserve">Battelle maintains an Institutional Review Board (IRB) to ensure that all proposed research protocols and ongoing research activities meet requirements set forth in these rules. Battelle’s IRB is registered with DHHS’s Office of Human Research Protections (OHRP) and with the U.S. Food and Drug Administration (FDA) as IRB00000284, approved to 5 September 2020.  </w:t>
      </w:r>
      <w:r w:rsidR="00D50AF0">
        <w:rPr>
          <w:rFonts w:ascii="Times New Roman" w:hAnsi="Times New Roman"/>
          <w:sz w:val="24"/>
        </w:rPr>
        <w:t>Battelle</w:t>
      </w:r>
      <w:r w:rsidR="00A04BC7">
        <w:rPr>
          <w:rFonts w:ascii="Times New Roman" w:hAnsi="Times New Roman"/>
          <w:sz w:val="24"/>
        </w:rPr>
        <w:t xml:space="preserve"> </w:t>
      </w:r>
      <w:r w:rsidRPr="00A04BC7" w:rsidR="00A04BC7">
        <w:rPr>
          <w:rFonts w:ascii="Times New Roman" w:hAnsi="Times New Roman"/>
          <w:sz w:val="24"/>
        </w:rPr>
        <w:t xml:space="preserve">will request </w:t>
      </w:r>
      <w:r w:rsidR="008A462C">
        <w:rPr>
          <w:rFonts w:ascii="Times New Roman" w:hAnsi="Times New Roman"/>
          <w:sz w:val="24"/>
        </w:rPr>
        <w:t xml:space="preserve">from the </w:t>
      </w:r>
      <w:r>
        <w:rPr>
          <w:rFonts w:ascii="Times New Roman" w:hAnsi="Times New Roman"/>
          <w:sz w:val="24"/>
        </w:rPr>
        <w:t xml:space="preserve">IRB </w:t>
      </w:r>
      <w:r w:rsidRPr="00A04BC7" w:rsidR="00A04BC7">
        <w:rPr>
          <w:rFonts w:ascii="Times New Roman" w:hAnsi="Times New Roman"/>
          <w:sz w:val="24"/>
        </w:rPr>
        <w:t>a formal waiver of documented consent</w:t>
      </w:r>
      <w:r w:rsidR="00A04BC7">
        <w:rPr>
          <w:rFonts w:ascii="Times New Roman" w:hAnsi="Times New Roman"/>
          <w:sz w:val="24"/>
        </w:rPr>
        <w:t>. N</w:t>
      </w:r>
      <w:r w:rsidRPr="00A04BC7" w:rsidR="00A04BC7">
        <w:rPr>
          <w:rFonts w:ascii="Times New Roman" w:hAnsi="Times New Roman"/>
          <w:sz w:val="24"/>
        </w:rPr>
        <w:t>o human subject’s signature will be required</w:t>
      </w:r>
      <w:r w:rsidR="00A04BC7">
        <w:rPr>
          <w:rFonts w:ascii="Times New Roman" w:hAnsi="Times New Roman"/>
          <w:sz w:val="24"/>
        </w:rPr>
        <w:t>, because</w:t>
      </w:r>
      <w:r w:rsidRPr="00A04BC7" w:rsidR="00A04BC7">
        <w:rPr>
          <w:rFonts w:ascii="Times New Roman" w:hAnsi="Times New Roman"/>
          <w:sz w:val="24"/>
        </w:rPr>
        <w:t xml:space="preserve"> it would be the sole document linking the subject to participation in the research.</w:t>
      </w:r>
      <w:r w:rsidR="00A04BC7">
        <w:rPr>
          <w:rFonts w:ascii="Times New Roman" w:hAnsi="Times New Roman"/>
          <w:sz w:val="24"/>
        </w:rPr>
        <w:t xml:space="preserve"> </w:t>
      </w:r>
      <w:r w:rsidR="00B312EE">
        <w:rPr>
          <w:rFonts w:ascii="Times New Roman" w:hAnsi="Times New Roman"/>
          <w:sz w:val="24"/>
        </w:rPr>
        <w:t>Respondents</w:t>
      </w:r>
      <w:r w:rsidR="00A04BC7">
        <w:rPr>
          <w:rFonts w:ascii="Times New Roman" w:hAnsi="Times New Roman"/>
          <w:sz w:val="24"/>
        </w:rPr>
        <w:t xml:space="preserve"> interviewed in person will hear the informed consent statement from the interviewer and will be asked to give their verbal consent. They will be given a piece of paper that contains the informed conse</w:t>
      </w:r>
      <w:r w:rsidR="00937B92">
        <w:rPr>
          <w:rFonts w:ascii="Times New Roman" w:hAnsi="Times New Roman"/>
          <w:sz w:val="24"/>
        </w:rPr>
        <w:t xml:space="preserve">nt statement and resources for </w:t>
      </w:r>
      <w:r w:rsidR="00A04BC7">
        <w:rPr>
          <w:rFonts w:ascii="Times New Roman" w:hAnsi="Times New Roman"/>
          <w:sz w:val="24"/>
        </w:rPr>
        <w:t>harassment</w:t>
      </w:r>
      <w:r w:rsidR="007E23F7">
        <w:rPr>
          <w:rFonts w:ascii="Times New Roman" w:hAnsi="Times New Roman"/>
          <w:sz w:val="24"/>
        </w:rPr>
        <w:t xml:space="preserve"> and assaults</w:t>
      </w:r>
      <w:r w:rsidR="00A04BC7">
        <w:rPr>
          <w:rFonts w:ascii="Times New Roman" w:hAnsi="Times New Roman"/>
          <w:sz w:val="24"/>
        </w:rPr>
        <w:t xml:space="preserve">. </w:t>
      </w:r>
      <w:r w:rsidR="00B312EE">
        <w:rPr>
          <w:rFonts w:ascii="Times New Roman" w:hAnsi="Times New Roman"/>
          <w:sz w:val="24"/>
        </w:rPr>
        <w:t>Respondents</w:t>
      </w:r>
      <w:r w:rsidR="00A04BC7">
        <w:rPr>
          <w:rFonts w:ascii="Times New Roman" w:hAnsi="Times New Roman"/>
          <w:sz w:val="24"/>
        </w:rPr>
        <w:t xml:space="preserve"> who visit the web site for the survey will see the informed consent statement on the landing page. Their clicking a “continue” button to proceed to the survey’s questions will constitute their consent.</w:t>
      </w:r>
    </w:p>
    <w:p w:rsidR="004C5188" w:rsidP="002C36B0" w:rsidRDefault="004C5188" w14:paraId="54B36E14" w14:textId="77777777">
      <w:pPr>
        <w:widowControl/>
        <w:ind w:left="360"/>
        <w:rPr>
          <w:rFonts w:ascii="Times New Roman" w:hAnsi="Times New Roman"/>
          <w:sz w:val="24"/>
        </w:rPr>
      </w:pPr>
    </w:p>
    <w:p w:rsidR="002600F5" w:rsidP="002C36B0" w:rsidRDefault="002600F5" w14:paraId="2B948029" w14:textId="2572775A">
      <w:pPr>
        <w:widowControl/>
        <w:ind w:left="360"/>
        <w:rPr>
          <w:rFonts w:ascii="Times New Roman" w:hAnsi="Times New Roman"/>
          <w:sz w:val="24"/>
        </w:rPr>
      </w:pPr>
      <w:r w:rsidRPr="002600F5">
        <w:rPr>
          <w:rFonts w:ascii="Times New Roman" w:hAnsi="Times New Roman"/>
          <w:sz w:val="24"/>
        </w:rPr>
        <w:t xml:space="preserve">Battelle is firmly committed to ensuring that the rights, welfare, and privacy of individuals are protected when they participate in research. The Battelle approach to protecting human subjects is guided by commonly accepted ethical principles and guidelines, including respect for persons, beneficence, and justice, as set forth in the Belmont Report. These ethical principles have been legally codified in Title 45 CFR Part 46 and Subpart A </w:t>
      </w:r>
      <w:r w:rsidR="0003381F">
        <w:rPr>
          <w:rFonts w:ascii="Times New Roman" w:hAnsi="Times New Roman"/>
          <w:sz w:val="24"/>
        </w:rPr>
        <w:t xml:space="preserve">and </w:t>
      </w:r>
      <w:r w:rsidRPr="002600F5">
        <w:rPr>
          <w:rFonts w:ascii="Times New Roman" w:hAnsi="Times New Roman"/>
          <w:sz w:val="24"/>
        </w:rPr>
        <w:t>ha</w:t>
      </w:r>
      <w:r w:rsidR="00AD2ADC">
        <w:rPr>
          <w:rFonts w:ascii="Times New Roman" w:hAnsi="Times New Roman"/>
          <w:sz w:val="24"/>
        </w:rPr>
        <w:t>ve</w:t>
      </w:r>
      <w:r w:rsidRPr="002600F5">
        <w:rPr>
          <w:rFonts w:ascii="Times New Roman" w:hAnsi="Times New Roman"/>
          <w:sz w:val="24"/>
        </w:rPr>
        <w:t xml:space="preserve"> been adopted by other federal agencies, including the Department of Transportation, as the “Common Rule</w:t>
      </w:r>
      <w:r>
        <w:rPr>
          <w:rFonts w:ascii="Times New Roman" w:hAnsi="Times New Roman"/>
          <w:sz w:val="24"/>
        </w:rPr>
        <w:t>.</w:t>
      </w:r>
      <w:r w:rsidRPr="002600F5">
        <w:rPr>
          <w:rFonts w:ascii="Times New Roman" w:hAnsi="Times New Roman"/>
          <w:sz w:val="24"/>
        </w:rPr>
        <w:t xml:space="preserve">” Battelle assures its commitments through adherence to the Terms of Assurance for its DHHS Federal Wide Assurance FWA#00004696, approved to 13 September 2022.  </w:t>
      </w:r>
    </w:p>
    <w:p w:rsidRPr="002600F5" w:rsidR="002600F5" w:rsidP="002C36B0" w:rsidRDefault="002600F5" w14:paraId="6AFD15DA" w14:textId="77777777">
      <w:pPr>
        <w:widowControl/>
        <w:ind w:left="360"/>
        <w:rPr>
          <w:rFonts w:ascii="Times New Roman" w:hAnsi="Times New Roman"/>
          <w:sz w:val="24"/>
        </w:rPr>
      </w:pPr>
    </w:p>
    <w:p w:rsidR="00DB0FD5" w:rsidP="002C36B0" w:rsidRDefault="002600F5" w14:paraId="57C951D4" w14:textId="21CFA923">
      <w:pPr>
        <w:widowControl/>
        <w:ind w:left="360"/>
        <w:rPr>
          <w:rFonts w:ascii="Times New Roman" w:hAnsi="Times New Roman"/>
          <w:sz w:val="24"/>
        </w:rPr>
      </w:pPr>
      <w:r w:rsidRPr="002600F5">
        <w:rPr>
          <w:rFonts w:ascii="Times New Roman" w:hAnsi="Times New Roman"/>
          <w:sz w:val="24"/>
        </w:rPr>
        <w:t xml:space="preserve">All Battelle staff members who engage human subjects or who have access to human subjects’ private, identifiable information will complete human subjects training </w:t>
      </w:r>
      <w:r>
        <w:rPr>
          <w:rFonts w:ascii="Times New Roman" w:hAnsi="Times New Roman"/>
          <w:sz w:val="24"/>
        </w:rPr>
        <w:t>with</w:t>
      </w:r>
      <w:r w:rsidRPr="002600F5">
        <w:rPr>
          <w:rFonts w:ascii="Times New Roman" w:hAnsi="Times New Roman"/>
          <w:sz w:val="24"/>
        </w:rPr>
        <w:t xml:space="preserve"> refresher</w:t>
      </w:r>
      <w:r>
        <w:rPr>
          <w:rFonts w:ascii="Times New Roman" w:hAnsi="Times New Roman"/>
          <w:sz w:val="24"/>
        </w:rPr>
        <w:t xml:space="preserve"> training</w:t>
      </w:r>
      <w:r w:rsidRPr="002600F5">
        <w:rPr>
          <w:rFonts w:ascii="Times New Roman" w:hAnsi="Times New Roman"/>
          <w:sz w:val="24"/>
        </w:rPr>
        <w:t xml:space="preserve"> every two years. Training is provided through the Collaborative Institutional Training Initiative (CITI)</w:t>
      </w:r>
      <w:r>
        <w:rPr>
          <w:rFonts w:ascii="Times New Roman" w:hAnsi="Times New Roman"/>
          <w:sz w:val="24"/>
        </w:rPr>
        <w:t>.</w:t>
      </w:r>
      <w:r w:rsidRPr="002600F5">
        <w:rPr>
          <w:rFonts w:ascii="Times New Roman" w:hAnsi="Times New Roman"/>
          <w:sz w:val="24"/>
        </w:rPr>
        <w:t xml:space="preserve"> CITI training is internationally recognized as “high </w:t>
      </w:r>
      <w:r w:rsidRPr="002600F5">
        <w:rPr>
          <w:rFonts w:ascii="Times New Roman" w:hAnsi="Times New Roman"/>
          <w:sz w:val="24"/>
        </w:rPr>
        <w:lastRenderedPageBreak/>
        <w:t>quality” and is u</w:t>
      </w:r>
      <w:r w:rsidR="0019248D">
        <w:rPr>
          <w:rFonts w:ascii="Times New Roman" w:hAnsi="Times New Roman"/>
          <w:sz w:val="24"/>
        </w:rPr>
        <w:t>s</w:t>
      </w:r>
      <w:r w:rsidRPr="002600F5">
        <w:rPr>
          <w:rFonts w:ascii="Times New Roman" w:hAnsi="Times New Roman"/>
          <w:sz w:val="24"/>
        </w:rPr>
        <w:t>ed by hundreds of U.S. institutions of higher learning as well as some federal agencies</w:t>
      </w:r>
      <w:r w:rsidR="004C5188">
        <w:rPr>
          <w:rFonts w:ascii="Times New Roman" w:hAnsi="Times New Roman"/>
          <w:sz w:val="24"/>
        </w:rPr>
        <w:t>.</w:t>
      </w:r>
    </w:p>
    <w:p w:rsidRPr="002600F5" w:rsidR="002600F5" w:rsidP="002C36B0" w:rsidRDefault="002600F5" w14:paraId="63311978" w14:textId="77777777">
      <w:pPr>
        <w:widowControl/>
        <w:ind w:left="360"/>
        <w:rPr>
          <w:rFonts w:ascii="Times New Roman" w:hAnsi="Times New Roman"/>
          <w:sz w:val="24"/>
        </w:rPr>
      </w:pPr>
    </w:p>
    <w:p w:rsidR="00607D89" w:rsidP="002C36B0" w:rsidRDefault="00E802B3" w14:paraId="78A3CAAB" w14:textId="5417BAB8">
      <w:pPr>
        <w:widowControl/>
        <w:ind w:left="360"/>
        <w:rPr>
          <w:rFonts w:ascii="Times New Roman" w:hAnsi="Times New Roman"/>
          <w:sz w:val="24"/>
        </w:rPr>
      </w:pPr>
      <w:r w:rsidRPr="00E802B3">
        <w:rPr>
          <w:rFonts w:ascii="Times New Roman" w:hAnsi="Times New Roman"/>
          <w:sz w:val="24"/>
        </w:rPr>
        <w:t xml:space="preserve">All responses to </w:t>
      </w:r>
      <w:r w:rsidR="00FB4E63">
        <w:rPr>
          <w:rFonts w:ascii="Times New Roman" w:hAnsi="Times New Roman"/>
          <w:sz w:val="24"/>
        </w:rPr>
        <w:t xml:space="preserve">the </w:t>
      </w:r>
      <w:r w:rsidRPr="00E802B3">
        <w:rPr>
          <w:rFonts w:ascii="Times New Roman" w:hAnsi="Times New Roman"/>
          <w:sz w:val="24"/>
        </w:rPr>
        <w:t xml:space="preserve">survey </w:t>
      </w:r>
      <w:r w:rsidR="008A462C">
        <w:rPr>
          <w:rFonts w:ascii="Times New Roman" w:hAnsi="Times New Roman"/>
          <w:sz w:val="24"/>
        </w:rPr>
        <w:t>questionnaire will be used to create</w:t>
      </w:r>
      <w:r w:rsidRPr="00E802B3">
        <w:rPr>
          <w:rFonts w:ascii="Times New Roman" w:hAnsi="Times New Roman"/>
          <w:sz w:val="24"/>
        </w:rPr>
        <w:t xml:space="preserve"> a database. </w:t>
      </w:r>
      <w:r w:rsidRPr="00E802B3" w:rsidR="00B162CA">
        <w:rPr>
          <w:rFonts w:ascii="Times New Roman" w:hAnsi="Times New Roman"/>
          <w:sz w:val="24"/>
        </w:rPr>
        <w:t>Battelle maintains a secure environment to protect against unauthorized access, modification, destruction, or disclosure of data. Electronic data will be stored securely within Battelle’s internal network on designated servers and workstations and will be backed up nightly to reduce the possibility of data loss</w:t>
      </w:r>
      <w:r w:rsidR="00B162CA">
        <w:rPr>
          <w:rFonts w:ascii="Times New Roman" w:hAnsi="Times New Roman"/>
          <w:sz w:val="24"/>
        </w:rPr>
        <w:t>.</w:t>
      </w:r>
      <w:r w:rsidRPr="00B162CA" w:rsidR="00B162CA">
        <w:rPr>
          <w:rFonts w:ascii="Times New Roman" w:hAnsi="Times New Roman"/>
          <w:sz w:val="24"/>
        </w:rPr>
        <w:t xml:space="preserve"> Battelle </w:t>
      </w:r>
      <w:r w:rsidR="00466019">
        <w:rPr>
          <w:rFonts w:ascii="Times New Roman" w:hAnsi="Times New Roman"/>
          <w:sz w:val="24"/>
        </w:rPr>
        <w:t>regularly handles PII for human subjects on sensitive topics and will employ established procedures for doing so</w:t>
      </w:r>
      <w:r w:rsidR="00B162CA">
        <w:rPr>
          <w:rFonts w:ascii="Times New Roman" w:hAnsi="Times New Roman"/>
          <w:sz w:val="24"/>
        </w:rPr>
        <w:t xml:space="preserve">, with access limited to project staff </w:t>
      </w:r>
      <w:r w:rsidR="00466019">
        <w:rPr>
          <w:rFonts w:ascii="Times New Roman" w:hAnsi="Times New Roman"/>
          <w:sz w:val="24"/>
        </w:rPr>
        <w:t>and</w:t>
      </w:r>
      <w:r w:rsidR="00B162CA">
        <w:rPr>
          <w:rFonts w:ascii="Times New Roman" w:hAnsi="Times New Roman"/>
          <w:sz w:val="24"/>
        </w:rPr>
        <w:t xml:space="preserve"> security standards appropriate for data with PII.</w:t>
      </w:r>
    </w:p>
    <w:p w:rsidR="00607D89" w:rsidP="002C36B0" w:rsidRDefault="00607D89" w14:paraId="0C7234F0" w14:textId="77777777">
      <w:pPr>
        <w:widowControl/>
        <w:ind w:left="360"/>
        <w:rPr>
          <w:rFonts w:ascii="Times New Roman" w:hAnsi="Times New Roman"/>
          <w:sz w:val="24"/>
        </w:rPr>
      </w:pPr>
    </w:p>
    <w:p w:rsidR="00E802B3" w:rsidP="002C36B0" w:rsidRDefault="00E802B3" w14:paraId="2E085721" w14:textId="57822280">
      <w:pPr>
        <w:widowControl/>
        <w:ind w:left="360"/>
        <w:rPr>
          <w:rFonts w:ascii="Times New Roman" w:hAnsi="Times New Roman"/>
          <w:sz w:val="24"/>
        </w:rPr>
      </w:pPr>
      <w:r w:rsidRPr="00E802B3">
        <w:rPr>
          <w:rFonts w:ascii="Times New Roman" w:hAnsi="Times New Roman"/>
          <w:sz w:val="24"/>
        </w:rPr>
        <w:t xml:space="preserve">The information that appears in the public use dataset will not include </w:t>
      </w:r>
      <w:r w:rsidR="00466019">
        <w:rPr>
          <w:rFonts w:ascii="Times New Roman" w:hAnsi="Times New Roman"/>
          <w:sz w:val="24"/>
        </w:rPr>
        <w:t>PII</w:t>
      </w:r>
      <w:r w:rsidRPr="00E802B3">
        <w:rPr>
          <w:rFonts w:ascii="Times New Roman" w:hAnsi="Times New Roman"/>
          <w:sz w:val="24"/>
        </w:rPr>
        <w:t>, such as names or employer, that could lead to identification of a particular respondent.</w:t>
      </w:r>
    </w:p>
    <w:p w:rsidRPr="005612EB" w:rsidR="001D4111" w:rsidP="002C36B0" w:rsidRDefault="001D4111" w14:paraId="19BFB630" w14:textId="77777777">
      <w:pPr>
        <w:widowControl/>
        <w:rPr>
          <w:rFonts w:ascii="Times New Roman" w:hAnsi="Times New Roman"/>
          <w:bCs/>
          <w:sz w:val="24"/>
          <w:szCs w:val="24"/>
        </w:rPr>
      </w:pPr>
    </w:p>
    <w:p w:rsidR="002F053B" w:rsidP="002C36B0" w:rsidRDefault="00F358A1" w14:paraId="6ABD1B7D" w14:textId="5D2DC795">
      <w:pPr>
        <w:widowControl/>
        <w:numPr>
          <w:ilvl w:val="0"/>
          <w:numId w:val="18"/>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Pr="001C2B34" w:rsidR="00470720">
        <w:rPr>
          <w:rFonts w:ascii="Times New Roman" w:hAnsi="Times New Roman"/>
        </w:rPr>
        <w:t xml:space="preserve"> </w:t>
      </w:r>
      <w:r w:rsidR="0037393E">
        <w:rPr>
          <w:rFonts w:ascii="Times New Roman" w:hAnsi="Times New Roman"/>
        </w:rPr>
        <w:br/>
      </w:r>
      <w:r w:rsidRPr="001C2B34" w:rsidR="00A613EE">
        <w:rPr>
          <w:rFonts w:ascii="Times New Roman" w:hAnsi="Times New Roman"/>
        </w:rPr>
        <w:br/>
      </w:r>
      <w:r w:rsidR="00CD3113">
        <w:rPr>
          <w:rFonts w:ascii="Times New Roman" w:hAnsi="Times New Roman"/>
          <w:sz w:val="24"/>
          <w:szCs w:val="24"/>
        </w:rPr>
        <w:t xml:space="preserve">An important topic of this research is sexual </w:t>
      </w:r>
      <w:r w:rsidR="007E23F7">
        <w:rPr>
          <w:rFonts w:ascii="Times New Roman" w:hAnsi="Times New Roman"/>
          <w:sz w:val="24"/>
          <w:szCs w:val="24"/>
        </w:rPr>
        <w:t>harassment</w:t>
      </w:r>
      <w:r w:rsidR="00CD3113">
        <w:rPr>
          <w:rFonts w:ascii="Times New Roman" w:hAnsi="Times New Roman"/>
          <w:sz w:val="24"/>
          <w:szCs w:val="24"/>
        </w:rPr>
        <w:t xml:space="preserve"> and sexual </w:t>
      </w:r>
      <w:r w:rsidR="007E23F7">
        <w:rPr>
          <w:rFonts w:ascii="Times New Roman" w:hAnsi="Times New Roman"/>
          <w:sz w:val="24"/>
          <w:szCs w:val="24"/>
        </w:rPr>
        <w:t>crimes</w:t>
      </w:r>
      <w:r w:rsidR="00CD3113">
        <w:rPr>
          <w:rFonts w:ascii="Times New Roman" w:hAnsi="Times New Roman"/>
          <w:sz w:val="24"/>
          <w:szCs w:val="24"/>
        </w:rPr>
        <w:t>.</w:t>
      </w:r>
      <w:r w:rsidR="002F053B">
        <w:rPr>
          <w:rFonts w:ascii="Times New Roman" w:hAnsi="Times New Roman"/>
          <w:sz w:val="24"/>
          <w:szCs w:val="24"/>
        </w:rPr>
        <w:t xml:space="preserve"> The survey will ask about crimes and </w:t>
      </w:r>
      <w:r w:rsidR="00AE41DF">
        <w:rPr>
          <w:rFonts w:ascii="Times New Roman" w:hAnsi="Times New Roman"/>
          <w:sz w:val="24"/>
          <w:szCs w:val="24"/>
        </w:rPr>
        <w:t xml:space="preserve">the </w:t>
      </w:r>
      <w:r w:rsidR="002F053B">
        <w:rPr>
          <w:rFonts w:ascii="Times New Roman" w:hAnsi="Times New Roman"/>
          <w:sz w:val="24"/>
          <w:szCs w:val="24"/>
        </w:rPr>
        <w:t>surrounding circumstances. None of the questions will ask the respondents to express their own attitudes or behavior regarding sexuality</w:t>
      </w:r>
      <w:r w:rsidRPr="001C2B34" w:rsidR="002F053B">
        <w:rPr>
          <w:rFonts w:ascii="Times New Roman" w:hAnsi="Times New Roman"/>
          <w:sz w:val="24"/>
          <w:szCs w:val="24"/>
        </w:rPr>
        <w:t>.</w:t>
      </w:r>
      <w:r w:rsidR="00DB0FD5">
        <w:rPr>
          <w:rFonts w:ascii="Times New Roman" w:hAnsi="Times New Roman"/>
          <w:sz w:val="24"/>
          <w:szCs w:val="24"/>
        </w:rPr>
        <w:t xml:space="preserve"> </w:t>
      </w:r>
      <w:r w:rsidRPr="00DB0FD5" w:rsidR="00DB0FD5">
        <w:rPr>
          <w:rFonts w:ascii="Times New Roman" w:hAnsi="Times New Roman"/>
          <w:sz w:val="24"/>
          <w:szCs w:val="24"/>
        </w:rPr>
        <w:t>The survey data collection does not contain additional questions related to matters that are commonly considered sensitive or private.</w:t>
      </w:r>
    </w:p>
    <w:p w:rsidR="002F053B" w:rsidP="002C36B0" w:rsidRDefault="002F053B" w14:paraId="73D47242" w14:textId="77777777">
      <w:pPr>
        <w:widowControl/>
        <w:ind w:left="360"/>
        <w:rPr>
          <w:rFonts w:ascii="Times New Roman" w:hAnsi="Times New Roman"/>
          <w:b/>
          <w:bCs/>
          <w:sz w:val="24"/>
          <w:szCs w:val="24"/>
        </w:rPr>
      </w:pPr>
    </w:p>
    <w:p w:rsidRPr="002F053B" w:rsidR="00CD3113" w:rsidP="002C36B0" w:rsidRDefault="002F053B" w14:paraId="383044BD" w14:textId="5E6E808A">
      <w:pPr>
        <w:widowControl/>
        <w:ind w:left="360"/>
        <w:rPr>
          <w:rFonts w:ascii="Times New Roman" w:hAnsi="Times New Roman"/>
          <w:sz w:val="24"/>
          <w:szCs w:val="24"/>
        </w:rPr>
      </w:pPr>
      <w:r>
        <w:rPr>
          <w:rFonts w:ascii="Times New Roman" w:hAnsi="Times New Roman"/>
          <w:sz w:val="24"/>
          <w:szCs w:val="24"/>
        </w:rPr>
        <w:t xml:space="preserve">No </w:t>
      </w:r>
      <w:r w:rsidR="005B4887">
        <w:rPr>
          <w:rFonts w:ascii="Times New Roman" w:hAnsi="Times New Roman"/>
          <w:sz w:val="24"/>
          <w:szCs w:val="24"/>
        </w:rPr>
        <w:t>PII</w:t>
      </w:r>
      <w:r>
        <w:rPr>
          <w:rFonts w:ascii="Times New Roman" w:hAnsi="Times New Roman"/>
          <w:sz w:val="24"/>
          <w:szCs w:val="24"/>
        </w:rPr>
        <w:t xml:space="preserve"> will be intentionally collected, and no </w:t>
      </w:r>
      <w:r w:rsidR="004C5188">
        <w:rPr>
          <w:rFonts w:ascii="Times New Roman" w:hAnsi="Times New Roman"/>
          <w:sz w:val="24"/>
          <w:szCs w:val="24"/>
        </w:rPr>
        <w:t>potentially identifying</w:t>
      </w:r>
      <w:r>
        <w:rPr>
          <w:rFonts w:ascii="Times New Roman" w:hAnsi="Times New Roman"/>
          <w:sz w:val="24"/>
          <w:szCs w:val="24"/>
        </w:rPr>
        <w:t xml:space="preserve"> information will be published. </w:t>
      </w:r>
    </w:p>
    <w:p w:rsidR="004C54ED" w:rsidP="002C36B0" w:rsidRDefault="004C54ED" w14:paraId="2EC9DCC1" w14:textId="77777777">
      <w:pPr>
        <w:widowControl/>
        <w:ind w:left="360"/>
        <w:rPr>
          <w:rFonts w:ascii="Times New Roman" w:hAnsi="Times New Roman"/>
          <w:sz w:val="24"/>
          <w:szCs w:val="24"/>
        </w:rPr>
      </w:pPr>
    </w:p>
    <w:p w:rsidRPr="00466019" w:rsidR="004C54ED" w:rsidP="002C36B0" w:rsidRDefault="009E0597" w14:paraId="1126A6A4" w14:textId="663071B3">
      <w:pPr>
        <w:widowControl/>
        <w:numPr>
          <w:ilvl w:val="0"/>
          <w:numId w:val="18"/>
        </w:numPr>
        <w:rPr>
          <w:rFonts w:ascii="Times New Roman" w:hAnsi="Times New Roman"/>
          <w:b/>
          <w:sz w:val="24"/>
        </w:rPr>
      </w:pPr>
      <w:r w:rsidRPr="001C2B34">
        <w:rPr>
          <w:rFonts w:ascii="Times New Roman" w:hAnsi="Times New Roman"/>
          <w:b/>
          <w:bCs/>
          <w:sz w:val="24"/>
          <w:szCs w:val="24"/>
        </w:rPr>
        <w:t>ESTIMATE OF BURDEN HOURS FOR INFORMATION REQUESTED</w:t>
      </w:r>
    </w:p>
    <w:p w:rsidRPr="00E5618D" w:rsidR="00466019" w:rsidP="002C36B0" w:rsidRDefault="00466019" w14:paraId="619D2273" w14:textId="77777777">
      <w:pPr>
        <w:widowControl/>
        <w:ind w:left="360"/>
        <w:rPr>
          <w:rFonts w:ascii="Times New Roman" w:hAnsi="Times New Roman"/>
          <w:b/>
          <w:sz w:val="24"/>
        </w:rPr>
      </w:pPr>
    </w:p>
    <w:p w:rsidRPr="00276970" w:rsidR="00276970" w:rsidP="002C36B0" w:rsidRDefault="00276970" w14:paraId="0BBB7A55" w14:textId="177DD60E">
      <w:pPr>
        <w:widowControl/>
        <w:ind w:left="360"/>
        <w:rPr>
          <w:rFonts w:ascii="Times New Roman" w:hAnsi="Times New Roman"/>
          <w:sz w:val="24"/>
        </w:rPr>
      </w:pPr>
      <w:r>
        <w:rPr>
          <w:rFonts w:ascii="Times New Roman" w:hAnsi="Times New Roman"/>
          <w:sz w:val="24"/>
        </w:rPr>
        <w:t xml:space="preserve">Battelle </w:t>
      </w:r>
      <w:r w:rsidRPr="00276970">
        <w:rPr>
          <w:rFonts w:ascii="Times New Roman" w:hAnsi="Times New Roman"/>
          <w:sz w:val="24"/>
        </w:rPr>
        <w:t xml:space="preserve">will collect data through in-person interviews and an online survey. The design calls for a total of 800 respondents (400 each female and minority male) to reach the end of the survey, or a cap of 880 respondents eligible to participate. </w:t>
      </w:r>
      <w:r w:rsidRPr="00ED3577" w:rsidR="00ED3577">
        <w:rPr>
          <w:rFonts w:ascii="Times New Roman" w:hAnsi="Times New Roman"/>
          <w:sz w:val="24"/>
        </w:rPr>
        <w:t>Approximately 160 in-person interviews will be completed, 80 females and 80 minority males. The balance will take the survey electronically</w:t>
      </w:r>
      <w:r w:rsidR="00ED3577">
        <w:rPr>
          <w:rFonts w:ascii="Times New Roman" w:hAnsi="Times New Roman"/>
          <w:sz w:val="24"/>
        </w:rPr>
        <w:t>.</w:t>
      </w:r>
      <w:r w:rsidRPr="00ED3577" w:rsidR="00ED3577">
        <w:rPr>
          <w:rFonts w:ascii="Times New Roman" w:hAnsi="Times New Roman"/>
          <w:sz w:val="24"/>
        </w:rPr>
        <w:t xml:space="preserve"> </w:t>
      </w:r>
      <w:r w:rsidRPr="00276970">
        <w:rPr>
          <w:rFonts w:ascii="Times New Roman" w:hAnsi="Times New Roman"/>
          <w:sz w:val="24"/>
        </w:rPr>
        <w:t xml:space="preserve">The in-person interview and online survey </w:t>
      </w:r>
      <w:r w:rsidR="00ED3577">
        <w:rPr>
          <w:rFonts w:ascii="Times New Roman" w:hAnsi="Times New Roman"/>
          <w:sz w:val="24"/>
        </w:rPr>
        <w:t xml:space="preserve">will </w:t>
      </w:r>
      <w:r w:rsidRPr="00276970">
        <w:rPr>
          <w:rFonts w:ascii="Times New Roman" w:hAnsi="Times New Roman"/>
          <w:sz w:val="24"/>
        </w:rPr>
        <w:t>consist of identical questions, and respondents to the in-person interview are expected to incur the same burden as those responding to the online survey. However, the time required to complete the</w:t>
      </w:r>
      <w:r w:rsidR="00ED3577">
        <w:rPr>
          <w:rFonts w:ascii="Times New Roman" w:hAnsi="Times New Roman"/>
          <w:sz w:val="24"/>
        </w:rPr>
        <w:t xml:space="preserve"> questions</w:t>
      </w:r>
      <w:r w:rsidRPr="00276970">
        <w:rPr>
          <w:rFonts w:ascii="Times New Roman" w:hAnsi="Times New Roman"/>
          <w:sz w:val="24"/>
        </w:rPr>
        <w:t xml:space="preserve"> will depend on the respondent’s answers. </w:t>
      </w:r>
    </w:p>
    <w:p w:rsidRPr="00276970" w:rsidR="00276970" w:rsidP="002C36B0" w:rsidRDefault="00276970" w14:paraId="3250D7B6" w14:textId="77777777">
      <w:pPr>
        <w:widowControl/>
        <w:ind w:left="360"/>
        <w:rPr>
          <w:rFonts w:ascii="Times New Roman" w:hAnsi="Times New Roman"/>
          <w:sz w:val="24"/>
        </w:rPr>
      </w:pPr>
    </w:p>
    <w:p w:rsidR="00E5618D" w:rsidP="002C36B0" w:rsidRDefault="00276970" w14:paraId="1DC55FF3" w14:textId="1EA00162">
      <w:pPr>
        <w:widowControl/>
        <w:ind w:left="360"/>
        <w:rPr>
          <w:rFonts w:ascii="Times New Roman" w:hAnsi="Times New Roman"/>
          <w:sz w:val="24"/>
        </w:rPr>
      </w:pPr>
      <w:r w:rsidRPr="00276970">
        <w:rPr>
          <w:rFonts w:ascii="Times New Roman" w:hAnsi="Times New Roman"/>
          <w:sz w:val="24"/>
        </w:rPr>
        <w:t xml:space="preserve">For the purpose of estimating burden hours incurred by respondents, FMCSA separates potential respondents into three groups: 1) those </w:t>
      </w:r>
      <w:r w:rsidR="008A462C">
        <w:rPr>
          <w:rFonts w:ascii="Times New Roman" w:hAnsi="Times New Roman"/>
          <w:sz w:val="24"/>
        </w:rPr>
        <w:t xml:space="preserve">that are </w:t>
      </w:r>
      <w:r w:rsidRPr="00276970">
        <w:rPr>
          <w:rFonts w:ascii="Times New Roman" w:hAnsi="Times New Roman"/>
          <w:sz w:val="24"/>
        </w:rPr>
        <w:t xml:space="preserve">not </w:t>
      </w:r>
      <w:r w:rsidRPr="00276970" w:rsidR="008A462C">
        <w:rPr>
          <w:rFonts w:ascii="Times New Roman" w:hAnsi="Times New Roman"/>
          <w:sz w:val="24"/>
        </w:rPr>
        <w:t xml:space="preserve">female and minority male </w:t>
      </w:r>
      <w:r w:rsidR="002A7EC9">
        <w:rPr>
          <w:rFonts w:ascii="Times New Roman" w:hAnsi="Times New Roman"/>
          <w:sz w:val="24"/>
        </w:rPr>
        <w:t xml:space="preserve">truck </w:t>
      </w:r>
      <w:r w:rsidR="008A462C">
        <w:rPr>
          <w:rFonts w:ascii="Times New Roman" w:hAnsi="Times New Roman"/>
          <w:sz w:val="24"/>
        </w:rPr>
        <w:t>drivers</w:t>
      </w:r>
      <w:r w:rsidRPr="00276970">
        <w:rPr>
          <w:rFonts w:ascii="Times New Roman" w:hAnsi="Times New Roman"/>
          <w:sz w:val="24"/>
        </w:rPr>
        <w:t xml:space="preserve">; 2) </w:t>
      </w:r>
      <w:r w:rsidRPr="00276970" w:rsidR="008A462C">
        <w:rPr>
          <w:rFonts w:ascii="Times New Roman" w:hAnsi="Times New Roman"/>
          <w:sz w:val="24"/>
        </w:rPr>
        <w:t>female and minority male</w:t>
      </w:r>
      <w:r w:rsidRPr="00276970" w:rsidDel="008A462C" w:rsidR="008A462C">
        <w:rPr>
          <w:rFonts w:ascii="Times New Roman" w:hAnsi="Times New Roman"/>
          <w:sz w:val="24"/>
        </w:rPr>
        <w:t xml:space="preserve"> </w:t>
      </w:r>
      <w:r w:rsidR="002A7EC9">
        <w:rPr>
          <w:rFonts w:ascii="Times New Roman" w:hAnsi="Times New Roman"/>
          <w:sz w:val="24"/>
        </w:rPr>
        <w:t xml:space="preserve">truck </w:t>
      </w:r>
      <w:r w:rsidR="008A462C">
        <w:rPr>
          <w:rFonts w:ascii="Times New Roman" w:hAnsi="Times New Roman"/>
          <w:sz w:val="24"/>
        </w:rPr>
        <w:t xml:space="preserve">drivers who </w:t>
      </w:r>
      <w:r w:rsidRPr="00276970">
        <w:rPr>
          <w:rFonts w:ascii="Times New Roman" w:hAnsi="Times New Roman"/>
          <w:sz w:val="24"/>
        </w:rPr>
        <w:t xml:space="preserve">report no harassment or </w:t>
      </w:r>
      <w:r w:rsidR="007E23F7">
        <w:rPr>
          <w:rFonts w:ascii="Times New Roman" w:hAnsi="Times New Roman"/>
          <w:sz w:val="24"/>
        </w:rPr>
        <w:t>assault</w:t>
      </w:r>
      <w:r w:rsidRPr="00276970">
        <w:rPr>
          <w:rFonts w:ascii="Times New Roman" w:hAnsi="Times New Roman"/>
          <w:sz w:val="24"/>
        </w:rPr>
        <w:t xml:space="preserve">; and 3) </w:t>
      </w:r>
      <w:r w:rsidRPr="00276970" w:rsidR="008A462C">
        <w:rPr>
          <w:rFonts w:ascii="Times New Roman" w:hAnsi="Times New Roman"/>
          <w:sz w:val="24"/>
        </w:rPr>
        <w:t>female and minority male</w:t>
      </w:r>
      <w:r w:rsidRPr="00276970" w:rsidDel="008A462C" w:rsidR="008A462C">
        <w:rPr>
          <w:rFonts w:ascii="Times New Roman" w:hAnsi="Times New Roman"/>
          <w:sz w:val="24"/>
        </w:rPr>
        <w:t xml:space="preserve"> </w:t>
      </w:r>
      <w:r w:rsidR="002A7EC9">
        <w:rPr>
          <w:rFonts w:ascii="Times New Roman" w:hAnsi="Times New Roman"/>
          <w:sz w:val="24"/>
        </w:rPr>
        <w:t xml:space="preserve">truck </w:t>
      </w:r>
      <w:r w:rsidR="008A462C">
        <w:rPr>
          <w:rFonts w:ascii="Times New Roman" w:hAnsi="Times New Roman"/>
          <w:sz w:val="24"/>
        </w:rPr>
        <w:t xml:space="preserve">drivers who </w:t>
      </w:r>
      <w:r w:rsidRPr="00276970">
        <w:rPr>
          <w:rFonts w:ascii="Times New Roman" w:hAnsi="Times New Roman"/>
          <w:sz w:val="24"/>
        </w:rPr>
        <w:t xml:space="preserve">do report an incident of harassment or </w:t>
      </w:r>
      <w:r w:rsidR="007E23F7">
        <w:rPr>
          <w:rFonts w:ascii="Times New Roman" w:hAnsi="Times New Roman"/>
          <w:sz w:val="24"/>
        </w:rPr>
        <w:t>assault</w:t>
      </w:r>
      <w:r w:rsidRPr="00276970">
        <w:rPr>
          <w:rFonts w:ascii="Times New Roman" w:hAnsi="Times New Roman"/>
          <w:sz w:val="24"/>
        </w:rPr>
        <w:t>. The estimated number of respondents falling into each category, the information collection length and burden are outlined</w:t>
      </w:r>
      <w:r>
        <w:rPr>
          <w:rFonts w:ascii="Times New Roman" w:hAnsi="Times New Roman"/>
          <w:sz w:val="24"/>
        </w:rPr>
        <w:t xml:space="preserve"> in </w:t>
      </w:r>
      <w:r w:rsidR="00E5618D">
        <w:rPr>
          <w:rFonts w:ascii="Times New Roman" w:hAnsi="Times New Roman"/>
          <w:sz w:val="24"/>
        </w:rPr>
        <w:fldChar w:fldCharType="begin"/>
      </w:r>
      <w:r w:rsidR="00E5618D">
        <w:rPr>
          <w:rFonts w:ascii="Times New Roman" w:hAnsi="Times New Roman"/>
          <w:sz w:val="24"/>
        </w:rPr>
        <w:instrText xml:space="preserve"> REF _Ref506304567 \h  \* MERGEFORMAT </w:instrText>
      </w:r>
      <w:r w:rsidR="00E5618D">
        <w:rPr>
          <w:rFonts w:ascii="Times New Roman" w:hAnsi="Times New Roman"/>
          <w:sz w:val="24"/>
        </w:rPr>
      </w:r>
      <w:r w:rsidR="00E5618D">
        <w:rPr>
          <w:rFonts w:ascii="Times New Roman" w:hAnsi="Times New Roman"/>
          <w:sz w:val="24"/>
        </w:rPr>
        <w:fldChar w:fldCharType="separate"/>
      </w:r>
      <w:r w:rsidRPr="00AF6E8E" w:rsidR="00AF6E8E">
        <w:rPr>
          <w:rFonts w:ascii="Times New Roman" w:hAnsi="Times New Roman"/>
          <w:sz w:val="24"/>
        </w:rPr>
        <w:t>Table 1</w:t>
      </w:r>
      <w:r w:rsidR="00E5618D">
        <w:rPr>
          <w:rFonts w:ascii="Times New Roman" w:hAnsi="Times New Roman"/>
          <w:sz w:val="24"/>
        </w:rPr>
        <w:fldChar w:fldCharType="end"/>
      </w:r>
      <w:r>
        <w:rPr>
          <w:rFonts w:ascii="Times New Roman" w:hAnsi="Times New Roman"/>
          <w:sz w:val="24"/>
        </w:rPr>
        <w:t>.</w:t>
      </w:r>
      <w:r w:rsidR="00E5618D">
        <w:rPr>
          <w:rFonts w:ascii="Times New Roman" w:hAnsi="Times New Roman"/>
          <w:sz w:val="24"/>
        </w:rPr>
        <w:t xml:space="preserve"> </w:t>
      </w:r>
    </w:p>
    <w:p w:rsidR="00ED3577" w:rsidP="002C36B0" w:rsidRDefault="00ED3577" w14:paraId="00016DC1" w14:textId="77777777">
      <w:pPr>
        <w:widowControl/>
        <w:ind w:left="360"/>
        <w:rPr>
          <w:rFonts w:ascii="Times New Roman" w:hAnsi="Times New Roman"/>
          <w:sz w:val="24"/>
        </w:rPr>
      </w:pPr>
    </w:p>
    <w:p w:rsidRPr="005979B2" w:rsidR="00ED3577" w:rsidP="00ED3577" w:rsidRDefault="00ED3577" w14:paraId="24E46D5F" w14:textId="3579CF19">
      <w:pPr>
        <w:widowControl/>
        <w:ind w:left="360"/>
        <w:rPr>
          <w:rFonts w:ascii="Times New Roman" w:hAnsi="Times New Roman"/>
          <w:sz w:val="24"/>
        </w:rPr>
      </w:pPr>
      <w:r w:rsidRPr="005979B2">
        <w:rPr>
          <w:rFonts w:ascii="Times New Roman" w:hAnsi="Times New Roman"/>
          <w:sz w:val="24"/>
        </w:rPr>
        <w:t xml:space="preserve">Any individual </w:t>
      </w:r>
      <w:r w:rsidR="008A462C">
        <w:rPr>
          <w:rFonts w:ascii="Times New Roman" w:hAnsi="Times New Roman"/>
          <w:sz w:val="24"/>
        </w:rPr>
        <w:t xml:space="preserve">who is </w:t>
      </w:r>
      <w:r w:rsidRPr="005979B2">
        <w:rPr>
          <w:rFonts w:ascii="Times New Roman" w:hAnsi="Times New Roman"/>
          <w:sz w:val="24"/>
        </w:rPr>
        <w:t xml:space="preserve">not </w:t>
      </w:r>
      <w:r w:rsidR="008A462C">
        <w:rPr>
          <w:rFonts w:ascii="Times New Roman" w:hAnsi="Times New Roman"/>
          <w:sz w:val="24"/>
        </w:rPr>
        <w:t xml:space="preserve">a </w:t>
      </w:r>
      <w:r w:rsidRPr="00276970" w:rsidR="008A462C">
        <w:rPr>
          <w:rFonts w:ascii="Times New Roman" w:hAnsi="Times New Roman"/>
          <w:sz w:val="24"/>
        </w:rPr>
        <w:t xml:space="preserve">female </w:t>
      </w:r>
      <w:r w:rsidR="008A462C">
        <w:rPr>
          <w:rFonts w:ascii="Times New Roman" w:hAnsi="Times New Roman"/>
          <w:sz w:val="24"/>
        </w:rPr>
        <w:t>or</w:t>
      </w:r>
      <w:r w:rsidRPr="00276970" w:rsidR="008A462C">
        <w:rPr>
          <w:rFonts w:ascii="Times New Roman" w:hAnsi="Times New Roman"/>
          <w:sz w:val="24"/>
        </w:rPr>
        <w:t xml:space="preserve"> minority male</w:t>
      </w:r>
      <w:r w:rsidRPr="00276970" w:rsidDel="008A462C" w:rsidR="008A462C">
        <w:rPr>
          <w:rFonts w:ascii="Times New Roman" w:hAnsi="Times New Roman"/>
          <w:sz w:val="24"/>
        </w:rPr>
        <w:t xml:space="preserve"> </w:t>
      </w:r>
      <w:r w:rsidR="002A7EC9">
        <w:rPr>
          <w:rFonts w:ascii="Times New Roman" w:hAnsi="Times New Roman"/>
          <w:sz w:val="24"/>
        </w:rPr>
        <w:t xml:space="preserve">truck </w:t>
      </w:r>
      <w:r w:rsidR="008A462C">
        <w:rPr>
          <w:rFonts w:ascii="Times New Roman" w:hAnsi="Times New Roman"/>
          <w:sz w:val="24"/>
        </w:rPr>
        <w:t xml:space="preserve">driver </w:t>
      </w:r>
      <w:r w:rsidRPr="005979B2">
        <w:rPr>
          <w:rFonts w:ascii="Times New Roman" w:hAnsi="Times New Roman"/>
          <w:sz w:val="24"/>
        </w:rPr>
        <w:t xml:space="preserve">will be screened out by </w:t>
      </w:r>
      <w:r>
        <w:rPr>
          <w:rFonts w:ascii="Times New Roman" w:hAnsi="Times New Roman"/>
          <w:sz w:val="24"/>
        </w:rPr>
        <w:t>Q</w:t>
      </w:r>
      <w:r w:rsidRPr="005979B2">
        <w:rPr>
          <w:rFonts w:ascii="Times New Roman" w:hAnsi="Times New Roman"/>
          <w:sz w:val="24"/>
        </w:rPr>
        <w:t xml:space="preserve">uestion 12. Those </w:t>
      </w:r>
      <w:r w:rsidR="002A7EC9">
        <w:rPr>
          <w:rFonts w:ascii="Times New Roman" w:hAnsi="Times New Roman"/>
          <w:sz w:val="24"/>
        </w:rPr>
        <w:t>individuals</w:t>
      </w:r>
      <w:r w:rsidRPr="005979B2">
        <w:rPr>
          <w:rFonts w:ascii="Times New Roman" w:hAnsi="Times New Roman"/>
          <w:sz w:val="24"/>
        </w:rPr>
        <w:t xml:space="preserve"> are </w:t>
      </w:r>
      <w:r>
        <w:rPr>
          <w:rFonts w:ascii="Times New Roman" w:hAnsi="Times New Roman"/>
          <w:sz w:val="24"/>
        </w:rPr>
        <w:t>un</w:t>
      </w:r>
      <w:r w:rsidRPr="005979B2">
        <w:rPr>
          <w:rFonts w:ascii="Times New Roman" w:hAnsi="Times New Roman"/>
          <w:sz w:val="24"/>
        </w:rPr>
        <w:t>likely to attempt the survey because all recruiting and publicity materials will state clearly that the survey is for female and minority male truck drivers. For this reason, FMCSA assumes the number of ineligible individuals that attempt the survey and the</w:t>
      </w:r>
      <w:r>
        <w:rPr>
          <w:rFonts w:ascii="Times New Roman" w:hAnsi="Times New Roman"/>
          <w:sz w:val="24"/>
        </w:rPr>
        <w:t xml:space="preserve"> associated</w:t>
      </w:r>
      <w:r w:rsidRPr="005979B2">
        <w:rPr>
          <w:rFonts w:ascii="Times New Roman" w:hAnsi="Times New Roman"/>
          <w:sz w:val="24"/>
        </w:rPr>
        <w:t xml:space="preserve"> burden are negligible.</w:t>
      </w:r>
    </w:p>
    <w:p w:rsidRPr="005979B2" w:rsidR="00ED3577" w:rsidP="00ED3577" w:rsidRDefault="00ED3577" w14:paraId="6A44A0D0" w14:textId="77777777">
      <w:pPr>
        <w:widowControl/>
        <w:ind w:left="360"/>
        <w:rPr>
          <w:rFonts w:ascii="Times New Roman" w:hAnsi="Times New Roman"/>
          <w:sz w:val="24"/>
        </w:rPr>
      </w:pPr>
    </w:p>
    <w:p w:rsidR="00E5618D" w:rsidP="002C36B0" w:rsidRDefault="00E5618D" w14:paraId="4A9DA4C3" w14:textId="766C6184">
      <w:pPr>
        <w:widowControl/>
        <w:ind w:left="360"/>
        <w:rPr>
          <w:rFonts w:ascii="Times New Roman" w:hAnsi="Times New Roman"/>
          <w:sz w:val="24"/>
        </w:rPr>
      </w:pPr>
    </w:p>
    <w:p w:rsidRPr="003C0585" w:rsidR="00E5618D" w:rsidP="002C36B0" w:rsidRDefault="00E5618D" w14:paraId="2F35DA50" w14:textId="54C7EE69">
      <w:pPr>
        <w:pStyle w:val="Caption"/>
        <w:keepNext/>
        <w:jc w:val="center"/>
        <w:rPr>
          <w:b/>
          <w:i w:val="0"/>
          <w:color w:val="auto"/>
          <w:sz w:val="20"/>
          <w:szCs w:val="20"/>
        </w:rPr>
      </w:pPr>
      <w:bookmarkStart w:name="_Ref506304567" w:id="2"/>
      <w:r w:rsidRPr="003C0585">
        <w:rPr>
          <w:b/>
          <w:i w:val="0"/>
          <w:color w:val="auto"/>
          <w:sz w:val="20"/>
          <w:szCs w:val="20"/>
        </w:rPr>
        <w:t xml:space="preserve">Table </w:t>
      </w:r>
      <w:r w:rsidRPr="003C0585">
        <w:rPr>
          <w:b/>
          <w:i w:val="0"/>
          <w:color w:val="auto"/>
          <w:sz w:val="20"/>
          <w:szCs w:val="20"/>
        </w:rPr>
        <w:fldChar w:fldCharType="begin"/>
      </w:r>
      <w:r w:rsidRPr="003C0585">
        <w:rPr>
          <w:b/>
          <w:i w:val="0"/>
          <w:color w:val="auto"/>
          <w:sz w:val="20"/>
          <w:szCs w:val="20"/>
        </w:rPr>
        <w:instrText xml:space="preserve"> SEQ Table \* ARABIC </w:instrText>
      </w:r>
      <w:r w:rsidRPr="003C0585">
        <w:rPr>
          <w:b/>
          <w:i w:val="0"/>
          <w:color w:val="auto"/>
          <w:sz w:val="20"/>
          <w:szCs w:val="20"/>
        </w:rPr>
        <w:fldChar w:fldCharType="separate"/>
      </w:r>
      <w:r w:rsidR="00AF6E8E">
        <w:rPr>
          <w:b/>
          <w:i w:val="0"/>
          <w:noProof/>
          <w:color w:val="auto"/>
          <w:sz w:val="20"/>
          <w:szCs w:val="20"/>
        </w:rPr>
        <w:t>1</w:t>
      </w:r>
      <w:r w:rsidRPr="003C0585">
        <w:rPr>
          <w:b/>
          <w:i w:val="0"/>
          <w:color w:val="auto"/>
          <w:sz w:val="20"/>
          <w:szCs w:val="20"/>
        </w:rPr>
        <w:fldChar w:fldCharType="end"/>
      </w:r>
      <w:bookmarkEnd w:id="2"/>
      <w:r w:rsidRPr="003C0585">
        <w:rPr>
          <w:b/>
          <w:i w:val="0"/>
          <w:color w:val="auto"/>
          <w:sz w:val="20"/>
          <w:szCs w:val="20"/>
        </w:rPr>
        <w:t xml:space="preserve">. </w:t>
      </w:r>
      <w:r>
        <w:rPr>
          <w:b/>
          <w:i w:val="0"/>
          <w:color w:val="auto"/>
          <w:sz w:val="20"/>
          <w:szCs w:val="20"/>
        </w:rPr>
        <w:t xml:space="preserve">Estimated </w:t>
      </w:r>
      <w:r w:rsidR="00ED3577">
        <w:rPr>
          <w:b/>
          <w:i w:val="0"/>
          <w:color w:val="auto"/>
          <w:sz w:val="20"/>
          <w:szCs w:val="20"/>
        </w:rPr>
        <w:t xml:space="preserve">Number of Respondents </w:t>
      </w:r>
      <w:r>
        <w:rPr>
          <w:b/>
          <w:i w:val="0"/>
          <w:color w:val="auto"/>
          <w:sz w:val="20"/>
          <w:szCs w:val="20"/>
        </w:rPr>
        <w:t xml:space="preserve">Burden </w:t>
      </w:r>
      <w:r w:rsidR="00ED3577">
        <w:rPr>
          <w:b/>
          <w:i w:val="0"/>
          <w:color w:val="auto"/>
          <w:sz w:val="20"/>
          <w:szCs w:val="20"/>
        </w:rPr>
        <w:t>Category</w:t>
      </w:r>
    </w:p>
    <w:tbl>
      <w:tblPr>
        <w:tblW w:w="70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Caption w:val="Table. Employed persons by detailed industry, sex, race, and Hispanic or Latino ethnicity"/>
        <w:tblDescription w:val="The first row in Table 1 characterizes the transportation and utility industry by the total number of persons employed, sex, race, and Hispanic or Latino ethnicity. The second row in Table 1 describes the breakdown of employed persons in truck transportation, which is a subset of the transportation and utility industry. The total number of person employed are detailed by sex, race, and Hispanic or Latino ethnicity. Link to webpage: https://www.bls.gov/cps/cpsaat18.htm "/>
      </w:tblPr>
      <w:tblGrid>
        <w:gridCol w:w="2985"/>
        <w:gridCol w:w="1217"/>
        <w:gridCol w:w="1217"/>
        <w:gridCol w:w="1586"/>
      </w:tblGrid>
      <w:tr w:rsidRPr="003C0585" w:rsidR="00E50D69" w:rsidTr="00E50D69" w14:paraId="3D7158D5" w14:textId="4EDE4772">
        <w:trPr>
          <w:trHeight w:val="810"/>
          <w:tblHeader/>
          <w:jc w:val="center"/>
        </w:trPr>
        <w:tc>
          <w:tcPr>
            <w:tcW w:w="2985" w:type="dxa"/>
            <w:tcBorders>
              <w:top w:val="single" w:color="auto" w:sz="12" w:space="0"/>
              <w:left w:val="single" w:color="auto" w:sz="12" w:space="0"/>
              <w:bottom w:val="single" w:color="auto" w:sz="12" w:space="0"/>
              <w:right w:val="single" w:color="auto" w:sz="12" w:space="0"/>
            </w:tcBorders>
            <w:shd w:val="clear" w:color="auto" w:fill="305496"/>
            <w:noWrap/>
            <w:vAlign w:val="center"/>
          </w:tcPr>
          <w:p w:rsidRPr="00007006" w:rsidR="00E50D69" w:rsidP="002C36B0" w:rsidRDefault="00E50D69" w14:paraId="40050C20" w14:textId="5CC315B2">
            <w:pPr>
              <w:pStyle w:val="FMCSAText1"/>
              <w:spacing w:before="60" w:after="60"/>
              <w:jc w:val="center"/>
              <w:rPr>
                <w:b/>
                <w:color w:val="FFFFFF" w:themeColor="background1"/>
                <w:sz w:val="20"/>
                <w:szCs w:val="20"/>
              </w:rPr>
            </w:pPr>
            <w:r>
              <w:rPr>
                <w:b/>
                <w:color w:val="FFFFFF" w:themeColor="background1"/>
                <w:sz w:val="20"/>
                <w:szCs w:val="20"/>
              </w:rPr>
              <w:t>Group</w:t>
            </w:r>
          </w:p>
        </w:tc>
        <w:tc>
          <w:tcPr>
            <w:tcW w:w="1217"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E50D69" w:rsidP="002C36B0" w:rsidRDefault="00E50D69" w14:paraId="1CAEF208" w14:textId="26D06249">
            <w:pPr>
              <w:pStyle w:val="FMCSAText1"/>
              <w:spacing w:before="60" w:after="60"/>
              <w:jc w:val="center"/>
              <w:rPr>
                <w:b/>
                <w:color w:val="FFFFFF" w:themeColor="background1"/>
                <w:sz w:val="20"/>
                <w:szCs w:val="20"/>
              </w:rPr>
            </w:pPr>
            <w:r>
              <w:rPr>
                <w:b/>
                <w:color w:val="FFFFFF" w:themeColor="background1"/>
                <w:sz w:val="20"/>
                <w:szCs w:val="20"/>
              </w:rPr>
              <w:t>Leave the survey by</w:t>
            </w:r>
          </w:p>
        </w:tc>
        <w:tc>
          <w:tcPr>
            <w:tcW w:w="1217"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E50D69" w:rsidP="002C36B0" w:rsidRDefault="00E50D69" w14:paraId="2CA6206F" w14:textId="65E9662F">
            <w:pPr>
              <w:pStyle w:val="FMCSAText1"/>
              <w:spacing w:before="60" w:after="60"/>
              <w:jc w:val="center"/>
              <w:rPr>
                <w:b/>
                <w:color w:val="FFFFFF" w:themeColor="background1"/>
                <w:sz w:val="20"/>
                <w:szCs w:val="20"/>
              </w:rPr>
            </w:pPr>
            <w:r>
              <w:rPr>
                <w:b/>
                <w:color w:val="FFFFFF" w:themeColor="background1"/>
                <w:sz w:val="20"/>
                <w:szCs w:val="20"/>
              </w:rPr>
              <w:t>Expected number</w:t>
            </w:r>
          </w:p>
        </w:tc>
        <w:tc>
          <w:tcPr>
            <w:tcW w:w="1586"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E50D69" w:rsidP="002C36B0" w:rsidRDefault="00E50D69" w14:paraId="4067D261" w14:textId="2216117E">
            <w:pPr>
              <w:pStyle w:val="FMCSAText1"/>
              <w:spacing w:before="60" w:after="60"/>
              <w:jc w:val="center"/>
              <w:rPr>
                <w:b/>
                <w:color w:val="FFFFFF" w:themeColor="background1"/>
                <w:sz w:val="20"/>
                <w:szCs w:val="20"/>
              </w:rPr>
            </w:pPr>
            <w:r>
              <w:rPr>
                <w:b/>
                <w:color w:val="FFFFFF" w:themeColor="background1"/>
                <w:sz w:val="20"/>
                <w:szCs w:val="20"/>
              </w:rPr>
              <w:t>Estimated time per respondent</w:t>
            </w:r>
          </w:p>
        </w:tc>
      </w:tr>
      <w:tr w:rsidRPr="003C0585" w:rsidR="00E50D69" w:rsidTr="00E50D69" w14:paraId="2085C8C5" w14:textId="69FEB7A4">
        <w:trPr>
          <w:trHeight w:val="40"/>
          <w:jc w:val="center"/>
        </w:trPr>
        <w:tc>
          <w:tcPr>
            <w:tcW w:w="2985" w:type="dxa"/>
            <w:tcBorders>
              <w:top w:val="single" w:color="auto" w:sz="12" w:space="0"/>
              <w:left w:val="single" w:color="auto" w:sz="12" w:space="0"/>
              <w:bottom w:val="single" w:color="auto" w:sz="4" w:space="0"/>
            </w:tcBorders>
            <w:shd w:val="clear" w:color="auto" w:fill="auto"/>
            <w:noWrap/>
            <w:vAlign w:val="center"/>
          </w:tcPr>
          <w:p w:rsidRPr="003C0585" w:rsidR="00E50D69" w:rsidP="002C36B0" w:rsidRDefault="006B2BF7" w14:paraId="7E9A64FD" w14:textId="416937FA">
            <w:pPr>
              <w:pStyle w:val="FMCSAText1"/>
              <w:spacing w:before="60" w:after="60"/>
              <w:rPr>
                <w:b/>
                <w:sz w:val="20"/>
                <w:szCs w:val="20"/>
              </w:rPr>
            </w:pPr>
            <w:r>
              <w:rPr>
                <w:b/>
                <w:sz w:val="20"/>
                <w:szCs w:val="20"/>
              </w:rPr>
              <w:t>Ineligible individuals</w:t>
            </w:r>
          </w:p>
        </w:tc>
        <w:tc>
          <w:tcPr>
            <w:tcW w:w="1217" w:type="dxa"/>
            <w:tcBorders>
              <w:top w:val="single" w:color="auto" w:sz="12" w:space="0"/>
              <w:bottom w:val="single" w:color="auto" w:sz="4" w:space="0"/>
            </w:tcBorders>
          </w:tcPr>
          <w:p w:rsidRPr="003C0585" w:rsidR="00E50D69" w:rsidP="002C36B0" w:rsidRDefault="00E50D69" w14:paraId="04212D08" w14:textId="46B753CC">
            <w:pPr>
              <w:pStyle w:val="FMCSAText1"/>
              <w:spacing w:before="60" w:after="60"/>
              <w:jc w:val="center"/>
              <w:rPr>
                <w:sz w:val="20"/>
                <w:szCs w:val="20"/>
              </w:rPr>
            </w:pPr>
            <w:r>
              <w:rPr>
                <w:sz w:val="20"/>
                <w:szCs w:val="20"/>
              </w:rPr>
              <w:t>Question 12</w:t>
            </w:r>
          </w:p>
        </w:tc>
        <w:tc>
          <w:tcPr>
            <w:tcW w:w="1217" w:type="dxa"/>
            <w:tcBorders>
              <w:top w:val="single" w:color="auto" w:sz="12" w:space="0"/>
              <w:bottom w:val="single" w:color="auto" w:sz="4" w:space="0"/>
            </w:tcBorders>
          </w:tcPr>
          <w:p w:rsidR="00E50D69" w:rsidP="002C36B0" w:rsidRDefault="008447A2" w14:paraId="315B2B55" w14:textId="292D0E38">
            <w:pPr>
              <w:pStyle w:val="FMCSAText1"/>
              <w:spacing w:before="60" w:after="60"/>
              <w:jc w:val="center"/>
              <w:rPr>
                <w:sz w:val="20"/>
                <w:szCs w:val="20"/>
              </w:rPr>
            </w:pPr>
            <w:r>
              <w:rPr>
                <w:sz w:val="20"/>
                <w:szCs w:val="20"/>
              </w:rPr>
              <w:t>negligible</w:t>
            </w:r>
          </w:p>
        </w:tc>
        <w:tc>
          <w:tcPr>
            <w:tcW w:w="1586" w:type="dxa"/>
            <w:tcBorders>
              <w:top w:val="single" w:color="auto" w:sz="12" w:space="0"/>
              <w:bottom w:val="single" w:color="auto" w:sz="4" w:space="0"/>
            </w:tcBorders>
          </w:tcPr>
          <w:p w:rsidR="00E50D69" w:rsidP="002C36B0" w:rsidRDefault="008447A2" w14:paraId="6BD7F7B3" w14:textId="242B6540">
            <w:pPr>
              <w:pStyle w:val="FMCSAText1"/>
              <w:spacing w:before="60" w:after="60"/>
              <w:jc w:val="center"/>
              <w:rPr>
                <w:sz w:val="20"/>
                <w:szCs w:val="20"/>
              </w:rPr>
            </w:pPr>
            <w:r>
              <w:rPr>
                <w:sz w:val="20"/>
                <w:szCs w:val="20"/>
              </w:rPr>
              <w:t>negligible</w:t>
            </w:r>
          </w:p>
        </w:tc>
      </w:tr>
      <w:tr w:rsidRPr="003C0585" w:rsidR="00E50D69" w:rsidTr="00E50D69" w14:paraId="74E3ABA5" w14:textId="57468829">
        <w:trPr>
          <w:trHeight w:val="40"/>
          <w:jc w:val="center"/>
        </w:trPr>
        <w:tc>
          <w:tcPr>
            <w:tcW w:w="2985" w:type="dxa"/>
            <w:tcBorders>
              <w:top w:val="single" w:color="auto" w:sz="4" w:space="0"/>
              <w:left w:val="single" w:color="auto" w:sz="12" w:space="0"/>
              <w:bottom w:val="single" w:color="auto" w:sz="2" w:space="0"/>
            </w:tcBorders>
            <w:shd w:val="clear" w:color="auto" w:fill="auto"/>
            <w:noWrap/>
            <w:vAlign w:val="bottom"/>
          </w:tcPr>
          <w:p w:rsidRPr="003C0585" w:rsidR="00E50D69" w:rsidP="002C36B0" w:rsidRDefault="006B2BF7" w14:paraId="4C2AC377" w14:textId="06286835">
            <w:pPr>
              <w:pStyle w:val="FMCSAText1"/>
              <w:spacing w:before="60" w:after="60"/>
              <w:rPr>
                <w:b/>
                <w:sz w:val="20"/>
                <w:szCs w:val="20"/>
              </w:rPr>
            </w:pPr>
            <w:r>
              <w:rPr>
                <w:b/>
                <w:sz w:val="20"/>
                <w:szCs w:val="20"/>
              </w:rPr>
              <w:t>Eligible respondents who r</w:t>
            </w:r>
            <w:r w:rsidR="00E50D69">
              <w:rPr>
                <w:b/>
                <w:sz w:val="20"/>
                <w:szCs w:val="20"/>
              </w:rPr>
              <w:t xml:space="preserve">eport no harassment or </w:t>
            </w:r>
            <w:r>
              <w:rPr>
                <w:b/>
                <w:sz w:val="20"/>
                <w:szCs w:val="20"/>
              </w:rPr>
              <w:t>ass</w:t>
            </w:r>
            <w:r w:rsidR="007E23F7">
              <w:rPr>
                <w:b/>
                <w:sz w:val="20"/>
                <w:szCs w:val="20"/>
              </w:rPr>
              <w:t>a</w:t>
            </w:r>
            <w:r>
              <w:rPr>
                <w:b/>
                <w:sz w:val="20"/>
                <w:szCs w:val="20"/>
              </w:rPr>
              <w:t>ult</w:t>
            </w:r>
          </w:p>
        </w:tc>
        <w:tc>
          <w:tcPr>
            <w:tcW w:w="1217" w:type="dxa"/>
            <w:tcBorders>
              <w:top w:val="single" w:color="auto" w:sz="4" w:space="0"/>
              <w:bottom w:val="single" w:color="auto" w:sz="2" w:space="0"/>
            </w:tcBorders>
          </w:tcPr>
          <w:p w:rsidRPr="003C0585" w:rsidR="00E50D69" w:rsidP="002C36B0" w:rsidRDefault="00E50D69" w14:paraId="1F997E34" w14:textId="7A7B8A1B">
            <w:pPr>
              <w:pStyle w:val="FMCSAText1"/>
              <w:spacing w:before="60" w:after="60"/>
              <w:jc w:val="center"/>
              <w:rPr>
                <w:sz w:val="20"/>
                <w:szCs w:val="20"/>
              </w:rPr>
            </w:pPr>
            <w:r>
              <w:rPr>
                <w:sz w:val="20"/>
                <w:szCs w:val="20"/>
              </w:rPr>
              <w:t>Question 23</w:t>
            </w:r>
          </w:p>
        </w:tc>
        <w:tc>
          <w:tcPr>
            <w:tcW w:w="1217" w:type="dxa"/>
            <w:tcBorders>
              <w:top w:val="single" w:color="auto" w:sz="4" w:space="0"/>
              <w:bottom w:val="single" w:color="auto" w:sz="2" w:space="0"/>
            </w:tcBorders>
          </w:tcPr>
          <w:p w:rsidRPr="003C0585" w:rsidR="00E50D69" w:rsidP="002C36B0" w:rsidRDefault="00E50D69" w14:paraId="5E8B5FCA" w14:textId="58A8AF4C">
            <w:pPr>
              <w:pStyle w:val="FMCSAText1"/>
              <w:spacing w:before="60" w:after="60"/>
              <w:jc w:val="center"/>
              <w:rPr>
                <w:sz w:val="20"/>
                <w:szCs w:val="20"/>
              </w:rPr>
            </w:pPr>
            <w:r>
              <w:rPr>
                <w:sz w:val="20"/>
                <w:szCs w:val="20"/>
              </w:rPr>
              <w:t>80</w:t>
            </w:r>
          </w:p>
        </w:tc>
        <w:tc>
          <w:tcPr>
            <w:tcW w:w="1586" w:type="dxa"/>
            <w:tcBorders>
              <w:top w:val="single" w:color="auto" w:sz="4" w:space="0"/>
              <w:bottom w:val="single" w:color="auto" w:sz="2" w:space="0"/>
            </w:tcBorders>
          </w:tcPr>
          <w:p w:rsidRPr="003C0585" w:rsidR="00E50D69" w:rsidP="002C36B0" w:rsidRDefault="00E50D69" w14:paraId="47E269BB" w14:textId="63C454F4">
            <w:pPr>
              <w:pStyle w:val="FMCSAText1"/>
              <w:spacing w:before="60" w:after="60"/>
              <w:jc w:val="center"/>
              <w:rPr>
                <w:sz w:val="20"/>
                <w:szCs w:val="20"/>
              </w:rPr>
            </w:pPr>
            <w:r>
              <w:rPr>
                <w:sz w:val="20"/>
                <w:szCs w:val="20"/>
              </w:rPr>
              <w:t>8 minutes</w:t>
            </w:r>
          </w:p>
        </w:tc>
      </w:tr>
      <w:tr w:rsidRPr="003C0585" w:rsidR="00E50D69" w:rsidTr="00E50D69" w14:paraId="3079EEA9" w14:textId="53FF06CB">
        <w:trPr>
          <w:trHeight w:val="40"/>
          <w:jc w:val="center"/>
        </w:trPr>
        <w:tc>
          <w:tcPr>
            <w:tcW w:w="2985" w:type="dxa"/>
            <w:tcBorders>
              <w:top w:val="single" w:color="auto" w:sz="2" w:space="0"/>
              <w:left w:val="single" w:color="auto" w:sz="12" w:space="0"/>
              <w:bottom w:val="single" w:color="auto" w:sz="2" w:space="0"/>
            </w:tcBorders>
            <w:shd w:val="clear" w:color="auto" w:fill="auto"/>
            <w:noWrap/>
            <w:vAlign w:val="bottom"/>
          </w:tcPr>
          <w:p w:rsidRPr="003C0585" w:rsidR="00E50D69" w:rsidP="002C36B0" w:rsidRDefault="006B2BF7" w14:paraId="05AC32AE" w14:textId="57327D36">
            <w:pPr>
              <w:pStyle w:val="FMCSAText1"/>
              <w:spacing w:before="60" w:after="60"/>
              <w:rPr>
                <w:b/>
                <w:sz w:val="20"/>
                <w:szCs w:val="20"/>
              </w:rPr>
            </w:pPr>
            <w:r>
              <w:rPr>
                <w:b/>
                <w:sz w:val="20"/>
                <w:szCs w:val="20"/>
              </w:rPr>
              <w:t>Eligible respondents who report harassment or ass</w:t>
            </w:r>
            <w:r w:rsidR="007E23F7">
              <w:rPr>
                <w:b/>
                <w:sz w:val="20"/>
                <w:szCs w:val="20"/>
              </w:rPr>
              <w:t>a</w:t>
            </w:r>
            <w:r>
              <w:rPr>
                <w:b/>
                <w:sz w:val="20"/>
                <w:szCs w:val="20"/>
              </w:rPr>
              <w:t>ult</w:t>
            </w:r>
          </w:p>
        </w:tc>
        <w:tc>
          <w:tcPr>
            <w:tcW w:w="1217" w:type="dxa"/>
            <w:tcBorders>
              <w:top w:val="single" w:color="auto" w:sz="2" w:space="0"/>
              <w:bottom w:val="single" w:color="auto" w:sz="2" w:space="0"/>
            </w:tcBorders>
          </w:tcPr>
          <w:p w:rsidRPr="003C0585" w:rsidR="00E50D69" w:rsidP="002C36B0" w:rsidRDefault="00E50D69" w14:paraId="3A20DDA8" w14:textId="0B0432E3">
            <w:pPr>
              <w:pStyle w:val="FMCSAText1"/>
              <w:spacing w:before="60" w:after="60"/>
              <w:jc w:val="center"/>
              <w:rPr>
                <w:sz w:val="20"/>
                <w:szCs w:val="20"/>
              </w:rPr>
            </w:pPr>
            <w:r>
              <w:rPr>
                <w:sz w:val="20"/>
                <w:szCs w:val="20"/>
              </w:rPr>
              <w:t>(end)</w:t>
            </w:r>
          </w:p>
        </w:tc>
        <w:tc>
          <w:tcPr>
            <w:tcW w:w="1217" w:type="dxa"/>
            <w:tcBorders>
              <w:top w:val="single" w:color="auto" w:sz="2" w:space="0"/>
              <w:bottom w:val="single" w:color="auto" w:sz="2" w:space="0"/>
            </w:tcBorders>
          </w:tcPr>
          <w:p w:rsidRPr="003C0585" w:rsidR="00E50D69" w:rsidP="002C36B0" w:rsidRDefault="00E50D69" w14:paraId="19E44276" w14:textId="7457C3E8">
            <w:pPr>
              <w:pStyle w:val="FMCSAText1"/>
              <w:spacing w:before="60" w:after="60"/>
              <w:jc w:val="center"/>
              <w:rPr>
                <w:sz w:val="20"/>
                <w:szCs w:val="20"/>
              </w:rPr>
            </w:pPr>
            <w:r>
              <w:rPr>
                <w:sz w:val="20"/>
                <w:szCs w:val="20"/>
              </w:rPr>
              <w:t>800</w:t>
            </w:r>
          </w:p>
        </w:tc>
        <w:tc>
          <w:tcPr>
            <w:tcW w:w="1586" w:type="dxa"/>
            <w:tcBorders>
              <w:top w:val="single" w:color="auto" w:sz="2" w:space="0"/>
              <w:bottom w:val="single" w:color="auto" w:sz="2" w:space="0"/>
            </w:tcBorders>
          </w:tcPr>
          <w:p w:rsidRPr="003C0585" w:rsidR="00E50D69" w:rsidP="002C36B0" w:rsidRDefault="00E50D69" w14:paraId="79B48E1B" w14:textId="7DFBFD50">
            <w:pPr>
              <w:pStyle w:val="FMCSAText1"/>
              <w:spacing w:before="60" w:after="60"/>
              <w:jc w:val="center"/>
              <w:rPr>
                <w:sz w:val="20"/>
                <w:szCs w:val="20"/>
              </w:rPr>
            </w:pPr>
            <w:r>
              <w:rPr>
                <w:sz w:val="20"/>
                <w:szCs w:val="20"/>
              </w:rPr>
              <w:t>20 minutes</w:t>
            </w:r>
          </w:p>
        </w:tc>
      </w:tr>
      <w:tr w:rsidRPr="003C0585" w:rsidR="00E50D69" w:rsidTr="00E50D69" w14:paraId="4FE244C0" w14:textId="1EBCA563">
        <w:trPr>
          <w:trHeight w:val="40"/>
          <w:jc w:val="center"/>
        </w:trPr>
        <w:tc>
          <w:tcPr>
            <w:tcW w:w="2985" w:type="dxa"/>
            <w:tcBorders>
              <w:top w:val="single" w:color="auto" w:sz="2" w:space="0"/>
              <w:left w:val="single" w:color="auto" w:sz="12" w:space="0"/>
              <w:bottom w:val="single" w:color="auto" w:sz="12" w:space="0"/>
            </w:tcBorders>
            <w:shd w:val="clear" w:color="auto" w:fill="auto"/>
            <w:noWrap/>
            <w:vAlign w:val="center"/>
          </w:tcPr>
          <w:p w:rsidRPr="003C0585" w:rsidR="00E50D69" w:rsidP="002C36B0" w:rsidRDefault="00E50D69" w14:paraId="4C285AC1" w14:textId="624230D8">
            <w:pPr>
              <w:pStyle w:val="FMCSAText1"/>
              <w:spacing w:before="60" w:after="60"/>
              <w:rPr>
                <w:b/>
                <w:sz w:val="20"/>
                <w:szCs w:val="20"/>
              </w:rPr>
            </w:pPr>
            <w:r>
              <w:rPr>
                <w:b/>
                <w:sz w:val="20"/>
                <w:szCs w:val="20"/>
              </w:rPr>
              <w:t>TOTAL</w:t>
            </w:r>
          </w:p>
        </w:tc>
        <w:tc>
          <w:tcPr>
            <w:tcW w:w="1217" w:type="dxa"/>
            <w:tcBorders>
              <w:top w:val="single" w:color="auto" w:sz="2" w:space="0"/>
              <w:bottom w:val="single" w:color="auto" w:sz="12" w:space="0"/>
            </w:tcBorders>
          </w:tcPr>
          <w:p w:rsidRPr="003C0585" w:rsidR="00E50D69" w:rsidP="002C36B0" w:rsidRDefault="00E50D69" w14:paraId="432E800B" w14:textId="767A7860">
            <w:pPr>
              <w:pStyle w:val="FMCSAText1"/>
              <w:spacing w:before="60" w:after="60"/>
              <w:jc w:val="center"/>
              <w:rPr>
                <w:sz w:val="20"/>
                <w:szCs w:val="20"/>
              </w:rPr>
            </w:pPr>
            <w:r>
              <w:rPr>
                <w:sz w:val="20"/>
                <w:szCs w:val="20"/>
              </w:rPr>
              <w:t>--</w:t>
            </w:r>
          </w:p>
        </w:tc>
        <w:tc>
          <w:tcPr>
            <w:tcW w:w="1217" w:type="dxa"/>
            <w:tcBorders>
              <w:top w:val="single" w:color="auto" w:sz="2" w:space="0"/>
              <w:bottom w:val="single" w:color="auto" w:sz="12" w:space="0"/>
            </w:tcBorders>
          </w:tcPr>
          <w:p w:rsidRPr="003C0585" w:rsidR="00E50D69" w:rsidP="002C36B0" w:rsidRDefault="00E50D69" w14:paraId="69F30F58" w14:textId="266BDB59">
            <w:pPr>
              <w:pStyle w:val="FMCSAText1"/>
              <w:spacing w:before="60" w:after="60"/>
              <w:jc w:val="center"/>
              <w:rPr>
                <w:sz w:val="20"/>
                <w:szCs w:val="20"/>
              </w:rPr>
            </w:pPr>
            <w:r>
              <w:rPr>
                <w:sz w:val="20"/>
                <w:szCs w:val="20"/>
              </w:rPr>
              <w:t>880</w:t>
            </w:r>
          </w:p>
        </w:tc>
        <w:tc>
          <w:tcPr>
            <w:tcW w:w="1586" w:type="dxa"/>
            <w:tcBorders>
              <w:top w:val="single" w:color="auto" w:sz="2" w:space="0"/>
              <w:bottom w:val="single" w:color="auto" w:sz="12" w:space="0"/>
            </w:tcBorders>
          </w:tcPr>
          <w:p w:rsidRPr="003C0585" w:rsidR="00E50D69" w:rsidP="002C36B0" w:rsidRDefault="00E50D69" w14:paraId="462178F1" w14:textId="4731DCC0">
            <w:pPr>
              <w:pStyle w:val="FMCSAText1"/>
              <w:spacing w:before="60" w:after="60"/>
              <w:jc w:val="center"/>
              <w:rPr>
                <w:sz w:val="20"/>
                <w:szCs w:val="20"/>
              </w:rPr>
            </w:pPr>
            <w:r>
              <w:rPr>
                <w:sz w:val="20"/>
                <w:szCs w:val="20"/>
              </w:rPr>
              <w:t>--</w:t>
            </w:r>
          </w:p>
        </w:tc>
      </w:tr>
    </w:tbl>
    <w:p w:rsidR="00276970" w:rsidP="002C36B0" w:rsidRDefault="00276970" w14:paraId="1F1F881C" w14:textId="77777777">
      <w:pPr>
        <w:widowControl/>
        <w:ind w:left="360"/>
        <w:rPr>
          <w:rFonts w:ascii="Times New Roman" w:hAnsi="Times New Roman"/>
          <w:sz w:val="24"/>
        </w:rPr>
      </w:pPr>
    </w:p>
    <w:p w:rsidR="00276970" w:rsidP="002C36B0" w:rsidRDefault="005979B2" w14:paraId="61676A2F" w14:textId="11B9FAA6">
      <w:pPr>
        <w:widowControl/>
        <w:ind w:left="360"/>
        <w:rPr>
          <w:rFonts w:ascii="Times New Roman" w:hAnsi="Times New Roman"/>
          <w:sz w:val="24"/>
        </w:rPr>
      </w:pPr>
      <w:r w:rsidRPr="005979B2">
        <w:rPr>
          <w:rFonts w:ascii="Times New Roman" w:hAnsi="Times New Roman"/>
          <w:sz w:val="24"/>
        </w:rPr>
        <w:t>Eligible respondents that report no harassment or</w:t>
      </w:r>
      <w:r w:rsidR="007E23F7">
        <w:rPr>
          <w:rFonts w:ascii="Times New Roman" w:hAnsi="Times New Roman"/>
          <w:sz w:val="24"/>
        </w:rPr>
        <w:t xml:space="preserve"> assault</w:t>
      </w:r>
      <w:r w:rsidR="00553C69">
        <w:rPr>
          <w:rFonts w:ascii="Times New Roman" w:hAnsi="Times New Roman"/>
          <w:sz w:val="24"/>
        </w:rPr>
        <w:t xml:space="preserve"> </w:t>
      </w:r>
      <w:r w:rsidRPr="005979B2">
        <w:rPr>
          <w:rFonts w:ascii="Times New Roman" w:hAnsi="Times New Roman"/>
          <w:sz w:val="24"/>
        </w:rPr>
        <w:t xml:space="preserve">will end the in-person interview or online survey </w:t>
      </w:r>
      <w:r w:rsidR="00AD2ADC">
        <w:rPr>
          <w:rFonts w:ascii="Times New Roman" w:hAnsi="Times New Roman"/>
          <w:sz w:val="24"/>
        </w:rPr>
        <w:t>at</w:t>
      </w:r>
      <w:r w:rsidRPr="005979B2">
        <w:rPr>
          <w:rFonts w:ascii="Times New Roman" w:hAnsi="Times New Roman"/>
          <w:sz w:val="24"/>
        </w:rPr>
        <w:t xml:space="preserve"> Question 23. The time to respond to the multiple-choice questions</w:t>
      </w:r>
      <w:r>
        <w:rPr>
          <w:rFonts w:ascii="Times New Roman" w:hAnsi="Times New Roman"/>
          <w:sz w:val="24"/>
        </w:rPr>
        <w:t xml:space="preserve"> leading to this point</w:t>
      </w:r>
      <w:r w:rsidRPr="005979B2">
        <w:rPr>
          <w:rFonts w:ascii="Times New Roman" w:hAnsi="Times New Roman"/>
          <w:sz w:val="24"/>
        </w:rPr>
        <w:t xml:space="preserve"> is approximately eight minutes. An eligible respondent that does report an incident of harassment or </w:t>
      </w:r>
      <w:r w:rsidR="007E23F7">
        <w:rPr>
          <w:rFonts w:ascii="Times New Roman" w:hAnsi="Times New Roman"/>
          <w:sz w:val="24"/>
        </w:rPr>
        <w:t>assault</w:t>
      </w:r>
      <w:r w:rsidRPr="005979B2">
        <w:rPr>
          <w:rFonts w:ascii="Times New Roman" w:hAnsi="Times New Roman"/>
          <w:sz w:val="24"/>
        </w:rPr>
        <w:t xml:space="preserve"> will complete the entire survey and incur a burden of approximately 20 minutes.</w:t>
      </w:r>
    </w:p>
    <w:p w:rsidR="005979B2" w:rsidP="002C36B0" w:rsidRDefault="005979B2" w14:paraId="0EB6D102" w14:textId="631796BC">
      <w:pPr>
        <w:widowControl/>
        <w:ind w:left="360"/>
        <w:rPr>
          <w:rFonts w:ascii="Times New Roman" w:hAnsi="Times New Roman"/>
          <w:sz w:val="24"/>
        </w:rPr>
      </w:pPr>
    </w:p>
    <w:p w:rsidR="00E5618D" w:rsidP="002C36B0" w:rsidRDefault="005979B2" w14:paraId="36E5F6B2" w14:textId="3398BE66">
      <w:pPr>
        <w:widowControl/>
        <w:ind w:left="360"/>
        <w:rPr>
          <w:rFonts w:ascii="Times New Roman" w:hAnsi="Times New Roman"/>
          <w:sz w:val="24"/>
        </w:rPr>
      </w:pPr>
      <w:r w:rsidRPr="005979B2">
        <w:rPr>
          <w:rFonts w:ascii="Times New Roman" w:hAnsi="Times New Roman"/>
          <w:sz w:val="24"/>
        </w:rPr>
        <w:t xml:space="preserve">FMCSA does not know the </w:t>
      </w:r>
      <w:r w:rsidR="00AE41DF">
        <w:rPr>
          <w:rFonts w:ascii="Times New Roman" w:hAnsi="Times New Roman"/>
          <w:sz w:val="24"/>
        </w:rPr>
        <w:t xml:space="preserve">precise </w:t>
      </w:r>
      <w:r w:rsidRPr="005979B2">
        <w:rPr>
          <w:rFonts w:ascii="Times New Roman" w:hAnsi="Times New Roman"/>
          <w:sz w:val="24"/>
        </w:rPr>
        <w:t xml:space="preserve">proportion of respondents who will report an incident of harassment or </w:t>
      </w:r>
      <w:r w:rsidR="007E23F7">
        <w:rPr>
          <w:rFonts w:ascii="Times New Roman" w:hAnsi="Times New Roman"/>
          <w:sz w:val="24"/>
        </w:rPr>
        <w:t>assault</w:t>
      </w:r>
      <w:r w:rsidR="00CA0000">
        <w:rPr>
          <w:rFonts w:ascii="Times New Roman" w:hAnsi="Times New Roman"/>
          <w:sz w:val="24"/>
        </w:rPr>
        <w:t xml:space="preserve">. </w:t>
      </w:r>
      <w:r w:rsidR="0003381F">
        <w:rPr>
          <w:rFonts w:ascii="Times New Roman" w:hAnsi="Times New Roman"/>
          <w:sz w:val="24"/>
        </w:rPr>
        <w:t>However</w:t>
      </w:r>
      <w:r w:rsidR="00AE41DF">
        <w:rPr>
          <w:rFonts w:ascii="Times New Roman" w:hAnsi="Times New Roman"/>
          <w:sz w:val="24"/>
        </w:rPr>
        <w:t>, t</w:t>
      </w:r>
      <w:r w:rsidR="00CA0000">
        <w:rPr>
          <w:rFonts w:ascii="Times New Roman" w:hAnsi="Times New Roman"/>
          <w:sz w:val="24"/>
        </w:rPr>
        <w:t xml:space="preserve">he </w:t>
      </w:r>
      <w:r w:rsidR="00ED3577">
        <w:rPr>
          <w:rFonts w:ascii="Times New Roman" w:hAnsi="Times New Roman"/>
          <w:sz w:val="24"/>
        </w:rPr>
        <w:t>A</w:t>
      </w:r>
      <w:r w:rsidR="00CA0000">
        <w:rPr>
          <w:rFonts w:ascii="Times New Roman" w:hAnsi="Times New Roman"/>
          <w:sz w:val="24"/>
        </w:rPr>
        <w:t>gency</w:t>
      </w:r>
      <w:r w:rsidRPr="005979B2">
        <w:rPr>
          <w:rFonts w:ascii="Times New Roman" w:hAnsi="Times New Roman"/>
          <w:sz w:val="24"/>
        </w:rPr>
        <w:t xml:space="preserve"> expects a sizable majority of eligible individuals </w:t>
      </w:r>
      <w:r w:rsidR="0003381F">
        <w:rPr>
          <w:rFonts w:ascii="Times New Roman" w:hAnsi="Times New Roman"/>
          <w:sz w:val="24"/>
        </w:rPr>
        <w:t>will report at least one form of</w:t>
      </w:r>
      <w:r w:rsidRPr="005979B2">
        <w:rPr>
          <w:rFonts w:ascii="Times New Roman" w:hAnsi="Times New Roman"/>
          <w:sz w:val="24"/>
        </w:rPr>
        <w:t xml:space="preserve"> harassment</w:t>
      </w:r>
      <w:r w:rsidR="00ED3577">
        <w:rPr>
          <w:rFonts w:ascii="Times New Roman" w:hAnsi="Times New Roman"/>
          <w:sz w:val="24"/>
        </w:rPr>
        <w:t>, and it relies on t</w:t>
      </w:r>
      <w:r w:rsidR="00CA0000">
        <w:rPr>
          <w:rFonts w:ascii="Times New Roman" w:hAnsi="Times New Roman"/>
          <w:sz w:val="24"/>
        </w:rPr>
        <w:t xml:space="preserve">wo publications </w:t>
      </w:r>
      <w:r w:rsidR="00ED3577">
        <w:rPr>
          <w:rFonts w:ascii="Times New Roman" w:hAnsi="Times New Roman"/>
          <w:sz w:val="24"/>
        </w:rPr>
        <w:t>t</w:t>
      </w:r>
      <w:r w:rsidR="00CA0000">
        <w:rPr>
          <w:rFonts w:ascii="Times New Roman" w:hAnsi="Times New Roman"/>
          <w:sz w:val="24"/>
        </w:rPr>
        <w:t xml:space="preserve">o estimate the proportion. </w:t>
      </w:r>
      <w:r w:rsidR="00276970">
        <w:rPr>
          <w:rFonts w:ascii="Times New Roman" w:hAnsi="Times New Roman"/>
          <w:sz w:val="24"/>
        </w:rPr>
        <w:fldChar w:fldCharType="begin"/>
      </w:r>
      <w:r w:rsidR="00276970">
        <w:rPr>
          <w:rFonts w:ascii="Times New Roman" w:hAnsi="Times New Roman"/>
          <w:sz w:val="24"/>
        </w:rPr>
        <w:instrText xml:space="preserve"> REF _Ref511311701 \h  \* MERGEFORMAT </w:instrText>
      </w:r>
      <w:r w:rsidR="00276970">
        <w:rPr>
          <w:rFonts w:ascii="Times New Roman" w:hAnsi="Times New Roman"/>
          <w:sz w:val="24"/>
        </w:rPr>
      </w:r>
      <w:r w:rsidR="00276970">
        <w:rPr>
          <w:rFonts w:ascii="Times New Roman" w:hAnsi="Times New Roman"/>
          <w:sz w:val="24"/>
        </w:rPr>
        <w:fldChar w:fldCharType="separate"/>
      </w:r>
      <w:r w:rsidRPr="00AF6E8E" w:rsidR="00AF6E8E">
        <w:rPr>
          <w:rFonts w:ascii="Times New Roman" w:hAnsi="Times New Roman"/>
          <w:sz w:val="24"/>
        </w:rPr>
        <w:t>Table 2</w:t>
      </w:r>
      <w:r w:rsidR="00276970">
        <w:rPr>
          <w:rFonts w:ascii="Times New Roman" w:hAnsi="Times New Roman"/>
          <w:sz w:val="24"/>
        </w:rPr>
        <w:fldChar w:fldCharType="end"/>
      </w:r>
      <w:r w:rsidR="00276970">
        <w:rPr>
          <w:rFonts w:ascii="Times New Roman" w:hAnsi="Times New Roman"/>
          <w:sz w:val="24"/>
        </w:rPr>
        <w:t xml:space="preserve"> contains a rough calculation of a lower bound for the </w:t>
      </w:r>
      <w:r w:rsidR="00CA0000">
        <w:rPr>
          <w:rFonts w:ascii="Times New Roman" w:hAnsi="Times New Roman"/>
          <w:sz w:val="24"/>
        </w:rPr>
        <w:t>proportion who will report an incident</w:t>
      </w:r>
      <w:r w:rsidR="00276970">
        <w:rPr>
          <w:rFonts w:ascii="Times New Roman" w:hAnsi="Times New Roman"/>
          <w:sz w:val="24"/>
        </w:rPr>
        <w:t>.</w:t>
      </w:r>
      <w:r w:rsidR="00CA0000">
        <w:rPr>
          <w:rFonts w:ascii="Times New Roman" w:hAnsi="Times New Roman"/>
          <w:sz w:val="24"/>
        </w:rPr>
        <w:t xml:space="preserve"> The table </w:t>
      </w:r>
      <w:r w:rsidR="00182538">
        <w:rPr>
          <w:rFonts w:ascii="Times New Roman" w:hAnsi="Times New Roman"/>
          <w:sz w:val="24"/>
        </w:rPr>
        <w:t xml:space="preserve">estimates </w:t>
      </w:r>
      <w:r w:rsidRPr="00182538" w:rsidR="00182538">
        <w:rPr>
          <w:rFonts w:ascii="Times New Roman" w:hAnsi="Times New Roman"/>
          <w:sz w:val="24"/>
        </w:rPr>
        <w:t xml:space="preserve">the </w:t>
      </w:r>
      <w:r w:rsidR="00182538">
        <w:rPr>
          <w:rFonts w:ascii="Times New Roman" w:hAnsi="Times New Roman"/>
          <w:sz w:val="24"/>
        </w:rPr>
        <w:t>proportion</w:t>
      </w:r>
      <w:r w:rsidRPr="00182538" w:rsidR="00182538">
        <w:rPr>
          <w:rFonts w:ascii="Times New Roman" w:hAnsi="Times New Roman"/>
          <w:sz w:val="24"/>
        </w:rPr>
        <w:t xml:space="preserve"> of females in transportation occupations </w:t>
      </w:r>
      <w:r w:rsidR="00182538">
        <w:rPr>
          <w:rFonts w:ascii="Times New Roman" w:hAnsi="Times New Roman"/>
          <w:sz w:val="24"/>
        </w:rPr>
        <w:t>who would experience a</w:t>
      </w:r>
      <w:r w:rsidRPr="00182538" w:rsidR="00182538">
        <w:rPr>
          <w:rFonts w:ascii="Times New Roman" w:hAnsi="Times New Roman"/>
          <w:sz w:val="24"/>
        </w:rPr>
        <w:t xml:space="preserve"> violent crime </w:t>
      </w:r>
      <w:r w:rsidR="00182538">
        <w:rPr>
          <w:rFonts w:ascii="Times New Roman" w:hAnsi="Times New Roman"/>
          <w:sz w:val="24"/>
        </w:rPr>
        <w:t xml:space="preserve">in a year. </w:t>
      </w:r>
      <w:r w:rsidRPr="008B5A2A" w:rsidR="00276970">
        <w:rPr>
          <w:rFonts w:ascii="Times New Roman" w:hAnsi="Times New Roman"/>
          <w:sz w:val="24"/>
        </w:rPr>
        <w:t xml:space="preserve">Three of the numbers in the table are from </w:t>
      </w:r>
      <w:r w:rsidR="00276970">
        <w:rPr>
          <w:rFonts w:ascii="Times New Roman" w:hAnsi="Times New Roman"/>
          <w:sz w:val="24"/>
        </w:rPr>
        <w:t>a</w:t>
      </w:r>
      <w:r w:rsidRPr="008B5A2A" w:rsidR="00276970">
        <w:rPr>
          <w:rFonts w:ascii="Times New Roman" w:hAnsi="Times New Roman"/>
          <w:sz w:val="24"/>
        </w:rPr>
        <w:t xml:space="preserve"> report</w:t>
      </w:r>
      <w:r w:rsidR="00276970">
        <w:rPr>
          <w:rFonts w:ascii="Times New Roman" w:hAnsi="Times New Roman"/>
          <w:sz w:val="24"/>
        </w:rPr>
        <w:t xml:space="preserve"> by the</w:t>
      </w:r>
      <w:r w:rsidRPr="008B5A2A" w:rsidR="00276970">
        <w:rPr>
          <w:rFonts w:ascii="Times New Roman" w:hAnsi="Times New Roman"/>
          <w:sz w:val="24"/>
        </w:rPr>
        <w:t xml:space="preserve"> Bureau of Justice Statistics.</w:t>
      </w:r>
      <w:r w:rsidRPr="00026993" w:rsidR="00026993">
        <w:rPr>
          <w:rStyle w:val="FootnoteReference"/>
          <w:rFonts w:ascii="Times New Roman" w:hAnsi="Times New Roman"/>
        </w:rPr>
        <w:t xml:space="preserve"> </w:t>
      </w:r>
      <w:r w:rsidR="00026993">
        <w:rPr>
          <w:rStyle w:val="FootnoteReference"/>
          <w:rFonts w:ascii="Times New Roman" w:hAnsi="Times New Roman"/>
        </w:rPr>
        <w:footnoteReference w:id="1"/>
      </w:r>
      <w:r w:rsidRPr="008B5A2A" w:rsidR="00276970">
        <w:rPr>
          <w:rFonts w:ascii="Times New Roman" w:hAnsi="Times New Roman"/>
          <w:sz w:val="24"/>
        </w:rPr>
        <w:t xml:space="preserve"> </w:t>
      </w:r>
      <w:r w:rsidR="00276970">
        <w:rPr>
          <w:rFonts w:ascii="Times New Roman" w:hAnsi="Times New Roman"/>
          <w:sz w:val="24"/>
        </w:rPr>
        <w:t>T</w:t>
      </w:r>
      <w:r w:rsidRPr="008B5A2A" w:rsidR="00276970">
        <w:rPr>
          <w:rFonts w:ascii="Times New Roman" w:hAnsi="Times New Roman"/>
          <w:sz w:val="24"/>
        </w:rPr>
        <w:t xml:space="preserve">he fourth </w:t>
      </w:r>
      <w:r w:rsidR="00276970">
        <w:rPr>
          <w:rFonts w:ascii="Times New Roman" w:hAnsi="Times New Roman"/>
          <w:sz w:val="24"/>
        </w:rPr>
        <w:t>number</w:t>
      </w:r>
      <w:r w:rsidR="00182538">
        <w:rPr>
          <w:rFonts w:ascii="Times New Roman" w:hAnsi="Times New Roman"/>
          <w:sz w:val="24"/>
        </w:rPr>
        <w:t xml:space="preserve"> </w:t>
      </w:r>
      <w:r w:rsidR="00276970">
        <w:rPr>
          <w:rFonts w:ascii="Times New Roman" w:hAnsi="Times New Roman"/>
          <w:sz w:val="24"/>
        </w:rPr>
        <w:t>w</w:t>
      </w:r>
      <w:r w:rsidRPr="008B5A2A" w:rsidR="00276970">
        <w:rPr>
          <w:rFonts w:ascii="Times New Roman" w:hAnsi="Times New Roman"/>
          <w:sz w:val="24"/>
        </w:rPr>
        <w:t>as calculated using ratios.</w:t>
      </w:r>
      <w:r w:rsidR="00182538">
        <w:rPr>
          <w:rFonts w:ascii="Times New Roman" w:hAnsi="Times New Roman"/>
          <w:sz w:val="24"/>
        </w:rPr>
        <w:t xml:space="preserve"> </w:t>
      </w:r>
      <w:r w:rsidR="0066465C">
        <w:rPr>
          <w:rFonts w:ascii="Times New Roman" w:hAnsi="Times New Roman"/>
          <w:sz w:val="24"/>
        </w:rPr>
        <w:t xml:space="preserve">The numbers from the report are that, when all occupations are counted, all workers experience workplace violence at a rate of 5.1 per 1,000 workers every year. Females experience workplace violence at a rate of only 4.1 per 1,000 per year. </w:t>
      </w:r>
      <w:r w:rsidR="00182538">
        <w:rPr>
          <w:rFonts w:ascii="Times New Roman" w:hAnsi="Times New Roman"/>
          <w:sz w:val="24"/>
        </w:rPr>
        <w:t>The calculation assumes that th</w:t>
      </w:r>
      <w:r w:rsidR="0066465C">
        <w:rPr>
          <w:rFonts w:ascii="Times New Roman" w:hAnsi="Times New Roman"/>
          <w:sz w:val="24"/>
        </w:rPr>
        <w:t xml:space="preserve">is ratio (4.1/5.1) holds for transportation occupations. </w:t>
      </w:r>
      <w:r w:rsidR="00182538">
        <w:rPr>
          <w:rFonts w:ascii="Times New Roman" w:hAnsi="Times New Roman"/>
          <w:sz w:val="24"/>
        </w:rPr>
        <w:t>If the assumption holds</w:t>
      </w:r>
      <w:r w:rsidR="0066465C">
        <w:rPr>
          <w:rFonts w:ascii="Times New Roman" w:hAnsi="Times New Roman"/>
          <w:sz w:val="24"/>
        </w:rPr>
        <w:t>, then</w:t>
      </w:r>
      <w:r w:rsidR="00182538">
        <w:rPr>
          <w:rFonts w:ascii="Times New Roman" w:hAnsi="Times New Roman"/>
          <w:sz w:val="24"/>
        </w:rPr>
        <w:t xml:space="preserve"> </w:t>
      </w:r>
      <w:r w:rsidR="0066465C">
        <w:rPr>
          <w:rFonts w:ascii="Times New Roman" w:hAnsi="Times New Roman"/>
          <w:sz w:val="24"/>
        </w:rPr>
        <w:t>o</w:t>
      </w:r>
      <w:r w:rsidR="00182538">
        <w:rPr>
          <w:rFonts w:ascii="Times New Roman" w:hAnsi="Times New Roman"/>
          <w:sz w:val="24"/>
        </w:rPr>
        <w:t>f 1,000 females in transportation, 10.1 would experience a violent crime</w:t>
      </w:r>
      <w:r w:rsidR="0066465C">
        <w:rPr>
          <w:rFonts w:ascii="Times New Roman" w:hAnsi="Times New Roman"/>
          <w:sz w:val="24"/>
        </w:rPr>
        <w:t xml:space="preserve"> in a year (12.6 </w:t>
      </w:r>
      <w:r w:rsidRPr="00517529" w:rsidR="00AD2ADC">
        <w:rPr>
          <w:rFonts w:ascii="Times New Roman" w:hAnsi="Times New Roman"/>
          <w:sz w:val="24"/>
          <w:szCs w:val="24"/>
        </w:rPr>
        <w:t>×</w:t>
      </w:r>
      <w:r w:rsidR="0066465C">
        <w:rPr>
          <w:rFonts w:ascii="Times New Roman" w:hAnsi="Times New Roman"/>
          <w:sz w:val="24"/>
        </w:rPr>
        <w:t xml:space="preserve"> 4.1/5.1 = 10.1)</w:t>
      </w:r>
      <w:r w:rsidR="00AE41DF">
        <w:rPr>
          <w:rFonts w:ascii="Times New Roman" w:hAnsi="Times New Roman"/>
          <w:sz w:val="24"/>
        </w:rPr>
        <w:t>.</w:t>
      </w:r>
      <w:r w:rsidRPr="008B5A2A" w:rsidR="00276970">
        <w:rPr>
          <w:rFonts w:ascii="Times New Roman" w:hAnsi="Times New Roman"/>
          <w:sz w:val="24"/>
        </w:rPr>
        <w:t xml:space="preserve"> The category of transportation occupations (other than bus driver or taxi cab driver) is broader than truck driver</w:t>
      </w:r>
      <w:r w:rsidR="0066465C">
        <w:rPr>
          <w:rFonts w:ascii="Times New Roman" w:hAnsi="Times New Roman"/>
          <w:sz w:val="24"/>
        </w:rPr>
        <w:t>s,</w:t>
      </w:r>
      <w:r w:rsidRPr="008B5A2A" w:rsidR="00276970">
        <w:rPr>
          <w:rFonts w:ascii="Times New Roman" w:hAnsi="Times New Roman"/>
          <w:sz w:val="24"/>
        </w:rPr>
        <w:t xml:space="preserve"> and female truck drivers are suspected to be subject to more events than females in office transportation jobs. Also, this report is limited to violent crimes</w:t>
      </w:r>
      <w:r w:rsidR="00276970">
        <w:rPr>
          <w:rFonts w:ascii="Times New Roman" w:hAnsi="Times New Roman"/>
          <w:sz w:val="24"/>
        </w:rPr>
        <w:t>, while the</w:t>
      </w:r>
      <w:r w:rsidRPr="008B5A2A" w:rsidR="00276970">
        <w:rPr>
          <w:rFonts w:ascii="Times New Roman" w:hAnsi="Times New Roman"/>
          <w:sz w:val="24"/>
        </w:rPr>
        <w:t xml:space="preserve"> </w:t>
      </w:r>
      <w:r w:rsidR="00AE41DF">
        <w:rPr>
          <w:rFonts w:ascii="Times New Roman" w:hAnsi="Times New Roman"/>
          <w:sz w:val="24"/>
        </w:rPr>
        <w:t xml:space="preserve">proposed </w:t>
      </w:r>
      <w:r w:rsidRPr="008B5A2A" w:rsidR="00276970">
        <w:rPr>
          <w:rFonts w:ascii="Times New Roman" w:hAnsi="Times New Roman"/>
          <w:sz w:val="24"/>
        </w:rPr>
        <w:t>survey</w:t>
      </w:r>
      <w:r w:rsidR="007E23F7">
        <w:rPr>
          <w:rFonts w:ascii="Times New Roman" w:hAnsi="Times New Roman"/>
          <w:sz w:val="24"/>
        </w:rPr>
        <w:t xml:space="preserve"> questionnaire</w:t>
      </w:r>
      <w:r w:rsidRPr="008B5A2A" w:rsidR="00276970">
        <w:rPr>
          <w:rFonts w:ascii="Times New Roman" w:hAnsi="Times New Roman"/>
          <w:sz w:val="24"/>
        </w:rPr>
        <w:t xml:space="preserve"> asks for property crimes</w:t>
      </w:r>
      <w:r w:rsidR="00276970">
        <w:rPr>
          <w:rFonts w:ascii="Times New Roman" w:hAnsi="Times New Roman"/>
          <w:sz w:val="24"/>
        </w:rPr>
        <w:t>,</w:t>
      </w:r>
      <w:r w:rsidRPr="008B5A2A" w:rsidR="00276970">
        <w:rPr>
          <w:rFonts w:ascii="Times New Roman" w:hAnsi="Times New Roman"/>
          <w:sz w:val="24"/>
        </w:rPr>
        <w:t xml:space="preserve"> threats</w:t>
      </w:r>
      <w:r w:rsidR="00276970">
        <w:rPr>
          <w:rFonts w:ascii="Times New Roman" w:hAnsi="Times New Roman"/>
          <w:sz w:val="24"/>
        </w:rPr>
        <w:t>, and harassment</w:t>
      </w:r>
      <w:r w:rsidRPr="008B5A2A" w:rsidR="00276970">
        <w:rPr>
          <w:rFonts w:ascii="Times New Roman" w:hAnsi="Times New Roman"/>
          <w:sz w:val="24"/>
        </w:rPr>
        <w:t xml:space="preserve"> as well. Therefore, the number of </w:t>
      </w:r>
      <w:r w:rsidR="00276970">
        <w:rPr>
          <w:rFonts w:ascii="Times New Roman" w:hAnsi="Times New Roman"/>
          <w:sz w:val="24"/>
        </w:rPr>
        <w:t xml:space="preserve">respondents </w:t>
      </w:r>
      <w:r w:rsidR="00026993">
        <w:rPr>
          <w:rFonts w:ascii="Times New Roman" w:hAnsi="Times New Roman"/>
          <w:sz w:val="24"/>
        </w:rPr>
        <w:t xml:space="preserve">reporting an incident and </w:t>
      </w:r>
      <w:r w:rsidR="00276970">
        <w:rPr>
          <w:rFonts w:ascii="Times New Roman" w:hAnsi="Times New Roman"/>
          <w:sz w:val="24"/>
        </w:rPr>
        <w:t>completing the entire survey</w:t>
      </w:r>
      <w:r w:rsidRPr="008B5A2A" w:rsidR="00276970">
        <w:rPr>
          <w:rFonts w:ascii="Times New Roman" w:hAnsi="Times New Roman"/>
          <w:sz w:val="24"/>
        </w:rPr>
        <w:t xml:space="preserve"> should be higher.</w:t>
      </w:r>
    </w:p>
    <w:p w:rsidR="00CA0000" w:rsidP="002C36B0" w:rsidRDefault="00CA0000" w14:paraId="64A79830" w14:textId="77777777">
      <w:pPr>
        <w:widowControl/>
        <w:ind w:left="360"/>
        <w:rPr>
          <w:rFonts w:ascii="Times New Roman" w:hAnsi="Times New Roman"/>
          <w:sz w:val="24"/>
        </w:rPr>
      </w:pPr>
    </w:p>
    <w:p w:rsidRPr="003C0585" w:rsidR="00285FC4" w:rsidP="002C36B0" w:rsidRDefault="00285FC4" w14:paraId="1E700BB6" w14:textId="5D35EBD1">
      <w:pPr>
        <w:pStyle w:val="Caption"/>
        <w:keepNext/>
        <w:keepLines/>
        <w:jc w:val="center"/>
        <w:rPr>
          <w:b/>
          <w:i w:val="0"/>
          <w:color w:val="auto"/>
          <w:sz w:val="20"/>
          <w:szCs w:val="20"/>
        </w:rPr>
      </w:pPr>
      <w:bookmarkStart w:name="_Ref511311701" w:id="3"/>
      <w:r w:rsidRPr="003C0585">
        <w:rPr>
          <w:b/>
          <w:i w:val="0"/>
          <w:color w:val="auto"/>
          <w:sz w:val="20"/>
          <w:szCs w:val="20"/>
        </w:rPr>
        <w:lastRenderedPageBreak/>
        <w:t xml:space="preserve">Table </w:t>
      </w:r>
      <w:r w:rsidRPr="003C0585">
        <w:rPr>
          <w:b/>
          <w:i w:val="0"/>
          <w:color w:val="auto"/>
          <w:sz w:val="20"/>
          <w:szCs w:val="20"/>
        </w:rPr>
        <w:fldChar w:fldCharType="begin"/>
      </w:r>
      <w:r w:rsidRPr="003C0585">
        <w:rPr>
          <w:b/>
          <w:i w:val="0"/>
          <w:color w:val="auto"/>
          <w:sz w:val="20"/>
          <w:szCs w:val="20"/>
        </w:rPr>
        <w:instrText xml:space="preserve"> SEQ Table \* ARABIC </w:instrText>
      </w:r>
      <w:r w:rsidRPr="003C0585">
        <w:rPr>
          <w:b/>
          <w:i w:val="0"/>
          <w:color w:val="auto"/>
          <w:sz w:val="20"/>
          <w:szCs w:val="20"/>
        </w:rPr>
        <w:fldChar w:fldCharType="separate"/>
      </w:r>
      <w:r w:rsidR="00AF6E8E">
        <w:rPr>
          <w:b/>
          <w:i w:val="0"/>
          <w:noProof/>
          <w:color w:val="auto"/>
          <w:sz w:val="20"/>
          <w:szCs w:val="20"/>
        </w:rPr>
        <w:t>2</w:t>
      </w:r>
      <w:r w:rsidRPr="003C0585">
        <w:rPr>
          <w:b/>
          <w:i w:val="0"/>
          <w:color w:val="auto"/>
          <w:sz w:val="20"/>
          <w:szCs w:val="20"/>
        </w:rPr>
        <w:fldChar w:fldCharType="end"/>
      </w:r>
      <w:bookmarkEnd w:id="3"/>
      <w:r w:rsidRPr="003C0585">
        <w:rPr>
          <w:b/>
          <w:i w:val="0"/>
          <w:color w:val="auto"/>
          <w:sz w:val="20"/>
          <w:szCs w:val="20"/>
        </w:rPr>
        <w:t xml:space="preserve">. </w:t>
      </w:r>
      <w:r w:rsidRPr="00285FC4">
        <w:rPr>
          <w:b/>
          <w:i w:val="0"/>
          <w:color w:val="auto"/>
          <w:sz w:val="20"/>
          <w:szCs w:val="20"/>
        </w:rPr>
        <w:t xml:space="preserve">Average </w:t>
      </w:r>
      <w:r w:rsidRPr="00285FC4" w:rsidR="00026993">
        <w:rPr>
          <w:b/>
          <w:i w:val="0"/>
          <w:color w:val="auto"/>
          <w:sz w:val="20"/>
          <w:szCs w:val="20"/>
        </w:rPr>
        <w:t xml:space="preserve">Annual Rate </w:t>
      </w:r>
      <w:r w:rsidR="00026993">
        <w:rPr>
          <w:b/>
          <w:i w:val="0"/>
          <w:color w:val="auto"/>
          <w:sz w:val="20"/>
          <w:szCs w:val="20"/>
        </w:rPr>
        <w:t>o</w:t>
      </w:r>
      <w:r w:rsidRPr="00285FC4" w:rsidR="00026993">
        <w:rPr>
          <w:b/>
          <w:i w:val="0"/>
          <w:color w:val="auto"/>
          <w:sz w:val="20"/>
          <w:szCs w:val="20"/>
        </w:rPr>
        <w:t xml:space="preserve">f Workplace Nonfatal Violence </w:t>
      </w:r>
      <w:r w:rsidR="00026993">
        <w:rPr>
          <w:b/>
          <w:i w:val="0"/>
          <w:color w:val="auto"/>
          <w:sz w:val="20"/>
          <w:szCs w:val="20"/>
        </w:rPr>
        <w:t>p</w:t>
      </w:r>
      <w:r w:rsidRPr="00285FC4" w:rsidR="00026993">
        <w:rPr>
          <w:b/>
          <w:i w:val="0"/>
          <w:color w:val="auto"/>
          <w:sz w:val="20"/>
          <w:szCs w:val="20"/>
        </w:rPr>
        <w:t xml:space="preserve">er 1,000 Persons Age 16 </w:t>
      </w:r>
      <w:r w:rsidR="00026993">
        <w:rPr>
          <w:b/>
          <w:i w:val="0"/>
          <w:color w:val="auto"/>
          <w:sz w:val="20"/>
          <w:szCs w:val="20"/>
        </w:rPr>
        <w:t>o</w:t>
      </w:r>
      <w:r w:rsidRPr="00285FC4" w:rsidR="00026993">
        <w:rPr>
          <w:b/>
          <w:i w:val="0"/>
          <w:color w:val="auto"/>
          <w:sz w:val="20"/>
          <w:szCs w:val="20"/>
        </w:rPr>
        <w:t>r Olde</w:t>
      </w:r>
      <w:r w:rsidR="00026993">
        <w:rPr>
          <w:b/>
          <w:i w:val="0"/>
          <w:color w:val="auto"/>
          <w:sz w:val="20"/>
          <w:szCs w:val="20"/>
        </w:rPr>
        <w:t>r</w:t>
      </w:r>
    </w:p>
    <w:tbl>
      <w:tblPr>
        <w:tblW w:w="59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Caption w:val="Table. Employed persons by detailed industry, sex, race, and Hispanic or Latino ethnicity"/>
        <w:tblDescription w:val="The first row in Table 1 characterizes the transportation and utility industry by the total number of persons employed, sex, race, and Hispanic or Latino ethnicity. The second row in Table 1 describes the breakdown of employed persons in truck transportation, which is a subset of the transportation and utility industry. The total number of person employed are detailed by sex, race, and Hispanic or Latino ethnicity. Link to webpage: https://www.bls.gov/cps/cpsaat18.htm "/>
      </w:tblPr>
      <w:tblGrid>
        <w:gridCol w:w="2145"/>
        <w:gridCol w:w="1620"/>
        <w:gridCol w:w="2160"/>
      </w:tblGrid>
      <w:tr w:rsidRPr="003C0585" w:rsidR="00285FC4" w:rsidTr="0066465C" w14:paraId="3A7A028F" w14:textId="77777777">
        <w:trPr>
          <w:trHeight w:val="810"/>
          <w:tblHeader/>
          <w:jc w:val="center"/>
        </w:trPr>
        <w:tc>
          <w:tcPr>
            <w:tcW w:w="2145" w:type="dxa"/>
            <w:tcBorders>
              <w:top w:val="single" w:color="auto" w:sz="12" w:space="0"/>
              <w:left w:val="single" w:color="auto" w:sz="12" w:space="0"/>
              <w:bottom w:val="single" w:color="auto" w:sz="12" w:space="0"/>
              <w:right w:val="single" w:color="auto" w:sz="12" w:space="0"/>
            </w:tcBorders>
            <w:shd w:val="clear" w:color="auto" w:fill="305496"/>
            <w:noWrap/>
            <w:vAlign w:val="center"/>
          </w:tcPr>
          <w:p w:rsidRPr="00007006" w:rsidR="00285FC4" w:rsidP="002C36B0" w:rsidRDefault="00285FC4" w14:paraId="4B7DF585" w14:textId="5C2C23F4">
            <w:pPr>
              <w:pStyle w:val="FMCSAText1"/>
              <w:keepNext/>
              <w:keepLines/>
              <w:spacing w:before="60" w:after="60"/>
              <w:jc w:val="center"/>
              <w:rPr>
                <w:b/>
                <w:color w:val="FFFFFF" w:themeColor="background1"/>
                <w:sz w:val="20"/>
                <w:szCs w:val="20"/>
              </w:rPr>
            </w:pPr>
            <w:r>
              <w:rPr>
                <w:b/>
                <w:color w:val="FFFFFF" w:themeColor="background1"/>
                <w:sz w:val="20"/>
                <w:szCs w:val="20"/>
              </w:rPr>
              <w:t>Population</w:t>
            </w:r>
          </w:p>
        </w:tc>
        <w:tc>
          <w:tcPr>
            <w:tcW w:w="1620"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285FC4" w:rsidP="002C36B0" w:rsidRDefault="00285FC4" w14:paraId="37E8FE42" w14:textId="0F4270EE">
            <w:pPr>
              <w:pStyle w:val="FMCSAText1"/>
              <w:keepNext/>
              <w:keepLines/>
              <w:spacing w:before="60" w:after="60"/>
              <w:jc w:val="center"/>
              <w:rPr>
                <w:b/>
                <w:color w:val="FFFFFF" w:themeColor="background1"/>
                <w:sz w:val="20"/>
                <w:szCs w:val="20"/>
              </w:rPr>
            </w:pPr>
            <w:r>
              <w:rPr>
                <w:b/>
                <w:color w:val="FFFFFF" w:themeColor="background1"/>
                <w:sz w:val="20"/>
                <w:szCs w:val="20"/>
              </w:rPr>
              <w:t>All occupations</w:t>
            </w:r>
          </w:p>
        </w:tc>
        <w:tc>
          <w:tcPr>
            <w:tcW w:w="2160"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66465C" w:rsidP="002C36B0" w:rsidRDefault="0066465C" w14:paraId="006EECAB" w14:textId="4247B393">
            <w:pPr>
              <w:pStyle w:val="FMCSAText1"/>
              <w:keepNext/>
              <w:keepLines/>
              <w:spacing w:before="60" w:after="60"/>
              <w:jc w:val="center"/>
              <w:rPr>
                <w:b/>
                <w:color w:val="FFFFFF" w:themeColor="background1"/>
                <w:sz w:val="20"/>
                <w:szCs w:val="20"/>
              </w:rPr>
            </w:pPr>
            <w:r>
              <w:rPr>
                <w:b/>
                <w:color w:val="FFFFFF" w:themeColor="background1"/>
                <w:sz w:val="20"/>
                <w:szCs w:val="20"/>
              </w:rPr>
              <w:t>T</w:t>
            </w:r>
            <w:r w:rsidR="00285FC4">
              <w:rPr>
                <w:b/>
                <w:color w:val="FFFFFF" w:themeColor="background1"/>
                <w:sz w:val="20"/>
                <w:szCs w:val="20"/>
              </w:rPr>
              <w:t>ransportation occupations</w:t>
            </w:r>
            <w:r>
              <w:rPr>
                <w:b/>
                <w:color w:val="FFFFFF" w:themeColor="background1"/>
                <w:sz w:val="20"/>
                <w:szCs w:val="20"/>
              </w:rPr>
              <w:br/>
              <w:t>(</w:t>
            </w:r>
            <w:r w:rsidRPr="0066465C">
              <w:rPr>
                <w:b/>
                <w:color w:val="FFFFFF" w:themeColor="background1"/>
                <w:sz w:val="20"/>
                <w:szCs w:val="20"/>
              </w:rPr>
              <w:t>other than bus driver or taxi cab driver</w:t>
            </w:r>
            <w:r>
              <w:rPr>
                <w:b/>
                <w:color w:val="FFFFFF" w:themeColor="background1"/>
                <w:sz w:val="20"/>
                <w:szCs w:val="20"/>
              </w:rPr>
              <w:t>)</w:t>
            </w:r>
          </w:p>
        </w:tc>
      </w:tr>
      <w:tr w:rsidRPr="003C0585" w:rsidR="00285FC4" w:rsidTr="0066465C" w14:paraId="62EDFAD7" w14:textId="77777777">
        <w:trPr>
          <w:trHeight w:val="40"/>
          <w:jc w:val="center"/>
        </w:trPr>
        <w:tc>
          <w:tcPr>
            <w:tcW w:w="2145" w:type="dxa"/>
            <w:tcBorders>
              <w:top w:val="single" w:color="auto" w:sz="12" w:space="0"/>
              <w:left w:val="single" w:color="auto" w:sz="12" w:space="0"/>
              <w:bottom w:val="single" w:color="auto" w:sz="4" w:space="0"/>
            </w:tcBorders>
            <w:shd w:val="clear" w:color="auto" w:fill="auto"/>
            <w:noWrap/>
            <w:vAlign w:val="center"/>
          </w:tcPr>
          <w:p w:rsidRPr="003C0585" w:rsidR="00285FC4" w:rsidP="002C36B0" w:rsidRDefault="00285FC4" w14:paraId="75C108C1" w14:textId="4371D929">
            <w:pPr>
              <w:pStyle w:val="FMCSAText1"/>
              <w:keepNext/>
              <w:keepLines/>
              <w:spacing w:before="60" w:after="60"/>
              <w:rPr>
                <w:b/>
                <w:sz w:val="20"/>
                <w:szCs w:val="20"/>
              </w:rPr>
            </w:pPr>
            <w:r>
              <w:rPr>
                <w:b/>
                <w:sz w:val="20"/>
                <w:szCs w:val="20"/>
              </w:rPr>
              <w:t>Total</w:t>
            </w:r>
          </w:p>
        </w:tc>
        <w:tc>
          <w:tcPr>
            <w:tcW w:w="1620" w:type="dxa"/>
            <w:tcBorders>
              <w:top w:val="single" w:color="auto" w:sz="12" w:space="0"/>
              <w:bottom w:val="single" w:color="auto" w:sz="4" w:space="0"/>
            </w:tcBorders>
          </w:tcPr>
          <w:p w:rsidR="00285FC4" w:rsidP="002C36B0" w:rsidRDefault="00285FC4" w14:paraId="78A480AC" w14:textId="5EA4D37D">
            <w:pPr>
              <w:pStyle w:val="FMCSAText1"/>
              <w:keepNext/>
              <w:keepLines/>
              <w:spacing w:before="60" w:after="60"/>
              <w:jc w:val="center"/>
              <w:rPr>
                <w:sz w:val="20"/>
                <w:szCs w:val="20"/>
              </w:rPr>
            </w:pPr>
            <w:r>
              <w:rPr>
                <w:sz w:val="20"/>
                <w:szCs w:val="20"/>
              </w:rPr>
              <w:t>5.1</w:t>
            </w:r>
            <w:r w:rsidR="006B2BF7">
              <w:rPr>
                <w:sz w:val="20"/>
                <w:szCs w:val="20"/>
              </w:rPr>
              <w:t xml:space="preserve"> (SE</w:t>
            </w:r>
            <w:r w:rsidR="00B52691">
              <w:rPr>
                <w:sz w:val="20"/>
                <w:szCs w:val="20"/>
              </w:rPr>
              <w:t>=0.27</w:t>
            </w:r>
            <w:r w:rsidR="006B2BF7">
              <w:rPr>
                <w:sz w:val="20"/>
                <w:szCs w:val="20"/>
              </w:rPr>
              <w:t>)</w:t>
            </w:r>
          </w:p>
        </w:tc>
        <w:tc>
          <w:tcPr>
            <w:tcW w:w="2160" w:type="dxa"/>
            <w:tcBorders>
              <w:top w:val="single" w:color="auto" w:sz="12" w:space="0"/>
              <w:bottom w:val="single" w:color="auto" w:sz="4" w:space="0"/>
            </w:tcBorders>
          </w:tcPr>
          <w:p w:rsidR="00285FC4" w:rsidP="002C36B0" w:rsidRDefault="00285FC4" w14:paraId="59E936F3" w14:textId="7BB255DE">
            <w:pPr>
              <w:pStyle w:val="FMCSAText1"/>
              <w:keepNext/>
              <w:keepLines/>
              <w:spacing w:before="60" w:after="60"/>
              <w:jc w:val="center"/>
              <w:rPr>
                <w:sz w:val="20"/>
                <w:szCs w:val="20"/>
              </w:rPr>
            </w:pPr>
            <w:r>
              <w:rPr>
                <w:sz w:val="20"/>
                <w:szCs w:val="20"/>
              </w:rPr>
              <w:t>12.6</w:t>
            </w:r>
            <w:r w:rsidR="006B2BF7">
              <w:rPr>
                <w:sz w:val="20"/>
                <w:szCs w:val="20"/>
              </w:rPr>
              <w:t xml:space="preserve"> (SE</w:t>
            </w:r>
            <w:r w:rsidR="007F7461">
              <w:rPr>
                <w:sz w:val="20"/>
                <w:szCs w:val="20"/>
              </w:rPr>
              <w:t>=2.15</w:t>
            </w:r>
            <w:r w:rsidR="006B2BF7">
              <w:rPr>
                <w:sz w:val="20"/>
                <w:szCs w:val="20"/>
              </w:rPr>
              <w:t>)</w:t>
            </w:r>
          </w:p>
        </w:tc>
      </w:tr>
      <w:tr w:rsidRPr="003C0585" w:rsidR="00285FC4" w:rsidTr="0066465C" w14:paraId="4AFFA34F" w14:textId="77777777">
        <w:trPr>
          <w:trHeight w:val="40"/>
          <w:jc w:val="center"/>
        </w:trPr>
        <w:tc>
          <w:tcPr>
            <w:tcW w:w="2145" w:type="dxa"/>
            <w:tcBorders>
              <w:top w:val="single" w:color="auto" w:sz="2" w:space="0"/>
              <w:left w:val="single" w:color="auto" w:sz="12" w:space="0"/>
              <w:bottom w:val="single" w:color="auto" w:sz="12" w:space="0"/>
            </w:tcBorders>
            <w:shd w:val="clear" w:color="auto" w:fill="auto"/>
            <w:noWrap/>
            <w:vAlign w:val="center"/>
          </w:tcPr>
          <w:p w:rsidRPr="003C0585" w:rsidR="00285FC4" w:rsidP="002C36B0" w:rsidRDefault="00285FC4" w14:paraId="7640D931" w14:textId="437B7E01">
            <w:pPr>
              <w:pStyle w:val="FMCSAText1"/>
              <w:keepNext/>
              <w:keepLines/>
              <w:spacing w:before="60" w:after="60"/>
              <w:rPr>
                <w:b/>
                <w:sz w:val="20"/>
                <w:szCs w:val="20"/>
              </w:rPr>
            </w:pPr>
            <w:r>
              <w:rPr>
                <w:b/>
                <w:sz w:val="20"/>
                <w:szCs w:val="20"/>
              </w:rPr>
              <w:t>Female</w:t>
            </w:r>
          </w:p>
        </w:tc>
        <w:tc>
          <w:tcPr>
            <w:tcW w:w="1620" w:type="dxa"/>
            <w:tcBorders>
              <w:top w:val="single" w:color="auto" w:sz="2" w:space="0"/>
              <w:bottom w:val="single" w:color="auto" w:sz="12" w:space="0"/>
            </w:tcBorders>
          </w:tcPr>
          <w:p w:rsidRPr="003C0585" w:rsidR="00285FC4" w:rsidP="002C36B0" w:rsidRDefault="00285FC4" w14:paraId="527B40B0" w14:textId="0C25C06F">
            <w:pPr>
              <w:pStyle w:val="FMCSAText1"/>
              <w:keepNext/>
              <w:keepLines/>
              <w:spacing w:before="60" w:after="60"/>
              <w:jc w:val="center"/>
              <w:rPr>
                <w:sz w:val="20"/>
                <w:szCs w:val="20"/>
              </w:rPr>
            </w:pPr>
            <w:r>
              <w:rPr>
                <w:sz w:val="20"/>
                <w:szCs w:val="20"/>
              </w:rPr>
              <w:t>4.1</w:t>
            </w:r>
            <w:r w:rsidR="006B2BF7">
              <w:rPr>
                <w:sz w:val="20"/>
                <w:szCs w:val="20"/>
              </w:rPr>
              <w:t xml:space="preserve"> (SE</w:t>
            </w:r>
            <w:r w:rsidR="007F7461">
              <w:rPr>
                <w:sz w:val="20"/>
                <w:szCs w:val="20"/>
              </w:rPr>
              <w:t>=0.33</w:t>
            </w:r>
            <w:r w:rsidR="006B2BF7">
              <w:rPr>
                <w:sz w:val="20"/>
                <w:szCs w:val="20"/>
              </w:rPr>
              <w:t>)</w:t>
            </w:r>
          </w:p>
        </w:tc>
        <w:tc>
          <w:tcPr>
            <w:tcW w:w="2160" w:type="dxa"/>
            <w:tcBorders>
              <w:top w:val="single" w:color="auto" w:sz="2" w:space="0"/>
              <w:bottom w:val="single" w:color="auto" w:sz="12" w:space="0"/>
            </w:tcBorders>
          </w:tcPr>
          <w:p w:rsidRPr="003C0585" w:rsidR="00285FC4" w:rsidP="002C36B0" w:rsidRDefault="00285FC4" w14:paraId="5D6D73C8" w14:textId="41FEB9F9">
            <w:pPr>
              <w:pStyle w:val="FMCSAText1"/>
              <w:keepNext/>
              <w:keepLines/>
              <w:spacing w:before="60" w:after="60"/>
              <w:jc w:val="center"/>
              <w:rPr>
                <w:sz w:val="20"/>
                <w:szCs w:val="20"/>
              </w:rPr>
            </w:pPr>
            <w:r>
              <w:rPr>
                <w:sz w:val="20"/>
                <w:szCs w:val="20"/>
              </w:rPr>
              <w:t>10.1*</w:t>
            </w:r>
            <w:r w:rsidR="006B2BF7">
              <w:rPr>
                <w:sz w:val="20"/>
                <w:szCs w:val="20"/>
              </w:rPr>
              <w:t xml:space="preserve"> (SE)</w:t>
            </w:r>
          </w:p>
        </w:tc>
      </w:tr>
    </w:tbl>
    <w:p w:rsidRPr="008B5A2A" w:rsidR="008B5A2A" w:rsidP="002C36B0" w:rsidRDefault="0037026F" w14:paraId="208C7F34" w14:textId="42168B2E">
      <w:pPr>
        <w:keepNext/>
        <w:keepLines/>
        <w:widowControl/>
        <w:ind w:left="1800"/>
        <w:rPr>
          <w:rFonts w:ascii="Times New Roman" w:hAnsi="Times New Roman"/>
        </w:rPr>
      </w:pPr>
      <w:r>
        <w:rPr>
          <w:rFonts w:ascii="Times New Roman" w:hAnsi="Times New Roman"/>
        </w:rPr>
        <w:t>Source: Bureau of Justice Statistics</w:t>
      </w:r>
      <w:r w:rsidRPr="008B5A2A" w:rsidR="008B5A2A">
        <w:rPr>
          <w:rFonts w:ascii="Times New Roman" w:hAnsi="Times New Roman"/>
        </w:rPr>
        <w:t xml:space="preserve"> </w:t>
      </w:r>
    </w:p>
    <w:p w:rsidR="0066465C" w:rsidP="002C36B0" w:rsidRDefault="008B5A2A" w14:paraId="22070AFF" w14:textId="026C8734">
      <w:pPr>
        <w:keepNext/>
        <w:keepLines/>
        <w:widowControl/>
        <w:ind w:left="1800"/>
        <w:rPr>
          <w:rFonts w:ascii="Times New Roman" w:hAnsi="Times New Roman"/>
        </w:rPr>
      </w:pPr>
      <w:r w:rsidRPr="008B5A2A">
        <w:rPr>
          <w:rFonts w:ascii="Times New Roman" w:hAnsi="Times New Roman"/>
        </w:rPr>
        <w:t xml:space="preserve">* estimated by a proportion from </w:t>
      </w:r>
      <w:r w:rsidR="00182538">
        <w:rPr>
          <w:rFonts w:ascii="Times New Roman" w:hAnsi="Times New Roman"/>
        </w:rPr>
        <w:t xml:space="preserve">the three </w:t>
      </w:r>
      <w:r w:rsidRPr="008B5A2A">
        <w:rPr>
          <w:rFonts w:ascii="Times New Roman" w:hAnsi="Times New Roman"/>
        </w:rPr>
        <w:t>other numbers</w:t>
      </w:r>
    </w:p>
    <w:p w:rsidR="0066465C" w:rsidP="002C36B0" w:rsidRDefault="0066465C" w14:paraId="2571F56E" w14:textId="77777777">
      <w:pPr>
        <w:widowControl/>
        <w:ind w:left="360"/>
        <w:rPr>
          <w:rFonts w:ascii="Times New Roman" w:hAnsi="Times New Roman"/>
          <w:sz w:val="24"/>
        </w:rPr>
      </w:pPr>
    </w:p>
    <w:p w:rsidR="007551AC" w:rsidP="002C36B0" w:rsidRDefault="007551AC" w14:paraId="6A5866BD" w14:textId="0D656ABA">
      <w:pPr>
        <w:widowControl/>
        <w:ind w:left="360"/>
        <w:rPr>
          <w:rFonts w:ascii="Times New Roman" w:hAnsi="Times New Roman"/>
          <w:sz w:val="24"/>
        </w:rPr>
      </w:pPr>
      <w:r>
        <w:rPr>
          <w:rFonts w:ascii="Times New Roman" w:hAnsi="Times New Roman"/>
          <w:sz w:val="24"/>
        </w:rPr>
        <w:t>The second source</w:t>
      </w:r>
      <w:r w:rsidR="00DB6746">
        <w:rPr>
          <w:rFonts w:ascii="Times New Roman" w:hAnsi="Times New Roman"/>
          <w:sz w:val="24"/>
        </w:rPr>
        <w:t xml:space="preserve"> to estimate</w:t>
      </w:r>
      <w:r>
        <w:rPr>
          <w:rFonts w:ascii="Times New Roman" w:hAnsi="Times New Roman"/>
          <w:sz w:val="24"/>
        </w:rPr>
        <w:t xml:space="preserve"> </w:t>
      </w:r>
      <w:r w:rsidRPr="00DB6746" w:rsidR="00DB6746">
        <w:rPr>
          <w:rFonts w:ascii="Times New Roman" w:hAnsi="Times New Roman"/>
          <w:sz w:val="24"/>
        </w:rPr>
        <w:t xml:space="preserve">the proportion of respondents who will report an incident </w:t>
      </w:r>
      <w:r>
        <w:rPr>
          <w:rFonts w:ascii="Times New Roman" w:hAnsi="Times New Roman"/>
          <w:sz w:val="24"/>
        </w:rPr>
        <w:t xml:space="preserve">is an </w:t>
      </w:r>
      <w:r w:rsidR="005379D3">
        <w:rPr>
          <w:rFonts w:ascii="Times New Roman" w:hAnsi="Times New Roman"/>
          <w:sz w:val="24"/>
        </w:rPr>
        <w:t xml:space="preserve">analysis of data from the National Survey of Workplace </w:t>
      </w:r>
      <w:r w:rsidR="00026993">
        <w:rPr>
          <w:rFonts w:ascii="Times New Roman" w:hAnsi="Times New Roman"/>
          <w:sz w:val="24"/>
        </w:rPr>
        <w:t>H</w:t>
      </w:r>
      <w:r w:rsidR="005379D3">
        <w:rPr>
          <w:rFonts w:ascii="Times New Roman" w:hAnsi="Times New Roman"/>
          <w:sz w:val="24"/>
        </w:rPr>
        <w:t>ealth and Safety</w:t>
      </w:r>
      <w:r w:rsidRPr="008B5A2A" w:rsidR="0066465C">
        <w:rPr>
          <w:rFonts w:ascii="Times New Roman" w:hAnsi="Times New Roman"/>
          <w:sz w:val="24"/>
        </w:rPr>
        <w:t>.</w:t>
      </w:r>
      <w:r w:rsidRPr="00026993" w:rsidR="00026993">
        <w:rPr>
          <w:rStyle w:val="FootnoteReference"/>
          <w:rFonts w:ascii="Times New Roman" w:hAnsi="Times New Roman"/>
        </w:rPr>
        <w:t xml:space="preserve"> </w:t>
      </w:r>
      <w:r w:rsidR="00026993">
        <w:rPr>
          <w:rStyle w:val="FootnoteReference"/>
          <w:rFonts w:ascii="Times New Roman" w:hAnsi="Times New Roman"/>
        </w:rPr>
        <w:footnoteReference w:id="2"/>
      </w:r>
      <w:r w:rsidR="005379D3">
        <w:rPr>
          <w:rFonts w:ascii="Times New Roman" w:hAnsi="Times New Roman"/>
          <w:sz w:val="24"/>
        </w:rPr>
        <w:t xml:space="preserve"> </w:t>
      </w:r>
      <w:r w:rsidR="008651BF">
        <w:rPr>
          <w:rFonts w:ascii="Times New Roman" w:hAnsi="Times New Roman"/>
          <w:sz w:val="24"/>
        </w:rPr>
        <w:t xml:space="preserve">This survey is valuable because it includes both psychological aggression and physical violence. </w:t>
      </w:r>
      <w:r w:rsidR="005379D3">
        <w:rPr>
          <w:rFonts w:ascii="Times New Roman" w:hAnsi="Times New Roman"/>
          <w:sz w:val="24"/>
        </w:rPr>
        <w:t xml:space="preserve">Psychological aggression was characterized by five phrases ranging from “shouted obscenities at you or screamed at you in anger” to “threatened you with a knife, gun, or another weapon.” Physical violence was characterized by four phrases ranging from “pushed you, grabbed you, or slapped you in anger” to “attacked you with a knife, gun, or another weapon.” </w:t>
      </w:r>
      <w:r w:rsidR="008651BF">
        <w:rPr>
          <w:rFonts w:ascii="Times New Roman" w:hAnsi="Times New Roman"/>
          <w:sz w:val="24"/>
        </w:rPr>
        <w:t xml:space="preserve">Although the survey recorded respondents’ occupation, the categories were not sufficiently fine to identify truck drivers or even transportation workers. In this telephone survey, workers were asked whether they had experienced “never,” “less than once a month,” or in four categories of higher frequency. </w:t>
      </w:r>
      <w:r w:rsidR="005379D3">
        <w:rPr>
          <w:rFonts w:ascii="Times New Roman" w:hAnsi="Times New Roman"/>
          <w:sz w:val="24"/>
        </w:rPr>
        <w:t xml:space="preserve">Of all survey respondents, 41.4 percent reported experiencing psychological aggression at work, and 6.0 percent reported physical violence. </w:t>
      </w:r>
      <w:r w:rsidR="00AD2ADC">
        <w:rPr>
          <w:rFonts w:ascii="Times New Roman" w:hAnsi="Times New Roman"/>
          <w:sz w:val="24"/>
        </w:rPr>
        <w:fldChar w:fldCharType="begin"/>
      </w:r>
      <w:r w:rsidR="00AD2ADC">
        <w:rPr>
          <w:rFonts w:ascii="Times New Roman" w:hAnsi="Times New Roman"/>
          <w:sz w:val="24"/>
        </w:rPr>
        <w:instrText xml:space="preserve"> REF _Ref514072782 \h  \* MERGEFORMAT </w:instrText>
      </w:r>
      <w:r w:rsidR="00AD2ADC">
        <w:rPr>
          <w:rFonts w:ascii="Times New Roman" w:hAnsi="Times New Roman"/>
          <w:sz w:val="24"/>
        </w:rPr>
      </w:r>
      <w:r w:rsidR="00AD2ADC">
        <w:rPr>
          <w:rFonts w:ascii="Times New Roman" w:hAnsi="Times New Roman"/>
          <w:sz w:val="24"/>
        </w:rPr>
        <w:fldChar w:fldCharType="separate"/>
      </w:r>
      <w:r w:rsidRPr="00AF6E8E" w:rsidR="00AF6E8E">
        <w:rPr>
          <w:rFonts w:ascii="Times New Roman" w:hAnsi="Times New Roman"/>
          <w:sz w:val="24"/>
        </w:rPr>
        <w:t>Table 3</w:t>
      </w:r>
      <w:r w:rsidR="00AD2ADC">
        <w:rPr>
          <w:rFonts w:ascii="Times New Roman" w:hAnsi="Times New Roman"/>
          <w:sz w:val="24"/>
        </w:rPr>
        <w:fldChar w:fldCharType="end"/>
      </w:r>
      <w:r w:rsidR="00AD2ADC">
        <w:rPr>
          <w:rFonts w:ascii="Times New Roman" w:hAnsi="Times New Roman"/>
          <w:sz w:val="24"/>
        </w:rPr>
        <w:t xml:space="preserve"> </w:t>
      </w:r>
      <w:r w:rsidR="008651BF">
        <w:rPr>
          <w:rFonts w:ascii="Times New Roman" w:hAnsi="Times New Roman"/>
          <w:sz w:val="24"/>
        </w:rPr>
        <w:t xml:space="preserve">lists the prevalence of psychological aggression and physical violence for the overall working population and for males, females, whites, and minorities. </w:t>
      </w:r>
    </w:p>
    <w:p w:rsidR="007551AC" w:rsidP="002C36B0" w:rsidRDefault="007551AC" w14:paraId="35CA9EF5" w14:textId="77777777">
      <w:pPr>
        <w:widowControl/>
        <w:ind w:left="360"/>
        <w:rPr>
          <w:rFonts w:ascii="Times New Roman" w:hAnsi="Times New Roman"/>
          <w:sz w:val="24"/>
        </w:rPr>
      </w:pPr>
    </w:p>
    <w:p w:rsidRPr="003C0585" w:rsidR="007551AC" w:rsidP="002C36B0" w:rsidRDefault="007551AC" w14:paraId="3940EC5B" w14:textId="5C9F417D">
      <w:pPr>
        <w:pStyle w:val="Caption"/>
        <w:keepNext/>
        <w:keepLines/>
        <w:jc w:val="center"/>
        <w:rPr>
          <w:b/>
          <w:i w:val="0"/>
          <w:color w:val="auto"/>
          <w:sz w:val="20"/>
          <w:szCs w:val="20"/>
        </w:rPr>
      </w:pPr>
      <w:bookmarkStart w:name="_Ref514072782" w:id="4"/>
      <w:r w:rsidRPr="003C0585">
        <w:rPr>
          <w:b/>
          <w:i w:val="0"/>
          <w:color w:val="auto"/>
          <w:sz w:val="20"/>
          <w:szCs w:val="20"/>
        </w:rPr>
        <w:t xml:space="preserve">Table </w:t>
      </w:r>
      <w:r w:rsidRPr="003C0585">
        <w:rPr>
          <w:b/>
          <w:i w:val="0"/>
          <w:color w:val="auto"/>
          <w:sz w:val="20"/>
          <w:szCs w:val="20"/>
        </w:rPr>
        <w:fldChar w:fldCharType="begin"/>
      </w:r>
      <w:r w:rsidRPr="003C0585">
        <w:rPr>
          <w:b/>
          <w:i w:val="0"/>
          <w:color w:val="auto"/>
          <w:sz w:val="20"/>
          <w:szCs w:val="20"/>
        </w:rPr>
        <w:instrText xml:space="preserve"> SEQ Table \* ARABIC </w:instrText>
      </w:r>
      <w:r w:rsidRPr="003C0585">
        <w:rPr>
          <w:b/>
          <w:i w:val="0"/>
          <w:color w:val="auto"/>
          <w:sz w:val="20"/>
          <w:szCs w:val="20"/>
        </w:rPr>
        <w:fldChar w:fldCharType="separate"/>
      </w:r>
      <w:r w:rsidR="00AF6E8E">
        <w:rPr>
          <w:b/>
          <w:i w:val="0"/>
          <w:noProof/>
          <w:color w:val="auto"/>
          <w:sz w:val="20"/>
          <w:szCs w:val="20"/>
        </w:rPr>
        <w:t>3</w:t>
      </w:r>
      <w:r w:rsidRPr="003C0585">
        <w:rPr>
          <w:b/>
          <w:i w:val="0"/>
          <w:color w:val="auto"/>
          <w:sz w:val="20"/>
          <w:szCs w:val="20"/>
        </w:rPr>
        <w:fldChar w:fldCharType="end"/>
      </w:r>
      <w:bookmarkEnd w:id="4"/>
      <w:r w:rsidRPr="003C0585">
        <w:rPr>
          <w:b/>
          <w:i w:val="0"/>
          <w:color w:val="auto"/>
          <w:sz w:val="20"/>
          <w:szCs w:val="20"/>
        </w:rPr>
        <w:t xml:space="preserve">. </w:t>
      </w:r>
      <w:r w:rsidR="00652898">
        <w:rPr>
          <w:b/>
          <w:i w:val="0"/>
          <w:color w:val="auto"/>
          <w:sz w:val="20"/>
          <w:szCs w:val="20"/>
        </w:rPr>
        <w:t xml:space="preserve">Prevalence of </w:t>
      </w:r>
      <w:r w:rsidR="00026993">
        <w:rPr>
          <w:b/>
          <w:i w:val="0"/>
          <w:color w:val="auto"/>
          <w:sz w:val="20"/>
          <w:szCs w:val="20"/>
        </w:rPr>
        <w:t>Aggression and Violence Experienced at Work, All Occupations</w:t>
      </w:r>
    </w:p>
    <w:tbl>
      <w:tblPr>
        <w:tblW w:w="53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Caption w:val="Table. Employed persons by detailed industry, sex, race, and Hispanic or Latino ethnicity"/>
        <w:tblDescription w:val="The first row in Table 1 characterizes the transportation and utility industry by the total number of persons employed, sex, race, and Hispanic or Latino ethnicity. The second row in Table 1 describes the breakdown of employed persons in truck transportation, which is a subset of the transportation and utility industry. The total number of person employed are detailed by sex, race, and Hispanic or Latino ethnicity. Link to webpage: https://www.bls.gov/cps/cpsaat18.htm "/>
      </w:tblPr>
      <w:tblGrid>
        <w:gridCol w:w="2145"/>
        <w:gridCol w:w="1620"/>
        <w:gridCol w:w="1620"/>
      </w:tblGrid>
      <w:tr w:rsidRPr="003C0585" w:rsidR="007551AC" w:rsidTr="008651BF" w14:paraId="68B8F561" w14:textId="77777777">
        <w:trPr>
          <w:trHeight w:val="810"/>
          <w:tblHeader/>
          <w:jc w:val="center"/>
        </w:trPr>
        <w:tc>
          <w:tcPr>
            <w:tcW w:w="2145" w:type="dxa"/>
            <w:tcBorders>
              <w:top w:val="single" w:color="auto" w:sz="12" w:space="0"/>
              <w:left w:val="single" w:color="auto" w:sz="12" w:space="0"/>
              <w:bottom w:val="single" w:color="auto" w:sz="12" w:space="0"/>
              <w:right w:val="single" w:color="auto" w:sz="12" w:space="0"/>
            </w:tcBorders>
            <w:shd w:val="clear" w:color="auto" w:fill="305496"/>
            <w:noWrap/>
            <w:vAlign w:val="center"/>
          </w:tcPr>
          <w:p w:rsidRPr="00007006" w:rsidR="007551AC" w:rsidP="002C36B0" w:rsidRDefault="007551AC" w14:paraId="0AB82040" w14:textId="77777777">
            <w:pPr>
              <w:pStyle w:val="FMCSAText1"/>
              <w:keepNext/>
              <w:keepLines/>
              <w:spacing w:before="60" w:after="60"/>
              <w:jc w:val="center"/>
              <w:rPr>
                <w:b/>
                <w:color w:val="FFFFFF" w:themeColor="background1"/>
                <w:sz w:val="20"/>
                <w:szCs w:val="20"/>
              </w:rPr>
            </w:pPr>
            <w:r>
              <w:rPr>
                <w:b/>
                <w:color w:val="FFFFFF" w:themeColor="background1"/>
                <w:sz w:val="20"/>
                <w:szCs w:val="20"/>
              </w:rPr>
              <w:t>Population</w:t>
            </w:r>
          </w:p>
        </w:tc>
        <w:tc>
          <w:tcPr>
            <w:tcW w:w="1620"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7551AC" w:rsidP="002C36B0" w:rsidRDefault="007551AC" w14:paraId="54B9EBC6" w14:textId="30A87D3D">
            <w:pPr>
              <w:pStyle w:val="FMCSAText1"/>
              <w:keepNext/>
              <w:keepLines/>
              <w:spacing w:before="60" w:after="60"/>
              <w:jc w:val="center"/>
              <w:rPr>
                <w:b/>
                <w:color w:val="FFFFFF" w:themeColor="background1"/>
                <w:sz w:val="20"/>
                <w:szCs w:val="20"/>
              </w:rPr>
            </w:pPr>
            <w:r>
              <w:rPr>
                <w:b/>
                <w:color w:val="FFFFFF" w:themeColor="background1"/>
                <w:sz w:val="20"/>
                <w:szCs w:val="20"/>
              </w:rPr>
              <w:t>Psychological aggression</w:t>
            </w:r>
          </w:p>
        </w:tc>
        <w:tc>
          <w:tcPr>
            <w:tcW w:w="1620" w:type="dxa"/>
            <w:tcBorders>
              <w:top w:val="single" w:color="auto" w:sz="12" w:space="0"/>
              <w:left w:val="single" w:color="auto" w:sz="12" w:space="0"/>
              <w:bottom w:val="single" w:color="auto" w:sz="12" w:space="0"/>
              <w:right w:val="single" w:color="auto" w:sz="12" w:space="0"/>
            </w:tcBorders>
            <w:shd w:val="clear" w:color="auto" w:fill="305496"/>
            <w:vAlign w:val="center"/>
          </w:tcPr>
          <w:p w:rsidRPr="00007006" w:rsidR="007551AC" w:rsidP="002C36B0" w:rsidRDefault="007551AC" w14:paraId="7B96F16E" w14:textId="0D89ADA6">
            <w:pPr>
              <w:pStyle w:val="FMCSAText1"/>
              <w:keepNext/>
              <w:keepLines/>
              <w:spacing w:before="60" w:after="60"/>
              <w:jc w:val="center"/>
              <w:rPr>
                <w:b/>
                <w:color w:val="FFFFFF" w:themeColor="background1"/>
                <w:sz w:val="20"/>
                <w:szCs w:val="20"/>
              </w:rPr>
            </w:pPr>
            <w:r>
              <w:rPr>
                <w:b/>
                <w:color w:val="FFFFFF" w:themeColor="background1"/>
                <w:sz w:val="20"/>
                <w:szCs w:val="20"/>
              </w:rPr>
              <w:t>Physical violence</w:t>
            </w:r>
          </w:p>
        </w:tc>
      </w:tr>
      <w:tr w:rsidRPr="003C0585" w:rsidR="007551AC" w:rsidTr="008651BF" w14:paraId="69C2E6C6" w14:textId="77777777">
        <w:trPr>
          <w:trHeight w:val="40"/>
          <w:jc w:val="center"/>
        </w:trPr>
        <w:tc>
          <w:tcPr>
            <w:tcW w:w="2145" w:type="dxa"/>
            <w:tcBorders>
              <w:top w:val="single" w:color="auto" w:sz="12" w:space="0"/>
              <w:left w:val="single" w:color="auto" w:sz="12" w:space="0"/>
              <w:bottom w:val="single" w:color="auto" w:sz="4" w:space="0"/>
            </w:tcBorders>
            <w:shd w:val="clear" w:color="auto" w:fill="auto"/>
            <w:noWrap/>
            <w:vAlign w:val="center"/>
          </w:tcPr>
          <w:p w:rsidRPr="003C0585" w:rsidR="007551AC" w:rsidP="002C36B0" w:rsidRDefault="00652898" w14:paraId="1AAA8426" w14:textId="413704CC">
            <w:pPr>
              <w:pStyle w:val="FMCSAText1"/>
              <w:keepNext/>
              <w:keepLines/>
              <w:spacing w:before="60" w:after="60"/>
              <w:rPr>
                <w:b/>
                <w:sz w:val="20"/>
                <w:szCs w:val="20"/>
              </w:rPr>
            </w:pPr>
            <w:r>
              <w:rPr>
                <w:b/>
                <w:sz w:val="20"/>
                <w:szCs w:val="20"/>
              </w:rPr>
              <w:t>Overall</w:t>
            </w:r>
          </w:p>
        </w:tc>
        <w:tc>
          <w:tcPr>
            <w:tcW w:w="1620" w:type="dxa"/>
            <w:tcBorders>
              <w:top w:val="single" w:color="auto" w:sz="12" w:space="0"/>
              <w:bottom w:val="single" w:color="auto" w:sz="4" w:space="0"/>
            </w:tcBorders>
          </w:tcPr>
          <w:p w:rsidR="007551AC" w:rsidP="002C36B0" w:rsidRDefault="007551AC" w14:paraId="1A9C6D97" w14:textId="29A1F798">
            <w:pPr>
              <w:pStyle w:val="FMCSAText1"/>
              <w:keepNext/>
              <w:keepLines/>
              <w:spacing w:before="60" w:after="60"/>
              <w:jc w:val="center"/>
              <w:rPr>
                <w:sz w:val="20"/>
                <w:szCs w:val="20"/>
              </w:rPr>
            </w:pPr>
            <w:r>
              <w:rPr>
                <w:sz w:val="20"/>
                <w:szCs w:val="20"/>
              </w:rPr>
              <w:t>41.4</w:t>
            </w:r>
          </w:p>
        </w:tc>
        <w:tc>
          <w:tcPr>
            <w:tcW w:w="1620" w:type="dxa"/>
            <w:tcBorders>
              <w:top w:val="single" w:color="auto" w:sz="12" w:space="0"/>
              <w:bottom w:val="single" w:color="auto" w:sz="4" w:space="0"/>
            </w:tcBorders>
          </w:tcPr>
          <w:p w:rsidR="007551AC" w:rsidP="002C36B0" w:rsidRDefault="007551AC" w14:paraId="7E24EDC7" w14:textId="5607404C">
            <w:pPr>
              <w:pStyle w:val="FMCSAText1"/>
              <w:keepNext/>
              <w:keepLines/>
              <w:spacing w:before="60" w:after="60"/>
              <w:jc w:val="center"/>
              <w:rPr>
                <w:sz w:val="20"/>
                <w:szCs w:val="20"/>
              </w:rPr>
            </w:pPr>
            <w:r>
              <w:rPr>
                <w:sz w:val="20"/>
                <w:szCs w:val="20"/>
              </w:rPr>
              <w:t>6.0</w:t>
            </w:r>
          </w:p>
        </w:tc>
      </w:tr>
      <w:tr w:rsidRPr="003C0585" w:rsidR="007551AC" w:rsidTr="008651BF" w14:paraId="5B0769E0" w14:textId="77777777">
        <w:trPr>
          <w:trHeight w:val="40"/>
          <w:jc w:val="center"/>
        </w:trPr>
        <w:tc>
          <w:tcPr>
            <w:tcW w:w="2145" w:type="dxa"/>
            <w:tcBorders>
              <w:top w:val="single" w:color="auto" w:sz="2" w:space="0"/>
              <w:left w:val="single" w:color="auto" w:sz="12" w:space="0"/>
              <w:bottom w:val="single" w:color="auto" w:sz="2" w:space="0"/>
            </w:tcBorders>
            <w:shd w:val="clear" w:color="auto" w:fill="auto"/>
            <w:noWrap/>
            <w:vAlign w:val="center"/>
          </w:tcPr>
          <w:p w:rsidRPr="003C0585" w:rsidR="007551AC" w:rsidP="002C36B0" w:rsidRDefault="005379D3" w14:paraId="751C20F4" w14:textId="3E05400C">
            <w:pPr>
              <w:pStyle w:val="FMCSAText1"/>
              <w:keepNext/>
              <w:keepLines/>
              <w:spacing w:before="60" w:after="60"/>
              <w:rPr>
                <w:b/>
                <w:sz w:val="20"/>
                <w:szCs w:val="20"/>
              </w:rPr>
            </w:pPr>
            <w:r>
              <w:rPr>
                <w:b/>
                <w:sz w:val="20"/>
                <w:szCs w:val="20"/>
              </w:rPr>
              <w:t>M</w:t>
            </w:r>
            <w:r w:rsidR="007551AC">
              <w:rPr>
                <w:b/>
                <w:sz w:val="20"/>
                <w:szCs w:val="20"/>
              </w:rPr>
              <w:t>ale</w:t>
            </w:r>
          </w:p>
        </w:tc>
        <w:tc>
          <w:tcPr>
            <w:tcW w:w="1620" w:type="dxa"/>
            <w:tcBorders>
              <w:top w:val="single" w:color="auto" w:sz="2" w:space="0"/>
              <w:bottom w:val="single" w:color="auto" w:sz="2" w:space="0"/>
            </w:tcBorders>
          </w:tcPr>
          <w:p w:rsidRPr="003C0585" w:rsidR="007551AC" w:rsidP="002C36B0" w:rsidRDefault="005379D3" w14:paraId="5329277A" w14:textId="72593F94">
            <w:pPr>
              <w:pStyle w:val="FMCSAText1"/>
              <w:keepNext/>
              <w:keepLines/>
              <w:spacing w:before="60" w:after="60"/>
              <w:jc w:val="center"/>
              <w:rPr>
                <w:sz w:val="20"/>
                <w:szCs w:val="20"/>
              </w:rPr>
            </w:pPr>
            <w:r>
              <w:rPr>
                <w:sz w:val="20"/>
                <w:szCs w:val="20"/>
              </w:rPr>
              <w:t>43.3</w:t>
            </w:r>
          </w:p>
        </w:tc>
        <w:tc>
          <w:tcPr>
            <w:tcW w:w="1620" w:type="dxa"/>
            <w:tcBorders>
              <w:top w:val="single" w:color="auto" w:sz="2" w:space="0"/>
              <w:bottom w:val="single" w:color="auto" w:sz="2" w:space="0"/>
            </w:tcBorders>
          </w:tcPr>
          <w:p w:rsidRPr="003C0585" w:rsidR="007551AC" w:rsidP="002C36B0" w:rsidRDefault="005379D3" w14:paraId="6CDC5074" w14:textId="21BD8E42">
            <w:pPr>
              <w:pStyle w:val="FMCSAText1"/>
              <w:keepNext/>
              <w:keepLines/>
              <w:spacing w:before="60" w:after="60"/>
              <w:jc w:val="center"/>
              <w:rPr>
                <w:sz w:val="20"/>
                <w:szCs w:val="20"/>
              </w:rPr>
            </w:pPr>
            <w:r>
              <w:rPr>
                <w:sz w:val="20"/>
                <w:szCs w:val="20"/>
              </w:rPr>
              <w:t>5.3</w:t>
            </w:r>
          </w:p>
        </w:tc>
      </w:tr>
      <w:tr w:rsidRPr="003C0585" w:rsidR="005379D3" w:rsidTr="008651BF" w14:paraId="4B4B49F8" w14:textId="77777777">
        <w:trPr>
          <w:trHeight w:val="40"/>
          <w:jc w:val="center"/>
        </w:trPr>
        <w:tc>
          <w:tcPr>
            <w:tcW w:w="2145" w:type="dxa"/>
            <w:tcBorders>
              <w:top w:val="single" w:color="auto" w:sz="2" w:space="0"/>
              <w:left w:val="single" w:color="auto" w:sz="12" w:space="0"/>
              <w:bottom w:val="single" w:color="auto" w:sz="2" w:space="0"/>
            </w:tcBorders>
            <w:shd w:val="clear" w:color="auto" w:fill="auto"/>
            <w:noWrap/>
            <w:vAlign w:val="center"/>
          </w:tcPr>
          <w:p w:rsidR="005379D3" w:rsidP="002C36B0" w:rsidRDefault="005379D3" w14:paraId="5F4AD175" w14:textId="142F325D">
            <w:pPr>
              <w:pStyle w:val="FMCSAText1"/>
              <w:keepNext/>
              <w:keepLines/>
              <w:spacing w:before="60" w:after="60"/>
              <w:rPr>
                <w:b/>
                <w:sz w:val="20"/>
                <w:szCs w:val="20"/>
              </w:rPr>
            </w:pPr>
            <w:r>
              <w:rPr>
                <w:b/>
                <w:sz w:val="20"/>
                <w:szCs w:val="20"/>
              </w:rPr>
              <w:t>Female</w:t>
            </w:r>
          </w:p>
        </w:tc>
        <w:tc>
          <w:tcPr>
            <w:tcW w:w="1620" w:type="dxa"/>
            <w:tcBorders>
              <w:top w:val="single" w:color="auto" w:sz="2" w:space="0"/>
              <w:bottom w:val="single" w:color="auto" w:sz="2" w:space="0"/>
            </w:tcBorders>
          </w:tcPr>
          <w:p w:rsidR="005379D3" w:rsidP="002C36B0" w:rsidRDefault="005379D3" w14:paraId="54525423" w14:textId="6D95832E">
            <w:pPr>
              <w:pStyle w:val="FMCSAText1"/>
              <w:keepNext/>
              <w:keepLines/>
              <w:spacing w:before="60" w:after="60"/>
              <w:jc w:val="center"/>
              <w:rPr>
                <w:sz w:val="20"/>
                <w:szCs w:val="20"/>
              </w:rPr>
            </w:pPr>
            <w:r>
              <w:rPr>
                <w:sz w:val="20"/>
                <w:szCs w:val="20"/>
              </w:rPr>
              <w:t>39.4</w:t>
            </w:r>
          </w:p>
        </w:tc>
        <w:tc>
          <w:tcPr>
            <w:tcW w:w="1620" w:type="dxa"/>
            <w:tcBorders>
              <w:top w:val="single" w:color="auto" w:sz="2" w:space="0"/>
              <w:bottom w:val="single" w:color="auto" w:sz="2" w:space="0"/>
            </w:tcBorders>
          </w:tcPr>
          <w:p w:rsidR="005379D3" w:rsidP="002C36B0" w:rsidRDefault="005379D3" w14:paraId="7572AC5C" w14:textId="06B2A0F2">
            <w:pPr>
              <w:pStyle w:val="FMCSAText1"/>
              <w:keepNext/>
              <w:keepLines/>
              <w:spacing w:before="60" w:after="60"/>
              <w:jc w:val="center"/>
              <w:rPr>
                <w:sz w:val="20"/>
                <w:szCs w:val="20"/>
              </w:rPr>
            </w:pPr>
            <w:r>
              <w:rPr>
                <w:sz w:val="20"/>
                <w:szCs w:val="20"/>
              </w:rPr>
              <w:t>6.9</w:t>
            </w:r>
          </w:p>
        </w:tc>
      </w:tr>
      <w:tr w:rsidRPr="003C0585" w:rsidR="005379D3" w:rsidTr="008651BF" w14:paraId="2E3B313A" w14:textId="77777777">
        <w:trPr>
          <w:trHeight w:val="40"/>
          <w:jc w:val="center"/>
        </w:trPr>
        <w:tc>
          <w:tcPr>
            <w:tcW w:w="2145" w:type="dxa"/>
            <w:tcBorders>
              <w:top w:val="single" w:color="auto" w:sz="2" w:space="0"/>
              <w:left w:val="single" w:color="auto" w:sz="12" w:space="0"/>
              <w:bottom w:val="single" w:color="auto" w:sz="2" w:space="0"/>
            </w:tcBorders>
            <w:shd w:val="clear" w:color="auto" w:fill="auto"/>
            <w:noWrap/>
            <w:vAlign w:val="center"/>
          </w:tcPr>
          <w:p w:rsidR="005379D3" w:rsidP="002C36B0" w:rsidRDefault="005379D3" w14:paraId="6988A1ED" w14:textId="1BBA2567">
            <w:pPr>
              <w:pStyle w:val="FMCSAText1"/>
              <w:keepNext/>
              <w:keepLines/>
              <w:spacing w:before="60" w:after="60"/>
              <w:rPr>
                <w:b/>
                <w:sz w:val="20"/>
                <w:szCs w:val="20"/>
              </w:rPr>
            </w:pPr>
            <w:r>
              <w:rPr>
                <w:b/>
                <w:sz w:val="20"/>
                <w:szCs w:val="20"/>
              </w:rPr>
              <w:t>White</w:t>
            </w:r>
          </w:p>
        </w:tc>
        <w:tc>
          <w:tcPr>
            <w:tcW w:w="1620" w:type="dxa"/>
            <w:tcBorders>
              <w:top w:val="single" w:color="auto" w:sz="2" w:space="0"/>
              <w:bottom w:val="single" w:color="auto" w:sz="2" w:space="0"/>
            </w:tcBorders>
          </w:tcPr>
          <w:p w:rsidR="005379D3" w:rsidP="002C36B0" w:rsidRDefault="005379D3" w14:paraId="39B8EA13" w14:textId="6D4AD8E9">
            <w:pPr>
              <w:pStyle w:val="FMCSAText1"/>
              <w:keepNext/>
              <w:keepLines/>
              <w:spacing w:before="60" w:after="60"/>
              <w:jc w:val="center"/>
              <w:rPr>
                <w:sz w:val="20"/>
                <w:szCs w:val="20"/>
              </w:rPr>
            </w:pPr>
            <w:r>
              <w:rPr>
                <w:sz w:val="20"/>
                <w:szCs w:val="20"/>
              </w:rPr>
              <w:t>41.6</w:t>
            </w:r>
          </w:p>
        </w:tc>
        <w:tc>
          <w:tcPr>
            <w:tcW w:w="1620" w:type="dxa"/>
            <w:tcBorders>
              <w:top w:val="single" w:color="auto" w:sz="2" w:space="0"/>
              <w:bottom w:val="single" w:color="auto" w:sz="2" w:space="0"/>
            </w:tcBorders>
          </w:tcPr>
          <w:p w:rsidR="005379D3" w:rsidP="002C36B0" w:rsidRDefault="005379D3" w14:paraId="05F8A0BD" w14:textId="7641E159">
            <w:pPr>
              <w:pStyle w:val="FMCSAText1"/>
              <w:keepNext/>
              <w:keepLines/>
              <w:spacing w:before="60" w:after="60"/>
              <w:jc w:val="center"/>
              <w:rPr>
                <w:sz w:val="20"/>
                <w:szCs w:val="20"/>
              </w:rPr>
            </w:pPr>
            <w:r>
              <w:rPr>
                <w:sz w:val="20"/>
                <w:szCs w:val="20"/>
              </w:rPr>
              <w:t>5.5</w:t>
            </w:r>
          </w:p>
        </w:tc>
      </w:tr>
      <w:tr w:rsidRPr="003C0585" w:rsidR="005379D3" w:rsidTr="008651BF" w14:paraId="65657DC9" w14:textId="77777777">
        <w:trPr>
          <w:trHeight w:val="40"/>
          <w:jc w:val="center"/>
        </w:trPr>
        <w:tc>
          <w:tcPr>
            <w:tcW w:w="2145" w:type="dxa"/>
            <w:tcBorders>
              <w:top w:val="single" w:color="auto" w:sz="2" w:space="0"/>
              <w:left w:val="single" w:color="auto" w:sz="12" w:space="0"/>
              <w:bottom w:val="single" w:color="auto" w:sz="12" w:space="0"/>
            </w:tcBorders>
            <w:shd w:val="clear" w:color="auto" w:fill="auto"/>
            <w:noWrap/>
            <w:vAlign w:val="center"/>
          </w:tcPr>
          <w:p w:rsidR="005379D3" w:rsidP="002C36B0" w:rsidRDefault="005379D3" w14:paraId="1DD308E3" w14:textId="338E38C5">
            <w:pPr>
              <w:pStyle w:val="FMCSAText1"/>
              <w:keepNext/>
              <w:keepLines/>
              <w:spacing w:before="60" w:after="60"/>
              <w:rPr>
                <w:b/>
                <w:sz w:val="20"/>
                <w:szCs w:val="20"/>
              </w:rPr>
            </w:pPr>
            <w:r>
              <w:rPr>
                <w:b/>
                <w:sz w:val="20"/>
                <w:szCs w:val="20"/>
              </w:rPr>
              <w:t>Minority</w:t>
            </w:r>
          </w:p>
        </w:tc>
        <w:tc>
          <w:tcPr>
            <w:tcW w:w="1620" w:type="dxa"/>
            <w:tcBorders>
              <w:top w:val="single" w:color="auto" w:sz="2" w:space="0"/>
              <w:bottom w:val="single" w:color="auto" w:sz="12" w:space="0"/>
            </w:tcBorders>
          </w:tcPr>
          <w:p w:rsidR="005379D3" w:rsidP="002C36B0" w:rsidRDefault="005379D3" w14:paraId="4408A5A3" w14:textId="0B4A42A3">
            <w:pPr>
              <w:pStyle w:val="FMCSAText1"/>
              <w:keepNext/>
              <w:keepLines/>
              <w:spacing w:before="60" w:after="60"/>
              <w:jc w:val="center"/>
              <w:rPr>
                <w:sz w:val="20"/>
                <w:szCs w:val="20"/>
              </w:rPr>
            </w:pPr>
            <w:r>
              <w:rPr>
                <w:sz w:val="20"/>
                <w:szCs w:val="20"/>
              </w:rPr>
              <w:t>40.9</w:t>
            </w:r>
          </w:p>
        </w:tc>
        <w:tc>
          <w:tcPr>
            <w:tcW w:w="1620" w:type="dxa"/>
            <w:tcBorders>
              <w:top w:val="single" w:color="auto" w:sz="2" w:space="0"/>
              <w:bottom w:val="single" w:color="auto" w:sz="12" w:space="0"/>
            </w:tcBorders>
          </w:tcPr>
          <w:p w:rsidR="005379D3" w:rsidP="002C36B0" w:rsidRDefault="005379D3" w14:paraId="1AC72865" w14:textId="0EEAE9FA">
            <w:pPr>
              <w:pStyle w:val="FMCSAText1"/>
              <w:keepNext/>
              <w:keepLines/>
              <w:spacing w:before="60" w:after="60"/>
              <w:jc w:val="center"/>
              <w:rPr>
                <w:sz w:val="20"/>
                <w:szCs w:val="20"/>
              </w:rPr>
            </w:pPr>
            <w:r>
              <w:rPr>
                <w:sz w:val="20"/>
                <w:szCs w:val="20"/>
              </w:rPr>
              <w:t>7.5</w:t>
            </w:r>
          </w:p>
        </w:tc>
      </w:tr>
    </w:tbl>
    <w:p w:rsidR="007551AC" w:rsidP="0048405D" w:rsidRDefault="007551AC" w14:paraId="28B14E11" w14:textId="39D13776">
      <w:pPr>
        <w:keepNext/>
        <w:keepLines/>
        <w:widowControl/>
        <w:ind w:left="1980"/>
        <w:rPr>
          <w:rFonts w:ascii="Times New Roman" w:hAnsi="Times New Roman"/>
        </w:rPr>
      </w:pPr>
      <w:r>
        <w:rPr>
          <w:rFonts w:ascii="Times New Roman" w:hAnsi="Times New Roman"/>
        </w:rPr>
        <w:t xml:space="preserve">Source: </w:t>
      </w:r>
      <w:r w:rsidR="008651BF">
        <w:rPr>
          <w:rFonts w:ascii="Times New Roman" w:hAnsi="Times New Roman"/>
        </w:rPr>
        <w:t>Schat et al.</w:t>
      </w:r>
      <w:r w:rsidRPr="008B5A2A">
        <w:rPr>
          <w:rFonts w:ascii="Times New Roman" w:hAnsi="Times New Roman"/>
        </w:rPr>
        <w:t xml:space="preserve"> </w:t>
      </w:r>
    </w:p>
    <w:p w:rsidR="007551AC" w:rsidP="002C36B0" w:rsidRDefault="007551AC" w14:paraId="350CA430" w14:textId="77777777">
      <w:pPr>
        <w:widowControl/>
        <w:ind w:left="360"/>
        <w:rPr>
          <w:rFonts w:ascii="Times New Roman" w:hAnsi="Times New Roman"/>
          <w:sz w:val="24"/>
        </w:rPr>
      </w:pPr>
    </w:p>
    <w:p w:rsidRPr="000D7624" w:rsidR="002C36B0" w:rsidP="000D7624" w:rsidRDefault="00DB6746" w14:paraId="6A26E79C" w14:textId="1484FC37">
      <w:pPr>
        <w:widowControl/>
        <w:ind w:left="360"/>
        <w:rPr>
          <w:rFonts w:ascii="Times New Roman" w:hAnsi="Times New Roman"/>
          <w:sz w:val="24"/>
          <w:szCs w:val="24"/>
        </w:rPr>
      </w:pPr>
      <w:r w:rsidRPr="00DB6746">
        <w:rPr>
          <w:rFonts w:ascii="Times New Roman" w:hAnsi="Times New Roman"/>
          <w:sz w:val="24"/>
          <w:szCs w:val="24"/>
        </w:rPr>
        <w:t xml:space="preserve">For the purposes of this ICR, FMCSA </w:t>
      </w:r>
      <w:r>
        <w:rPr>
          <w:rFonts w:ascii="Times New Roman" w:hAnsi="Times New Roman"/>
          <w:sz w:val="24"/>
          <w:szCs w:val="24"/>
        </w:rPr>
        <w:t>conservatively assumes that</w:t>
      </w:r>
      <w:r w:rsidRPr="00DB6746">
        <w:rPr>
          <w:rFonts w:ascii="Times New Roman" w:hAnsi="Times New Roman"/>
          <w:sz w:val="24"/>
          <w:szCs w:val="24"/>
        </w:rPr>
        <w:t xml:space="preserve"> 80 of the 880 respondents will report no harassment or </w:t>
      </w:r>
      <w:r w:rsidR="007E23F7">
        <w:rPr>
          <w:rFonts w:ascii="Times New Roman" w:hAnsi="Times New Roman"/>
          <w:sz w:val="24"/>
          <w:szCs w:val="24"/>
        </w:rPr>
        <w:t>assault</w:t>
      </w:r>
      <w:r>
        <w:rPr>
          <w:rFonts w:ascii="Times New Roman" w:hAnsi="Times New Roman"/>
          <w:sz w:val="24"/>
          <w:szCs w:val="24"/>
        </w:rPr>
        <w:t>. These respondents will</w:t>
      </w:r>
      <w:r w:rsidRPr="00DB6746">
        <w:rPr>
          <w:rFonts w:ascii="Times New Roman" w:hAnsi="Times New Roman"/>
          <w:sz w:val="24"/>
          <w:szCs w:val="24"/>
        </w:rPr>
        <w:t xml:space="preserve"> exit the in-person interview or online survey at Question 23. </w:t>
      </w:r>
      <w:r>
        <w:rPr>
          <w:rFonts w:ascii="Times New Roman" w:hAnsi="Times New Roman"/>
          <w:sz w:val="24"/>
          <w:szCs w:val="24"/>
        </w:rPr>
        <w:t>Each</w:t>
      </w:r>
      <w:r w:rsidRPr="00DB6746">
        <w:rPr>
          <w:rFonts w:ascii="Times New Roman" w:hAnsi="Times New Roman"/>
          <w:sz w:val="24"/>
          <w:szCs w:val="24"/>
        </w:rPr>
        <w:t xml:space="preserve"> respondent</w:t>
      </w:r>
      <w:r>
        <w:rPr>
          <w:rFonts w:ascii="Times New Roman" w:hAnsi="Times New Roman"/>
          <w:sz w:val="24"/>
          <w:szCs w:val="24"/>
        </w:rPr>
        <w:t xml:space="preserve"> reporting no incident</w:t>
      </w:r>
      <w:r w:rsidRPr="00DB6746">
        <w:rPr>
          <w:rFonts w:ascii="Times New Roman" w:hAnsi="Times New Roman"/>
          <w:sz w:val="24"/>
          <w:szCs w:val="24"/>
        </w:rPr>
        <w:t xml:space="preserve"> will incur a burden of approximately 8 minutes, resulting in a burden of 10.7 hours (80 respondents × (8 minutes ÷ 60 minutes</w:t>
      </w:r>
      <w:r w:rsidR="00026993">
        <w:rPr>
          <w:rFonts w:ascii="Times New Roman" w:hAnsi="Times New Roman"/>
          <w:sz w:val="24"/>
          <w:szCs w:val="24"/>
        </w:rPr>
        <w:t xml:space="preserve"> per </w:t>
      </w:r>
      <w:r>
        <w:rPr>
          <w:rFonts w:ascii="Times New Roman" w:hAnsi="Times New Roman"/>
          <w:sz w:val="24"/>
          <w:szCs w:val="24"/>
        </w:rPr>
        <w:t>hour</w:t>
      </w:r>
      <w:r w:rsidRPr="00DB6746">
        <w:rPr>
          <w:rFonts w:ascii="Times New Roman" w:hAnsi="Times New Roman"/>
          <w:sz w:val="24"/>
          <w:szCs w:val="24"/>
        </w:rPr>
        <w:t>)). The remaining 800 respondents</w:t>
      </w:r>
      <w:r>
        <w:rPr>
          <w:rFonts w:ascii="Times New Roman" w:hAnsi="Times New Roman"/>
          <w:sz w:val="24"/>
          <w:szCs w:val="24"/>
        </w:rPr>
        <w:t>, assumed to</w:t>
      </w:r>
      <w:r w:rsidRPr="00DB6746">
        <w:rPr>
          <w:rFonts w:ascii="Times New Roman" w:hAnsi="Times New Roman"/>
          <w:sz w:val="24"/>
          <w:szCs w:val="24"/>
        </w:rPr>
        <w:t xml:space="preserve"> report an incident of </w:t>
      </w:r>
      <w:r w:rsidRPr="00DB6746">
        <w:rPr>
          <w:rFonts w:ascii="Times New Roman" w:hAnsi="Times New Roman"/>
          <w:sz w:val="24"/>
          <w:szCs w:val="24"/>
        </w:rPr>
        <w:lastRenderedPageBreak/>
        <w:t xml:space="preserve">harassment or </w:t>
      </w:r>
      <w:r w:rsidR="007E23F7">
        <w:rPr>
          <w:rFonts w:ascii="Times New Roman" w:hAnsi="Times New Roman"/>
          <w:sz w:val="24"/>
          <w:szCs w:val="24"/>
        </w:rPr>
        <w:t>assault</w:t>
      </w:r>
      <w:r>
        <w:rPr>
          <w:rFonts w:ascii="Times New Roman" w:hAnsi="Times New Roman"/>
          <w:sz w:val="24"/>
          <w:szCs w:val="24"/>
        </w:rPr>
        <w:t>,</w:t>
      </w:r>
      <w:r w:rsidRPr="00DB6746">
        <w:rPr>
          <w:rFonts w:ascii="Times New Roman" w:hAnsi="Times New Roman"/>
          <w:sz w:val="24"/>
          <w:szCs w:val="24"/>
        </w:rPr>
        <w:t xml:space="preserve"> will spend 20 minutes each completing the full in-person interview or online survey, resulting in a burden of 266.7 hours (800 respondents × (20 minutes ÷ 60</w:t>
      </w:r>
      <w:r w:rsidR="00026993">
        <w:rPr>
          <w:rFonts w:ascii="Times New Roman" w:hAnsi="Times New Roman"/>
          <w:sz w:val="24"/>
          <w:szCs w:val="24"/>
        </w:rPr>
        <w:t> </w:t>
      </w:r>
      <w:r w:rsidRPr="00DB6746">
        <w:rPr>
          <w:rFonts w:ascii="Times New Roman" w:hAnsi="Times New Roman"/>
          <w:sz w:val="24"/>
          <w:szCs w:val="24"/>
        </w:rPr>
        <w:t>minutes</w:t>
      </w:r>
      <w:r w:rsidR="00026993">
        <w:rPr>
          <w:rFonts w:ascii="Times New Roman" w:hAnsi="Times New Roman"/>
          <w:sz w:val="24"/>
          <w:szCs w:val="24"/>
        </w:rPr>
        <w:t xml:space="preserve"> per </w:t>
      </w:r>
      <w:r>
        <w:rPr>
          <w:rFonts w:ascii="Times New Roman" w:hAnsi="Times New Roman"/>
          <w:sz w:val="24"/>
          <w:szCs w:val="24"/>
        </w:rPr>
        <w:t>hour</w:t>
      </w:r>
      <w:r w:rsidRPr="00DB6746">
        <w:rPr>
          <w:rFonts w:ascii="Times New Roman" w:hAnsi="Times New Roman"/>
          <w:sz w:val="24"/>
          <w:szCs w:val="24"/>
        </w:rPr>
        <w:t>)).  The information collection is expected to result in a total burden of 277.</w:t>
      </w:r>
      <w:r w:rsidR="008C26E8">
        <w:rPr>
          <w:rFonts w:ascii="Times New Roman" w:hAnsi="Times New Roman"/>
          <w:sz w:val="24"/>
          <w:szCs w:val="24"/>
        </w:rPr>
        <w:t>4</w:t>
      </w:r>
      <w:r w:rsidRPr="00DB6746">
        <w:rPr>
          <w:rFonts w:ascii="Times New Roman" w:hAnsi="Times New Roman"/>
          <w:sz w:val="24"/>
          <w:szCs w:val="24"/>
        </w:rPr>
        <w:t xml:space="preserve"> hours as detailed in</w:t>
      </w:r>
      <w:r w:rsidR="002C36B0">
        <w:rPr>
          <w:rFonts w:ascii="Times New Roman" w:hAnsi="Times New Roman"/>
          <w:sz w:val="24"/>
          <w:szCs w:val="24"/>
        </w:rPr>
        <w:t xml:space="preserve"> </w:t>
      </w:r>
      <w:r w:rsidR="002C36B0">
        <w:rPr>
          <w:rFonts w:ascii="Times New Roman" w:hAnsi="Times New Roman"/>
          <w:sz w:val="24"/>
          <w:szCs w:val="24"/>
        </w:rPr>
        <w:fldChar w:fldCharType="begin"/>
      </w:r>
      <w:r w:rsidR="002C36B0">
        <w:rPr>
          <w:rFonts w:ascii="Times New Roman" w:hAnsi="Times New Roman"/>
          <w:sz w:val="24"/>
          <w:szCs w:val="24"/>
        </w:rPr>
        <w:instrText xml:space="preserve"> REF _Ref512951118 \h  \* MERGEFORMAT </w:instrText>
      </w:r>
      <w:r w:rsidR="002C36B0">
        <w:rPr>
          <w:rFonts w:ascii="Times New Roman" w:hAnsi="Times New Roman"/>
          <w:sz w:val="24"/>
          <w:szCs w:val="24"/>
        </w:rPr>
      </w:r>
      <w:r w:rsidR="002C36B0">
        <w:rPr>
          <w:rFonts w:ascii="Times New Roman" w:hAnsi="Times New Roman"/>
          <w:sz w:val="24"/>
          <w:szCs w:val="24"/>
        </w:rPr>
        <w:fldChar w:fldCharType="separate"/>
      </w:r>
      <w:r w:rsidRPr="00AF6E8E" w:rsidR="00AF6E8E">
        <w:rPr>
          <w:rFonts w:ascii="Times New Roman" w:hAnsi="Times New Roman"/>
          <w:sz w:val="24"/>
          <w:szCs w:val="24"/>
        </w:rPr>
        <w:t>Table 4</w:t>
      </w:r>
      <w:r w:rsidR="002C36B0">
        <w:rPr>
          <w:rFonts w:ascii="Times New Roman" w:hAnsi="Times New Roman"/>
          <w:sz w:val="24"/>
          <w:szCs w:val="24"/>
        </w:rPr>
        <w:fldChar w:fldCharType="end"/>
      </w:r>
      <w:r w:rsidR="002C36B0">
        <w:rPr>
          <w:rFonts w:ascii="Times New Roman" w:hAnsi="Times New Roman"/>
          <w:sz w:val="24"/>
          <w:szCs w:val="24"/>
        </w:rPr>
        <w:t>.</w:t>
      </w:r>
    </w:p>
    <w:p w:rsidR="002C36B0" w:rsidP="002C36B0" w:rsidRDefault="002C36B0" w14:paraId="71902B5A" w14:textId="77777777">
      <w:pPr>
        <w:widowControl/>
        <w:ind w:left="360"/>
        <w:rPr>
          <w:rFonts w:ascii="Times New Roman" w:hAnsi="Times New Roman"/>
          <w:sz w:val="24"/>
        </w:rPr>
      </w:pPr>
    </w:p>
    <w:p w:rsidRPr="003C0585" w:rsidR="002C36B0" w:rsidP="002C36B0" w:rsidRDefault="002C36B0" w14:paraId="42DC1A2D" w14:textId="3B5EB7B4">
      <w:pPr>
        <w:pStyle w:val="Caption"/>
        <w:keepNext/>
        <w:jc w:val="center"/>
        <w:rPr>
          <w:b/>
          <w:i w:val="0"/>
          <w:color w:val="auto"/>
          <w:sz w:val="20"/>
          <w:szCs w:val="20"/>
        </w:rPr>
      </w:pPr>
      <w:bookmarkStart w:name="_Ref512951118" w:id="5"/>
      <w:r w:rsidRPr="003C0585">
        <w:rPr>
          <w:b/>
          <w:i w:val="0"/>
          <w:color w:val="auto"/>
          <w:sz w:val="20"/>
          <w:szCs w:val="20"/>
        </w:rPr>
        <w:t xml:space="preserve">Table </w:t>
      </w:r>
      <w:r w:rsidRPr="003C0585">
        <w:rPr>
          <w:b/>
          <w:i w:val="0"/>
          <w:color w:val="auto"/>
          <w:sz w:val="20"/>
          <w:szCs w:val="20"/>
        </w:rPr>
        <w:fldChar w:fldCharType="begin"/>
      </w:r>
      <w:r w:rsidRPr="003C0585">
        <w:rPr>
          <w:b/>
          <w:i w:val="0"/>
          <w:color w:val="auto"/>
          <w:sz w:val="20"/>
          <w:szCs w:val="20"/>
        </w:rPr>
        <w:instrText xml:space="preserve"> SEQ Table \* ARABIC </w:instrText>
      </w:r>
      <w:r w:rsidRPr="003C0585">
        <w:rPr>
          <w:b/>
          <w:i w:val="0"/>
          <w:color w:val="auto"/>
          <w:sz w:val="20"/>
          <w:szCs w:val="20"/>
        </w:rPr>
        <w:fldChar w:fldCharType="separate"/>
      </w:r>
      <w:r w:rsidR="00AF6E8E">
        <w:rPr>
          <w:b/>
          <w:i w:val="0"/>
          <w:noProof/>
          <w:color w:val="auto"/>
          <w:sz w:val="20"/>
          <w:szCs w:val="20"/>
        </w:rPr>
        <w:t>4</w:t>
      </w:r>
      <w:r w:rsidRPr="003C0585">
        <w:rPr>
          <w:b/>
          <w:i w:val="0"/>
          <w:color w:val="auto"/>
          <w:sz w:val="20"/>
          <w:szCs w:val="20"/>
        </w:rPr>
        <w:fldChar w:fldCharType="end"/>
      </w:r>
      <w:bookmarkEnd w:id="5"/>
      <w:r w:rsidRPr="003C0585">
        <w:rPr>
          <w:b/>
          <w:i w:val="0"/>
          <w:color w:val="auto"/>
          <w:sz w:val="20"/>
          <w:szCs w:val="20"/>
        </w:rPr>
        <w:t xml:space="preserve">. </w:t>
      </w:r>
      <w:r>
        <w:rPr>
          <w:b/>
          <w:i w:val="0"/>
          <w:color w:val="auto"/>
          <w:sz w:val="20"/>
          <w:szCs w:val="20"/>
        </w:rPr>
        <w:t xml:space="preserve">Estimated </w:t>
      </w:r>
      <w:r w:rsidR="0048405D">
        <w:rPr>
          <w:b/>
          <w:i w:val="0"/>
          <w:color w:val="auto"/>
          <w:sz w:val="20"/>
          <w:szCs w:val="20"/>
        </w:rPr>
        <w:t>number of respondents, responses, burden hours, and burden hour costs.</w:t>
      </w:r>
    </w:p>
    <w:tbl>
      <w:tblPr>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Caption w:val="Table. Employed persons by detailed industry, sex, race, and Hispanic or Latino ethnicity"/>
        <w:tblDescription w:val="The first row in Table 1 characterizes the transportation and utility industry by the total number of persons employed, sex, race, and Hispanic or Latino ethnicity. The second row in Table 1 describes the breakdown of employed persons in truck transportation, which is a subset of the transportation and utility industry. The total number of person employed are detailed by sex, race, and Hispanic or Latino ethnicity. Link to webpage: https://www.bls.gov/cps/cpsaat18.htm "/>
      </w:tblPr>
      <w:tblGrid>
        <w:gridCol w:w="2055"/>
        <w:gridCol w:w="1088"/>
        <w:gridCol w:w="1072"/>
        <w:gridCol w:w="990"/>
        <w:gridCol w:w="1260"/>
        <w:gridCol w:w="900"/>
        <w:gridCol w:w="1260"/>
      </w:tblGrid>
      <w:tr w:rsidRPr="003C0585" w:rsidR="000D7624" w:rsidTr="000D7624" w14:paraId="42C2AE16" w14:textId="6CB3407E">
        <w:trPr>
          <w:trHeight w:val="810"/>
          <w:tblHeader/>
          <w:jc w:val="center"/>
        </w:trPr>
        <w:tc>
          <w:tcPr>
            <w:tcW w:w="2055" w:type="dxa"/>
            <w:tcBorders>
              <w:top w:val="single" w:color="auto" w:sz="12" w:space="0"/>
              <w:left w:val="single" w:color="auto" w:sz="12" w:space="0"/>
              <w:bottom w:val="single" w:color="auto" w:sz="12" w:space="0"/>
              <w:right w:val="single" w:color="auto" w:sz="12" w:space="0"/>
            </w:tcBorders>
            <w:shd w:val="clear" w:color="auto" w:fill="305496"/>
            <w:noWrap/>
            <w:vAlign w:val="center"/>
          </w:tcPr>
          <w:p w:rsidRPr="000D7624" w:rsidR="0048405D" w:rsidP="008A462C" w:rsidRDefault="0048405D" w14:paraId="10E4FB34" w14:textId="77777777">
            <w:pPr>
              <w:pStyle w:val="FMCSAText1"/>
              <w:spacing w:before="60" w:after="60"/>
              <w:jc w:val="center"/>
              <w:rPr>
                <w:b/>
                <w:color w:val="FFFFFF" w:themeColor="background1"/>
                <w:sz w:val="16"/>
                <w:szCs w:val="16"/>
              </w:rPr>
            </w:pPr>
            <w:r w:rsidRPr="000D7624">
              <w:rPr>
                <w:b/>
                <w:color w:val="FFFFFF" w:themeColor="background1"/>
                <w:sz w:val="16"/>
                <w:szCs w:val="16"/>
              </w:rPr>
              <w:t>Group</w:t>
            </w:r>
          </w:p>
        </w:tc>
        <w:tc>
          <w:tcPr>
            <w:tcW w:w="1088"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48405D" w:rsidP="000D7624" w:rsidRDefault="0048405D" w14:paraId="381CE72A" w14:textId="77777777">
            <w:pPr>
              <w:pStyle w:val="FMCSAText1"/>
              <w:spacing w:before="60" w:after="60"/>
              <w:jc w:val="center"/>
              <w:rPr>
                <w:b/>
                <w:color w:val="FFFFFF" w:themeColor="background1"/>
                <w:sz w:val="16"/>
                <w:szCs w:val="16"/>
              </w:rPr>
            </w:pPr>
            <w:r w:rsidRPr="000D7624">
              <w:rPr>
                <w:b/>
                <w:color w:val="FFFFFF" w:themeColor="background1"/>
                <w:sz w:val="16"/>
                <w:szCs w:val="16"/>
              </w:rPr>
              <w:t>Number of Respondents</w:t>
            </w:r>
          </w:p>
          <w:p w:rsidRPr="000D7624" w:rsidR="000D7624" w:rsidP="000D7624" w:rsidRDefault="000D7624" w14:paraId="3B85BEFA" w14:textId="6915C218">
            <w:pPr>
              <w:pStyle w:val="FMCSAText1"/>
              <w:spacing w:before="60" w:after="60"/>
              <w:jc w:val="center"/>
              <w:rPr>
                <w:b/>
                <w:color w:val="FFFFFF" w:themeColor="background1"/>
                <w:sz w:val="16"/>
                <w:szCs w:val="16"/>
              </w:rPr>
            </w:pPr>
            <w:r w:rsidRPr="000D7624">
              <w:rPr>
                <w:b/>
                <w:color w:val="FFFFFF" w:themeColor="background1"/>
                <w:sz w:val="16"/>
                <w:szCs w:val="16"/>
              </w:rPr>
              <w:t>(a)</w:t>
            </w:r>
          </w:p>
        </w:tc>
        <w:tc>
          <w:tcPr>
            <w:tcW w:w="1072"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48405D" w:rsidP="000D7624" w:rsidRDefault="0048405D" w14:paraId="34CC53CA" w14:textId="77777777">
            <w:pPr>
              <w:pStyle w:val="FMCSAText1"/>
              <w:spacing w:before="60" w:after="60"/>
              <w:jc w:val="center"/>
              <w:rPr>
                <w:b/>
                <w:color w:val="FFFFFF" w:themeColor="background1"/>
                <w:sz w:val="16"/>
                <w:szCs w:val="16"/>
              </w:rPr>
            </w:pPr>
            <w:r w:rsidRPr="000D7624">
              <w:rPr>
                <w:b/>
                <w:color w:val="FFFFFF" w:themeColor="background1"/>
                <w:sz w:val="16"/>
                <w:szCs w:val="16"/>
              </w:rPr>
              <w:t>Responses per Respondent</w:t>
            </w:r>
          </w:p>
          <w:p w:rsidRPr="000D7624" w:rsidR="000D7624" w:rsidP="000D7624" w:rsidRDefault="000D7624" w14:paraId="14FC426F" w14:textId="04EFB01D">
            <w:pPr>
              <w:pStyle w:val="FMCSAText1"/>
              <w:spacing w:before="60" w:after="60"/>
              <w:jc w:val="center"/>
              <w:rPr>
                <w:b/>
                <w:color w:val="FFFFFF" w:themeColor="background1"/>
                <w:sz w:val="16"/>
                <w:szCs w:val="16"/>
              </w:rPr>
            </w:pPr>
            <w:r w:rsidRPr="000D7624">
              <w:rPr>
                <w:b/>
                <w:color w:val="FFFFFF" w:themeColor="background1"/>
                <w:sz w:val="16"/>
                <w:szCs w:val="16"/>
              </w:rPr>
              <w:t>(b)</w:t>
            </w:r>
          </w:p>
        </w:tc>
        <w:tc>
          <w:tcPr>
            <w:tcW w:w="990"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48405D" w:rsidP="000D7624" w:rsidRDefault="0048405D" w14:paraId="1A3F5242" w14:textId="77777777">
            <w:pPr>
              <w:pStyle w:val="FMCSAText1"/>
              <w:spacing w:before="60" w:after="60"/>
              <w:jc w:val="center"/>
              <w:rPr>
                <w:b/>
                <w:color w:val="FFFFFF" w:themeColor="background1"/>
                <w:sz w:val="16"/>
                <w:szCs w:val="16"/>
              </w:rPr>
            </w:pPr>
            <w:r w:rsidRPr="000D7624">
              <w:rPr>
                <w:b/>
                <w:color w:val="FFFFFF" w:themeColor="background1"/>
                <w:sz w:val="16"/>
                <w:szCs w:val="16"/>
              </w:rPr>
              <w:t>Number of Responses</w:t>
            </w:r>
          </w:p>
          <w:p w:rsidRPr="000D7624" w:rsidR="000D7624" w:rsidP="000D7624" w:rsidRDefault="000D7624" w14:paraId="2C8D45FC" w14:textId="655E82A1">
            <w:pPr>
              <w:pStyle w:val="FMCSAText1"/>
              <w:spacing w:before="60" w:after="60"/>
              <w:jc w:val="center"/>
              <w:rPr>
                <w:b/>
                <w:color w:val="FFFFFF" w:themeColor="background1"/>
                <w:sz w:val="16"/>
                <w:szCs w:val="16"/>
              </w:rPr>
            </w:pPr>
            <w:r w:rsidRPr="000D7624">
              <w:rPr>
                <w:b/>
                <w:color w:val="FFFFFF" w:themeColor="background1"/>
                <w:sz w:val="16"/>
                <w:szCs w:val="16"/>
              </w:rPr>
              <w:t>(a × b = c)</w:t>
            </w:r>
          </w:p>
        </w:tc>
        <w:tc>
          <w:tcPr>
            <w:tcW w:w="1260"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48405D" w:rsidP="000D7624" w:rsidRDefault="0048405D" w14:paraId="50C6A132" w14:textId="77777777">
            <w:pPr>
              <w:pStyle w:val="FMCSAText1"/>
              <w:spacing w:before="60" w:after="60"/>
              <w:jc w:val="center"/>
              <w:rPr>
                <w:b/>
                <w:color w:val="FFFFFF" w:themeColor="background1"/>
                <w:sz w:val="16"/>
                <w:szCs w:val="16"/>
              </w:rPr>
            </w:pPr>
            <w:r w:rsidRPr="000D7624">
              <w:rPr>
                <w:b/>
                <w:color w:val="FFFFFF" w:themeColor="background1"/>
                <w:sz w:val="16"/>
                <w:szCs w:val="16"/>
              </w:rPr>
              <w:t>Average Burden Hours per Response</w:t>
            </w:r>
          </w:p>
          <w:p w:rsidRPr="000D7624" w:rsidR="000D7624" w:rsidP="000D7624" w:rsidRDefault="000D7624" w14:paraId="33BE13E4" w14:textId="3C60BFAE">
            <w:pPr>
              <w:pStyle w:val="FMCSAText1"/>
              <w:spacing w:before="60" w:after="60"/>
              <w:jc w:val="center"/>
              <w:rPr>
                <w:b/>
                <w:color w:val="FFFFFF" w:themeColor="background1"/>
                <w:sz w:val="16"/>
                <w:szCs w:val="16"/>
              </w:rPr>
            </w:pPr>
            <w:r w:rsidRPr="000D7624">
              <w:rPr>
                <w:b/>
                <w:color w:val="FFFFFF" w:themeColor="background1"/>
                <w:sz w:val="16"/>
                <w:szCs w:val="16"/>
              </w:rPr>
              <w:t>(d)</w:t>
            </w:r>
          </w:p>
        </w:tc>
        <w:tc>
          <w:tcPr>
            <w:tcW w:w="900"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48405D" w:rsidP="000D7624" w:rsidRDefault="0048405D" w14:paraId="1767DCBB" w14:textId="77777777">
            <w:pPr>
              <w:pStyle w:val="FMCSAText1"/>
              <w:spacing w:before="60" w:after="60"/>
              <w:jc w:val="center"/>
              <w:rPr>
                <w:b/>
                <w:color w:val="FFFFFF" w:themeColor="background1"/>
                <w:sz w:val="16"/>
                <w:szCs w:val="16"/>
              </w:rPr>
            </w:pPr>
            <w:r w:rsidRPr="000D7624">
              <w:rPr>
                <w:b/>
                <w:color w:val="FFFFFF" w:themeColor="background1"/>
                <w:sz w:val="16"/>
                <w:szCs w:val="16"/>
              </w:rPr>
              <w:t>Total Burden</w:t>
            </w:r>
          </w:p>
          <w:p w:rsidRPr="000D7624" w:rsidR="000D7624" w:rsidP="000D7624" w:rsidRDefault="000D7624" w14:paraId="1E0DDDE2" w14:textId="3BE0E526">
            <w:pPr>
              <w:pStyle w:val="FMCSAText1"/>
              <w:spacing w:before="60" w:after="60"/>
              <w:jc w:val="center"/>
              <w:rPr>
                <w:b/>
                <w:color w:val="FFFFFF" w:themeColor="background1"/>
                <w:sz w:val="16"/>
                <w:szCs w:val="16"/>
              </w:rPr>
            </w:pPr>
            <w:r w:rsidRPr="000D7624">
              <w:rPr>
                <w:b/>
                <w:color w:val="FFFFFF" w:themeColor="background1"/>
                <w:sz w:val="16"/>
                <w:szCs w:val="16"/>
              </w:rPr>
              <w:t>(c × d = e)</w:t>
            </w:r>
          </w:p>
        </w:tc>
        <w:tc>
          <w:tcPr>
            <w:tcW w:w="1260" w:type="dxa"/>
            <w:tcBorders>
              <w:top w:val="single" w:color="auto" w:sz="12" w:space="0"/>
              <w:left w:val="single" w:color="auto" w:sz="12" w:space="0"/>
              <w:bottom w:val="single" w:color="auto" w:sz="12" w:space="0"/>
              <w:right w:val="single" w:color="auto" w:sz="12" w:space="0"/>
            </w:tcBorders>
            <w:shd w:val="clear" w:color="auto" w:fill="305496"/>
            <w:vAlign w:val="bottom"/>
          </w:tcPr>
          <w:p w:rsidRPr="000D7624" w:rsidR="0048405D" w:rsidP="000D7624" w:rsidRDefault="0048405D" w14:paraId="044B30C3" w14:textId="77777777">
            <w:pPr>
              <w:pStyle w:val="FMCSAText1"/>
              <w:spacing w:before="60" w:after="60"/>
              <w:jc w:val="center"/>
              <w:rPr>
                <w:b/>
                <w:color w:val="FFFFFF" w:themeColor="background1"/>
                <w:sz w:val="16"/>
                <w:szCs w:val="16"/>
              </w:rPr>
            </w:pPr>
            <w:r w:rsidRPr="000D7624">
              <w:rPr>
                <w:b/>
                <w:color w:val="FFFFFF" w:themeColor="background1"/>
                <w:sz w:val="16"/>
                <w:szCs w:val="16"/>
              </w:rPr>
              <w:t>Total Burden Hour Cost</w:t>
            </w:r>
          </w:p>
          <w:p w:rsidRPr="000D7624" w:rsidR="000D7624" w:rsidP="000D7624" w:rsidRDefault="000D7624" w14:paraId="1505E898" w14:textId="530D19EB">
            <w:pPr>
              <w:pStyle w:val="FMCSAText1"/>
              <w:spacing w:before="60" w:after="60"/>
              <w:jc w:val="center"/>
              <w:rPr>
                <w:b/>
                <w:color w:val="FFFFFF" w:themeColor="background1"/>
                <w:sz w:val="16"/>
                <w:szCs w:val="16"/>
              </w:rPr>
            </w:pPr>
            <w:r w:rsidRPr="000D7624">
              <w:rPr>
                <w:b/>
                <w:color w:val="FFFFFF" w:themeColor="background1"/>
                <w:sz w:val="16"/>
                <w:szCs w:val="16"/>
              </w:rPr>
              <w:t>(e × $31.86)</w:t>
            </w:r>
          </w:p>
        </w:tc>
      </w:tr>
      <w:tr w:rsidRPr="003C0585" w:rsidR="000D7624" w:rsidTr="000D7624" w14:paraId="3CFF666B" w14:textId="2796DF87">
        <w:trPr>
          <w:trHeight w:val="40"/>
          <w:jc w:val="center"/>
        </w:trPr>
        <w:tc>
          <w:tcPr>
            <w:tcW w:w="2055" w:type="dxa"/>
            <w:tcBorders>
              <w:top w:val="single" w:color="auto" w:sz="4" w:space="0"/>
              <w:left w:val="single" w:color="auto" w:sz="12" w:space="0"/>
              <w:bottom w:val="single" w:color="auto" w:sz="2" w:space="0"/>
            </w:tcBorders>
            <w:shd w:val="clear" w:color="auto" w:fill="auto"/>
            <w:noWrap/>
            <w:vAlign w:val="bottom"/>
          </w:tcPr>
          <w:p w:rsidRPr="003C0585" w:rsidR="0048405D" w:rsidP="008A462C" w:rsidRDefault="0048405D" w14:paraId="6FA27F4B" w14:textId="6FD62C11">
            <w:pPr>
              <w:pStyle w:val="FMCSAText1"/>
              <w:spacing w:before="60" w:after="60"/>
              <w:rPr>
                <w:b/>
                <w:sz w:val="20"/>
                <w:szCs w:val="20"/>
              </w:rPr>
            </w:pPr>
            <w:r>
              <w:rPr>
                <w:b/>
                <w:sz w:val="20"/>
                <w:szCs w:val="20"/>
              </w:rPr>
              <w:t xml:space="preserve">Report no harassment or </w:t>
            </w:r>
            <w:r w:rsidR="007E23F7">
              <w:rPr>
                <w:b/>
                <w:sz w:val="20"/>
                <w:szCs w:val="20"/>
              </w:rPr>
              <w:t>assault</w:t>
            </w:r>
          </w:p>
        </w:tc>
        <w:tc>
          <w:tcPr>
            <w:tcW w:w="1088" w:type="dxa"/>
            <w:tcBorders>
              <w:top w:val="single" w:color="auto" w:sz="4" w:space="0"/>
              <w:bottom w:val="single" w:color="auto" w:sz="2" w:space="0"/>
            </w:tcBorders>
            <w:vAlign w:val="center"/>
          </w:tcPr>
          <w:p w:rsidRPr="003C0585" w:rsidR="0048405D" w:rsidP="000D7624" w:rsidRDefault="000D7624" w14:paraId="47FA54D6" w14:textId="64B4282A">
            <w:pPr>
              <w:pStyle w:val="FMCSAText1"/>
              <w:spacing w:before="60" w:after="60"/>
              <w:jc w:val="center"/>
              <w:rPr>
                <w:sz w:val="20"/>
                <w:szCs w:val="20"/>
              </w:rPr>
            </w:pPr>
            <w:r>
              <w:rPr>
                <w:sz w:val="20"/>
                <w:szCs w:val="20"/>
              </w:rPr>
              <w:t>80</w:t>
            </w:r>
          </w:p>
        </w:tc>
        <w:tc>
          <w:tcPr>
            <w:tcW w:w="1072" w:type="dxa"/>
            <w:tcBorders>
              <w:top w:val="single" w:color="auto" w:sz="4" w:space="0"/>
              <w:bottom w:val="single" w:color="auto" w:sz="2" w:space="0"/>
            </w:tcBorders>
            <w:vAlign w:val="center"/>
          </w:tcPr>
          <w:p w:rsidRPr="003C0585" w:rsidR="0048405D" w:rsidP="000D7624" w:rsidRDefault="000D7624" w14:paraId="6995617E" w14:textId="0AF6F6FC">
            <w:pPr>
              <w:pStyle w:val="FMCSAText1"/>
              <w:spacing w:before="60" w:after="60"/>
              <w:jc w:val="center"/>
              <w:rPr>
                <w:sz w:val="20"/>
                <w:szCs w:val="20"/>
              </w:rPr>
            </w:pPr>
            <w:r>
              <w:rPr>
                <w:sz w:val="20"/>
                <w:szCs w:val="20"/>
              </w:rPr>
              <w:t>1</w:t>
            </w:r>
          </w:p>
        </w:tc>
        <w:tc>
          <w:tcPr>
            <w:tcW w:w="990" w:type="dxa"/>
            <w:tcBorders>
              <w:top w:val="single" w:color="auto" w:sz="4" w:space="0"/>
              <w:bottom w:val="single" w:color="auto" w:sz="2" w:space="0"/>
            </w:tcBorders>
            <w:vAlign w:val="center"/>
          </w:tcPr>
          <w:p w:rsidRPr="003C0585" w:rsidR="0048405D" w:rsidP="000D7624" w:rsidRDefault="000D7624" w14:paraId="22CA111E" w14:textId="06BF5AA0">
            <w:pPr>
              <w:pStyle w:val="FMCSAText1"/>
              <w:spacing w:before="60" w:after="60"/>
              <w:jc w:val="center"/>
              <w:rPr>
                <w:sz w:val="20"/>
                <w:szCs w:val="20"/>
              </w:rPr>
            </w:pPr>
            <w:r>
              <w:rPr>
                <w:sz w:val="20"/>
                <w:szCs w:val="20"/>
              </w:rPr>
              <w:t>80</w:t>
            </w:r>
          </w:p>
        </w:tc>
        <w:tc>
          <w:tcPr>
            <w:tcW w:w="1260" w:type="dxa"/>
            <w:tcBorders>
              <w:top w:val="single" w:color="auto" w:sz="4" w:space="0"/>
              <w:bottom w:val="single" w:color="auto" w:sz="2" w:space="0"/>
            </w:tcBorders>
            <w:vAlign w:val="center"/>
          </w:tcPr>
          <w:p w:rsidRPr="003C0585" w:rsidR="0048405D" w:rsidP="000D7624" w:rsidRDefault="000D7624" w14:paraId="6209FDA8" w14:textId="4291ABB2">
            <w:pPr>
              <w:pStyle w:val="FMCSAText1"/>
              <w:spacing w:before="60" w:after="60"/>
              <w:jc w:val="center"/>
              <w:rPr>
                <w:sz w:val="20"/>
                <w:szCs w:val="20"/>
              </w:rPr>
            </w:pPr>
            <w:r>
              <w:rPr>
                <w:sz w:val="20"/>
                <w:szCs w:val="20"/>
              </w:rPr>
              <w:t>0.133</w:t>
            </w:r>
          </w:p>
        </w:tc>
        <w:tc>
          <w:tcPr>
            <w:tcW w:w="900" w:type="dxa"/>
            <w:tcBorders>
              <w:top w:val="single" w:color="auto" w:sz="4" w:space="0"/>
              <w:bottom w:val="single" w:color="auto" w:sz="2" w:space="0"/>
            </w:tcBorders>
            <w:vAlign w:val="center"/>
          </w:tcPr>
          <w:p w:rsidRPr="003C0585" w:rsidR="0048405D" w:rsidP="000D7624" w:rsidRDefault="000D7624" w14:paraId="3454F80A" w14:textId="22E02BB3">
            <w:pPr>
              <w:pStyle w:val="FMCSAText1"/>
              <w:spacing w:before="60" w:after="60"/>
              <w:jc w:val="center"/>
              <w:rPr>
                <w:sz w:val="20"/>
                <w:szCs w:val="20"/>
              </w:rPr>
            </w:pPr>
            <w:r>
              <w:rPr>
                <w:sz w:val="20"/>
                <w:szCs w:val="20"/>
              </w:rPr>
              <w:t>10.7</w:t>
            </w:r>
          </w:p>
        </w:tc>
        <w:tc>
          <w:tcPr>
            <w:tcW w:w="1260" w:type="dxa"/>
            <w:tcBorders>
              <w:top w:val="single" w:color="auto" w:sz="4" w:space="0"/>
              <w:bottom w:val="single" w:color="auto" w:sz="2" w:space="0"/>
            </w:tcBorders>
            <w:vAlign w:val="center"/>
          </w:tcPr>
          <w:p w:rsidRPr="003C0585" w:rsidR="0048405D" w:rsidP="000D7624" w:rsidRDefault="000D7624" w14:paraId="3ABC6196" w14:textId="7083C132">
            <w:pPr>
              <w:pStyle w:val="FMCSAText1"/>
              <w:spacing w:before="60" w:after="60"/>
              <w:jc w:val="center"/>
              <w:rPr>
                <w:sz w:val="20"/>
                <w:szCs w:val="20"/>
              </w:rPr>
            </w:pPr>
            <w:r>
              <w:rPr>
                <w:sz w:val="20"/>
                <w:szCs w:val="20"/>
              </w:rPr>
              <w:t>$340</w:t>
            </w:r>
          </w:p>
        </w:tc>
      </w:tr>
      <w:tr w:rsidRPr="003C0585" w:rsidR="000D7624" w:rsidTr="000D7624" w14:paraId="289E5216" w14:textId="67F89C0B">
        <w:trPr>
          <w:trHeight w:val="40"/>
          <w:jc w:val="center"/>
        </w:trPr>
        <w:tc>
          <w:tcPr>
            <w:tcW w:w="2055" w:type="dxa"/>
            <w:tcBorders>
              <w:top w:val="single" w:color="auto" w:sz="2" w:space="0"/>
              <w:left w:val="single" w:color="auto" w:sz="12" w:space="0"/>
              <w:bottom w:val="single" w:color="auto" w:sz="2" w:space="0"/>
            </w:tcBorders>
            <w:shd w:val="clear" w:color="auto" w:fill="auto"/>
            <w:noWrap/>
            <w:vAlign w:val="bottom"/>
          </w:tcPr>
          <w:p w:rsidRPr="003C0585" w:rsidR="0048405D" w:rsidP="008A462C" w:rsidRDefault="00553C69" w14:paraId="2D08EB64" w14:textId="06658BE7">
            <w:pPr>
              <w:pStyle w:val="FMCSAText1"/>
              <w:spacing w:before="60" w:after="60"/>
              <w:rPr>
                <w:b/>
                <w:sz w:val="20"/>
                <w:szCs w:val="20"/>
              </w:rPr>
            </w:pPr>
            <w:r>
              <w:rPr>
                <w:b/>
                <w:sz w:val="20"/>
                <w:szCs w:val="20"/>
              </w:rPr>
              <w:t>Report harassment or assault</w:t>
            </w:r>
          </w:p>
        </w:tc>
        <w:tc>
          <w:tcPr>
            <w:tcW w:w="1088" w:type="dxa"/>
            <w:tcBorders>
              <w:top w:val="single" w:color="auto" w:sz="2" w:space="0"/>
              <w:bottom w:val="single" w:color="auto" w:sz="2" w:space="0"/>
            </w:tcBorders>
            <w:vAlign w:val="center"/>
          </w:tcPr>
          <w:p w:rsidRPr="003C0585" w:rsidR="0048405D" w:rsidP="000D7624" w:rsidRDefault="000D7624" w14:paraId="4A3B30F9" w14:textId="4A23FF5C">
            <w:pPr>
              <w:pStyle w:val="FMCSAText1"/>
              <w:spacing w:before="60" w:after="60"/>
              <w:jc w:val="center"/>
              <w:rPr>
                <w:sz w:val="20"/>
                <w:szCs w:val="20"/>
              </w:rPr>
            </w:pPr>
            <w:r>
              <w:rPr>
                <w:sz w:val="20"/>
                <w:szCs w:val="20"/>
              </w:rPr>
              <w:t>800</w:t>
            </w:r>
          </w:p>
        </w:tc>
        <w:tc>
          <w:tcPr>
            <w:tcW w:w="1072" w:type="dxa"/>
            <w:tcBorders>
              <w:top w:val="single" w:color="auto" w:sz="2" w:space="0"/>
              <w:bottom w:val="single" w:color="auto" w:sz="2" w:space="0"/>
            </w:tcBorders>
            <w:vAlign w:val="center"/>
          </w:tcPr>
          <w:p w:rsidRPr="003C0585" w:rsidR="0048405D" w:rsidP="000D7624" w:rsidRDefault="000D7624" w14:paraId="5BD28B89" w14:textId="3F6DE9EE">
            <w:pPr>
              <w:pStyle w:val="FMCSAText1"/>
              <w:spacing w:before="60" w:after="60"/>
              <w:jc w:val="center"/>
              <w:rPr>
                <w:sz w:val="20"/>
                <w:szCs w:val="20"/>
              </w:rPr>
            </w:pPr>
            <w:r>
              <w:rPr>
                <w:sz w:val="20"/>
                <w:szCs w:val="20"/>
              </w:rPr>
              <w:t>1</w:t>
            </w:r>
          </w:p>
        </w:tc>
        <w:tc>
          <w:tcPr>
            <w:tcW w:w="990" w:type="dxa"/>
            <w:tcBorders>
              <w:top w:val="single" w:color="auto" w:sz="2" w:space="0"/>
              <w:bottom w:val="single" w:color="auto" w:sz="2" w:space="0"/>
            </w:tcBorders>
            <w:vAlign w:val="center"/>
          </w:tcPr>
          <w:p w:rsidRPr="003C0585" w:rsidR="0048405D" w:rsidP="000D7624" w:rsidRDefault="000D7624" w14:paraId="373FE0C2" w14:textId="3D1146B9">
            <w:pPr>
              <w:pStyle w:val="FMCSAText1"/>
              <w:spacing w:before="60" w:after="60"/>
              <w:jc w:val="center"/>
              <w:rPr>
                <w:sz w:val="20"/>
                <w:szCs w:val="20"/>
              </w:rPr>
            </w:pPr>
            <w:r>
              <w:rPr>
                <w:sz w:val="20"/>
                <w:szCs w:val="20"/>
              </w:rPr>
              <w:t>800</w:t>
            </w:r>
          </w:p>
        </w:tc>
        <w:tc>
          <w:tcPr>
            <w:tcW w:w="1260" w:type="dxa"/>
            <w:tcBorders>
              <w:top w:val="single" w:color="auto" w:sz="2" w:space="0"/>
              <w:bottom w:val="single" w:color="auto" w:sz="2" w:space="0"/>
            </w:tcBorders>
            <w:vAlign w:val="center"/>
          </w:tcPr>
          <w:p w:rsidRPr="003C0585" w:rsidR="0048405D" w:rsidP="000D7624" w:rsidRDefault="000D7624" w14:paraId="4787490F" w14:textId="425677EB">
            <w:pPr>
              <w:pStyle w:val="FMCSAText1"/>
              <w:spacing w:before="60" w:after="60"/>
              <w:jc w:val="center"/>
              <w:rPr>
                <w:sz w:val="20"/>
                <w:szCs w:val="20"/>
              </w:rPr>
            </w:pPr>
            <w:r>
              <w:rPr>
                <w:sz w:val="20"/>
                <w:szCs w:val="20"/>
              </w:rPr>
              <w:t>0.333</w:t>
            </w:r>
          </w:p>
        </w:tc>
        <w:tc>
          <w:tcPr>
            <w:tcW w:w="900" w:type="dxa"/>
            <w:tcBorders>
              <w:top w:val="single" w:color="auto" w:sz="2" w:space="0"/>
              <w:bottom w:val="single" w:color="auto" w:sz="2" w:space="0"/>
            </w:tcBorders>
            <w:vAlign w:val="center"/>
          </w:tcPr>
          <w:p w:rsidRPr="003C0585" w:rsidR="0048405D" w:rsidP="000D7624" w:rsidRDefault="000D7624" w14:paraId="2C0A8FFA" w14:textId="6DF2B419">
            <w:pPr>
              <w:pStyle w:val="FMCSAText1"/>
              <w:spacing w:before="60" w:after="60"/>
              <w:jc w:val="center"/>
              <w:rPr>
                <w:sz w:val="20"/>
                <w:szCs w:val="20"/>
              </w:rPr>
            </w:pPr>
            <w:r>
              <w:rPr>
                <w:sz w:val="20"/>
                <w:szCs w:val="20"/>
              </w:rPr>
              <w:t>266.7</w:t>
            </w:r>
          </w:p>
        </w:tc>
        <w:tc>
          <w:tcPr>
            <w:tcW w:w="1260" w:type="dxa"/>
            <w:tcBorders>
              <w:top w:val="single" w:color="auto" w:sz="2" w:space="0"/>
              <w:bottom w:val="single" w:color="auto" w:sz="2" w:space="0"/>
            </w:tcBorders>
            <w:vAlign w:val="center"/>
          </w:tcPr>
          <w:p w:rsidRPr="003C0585" w:rsidR="0048405D" w:rsidP="000D7624" w:rsidRDefault="000D7624" w14:paraId="2C424742" w14:textId="4B2B105B">
            <w:pPr>
              <w:pStyle w:val="FMCSAText1"/>
              <w:spacing w:before="60" w:after="60"/>
              <w:jc w:val="center"/>
              <w:rPr>
                <w:sz w:val="20"/>
                <w:szCs w:val="20"/>
              </w:rPr>
            </w:pPr>
            <w:r>
              <w:rPr>
                <w:sz w:val="20"/>
                <w:szCs w:val="20"/>
              </w:rPr>
              <w:t>$8,495</w:t>
            </w:r>
          </w:p>
        </w:tc>
      </w:tr>
      <w:tr w:rsidRPr="003C0585" w:rsidR="000D7624" w:rsidTr="000D7624" w14:paraId="6EC437C9" w14:textId="05B475DD">
        <w:trPr>
          <w:trHeight w:val="40"/>
          <w:jc w:val="center"/>
        </w:trPr>
        <w:tc>
          <w:tcPr>
            <w:tcW w:w="2055" w:type="dxa"/>
            <w:tcBorders>
              <w:top w:val="single" w:color="auto" w:sz="2" w:space="0"/>
              <w:left w:val="single" w:color="auto" w:sz="12" w:space="0"/>
              <w:bottom w:val="single" w:color="auto" w:sz="12" w:space="0"/>
            </w:tcBorders>
            <w:shd w:val="clear" w:color="auto" w:fill="auto"/>
            <w:noWrap/>
            <w:vAlign w:val="center"/>
          </w:tcPr>
          <w:p w:rsidRPr="003C0585" w:rsidR="0048405D" w:rsidP="008A462C" w:rsidRDefault="0048405D" w14:paraId="5CBFE723" w14:textId="77777777">
            <w:pPr>
              <w:pStyle w:val="FMCSAText1"/>
              <w:spacing w:before="60" w:after="60"/>
              <w:rPr>
                <w:b/>
                <w:sz w:val="20"/>
                <w:szCs w:val="20"/>
              </w:rPr>
            </w:pPr>
            <w:r>
              <w:rPr>
                <w:b/>
                <w:sz w:val="20"/>
                <w:szCs w:val="20"/>
              </w:rPr>
              <w:t>TOTAL</w:t>
            </w:r>
          </w:p>
        </w:tc>
        <w:tc>
          <w:tcPr>
            <w:tcW w:w="1088" w:type="dxa"/>
            <w:tcBorders>
              <w:top w:val="single" w:color="auto" w:sz="2" w:space="0"/>
              <w:bottom w:val="single" w:color="auto" w:sz="12" w:space="0"/>
            </w:tcBorders>
            <w:vAlign w:val="center"/>
          </w:tcPr>
          <w:p w:rsidRPr="003C0585" w:rsidR="0048405D" w:rsidP="000D7624" w:rsidRDefault="000D7624" w14:paraId="49131F0D" w14:textId="4A6B21A8">
            <w:pPr>
              <w:pStyle w:val="FMCSAText1"/>
              <w:spacing w:before="60" w:after="60"/>
              <w:jc w:val="center"/>
              <w:rPr>
                <w:sz w:val="20"/>
                <w:szCs w:val="20"/>
              </w:rPr>
            </w:pPr>
            <w:r>
              <w:rPr>
                <w:sz w:val="20"/>
                <w:szCs w:val="20"/>
              </w:rPr>
              <w:t>880</w:t>
            </w:r>
          </w:p>
        </w:tc>
        <w:tc>
          <w:tcPr>
            <w:tcW w:w="1072" w:type="dxa"/>
            <w:tcBorders>
              <w:top w:val="single" w:color="auto" w:sz="2" w:space="0"/>
              <w:bottom w:val="single" w:color="auto" w:sz="12" w:space="0"/>
            </w:tcBorders>
            <w:vAlign w:val="center"/>
          </w:tcPr>
          <w:p w:rsidRPr="003C0585" w:rsidR="0048405D" w:rsidP="000D7624" w:rsidRDefault="000D7624" w14:paraId="7D9B20CB" w14:textId="758DA414">
            <w:pPr>
              <w:pStyle w:val="FMCSAText1"/>
              <w:spacing w:before="60" w:after="60"/>
              <w:jc w:val="center"/>
              <w:rPr>
                <w:sz w:val="20"/>
                <w:szCs w:val="20"/>
              </w:rPr>
            </w:pPr>
            <w:r>
              <w:rPr>
                <w:sz w:val="20"/>
                <w:szCs w:val="20"/>
              </w:rPr>
              <w:t>--</w:t>
            </w:r>
          </w:p>
        </w:tc>
        <w:tc>
          <w:tcPr>
            <w:tcW w:w="990" w:type="dxa"/>
            <w:tcBorders>
              <w:top w:val="single" w:color="auto" w:sz="2" w:space="0"/>
              <w:bottom w:val="single" w:color="auto" w:sz="12" w:space="0"/>
            </w:tcBorders>
            <w:vAlign w:val="center"/>
          </w:tcPr>
          <w:p w:rsidRPr="003C0585" w:rsidR="0048405D" w:rsidP="000D7624" w:rsidRDefault="000D7624" w14:paraId="4345FB3D" w14:textId="1ECB6D5F">
            <w:pPr>
              <w:pStyle w:val="FMCSAText1"/>
              <w:spacing w:before="60" w:after="60"/>
              <w:jc w:val="center"/>
              <w:rPr>
                <w:sz w:val="20"/>
                <w:szCs w:val="20"/>
              </w:rPr>
            </w:pPr>
            <w:r>
              <w:rPr>
                <w:sz w:val="20"/>
                <w:szCs w:val="20"/>
              </w:rPr>
              <w:t>880</w:t>
            </w:r>
          </w:p>
        </w:tc>
        <w:tc>
          <w:tcPr>
            <w:tcW w:w="1260" w:type="dxa"/>
            <w:tcBorders>
              <w:top w:val="single" w:color="auto" w:sz="2" w:space="0"/>
              <w:bottom w:val="single" w:color="auto" w:sz="12" w:space="0"/>
            </w:tcBorders>
            <w:vAlign w:val="center"/>
          </w:tcPr>
          <w:p w:rsidRPr="003C0585" w:rsidR="0048405D" w:rsidP="000D7624" w:rsidRDefault="000D7624" w14:paraId="771A4C50" w14:textId="4FD8A76E">
            <w:pPr>
              <w:pStyle w:val="FMCSAText1"/>
              <w:spacing w:before="60" w:after="60"/>
              <w:jc w:val="center"/>
              <w:rPr>
                <w:sz w:val="20"/>
                <w:szCs w:val="20"/>
              </w:rPr>
            </w:pPr>
            <w:r>
              <w:rPr>
                <w:sz w:val="20"/>
                <w:szCs w:val="20"/>
              </w:rPr>
              <w:t>--</w:t>
            </w:r>
          </w:p>
        </w:tc>
        <w:tc>
          <w:tcPr>
            <w:tcW w:w="900" w:type="dxa"/>
            <w:tcBorders>
              <w:top w:val="single" w:color="auto" w:sz="2" w:space="0"/>
              <w:bottom w:val="single" w:color="auto" w:sz="12" w:space="0"/>
            </w:tcBorders>
            <w:vAlign w:val="center"/>
          </w:tcPr>
          <w:p w:rsidRPr="003C0585" w:rsidR="0048405D" w:rsidP="000D7624" w:rsidRDefault="000D7624" w14:paraId="46EE9FA2" w14:textId="6BD119F1">
            <w:pPr>
              <w:pStyle w:val="FMCSAText1"/>
              <w:spacing w:before="60" w:after="60"/>
              <w:jc w:val="center"/>
              <w:rPr>
                <w:sz w:val="20"/>
                <w:szCs w:val="20"/>
              </w:rPr>
            </w:pPr>
            <w:r>
              <w:rPr>
                <w:sz w:val="20"/>
                <w:szCs w:val="20"/>
              </w:rPr>
              <w:t>277.</w:t>
            </w:r>
            <w:r w:rsidR="008C26E8">
              <w:rPr>
                <w:sz w:val="20"/>
                <w:szCs w:val="20"/>
              </w:rPr>
              <w:t>4</w:t>
            </w:r>
          </w:p>
        </w:tc>
        <w:tc>
          <w:tcPr>
            <w:tcW w:w="1260" w:type="dxa"/>
            <w:tcBorders>
              <w:top w:val="single" w:color="auto" w:sz="2" w:space="0"/>
              <w:bottom w:val="single" w:color="auto" w:sz="12" w:space="0"/>
            </w:tcBorders>
            <w:vAlign w:val="center"/>
          </w:tcPr>
          <w:p w:rsidRPr="003C0585" w:rsidR="0048405D" w:rsidP="000D7624" w:rsidRDefault="000D7624" w14:paraId="4B6EEC62" w14:textId="10A8B077">
            <w:pPr>
              <w:pStyle w:val="FMCSAText1"/>
              <w:spacing w:before="60" w:after="60"/>
              <w:jc w:val="center"/>
              <w:rPr>
                <w:sz w:val="20"/>
                <w:szCs w:val="20"/>
              </w:rPr>
            </w:pPr>
            <w:r>
              <w:rPr>
                <w:sz w:val="20"/>
                <w:szCs w:val="20"/>
              </w:rPr>
              <w:t>$8,835</w:t>
            </w:r>
          </w:p>
        </w:tc>
      </w:tr>
    </w:tbl>
    <w:p w:rsidR="002C36B0" w:rsidP="002C36B0" w:rsidRDefault="0048405D" w14:paraId="789D180C" w14:textId="215BE7F4">
      <w:pPr>
        <w:widowControl/>
        <w:ind w:left="360"/>
        <w:rPr>
          <w:rFonts w:ascii="Times New Roman" w:hAnsi="Times New Roman"/>
          <w:sz w:val="24"/>
        </w:rPr>
      </w:pPr>
      <w:r>
        <w:rPr>
          <w:rFonts w:ascii="Times New Roman" w:hAnsi="Times New Roman"/>
        </w:rPr>
        <w:t>Totals may not add due to rounding.</w:t>
      </w:r>
    </w:p>
    <w:p w:rsidR="002C36B0" w:rsidP="002C36B0" w:rsidRDefault="002C36B0" w14:paraId="56893E46" w14:textId="77777777">
      <w:pPr>
        <w:widowControl/>
        <w:ind w:left="360"/>
        <w:rPr>
          <w:rFonts w:ascii="Times New Roman" w:hAnsi="Times New Roman"/>
          <w:sz w:val="24"/>
          <w:szCs w:val="24"/>
        </w:rPr>
      </w:pPr>
    </w:p>
    <w:p w:rsidR="00DB6746" w:rsidP="002C36B0" w:rsidRDefault="00DB6746" w14:paraId="5A6DC674" w14:textId="58713830">
      <w:pPr>
        <w:widowControl/>
        <w:ind w:left="360"/>
        <w:rPr>
          <w:rFonts w:ascii="Times New Roman" w:hAnsi="Times New Roman"/>
          <w:sz w:val="24"/>
          <w:szCs w:val="24"/>
        </w:rPr>
      </w:pPr>
      <w:r>
        <w:rPr>
          <w:rFonts w:ascii="Times New Roman" w:hAnsi="Times New Roman"/>
          <w:sz w:val="24"/>
          <w:szCs w:val="24"/>
        </w:rPr>
        <w:t xml:space="preserve">To estimate burden hour costs, the </w:t>
      </w:r>
      <w:r w:rsidRPr="00DB6746">
        <w:rPr>
          <w:rFonts w:ascii="Times New Roman" w:hAnsi="Times New Roman"/>
          <w:sz w:val="24"/>
          <w:szCs w:val="24"/>
        </w:rPr>
        <w:t>Agency assumes that the respondent occupation for the information collection corresponds to Heavy and Tractor-Trailer Truck Drivers (Standard Occupational Classification 53-3032). The median hourly wage for Heavy and Tractor-Trailer Truck Drivers is $20.42</w:t>
      </w:r>
      <w:r>
        <w:rPr>
          <w:rFonts w:ascii="Times New Roman" w:hAnsi="Times New Roman"/>
          <w:sz w:val="24"/>
          <w:szCs w:val="24"/>
        </w:rPr>
        <w:t>.</w:t>
      </w:r>
      <w:r>
        <w:rPr>
          <w:rStyle w:val="FootnoteReference"/>
          <w:rFonts w:ascii="Times New Roman" w:hAnsi="Times New Roman"/>
          <w:sz w:val="24"/>
          <w:szCs w:val="24"/>
        </w:rPr>
        <w:footnoteReference w:id="3"/>
      </w:r>
    </w:p>
    <w:p w:rsidR="00517529" w:rsidP="002C36B0" w:rsidRDefault="00517529" w14:paraId="0A855F29" w14:textId="77A6F0A6">
      <w:pPr>
        <w:widowControl/>
        <w:ind w:left="360"/>
        <w:rPr>
          <w:rFonts w:ascii="Times New Roman" w:hAnsi="Times New Roman"/>
          <w:sz w:val="24"/>
          <w:szCs w:val="24"/>
        </w:rPr>
      </w:pPr>
    </w:p>
    <w:p w:rsidRPr="00517529" w:rsidR="00517529" w:rsidP="002C36B0" w:rsidRDefault="00517529" w14:paraId="11EF2CC7" w14:textId="16BEDDCD">
      <w:pPr>
        <w:widowControl/>
        <w:ind w:left="360"/>
        <w:rPr>
          <w:rFonts w:ascii="Times New Roman" w:hAnsi="Times New Roman"/>
          <w:sz w:val="24"/>
          <w:szCs w:val="24"/>
        </w:rPr>
      </w:pPr>
      <w:r w:rsidRPr="00517529">
        <w:rPr>
          <w:rFonts w:ascii="Times New Roman" w:hAnsi="Times New Roman"/>
          <w:sz w:val="24"/>
          <w:szCs w:val="24"/>
        </w:rPr>
        <w:t>A loaded hourly wage is obtained by adding the value of hourly fringe benefits to the median hourly wage. The Agency estimates a fringe benefits rate of 56 percent of median hourly wage, or $11.44 per hour ($20.42 × 0.56). The 56 percent fringe benefits rate was calculated by dividing the total benefits costs for private industry workers of the transportation and warehousing industry segment ($13.92) by the average hourly value of wages and salaries ($24.71) as reported by the Bureau of Labor Statistics in its Employer Costs for Employee Compensation for December 2017.</w:t>
      </w:r>
      <w:r>
        <w:rPr>
          <w:rStyle w:val="FootnoteReference"/>
          <w:rFonts w:ascii="Times New Roman" w:hAnsi="Times New Roman"/>
          <w:sz w:val="24"/>
          <w:szCs w:val="24"/>
        </w:rPr>
        <w:footnoteReference w:id="4"/>
      </w:r>
      <w:r w:rsidRPr="00517529">
        <w:rPr>
          <w:rFonts w:ascii="Times New Roman" w:hAnsi="Times New Roman"/>
          <w:sz w:val="24"/>
          <w:szCs w:val="24"/>
        </w:rPr>
        <w:t xml:space="preserve"> Adding the dollar value of hourly fringe benefits to the median hourly wage for Heavy and Tractor-Trailer Truck Drivers results in a loaded hourly wage of $31.86 ($20.42 + $11.44).</w:t>
      </w:r>
    </w:p>
    <w:p w:rsidRPr="00517529" w:rsidR="00517529" w:rsidP="002C36B0" w:rsidRDefault="00517529" w14:paraId="1F959B8C" w14:textId="77777777">
      <w:pPr>
        <w:widowControl/>
        <w:ind w:left="360"/>
        <w:rPr>
          <w:rFonts w:ascii="Times New Roman" w:hAnsi="Times New Roman"/>
          <w:sz w:val="24"/>
          <w:szCs w:val="24"/>
        </w:rPr>
      </w:pPr>
    </w:p>
    <w:p w:rsidR="00517529" w:rsidP="002C36B0" w:rsidRDefault="00517529" w14:paraId="5A6B1168" w14:textId="618AC036">
      <w:pPr>
        <w:widowControl/>
        <w:ind w:left="360"/>
        <w:rPr>
          <w:rFonts w:ascii="Times New Roman" w:hAnsi="Times New Roman"/>
          <w:sz w:val="24"/>
          <w:szCs w:val="24"/>
        </w:rPr>
      </w:pPr>
      <w:r w:rsidRPr="00517529">
        <w:rPr>
          <w:rFonts w:ascii="Times New Roman" w:hAnsi="Times New Roman"/>
          <w:sz w:val="24"/>
          <w:szCs w:val="24"/>
        </w:rPr>
        <w:t xml:space="preserve">As detailed in </w:t>
      </w:r>
      <w:r w:rsidR="002C36B0">
        <w:rPr>
          <w:rFonts w:ascii="Times New Roman" w:hAnsi="Times New Roman"/>
          <w:sz w:val="24"/>
          <w:szCs w:val="24"/>
        </w:rPr>
        <w:fldChar w:fldCharType="begin"/>
      </w:r>
      <w:r w:rsidR="002C36B0">
        <w:rPr>
          <w:rFonts w:ascii="Times New Roman" w:hAnsi="Times New Roman"/>
          <w:sz w:val="24"/>
          <w:szCs w:val="24"/>
        </w:rPr>
        <w:instrText xml:space="preserve"> REF _Ref512951118 \h  \* MERGEFORMAT </w:instrText>
      </w:r>
      <w:r w:rsidR="002C36B0">
        <w:rPr>
          <w:rFonts w:ascii="Times New Roman" w:hAnsi="Times New Roman"/>
          <w:sz w:val="24"/>
          <w:szCs w:val="24"/>
        </w:rPr>
      </w:r>
      <w:r w:rsidR="002C36B0">
        <w:rPr>
          <w:rFonts w:ascii="Times New Roman" w:hAnsi="Times New Roman"/>
          <w:sz w:val="24"/>
          <w:szCs w:val="24"/>
        </w:rPr>
        <w:fldChar w:fldCharType="separate"/>
      </w:r>
      <w:r w:rsidRPr="00AF6E8E" w:rsidR="00AF6E8E">
        <w:rPr>
          <w:rFonts w:ascii="Times New Roman" w:hAnsi="Times New Roman"/>
          <w:sz w:val="24"/>
          <w:szCs w:val="24"/>
        </w:rPr>
        <w:t>Table 4</w:t>
      </w:r>
      <w:r w:rsidR="002C36B0">
        <w:rPr>
          <w:rFonts w:ascii="Times New Roman" w:hAnsi="Times New Roman"/>
          <w:sz w:val="24"/>
          <w:szCs w:val="24"/>
        </w:rPr>
        <w:fldChar w:fldCharType="end"/>
      </w:r>
      <w:r w:rsidRPr="00517529">
        <w:rPr>
          <w:rFonts w:ascii="Times New Roman" w:hAnsi="Times New Roman"/>
          <w:sz w:val="24"/>
          <w:szCs w:val="24"/>
        </w:rPr>
        <w:t>, the total burden hour cost for this i</w:t>
      </w:r>
      <w:r w:rsidR="00EF31DB">
        <w:rPr>
          <w:rFonts w:ascii="Times New Roman" w:hAnsi="Times New Roman"/>
          <w:sz w:val="24"/>
          <w:szCs w:val="24"/>
        </w:rPr>
        <w:t>nformation collection is $8,835.</w:t>
      </w:r>
      <w:r w:rsidRPr="00517529">
        <w:rPr>
          <w:rFonts w:ascii="Times New Roman" w:hAnsi="Times New Roman"/>
          <w:sz w:val="24"/>
          <w:szCs w:val="24"/>
        </w:rPr>
        <w:t xml:space="preserve"> </w:t>
      </w:r>
      <w:r w:rsidR="00EF31DB">
        <w:rPr>
          <w:rFonts w:ascii="Times New Roman" w:hAnsi="Times New Roman"/>
          <w:sz w:val="24"/>
          <w:szCs w:val="24"/>
        </w:rPr>
        <w:t>This</w:t>
      </w:r>
      <w:r w:rsidRPr="00517529">
        <w:rPr>
          <w:rFonts w:ascii="Times New Roman" w:hAnsi="Times New Roman"/>
          <w:sz w:val="24"/>
          <w:szCs w:val="24"/>
        </w:rPr>
        <w:t xml:space="preserve"> includes $340 for the 80 respondents that do not report an incident of harassment or </w:t>
      </w:r>
      <w:r w:rsidR="007E23F7">
        <w:rPr>
          <w:rFonts w:ascii="Times New Roman" w:hAnsi="Times New Roman"/>
          <w:sz w:val="24"/>
          <w:szCs w:val="24"/>
        </w:rPr>
        <w:t>assault</w:t>
      </w:r>
      <w:r w:rsidRPr="00517529">
        <w:rPr>
          <w:rFonts w:ascii="Times New Roman" w:hAnsi="Times New Roman"/>
          <w:sz w:val="24"/>
          <w:szCs w:val="24"/>
        </w:rPr>
        <w:t xml:space="preserve"> </w:t>
      </w:r>
      <w:r w:rsidR="00AF6E8E">
        <w:rPr>
          <w:rFonts w:ascii="Times New Roman" w:hAnsi="Times New Roman"/>
          <w:sz w:val="24"/>
          <w:szCs w:val="24"/>
        </w:rPr>
        <w:t xml:space="preserve">which </w:t>
      </w:r>
      <w:r w:rsidRPr="00517529">
        <w:rPr>
          <w:rFonts w:ascii="Times New Roman" w:hAnsi="Times New Roman"/>
          <w:sz w:val="24"/>
          <w:szCs w:val="24"/>
        </w:rPr>
        <w:t>are expected to incur a total burden hour cost of (80 respondents × 1 response per respondent × (8 minutes ÷ 60 minutes</w:t>
      </w:r>
      <w:r w:rsidR="00026993">
        <w:rPr>
          <w:rFonts w:ascii="Times New Roman" w:hAnsi="Times New Roman"/>
          <w:sz w:val="24"/>
          <w:szCs w:val="24"/>
        </w:rPr>
        <w:t xml:space="preserve"> per </w:t>
      </w:r>
      <w:r w:rsidR="002C36B0">
        <w:rPr>
          <w:rFonts w:ascii="Times New Roman" w:hAnsi="Times New Roman"/>
          <w:sz w:val="24"/>
          <w:szCs w:val="24"/>
        </w:rPr>
        <w:t>hour</w:t>
      </w:r>
      <w:r w:rsidR="00EF31DB">
        <w:rPr>
          <w:rFonts w:ascii="Times New Roman" w:hAnsi="Times New Roman"/>
          <w:sz w:val="24"/>
          <w:szCs w:val="24"/>
        </w:rPr>
        <w:t xml:space="preserve">) × $31.86 per hour); </w:t>
      </w:r>
      <w:r w:rsidR="00AF6E8E">
        <w:rPr>
          <w:rFonts w:ascii="Times New Roman" w:hAnsi="Times New Roman"/>
          <w:sz w:val="24"/>
          <w:szCs w:val="24"/>
        </w:rPr>
        <w:t>and</w:t>
      </w:r>
      <w:r w:rsidRPr="00517529">
        <w:rPr>
          <w:rFonts w:ascii="Times New Roman" w:hAnsi="Times New Roman"/>
          <w:sz w:val="24"/>
          <w:szCs w:val="24"/>
        </w:rPr>
        <w:t xml:space="preserve"> $8,495 for the 800 respondents that complete the full survey (800 respondents × 1 response per respondent × (20</w:t>
      </w:r>
      <w:r w:rsidR="00B52E85">
        <w:rPr>
          <w:rFonts w:ascii="Times New Roman" w:hAnsi="Times New Roman"/>
          <w:sz w:val="24"/>
          <w:szCs w:val="24"/>
        </w:rPr>
        <w:t> </w:t>
      </w:r>
      <w:r w:rsidRPr="00517529">
        <w:rPr>
          <w:rFonts w:ascii="Times New Roman" w:hAnsi="Times New Roman"/>
          <w:sz w:val="24"/>
          <w:szCs w:val="24"/>
        </w:rPr>
        <w:t>minutes ÷ 60 minutes</w:t>
      </w:r>
      <w:r w:rsidR="00026993">
        <w:rPr>
          <w:rFonts w:ascii="Times New Roman" w:hAnsi="Times New Roman"/>
          <w:sz w:val="24"/>
          <w:szCs w:val="24"/>
        </w:rPr>
        <w:t xml:space="preserve"> per </w:t>
      </w:r>
      <w:r w:rsidR="002C36B0">
        <w:rPr>
          <w:rFonts w:ascii="Times New Roman" w:hAnsi="Times New Roman"/>
          <w:sz w:val="24"/>
          <w:szCs w:val="24"/>
        </w:rPr>
        <w:t>hour</w:t>
      </w:r>
      <w:r w:rsidRPr="00517529">
        <w:rPr>
          <w:rFonts w:ascii="Times New Roman" w:hAnsi="Times New Roman"/>
          <w:sz w:val="24"/>
          <w:szCs w:val="24"/>
        </w:rPr>
        <w:t>) × $31.86 per hour).</w:t>
      </w:r>
    </w:p>
    <w:p w:rsidR="00517529" w:rsidP="002C36B0" w:rsidRDefault="00517529" w14:paraId="5FA741E7" w14:textId="2E982970">
      <w:pPr>
        <w:widowControl/>
        <w:ind w:left="360"/>
        <w:rPr>
          <w:rFonts w:ascii="Times New Roman" w:hAnsi="Times New Roman"/>
          <w:sz w:val="24"/>
          <w:szCs w:val="24"/>
        </w:rPr>
      </w:pPr>
    </w:p>
    <w:p w:rsidRPr="00517529" w:rsidR="00517529" w:rsidP="002C36B0" w:rsidRDefault="00517529" w14:paraId="25B6A6DF" w14:textId="77777777">
      <w:pPr>
        <w:keepNext/>
        <w:keepLines/>
        <w:widowControl/>
        <w:ind w:left="720"/>
        <w:rPr>
          <w:rFonts w:ascii="Times New Roman" w:hAnsi="Times New Roman"/>
          <w:b/>
          <w:sz w:val="24"/>
          <w:szCs w:val="24"/>
        </w:rPr>
      </w:pPr>
      <w:r w:rsidRPr="00517529">
        <w:rPr>
          <w:rFonts w:ascii="Times New Roman" w:hAnsi="Times New Roman"/>
          <w:b/>
          <w:sz w:val="24"/>
          <w:szCs w:val="24"/>
        </w:rPr>
        <w:lastRenderedPageBreak/>
        <w:t>Totals for this ICR:</w:t>
      </w:r>
    </w:p>
    <w:p w:rsidRPr="00517529" w:rsidR="00517529" w:rsidP="002C36B0" w:rsidRDefault="00517529" w14:paraId="6B2C7F08" w14:textId="0223986C">
      <w:pPr>
        <w:keepNext/>
        <w:keepLines/>
        <w:widowControl/>
        <w:ind w:left="1080"/>
        <w:rPr>
          <w:rFonts w:ascii="Times New Roman" w:hAnsi="Times New Roman"/>
          <w:b/>
          <w:sz w:val="24"/>
          <w:szCs w:val="24"/>
        </w:rPr>
      </w:pPr>
      <w:r w:rsidRPr="00517529">
        <w:rPr>
          <w:rFonts w:ascii="Times New Roman" w:hAnsi="Times New Roman"/>
          <w:b/>
          <w:sz w:val="24"/>
          <w:szCs w:val="24"/>
        </w:rPr>
        <w:t>Estimated Total Annual Burden Hours: 277.</w:t>
      </w:r>
      <w:r w:rsidR="008C26E8">
        <w:rPr>
          <w:rFonts w:ascii="Times New Roman" w:hAnsi="Times New Roman"/>
          <w:b/>
          <w:sz w:val="24"/>
          <w:szCs w:val="24"/>
        </w:rPr>
        <w:t>4</w:t>
      </w:r>
      <w:r w:rsidRPr="00517529">
        <w:rPr>
          <w:rFonts w:ascii="Times New Roman" w:hAnsi="Times New Roman"/>
          <w:b/>
          <w:sz w:val="24"/>
          <w:szCs w:val="24"/>
        </w:rPr>
        <w:t xml:space="preserve"> hours</w:t>
      </w:r>
    </w:p>
    <w:p w:rsidRPr="00517529" w:rsidR="00517529" w:rsidP="002C36B0" w:rsidRDefault="00517529" w14:paraId="25123913" w14:textId="77777777">
      <w:pPr>
        <w:keepNext/>
        <w:keepLines/>
        <w:widowControl/>
        <w:ind w:left="1080"/>
        <w:rPr>
          <w:rFonts w:ascii="Times New Roman" w:hAnsi="Times New Roman"/>
          <w:b/>
          <w:sz w:val="24"/>
          <w:szCs w:val="24"/>
        </w:rPr>
      </w:pPr>
      <w:r w:rsidRPr="00517529">
        <w:rPr>
          <w:rFonts w:ascii="Times New Roman" w:hAnsi="Times New Roman"/>
          <w:b/>
          <w:sz w:val="24"/>
          <w:szCs w:val="24"/>
        </w:rPr>
        <w:t>Estimated Total Respondents: 880 respondents</w:t>
      </w:r>
    </w:p>
    <w:p w:rsidRPr="00517529" w:rsidR="00517529" w:rsidP="002C36B0" w:rsidRDefault="00517529" w14:paraId="472463FF" w14:textId="77777777">
      <w:pPr>
        <w:keepNext/>
        <w:keepLines/>
        <w:widowControl/>
        <w:ind w:left="1080"/>
        <w:rPr>
          <w:rFonts w:ascii="Times New Roman" w:hAnsi="Times New Roman"/>
          <w:b/>
          <w:sz w:val="24"/>
          <w:szCs w:val="24"/>
        </w:rPr>
      </w:pPr>
      <w:r w:rsidRPr="00517529">
        <w:rPr>
          <w:rFonts w:ascii="Times New Roman" w:hAnsi="Times New Roman"/>
          <w:b/>
          <w:sz w:val="24"/>
          <w:szCs w:val="24"/>
        </w:rPr>
        <w:t>Estimated Total Annual Responses: 880 responses</w:t>
      </w:r>
    </w:p>
    <w:p w:rsidRPr="00517529" w:rsidR="00517529" w:rsidP="002C36B0" w:rsidRDefault="00517529" w14:paraId="5A1CFC29" w14:textId="77777777">
      <w:pPr>
        <w:keepLines/>
        <w:widowControl/>
        <w:ind w:left="1080"/>
        <w:rPr>
          <w:rFonts w:ascii="Times New Roman" w:hAnsi="Times New Roman"/>
          <w:sz w:val="24"/>
          <w:szCs w:val="24"/>
        </w:rPr>
      </w:pPr>
      <w:r w:rsidRPr="00517529">
        <w:rPr>
          <w:rFonts w:ascii="Times New Roman" w:hAnsi="Times New Roman"/>
          <w:b/>
          <w:sz w:val="24"/>
          <w:szCs w:val="24"/>
        </w:rPr>
        <w:t>Estimated Total Annual Burden Costs: $8,835</w:t>
      </w:r>
    </w:p>
    <w:p w:rsidRPr="000D5B86" w:rsidR="00517529" w:rsidP="002C36B0" w:rsidRDefault="00517529" w14:paraId="1E7A8475" w14:textId="77777777">
      <w:pPr>
        <w:widowControl/>
        <w:ind w:left="360"/>
        <w:rPr>
          <w:rFonts w:ascii="Times New Roman" w:hAnsi="Times New Roman"/>
          <w:sz w:val="24"/>
          <w:szCs w:val="24"/>
        </w:rPr>
      </w:pPr>
    </w:p>
    <w:p w:rsidRPr="004C54ED" w:rsidR="004C54ED" w:rsidP="002C36B0" w:rsidRDefault="009E0597" w14:paraId="5C1AF3F6" w14:textId="28D8F2A7">
      <w:pPr>
        <w:keepNext/>
        <w:keepLines/>
        <w:widowControl/>
        <w:numPr>
          <w:ilvl w:val="0"/>
          <w:numId w:val="31"/>
        </w:numPr>
        <w:rPr>
          <w:rFonts w:ascii="Times New Roman" w:hAnsi="Times New Roman"/>
        </w:rPr>
      </w:pPr>
      <w:r w:rsidRPr="009E43F8">
        <w:rPr>
          <w:rFonts w:ascii="Times New Roman" w:hAnsi="Times New Roman"/>
          <w:b/>
          <w:bCs/>
          <w:sz w:val="24"/>
          <w:szCs w:val="24"/>
        </w:rPr>
        <w:t>ESTIMATE OF TOTAL ANNUAL COSTS TO RESPONDENTS</w:t>
      </w:r>
      <w:r w:rsidR="0037393E">
        <w:rPr>
          <w:rFonts w:ascii="Times New Roman" w:hAnsi="Times New Roman"/>
          <w:b/>
          <w:bCs/>
          <w:sz w:val="24"/>
          <w:szCs w:val="24"/>
        </w:rPr>
        <w:br/>
      </w:r>
      <w:r>
        <w:rPr>
          <w:rFonts w:ascii="Times New Roman" w:hAnsi="Times New Roman"/>
          <w:b/>
          <w:bCs/>
          <w:sz w:val="24"/>
          <w:szCs w:val="24"/>
        </w:rPr>
        <w:br/>
      </w:r>
      <w:r w:rsidR="00F31EAC">
        <w:rPr>
          <w:rFonts w:ascii="Times New Roman" w:hAnsi="Times New Roman"/>
          <w:sz w:val="24"/>
          <w:szCs w:val="24"/>
        </w:rPr>
        <w:t>There are no additional costs to respondents.</w:t>
      </w:r>
    </w:p>
    <w:p w:rsidRPr="005612EB" w:rsidR="00FE5895" w:rsidP="002C36B0" w:rsidRDefault="004C54ED" w14:paraId="110E06C0" w14:textId="77777777">
      <w:pPr>
        <w:widowControl/>
        <w:rPr>
          <w:rFonts w:ascii="Times New Roman" w:hAnsi="Times New Roman"/>
        </w:rPr>
      </w:pPr>
      <w:r w:rsidRPr="005612EB">
        <w:rPr>
          <w:rFonts w:ascii="Times New Roman" w:hAnsi="Times New Roman"/>
        </w:rPr>
        <w:t xml:space="preserve"> </w:t>
      </w:r>
    </w:p>
    <w:p w:rsidRPr="00026993" w:rsidR="00026993" w:rsidP="002C36B0" w:rsidRDefault="00CB46D4" w14:paraId="66396C0F" w14:textId="47B6BCC7">
      <w:pPr>
        <w:keepNext/>
        <w:keepLines/>
        <w:widowControl/>
        <w:numPr>
          <w:ilvl w:val="0"/>
          <w:numId w:val="31"/>
        </w:numPr>
        <w:rPr>
          <w:rFonts w:ascii="Times New Roman" w:hAnsi="Times New Roman"/>
        </w:rPr>
      </w:pPr>
      <w:r w:rsidRPr="009E43F8">
        <w:rPr>
          <w:rFonts w:ascii="Times New Roman" w:hAnsi="Times New Roman"/>
          <w:b/>
          <w:bCs/>
          <w:sz w:val="24"/>
          <w:szCs w:val="24"/>
        </w:rPr>
        <w:t>ESTIMATE OF COST TO THE FEDERAL GOVERNMENT</w:t>
      </w:r>
      <w:r w:rsidR="0037393E">
        <w:rPr>
          <w:rFonts w:ascii="Times New Roman" w:hAnsi="Times New Roman"/>
          <w:b/>
          <w:bCs/>
          <w:sz w:val="24"/>
          <w:szCs w:val="24"/>
        </w:rPr>
        <w:br/>
      </w:r>
      <w:r>
        <w:rPr>
          <w:rFonts w:ascii="Times New Roman" w:hAnsi="Times New Roman"/>
          <w:b/>
          <w:sz w:val="24"/>
          <w:szCs w:val="24"/>
        </w:rPr>
        <w:br/>
      </w:r>
      <w:r w:rsidRPr="008447A2" w:rsidR="008447A2">
        <w:rPr>
          <w:rFonts w:ascii="Times New Roman" w:hAnsi="Times New Roman"/>
          <w:sz w:val="24"/>
          <w:szCs w:val="24"/>
        </w:rPr>
        <w:t>The contract for the Crime Prevention for Truckers Study is a Firm Fixed Price Contract totaling $285,831</w:t>
      </w:r>
      <w:r w:rsidR="00026993">
        <w:rPr>
          <w:rFonts w:ascii="Times New Roman" w:hAnsi="Times New Roman"/>
          <w:sz w:val="24"/>
          <w:szCs w:val="24"/>
        </w:rPr>
        <w:t xml:space="preserve"> ($</w:t>
      </w:r>
      <w:r w:rsidR="00066180">
        <w:rPr>
          <w:rFonts w:ascii="Times New Roman" w:hAnsi="Times New Roman"/>
          <w:sz w:val="24"/>
          <w:szCs w:val="24"/>
        </w:rPr>
        <w:t>95,277</w:t>
      </w:r>
      <w:r w:rsidR="00026993">
        <w:rPr>
          <w:rFonts w:ascii="Times New Roman" w:hAnsi="Times New Roman"/>
          <w:sz w:val="24"/>
          <w:szCs w:val="24"/>
        </w:rPr>
        <w:t xml:space="preserve"> annually)</w:t>
      </w:r>
      <w:r w:rsidRPr="008447A2" w:rsidR="008447A2">
        <w:rPr>
          <w:rFonts w:ascii="Times New Roman" w:hAnsi="Times New Roman"/>
          <w:sz w:val="24"/>
          <w:szCs w:val="24"/>
        </w:rPr>
        <w:t>, which includes $</w:t>
      </w:r>
      <w:r w:rsidR="00EC46C7">
        <w:rPr>
          <w:rFonts w:ascii="Times New Roman" w:hAnsi="Times New Roman"/>
          <w:sz w:val="24"/>
          <w:szCs w:val="24"/>
        </w:rPr>
        <w:t>226</w:t>
      </w:r>
      <w:r w:rsidRPr="008447A2" w:rsidR="008447A2">
        <w:rPr>
          <w:rFonts w:ascii="Times New Roman" w:hAnsi="Times New Roman"/>
          <w:sz w:val="24"/>
          <w:szCs w:val="24"/>
        </w:rPr>
        <w:t>,</w:t>
      </w:r>
      <w:r w:rsidR="00EC46C7">
        <w:rPr>
          <w:rFonts w:ascii="Times New Roman" w:hAnsi="Times New Roman"/>
          <w:sz w:val="24"/>
          <w:szCs w:val="24"/>
        </w:rPr>
        <w:t>831</w:t>
      </w:r>
      <w:r w:rsidRPr="008447A2" w:rsidR="008447A2">
        <w:rPr>
          <w:rFonts w:ascii="Times New Roman" w:hAnsi="Times New Roman"/>
          <w:sz w:val="24"/>
          <w:szCs w:val="24"/>
        </w:rPr>
        <w:t xml:space="preserve"> in direct labor and consultant costs; $35,000 in travel costs; and $24,000 in other direct costs, including peer review. The research design, protocol development, and implementation of the research methods will be completed during a 36-month period beginning September 2017 and ending September 2020</w:t>
      </w:r>
      <w:r w:rsidR="00026993">
        <w:rPr>
          <w:rFonts w:ascii="Times New Roman" w:hAnsi="Times New Roman"/>
          <w:sz w:val="24"/>
          <w:szCs w:val="24"/>
        </w:rPr>
        <w:t>.</w:t>
      </w:r>
    </w:p>
    <w:p w:rsidR="00026993" w:rsidP="00026993" w:rsidRDefault="00026993" w14:paraId="43F3750F" w14:textId="77777777">
      <w:pPr>
        <w:pStyle w:val="ListParagraph"/>
        <w:rPr>
          <w:rFonts w:ascii="Times New Roman" w:hAnsi="Times New Roman"/>
          <w:sz w:val="24"/>
          <w:szCs w:val="24"/>
        </w:rPr>
      </w:pPr>
    </w:p>
    <w:p w:rsidRPr="00036589" w:rsidR="00026993" w:rsidP="00026993" w:rsidRDefault="00026993" w14:paraId="5BF88B0A" w14:textId="667696B6">
      <w:pPr>
        <w:keepNext/>
        <w:keepLines/>
        <w:widowControl/>
        <w:ind w:left="360"/>
        <w:rPr>
          <w:rFonts w:ascii="Times New Roman" w:hAnsi="Times New Roman"/>
          <w:sz w:val="24"/>
          <w:szCs w:val="24"/>
        </w:rPr>
      </w:pPr>
      <w:r w:rsidRPr="00026993">
        <w:rPr>
          <w:rFonts w:ascii="Times New Roman" w:hAnsi="Times New Roman"/>
          <w:sz w:val="24"/>
          <w:szCs w:val="24"/>
        </w:rPr>
        <w:t>Oversight of the study will be carried out by a General Schedule 14 Program Manager. The labor cost of this activity is estimated to be $7</w:t>
      </w:r>
      <w:r w:rsidR="00066180">
        <w:rPr>
          <w:rFonts w:ascii="Times New Roman" w:hAnsi="Times New Roman"/>
          <w:sz w:val="24"/>
          <w:szCs w:val="24"/>
        </w:rPr>
        <w:t>3</w:t>
      </w:r>
      <w:r w:rsidRPr="00026993">
        <w:rPr>
          <w:rFonts w:ascii="Times New Roman" w:hAnsi="Times New Roman"/>
          <w:sz w:val="24"/>
          <w:szCs w:val="24"/>
        </w:rPr>
        <w:t>.</w:t>
      </w:r>
      <w:r w:rsidR="00066180">
        <w:rPr>
          <w:rFonts w:ascii="Times New Roman" w:hAnsi="Times New Roman"/>
          <w:sz w:val="24"/>
          <w:szCs w:val="24"/>
        </w:rPr>
        <w:t>92</w:t>
      </w:r>
      <w:r w:rsidRPr="00026993">
        <w:rPr>
          <w:rFonts w:ascii="Times New Roman" w:hAnsi="Times New Roman"/>
          <w:sz w:val="24"/>
          <w:szCs w:val="24"/>
        </w:rPr>
        <w:t xml:space="preserve"> per hour, comprising $48.53 in hourly wages,</w:t>
      </w:r>
      <w:r>
        <w:rPr>
          <w:rStyle w:val="FootnoteReference"/>
          <w:rFonts w:ascii="Times New Roman" w:hAnsi="Times New Roman"/>
          <w:sz w:val="24"/>
          <w:szCs w:val="24"/>
        </w:rPr>
        <w:footnoteReference w:id="5"/>
      </w:r>
      <w:r w:rsidRPr="00026993">
        <w:rPr>
          <w:rFonts w:ascii="Times New Roman" w:hAnsi="Times New Roman"/>
          <w:sz w:val="24"/>
          <w:szCs w:val="24"/>
        </w:rPr>
        <w:t xml:space="preserve"> employee benefits equal to 36.25 percent of wages, and overhead expenses equal to 12 percent of wages and benefits [($48.53 × (1 + 0.36)) × (1 + 0.12)].</w:t>
      </w:r>
      <w:r w:rsidR="00036589">
        <w:rPr>
          <w:rStyle w:val="FootnoteReference"/>
          <w:rFonts w:ascii="Times New Roman" w:hAnsi="Times New Roman"/>
          <w:sz w:val="24"/>
          <w:szCs w:val="24"/>
        </w:rPr>
        <w:footnoteReference w:id="6"/>
      </w:r>
      <w:r w:rsidRPr="00026993">
        <w:rPr>
          <w:rFonts w:ascii="Times New Roman" w:hAnsi="Times New Roman"/>
          <w:sz w:val="24"/>
          <w:szCs w:val="24"/>
        </w:rPr>
        <w:t xml:space="preserve"> FMCSA estimates that oversi</w:t>
      </w:r>
      <w:r>
        <w:rPr>
          <w:rFonts w:ascii="Times New Roman" w:hAnsi="Times New Roman"/>
          <w:sz w:val="24"/>
          <w:szCs w:val="24"/>
        </w:rPr>
        <w:t>ght</w:t>
      </w:r>
      <w:r w:rsidRPr="00026993">
        <w:rPr>
          <w:rFonts w:ascii="Times New Roman" w:hAnsi="Times New Roman"/>
          <w:sz w:val="24"/>
          <w:szCs w:val="24"/>
        </w:rPr>
        <w:t xml:space="preserve"> tasks require 4 hours each week for the duration of the 3</w:t>
      </w:r>
      <w:r>
        <w:rPr>
          <w:rFonts w:ascii="Times New Roman" w:hAnsi="Times New Roman"/>
          <w:sz w:val="24"/>
          <w:szCs w:val="24"/>
        </w:rPr>
        <w:noBreakHyphen/>
      </w:r>
      <w:r w:rsidRPr="00026993">
        <w:rPr>
          <w:rFonts w:ascii="Times New Roman" w:hAnsi="Times New Roman"/>
          <w:sz w:val="24"/>
          <w:szCs w:val="24"/>
        </w:rPr>
        <w:t xml:space="preserve">year </w:t>
      </w:r>
      <w:r w:rsidRPr="00036589">
        <w:rPr>
          <w:rFonts w:ascii="Times New Roman" w:hAnsi="Times New Roman"/>
          <w:sz w:val="24"/>
          <w:szCs w:val="24"/>
        </w:rPr>
        <w:t>contract, totaling 624 hours (4 hours × 52 weeks × 3 years). The estimated Federal staff support is $46,</w:t>
      </w:r>
      <w:r w:rsidR="00066180">
        <w:rPr>
          <w:rFonts w:ascii="Times New Roman" w:hAnsi="Times New Roman"/>
          <w:sz w:val="24"/>
          <w:szCs w:val="24"/>
        </w:rPr>
        <w:t>1</w:t>
      </w:r>
      <w:r w:rsidRPr="00036589">
        <w:rPr>
          <w:rFonts w:ascii="Times New Roman" w:hAnsi="Times New Roman"/>
          <w:sz w:val="24"/>
          <w:szCs w:val="24"/>
        </w:rPr>
        <w:t>2</w:t>
      </w:r>
      <w:r w:rsidR="00066180">
        <w:rPr>
          <w:rFonts w:ascii="Times New Roman" w:hAnsi="Times New Roman"/>
          <w:sz w:val="24"/>
          <w:szCs w:val="24"/>
        </w:rPr>
        <w:t>6</w:t>
      </w:r>
      <w:r w:rsidRPr="00036589">
        <w:rPr>
          <w:rFonts w:ascii="Times New Roman" w:hAnsi="Times New Roman"/>
          <w:sz w:val="24"/>
          <w:szCs w:val="24"/>
        </w:rPr>
        <w:t xml:space="preserve"> ($7</w:t>
      </w:r>
      <w:r w:rsidR="00066180">
        <w:rPr>
          <w:rFonts w:ascii="Times New Roman" w:hAnsi="Times New Roman"/>
          <w:sz w:val="24"/>
          <w:szCs w:val="24"/>
        </w:rPr>
        <w:t>3</w:t>
      </w:r>
      <w:r w:rsidRPr="00036589">
        <w:rPr>
          <w:rFonts w:ascii="Times New Roman" w:hAnsi="Times New Roman"/>
          <w:sz w:val="24"/>
          <w:szCs w:val="24"/>
        </w:rPr>
        <w:t>.</w:t>
      </w:r>
      <w:r w:rsidR="00066180">
        <w:rPr>
          <w:rFonts w:ascii="Times New Roman" w:hAnsi="Times New Roman"/>
          <w:sz w:val="24"/>
          <w:szCs w:val="24"/>
        </w:rPr>
        <w:t>92</w:t>
      </w:r>
      <w:r w:rsidRPr="00036589">
        <w:rPr>
          <w:rFonts w:ascii="Times New Roman" w:hAnsi="Times New Roman"/>
          <w:sz w:val="24"/>
          <w:szCs w:val="24"/>
        </w:rPr>
        <w:t xml:space="preserve"> × 4 × 52 × 3), or $15,</w:t>
      </w:r>
      <w:r w:rsidR="00066180">
        <w:rPr>
          <w:rFonts w:ascii="Times New Roman" w:hAnsi="Times New Roman"/>
          <w:sz w:val="24"/>
          <w:szCs w:val="24"/>
        </w:rPr>
        <w:t>375</w:t>
      </w:r>
      <w:r w:rsidRPr="00036589">
        <w:rPr>
          <w:rFonts w:ascii="Times New Roman" w:hAnsi="Times New Roman"/>
          <w:sz w:val="24"/>
          <w:szCs w:val="24"/>
        </w:rPr>
        <w:t xml:space="preserve"> annually.</w:t>
      </w:r>
    </w:p>
    <w:p w:rsidRPr="00036589" w:rsidR="00026993" w:rsidP="00026993" w:rsidRDefault="00026993" w14:paraId="68FAF2C5" w14:textId="77777777">
      <w:pPr>
        <w:keepNext/>
        <w:keepLines/>
        <w:widowControl/>
        <w:ind w:left="360"/>
        <w:rPr>
          <w:rFonts w:ascii="Times New Roman" w:hAnsi="Times New Roman"/>
          <w:sz w:val="24"/>
          <w:szCs w:val="24"/>
        </w:rPr>
      </w:pPr>
    </w:p>
    <w:p w:rsidRPr="00036589" w:rsidR="00026993" w:rsidP="00026993" w:rsidRDefault="00026993" w14:paraId="7E405E3B" w14:textId="432F7700">
      <w:pPr>
        <w:keepNext/>
        <w:keepLines/>
        <w:widowControl/>
        <w:ind w:left="360"/>
        <w:rPr>
          <w:rFonts w:ascii="Times New Roman" w:hAnsi="Times New Roman"/>
          <w:sz w:val="24"/>
          <w:szCs w:val="24"/>
        </w:rPr>
      </w:pPr>
      <w:r w:rsidRPr="00036589">
        <w:rPr>
          <w:rFonts w:ascii="Times New Roman" w:hAnsi="Times New Roman"/>
          <w:b/>
          <w:sz w:val="24"/>
          <w:szCs w:val="24"/>
        </w:rPr>
        <w:t>Estimated Total Annual Cost to Federal Government</w:t>
      </w:r>
      <w:r w:rsidRPr="00036589">
        <w:rPr>
          <w:rFonts w:ascii="Times New Roman" w:hAnsi="Times New Roman"/>
          <w:sz w:val="24"/>
          <w:szCs w:val="24"/>
        </w:rPr>
        <w:t>: $110,6</w:t>
      </w:r>
      <w:r w:rsidR="00066180">
        <w:rPr>
          <w:rFonts w:ascii="Times New Roman" w:hAnsi="Times New Roman"/>
          <w:sz w:val="24"/>
          <w:szCs w:val="24"/>
        </w:rPr>
        <w:t>52</w:t>
      </w:r>
      <w:r w:rsidRPr="00036589">
        <w:rPr>
          <w:rFonts w:ascii="Times New Roman" w:hAnsi="Times New Roman"/>
          <w:sz w:val="24"/>
          <w:szCs w:val="24"/>
        </w:rPr>
        <w:t>.</w:t>
      </w:r>
    </w:p>
    <w:p w:rsidRPr="00036589" w:rsidR="00FE5895" w:rsidP="00026993" w:rsidRDefault="00066180" w14:paraId="5C646D05" w14:textId="27CD249C">
      <w:pPr>
        <w:keepNext/>
        <w:keepLines/>
        <w:widowControl/>
        <w:ind w:left="360"/>
        <w:rPr>
          <w:rFonts w:ascii="Times New Roman" w:hAnsi="Times New Roman"/>
          <w:sz w:val="24"/>
          <w:szCs w:val="24"/>
        </w:rPr>
      </w:pPr>
      <w:r>
        <w:rPr>
          <w:rFonts w:ascii="Times New Roman" w:hAnsi="Times New Roman"/>
          <w:sz w:val="24"/>
          <w:szCs w:val="24"/>
        </w:rPr>
        <w:t>($95,277</w:t>
      </w:r>
      <w:r w:rsidRPr="00036589" w:rsidR="00026993">
        <w:rPr>
          <w:rFonts w:ascii="Times New Roman" w:hAnsi="Times New Roman"/>
          <w:sz w:val="24"/>
          <w:szCs w:val="24"/>
        </w:rPr>
        <w:t xml:space="preserve"> in contractor costs + $15,</w:t>
      </w:r>
      <w:r>
        <w:rPr>
          <w:rFonts w:ascii="Times New Roman" w:hAnsi="Times New Roman"/>
          <w:sz w:val="24"/>
          <w:szCs w:val="24"/>
        </w:rPr>
        <w:t>375</w:t>
      </w:r>
      <w:r w:rsidRPr="00036589" w:rsidR="00026993">
        <w:rPr>
          <w:rFonts w:ascii="Times New Roman" w:hAnsi="Times New Roman"/>
          <w:sz w:val="24"/>
          <w:szCs w:val="24"/>
        </w:rPr>
        <w:t xml:space="preserve"> in Federal staff support</w:t>
      </w:r>
      <w:r w:rsidR="0021396B">
        <w:rPr>
          <w:rFonts w:ascii="Times New Roman" w:hAnsi="Times New Roman"/>
          <w:sz w:val="24"/>
          <w:szCs w:val="24"/>
        </w:rPr>
        <w:t>)</w:t>
      </w:r>
    </w:p>
    <w:p w:rsidRPr="00036589" w:rsidR="00026993" w:rsidP="00026993" w:rsidRDefault="00026993" w14:paraId="43DF11FE" w14:textId="77777777">
      <w:pPr>
        <w:keepNext/>
        <w:keepLines/>
        <w:widowControl/>
        <w:ind w:left="360"/>
        <w:rPr>
          <w:rFonts w:ascii="Times New Roman" w:hAnsi="Times New Roman"/>
          <w:sz w:val="24"/>
          <w:szCs w:val="24"/>
        </w:rPr>
      </w:pPr>
    </w:p>
    <w:p w:rsidRPr="005612EB" w:rsidR="001C2B34" w:rsidP="002C36B0" w:rsidRDefault="00E24314" w14:paraId="13B751C1" w14:textId="3C03152F">
      <w:pPr>
        <w:keepNext/>
        <w:keepLines/>
        <w:widowControl/>
        <w:numPr>
          <w:ilvl w:val="0"/>
          <w:numId w:val="31"/>
        </w:numPr>
        <w:rPr>
          <w:rFonts w:ascii="Times New Roman" w:hAnsi="Times New Roman"/>
          <w:bCs/>
          <w:sz w:val="24"/>
          <w:szCs w:val="24"/>
        </w:rPr>
      </w:pPr>
      <w:r w:rsidRPr="00036589">
        <w:rPr>
          <w:rFonts w:ascii="Times New Roman" w:hAnsi="Times New Roman"/>
          <w:b/>
          <w:bCs/>
          <w:sz w:val="24"/>
          <w:szCs w:val="24"/>
        </w:rPr>
        <w:t>EXPLANATION OF PROGRAM CHANGES OR ADJUSTMENTS</w:t>
      </w:r>
      <w:r w:rsidRPr="00036589" w:rsidR="0037393E">
        <w:rPr>
          <w:rFonts w:ascii="Times New Roman" w:hAnsi="Times New Roman"/>
          <w:b/>
          <w:bCs/>
          <w:sz w:val="24"/>
          <w:szCs w:val="24"/>
        </w:rPr>
        <w:br/>
      </w:r>
      <w:r w:rsidRPr="00036589">
        <w:rPr>
          <w:rFonts w:ascii="Times New Roman" w:hAnsi="Times New Roman"/>
          <w:bCs/>
          <w:sz w:val="24"/>
          <w:szCs w:val="24"/>
          <w:u w:val="single"/>
        </w:rPr>
        <w:br/>
      </w:r>
      <w:r w:rsidRPr="002600F5" w:rsidR="002600F5">
        <w:rPr>
          <w:rFonts w:ascii="Times New Roman" w:hAnsi="Times New Roman"/>
          <w:sz w:val="24"/>
          <w:szCs w:val="24"/>
        </w:rPr>
        <w:t>This is a new information collection</w:t>
      </w:r>
      <w:r w:rsidR="00937B92">
        <w:rPr>
          <w:rFonts w:ascii="Times New Roman" w:hAnsi="Times New Roman"/>
          <w:sz w:val="24"/>
          <w:szCs w:val="24"/>
        </w:rPr>
        <w:t xml:space="preserve"> therefore there is an increase of annual 277.4 burden hours and annual </w:t>
      </w:r>
      <w:bookmarkStart w:name="_GoBack" w:id="6"/>
      <w:bookmarkEnd w:id="6"/>
      <w:r w:rsidR="00937B92">
        <w:rPr>
          <w:rFonts w:ascii="Times New Roman" w:hAnsi="Times New Roman"/>
          <w:sz w:val="24"/>
          <w:szCs w:val="24"/>
        </w:rPr>
        <w:t>$8,835 burden costs</w:t>
      </w:r>
      <w:r w:rsidR="002600F5">
        <w:rPr>
          <w:rFonts w:ascii="Times New Roman" w:hAnsi="Times New Roman"/>
          <w:sz w:val="24"/>
          <w:szCs w:val="24"/>
        </w:rPr>
        <w:t>.</w:t>
      </w:r>
    </w:p>
    <w:p w:rsidRPr="005612EB" w:rsidR="00407E96" w:rsidP="002C36B0" w:rsidRDefault="00407E96" w14:paraId="7AC81308" w14:textId="77777777">
      <w:pPr>
        <w:widowControl/>
        <w:rPr>
          <w:rFonts w:ascii="Times New Roman" w:hAnsi="Times New Roman"/>
          <w:bCs/>
          <w:sz w:val="24"/>
          <w:szCs w:val="24"/>
        </w:rPr>
      </w:pPr>
    </w:p>
    <w:p w:rsidR="002D4BEF" w:rsidP="002C36B0" w:rsidRDefault="00E24314" w14:paraId="688F0367" w14:textId="73B2D9F2">
      <w:pPr>
        <w:widowControl/>
        <w:numPr>
          <w:ilvl w:val="0"/>
          <w:numId w:val="31"/>
        </w:numPr>
        <w:rPr>
          <w:rFonts w:ascii="Times New Roman" w:hAnsi="Times New Roman"/>
        </w:rPr>
      </w:pPr>
      <w:r w:rsidRPr="009E43F8">
        <w:rPr>
          <w:rFonts w:ascii="Times New Roman" w:hAnsi="Times New Roman"/>
          <w:b/>
          <w:bCs/>
          <w:sz w:val="24"/>
          <w:szCs w:val="24"/>
        </w:rPr>
        <w:t>PUBLICATION OF RESULTS OF DATA COLLECTION</w:t>
      </w:r>
      <w:r w:rsidR="0037393E">
        <w:rPr>
          <w:rFonts w:ascii="Times New Roman" w:hAnsi="Times New Roman"/>
          <w:b/>
          <w:bCs/>
          <w:sz w:val="24"/>
          <w:szCs w:val="24"/>
        </w:rPr>
        <w:br/>
      </w:r>
      <w:r>
        <w:rPr>
          <w:rFonts w:ascii="Times New Roman" w:hAnsi="Times New Roman"/>
          <w:b/>
          <w:sz w:val="24"/>
          <w:szCs w:val="24"/>
        </w:rPr>
        <w:br/>
      </w:r>
      <w:r w:rsidR="00973281">
        <w:rPr>
          <w:rFonts w:ascii="Times New Roman" w:hAnsi="Times New Roman"/>
          <w:sz w:val="24"/>
          <w:szCs w:val="24"/>
        </w:rPr>
        <w:t xml:space="preserve">FMCSA plans to publish a report to document this information collection, including analysis of the results. Furthermore, a public-use dataset will be released so that other researchers can analyze the data in different ways. The survey will be implemented beginning in </w:t>
      </w:r>
      <w:r w:rsidR="005E35A3">
        <w:rPr>
          <w:rFonts w:ascii="Times New Roman" w:hAnsi="Times New Roman"/>
          <w:sz w:val="24"/>
          <w:szCs w:val="24"/>
        </w:rPr>
        <w:t xml:space="preserve">June </w:t>
      </w:r>
      <w:r w:rsidR="00973281">
        <w:rPr>
          <w:rFonts w:ascii="Times New Roman" w:hAnsi="Times New Roman"/>
          <w:sz w:val="24"/>
          <w:szCs w:val="24"/>
        </w:rPr>
        <w:t>20</w:t>
      </w:r>
      <w:r w:rsidR="002776B7">
        <w:rPr>
          <w:rFonts w:ascii="Times New Roman" w:hAnsi="Times New Roman"/>
          <w:sz w:val="24"/>
          <w:szCs w:val="24"/>
        </w:rPr>
        <w:t>20</w:t>
      </w:r>
      <w:r w:rsidR="00973281">
        <w:rPr>
          <w:rFonts w:ascii="Times New Roman" w:hAnsi="Times New Roman"/>
          <w:sz w:val="24"/>
          <w:szCs w:val="24"/>
        </w:rPr>
        <w:t>, pendin</w:t>
      </w:r>
      <w:r w:rsidR="00E837B8">
        <w:rPr>
          <w:rFonts w:ascii="Times New Roman" w:hAnsi="Times New Roman"/>
          <w:sz w:val="24"/>
          <w:szCs w:val="24"/>
        </w:rPr>
        <w:t xml:space="preserve">g OMB approval of the request. Data collection is scheduled to be completed in </w:t>
      </w:r>
      <w:r w:rsidR="005E35A3">
        <w:rPr>
          <w:rFonts w:ascii="Times New Roman" w:hAnsi="Times New Roman"/>
          <w:sz w:val="24"/>
          <w:szCs w:val="24"/>
        </w:rPr>
        <w:t>October</w:t>
      </w:r>
      <w:r w:rsidR="00E837B8">
        <w:rPr>
          <w:rFonts w:ascii="Times New Roman" w:hAnsi="Times New Roman"/>
          <w:sz w:val="24"/>
          <w:szCs w:val="24"/>
        </w:rPr>
        <w:t xml:space="preserve"> 2020. </w:t>
      </w:r>
      <w:r w:rsidR="00D50AF0">
        <w:rPr>
          <w:rFonts w:ascii="Times New Roman" w:hAnsi="Times New Roman"/>
          <w:sz w:val="24"/>
          <w:szCs w:val="24"/>
        </w:rPr>
        <w:t>Battelle</w:t>
      </w:r>
      <w:r w:rsidR="00E837B8">
        <w:rPr>
          <w:rFonts w:ascii="Times New Roman" w:hAnsi="Times New Roman"/>
          <w:sz w:val="24"/>
          <w:szCs w:val="24"/>
        </w:rPr>
        <w:t xml:space="preserve">’s submission of the final report is scheduled for </w:t>
      </w:r>
      <w:r w:rsidR="005E35A3">
        <w:rPr>
          <w:rFonts w:ascii="Times New Roman" w:hAnsi="Times New Roman"/>
          <w:sz w:val="24"/>
          <w:szCs w:val="24"/>
        </w:rPr>
        <w:t>March</w:t>
      </w:r>
      <w:r w:rsidR="00E837B8">
        <w:rPr>
          <w:rFonts w:ascii="Times New Roman" w:hAnsi="Times New Roman"/>
          <w:sz w:val="24"/>
          <w:szCs w:val="24"/>
        </w:rPr>
        <w:t xml:space="preserve"> 202</w:t>
      </w:r>
      <w:r w:rsidR="005E35A3">
        <w:rPr>
          <w:rFonts w:ascii="Times New Roman" w:hAnsi="Times New Roman"/>
          <w:sz w:val="24"/>
          <w:szCs w:val="24"/>
        </w:rPr>
        <w:t>1</w:t>
      </w:r>
      <w:r w:rsidR="00E837B8">
        <w:rPr>
          <w:rFonts w:ascii="Times New Roman" w:hAnsi="Times New Roman"/>
          <w:sz w:val="24"/>
          <w:szCs w:val="24"/>
        </w:rPr>
        <w:t xml:space="preserve">. Following review by the publication office, the report should be available to the public in </w:t>
      </w:r>
      <w:r w:rsidR="005E35A3">
        <w:rPr>
          <w:rFonts w:ascii="Times New Roman" w:hAnsi="Times New Roman"/>
          <w:sz w:val="24"/>
          <w:szCs w:val="24"/>
        </w:rPr>
        <w:t xml:space="preserve">late </w:t>
      </w:r>
      <w:r w:rsidR="00E837B8">
        <w:rPr>
          <w:rFonts w:ascii="Times New Roman" w:hAnsi="Times New Roman"/>
          <w:sz w:val="24"/>
          <w:szCs w:val="24"/>
        </w:rPr>
        <w:t>calendar 2021.</w:t>
      </w:r>
      <w:r w:rsidR="00E837B8">
        <w:rPr>
          <w:rFonts w:ascii="Times New Roman" w:hAnsi="Times New Roman"/>
        </w:rPr>
        <w:t xml:space="preserve"> </w:t>
      </w:r>
    </w:p>
    <w:p w:rsidRPr="00FE7FAC" w:rsidR="009E2F2D" w:rsidP="002C36B0" w:rsidRDefault="009E2F2D" w14:paraId="51827D07" w14:textId="77777777">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973281" w:rsidR="00973281" w:rsidP="002C36B0" w:rsidRDefault="00E24314" w14:paraId="160363FD" w14:textId="3BD3ECDE">
      <w:pPr>
        <w:pStyle w:val="BodyText3"/>
        <w:widowControl/>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9E43F8">
        <w:rPr>
          <w:rFonts w:ascii="Times New Roman" w:hAnsi="Times New Roman"/>
          <w:b/>
          <w:bCs/>
          <w:color w:val="auto"/>
          <w:szCs w:val="20"/>
        </w:rPr>
        <w:t>APPROVAL FOR NOT DISPLAYING THE EXPIRATION DATE OF OMB APPROVAL</w:t>
      </w:r>
      <w:r w:rsidR="0037393E">
        <w:rPr>
          <w:rFonts w:ascii="Times New Roman" w:hAnsi="Times New Roman"/>
          <w:b/>
          <w:bCs/>
          <w:color w:val="auto"/>
          <w:szCs w:val="20"/>
        </w:rPr>
        <w:br/>
      </w:r>
    </w:p>
    <w:p w:rsidR="00E24314" w:rsidP="002C36B0" w:rsidRDefault="00C71CDA" w14:paraId="1B1FB0B6" w14:textId="2A835150">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 xml:space="preserve">The Agency is not requesting approval for not displaying the expiration date. </w:t>
      </w:r>
    </w:p>
    <w:p w:rsidRPr="00FE1A40" w:rsidR="00876627" w:rsidP="002C36B0" w:rsidRDefault="00876627" w14:paraId="0AD34507" w14:textId="77777777">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i/>
          <w:color w:val="auto"/>
          <w:szCs w:val="20"/>
        </w:rPr>
      </w:pPr>
    </w:p>
    <w:p w:rsidRPr="00973281" w:rsidR="00973281" w:rsidP="002C36B0" w:rsidRDefault="00E24314" w14:paraId="29CAFAC1" w14:textId="4C32D398">
      <w:pPr>
        <w:widowControl/>
        <w:numPr>
          <w:ilvl w:val="0"/>
          <w:numId w:val="31"/>
        </w:numPr>
        <w:rPr>
          <w:rFonts w:ascii="Times New Roman" w:hAnsi="Times New Roman"/>
          <w:bCs/>
        </w:rPr>
      </w:pPr>
      <w:r w:rsidRPr="009E43F8">
        <w:rPr>
          <w:rFonts w:ascii="Times New Roman" w:hAnsi="Times New Roman"/>
          <w:b/>
          <w:bCs/>
          <w:sz w:val="24"/>
          <w:szCs w:val="24"/>
        </w:rPr>
        <w:t>EXCEPTIONS TO CERTIFICATION STATEMENT</w:t>
      </w:r>
      <w:r w:rsidR="0037393E">
        <w:rPr>
          <w:rFonts w:ascii="Times New Roman" w:hAnsi="Times New Roman"/>
          <w:b/>
          <w:bCs/>
          <w:sz w:val="24"/>
          <w:szCs w:val="24"/>
        </w:rPr>
        <w:br/>
      </w:r>
      <w:r>
        <w:rPr>
          <w:rFonts w:ascii="Times New Roman" w:hAnsi="Times New Roman"/>
          <w:b/>
          <w:bCs/>
        </w:rPr>
        <w:br/>
      </w:r>
      <w:r w:rsidR="00973281">
        <w:rPr>
          <w:rFonts w:ascii="Times New Roman" w:hAnsi="Times New Roman"/>
          <w:sz w:val="24"/>
          <w:szCs w:val="24"/>
        </w:rPr>
        <w:t>The information collection being requested requires no exceptions.</w:t>
      </w:r>
    </w:p>
    <w:p w:rsidRPr="005612EB" w:rsidR="00326719" w:rsidP="002C36B0" w:rsidRDefault="00973281" w14:paraId="59FFE62E" w14:textId="78D13B9E">
      <w:pPr>
        <w:widowControl/>
        <w:ind w:left="360"/>
        <w:rPr>
          <w:rFonts w:ascii="Times New Roman" w:hAnsi="Times New Roman"/>
        </w:rPr>
      </w:pPr>
      <w:r w:rsidRPr="005612EB">
        <w:rPr>
          <w:rFonts w:ascii="Times New Roman" w:hAnsi="Times New Roman"/>
          <w:bCs/>
        </w:rPr>
        <w:t xml:space="preserve"> </w:t>
      </w:r>
    </w:p>
    <w:sectPr w:rsidRPr="005612EB" w:rsidR="00326719">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17510" w14:textId="77777777" w:rsidR="005302D8" w:rsidRDefault="005302D8">
      <w:r>
        <w:separator/>
      </w:r>
    </w:p>
  </w:endnote>
  <w:endnote w:type="continuationSeparator" w:id="0">
    <w:p w14:paraId="1881B11E" w14:textId="77777777" w:rsidR="005302D8" w:rsidRDefault="0053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995D" w14:textId="496404C3" w:rsidR="00E76754" w:rsidRDefault="00E76754">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37B92">
      <w:rPr>
        <w:rStyle w:val="PageNumber"/>
        <w:noProof/>
      </w:rPr>
      <w:t>1</w:t>
    </w:r>
    <w:r>
      <w:rPr>
        <w:rStyle w:val="PageNumber"/>
      </w:rPr>
      <w:fldChar w:fldCharType="end"/>
    </w:r>
  </w:p>
  <w:p w14:paraId="78B125E7" w14:textId="77777777" w:rsidR="00E76754" w:rsidRDefault="00E76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4100C" w14:textId="77777777" w:rsidR="005302D8" w:rsidRDefault="005302D8">
      <w:r>
        <w:separator/>
      </w:r>
    </w:p>
  </w:footnote>
  <w:footnote w:type="continuationSeparator" w:id="0">
    <w:p w14:paraId="7D6B1E95" w14:textId="77777777" w:rsidR="005302D8" w:rsidRDefault="005302D8">
      <w:r>
        <w:continuationSeparator/>
      </w:r>
    </w:p>
  </w:footnote>
  <w:footnote w:id="1">
    <w:p w14:paraId="0D65A2E0" w14:textId="5582E61C" w:rsidR="00E76754" w:rsidRDefault="00E76754" w:rsidP="00026993">
      <w:pPr>
        <w:pStyle w:val="FootnoteText"/>
        <w:ind w:left="90" w:hanging="90"/>
      </w:pPr>
      <w:r>
        <w:rPr>
          <w:rStyle w:val="FootnoteReference"/>
        </w:rPr>
        <w:footnoteRef/>
      </w:r>
      <w:r>
        <w:t xml:space="preserve"> </w:t>
      </w:r>
      <w:r>
        <w:rPr>
          <w:rFonts w:ascii="Times New Roman" w:hAnsi="Times New Roman"/>
        </w:rPr>
        <w:t>S</w:t>
      </w:r>
      <w:r w:rsidRPr="0037026F">
        <w:rPr>
          <w:rFonts w:ascii="Times New Roman" w:hAnsi="Times New Roman"/>
        </w:rPr>
        <w:t>pecial Report on Workplace Violence 1993-2009</w:t>
      </w:r>
      <w:r>
        <w:rPr>
          <w:rFonts w:ascii="Times New Roman" w:hAnsi="Times New Roman"/>
        </w:rPr>
        <w:t>. March 2011. Bureau of Justice Statistics, United States Department of Justice</w:t>
      </w:r>
      <w:r w:rsidRPr="0037026F">
        <w:rPr>
          <w:rFonts w:ascii="Times New Roman" w:hAnsi="Times New Roman"/>
        </w:rPr>
        <w:t xml:space="preserve">. </w:t>
      </w:r>
      <w:hyperlink r:id="rId1" w:history="1">
        <w:r w:rsidRPr="0032734E">
          <w:rPr>
            <w:rStyle w:val="Hyperlink"/>
            <w:rFonts w:ascii="Times New Roman" w:hAnsi="Times New Roman"/>
          </w:rPr>
          <w:t>https://www.bjs.gov/content/pub/pdf/wv09.pdf</w:t>
        </w:r>
      </w:hyperlink>
      <w:r w:rsidR="00AE41DF">
        <w:rPr>
          <w:rStyle w:val="Hyperlink"/>
          <w:rFonts w:ascii="Times New Roman" w:hAnsi="Times New Roman"/>
        </w:rPr>
        <w:t>.</w:t>
      </w:r>
      <w:r>
        <w:rPr>
          <w:rFonts w:ascii="Times New Roman" w:hAnsi="Times New Roman"/>
        </w:rPr>
        <w:t xml:space="preserve"> </w:t>
      </w:r>
    </w:p>
  </w:footnote>
  <w:footnote w:id="2">
    <w:p w14:paraId="5F0CC26B" w14:textId="77777777" w:rsidR="00E76754" w:rsidRDefault="00E76754" w:rsidP="00026993">
      <w:pPr>
        <w:pStyle w:val="FootnoteText"/>
        <w:ind w:left="90" w:hanging="90"/>
      </w:pPr>
      <w:r>
        <w:rPr>
          <w:rStyle w:val="FootnoteReference"/>
        </w:rPr>
        <w:footnoteRef/>
      </w:r>
      <w:r>
        <w:t xml:space="preserve"> </w:t>
      </w:r>
      <w:r>
        <w:rPr>
          <w:rFonts w:ascii="Times New Roman" w:hAnsi="Times New Roman"/>
        </w:rPr>
        <w:t xml:space="preserve">Schat, A.C.H., M.R. Frone, and E.K. Kelloway, “Prevalence of workplace aggression in the U.S. workforce.” Chapter 4 in B.K. Holoway, J. Barling, and J.J. Hurrell (eds) Handbook of Workplace Violence. Sage: Thousand Oaks, California. 2006. </w:t>
      </w:r>
    </w:p>
  </w:footnote>
  <w:footnote w:id="3">
    <w:p w14:paraId="5299A54F" w14:textId="63F469EC" w:rsidR="00E76754" w:rsidRPr="002C36B0" w:rsidRDefault="00E76754" w:rsidP="0048405D">
      <w:pPr>
        <w:pStyle w:val="FootnoteText"/>
        <w:ind w:left="90" w:hanging="90"/>
        <w:rPr>
          <w:rFonts w:ascii="Times New Roman" w:hAnsi="Times New Roman"/>
        </w:rPr>
      </w:pPr>
      <w:r>
        <w:rPr>
          <w:rStyle w:val="FootnoteReference"/>
        </w:rPr>
        <w:footnoteRef/>
      </w:r>
      <w:r>
        <w:t xml:space="preserve"> </w:t>
      </w:r>
      <w:r w:rsidRPr="002C36B0">
        <w:rPr>
          <w:rFonts w:ascii="Times New Roman" w:hAnsi="Times New Roman"/>
        </w:rPr>
        <w:t>Bureau of Labor Statistics. Occupational Employment Statistics, May 2017 National Occupational Employment and Wage Estimates, United States, www.bls.gov/oes/current/oes_nat.htm. Accessed April 11, 2018.</w:t>
      </w:r>
    </w:p>
  </w:footnote>
  <w:footnote w:id="4">
    <w:p w14:paraId="334FC07D" w14:textId="50F3C17D" w:rsidR="00E76754" w:rsidRPr="002C36B0" w:rsidRDefault="00E76754" w:rsidP="0048405D">
      <w:pPr>
        <w:pStyle w:val="FootnoteText"/>
        <w:ind w:left="90" w:hanging="90"/>
        <w:rPr>
          <w:rFonts w:ascii="Times New Roman" w:hAnsi="Times New Roman"/>
        </w:rPr>
      </w:pPr>
      <w:r>
        <w:rPr>
          <w:rStyle w:val="FootnoteReference"/>
        </w:rPr>
        <w:footnoteRef/>
      </w:r>
      <w:r>
        <w:t xml:space="preserve"> </w:t>
      </w:r>
      <w:r w:rsidRPr="002C36B0">
        <w:rPr>
          <w:rFonts w:ascii="Times New Roman" w:hAnsi="Times New Roman"/>
        </w:rPr>
        <w:t>Bureau of Labor Statistics. December 2017 Employer Costs for Employee Compensation (ECEC), Table 10, www.bls.gov/news.release/archives/ecec_03202018.pdf. Accessed April 11, 2018</w:t>
      </w:r>
      <w:r>
        <w:rPr>
          <w:rFonts w:ascii="Times New Roman" w:hAnsi="Times New Roman"/>
        </w:rPr>
        <w:t>.</w:t>
      </w:r>
    </w:p>
  </w:footnote>
  <w:footnote w:id="5">
    <w:p w14:paraId="11E1B8A0" w14:textId="37413AB8" w:rsidR="00E76754" w:rsidRPr="001176DF" w:rsidRDefault="00E76754">
      <w:pPr>
        <w:pStyle w:val="FootnoteText"/>
        <w:rPr>
          <w:rFonts w:ascii="Times New Roman" w:hAnsi="Times New Roman"/>
        </w:rPr>
      </w:pPr>
      <w:r w:rsidRPr="001176DF">
        <w:rPr>
          <w:rStyle w:val="FootnoteReference"/>
          <w:rFonts w:ascii="Times New Roman" w:hAnsi="Times New Roman"/>
        </w:rPr>
        <w:footnoteRef/>
      </w:r>
      <w:r w:rsidRPr="001176DF">
        <w:rPr>
          <w:rFonts w:ascii="Times New Roman" w:hAnsi="Times New Roman"/>
        </w:rPr>
        <w:t xml:space="preserve"> Office of Personnel Management. 2018 General Schedule (Base). https://www.opm.gov/policy-data-oversight/pay-leave/salaries-wages/salary-tables/pdf/2018/GS_h.pdf. Accessed May 25, 2018.</w:t>
      </w:r>
    </w:p>
  </w:footnote>
  <w:footnote w:id="6">
    <w:p w14:paraId="70E15F35" w14:textId="29005659" w:rsidR="00E76754" w:rsidRDefault="00E76754">
      <w:pPr>
        <w:pStyle w:val="FootnoteText"/>
      </w:pPr>
      <w:r w:rsidRPr="001176DF">
        <w:rPr>
          <w:rStyle w:val="FootnoteReference"/>
          <w:rFonts w:ascii="Times New Roman" w:hAnsi="Times New Roman"/>
        </w:rPr>
        <w:footnoteRef/>
      </w:r>
      <w:r w:rsidRPr="001176DF">
        <w:rPr>
          <w:rFonts w:ascii="Times New Roman" w:hAnsi="Times New Roman"/>
        </w:rPr>
        <w:t xml:space="preserve"> Office of Management and Budget. Circular No. A-76 (Revised). https://www.whitehouse.gov/sites/whitehouse.gov/files/omb/circulars/A76/a76_incl_tech_correction.pdf. Accessed May 25,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D1816"/>
    <w:multiLevelType w:val="hybridMultilevel"/>
    <w:tmpl w:val="5CD6E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9543C1"/>
    <w:multiLevelType w:val="hybridMultilevel"/>
    <w:tmpl w:val="F69C5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2D15E18"/>
    <w:multiLevelType w:val="hybridMultilevel"/>
    <w:tmpl w:val="F70E59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045B3"/>
    <w:multiLevelType w:val="hybridMultilevel"/>
    <w:tmpl w:val="6F7ECA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6D26517"/>
    <w:multiLevelType w:val="hybridMultilevel"/>
    <w:tmpl w:val="294235E2"/>
    <w:lvl w:ilvl="0" w:tplc="260ADA24">
      <w:start w:val="1"/>
      <w:numFmt w:val="decimal"/>
      <w:lvlText w:val="%1."/>
      <w:lvlJc w:val="left"/>
      <w:pPr>
        <w:ind w:left="360" w:hanging="360"/>
      </w:pPr>
      <w:rPr>
        <w:rFonts w:hint="default"/>
        <w:b/>
        <w:sz w:val="24"/>
        <w:szCs w:val="24"/>
      </w:rPr>
    </w:lvl>
    <w:lvl w:ilvl="1" w:tplc="712E87CE">
      <w:numFmt w:val="bullet"/>
      <w:lvlText w:val="•"/>
      <w:lvlJc w:val="left"/>
      <w:pPr>
        <w:ind w:left="1800" w:hanging="720"/>
      </w:pPr>
      <w:rPr>
        <w:rFonts w:ascii="Garamond" w:eastAsia="Times New Roman" w:hAnsi="Garamond"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E91322E"/>
    <w:multiLevelType w:val="hybridMultilevel"/>
    <w:tmpl w:val="B05EB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C83175"/>
    <w:multiLevelType w:val="hybridMultilevel"/>
    <w:tmpl w:val="76867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FE7278"/>
    <w:multiLevelType w:val="hybridMultilevel"/>
    <w:tmpl w:val="8D28E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B10FB0"/>
    <w:multiLevelType w:val="hybridMultilevel"/>
    <w:tmpl w:val="44D28CAE"/>
    <w:lvl w:ilvl="0" w:tplc="5518F10C">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512ADA"/>
    <w:multiLevelType w:val="hybridMultilevel"/>
    <w:tmpl w:val="D6A892F4"/>
    <w:lvl w:ilvl="0" w:tplc="46104208">
      <w:start w:val="13"/>
      <w:numFmt w:val="decimal"/>
      <w:lvlText w:val="%1."/>
      <w:lvlJc w:val="left"/>
      <w:pPr>
        <w:ind w:left="360" w:hanging="360"/>
      </w:pPr>
      <w:rPr>
        <w:rFonts w:hint="default"/>
        <w:b/>
        <w:sz w:val="24"/>
        <w:szCs w:val="24"/>
      </w:rPr>
    </w:lvl>
    <w:lvl w:ilvl="1" w:tplc="014C0984">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9"/>
  </w:num>
  <w:num w:numId="4">
    <w:abstractNumId w:val="32"/>
  </w:num>
  <w:num w:numId="5">
    <w:abstractNumId w:val="28"/>
  </w:num>
  <w:num w:numId="6">
    <w:abstractNumId w:val="12"/>
  </w:num>
  <w:num w:numId="7">
    <w:abstractNumId w:val="27"/>
  </w:num>
  <w:num w:numId="8">
    <w:abstractNumId w:val="18"/>
  </w:num>
  <w:num w:numId="9">
    <w:abstractNumId w:val="6"/>
  </w:num>
  <w:num w:numId="10">
    <w:abstractNumId w:val="8"/>
  </w:num>
  <w:num w:numId="11">
    <w:abstractNumId w:val="21"/>
  </w:num>
  <w:num w:numId="12">
    <w:abstractNumId w:val="11"/>
  </w:num>
  <w:num w:numId="13">
    <w:abstractNumId w:val="37"/>
  </w:num>
  <w:num w:numId="14">
    <w:abstractNumId w:val="35"/>
  </w:num>
  <w:num w:numId="15">
    <w:abstractNumId w:val="24"/>
  </w:num>
  <w:num w:numId="16">
    <w:abstractNumId w:val="19"/>
  </w:num>
  <w:num w:numId="17">
    <w:abstractNumId w:val="20"/>
  </w:num>
  <w:num w:numId="18">
    <w:abstractNumId w:val="38"/>
  </w:num>
  <w:num w:numId="19">
    <w:abstractNumId w:val="15"/>
  </w:num>
  <w:num w:numId="20">
    <w:abstractNumId w:val="0"/>
  </w:num>
  <w:num w:numId="21">
    <w:abstractNumId w:val="4"/>
  </w:num>
  <w:num w:numId="22">
    <w:abstractNumId w:val="25"/>
  </w:num>
  <w:num w:numId="23">
    <w:abstractNumId w:val="26"/>
  </w:num>
  <w:num w:numId="24">
    <w:abstractNumId w:val="33"/>
  </w:num>
  <w:num w:numId="25">
    <w:abstractNumId w:val="1"/>
  </w:num>
  <w:num w:numId="26">
    <w:abstractNumId w:val="22"/>
  </w:num>
  <w:num w:numId="27">
    <w:abstractNumId w:val="5"/>
  </w:num>
  <w:num w:numId="28">
    <w:abstractNumId w:val="30"/>
  </w:num>
  <w:num w:numId="29">
    <w:abstractNumId w:val="34"/>
  </w:num>
  <w:num w:numId="30">
    <w:abstractNumId w:val="14"/>
  </w:num>
  <w:num w:numId="31">
    <w:abstractNumId w:val="39"/>
  </w:num>
  <w:num w:numId="32">
    <w:abstractNumId w:val="23"/>
  </w:num>
  <w:num w:numId="33">
    <w:abstractNumId w:val="17"/>
  </w:num>
  <w:num w:numId="34">
    <w:abstractNumId w:val="3"/>
  </w:num>
  <w:num w:numId="35">
    <w:abstractNumId w:val="29"/>
  </w:num>
  <w:num w:numId="36">
    <w:abstractNumId w:val="10"/>
  </w:num>
  <w:num w:numId="37">
    <w:abstractNumId w:val="13"/>
  </w:num>
  <w:num w:numId="38">
    <w:abstractNumId w:val="36"/>
  </w:num>
  <w:num w:numId="39">
    <w:abstractNumId w:val="3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7FFD"/>
    <w:rsid w:val="00010F05"/>
    <w:rsid w:val="00021F3C"/>
    <w:rsid w:val="00024AF3"/>
    <w:rsid w:val="00026993"/>
    <w:rsid w:val="00027E17"/>
    <w:rsid w:val="00030F06"/>
    <w:rsid w:val="00032CAE"/>
    <w:rsid w:val="0003381F"/>
    <w:rsid w:val="00036589"/>
    <w:rsid w:val="00041797"/>
    <w:rsid w:val="000454F7"/>
    <w:rsid w:val="0004749E"/>
    <w:rsid w:val="000504A3"/>
    <w:rsid w:val="00066180"/>
    <w:rsid w:val="000736D9"/>
    <w:rsid w:val="0008270D"/>
    <w:rsid w:val="00092AAB"/>
    <w:rsid w:val="00093836"/>
    <w:rsid w:val="000A37BE"/>
    <w:rsid w:val="000C289F"/>
    <w:rsid w:val="000C433D"/>
    <w:rsid w:val="000D1072"/>
    <w:rsid w:val="000D5B86"/>
    <w:rsid w:val="000D5E2A"/>
    <w:rsid w:val="000D7624"/>
    <w:rsid w:val="000E2E82"/>
    <w:rsid w:val="000E7500"/>
    <w:rsid w:val="000E75CF"/>
    <w:rsid w:val="000F021F"/>
    <w:rsid w:val="000F172A"/>
    <w:rsid w:val="000F6E40"/>
    <w:rsid w:val="00103851"/>
    <w:rsid w:val="00105F8E"/>
    <w:rsid w:val="001176DF"/>
    <w:rsid w:val="00131094"/>
    <w:rsid w:val="00134544"/>
    <w:rsid w:val="00140D3B"/>
    <w:rsid w:val="00152C82"/>
    <w:rsid w:val="001536B9"/>
    <w:rsid w:val="00165690"/>
    <w:rsid w:val="0017628C"/>
    <w:rsid w:val="00182538"/>
    <w:rsid w:val="00191565"/>
    <w:rsid w:val="0019248D"/>
    <w:rsid w:val="001954E9"/>
    <w:rsid w:val="001A7836"/>
    <w:rsid w:val="001B36C2"/>
    <w:rsid w:val="001B7E6B"/>
    <w:rsid w:val="001C2B34"/>
    <w:rsid w:val="001D4111"/>
    <w:rsid w:val="001F3A51"/>
    <w:rsid w:val="00201EFE"/>
    <w:rsid w:val="0021396B"/>
    <w:rsid w:val="002165E8"/>
    <w:rsid w:val="0022097E"/>
    <w:rsid w:val="00221C4A"/>
    <w:rsid w:val="002249EB"/>
    <w:rsid w:val="002600F5"/>
    <w:rsid w:val="002604CE"/>
    <w:rsid w:val="0026407D"/>
    <w:rsid w:val="00267BE8"/>
    <w:rsid w:val="002755E8"/>
    <w:rsid w:val="00276970"/>
    <w:rsid w:val="00276C1F"/>
    <w:rsid w:val="0027756E"/>
    <w:rsid w:val="002776B7"/>
    <w:rsid w:val="00285FC4"/>
    <w:rsid w:val="0029422F"/>
    <w:rsid w:val="002A6674"/>
    <w:rsid w:val="002A7EC9"/>
    <w:rsid w:val="002B531C"/>
    <w:rsid w:val="002C36B0"/>
    <w:rsid w:val="002D3E95"/>
    <w:rsid w:val="002D4BEF"/>
    <w:rsid w:val="002E2956"/>
    <w:rsid w:val="002F053B"/>
    <w:rsid w:val="002F2BA2"/>
    <w:rsid w:val="002F55E8"/>
    <w:rsid w:val="00300EBE"/>
    <w:rsid w:val="00326719"/>
    <w:rsid w:val="00346352"/>
    <w:rsid w:val="00353C80"/>
    <w:rsid w:val="0037026F"/>
    <w:rsid w:val="003732DE"/>
    <w:rsid w:val="0037393E"/>
    <w:rsid w:val="00393AB9"/>
    <w:rsid w:val="003C52E8"/>
    <w:rsid w:val="003C6941"/>
    <w:rsid w:val="003D074B"/>
    <w:rsid w:val="003D550F"/>
    <w:rsid w:val="003E5B89"/>
    <w:rsid w:val="003F5AC1"/>
    <w:rsid w:val="004036AF"/>
    <w:rsid w:val="00407E96"/>
    <w:rsid w:val="00427F10"/>
    <w:rsid w:val="0043652A"/>
    <w:rsid w:val="004473B7"/>
    <w:rsid w:val="004510BE"/>
    <w:rsid w:val="00466019"/>
    <w:rsid w:val="00470720"/>
    <w:rsid w:val="0047583F"/>
    <w:rsid w:val="00480D9C"/>
    <w:rsid w:val="0048405D"/>
    <w:rsid w:val="00490A4D"/>
    <w:rsid w:val="00494D57"/>
    <w:rsid w:val="00496726"/>
    <w:rsid w:val="004A40CF"/>
    <w:rsid w:val="004B336B"/>
    <w:rsid w:val="004B5CDB"/>
    <w:rsid w:val="004C4BD0"/>
    <w:rsid w:val="004C5188"/>
    <w:rsid w:val="004C54ED"/>
    <w:rsid w:val="004C60F6"/>
    <w:rsid w:val="004E693C"/>
    <w:rsid w:val="005041E0"/>
    <w:rsid w:val="00506086"/>
    <w:rsid w:val="005114C1"/>
    <w:rsid w:val="0051312D"/>
    <w:rsid w:val="00517529"/>
    <w:rsid w:val="005302D8"/>
    <w:rsid w:val="005379D3"/>
    <w:rsid w:val="00544AF6"/>
    <w:rsid w:val="00547175"/>
    <w:rsid w:val="00547506"/>
    <w:rsid w:val="005539A4"/>
    <w:rsid w:val="00553C69"/>
    <w:rsid w:val="00557018"/>
    <w:rsid w:val="005612EB"/>
    <w:rsid w:val="00563826"/>
    <w:rsid w:val="0058028B"/>
    <w:rsid w:val="005837C4"/>
    <w:rsid w:val="00585F5B"/>
    <w:rsid w:val="005979B2"/>
    <w:rsid w:val="005B4887"/>
    <w:rsid w:val="005E35A3"/>
    <w:rsid w:val="005E5EA1"/>
    <w:rsid w:val="0060178F"/>
    <w:rsid w:val="00607D89"/>
    <w:rsid w:val="006146B9"/>
    <w:rsid w:val="006350C4"/>
    <w:rsid w:val="00652898"/>
    <w:rsid w:val="0065656F"/>
    <w:rsid w:val="00656A96"/>
    <w:rsid w:val="00656C80"/>
    <w:rsid w:val="00656E8B"/>
    <w:rsid w:val="0065722C"/>
    <w:rsid w:val="0066465C"/>
    <w:rsid w:val="0066741D"/>
    <w:rsid w:val="00686EE0"/>
    <w:rsid w:val="00692CBB"/>
    <w:rsid w:val="00696F7C"/>
    <w:rsid w:val="006B071B"/>
    <w:rsid w:val="006B2BF7"/>
    <w:rsid w:val="006B5C1D"/>
    <w:rsid w:val="006C3AE8"/>
    <w:rsid w:val="006C714E"/>
    <w:rsid w:val="006E0380"/>
    <w:rsid w:val="006E2C55"/>
    <w:rsid w:val="006F7F39"/>
    <w:rsid w:val="00704CEC"/>
    <w:rsid w:val="0073012A"/>
    <w:rsid w:val="007503D6"/>
    <w:rsid w:val="007540F8"/>
    <w:rsid w:val="00754FAD"/>
    <w:rsid w:val="007551AC"/>
    <w:rsid w:val="00755528"/>
    <w:rsid w:val="00763E6E"/>
    <w:rsid w:val="007B25B6"/>
    <w:rsid w:val="007D6515"/>
    <w:rsid w:val="007D68D6"/>
    <w:rsid w:val="007D7508"/>
    <w:rsid w:val="007E23F7"/>
    <w:rsid w:val="007F7461"/>
    <w:rsid w:val="008024E1"/>
    <w:rsid w:val="0081739B"/>
    <w:rsid w:val="00821168"/>
    <w:rsid w:val="00830F5D"/>
    <w:rsid w:val="0083202B"/>
    <w:rsid w:val="00834ACC"/>
    <w:rsid w:val="00841133"/>
    <w:rsid w:val="008447A2"/>
    <w:rsid w:val="008466CA"/>
    <w:rsid w:val="0085244B"/>
    <w:rsid w:val="00852C9D"/>
    <w:rsid w:val="00855179"/>
    <w:rsid w:val="008651BF"/>
    <w:rsid w:val="00876627"/>
    <w:rsid w:val="0087799A"/>
    <w:rsid w:val="00882056"/>
    <w:rsid w:val="00882087"/>
    <w:rsid w:val="00884823"/>
    <w:rsid w:val="00894B7A"/>
    <w:rsid w:val="00897B54"/>
    <w:rsid w:val="008A27DF"/>
    <w:rsid w:val="008A40B6"/>
    <w:rsid w:val="008A435E"/>
    <w:rsid w:val="008A462C"/>
    <w:rsid w:val="008A5EAF"/>
    <w:rsid w:val="008B0ECF"/>
    <w:rsid w:val="008B5870"/>
    <w:rsid w:val="008B5A2A"/>
    <w:rsid w:val="008C26E8"/>
    <w:rsid w:val="008D34A3"/>
    <w:rsid w:val="008E4E78"/>
    <w:rsid w:val="008F2CDB"/>
    <w:rsid w:val="008F5A59"/>
    <w:rsid w:val="00902DFA"/>
    <w:rsid w:val="0091655D"/>
    <w:rsid w:val="0092024C"/>
    <w:rsid w:val="0092119B"/>
    <w:rsid w:val="0093202F"/>
    <w:rsid w:val="00937B92"/>
    <w:rsid w:val="009422CE"/>
    <w:rsid w:val="00945BA1"/>
    <w:rsid w:val="00953CFD"/>
    <w:rsid w:val="00960420"/>
    <w:rsid w:val="00973281"/>
    <w:rsid w:val="009820D8"/>
    <w:rsid w:val="009856C0"/>
    <w:rsid w:val="009D4F72"/>
    <w:rsid w:val="009D6C08"/>
    <w:rsid w:val="009E0597"/>
    <w:rsid w:val="009E2F2D"/>
    <w:rsid w:val="009E43F8"/>
    <w:rsid w:val="009F2324"/>
    <w:rsid w:val="00A016AB"/>
    <w:rsid w:val="00A04BC7"/>
    <w:rsid w:val="00A113EB"/>
    <w:rsid w:val="00A11AE6"/>
    <w:rsid w:val="00A242D7"/>
    <w:rsid w:val="00A34ACC"/>
    <w:rsid w:val="00A37CD3"/>
    <w:rsid w:val="00A433C5"/>
    <w:rsid w:val="00A469F2"/>
    <w:rsid w:val="00A46CD5"/>
    <w:rsid w:val="00A47427"/>
    <w:rsid w:val="00A554BB"/>
    <w:rsid w:val="00A613EE"/>
    <w:rsid w:val="00A72E59"/>
    <w:rsid w:val="00A82E19"/>
    <w:rsid w:val="00A90BF5"/>
    <w:rsid w:val="00A910F7"/>
    <w:rsid w:val="00AA7E63"/>
    <w:rsid w:val="00AC7F26"/>
    <w:rsid w:val="00AD2ADC"/>
    <w:rsid w:val="00AE2B08"/>
    <w:rsid w:val="00AE41DF"/>
    <w:rsid w:val="00AF6CB5"/>
    <w:rsid w:val="00AF6E8E"/>
    <w:rsid w:val="00B003EB"/>
    <w:rsid w:val="00B162CA"/>
    <w:rsid w:val="00B2051C"/>
    <w:rsid w:val="00B22478"/>
    <w:rsid w:val="00B312EE"/>
    <w:rsid w:val="00B34286"/>
    <w:rsid w:val="00B3553B"/>
    <w:rsid w:val="00B44DBE"/>
    <w:rsid w:val="00B44DFB"/>
    <w:rsid w:val="00B47C56"/>
    <w:rsid w:val="00B52691"/>
    <w:rsid w:val="00B52E85"/>
    <w:rsid w:val="00B5702F"/>
    <w:rsid w:val="00B674A6"/>
    <w:rsid w:val="00B70BAE"/>
    <w:rsid w:val="00B76E73"/>
    <w:rsid w:val="00B8451C"/>
    <w:rsid w:val="00B849E1"/>
    <w:rsid w:val="00B86179"/>
    <w:rsid w:val="00B97360"/>
    <w:rsid w:val="00BA09BD"/>
    <w:rsid w:val="00BA7509"/>
    <w:rsid w:val="00BB030B"/>
    <w:rsid w:val="00BB1A6F"/>
    <w:rsid w:val="00BE14BF"/>
    <w:rsid w:val="00BE6F02"/>
    <w:rsid w:val="00C054D4"/>
    <w:rsid w:val="00C14920"/>
    <w:rsid w:val="00C15978"/>
    <w:rsid w:val="00C234EF"/>
    <w:rsid w:val="00C2778A"/>
    <w:rsid w:val="00C3477F"/>
    <w:rsid w:val="00C411B4"/>
    <w:rsid w:val="00C63CF5"/>
    <w:rsid w:val="00C71CDA"/>
    <w:rsid w:val="00C910AE"/>
    <w:rsid w:val="00C922BF"/>
    <w:rsid w:val="00CA0000"/>
    <w:rsid w:val="00CB46D4"/>
    <w:rsid w:val="00CB5D53"/>
    <w:rsid w:val="00CC5E17"/>
    <w:rsid w:val="00CD0807"/>
    <w:rsid w:val="00CD3113"/>
    <w:rsid w:val="00CD4CC4"/>
    <w:rsid w:val="00CD7543"/>
    <w:rsid w:val="00CE6060"/>
    <w:rsid w:val="00CE7936"/>
    <w:rsid w:val="00D15BE9"/>
    <w:rsid w:val="00D3259A"/>
    <w:rsid w:val="00D50AF0"/>
    <w:rsid w:val="00D52811"/>
    <w:rsid w:val="00D569DC"/>
    <w:rsid w:val="00D602B8"/>
    <w:rsid w:val="00D72FDF"/>
    <w:rsid w:val="00D9138E"/>
    <w:rsid w:val="00D9170F"/>
    <w:rsid w:val="00D93D86"/>
    <w:rsid w:val="00DA5D47"/>
    <w:rsid w:val="00DB0FD5"/>
    <w:rsid w:val="00DB1F32"/>
    <w:rsid w:val="00DB269A"/>
    <w:rsid w:val="00DB6746"/>
    <w:rsid w:val="00DC2B02"/>
    <w:rsid w:val="00DC702F"/>
    <w:rsid w:val="00DF66E9"/>
    <w:rsid w:val="00E03737"/>
    <w:rsid w:val="00E15092"/>
    <w:rsid w:val="00E204D5"/>
    <w:rsid w:val="00E24314"/>
    <w:rsid w:val="00E32811"/>
    <w:rsid w:val="00E364E1"/>
    <w:rsid w:val="00E36554"/>
    <w:rsid w:val="00E373A3"/>
    <w:rsid w:val="00E44908"/>
    <w:rsid w:val="00E47194"/>
    <w:rsid w:val="00E50D69"/>
    <w:rsid w:val="00E5618D"/>
    <w:rsid w:val="00E674CF"/>
    <w:rsid w:val="00E67FF2"/>
    <w:rsid w:val="00E76754"/>
    <w:rsid w:val="00E802B3"/>
    <w:rsid w:val="00E837B8"/>
    <w:rsid w:val="00E85FD5"/>
    <w:rsid w:val="00EC46C7"/>
    <w:rsid w:val="00EC588D"/>
    <w:rsid w:val="00ED3577"/>
    <w:rsid w:val="00EE5088"/>
    <w:rsid w:val="00EF31DB"/>
    <w:rsid w:val="00EF3A05"/>
    <w:rsid w:val="00EF4038"/>
    <w:rsid w:val="00EF52E4"/>
    <w:rsid w:val="00EF5AE7"/>
    <w:rsid w:val="00EF70BA"/>
    <w:rsid w:val="00F03088"/>
    <w:rsid w:val="00F037FE"/>
    <w:rsid w:val="00F03B4D"/>
    <w:rsid w:val="00F13FDD"/>
    <w:rsid w:val="00F257CB"/>
    <w:rsid w:val="00F31EAC"/>
    <w:rsid w:val="00F31F8D"/>
    <w:rsid w:val="00F33AA9"/>
    <w:rsid w:val="00F358A1"/>
    <w:rsid w:val="00F528EE"/>
    <w:rsid w:val="00F53A85"/>
    <w:rsid w:val="00F53FB7"/>
    <w:rsid w:val="00F54F6E"/>
    <w:rsid w:val="00F55EEF"/>
    <w:rsid w:val="00F70D82"/>
    <w:rsid w:val="00F72F0C"/>
    <w:rsid w:val="00F77AAC"/>
    <w:rsid w:val="00F80F2C"/>
    <w:rsid w:val="00F8289A"/>
    <w:rsid w:val="00F84D45"/>
    <w:rsid w:val="00F86FD3"/>
    <w:rsid w:val="00F92057"/>
    <w:rsid w:val="00F929B4"/>
    <w:rsid w:val="00FA153C"/>
    <w:rsid w:val="00FA58D7"/>
    <w:rsid w:val="00FB4E63"/>
    <w:rsid w:val="00FB4EA4"/>
    <w:rsid w:val="00FC7BBF"/>
    <w:rsid w:val="00FE1A40"/>
    <w:rsid w:val="00FE29E9"/>
    <w:rsid w:val="00FE5895"/>
    <w:rsid w:val="00FE7FAC"/>
    <w:rsid w:val="00FF1158"/>
    <w:rsid w:val="3300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F08D1"/>
  <w15:chartTrackingRefBased/>
  <w15:docId w15:val="{EDF77ED2-2817-4032-B43C-675D6FA9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529"/>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uiPriority w:val="39"/>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link w:val="ListParagraphChar"/>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customStyle="1" w:styleId="UnresolvedMention1">
    <w:name w:val="Unresolved Mention1"/>
    <w:basedOn w:val="DefaultParagraphFont"/>
    <w:uiPriority w:val="99"/>
    <w:semiHidden/>
    <w:unhideWhenUsed/>
    <w:rsid w:val="00CD3113"/>
    <w:rPr>
      <w:color w:val="808080"/>
      <w:shd w:val="clear" w:color="auto" w:fill="E6E6E6"/>
    </w:rPr>
  </w:style>
  <w:style w:type="character" w:customStyle="1" w:styleId="ListParagraphChar">
    <w:name w:val="List Paragraph Char"/>
    <w:basedOn w:val="DefaultParagraphFont"/>
    <w:link w:val="ListParagraph"/>
    <w:uiPriority w:val="34"/>
    <w:rsid w:val="00CE7936"/>
    <w:rPr>
      <w:rFonts w:ascii="Letter Gothic 12cpi" w:hAnsi="Letter Gothic 12cpi"/>
    </w:rPr>
  </w:style>
  <w:style w:type="character" w:styleId="CommentReference">
    <w:name w:val="annotation reference"/>
    <w:basedOn w:val="DefaultParagraphFont"/>
    <w:unhideWhenUsed/>
    <w:rsid w:val="002B531C"/>
    <w:rPr>
      <w:sz w:val="16"/>
      <w:szCs w:val="16"/>
    </w:rPr>
  </w:style>
  <w:style w:type="paragraph" w:styleId="CommentText">
    <w:name w:val="annotation text"/>
    <w:basedOn w:val="Normal"/>
    <w:link w:val="CommentTextChar"/>
    <w:uiPriority w:val="99"/>
    <w:unhideWhenUsed/>
    <w:rsid w:val="002B531C"/>
    <w:pPr>
      <w:widowControl/>
      <w:autoSpaceDE/>
      <w:autoSpaceDN/>
      <w:adjustRightInd/>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B531C"/>
    <w:rPr>
      <w:rFonts w:asciiTheme="minorHAnsi" w:eastAsiaTheme="minorHAnsi" w:hAnsiTheme="minorHAnsi" w:cstheme="minorBidi"/>
    </w:rPr>
  </w:style>
  <w:style w:type="character" w:styleId="FollowedHyperlink">
    <w:name w:val="FollowedHyperlink"/>
    <w:basedOn w:val="DefaultParagraphFont"/>
    <w:rsid w:val="00A37CD3"/>
    <w:rPr>
      <w:color w:val="954F72" w:themeColor="followedHyperlink"/>
      <w:u w:val="single"/>
    </w:rPr>
  </w:style>
  <w:style w:type="paragraph" w:customStyle="1" w:styleId="FMCSAText1">
    <w:name w:val="FMCSA Text 1"/>
    <w:qFormat/>
    <w:rsid w:val="004E693C"/>
    <w:pPr>
      <w:spacing w:after="240"/>
    </w:pPr>
    <w:rPr>
      <w:sz w:val="24"/>
      <w:szCs w:val="24"/>
    </w:rPr>
  </w:style>
  <w:style w:type="paragraph" w:styleId="Caption">
    <w:name w:val="caption"/>
    <w:basedOn w:val="Normal"/>
    <w:next w:val="Normal"/>
    <w:unhideWhenUsed/>
    <w:qFormat/>
    <w:rsid w:val="004E693C"/>
    <w:pPr>
      <w:widowControl/>
      <w:autoSpaceDE/>
      <w:autoSpaceDN/>
      <w:adjustRightInd/>
      <w:spacing w:after="200"/>
    </w:pPr>
    <w:rPr>
      <w:rFonts w:ascii="Times New Roman" w:hAnsi="Times New Roman"/>
      <w:i/>
      <w:iCs/>
      <w:color w:val="44546A" w:themeColor="text2"/>
      <w:sz w:val="18"/>
      <w:szCs w:val="18"/>
    </w:rPr>
  </w:style>
  <w:style w:type="paragraph" w:styleId="FootnoteText">
    <w:name w:val="footnote text"/>
    <w:basedOn w:val="Normal"/>
    <w:link w:val="FootnoteTextChar"/>
    <w:rsid w:val="0037026F"/>
  </w:style>
  <w:style w:type="character" w:customStyle="1" w:styleId="FootnoteTextChar">
    <w:name w:val="Footnote Text Char"/>
    <w:basedOn w:val="DefaultParagraphFont"/>
    <w:link w:val="FootnoteText"/>
    <w:rsid w:val="0037026F"/>
    <w:rPr>
      <w:rFonts w:ascii="Letter Gothic 12cpi" w:hAnsi="Letter Gothic 12cpi"/>
    </w:rPr>
  </w:style>
  <w:style w:type="character" w:styleId="FootnoteReference">
    <w:name w:val="footnote reference"/>
    <w:basedOn w:val="DefaultParagraphFont"/>
    <w:rsid w:val="0037026F"/>
    <w:rPr>
      <w:vertAlign w:val="superscript"/>
    </w:rPr>
  </w:style>
  <w:style w:type="paragraph" w:styleId="CommentSubject">
    <w:name w:val="annotation subject"/>
    <w:basedOn w:val="CommentText"/>
    <w:next w:val="CommentText"/>
    <w:link w:val="CommentSubjectChar"/>
    <w:rsid w:val="00E47194"/>
    <w:pPr>
      <w:widowControl w:val="0"/>
      <w:autoSpaceDE w:val="0"/>
      <w:autoSpaceDN w:val="0"/>
      <w:adjustRightInd w:val="0"/>
      <w:spacing w:after="0"/>
    </w:pPr>
    <w:rPr>
      <w:rFonts w:ascii="Letter Gothic 12cpi" w:eastAsia="Times New Roman" w:hAnsi="Letter Gothic 12cpi" w:cs="Times New Roman"/>
      <w:b/>
      <w:bCs/>
    </w:rPr>
  </w:style>
  <w:style w:type="character" w:customStyle="1" w:styleId="CommentSubjectChar">
    <w:name w:val="Comment Subject Char"/>
    <w:basedOn w:val="CommentTextChar"/>
    <w:link w:val="CommentSubject"/>
    <w:rsid w:val="00E47194"/>
    <w:rPr>
      <w:rFonts w:ascii="Letter Gothic 12cpi" w:eastAsiaTheme="minorHAnsi" w:hAnsi="Letter Gothic 12cpi" w:cstheme="minorBidi"/>
      <w:b/>
      <w:bCs/>
    </w:rPr>
  </w:style>
  <w:style w:type="paragraph" w:styleId="Revision">
    <w:name w:val="Revision"/>
    <w:hidden/>
    <w:uiPriority w:val="99"/>
    <w:semiHidden/>
    <w:rsid w:val="00E76754"/>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wv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0117-0D7B-4AA9-B4F4-F9452C2B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5524</Words>
  <Characters>29734</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Kwan, Quon (FMCSA)</dc:creator>
  <cp:keywords/>
  <cp:lastModifiedBy>Oliver, Roxane (FMCSA)</cp:lastModifiedBy>
  <cp:revision>4</cp:revision>
  <cp:lastPrinted>2019-05-21T14:58:00Z</cp:lastPrinted>
  <dcterms:created xsi:type="dcterms:W3CDTF">2020-03-11T21:11:00Z</dcterms:created>
  <dcterms:modified xsi:type="dcterms:W3CDTF">2020-03-13T16:10:00Z</dcterms:modified>
</cp:coreProperties>
</file>