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DEE" w:rsidR="004A2C71" w:rsidP="0024511D" w:rsidRDefault="00D3652E" w14:paraId="33CC6E9C" w14:textId="1A75ED7B">
      <w:pPr>
        <w:pStyle w:val="Title"/>
        <w:jc w:val="left"/>
        <w:outlineLvl w:val="9"/>
        <w:rPr>
          <w:rStyle w:val="GridTable1Light1"/>
          <w:rFonts w:ascii="Times New Roman" w:hAnsi="Times New Roman"/>
          <w:b/>
        </w:rPr>
      </w:pPr>
      <w:bookmarkStart w:name="_Toc478120906" w:id="0"/>
      <w:bookmarkStart w:name="_Toc478123129" w:id="1"/>
      <w:r w:rsidRPr="00C85DEE">
        <w:rPr>
          <w:rFonts w:ascii="Times New Roman" w:hAnsi="Times New Roman"/>
          <w:noProof/>
        </w:rPr>
        <w:drawing>
          <wp:anchor distT="0" distB="0" distL="114300" distR="114300" simplePos="0" relativeHeight="251660288" behindDoc="0" locked="0" layoutInCell="1" allowOverlap="1" wp14:editId="350CA333" wp14:anchorId="00423E6D">
            <wp:simplePos x="0" y="0"/>
            <wp:positionH relativeFrom="margin">
              <wp:align>center</wp:align>
            </wp:positionH>
            <wp:positionV relativeFrom="paragraph">
              <wp:posOffset>240097</wp:posOffset>
            </wp:positionV>
            <wp:extent cx="1728216" cy="1728216"/>
            <wp:effectExtent l="0" t="0" r="5715" b="571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8216" cy="1728216"/>
                    </a:xfrm>
                    <a:prstGeom prst="rect">
                      <a:avLst/>
                    </a:prstGeom>
                    <a:noFill/>
                  </pic:spPr>
                </pic:pic>
              </a:graphicData>
            </a:graphic>
            <wp14:sizeRelH relativeFrom="page">
              <wp14:pctWidth>0</wp14:pctWidth>
            </wp14:sizeRelH>
            <wp14:sizeRelV relativeFrom="page">
              <wp14:pctHeight>0</wp14:pctHeight>
            </wp14:sizeRelV>
          </wp:anchor>
        </w:drawing>
      </w:r>
    </w:p>
    <w:p w:rsidRPr="00C85DEE" w:rsidR="00E54C13" w:rsidP="00D3652E" w:rsidRDefault="003D4733" w14:paraId="4E5F055D" w14:textId="04FACC4F">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Service Level </w:t>
      </w:r>
      <w:r w:rsidRPr="00C85DEE" w:rsidR="00125F4C">
        <w:rPr>
          <w:rStyle w:val="GridTable1Light1"/>
          <w:rFonts w:ascii="Times New Roman" w:hAnsi="Times New Roman"/>
          <w:i w:val="0"/>
          <w:sz w:val="56"/>
          <w:szCs w:val="56"/>
        </w:rPr>
        <w:t>Measurements</w:t>
      </w:r>
      <w:bookmarkStart w:name="_Toc478120907" w:id="2"/>
      <w:bookmarkStart w:name="_Toc478123130" w:id="3"/>
      <w:bookmarkEnd w:id="0"/>
      <w:bookmarkEnd w:id="1"/>
      <w:r w:rsidRPr="00C85DEE" w:rsidR="004A2C71">
        <w:rPr>
          <w:rStyle w:val="GridTable1Light1"/>
          <w:rFonts w:ascii="Times New Roman" w:hAnsi="Times New Roman"/>
          <w:i w:val="0"/>
          <w:sz w:val="56"/>
          <w:szCs w:val="56"/>
        </w:rPr>
        <w:t xml:space="preserve"> </w:t>
      </w:r>
      <w:r w:rsidRPr="00C85DEE" w:rsidR="004A2C71">
        <w:rPr>
          <w:rFonts w:ascii="Times New Roman" w:hAnsi="Times New Roman"/>
          <w:sz w:val="56"/>
          <w:szCs w:val="56"/>
        </w:rPr>
        <w:t xml:space="preserve">– </w:t>
      </w:r>
      <w:r w:rsidR="001C6038">
        <w:rPr>
          <w:rFonts w:ascii="Times New Roman" w:hAnsi="Times New Roman"/>
          <w:b w:val="0"/>
          <w:bCs w:val="0"/>
          <w:sz w:val="56"/>
          <w:szCs w:val="56"/>
        </w:rPr>
        <w:t>Same Day Services</w:t>
      </w:r>
    </w:p>
    <w:p w:rsidRPr="00C85DEE" w:rsidR="000820A0" w:rsidP="00D3652E" w:rsidRDefault="00D03BD0" w14:paraId="2E5D906F" w14:textId="09B5F490">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Sampling </w:t>
      </w:r>
      <w:r w:rsidRPr="00C85DEE" w:rsidR="001F0374">
        <w:rPr>
          <w:rStyle w:val="GridTable1Light1"/>
          <w:rFonts w:ascii="Times New Roman" w:hAnsi="Times New Roman"/>
          <w:i w:val="0"/>
          <w:sz w:val="56"/>
          <w:szCs w:val="56"/>
        </w:rPr>
        <w:t xml:space="preserve">Methodology </w:t>
      </w:r>
      <w:bookmarkEnd w:id="2"/>
      <w:bookmarkEnd w:id="3"/>
      <w:r w:rsidRPr="00C85DEE" w:rsidR="006D4D3D">
        <w:rPr>
          <w:rStyle w:val="GridTable1Light1"/>
          <w:rFonts w:ascii="Times New Roman" w:hAnsi="Times New Roman"/>
          <w:i w:val="0"/>
          <w:sz w:val="56"/>
          <w:szCs w:val="56"/>
        </w:rPr>
        <w:t>Report</w:t>
      </w:r>
    </w:p>
    <w:p w:rsidRPr="00C85DEE" w:rsidR="004A2C71" w:rsidP="00D3652E" w:rsidRDefault="004A2C71" w14:paraId="2C9B95C1" w14:textId="2D56287A">
      <w:pPr>
        <w:jc w:val="center"/>
        <w:rPr>
          <w:rFonts w:ascii="Times New Roman" w:hAnsi="Times New Roman" w:cs="Times New Roman"/>
          <w:sz w:val="56"/>
          <w:szCs w:val="56"/>
        </w:rPr>
      </w:pPr>
    </w:p>
    <w:p w:rsidRPr="00C85DEE" w:rsidR="004A2C71" w:rsidP="00D3652E" w:rsidRDefault="004A2C71" w14:paraId="61019D8B"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Prepared by</w:t>
      </w:r>
    </w:p>
    <w:p w:rsidRPr="00C85DEE" w:rsidR="004A2C71" w:rsidP="00D3652E" w:rsidRDefault="00794C8F" w14:paraId="1605D263" w14:textId="6991AFB4">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Veteran</w:t>
      </w:r>
      <w:r w:rsidRPr="00C85DEE" w:rsidR="004A2C71">
        <w:rPr>
          <w:rFonts w:ascii="Times New Roman" w:hAnsi="Times New Roman" w:cs="Times New Roman"/>
          <w:sz w:val="36"/>
          <w:szCs w:val="36"/>
        </w:rPr>
        <w:t xml:space="preserve"> Experience Office</w:t>
      </w:r>
    </w:p>
    <w:p w:rsidR="00534E16" w:rsidP="00D3652E" w:rsidRDefault="004A2C71" w14:paraId="30BF9BA1" w14:textId="2256684F">
      <w:pPr>
        <w:spacing w:before="100" w:beforeAutospacing="1" w:after="100" w:afterAutospacing="1"/>
        <w:ind w:firstLine="720"/>
        <w:jc w:val="center"/>
        <w:rPr>
          <w:rFonts w:ascii="Times New Roman" w:hAnsi="Times New Roman" w:cs="Times New Roman"/>
          <w:sz w:val="30"/>
          <w:szCs w:val="30"/>
        </w:rPr>
      </w:pPr>
      <w:r w:rsidRPr="00C85DEE">
        <w:rPr>
          <w:rFonts w:ascii="Times New Roman" w:hAnsi="Times New Roman" w:cs="Times New Roman"/>
          <w:sz w:val="30"/>
          <w:szCs w:val="30"/>
        </w:rPr>
        <w:t>Version 1</w:t>
      </w:r>
    </w:p>
    <w:p w:rsidR="00544D95" w:rsidP="00D3652E" w:rsidRDefault="001C6038" w14:paraId="063E620F" w14:textId="211943EA">
      <w:pPr>
        <w:spacing w:before="100" w:beforeAutospacing="1" w:after="100" w:afterAutospacing="1"/>
        <w:ind w:firstLine="720"/>
        <w:jc w:val="center"/>
        <w:rPr>
          <w:rFonts w:ascii="Times New Roman" w:hAnsi="Times New Roman" w:eastAsia="Times New Roman" w:cs="Times New Roman"/>
          <w:color w:val="2E74B5"/>
          <w:sz w:val="32"/>
          <w:szCs w:val="32"/>
        </w:rPr>
      </w:pPr>
      <w:r>
        <w:rPr>
          <w:rFonts w:ascii="Times New Roman" w:hAnsi="Times New Roman" w:cs="Times New Roman"/>
          <w:sz w:val="30"/>
          <w:szCs w:val="30"/>
        </w:rPr>
        <w:t>June</w:t>
      </w:r>
      <w:r w:rsidRPr="00C85DEE">
        <w:rPr>
          <w:rFonts w:ascii="Times New Roman" w:hAnsi="Times New Roman" w:cs="Times New Roman"/>
          <w:sz w:val="30"/>
          <w:szCs w:val="30"/>
        </w:rPr>
        <w:t xml:space="preserve"> </w:t>
      </w:r>
      <w:r w:rsidRPr="00C85DEE" w:rsidR="0014169B">
        <w:rPr>
          <w:rFonts w:ascii="Times New Roman" w:hAnsi="Times New Roman" w:cs="Times New Roman"/>
          <w:sz w:val="30"/>
          <w:szCs w:val="30"/>
        </w:rPr>
        <w:t>20</w:t>
      </w:r>
      <w:r w:rsidR="000E1EDF">
        <w:rPr>
          <w:rFonts w:ascii="Times New Roman" w:hAnsi="Times New Roman" w:cs="Times New Roman"/>
          <w:sz w:val="30"/>
          <w:szCs w:val="30"/>
        </w:rPr>
        <w:t>20</w:t>
      </w:r>
      <w:r w:rsidR="00544D95">
        <w:rPr>
          <w:rFonts w:ascii="Times New Roman" w:hAnsi="Times New Roman"/>
        </w:rPr>
        <w:br w:type="page"/>
      </w:r>
    </w:p>
    <w:p w:rsidRPr="00C85DEE" w:rsidR="000820A0" w:rsidP="003D5BB8" w:rsidRDefault="000820A0" w14:paraId="567ACF62" w14:textId="473CE588">
      <w:pPr>
        <w:pStyle w:val="GridTable31"/>
        <w:rPr>
          <w:rFonts w:ascii="Times New Roman" w:hAnsi="Times New Roman"/>
        </w:rPr>
      </w:pPr>
      <w:r w:rsidRPr="00C85DEE">
        <w:rPr>
          <w:rFonts w:ascii="Times New Roman" w:hAnsi="Times New Roman"/>
        </w:rPr>
        <w:lastRenderedPageBreak/>
        <w:t>Contents</w:t>
      </w:r>
    </w:p>
    <w:p w:rsidRPr="001D43A9" w:rsidR="00FF409D" w:rsidP="00FF409D" w:rsidRDefault="000820A0" w14:paraId="37D68ACA" w14:textId="3D8237AB">
      <w:pPr>
        <w:pStyle w:val="TOC1"/>
        <w:tabs>
          <w:tab w:val="clear" w:pos="9350"/>
          <w:tab w:val="center" w:leader="dot" w:pos="9346"/>
        </w:tabs>
        <w:rPr>
          <w:rFonts w:asciiTheme="minorHAnsi" w:hAnsiTheme="minorHAnsi" w:eastAsiaTheme="minorEastAsia" w:cstheme="minorBidi"/>
          <w:noProof/>
          <w:color w:val="auto"/>
          <w:lang w:eastAsia="zh-CN"/>
        </w:rPr>
      </w:pPr>
      <w:r w:rsidRPr="00C85DEE">
        <w:rPr>
          <w:rFonts w:eastAsia="Calibri"/>
          <w:sz w:val="20"/>
          <w:szCs w:val="20"/>
        </w:rPr>
        <w:fldChar w:fldCharType="begin"/>
      </w:r>
      <w:r w:rsidRPr="00DE6C4E">
        <w:rPr>
          <w:sz w:val="20"/>
          <w:szCs w:val="20"/>
        </w:rPr>
        <w:instrText xml:space="preserve"> TOC \o "1-3" \h \z \u </w:instrText>
      </w:r>
      <w:r w:rsidRPr="00C85DEE">
        <w:rPr>
          <w:rFonts w:eastAsia="Calibri"/>
          <w:sz w:val="20"/>
          <w:szCs w:val="20"/>
        </w:rPr>
        <w:fldChar w:fldCharType="separate"/>
      </w:r>
      <w:hyperlink w:history="1" w:anchor="_Toc518985317">
        <w:r w:rsidRPr="001D43A9" w:rsidR="00FF409D">
          <w:rPr>
            <w:rStyle w:val="Hyperlink"/>
            <w:noProof/>
          </w:rPr>
          <w:t>Executive Summary</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_Toc518985317 \h </w:instrText>
        </w:r>
        <w:r w:rsidRPr="001D43A9" w:rsidR="00FF409D">
          <w:rPr>
            <w:noProof/>
            <w:webHidden/>
          </w:rPr>
        </w:r>
        <w:r w:rsidRPr="001D43A9" w:rsidR="00FF409D">
          <w:rPr>
            <w:noProof/>
            <w:webHidden/>
          </w:rPr>
          <w:fldChar w:fldCharType="separate"/>
        </w:r>
        <w:r w:rsidR="00B928C4">
          <w:rPr>
            <w:noProof/>
            <w:webHidden/>
          </w:rPr>
          <w:t>3</w:t>
        </w:r>
        <w:r w:rsidRPr="001D43A9" w:rsidR="00FF409D">
          <w:rPr>
            <w:noProof/>
            <w:webHidden/>
          </w:rPr>
          <w:fldChar w:fldCharType="end"/>
        </w:r>
      </w:hyperlink>
    </w:p>
    <w:p w:rsidRPr="001D43A9" w:rsidR="00FF409D" w:rsidP="00FF409D" w:rsidRDefault="00D7421E" w14:paraId="3C972CD8" w14:textId="255320A5">
      <w:pPr>
        <w:pStyle w:val="TOC1"/>
        <w:tabs>
          <w:tab w:val="clear" w:pos="9350"/>
          <w:tab w:val="center" w:leader="dot" w:pos="9346"/>
        </w:tabs>
        <w:rPr>
          <w:rFonts w:asciiTheme="minorHAnsi" w:hAnsiTheme="minorHAnsi" w:eastAsiaTheme="minorEastAsia" w:cstheme="minorBidi"/>
          <w:noProof/>
          <w:color w:val="auto"/>
          <w:lang w:eastAsia="zh-CN"/>
        </w:rPr>
      </w:pPr>
      <w:hyperlink w:history="1" w:anchor="_Toc518985318">
        <w:r w:rsidRPr="001D43A9" w:rsidR="00FF409D">
          <w:rPr>
            <w:rStyle w:val="Hyperlink"/>
            <w:noProof/>
          </w:rPr>
          <w:t>Part I – Introduction</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_Toc518985318 \h </w:instrText>
        </w:r>
        <w:r w:rsidRPr="001D43A9" w:rsidR="00FF409D">
          <w:rPr>
            <w:noProof/>
            <w:webHidden/>
          </w:rPr>
        </w:r>
        <w:r w:rsidRPr="001D43A9" w:rsidR="00FF409D">
          <w:rPr>
            <w:noProof/>
            <w:webHidden/>
          </w:rPr>
          <w:fldChar w:fldCharType="separate"/>
        </w:r>
        <w:r w:rsidR="00B928C4">
          <w:rPr>
            <w:noProof/>
            <w:webHidden/>
          </w:rPr>
          <w:t>4</w:t>
        </w:r>
        <w:r w:rsidRPr="001D43A9" w:rsidR="00FF409D">
          <w:rPr>
            <w:noProof/>
            <w:webHidden/>
          </w:rPr>
          <w:fldChar w:fldCharType="end"/>
        </w:r>
      </w:hyperlink>
    </w:p>
    <w:p w:rsidRPr="001D43A9" w:rsidR="00FF409D" w:rsidP="00FF409D" w:rsidRDefault="00D7421E" w14:paraId="0EA01C8F" w14:textId="016F2AF9">
      <w:pPr>
        <w:pStyle w:val="TOC2"/>
        <w:tabs>
          <w:tab w:val="center" w:leader="dot" w:pos="9346"/>
        </w:tabs>
        <w:rPr>
          <w:rFonts w:asciiTheme="minorHAnsi" w:hAnsiTheme="minorHAnsi" w:eastAsiaTheme="minorEastAsia" w:cstheme="minorBidi"/>
          <w:noProof/>
          <w:lang w:eastAsia="zh-CN"/>
        </w:rPr>
      </w:pPr>
      <w:hyperlink w:history="1" w:anchor="_Toc518985319">
        <w:r w:rsidRPr="001D43A9" w:rsidR="00FF409D">
          <w:rPr>
            <w:rStyle w:val="Hyperlink"/>
            <w:rFonts w:ascii="Times New Roman" w:hAnsi="Times New Roman"/>
            <w:noProof/>
          </w:rPr>
          <w:t>A. Background</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_Toc518985319 \h </w:instrText>
        </w:r>
        <w:r w:rsidRPr="001D43A9" w:rsidR="00FF409D">
          <w:rPr>
            <w:noProof/>
            <w:webHidden/>
          </w:rPr>
        </w:r>
        <w:r w:rsidRPr="001D43A9" w:rsidR="00FF409D">
          <w:rPr>
            <w:noProof/>
            <w:webHidden/>
          </w:rPr>
          <w:fldChar w:fldCharType="separate"/>
        </w:r>
        <w:r w:rsidR="00B928C4">
          <w:rPr>
            <w:noProof/>
            <w:webHidden/>
          </w:rPr>
          <w:t>4</w:t>
        </w:r>
        <w:r w:rsidRPr="001D43A9" w:rsidR="00FF409D">
          <w:rPr>
            <w:noProof/>
            <w:webHidden/>
          </w:rPr>
          <w:fldChar w:fldCharType="end"/>
        </w:r>
      </w:hyperlink>
    </w:p>
    <w:p w:rsidRPr="001D43A9" w:rsidR="00FF409D" w:rsidP="00FF409D" w:rsidRDefault="00D7421E" w14:paraId="2F74555E" w14:textId="5D5E1D09">
      <w:pPr>
        <w:pStyle w:val="TOC2"/>
        <w:tabs>
          <w:tab w:val="center" w:leader="dot" w:pos="9346"/>
        </w:tabs>
        <w:rPr>
          <w:rFonts w:asciiTheme="minorHAnsi" w:hAnsiTheme="minorHAnsi" w:eastAsiaTheme="minorEastAsia" w:cstheme="minorBidi"/>
          <w:noProof/>
          <w:lang w:eastAsia="zh-CN"/>
        </w:rPr>
      </w:pPr>
      <w:hyperlink w:history="1" w:anchor="_Toc518985320">
        <w:r w:rsidRPr="001D43A9" w:rsidR="00FF409D">
          <w:rPr>
            <w:rStyle w:val="Hyperlink"/>
            <w:rFonts w:ascii="Times New Roman" w:hAnsi="Times New Roman"/>
            <w:noProof/>
          </w:rPr>
          <w:t>B. Basic Definitions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_Toc518985320 \h </w:instrText>
        </w:r>
        <w:r w:rsidRPr="001D43A9" w:rsidR="00FF409D">
          <w:rPr>
            <w:noProof/>
            <w:webHidden/>
          </w:rPr>
        </w:r>
        <w:r w:rsidRPr="001D43A9" w:rsidR="00FF409D">
          <w:rPr>
            <w:noProof/>
            <w:webHidden/>
          </w:rPr>
          <w:fldChar w:fldCharType="separate"/>
        </w:r>
        <w:r w:rsidR="00B928C4">
          <w:rPr>
            <w:noProof/>
            <w:webHidden/>
          </w:rPr>
          <w:t>5</w:t>
        </w:r>
        <w:r w:rsidRPr="001D43A9" w:rsidR="00FF409D">
          <w:rPr>
            <w:noProof/>
            <w:webHidden/>
          </w:rPr>
          <w:fldChar w:fldCharType="end"/>
        </w:r>
      </w:hyperlink>
    </w:p>
    <w:p w:rsidRPr="001D43A9" w:rsidR="00FF409D" w:rsidP="00FF409D" w:rsidRDefault="00D7421E" w14:paraId="1CFBD290" w14:textId="43E94DE7">
      <w:pPr>
        <w:pStyle w:val="TOC2"/>
        <w:tabs>
          <w:tab w:val="center" w:leader="dot" w:pos="9346"/>
        </w:tabs>
        <w:rPr>
          <w:rFonts w:asciiTheme="minorHAnsi" w:hAnsiTheme="minorHAnsi" w:eastAsiaTheme="minorEastAsia" w:cstheme="minorBidi"/>
          <w:noProof/>
          <w:lang w:eastAsia="zh-CN"/>
        </w:rPr>
      </w:pPr>
      <w:hyperlink w:history="1" w:anchor="_Toc518985321">
        <w:r w:rsidRPr="001D43A9" w:rsidR="00FF409D">
          <w:rPr>
            <w:rStyle w:val="Hyperlink"/>
            <w:rFonts w:ascii="Times New Roman" w:hAnsi="Times New Roman"/>
            <w:noProof/>
          </w:rPr>
          <w:t>C. Application to Veterans Affairs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_Toc518985321 \h </w:instrText>
        </w:r>
        <w:r w:rsidRPr="001D43A9" w:rsidR="00FF409D">
          <w:rPr>
            <w:noProof/>
            <w:webHidden/>
          </w:rPr>
        </w:r>
        <w:r w:rsidRPr="001D43A9" w:rsidR="00FF409D">
          <w:rPr>
            <w:noProof/>
            <w:webHidden/>
          </w:rPr>
          <w:fldChar w:fldCharType="separate"/>
        </w:r>
        <w:r w:rsidR="00B928C4">
          <w:rPr>
            <w:noProof/>
            <w:webHidden/>
          </w:rPr>
          <w:t>5</w:t>
        </w:r>
        <w:r w:rsidRPr="001D43A9" w:rsidR="00FF409D">
          <w:rPr>
            <w:noProof/>
            <w:webHidden/>
          </w:rPr>
          <w:fldChar w:fldCharType="end"/>
        </w:r>
      </w:hyperlink>
    </w:p>
    <w:p w:rsidRPr="001D43A9" w:rsidR="00FF409D" w:rsidP="00FF409D" w:rsidRDefault="00D7421E" w14:paraId="03C9A8DF" w14:textId="021B3EF8">
      <w:pPr>
        <w:pStyle w:val="TOC1"/>
        <w:tabs>
          <w:tab w:val="clear" w:pos="9350"/>
          <w:tab w:val="center" w:leader="dot" w:pos="9346"/>
        </w:tabs>
        <w:rPr>
          <w:rFonts w:asciiTheme="minorHAnsi" w:hAnsiTheme="minorHAnsi" w:eastAsiaTheme="minorEastAsia" w:cstheme="minorBidi"/>
          <w:noProof/>
          <w:color w:val="auto"/>
          <w:lang w:eastAsia="zh-CN"/>
        </w:rPr>
      </w:pPr>
      <w:hyperlink w:history="1" w:anchor="_Toc518985322">
        <w:r w:rsidRPr="001D43A9" w:rsidR="00FF409D">
          <w:rPr>
            <w:rStyle w:val="Hyperlink"/>
            <w:noProof/>
          </w:rPr>
          <w:t>Part II – Methodology</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_Toc518985322 \h </w:instrText>
        </w:r>
        <w:r w:rsidRPr="001D43A9" w:rsidR="00FF409D">
          <w:rPr>
            <w:noProof/>
            <w:webHidden/>
          </w:rPr>
        </w:r>
        <w:r w:rsidRPr="001D43A9" w:rsidR="00FF409D">
          <w:rPr>
            <w:noProof/>
            <w:webHidden/>
          </w:rPr>
          <w:fldChar w:fldCharType="separate"/>
        </w:r>
        <w:r w:rsidR="00B928C4">
          <w:rPr>
            <w:noProof/>
            <w:webHidden/>
          </w:rPr>
          <w:t>5</w:t>
        </w:r>
        <w:r w:rsidRPr="001D43A9" w:rsidR="00FF409D">
          <w:rPr>
            <w:noProof/>
            <w:webHidden/>
          </w:rPr>
          <w:fldChar w:fldCharType="end"/>
        </w:r>
      </w:hyperlink>
    </w:p>
    <w:p w:rsidRPr="001D43A9" w:rsidR="00FF409D" w:rsidP="00FF409D" w:rsidRDefault="00D7421E" w14:paraId="6A601C38" w14:textId="67FE855F">
      <w:pPr>
        <w:pStyle w:val="TOC2"/>
        <w:tabs>
          <w:tab w:val="center" w:leader="dot" w:pos="9346"/>
        </w:tabs>
        <w:rPr>
          <w:rFonts w:asciiTheme="minorHAnsi" w:hAnsiTheme="minorHAnsi" w:eastAsiaTheme="minorEastAsia" w:cstheme="minorBidi"/>
          <w:noProof/>
          <w:lang w:eastAsia="zh-CN"/>
        </w:rPr>
      </w:pPr>
      <w:hyperlink w:history="1" w:anchor="_Toc518985323">
        <w:r w:rsidRPr="001D43A9" w:rsidR="00FF409D">
          <w:rPr>
            <w:rStyle w:val="Hyperlink"/>
            <w:rFonts w:ascii="Times New Roman" w:hAnsi="Times New Roman"/>
            <w:noProof/>
          </w:rPr>
          <w:t>A.  Target Population and Frame</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_Toc518985323 \h </w:instrText>
        </w:r>
        <w:r w:rsidRPr="001D43A9" w:rsidR="00FF409D">
          <w:rPr>
            <w:noProof/>
            <w:webHidden/>
          </w:rPr>
        </w:r>
        <w:r w:rsidRPr="001D43A9" w:rsidR="00FF409D">
          <w:rPr>
            <w:noProof/>
            <w:webHidden/>
          </w:rPr>
          <w:fldChar w:fldCharType="separate"/>
        </w:r>
        <w:r w:rsidR="00B928C4">
          <w:rPr>
            <w:noProof/>
            <w:webHidden/>
          </w:rPr>
          <w:t>5</w:t>
        </w:r>
        <w:r w:rsidRPr="001D43A9" w:rsidR="00FF409D">
          <w:rPr>
            <w:noProof/>
            <w:webHidden/>
          </w:rPr>
          <w:fldChar w:fldCharType="end"/>
        </w:r>
      </w:hyperlink>
    </w:p>
    <w:p w:rsidRPr="001D43A9" w:rsidR="00FF409D" w:rsidP="00FF409D" w:rsidRDefault="00D7421E" w14:paraId="04278CCE" w14:textId="3A5D8C09">
      <w:pPr>
        <w:pStyle w:val="TOC2"/>
        <w:tabs>
          <w:tab w:val="center" w:leader="dot" w:pos="9346"/>
        </w:tabs>
        <w:rPr>
          <w:rFonts w:asciiTheme="minorHAnsi" w:hAnsiTheme="minorHAnsi" w:eastAsiaTheme="minorEastAsia" w:cstheme="minorBidi"/>
          <w:noProof/>
          <w:lang w:eastAsia="zh-CN"/>
        </w:rPr>
      </w:pPr>
      <w:hyperlink w:history="1" w:anchor="_Toc518985324">
        <w:r w:rsidRPr="001D43A9" w:rsidR="00FF409D">
          <w:rPr>
            <w:rStyle w:val="Hyperlink"/>
            <w:rFonts w:ascii="Times New Roman" w:hAnsi="Times New Roman"/>
            <w:noProof/>
          </w:rPr>
          <w:t>B.</w:t>
        </w:r>
        <w:r w:rsidRPr="001D43A9" w:rsidR="00FF409D">
          <w:rPr>
            <w:rFonts w:asciiTheme="minorHAnsi" w:hAnsiTheme="minorHAnsi" w:eastAsiaTheme="minorEastAsia" w:cstheme="minorBidi"/>
            <w:noProof/>
            <w:lang w:eastAsia="zh-CN"/>
          </w:rPr>
          <w:tab/>
        </w:r>
        <w:r w:rsidRPr="001D43A9" w:rsidR="00FF409D">
          <w:rPr>
            <w:rStyle w:val="Hyperlink"/>
            <w:rFonts w:ascii="Times New Roman" w:hAnsi="Times New Roman"/>
            <w:noProof/>
          </w:rPr>
          <w:t>Sample Size Determination</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_Toc518985324 \h </w:instrText>
        </w:r>
        <w:r w:rsidRPr="001D43A9" w:rsidR="00FF409D">
          <w:rPr>
            <w:noProof/>
            <w:webHidden/>
          </w:rPr>
        </w:r>
        <w:r w:rsidRPr="001D43A9" w:rsidR="00FF409D">
          <w:rPr>
            <w:noProof/>
            <w:webHidden/>
          </w:rPr>
          <w:fldChar w:fldCharType="separate"/>
        </w:r>
        <w:r w:rsidR="00B928C4">
          <w:rPr>
            <w:noProof/>
            <w:webHidden/>
          </w:rPr>
          <w:t>6</w:t>
        </w:r>
        <w:r w:rsidRPr="001D43A9" w:rsidR="00FF409D">
          <w:rPr>
            <w:noProof/>
            <w:webHidden/>
          </w:rPr>
          <w:fldChar w:fldCharType="end"/>
        </w:r>
      </w:hyperlink>
    </w:p>
    <w:p w:rsidRPr="001D43A9" w:rsidR="00FF409D" w:rsidP="00FF409D" w:rsidRDefault="00D7421E" w14:paraId="7C5162FF" w14:textId="7E8CD7E7">
      <w:pPr>
        <w:pStyle w:val="TOC2"/>
        <w:tabs>
          <w:tab w:val="center" w:leader="dot" w:pos="9346"/>
        </w:tabs>
        <w:rPr>
          <w:rFonts w:asciiTheme="minorHAnsi" w:hAnsiTheme="minorHAnsi" w:eastAsiaTheme="minorEastAsia" w:cstheme="minorBidi"/>
          <w:noProof/>
          <w:lang w:eastAsia="zh-CN"/>
        </w:rPr>
      </w:pPr>
      <w:hyperlink w:history="1" w:anchor="_Toc518985325">
        <w:r w:rsidRPr="001D43A9" w:rsidR="00FF409D">
          <w:rPr>
            <w:rStyle w:val="Hyperlink"/>
            <w:rFonts w:ascii="Times New Roman" w:hAnsi="Times New Roman"/>
            <w:noProof/>
          </w:rPr>
          <w:t>C.</w:t>
        </w:r>
        <w:r w:rsidRPr="001D43A9" w:rsidR="00FF409D">
          <w:rPr>
            <w:rFonts w:asciiTheme="minorHAnsi" w:hAnsiTheme="minorHAnsi" w:eastAsiaTheme="minorEastAsia" w:cstheme="minorBidi"/>
            <w:noProof/>
            <w:lang w:eastAsia="zh-CN"/>
          </w:rPr>
          <w:tab/>
        </w:r>
        <w:r w:rsidRPr="001D43A9" w:rsidR="00FF409D">
          <w:rPr>
            <w:rStyle w:val="Hyperlink"/>
            <w:rFonts w:ascii="Times New Roman" w:hAnsi="Times New Roman"/>
            <w:noProof/>
          </w:rPr>
          <w:t>Data Collection Methods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_Toc518985325 \h </w:instrText>
        </w:r>
        <w:r w:rsidRPr="001D43A9" w:rsidR="00FF409D">
          <w:rPr>
            <w:noProof/>
            <w:webHidden/>
          </w:rPr>
        </w:r>
        <w:r w:rsidRPr="001D43A9" w:rsidR="00FF409D">
          <w:rPr>
            <w:noProof/>
            <w:webHidden/>
          </w:rPr>
          <w:fldChar w:fldCharType="separate"/>
        </w:r>
        <w:r w:rsidR="00B928C4">
          <w:rPr>
            <w:noProof/>
            <w:webHidden/>
          </w:rPr>
          <w:t>9</w:t>
        </w:r>
        <w:r w:rsidRPr="001D43A9" w:rsidR="00FF409D">
          <w:rPr>
            <w:noProof/>
            <w:webHidden/>
          </w:rPr>
          <w:fldChar w:fldCharType="end"/>
        </w:r>
      </w:hyperlink>
    </w:p>
    <w:p w:rsidRPr="001D43A9" w:rsidR="00FF409D" w:rsidP="00FF409D" w:rsidRDefault="00D7421E" w14:paraId="594FB843" w14:textId="7C43BFDC">
      <w:pPr>
        <w:pStyle w:val="TOC2"/>
        <w:tabs>
          <w:tab w:val="center" w:leader="dot" w:pos="9346"/>
        </w:tabs>
        <w:rPr>
          <w:rFonts w:asciiTheme="minorHAnsi" w:hAnsiTheme="minorHAnsi" w:eastAsiaTheme="minorEastAsia" w:cstheme="minorBidi"/>
          <w:noProof/>
          <w:lang w:eastAsia="zh-CN"/>
        </w:rPr>
      </w:pPr>
      <w:hyperlink w:history="1" w:anchor="_Toc518985326">
        <w:r w:rsidRPr="001D43A9" w:rsidR="00FF409D">
          <w:rPr>
            <w:rStyle w:val="Hyperlink"/>
            <w:rFonts w:ascii="Times New Roman" w:hAnsi="Times New Roman"/>
            <w:noProof/>
          </w:rPr>
          <w:t>D.</w:t>
        </w:r>
        <w:r w:rsidRPr="001D43A9" w:rsidR="00FF409D">
          <w:rPr>
            <w:rFonts w:asciiTheme="minorHAnsi" w:hAnsiTheme="minorHAnsi" w:eastAsiaTheme="minorEastAsia" w:cstheme="minorBidi"/>
            <w:noProof/>
            <w:lang w:eastAsia="zh-CN"/>
          </w:rPr>
          <w:tab/>
        </w:r>
        <w:r w:rsidRPr="001D43A9" w:rsidR="00FF409D">
          <w:rPr>
            <w:rStyle w:val="Hyperlink"/>
            <w:rFonts w:ascii="Times New Roman" w:hAnsi="Times New Roman"/>
            <w:noProof/>
          </w:rPr>
          <w:t>Reporting</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_Toc518985326 \h </w:instrText>
        </w:r>
        <w:r w:rsidRPr="001D43A9" w:rsidR="00FF409D">
          <w:rPr>
            <w:noProof/>
            <w:webHidden/>
          </w:rPr>
        </w:r>
        <w:r w:rsidRPr="001D43A9" w:rsidR="00FF409D">
          <w:rPr>
            <w:noProof/>
            <w:webHidden/>
          </w:rPr>
          <w:fldChar w:fldCharType="separate"/>
        </w:r>
        <w:r w:rsidR="00B928C4">
          <w:rPr>
            <w:noProof/>
            <w:webHidden/>
          </w:rPr>
          <w:t>9</w:t>
        </w:r>
        <w:r w:rsidRPr="001D43A9" w:rsidR="00FF409D">
          <w:rPr>
            <w:noProof/>
            <w:webHidden/>
          </w:rPr>
          <w:fldChar w:fldCharType="end"/>
        </w:r>
      </w:hyperlink>
    </w:p>
    <w:p w:rsidRPr="001D43A9" w:rsidR="00FF409D" w:rsidP="00FF409D" w:rsidRDefault="00D7421E" w14:paraId="625CC445" w14:textId="4E24605E">
      <w:pPr>
        <w:pStyle w:val="TOC2"/>
        <w:tabs>
          <w:tab w:val="center" w:leader="dot" w:pos="9346"/>
        </w:tabs>
        <w:rPr>
          <w:rFonts w:asciiTheme="minorHAnsi" w:hAnsiTheme="minorHAnsi" w:eastAsiaTheme="minorEastAsia" w:cstheme="minorBidi"/>
          <w:noProof/>
          <w:lang w:eastAsia="zh-CN"/>
        </w:rPr>
      </w:pPr>
      <w:hyperlink w:history="1" w:anchor="_Toc518985327">
        <w:r w:rsidRPr="001D43A9" w:rsidR="00FF409D">
          <w:rPr>
            <w:rStyle w:val="Hyperlink"/>
            <w:rFonts w:ascii="Times New Roman" w:hAnsi="Times New Roman"/>
            <w:noProof/>
          </w:rPr>
          <w:t>E.</w:t>
        </w:r>
        <w:r w:rsidRPr="001D43A9" w:rsidR="00FF409D">
          <w:rPr>
            <w:rFonts w:asciiTheme="minorHAnsi" w:hAnsiTheme="minorHAnsi" w:eastAsiaTheme="minorEastAsia" w:cstheme="minorBidi"/>
            <w:noProof/>
            <w:lang w:eastAsia="zh-CN"/>
          </w:rPr>
          <w:tab/>
        </w:r>
        <w:r w:rsidRPr="001D43A9" w:rsidR="00FF409D">
          <w:rPr>
            <w:rStyle w:val="Hyperlink"/>
            <w:rFonts w:ascii="Times New Roman" w:hAnsi="Times New Roman"/>
            <w:noProof/>
          </w:rPr>
          <w:t>Quality Control</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_Toc518985327 \h </w:instrText>
        </w:r>
        <w:r w:rsidRPr="001D43A9" w:rsidR="00FF409D">
          <w:rPr>
            <w:noProof/>
            <w:webHidden/>
          </w:rPr>
        </w:r>
        <w:r w:rsidRPr="001D43A9" w:rsidR="00FF409D">
          <w:rPr>
            <w:noProof/>
            <w:webHidden/>
          </w:rPr>
          <w:fldChar w:fldCharType="separate"/>
        </w:r>
        <w:r w:rsidR="00B928C4">
          <w:rPr>
            <w:noProof/>
            <w:webHidden/>
          </w:rPr>
          <w:t>9</w:t>
        </w:r>
        <w:r w:rsidRPr="001D43A9" w:rsidR="00FF409D">
          <w:rPr>
            <w:noProof/>
            <w:webHidden/>
          </w:rPr>
          <w:fldChar w:fldCharType="end"/>
        </w:r>
      </w:hyperlink>
    </w:p>
    <w:p w:rsidRPr="001D43A9" w:rsidR="00FF409D" w:rsidP="00FF409D" w:rsidRDefault="00D7421E" w14:paraId="1BE2746B" w14:textId="6491E351">
      <w:pPr>
        <w:pStyle w:val="TOC2"/>
        <w:tabs>
          <w:tab w:val="center" w:leader="dot" w:pos="9346"/>
        </w:tabs>
        <w:rPr>
          <w:rFonts w:asciiTheme="minorHAnsi" w:hAnsiTheme="minorHAnsi" w:eastAsiaTheme="minorEastAsia" w:cstheme="minorBidi"/>
          <w:noProof/>
          <w:lang w:eastAsia="zh-CN"/>
        </w:rPr>
      </w:pPr>
      <w:hyperlink w:history="1" w:anchor="_Toc518985328">
        <w:r w:rsidRPr="001D43A9" w:rsidR="00FF409D">
          <w:rPr>
            <w:rStyle w:val="Hyperlink"/>
            <w:rFonts w:ascii="Times New Roman" w:hAnsi="Times New Roman"/>
            <w:noProof/>
          </w:rPr>
          <w:t>F.</w:t>
        </w:r>
        <w:r w:rsidRPr="001D43A9" w:rsidR="00FF409D">
          <w:rPr>
            <w:rFonts w:asciiTheme="minorHAnsi" w:hAnsiTheme="minorHAnsi" w:eastAsiaTheme="minorEastAsia" w:cstheme="minorBidi"/>
            <w:noProof/>
            <w:lang w:eastAsia="zh-CN"/>
          </w:rPr>
          <w:tab/>
        </w:r>
        <w:r w:rsidRPr="001D43A9" w:rsidR="00FF409D">
          <w:rPr>
            <w:rStyle w:val="Hyperlink"/>
            <w:rFonts w:ascii="Times New Roman" w:hAnsi="Times New Roman"/>
            <w:noProof/>
          </w:rPr>
          <w:t>Sample Weighting, Coverage Bias, and Non-Response Bias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_Toc518985328 \h </w:instrText>
        </w:r>
        <w:r w:rsidRPr="001D43A9" w:rsidR="00FF409D">
          <w:rPr>
            <w:noProof/>
            <w:webHidden/>
          </w:rPr>
        </w:r>
        <w:r w:rsidRPr="001D43A9" w:rsidR="00FF409D">
          <w:rPr>
            <w:noProof/>
            <w:webHidden/>
          </w:rPr>
          <w:fldChar w:fldCharType="separate"/>
        </w:r>
        <w:r w:rsidR="00B928C4">
          <w:rPr>
            <w:noProof/>
            <w:webHidden/>
          </w:rPr>
          <w:t>10</w:t>
        </w:r>
        <w:r w:rsidRPr="001D43A9" w:rsidR="00FF409D">
          <w:rPr>
            <w:noProof/>
            <w:webHidden/>
          </w:rPr>
          <w:fldChar w:fldCharType="end"/>
        </w:r>
      </w:hyperlink>
    </w:p>
    <w:p w:rsidRPr="001D43A9" w:rsidR="00FF409D" w:rsidP="00FF409D" w:rsidRDefault="00D7421E" w14:paraId="5998EF2E" w14:textId="4BCA8D37">
      <w:pPr>
        <w:pStyle w:val="TOC2"/>
        <w:tabs>
          <w:tab w:val="center" w:leader="dot" w:pos="9346"/>
        </w:tabs>
        <w:rPr>
          <w:rFonts w:asciiTheme="minorHAnsi" w:hAnsiTheme="minorHAnsi" w:eastAsiaTheme="minorEastAsia" w:cstheme="minorBidi"/>
          <w:noProof/>
          <w:lang w:eastAsia="zh-CN"/>
        </w:rPr>
      </w:pPr>
      <w:hyperlink w:history="1" w:anchor="_Toc518985329">
        <w:r w:rsidRPr="001D43A9" w:rsidR="00FF409D">
          <w:rPr>
            <w:rStyle w:val="Hyperlink"/>
            <w:rFonts w:ascii="Times New Roman" w:hAnsi="Times New Roman"/>
            <w:noProof/>
          </w:rPr>
          <w:t>G.</w:t>
        </w:r>
        <w:r w:rsidRPr="001D43A9" w:rsidR="00FF409D">
          <w:rPr>
            <w:rFonts w:asciiTheme="minorHAnsi" w:hAnsiTheme="minorHAnsi" w:eastAsiaTheme="minorEastAsia" w:cstheme="minorBidi"/>
            <w:noProof/>
            <w:lang w:eastAsia="zh-CN"/>
          </w:rPr>
          <w:tab/>
        </w:r>
        <w:r w:rsidRPr="001D43A9" w:rsidR="00FF409D">
          <w:rPr>
            <w:rStyle w:val="Hyperlink"/>
            <w:rFonts w:ascii="Times New Roman" w:hAnsi="Times New Roman"/>
            <w:noProof/>
          </w:rPr>
          <w:t>Quarantine Rules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_Toc518985329 \h </w:instrText>
        </w:r>
        <w:r w:rsidRPr="001D43A9" w:rsidR="00FF409D">
          <w:rPr>
            <w:noProof/>
            <w:webHidden/>
          </w:rPr>
        </w:r>
        <w:r w:rsidRPr="001D43A9" w:rsidR="00FF409D">
          <w:rPr>
            <w:noProof/>
            <w:webHidden/>
          </w:rPr>
          <w:fldChar w:fldCharType="separate"/>
        </w:r>
        <w:r w:rsidR="00B928C4">
          <w:rPr>
            <w:noProof/>
            <w:webHidden/>
          </w:rPr>
          <w:t>11</w:t>
        </w:r>
        <w:r w:rsidRPr="001D43A9" w:rsidR="00FF409D">
          <w:rPr>
            <w:noProof/>
            <w:webHidden/>
          </w:rPr>
          <w:fldChar w:fldCharType="end"/>
        </w:r>
      </w:hyperlink>
    </w:p>
    <w:p w:rsidRPr="001D43A9" w:rsidR="00FF409D" w:rsidP="00FF409D" w:rsidRDefault="00D7421E" w14:paraId="5B1CAE65" w14:textId="34985B4F">
      <w:pPr>
        <w:pStyle w:val="TOC1"/>
        <w:tabs>
          <w:tab w:val="clear" w:pos="9350"/>
          <w:tab w:val="center" w:leader="dot" w:pos="9346"/>
        </w:tabs>
        <w:rPr>
          <w:rFonts w:asciiTheme="minorHAnsi" w:hAnsiTheme="minorHAnsi" w:eastAsiaTheme="minorEastAsia" w:cstheme="minorBidi"/>
          <w:noProof/>
          <w:color w:val="auto"/>
          <w:lang w:eastAsia="zh-CN"/>
        </w:rPr>
      </w:pPr>
      <w:hyperlink w:history="1" w:anchor="_Toc518985330">
        <w:r w:rsidRPr="001D43A9" w:rsidR="00FF409D">
          <w:rPr>
            <w:rStyle w:val="Hyperlink"/>
            <w:noProof/>
          </w:rPr>
          <w:t>Part III – Assumptions and Limitations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_Toc518985330 \h </w:instrText>
        </w:r>
        <w:r w:rsidRPr="001D43A9" w:rsidR="00FF409D">
          <w:rPr>
            <w:noProof/>
            <w:webHidden/>
          </w:rPr>
        </w:r>
        <w:r w:rsidRPr="001D43A9" w:rsidR="00FF409D">
          <w:rPr>
            <w:noProof/>
            <w:webHidden/>
          </w:rPr>
          <w:fldChar w:fldCharType="separate"/>
        </w:r>
        <w:r w:rsidR="00B928C4">
          <w:rPr>
            <w:noProof/>
            <w:webHidden/>
          </w:rPr>
          <w:t>11</w:t>
        </w:r>
        <w:r w:rsidRPr="001D43A9" w:rsidR="00FF409D">
          <w:rPr>
            <w:noProof/>
            <w:webHidden/>
          </w:rPr>
          <w:fldChar w:fldCharType="end"/>
        </w:r>
      </w:hyperlink>
    </w:p>
    <w:p w:rsidRPr="001D43A9" w:rsidR="00FF409D" w:rsidP="00FF409D" w:rsidRDefault="00D7421E" w14:paraId="765B4E1A" w14:textId="53F3C7DB">
      <w:pPr>
        <w:pStyle w:val="TOC2"/>
        <w:tabs>
          <w:tab w:val="center" w:leader="dot" w:pos="9346"/>
        </w:tabs>
        <w:rPr>
          <w:rFonts w:asciiTheme="minorHAnsi" w:hAnsiTheme="minorHAnsi" w:eastAsiaTheme="minorEastAsia" w:cstheme="minorBidi"/>
          <w:noProof/>
          <w:lang w:eastAsia="zh-CN"/>
        </w:rPr>
      </w:pPr>
      <w:hyperlink w:history="1" w:anchor="_Toc518985331">
        <w:r w:rsidRPr="001D43A9" w:rsidR="00FF409D">
          <w:rPr>
            <w:rStyle w:val="Hyperlink"/>
            <w:rFonts w:ascii="Times New Roman" w:hAnsi="Times New Roman"/>
            <w:noProof/>
          </w:rPr>
          <w:t>A. Respondent Satisfaction Bias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_Toc518985331 \h </w:instrText>
        </w:r>
        <w:r w:rsidRPr="001D43A9" w:rsidR="00FF409D">
          <w:rPr>
            <w:noProof/>
            <w:webHidden/>
          </w:rPr>
        </w:r>
        <w:r w:rsidRPr="001D43A9" w:rsidR="00FF409D">
          <w:rPr>
            <w:noProof/>
            <w:webHidden/>
          </w:rPr>
          <w:fldChar w:fldCharType="separate"/>
        </w:r>
        <w:r w:rsidR="00B928C4">
          <w:rPr>
            <w:noProof/>
            <w:webHidden/>
          </w:rPr>
          <w:t>11</w:t>
        </w:r>
        <w:r w:rsidRPr="001D43A9" w:rsidR="00FF409D">
          <w:rPr>
            <w:noProof/>
            <w:webHidden/>
          </w:rPr>
          <w:fldChar w:fldCharType="end"/>
        </w:r>
      </w:hyperlink>
    </w:p>
    <w:p w:rsidRPr="001D43A9" w:rsidR="00FF409D" w:rsidP="00FF409D" w:rsidRDefault="00D7421E" w14:paraId="27D02D7D" w14:textId="4A46F473">
      <w:pPr>
        <w:pStyle w:val="TOC2"/>
        <w:tabs>
          <w:tab w:val="center" w:leader="dot" w:pos="9346"/>
        </w:tabs>
        <w:rPr>
          <w:rFonts w:asciiTheme="minorHAnsi" w:hAnsiTheme="minorHAnsi" w:eastAsiaTheme="minorEastAsia" w:cstheme="minorBidi"/>
          <w:noProof/>
          <w:lang w:eastAsia="zh-CN"/>
        </w:rPr>
      </w:pPr>
      <w:hyperlink w:history="1" w:anchor="_Toc518985332">
        <w:r w:rsidRPr="001D43A9" w:rsidR="00FF409D">
          <w:rPr>
            <w:rStyle w:val="Hyperlink"/>
            <w:rFonts w:ascii="Times New Roman" w:hAnsi="Times New Roman"/>
            <w:noProof/>
          </w:rPr>
          <w:t>B. Coverage Bias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_Toc518985332 \h </w:instrText>
        </w:r>
        <w:r w:rsidRPr="001D43A9" w:rsidR="00FF409D">
          <w:rPr>
            <w:noProof/>
            <w:webHidden/>
          </w:rPr>
        </w:r>
        <w:r w:rsidRPr="001D43A9" w:rsidR="00FF409D">
          <w:rPr>
            <w:noProof/>
            <w:webHidden/>
          </w:rPr>
          <w:fldChar w:fldCharType="separate"/>
        </w:r>
        <w:r w:rsidR="00B928C4">
          <w:rPr>
            <w:noProof/>
            <w:webHidden/>
          </w:rPr>
          <w:t>11</w:t>
        </w:r>
        <w:r w:rsidRPr="001D43A9" w:rsidR="00FF409D">
          <w:rPr>
            <w:noProof/>
            <w:webHidden/>
          </w:rPr>
          <w:fldChar w:fldCharType="end"/>
        </w:r>
      </w:hyperlink>
    </w:p>
    <w:p w:rsidR="00FF409D" w:rsidP="00FF409D" w:rsidRDefault="00D7421E" w14:paraId="786DD991" w14:textId="1F1CBC17">
      <w:pPr>
        <w:pStyle w:val="TOC2"/>
        <w:tabs>
          <w:tab w:val="center" w:leader="dot" w:pos="9346"/>
        </w:tabs>
        <w:rPr>
          <w:rFonts w:asciiTheme="minorHAnsi" w:hAnsiTheme="minorHAnsi" w:eastAsiaTheme="minorEastAsia" w:cstheme="minorBidi"/>
          <w:noProof/>
          <w:lang w:eastAsia="zh-CN"/>
        </w:rPr>
      </w:pPr>
      <w:hyperlink w:history="1" w:anchor="_Toc518985333">
        <w:r w:rsidRPr="001D43A9" w:rsidR="00FF409D">
          <w:rPr>
            <w:rStyle w:val="Hyperlink"/>
            <w:rFonts w:ascii="Times New Roman" w:hAnsi="Times New Roman"/>
            <w:b/>
            <w:noProof/>
          </w:rPr>
          <w:t>Appendix 1. List of Data Extraction Variables</w:t>
        </w:r>
        <w:r w:rsidRPr="001D43A9" w:rsidR="00FF409D">
          <w:rPr>
            <w:noProof/>
            <w:webHidden/>
          </w:rPr>
          <w:tab/>
        </w:r>
        <w:r w:rsidRPr="001D43A9" w:rsidR="00FF409D">
          <w:rPr>
            <w:noProof/>
            <w:webHidden/>
          </w:rPr>
          <w:fldChar w:fldCharType="begin"/>
        </w:r>
        <w:r w:rsidRPr="001D43A9" w:rsidR="00FF409D">
          <w:rPr>
            <w:noProof/>
            <w:webHidden/>
          </w:rPr>
          <w:instrText xml:space="preserve"> PAGEREF _Toc518985333 \h </w:instrText>
        </w:r>
        <w:r w:rsidRPr="001D43A9" w:rsidR="00FF409D">
          <w:rPr>
            <w:noProof/>
            <w:webHidden/>
          </w:rPr>
        </w:r>
        <w:r w:rsidRPr="001D43A9" w:rsidR="00FF409D">
          <w:rPr>
            <w:noProof/>
            <w:webHidden/>
          </w:rPr>
          <w:fldChar w:fldCharType="separate"/>
        </w:r>
        <w:r w:rsidR="00B928C4">
          <w:rPr>
            <w:noProof/>
            <w:webHidden/>
          </w:rPr>
          <w:t>12</w:t>
        </w:r>
        <w:r w:rsidRPr="001D43A9" w:rsidR="00FF409D">
          <w:rPr>
            <w:noProof/>
            <w:webHidden/>
          </w:rPr>
          <w:fldChar w:fldCharType="end"/>
        </w:r>
      </w:hyperlink>
    </w:p>
    <w:p w:rsidR="00FF409D" w:rsidP="00FF409D" w:rsidRDefault="00D7421E" w14:paraId="2940829E" w14:textId="2C688FCE">
      <w:pPr>
        <w:pStyle w:val="TOC2"/>
        <w:tabs>
          <w:tab w:val="center" w:leader="dot" w:pos="9346"/>
        </w:tabs>
        <w:rPr>
          <w:rFonts w:asciiTheme="minorHAnsi" w:hAnsiTheme="minorHAnsi" w:eastAsiaTheme="minorEastAsia" w:cstheme="minorBidi"/>
          <w:noProof/>
          <w:lang w:eastAsia="zh-CN"/>
        </w:rPr>
      </w:pPr>
      <w:hyperlink w:history="1" w:anchor="_Toc518985334">
        <w:r w:rsidRPr="001A6DBA" w:rsidR="00FF409D">
          <w:rPr>
            <w:rStyle w:val="Hyperlink"/>
            <w:rFonts w:ascii="Times New Roman" w:hAnsi="Times New Roman"/>
            <w:b/>
            <w:noProof/>
          </w:rPr>
          <w:t>Appendix 2. Survey Questions</w:t>
        </w:r>
        <w:r w:rsidR="00FF409D">
          <w:rPr>
            <w:noProof/>
            <w:webHidden/>
          </w:rPr>
          <w:tab/>
        </w:r>
        <w:r w:rsidR="00FF409D">
          <w:rPr>
            <w:noProof/>
            <w:webHidden/>
          </w:rPr>
          <w:fldChar w:fldCharType="begin"/>
        </w:r>
        <w:r w:rsidR="00FF409D">
          <w:rPr>
            <w:noProof/>
            <w:webHidden/>
          </w:rPr>
          <w:instrText xml:space="preserve"> PAGEREF _Toc518985334 \h </w:instrText>
        </w:r>
        <w:r w:rsidR="00FF409D">
          <w:rPr>
            <w:noProof/>
            <w:webHidden/>
          </w:rPr>
        </w:r>
        <w:r w:rsidR="00FF409D">
          <w:rPr>
            <w:noProof/>
            <w:webHidden/>
          </w:rPr>
          <w:fldChar w:fldCharType="separate"/>
        </w:r>
        <w:r w:rsidR="00B928C4">
          <w:rPr>
            <w:noProof/>
            <w:webHidden/>
          </w:rPr>
          <w:t>13</w:t>
        </w:r>
        <w:r w:rsidR="00FF409D">
          <w:rPr>
            <w:noProof/>
            <w:webHidden/>
          </w:rPr>
          <w:fldChar w:fldCharType="end"/>
        </w:r>
      </w:hyperlink>
    </w:p>
    <w:p w:rsidR="00FF409D" w:rsidP="00FF409D" w:rsidRDefault="00D7421E" w14:paraId="2ADFB374" w14:textId="42619652">
      <w:pPr>
        <w:pStyle w:val="TOC2"/>
        <w:tabs>
          <w:tab w:val="center" w:leader="dot" w:pos="9346"/>
        </w:tabs>
        <w:rPr>
          <w:rFonts w:asciiTheme="minorHAnsi" w:hAnsiTheme="minorHAnsi" w:eastAsiaTheme="minorEastAsia" w:cstheme="minorBidi"/>
          <w:noProof/>
          <w:lang w:eastAsia="zh-CN"/>
        </w:rPr>
      </w:pPr>
      <w:hyperlink w:history="1" w:anchor="_Toc518985335">
        <w:r w:rsidRPr="001A6DBA" w:rsidR="00FF409D">
          <w:rPr>
            <w:rStyle w:val="Hyperlink"/>
            <w:rFonts w:ascii="Times New Roman" w:hAnsi="Times New Roman" w:eastAsia="Calibri"/>
            <w:b/>
            <w:noProof/>
          </w:rPr>
          <w:t>Appendix 3. References</w:t>
        </w:r>
        <w:r w:rsidR="00FF409D">
          <w:rPr>
            <w:noProof/>
            <w:webHidden/>
          </w:rPr>
          <w:tab/>
        </w:r>
        <w:r w:rsidR="00FF409D">
          <w:rPr>
            <w:noProof/>
            <w:webHidden/>
          </w:rPr>
          <w:fldChar w:fldCharType="begin"/>
        </w:r>
        <w:r w:rsidR="00FF409D">
          <w:rPr>
            <w:noProof/>
            <w:webHidden/>
          </w:rPr>
          <w:instrText xml:space="preserve"> PAGEREF _Toc518985335 \h </w:instrText>
        </w:r>
        <w:r w:rsidR="00FF409D">
          <w:rPr>
            <w:noProof/>
            <w:webHidden/>
          </w:rPr>
        </w:r>
        <w:r w:rsidR="00FF409D">
          <w:rPr>
            <w:noProof/>
            <w:webHidden/>
          </w:rPr>
          <w:fldChar w:fldCharType="separate"/>
        </w:r>
        <w:r w:rsidR="00B928C4">
          <w:rPr>
            <w:noProof/>
            <w:webHidden/>
          </w:rPr>
          <w:t>13</w:t>
        </w:r>
        <w:r w:rsidR="00FF409D">
          <w:rPr>
            <w:noProof/>
            <w:webHidden/>
          </w:rPr>
          <w:fldChar w:fldCharType="end"/>
        </w:r>
      </w:hyperlink>
    </w:p>
    <w:p w:rsidRPr="00C85DEE" w:rsidR="007B4713" w:rsidP="00FF409D" w:rsidRDefault="000820A0" w14:paraId="28961891" w14:textId="727CC676">
      <w:pPr>
        <w:pStyle w:val="Heading1"/>
        <w:tabs>
          <w:tab w:val="center" w:leader="dot" w:pos="9346"/>
          <w:tab w:val="right" w:leader="dot" w:pos="11520"/>
          <w:tab w:val="center" w:leader="dot" w:pos="12226"/>
        </w:tabs>
        <w:spacing w:after="240" w:line="240" w:lineRule="auto"/>
        <w:jc w:val="center"/>
        <w:rPr>
          <w:rFonts w:ascii="Times New Roman" w:hAnsi="Times New Roman"/>
          <w:noProof/>
          <w:sz w:val="20"/>
          <w:szCs w:val="20"/>
        </w:rPr>
        <w:sectPr w:rsidRPr="00C85DEE" w:rsidR="007B4713" w:rsidSect="00BA1EC4">
          <w:footerReference w:type="default" r:id="rId12"/>
          <w:pgSz w:w="12240" w:h="15840"/>
          <w:pgMar w:top="1440" w:right="1440" w:bottom="1440" w:left="1440" w:header="720" w:footer="720" w:gutter="0"/>
          <w:cols w:space="720"/>
          <w:docGrid w:linePitch="360"/>
        </w:sectPr>
      </w:pPr>
      <w:r w:rsidRPr="00C85DEE">
        <w:rPr>
          <w:rFonts w:ascii="Times New Roman" w:hAnsi="Times New Roman"/>
          <w:noProof/>
          <w:sz w:val="20"/>
          <w:szCs w:val="20"/>
        </w:rPr>
        <w:fldChar w:fldCharType="end"/>
      </w:r>
    </w:p>
    <w:p w:rsidRPr="00C85DEE" w:rsidR="000820A0" w:rsidP="002B1AB9" w:rsidRDefault="00E77994" w14:paraId="4D0F28F7" w14:textId="22DD8DD0">
      <w:pPr>
        <w:pStyle w:val="Heading1"/>
        <w:tabs>
          <w:tab w:val="right" w:leader="dot" w:pos="9346"/>
          <w:tab w:val="right" w:leader="dot" w:pos="11520"/>
        </w:tabs>
        <w:spacing w:after="240" w:line="240" w:lineRule="auto"/>
        <w:jc w:val="center"/>
        <w:rPr>
          <w:rFonts w:ascii="Times New Roman" w:hAnsi="Times New Roman"/>
        </w:rPr>
      </w:pPr>
      <w:bookmarkStart w:name="_Toc518985317" w:id="4"/>
      <w:r w:rsidRPr="00C85DEE">
        <w:rPr>
          <w:rFonts w:ascii="Times New Roman" w:hAnsi="Times New Roman"/>
        </w:rPr>
        <w:lastRenderedPageBreak/>
        <w:t>Executive Summary</w:t>
      </w:r>
      <w:bookmarkEnd w:id="4"/>
    </w:p>
    <w:p w:rsidR="00885DD6" w:rsidP="009D7D46" w:rsidRDefault="00544D95" w14:paraId="1B97D5CD" w14:textId="423B94C9">
      <w:pPr>
        <w:ind w:firstLine="720"/>
        <w:rPr>
          <w:rFonts w:ascii="Times New Roman" w:hAnsi="Times New Roman"/>
        </w:rPr>
      </w:pPr>
      <w:r w:rsidRPr="00544D95">
        <w:rPr>
          <w:rFonts w:ascii="Times New Roman" w:hAnsi="Times New Roman"/>
        </w:rPr>
        <w:t xml:space="preserve">The </w:t>
      </w:r>
      <w:r w:rsidR="001C6038">
        <w:rPr>
          <w:rFonts w:ascii="Times New Roman" w:hAnsi="Times New Roman"/>
        </w:rPr>
        <w:t>Same Day</w:t>
      </w:r>
      <w:r w:rsidR="00EF7DD5">
        <w:rPr>
          <w:rFonts w:ascii="Times New Roman" w:hAnsi="Times New Roman"/>
        </w:rPr>
        <w:t xml:space="preserve"> Services</w:t>
      </w:r>
      <w:r w:rsidR="0024511D">
        <w:rPr>
          <w:rFonts w:ascii="Times New Roman" w:hAnsi="Times New Roman"/>
        </w:rPr>
        <w:t xml:space="preserve"> </w:t>
      </w:r>
      <w:r w:rsidRPr="00B12E53" w:rsidR="00B12E53">
        <w:rPr>
          <w:rFonts w:ascii="Times New Roman" w:hAnsi="Times New Roman"/>
        </w:rPr>
        <w:t>Survey</w:t>
      </w:r>
      <w:r w:rsidRPr="00544D95">
        <w:rPr>
          <w:rFonts w:ascii="Times New Roman" w:hAnsi="Times New Roman"/>
        </w:rPr>
        <w:t xml:space="preserve"> is designed to measure customer experience </w:t>
      </w:r>
      <w:r w:rsidR="002D34FB">
        <w:rPr>
          <w:rFonts w:ascii="Times New Roman" w:hAnsi="Times New Roman"/>
        </w:rPr>
        <w:t xml:space="preserve">in obtaining and receiving </w:t>
      </w:r>
      <w:r w:rsidR="00981C71">
        <w:rPr>
          <w:rFonts w:ascii="Times New Roman" w:hAnsi="Times New Roman"/>
        </w:rPr>
        <w:t xml:space="preserve">non-emergency VHA </w:t>
      </w:r>
      <w:r w:rsidR="002D34FB">
        <w:rPr>
          <w:rFonts w:ascii="Times New Roman" w:hAnsi="Times New Roman"/>
        </w:rPr>
        <w:t xml:space="preserve">services on the same day </w:t>
      </w:r>
      <w:r w:rsidR="00981C71">
        <w:rPr>
          <w:rFonts w:ascii="Times New Roman" w:hAnsi="Times New Roman"/>
        </w:rPr>
        <w:t>that they requested the service</w:t>
      </w:r>
      <w:r w:rsidR="00885DD6">
        <w:rPr>
          <w:rFonts w:ascii="Times New Roman" w:hAnsi="Times New Roman"/>
        </w:rPr>
        <w:t>s</w:t>
      </w:r>
      <w:r w:rsidR="00981C71">
        <w:rPr>
          <w:rFonts w:ascii="Times New Roman" w:hAnsi="Times New Roman"/>
        </w:rPr>
        <w:t xml:space="preserve">. </w:t>
      </w:r>
      <w:r w:rsidR="00885DD6">
        <w:rPr>
          <w:rFonts w:ascii="Times New Roman" w:hAnsi="Times New Roman"/>
        </w:rPr>
        <w:t>The more specific goal of this survey is to measure customer experience in for Veterans that received same day services in the following categories:</w:t>
      </w:r>
    </w:p>
    <w:p w:rsidRPr="00B928C4" w:rsidR="00885DD6" w:rsidP="00B928C4" w:rsidRDefault="00885DD6" w14:paraId="2DD2F623" w14:textId="3ED58343">
      <w:pPr>
        <w:pStyle w:val="ListParagraph"/>
        <w:numPr>
          <w:ilvl w:val="0"/>
          <w:numId w:val="22"/>
        </w:numPr>
        <w:rPr>
          <w:rFonts w:ascii="Times New Roman" w:hAnsi="Times New Roman"/>
        </w:rPr>
      </w:pPr>
      <w:r w:rsidRPr="00B928C4">
        <w:rPr>
          <w:rFonts w:ascii="Times New Roman" w:hAnsi="Times New Roman"/>
        </w:rPr>
        <w:t>Getting an appointment that day (same-day appointments)</w:t>
      </w:r>
    </w:p>
    <w:p w:rsidRPr="00B928C4" w:rsidR="00885DD6" w:rsidP="00B928C4" w:rsidRDefault="00885DD6" w14:paraId="113961A7" w14:textId="77777777">
      <w:pPr>
        <w:pStyle w:val="ListParagraph"/>
        <w:numPr>
          <w:ilvl w:val="0"/>
          <w:numId w:val="22"/>
        </w:numPr>
        <w:rPr>
          <w:rFonts w:ascii="Times New Roman" w:hAnsi="Times New Roman"/>
        </w:rPr>
      </w:pPr>
      <w:r w:rsidRPr="00B928C4">
        <w:rPr>
          <w:rFonts w:ascii="Times New Roman" w:hAnsi="Times New Roman"/>
        </w:rPr>
        <w:t xml:space="preserve">Obtaining a medication refill through outpatient pharmacy </w:t>
      </w:r>
    </w:p>
    <w:p w:rsidRPr="00B928C4" w:rsidR="00885DD6" w:rsidP="00B928C4" w:rsidRDefault="00885DD6" w14:paraId="6163FB57" w14:textId="77777777">
      <w:pPr>
        <w:pStyle w:val="ListParagraph"/>
        <w:numPr>
          <w:ilvl w:val="0"/>
          <w:numId w:val="22"/>
        </w:numPr>
        <w:rPr>
          <w:rFonts w:ascii="Times New Roman" w:hAnsi="Times New Roman"/>
        </w:rPr>
      </w:pPr>
      <w:r w:rsidRPr="00B928C4">
        <w:rPr>
          <w:rFonts w:ascii="Times New Roman" w:hAnsi="Times New Roman"/>
        </w:rPr>
        <w:t>Evaluation of a Veteran’s medication renewal request</w:t>
      </w:r>
    </w:p>
    <w:p w:rsidRPr="00B928C4" w:rsidR="00885DD6" w:rsidP="00B928C4" w:rsidRDefault="00885DD6" w14:paraId="53AE10DF" w14:textId="77777777">
      <w:pPr>
        <w:pStyle w:val="ListParagraph"/>
        <w:numPr>
          <w:ilvl w:val="0"/>
          <w:numId w:val="22"/>
        </w:numPr>
        <w:rPr>
          <w:rFonts w:ascii="Times New Roman" w:hAnsi="Times New Roman"/>
        </w:rPr>
      </w:pPr>
      <w:r w:rsidRPr="00B928C4">
        <w:rPr>
          <w:rFonts w:ascii="Times New Roman" w:hAnsi="Times New Roman"/>
        </w:rPr>
        <w:t>Nurse visit</w:t>
      </w:r>
    </w:p>
    <w:p w:rsidRPr="00B928C4" w:rsidR="00885DD6" w:rsidP="00B928C4" w:rsidRDefault="00885DD6" w14:paraId="57CA13CD" w14:textId="77777777">
      <w:pPr>
        <w:pStyle w:val="ListParagraph"/>
        <w:numPr>
          <w:ilvl w:val="0"/>
          <w:numId w:val="22"/>
        </w:numPr>
        <w:rPr>
          <w:rFonts w:ascii="Times New Roman" w:hAnsi="Times New Roman"/>
        </w:rPr>
      </w:pPr>
      <w:r w:rsidRPr="00B928C4">
        <w:rPr>
          <w:rFonts w:ascii="Times New Roman" w:hAnsi="Times New Roman"/>
        </w:rPr>
        <w:t>Issue with a medical device/equipment</w:t>
      </w:r>
    </w:p>
    <w:p w:rsidRPr="00B928C4" w:rsidR="00885DD6" w:rsidP="00B928C4" w:rsidRDefault="00885DD6" w14:paraId="7E6682AD" w14:textId="77777777">
      <w:pPr>
        <w:pStyle w:val="ListParagraph"/>
        <w:numPr>
          <w:ilvl w:val="0"/>
          <w:numId w:val="22"/>
        </w:numPr>
        <w:rPr>
          <w:rFonts w:ascii="Times New Roman" w:hAnsi="Times New Roman"/>
        </w:rPr>
      </w:pPr>
      <w:r w:rsidRPr="00B928C4">
        <w:rPr>
          <w:rFonts w:ascii="Times New Roman" w:hAnsi="Times New Roman"/>
        </w:rPr>
        <w:t>Walk-in vaccinations</w:t>
      </w:r>
    </w:p>
    <w:p w:rsidRPr="00B928C4" w:rsidR="00885DD6" w:rsidP="00B928C4" w:rsidRDefault="00885DD6" w14:paraId="3DB01392" w14:textId="77777777">
      <w:pPr>
        <w:pStyle w:val="ListParagraph"/>
        <w:numPr>
          <w:ilvl w:val="0"/>
          <w:numId w:val="22"/>
        </w:numPr>
        <w:rPr>
          <w:rFonts w:ascii="Times New Roman" w:hAnsi="Times New Roman"/>
        </w:rPr>
      </w:pPr>
      <w:r w:rsidRPr="00B928C4">
        <w:rPr>
          <w:rFonts w:ascii="Times New Roman" w:hAnsi="Times New Roman"/>
        </w:rPr>
        <w:t>Traveling Veterans reaching a Traveling Veteran Coordinator</w:t>
      </w:r>
    </w:p>
    <w:p w:rsidRPr="00B928C4" w:rsidR="00544D95" w:rsidP="00B928C4" w:rsidRDefault="00885DD6" w14:paraId="4EA18F1D" w14:textId="02C7B6B8">
      <w:pPr>
        <w:pStyle w:val="ListParagraph"/>
        <w:numPr>
          <w:ilvl w:val="0"/>
          <w:numId w:val="22"/>
        </w:numPr>
        <w:rPr>
          <w:rFonts w:ascii="Times New Roman" w:hAnsi="Times New Roman"/>
        </w:rPr>
      </w:pPr>
      <w:r w:rsidRPr="00B928C4">
        <w:rPr>
          <w:rFonts w:ascii="Times New Roman" w:hAnsi="Times New Roman"/>
        </w:rPr>
        <w:t xml:space="preserve">Scheduling a future appointment </w:t>
      </w:r>
      <w:r w:rsidRPr="00B928C4" w:rsidR="00BC53B1">
        <w:rPr>
          <w:rFonts w:ascii="Times New Roman" w:hAnsi="Times New Roman"/>
        </w:rPr>
        <w:t xml:space="preserve">  </w:t>
      </w:r>
    </w:p>
    <w:p w:rsidRPr="001248EE" w:rsidR="001248EE" w:rsidP="001248EE" w:rsidRDefault="00544D95" w14:paraId="2A22006C" w14:textId="5A823246">
      <w:pPr>
        <w:ind w:firstLine="720"/>
        <w:rPr>
          <w:rFonts w:ascii="Times New Roman" w:hAnsi="Times New Roman" w:cs="Times New Roman"/>
          <w:lang w:bidi="en-US"/>
        </w:rPr>
      </w:pPr>
      <w:r w:rsidRPr="00544D95">
        <w:rPr>
          <w:rFonts w:ascii="Times New Roman" w:hAnsi="Times New Roman"/>
        </w:rPr>
        <w:t xml:space="preserve">Veterans experience data is collected by using an online transactional survey disseminated via an invitation email sent to randomly selected </w:t>
      </w:r>
      <w:r w:rsidR="00D3652E">
        <w:rPr>
          <w:rFonts w:ascii="Times New Roman" w:hAnsi="Times New Roman"/>
        </w:rPr>
        <w:t>beneficiary</w:t>
      </w:r>
      <w:r w:rsidRPr="00544D95">
        <w:rPr>
          <w:rFonts w:ascii="Times New Roman" w:hAnsi="Times New Roman"/>
        </w:rPr>
        <w:t xml:space="preserve">. </w:t>
      </w:r>
      <w:r w:rsidR="00D3652E">
        <w:rPr>
          <w:rFonts w:ascii="Times New Roman" w:hAnsi="Times New Roman"/>
        </w:rPr>
        <w:t>T</w:t>
      </w:r>
      <w:r w:rsidRPr="00544D95">
        <w:rPr>
          <w:rFonts w:ascii="Times New Roman" w:hAnsi="Times New Roman"/>
        </w:rPr>
        <w:t xml:space="preserve">he </w:t>
      </w:r>
      <w:r w:rsidRPr="00210B06">
        <w:rPr>
          <w:rFonts w:ascii="Times New Roman" w:hAnsi="Times New Roman"/>
        </w:rPr>
        <w:t xml:space="preserve">data collection occurs </w:t>
      </w:r>
      <w:r w:rsidRPr="00210B06" w:rsidR="0024511D">
        <w:rPr>
          <w:rFonts w:ascii="Times New Roman" w:hAnsi="Times New Roman"/>
          <w:rPrChange w:author="Joseph, Adrian [USA]" w:date="2020-06-15T16:24:00Z" w:id="5">
            <w:rPr>
              <w:rFonts w:ascii="Times New Roman" w:hAnsi="Times New Roman"/>
              <w:highlight w:val="red"/>
            </w:rPr>
          </w:rPrChange>
        </w:rPr>
        <w:t>once</w:t>
      </w:r>
      <w:r w:rsidRPr="00210B06" w:rsidR="0024511D">
        <w:rPr>
          <w:rFonts w:ascii="Times New Roman" w:hAnsi="Times New Roman"/>
        </w:rPr>
        <w:t xml:space="preserve"> per week with invitation being sent out within </w:t>
      </w:r>
      <w:r w:rsidRPr="00210B06" w:rsidR="0024511D">
        <w:rPr>
          <w:rFonts w:ascii="Times New Roman" w:hAnsi="Times New Roman"/>
          <w:rPrChange w:author="Joseph, Adrian [USA]" w:date="2020-06-15T16:24:00Z" w:id="6">
            <w:rPr>
              <w:rFonts w:ascii="Times New Roman" w:hAnsi="Times New Roman"/>
              <w:highlight w:val="red"/>
            </w:rPr>
          </w:rPrChange>
        </w:rPr>
        <w:t>8 days</w:t>
      </w:r>
      <w:r w:rsidRPr="00210B06" w:rsidR="0024511D">
        <w:rPr>
          <w:rFonts w:ascii="Times New Roman" w:hAnsi="Times New Roman"/>
        </w:rPr>
        <w:t xml:space="preserve"> of </w:t>
      </w:r>
      <w:r w:rsidRPr="00210B06" w:rsidR="00885DD6">
        <w:rPr>
          <w:rFonts w:ascii="Times New Roman" w:hAnsi="Times New Roman"/>
        </w:rPr>
        <w:t>their same day interaction</w:t>
      </w:r>
      <w:r w:rsidRPr="00210B06">
        <w:rPr>
          <w:rFonts w:ascii="Times New Roman" w:hAnsi="Times New Roman"/>
          <w:rPrChange w:author="Joseph, Adrian [USA]" w:date="2020-06-15T16:24:00Z" w:id="7">
            <w:rPr>
              <w:rFonts w:ascii="Times New Roman" w:hAnsi="Times New Roman"/>
            </w:rPr>
          </w:rPrChange>
        </w:rPr>
        <w:t>. The</w:t>
      </w:r>
      <w:r w:rsidRPr="00544D95">
        <w:rPr>
          <w:rFonts w:ascii="Times New Roman" w:hAnsi="Times New Roman"/>
        </w:rPr>
        <w:t xml:space="preserve"> questionnaire is brief and contains general Likert-scale (a scale of 1-5 from Strongly Disagree to Strongly Agree) questions to assess customer satisfaction as well as questions assessing the knowledge, speed, and manner of the interaction. After the survey has been distributed, recipients have two weeks to complete the survey and will receive a reminder email after one week.</w:t>
      </w:r>
    </w:p>
    <w:p w:rsidRPr="00B43741" w:rsidR="00B43741" w:rsidP="005D6546" w:rsidRDefault="00B43741" w14:paraId="62DAB44C" w14:textId="4977720A">
      <w:pPr>
        <w:spacing w:after="120" w:line="240" w:lineRule="auto"/>
        <w:ind w:firstLine="720"/>
        <w:rPr>
          <w:rFonts w:ascii="Times New Roman" w:hAnsi="Times New Roman" w:cs="Times New Roman"/>
        </w:rPr>
      </w:pPr>
      <w:r w:rsidRPr="00B43741">
        <w:rPr>
          <w:rFonts w:ascii="Times New Roman" w:hAnsi="Times New Roman" w:cs="Times New Roman"/>
        </w:rPr>
        <w:t xml:space="preserve">The overall sample size </w:t>
      </w:r>
      <w:r w:rsidR="00C70D49">
        <w:rPr>
          <w:rFonts w:ascii="Times New Roman" w:hAnsi="Times New Roman" w:cs="Times New Roman"/>
        </w:rPr>
        <w:t xml:space="preserve">for the </w:t>
      </w:r>
      <w:r w:rsidR="00A5396A">
        <w:rPr>
          <w:rFonts w:ascii="Times New Roman" w:hAnsi="Times New Roman"/>
        </w:rPr>
        <w:t>Same Day Service</w:t>
      </w:r>
      <w:r w:rsidR="00F006E1">
        <w:rPr>
          <w:rFonts w:ascii="Times New Roman" w:hAnsi="Times New Roman"/>
        </w:rPr>
        <w:t xml:space="preserve"> </w:t>
      </w:r>
      <w:r w:rsidRPr="00B12E53" w:rsidR="00F006E1">
        <w:rPr>
          <w:rFonts w:ascii="Times New Roman" w:hAnsi="Times New Roman"/>
        </w:rPr>
        <w:t>Survey</w:t>
      </w:r>
      <w:r w:rsidRPr="00544D95" w:rsidR="00F006E1">
        <w:rPr>
          <w:rFonts w:ascii="Times New Roman" w:hAnsi="Times New Roman"/>
        </w:rPr>
        <w:t xml:space="preserve"> </w:t>
      </w:r>
      <w:r w:rsidR="00C70D49">
        <w:rPr>
          <w:rFonts w:ascii="Times New Roman" w:hAnsi="Times New Roman" w:cs="Times New Roman"/>
        </w:rPr>
        <w:t>population</w:t>
      </w:r>
      <w:r w:rsidRPr="00B43741" w:rsidR="00C70D49">
        <w:rPr>
          <w:rFonts w:ascii="Times New Roman" w:hAnsi="Times New Roman" w:cs="Times New Roman"/>
        </w:rPr>
        <w:t xml:space="preserve"> </w:t>
      </w:r>
      <w:r w:rsidRPr="00B43741">
        <w:rPr>
          <w:rFonts w:ascii="Times New Roman" w:hAnsi="Times New Roman" w:cs="Times New Roman"/>
        </w:rPr>
        <w:t>is determined so that</w:t>
      </w:r>
      <w:r w:rsidR="00A5396A">
        <w:rPr>
          <w:rFonts w:ascii="Times New Roman" w:hAnsi="Times New Roman" w:cs="Times New Roman"/>
        </w:rPr>
        <w:t xml:space="preserve">, where </w:t>
      </w:r>
      <w:proofErr w:type="gramStart"/>
      <w:r w:rsidR="00A5396A">
        <w:rPr>
          <w:rFonts w:ascii="Times New Roman" w:hAnsi="Times New Roman" w:cs="Times New Roman"/>
        </w:rPr>
        <w:t>sufficient</w:t>
      </w:r>
      <w:proofErr w:type="gramEnd"/>
      <w:r w:rsidR="00A5396A">
        <w:rPr>
          <w:rFonts w:ascii="Times New Roman" w:hAnsi="Times New Roman" w:cs="Times New Roman"/>
        </w:rPr>
        <w:t xml:space="preserve"> sample is available,</w:t>
      </w:r>
      <w:r w:rsidRPr="00B43741">
        <w:rPr>
          <w:rFonts w:ascii="Times New Roman" w:hAnsi="Times New Roman" w:cs="Times New Roman"/>
        </w:rPr>
        <w:t xml:space="preserve"> the reliab</w:t>
      </w:r>
      <w:r w:rsidR="00C70D49">
        <w:rPr>
          <w:rFonts w:ascii="Times New Roman" w:hAnsi="Times New Roman" w:cs="Times New Roman"/>
        </w:rPr>
        <w:t xml:space="preserve">ility of </w:t>
      </w:r>
      <w:r w:rsidR="0014169B">
        <w:rPr>
          <w:rFonts w:ascii="Times New Roman" w:hAnsi="Times New Roman" w:cs="Times New Roman"/>
        </w:rPr>
        <w:t xml:space="preserve">monthly </w:t>
      </w:r>
      <w:r w:rsidR="00C70D49">
        <w:rPr>
          <w:rFonts w:ascii="Times New Roman" w:hAnsi="Times New Roman" w:cs="Times New Roman"/>
        </w:rPr>
        <w:t>survey estimate</w:t>
      </w:r>
      <w:r w:rsidR="00A5396A">
        <w:rPr>
          <w:rFonts w:ascii="Times New Roman" w:hAnsi="Times New Roman" w:cs="Times New Roman"/>
        </w:rPr>
        <w:t>s</w:t>
      </w:r>
      <w:r w:rsidRPr="00B43741">
        <w:rPr>
          <w:rFonts w:ascii="Times New Roman" w:hAnsi="Times New Roman" w:cs="Times New Roman"/>
        </w:rPr>
        <w:t xml:space="preserve"> </w:t>
      </w:r>
      <w:r w:rsidR="00C70D49">
        <w:rPr>
          <w:rFonts w:ascii="Times New Roman" w:hAnsi="Times New Roman" w:cs="Times New Roman"/>
        </w:rPr>
        <w:t>is at</w:t>
      </w:r>
      <w:r w:rsidRPr="00B43741">
        <w:rPr>
          <w:rFonts w:ascii="Times New Roman" w:hAnsi="Times New Roman" w:cs="Times New Roman"/>
        </w:rPr>
        <w:t xml:space="preserve"> </w:t>
      </w:r>
      <w:r w:rsidR="00C70D49">
        <w:rPr>
          <w:rFonts w:ascii="Times New Roman" w:hAnsi="Times New Roman" w:cs="Times New Roman"/>
        </w:rPr>
        <w:t>3</w:t>
      </w:r>
      <w:r w:rsidRPr="00B43741">
        <w:rPr>
          <w:rFonts w:ascii="Times New Roman" w:hAnsi="Times New Roman" w:cs="Times New Roman"/>
        </w:rPr>
        <w:t xml:space="preserve">% Margin of Error at </w:t>
      </w:r>
      <w:r w:rsidR="00A5396A">
        <w:rPr>
          <w:rFonts w:ascii="Times New Roman" w:hAnsi="Times New Roman" w:cs="Times New Roman"/>
        </w:rPr>
        <w:t>a</w:t>
      </w:r>
      <w:r w:rsidRPr="00B43741" w:rsidR="00A5396A">
        <w:rPr>
          <w:rFonts w:ascii="Times New Roman" w:hAnsi="Times New Roman" w:cs="Times New Roman"/>
        </w:rPr>
        <w:t xml:space="preserve"> </w:t>
      </w:r>
      <w:r w:rsidRPr="00B43741">
        <w:rPr>
          <w:rFonts w:ascii="Times New Roman" w:hAnsi="Times New Roman" w:cs="Times New Roman"/>
        </w:rPr>
        <w:t>95% Confidence Level</w:t>
      </w:r>
      <w:r w:rsidR="00A5396A">
        <w:rPr>
          <w:rFonts w:ascii="Times New Roman" w:hAnsi="Times New Roman" w:cs="Times New Roman"/>
        </w:rPr>
        <w:t xml:space="preserve"> for each of the seven categories of care outlined above</w:t>
      </w:r>
      <w:r w:rsidRPr="00B43741">
        <w:rPr>
          <w:rFonts w:ascii="Times New Roman" w:hAnsi="Times New Roman" w:cs="Times New Roman"/>
        </w:rPr>
        <w:t>.</w:t>
      </w:r>
      <w:r w:rsidR="00F006E1">
        <w:rPr>
          <w:rFonts w:ascii="Times New Roman" w:hAnsi="Times New Roman" w:cs="Times New Roman"/>
          <w:lang w:bidi="en-US"/>
        </w:rPr>
        <w:t xml:space="preserve"> T</w:t>
      </w:r>
      <w:r w:rsidR="00604D28">
        <w:rPr>
          <w:rFonts w:ascii="Times New Roman" w:hAnsi="Times New Roman" w:cs="Times New Roman"/>
          <w:lang w:bidi="en-US"/>
        </w:rPr>
        <w:t xml:space="preserve">he survey will be sent to </w:t>
      </w:r>
      <w:r w:rsidR="00F006E1">
        <w:rPr>
          <w:rFonts w:ascii="Times New Roman" w:hAnsi="Times New Roman" w:cs="Times New Roman"/>
          <w:lang w:bidi="en-US"/>
        </w:rPr>
        <w:t xml:space="preserve">a representative sample of </w:t>
      </w:r>
      <w:r w:rsidR="00604D28">
        <w:rPr>
          <w:rFonts w:ascii="Times New Roman" w:hAnsi="Times New Roman" w:cs="Times New Roman"/>
          <w:lang w:bidi="en-US"/>
        </w:rPr>
        <w:t>Veterans</w:t>
      </w:r>
      <w:r w:rsidR="00A5396A">
        <w:rPr>
          <w:rFonts w:ascii="Times New Roman" w:hAnsi="Times New Roman" w:cs="Times New Roman"/>
          <w:lang w:bidi="en-US"/>
        </w:rPr>
        <w:t xml:space="preserve"> who received the service</w:t>
      </w:r>
      <w:r w:rsidR="00604D28">
        <w:rPr>
          <w:rFonts w:ascii="Times New Roman" w:hAnsi="Times New Roman" w:cs="Times New Roman"/>
          <w:lang w:bidi="en-US"/>
        </w:rPr>
        <w:t xml:space="preserve">. </w:t>
      </w:r>
      <w:r w:rsidRPr="009D7D46">
        <w:rPr>
          <w:rFonts w:ascii="Times New Roman" w:hAnsi="Times New Roman" w:cs="Times New Roman"/>
        </w:rPr>
        <w:t>Once data collection is completed, the participant responses in the online survey will be weighte</w:t>
      </w:r>
      <w:r w:rsidR="00A5396A">
        <w:rPr>
          <w:rFonts w:ascii="Times New Roman" w:hAnsi="Times New Roman" w:cs="Times New Roman"/>
        </w:rPr>
        <w:t>d to reflect the proportions found in the same day service population.</w:t>
      </w:r>
    </w:p>
    <w:p w:rsidRPr="00B43741" w:rsidR="00B43741" w:rsidP="00B43741" w:rsidRDefault="00B43741" w14:paraId="7B43C5A3" w14:textId="065ECBA5">
      <w:pPr>
        <w:spacing w:after="120" w:line="240" w:lineRule="auto"/>
        <w:ind w:firstLine="720"/>
        <w:rPr>
          <w:rFonts w:ascii="Times New Roman" w:hAnsi="Times New Roman" w:cs="Times New Roman"/>
        </w:rPr>
        <w:sectPr w:rsidRPr="00B43741" w:rsidR="00B43741" w:rsidSect="009D7D46">
          <w:pgSz w:w="12240" w:h="15840"/>
          <w:pgMar w:top="1440" w:right="1440" w:bottom="1440" w:left="1440" w:header="720" w:footer="720" w:gutter="0"/>
          <w:cols w:space="720"/>
          <w:docGrid w:linePitch="360"/>
        </w:sectPr>
      </w:pPr>
      <w:r w:rsidRPr="00B43741">
        <w:rPr>
          <w:rFonts w:ascii="Times New Roman" w:hAnsi="Times New Roman" w:cs="Times New Roman"/>
        </w:rPr>
        <w:t xml:space="preserve"> This report describes the methodology used to conduct the </w:t>
      </w:r>
      <w:r w:rsidR="00A5396A">
        <w:rPr>
          <w:rFonts w:ascii="Times New Roman" w:hAnsi="Times New Roman"/>
        </w:rPr>
        <w:t xml:space="preserve">Same Day Service </w:t>
      </w:r>
      <w:r w:rsidRPr="00B12E53" w:rsidR="0024511D">
        <w:rPr>
          <w:rFonts w:ascii="Times New Roman" w:hAnsi="Times New Roman"/>
        </w:rPr>
        <w:t>Survey</w:t>
      </w:r>
      <w:r w:rsidRPr="00B43741">
        <w:rPr>
          <w:rFonts w:ascii="Times New Roman" w:hAnsi="Times New Roman" w:cs="Times New Roman"/>
        </w:rPr>
        <w:t>. Information about quality assurance protocols, as well as limitations of the survey methodology, is also included in this report</w:t>
      </w:r>
      <w:r w:rsidR="00BF59B8">
        <w:rPr>
          <w:rFonts w:ascii="Times New Roman" w:hAnsi="Times New Roman" w:cs="Times New Roman"/>
        </w:rPr>
        <w:t>.</w:t>
      </w:r>
    </w:p>
    <w:p w:rsidRPr="00C85DEE" w:rsidR="00637321" w:rsidP="004008F5" w:rsidRDefault="001D3191" w14:paraId="3DBC815F" w14:textId="3DB0E755">
      <w:pPr>
        <w:pStyle w:val="Heading1"/>
        <w:spacing w:after="240" w:line="240" w:lineRule="auto"/>
        <w:rPr>
          <w:rFonts w:ascii="Times New Roman" w:hAnsi="Times New Roman"/>
        </w:rPr>
      </w:pPr>
      <w:bookmarkStart w:name="_Toc518985318" w:id="8"/>
      <w:r w:rsidRPr="00C85DEE">
        <w:rPr>
          <w:rFonts w:ascii="Times New Roman" w:hAnsi="Times New Roman"/>
        </w:rPr>
        <w:lastRenderedPageBreak/>
        <w:t xml:space="preserve">Part I </w:t>
      </w:r>
      <w:r w:rsidRPr="00C85DEE" w:rsidR="00637321">
        <w:rPr>
          <w:rFonts w:ascii="Times New Roman" w:hAnsi="Times New Roman"/>
        </w:rPr>
        <w:t>–</w:t>
      </w:r>
      <w:r w:rsidRPr="00C85DEE">
        <w:rPr>
          <w:rFonts w:ascii="Times New Roman" w:hAnsi="Times New Roman"/>
        </w:rPr>
        <w:t xml:space="preserve"> Introduction</w:t>
      </w:r>
      <w:bookmarkEnd w:id="8"/>
    </w:p>
    <w:p w:rsidRPr="00C85DEE" w:rsidR="001D3191" w:rsidP="004008F5" w:rsidRDefault="001D3191" w14:paraId="40AC2672" w14:textId="77777777">
      <w:pPr>
        <w:pStyle w:val="Heading2"/>
        <w:spacing w:after="240" w:line="240" w:lineRule="auto"/>
        <w:rPr>
          <w:rFonts w:ascii="Times New Roman" w:hAnsi="Times New Roman"/>
        </w:rPr>
      </w:pPr>
      <w:bookmarkStart w:name="_Toc518985319" w:id="9"/>
      <w:bookmarkStart w:name="_Hlk511300100" w:id="10"/>
      <w:r w:rsidRPr="00C85DEE">
        <w:rPr>
          <w:rFonts w:ascii="Times New Roman" w:hAnsi="Times New Roman"/>
        </w:rPr>
        <w:t>A. Background</w:t>
      </w:r>
      <w:bookmarkEnd w:id="9"/>
      <w:r w:rsidRPr="00C85DEE">
        <w:rPr>
          <w:rFonts w:ascii="Times New Roman" w:hAnsi="Times New Roman"/>
        </w:rPr>
        <w:t xml:space="preserve"> </w:t>
      </w:r>
    </w:p>
    <w:p w:rsidR="000F0942" w:rsidP="000F0942" w:rsidRDefault="0044178A" w14:paraId="748A5C64" w14:textId="3C224180">
      <w:pPr>
        <w:rPr>
          <w:rFonts w:ascii="Times New Roman" w:hAnsi="Times New Roman" w:cs="Times New Roman"/>
        </w:rPr>
      </w:pPr>
      <w:r w:rsidRPr="00C85DEE">
        <w:rPr>
          <w:rFonts w:ascii="Times New Roman" w:hAnsi="Times New Roman" w:cs="Times New Roman"/>
        </w:rPr>
        <w:tab/>
      </w:r>
      <w:bookmarkStart w:name="_Toc490572151" w:id="11"/>
      <w:bookmarkStart w:name="_Hlk511314360" w:id="12"/>
      <w:bookmarkEnd w:id="10"/>
      <w:r w:rsidRPr="00C85DEE" w:rsidR="000F0942">
        <w:rPr>
          <w:rFonts w:ascii="Times New Roman" w:hAnsi="Times New Roman" w:cs="Times New Roman"/>
        </w:rPr>
        <w:t xml:space="preserve">The </w:t>
      </w:r>
      <w:r w:rsidRPr="00C85DEE" w:rsidR="000F0942">
        <w:rPr>
          <w:rFonts w:ascii="Times New Roman" w:hAnsi="Times New Roman" w:cs="Times New Roman"/>
          <w:b/>
        </w:rPr>
        <w:t xml:space="preserve">Enterprise Measurement </w:t>
      </w:r>
      <w:r w:rsidR="00103AA3">
        <w:rPr>
          <w:rFonts w:ascii="Times New Roman" w:hAnsi="Times New Roman" w:cs="Times New Roman"/>
          <w:b/>
        </w:rPr>
        <w:t>and Design</w:t>
      </w:r>
      <w:r w:rsidRPr="00C85DEE" w:rsidR="000F0942">
        <w:rPr>
          <w:rFonts w:ascii="Times New Roman" w:hAnsi="Times New Roman" w:cs="Times New Roman"/>
          <w:i/>
        </w:rPr>
        <w:t xml:space="preserve"> </w:t>
      </w:r>
      <w:r w:rsidR="00103AA3">
        <w:rPr>
          <w:rFonts w:ascii="Times New Roman" w:hAnsi="Times New Roman" w:cs="Times New Roman"/>
        </w:rPr>
        <w:t>team (EMD</w:t>
      </w:r>
      <w:r w:rsidRPr="00C85DEE" w:rsidR="000F0942">
        <w:rPr>
          <w:rFonts w:ascii="Times New Roman" w:hAnsi="Times New Roman" w:cs="Times New Roman"/>
        </w:rPr>
        <w:t xml:space="preserve">) is part of the </w:t>
      </w:r>
      <w:r w:rsidRPr="00C85DEE" w:rsidR="000F0942">
        <w:rPr>
          <w:rFonts w:ascii="Times New Roman" w:hAnsi="Times New Roman" w:cs="Times New Roman"/>
          <w:b/>
        </w:rPr>
        <w:t xml:space="preserve">Insights and Analytics </w:t>
      </w:r>
      <w:r w:rsidRPr="00C85DEE" w:rsidR="000F0942">
        <w:rPr>
          <w:rFonts w:ascii="Times New Roman" w:hAnsi="Times New Roman" w:cs="Times New Roman"/>
        </w:rPr>
        <w:t xml:space="preserve">(I&amp;A) division within the </w:t>
      </w:r>
      <w:r w:rsidRPr="00C85DEE" w:rsidR="000F0942">
        <w:rPr>
          <w:rFonts w:ascii="Times New Roman" w:hAnsi="Times New Roman" w:cs="Times New Roman"/>
          <w:b/>
        </w:rPr>
        <w:t xml:space="preserve">Veterans Experience Office </w:t>
      </w:r>
      <w:r w:rsidRPr="00C85DEE" w:rsidR="000F0942">
        <w:rPr>
          <w:rFonts w:ascii="Times New Roman" w:hAnsi="Times New Roman" w:cs="Times New Roman"/>
        </w:rPr>
        <w:t>(VEO). The</w:t>
      </w:r>
      <w:r w:rsidRPr="00C85DEE" w:rsidR="000F0942">
        <w:rPr>
          <w:rFonts w:ascii="Times New Roman" w:hAnsi="Times New Roman" w:cs="Times New Roman"/>
          <w:b/>
        </w:rPr>
        <w:t xml:space="preserve"> </w:t>
      </w:r>
      <w:r w:rsidR="00103AA3">
        <w:rPr>
          <w:rFonts w:ascii="Times New Roman" w:hAnsi="Times New Roman" w:cs="Times New Roman"/>
        </w:rPr>
        <w:t>EMD</w:t>
      </w:r>
      <w:r w:rsidRPr="00C85DEE" w:rsidR="000F0942">
        <w:rPr>
          <w:rFonts w:ascii="Times New Roman" w:hAnsi="Times New Roman" w:cs="Times New Roman"/>
        </w:rPr>
        <w:t xml:space="preserve"> team is tasked with conducting transactional surveys of the Veteran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C85DEE" w:rsidR="000F0942">
        <w:rPr>
          <w:rFonts w:ascii="Times New Roman" w:hAnsi="Times New Roman" w:cs="Times New Roman"/>
          <w:i/>
        </w:rPr>
        <w:t>probability</w:t>
      </w:r>
      <w:r w:rsidRPr="00C85DEE" w:rsidR="000F0942">
        <w:rPr>
          <w:rFonts w:ascii="Times New Roman" w:hAnsi="Times New Roman" w:cs="Times New Roman"/>
        </w:rPr>
        <w:t xml:space="preserve"> samples which only contact minimal numbers of Veterans necessary to obtain reliable estimates. This information is subsequently used by internal stakeholders to monitor, evaluate, and improve beneficiary processes. Veterans are always able to decline participation</w:t>
      </w:r>
      <w:r w:rsidR="002224AC">
        <w:rPr>
          <w:rFonts w:ascii="Times New Roman" w:hAnsi="Times New Roman" w:cs="Times New Roman"/>
        </w:rPr>
        <w:t xml:space="preserve"> </w:t>
      </w:r>
      <w:r w:rsidRPr="00C85DEE" w:rsidR="000F0942">
        <w:rPr>
          <w:rFonts w:ascii="Times New Roman" w:hAnsi="Times New Roman" w:cs="Times New Roman"/>
        </w:rPr>
        <w:t xml:space="preserve">and </w:t>
      </w:r>
      <w:proofErr w:type="gramStart"/>
      <w:r w:rsidRPr="00C85DEE" w:rsidR="000F0942">
        <w:rPr>
          <w:rFonts w:ascii="Times New Roman" w:hAnsi="Times New Roman" w:cs="Times New Roman"/>
        </w:rPr>
        <w:t>have the ability to</w:t>
      </w:r>
      <w:proofErr w:type="gramEnd"/>
      <w:r w:rsidRPr="00C85DEE" w:rsidR="000F0942">
        <w:rPr>
          <w:rFonts w:ascii="Times New Roman" w:hAnsi="Times New Roman" w:cs="Times New Roman"/>
        </w:rPr>
        <w:t xml:space="preserve"> opt out of future invitations. A </w:t>
      </w:r>
      <w:r w:rsidRPr="00C85DEE" w:rsidR="000F0942">
        <w:rPr>
          <w:rFonts w:ascii="Times New Roman" w:hAnsi="Times New Roman" w:cs="Times New Roman"/>
          <w:i/>
        </w:rPr>
        <w:t>quarantine</w:t>
      </w:r>
      <w:r w:rsidRPr="00C85DEE" w:rsidR="000F0942">
        <w:rPr>
          <w:rFonts w:ascii="Times New Roman" w:hAnsi="Times New Roman" w:cs="Times New Roman"/>
        </w:rPr>
        <w:t xml:space="preserve"> protocol is maintained to limit the number of times a Veteran may be contacted, in order to prevent survey fatigue, across all VEO surveys. </w:t>
      </w:r>
    </w:p>
    <w:p w:rsidRPr="00C82927" w:rsidR="00C82927" w:rsidP="00C82927" w:rsidRDefault="00C82927" w14:paraId="36B5B2B5" w14:textId="08F2C7B9">
      <w:pPr>
        <w:rPr>
          <w:rFonts w:ascii="Times New Roman" w:hAnsi="Times New Roman" w:cs="Times New Roman"/>
        </w:rPr>
      </w:pPr>
      <w:r w:rsidRPr="00C82927">
        <w:rPr>
          <w:rFonts w:ascii="Times New Roman" w:hAnsi="Times New Roman" w:cs="Times New Roman"/>
        </w:rPr>
        <w:t>The V</w:t>
      </w:r>
      <w:r w:rsidR="00FE7FAE">
        <w:rPr>
          <w:rFonts w:ascii="Times New Roman" w:hAnsi="Times New Roman" w:cs="Times New Roman"/>
        </w:rPr>
        <w:t>H</w:t>
      </w:r>
      <w:r w:rsidRPr="00C82927">
        <w:rPr>
          <w:rFonts w:ascii="Times New Roman" w:hAnsi="Times New Roman" w:cs="Times New Roman"/>
        </w:rPr>
        <w:t xml:space="preserve">A </w:t>
      </w:r>
      <w:r w:rsidR="00A5396A">
        <w:rPr>
          <w:rFonts w:ascii="Times New Roman" w:hAnsi="Times New Roman" w:cs="Times New Roman"/>
        </w:rPr>
        <w:t xml:space="preserve">is dedicated to offering quality services </w:t>
      </w:r>
      <w:r w:rsidR="00FE7FAE">
        <w:rPr>
          <w:rFonts w:ascii="Times New Roman" w:hAnsi="Times New Roman" w:cs="Times New Roman"/>
        </w:rPr>
        <w:t xml:space="preserve">to </w:t>
      </w:r>
      <w:r w:rsidR="00510907">
        <w:rPr>
          <w:rFonts w:ascii="Times New Roman" w:hAnsi="Times New Roman" w:cs="Times New Roman"/>
        </w:rPr>
        <w:t xml:space="preserve">Veterans as quickly as possible and with minimal barriers to care. When possible, this means being able to serve the Veteran’s with the convenience of same day services. </w:t>
      </w:r>
    </w:p>
    <w:p w:rsidR="00210B06" w:rsidP="00C82927" w:rsidRDefault="00C82927" w14:paraId="76142B33" w14:textId="0C468A91">
      <w:pPr>
        <w:rPr>
          <w:rFonts w:ascii="Times New Roman" w:hAnsi="Times New Roman" w:cs="Times New Roman"/>
          <w:highlight w:val="yellow"/>
        </w:rPr>
      </w:pPr>
      <w:r w:rsidRPr="00C82927">
        <w:rPr>
          <w:rFonts w:ascii="Times New Roman" w:hAnsi="Times New Roman" w:cs="Times New Roman"/>
        </w:rPr>
        <w:t xml:space="preserve">In order to continue to provide quality services to Veterans, VEO has been commissioned to measure the satisfaction </w:t>
      </w:r>
      <w:r w:rsidR="007144A8">
        <w:rPr>
          <w:rFonts w:ascii="Times New Roman" w:hAnsi="Times New Roman" w:cs="Times New Roman"/>
        </w:rPr>
        <w:t xml:space="preserve">of Veterans with the </w:t>
      </w:r>
      <w:r w:rsidR="008935A3">
        <w:rPr>
          <w:rFonts w:ascii="Times New Roman" w:hAnsi="Times New Roman" w:cs="Times New Roman"/>
        </w:rPr>
        <w:t>VHA’s same day services</w:t>
      </w:r>
      <w:r w:rsidRPr="00C82927">
        <w:rPr>
          <w:rFonts w:ascii="Times New Roman" w:hAnsi="Times New Roman" w:cs="Times New Roman"/>
        </w:rPr>
        <w:t xml:space="preserve">. To complete this goal, VEO proposed to conduct a brief transactional survey on randomly selected Veterans who </w:t>
      </w:r>
      <w:r w:rsidR="007144A8">
        <w:rPr>
          <w:rFonts w:ascii="Times New Roman" w:hAnsi="Times New Roman" w:cs="Times New Roman"/>
        </w:rPr>
        <w:t xml:space="preserve">had </w:t>
      </w:r>
      <w:r w:rsidR="008935A3">
        <w:rPr>
          <w:rFonts w:ascii="Times New Roman" w:hAnsi="Times New Roman" w:cs="Times New Roman"/>
        </w:rPr>
        <w:t>received such services.</w:t>
      </w:r>
      <w:r w:rsidR="004D73B7">
        <w:rPr>
          <w:rFonts w:ascii="Times New Roman" w:hAnsi="Times New Roman" w:cs="Times New Roman"/>
        </w:rPr>
        <w:t xml:space="preserve"> </w:t>
      </w:r>
      <w:r w:rsidRPr="00F65CAB" w:rsidR="00F65CAB">
        <w:rPr>
          <w:rFonts w:ascii="Times New Roman" w:hAnsi="Times New Roman" w:cs="Times New Roman"/>
        </w:rPr>
        <w:t>Three surveys were developed</w:t>
      </w:r>
      <w:r w:rsidR="004D73B7">
        <w:rPr>
          <w:rFonts w:ascii="Times New Roman" w:hAnsi="Times New Roman" w:cs="Times New Roman"/>
        </w:rPr>
        <w:t xml:space="preserve"> with</w:t>
      </w:r>
      <w:r w:rsidRPr="00210B06" w:rsidR="00210B06">
        <w:t xml:space="preserve"> </w:t>
      </w:r>
      <w:r w:rsidRPr="00210B06" w:rsidR="00210B06">
        <w:rPr>
          <w:rFonts w:ascii="Times New Roman" w:hAnsi="Times New Roman" w:cs="Times New Roman"/>
        </w:rPr>
        <w:t xml:space="preserve">three multiple choice </w:t>
      </w:r>
      <w:r w:rsidRPr="00210B06" w:rsidR="00210B06">
        <w:rPr>
          <w:rFonts w:ascii="Times New Roman" w:hAnsi="Times New Roman" w:cs="Times New Roman"/>
        </w:rPr>
        <w:t>screen</w:t>
      </w:r>
      <w:r w:rsidR="00210B06">
        <w:rPr>
          <w:rFonts w:ascii="Times New Roman" w:hAnsi="Times New Roman" w:cs="Times New Roman"/>
        </w:rPr>
        <w:t>er</w:t>
      </w:r>
      <w:r w:rsidRPr="00210B06" w:rsidR="00210B06">
        <w:rPr>
          <w:rFonts w:ascii="Times New Roman" w:hAnsi="Times New Roman" w:cs="Times New Roman"/>
        </w:rPr>
        <w:t xml:space="preserve"> questions </w:t>
      </w:r>
      <w:r w:rsidR="00210B06">
        <w:rPr>
          <w:rFonts w:ascii="Times New Roman" w:hAnsi="Times New Roman" w:cs="Times New Roman"/>
        </w:rPr>
        <w:t>and</w:t>
      </w:r>
      <w:r w:rsidR="004D73B7">
        <w:rPr>
          <w:rFonts w:ascii="Times New Roman" w:hAnsi="Times New Roman" w:cs="Times New Roman"/>
        </w:rPr>
        <w:t xml:space="preserve"> </w:t>
      </w:r>
      <w:r w:rsidRPr="00F65CAB" w:rsidR="00F65CAB">
        <w:rPr>
          <w:rFonts w:ascii="Times New Roman" w:hAnsi="Times New Roman" w:cs="Times New Roman"/>
        </w:rPr>
        <w:t xml:space="preserve">10 Customer Experience (CX) questions centered around a Veteran’s </w:t>
      </w:r>
      <w:r w:rsidRPr="00D7421E" w:rsidR="00D7421E">
        <w:rPr>
          <w:rFonts w:ascii="Times New Roman" w:hAnsi="Times New Roman" w:cs="Times New Roman"/>
        </w:rPr>
        <w:t xml:space="preserve">recent encounter pertaining to the notions of </w:t>
      </w:r>
      <w:r w:rsidRPr="00F65CAB" w:rsidR="00F65CAB">
        <w:rPr>
          <w:rFonts w:ascii="Times New Roman" w:hAnsi="Times New Roman" w:cs="Times New Roman"/>
        </w:rPr>
        <w:t>Trust/Confidence, Satisfaction, Quality, Ease/Simplicity, Efficiency/Speed, Equity/Transparency, and Employee Helpfulness</w:t>
      </w:r>
      <w:r w:rsidRPr="00D7421E" w:rsidR="00D7421E">
        <w:rPr>
          <w:rFonts w:ascii="Times New Roman" w:hAnsi="Times New Roman" w:cs="Times New Roman"/>
        </w:rPr>
        <w:t xml:space="preserve">. </w:t>
      </w:r>
      <w:r w:rsidR="007144A8">
        <w:rPr>
          <w:rFonts w:ascii="Times New Roman" w:hAnsi="Times New Roman" w:cs="Times New Roman"/>
        </w:rPr>
        <w:t xml:space="preserve"> </w:t>
      </w:r>
      <w:r w:rsidRPr="0024511D">
        <w:rPr>
          <w:rFonts w:ascii="Times New Roman" w:hAnsi="Times New Roman" w:cs="Times New Roman"/>
          <w:highlight w:val="yellow"/>
        </w:rPr>
        <w:t xml:space="preserve">These Likert-scale (a scale of 1-5) questions are designed through extensive Veteran input and recommendations from subject matter experts </w:t>
      </w:r>
      <w:r w:rsidR="00210B06">
        <w:rPr>
          <w:rFonts w:ascii="Times New Roman" w:hAnsi="Times New Roman" w:cs="Times New Roman"/>
          <w:highlight w:val="yellow"/>
        </w:rPr>
        <w:t>wit</w:t>
      </w:r>
      <w:r w:rsidRPr="0024511D" w:rsidR="00210B06">
        <w:rPr>
          <w:rFonts w:ascii="Times New Roman" w:hAnsi="Times New Roman" w:cs="Times New Roman"/>
          <w:highlight w:val="yellow"/>
        </w:rPr>
        <w:t>hin</w:t>
      </w:r>
      <w:r w:rsidRPr="0024511D">
        <w:rPr>
          <w:rFonts w:ascii="Times New Roman" w:hAnsi="Times New Roman" w:cs="Times New Roman"/>
          <w:highlight w:val="yellow"/>
        </w:rPr>
        <w:t xml:space="preserve"> the VA.</w:t>
      </w:r>
    </w:p>
    <w:p w:rsidRPr="00C82927" w:rsidR="00C82927" w:rsidDel="00210B06" w:rsidP="00C82927" w:rsidRDefault="00C82927" w14:paraId="4BC0B1C6" w14:textId="4A146A80">
      <w:pPr>
        <w:rPr>
          <w:rFonts w:ascii="Times New Roman" w:hAnsi="Times New Roman" w:cs="Times New Roman"/>
        </w:rPr>
      </w:pPr>
      <w:r w:rsidRPr="0024511D">
        <w:rPr>
          <w:rFonts w:ascii="Times New Roman" w:hAnsi="Times New Roman" w:cs="Times New Roman"/>
          <w:highlight w:val="yellow"/>
        </w:rPr>
        <w:t xml:space="preserve"> </w:t>
      </w:r>
    </w:p>
    <w:p w:rsidRPr="00161659" w:rsidR="008C09BA" w:rsidP="00210B06" w:rsidRDefault="008935A3" w14:paraId="5F821785" w14:textId="533BD7E8">
      <w:pPr>
        <w:rPr>
          <w:rFonts w:ascii="Times New Roman" w:hAnsi="Times New Roman" w:cs="Times New Roman"/>
        </w:rPr>
      </w:pPr>
      <w:r>
        <w:rPr>
          <w:rFonts w:ascii="Times New Roman" w:hAnsi="Times New Roman" w:cs="Times New Roman"/>
        </w:rPr>
        <w:t>Where sample is available to meet the targeted accuracy of the survey, V</w:t>
      </w:r>
      <w:r w:rsidRPr="00C82927">
        <w:rPr>
          <w:rFonts w:ascii="Times New Roman" w:hAnsi="Times New Roman" w:cs="Times New Roman"/>
        </w:rPr>
        <w:t xml:space="preserve">eterans </w:t>
      </w:r>
      <w:r w:rsidRPr="00C82927" w:rsidR="00C82927">
        <w:rPr>
          <w:rFonts w:ascii="Times New Roman" w:hAnsi="Times New Roman" w:cs="Times New Roman"/>
        </w:rPr>
        <w:t>are randomly selected to participate in the survey</w:t>
      </w:r>
      <w:r>
        <w:rPr>
          <w:rFonts w:ascii="Times New Roman" w:hAnsi="Times New Roman" w:cs="Times New Roman"/>
        </w:rPr>
        <w:t xml:space="preserve">. Otherwise all Veterans that used a </w:t>
      </w:r>
      <w:proofErr w:type="gramStart"/>
      <w:r>
        <w:rPr>
          <w:rFonts w:ascii="Times New Roman" w:hAnsi="Times New Roman" w:cs="Times New Roman"/>
        </w:rPr>
        <w:t>particular same</w:t>
      </w:r>
      <w:proofErr w:type="gramEnd"/>
      <w:r>
        <w:rPr>
          <w:rFonts w:ascii="Times New Roman" w:hAnsi="Times New Roman" w:cs="Times New Roman"/>
        </w:rPr>
        <w:t xml:space="preserve"> day service will be selected. Invitation to the survey will be sent </w:t>
      </w:r>
      <w:r w:rsidRPr="00C82927" w:rsidR="00C82927">
        <w:rPr>
          <w:rFonts w:ascii="Times New Roman" w:hAnsi="Times New Roman" w:cs="Times New Roman"/>
        </w:rPr>
        <w:t xml:space="preserve">via an invitation email. A link is enclosed so the survey may be completed using an online interface, with customized participant information. The data is collected on </w:t>
      </w:r>
      <w:r w:rsidRPr="00210B06" w:rsidR="00C82927">
        <w:rPr>
          <w:rFonts w:ascii="Times New Roman" w:hAnsi="Times New Roman" w:cs="Times New Roman"/>
        </w:rPr>
        <w:t xml:space="preserve">a </w:t>
      </w:r>
      <w:r w:rsidRPr="00210B06" w:rsidR="00C82927">
        <w:rPr>
          <w:rFonts w:ascii="Times New Roman" w:hAnsi="Times New Roman" w:cs="Times New Roman"/>
          <w:rPrChange w:author="Joseph, Adrian [USA]" w:date="2020-06-15T16:25:00Z" w:id="16">
            <w:rPr>
              <w:rFonts w:ascii="Times New Roman" w:hAnsi="Times New Roman" w:cs="Times New Roman"/>
              <w:highlight w:val="red"/>
            </w:rPr>
          </w:rPrChange>
        </w:rPr>
        <w:t>weekly basis</w:t>
      </w:r>
      <w:r w:rsidRPr="00C82927" w:rsidR="00C82927">
        <w:rPr>
          <w:rFonts w:ascii="Times New Roman" w:hAnsi="Times New Roman" w:cs="Times New Roman"/>
        </w:rPr>
        <w:t xml:space="preserve"> and the survey is reported on a monthly basis. The purpose of this document </w:t>
      </w:r>
      <w:r xmlns:w="http://schemas.openxmlformats.org/wordprocessingml/2006/main" w:rsidR="00210B06">
        <w:rPr>
          <w:rFonts w:ascii="Times New Roman" w:hAnsi="Times New Roman" w:cs="Times New Roman"/>
        </w:rPr>
        <w:t>i</w:t>
      </w:r>
      <w:r w:rsidRPr="00C82927" w:rsidR="00C82927">
        <w:rPr>
          <w:rFonts w:ascii="Times New Roman" w:hAnsi="Times New Roman" w:cs="Times New Roman"/>
        </w:rPr>
        <w:t xml:space="preserve">s to outline the planned sample design and provide a description of the data collection and sample sizes necessary for proper reporting. </w:t>
      </w:r>
    </w:p>
    <w:p w:rsidR="00C82927" w:rsidRDefault="00C82927" w14:paraId="5D6460D5" w14:textId="77777777">
      <w:pPr>
        <w:spacing w:after="0" w:line="240" w:lineRule="auto"/>
        <w:rPr>
          <w:rFonts w:ascii="Times New Roman" w:hAnsi="Times New Roman" w:eastAsia="Times New Roman" w:cs="Times New Roman"/>
          <w:color w:val="2E74B5"/>
          <w:sz w:val="26"/>
          <w:szCs w:val="26"/>
        </w:rPr>
      </w:pPr>
      <w:bookmarkStart w:name="_Toc511750800" w:id="19"/>
      <w:bookmarkStart w:name="_Toc518985320" w:id="20"/>
      <w:r>
        <w:rPr>
          <w:rFonts w:ascii="Times New Roman" w:hAnsi="Times New Roman"/>
        </w:rPr>
        <w:br w:type="page"/>
      </w:r>
      <w:bookmarkStart w:name="_GoBack" w:id="21"/>
      <w:bookmarkEnd w:id="21"/>
    </w:p>
    <w:p w:rsidRPr="00C85DEE" w:rsidR="000F0942" w:rsidP="00942B6E" w:rsidRDefault="000F0942" w14:paraId="3A3CE32F" w14:textId="098F66B8">
      <w:pPr>
        <w:pStyle w:val="Heading2"/>
        <w:spacing w:before="0" w:after="240" w:line="240" w:lineRule="auto"/>
        <w:rPr>
          <w:rFonts w:ascii="Times New Roman" w:hAnsi="Times New Roman"/>
        </w:rPr>
      </w:pPr>
      <w:r w:rsidRPr="00C85DEE">
        <w:rPr>
          <w:rFonts w:ascii="Times New Roman" w:hAnsi="Times New Roman"/>
        </w:rPr>
        <w:lastRenderedPageBreak/>
        <w:t>B. Basic Definitions</w:t>
      </w:r>
      <w:bookmarkEnd w:id="19"/>
      <w:bookmarkEnd w:id="20"/>
    </w:p>
    <w:tbl>
      <w:tblPr>
        <w:tblStyle w:val="ListTable1Light-Accent1"/>
        <w:tblW w:w="8640" w:type="dxa"/>
        <w:tblLook w:val="04A0" w:firstRow="1" w:lastRow="0" w:firstColumn="1" w:lastColumn="0" w:noHBand="0" w:noVBand="1"/>
      </w:tblPr>
      <w:tblGrid>
        <w:gridCol w:w="2430"/>
        <w:gridCol w:w="6210"/>
      </w:tblGrid>
      <w:tr w:rsidR="00002268" w:rsidTr="009D7D46" w14:paraId="13D9B940"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16FEA43C" w14:textId="77777777">
            <w:pPr>
              <w:spacing w:after="0"/>
              <w:rPr>
                <w:rFonts w:ascii="Times New Roman" w:hAnsi="Times New Roman" w:cs="Times New Roman"/>
              </w:rPr>
            </w:pPr>
            <w:bookmarkStart w:name="_Toc511750801" w:id="22"/>
            <w:r w:rsidRPr="009A5D28">
              <w:rPr>
                <w:rFonts w:ascii="Times New Roman" w:hAnsi="Times New Roman" w:cs="Times New Roman"/>
              </w:rPr>
              <w:t>Coverage</w:t>
            </w:r>
          </w:p>
        </w:tc>
        <w:tc>
          <w:tcPr>
            <w:tcW w:w="6210" w:type="dxa"/>
            <w:hideMark/>
          </w:tcPr>
          <w:p w:rsidRPr="006D4B83" w:rsidR="00002268" w:rsidP="009D7D46" w:rsidRDefault="00002268" w14:paraId="41EF493E" w14:textId="7777777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4B83">
              <w:rPr>
                <w:rFonts w:ascii="Times New Roman" w:hAnsi="Times New Roman" w:cs="Times New Roman"/>
              </w:rPr>
              <w:t>The percentage of the population of interest that is included in the sampling frame.</w:t>
            </w:r>
          </w:p>
        </w:tc>
      </w:tr>
      <w:tr w:rsidR="00002268" w:rsidTr="009D7D46" w14:paraId="74979D66"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22A48B0B" w14:textId="77777777">
            <w:pPr>
              <w:spacing w:after="0"/>
              <w:rPr>
                <w:rFonts w:ascii="Times New Roman" w:hAnsi="Times New Roman" w:cs="Times New Roman"/>
              </w:rPr>
            </w:pPr>
            <w:r w:rsidRPr="009A5D28">
              <w:rPr>
                <w:rFonts w:ascii="Times New Roman" w:hAnsi="Times New Roman" w:cs="Times New Roman"/>
              </w:rPr>
              <w:t>Measurement Error</w:t>
            </w:r>
          </w:p>
        </w:tc>
        <w:tc>
          <w:tcPr>
            <w:tcW w:w="6210" w:type="dxa"/>
            <w:hideMark/>
          </w:tcPr>
          <w:p w:rsidRPr="009A5D28" w:rsidR="00002268" w:rsidP="009D7D46" w:rsidRDefault="00002268" w14:paraId="1D76E0B7"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difference between the response coded and the true value of the characteristic being studied for a respondent.</w:t>
            </w:r>
          </w:p>
        </w:tc>
      </w:tr>
      <w:tr w:rsidR="00002268" w:rsidTr="009D7D46" w14:paraId="7C332304"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777E58D9" w14:textId="77777777">
            <w:pPr>
              <w:spacing w:after="0"/>
              <w:rPr>
                <w:rFonts w:ascii="Times New Roman" w:hAnsi="Times New Roman" w:cs="Times New Roman"/>
              </w:rPr>
            </w:pPr>
            <w:r w:rsidRPr="009A5D28">
              <w:rPr>
                <w:rFonts w:ascii="Times New Roman" w:hAnsi="Times New Roman" w:cs="Times New Roman"/>
              </w:rPr>
              <w:t>Non-Response</w:t>
            </w:r>
          </w:p>
        </w:tc>
        <w:tc>
          <w:tcPr>
            <w:tcW w:w="6210" w:type="dxa"/>
            <w:hideMark/>
          </w:tcPr>
          <w:p w:rsidRPr="009A5D28" w:rsidR="00002268" w:rsidP="009D7D46" w:rsidRDefault="00002268" w14:paraId="45237458"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Failure of some respondents in the sample to provide responses in the survey.</w:t>
            </w:r>
          </w:p>
        </w:tc>
      </w:tr>
      <w:tr w:rsidR="00002268" w:rsidTr="009D7D46" w14:paraId="59AC7B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50D3427E" w14:textId="77777777">
            <w:pPr>
              <w:spacing w:after="0"/>
              <w:rPr>
                <w:rFonts w:ascii="Times New Roman" w:hAnsi="Times New Roman" w:cs="Times New Roman"/>
              </w:rPr>
            </w:pPr>
            <w:r w:rsidRPr="009A5D28">
              <w:rPr>
                <w:rFonts w:ascii="Times New Roman" w:hAnsi="Times New Roman" w:cs="Times New Roman"/>
              </w:rPr>
              <w:t>Transaction</w:t>
            </w:r>
          </w:p>
        </w:tc>
        <w:tc>
          <w:tcPr>
            <w:tcW w:w="6210" w:type="dxa"/>
            <w:hideMark/>
          </w:tcPr>
          <w:p w:rsidRPr="009A5D28" w:rsidR="00002268" w:rsidP="009D7D46" w:rsidRDefault="00002268" w14:paraId="53AAC74B"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w:t>
            </w:r>
            <w:r w:rsidRPr="009A5D28">
              <w:rPr>
                <w:rFonts w:ascii="Times New Roman" w:hAnsi="Times New Roman" w:cs="Times New Roman"/>
                <w:i/>
              </w:rPr>
              <w:t>transaction</w:t>
            </w:r>
            <w:r w:rsidRPr="009A5D28">
              <w:rPr>
                <w:rFonts w:ascii="Times New Roman" w:hAnsi="Times New Roman" w:cs="Times New Roman"/>
              </w:rPr>
              <w:t xml:space="preserve"> refers to the specific time a Veteran interacts with the VA that impacts the Veteran’s journey and their perception of VA’s effectiveness in caring for Veterans. </w:t>
            </w:r>
          </w:p>
        </w:tc>
      </w:tr>
      <w:tr w:rsidR="00002268" w:rsidTr="009D7D46" w14:paraId="742B49F4"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48FEAC57" w14:textId="77777777">
            <w:pPr>
              <w:spacing w:after="0"/>
              <w:rPr>
                <w:rFonts w:ascii="Times New Roman" w:hAnsi="Times New Roman" w:cs="Times New Roman"/>
              </w:rPr>
            </w:pPr>
            <w:r w:rsidRPr="009A5D28">
              <w:rPr>
                <w:rFonts w:ascii="Times New Roman" w:hAnsi="Times New Roman" w:cs="Times New Roman"/>
              </w:rPr>
              <w:t>Response Rate</w:t>
            </w:r>
          </w:p>
        </w:tc>
        <w:tc>
          <w:tcPr>
            <w:tcW w:w="6210" w:type="dxa"/>
            <w:hideMark/>
          </w:tcPr>
          <w:p w:rsidRPr="009A5D28" w:rsidR="00002268" w:rsidP="009D7D46" w:rsidRDefault="00002268" w14:paraId="6D265F84"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ratio of participating persons to the number of contacted persons. This is one of the basic indicators of survey quality.</w:t>
            </w:r>
          </w:p>
        </w:tc>
      </w:tr>
      <w:tr w:rsidR="00002268" w:rsidTr="009D7D46" w14:paraId="793939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3BC11159" w14:textId="77777777">
            <w:pPr>
              <w:spacing w:after="0"/>
              <w:rPr>
                <w:rFonts w:ascii="Times New Roman" w:hAnsi="Times New Roman" w:cs="Times New Roman"/>
              </w:rPr>
            </w:pPr>
            <w:r w:rsidRPr="009A5D28">
              <w:rPr>
                <w:rFonts w:ascii="Times New Roman" w:hAnsi="Times New Roman" w:cs="Times New Roman"/>
              </w:rPr>
              <w:t>Sample</w:t>
            </w:r>
          </w:p>
        </w:tc>
        <w:tc>
          <w:tcPr>
            <w:tcW w:w="6210" w:type="dxa"/>
            <w:hideMark/>
          </w:tcPr>
          <w:p w:rsidRPr="009A5D28" w:rsidR="00002268" w:rsidP="009D7D46" w:rsidRDefault="00002268" w14:paraId="78C358F9"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In statistics, a data sample is a set of data collected and/or selected from a statistical population by a defined procedure.</w:t>
            </w:r>
          </w:p>
        </w:tc>
      </w:tr>
      <w:tr w:rsidR="00002268" w:rsidTr="009D7D46" w14:paraId="1730AA9C"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236F06B2" w14:textId="77777777">
            <w:pPr>
              <w:spacing w:after="0"/>
              <w:rPr>
                <w:rFonts w:ascii="Times New Roman" w:hAnsi="Times New Roman" w:cs="Times New Roman"/>
              </w:rPr>
            </w:pPr>
            <w:r w:rsidRPr="009A5D28">
              <w:rPr>
                <w:rFonts w:ascii="Times New Roman" w:hAnsi="Times New Roman" w:cs="Times New Roman"/>
              </w:rPr>
              <w:t>Sampling Error</w:t>
            </w:r>
          </w:p>
        </w:tc>
        <w:tc>
          <w:tcPr>
            <w:tcW w:w="6210" w:type="dxa"/>
            <w:hideMark/>
          </w:tcPr>
          <w:p w:rsidRPr="009A5D28" w:rsidR="00002268" w:rsidP="009D7D46" w:rsidRDefault="00002268" w14:paraId="7560A1EB"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Error due to taking a </w:t>
            </w:r>
            <w:proofErr w:type="gramStart"/>
            <w:r w:rsidRPr="009A5D28">
              <w:rPr>
                <w:rFonts w:ascii="Times New Roman" w:hAnsi="Times New Roman" w:cs="Times New Roman"/>
              </w:rPr>
              <w:t>particular sample</w:t>
            </w:r>
            <w:proofErr w:type="gramEnd"/>
            <w:r w:rsidRPr="009A5D28">
              <w:rPr>
                <w:rFonts w:ascii="Times New Roman" w:hAnsi="Times New Roman" w:cs="Times New Roman"/>
              </w:rPr>
              <w:t xml:space="preserve"> instead of measuring</w:t>
            </w:r>
            <w:r w:rsidRPr="009A5D28">
              <w:rPr>
                <w:rFonts w:ascii="Times New Roman" w:hAnsi="Times New Roman" w:cs="Times New Roman"/>
                <w:u w:val="single"/>
              </w:rPr>
              <w:t xml:space="preserve"> </w:t>
            </w:r>
            <w:r w:rsidRPr="009A5D28">
              <w:rPr>
                <w:rFonts w:ascii="Times New Roman" w:hAnsi="Times New Roman" w:cs="Times New Roman"/>
              </w:rPr>
              <w:t>every unit in the population.</w:t>
            </w:r>
          </w:p>
        </w:tc>
      </w:tr>
      <w:tr w:rsidR="00002268" w:rsidTr="009D7D46" w14:paraId="3643C3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410DEE6D" w14:textId="77777777">
            <w:pPr>
              <w:spacing w:after="0"/>
              <w:rPr>
                <w:rFonts w:ascii="Times New Roman" w:hAnsi="Times New Roman" w:cs="Times New Roman"/>
              </w:rPr>
            </w:pPr>
            <w:r w:rsidRPr="009A5D28">
              <w:rPr>
                <w:rFonts w:ascii="Times New Roman" w:hAnsi="Times New Roman" w:cs="Times New Roman"/>
              </w:rPr>
              <w:t>Sampling Frame</w:t>
            </w:r>
          </w:p>
        </w:tc>
        <w:tc>
          <w:tcPr>
            <w:tcW w:w="6210" w:type="dxa"/>
            <w:hideMark/>
          </w:tcPr>
          <w:p w:rsidRPr="009A5D28" w:rsidR="00002268" w:rsidP="009D7D46" w:rsidRDefault="00002268" w14:paraId="4E809793"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list of units in the population from which a sample may be selected. </w:t>
            </w:r>
          </w:p>
        </w:tc>
      </w:tr>
      <w:tr w:rsidR="00002268" w:rsidTr="009D7D46" w14:paraId="15AFCBE0"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60A79C09" w14:textId="77777777">
            <w:pPr>
              <w:spacing w:after="0"/>
              <w:rPr>
                <w:rFonts w:ascii="Times New Roman" w:hAnsi="Times New Roman" w:cs="Times New Roman"/>
              </w:rPr>
            </w:pPr>
            <w:r w:rsidRPr="009A5D28">
              <w:rPr>
                <w:rFonts w:ascii="Times New Roman" w:hAnsi="Times New Roman" w:cs="Times New Roman"/>
              </w:rPr>
              <w:t>Reliability</w:t>
            </w:r>
          </w:p>
        </w:tc>
        <w:tc>
          <w:tcPr>
            <w:tcW w:w="6210" w:type="dxa"/>
            <w:hideMark/>
          </w:tcPr>
          <w:p w:rsidRPr="009A5D28" w:rsidR="00002268" w:rsidP="009D7D46" w:rsidRDefault="00002268" w14:paraId="191A0147"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The consistency or dependability of a measure. Also referred to as </w:t>
            </w:r>
            <w:r w:rsidRPr="009A5D28">
              <w:rPr>
                <w:rFonts w:ascii="Times New Roman" w:hAnsi="Times New Roman" w:cs="Times New Roman"/>
                <w:i/>
              </w:rPr>
              <w:t>standard error</w:t>
            </w:r>
            <w:r w:rsidRPr="009A5D28">
              <w:rPr>
                <w:rFonts w:ascii="Times New Roman" w:hAnsi="Times New Roman" w:cs="Times New Roman"/>
              </w:rPr>
              <w:t>.</w:t>
            </w:r>
          </w:p>
        </w:tc>
      </w:tr>
    </w:tbl>
    <w:p w:rsidRPr="00C85DEE" w:rsidR="000F0942" w:rsidP="00942B6E" w:rsidRDefault="000F0942" w14:paraId="7CA531AE" w14:textId="1458F0F2">
      <w:pPr>
        <w:pStyle w:val="Heading2"/>
        <w:spacing w:before="0" w:after="240" w:line="240" w:lineRule="auto"/>
        <w:rPr>
          <w:rFonts w:ascii="Times New Roman" w:hAnsi="Times New Roman"/>
        </w:rPr>
      </w:pPr>
      <w:bookmarkStart w:name="_Toc518985321" w:id="23"/>
      <w:r w:rsidRPr="00C85DEE">
        <w:rPr>
          <w:rFonts w:ascii="Times New Roman" w:hAnsi="Times New Roman"/>
        </w:rPr>
        <w:t>C. Application to Veterans Affairs</w:t>
      </w:r>
      <w:bookmarkEnd w:id="22"/>
      <w:bookmarkEnd w:id="23"/>
    </w:p>
    <w:p w:rsidRPr="00C85DEE" w:rsidR="000F0942" w:rsidP="00942B6E" w:rsidRDefault="006D4B83" w14:paraId="686FE3C8" w14:textId="173AD0AC">
      <w:pPr>
        <w:spacing w:after="240" w:line="240" w:lineRule="auto"/>
        <w:ind w:firstLine="720"/>
        <w:rPr>
          <w:rFonts w:ascii="Times New Roman" w:hAnsi="Times New Roman" w:cs="Times New Roman"/>
        </w:rPr>
      </w:pPr>
      <w:r>
        <w:rPr>
          <w:rFonts w:ascii="Times New Roman" w:hAnsi="Times New Roman" w:cs="Times New Roman"/>
        </w:rPr>
        <w:t>C</w:t>
      </w:r>
      <w:r w:rsidRPr="00C85DEE" w:rsidR="000F0942">
        <w:rPr>
          <w:rFonts w:ascii="Times New Roman" w:hAnsi="Times New Roman" w:cs="Times New Roman"/>
        </w:rPr>
        <w:t>ustomer experience and satisfaction are usually measured at three levels</w:t>
      </w:r>
      <w:r>
        <w:rPr>
          <w:rFonts w:ascii="Times New Roman" w:hAnsi="Times New Roman" w:cs="Times New Roman"/>
        </w:rPr>
        <w:t xml:space="preserve"> to</w:t>
      </w:r>
      <w:r w:rsidR="00DE28B5">
        <w:rPr>
          <w:rFonts w:ascii="Times New Roman" w:hAnsi="Times New Roman" w:cs="Times New Roman"/>
        </w:rPr>
        <w:t>:</w:t>
      </w:r>
      <w:r>
        <w:rPr>
          <w:rFonts w:ascii="Times New Roman" w:hAnsi="Times New Roman" w:cs="Times New Roman"/>
        </w:rPr>
        <w:t xml:space="preserve"> 1) provide</w:t>
      </w:r>
      <w:r w:rsidRPr="00C85DEE" w:rsidR="000F0942">
        <w:rPr>
          <w:rFonts w:ascii="Times New Roman" w:hAnsi="Times New Roman" w:cs="Times New Roman"/>
        </w:rPr>
        <w:t xml:space="preserve"> enterprise</w:t>
      </w:r>
      <w:r>
        <w:rPr>
          <w:rFonts w:ascii="Times New Roman" w:hAnsi="Times New Roman" w:cs="Times New Roman"/>
        </w:rPr>
        <w:t xml:space="preserve">s </w:t>
      </w:r>
      <w:r w:rsidR="00515C0F">
        <w:rPr>
          <w:rFonts w:ascii="Times New Roman" w:hAnsi="Times New Roman" w:cs="Times New Roman"/>
        </w:rPr>
        <w:t xml:space="preserve">the ability </w:t>
      </w:r>
      <w:r>
        <w:rPr>
          <w:rFonts w:ascii="Times New Roman" w:hAnsi="Times New Roman" w:cs="Times New Roman"/>
        </w:rPr>
        <w:t xml:space="preserve">to track, monitor, and incentivize </w:t>
      </w:r>
      <w:r w:rsidR="00515C0F">
        <w:rPr>
          <w:rFonts w:ascii="Times New Roman" w:hAnsi="Times New Roman" w:cs="Times New Roman"/>
        </w:rPr>
        <w:t xml:space="preserve">service quality; 2) provide </w:t>
      </w:r>
      <w:r w:rsidRPr="00C85DEE" w:rsidR="000F0942">
        <w:rPr>
          <w:rFonts w:ascii="Times New Roman" w:hAnsi="Times New Roman" w:cs="Times New Roman"/>
        </w:rPr>
        <w:t>service level</w:t>
      </w:r>
      <w:r w:rsidR="00515C0F">
        <w:rPr>
          <w:rFonts w:ascii="Times New Roman" w:hAnsi="Times New Roman" w:cs="Times New Roman"/>
        </w:rPr>
        <w:t xml:space="preserve"> monitoring and insights;</w:t>
      </w:r>
      <w:r w:rsidRPr="00C85DEE" w:rsidR="000F0942">
        <w:rPr>
          <w:rFonts w:ascii="Times New Roman" w:hAnsi="Times New Roman" w:cs="Times New Roman"/>
        </w:rPr>
        <w:t xml:space="preserve"> and </w:t>
      </w:r>
      <w:r w:rsidR="00515C0F">
        <w:rPr>
          <w:rFonts w:ascii="Times New Roman" w:hAnsi="Times New Roman" w:cs="Times New Roman"/>
        </w:rPr>
        <w:t xml:space="preserve">3) </w:t>
      </w:r>
      <w:r w:rsidR="00DE28B5">
        <w:rPr>
          <w:rFonts w:ascii="Times New Roman" w:hAnsi="Times New Roman" w:cs="Times New Roman"/>
        </w:rPr>
        <w:t xml:space="preserve">give </w:t>
      </w:r>
      <w:r w:rsidR="00515C0F">
        <w:rPr>
          <w:rFonts w:ascii="Times New Roman" w:hAnsi="Times New Roman" w:cs="Times New Roman"/>
        </w:rPr>
        <w:t xml:space="preserve">direct </w:t>
      </w:r>
      <w:r w:rsidRPr="00C85DEE" w:rsidR="000F0942">
        <w:rPr>
          <w:rFonts w:ascii="Times New Roman" w:hAnsi="Times New Roman" w:cs="Times New Roman"/>
        </w:rPr>
        <w:t>point-of-service feedback. This measurement may bring insights and value to all stakeholders at VA. Front-line VA leaders can resolve individual feedback from Veterans and take steps to improve the customer experience; meanwhile VA executives can receive real-time updates on systematic trends that allow them to make changes.</w:t>
      </w:r>
    </w:p>
    <w:p w:rsidRPr="00C85DEE" w:rsidR="000F0942" w:rsidP="009D7D46" w:rsidRDefault="000F0942" w14:paraId="27826E5D" w14:textId="6D266B8A">
      <w:pPr>
        <w:spacing w:after="0"/>
        <w:ind w:firstLine="720"/>
        <w:rPr>
          <w:rFonts w:ascii="Times New Roman" w:hAnsi="Times New Roman" w:cs="Times New Roman"/>
        </w:rPr>
      </w:pPr>
      <w:r w:rsidRPr="00C85DEE">
        <w:rPr>
          <w:rFonts w:ascii="Times New Roman" w:hAnsi="Times New Roman" w:cs="Times New Roman"/>
        </w:rPr>
        <w:t xml:space="preserve">1) To collect continuous customer experience data </w:t>
      </w:r>
    </w:p>
    <w:p w:rsidRPr="00C85DEE" w:rsidR="000F0942" w:rsidP="009D7D46" w:rsidRDefault="000F0942" w14:paraId="51D09F2E" w14:textId="10E1EAB7">
      <w:pPr>
        <w:spacing w:after="0"/>
        <w:ind w:firstLine="720"/>
        <w:rPr>
          <w:rFonts w:ascii="Times New Roman" w:hAnsi="Times New Roman" w:cs="Times New Roman"/>
        </w:rPr>
      </w:pPr>
      <w:r w:rsidRPr="00C85DEE">
        <w:rPr>
          <w:rFonts w:ascii="Times New Roman" w:hAnsi="Times New Roman" w:cs="Times New Roman"/>
        </w:rPr>
        <w:t>2) To help field staff and the national office identify areas of improvement</w:t>
      </w:r>
      <w:r w:rsidR="001D249C">
        <w:rPr>
          <w:rFonts w:ascii="Times New Roman" w:hAnsi="Times New Roman" w:cs="Times New Roman"/>
        </w:rPr>
        <w:t>.</w:t>
      </w:r>
    </w:p>
    <w:p w:rsidRPr="00C85DEE" w:rsidR="000F0942" w:rsidP="00942B6E" w:rsidRDefault="000F0942" w14:paraId="4B7786CB" w14:textId="45F61F69">
      <w:pPr>
        <w:spacing w:after="240" w:line="240" w:lineRule="auto"/>
        <w:ind w:firstLine="720"/>
        <w:rPr>
          <w:rFonts w:ascii="Times New Roman" w:hAnsi="Times New Roman" w:cs="Times New Roman"/>
        </w:rPr>
      </w:pPr>
      <w:r w:rsidRPr="00C85DEE">
        <w:rPr>
          <w:rFonts w:ascii="Times New Roman" w:hAnsi="Times New Roman" w:cs="Times New Roman"/>
        </w:rPr>
        <w:t>3) To understand emerging drivers and detractors of customer experience</w:t>
      </w:r>
      <w:r w:rsidR="001D249C">
        <w:rPr>
          <w:rFonts w:ascii="Times New Roman" w:hAnsi="Times New Roman" w:cs="Times New Roman"/>
        </w:rPr>
        <w:t>.</w:t>
      </w:r>
    </w:p>
    <w:p w:rsidRPr="00C85DEE" w:rsidR="000F0942" w:rsidP="00942B6E" w:rsidRDefault="000F0942" w14:paraId="61C251ED" w14:textId="33F24FB1">
      <w:pPr>
        <w:pStyle w:val="Heading1"/>
        <w:spacing w:before="0" w:after="240" w:line="240" w:lineRule="auto"/>
        <w:rPr>
          <w:rFonts w:ascii="Times New Roman" w:hAnsi="Times New Roman"/>
        </w:rPr>
      </w:pPr>
      <w:bookmarkStart w:name="_Toc511750802" w:id="24"/>
      <w:bookmarkStart w:name="_Toc518985322" w:id="25"/>
      <w:r w:rsidRPr="00C85DEE">
        <w:rPr>
          <w:rFonts w:ascii="Times New Roman" w:hAnsi="Times New Roman"/>
        </w:rPr>
        <w:t>Part II – Methodology</w:t>
      </w:r>
      <w:bookmarkEnd w:id="24"/>
      <w:bookmarkEnd w:id="25"/>
    </w:p>
    <w:p w:rsidRPr="00C85DEE" w:rsidR="000F0942" w:rsidP="00942B6E" w:rsidRDefault="00B2227C" w14:paraId="76CDD98B" w14:textId="787120A2">
      <w:pPr>
        <w:pStyle w:val="Heading2"/>
        <w:spacing w:before="0" w:after="240" w:line="240" w:lineRule="auto"/>
        <w:rPr>
          <w:rFonts w:ascii="Times New Roman" w:hAnsi="Times New Roman"/>
        </w:rPr>
      </w:pPr>
      <w:bookmarkStart w:name="_Toc483228672" w:id="26"/>
      <w:bookmarkStart w:name="_Toc511750803" w:id="27"/>
      <w:bookmarkStart w:name="_Toc518985323" w:id="28"/>
      <w:r>
        <w:rPr>
          <w:rFonts w:ascii="Times New Roman" w:hAnsi="Times New Roman"/>
        </w:rPr>
        <w:t xml:space="preserve">A.  Target Population, </w:t>
      </w:r>
      <w:r w:rsidRPr="00C85DEE" w:rsidR="000F0942">
        <w:rPr>
          <w:rFonts w:ascii="Times New Roman" w:hAnsi="Times New Roman"/>
        </w:rPr>
        <w:t>Frame</w:t>
      </w:r>
      <w:bookmarkEnd w:id="26"/>
      <w:bookmarkEnd w:id="27"/>
      <w:bookmarkEnd w:id="28"/>
      <w:r>
        <w:rPr>
          <w:rFonts w:ascii="Times New Roman" w:hAnsi="Times New Roman"/>
        </w:rPr>
        <w:t>, and Stratification</w:t>
      </w:r>
    </w:p>
    <w:p w:rsidRPr="0024511D" w:rsidR="003E6827" w:rsidP="0024511D" w:rsidRDefault="003E6827" w14:paraId="4A4F0F95" w14:textId="404F5A11">
      <w:pPr>
        <w:spacing w:after="240" w:line="240" w:lineRule="auto"/>
        <w:ind w:firstLine="720"/>
        <w:rPr>
          <w:rFonts w:ascii="Times New Roman" w:hAnsi="Times New Roman" w:cs="Times New Roman"/>
        </w:rPr>
      </w:pPr>
      <w:r w:rsidRPr="0024511D">
        <w:rPr>
          <w:rFonts w:ascii="Times New Roman" w:hAnsi="Times New Roman" w:cs="Times New Roman"/>
        </w:rPr>
        <w:t xml:space="preserve">The target population of the </w:t>
      </w:r>
      <w:bookmarkStart w:name="_Hlk40355604" w:id="29"/>
      <w:r w:rsidR="00E74E41">
        <w:rPr>
          <w:rFonts w:ascii="Times New Roman" w:hAnsi="Times New Roman" w:cs="Times New Roman"/>
        </w:rPr>
        <w:t xml:space="preserve">Same Day Service </w:t>
      </w:r>
      <w:r w:rsidRPr="0024511D">
        <w:rPr>
          <w:rFonts w:ascii="Times New Roman" w:hAnsi="Times New Roman" w:cs="Times New Roman"/>
        </w:rPr>
        <w:t xml:space="preserve">Survey </w:t>
      </w:r>
      <w:bookmarkEnd w:id="29"/>
      <w:r w:rsidRPr="0024511D">
        <w:rPr>
          <w:rFonts w:ascii="Times New Roman" w:hAnsi="Times New Roman" w:cs="Times New Roman"/>
        </w:rPr>
        <w:t>is defined as any Veterans</w:t>
      </w:r>
      <w:r w:rsidR="00C4602F">
        <w:rPr>
          <w:rFonts w:ascii="Times New Roman" w:hAnsi="Times New Roman" w:cs="Times New Roman"/>
        </w:rPr>
        <w:t xml:space="preserve"> who</w:t>
      </w:r>
      <w:r xmlns:w="http://schemas.openxmlformats.org/wordprocessingml/2006/main" w:rsidR="00B928C4">
        <w:rPr>
          <w:rFonts w:ascii="Times New Roman" w:hAnsi="Times New Roman" w:cs="Times New Roman"/>
        </w:rPr>
        <w:t xml:space="preserve"> in the previous week</w:t>
      </w:r>
      <w:r w:rsidR="00C4602F">
        <w:rPr>
          <w:rFonts w:ascii="Times New Roman" w:hAnsi="Times New Roman" w:cs="Times New Roman"/>
        </w:rPr>
        <w:t xml:space="preserve"> has </w:t>
      </w:r>
      <w:r w:rsidRPr="00E74E41" w:rsidR="00E74E41">
        <w:rPr>
          <w:rFonts w:ascii="Times New Roman" w:hAnsi="Times New Roman" w:cs="Times New Roman"/>
        </w:rPr>
        <w:t>obtain</w:t>
      </w:r>
      <w:r w:rsidR="00E74E41">
        <w:rPr>
          <w:rFonts w:ascii="Times New Roman" w:hAnsi="Times New Roman" w:cs="Times New Roman"/>
        </w:rPr>
        <w:t>ed</w:t>
      </w:r>
      <w:r w:rsidRPr="00E74E41" w:rsidR="00E74E41">
        <w:rPr>
          <w:rFonts w:ascii="Times New Roman" w:hAnsi="Times New Roman" w:cs="Times New Roman"/>
        </w:rPr>
        <w:t xml:space="preserve"> and receiv</w:t>
      </w:r>
      <w:r w:rsidR="00E74E41">
        <w:rPr>
          <w:rFonts w:ascii="Times New Roman" w:hAnsi="Times New Roman" w:cs="Times New Roman"/>
        </w:rPr>
        <w:t>ed</w:t>
      </w:r>
      <w:r w:rsidRPr="00E74E41" w:rsidR="00E74E41">
        <w:rPr>
          <w:rFonts w:ascii="Times New Roman" w:hAnsi="Times New Roman" w:cs="Times New Roman"/>
        </w:rPr>
        <w:t xml:space="preserve"> non-emergency VHA services on the same day that they requested the services</w:t>
      </w:r>
      <w:r xmlns:w="http://schemas.openxmlformats.org/wordprocessingml/2006/main" w:rsidR="00B928C4">
        <w:rPr>
          <w:rFonts w:ascii="Times New Roman" w:hAnsi="Times New Roman" w:cs="Times New Roman"/>
        </w:rPr>
        <w:t>.</w:t>
      </w:r>
    </w:p>
    <w:p w:rsidRPr="0024511D" w:rsidR="003E6827" w:rsidP="0024511D" w:rsidRDefault="003E6827" w14:paraId="5615B25A" w14:textId="6721264B">
      <w:pPr>
        <w:spacing w:after="240" w:line="240" w:lineRule="auto"/>
        <w:ind w:firstLine="720"/>
        <w:rPr>
          <w:rFonts w:ascii="Times New Roman" w:hAnsi="Times New Roman" w:cs="Times New Roman"/>
        </w:rPr>
      </w:pPr>
      <w:r w:rsidRPr="0024511D">
        <w:rPr>
          <w:rFonts w:ascii="Times New Roman" w:hAnsi="Times New Roman" w:cs="Times New Roman"/>
        </w:rPr>
        <w:t>The sample frame is prepared by extracting population information directly from</w:t>
      </w:r>
      <w:r w:rsidR="00C4602F">
        <w:rPr>
          <w:rFonts w:ascii="Times New Roman" w:hAnsi="Times New Roman" w:cs="Times New Roman"/>
        </w:rPr>
        <w:t xml:space="preserve"> </w:t>
      </w:r>
      <w:r w:rsidR="008935A3">
        <w:rPr>
          <w:rFonts w:ascii="Times New Roman" w:hAnsi="Times New Roman" w:cs="Times New Roman"/>
        </w:rPr>
        <w:t xml:space="preserve">the VHA’s Corporate </w:t>
      </w:r>
      <w:r w:rsidR="00227BEC">
        <w:rPr>
          <w:rFonts w:ascii="Times New Roman" w:hAnsi="Times New Roman" w:cs="Times New Roman"/>
        </w:rPr>
        <w:t>Data Warehouse (CDW)</w:t>
      </w:r>
      <w:r w:rsidR="00C4602F">
        <w:rPr>
          <w:rFonts w:ascii="Times New Roman" w:hAnsi="Times New Roman" w:cs="Times New Roman"/>
        </w:rPr>
        <w:t xml:space="preserve">. </w:t>
      </w:r>
      <w:r w:rsidRPr="0024511D">
        <w:rPr>
          <w:rFonts w:ascii="Times New Roman" w:hAnsi="Times New Roman" w:cs="Times New Roman"/>
        </w:rPr>
        <w:t xml:space="preserve"> These extracts are also used to obtain </w:t>
      </w:r>
      <w:r w:rsidR="00227BEC">
        <w:rPr>
          <w:rFonts w:ascii="Times New Roman" w:hAnsi="Times New Roman" w:cs="Times New Roman"/>
        </w:rPr>
        <w:t>population</w:t>
      </w:r>
      <w:r w:rsidRPr="0024511D" w:rsidR="00227BEC">
        <w:rPr>
          <w:rFonts w:ascii="Times New Roman" w:hAnsi="Times New Roman" w:cs="Times New Roman"/>
        </w:rPr>
        <w:t xml:space="preserve"> </w:t>
      </w:r>
      <w:r w:rsidRPr="0024511D">
        <w:rPr>
          <w:rFonts w:ascii="Times New Roman" w:hAnsi="Times New Roman" w:cs="Times New Roman"/>
        </w:rPr>
        <w:t xml:space="preserve">figures for the sample weighting process. The </w:t>
      </w:r>
      <w:r w:rsidR="00C4602F">
        <w:rPr>
          <w:rFonts w:ascii="Times New Roman" w:hAnsi="Times New Roman" w:cs="Times New Roman"/>
        </w:rPr>
        <w:t>Veteran</w:t>
      </w:r>
      <w:r w:rsidRPr="0024511D">
        <w:rPr>
          <w:rFonts w:ascii="Times New Roman" w:hAnsi="Times New Roman" w:cs="Times New Roman"/>
        </w:rPr>
        <w:t xml:space="preserve"> is the primary sampling unit and is randomly selected from the population according to a stratified design with allocation proportional to the true population. The </w:t>
      </w:r>
      <w:r w:rsidR="00227BEC">
        <w:rPr>
          <w:rFonts w:ascii="Times New Roman" w:hAnsi="Times New Roman" w:cs="Times New Roman"/>
        </w:rPr>
        <w:t xml:space="preserve">sample will be stratified by the type of same day interaction and balanced to reflect the </w:t>
      </w:r>
      <w:r w:rsidR="00734DB7">
        <w:rPr>
          <w:rFonts w:ascii="Times New Roman" w:hAnsi="Times New Roman" w:cs="Times New Roman"/>
        </w:rPr>
        <w:t>age, gender, and</w:t>
      </w:r>
      <w:r w:rsidR="00227BEC">
        <w:rPr>
          <w:rFonts w:ascii="Times New Roman" w:hAnsi="Times New Roman" w:cs="Times New Roman"/>
        </w:rPr>
        <w:t xml:space="preserve"> district</w:t>
      </w:r>
      <w:r w:rsidR="00734DB7">
        <w:rPr>
          <w:rFonts w:ascii="Times New Roman" w:hAnsi="Times New Roman" w:cs="Times New Roman"/>
        </w:rPr>
        <w:t xml:space="preserve"> </w:t>
      </w:r>
      <w:r w:rsidR="00227BEC">
        <w:rPr>
          <w:rFonts w:ascii="Times New Roman" w:hAnsi="Times New Roman" w:cs="Times New Roman"/>
        </w:rPr>
        <w:t>distribution of the population</w:t>
      </w:r>
      <w:r w:rsidR="00734DB7">
        <w:rPr>
          <w:rFonts w:ascii="Times New Roman" w:hAnsi="Times New Roman" w:cs="Times New Roman"/>
        </w:rPr>
        <w:t>.</w:t>
      </w:r>
      <w:r w:rsidRPr="0024511D">
        <w:rPr>
          <w:rFonts w:ascii="Times New Roman" w:hAnsi="Times New Roman" w:cs="Times New Roman"/>
        </w:rPr>
        <w:t xml:space="preserve"> </w:t>
      </w:r>
    </w:p>
    <w:p w:rsidR="000F0942" w:rsidP="00410589" w:rsidRDefault="000F0942" w14:paraId="445EC2BC" w14:textId="14441CD8">
      <w:pPr>
        <w:pStyle w:val="Heading2"/>
        <w:numPr>
          <w:ilvl w:val="0"/>
          <w:numId w:val="1"/>
        </w:numPr>
        <w:spacing w:before="0" w:after="120" w:line="240" w:lineRule="auto"/>
        <w:rPr>
          <w:rFonts w:ascii="Times New Roman" w:hAnsi="Times New Roman"/>
        </w:rPr>
      </w:pPr>
      <w:bookmarkStart w:name="_Toc511750804" w:id="33"/>
      <w:bookmarkStart w:name="_Toc518985324" w:id="34"/>
      <w:r w:rsidRPr="00C85DEE">
        <w:rPr>
          <w:rFonts w:ascii="Times New Roman" w:hAnsi="Times New Roman"/>
        </w:rPr>
        <w:lastRenderedPageBreak/>
        <w:t>Sample Size Determination</w:t>
      </w:r>
      <w:bookmarkEnd w:id="33"/>
      <w:bookmarkEnd w:id="34"/>
    </w:p>
    <w:p w:rsidR="00EC01D8" w:rsidP="00BD648A" w:rsidRDefault="00BB2A87" w14:paraId="00FA67D7" w14:textId="7084D1E9">
      <w:pPr>
        <w:spacing w:after="120" w:line="240" w:lineRule="auto"/>
        <w:ind w:firstLine="720"/>
        <w:rPr>
          <w:rFonts w:ascii="Times New Roman" w:hAnsi="Times New Roman" w:cs="Times New Roman"/>
        </w:rPr>
      </w:pPr>
      <w:r>
        <w:rPr>
          <w:rFonts w:ascii="Times New Roman" w:hAnsi="Times New Roman" w:cs="Times New Roman"/>
        </w:rPr>
        <w:t>To</w:t>
      </w:r>
      <w:r w:rsidR="003F24C3">
        <w:rPr>
          <w:rFonts w:ascii="Times New Roman" w:hAnsi="Times New Roman" w:cs="Times New Roman"/>
        </w:rPr>
        <w:t xml:space="preserve"> achieve a </w:t>
      </w:r>
      <w:r w:rsidR="005932B3">
        <w:rPr>
          <w:rFonts w:ascii="Times New Roman" w:hAnsi="Times New Roman" w:cs="Times New Roman"/>
        </w:rPr>
        <w:t xml:space="preserve">certain level of reliability, </w:t>
      </w:r>
      <w:r w:rsidR="00BB7760">
        <w:rPr>
          <w:rFonts w:ascii="Times New Roman" w:hAnsi="Times New Roman" w:cs="Times New Roman"/>
        </w:rPr>
        <w:t>t</w:t>
      </w:r>
      <w:r w:rsidR="00642A6F">
        <w:rPr>
          <w:rFonts w:ascii="Times New Roman" w:hAnsi="Times New Roman" w:cs="Times New Roman"/>
        </w:rPr>
        <w:t xml:space="preserve">he sample size </w:t>
      </w:r>
      <w:r w:rsidR="005932B3">
        <w:rPr>
          <w:rFonts w:ascii="Times New Roman" w:hAnsi="Times New Roman" w:cs="Times New Roman"/>
        </w:rPr>
        <w:t xml:space="preserve">for a given level of reliability </w:t>
      </w:r>
      <w:r w:rsidR="00642A6F">
        <w:rPr>
          <w:rFonts w:ascii="Times New Roman" w:hAnsi="Times New Roman" w:cs="Times New Roman"/>
        </w:rPr>
        <w:t>is</w:t>
      </w:r>
      <w:r w:rsidR="003F24C3">
        <w:rPr>
          <w:rFonts w:ascii="Times New Roman" w:hAnsi="Times New Roman" w:cs="Times New Roman"/>
        </w:rPr>
        <w:t xml:space="preserve"> calculated below (</w:t>
      </w:r>
      <w:proofErr w:type="spellStart"/>
      <w:r w:rsidRPr="00C85DEE" w:rsidR="003F24C3">
        <w:rPr>
          <w:rFonts w:ascii="Times New Roman" w:hAnsi="Times New Roman" w:cs="Times New Roman"/>
        </w:rPr>
        <w:t>Lohr</w:t>
      </w:r>
      <w:proofErr w:type="spellEnd"/>
      <w:r w:rsidRPr="00C85DEE" w:rsidR="003F24C3">
        <w:rPr>
          <w:rFonts w:ascii="Times New Roman" w:hAnsi="Times New Roman" w:cs="Times New Roman"/>
        </w:rPr>
        <w:t>, 1999</w:t>
      </w:r>
      <w:r w:rsidR="00BB7760">
        <w:rPr>
          <w:rFonts w:ascii="Times New Roman" w:hAnsi="Times New Roman" w:cs="Times New Roman"/>
        </w:rPr>
        <w:t>):</w:t>
      </w:r>
    </w:p>
    <w:p w:rsidRPr="00C85DEE" w:rsidR="003F24C3" w:rsidP="003F24C3" w:rsidRDefault="003F24C3" w14:paraId="2D3652BB" w14:textId="560E4F1E">
      <w:pPr>
        <w:ind w:firstLine="720"/>
        <w:rPr>
          <w:rFonts w:ascii="Times New Roman" w:hAnsi="Times New Roman" w:cs="Times New Roman"/>
        </w:rPr>
      </w:pPr>
      <w:r w:rsidRPr="00C85DEE">
        <w:rPr>
          <w:rFonts w:ascii="Times New Roman" w:hAnsi="Times New Roman" w:cs="Times New Roman"/>
        </w:rPr>
        <w:t xml:space="preserve">For </w:t>
      </w:r>
      <w:r w:rsidR="001B754D">
        <w:rPr>
          <w:rFonts w:ascii="Times New Roman" w:hAnsi="Times New Roman" w:cs="Times New Roman"/>
        </w:rPr>
        <w:t xml:space="preserve">a </w:t>
      </w:r>
      <w:r w:rsidRPr="00C85DEE">
        <w:rPr>
          <w:rFonts w:ascii="Times New Roman" w:hAnsi="Times New Roman" w:cs="Times New Roman"/>
        </w:rPr>
        <w:t xml:space="preserve">population that is </w:t>
      </w:r>
      <w:r w:rsidRPr="00C85DEE">
        <w:rPr>
          <w:rFonts w:ascii="Times New Roman" w:hAnsi="Times New Roman" w:cs="Times New Roman"/>
          <w:i/>
        </w:rPr>
        <w:t>large</w:t>
      </w:r>
      <w:r w:rsidRPr="00C85DEE">
        <w:rPr>
          <w:rFonts w:ascii="Times New Roman" w:hAnsi="Times New Roman" w:cs="Times New Roman"/>
        </w:rPr>
        <w:t>, the equation below is used to yield a representative sample for proportions:</w:t>
      </w:r>
    </w:p>
    <w:p w:rsidRPr="003F24C3" w:rsidR="003F24C3" w:rsidP="003F24C3" w:rsidRDefault="00D7421E" w14:paraId="181092D9" w14:textId="15387A35">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α/2</m:t>
                  </m:r>
                </m:sub>
                <m:sup>
                  <m:r>
                    <w:rPr>
                      <w:rFonts w:ascii="Cambria Math" w:hAnsi="Cambria Math" w:cs="Times New Roman"/>
                    </w:rPr>
                    <m:t>2</m:t>
                  </m:r>
                </m:sup>
              </m:sSubSup>
              <m:r>
                <w:rPr>
                  <w:rFonts w:ascii="Cambria Math" w:hAnsi="Cambria Math" w:cs="Times New Roman"/>
                </w:rPr>
                <m:t>pq</m:t>
              </m: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p w:rsidRPr="00C85DEE" w:rsidR="003F24C3" w:rsidP="00E56D3D" w:rsidRDefault="003F24C3" w14:paraId="32B4EF9D" w14:textId="043CE005">
      <w:pPr>
        <w:spacing w:after="120" w:line="240" w:lineRule="auto"/>
        <w:rPr>
          <w:rFonts w:ascii="Times New Roman" w:hAnsi="Times New Roman" w:cs="Times New Roman"/>
        </w:rPr>
      </w:pPr>
      <w:r>
        <w:rPr>
          <w:rFonts w:ascii="Times New Roman" w:hAnsi="Times New Roman" w:cs="Times New Roman"/>
        </w:rPr>
        <w:t>where</w:t>
      </w:r>
    </w:p>
    <w:p w:rsidRPr="00C85DEE" w:rsidR="003F24C3" w:rsidP="00410589" w:rsidRDefault="00D7421E" w14:paraId="4EDE4A2D" w14:textId="5D49859F">
      <w:pPr>
        <w:pStyle w:val="ListParagraph"/>
        <w:numPr>
          <w:ilvl w:val="0"/>
          <w:numId w:val="2"/>
        </w:numPr>
        <w:spacing w:after="120" w:line="240" w:lineRule="auto"/>
        <w:jc w:val="both"/>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3F24C3">
        <w:rPr>
          <w:rFonts w:ascii="Times New Roman" w:hAnsi="Times New Roman" w:cs="Times New Roman"/>
        </w:rPr>
        <w:t xml:space="preserve">= is the critical Z score </w:t>
      </w:r>
      <w:r w:rsidR="0047117E">
        <w:rPr>
          <w:rFonts w:ascii="Times New Roman" w:hAnsi="Times New Roman" w:cs="Times New Roman"/>
        </w:rPr>
        <w:t>which</w:t>
      </w:r>
      <w:r w:rsidR="00F037C2">
        <w:rPr>
          <w:rFonts w:ascii="Times New Roman" w:hAnsi="Times New Roman" w:cs="Times New Roman"/>
        </w:rPr>
        <w:t xml:space="preserve"> is 1.96</w:t>
      </w:r>
      <w:r w:rsidRPr="00C85DEE" w:rsidR="0047117E">
        <w:rPr>
          <w:rFonts w:ascii="Times New Roman" w:hAnsi="Times New Roman" w:cs="Times New Roman"/>
        </w:rPr>
        <w:t xml:space="preserve"> </w:t>
      </w:r>
      <w:r w:rsidRPr="00C85DEE" w:rsidR="003F24C3">
        <w:rPr>
          <w:rFonts w:ascii="Times New Roman" w:hAnsi="Times New Roman" w:cs="Times New Roman"/>
        </w:rPr>
        <w:t>under the normal distribution when using a 95% confidence level (α = 0.05).</w:t>
      </w:r>
    </w:p>
    <w:p w:rsidR="004202EB" w:rsidP="00410589" w:rsidRDefault="003F24C3" w14:paraId="43C4CB19" w14:textId="77777777">
      <w:pPr>
        <w:pStyle w:val="ListParagraph"/>
        <w:numPr>
          <w:ilvl w:val="0"/>
          <w:numId w:val="2"/>
        </w:numPr>
        <w:spacing w:after="120" w:line="240" w:lineRule="auto"/>
        <w:jc w:val="both"/>
        <w:rPr>
          <w:rFonts w:ascii="Times New Roman" w:hAnsi="Times New Roman" w:eastAsia="Times New Roman" w:cs="Times New Roman"/>
          <w:lang w:eastAsia="zh-CN"/>
        </w:rPr>
      </w:pPr>
      <w:r w:rsidRPr="0024511D">
        <w:rPr>
          <w:rFonts w:ascii="Times New Roman" w:hAnsi="Times New Roman" w:cs="Times New Roman"/>
          <w:b/>
          <w:i/>
          <w:iCs/>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 xml:space="preserve">the population, with q=1-p. </w:t>
      </w:r>
    </w:p>
    <w:p w:rsidRPr="004202EB" w:rsidR="003F24C3" w:rsidP="00410589" w:rsidRDefault="003F24C3" w14:paraId="181D5E6C" w14:textId="1A5A5270">
      <w:pPr>
        <w:pStyle w:val="ListParagraph"/>
        <w:numPr>
          <w:ilvl w:val="0"/>
          <w:numId w:val="4"/>
        </w:numPr>
        <w:spacing w:after="120" w:line="240" w:lineRule="auto"/>
        <w:jc w:val="both"/>
        <w:rPr>
          <w:rFonts w:ascii="Times New Roman" w:hAnsi="Times New Roman" w:eastAsia="Times New Roman" w:cs="Times New Roman"/>
          <w:lang w:eastAsia="zh-CN"/>
        </w:rPr>
      </w:pPr>
      <w:r w:rsidRPr="004202EB">
        <w:rPr>
          <w:rFonts w:ascii="Times New Roman" w:hAnsi="Times New Roman" w:eastAsia="Times New Roman" w:cs="Times New Roman"/>
          <w:lang w:eastAsia="zh-CN"/>
        </w:rPr>
        <w:t xml:space="preserve">Note that </w:t>
      </w:r>
      <w:proofErr w:type="spellStart"/>
      <w:r w:rsidRPr="004202EB">
        <w:rPr>
          <w:rFonts w:ascii="Times New Roman" w:hAnsi="Times New Roman" w:eastAsia="Times New Roman" w:cs="Times New Roman"/>
          <w:lang w:eastAsia="zh-CN"/>
        </w:rPr>
        <w:t>pq</w:t>
      </w:r>
      <w:proofErr w:type="spellEnd"/>
      <w:r w:rsidRPr="004202EB">
        <w:rPr>
          <w:rFonts w:ascii="Times New Roman" w:hAnsi="Times New Roman" w:eastAsia="Times New Roman" w:cs="Times New Roman"/>
          <w:lang w:eastAsia="zh-CN"/>
        </w:rPr>
        <w:t xml:space="preserve"> attains its maximum when value p=0.5</w:t>
      </w:r>
      <w:r w:rsidR="00F037C2">
        <w:rPr>
          <w:rFonts w:ascii="Times New Roman" w:hAnsi="Times New Roman" w:eastAsia="Times New Roman" w:cs="Times New Roman"/>
          <w:lang w:eastAsia="zh-CN"/>
        </w:rPr>
        <w:t xml:space="preserve"> or 50%. This is what is typically reported in surveys where multiple measures are of interest.</w:t>
      </w:r>
      <w:r w:rsidRPr="004202EB">
        <w:rPr>
          <w:rFonts w:ascii="Times New Roman" w:hAnsi="Times New Roman" w:eastAsia="Times New Roman" w:cs="Times New Roman"/>
          <w:lang w:eastAsia="zh-CN"/>
        </w:rPr>
        <w:t xml:space="preserve"> </w:t>
      </w:r>
      <w:r w:rsidR="00F037C2">
        <w:rPr>
          <w:rFonts w:ascii="Times New Roman" w:hAnsi="Times New Roman" w:eastAsia="Times New Roman" w:cs="Times New Roman"/>
          <w:lang w:eastAsia="zh-CN"/>
        </w:rPr>
        <w:t>When examining measures closer to 100% or 0% less sample is needed to achieve the same margin of error.</w:t>
      </w:r>
    </w:p>
    <w:p w:rsidRPr="00001AA3" w:rsidR="003F24C3" w:rsidP="00410589" w:rsidRDefault="003F24C3" w14:paraId="01CE8FF1" w14:textId="7DC6FD22">
      <w:pPr>
        <w:pStyle w:val="ListParagraph"/>
        <w:numPr>
          <w:ilvl w:val="0"/>
          <w:numId w:val="2"/>
        </w:numPr>
        <w:jc w:val="both"/>
        <w:rPr>
          <w:rFonts w:ascii="Times New Roman" w:hAnsi="Times New Roman" w:cs="Times New Roman"/>
        </w:rPr>
      </w:pPr>
      <w:r w:rsidRPr="00C85DEE">
        <w:rPr>
          <w:rFonts w:ascii="Times New Roman" w:hAnsi="Times New Roman" w:cs="Times New Roman"/>
          <w:b/>
        </w:rPr>
        <w:t>e</w:t>
      </w:r>
      <w:r w:rsidRPr="00C85DEE">
        <w:rPr>
          <w:rFonts w:ascii="Times New Roman" w:hAnsi="Times New Roman" w:cs="Times New Roman"/>
        </w:rPr>
        <w:t xml:space="preserve"> = the desired level of precision</w:t>
      </w:r>
      <w:r w:rsidR="00F037C2">
        <w:rPr>
          <w:rFonts w:ascii="Times New Roman" w:hAnsi="Times New Roman" w:cs="Times New Roman"/>
        </w:rPr>
        <w:t xml:space="preserve"> or margin of error. For example, for the </w:t>
      </w:r>
      <w:r w:rsidR="00B928C4">
        <w:rPr>
          <w:rFonts w:ascii="Times New Roman" w:hAnsi="Times New Roman" w:cs="Times New Roman"/>
        </w:rPr>
        <w:t>Same Day Service</w:t>
      </w:r>
      <w:r w:rsidRPr="00F958AC" w:rsidR="00F958AC">
        <w:rPr>
          <w:rFonts w:ascii="Times New Roman" w:hAnsi="Times New Roman" w:cs="Times New Roman"/>
        </w:rPr>
        <w:t xml:space="preserve"> Survey </w:t>
      </w:r>
      <w:r w:rsidRPr="00C85DEE">
        <w:rPr>
          <w:rFonts w:ascii="Times New Roman" w:hAnsi="Times New Roman" w:cs="Times New Roman"/>
        </w:rPr>
        <w:t xml:space="preserve">the </w:t>
      </w:r>
      <w:r w:rsidR="00F037C2">
        <w:rPr>
          <w:rFonts w:ascii="Times New Roman" w:hAnsi="Times New Roman" w:cs="Times New Roman"/>
        </w:rPr>
        <w:t xml:space="preserve">targeted </w:t>
      </w:r>
      <w:r w:rsidRPr="00C85DEE">
        <w:rPr>
          <w:rFonts w:ascii="Times New Roman" w:hAnsi="Times New Roman" w:cs="Times New Roman"/>
        </w:rPr>
        <w:t xml:space="preserve">margin of error </w:t>
      </w:r>
      <w:r w:rsidR="00F037C2">
        <w:rPr>
          <w:rFonts w:ascii="Times New Roman" w:hAnsi="Times New Roman" w:cs="Times New Roman"/>
        </w:rPr>
        <w:t xml:space="preserve">is </w:t>
      </w:r>
      <w:r w:rsidRPr="00C85DEE">
        <w:rPr>
          <w:rFonts w:ascii="Times New Roman" w:hAnsi="Times New Roman" w:cs="Times New Roman"/>
        </w:rPr>
        <w:t xml:space="preserve">e = 0.03, or </w:t>
      </w:r>
      <w:r w:rsidR="00F037C2">
        <w:rPr>
          <w:rFonts w:ascii="Times New Roman" w:hAnsi="Times New Roman" w:cs="Times New Roman"/>
        </w:rPr>
        <w:t>+/-</w:t>
      </w:r>
      <w:r w:rsidRPr="00C85DEE">
        <w:rPr>
          <w:rFonts w:ascii="Times New Roman" w:hAnsi="Times New Roman" w:cs="Times New Roman"/>
        </w:rPr>
        <w:t>3%</w:t>
      </w:r>
      <w:r w:rsidR="00B928C4">
        <w:rPr>
          <w:rFonts w:ascii="Times New Roman" w:hAnsi="Times New Roman" w:cs="Times New Roman"/>
        </w:rPr>
        <w:t xml:space="preserve"> where </w:t>
      </w:r>
      <w:proofErr w:type="gramStart"/>
      <w:r w:rsidR="00B928C4">
        <w:rPr>
          <w:rFonts w:ascii="Times New Roman" w:hAnsi="Times New Roman" w:cs="Times New Roman"/>
        </w:rPr>
        <w:t>sufficient</w:t>
      </w:r>
      <w:proofErr w:type="gramEnd"/>
      <w:r w:rsidR="00B928C4">
        <w:rPr>
          <w:rFonts w:ascii="Times New Roman" w:hAnsi="Times New Roman" w:cs="Times New Roman"/>
        </w:rPr>
        <w:t xml:space="preserve"> sample is available</w:t>
      </w:r>
      <w:r w:rsidRPr="00C85DEE">
        <w:rPr>
          <w:rFonts w:ascii="Times New Roman" w:hAnsi="Times New Roman" w:cs="Times New Roman"/>
        </w:rPr>
        <w:t xml:space="preserve">. </w:t>
      </w:r>
    </w:p>
    <w:p w:rsidRPr="00C85DEE" w:rsidR="003F24C3" w:rsidP="003F24C3" w:rsidRDefault="003F24C3" w14:paraId="57F5822E" w14:textId="77777777">
      <w:pPr>
        <w:ind w:firstLine="720"/>
        <w:jc w:val="both"/>
        <w:rPr>
          <w:rFonts w:ascii="Times New Roman" w:hAnsi="Times New Roman" w:cs="Times New Roman"/>
        </w:rPr>
      </w:pPr>
      <w:r w:rsidRPr="00C85DEE">
        <w:rPr>
          <w:rFonts w:ascii="Times New Roman" w:hAnsi="Times New Roman" w:cs="Times New Roman"/>
        </w:rPr>
        <w:t xml:space="preserve">For a population that is relatively </w:t>
      </w:r>
      <w:r w:rsidRPr="00C85DEE">
        <w:rPr>
          <w:rFonts w:ascii="Times New Roman" w:hAnsi="Times New Roman" w:cs="Times New Roman"/>
          <w:i/>
        </w:rPr>
        <w:t>small</w:t>
      </w:r>
      <w:r w:rsidRPr="00C85DEE">
        <w:rPr>
          <w:rFonts w:ascii="Times New Roman" w:hAnsi="Times New Roman" w:cs="Times New Roman"/>
        </w:rPr>
        <w:t>, the finite population correction is used to yield a representative sample for proportions:</w:t>
      </w:r>
    </w:p>
    <w:p w:rsidRPr="00001AA3" w:rsidR="003F24C3" w:rsidP="003F24C3" w:rsidRDefault="003F24C3" w14:paraId="009002E5" w14:textId="0788B293">
      <w:pPr>
        <w:jc w:val="center"/>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N</m:t>
                  </m:r>
                </m:den>
              </m:f>
            </m:den>
          </m:f>
        </m:oMath>
      </m:oMathPara>
    </w:p>
    <w:p w:rsidRPr="00C85DEE" w:rsidR="00001AA3" w:rsidP="00E56D3D" w:rsidRDefault="00001AA3" w14:paraId="22376508" w14:textId="5263C7F1">
      <w:pPr>
        <w:spacing w:after="120" w:line="240" w:lineRule="auto"/>
        <w:rPr>
          <w:rFonts w:ascii="Times New Roman" w:hAnsi="Times New Roman" w:cs="Times New Roman"/>
        </w:rPr>
      </w:pPr>
      <w:r>
        <w:rPr>
          <w:rFonts w:ascii="Times New Roman" w:hAnsi="Times New Roman" w:cs="Times New Roman"/>
        </w:rPr>
        <w:t>Where</w:t>
      </w:r>
    </w:p>
    <w:p w:rsidRPr="00001AA3" w:rsidR="003F24C3" w:rsidP="00410589" w:rsidRDefault="00D7421E" w14:paraId="2FCBB90D" w14:textId="77777777">
      <w:pPr>
        <w:pStyle w:val="ListParagraph"/>
        <w:numPr>
          <w:ilvl w:val="0"/>
          <w:numId w:val="3"/>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0</m:t>
            </m:r>
          </m:sub>
        </m:sSub>
      </m:oMath>
      <w:r w:rsidRPr="00001AA3" w:rsidR="003F24C3">
        <w:rPr>
          <w:rFonts w:ascii="Times New Roman" w:hAnsi="Times New Roman" w:cs="Times New Roman"/>
          <w:b/>
        </w:rPr>
        <w:t xml:space="preserve"> </w:t>
      </w:r>
      <w:r w:rsidRPr="00001AA3" w:rsidR="003F24C3">
        <w:rPr>
          <w:rFonts w:ascii="Times New Roman" w:hAnsi="Times New Roman" w:cs="Times New Roman"/>
        </w:rPr>
        <w:t>= Representative sample for proportions when the population is large.</w:t>
      </w:r>
    </w:p>
    <w:p w:rsidR="00001AA3" w:rsidP="00410589" w:rsidRDefault="003F24C3" w14:paraId="261AB83A" w14:textId="7CA034D8">
      <w:pPr>
        <w:pStyle w:val="ListParagraph"/>
        <w:numPr>
          <w:ilvl w:val="0"/>
          <w:numId w:val="3"/>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00001AA3" w:rsidP="00001AA3" w:rsidRDefault="00001AA3" w14:paraId="60B30950" w14:textId="77777777">
      <w:pPr>
        <w:pStyle w:val="ListParagraph"/>
        <w:spacing w:after="120" w:line="240" w:lineRule="auto"/>
        <w:ind w:left="0"/>
        <w:rPr>
          <w:rFonts w:ascii="Times New Roman" w:hAnsi="Times New Roman" w:cs="Times New Roman"/>
        </w:rPr>
      </w:pPr>
    </w:p>
    <w:p w:rsidRPr="00001AA3" w:rsidR="00001AA3" w:rsidP="00001AA3" w:rsidRDefault="00001AA3" w14:paraId="2EF90E30" w14:textId="726B1115">
      <w:pPr>
        <w:pStyle w:val="ListParagraph"/>
        <w:spacing w:after="120" w:line="240" w:lineRule="auto"/>
        <w:ind w:left="0"/>
        <w:rPr>
          <w:rFonts w:ascii="Times New Roman" w:hAnsi="Times New Roman" w:cs="Times New Roman"/>
        </w:rPr>
      </w:pPr>
      <w:r w:rsidRPr="00001AA3">
        <w:rPr>
          <w:rFonts w:ascii="Times New Roman" w:hAnsi="Times New Roman" w:cs="Times New Roman"/>
        </w:rPr>
        <w:t xml:space="preserve">The margin of error surrounding the baseline proportion </w:t>
      </w:r>
      <w:r>
        <w:rPr>
          <w:rFonts w:ascii="Times New Roman" w:hAnsi="Times New Roman" w:cs="Times New Roman"/>
        </w:rPr>
        <w:t>is</w:t>
      </w:r>
      <w:r w:rsidRPr="00001AA3">
        <w:rPr>
          <w:rFonts w:ascii="Times New Roman" w:hAnsi="Times New Roman" w:cs="Times New Roman"/>
        </w:rPr>
        <w:t xml:space="preserve"> calculated as</w:t>
      </w:r>
      <w:r>
        <w:rPr>
          <w:rFonts w:ascii="Times New Roman" w:hAnsi="Times New Roman" w:cs="Times New Roman"/>
        </w:rPr>
        <w:t>:</w:t>
      </w:r>
    </w:p>
    <w:p w:rsidRPr="00DF4931" w:rsidR="003F24C3" w:rsidP="00001AA3" w:rsidRDefault="00001AA3" w14:paraId="4C2B1E4D" w14:textId="33926BF8">
      <w:pPr>
        <w:pStyle w:val="ListParagraph"/>
        <w:spacing w:after="120" w:line="240" w:lineRule="auto"/>
        <w:ind w:left="0"/>
        <w:rPr>
          <w:rFonts w:ascii="Times New Roman" w:hAnsi="Times New Roman" w:cs="Times New Roman"/>
        </w:rPr>
      </w:pPr>
      <m:oMathPara>
        <m:oMath>
          <m:r>
            <w:rPr>
              <w:rFonts w:ascii="Cambria Math" w:hAnsi="Cambria Math" w:cs="Times New Roman"/>
            </w:rPr>
            <m:t>Margin of Error=</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α/2</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N-n</m:t>
                  </m:r>
                </m:num>
                <m:den>
                  <m:r>
                    <w:rPr>
                      <w:rFonts w:ascii="Cambria Math" w:hAnsi="Cambria Math" w:cs="Times New Roman"/>
                    </w:rPr>
                    <m:t>N-1</m:t>
                  </m:r>
                </m:den>
              </m:f>
            </m:e>
          </m:rad>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m:oMathPara>
    </w:p>
    <w:p w:rsidRPr="00001AA3" w:rsidR="00DF4931" w:rsidP="00001AA3" w:rsidRDefault="00DF4931" w14:paraId="4A84680F" w14:textId="2B40E6A1">
      <w:pPr>
        <w:pStyle w:val="ListParagraph"/>
        <w:spacing w:after="120" w:line="240" w:lineRule="auto"/>
        <w:ind w:left="0"/>
        <w:rPr>
          <w:rFonts w:ascii="Times New Roman" w:hAnsi="Times New Roman" w:cs="Times New Roman"/>
        </w:rPr>
      </w:pPr>
      <w:r>
        <w:rPr>
          <w:rFonts w:ascii="Times New Roman" w:hAnsi="Times New Roman" w:cs="Times New Roman"/>
        </w:rPr>
        <w:t>Where</w:t>
      </w:r>
    </w:p>
    <w:p w:rsidRPr="00001AA3" w:rsidR="00E56D3D" w:rsidP="00410589" w:rsidRDefault="00D7421E" w14:paraId="568DDD0B" w14:textId="166C3F6C">
      <w:pPr>
        <w:pStyle w:val="ListParagraph"/>
        <w:numPr>
          <w:ilvl w:val="0"/>
          <w:numId w:val="3"/>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E56D3D">
        <w:rPr>
          <w:rFonts w:ascii="Times New Roman" w:hAnsi="Times New Roman" w:cs="Times New Roman"/>
        </w:rPr>
        <w:t>= 1.96, which is the critical Z score value under the normal distribution when using a 95% confidence level (α = 0.05).</w:t>
      </w:r>
    </w:p>
    <w:p w:rsidR="00E56D3D" w:rsidP="00410589" w:rsidRDefault="00E56D3D" w14:paraId="1B65CB9C" w14:textId="29182B25">
      <w:pPr>
        <w:pStyle w:val="ListParagraph"/>
        <w:numPr>
          <w:ilvl w:val="0"/>
          <w:numId w:val="3"/>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Pr="00E56D3D" w:rsidR="00E56D3D" w:rsidP="00410589" w:rsidRDefault="00E56D3D" w14:paraId="1B4248EB" w14:textId="1F3BFAD7">
      <w:pPr>
        <w:pStyle w:val="ListParagraph"/>
        <w:numPr>
          <w:ilvl w:val="0"/>
          <w:numId w:val="3"/>
        </w:numPr>
        <w:spacing w:after="120" w:line="240" w:lineRule="auto"/>
        <w:ind w:left="0" w:firstLine="0"/>
        <w:rPr>
          <w:rFonts w:ascii="Times New Roman" w:hAnsi="Times New Roman" w:cs="Times New Roman"/>
        </w:rPr>
      </w:pPr>
      <w:r w:rsidRPr="00E56D3D">
        <w:rPr>
          <w:rFonts w:ascii="Times New Roman" w:hAnsi="Times New Roman" w:cs="Times New Roman"/>
          <w:b/>
        </w:rPr>
        <w:t>n</w:t>
      </w:r>
      <w:r w:rsidRPr="00E56D3D">
        <w:rPr>
          <w:rFonts w:ascii="Times New Roman" w:hAnsi="Times New Roman" w:cs="Times New Roman"/>
        </w:rPr>
        <w:t xml:space="preserve"> = Representative sample</w:t>
      </w:r>
      <w:r w:rsidR="004411C2">
        <w:rPr>
          <w:rFonts w:ascii="Times New Roman" w:hAnsi="Times New Roman" w:cs="Times New Roman"/>
        </w:rPr>
        <w:t>.</w:t>
      </w:r>
    </w:p>
    <w:p w:rsidRPr="00154D63" w:rsidR="008E1309" w:rsidP="00410589" w:rsidRDefault="00E56D3D" w14:paraId="1A14DAE0" w14:textId="7FEF71D8">
      <w:pPr>
        <w:pStyle w:val="ListParagraph"/>
        <w:numPr>
          <w:ilvl w:val="0"/>
          <w:numId w:val="3"/>
        </w:numPr>
        <w:spacing w:after="120" w:line="240" w:lineRule="auto"/>
        <w:ind w:left="0" w:firstLine="0"/>
        <w:rPr>
          <w:rFonts w:ascii="Times New Roman" w:hAnsi="Times New Roman" w:cs="Times New Roma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the population, with q=1-p.</w:t>
      </w:r>
    </w:p>
    <w:p w:rsidRPr="00154D63" w:rsidR="00154D63" w:rsidP="00154D63" w:rsidRDefault="00154D63" w14:paraId="1FEF58CB" w14:textId="77777777">
      <w:pPr>
        <w:pStyle w:val="ListParagraph"/>
        <w:spacing w:after="120" w:line="240" w:lineRule="auto"/>
        <w:ind w:left="0"/>
        <w:rPr>
          <w:rFonts w:ascii="Times New Roman" w:hAnsi="Times New Roman" w:cs="Times New Roman"/>
        </w:rPr>
      </w:pPr>
    </w:p>
    <w:p w:rsidR="009D2C2E" w:rsidP="000A1E07" w:rsidRDefault="003858CE" w14:paraId="573F18A4" w14:textId="2FA52C77">
      <w:pPr>
        <w:spacing w:after="240" w:line="240" w:lineRule="auto"/>
        <w:ind w:firstLine="720"/>
        <w:rPr>
          <w:rFonts w:ascii="Times New Roman" w:hAnsi="Times New Roman" w:cs="Times New Roman"/>
        </w:rPr>
      </w:pPr>
      <w:r>
        <w:rPr>
          <w:rFonts w:ascii="Times New Roman" w:hAnsi="Times New Roman" w:cs="Times New Roman"/>
        </w:rPr>
        <w:t xml:space="preserve">Estimates from </w:t>
      </w:r>
      <w:r w:rsidR="00F958AC">
        <w:rPr>
          <w:rFonts w:ascii="Times New Roman" w:hAnsi="Times New Roman" w:cs="Times New Roman"/>
        </w:rPr>
        <w:t xml:space="preserve">the </w:t>
      </w:r>
      <w:r>
        <w:rPr>
          <w:rFonts w:ascii="Times New Roman" w:hAnsi="Times New Roman" w:cs="Times New Roman"/>
        </w:rPr>
        <w:t xml:space="preserve">population files drawn </w:t>
      </w:r>
      <w:r w:rsidR="00F958AC">
        <w:rPr>
          <w:rFonts w:ascii="Times New Roman" w:hAnsi="Times New Roman" w:cs="Times New Roman"/>
        </w:rPr>
        <w:t xml:space="preserve">for the first </w:t>
      </w:r>
      <w:r w:rsidR="00E74E41">
        <w:rPr>
          <w:rFonts w:ascii="Times New Roman" w:hAnsi="Times New Roman" w:cs="Times New Roman"/>
        </w:rPr>
        <w:t xml:space="preserve">part </w:t>
      </w:r>
      <w:r w:rsidR="00F958AC">
        <w:rPr>
          <w:rFonts w:ascii="Times New Roman" w:hAnsi="Times New Roman" w:cs="Times New Roman"/>
        </w:rPr>
        <w:t xml:space="preserve">days of 2020 </w:t>
      </w:r>
      <w:r w:rsidR="00E74E41">
        <w:rPr>
          <w:rFonts w:ascii="Times New Roman" w:hAnsi="Times New Roman" w:cs="Times New Roman"/>
        </w:rPr>
        <w:t xml:space="preserve">through March 15 </w:t>
      </w:r>
      <w:r>
        <w:rPr>
          <w:rFonts w:ascii="Times New Roman" w:hAnsi="Times New Roman" w:cs="Times New Roman"/>
        </w:rPr>
        <w:t>indicate that</w:t>
      </w:r>
      <w:r w:rsidR="00E74E41">
        <w:rPr>
          <w:rFonts w:ascii="Times New Roman" w:hAnsi="Times New Roman" w:cs="Times New Roman"/>
        </w:rPr>
        <w:t>,</w:t>
      </w:r>
      <w:r>
        <w:rPr>
          <w:rFonts w:ascii="Times New Roman" w:hAnsi="Times New Roman" w:cs="Times New Roman"/>
        </w:rPr>
        <w:t xml:space="preserve"> </w:t>
      </w:r>
      <w:r w:rsidR="00565CC3">
        <w:rPr>
          <w:rFonts w:ascii="Times New Roman" w:hAnsi="Times New Roman" w:cs="Times New Roman"/>
        </w:rPr>
        <w:t xml:space="preserve">in </w:t>
      </w:r>
      <w:r>
        <w:rPr>
          <w:rFonts w:ascii="Times New Roman" w:hAnsi="Times New Roman" w:cs="Times New Roman"/>
        </w:rPr>
        <w:t>the average month</w:t>
      </w:r>
      <w:r w:rsidR="00435609">
        <w:rPr>
          <w:rFonts w:ascii="Times New Roman" w:hAnsi="Times New Roman" w:cs="Times New Roman"/>
        </w:rPr>
        <w:t>,</w:t>
      </w:r>
      <w:r>
        <w:rPr>
          <w:rFonts w:ascii="Times New Roman" w:hAnsi="Times New Roman" w:cs="Times New Roman"/>
        </w:rPr>
        <w:t xml:space="preserve"> </w:t>
      </w:r>
      <w:r w:rsidR="00435609">
        <w:rPr>
          <w:rFonts w:ascii="Times New Roman" w:hAnsi="Times New Roman" w:cs="Times New Roman"/>
        </w:rPr>
        <w:t>690</w:t>
      </w:r>
      <w:r w:rsidR="00E74E41">
        <w:rPr>
          <w:rFonts w:ascii="Times New Roman" w:hAnsi="Times New Roman" w:cs="Times New Roman"/>
        </w:rPr>
        <w:t>,000 same day encounters with the VHA occur</w:t>
      </w:r>
      <w:r w:rsidR="00565CC3">
        <w:rPr>
          <w:rFonts w:ascii="Times New Roman" w:hAnsi="Times New Roman" w:cs="Times New Roman"/>
        </w:rPr>
        <w:t>.</w:t>
      </w:r>
      <w:r w:rsidR="00E74E41">
        <w:rPr>
          <w:rFonts w:ascii="Times New Roman" w:hAnsi="Times New Roman" w:cs="Times New Roman"/>
        </w:rPr>
        <w:t xml:space="preserve"> </w:t>
      </w:r>
      <w:r>
        <w:rPr>
          <w:rFonts w:ascii="Times New Roman" w:hAnsi="Times New Roman" w:cs="Times New Roman"/>
        </w:rPr>
        <w:t xml:space="preserve"> </w:t>
      </w:r>
      <w:r w:rsidRPr="00705C94" w:rsidR="00705C94">
        <w:rPr>
          <w:rFonts w:ascii="Times New Roman" w:hAnsi="Times New Roman" w:cs="Times New Roman"/>
        </w:rPr>
        <w:t xml:space="preserve">Table </w:t>
      </w:r>
      <w:r w:rsidR="0024511D">
        <w:rPr>
          <w:rFonts w:ascii="Times New Roman" w:hAnsi="Times New Roman" w:cs="Times New Roman"/>
        </w:rPr>
        <w:t>1</w:t>
      </w:r>
      <w:r w:rsidRPr="00705C94" w:rsidR="0024511D">
        <w:rPr>
          <w:rFonts w:ascii="Times New Roman" w:hAnsi="Times New Roman" w:cs="Times New Roman"/>
        </w:rPr>
        <w:t xml:space="preserve">A </w:t>
      </w:r>
      <w:r w:rsidR="00705C94">
        <w:rPr>
          <w:rFonts w:ascii="Times New Roman" w:hAnsi="Times New Roman" w:cs="Times New Roman"/>
        </w:rPr>
        <w:t>indicates the</w:t>
      </w:r>
      <w:r w:rsidRPr="00705C94" w:rsidR="00705C94">
        <w:rPr>
          <w:rFonts w:ascii="Times New Roman" w:hAnsi="Times New Roman" w:cs="Times New Roman"/>
        </w:rPr>
        <w:t xml:space="preserve"> population figures </w:t>
      </w:r>
      <w:r w:rsidR="00705C94">
        <w:rPr>
          <w:rFonts w:ascii="Times New Roman" w:hAnsi="Times New Roman" w:cs="Times New Roman"/>
        </w:rPr>
        <w:t xml:space="preserve">based on </w:t>
      </w:r>
      <w:r w:rsidR="00751DF6">
        <w:rPr>
          <w:rFonts w:ascii="Times New Roman" w:hAnsi="Times New Roman" w:cs="Times New Roman"/>
        </w:rPr>
        <w:t>numbers</w:t>
      </w:r>
      <w:r w:rsidR="00705C94">
        <w:rPr>
          <w:rFonts w:ascii="Times New Roman" w:hAnsi="Times New Roman" w:cs="Times New Roman"/>
        </w:rPr>
        <w:t xml:space="preserve"> from </w:t>
      </w:r>
      <w:r w:rsidR="004A4F0D">
        <w:rPr>
          <w:rFonts w:ascii="Times New Roman" w:hAnsi="Times New Roman" w:cs="Times New Roman"/>
        </w:rPr>
        <w:t>that period</w:t>
      </w:r>
      <w:r w:rsidR="002F2861">
        <w:rPr>
          <w:rFonts w:ascii="Times New Roman" w:hAnsi="Times New Roman" w:cs="Times New Roman"/>
        </w:rPr>
        <w:t xml:space="preserve">, as well as </w:t>
      </w:r>
      <w:r w:rsidR="001D66E3">
        <w:rPr>
          <w:rFonts w:ascii="Times New Roman" w:hAnsi="Times New Roman" w:cs="Times New Roman"/>
        </w:rPr>
        <w:t>estimated</w:t>
      </w:r>
      <w:r w:rsidR="004A4F0D">
        <w:rPr>
          <w:rFonts w:ascii="Times New Roman" w:hAnsi="Times New Roman" w:cs="Times New Roman"/>
        </w:rPr>
        <w:t xml:space="preserve"> </w:t>
      </w:r>
      <w:r>
        <w:rPr>
          <w:rFonts w:ascii="Times New Roman" w:hAnsi="Times New Roman" w:cs="Times New Roman"/>
        </w:rPr>
        <w:t xml:space="preserve">population with email addresses on file and the proportion that is likely to be usable </w:t>
      </w:r>
      <w:r w:rsidR="009D2C2E">
        <w:rPr>
          <w:rFonts w:ascii="Times New Roman" w:hAnsi="Times New Roman" w:cs="Times New Roman"/>
        </w:rPr>
        <w:t xml:space="preserve">after removing duplicates and </w:t>
      </w:r>
      <w:r w:rsidR="00565CC3">
        <w:rPr>
          <w:rFonts w:ascii="Times New Roman" w:hAnsi="Times New Roman" w:cs="Times New Roman"/>
        </w:rPr>
        <w:t>quarantine</w:t>
      </w:r>
      <w:r w:rsidR="009D2C2E">
        <w:rPr>
          <w:rFonts w:ascii="Times New Roman" w:hAnsi="Times New Roman" w:cs="Times New Roman"/>
        </w:rPr>
        <w:t xml:space="preserve"> rules across VEO surveys</w:t>
      </w:r>
      <w:r w:rsidR="004A4F0D">
        <w:rPr>
          <w:rFonts w:ascii="Times New Roman" w:hAnsi="Times New Roman" w:cs="Times New Roman"/>
        </w:rPr>
        <w:t>.</w:t>
      </w:r>
      <w:r w:rsidR="009D2C2E">
        <w:rPr>
          <w:rFonts w:ascii="Times New Roman" w:hAnsi="Times New Roman" w:cs="Times New Roman"/>
        </w:rPr>
        <w:t xml:space="preserve"> </w:t>
      </w:r>
    </w:p>
    <w:p w:rsidR="00646626" w:rsidP="000A1E07" w:rsidRDefault="00646626" w14:paraId="6DFF8344" w14:textId="45B18712">
      <w:pPr>
        <w:spacing w:after="240" w:line="240" w:lineRule="auto"/>
        <w:ind w:firstLine="720"/>
        <w:rPr>
          <w:rFonts w:ascii="Times New Roman" w:hAnsi="Times New Roman" w:cs="Times New Roman"/>
        </w:rPr>
      </w:pPr>
      <w:r>
        <w:rPr>
          <w:rFonts w:ascii="Times New Roman" w:hAnsi="Times New Roman" w:cs="Times New Roman"/>
        </w:rPr>
        <w:t xml:space="preserve">For this survey, the goal is to reach a +/- 3.0 margin of error with 95% confidence for each type of same day service where </w:t>
      </w:r>
      <w:proofErr w:type="gramStart"/>
      <w:r>
        <w:rPr>
          <w:rFonts w:ascii="Times New Roman" w:hAnsi="Times New Roman" w:cs="Times New Roman"/>
        </w:rPr>
        <w:t>sufficient</w:t>
      </w:r>
      <w:proofErr w:type="gramEnd"/>
      <w:r>
        <w:rPr>
          <w:rFonts w:ascii="Times New Roman" w:hAnsi="Times New Roman" w:cs="Times New Roman"/>
        </w:rPr>
        <w:t xml:space="preserve"> sample is available. </w:t>
      </w:r>
      <w:r w:rsidR="00880A04">
        <w:rPr>
          <w:rFonts w:ascii="Times New Roman" w:hAnsi="Times New Roman" w:cs="Times New Roman"/>
        </w:rPr>
        <w:t xml:space="preserve">Where sample is not </w:t>
      </w:r>
      <w:proofErr w:type="gramStart"/>
      <w:r w:rsidR="00880A04">
        <w:rPr>
          <w:rFonts w:ascii="Times New Roman" w:hAnsi="Times New Roman" w:cs="Times New Roman"/>
        </w:rPr>
        <w:t>sufficient</w:t>
      </w:r>
      <w:proofErr w:type="gramEnd"/>
      <w:r w:rsidR="00880A04">
        <w:rPr>
          <w:rFonts w:ascii="Times New Roman" w:hAnsi="Times New Roman" w:cs="Times New Roman"/>
        </w:rPr>
        <w:t xml:space="preserve">, the sample plan </w:t>
      </w:r>
      <w:r w:rsidR="00880A04">
        <w:rPr>
          <w:rFonts w:ascii="Times New Roman" w:hAnsi="Times New Roman" w:cs="Times New Roman"/>
        </w:rPr>
        <w:lastRenderedPageBreak/>
        <w:t>proposes that all available sample be used. Currently we are unable to identify sample sources for some of the encounter types. If data becomes available to reach Veterans that experience these interactions, all sample will be used unless the sample exceed the threshold to reach the +/-3.0% target using a sample</w:t>
      </w:r>
      <w:r w:rsidR="00880A04">
        <w:rPr>
          <w:rStyle w:val="FootnoteReference"/>
          <w:rFonts w:ascii="Times New Roman" w:hAnsi="Times New Roman" w:cs="Times New Roman"/>
        </w:rPr>
        <w:footnoteReference w:id="2"/>
      </w:r>
      <w:r w:rsidR="00880A04">
        <w:rPr>
          <w:rFonts w:ascii="Times New Roman" w:hAnsi="Times New Roman" w:cs="Times New Roman"/>
        </w:rPr>
        <w:t xml:space="preserve">. </w:t>
      </w:r>
    </w:p>
    <w:p w:rsidR="00C419B6" w:rsidP="0024511D" w:rsidRDefault="00C419B6" w14:paraId="571F2104" w14:textId="581F5470">
      <w:pPr>
        <w:spacing w:after="0" w:line="240" w:lineRule="auto"/>
        <w:rPr>
          <w:rFonts w:ascii="Times New Roman" w:hAnsi="Times New Roman" w:cs="Times New Roman"/>
          <w:lang w:bidi="en-US"/>
        </w:rPr>
      </w:pPr>
      <w:r>
        <w:rPr>
          <w:rFonts w:ascii="Times New Roman" w:hAnsi="Times New Roman" w:cs="Times New Roman"/>
          <w:lang w:bidi="en-US"/>
        </w:rPr>
        <w:t xml:space="preserve"> </w:t>
      </w:r>
    </w:p>
    <w:p w:rsidRPr="00A7364A" w:rsidR="00436FE5" w:rsidP="00B928C4" w:rsidRDefault="00436FE5" w14:paraId="02EF49E1" w14:textId="4943F9D2">
      <w:pPr>
        <w:spacing w:after="0" w:line="240" w:lineRule="auto"/>
        <w:jc w:val="center"/>
        <w:rPr>
          <w:b/>
        </w:rPr>
      </w:pPr>
      <w:r w:rsidRPr="00A7364A">
        <w:rPr>
          <w:b/>
        </w:rPr>
        <w:t xml:space="preserve">Table </w:t>
      </w:r>
      <w:r w:rsidR="0024511D">
        <w:rPr>
          <w:b/>
        </w:rPr>
        <w:t>1</w:t>
      </w:r>
      <w:r w:rsidRPr="00A7364A" w:rsidR="0024511D">
        <w:rPr>
          <w:b/>
        </w:rPr>
        <w:t>A</w:t>
      </w:r>
      <w:r w:rsidRPr="00A7364A">
        <w:rPr>
          <w:b/>
        </w:rPr>
        <w:t>. Target Population Figures, Sample Size, and Email Contacts</w:t>
      </w:r>
    </w:p>
    <w:tbl>
      <w:tblPr>
        <w:tblW w:w="10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55"/>
        <w:gridCol w:w="1080"/>
        <w:gridCol w:w="1080"/>
        <w:gridCol w:w="1080"/>
        <w:gridCol w:w="1032"/>
        <w:gridCol w:w="908"/>
        <w:gridCol w:w="1030"/>
        <w:gridCol w:w="908"/>
        <w:gridCol w:w="1127"/>
      </w:tblGrid>
      <w:tr w:rsidRPr="00B928C4" w:rsidR="00463519" w:rsidTr="00463519" w14:paraId="66B9EBF7" w14:textId="77777777">
        <w:trPr>
          <w:trHeight w:val="20"/>
        </w:trPr>
        <w:tc>
          <w:tcPr>
            <w:tcW w:w="2155" w:type="dxa"/>
            <w:shd w:val="clear" w:color="auto" w:fill="5B9BD5"/>
            <w:noWrap/>
            <w:vAlign w:val="center"/>
            <w:hideMark/>
          </w:tcPr>
          <w:p w:rsidRPr="00B928C4" w:rsidR="00436FE5" w:rsidP="009D7D46" w:rsidRDefault="00463519" w14:paraId="30F1F7EF" w14:textId="5F78441D">
            <w:pPr>
              <w:spacing w:after="0"/>
              <w:jc w:val="center"/>
              <w:rPr>
                <w:rFonts w:cs="Calibri"/>
                <w:color w:val="FFFFFF"/>
                <w:sz w:val="20"/>
                <w:szCs w:val="20"/>
              </w:rPr>
            </w:pPr>
            <w:r>
              <w:rPr>
                <w:rFonts w:cs="Calibri"/>
                <w:color w:val="FFFFFF"/>
                <w:sz w:val="20"/>
                <w:szCs w:val="20"/>
              </w:rPr>
              <w:t>Type of Same Day Service</w:t>
            </w:r>
            <w:r w:rsidRPr="00B928C4" w:rsidR="00436FE5">
              <w:rPr>
                <w:rFonts w:cs="Calibri"/>
                <w:color w:val="FFFFFF"/>
                <w:sz w:val="20"/>
                <w:szCs w:val="20"/>
              </w:rPr>
              <w:t> </w:t>
            </w:r>
          </w:p>
        </w:tc>
        <w:tc>
          <w:tcPr>
            <w:tcW w:w="1080" w:type="dxa"/>
            <w:shd w:val="clear" w:color="auto" w:fill="5B9BD5"/>
            <w:vAlign w:val="center"/>
            <w:hideMark/>
          </w:tcPr>
          <w:p w:rsidRPr="00B928C4" w:rsidR="00436FE5" w:rsidP="009D7D46" w:rsidRDefault="00436FE5" w14:paraId="4DC15255" w14:textId="77777777">
            <w:pPr>
              <w:spacing w:after="0"/>
              <w:jc w:val="center"/>
              <w:rPr>
                <w:rFonts w:cs="Calibri"/>
                <w:color w:val="FFFFFF"/>
                <w:sz w:val="20"/>
                <w:szCs w:val="20"/>
              </w:rPr>
            </w:pPr>
            <w:r w:rsidRPr="00B928C4">
              <w:rPr>
                <w:rFonts w:cs="Calibri"/>
                <w:color w:val="FFFFFF"/>
                <w:sz w:val="20"/>
                <w:szCs w:val="20"/>
              </w:rPr>
              <w:t>Estimated Monthly Callers</w:t>
            </w:r>
          </w:p>
        </w:tc>
        <w:tc>
          <w:tcPr>
            <w:tcW w:w="1080" w:type="dxa"/>
            <w:shd w:val="clear" w:color="auto" w:fill="5B9BD5"/>
            <w:vAlign w:val="center"/>
            <w:hideMark/>
          </w:tcPr>
          <w:p w:rsidRPr="00B928C4" w:rsidR="00436FE5" w:rsidP="009D7D46" w:rsidRDefault="00436FE5" w14:paraId="0C8074CD" w14:textId="77777777">
            <w:pPr>
              <w:spacing w:after="0"/>
              <w:jc w:val="center"/>
              <w:rPr>
                <w:rFonts w:cs="Calibri"/>
                <w:color w:val="FFFFFF"/>
                <w:sz w:val="20"/>
                <w:szCs w:val="20"/>
              </w:rPr>
            </w:pPr>
            <w:r w:rsidRPr="00B928C4">
              <w:rPr>
                <w:rFonts w:cs="Calibri"/>
                <w:color w:val="FFFFFF"/>
                <w:sz w:val="20"/>
                <w:szCs w:val="20"/>
              </w:rPr>
              <w:t>Estimated Monthly Callers w/ Email Addresses</w:t>
            </w:r>
          </w:p>
        </w:tc>
        <w:tc>
          <w:tcPr>
            <w:tcW w:w="1080" w:type="dxa"/>
            <w:shd w:val="clear" w:color="auto" w:fill="5B9BD5"/>
            <w:vAlign w:val="center"/>
            <w:hideMark/>
          </w:tcPr>
          <w:p w:rsidRPr="00B928C4" w:rsidR="00436FE5" w:rsidP="009D7D46" w:rsidRDefault="00436FE5" w14:paraId="370DA1DB" w14:textId="4E491F3A">
            <w:pPr>
              <w:spacing w:after="0"/>
              <w:jc w:val="center"/>
              <w:rPr>
                <w:rFonts w:cs="Calibri"/>
                <w:color w:val="FFFFFF"/>
                <w:sz w:val="20"/>
                <w:szCs w:val="20"/>
              </w:rPr>
            </w:pPr>
            <w:r w:rsidRPr="00B928C4">
              <w:rPr>
                <w:rFonts w:cs="Calibri"/>
                <w:color w:val="FFFFFF"/>
                <w:sz w:val="20"/>
                <w:szCs w:val="20"/>
              </w:rPr>
              <w:t xml:space="preserve">Estimated </w:t>
            </w:r>
            <w:r w:rsidRPr="00B928C4" w:rsidR="008A7B51">
              <w:rPr>
                <w:rFonts w:cs="Calibri"/>
                <w:color w:val="FFFFFF"/>
                <w:sz w:val="20"/>
                <w:szCs w:val="20"/>
              </w:rPr>
              <w:t xml:space="preserve">Monthly </w:t>
            </w:r>
            <w:r w:rsidRPr="00B928C4">
              <w:rPr>
                <w:rFonts w:cs="Calibri"/>
                <w:color w:val="FFFFFF"/>
                <w:sz w:val="20"/>
                <w:szCs w:val="20"/>
              </w:rPr>
              <w:t xml:space="preserve">Callers w/ Email Addresses Available After Exclusion Rules and </w:t>
            </w:r>
            <w:proofErr w:type="spellStart"/>
            <w:r w:rsidRPr="00B928C4">
              <w:rPr>
                <w:rFonts w:cs="Calibri"/>
                <w:color w:val="FFFFFF"/>
                <w:sz w:val="20"/>
                <w:szCs w:val="20"/>
              </w:rPr>
              <w:t>Dedup-lication</w:t>
            </w:r>
            <w:proofErr w:type="spellEnd"/>
          </w:p>
        </w:tc>
        <w:tc>
          <w:tcPr>
            <w:tcW w:w="1032" w:type="dxa"/>
            <w:shd w:val="clear" w:color="auto" w:fill="5B9BD5"/>
            <w:vAlign w:val="center"/>
            <w:hideMark/>
          </w:tcPr>
          <w:p w:rsidRPr="00B928C4" w:rsidR="00436FE5" w:rsidP="009D7D46" w:rsidRDefault="00436FE5" w14:paraId="2107300B" w14:textId="77777777">
            <w:pPr>
              <w:spacing w:after="0"/>
              <w:jc w:val="center"/>
              <w:rPr>
                <w:rFonts w:cs="Calibri"/>
                <w:color w:val="FFFFFF"/>
                <w:sz w:val="20"/>
                <w:szCs w:val="20"/>
              </w:rPr>
            </w:pPr>
            <w:r w:rsidRPr="00B928C4">
              <w:rPr>
                <w:rFonts w:cs="Calibri"/>
                <w:color w:val="FFFFFF"/>
                <w:sz w:val="20"/>
                <w:szCs w:val="20"/>
              </w:rPr>
              <w:t>Target MOE</w:t>
            </w:r>
          </w:p>
        </w:tc>
        <w:tc>
          <w:tcPr>
            <w:tcW w:w="908" w:type="dxa"/>
            <w:shd w:val="clear" w:color="auto" w:fill="5B9BD5"/>
            <w:vAlign w:val="center"/>
            <w:hideMark/>
          </w:tcPr>
          <w:p w:rsidRPr="00B928C4" w:rsidR="00436FE5" w:rsidP="009D7D46" w:rsidRDefault="00436FE5" w14:paraId="2BCAD589" w14:textId="77777777">
            <w:pPr>
              <w:spacing w:after="0"/>
              <w:jc w:val="center"/>
              <w:rPr>
                <w:rFonts w:cs="Calibri"/>
                <w:color w:val="FFFFFF"/>
                <w:sz w:val="20"/>
                <w:szCs w:val="20"/>
              </w:rPr>
            </w:pPr>
            <w:r w:rsidRPr="00B928C4">
              <w:rPr>
                <w:rFonts w:cs="Calibri"/>
                <w:color w:val="FFFFFF"/>
                <w:sz w:val="20"/>
                <w:szCs w:val="20"/>
              </w:rPr>
              <w:t>Conf-</w:t>
            </w:r>
            <w:proofErr w:type="spellStart"/>
            <w:r w:rsidRPr="00B928C4">
              <w:rPr>
                <w:rFonts w:cs="Calibri"/>
                <w:color w:val="FFFFFF"/>
                <w:sz w:val="20"/>
                <w:szCs w:val="20"/>
              </w:rPr>
              <w:t>idence</w:t>
            </w:r>
            <w:proofErr w:type="spellEnd"/>
          </w:p>
        </w:tc>
        <w:tc>
          <w:tcPr>
            <w:tcW w:w="1030" w:type="dxa"/>
            <w:shd w:val="clear" w:color="auto" w:fill="5B9BD5"/>
            <w:vAlign w:val="center"/>
            <w:hideMark/>
          </w:tcPr>
          <w:p w:rsidRPr="00B928C4" w:rsidR="00436FE5" w:rsidP="009D7D46" w:rsidRDefault="00436FE5" w14:paraId="1F6EC3CF" w14:textId="77777777">
            <w:pPr>
              <w:spacing w:after="0"/>
              <w:jc w:val="center"/>
              <w:rPr>
                <w:rFonts w:cs="Calibri"/>
                <w:color w:val="FFFFFF"/>
                <w:sz w:val="20"/>
                <w:szCs w:val="20"/>
              </w:rPr>
            </w:pPr>
            <w:r w:rsidRPr="00B928C4">
              <w:rPr>
                <w:rFonts w:cs="Calibri"/>
                <w:color w:val="FFFFFF"/>
                <w:sz w:val="20"/>
                <w:szCs w:val="20"/>
              </w:rPr>
              <w:t>Min-</w:t>
            </w:r>
            <w:proofErr w:type="spellStart"/>
            <w:r w:rsidRPr="00B928C4">
              <w:rPr>
                <w:rFonts w:cs="Calibri"/>
                <w:color w:val="FFFFFF"/>
                <w:sz w:val="20"/>
                <w:szCs w:val="20"/>
              </w:rPr>
              <w:t>imum</w:t>
            </w:r>
            <w:proofErr w:type="spellEnd"/>
            <w:r w:rsidRPr="00B928C4">
              <w:rPr>
                <w:rFonts w:cs="Calibri"/>
                <w:color w:val="FFFFFF"/>
                <w:sz w:val="20"/>
                <w:szCs w:val="20"/>
              </w:rPr>
              <w:t xml:space="preserve"> Monthly Resp-</w:t>
            </w:r>
            <w:proofErr w:type="spellStart"/>
            <w:r w:rsidRPr="00B928C4">
              <w:rPr>
                <w:rFonts w:cs="Calibri"/>
                <w:color w:val="FFFFFF"/>
                <w:sz w:val="20"/>
                <w:szCs w:val="20"/>
              </w:rPr>
              <w:t>onses</w:t>
            </w:r>
            <w:proofErr w:type="spellEnd"/>
            <w:r w:rsidRPr="00B928C4">
              <w:rPr>
                <w:rFonts w:cs="Calibri"/>
                <w:color w:val="FFFFFF"/>
                <w:sz w:val="20"/>
                <w:szCs w:val="20"/>
              </w:rPr>
              <w:t xml:space="preserve"> Needed </w:t>
            </w:r>
          </w:p>
        </w:tc>
        <w:tc>
          <w:tcPr>
            <w:tcW w:w="908" w:type="dxa"/>
            <w:shd w:val="clear" w:color="auto" w:fill="5B9BD5"/>
            <w:vAlign w:val="center"/>
            <w:hideMark/>
          </w:tcPr>
          <w:p w:rsidRPr="00B928C4" w:rsidR="00436FE5" w:rsidP="009D7D46" w:rsidRDefault="00436FE5" w14:paraId="775AAA45" w14:textId="77777777">
            <w:pPr>
              <w:spacing w:after="0"/>
              <w:jc w:val="center"/>
              <w:rPr>
                <w:rFonts w:cs="Calibri"/>
                <w:color w:val="FFFFFF"/>
                <w:sz w:val="20"/>
                <w:szCs w:val="20"/>
              </w:rPr>
            </w:pPr>
            <w:r w:rsidRPr="00B928C4">
              <w:rPr>
                <w:rFonts w:cs="Calibri"/>
                <w:color w:val="FFFFFF"/>
                <w:sz w:val="20"/>
                <w:szCs w:val="20"/>
              </w:rPr>
              <w:t>Resp-</w:t>
            </w:r>
            <w:proofErr w:type="spellStart"/>
            <w:r w:rsidRPr="00B928C4">
              <w:rPr>
                <w:rFonts w:cs="Calibri"/>
                <w:color w:val="FFFFFF"/>
                <w:sz w:val="20"/>
                <w:szCs w:val="20"/>
              </w:rPr>
              <w:t>onse</w:t>
            </w:r>
            <w:proofErr w:type="spellEnd"/>
            <w:r w:rsidRPr="00B928C4">
              <w:rPr>
                <w:rFonts w:cs="Calibri"/>
                <w:color w:val="FFFFFF"/>
                <w:sz w:val="20"/>
                <w:szCs w:val="20"/>
              </w:rPr>
              <w:t xml:space="preserve"> Rates</w:t>
            </w:r>
          </w:p>
        </w:tc>
        <w:tc>
          <w:tcPr>
            <w:tcW w:w="1127" w:type="dxa"/>
            <w:shd w:val="clear" w:color="auto" w:fill="5B9BD5"/>
            <w:vAlign w:val="center"/>
            <w:hideMark/>
          </w:tcPr>
          <w:p w:rsidRPr="00B928C4" w:rsidR="00436FE5" w:rsidP="009D7D46" w:rsidRDefault="00436FE5" w14:paraId="6C43239B" w14:textId="7DD629BF">
            <w:pPr>
              <w:spacing w:after="0"/>
              <w:jc w:val="center"/>
              <w:rPr>
                <w:rFonts w:cs="Calibri"/>
                <w:color w:val="FFFFFF"/>
                <w:sz w:val="20"/>
                <w:szCs w:val="20"/>
              </w:rPr>
            </w:pPr>
            <w:r w:rsidRPr="00B928C4">
              <w:rPr>
                <w:rFonts w:cs="Calibri"/>
                <w:color w:val="FFFFFF"/>
                <w:sz w:val="20"/>
                <w:szCs w:val="20"/>
              </w:rPr>
              <w:t>Mi</w:t>
            </w:r>
            <w:r w:rsidRPr="00B928C4" w:rsidR="008F281B">
              <w:rPr>
                <w:rFonts w:cs="Calibri"/>
                <w:color w:val="FFFFFF"/>
                <w:sz w:val="20"/>
                <w:szCs w:val="20"/>
              </w:rPr>
              <w:t>n</w:t>
            </w:r>
            <w:r w:rsidRPr="00B928C4">
              <w:rPr>
                <w:rFonts w:cs="Calibri"/>
                <w:color w:val="FFFFFF"/>
                <w:sz w:val="20"/>
                <w:szCs w:val="20"/>
              </w:rPr>
              <w:t>imum Monthly Sample Needed</w:t>
            </w:r>
          </w:p>
        </w:tc>
      </w:tr>
      <w:tr w:rsidRPr="00B928C4" w:rsidR="00463519" w:rsidTr="00B928C4" w14:paraId="58F2C497" w14:textId="77777777">
        <w:trPr>
          <w:trHeight w:val="20"/>
        </w:trPr>
        <w:tc>
          <w:tcPr>
            <w:tcW w:w="2155" w:type="dxa"/>
            <w:shd w:val="clear" w:color="auto" w:fill="auto"/>
            <w:noWrap/>
            <w:vAlign w:val="bottom"/>
            <w:hideMark/>
          </w:tcPr>
          <w:p w:rsidRPr="00B928C4" w:rsidR="00145FE9" w:rsidP="00145FE9" w:rsidRDefault="00145FE9" w14:paraId="059E49E9" w14:textId="2F0D5DB9">
            <w:pPr>
              <w:spacing w:after="0"/>
              <w:rPr>
                <w:rFonts w:cs="Calibri"/>
                <w:color w:val="000000"/>
                <w:sz w:val="20"/>
                <w:szCs w:val="20"/>
              </w:rPr>
            </w:pPr>
            <w:r w:rsidRPr="00B928C4">
              <w:rPr>
                <w:rFonts w:cs="Calibri"/>
                <w:color w:val="000000"/>
                <w:sz w:val="20"/>
                <w:szCs w:val="20"/>
              </w:rPr>
              <w:t>Getting an appointment that day</w:t>
            </w:r>
          </w:p>
        </w:tc>
        <w:tc>
          <w:tcPr>
            <w:tcW w:w="1080" w:type="dxa"/>
            <w:shd w:val="clear" w:color="auto" w:fill="auto"/>
            <w:noWrap/>
            <w:vAlign w:val="center"/>
            <w:hideMark/>
          </w:tcPr>
          <w:p w:rsidRPr="00B928C4" w:rsidR="00145FE9" w:rsidP="00B928C4" w:rsidRDefault="00145FE9" w14:paraId="248627B1" w14:textId="2ED15C7F">
            <w:pPr>
              <w:spacing w:after="0"/>
              <w:jc w:val="center"/>
              <w:rPr>
                <w:rFonts w:cs="Calibri"/>
                <w:color w:val="000000"/>
                <w:sz w:val="20"/>
                <w:szCs w:val="20"/>
              </w:rPr>
            </w:pPr>
            <w:r w:rsidRPr="00B928C4">
              <w:rPr>
                <w:rFonts w:cs="Calibri"/>
                <w:color w:val="000000"/>
                <w:sz w:val="20"/>
                <w:szCs w:val="20"/>
              </w:rPr>
              <w:t xml:space="preserve">7,809 </w:t>
            </w:r>
          </w:p>
        </w:tc>
        <w:tc>
          <w:tcPr>
            <w:tcW w:w="1080" w:type="dxa"/>
            <w:shd w:val="clear" w:color="auto" w:fill="auto"/>
            <w:noWrap/>
            <w:vAlign w:val="center"/>
            <w:hideMark/>
          </w:tcPr>
          <w:p w:rsidRPr="00B928C4" w:rsidR="00145FE9" w:rsidP="00B928C4" w:rsidRDefault="00145FE9" w14:paraId="49AD860B" w14:textId="30D64942">
            <w:pPr>
              <w:spacing w:after="0"/>
              <w:jc w:val="center"/>
              <w:rPr>
                <w:rFonts w:cs="Calibri"/>
                <w:color w:val="000000"/>
                <w:sz w:val="20"/>
                <w:szCs w:val="20"/>
              </w:rPr>
            </w:pPr>
            <w:r w:rsidRPr="00B928C4">
              <w:rPr>
                <w:rFonts w:cs="Calibri"/>
                <w:color w:val="000000"/>
                <w:sz w:val="20"/>
                <w:szCs w:val="20"/>
              </w:rPr>
              <w:t xml:space="preserve">6,166 </w:t>
            </w:r>
          </w:p>
        </w:tc>
        <w:tc>
          <w:tcPr>
            <w:tcW w:w="1080" w:type="dxa"/>
            <w:shd w:val="clear" w:color="auto" w:fill="auto"/>
            <w:noWrap/>
            <w:vAlign w:val="center"/>
            <w:hideMark/>
          </w:tcPr>
          <w:p w:rsidRPr="00B928C4" w:rsidR="00145FE9" w:rsidP="00B928C4" w:rsidRDefault="00145FE9" w14:paraId="20FC3E8C" w14:textId="27C529A4">
            <w:pPr>
              <w:spacing w:after="0"/>
              <w:jc w:val="center"/>
              <w:rPr>
                <w:rFonts w:cs="Calibri"/>
                <w:color w:val="000000"/>
                <w:sz w:val="20"/>
                <w:szCs w:val="20"/>
              </w:rPr>
            </w:pPr>
            <w:r w:rsidRPr="00B928C4">
              <w:rPr>
                <w:rFonts w:cs="Calibri"/>
                <w:color w:val="000000"/>
                <w:sz w:val="20"/>
                <w:szCs w:val="20"/>
              </w:rPr>
              <w:t xml:space="preserve">1,855 </w:t>
            </w:r>
          </w:p>
        </w:tc>
        <w:tc>
          <w:tcPr>
            <w:tcW w:w="1032" w:type="dxa"/>
            <w:shd w:val="clear" w:color="auto" w:fill="auto"/>
            <w:noWrap/>
            <w:vAlign w:val="center"/>
            <w:hideMark/>
          </w:tcPr>
          <w:p w:rsidRPr="00B928C4" w:rsidR="00145FE9" w:rsidP="00B928C4" w:rsidRDefault="00145FE9" w14:paraId="07F83F94" w14:textId="51DB490D">
            <w:pPr>
              <w:spacing w:after="0"/>
              <w:jc w:val="center"/>
              <w:rPr>
                <w:rFonts w:cs="Calibri"/>
                <w:color w:val="000000"/>
                <w:sz w:val="20"/>
                <w:szCs w:val="20"/>
              </w:rPr>
            </w:pPr>
            <w:r w:rsidRPr="00B928C4">
              <w:rPr>
                <w:rFonts w:cs="Calibri"/>
                <w:color w:val="000000"/>
                <w:sz w:val="20"/>
                <w:szCs w:val="20"/>
              </w:rPr>
              <w:t>4.55%</w:t>
            </w:r>
          </w:p>
        </w:tc>
        <w:tc>
          <w:tcPr>
            <w:tcW w:w="908" w:type="dxa"/>
            <w:shd w:val="clear" w:color="auto" w:fill="auto"/>
            <w:noWrap/>
            <w:vAlign w:val="center"/>
            <w:hideMark/>
          </w:tcPr>
          <w:p w:rsidRPr="00B928C4" w:rsidR="00145FE9" w:rsidP="00B928C4" w:rsidRDefault="00145FE9" w14:paraId="59ABC584" w14:textId="648E54B5">
            <w:pPr>
              <w:spacing w:after="0"/>
              <w:jc w:val="center"/>
              <w:rPr>
                <w:rFonts w:cs="Calibri"/>
                <w:color w:val="000000"/>
                <w:sz w:val="20"/>
                <w:szCs w:val="20"/>
              </w:rPr>
            </w:pPr>
            <w:r w:rsidRPr="00B928C4">
              <w:rPr>
                <w:rFonts w:cs="Calibri"/>
                <w:color w:val="000000"/>
                <w:sz w:val="20"/>
                <w:szCs w:val="20"/>
              </w:rPr>
              <w:t>95%</w:t>
            </w:r>
          </w:p>
        </w:tc>
        <w:tc>
          <w:tcPr>
            <w:tcW w:w="1030" w:type="dxa"/>
            <w:shd w:val="clear" w:color="auto" w:fill="auto"/>
            <w:noWrap/>
            <w:vAlign w:val="center"/>
            <w:hideMark/>
          </w:tcPr>
          <w:p w:rsidRPr="00B928C4" w:rsidR="00145FE9" w:rsidP="00B928C4" w:rsidRDefault="00145FE9" w14:paraId="2DC52E00" w14:textId="00E27BEF">
            <w:pPr>
              <w:spacing w:after="0"/>
              <w:jc w:val="center"/>
              <w:rPr>
                <w:rFonts w:cs="Calibri"/>
                <w:color w:val="000000"/>
                <w:sz w:val="20"/>
                <w:szCs w:val="20"/>
              </w:rPr>
            </w:pPr>
            <w:r w:rsidRPr="00B928C4">
              <w:rPr>
                <w:rFonts w:cs="Calibri"/>
                <w:color w:val="000000"/>
                <w:sz w:val="20"/>
                <w:szCs w:val="20"/>
              </w:rPr>
              <w:t>371</w:t>
            </w:r>
          </w:p>
        </w:tc>
        <w:tc>
          <w:tcPr>
            <w:tcW w:w="908" w:type="dxa"/>
            <w:shd w:val="clear" w:color="auto" w:fill="auto"/>
            <w:noWrap/>
            <w:vAlign w:val="center"/>
            <w:hideMark/>
          </w:tcPr>
          <w:p w:rsidRPr="00B928C4" w:rsidR="00145FE9" w:rsidP="00B928C4" w:rsidRDefault="00145FE9" w14:paraId="00826FB3" w14:textId="59AA3163">
            <w:pPr>
              <w:spacing w:after="0"/>
              <w:jc w:val="center"/>
              <w:rPr>
                <w:rFonts w:cs="Calibri"/>
                <w:color w:val="000000"/>
                <w:sz w:val="20"/>
                <w:szCs w:val="20"/>
              </w:rPr>
            </w:pPr>
            <w:r w:rsidRPr="00B928C4">
              <w:rPr>
                <w:rFonts w:cs="Calibri"/>
                <w:color w:val="000000"/>
                <w:sz w:val="20"/>
                <w:szCs w:val="20"/>
              </w:rPr>
              <w:t>20%</w:t>
            </w:r>
          </w:p>
        </w:tc>
        <w:tc>
          <w:tcPr>
            <w:tcW w:w="1127" w:type="dxa"/>
            <w:shd w:val="clear" w:color="auto" w:fill="auto"/>
            <w:noWrap/>
            <w:vAlign w:val="center"/>
            <w:hideMark/>
          </w:tcPr>
          <w:p w:rsidRPr="00B928C4" w:rsidR="00145FE9" w:rsidP="00B928C4" w:rsidRDefault="00145FE9" w14:paraId="2703D443" w14:textId="7135914B">
            <w:pPr>
              <w:spacing w:after="0"/>
              <w:jc w:val="center"/>
              <w:rPr>
                <w:rFonts w:cs="Calibri"/>
                <w:color w:val="000000"/>
                <w:sz w:val="20"/>
                <w:szCs w:val="20"/>
              </w:rPr>
            </w:pPr>
            <w:r w:rsidRPr="00B928C4">
              <w:rPr>
                <w:rFonts w:cs="Calibri"/>
                <w:color w:val="000000"/>
                <w:sz w:val="20"/>
                <w:szCs w:val="20"/>
              </w:rPr>
              <w:t>1,855</w:t>
            </w:r>
          </w:p>
        </w:tc>
      </w:tr>
      <w:tr w:rsidRPr="00B928C4" w:rsidR="00463519" w:rsidTr="00B928C4" w14:paraId="0C9D7C0D" w14:textId="77777777">
        <w:trPr>
          <w:trHeight w:val="20"/>
        </w:trPr>
        <w:tc>
          <w:tcPr>
            <w:tcW w:w="2155" w:type="dxa"/>
            <w:shd w:val="clear" w:color="auto" w:fill="DEEAF6"/>
            <w:noWrap/>
            <w:vAlign w:val="bottom"/>
          </w:tcPr>
          <w:p w:rsidRPr="00B928C4" w:rsidR="00145FE9" w:rsidP="00145FE9" w:rsidRDefault="00145FE9" w14:paraId="4D45608F" w14:textId="12679FFD">
            <w:pPr>
              <w:spacing w:after="0"/>
              <w:rPr>
                <w:rFonts w:cs="Calibri"/>
                <w:color w:val="000000"/>
                <w:sz w:val="20"/>
                <w:szCs w:val="20"/>
              </w:rPr>
            </w:pPr>
            <w:r w:rsidRPr="00B928C4">
              <w:rPr>
                <w:rFonts w:cs="Calibri"/>
                <w:color w:val="000000"/>
                <w:sz w:val="20"/>
                <w:szCs w:val="20"/>
              </w:rPr>
              <w:t>Obtaining a</w:t>
            </w:r>
            <w:r w:rsidR="00463519">
              <w:rPr>
                <w:rFonts w:cs="Calibri"/>
                <w:color w:val="000000"/>
                <w:sz w:val="20"/>
                <w:szCs w:val="20"/>
              </w:rPr>
              <w:t>n RX</w:t>
            </w:r>
            <w:r w:rsidRPr="00B928C4">
              <w:rPr>
                <w:rFonts w:cs="Calibri"/>
                <w:color w:val="000000"/>
                <w:sz w:val="20"/>
                <w:szCs w:val="20"/>
              </w:rPr>
              <w:t xml:space="preserve"> refill thr</w:t>
            </w:r>
            <w:r w:rsidR="00463519">
              <w:rPr>
                <w:rFonts w:cs="Calibri"/>
                <w:color w:val="000000"/>
                <w:sz w:val="20"/>
                <w:szCs w:val="20"/>
              </w:rPr>
              <w:t>u</w:t>
            </w:r>
            <w:r w:rsidRPr="00B928C4">
              <w:rPr>
                <w:rFonts w:cs="Calibri"/>
                <w:color w:val="000000"/>
                <w:sz w:val="20"/>
                <w:szCs w:val="20"/>
              </w:rPr>
              <w:t xml:space="preserve"> </w:t>
            </w:r>
            <w:proofErr w:type="spellStart"/>
            <w:r w:rsidR="00435609">
              <w:rPr>
                <w:rFonts w:cs="Calibri"/>
                <w:color w:val="000000"/>
                <w:sz w:val="20"/>
                <w:szCs w:val="20"/>
              </w:rPr>
              <w:t>O</w:t>
            </w:r>
            <w:r w:rsidRPr="00B928C4">
              <w:rPr>
                <w:rFonts w:cs="Calibri"/>
                <w:color w:val="000000"/>
                <w:sz w:val="20"/>
                <w:szCs w:val="20"/>
              </w:rPr>
              <w:t>utpat</w:t>
            </w:r>
            <w:proofErr w:type="spellEnd"/>
            <w:r w:rsidR="00435609">
              <w:rPr>
                <w:rFonts w:cs="Calibri"/>
                <w:color w:val="000000"/>
                <w:sz w:val="20"/>
                <w:szCs w:val="20"/>
              </w:rPr>
              <w:t>.</w:t>
            </w:r>
            <w:r w:rsidRPr="00B928C4">
              <w:rPr>
                <w:rFonts w:cs="Calibri"/>
                <w:color w:val="000000"/>
                <w:sz w:val="20"/>
                <w:szCs w:val="20"/>
              </w:rPr>
              <w:t xml:space="preserve"> </w:t>
            </w:r>
            <w:r xmlns:w="http://schemas.openxmlformats.org/wordprocessingml/2006/main" w:rsidR="00BF7641">
              <w:rPr>
                <w:rFonts w:cs="Calibri"/>
                <w:color w:val="000000"/>
                <w:sz w:val="20"/>
                <w:szCs w:val="20"/>
              </w:rPr>
              <w:t>P</w:t>
            </w:r>
            <w:r xmlns:w="http://schemas.openxmlformats.org/wordprocessingml/2006/main" w:rsidRPr="00B928C4" w:rsidR="00BF7641">
              <w:rPr>
                <w:rFonts w:cs="Calibri"/>
                <w:color w:val="000000"/>
                <w:sz w:val="20"/>
                <w:szCs w:val="20"/>
              </w:rPr>
              <w:t xml:space="preserve">harmacy </w:t>
            </w:r>
          </w:p>
        </w:tc>
        <w:tc>
          <w:tcPr>
            <w:tcW w:w="1080" w:type="dxa"/>
            <w:shd w:val="clear" w:color="auto" w:fill="DEEAF6"/>
            <w:noWrap/>
            <w:vAlign w:val="center"/>
          </w:tcPr>
          <w:p w:rsidRPr="00B928C4" w:rsidR="00145FE9" w:rsidP="00B928C4" w:rsidRDefault="00145FE9" w14:paraId="79962BD5" w14:textId="1A7D935B">
            <w:pPr>
              <w:spacing w:after="0"/>
              <w:jc w:val="center"/>
              <w:rPr>
                <w:rFonts w:cs="Calibri"/>
                <w:color w:val="000000"/>
                <w:sz w:val="20"/>
                <w:szCs w:val="20"/>
              </w:rPr>
            </w:pPr>
            <w:r w:rsidRPr="00B928C4">
              <w:rPr>
                <w:rFonts w:cs="Calibri"/>
                <w:color w:val="000000"/>
                <w:sz w:val="20"/>
                <w:szCs w:val="20"/>
              </w:rPr>
              <w:t>144,115</w:t>
            </w:r>
          </w:p>
        </w:tc>
        <w:tc>
          <w:tcPr>
            <w:tcW w:w="1080" w:type="dxa"/>
            <w:shd w:val="clear" w:color="auto" w:fill="DEEAF6"/>
            <w:noWrap/>
            <w:vAlign w:val="center"/>
          </w:tcPr>
          <w:p w:rsidRPr="00B928C4" w:rsidR="00145FE9" w:rsidP="00B928C4" w:rsidRDefault="00145FE9" w14:paraId="111C7B13" w14:textId="0BAD0169">
            <w:pPr>
              <w:spacing w:after="0"/>
              <w:jc w:val="center"/>
              <w:rPr>
                <w:rFonts w:cs="Calibri"/>
                <w:color w:val="000000"/>
                <w:sz w:val="20"/>
                <w:szCs w:val="20"/>
              </w:rPr>
            </w:pPr>
            <w:r w:rsidRPr="00B928C4">
              <w:rPr>
                <w:rFonts w:cs="Calibri"/>
                <w:color w:val="000000"/>
                <w:sz w:val="20"/>
                <w:szCs w:val="20"/>
              </w:rPr>
              <w:t>81,526</w:t>
            </w:r>
          </w:p>
        </w:tc>
        <w:tc>
          <w:tcPr>
            <w:tcW w:w="1080" w:type="dxa"/>
            <w:shd w:val="clear" w:color="auto" w:fill="DEEAF6"/>
            <w:noWrap/>
            <w:vAlign w:val="center"/>
          </w:tcPr>
          <w:p w:rsidRPr="00B928C4" w:rsidR="00145FE9" w:rsidP="00B928C4" w:rsidRDefault="00145FE9" w14:paraId="0CAA4293" w14:textId="514378E6">
            <w:pPr>
              <w:spacing w:after="0"/>
              <w:jc w:val="center"/>
              <w:rPr>
                <w:rFonts w:cs="Calibri"/>
                <w:color w:val="000000"/>
                <w:sz w:val="20"/>
                <w:szCs w:val="20"/>
              </w:rPr>
            </w:pPr>
            <w:r w:rsidRPr="00B928C4">
              <w:rPr>
                <w:rFonts w:cs="Calibri"/>
                <w:color w:val="000000"/>
                <w:sz w:val="20"/>
                <w:szCs w:val="20"/>
              </w:rPr>
              <w:t>36,818</w:t>
            </w:r>
          </w:p>
        </w:tc>
        <w:tc>
          <w:tcPr>
            <w:tcW w:w="1032" w:type="dxa"/>
            <w:shd w:val="clear" w:color="auto" w:fill="DEEAF6"/>
            <w:noWrap/>
            <w:vAlign w:val="center"/>
          </w:tcPr>
          <w:p w:rsidRPr="00B928C4" w:rsidR="00145FE9" w:rsidP="00B928C4" w:rsidRDefault="00145FE9" w14:paraId="7AC8BD7E" w14:textId="17E9B483">
            <w:pPr>
              <w:spacing w:after="0"/>
              <w:jc w:val="center"/>
              <w:rPr>
                <w:rFonts w:cs="Calibri"/>
                <w:color w:val="000000"/>
                <w:sz w:val="20"/>
                <w:szCs w:val="20"/>
              </w:rPr>
            </w:pPr>
            <w:r w:rsidRPr="00B928C4">
              <w:rPr>
                <w:rFonts w:cs="Calibri"/>
                <w:color w:val="000000"/>
                <w:sz w:val="20"/>
                <w:szCs w:val="20"/>
              </w:rPr>
              <w:t>3.00%</w:t>
            </w:r>
          </w:p>
        </w:tc>
        <w:tc>
          <w:tcPr>
            <w:tcW w:w="908" w:type="dxa"/>
            <w:shd w:val="clear" w:color="auto" w:fill="DEEAF6"/>
            <w:noWrap/>
            <w:vAlign w:val="center"/>
          </w:tcPr>
          <w:p w:rsidRPr="00B928C4" w:rsidR="00145FE9" w:rsidP="00B928C4" w:rsidRDefault="00145FE9" w14:paraId="021A7E8B" w14:textId="7BBED11D">
            <w:pPr>
              <w:spacing w:after="0"/>
              <w:jc w:val="center"/>
              <w:rPr>
                <w:rFonts w:cs="Calibri"/>
                <w:color w:val="000000"/>
                <w:sz w:val="20"/>
                <w:szCs w:val="20"/>
              </w:rPr>
            </w:pPr>
            <w:r w:rsidRPr="00B928C4">
              <w:rPr>
                <w:rFonts w:cs="Calibri"/>
                <w:color w:val="000000"/>
                <w:sz w:val="20"/>
                <w:szCs w:val="20"/>
              </w:rPr>
              <w:t>95%</w:t>
            </w:r>
          </w:p>
        </w:tc>
        <w:tc>
          <w:tcPr>
            <w:tcW w:w="1030" w:type="dxa"/>
            <w:shd w:val="clear" w:color="auto" w:fill="DEEAF6"/>
            <w:noWrap/>
            <w:vAlign w:val="center"/>
          </w:tcPr>
          <w:p w:rsidRPr="00B928C4" w:rsidR="00145FE9" w:rsidP="00B928C4" w:rsidRDefault="00145FE9" w14:paraId="4D754009" w14:textId="62694955">
            <w:pPr>
              <w:spacing w:after="0"/>
              <w:jc w:val="center"/>
              <w:rPr>
                <w:rFonts w:cs="Calibri"/>
                <w:color w:val="000000"/>
                <w:sz w:val="20"/>
                <w:szCs w:val="20"/>
              </w:rPr>
            </w:pPr>
            <w:r w:rsidRPr="00B928C4">
              <w:rPr>
                <w:rFonts w:cs="Calibri"/>
                <w:color w:val="000000"/>
                <w:sz w:val="20"/>
                <w:szCs w:val="20"/>
              </w:rPr>
              <w:t>1,058</w:t>
            </w:r>
          </w:p>
        </w:tc>
        <w:tc>
          <w:tcPr>
            <w:tcW w:w="908" w:type="dxa"/>
            <w:shd w:val="clear" w:color="auto" w:fill="DEEAF6"/>
            <w:noWrap/>
            <w:vAlign w:val="center"/>
          </w:tcPr>
          <w:p w:rsidRPr="00B928C4" w:rsidR="00145FE9" w:rsidP="00B928C4" w:rsidRDefault="00145FE9" w14:paraId="26267330" w14:textId="7C2F2F32">
            <w:pPr>
              <w:spacing w:after="0"/>
              <w:jc w:val="center"/>
              <w:rPr>
                <w:rFonts w:cs="Calibri"/>
                <w:color w:val="000000"/>
                <w:sz w:val="20"/>
                <w:szCs w:val="20"/>
              </w:rPr>
            </w:pPr>
            <w:r w:rsidRPr="00B928C4">
              <w:rPr>
                <w:rFonts w:cs="Calibri"/>
                <w:color w:val="000000"/>
                <w:sz w:val="20"/>
                <w:szCs w:val="20"/>
              </w:rPr>
              <w:t>20%</w:t>
            </w:r>
          </w:p>
        </w:tc>
        <w:tc>
          <w:tcPr>
            <w:tcW w:w="1127" w:type="dxa"/>
            <w:shd w:val="clear" w:color="auto" w:fill="DEEAF6"/>
            <w:noWrap/>
            <w:vAlign w:val="center"/>
          </w:tcPr>
          <w:p w:rsidRPr="00B928C4" w:rsidR="00145FE9" w:rsidP="00B928C4" w:rsidRDefault="00145FE9" w14:paraId="2C1DC1B8" w14:textId="393291E4">
            <w:pPr>
              <w:spacing w:after="0"/>
              <w:jc w:val="center"/>
              <w:rPr>
                <w:rFonts w:cs="Calibri"/>
                <w:color w:val="000000"/>
                <w:sz w:val="20"/>
                <w:szCs w:val="20"/>
              </w:rPr>
            </w:pPr>
            <w:r w:rsidRPr="00B928C4">
              <w:rPr>
                <w:rFonts w:cs="Calibri"/>
                <w:color w:val="000000"/>
                <w:sz w:val="20"/>
                <w:szCs w:val="20"/>
              </w:rPr>
              <w:t>5,288</w:t>
            </w:r>
          </w:p>
        </w:tc>
      </w:tr>
      <w:tr w:rsidRPr="00B928C4" w:rsidR="00145FE9" w:rsidTr="00B928C4" w14:paraId="17C5DED5" w14:textId="77777777">
        <w:trPr>
          <w:trHeight w:val="20"/>
        </w:trPr>
        <w:tc>
          <w:tcPr>
            <w:tcW w:w="2155" w:type="dxa"/>
            <w:shd w:val="clear" w:color="auto" w:fill="auto"/>
            <w:noWrap/>
            <w:vAlign w:val="bottom"/>
          </w:tcPr>
          <w:p w:rsidRPr="00B928C4" w:rsidR="00145FE9" w:rsidP="00145FE9" w:rsidRDefault="00145FE9" w14:paraId="55C49C25" w14:textId="0925817F">
            <w:pPr>
              <w:spacing w:after="0"/>
              <w:rPr>
                <w:rFonts w:cs="Calibri"/>
                <w:color w:val="000000"/>
                <w:sz w:val="20"/>
                <w:szCs w:val="20"/>
              </w:rPr>
            </w:pPr>
            <w:r w:rsidRPr="00B928C4">
              <w:rPr>
                <w:rFonts w:cs="Calibri"/>
                <w:color w:val="000000"/>
                <w:sz w:val="20"/>
                <w:szCs w:val="20"/>
              </w:rPr>
              <w:t xml:space="preserve">Evaluation of a </w:t>
            </w:r>
            <w:r w:rsidR="00463519">
              <w:rPr>
                <w:rFonts w:cs="Calibri"/>
                <w:color w:val="000000"/>
                <w:sz w:val="20"/>
                <w:szCs w:val="20"/>
              </w:rPr>
              <w:t>RX</w:t>
            </w:r>
            <w:r w:rsidRPr="00B928C4">
              <w:rPr>
                <w:rFonts w:cs="Calibri"/>
                <w:color w:val="000000"/>
                <w:sz w:val="20"/>
                <w:szCs w:val="20"/>
              </w:rPr>
              <w:t xml:space="preserve"> renewal request</w:t>
            </w:r>
          </w:p>
        </w:tc>
        <w:tc>
          <w:tcPr>
            <w:tcW w:w="8245" w:type="dxa"/>
            <w:gridSpan w:val="8"/>
            <w:shd w:val="clear" w:color="auto" w:fill="auto"/>
            <w:noWrap/>
            <w:vAlign w:val="center"/>
          </w:tcPr>
          <w:p w:rsidRPr="00B928C4" w:rsidR="00145FE9" w:rsidP="00B928C4" w:rsidRDefault="00145FE9" w14:paraId="4B4E5955" w14:textId="09CC0377">
            <w:pPr>
              <w:spacing w:after="0"/>
              <w:jc w:val="center"/>
              <w:rPr>
                <w:rFonts w:cs="Calibri"/>
                <w:color w:val="000000"/>
                <w:sz w:val="20"/>
                <w:szCs w:val="20"/>
              </w:rPr>
            </w:pPr>
            <w:r>
              <w:rPr>
                <w:rFonts w:cs="Calibri"/>
                <w:color w:val="000000"/>
                <w:sz w:val="20"/>
                <w:szCs w:val="20"/>
              </w:rPr>
              <w:t xml:space="preserve">Currently </w:t>
            </w:r>
            <w:r w:rsidRPr="00B928C4">
              <w:rPr>
                <w:rFonts w:cs="Calibri"/>
                <w:color w:val="000000"/>
                <w:sz w:val="20"/>
                <w:szCs w:val="20"/>
              </w:rPr>
              <w:t>Unavailable</w:t>
            </w:r>
          </w:p>
        </w:tc>
      </w:tr>
      <w:tr w:rsidRPr="00B928C4" w:rsidR="00463519" w:rsidTr="00B928C4" w14:paraId="60C1D0AE" w14:textId="77777777">
        <w:trPr>
          <w:trHeight w:val="20"/>
        </w:trPr>
        <w:tc>
          <w:tcPr>
            <w:tcW w:w="2155" w:type="dxa"/>
            <w:shd w:val="clear" w:color="auto" w:fill="DEEAF6"/>
            <w:noWrap/>
            <w:vAlign w:val="bottom"/>
          </w:tcPr>
          <w:p w:rsidRPr="00B928C4" w:rsidR="00145FE9" w:rsidP="00145FE9" w:rsidRDefault="00145FE9" w14:paraId="1D0259C3" w14:textId="2E4C2C63">
            <w:pPr>
              <w:spacing w:after="0"/>
              <w:rPr>
                <w:rFonts w:cs="Calibri"/>
                <w:color w:val="000000"/>
                <w:sz w:val="20"/>
                <w:szCs w:val="20"/>
              </w:rPr>
            </w:pPr>
            <w:r w:rsidRPr="00B928C4">
              <w:rPr>
                <w:rFonts w:cs="Calibri"/>
                <w:color w:val="000000"/>
                <w:sz w:val="20"/>
                <w:szCs w:val="20"/>
              </w:rPr>
              <w:t>Nurse visit</w:t>
            </w:r>
          </w:p>
        </w:tc>
        <w:tc>
          <w:tcPr>
            <w:tcW w:w="1080" w:type="dxa"/>
            <w:shd w:val="clear" w:color="auto" w:fill="DEEAF6"/>
            <w:noWrap/>
            <w:vAlign w:val="center"/>
          </w:tcPr>
          <w:p w:rsidRPr="00B928C4" w:rsidR="00145FE9" w:rsidP="00B928C4" w:rsidRDefault="00145FE9" w14:paraId="7E3A5325" w14:textId="708F8FF8">
            <w:pPr>
              <w:spacing w:after="0"/>
              <w:jc w:val="center"/>
              <w:rPr>
                <w:rFonts w:cs="Calibri"/>
                <w:color w:val="000000"/>
                <w:sz w:val="20"/>
                <w:szCs w:val="20"/>
              </w:rPr>
            </w:pPr>
            <w:r w:rsidRPr="00B928C4">
              <w:rPr>
                <w:rFonts w:cs="Calibri"/>
                <w:color w:val="000000"/>
                <w:sz w:val="20"/>
                <w:szCs w:val="20"/>
              </w:rPr>
              <w:t>156,387</w:t>
            </w:r>
          </w:p>
        </w:tc>
        <w:tc>
          <w:tcPr>
            <w:tcW w:w="1080" w:type="dxa"/>
            <w:shd w:val="clear" w:color="auto" w:fill="DEEAF6"/>
            <w:noWrap/>
            <w:vAlign w:val="center"/>
          </w:tcPr>
          <w:p w:rsidRPr="00B928C4" w:rsidR="00145FE9" w:rsidP="00B928C4" w:rsidRDefault="00145FE9" w14:paraId="1E94B352" w14:textId="798204D6">
            <w:pPr>
              <w:spacing w:after="0"/>
              <w:jc w:val="center"/>
              <w:rPr>
                <w:rFonts w:cs="Calibri"/>
                <w:color w:val="000000"/>
                <w:sz w:val="20"/>
                <w:szCs w:val="20"/>
              </w:rPr>
            </w:pPr>
            <w:r w:rsidRPr="00B928C4">
              <w:rPr>
                <w:rFonts w:cs="Calibri"/>
                <w:color w:val="000000"/>
                <w:sz w:val="20"/>
                <w:szCs w:val="20"/>
              </w:rPr>
              <w:t>102,694</w:t>
            </w:r>
          </w:p>
        </w:tc>
        <w:tc>
          <w:tcPr>
            <w:tcW w:w="1080" w:type="dxa"/>
            <w:shd w:val="clear" w:color="auto" w:fill="DEEAF6"/>
            <w:noWrap/>
            <w:vAlign w:val="center"/>
          </w:tcPr>
          <w:p w:rsidRPr="00B928C4" w:rsidR="00145FE9" w:rsidP="00B928C4" w:rsidRDefault="00145FE9" w14:paraId="49B01473" w14:textId="0C97F5CC">
            <w:pPr>
              <w:spacing w:after="0"/>
              <w:jc w:val="center"/>
              <w:rPr>
                <w:rFonts w:cs="Calibri"/>
                <w:color w:val="000000"/>
                <w:sz w:val="20"/>
                <w:szCs w:val="20"/>
              </w:rPr>
            </w:pPr>
            <w:r w:rsidRPr="00B928C4">
              <w:rPr>
                <w:rFonts w:cs="Calibri"/>
                <w:color w:val="000000"/>
                <w:sz w:val="20"/>
                <w:szCs w:val="20"/>
              </w:rPr>
              <w:t>62,810</w:t>
            </w:r>
          </w:p>
        </w:tc>
        <w:tc>
          <w:tcPr>
            <w:tcW w:w="1032" w:type="dxa"/>
            <w:shd w:val="clear" w:color="auto" w:fill="DEEAF6"/>
            <w:noWrap/>
            <w:vAlign w:val="center"/>
          </w:tcPr>
          <w:p w:rsidRPr="00B928C4" w:rsidR="00145FE9" w:rsidP="00B928C4" w:rsidRDefault="00145FE9" w14:paraId="030D5A72" w14:textId="42C8080A">
            <w:pPr>
              <w:spacing w:after="0"/>
              <w:jc w:val="center"/>
              <w:rPr>
                <w:rFonts w:cs="Calibri"/>
                <w:color w:val="000000"/>
                <w:sz w:val="20"/>
                <w:szCs w:val="20"/>
              </w:rPr>
            </w:pPr>
            <w:r w:rsidRPr="00B928C4">
              <w:rPr>
                <w:rFonts w:cs="Calibri"/>
                <w:color w:val="000000"/>
                <w:sz w:val="20"/>
                <w:szCs w:val="20"/>
              </w:rPr>
              <w:t>3.00%</w:t>
            </w:r>
          </w:p>
        </w:tc>
        <w:tc>
          <w:tcPr>
            <w:tcW w:w="908" w:type="dxa"/>
            <w:shd w:val="clear" w:color="auto" w:fill="DEEAF6"/>
            <w:noWrap/>
            <w:vAlign w:val="center"/>
          </w:tcPr>
          <w:p w:rsidRPr="00B928C4" w:rsidR="00145FE9" w:rsidP="00B928C4" w:rsidRDefault="00145FE9" w14:paraId="325372A6" w14:textId="0EE951E2">
            <w:pPr>
              <w:spacing w:after="0"/>
              <w:jc w:val="center"/>
              <w:rPr>
                <w:rFonts w:cs="Calibri"/>
                <w:color w:val="000000"/>
                <w:sz w:val="20"/>
                <w:szCs w:val="20"/>
              </w:rPr>
            </w:pPr>
            <w:r w:rsidRPr="00B928C4">
              <w:rPr>
                <w:rFonts w:cs="Calibri"/>
                <w:color w:val="000000"/>
                <w:sz w:val="20"/>
                <w:szCs w:val="20"/>
              </w:rPr>
              <w:t>95%</w:t>
            </w:r>
          </w:p>
        </w:tc>
        <w:tc>
          <w:tcPr>
            <w:tcW w:w="1030" w:type="dxa"/>
            <w:shd w:val="clear" w:color="auto" w:fill="DEEAF6"/>
            <w:noWrap/>
            <w:vAlign w:val="center"/>
          </w:tcPr>
          <w:p w:rsidRPr="00B928C4" w:rsidR="00145FE9" w:rsidP="00B928C4" w:rsidRDefault="00145FE9" w14:paraId="46621CBA" w14:textId="27F7144F">
            <w:pPr>
              <w:spacing w:after="0"/>
              <w:jc w:val="center"/>
              <w:rPr>
                <w:rFonts w:cs="Calibri"/>
                <w:color w:val="000000"/>
                <w:sz w:val="20"/>
                <w:szCs w:val="20"/>
              </w:rPr>
            </w:pPr>
            <w:r w:rsidRPr="00B928C4">
              <w:rPr>
                <w:rFonts w:cs="Calibri"/>
                <w:color w:val="000000"/>
                <w:sz w:val="20"/>
                <w:szCs w:val="20"/>
              </w:rPr>
              <w:t>1,070</w:t>
            </w:r>
          </w:p>
        </w:tc>
        <w:tc>
          <w:tcPr>
            <w:tcW w:w="908" w:type="dxa"/>
            <w:shd w:val="clear" w:color="auto" w:fill="DEEAF6"/>
            <w:noWrap/>
            <w:vAlign w:val="center"/>
          </w:tcPr>
          <w:p w:rsidRPr="00B928C4" w:rsidR="00145FE9" w:rsidP="00B928C4" w:rsidRDefault="00145FE9" w14:paraId="3CF4F4EC" w14:textId="4CD2DFEF">
            <w:pPr>
              <w:spacing w:after="0"/>
              <w:jc w:val="center"/>
              <w:rPr>
                <w:rFonts w:cs="Calibri"/>
                <w:color w:val="000000"/>
                <w:sz w:val="20"/>
                <w:szCs w:val="20"/>
              </w:rPr>
            </w:pPr>
            <w:r w:rsidRPr="00B928C4">
              <w:rPr>
                <w:rFonts w:cs="Calibri"/>
                <w:color w:val="000000"/>
                <w:sz w:val="20"/>
                <w:szCs w:val="20"/>
              </w:rPr>
              <w:t>20%</w:t>
            </w:r>
          </w:p>
        </w:tc>
        <w:tc>
          <w:tcPr>
            <w:tcW w:w="1127" w:type="dxa"/>
            <w:shd w:val="clear" w:color="auto" w:fill="DEEAF6"/>
            <w:noWrap/>
            <w:vAlign w:val="center"/>
          </w:tcPr>
          <w:p w:rsidRPr="00B928C4" w:rsidR="00145FE9" w:rsidP="00B928C4" w:rsidRDefault="00145FE9" w14:paraId="1C64C40C" w14:textId="50E5A75E">
            <w:pPr>
              <w:spacing w:after="0"/>
              <w:jc w:val="center"/>
              <w:rPr>
                <w:rFonts w:cs="Calibri"/>
                <w:color w:val="000000"/>
                <w:sz w:val="20"/>
                <w:szCs w:val="20"/>
              </w:rPr>
            </w:pPr>
            <w:r w:rsidRPr="00B928C4">
              <w:rPr>
                <w:rFonts w:cs="Calibri"/>
                <w:color w:val="000000"/>
                <w:sz w:val="20"/>
                <w:szCs w:val="20"/>
              </w:rPr>
              <w:t>5,352</w:t>
            </w:r>
          </w:p>
        </w:tc>
      </w:tr>
      <w:tr w:rsidRPr="00B928C4" w:rsidR="002115D3" w:rsidTr="00B928C4" w14:paraId="077706C3" w14:textId="77777777">
        <w:trPr>
          <w:trHeight w:val="20"/>
        </w:trPr>
        <w:tc>
          <w:tcPr>
            <w:tcW w:w="2155" w:type="dxa"/>
            <w:shd w:val="clear" w:color="auto" w:fill="auto"/>
            <w:noWrap/>
            <w:vAlign w:val="bottom"/>
          </w:tcPr>
          <w:p w:rsidRPr="00B928C4" w:rsidR="002115D3" w:rsidP="002115D3" w:rsidRDefault="002115D3" w14:paraId="558FD1D6" w14:textId="1552AF4C">
            <w:pPr>
              <w:spacing w:after="0"/>
              <w:rPr>
                <w:rFonts w:cs="Calibri"/>
                <w:color w:val="000000"/>
                <w:sz w:val="20"/>
                <w:szCs w:val="20"/>
              </w:rPr>
            </w:pPr>
            <w:r w:rsidRPr="00B928C4">
              <w:rPr>
                <w:rFonts w:cs="Calibri"/>
                <w:color w:val="000000"/>
                <w:sz w:val="20"/>
                <w:szCs w:val="20"/>
              </w:rPr>
              <w:t>Issue with a medical device/equipment</w:t>
            </w:r>
          </w:p>
        </w:tc>
        <w:tc>
          <w:tcPr>
            <w:tcW w:w="1080" w:type="dxa"/>
            <w:shd w:val="clear" w:color="auto" w:fill="auto"/>
            <w:noWrap/>
            <w:vAlign w:val="center"/>
          </w:tcPr>
          <w:p w:rsidRPr="00B928C4" w:rsidR="002115D3" w:rsidP="00B928C4" w:rsidRDefault="002115D3" w14:paraId="0971D79C" w14:textId="45E4C7AC">
            <w:pPr>
              <w:spacing w:after="0"/>
              <w:jc w:val="center"/>
              <w:rPr>
                <w:rFonts w:cs="Calibri"/>
                <w:color w:val="000000"/>
                <w:sz w:val="20"/>
                <w:szCs w:val="20"/>
              </w:rPr>
            </w:pPr>
            <w:r w:rsidRPr="00B928C4">
              <w:rPr>
                <w:rFonts w:cs="Calibri"/>
                <w:color w:val="000000"/>
                <w:sz w:val="20"/>
                <w:szCs w:val="20"/>
              </w:rPr>
              <w:t>671</w:t>
            </w:r>
          </w:p>
        </w:tc>
        <w:tc>
          <w:tcPr>
            <w:tcW w:w="1080" w:type="dxa"/>
            <w:shd w:val="clear" w:color="auto" w:fill="auto"/>
            <w:noWrap/>
            <w:vAlign w:val="center"/>
          </w:tcPr>
          <w:p w:rsidRPr="00B928C4" w:rsidR="002115D3" w:rsidP="00B928C4" w:rsidRDefault="002115D3" w14:paraId="6F693F7B" w14:textId="72479986">
            <w:pPr>
              <w:spacing w:after="0"/>
              <w:jc w:val="center"/>
              <w:rPr>
                <w:rFonts w:cs="Calibri"/>
                <w:color w:val="000000"/>
                <w:sz w:val="20"/>
                <w:szCs w:val="20"/>
              </w:rPr>
            </w:pPr>
            <w:r w:rsidRPr="00B928C4">
              <w:rPr>
                <w:rFonts w:cs="Calibri"/>
                <w:color w:val="000000"/>
                <w:sz w:val="20"/>
                <w:szCs w:val="20"/>
              </w:rPr>
              <w:t>607</w:t>
            </w:r>
          </w:p>
        </w:tc>
        <w:tc>
          <w:tcPr>
            <w:tcW w:w="1080" w:type="dxa"/>
            <w:shd w:val="clear" w:color="auto" w:fill="auto"/>
            <w:noWrap/>
            <w:vAlign w:val="center"/>
          </w:tcPr>
          <w:p w:rsidRPr="00B928C4" w:rsidR="002115D3" w:rsidP="00B928C4" w:rsidRDefault="002115D3" w14:paraId="33B53A49" w14:textId="1982B571">
            <w:pPr>
              <w:spacing w:after="0"/>
              <w:jc w:val="center"/>
              <w:rPr>
                <w:rFonts w:cs="Calibri"/>
                <w:color w:val="000000"/>
                <w:sz w:val="20"/>
                <w:szCs w:val="20"/>
              </w:rPr>
            </w:pPr>
            <w:r w:rsidRPr="00B928C4">
              <w:rPr>
                <w:rFonts w:cs="Calibri"/>
                <w:color w:val="000000"/>
                <w:sz w:val="20"/>
                <w:szCs w:val="20"/>
              </w:rPr>
              <w:t>441</w:t>
            </w:r>
          </w:p>
        </w:tc>
        <w:tc>
          <w:tcPr>
            <w:tcW w:w="1032" w:type="dxa"/>
            <w:shd w:val="clear" w:color="auto" w:fill="auto"/>
            <w:noWrap/>
            <w:vAlign w:val="center"/>
          </w:tcPr>
          <w:p w:rsidRPr="00B928C4" w:rsidR="002115D3" w:rsidP="00B928C4" w:rsidRDefault="002115D3" w14:paraId="4A89CBE0" w14:textId="5A1C9569">
            <w:pPr>
              <w:spacing w:after="0"/>
              <w:jc w:val="center"/>
              <w:rPr>
                <w:rFonts w:cs="Calibri"/>
                <w:color w:val="000000"/>
                <w:sz w:val="20"/>
                <w:szCs w:val="20"/>
              </w:rPr>
            </w:pPr>
            <w:r>
              <w:rPr>
                <w:rFonts w:cs="Calibri"/>
                <w:color w:val="000000"/>
                <w:sz w:val="20"/>
                <w:szCs w:val="20"/>
              </w:rPr>
              <w:t>9.34%</w:t>
            </w:r>
          </w:p>
        </w:tc>
        <w:tc>
          <w:tcPr>
            <w:tcW w:w="908" w:type="dxa"/>
            <w:shd w:val="clear" w:color="auto" w:fill="auto"/>
            <w:noWrap/>
            <w:vAlign w:val="center"/>
          </w:tcPr>
          <w:p w:rsidRPr="00B928C4" w:rsidR="002115D3" w:rsidP="00B928C4" w:rsidRDefault="002115D3" w14:paraId="235F238C" w14:textId="7DDE10DF">
            <w:pPr>
              <w:spacing w:after="0"/>
              <w:jc w:val="center"/>
              <w:rPr>
                <w:rFonts w:cs="Calibri"/>
                <w:color w:val="000000"/>
                <w:sz w:val="20"/>
                <w:szCs w:val="20"/>
              </w:rPr>
            </w:pPr>
            <w:r w:rsidRPr="00B928C4">
              <w:rPr>
                <w:rFonts w:cs="Calibri"/>
                <w:color w:val="000000"/>
                <w:sz w:val="20"/>
                <w:szCs w:val="20"/>
              </w:rPr>
              <w:t>95%</w:t>
            </w:r>
          </w:p>
        </w:tc>
        <w:tc>
          <w:tcPr>
            <w:tcW w:w="1030" w:type="dxa"/>
            <w:shd w:val="clear" w:color="auto" w:fill="auto"/>
            <w:noWrap/>
            <w:vAlign w:val="center"/>
          </w:tcPr>
          <w:p w:rsidRPr="00B928C4" w:rsidR="002115D3" w:rsidP="00B928C4" w:rsidRDefault="002115D3" w14:paraId="13E37D2A" w14:textId="4B3A24CF">
            <w:pPr>
              <w:spacing w:after="0"/>
              <w:jc w:val="center"/>
              <w:rPr>
                <w:rFonts w:cs="Calibri"/>
                <w:color w:val="000000"/>
                <w:sz w:val="20"/>
                <w:szCs w:val="20"/>
              </w:rPr>
            </w:pPr>
            <w:r w:rsidRPr="00B928C4">
              <w:rPr>
                <w:rFonts w:cs="Calibri"/>
                <w:color w:val="000000"/>
                <w:sz w:val="20"/>
                <w:szCs w:val="20"/>
              </w:rPr>
              <w:t>88</w:t>
            </w:r>
          </w:p>
        </w:tc>
        <w:tc>
          <w:tcPr>
            <w:tcW w:w="908" w:type="dxa"/>
            <w:shd w:val="clear" w:color="auto" w:fill="auto"/>
            <w:noWrap/>
            <w:vAlign w:val="center"/>
          </w:tcPr>
          <w:p w:rsidRPr="00B928C4" w:rsidR="002115D3" w:rsidP="00B928C4" w:rsidRDefault="002115D3" w14:paraId="19457CCB" w14:textId="10A30553">
            <w:pPr>
              <w:spacing w:after="0"/>
              <w:jc w:val="center"/>
              <w:rPr>
                <w:rFonts w:cs="Calibri"/>
                <w:color w:val="000000"/>
                <w:sz w:val="20"/>
                <w:szCs w:val="20"/>
              </w:rPr>
            </w:pPr>
            <w:r w:rsidRPr="00B928C4">
              <w:rPr>
                <w:rFonts w:cs="Calibri"/>
                <w:color w:val="000000"/>
                <w:sz w:val="20"/>
                <w:szCs w:val="20"/>
              </w:rPr>
              <w:t>20%</w:t>
            </w:r>
          </w:p>
        </w:tc>
        <w:tc>
          <w:tcPr>
            <w:tcW w:w="1127" w:type="dxa"/>
            <w:shd w:val="clear" w:color="auto" w:fill="auto"/>
            <w:noWrap/>
            <w:vAlign w:val="center"/>
          </w:tcPr>
          <w:p w:rsidRPr="00B928C4" w:rsidR="002115D3" w:rsidP="00B928C4" w:rsidRDefault="002115D3" w14:paraId="19D124A1" w14:textId="590FF8BF">
            <w:pPr>
              <w:spacing w:after="0"/>
              <w:jc w:val="center"/>
              <w:rPr>
                <w:rFonts w:cs="Calibri"/>
                <w:color w:val="000000"/>
                <w:sz w:val="20"/>
                <w:szCs w:val="20"/>
              </w:rPr>
            </w:pPr>
            <w:r w:rsidRPr="00B928C4">
              <w:rPr>
                <w:rFonts w:cs="Calibri"/>
                <w:color w:val="000000"/>
                <w:sz w:val="20"/>
                <w:szCs w:val="20"/>
              </w:rPr>
              <w:t>441</w:t>
            </w:r>
          </w:p>
        </w:tc>
      </w:tr>
      <w:tr w:rsidRPr="00B928C4" w:rsidR="002115D3" w:rsidTr="00B928C4" w14:paraId="492ACCBB" w14:textId="77777777">
        <w:trPr>
          <w:trHeight w:val="20"/>
        </w:trPr>
        <w:tc>
          <w:tcPr>
            <w:tcW w:w="2155" w:type="dxa"/>
            <w:shd w:val="clear" w:color="auto" w:fill="DEEAF6"/>
            <w:noWrap/>
            <w:vAlign w:val="bottom"/>
          </w:tcPr>
          <w:p w:rsidRPr="00B928C4" w:rsidR="002115D3" w:rsidP="002115D3" w:rsidRDefault="002115D3" w14:paraId="7C4B2B3F" w14:textId="54C6AF0C">
            <w:pPr>
              <w:spacing w:after="0"/>
              <w:rPr>
                <w:rFonts w:cs="Calibri"/>
                <w:color w:val="000000"/>
                <w:sz w:val="20"/>
                <w:szCs w:val="20"/>
              </w:rPr>
            </w:pPr>
            <w:r w:rsidRPr="00B928C4">
              <w:rPr>
                <w:rFonts w:cs="Calibri"/>
                <w:color w:val="000000"/>
                <w:sz w:val="20"/>
                <w:szCs w:val="20"/>
              </w:rPr>
              <w:t>Walk-in vaccinations</w:t>
            </w:r>
          </w:p>
        </w:tc>
        <w:tc>
          <w:tcPr>
            <w:tcW w:w="1080" w:type="dxa"/>
            <w:shd w:val="clear" w:color="auto" w:fill="DEEAF6"/>
            <w:noWrap/>
            <w:vAlign w:val="center"/>
          </w:tcPr>
          <w:p w:rsidRPr="00B928C4" w:rsidR="002115D3" w:rsidP="00B928C4" w:rsidRDefault="002115D3" w14:paraId="6AC709DE" w14:textId="6E9393CE">
            <w:pPr>
              <w:spacing w:after="0"/>
              <w:jc w:val="center"/>
              <w:rPr>
                <w:rFonts w:cs="Calibri"/>
                <w:color w:val="000000"/>
                <w:sz w:val="20"/>
                <w:szCs w:val="20"/>
              </w:rPr>
            </w:pPr>
            <w:r w:rsidRPr="00B928C4">
              <w:rPr>
                <w:rFonts w:cs="Calibri"/>
                <w:color w:val="000000"/>
                <w:sz w:val="20"/>
                <w:szCs w:val="20"/>
              </w:rPr>
              <w:t>15,513</w:t>
            </w:r>
          </w:p>
        </w:tc>
        <w:tc>
          <w:tcPr>
            <w:tcW w:w="1080" w:type="dxa"/>
            <w:shd w:val="clear" w:color="auto" w:fill="DEEAF6"/>
            <w:noWrap/>
            <w:vAlign w:val="center"/>
          </w:tcPr>
          <w:p w:rsidRPr="00B928C4" w:rsidR="002115D3" w:rsidP="00B928C4" w:rsidRDefault="002115D3" w14:paraId="70D27EC2" w14:textId="6E332E2D">
            <w:pPr>
              <w:spacing w:after="0"/>
              <w:jc w:val="center"/>
              <w:rPr>
                <w:rFonts w:cs="Calibri"/>
                <w:color w:val="000000"/>
                <w:sz w:val="20"/>
                <w:szCs w:val="20"/>
              </w:rPr>
            </w:pPr>
            <w:r w:rsidRPr="00B928C4">
              <w:rPr>
                <w:rFonts w:cs="Calibri"/>
                <w:color w:val="000000"/>
                <w:sz w:val="20"/>
                <w:szCs w:val="20"/>
              </w:rPr>
              <w:t>9,377</w:t>
            </w:r>
          </w:p>
        </w:tc>
        <w:tc>
          <w:tcPr>
            <w:tcW w:w="1080" w:type="dxa"/>
            <w:shd w:val="clear" w:color="auto" w:fill="DEEAF6"/>
            <w:noWrap/>
            <w:vAlign w:val="center"/>
          </w:tcPr>
          <w:p w:rsidRPr="00B928C4" w:rsidR="002115D3" w:rsidP="00B928C4" w:rsidRDefault="002115D3" w14:paraId="5655D515" w14:textId="7CDE62A0">
            <w:pPr>
              <w:spacing w:after="0"/>
              <w:jc w:val="center"/>
              <w:rPr>
                <w:rFonts w:cs="Calibri"/>
                <w:color w:val="000000"/>
                <w:sz w:val="20"/>
                <w:szCs w:val="20"/>
              </w:rPr>
            </w:pPr>
            <w:r w:rsidRPr="00B928C4">
              <w:rPr>
                <w:rFonts w:cs="Calibri"/>
                <w:color w:val="000000"/>
                <w:sz w:val="20"/>
                <w:szCs w:val="20"/>
              </w:rPr>
              <w:t>2,378</w:t>
            </w:r>
          </w:p>
        </w:tc>
        <w:tc>
          <w:tcPr>
            <w:tcW w:w="1032" w:type="dxa"/>
            <w:shd w:val="clear" w:color="auto" w:fill="DEEAF6"/>
            <w:noWrap/>
            <w:vAlign w:val="center"/>
          </w:tcPr>
          <w:p w:rsidRPr="00B928C4" w:rsidR="002115D3" w:rsidP="00B928C4" w:rsidRDefault="002115D3" w14:paraId="35DC632B" w14:textId="3BA58ADF">
            <w:pPr>
              <w:spacing w:after="0"/>
              <w:jc w:val="center"/>
              <w:rPr>
                <w:rFonts w:cs="Calibri"/>
                <w:color w:val="000000"/>
                <w:sz w:val="20"/>
                <w:szCs w:val="20"/>
              </w:rPr>
            </w:pPr>
            <w:r>
              <w:rPr>
                <w:rFonts w:cs="Calibri"/>
                <w:color w:val="000000"/>
                <w:sz w:val="20"/>
                <w:szCs w:val="20"/>
              </w:rPr>
              <w:t>4.02%</w:t>
            </w:r>
          </w:p>
        </w:tc>
        <w:tc>
          <w:tcPr>
            <w:tcW w:w="908" w:type="dxa"/>
            <w:shd w:val="clear" w:color="auto" w:fill="DEEAF6"/>
            <w:noWrap/>
            <w:vAlign w:val="center"/>
          </w:tcPr>
          <w:p w:rsidRPr="00B928C4" w:rsidR="002115D3" w:rsidP="00B928C4" w:rsidRDefault="002115D3" w14:paraId="62D5289C" w14:textId="2A44C435">
            <w:pPr>
              <w:spacing w:after="0"/>
              <w:jc w:val="center"/>
              <w:rPr>
                <w:rFonts w:cs="Calibri"/>
                <w:color w:val="000000"/>
                <w:sz w:val="20"/>
                <w:szCs w:val="20"/>
              </w:rPr>
            </w:pPr>
            <w:r w:rsidRPr="00B928C4">
              <w:rPr>
                <w:rFonts w:cs="Calibri"/>
                <w:color w:val="000000"/>
                <w:sz w:val="20"/>
                <w:szCs w:val="20"/>
              </w:rPr>
              <w:t>95%</w:t>
            </w:r>
          </w:p>
        </w:tc>
        <w:tc>
          <w:tcPr>
            <w:tcW w:w="1030" w:type="dxa"/>
            <w:shd w:val="clear" w:color="auto" w:fill="DEEAF6"/>
            <w:noWrap/>
            <w:vAlign w:val="center"/>
          </w:tcPr>
          <w:p w:rsidRPr="00B928C4" w:rsidR="002115D3" w:rsidP="00B928C4" w:rsidRDefault="002115D3" w14:paraId="2683C729" w14:textId="2B27E82B">
            <w:pPr>
              <w:spacing w:after="0"/>
              <w:jc w:val="center"/>
              <w:rPr>
                <w:rFonts w:cs="Calibri"/>
                <w:color w:val="000000"/>
                <w:sz w:val="20"/>
                <w:szCs w:val="20"/>
              </w:rPr>
            </w:pPr>
            <w:r w:rsidRPr="00B928C4">
              <w:rPr>
                <w:rFonts w:cs="Calibri"/>
                <w:color w:val="000000"/>
                <w:sz w:val="20"/>
                <w:szCs w:val="20"/>
              </w:rPr>
              <w:t>476</w:t>
            </w:r>
          </w:p>
        </w:tc>
        <w:tc>
          <w:tcPr>
            <w:tcW w:w="908" w:type="dxa"/>
            <w:shd w:val="clear" w:color="auto" w:fill="DEEAF6"/>
            <w:noWrap/>
            <w:vAlign w:val="center"/>
          </w:tcPr>
          <w:p w:rsidRPr="00B928C4" w:rsidR="002115D3" w:rsidP="00B928C4" w:rsidRDefault="002115D3" w14:paraId="287C253F" w14:textId="350274F7">
            <w:pPr>
              <w:spacing w:after="0"/>
              <w:jc w:val="center"/>
              <w:rPr>
                <w:rFonts w:cs="Calibri"/>
                <w:color w:val="000000"/>
                <w:sz w:val="20"/>
                <w:szCs w:val="20"/>
              </w:rPr>
            </w:pPr>
            <w:r w:rsidRPr="00B928C4">
              <w:rPr>
                <w:rFonts w:cs="Calibri"/>
                <w:color w:val="000000"/>
                <w:sz w:val="20"/>
                <w:szCs w:val="20"/>
              </w:rPr>
              <w:t>20%</w:t>
            </w:r>
          </w:p>
        </w:tc>
        <w:tc>
          <w:tcPr>
            <w:tcW w:w="1127" w:type="dxa"/>
            <w:shd w:val="clear" w:color="auto" w:fill="DEEAF6"/>
            <w:noWrap/>
            <w:vAlign w:val="center"/>
          </w:tcPr>
          <w:p w:rsidRPr="00B928C4" w:rsidR="002115D3" w:rsidP="00B928C4" w:rsidRDefault="002115D3" w14:paraId="3DADA1F3" w14:textId="3A4DFC2D">
            <w:pPr>
              <w:spacing w:after="0"/>
              <w:jc w:val="center"/>
              <w:rPr>
                <w:rFonts w:cs="Calibri"/>
                <w:color w:val="000000"/>
                <w:sz w:val="20"/>
                <w:szCs w:val="20"/>
              </w:rPr>
            </w:pPr>
            <w:r w:rsidRPr="00B928C4">
              <w:rPr>
                <w:rFonts w:cs="Calibri"/>
                <w:color w:val="000000"/>
                <w:sz w:val="20"/>
                <w:szCs w:val="20"/>
              </w:rPr>
              <w:t>2,378</w:t>
            </w:r>
          </w:p>
        </w:tc>
      </w:tr>
      <w:tr w:rsidRPr="00B928C4" w:rsidR="00145FE9" w:rsidTr="00B928C4" w14:paraId="4C62DE18" w14:textId="77777777">
        <w:trPr>
          <w:trHeight w:val="20"/>
        </w:trPr>
        <w:tc>
          <w:tcPr>
            <w:tcW w:w="2155" w:type="dxa"/>
            <w:shd w:val="clear" w:color="auto" w:fill="auto"/>
            <w:noWrap/>
            <w:vAlign w:val="bottom"/>
          </w:tcPr>
          <w:p w:rsidRPr="00B928C4" w:rsidR="00145FE9" w:rsidP="00145FE9" w:rsidRDefault="00145FE9" w14:paraId="09FCF987" w14:textId="5EFC6EE1">
            <w:pPr>
              <w:spacing w:after="0"/>
              <w:rPr>
                <w:rFonts w:cs="Calibri"/>
                <w:color w:val="000000"/>
                <w:sz w:val="20"/>
                <w:szCs w:val="20"/>
              </w:rPr>
            </w:pPr>
            <w:r w:rsidRPr="00B928C4">
              <w:rPr>
                <w:rFonts w:cs="Calibri"/>
                <w:color w:val="000000"/>
                <w:sz w:val="20"/>
                <w:szCs w:val="20"/>
              </w:rPr>
              <w:t>Traveling Veteran Coordinator</w:t>
            </w:r>
          </w:p>
        </w:tc>
        <w:tc>
          <w:tcPr>
            <w:tcW w:w="8245" w:type="dxa"/>
            <w:gridSpan w:val="8"/>
            <w:shd w:val="clear" w:color="auto" w:fill="auto"/>
            <w:noWrap/>
            <w:vAlign w:val="center"/>
          </w:tcPr>
          <w:p w:rsidRPr="00B928C4" w:rsidR="00145FE9" w:rsidP="00B928C4" w:rsidRDefault="00145FE9" w14:paraId="51873E03" w14:textId="5EFCD39E">
            <w:pPr>
              <w:spacing w:after="0"/>
              <w:jc w:val="center"/>
              <w:rPr>
                <w:rFonts w:cs="Calibri"/>
                <w:color w:val="000000"/>
                <w:sz w:val="20"/>
                <w:szCs w:val="20"/>
              </w:rPr>
            </w:pPr>
            <w:r w:rsidRPr="00145FE9">
              <w:rPr>
                <w:rFonts w:cs="Calibri"/>
                <w:color w:val="000000"/>
                <w:sz w:val="20"/>
                <w:szCs w:val="20"/>
              </w:rPr>
              <w:t>Currently Unavailable</w:t>
            </w:r>
          </w:p>
        </w:tc>
      </w:tr>
      <w:tr w:rsidRPr="00B928C4" w:rsidR="00463519" w:rsidTr="00B928C4" w14:paraId="4E11F113" w14:textId="77777777">
        <w:trPr>
          <w:trHeight w:val="20"/>
        </w:trPr>
        <w:tc>
          <w:tcPr>
            <w:tcW w:w="2155" w:type="dxa"/>
            <w:shd w:val="clear" w:color="auto" w:fill="DEEAF6"/>
            <w:noWrap/>
            <w:vAlign w:val="bottom"/>
          </w:tcPr>
          <w:p w:rsidRPr="00B928C4" w:rsidR="00145FE9" w:rsidP="00145FE9" w:rsidRDefault="00145FE9" w14:paraId="37A6AB4F" w14:textId="185E7D48">
            <w:pPr>
              <w:spacing w:after="0"/>
              <w:rPr>
                <w:rFonts w:cs="Calibri"/>
                <w:color w:val="000000"/>
                <w:sz w:val="20"/>
                <w:szCs w:val="20"/>
              </w:rPr>
            </w:pPr>
            <w:r w:rsidRPr="00B928C4">
              <w:rPr>
                <w:rFonts w:cs="Calibri"/>
                <w:color w:val="000000"/>
                <w:sz w:val="20"/>
                <w:szCs w:val="20"/>
              </w:rPr>
              <w:t>Scheduling a future appointment</w:t>
            </w:r>
          </w:p>
        </w:tc>
        <w:tc>
          <w:tcPr>
            <w:tcW w:w="1080" w:type="dxa"/>
            <w:shd w:val="clear" w:color="auto" w:fill="DEEAF6"/>
            <w:noWrap/>
            <w:vAlign w:val="center"/>
          </w:tcPr>
          <w:p w:rsidRPr="00B928C4" w:rsidR="00145FE9" w:rsidP="00B928C4" w:rsidRDefault="00145FE9" w14:paraId="1006D10A" w14:textId="62EF7CE4">
            <w:pPr>
              <w:spacing w:after="0"/>
              <w:jc w:val="center"/>
              <w:rPr>
                <w:rFonts w:cs="Calibri"/>
                <w:color w:val="000000"/>
                <w:sz w:val="20"/>
                <w:szCs w:val="20"/>
              </w:rPr>
            </w:pPr>
            <w:r w:rsidRPr="00B928C4">
              <w:rPr>
                <w:rFonts w:cs="Calibri"/>
                <w:color w:val="000000"/>
                <w:sz w:val="20"/>
                <w:szCs w:val="20"/>
              </w:rPr>
              <w:t>366,585</w:t>
            </w:r>
          </w:p>
        </w:tc>
        <w:tc>
          <w:tcPr>
            <w:tcW w:w="1080" w:type="dxa"/>
            <w:shd w:val="clear" w:color="auto" w:fill="DEEAF6"/>
            <w:noWrap/>
            <w:vAlign w:val="center"/>
          </w:tcPr>
          <w:p w:rsidRPr="00B928C4" w:rsidR="00145FE9" w:rsidP="00B928C4" w:rsidRDefault="00145FE9" w14:paraId="708E3037" w14:textId="78896938">
            <w:pPr>
              <w:spacing w:after="0"/>
              <w:jc w:val="center"/>
              <w:rPr>
                <w:rFonts w:cs="Calibri"/>
                <w:color w:val="000000"/>
                <w:sz w:val="20"/>
                <w:szCs w:val="20"/>
              </w:rPr>
            </w:pPr>
            <w:r w:rsidRPr="00B928C4">
              <w:rPr>
                <w:rFonts w:cs="Calibri"/>
                <w:color w:val="000000"/>
                <w:sz w:val="20"/>
                <w:szCs w:val="20"/>
              </w:rPr>
              <w:t>207,044</w:t>
            </w:r>
          </w:p>
        </w:tc>
        <w:tc>
          <w:tcPr>
            <w:tcW w:w="1080" w:type="dxa"/>
            <w:shd w:val="clear" w:color="auto" w:fill="DEEAF6"/>
            <w:noWrap/>
            <w:vAlign w:val="center"/>
          </w:tcPr>
          <w:p w:rsidRPr="00B928C4" w:rsidR="00145FE9" w:rsidP="00B928C4" w:rsidRDefault="00145FE9" w14:paraId="19DCA80B" w14:textId="09BAAD8B">
            <w:pPr>
              <w:spacing w:after="0"/>
              <w:jc w:val="center"/>
              <w:rPr>
                <w:rFonts w:cs="Calibri"/>
                <w:color w:val="000000"/>
                <w:sz w:val="20"/>
                <w:szCs w:val="20"/>
              </w:rPr>
            </w:pPr>
            <w:r w:rsidRPr="00B928C4">
              <w:rPr>
                <w:rFonts w:cs="Calibri"/>
                <w:color w:val="000000"/>
                <w:sz w:val="20"/>
                <w:szCs w:val="20"/>
              </w:rPr>
              <w:t>134,076</w:t>
            </w:r>
          </w:p>
        </w:tc>
        <w:tc>
          <w:tcPr>
            <w:tcW w:w="1032" w:type="dxa"/>
            <w:shd w:val="clear" w:color="auto" w:fill="DEEAF6"/>
            <w:noWrap/>
            <w:vAlign w:val="center"/>
          </w:tcPr>
          <w:p w:rsidRPr="00B928C4" w:rsidR="00145FE9" w:rsidP="00B928C4" w:rsidRDefault="00145FE9" w14:paraId="41275D6D" w14:textId="0CB4B72A">
            <w:pPr>
              <w:spacing w:after="0"/>
              <w:jc w:val="center"/>
              <w:rPr>
                <w:rFonts w:cs="Calibri"/>
                <w:color w:val="000000"/>
                <w:sz w:val="20"/>
                <w:szCs w:val="20"/>
              </w:rPr>
            </w:pPr>
            <w:r w:rsidRPr="00B928C4">
              <w:rPr>
                <w:rFonts w:cs="Calibri"/>
                <w:color w:val="000000"/>
                <w:sz w:val="20"/>
                <w:szCs w:val="20"/>
              </w:rPr>
              <w:t>3.00%</w:t>
            </w:r>
          </w:p>
        </w:tc>
        <w:tc>
          <w:tcPr>
            <w:tcW w:w="908" w:type="dxa"/>
            <w:shd w:val="clear" w:color="auto" w:fill="DEEAF6"/>
            <w:noWrap/>
            <w:vAlign w:val="center"/>
          </w:tcPr>
          <w:p w:rsidRPr="00B928C4" w:rsidR="00145FE9" w:rsidP="00B928C4" w:rsidRDefault="00145FE9" w14:paraId="1E37F79D" w14:textId="0BE379E3">
            <w:pPr>
              <w:spacing w:after="0"/>
              <w:jc w:val="center"/>
              <w:rPr>
                <w:rFonts w:cs="Calibri"/>
                <w:color w:val="000000"/>
                <w:sz w:val="20"/>
                <w:szCs w:val="20"/>
              </w:rPr>
            </w:pPr>
            <w:r w:rsidRPr="00B928C4">
              <w:rPr>
                <w:rFonts w:cs="Calibri"/>
                <w:color w:val="000000"/>
                <w:sz w:val="20"/>
                <w:szCs w:val="20"/>
              </w:rPr>
              <w:t>95%</w:t>
            </w:r>
          </w:p>
        </w:tc>
        <w:tc>
          <w:tcPr>
            <w:tcW w:w="1030" w:type="dxa"/>
            <w:shd w:val="clear" w:color="auto" w:fill="DEEAF6"/>
            <w:noWrap/>
            <w:vAlign w:val="center"/>
          </w:tcPr>
          <w:p w:rsidRPr="00B928C4" w:rsidR="00145FE9" w:rsidP="00B928C4" w:rsidRDefault="00145FE9" w14:paraId="642313C8" w14:textId="30C7B2B6">
            <w:pPr>
              <w:spacing w:after="0"/>
              <w:jc w:val="center"/>
              <w:rPr>
                <w:rFonts w:cs="Calibri"/>
                <w:color w:val="000000"/>
                <w:sz w:val="20"/>
                <w:szCs w:val="20"/>
              </w:rPr>
            </w:pPr>
            <w:r w:rsidRPr="00B928C4">
              <w:rPr>
                <w:rFonts w:cs="Calibri"/>
                <w:color w:val="000000"/>
                <w:sz w:val="20"/>
                <w:szCs w:val="20"/>
              </w:rPr>
              <w:t>1,080</w:t>
            </w:r>
          </w:p>
        </w:tc>
        <w:tc>
          <w:tcPr>
            <w:tcW w:w="908" w:type="dxa"/>
            <w:shd w:val="clear" w:color="auto" w:fill="DEEAF6"/>
            <w:noWrap/>
            <w:vAlign w:val="center"/>
          </w:tcPr>
          <w:p w:rsidRPr="00B928C4" w:rsidR="00145FE9" w:rsidP="00B928C4" w:rsidRDefault="00145FE9" w14:paraId="30BAC004" w14:textId="781FC143">
            <w:pPr>
              <w:spacing w:after="0"/>
              <w:jc w:val="center"/>
              <w:rPr>
                <w:rFonts w:cs="Calibri"/>
                <w:color w:val="000000"/>
                <w:sz w:val="20"/>
                <w:szCs w:val="20"/>
              </w:rPr>
            </w:pPr>
            <w:r w:rsidRPr="00B928C4">
              <w:rPr>
                <w:rFonts w:cs="Calibri"/>
                <w:color w:val="000000"/>
                <w:sz w:val="20"/>
                <w:szCs w:val="20"/>
              </w:rPr>
              <w:t>20%</w:t>
            </w:r>
          </w:p>
        </w:tc>
        <w:tc>
          <w:tcPr>
            <w:tcW w:w="1127" w:type="dxa"/>
            <w:shd w:val="clear" w:color="auto" w:fill="DEEAF6"/>
            <w:noWrap/>
            <w:vAlign w:val="center"/>
          </w:tcPr>
          <w:p w:rsidRPr="00B928C4" w:rsidR="00145FE9" w:rsidP="00B928C4" w:rsidRDefault="00145FE9" w14:paraId="07652390" w14:textId="75461CAD">
            <w:pPr>
              <w:spacing w:after="0"/>
              <w:jc w:val="center"/>
              <w:rPr>
                <w:rFonts w:cs="Calibri"/>
                <w:color w:val="000000"/>
                <w:sz w:val="20"/>
                <w:szCs w:val="20"/>
              </w:rPr>
            </w:pPr>
            <w:r w:rsidRPr="00B928C4">
              <w:rPr>
                <w:rFonts w:cs="Calibri"/>
                <w:color w:val="000000"/>
                <w:sz w:val="20"/>
                <w:szCs w:val="20"/>
              </w:rPr>
              <w:t>5,401</w:t>
            </w:r>
          </w:p>
        </w:tc>
      </w:tr>
    </w:tbl>
    <w:p w:rsidR="00230751" w:rsidP="00436FE5" w:rsidRDefault="00230751" w14:paraId="4648B724" w14:textId="77777777">
      <w:pPr>
        <w:jc w:val="center"/>
        <w:rPr>
          <w:b/>
          <w:color w:val="5B9BD5" w:themeColor="accent1"/>
        </w:rPr>
      </w:pPr>
    </w:p>
    <w:p w:rsidR="00435609" w:rsidRDefault="00435609" w14:paraId="37048E28" w14:textId="77777777">
      <w:pPr>
        <w:spacing w:after="0" w:line="240" w:lineRule="auto"/>
        <w:rPr>
          <w:rFonts w:ascii="Times New Roman" w:hAnsi="Times New Roman" w:cs="Times New Roman"/>
        </w:rPr>
      </w:pPr>
      <w:r>
        <w:rPr>
          <w:rFonts w:ascii="Times New Roman" w:hAnsi="Times New Roman" w:cs="Times New Roman"/>
        </w:rPr>
        <w:br w:type="page"/>
      </w:r>
    </w:p>
    <w:p w:rsidR="00E3430A" w:rsidP="009D7D46" w:rsidRDefault="00C36ECB" w14:paraId="40E0384B" w14:textId="35A93289">
      <w:pPr>
        <w:spacing w:after="0" w:line="240" w:lineRule="auto"/>
        <w:rPr>
          <w:rFonts w:ascii="Times New Roman" w:hAnsi="Times New Roman" w:cs="Times New Roman"/>
        </w:rPr>
      </w:pPr>
      <w:r>
        <w:rPr>
          <w:rFonts w:ascii="Times New Roman" w:hAnsi="Times New Roman" w:cs="Times New Roman"/>
        </w:rPr>
        <w:lastRenderedPageBreak/>
        <w:t xml:space="preserve">Table </w:t>
      </w:r>
      <w:r w:rsidR="0024511D">
        <w:rPr>
          <w:rFonts w:ascii="Times New Roman" w:hAnsi="Times New Roman" w:cs="Times New Roman"/>
        </w:rPr>
        <w:t xml:space="preserve">1B </w:t>
      </w:r>
      <w:r>
        <w:rPr>
          <w:rFonts w:ascii="Times New Roman" w:hAnsi="Times New Roman" w:cs="Times New Roman"/>
        </w:rPr>
        <w:t>shows the estimated sample frame and minimum target sample size on a weekly basis. Minimum targets are rounded upward to assure the prescribed accuracy is achieved</w:t>
      </w:r>
      <w:r w:rsidR="008B300F">
        <w:rPr>
          <w:rFonts w:ascii="Times New Roman" w:hAnsi="Times New Roman" w:cs="Times New Roman"/>
        </w:rPr>
        <w:t xml:space="preserve">. </w:t>
      </w:r>
      <w:r w:rsidR="002224AC">
        <w:rPr>
          <w:rFonts w:ascii="Times New Roman" w:hAnsi="Times New Roman" w:cs="Times New Roman"/>
        </w:rPr>
        <w:t xml:space="preserve"> </w:t>
      </w:r>
    </w:p>
    <w:p w:rsidRPr="009D7D46" w:rsidR="00E3430A" w:rsidP="009D7D46" w:rsidRDefault="00E3430A" w14:paraId="4861E7DF" w14:textId="77777777">
      <w:pPr>
        <w:spacing w:after="0" w:line="240" w:lineRule="auto"/>
        <w:rPr>
          <w:rFonts w:ascii="Times New Roman" w:hAnsi="Times New Roman" w:cs="Times New Roman"/>
        </w:rPr>
      </w:pPr>
    </w:p>
    <w:p w:rsidRPr="00C36ECB" w:rsidR="00C36ECB" w:rsidP="0024511D" w:rsidRDefault="00C36ECB" w14:paraId="4618BC15" w14:textId="34E52EFE">
      <w:pPr>
        <w:jc w:val="center"/>
        <w:rPr>
          <w:b/>
        </w:rPr>
      </w:pPr>
      <w:r w:rsidRPr="009D7D46">
        <w:rPr>
          <w:b/>
        </w:rPr>
        <w:t xml:space="preserve">Table </w:t>
      </w:r>
      <w:r w:rsidR="0024511D">
        <w:rPr>
          <w:b/>
        </w:rPr>
        <w:t>1</w:t>
      </w:r>
      <w:r w:rsidRPr="009D7D46" w:rsidR="0024511D">
        <w:rPr>
          <w:b/>
        </w:rPr>
        <w:t xml:space="preserve">B </w:t>
      </w:r>
      <w:r w:rsidRPr="009D7D46">
        <w:rPr>
          <w:b/>
        </w:rPr>
        <w:t xml:space="preserve">shows the weekly sample availability and sample needs. </w:t>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00"/>
        <w:gridCol w:w="1641"/>
        <w:gridCol w:w="1641"/>
        <w:gridCol w:w="1641"/>
        <w:gridCol w:w="1642"/>
      </w:tblGrid>
      <w:tr w:rsidRPr="00B928C4" w:rsidR="00436FE5" w:rsidTr="009D7D46" w14:paraId="28507B47" w14:textId="77777777">
        <w:trPr>
          <w:trHeight w:val="20"/>
        </w:trPr>
        <w:tc>
          <w:tcPr>
            <w:tcW w:w="2700" w:type="dxa"/>
            <w:shd w:val="clear" w:color="auto" w:fill="5B9BD5"/>
            <w:noWrap/>
            <w:vAlign w:val="center"/>
            <w:hideMark/>
          </w:tcPr>
          <w:p w:rsidRPr="00B928C4" w:rsidR="00436FE5" w:rsidP="009D7D46" w:rsidRDefault="00436FE5" w14:paraId="6566403D" w14:textId="77777777">
            <w:pPr>
              <w:spacing w:after="0"/>
              <w:jc w:val="center"/>
              <w:rPr>
                <w:rFonts w:asciiTheme="minorHAnsi" w:hAnsiTheme="minorHAnsi" w:cstheme="minorHAnsi"/>
                <w:color w:val="FFFFFF"/>
                <w:sz w:val="20"/>
                <w:szCs w:val="20"/>
              </w:rPr>
            </w:pPr>
            <w:r w:rsidRPr="00B928C4">
              <w:rPr>
                <w:rFonts w:asciiTheme="minorHAnsi" w:hAnsiTheme="minorHAnsi" w:cstheme="minorHAnsi"/>
                <w:color w:val="FFFFFF"/>
                <w:sz w:val="20"/>
                <w:szCs w:val="20"/>
              </w:rPr>
              <w:t> </w:t>
            </w:r>
          </w:p>
        </w:tc>
        <w:tc>
          <w:tcPr>
            <w:tcW w:w="1641" w:type="dxa"/>
            <w:shd w:val="clear" w:color="auto" w:fill="5B9BD5"/>
            <w:vAlign w:val="center"/>
            <w:hideMark/>
          </w:tcPr>
          <w:p w:rsidRPr="00B928C4" w:rsidR="00436FE5" w:rsidP="009D7D46" w:rsidRDefault="00436FE5" w14:paraId="1EBB44D2" w14:textId="77777777">
            <w:pPr>
              <w:spacing w:after="0"/>
              <w:jc w:val="center"/>
              <w:rPr>
                <w:rFonts w:asciiTheme="minorHAnsi" w:hAnsiTheme="minorHAnsi" w:cstheme="minorHAnsi"/>
                <w:color w:val="FFFFFF"/>
                <w:sz w:val="20"/>
                <w:szCs w:val="20"/>
              </w:rPr>
            </w:pPr>
            <w:r w:rsidRPr="00B928C4">
              <w:rPr>
                <w:rFonts w:asciiTheme="minorHAnsi" w:hAnsiTheme="minorHAnsi" w:cstheme="minorHAnsi"/>
                <w:color w:val="FFFFFF"/>
                <w:sz w:val="20"/>
                <w:szCs w:val="20"/>
              </w:rPr>
              <w:t>Estimated Weekly Callers w/ Email Addresses Available After Exclusion Rules and Deduplication</w:t>
            </w:r>
          </w:p>
        </w:tc>
        <w:tc>
          <w:tcPr>
            <w:tcW w:w="1641" w:type="dxa"/>
            <w:shd w:val="clear" w:color="auto" w:fill="5B9BD5"/>
            <w:vAlign w:val="center"/>
            <w:hideMark/>
          </w:tcPr>
          <w:p w:rsidRPr="00B928C4" w:rsidR="00436FE5" w:rsidP="009D7D46" w:rsidRDefault="00436FE5" w14:paraId="114BEBE8" w14:textId="77777777">
            <w:pPr>
              <w:spacing w:after="0"/>
              <w:jc w:val="center"/>
              <w:rPr>
                <w:rFonts w:asciiTheme="minorHAnsi" w:hAnsiTheme="minorHAnsi" w:cstheme="minorHAnsi"/>
                <w:color w:val="FFFFFF"/>
                <w:sz w:val="20"/>
                <w:szCs w:val="20"/>
              </w:rPr>
            </w:pPr>
            <w:r w:rsidRPr="00B928C4">
              <w:rPr>
                <w:rFonts w:asciiTheme="minorHAnsi" w:hAnsiTheme="minorHAnsi" w:cstheme="minorHAnsi"/>
                <w:color w:val="FFFFFF"/>
                <w:sz w:val="20"/>
                <w:szCs w:val="20"/>
              </w:rPr>
              <w:t>Minimum weekly sample needed</w:t>
            </w:r>
          </w:p>
        </w:tc>
        <w:tc>
          <w:tcPr>
            <w:tcW w:w="1641" w:type="dxa"/>
            <w:shd w:val="clear" w:color="auto" w:fill="5B9BD5"/>
            <w:vAlign w:val="center"/>
            <w:hideMark/>
          </w:tcPr>
          <w:p w:rsidRPr="00B928C4" w:rsidR="00436FE5" w:rsidP="009D7D46" w:rsidRDefault="00436FE5" w14:paraId="28A5DEED" w14:textId="1EAEF25A">
            <w:pPr>
              <w:spacing w:after="0"/>
              <w:jc w:val="center"/>
              <w:rPr>
                <w:rFonts w:asciiTheme="minorHAnsi" w:hAnsiTheme="minorHAnsi" w:cstheme="minorHAnsi"/>
                <w:color w:val="FFFFFF"/>
                <w:sz w:val="20"/>
                <w:szCs w:val="20"/>
              </w:rPr>
            </w:pPr>
            <w:r w:rsidRPr="00B928C4">
              <w:rPr>
                <w:rFonts w:asciiTheme="minorHAnsi" w:hAnsiTheme="minorHAnsi" w:cstheme="minorHAnsi"/>
                <w:color w:val="FFFFFF"/>
                <w:sz w:val="20"/>
                <w:szCs w:val="20"/>
              </w:rPr>
              <w:t xml:space="preserve">Rounded </w:t>
            </w:r>
            <w:r w:rsidRPr="00B928C4" w:rsidR="008D5E39">
              <w:rPr>
                <w:rFonts w:asciiTheme="minorHAnsi" w:hAnsiTheme="minorHAnsi" w:cstheme="minorHAnsi"/>
                <w:color w:val="FFFFFF"/>
                <w:sz w:val="20"/>
                <w:szCs w:val="20"/>
              </w:rPr>
              <w:t xml:space="preserve">weekly </w:t>
            </w:r>
            <w:r w:rsidRPr="00B928C4">
              <w:rPr>
                <w:rFonts w:asciiTheme="minorHAnsi" w:hAnsiTheme="minorHAnsi" w:cstheme="minorHAnsi"/>
                <w:color w:val="FFFFFF"/>
                <w:sz w:val="20"/>
                <w:szCs w:val="20"/>
              </w:rPr>
              <w:t>sample targets</w:t>
            </w:r>
          </w:p>
        </w:tc>
        <w:tc>
          <w:tcPr>
            <w:tcW w:w="1642" w:type="dxa"/>
            <w:shd w:val="clear" w:color="auto" w:fill="5B9BD5"/>
            <w:vAlign w:val="center"/>
            <w:hideMark/>
          </w:tcPr>
          <w:p w:rsidRPr="00B928C4" w:rsidR="00436FE5" w:rsidP="009D7D46" w:rsidRDefault="00436FE5" w14:paraId="7E65F40C" w14:textId="77777777">
            <w:pPr>
              <w:spacing w:after="0"/>
              <w:jc w:val="center"/>
              <w:rPr>
                <w:rFonts w:asciiTheme="minorHAnsi" w:hAnsiTheme="minorHAnsi" w:cstheme="minorHAnsi"/>
                <w:color w:val="FFFFFF"/>
                <w:sz w:val="20"/>
                <w:szCs w:val="20"/>
              </w:rPr>
            </w:pPr>
            <w:r w:rsidRPr="00B928C4">
              <w:rPr>
                <w:rFonts w:asciiTheme="minorHAnsi" w:hAnsiTheme="minorHAnsi" w:cstheme="minorHAnsi"/>
                <w:color w:val="FFFFFF"/>
                <w:sz w:val="20"/>
                <w:szCs w:val="20"/>
              </w:rPr>
              <w:t>Sampling Rate</w:t>
            </w:r>
          </w:p>
        </w:tc>
      </w:tr>
      <w:tr w:rsidRPr="00B928C4" w:rsidR="00E430CE" w:rsidTr="00B928C4" w14:paraId="0356E24A" w14:textId="77777777">
        <w:trPr>
          <w:trHeight w:val="20"/>
        </w:trPr>
        <w:tc>
          <w:tcPr>
            <w:tcW w:w="2700" w:type="dxa"/>
            <w:shd w:val="clear" w:color="auto" w:fill="auto"/>
            <w:noWrap/>
            <w:vAlign w:val="bottom"/>
            <w:hideMark/>
          </w:tcPr>
          <w:p w:rsidRPr="00B928C4" w:rsidR="00E430CE" w:rsidP="00E430CE" w:rsidRDefault="00E430CE" w14:paraId="329623A4" w14:textId="29E531CD">
            <w:pPr>
              <w:spacing w:after="0"/>
              <w:rPr>
                <w:rFonts w:asciiTheme="minorHAnsi" w:hAnsiTheme="minorHAnsi" w:cstheme="minorHAnsi"/>
                <w:color w:val="000000"/>
                <w:sz w:val="20"/>
                <w:szCs w:val="20"/>
              </w:rPr>
            </w:pPr>
            <w:r w:rsidRPr="00B928C4">
              <w:rPr>
                <w:rFonts w:cs="Calibri"/>
                <w:color w:val="000000"/>
                <w:sz w:val="20"/>
                <w:szCs w:val="20"/>
              </w:rPr>
              <w:t>Getting an appointment that day</w:t>
            </w:r>
          </w:p>
        </w:tc>
        <w:tc>
          <w:tcPr>
            <w:tcW w:w="1641" w:type="dxa"/>
            <w:shd w:val="clear" w:color="auto" w:fill="auto"/>
            <w:noWrap/>
            <w:vAlign w:val="center"/>
            <w:hideMark/>
          </w:tcPr>
          <w:p w:rsidRPr="00B928C4" w:rsidR="00E430CE" w:rsidP="00B928C4" w:rsidRDefault="00E430CE" w14:paraId="44E2240B" w14:textId="58B43FC4">
            <w:pPr>
              <w:spacing w:after="0"/>
              <w:jc w:val="center"/>
              <w:rPr>
                <w:rFonts w:asciiTheme="minorHAnsi" w:hAnsiTheme="minorHAnsi" w:cstheme="minorHAnsi"/>
                <w:color w:val="000000"/>
                <w:sz w:val="20"/>
                <w:szCs w:val="20"/>
              </w:rPr>
            </w:pPr>
            <w:r w:rsidRPr="00B928C4">
              <w:rPr>
                <w:rFonts w:cs="Calibri"/>
                <w:color w:val="000000"/>
                <w:sz w:val="20"/>
                <w:szCs w:val="20"/>
              </w:rPr>
              <w:t xml:space="preserve">427 </w:t>
            </w:r>
          </w:p>
        </w:tc>
        <w:tc>
          <w:tcPr>
            <w:tcW w:w="1641" w:type="dxa"/>
            <w:shd w:val="clear" w:color="auto" w:fill="auto"/>
            <w:noWrap/>
            <w:vAlign w:val="center"/>
            <w:hideMark/>
          </w:tcPr>
          <w:p w:rsidRPr="00B928C4" w:rsidR="00E430CE" w:rsidP="00B928C4" w:rsidRDefault="00E430CE" w14:paraId="328D8F31" w14:textId="15FF282F">
            <w:pPr>
              <w:spacing w:after="0"/>
              <w:jc w:val="center"/>
              <w:rPr>
                <w:rFonts w:asciiTheme="minorHAnsi" w:hAnsiTheme="minorHAnsi" w:cstheme="minorHAnsi"/>
                <w:color w:val="000000"/>
                <w:sz w:val="20"/>
                <w:szCs w:val="20"/>
              </w:rPr>
            </w:pPr>
            <w:r w:rsidRPr="00B928C4">
              <w:rPr>
                <w:rFonts w:cs="Calibri"/>
                <w:color w:val="000000"/>
                <w:sz w:val="20"/>
                <w:szCs w:val="20"/>
              </w:rPr>
              <w:t xml:space="preserve">427 </w:t>
            </w:r>
          </w:p>
        </w:tc>
        <w:tc>
          <w:tcPr>
            <w:tcW w:w="1641" w:type="dxa"/>
            <w:shd w:val="clear" w:color="auto" w:fill="auto"/>
            <w:noWrap/>
            <w:vAlign w:val="center"/>
            <w:hideMark/>
          </w:tcPr>
          <w:p w:rsidRPr="00B928C4" w:rsidR="00E430CE" w:rsidP="00B928C4" w:rsidRDefault="00E430CE" w14:paraId="7BBB126E" w14:textId="78B54EB7">
            <w:pPr>
              <w:spacing w:after="0"/>
              <w:jc w:val="center"/>
              <w:rPr>
                <w:rFonts w:asciiTheme="minorHAnsi" w:hAnsiTheme="minorHAnsi" w:cstheme="minorHAnsi"/>
                <w:color w:val="000000"/>
                <w:sz w:val="20"/>
                <w:szCs w:val="20"/>
              </w:rPr>
            </w:pPr>
            <w:r w:rsidRPr="00B928C4">
              <w:rPr>
                <w:rFonts w:cs="Calibri"/>
                <w:color w:val="000000"/>
                <w:sz w:val="20"/>
                <w:szCs w:val="20"/>
              </w:rPr>
              <w:t>427</w:t>
            </w:r>
          </w:p>
        </w:tc>
        <w:tc>
          <w:tcPr>
            <w:tcW w:w="1642" w:type="dxa"/>
            <w:shd w:val="clear" w:color="auto" w:fill="auto"/>
            <w:noWrap/>
            <w:vAlign w:val="center"/>
            <w:hideMark/>
          </w:tcPr>
          <w:p w:rsidRPr="00B928C4" w:rsidR="00E430CE" w:rsidP="00B928C4" w:rsidRDefault="00E430CE" w14:paraId="52BEF8AD" w14:textId="5E99B2CC">
            <w:pPr>
              <w:spacing w:after="0"/>
              <w:jc w:val="center"/>
              <w:rPr>
                <w:rFonts w:asciiTheme="minorHAnsi" w:hAnsiTheme="minorHAnsi" w:cstheme="minorHAnsi"/>
                <w:color w:val="000000"/>
                <w:sz w:val="20"/>
                <w:szCs w:val="20"/>
              </w:rPr>
            </w:pPr>
            <w:r w:rsidRPr="00B928C4">
              <w:rPr>
                <w:rFonts w:cs="Calibri"/>
                <w:color w:val="000000"/>
                <w:sz w:val="20"/>
                <w:szCs w:val="20"/>
              </w:rPr>
              <w:t>100.0%</w:t>
            </w:r>
          </w:p>
        </w:tc>
      </w:tr>
      <w:tr w:rsidRPr="00B928C4" w:rsidR="00E430CE" w:rsidTr="00B928C4" w14:paraId="36BB4BD3" w14:textId="77777777">
        <w:trPr>
          <w:trHeight w:val="20"/>
        </w:trPr>
        <w:tc>
          <w:tcPr>
            <w:tcW w:w="2700" w:type="dxa"/>
            <w:shd w:val="clear" w:color="auto" w:fill="DEEAF6"/>
            <w:noWrap/>
            <w:vAlign w:val="bottom"/>
          </w:tcPr>
          <w:p w:rsidRPr="00B928C4" w:rsidR="00E430CE" w:rsidP="00E430CE" w:rsidRDefault="00E430CE" w14:paraId="63A03E22" w14:textId="31C61660">
            <w:pPr>
              <w:spacing w:after="0"/>
              <w:rPr>
                <w:rFonts w:cs="Calibri"/>
                <w:color w:val="000000"/>
                <w:sz w:val="20"/>
                <w:szCs w:val="20"/>
              </w:rPr>
            </w:pPr>
            <w:r w:rsidRPr="00B928C4">
              <w:rPr>
                <w:rFonts w:cs="Calibri"/>
                <w:color w:val="000000"/>
                <w:sz w:val="20"/>
                <w:szCs w:val="20"/>
              </w:rPr>
              <w:t xml:space="preserve">Obtaining an RX refill thru </w:t>
            </w:r>
            <w:r>
              <w:rPr>
                <w:rFonts w:cs="Calibri"/>
                <w:color w:val="000000"/>
                <w:sz w:val="20"/>
                <w:szCs w:val="20"/>
              </w:rPr>
              <w:t>O</w:t>
            </w:r>
            <w:r w:rsidRPr="00B928C4">
              <w:rPr>
                <w:rFonts w:cs="Calibri"/>
                <w:color w:val="000000"/>
                <w:sz w:val="20"/>
                <w:szCs w:val="20"/>
              </w:rPr>
              <w:t>utpa</w:t>
            </w:r>
            <w:r w:rsidR="00435609">
              <w:rPr>
                <w:rFonts w:cs="Calibri"/>
                <w:color w:val="000000"/>
                <w:sz w:val="20"/>
                <w:szCs w:val="20"/>
              </w:rPr>
              <w:t>ti</w:t>
            </w:r>
            <w:r xmlns:w="http://schemas.openxmlformats.org/wordprocessingml/2006/main" w:rsidR="00BF7641">
              <w:rPr>
                <w:rFonts w:cs="Calibri"/>
                <w:color w:val="000000"/>
                <w:sz w:val="20"/>
                <w:szCs w:val="20"/>
              </w:rPr>
              <w:t>e</w:t>
            </w:r>
            <w:r w:rsidR="00435609">
              <w:rPr>
                <w:rFonts w:cs="Calibri"/>
                <w:color w:val="000000"/>
                <w:sz w:val="20"/>
                <w:szCs w:val="20"/>
              </w:rPr>
              <w:t>nt</w:t>
            </w:r>
            <w:r w:rsidRPr="00B928C4">
              <w:rPr>
                <w:rFonts w:cs="Calibri"/>
                <w:color w:val="000000"/>
                <w:sz w:val="20"/>
                <w:szCs w:val="20"/>
              </w:rPr>
              <w:t xml:space="preserve"> </w:t>
            </w:r>
            <w:r xmlns:w="http://schemas.openxmlformats.org/wordprocessingml/2006/main" w:rsidR="00BF7641">
              <w:rPr>
                <w:rFonts w:cs="Calibri"/>
                <w:color w:val="000000"/>
                <w:sz w:val="20"/>
                <w:szCs w:val="20"/>
              </w:rPr>
              <w:t>P</w:t>
            </w:r>
            <w:r xmlns:w="http://schemas.openxmlformats.org/wordprocessingml/2006/main" w:rsidRPr="00B928C4" w:rsidR="00BF7641">
              <w:rPr>
                <w:rFonts w:cs="Calibri"/>
                <w:color w:val="000000"/>
                <w:sz w:val="20"/>
                <w:szCs w:val="20"/>
              </w:rPr>
              <w:t xml:space="preserve">harmacy </w:t>
            </w:r>
          </w:p>
        </w:tc>
        <w:tc>
          <w:tcPr>
            <w:tcW w:w="1641" w:type="dxa"/>
            <w:shd w:val="clear" w:color="auto" w:fill="DEEAF6"/>
            <w:noWrap/>
            <w:vAlign w:val="center"/>
          </w:tcPr>
          <w:p w:rsidRPr="00B928C4" w:rsidR="00E430CE" w:rsidP="00B928C4" w:rsidRDefault="00E430CE" w14:paraId="157C95DD" w14:textId="45A3F4A3">
            <w:pPr>
              <w:spacing w:after="0"/>
              <w:jc w:val="center"/>
              <w:rPr>
                <w:rFonts w:cs="Calibri"/>
                <w:color w:val="000000"/>
                <w:sz w:val="20"/>
                <w:szCs w:val="20"/>
              </w:rPr>
            </w:pPr>
            <w:r w:rsidRPr="00B928C4">
              <w:rPr>
                <w:rFonts w:cs="Calibri"/>
                <w:color w:val="000000"/>
                <w:sz w:val="20"/>
                <w:szCs w:val="20"/>
              </w:rPr>
              <w:t>8,473</w:t>
            </w:r>
          </w:p>
        </w:tc>
        <w:tc>
          <w:tcPr>
            <w:tcW w:w="1641" w:type="dxa"/>
            <w:shd w:val="clear" w:color="auto" w:fill="DEEAF6"/>
            <w:noWrap/>
            <w:vAlign w:val="center"/>
          </w:tcPr>
          <w:p w:rsidRPr="00B928C4" w:rsidR="00E430CE" w:rsidP="00B928C4" w:rsidRDefault="00E430CE" w14:paraId="678E0E42" w14:textId="43251F3A">
            <w:pPr>
              <w:spacing w:after="0"/>
              <w:jc w:val="center"/>
              <w:rPr>
                <w:rFonts w:cs="Calibri"/>
                <w:color w:val="000000"/>
                <w:sz w:val="20"/>
                <w:szCs w:val="20"/>
              </w:rPr>
            </w:pPr>
            <w:r w:rsidRPr="00B928C4">
              <w:rPr>
                <w:rFonts w:cs="Calibri"/>
                <w:color w:val="000000"/>
                <w:sz w:val="20"/>
                <w:szCs w:val="20"/>
              </w:rPr>
              <w:t>1,217</w:t>
            </w:r>
          </w:p>
        </w:tc>
        <w:tc>
          <w:tcPr>
            <w:tcW w:w="1641" w:type="dxa"/>
            <w:shd w:val="clear" w:color="auto" w:fill="DEEAF6"/>
            <w:noWrap/>
            <w:vAlign w:val="center"/>
          </w:tcPr>
          <w:p w:rsidRPr="00B928C4" w:rsidR="00E430CE" w:rsidP="00B928C4" w:rsidRDefault="00E430CE" w14:paraId="4FC5E50C" w14:textId="1CE900F1">
            <w:pPr>
              <w:spacing w:after="0"/>
              <w:jc w:val="center"/>
              <w:rPr>
                <w:rFonts w:cs="Calibri"/>
                <w:color w:val="000000"/>
                <w:sz w:val="20"/>
                <w:szCs w:val="20"/>
              </w:rPr>
            </w:pPr>
            <w:r w:rsidRPr="00B928C4">
              <w:rPr>
                <w:rFonts w:cs="Calibri"/>
                <w:color w:val="000000"/>
                <w:sz w:val="20"/>
                <w:szCs w:val="20"/>
              </w:rPr>
              <w:t>1,</w:t>
            </w:r>
            <w:r>
              <w:rPr>
                <w:rFonts w:cs="Calibri"/>
                <w:color w:val="000000"/>
                <w:sz w:val="20"/>
                <w:szCs w:val="20"/>
              </w:rPr>
              <w:t>300</w:t>
            </w:r>
          </w:p>
        </w:tc>
        <w:tc>
          <w:tcPr>
            <w:tcW w:w="1642" w:type="dxa"/>
            <w:shd w:val="clear" w:color="auto" w:fill="DEEAF6"/>
            <w:noWrap/>
            <w:vAlign w:val="center"/>
          </w:tcPr>
          <w:p w:rsidRPr="00B928C4" w:rsidR="00E430CE" w:rsidP="00B928C4" w:rsidRDefault="00E430CE" w14:paraId="75F0ECDA" w14:textId="716B98AE">
            <w:pPr>
              <w:spacing w:after="0"/>
              <w:jc w:val="center"/>
              <w:rPr>
                <w:rFonts w:cs="Calibri"/>
                <w:color w:val="000000"/>
                <w:sz w:val="20"/>
                <w:szCs w:val="20"/>
              </w:rPr>
            </w:pPr>
            <w:r>
              <w:rPr>
                <w:rFonts w:cs="Calibri"/>
                <w:color w:val="000000"/>
                <w:sz w:val="20"/>
                <w:szCs w:val="20"/>
              </w:rPr>
              <w:t>15.3%</w:t>
            </w:r>
          </w:p>
        </w:tc>
      </w:tr>
      <w:tr w:rsidRPr="00B928C4" w:rsidR="00E430CE" w:rsidTr="00D7421E" w14:paraId="1F07A7A0" w14:textId="77777777">
        <w:trPr>
          <w:trHeight w:val="20"/>
        </w:trPr>
        <w:tc>
          <w:tcPr>
            <w:tcW w:w="2700" w:type="dxa"/>
            <w:shd w:val="clear" w:color="auto" w:fill="auto"/>
            <w:noWrap/>
            <w:vAlign w:val="bottom"/>
          </w:tcPr>
          <w:p w:rsidRPr="00B928C4" w:rsidR="00E430CE" w:rsidP="00E430CE" w:rsidRDefault="00E430CE" w14:paraId="22B32247" w14:textId="40D55A56">
            <w:pPr>
              <w:spacing w:after="0"/>
              <w:rPr>
                <w:rFonts w:cs="Calibri"/>
                <w:color w:val="000000"/>
                <w:sz w:val="20"/>
                <w:szCs w:val="20"/>
              </w:rPr>
            </w:pPr>
            <w:r w:rsidRPr="00B928C4">
              <w:rPr>
                <w:rFonts w:cs="Calibri"/>
                <w:color w:val="000000"/>
                <w:sz w:val="20"/>
                <w:szCs w:val="20"/>
              </w:rPr>
              <w:t>Evaluation of a RX renewal request</w:t>
            </w:r>
          </w:p>
        </w:tc>
        <w:tc>
          <w:tcPr>
            <w:tcW w:w="6565" w:type="dxa"/>
            <w:gridSpan w:val="4"/>
            <w:shd w:val="clear" w:color="auto" w:fill="auto"/>
            <w:noWrap/>
            <w:vAlign w:val="center"/>
          </w:tcPr>
          <w:p w:rsidRPr="00B928C4" w:rsidR="00E430CE" w:rsidP="00B928C4" w:rsidRDefault="00E430CE" w14:paraId="3E24A62B" w14:textId="742DD79B">
            <w:pPr>
              <w:spacing w:after="0"/>
              <w:jc w:val="center"/>
              <w:rPr>
                <w:rFonts w:cs="Calibri"/>
                <w:color w:val="000000"/>
                <w:sz w:val="20"/>
                <w:szCs w:val="20"/>
              </w:rPr>
            </w:pPr>
            <w:r>
              <w:rPr>
                <w:rFonts w:cs="Calibri"/>
                <w:color w:val="000000"/>
                <w:sz w:val="20"/>
                <w:szCs w:val="20"/>
              </w:rPr>
              <w:t>Currently Unavailable</w:t>
            </w:r>
          </w:p>
        </w:tc>
      </w:tr>
      <w:tr w:rsidRPr="00B928C4" w:rsidR="00E430CE" w:rsidTr="00B928C4" w14:paraId="00E0C1F7" w14:textId="77777777">
        <w:trPr>
          <w:trHeight w:val="20"/>
        </w:trPr>
        <w:tc>
          <w:tcPr>
            <w:tcW w:w="2700" w:type="dxa"/>
            <w:shd w:val="clear" w:color="auto" w:fill="DEEAF6"/>
            <w:noWrap/>
            <w:vAlign w:val="bottom"/>
          </w:tcPr>
          <w:p w:rsidRPr="00B928C4" w:rsidR="00E430CE" w:rsidP="00E430CE" w:rsidRDefault="00E430CE" w14:paraId="03B65D1A" w14:textId="53F75F45">
            <w:pPr>
              <w:spacing w:after="0"/>
              <w:rPr>
                <w:rFonts w:cs="Calibri"/>
                <w:color w:val="000000"/>
                <w:sz w:val="20"/>
                <w:szCs w:val="20"/>
              </w:rPr>
            </w:pPr>
            <w:r w:rsidRPr="00B928C4">
              <w:rPr>
                <w:rFonts w:cs="Calibri"/>
                <w:color w:val="000000"/>
                <w:sz w:val="20"/>
                <w:szCs w:val="20"/>
              </w:rPr>
              <w:t>Nurse visit</w:t>
            </w:r>
          </w:p>
        </w:tc>
        <w:tc>
          <w:tcPr>
            <w:tcW w:w="1641" w:type="dxa"/>
            <w:shd w:val="clear" w:color="auto" w:fill="DEEAF6"/>
            <w:noWrap/>
            <w:vAlign w:val="center"/>
          </w:tcPr>
          <w:p w:rsidRPr="00B928C4" w:rsidR="00E430CE" w:rsidP="00B928C4" w:rsidRDefault="00E430CE" w14:paraId="061E55DD" w14:textId="647EC136">
            <w:pPr>
              <w:spacing w:after="0"/>
              <w:jc w:val="center"/>
              <w:rPr>
                <w:rFonts w:cs="Calibri"/>
                <w:color w:val="000000"/>
                <w:sz w:val="20"/>
                <w:szCs w:val="20"/>
              </w:rPr>
            </w:pPr>
            <w:r w:rsidRPr="00B928C4">
              <w:rPr>
                <w:rFonts w:cs="Calibri"/>
                <w:color w:val="000000"/>
                <w:sz w:val="20"/>
                <w:szCs w:val="20"/>
              </w:rPr>
              <w:t>14,455</w:t>
            </w:r>
          </w:p>
        </w:tc>
        <w:tc>
          <w:tcPr>
            <w:tcW w:w="1641" w:type="dxa"/>
            <w:shd w:val="clear" w:color="auto" w:fill="DEEAF6"/>
            <w:noWrap/>
            <w:vAlign w:val="center"/>
          </w:tcPr>
          <w:p w:rsidRPr="00B928C4" w:rsidR="00E430CE" w:rsidP="00B928C4" w:rsidRDefault="00E430CE" w14:paraId="54D0A13A" w14:textId="0D848D81">
            <w:pPr>
              <w:spacing w:after="0"/>
              <w:jc w:val="center"/>
              <w:rPr>
                <w:rFonts w:cs="Calibri"/>
                <w:color w:val="000000"/>
                <w:sz w:val="20"/>
                <w:szCs w:val="20"/>
              </w:rPr>
            </w:pPr>
            <w:r w:rsidRPr="00B928C4">
              <w:rPr>
                <w:rFonts w:cs="Calibri"/>
                <w:color w:val="000000"/>
                <w:sz w:val="20"/>
                <w:szCs w:val="20"/>
              </w:rPr>
              <w:t>1,232</w:t>
            </w:r>
          </w:p>
        </w:tc>
        <w:tc>
          <w:tcPr>
            <w:tcW w:w="1641" w:type="dxa"/>
            <w:shd w:val="clear" w:color="auto" w:fill="DEEAF6"/>
            <w:noWrap/>
            <w:vAlign w:val="center"/>
          </w:tcPr>
          <w:p w:rsidRPr="00B928C4" w:rsidR="00E430CE" w:rsidP="00B928C4" w:rsidRDefault="00E430CE" w14:paraId="62C612C6" w14:textId="49E09DF5">
            <w:pPr>
              <w:spacing w:after="0"/>
              <w:jc w:val="center"/>
              <w:rPr>
                <w:rFonts w:cs="Calibri"/>
                <w:color w:val="000000"/>
                <w:sz w:val="20"/>
                <w:szCs w:val="20"/>
              </w:rPr>
            </w:pPr>
            <w:r>
              <w:rPr>
                <w:rFonts w:cs="Calibri"/>
                <w:color w:val="000000"/>
                <w:sz w:val="20"/>
                <w:szCs w:val="20"/>
              </w:rPr>
              <w:t>1,300</w:t>
            </w:r>
          </w:p>
        </w:tc>
        <w:tc>
          <w:tcPr>
            <w:tcW w:w="1642" w:type="dxa"/>
            <w:shd w:val="clear" w:color="auto" w:fill="DEEAF6"/>
            <w:noWrap/>
            <w:vAlign w:val="center"/>
          </w:tcPr>
          <w:p w:rsidRPr="00B928C4" w:rsidR="00E430CE" w:rsidP="00B928C4" w:rsidRDefault="00E430CE" w14:paraId="63CB1490" w14:textId="3ADF62F1">
            <w:pPr>
              <w:spacing w:after="0"/>
              <w:jc w:val="center"/>
              <w:rPr>
                <w:rFonts w:cs="Calibri"/>
                <w:color w:val="000000"/>
                <w:sz w:val="20"/>
                <w:szCs w:val="20"/>
              </w:rPr>
            </w:pPr>
            <w:r>
              <w:rPr>
                <w:rFonts w:cs="Calibri"/>
                <w:color w:val="000000"/>
                <w:sz w:val="20"/>
                <w:szCs w:val="20"/>
              </w:rPr>
              <w:t>9.0%</w:t>
            </w:r>
          </w:p>
        </w:tc>
      </w:tr>
      <w:tr w:rsidRPr="00B928C4" w:rsidR="00E430CE" w:rsidTr="00B928C4" w14:paraId="454D2500" w14:textId="77777777">
        <w:trPr>
          <w:trHeight w:val="20"/>
        </w:trPr>
        <w:tc>
          <w:tcPr>
            <w:tcW w:w="2700" w:type="dxa"/>
            <w:shd w:val="clear" w:color="auto" w:fill="auto"/>
            <w:noWrap/>
            <w:vAlign w:val="bottom"/>
          </w:tcPr>
          <w:p w:rsidRPr="00B928C4" w:rsidR="00E430CE" w:rsidP="00E430CE" w:rsidRDefault="00E430CE" w14:paraId="5F7D6DAB" w14:textId="540EC596">
            <w:pPr>
              <w:spacing w:after="0"/>
              <w:rPr>
                <w:rFonts w:cs="Calibri"/>
                <w:color w:val="000000"/>
                <w:sz w:val="20"/>
                <w:szCs w:val="20"/>
              </w:rPr>
            </w:pPr>
            <w:r w:rsidRPr="00B928C4">
              <w:rPr>
                <w:rFonts w:cs="Calibri"/>
                <w:color w:val="000000"/>
                <w:sz w:val="20"/>
                <w:szCs w:val="20"/>
              </w:rPr>
              <w:t>Issue with a medical device/equipment</w:t>
            </w:r>
          </w:p>
        </w:tc>
        <w:tc>
          <w:tcPr>
            <w:tcW w:w="1641" w:type="dxa"/>
            <w:shd w:val="clear" w:color="auto" w:fill="auto"/>
            <w:noWrap/>
            <w:vAlign w:val="center"/>
          </w:tcPr>
          <w:p w:rsidRPr="00B928C4" w:rsidR="00E430CE" w:rsidP="00B928C4" w:rsidRDefault="00E430CE" w14:paraId="69E511D5" w14:textId="6232829F">
            <w:pPr>
              <w:spacing w:after="0"/>
              <w:jc w:val="center"/>
              <w:rPr>
                <w:rFonts w:cs="Calibri"/>
                <w:color w:val="000000"/>
                <w:sz w:val="20"/>
                <w:szCs w:val="20"/>
              </w:rPr>
            </w:pPr>
            <w:r w:rsidRPr="00B928C4">
              <w:rPr>
                <w:rFonts w:cs="Calibri"/>
                <w:color w:val="000000"/>
                <w:sz w:val="20"/>
                <w:szCs w:val="20"/>
              </w:rPr>
              <w:t>102</w:t>
            </w:r>
          </w:p>
        </w:tc>
        <w:tc>
          <w:tcPr>
            <w:tcW w:w="1641" w:type="dxa"/>
            <w:shd w:val="clear" w:color="auto" w:fill="auto"/>
            <w:noWrap/>
            <w:vAlign w:val="center"/>
          </w:tcPr>
          <w:p w:rsidRPr="00B928C4" w:rsidR="00E430CE" w:rsidP="00B928C4" w:rsidRDefault="00E430CE" w14:paraId="13EA1AFB" w14:textId="4E1F6A14">
            <w:pPr>
              <w:spacing w:after="0"/>
              <w:jc w:val="center"/>
              <w:rPr>
                <w:rFonts w:cs="Calibri"/>
                <w:color w:val="000000"/>
                <w:sz w:val="20"/>
                <w:szCs w:val="20"/>
              </w:rPr>
            </w:pPr>
            <w:r w:rsidRPr="00B928C4">
              <w:rPr>
                <w:rFonts w:cs="Calibri"/>
                <w:color w:val="000000"/>
                <w:sz w:val="20"/>
                <w:szCs w:val="20"/>
              </w:rPr>
              <w:t>102</w:t>
            </w:r>
          </w:p>
        </w:tc>
        <w:tc>
          <w:tcPr>
            <w:tcW w:w="1641" w:type="dxa"/>
            <w:shd w:val="clear" w:color="auto" w:fill="auto"/>
            <w:noWrap/>
            <w:vAlign w:val="center"/>
          </w:tcPr>
          <w:p w:rsidRPr="00B928C4" w:rsidR="00E430CE" w:rsidP="00B928C4" w:rsidRDefault="00E430CE" w14:paraId="1719D9AA" w14:textId="08CBBB68">
            <w:pPr>
              <w:spacing w:after="0"/>
              <w:jc w:val="center"/>
              <w:rPr>
                <w:rFonts w:cs="Calibri"/>
                <w:color w:val="000000"/>
                <w:sz w:val="20"/>
                <w:szCs w:val="20"/>
              </w:rPr>
            </w:pPr>
            <w:r>
              <w:rPr>
                <w:rFonts w:cs="Calibri"/>
                <w:color w:val="000000"/>
                <w:sz w:val="20"/>
                <w:szCs w:val="20"/>
              </w:rPr>
              <w:t>102</w:t>
            </w:r>
          </w:p>
        </w:tc>
        <w:tc>
          <w:tcPr>
            <w:tcW w:w="1642" w:type="dxa"/>
            <w:shd w:val="clear" w:color="auto" w:fill="auto"/>
            <w:noWrap/>
            <w:vAlign w:val="center"/>
          </w:tcPr>
          <w:p w:rsidRPr="00B928C4" w:rsidR="00E430CE" w:rsidP="00B928C4" w:rsidRDefault="00E430CE" w14:paraId="55C0175D" w14:textId="022EECD8">
            <w:pPr>
              <w:spacing w:after="0"/>
              <w:jc w:val="center"/>
              <w:rPr>
                <w:rFonts w:cs="Calibri"/>
                <w:color w:val="000000"/>
                <w:sz w:val="20"/>
                <w:szCs w:val="20"/>
              </w:rPr>
            </w:pPr>
            <w:r>
              <w:rPr>
                <w:rFonts w:cs="Calibri"/>
                <w:color w:val="000000"/>
                <w:sz w:val="20"/>
                <w:szCs w:val="20"/>
              </w:rPr>
              <w:t>100%</w:t>
            </w:r>
          </w:p>
        </w:tc>
      </w:tr>
      <w:tr w:rsidRPr="00B928C4" w:rsidR="00E430CE" w:rsidTr="00B928C4" w14:paraId="0CA55CA5" w14:textId="77777777">
        <w:trPr>
          <w:trHeight w:val="20"/>
        </w:trPr>
        <w:tc>
          <w:tcPr>
            <w:tcW w:w="2700" w:type="dxa"/>
            <w:shd w:val="clear" w:color="auto" w:fill="DEEAF6"/>
            <w:noWrap/>
            <w:vAlign w:val="bottom"/>
          </w:tcPr>
          <w:p w:rsidRPr="00B928C4" w:rsidR="00E430CE" w:rsidP="00E430CE" w:rsidRDefault="00E430CE" w14:paraId="3B913F27" w14:textId="55BEFE6E">
            <w:pPr>
              <w:spacing w:after="0"/>
              <w:rPr>
                <w:rFonts w:cs="Calibri"/>
                <w:color w:val="000000"/>
                <w:sz w:val="20"/>
                <w:szCs w:val="20"/>
              </w:rPr>
            </w:pPr>
            <w:r w:rsidRPr="00B928C4">
              <w:rPr>
                <w:rFonts w:cs="Calibri"/>
                <w:color w:val="000000"/>
                <w:sz w:val="20"/>
                <w:szCs w:val="20"/>
              </w:rPr>
              <w:t>Walk-in vaccinations</w:t>
            </w:r>
          </w:p>
        </w:tc>
        <w:tc>
          <w:tcPr>
            <w:tcW w:w="1641" w:type="dxa"/>
            <w:shd w:val="clear" w:color="auto" w:fill="DEEAF6"/>
            <w:noWrap/>
            <w:vAlign w:val="center"/>
          </w:tcPr>
          <w:p w:rsidRPr="00B928C4" w:rsidR="00E430CE" w:rsidP="00B928C4" w:rsidRDefault="00E430CE" w14:paraId="4E307FF4" w14:textId="67D26E08">
            <w:pPr>
              <w:spacing w:after="0"/>
              <w:jc w:val="center"/>
              <w:rPr>
                <w:rFonts w:cs="Calibri"/>
                <w:color w:val="000000"/>
                <w:sz w:val="20"/>
                <w:szCs w:val="20"/>
              </w:rPr>
            </w:pPr>
            <w:r w:rsidRPr="00B928C4">
              <w:rPr>
                <w:rFonts w:cs="Calibri"/>
                <w:color w:val="000000"/>
                <w:sz w:val="20"/>
                <w:szCs w:val="20"/>
              </w:rPr>
              <w:t>547</w:t>
            </w:r>
          </w:p>
        </w:tc>
        <w:tc>
          <w:tcPr>
            <w:tcW w:w="1641" w:type="dxa"/>
            <w:shd w:val="clear" w:color="auto" w:fill="DEEAF6"/>
            <w:noWrap/>
            <w:vAlign w:val="center"/>
          </w:tcPr>
          <w:p w:rsidRPr="00B928C4" w:rsidR="00E430CE" w:rsidP="00B928C4" w:rsidRDefault="00E430CE" w14:paraId="35A983BD" w14:textId="781258B1">
            <w:pPr>
              <w:spacing w:after="0"/>
              <w:jc w:val="center"/>
              <w:rPr>
                <w:rFonts w:cs="Calibri"/>
                <w:color w:val="000000"/>
                <w:sz w:val="20"/>
                <w:szCs w:val="20"/>
              </w:rPr>
            </w:pPr>
            <w:r w:rsidRPr="00B928C4">
              <w:rPr>
                <w:rFonts w:cs="Calibri"/>
                <w:color w:val="000000"/>
                <w:sz w:val="20"/>
                <w:szCs w:val="20"/>
              </w:rPr>
              <w:t>547</w:t>
            </w:r>
          </w:p>
        </w:tc>
        <w:tc>
          <w:tcPr>
            <w:tcW w:w="1641" w:type="dxa"/>
            <w:shd w:val="clear" w:color="auto" w:fill="DEEAF6"/>
            <w:noWrap/>
            <w:vAlign w:val="center"/>
          </w:tcPr>
          <w:p w:rsidRPr="00B928C4" w:rsidR="00E430CE" w:rsidP="00B928C4" w:rsidRDefault="00E430CE" w14:paraId="432FCA2B" w14:textId="7A2407A1">
            <w:pPr>
              <w:spacing w:after="0"/>
              <w:jc w:val="center"/>
              <w:rPr>
                <w:rFonts w:cs="Calibri"/>
                <w:color w:val="000000"/>
                <w:sz w:val="20"/>
                <w:szCs w:val="20"/>
              </w:rPr>
            </w:pPr>
            <w:r>
              <w:rPr>
                <w:rFonts w:cs="Calibri"/>
                <w:color w:val="000000"/>
                <w:sz w:val="20"/>
                <w:szCs w:val="20"/>
              </w:rPr>
              <w:t>547</w:t>
            </w:r>
          </w:p>
        </w:tc>
        <w:tc>
          <w:tcPr>
            <w:tcW w:w="1642" w:type="dxa"/>
            <w:shd w:val="clear" w:color="auto" w:fill="DEEAF6"/>
            <w:noWrap/>
            <w:vAlign w:val="center"/>
          </w:tcPr>
          <w:p w:rsidRPr="00B928C4" w:rsidR="00E430CE" w:rsidP="00B928C4" w:rsidRDefault="00E430CE" w14:paraId="1B6BABAA" w14:textId="2EC87266">
            <w:pPr>
              <w:spacing w:after="0"/>
              <w:jc w:val="center"/>
              <w:rPr>
                <w:rFonts w:cs="Calibri"/>
                <w:color w:val="000000"/>
                <w:sz w:val="20"/>
                <w:szCs w:val="20"/>
              </w:rPr>
            </w:pPr>
            <w:r>
              <w:rPr>
                <w:rFonts w:cs="Calibri"/>
                <w:color w:val="000000"/>
                <w:sz w:val="20"/>
                <w:szCs w:val="20"/>
              </w:rPr>
              <w:t>100%</w:t>
            </w:r>
          </w:p>
        </w:tc>
      </w:tr>
      <w:tr w:rsidRPr="00B928C4" w:rsidR="00E430CE" w:rsidTr="00D7421E" w14:paraId="6BD49BEE" w14:textId="77777777">
        <w:trPr>
          <w:trHeight w:val="20"/>
        </w:trPr>
        <w:tc>
          <w:tcPr>
            <w:tcW w:w="2700" w:type="dxa"/>
            <w:shd w:val="clear" w:color="auto" w:fill="auto"/>
            <w:noWrap/>
            <w:vAlign w:val="bottom"/>
          </w:tcPr>
          <w:p w:rsidRPr="00B928C4" w:rsidR="00E430CE" w:rsidP="00E430CE" w:rsidRDefault="00E430CE" w14:paraId="3EDFEF26" w14:textId="1B33B43B">
            <w:pPr>
              <w:spacing w:after="0"/>
              <w:rPr>
                <w:rFonts w:cs="Calibri"/>
                <w:color w:val="000000"/>
                <w:sz w:val="20"/>
                <w:szCs w:val="20"/>
              </w:rPr>
            </w:pPr>
            <w:r w:rsidRPr="00B928C4">
              <w:rPr>
                <w:rFonts w:cs="Calibri"/>
                <w:color w:val="000000"/>
                <w:sz w:val="20"/>
                <w:szCs w:val="20"/>
              </w:rPr>
              <w:t>Traveling Veteran Coordinator</w:t>
            </w:r>
          </w:p>
        </w:tc>
        <w:tc>
          <w:tcPr>
            <w:tcW w:w="6565" w:type="dxa"/>
            <w:gridSpan w:val="4"/>
            <w:shd w:val="clear" w:color="auto" w:fill="auto"/>
            <w:noWrap/>
            <w:vAlign w:val="center"/>
          </w:tcPr>
          <w:p w:rsidRPr="00B928C4" w:rsidR="00E430CE" w:rsidP="00B928C4" w:rsidRDefault="00E430CE" w14:paraId="72A2D50F" w14:textId="79CA4759">
            <w:pPr>
              <w:spacing w:after="0"/>
              <w:jc w:val="center"/>
              <w:rPr>
                <w:rFonts w:cs="Calibri"/>
                <w:color w:val="000000"/>
                <w:sz w:val="20"/>
                <w:szCs w:val="20"/>
              </w:rPr>
            </w:pPr>
            <w:r>
              <w:rPr>
                <w:rFonts w:cs="Calibri"/>
                <w:color w:val="000000"/>
                <w:sz w:val="20"/>
                <w:szCs w:val="20"/>
              </w:rPr>
              <w:t>Currently Unavailable</w:t>
            </w:r>
          </w:p>
        </w:tc>
      </w:tr>
      <w:tr w:rsidRPr="00B928C4" w:rsidR="00E430CE" w:rsidTr="00B928C4" w14:paraId="19F6A9D9" w14:textId="77777777">
        <w:trPr>
          <w:trHeight w:val="20"/>
        </w:trPr>
        <w:tc>
          <w:tcPr>
            <w:tcW w:w="2700" w:type="dxa"/>
            <w:shd w:val="clear" w:color="auto" w:fill="DEEAF6"/>
            <w:noWrap/>
            <w:vAlign w:val="bottom"/>
          </w:tcPr>
          <w:p w:rsidRPr="00B928C4" w:rsidR="00E430CE" w:rsidP="00E430CE" w:rsidRDefault="00E430CE" w14:paraId="566EE07C" w14:textId="2995EEFC">
            <w:pPr>
              <w:spacing w:after="0"/>
              <w:rPr>
                <w:rFonts w:cs="Calibri"/>
                <w:color w:val="000000"/>
                <w:sz w:val="20"/>
                <w:szCs w:val="20"/>
              </w:rPr>
            </w:pPr>
            <w:r w:rsidRPr="00B928C4">
              <w:rPr>
                <w:rFonts w:cs="Calibri"/>
                <w:color w:val="000000"/>
                <w:sz w:val="20"/>
                <w:szCs w:val="20"/>
              </w:rPr>
              <w:t>Scheduling a future appointment</w:t>
            </w:r>
          </w:p>
        </w:tc>
        <w:tc>
          <w:tcPr>
            <w:tcW w:w="1641" w:type="dxa"/>
            <w:shd w:val="clear" w:color="auto" w:fill="DEEAF6"/>
            <w:noWrap/>
            <w:vAlign w:val="center"/>
          </w:tcPr>
          <w:p w:rsidRPr="00B928C4" w:rsidR="00E430CE" w:rsidP="00B928C4" w:rsidRDefault="00E430CE" w14:paraId="76A6EBF4" w14:textId="4E37FE33">
            <w:pPr>
              <w:spacing w:after="0"/>
              <w:jc w:val="center"/>
              <w:rPr>
                <w:rFonts w:cs="Calibri"/>
                <w:color w:val="000000"/>
                <w:sz w:val="20"/>
                <w:szCs w:val="20"/>
              </w:rPr>
            </w:pPr>
            <w:r w:rsidRPr="00B928C4">
              <w:rPr>
                <w:rFonts w:cs="Calibri"/>
                <w:color w:val="000000"/>
                <w:sz w:val="20"/>
                <w:szCs w:val="20"/>
              </w:rPr>
              <w:t>30,856</w:t>
            </w:r>
          </w:p>
        </w:tc>
        <w:tc>
          <w:tcPr>
            <w:tcW w:w="1641" w:type="dxa"/>
            <w:shd w:val="clear" w:color="auto" w:fill="DEEAF6"/>
            <w:noWrap/>
            <w:vAlign w:val="center"/>
          </w:tcPr>
          <w:p w:rsidRPr="00B928C4" w:rsidR="00E430CE" w:rsidP="00B928C4" w:rsidRDefault="00E430CE" w14:paraId="7CB6F9F4" w14:textId="3D7B2A4E">
            <w:pPr>
              <w:spacing w:after="0"/>
              <w:jc w:val="center"/>
              <w:rPr>
                <w:rFonts w:cs="Calibri"/>
                <w:color w:val="000000"/>
                <w:sz w:val="20"/>
                <w:szCs w:val="20"/>
              </w:rPr>
            </w:pPr>
            <w:r w:rsidRPr="00B928C4">
              <w:rPr>
                <w:rFonts w:cs="Calibri"/>
                <w:color w:val="000000"/>
                <w:sz w:val="20"/>
                <w:szCs w:val="20"/>
              </w:rPr>
              <w:t>1,243</w:t>
            </w:r>
          </w:p>
        </w:tc>
        <w:tc>
          <w:tcPr>
            <w:tcW w:w="1641" w:type="dxa"/>
            <w:shd w:val="clear" w:color="auto" w:fill="DEEAF6"/>
            <w:noWrap/>
            <w:vAlign w:val="center"/>
          </w:tcPr>
          <w:p w:rsidRPr="00B928C4" w:rsidR="00E430CE" w:rsidP="00B928C4" w:rsidRDefault="00E430CE" w14:paraId="12A011D6" w14:textId="242F18AA">
            <w:pPr>
              <w:spacing w:after="0"/>
              <w:jc w:val="center"/>
              <w:rPr>
                <w:rFonts w:cs="Calibri"/>
                <w:color w:val="000000"/>
                <w:sz w:val="20"/>
                <w:szCs w:val="20"/>
              </w:rPr>
            </w:pPr>
            <w:r>
              <w:rPr>
                <w:rFonts w:cs="Calibri"/>
                <w:color w:val="000000"/>
                <w:sz w:val="20"/>
                <w:szCs w:val="20"/>
              </w:rPr>
              <w:t>1,300</w:t>
            </w:r>
          </w:p>
        </w:tc>
        <w:tc>
          <w:tcPr>
            <w:tcW w:w="1642" w:type="dxa"/>
            <w:shd w:val="clear" w:color="auto" w:fill="DEEAF6"/>
            <w:noWrap/>
            <w:vAlign w:val="center"/>
          </w:tcPr>
          <w:p w:rsidRPr="00B928C4" w:rsidR="00E430CE" w:rsidP="00B928C4" w:rsidRDefault="00E430CE" w14:paraId="21D8EC87" w14:textId="2FF4B850">
            <w:pPr>
              <w:spacing w:after="0"/>
              <w:jc w:val="center"/>
              <w:rPr>
                <w:rFonts w:cs="Calibri"/>
                <w:color w:val="000000"/>
                <w:sz w:val="20"/>
                <w:szCs w:val="20"/>
              </w:rPr>
            </w:pPr>
            <w:r>
              <w:rPr>
                <w:rFonts w:cs="Calibri"/>
                <w:color w:val="000000"/>
                <w:sz w:val="20"/>
                <w:szCs w:val="20"/>
              </w:rPr>
              <w:t>4.2%</w:t>
            </w:r>
          </w:p>
        </w:tc>
      </w:tr>
    </w:tbl>
    <w:p w:rsidR="00436FE5" w:rsidP="0024511D" w:rsidRDefault="00436FE5" w14:paraId="3E33E629" w14:textId="0A314048">
      <w:pPr>
        <w:spacing w:after="0" w:line="240" w:lineRule="auto"/>
        <w:rPr>
          <w:rFonts w:ascii="Times New Roman" w:hAnsi="Times New Roman" w:cs="Times New Roman"/>
          <w:lang w:bidi="en-US"/>
        </w:rPr>
      </w:pPr>
    </w:p>
    <w:p w:rsidR="00C950F6" w:rsidRDefault="00C950F6" w14:paraId="1E7BC56D" w14:textId="4387036C">
      <w:pPr>
        <w:spacing w:after="240" w:line="240" w:lineRule="auto"/>
        <w:rPr>
          <w:rFonts w:ascii="Times New Roman" w:hAnsi="Times New Roman" w:cs="Times New Roman"/>
          <w:lang w:bidi="en-US"/>
        </w:rPr>
      </w:pPr>
      <w:r>
        <w:rPr>
          <w:rFonts w:ascii="Times New Roman" w:hAnsi="Times New Roman" w:cs="Times New Roman"/>
          <w:lang w:bidi="en-US"/>
        </w:rPr>
        <w:t>The sample will be drawn using a systematic</w:t>
      </w:r>
      <w:r w:rsidR="00370334">
        <w:rPr>
          <w:rFonts w:ascii="Times New Roman" w:hAnsi="Times New Roman" w:cs="Times New Roman"/>
          <w:lang w:bidi="en-US"/>
        </w:rPr>
        <w:t xml:space="preserve"> sampling methodology. This statistical valid approach allows the team to balance the sample across </w:t>
      </w:r>
      <w:r w:rsidR="008F281B">
        <w:rPr>
          <w:rFonts w:ascii="Times New Roman" w:hAnsi="Times New Roman" w:cs="Times New Roman"/>
          <w:lang w:bidi="en-US"/>
        </w:rPr>
        <w:t>several</w:t>
      </w:r>
      <w:r w:rsidR="00370334">
        <w:rPr>
          <w:rFonts w:ascii="Times New Roman" w:hAnsi="Times New Roman" w:cs="Times New Roman"/>
          <w:lang w:bidi="en-US"/>
        </w:rPr>
        <w:t xml:space="preserve"> variables such as age, gender, and </w:t>
      </w:r>
      <w:r w:rsidR="00435609">
        <w:rPr>
          <w:rFonts w:ascii="Times New Roman" w:hAnsi="Times New Roman" w:cs="Times New Roman"/>
          <w:lang w:bidi="en-US"/>
        </w:rPr>
        <w:t xml:space="preserve">district. These </w:t>
      </w:r>
      <w:r w:rsidR="00370334">
        <w:rPr>
          <w:rFonts w:ascii="Times New Roman" w:hAnsi="Times New Roman" w:cs="Times New Roman"/>
          <w:lang w:bidi="en-US"/>
        </w:rPr>
        <w:t>balancing variable</w:t>
      </w:r>
      <w:r w:rsidR="00435609">
        <w:rPr>
          <w:rFonts w:ascii="Times New Roman" w:hAnsi="Times New Roman" w:cs="Times New Roman"/>
          <w:lang w:bidi="en-US"/>
        </w:rPr>
        <w:t>s</w:t>
      </w:r>
      <w:r w:rsidR="00370334">
        <w:rPr>
          <w:rFonts w:ascii="Times New Roman" w:hAnsi="Times New Roman" w:cs="Times New Roman"/>
          <w:lang w:bidi="en-US"/>
        </w:rPr>
        <w:t xml:space="preserve"> are often referred to as implicit strata. </w:t>
      </w:r>
      <w:r w:rsidR="009C557A">
        <w:rPr>
          <w:rFonts w:ascii="Times New Roman" w:hAnsi="Times New Roman" w:cs="Times New Roman"/>
          <w:lang w:bidi="en-US"/>
        </w:rPr>
        <w:t xml:space="preserve">Use of implicit strata </w:t>
      </w:r>
      <w:r w:rsidR="00DB6F2D">
        <w:rPr>
          <w:rFonts w:ascii="Times New Roman" w:hAnsi="Times New Roman" w:cs="Times New Roman"/>
          <w:lang w:bidi="en-US"/>
        </w:rPr>
        <w:t xml:space="preserve">has been proven to </w:t>
      </w:r>
      <w:r w:rsidR="00370334">
        <w:rPr>
          <w:rFonts w:ascii="Times New Roman" w:hAnsi="Times New Roman" w:cs="Times New Roman"/>
          <w:lang w:bidi="en-US"/>
        </w:rPr>
        <w:t>improve the accuracy of estimates</w:t>
      </w:r>
      <w:r w:rsidR="00DB6F2D">
        <w:rPr>
          <w:rFonts w:ascii="Times New Roman" w:hAnsi="Times New Roman" w:cs="Times New Roman"/>
          <w:lang w:bidi="en-US"/>
        </w:rPr>
        <w:t>, stabilize weights,</w:t>
      </w:r>
      <w:r w:rsidR="00370334">
        <w:rPr>
          <w:rFonts w:ascii="Times New Roman" w:hAnsi="Times New Roman" w:cs="Times New Roman"/>
          <w:lang w:bidi="en-US"/>
        </w:rPr>
        <w:t xml:space="preserve"> and reduce the variability that make trends difficult to interpret</w:t>
      </w:r>
      <w:r w:rsidR="008F281B">
        <w:rPr>
          <w:rFonts w:ascii="Times New Roman" w:hAnsi="Times New Roman" w:cs="Times New Roman"/>
          <w:lang w:bidi="en-US"/>
        </w:rPr>
        <w:t>.</w:t>
      </w:r>
    </w:p>
    <w:p w:rsidR="008F281B" w:rsidRDefault="00C93AD0" w14:paraId="5A8DF300" w14:textId="1B70B251">
      <w:pPr>
        <w:spacing w:after="240" w:line="240" w:lineRule="auto"/>
        <w:rPr>
          <w:rFonts w:ascii="Times New Roman" w:hAnsi="Times New Roman" w:cs="Times New Roman"/>
          <w:lang w:bidi="en-US"/>
        </w:rPr>
      </w:pPr>
      <w:r>
        <w:rPr>
          <w:rFonts w:ascii="Times New Roman" w:hAnsi="Times New Roman" w:cs="Times New Roman"/>
          <w:lang w:bidi="en-US"/>
        </w:rPr>
        <w:t xml:space="preserve">Email addresses will be acquired by matching Veteran ID numbers to the </w:t>
      </w:r>
      <w:r w:rsidRPr="00C93AD0">
        <w:rPr>
          <w:rFonts w:ascii="Times New Roman" w:hAnsi="Times New Roman" w:cs="Times New Roman"/>
          <w:lang w:bidi="en-US"/>
        </w:rPr>
        <w:t>VHA’s Corporate Data Warehouse (CDW)</w:t>
      </w:r>
      <w:r>
        <w:rPr>
          <w:rFonts w:ascii="Times New Roman" w:hAnsi="Times New Roman" w:cs="Times New Roman"/>
          <w:lang w:bidi="en-US"/>
        </w:rPr>
        <w:t xml:space="preserve">. </w:t>
      </w:r>
      <w:r w:rsidR="00086D74">
        <w:rPr>
          <w:rFonts w:ascii="Times New Roman" w:hAnsi="Times New Roman" w:cs="Times New Roman"/>
          <w:lang w:bidi="en-US"/>
        </w:rPr>
        <w:t xml:space="preserve">Each email </w:t>
      </w:r>
      <w:r w:rsidR="00111104">
        <w:rPr>
          <w:rFonts w:ascii="Times New Roman" w:hAnsi="Times New Roman" w:cs="Times New Roman"/>
          <w:lang w:bidi="en-US"/>
        </w:rPr>
        <w:t xml:space="preserve">address </w:t>
      </w:r>
      <w:r w:rsidR="00086D74">
        <w:rPr>
          <w:rFonts w:ascii="Times New Roman" w:hAnsi="Times New Roman" w:cs="Times New Roman"/>
          <w:lang w:bidi="en-US"/>
        </w:rPr>
        <w:t>encountered is validated in several ways:</w:t>
      </w:r>
    </w:p>
    <w:p w:rsidR="00086D74" w:rsidP="00086D74" w:rsidRDefault="00086D74" w14:paraId="08E15F22" w14:textId="5653881B">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 xml:space="preserve">Validation </w:t>
      </w:r>
      <w:r w:rsidR="00C93AD0">
        <w:rPr>
          <w:rFonts w:ascii="Times New Roman" w:hAnsi="Times New Roman" w:cs="Times New Roman"/>
          <w:lang w:bidi="en-US"/>
        </w:rPr>
        <w:t xml:space="preserve">that </w:t>
      </w:r>
      <w:r>
        <w:rPr>
          <w:rFonts w:ascii="Times New Roman" w:hAnsi="Times New Roman" w:cs="Times New Roman"/>
          <w:lang w:bidi="en-US"/>
        </w:rPr>
        <w:t>the email address has a valid structure</w:t>
      </w:r>
    </w:p>
    <w:p w:rsidR="00086D74" w:rsidP="00086D74" w:rsidRDefault="00086D74" w14:paraId="7A6376D3" w14:textId="5082A6C3">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with a database of bad domains</w:t>
      </w:r>
    </w:p>
    <w:p w:rsidR="00086D74" w:rsidP="00086D74" w:rsidRDefault="00086D74" w14:paraId="46E25175" w14:textId="43ED848D">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 xml:space="preserve">Correction of common domain </w:t>
      </w:r>
      <w:r w:rsidR="00C93AD0">
        <w:rPr>
          <w:rFonts w:ascii="Times New Roman" w:hAnsi="Times New Roman" w:cs="Times New Roman"/>
          <w:lang w:bidi="en-US"/>
        </w:rPr>
        <w:t>mis</w:t>
      </w:r>
      <w:r>
        <w:rPr>
          <w:rFonts w:ascii="Times New Roman" w:hAnsi="Times New Roman" w:cs="Times New Roman"/>
          <w:lang w:bidi="en-US"/>
        </w:rPr>
        <w:t>spellings</w:t>
      </w:r>
    </w:p>
    <w:p w:rsidR="00086D74" w:rsidP="00086D74" w:rsidRDefault="00086D74" w14:paraId="22D30685" w14:textId="37133D6E">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of a database of bad emails including</w:t>
      </w:r>
    </w:p>
    <w:p w:rsidR="00086D74" w:rsidP="00086D74" w:rsidRDefault="00086D74" w14:paraId="782876C8" w14:textId="029B9D83">
      <w:pPr>
        <w:pStyle w:val="ListParagraph"/>
        <w:numPr>
          <w:ilvl w:val="1"/>
          <w:numId w:val="21"/>
        </w:numPr>
        <w:spacing w:after="240" w:line="240" w:lineRule="auto"/>
        <w:rPr>
          <w:rFonts w:ascii="Times New Roman" w:hAnsi="Times New Roman" w:cs="Times New Roman"/>
          <w:lang w:bidi="en-US"/>
        </w:rPr>
      </w:pPr>
      <w:proofErr w:type="spellStart"/>
      <w:r>
        <w:rPr>
          <w:rFonts w:ascii="Times New Roman" w:hAnsi="Times New Roman" w:cs="Times New Roman"/>
          <w:lang w:bidi="en-US"/>
        </w:rPr>
        <w:t>Opt</w:t>
      </w:r>
      <w:proofErr w:type="spellEnd"/>
      <w:r>
        <w:rPr>
          <w:rFonts w:ascii="Times New Roman" w:hAnsi="Times New Roman" w:cs="Times New Roman"/>
          <w:lang w:bidi="en-US"/>
        </w:rPr>
        <w:t xml:space="preserve"> outs</w:t>
      </w:r>
    </w:p>
    <w:p w:rsidRPr="009D7D46" w:rsidR="00086D74" w:rsidP="009D7D46" w:rsidRDefault="00086D74" w14:paraId="68D16E94" w14:textId="353D38AD">
      <w:pPr>
        <w:pStyle w:val="ListParagraph"/>
        <w:numPr>
          <w:ilvl w:val="1"/>
          <w:numId w:val="21"/>
        </w:numPr>
        <w:spacing w:after="240" w:line="240" w:lineRule="auto"/>
        <w:rPr>
          <w:rFonts w:ascii="Times New Roman" w:hAnsi="Times New Roman" w:cs="Times New Roman"/>
          <w:lang w:bidi="en-US"/>
        </w:rPr>
      </w:pPr>
      <w:r>
        <w:rPr>
          <w:rFonts w:ascii="Times New Roman" w:hAnsi="Times New Roman" w:cs="Times New Roman"/>
          <w:lang w:bidi="en-US"/>
        </w:rPr>
        <w:t>Email held by multiple veterans</w:t>
      </w:r>
    </w:p>
    <w:p w:rsidR="00086D74" w:rsidP="00086D74" w:rsidRDefault="00086D74" w14:paraId="758D83A1" w14:textId="7079CD89">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to a database of valid TDLs (e.g. “.com”, “.</w:t>
      </w:r>
      <w:proofErr w:type="spellStart"/>
      <w:r w:rsidR="00BF4FCB">
        <w:rPr>
          <w:rFonts w:ascii="Times New Roman" w:hAnsi="Times New Roman" w:cs="Times New Roman"/>
          <w:lang w:bidi="en-US"/>
        </w:rPr>
        <w:t>edu</w:t>
      </w:r>
      <w:proofErr w:type="spellEnd"/>
      <w:r>
        <w:rPr>
          <w:rFonts w:ascii="Times New Roman" w:hAnsi="Times New Roman" w:cs="Times New Roman"/>
          <w:lang w:bidi="en-US"/>
        </w:rPr>
        <w:t>”)</w:t>
      </w:r>
    </w:p>
    <w:p w:rsidRPr="00C419B6" w:rsidR="00086D74" w:rsidP="009D7D46" w:rsidRDefault="00086D74" w14:paraId="52EF4645" w14:textId="77777777">
      <w:pPr>
        <w:spacing w:after="240" w:line="240" w:lineRule="auto"/>
        <w:rPr>
          <w:rFonts w:ascii="Times New Roman" w:hAnsi="Times New Roman" w:cs="Times New Roman"/>
          <w:lang w:bidi="en-US"/>
        </w:rPr>
      </w:pPr>
    </w:p>
    <w:p w:rsidRPr="00C85DEE" w:rsidR="000F0942" w:rsidP="00410589" w:rsidRDefault="000F0942" w14:paraId="43A5B256" w14:textId="50661642">
      <w:pPr>
        <w:pStyle w:val="Heading2"/>
        <w:numPr>
          <w:ilvl w:val="0"/>
          <w:numId w:val="1"/>
        </w:numPr>
        <w:spacing w:before="0" w:after="240" w:line="240" w:lineRule="auto"/>
        <w:rPr>
          <w:rFonts w:ascii="Times New Roman" w:hAnsi="Times New Roman"/>
        </w:rPr>
      </w:pPr>
      <w:bookmarkStart w:name="_Toc511750805" w:id="42"/>
      <w:bookmarkStart w:name="_Toc518985325" w:id="43"/>
      <w:r w:rsidRPr="00C85DEE">
        <w:rPr>
          <w:rFonts w:ascii="Times New Roman" w:hAnsi="Times New Roman"/>
        </w:rPr>
        <w:lastRenderedPageBreak/>
        <w:t>Data Collection Methods</w:t>
      </w:r>
      <w:bookmarkEnd w:id="42"/>
      <w:bookmarkEnd w:id="43"/>
    </w:p>
    <w:p w:rsidRPr="0024511D" w:rsidR="00E0738B" w:rsidP="0024511D" w:rsidRDefault="00C93AD0" w14:paraId="0D51AAB3" w14:textId="66C28353">
      <w:pPr>
        <w:spacing w:after="240"/>
        <w:ind w:left="58" w:firstLine="662"/>
        <w:rPr>
          <w:rFonts w:ascii="Times New Roman" w:hAnsi="Times New Roman" w:cs="Times New Roman"/>
        </w:rPr>
      </w:pPr>
      <w:r w:rsidRPr="0024511D">
        <w:rPr>
          <w:rFonts w:ascii="Times New Roman" w:hAnsi="Times New Roman" w:cs="Times New Roman"/>
        </w:rPr>
        <w:t xml:space="preserve">Invitations will be sent out each week to assure that initial invites are sent within </w:t>
      </w:r>
      <w:r w:rsidR="00435609">
        <w:rPr>
          <w:rFonts w:ascii="Times New Roman" w:hAnsi="Times New Roman" w:cs="Times New Roman"/>
          <w:highlight w:val="red"/>
        </w:rPr>
        <w:t>nine</w:t>
      </w:r>
      <w:r w:rsidRPr="00B928C4" w:rsidR="00435609">
        <w:rPr>
          <w:rFonts w:ascii="Times New Roman" w:hAnsi="Times New Roman" w:cs="Times New Roman"/>
          <w:highlight w:val="red"/>
        </w:rPr>
        <w:t xml:space="preserve"> </w:t>
      </w:r>
      <w:r w:rsidRPr="00B928C4">
        <w:rPr>
          <w:rFonts w:ascii="Times New Roman" w:hAnsi="Times New Roman" w:cs="Times New Roman"/>
          <w:highlight w:val="red"/>
        </w:rPr>
        <w:t>days</w:t>
      </w:r>
      <w:r w:rsidRPr="0024511D">
        <w:rPr>
          <w:rFonts w:ascii="Times New Roman" w:hAnsi="Times New Roman" w:cs="Times New Roman"/>
        </w:rPr>
        <w:t xml:space="preserve"> of their </w:t>
      </w:r>
      <w:r w:rsidR="00435609">
        <w:rPr>
          <w:rFonts w:ascii="Times New Roman" w:hAnsi="Times New Roman" w:cs="Times New Roman"/>
        </w:rPr>
        <w:t>same day service interaction</w:t>
      </w:r>
      <w:r w:rsidRPr="0024511D" w:rsidR="00CB173B">
        <w:rPr>
          <w:rFonts w:ascii="Times New Roman" w:hAnsi="Times New Roman" w:cs="Times New Roman"/>
        </w:rPr>
        <w:t>.</w:t>
      </w:r>
      <w:r w:rsidRPr="0024511D" w:rsidR="00A008E7">
        <w:rPr>
          <w:rFonts w:ascii="Times New Roman" w:hAnsi="Times New Roman" w:cs="Times New Roman"/>
        </w:rPr>
        <w:t xml:space="preserve"> </w:t>
      </w:r>
      <w:r w:rsidR="00435609">
        <w:rPr>
          <w:rFonts w:ascii="Times New Roman" w:hAnsi="Times New Roman" w:cs="Times New Roman"/>
        </w:rPr>
        <w:t>I</w:t>
      </w:r>
      <w:r w:rsidRPr="0024511D" w:rsidR="00A008E7">
        <w:rPr>
          <w:rFonts w:ascii="Times New Roman" w:hAnsi="Times New Roman" w:cs="Times New Roman"/>
        </w:rPr>
        <w:t xml:space="preserve">nformation </w:t>
      </w:r>
      <w:r w:rsidR="00435609">
        <w:rPr>
          <w:rFonts w:ascii="Times New Roman" w:hAnsi="Times New Roman" w:cs="Times New Roman"/>
        </w:rPr>
        <w:t xml:space="preserve">for qualifying veterans </w:t>
      </w:r>
      <w:r w:rsidRPr="0024511D" w:rsidR="00A008E7">
        <w:rPr>
          <w:rFonts w:ascii="Times New Roman" w:hAnsi="Times New Roman" w:cs="Times New Roman"/>
        </w:rPr>
        <w:t xml:space="preserve">will be extracted </w:t>
      </w:r>
      <w:r w:rsidR="00435609">
        <w:rPr>
          <w:rFonts w:ascii="Times New Roman" w:hAnsi="Times New Roman" w:cs="Times New Roman"/>
        </w:rPr>
        <w:t xml:space="preserve">weekly </w:t>
      </w:r>
      <w:r w:rsidRPr="0024511D" w:rsidR="00A008E7">
        <w:rPr>
          <w:rFonts w:ascii="Times New Roman" w:hAnsi="Times New Roman" w:cs="Times New Roman"/>
        </w:rPr>
        <w:t xml:space="preserve">from </w:t>
      </w:r>
      <w:r w:rsidRPr="0024511D">
        <w:rPr>
          <w:rFonts w:ascii="Times New Roman" w:hAnsi="Times New Roman" w:cs="Times New Roman"/>
        </w:rPr>
        <w:t xml:space="preserve">VHA </w:t>
      </w:r>
      <w:r w:rsidRPr="0024511D" w:rsidR="00A008E7">
        <w:rPr>
          <w:rFonts w:ascii="Times New Roman" w:hAnsi="Times New Roman" w:cs="Times New Roman"/>
        </w:rPr>
        <w:t xml:space="preserve">database resource: the </w:t>
      </w:r>
      <w:r w:rsidRPr="0024511D">
        <w:rPr>
          <w:rFonts w:ascii="Times New Roman" w:hAnsi="Times New Roman" w:cs="Times New Roman"/>
        </w:rPr>
        <w:t>VHA’s Corporate Data Warehouse (CDW).</w:t>
      </w:r>
      <w:r w:rsidRPr="0024511D" w:rsidR="00A008E7">
        <w:rPr>
          <w:rFonts w:ascii="Times New Roman" w:hAnsi="Times New Roman" w:cs="Times New Roman"/>
        </w:rPr>
        <w:t xml:space="preserve"> </w:t>
      </w:r>
      <w:r w:rsidRPr="0024511D" w:rsidR="00E368CF">
        <w:rPr>
          <w:rFonts w:ascii="Times New Roman" w:hAnsi="Times New Roman" w:cs="Times New Roman"/>
        </w:rPr>
        <w:t>Invitation will be sent</w:t>
      </w:r>
      <w:r w:rsidRPr="0024511D" w:rsidR="00D836DA">
        <w:rPr>
          <w:rFonts w:ascii="Times New Roman" w:hAnsi="Times New Roman" w:cs="Times New Roman"/>
        </w:rPr>
        <w:t xml:space="preserve"> on </w:t>
      </w:r>
      <w:r w:rsidRPr="00B928C4" w:rsidR="00435609">
        <w:rPr>
          <w:rFonts w:ascii="Times New Roman" w:hAnsi="Times New Roman" w:cs="Times New Roman"/>
          <w:highlight w:val="red"/>
        </w:rPr>
        <w:t>Tuesdays</w:t>
      </w:r>
      <w:r w:rsidRPr="0024511D" w:rsidR="00E0738B">
        <w:rPr>
          <w:rFonts w:ascii="Times New Roman" w:hAnsi="Times New Roman" w:cs="Times New Roman"/>
        </w:rPr>
        <w:t>. Invitees that have not completed the survey will receive a reminder after one week. The survey will remain open for a total of two weeks.</w:t>
      </w:r>
      <w:r w:rsidRPr="0024511D" w:rsidR="004B2215">
        <w:rPr>
          <w:rFonts w:ascii="Times New Roman" w:hAnsi="Times New Roman" w:cs="Times New Roman"/>
        </w:rPr>
        <w:t xml:space="preserve"> </w:t>
      </w:r>
      <w:r w:rsidRPr="0024511D" w:rsidR="00E0738B">
        <w:rPr>
          <w:rFonts w:ascii="Times New Roman" w:hAnsi="Times New Roman" w:cs="Times New Roman"/>
        </w:rPr>
        <w:t xml:space="preserve">Survey </w:t>
      </w:r>
      <w:r w:rsidRPr="0024511D" w:rsidR="00A008E7">
        <w:rPr>
          <w:rFonts w:ascii="Times New Roman" w:hAnsi="Times New Roman" w:cs="Times New Roman"/>
        </w:rPr>
        <w:t xml:space="preserve">responses are immediately available within </w:t>
      </w:r>
      <w:proofErr w:type="spellStart"/>
      <w:r w:rsidRPr="0024511D" w:rsidR="00A008E7">
        <w:rPr>
          <w:rFonts w:ascii="Times New Roman" w:hAnsi="Times New Roman" w:cs="Times New Roman"/>
        </w:rPr>
        <w:t>VSignals</w:t>
      </w:r>
      <w:proofErr w:type="spellEnd"/>
      <w:r w:rsidRPr="0024511D" w:rsidR="00A008E7">
        <w:rPr>
          <w:rFonts w:ascii="Times New Roman" w:hAnsi="Times New Roman" w:cs="Times New Roman"/>
        </w:rPr>
        <w:t xml:space="preserve"> as soon as feedback is submitted.</w:t>
      </w:r>
    </w:p>
    <w:p w:rsidRPr="0024511D" w:rsidR="000F0942" w:rsidP="0024511D" w:rsidRDefault="000F0942" w14:paraId="3EF3C57C" w14:textId="27C1DF88">
      <w:pPr>
        <w:pStyle w:val="Heading2"/>
        <w:numPr>
          <w:ilvl w:val="0"/>
          <w:numId w:val="1"/>
        </w:numPr>
        <w:spacing w:before="0" w:after="240" w:line="240" w:lineRule="auto"/>
        <w:rPr>
          <w:rFonts w:ascii="Times New Roman" w:hAnsi="Times New Roman"/>
        </w:rPr>
      </w:pPr>
      <w:bookmarkStart w:name="_Toc511750806" w:id="44"/>
      <w:bookmarkStart w:name="_Toc518985326" w:id="45"/>
      <w:r w:rsidRPr="0024511D">
        <w:rPr>
          <w:rFonts w:ascii="Times New Roman" w:hAnsi="Times New Roman"/>
        </w:rPr>
        <w:t>Reporting</w:t>
      </w:r>
      <w:bookmarkEnd w:id="44"/>
      <w:bookmarkEnd w:id="45"/>
    </w:p>
    <w:p w:rsidR="00E45479" w:rsidP="00E45479" w:rsidRDefault="00C03C8D" w14:paraId="0F0B9A4B" w14:textId="00026398">
      <w:pPr>
        <w:spacing w:after="240"/>
        <w:ind w:left="58" w:firstLine="662"/>
        <w:rPr>
          <w:rFonts w:ascii="Times New Roman" w:hAnsi="Times New Roman" w:cs="Times New Roman"/>
        </w:rPr>
      </w:pPr>
      <w:r>
        <w:rPr>
          <w:rFonts w:ascii="Times New Roman" w:hAnsi="Times New Roman" w:cs="Times New Roman"/>
        </w:rPr>
        <w:t xml:space="preserve">Researchers will be able to use </w:t>
      </w:r>
      <w:r w:rsidR="00140BB4">
        <w:rPr>
          <w:rFonts w:ascii="Times New Roman" w:hAnsi="Times New Roman" w:cs="Times New Roman"/>
        </w:rPr>
        <w:t xml:space="preserve">the </w:t>
      </w:r>
      <w:r w:rsidRPr="00A538BF" w:rsidR="00E45479">
        <w:rPr>
          <w:rFonts w:ascii="Times New Roman" w:hAnsi="Times New Roman" w:cs="Times New Roman"/>
        </w:rPr>
        <w:t>Veteran Signals (</w:t>
      </w:r>
      <w:proofErr w:type="spellStart"/>
      <w:r w:rsidRPr="00A538BF" w:rsidR="00E45479">
        <w:rPr>
          <w:rFonts w:ascii="Times New Roman" w:hAnsi="Times New Roman" w:cs="Times New Roman"/>
        </w:rPr>
        <w:t>VSignals</w:t>
      </w:r>
      <w:proofErr w:type="spellEnd"/>
      <w:r w:rsidRPr="00A538BF" w:rsidR="00E45479">
        <w:rPr>
          <w:rFonts w:ascii="Times New Roman" w:hAnsi="Times New Roman" w:cs="Times New Roman"/>
        </w:rPr>
        <w:t>)</w:t>
      </w:r>
      <w:r w:rsidR="00140BB4">
        <w:rPr>
          <w:rFonts w:ascii="Times New Roman" w:hAnsi="Times New Roman" w:cs="Times New Roman"/>
        </w:rPr>
        <w:t xml:space="preserve"> system</w:t>
      </w:r>
      <w:r>
        <w:rPr>
          <w:rFonts w:ascii="Times New Roman" w:hAnsi="Times New Roman" w:cs="Times New Roman"/>
        </w:rPr>
        <w:t xml:space="preserve"> for interactive reporting and data visualization. VA employees with a PIV card may access the system at </w:t>
      </w:r>
      <w:hyperlink w:history="1" r:id="rId13">
        <w:r>
          <w:rPr>
            <w:rStyle w:val="Hyperlink"/>
          </w:rPr>
          <w:t>https://va.voice.medallia.com/sso/va/</w:t>
        </w:r>
      </w:hyperlink>
      <w:r>
        <w:rPr>
          <w:color w:val="1F497D"/>
        </w:rPr>
        <w:t>.</w:t>
      </w:r>
      <w:r>
        <w:rPr>
          <w:rFonts w:ascii="Times New Roman" w:hAnsi="Times New Roman" w:cs="Times New Roman"/>
        </w:rPr>
        <w:t xml:space="preserve"> The scores may </w:t>
      </w:r>
      <w:r w:rsidR="0072579D">
        <w:rPr>
          <w:rFonts w:ascii="Times New Roman" w:hAnsi="Times New Roman" w:cs="Times New Roman"/>
        </w:rPr>
        <w:t xml:space="preserve">be </w:t>
      </w:r>
      <w:r>
        <w:rPr>
          <w:rFonts w:ascii="Times New Roman" w:hAnsi="Times New Roman" w:cs="Times New Roman"/>
        </w:rPr>
        <w:t xml:space="preserve">viewed by </w:t>
      </w:r>
      <w:r w:rsidR="009C557A">
        <w:rPr>
          <w:rFonts w:ascii="Times New Roman" w:hAnsi="Times New Roman" w:cs="Times New Roman"/>
        </w:rPr>
        <w:t xml:space="preserve">demographic (e.g. </w:t>
      </w:r>
      <w:r>
        <w:rPr>
          <w:rFonts w:ascii="Times New Roman" w:hAnsi="Times New Roman" w:cs="Times New Roman"/>
        </w:rPr>
        <w:t>Age Group, Gender, and Race/Ethnicity</w:t>
      </w:r>
      <w:r w:rsidR="009C557A">
        <w:rPr>
          <w:rFonts w:ascii="Times New Roman" w:hAnsi="Times New Roman" w:cs="Times New Roman"/>
        </w:rPr>
        <w:t>)</w:t>
      </w:r>
      <w:r>
        <w:rPr>
          <w:rFonts w:ascii="Times New Roman" w:hAnsi="Times New Roman" w:cs="Times New Roman"/>
        </w:rPr>
        <w:t xml:space="preserve"> in various charts for different perspective. They are also depicted within time series plots to investigate trends. Finally, filter options are available to assess scores at varying time periods and within the context of other collected variable information.</w:t>
      </w:r>
    </w:p>
    <w:p w:rsidRPr="00C85DEE" w:rsidR="00C03C8D" w:rsidP="00E45479" w:rsidRDefault="00C03C8D" w14:paraId="5914B530" w14:textId="406DBF79">
      <w:pPr>
        <w:spacing w:after="240"/>
        <w:ind w:left="58" w:firstLine="662"/>
        <w:rPr>
          <w:rFonts w:ascii="Times New Roman" w:hAnsi="Times New Roman" w:cs="Times New Roman"/>
        </w:rPr>
      </w:pPr>
      <w:r>
        <w:rPr>
          <w:rFonts w:ascii="Times New Roman" w:hAnsi="Times New Roman" w:cs="Times New Roman"/>
        </w:rPr>
        <w:t xml:space="preserve">Recruitment is continuous </w:t>
      </w:r>
      <w:r w:rsidR="00B226B6">
        <w:rPr>
          <w:rFonts w:ascii="Times New Roman" w:hAnsi="Times New Roman" w:cs="Times New Roman"/>
        </w:rPr>
        <w:t xml:space="preserve">but the results </w:t>
      </w:r>
      <w:r w:rsidR="004363B5">
        <w:rPr>
          <w:rFonts w:ascii="Times New Roman" w:hAnsi="Times New Roman" w:cs="Times New Roman"/>
        </w:rPr>
        <w:t>should</w:t>
      </w:r>
      <w:r>
        <w:rPr>
          <w:rFonts w:ascii="Times New Roman" w:hAnsi="Times New Roman" w:cs="Times New Roman"/>
        </w:rPr>
        <w:t xml:space="preserve"> be combined into a </w:t>
      </w:r>
      <w:r w:rsidR="009E7397">
        <w:rPr>
          <w:rFonts w:ascii="Times New Roman" w:hAnsi="Times New Roman" w:cs="Times New Roman"/>
          <w:i/>
          <w:iCs/>
        </w:rPr>
        <w:t>monthly</w:t>
      </w:r>
      <w:r w:rsidR="009E7397">
        <w:rPr>
          <w:rFonts w:ascii="Times New Roman" w:hAnsi="Times New Roman" w:cs="Times New Roman"/>
        </w:rPr>
        <w:t xml:space="preserve"> </w:t>
      </w:r>
      <w:r w:rsidR="00734728">
        <w:rPr>
          <w:rFonts w:ascii="Times New Roman" w:hAnsi="Times New Roman" w:cs="Times New Roman"/>
        </w:rPr>
        <w:t xml:space="preserve">data file </w:t>
      </w:r>
      <w:r>
        <w:rPr>
          <w:rFonts w:ascii="Times New Roman" w:hAnsi="Times New Roman" w:cs="Times New Roman"/>
        </w:rPr>
        <w:t xml:space="preserve">for more precise estimates, </w:t>
      </w:r>
      <w:r w:rsidR="009E7397">
        <w:rPr>
          <w:rFonts w:ascii="Times New Roman" w:hAnsi="Times New Roman" w:cs="Times New Roman"/>
        </w:rPr>
        <w:t xml:space="preserve">at the </w:t>
      </w:r>
      <w:r w:rsidR="009C557A">
        <w:rPr>
          <w:rFonts w:ascii="Times New Roman" w:hAnsi="Times New Roman" w:cs="Times New Roman"/>
        </w:rPr>
        <w:t>interaction type level</w:t>
      </w:r>
      <w:r>
        <w:rPr>
          <w:rFonts w:ascii="Times New Roman" w:hAnsi="Times New Roman" w:cs="Times New Roman"/>
        </w:rPr>
        <w:t xml:space="preserve">. </w:t>
      </w:r>
      <w:r w:rsidR="007E22D1">
        <w:rPr>
          <w:rFonts w:ascii="Times New Roman" w:hAnsi="Times New Roman" w:cs="Times New Roman"/>
        </w:rPr>
        <w:t>Short interval estimates</w:t>
      </w:r>
      <w:r>
        <w:rPr>
          <w:rFonts w:ascii="Times New Roman" w:hAnsi="Times New Roman" w:cs="Times New Roman"/>
        </w:rPr>
        <w:t xml:space="preserve"> are l</w:t>
      </w:r>
      <w:r w:rsidR="00B226B6">
        <w:rPr>
          <w:rFonts w:ascii="Times New Roman" w:hAnsi="Times New Roman" w:cs="Times New Roman"/>
        </w:rPr>
        <w:t>ess reliable for small domains, (i.e., VAMC-level) and</w:t>
      </w:r>
      <w:r>
        <w:rPr>
          <w:rFonts w:ascii="Times New Roman" w:hAnsi="Times New Roman" w:cs="Times New Roman"/>
        </w:rPr>
        <w:t xml:space="preserve"> should only be considere</w:t>
      </w:r>
      <w:r w:rsidR="00DF68FC">
        <w:rPr>
          <w:rFonts w:ascii="Times New Roman" w:hAnsi="Times New Roman" w:cs="Times New Roman"/>
        </w:rPr>
        <w:t>d for aggregated populations. </w:t>
      </w:r>
      <w:r w:rsidR="009E7397">
        <w:rPr>
          <w:rFonts w:ascii="Times New Roman" w:hAnsi="Times New Roman" w:cs="Times New Roman"/>
        </w:rPr>
        <w:t xml:space="preserve">Monthly </w:t>
      </w:r>
      <w:r>
        <w:rPr>
          <w:rFonts w:ascii="Times New Roman" w:hAnsi="Times New Roman" w:cs="Times New Roman"/>
        </w:rPr>
        <w:t xml:space="preserve">estimates will have larger sample sizes, and therefore higher reliability. </w:t>
      </w:r>
      <w:r w:rsidR="009E7397">
        <w:rPr>
          <w:rFonts w:ascii="Times New Roman" w:hAnsi="Times New Roman" w:cs="Times New Roman"/>
        </w:rPr>
        <w:t>E</w:t>
      </w:r>
      <w:r>
        <w:rPr>
          <w:rFonts w:ascii="Times New Roman" w:hAnsi="Times New Roman" w:cs="Times New Roman"/>
        </w:rPr>
        <w:t xml:space="preserve">stimates </w:t>
      </w:r>
      <w:r w:rsidR="009E7397">
        <w:rPr>
          <w:rFonts w:ascii="Times New Roman" w:hAnsi="Times New Roman" w:cs="Times New Roman"/>
        </w:rPr>
        <w:t xml:space="preserve">over longer periods </w:t>
      </w:r>
      <w:r>
        <w:rPr>
          <w:rFonts w:ascii="Times New Roman" w:hAnsi="Times New Roman" w:cs="Times New Roman"/>
        </w:rPr>
        <w:t>are the most precise</w:t>
      </w:r>
      <w:r w:rsidR="009E7397">
        <w:rPr>
          <w:rFonts w:ascii="Times New Roman" w:hAnsi="Times New Roman" w:cs="Times New Roman"/>
        </w:rPr>
        <w:t xml:space="preserve"> </w:t>
      </w:r>
      <w:r>
        <w:rPr>
          <w:rFonts w:ascii="Times New Roman" w:hAnsi="Times New Roman" w:cs="Times New Roman"/>
        </w:rPr>
        <w:t>but will take the greatest amount of time to obtain</w:t>
      </w:r>
      <w:r w:rsidR="009E7397">
        <w:rPr>
          <w:rFonts w:ascii="Times New Roman" w:hAnsi="Times New Roman" w:cs="Times New Roman"/>
        </w:rPr>
        <w:t xml:space="preserve"> and are less dynamic in that trends and short-term fluctuation in service delivery may be missed</w:t>
      </w:r>
      <w:r w:rsidR="00316DC1">
        <w:rPr>
          <w:rFonts w:ascii="Times New Roman" w:hAnsi="Times New Roman" w:cs="Times New Roman"/>
        </w:rPr>
        <w:t xml:space="preserve">. </w:t>
      </w:r>
      <w:r w:rsidR="009D7D46">
        <w:rPr>
          <w:rFonts w:ascii="Times New Roman" w:hAnsi="Times New Roman" w:cs="Times New Roman"/>
        </w:rPr>
        <w:t>Users examining</w:t>
      </w:r>
      <w:r w:rsidR="00316DC1">
        <w:rPr>
          <w:rFonts w:ascii="Times New Roman" w:hAnsi="Times New Roman" w:cs="Times New Roman"/>
        </w:rPr>
        <w:t xml:space="preserve"> subpopulation should be particularly diligent in assuring that insights stem from analysis with </w:t>
      </w:r>
      <w:proofErr w:type="gramStart"/>
      <w:r w:rsidR="00316DC1">
        <w:rPr>
          <w:rFonts w:ascii="Times New Roman" w:hAnsi="Times New Roman" w:cs="Times New Roman"/>
        </w:rPr>
        <w:t>sufficient</w:t>
      </w:r>
      <w:proofErr w:type="gramEnd"/>
      <w:r w:rsidR="00316DC1">
        <w:rPr>
          <w:rFonts w:ascii="Times New Roman" w:hAnsi="Times New Roman" w:cs="Times New Roman"/>
        </w:rPr>
        <w:t xml:space="preserve"> sample in the subpopulations being examined or compared.</w:t>
      </w:r>
    </w:p>
    <w:p w:rsidRPr="00C85DEE" w:rsidR="00A5072E" w:rsidP="00410589" w:rsidRDefault="00A5072E" w14:paraId="31ABA771" w14:textId="313260FD">
      <w:pPr>
        <w:pStyle w:val="Heading2"/>
        <w:numPr>
          <w:ilvl w:val="0"/>
          <w:numId w:val="1"/>
        </w:numPr>
        <w:spacing w:before="0" w:after="240" w:line="240" w:lineRule="auto"/>
        <w:rPr>
          <w:rFonts w:ascii="Times New Roman" w:hAnsi="Times New Roman"/>
        </w:rPr>
      </w:pPr>
      <w:bookmarkStart w:name="_Toc518985327" w:id="46"/>
      <w:bookmarkStart w:name="_Toc511750807" w:id="47"/>
      <w:r w:rsidRPr="00C85DEE">
        <w:rPr>
          <w:rFonts w:ascii="Times New Roman" w:hAnsi="Times New Roman"/>
        </w:rPr>
        <w:t>Quality Control</w:t>
      </w:r>
      <w:bookmarkEnd w:id="46"/>
    </w:p>
    <w:p w:rsidRPr="00C34DFE" w:rsidR="00C85DEE" w:rsidP="0014589C" w:rsidRDefault="00C85DEE" w14:paraId="123A476D"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To ensure the prevention of errors and inconsistencies in the data and the analysis, quality control procedures will be instituted in several steps of the survey process. Records will undergo a cleaning </w:t>
      </w:r>
      <w:r w:rsidRPr="00C34DFE">
        <w:rPr>
          <w:rFonts w:ascii="Times New Roman" w:hAnsi="Times New Roman" w:cs="Times New Roman"/>
          <w:u w:val="single"/>
        </w:rPr>
        <w:t>during the population file creation</w:t>
      </w:r>
      <w:r w:rsidRPr="00C34DFE">
        <w:rPr>
          <w:rFonts w:ascii="Times New Roman" w:hAnsi="Times New Roman" w:cs="Times New Roman"/>
        </w:rPr>
        <w:t>.  The quality control steps are as follows.</w:t>
      </w:r>
    </w:p>
    <w:p w:rsidRPr="0014589C" w:rsidR="00C85DEE" w:rsidP="00410589" w:rsidRDefault="00C85DEE" w14:paraId="60D2D7BE" w14:textId="4FB965B4">
      <w:pPr>
        <w:pStyle w:val="ListParagraph"/>
        <w:numPr>
          <w:ilvl w:val="0"/>
          <w:numId w:val="5"/>
        </w:numPr>
        <w:spacing w:after="120" w:line="240" w:lineRule="auto"/>
        <w:rPr>
          <w:rFonts w:ascii="Times New Roman" w:hAnsi="Times New Roman" w:cs="Times New Roman"/>
        </w:rPr>
      </w:pPr>
      <w:r w:rsidRPr="0014589C">
        <w:rPr>
          <w:rFonts w:ascii="Times New Roman" w:hAnsi="Times New Roman" w:eastAsia="Calibri" w:cs="Times New Roman"/>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C85DEE" w:rsidP="00410589" w:rsidRDefault="00C85DEE" w14:paraId="13AB883E" w14:textId="177DE639">
      <w:pPr>
        <w:pStyle w:val="ListParagraph"/>
        <w:numPr>
          <w:ilvl w:val="0"/>
          <w:numId w:val="5"/>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 xml:space="preserve">Any duplicate records will be removed from the population file to both maintain the probabilities of selection and prevent the double sampling of the same </w:t>
      </w:r>
      <w:r w:rsidR="003E1C30">
        <w:rPr>
          <w:rFonts w:ascii="Times New Roman" w:hAnsi="Times New Roman" w:eastAsia="Calibri" w:cs="Times New Roman"/>
        </w:rPr>
        <w:t>V</w:t>
      </w:r>
      <w:r w:rsidRPr="0014589C">
        <w:rPr>
          <w:rFonts w:ascii="Times New Roman" w:hAnsi="Times New Roman" w:eastAsia="Calibri" w:cs="Times New Roman"/>
        </w:rPr>
        <w:t>eteran.</w:t>
      </w:r>
    </w:p>
    <w:p w:rsidRPr="0014589C" w:rsidR="00C85DEE" w:rsidP="00410589" w:rsidRDefault="00C85DEE" w14:paraId="36965B6F" w14:textId="77777777">
      <w:pPr>
        <w:pStyle w:val="ListParagraph"/>
        <w:numPr>
          <w:ilvl w:val="0"/>
          <w:numId w:val="5"/>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Invalid emails will be removed.</w:t>
      </w:r>
    </w:p>
    <w:p w:rsidRPr="00C34DFE" w:rsidR="00C85DEE" w:rsidP="00C85DEE" w:rsidRDefault="00C85DEE" w14:paraId="413E91E8" w14:textId="77777777">
      <w:pPr>
        <w:spacing w:after="120" w:line="240" w:lineRule="auto"/>
        <w:ind w:firstLine="720"/>
        <w:rPr>
          <w:rFonts w:ascii="Times New Roman" w:hAnsi="Times New Roman" w:cs="Times New Roman"/>
        </w:rPr>
      </w:pPr>
      <w:r w:rsidRPr="00C34DFE">
        <w:rPr>
          <w:rFonts w:ascii="Times New Roman" w:hAnsi="Times New Roman" w:cs="Times New Roman"/>
        </w:rPr>
        <w:t xml:space="preserve">The survey sample </w:t>
      </w:r>
      <w:r w:rsidRPr="00C34DFE">
        <w:rPr>
          <w:rFonts w:ascii="Times New Roman" w:hAnsi="Times New Roman" w:cs="Times New Roman"/>
          <w:u w:val="single"/>
        </w:rPr>
        <w:t>loading and administration processes will</w:t>
      </w:r>
      <w:r w:rsidRPr="00C34DFE">
        <w:rPr>
          <w:rFonts w:ascii="Times New Roman" w:hAnsi="Times New Roman" w:cs="Times New Roman"/>
        </w:rPr>
        <w:t xml:space="preserve"> have quality control measures built into them.</w:t>
      </w:r>
    </w:p>
    <w:p w:rsidRPr="0014589C" w:rsidR="00C85DEE" w:rsidP="00410589" w:rsidRDefault="00C85DEE" w14:paraId="1870504B" w14:textId="7FE7C00A">
      <w:pPr>
        <w:pStyle w:val="ListParagraph"/>
        <w:numPr>
          <w:ilvl w:val="0"/>
          <w:numId w:val="6"/>
        </w:numPr>
        <w:spacing w:after="120" w:line="240" w:lineRule="auto"/>
        <w:rPr>
          <w:rFonts w:ascii="Times New Roman" w:hAnsi="Times New Roman" w:cs="Times New Roman"/>
        </w:rPr>
      </w:pPr>
      <w:r w:rsidRPr="0014589C">
        <w:rPr>
          <w:rFonts w:ascii="Times New Roman" w:hAnsi="Times New Roman" w:cs="Times New Roman"/>
        </w:rPr>
        <w:t xml:space="preserve">The survey load process will be rigorously tested prior to the induction of the </w:t>
      </w:r>
      <w:r w:rsidR="00C4651E">
        <w:rPr>
          <w:rFonts w:ascii="Times New Roman" w:hAnsi="Times New Roman" w:cs="Times New Roman"/>
        </w:rPr>
        <w:t>survey</w:t>
      </w:r>
      <w:r w:rsidRPr="0014589C">
        <w:rPr>
          <w:rFonts w:ascii="Times New Roman" w:hAnsi="Times New Roman" w:cs="Times New Roman"/>
        </w:rPr>
        <w:t xml:space="preserve"> to ensure that sampled customers is not inadvertently dropped or sent multiple emails.</w:t>
      </w:r>
    </w:p>
    <w:p w:rsidRPr="0014589C" w:rsidR="00C85DEE" w:rsidP="00410589" w:rsidRDefault="00C85DEE" w14:paraId="27C50D03" w14:textId="77777777">
      <w:pPr>
        <w:pStyle w:val="ListParagraph"/>
        <w:numPr>
          <w:ilvl w:val="0"/>
          <w:numId w:val="6"/>
        </w:numPr>
        <w:spacing w:after="240" w:line="240" w:lineRule="auto"/>
        <w:rPr>
          <w:rFonts w:ascii="Times New Roman" w:hAnsi="Times New Roman" w:cs="Times New Roman"/>
        </w:rPr>
      </w:pPr>
      <w:r w:rsidRPr="0014589C">
        <w:rPr>
          <w:rFonts w:ascii="Times New Roman" w:hAnsi="Times New Roman" w:cs="Times New Roman"/>
        </w:rPr>
        <w:t xml:space="preserve">The email delivery process is monitored to ensure that bounce-back records will not hold up the email delivery process.  </w:t>
      </w:r>
    </w:p>
    <w:p w:rsidRPr="00C34DFE" w:rsidR="00C85DEE" w:rsidP="00C85DEE" w:rsidRDefault="00C85DEE" w14:paraId="4D90F5AB"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The </w:t>
      </w:r>
      <w:r w:rsidRPr="00C34DFE">
        <w:rPr>
          <w:rFonts w:ascii="Times New Roman" w:hAnsi="Times New Roman" w:cs="Times New Roman"/>
          <w:u w:val="single"/>
        </w:rPr>
        <w:t>weighting and data management quality</w:t>
      </w:r>
      <w:r w:rsidRPr="00C34DFE">
        <w:rPr>
          <w:rFonts w:ascii="Times New Roman" w:hAnsi="Times New Roman" w:cs="Times New Roman"/>
        </w:rPr>
        <w:t xml:space="preserve"> control checks are as follows:</w:t>
      </w:r>
    </w:p>
    <w:p w:rsidRPr="0014589C" w:rsidR="00C85DEE" w:rsidP="00410589" w:rsidRDefault="00C85DEE" w14:paraId="4D2D8932" w14:textId="77777777">
      <w:pPr>
        <w:pStyle w:val="ListParagraph"/>
        <w:numPr>
          <w:ilvl w:val="0"/>
          <w:numId w:val="7"/>
        </w:numPr>
        <w:spacing w:after="120" w:line="240" w:lineRule="auto"/>
        <w:rPr>
          <w:rFonts w:ascii="Times New Roman" w:hAnsi="Times New Roman" w:cs="Times New Roman"/>
        </w:rPr>
      </w:pPr>
      <w:r w:rsidRPr="0014589C">
        <w:rPr>
          <w:rFonts w:ascii="Times New Roman" w:hAnsi="Times New Roman" w:cs="Times New Roman"/>
        </w:rPr>
        <w:lastRenderedPageBreak/>
        <w:t>The sum of the weighted respondents will be compared to the overall population count to confirm that the records are being properly weighted.  When the sum does not match the population count, weighting classes will be collapsed to correct this issue.</w:t>
      </w:r>
    </w:p>
    <w:p w:rsidRPr="0014589C" w:rsidR="00C85DEE" w:rsidP="00410589" w:rsidRDefault="00C85DEE" w14:paraId="66F52877" w14:textId="5ECFBEC1">
      <w:pPr>
        <w:pStyle w:val="ListParagraph"/>
        <w:numPr>
          <w:ilvl w:val="0"/>
          <w:numId w:val="7"/>
        </w:numPr>
        <w:spacing w:after="240" w:line="240" w:lineRule="auto"/>
        <w:rPr>
          <w:rFonts w:ascii="Times New Roman" w:hAnsi="Times New Roman" w:cs="Times New Roman"/>
        </w:rPr>
      </w:pPr>
      <w:r w:rsidRPr="0014589C">
        <w:rPr>
          <w:rFonts w:ascii="Times New Roman" w:hAnsi="Times New Roman" w:cs="Times New Roman"/>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0F0942" w:rsidP="00410589" w:rsidRDefault="000F0942" w14:paraId="7B17D95C" w14:textId="77777777">
      <w:pPr>
        <w:pStyle w:val="Heading2"/>
        <w:numPr>
          <w:ilvl w:val="0"/>
          <w:numId w:val="1"/>
        </w:numPr>
        <w:spacing w:before="0" w:after="240" w:line="240" w:lineRule="auto"/>
        <w:rPr>
          <w:rFonts w:ascii="Times New Roman" w:hAnsi="Times New Roman"/>
        </w:rPr>
      </w:pPr>
      <w:bookmarkStart w:name="_Toc518985328" w:id="48"/>
      <w:r w:rsidRPr="00C85DEE">
        <w:rPr>
          <w:rFonts w:ascii="Times New Roman" w:hAnsi="Times New Roman"/>
        </w:rPr>
        <w:t>Sample Weighting, Coverage Bias, and Non-Response Bias</w:t>
      </w:r>
      <w:bookmarkEnd w:id="47"/>
      <w:bookmarkEnd w:id="48"/>
    </w:p>
    <w:p w:rsidR="00DB6F2D" w:rsidP="00DB6F2D" w:rsidRDefault="00DB6F2D" w14:paraId="1788D162" w14:textId="3C25AADB">
      <w:pPr>
        <w:spacing w:after="120" w:line="240" w:lineRule="auto"/>
        <w:ind w:firstLine="720"/>
        <w:rPr>
          <w:rFonts w:ascii="Times New Roman" w:hAnsi="Times New Roman" w:eastAsia="Times New Roman" w:cs="Times New Roman"/>
        </w:rPr>
      </w:pPr>
      <w:r>
        <w:rPr>
          <w:rFonts w:ascii="Times New Roman" w:hAnsi="Times New Roman" w:eastAsia="Times New Roman" w:cs="Times New Roman"/>
        </w:rPr>
        <w:t>Weighting is commonly applied in surveys to adjust for nonresponse bias and/or coverage bias. Nonresponse is defined as failure of selected persons in the sample to provide responses.</w:t>
      </w:r>
      <w:r>
        <w:t xml:space="preserve"> </w:t>
      </w:r>
      <w:r>
        <w:rPr>
          <w:rFonts w:ascii="Times New Roman" w:hAnsi="Times New Roman" w:eastAsia="Times New Roman" w:cs="Times New Roman"/>
        </w:rPr>
        <w:t xml:space="preserve">This is observed virtually in all surveys, in that some groups </w:t>
      </w:r>
      <w:proofErr w:type="gramStart"/>
      <w:r>
        <w:rPr>
          <w:rFonts w:ascii="Times New Roman" w:hAnsi="Times New Roman" w:eastAsia="Times New Roman" w:cs="Times New Roman"/>
        </w:rPr>
        <w:t>are more or less</w:t>
      </w:r>
      <w:proofErr w:type="gramEnd"/>
      <w:r>
        <w:rPr>
          <w:rFonts w:ascii="Times New Roman" w:hAnsi="Times New Roman" w:eastAsia="Times New Roman" w:cs="Times New Roman"/>
        </w:rPr>
        <w:t xml:space="preserve"> prone to complete the survey. The nonresponse issue may cause some groups to be over- or under-represented. Coverage bias is another common survey problem in which certain groups of interest in the population are not included in the sampling frame. The reason that these Veterans cannot participate is because they cannot be contacted (no email address available). In both cases, the exclusion of these portions of Veterans from the survey contributes to the measurement error. The extent that the final survey estimates are skewed depends on the nature of the data collection processes within an individual line of business and the potential alignment between veteran sentiment and their likelihood to respond.</w:t>
      </w:r>
    </w:p>
    <w:p w:rsidR="00DB6F2D" w:rsidP="00DB6F2D" w:rsidRDefault="00DB6F2D" w14:paraId="76D54F53" w14:textId="53D29756">
      <w:pPr>
        <w:spacing w:after="120" w:line="240" w:lineRule="auto"/>
        <w:ind w:firstLine="720"/>
        <w:rPr>
          <w:rFonts w:ascii="Times New Roman" w:hAnsi="Times New Roman" w:eastAsia="Times New Roman" w:cs="Times New Roman"/>
        </w:rPr>
      </w:pPr>
      <w:r>
        <w:rPr>
          <w:rFonts w:ascii="Times New Roman" w:hAnsi="Times New Roman" w:cs="Times New Roman"/>
        </w:rPr>
        <w:t>Survey practitioners recommend the use of sample weighting to improve inference on the population so that the final respondent sample more closely resembles the true population.</w:t>
      </w:r>
      <w:r>
        <w:rPr>
          <w:rFonts w:ascii="Times New Roman" w:hAnsi="Times New Roman" w:eastAsia="Times New Roman" w:cs="Times New Roman"/>
        </w:rPr>
        <w:t xml:space="preserve"> It is likely that differential response rates may be observed across different age and gender groups. Weighting can help adjust for the demographic representation by assigning larger weights to underrepresented group and smaller weights to </w:t>
      </w:r>
      <w:r w:rsidR="00E0738B">
        <w:rPr>
          <w:rFonts w:ascii="Times New Roman" w:hAnsi="Times New Roman" w:eastAsia="Times New Roman" w:cs="Times New Roman"/>
        </w:rPr>
        <w:t>overrepresented</w:t>
      </w:r>
      <w:r>
        <w:rPr>
          <w:rFonts w:ascii="Times New Roman" w:hAnsi="Times New Roman" w:eastAsia="Times New Roman" w:cs="Times New Roman"/>
        </w:rPr>
        <w:t xml:space="preserve"> group. Stratification can also be used to adjust for nonresponse by oversampling the subgroups with lower response rates. In both ways of adjustments, weighting may result in substantial correction in the final survey estimates when compared to direct estimates in the presence of non-negligible sample error.</w:t>
      </w:r>
    </w:p>
    <w:p w:rsidR="00DB6F2D" w:rsidP="00DB6F2D" w:rsidRDefault="00DB6F2D" w14:paraId="441D214D" w14:textId="77777777">
      <w:pPr>
        <w:spacing w:after="120"/>
        <w:ind w:firstLine="720"/>
        <w:rPr>
          <w:rFonts w:ascii="Times New Roman" w:hAnsi="Times New Roman" w:cs="Times New Roman"/>
        </w:rPr>
      </w:pPr>
      <w:r>
        <w:rPr>
          <w:rFonts w:ascii="Times New Roman" w:hAnsi="Times New Roman" w:cs="Times New Roman"/>
        </w:rPr>
        <w:t xml:space="preserve">Weights are updated live within the </w:t>
      </w:r>
      <w:proofErr w:type="spellStart"/>
      <w:r>
        <w:rPr>
          <w:rFonts w:ascii="Times New Roman" w:hAnsi="Times New Roman" w:cs="Times New Roman"/>
        </w:rPr>
        <w:t>VSignals</w:t>
      </w:r>
      <w:proofErr w:type="spellEnd"/>
      <w:r>
        <w:rPr>
          <w:rFonts w:ascii="Times New Roman" w:hAnsi="Times New Roman" w:cs="Times New Roman"/>
        </w:rPr>
        <w:t xml:space="preserve"> reporting platform</w:t>
      </w:r>
      <w:r>
        <w:rPr>
          <w:rStyle w:val="FootnoteReference"/>
          <w:rFonts w:ascii="Times New Roman" w:hAnsi="Times New Roman" w:cs="Times New Roman"/>
        </w:rPr>
        <w:footnoteReference w:id="3"/>
      </w:r>
      <w:r>
        <w:rPr>
          <w:rFonts w:ascii="Times New Roman" w:hAnsi="Times New Roman" w:cs="Times New Roman"/>
        </w:rPr>
        <w:t>. Proportions are set based on the monthly distribution of the previous month.</w:t>
      </w:r>
      <w:r>
        <w:rPr>
          <w:rStyle w:val="FootnoteReference"/>
          <w:rFonts w:ascii="Times New Roman" w:hAnsi="Times New Roman" w:cs="Times New Roman"/>
        </w:rPr>
        <w:footnoteReference w:id="4"/>
      </w:r>
    </w:p>
    <w:p w:rsidR="00DB6F2D" w:rsidP="00DB6F2D" w:rsidRDefault="00DB6F2D" w14:paraId="2C9354C0" w14:textId="77777777">
      <w:pPr>
        <w:spacing w:after="120"/>
        <w:ind w:firstLine="720"/>
        <w:rPr>
          <w:rFonts w:ascii="Times New Roman" w:hAnsi="Times New Roman" w:cs="Times New Roman"/>
          <w:b/>
          <w:color w:val="5B9BD5" w:themeColor="accent1"/>
        </w:rPr>
      </w:pPr>
      <w:r>
        <w:rPr>
          <w:rFonts w:ascii="Times New Roman" w:hAnsi="Times New Roman" w:cs="Times New Roman"/>
        </w:rPr>
        <w:t xml:space="preserve">If we let </w:t>
      </w:r>
      <w:proofErr w:type="spellStart"/>
      <w:r>
        <w:rPr>
          <w:rFonts w:ascii="Times New Roman" w:hAnsi="Times New Roman" w:cs="Times New Roman"/>
        </w:rPr>
        <w:t>w</w:t>
      </w:r>
      <w:r>
        <w:rPr>
          <w:rFonts w:ascii="Times New Roman" w:hAnsi="Times New Roman" w:cs="Times New Roman"/>
          <w:vertAlign w:val="subscript"/>
        </w:rPr>
        <w:t>ij</w:t>
      </w:r>
      <w:proofErr w:type="spellEnd"/>
      <w:r>
        <w:rPr>
          <w:rFonts w:ascii="Times New Roman" w:hAnsi="Times New Roman" w:cs="Times New Roman"/>
        </w:rPr>
        <w:t xml:space="preserve"> denote the sample weight for the </w:t>
      </w:r>
      <w:proofErr w:type="spellStart"/>
      <w:r>
        <w:rPr>
          <w:rFonts w:ascii="Times New Roman" w:hAnsi="Times New Roman" w:cs="Times New Roman"/>
        </w:rPr>
        <w:t>i</w:t>
      </w:r>
      <w:r>
        <w:rPr>
          <w:rFonts w:ascii="Times New Roman" w:hAnsi="Times New Roman" w:cs="Times New Roman"/>
          <w:vertAlign w:val="superscript"/>
        </w:rPr>
        <w:t>th</w:t>
      </w:r>
      <w:proofErr w:type="spellEnd"/>
      <w:r>
        <w:rPr>
          <w:rFonts w:ascii="Times New Roman" w:hAnsi="Times New Roman" w:cs="Times New Roman"/>
        </w:rPr>
        <w:t xml:space="preserve"> person in group j (j=1, 2, and 3), then the CW formula is:</w:t>
      </w:r>
    </w:p>
    <w:p w:rsidR="00DB6F2D" w:rsidP="00DB6F2D" w:rsidRDefault="00DB6F2D" w14:paraId="2B27120F" w14:textId="77777777">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Veterans in population in group j</m:t>
            </m:r>
          </m:num>
          <m:den>
            <m:r>
              <w:rPr>
                <w:rFonts w:ascii="Cambria Math" w:hAnsi="Cambria Math" w:cs="Times New Roman"/>
                <w:sz w:val="28"/>
                <w:szCs w:val="28"/>
              </w:rPr>
              <m:t># Veterans in group j in the sample</m:t>
            </m:r>
          </m:den>
        </m:f>
      </m:oMath>
    </w:p>
    <w:p w:rsidR="00DB6F2D" w:rsidP="00DB6F2D" w:rsidRDefault="00DB6F2D" w14:paraId="14EC87CB" w14:textId="77777777">
      <w:pPr>
        <w:spacing w:after="240" w:line="240" w:lineRule="auto"/>
        <w:ind w:firstLine="720"/>
        <w:rPr>
          <w:rFonts w:ascii="Times New Roman" w:hAnsi="Times New Roman" w:cs="Times New Roman"/>
        </w:rPr>
      </w:pPr>
      <w:r>
        <w:rPr>
          <w:rFonts w:ascii="Times New Roman" w:hAnsi="Times New Roman" w:cs="Times New Roman"/>
        </w:rPr>
        <w:t xml:space="preserve">As part of the weighting validation process, the weights of persons in an age and gender group are summed and verified that they match the universe estimates (i.e., population proportion). Additionally, we calculate the </w:t>
      </w:r>
      <w:r>
        <w:rPr>
          <w:rFonts w:ascii="Times New Roman" w:hAnsi="Times New Roman" w:cs="Times New Roman"/>
          <w:i/>
        </w:rPr>
        <w:t>unequal weighting effect</w:t>
      </w:r>
      <w:r>
        <w:rPr>
          <w:rFonts w:ascii="Times New Roman" w:hAnsi="Times New Roman" w:cs="Times New Roman"/>
        </w:rPr>
        <w:t>, or UWE (see Kish, 1992; Liu et al., 2002). This statistic is an indication of the amount of variation that may be expected due to the inclusion of weighting. The unequal weighting effect estimates the percent increase in the variance of the final estimate due to the presence of weights and is calculated as:</w:t>
      </w:r>
    </w:p>
    <w:p w:rsidR="00DB6F2D" w:rsidP="00DB6F2D" w:rsidRDefault="00DB6F2D" w14:paraId="51222F04" w14:textId="77777777">
      <w:pPr>
        <w:spacing w:after="240" w:line="240" w:lineRule="auto"/>
        <w:rPr>
          <w:rFonts w:ascii="Times New Roman" w:hAnsi="Times New Roman" w:cs="Times New Roman"/>
        </w:rPr>
      </w:pPr>
      <m:oMathPara>
        <m:oMath>
          <m:r>
            <w:rPr>
              <w:rFonts w:ascii="Cambria Math" w:hAnsi="Cambria Math" w:cstheme="minorHAnsi"/>
            </w:rPr>
            <w:lastRenderedPageBreak/>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DB6F2D" w:rsidP="00DB6F2D" w:rsidRDefault="00DB6F2D" w14:paraId="2772961B" w14:textId="77777777">
      <w:pPr>
        <w:spacing w:after="120" w:line="240" w:lineRule="auto"/>
        <w:rPr>
          <w:rFonts w:ascii="Times New Roman" w:hAnsi="Times New Roman" w:cs="Times New Roman"/>
        </w:rPr>
      </w:pPr>
      <w:r>
        <w:rPr>
          <w:rFonts w:ascii="Times New Roman" w:hAnsi="Times New Roman" w:cs="Times New Roman"/>
        </w:rPr>
        <w:t xml:space="preserve">where </w:t>
      </w:r>
    </w:p>
    <w:p w:rsidR="00DB6F2D" w:rsidP="00DB6F2D" w:rsidRDefault="00DB6F2D" w14:paraId="71F541A1" w14:textId="77777777">
      <w:pPr>
        <w:pStyle w:val="ListParagraph"/>
        <w:numPr>
          <w:ilvl w:val="0"/>
          <w:numId w:val="20"/>
        </w:numPr>
        <w:spacing w:after="120" w:line="240" w:lineRule="auto"/>
        <w:jc w:val="both"/>
        <w:rPr>
          <w:rFonts w:ascii="Times New Roman" w:hAnsi="Times New Roman" w:cs="Times New Roman"/>
        </w:rPr>
      </w:pPr>
      <w:r>
        <w:rPr>
          <w:rFonts w:ascii="Times New Roman" w:hAnsi="Times New Roman" w:cs="Times New Roman"/>
          <w:b/>
        </w:rPr>
        <w:t>cv</w:t>
      </w:r>
      <w:r>
        <w:rPr>
          <w:rFonts w:ascii="Times New Roman" w:hAnsi="Times New Roman" w:cs="Times New Roman"/>
        </w:rPr>
        <w:t xml:space="preserve"> = coefficient of variation for all weights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ij</m:t>
            </m:r>
          </m:sub>
        </m:sSub>
      </m:oMath>
      <w:r>
        <w:rPr>
          <w:rFonts w:ascii="Times New Roman" w:hAnsi="Times New Roman" w:cs="Times New Roman"/>
        </w:rPr>
        <w:t>.</w:t>
      </w:r>
    </w:p>
    <w:p w:rsidR="00DB6F2D" w:rsidP="00DB6F2D" w:rsidRDefault="00DB6F2D" w14:paraId="68E3A3B0" w14:textId="77777777">
      <w:pPr>
        <w:pStyle w:val="ListParagraph"/>
        <w:numPr>
          <w:ilvl w:val="0"/>
          <w:numId w:val="20"/>
        </w:numPr>
        <w:spacing w:after="120" w:line="240" w:lineRule="auto"/>
        <w:jc w:val="both"/>
        <w:rPr>
          <w:rFonts w:ascii="Times New Roman" w:hAnsi="Times New Roman" w:cs="Times New Roman"/>
        </w:rPr>
      </w:pPr>
      <w:r>
        <w:rPr>
          <w:rFonts w:ascii="Times New Roman" w:hAnsi="Times New Roman" w:cs="Times New Roman"/>
          <w:b/>
        </w:rPr>
        <w:t xml:space="preserve">s = </w:t>
      </w:r>
      <w:r>
        <w:rPr>
          <w:rFonts w:ascii="Times New Roman" w:hAnsi="Times New Roman" w:cs="Times New Roman"/>
        </w:rPr>
        <w:t>sample standard deviation of weights.</w:t>
      </w:r>
    </w:p>
    <w:p w:rsidR="00DB6F2D" w:rsidP="00DB6F2D" w:rsidRDefault="00D7421E" w14:paraId="000B8DDA" w14:textId="77777777">
      <w:pPr>
        <w:pStyle w:val="ListParagraph"/>
        <w:numPr>
          <w:ilvl w:val="0"/>
          <w:numId w:val="20"/>
        </w:numPr>
        <w:spacing w:after="240" w:line="240" w:lineRule="auto"/>
        <w:jc w:val="both"/>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w</m:t>
            </m:r>
          </m:e>
        </m:acc>
      </m:oMath>
      <w:r w:rsidR="00DB6F2D">
        <w:rPr>
          <w:rFonts w:ascii="Times New Roman" w:hAnsi="Times New Roman" w:cs="Times New Roman"/>
        </w:rPr>
        <w:t xml:space="preserve"> = sample mean of weights,</w:t>
      </w: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m:t>
        </m:r>
      </m:oMath>
      <w:r w:rsidR="00DB6F2D">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ij</m:t>
            </m:r>
          </m:sub>
          <m:sup/>
          <m:e>
            <m:r>
              <w:rPr>
                <w:rFonts w:ascii="Cambria Math" w:hAnsi="Cambria Math" w:cs="Times New Roman"/>
              </w:rPr>
              <m:t>w</m:t>
            </m:r>
          </m:e>
        </m:nary>
      </m:oMath>
      <w:r w:rsidR="00DB6F2D">
        <w:rPr>
          <w:rFonts w:ascii="Times New Roman" w:hAnsi="Times New Roman" w:cs="Times New Roman"/>
          <w:vertAlign w:val="subscript"/>
        </w:rPr>
        <w:t>ij</w:t>
      </w:r>
      <w:r w:rsidR="00DB6F2D">
        <w:rPr>
          <w:rFonts w:ascii="Times New Roman" w:hAnsi="Times New Roman" w:cs="Times New Roman"/>
        </w:rPr>
        <w:t>.</w:t>
      </w:r>
    </w:p>
    <w:p w:rsidR="00DB6F2D" w:rsidP="00766733" w:rsidRDefault="00DB6F2D" w14:paraId="62EA89D7" w14:textId="77777777">
      <w:pPr>
        <w:spacing w:after="120" w:line="240" w:lineRule="auto"/>
        <w:ind w:firstLine="720"/>
        <w:rPr>
          <w:rFonts w:ascii="Times New Roman" w:hAnsi="Times New Roman" w:eastAsia="Times New Roman" w:cs="Times New Roman"/>
        </w:rPr>
      </w:pPr>
    </w:p>
    <w:p w:rsidRPr="00C85DEE" w:rsidR="00936A7C" w:rsidP="00410589" w:rsidRDefault="00936A7C" w14:paraId="47FA0AD6" w14:textId="636C24C7">
      <w:pPr>
        <w:pStyle w:val="Heading2"/>
        <w:numPr>
          <w:ilvl w:val="0"/>
          <w:numId w:val="1"/>
        </w:numPr>
        <w:spacing w:before="0" w:after="240" w:line="240" w:lineRule="auto"/>
        <w:rPr>
          <w:rFonts w:ascii="Times New Roman" w:hAnsi="Times New Roman"/>
        </w:rPr>
      </w:pPr>
      <w:bookmarkStart w:name="_Toc518985329" w:id="49"/>
      <w:r>
        <w:rPr>
          <w:rFonts w:ascii="Times New Roman" w:hAnsi="Times New Roman"/>
        </w:rPr>
        <w:t>Quarantine Rules</w:t>
      </w:r>
      <w:bookmarkEnd w:id="49"/>
    </w:p>
    <w:p w:rsidRPr="00F8080F" w:rsidR="006270F9" w:rsidP="00F8080F" w:rsidRDefault="000F0942" w14:paraId="78A1A471" w14:textId="4D57561B">
      <w:pPr>
        <w:spacing w:after="240" w:line="240" w:lineRule="auto"/>
        <w:ind w:firstLine="720"/>
        <w:rPr>
          <w:rFonts w:ascii="Times New Roman" w:hAnsi="Times New Roman" w:cs="Times New Roman"/>
        </w:rPr>
      </w:pPr>
      <w:r w:rsidRPr="00C85DEE">
        <w:rPr>
          <w:rFonts w:ascii="Times New Roman" w:hAnsi="Times New Roman" w:cs="Times New Roman"/>
        </w:rPr>
        <w:t xml:space="preserve">VEO seeks to limit contact with Veterans as much as possible, and only as needed to achieve measurement goals. </w:t>
      </w:r>
      <w:r w:rsidR="009C557A">
        <w:rPr>
          <w:rFonts w:ascii="Times New Roman" w:hAnsi="Times New Roman" w:cs="Times New Roman"/>
        </w:rPr>
        <w:t>Quarantine</w:t>
      </w:r>
      <w:r w:rsidRPr="00DD1D5E" w:rsidR="009C557A">
        <w:rPr>
          <w:rFonts w:ascii="Times New Roman" w:hAnsi="Times New Roman" w:cs="Times New Roman"/>
        </w:rPr>
        <w:t xml:space="preserve"> </w:t>
      </w:r>
      <w:r w:rsidRPr="00DD1D5E" w:rsidR="00DD1D5E">
        <w:rPr>
          <w:rFonts w:ascii="Times New Roman" w:hAnsi="Times New Roman" w:cs="Times New Roman"/>
        </w:rPr>
        <w:t>rules</w:t>
      </w:r>
      <w:r w:rsidR="009C557A">
        <w:rPr>
          <w:rFonts w:ascii="Times New Roman" w:hAnsi="Times New Roman" w:cs="Times New Roman"/>
        </w:rPr>
        <w:t>, therefore,</w:t>
      </w:r>
      <w:r w:rsidRPr="00DD1D5E" w:rsidR="00DD1D5E">
        <w:rPr>
          <w:rFonts w:ascii="Times New Roman" w:hAnsi="Times New Roman" w:cs="Times New Roman"/>
        </w:rPr>
        <w:t xml:space="preserve"> are enacted to prevent excessive recruitment attempts upon </w:t>
      </w:r>
      <w:r w:rsidR="00F5739A">
        <w:rPr>
          <w:rFonts w:ascii="Times New Roman" w:hAnsi="Times New Roman" w:cs="Times New Roman"/>
        </w:rPr>
        <w:t>Veteran</w:t>
      </w:r>
      <w:r w:rsidR="006940C7">
        <w:rPr>
          <w:rFonts w:ascii="Times New Roman" w:hAnsi="Times New Roman" w:cs="Times New Roman"/>
        </w:rPr>
        <w:t>s</w:t>
      </w:r>
      <w:r w:rsidRPr="00DD1D5E" w:rsidR="00DD1D5E">
        <w:rPr>
          <w:rFonts w:ascii="Times New Roman" w:hAnsi="Times New Roman" w:cs="Times New Roman"/>
        </w:rPr>
        <w:t xml:space="preserve">. VEO also monitors </w:t>
      </w:r>
      <w:r w:rsidR="003E1C30">
        <w:rPr>
          <w:rFonts w:ascii="Times New Roman" w:hAnsi="Times New Roman" w:cs="Times New Roman"/>
        </w:rPr>
        <w:t>V</w:t>
      </w:r>
      <w:r w:rsidRPr="00DD1D5E" w:rsidR="00DD1D5E">
        <w:rPr>
          <w:rFonts w:ascii="Times New Roman" w:hAnsi="Times New Roman" w:cs="Times New Roman"/>
        </w:rPr>
        <w:t xml:space="preserve">eteran participation within other surveys, to ensure </w:t>
      </w:r>
      <w:r w:rsidR="003E1C30">
        <w:rPr>
          <w:rFonts w:ascii="Times New Roman" w:hAnsi="Times New Roman" w:cs="Times New Roman"/>
        </w:rPr>
        <w:t>V</w:t>
      </w:r>
      <w:r w:rsidRPr="00DD1D5E" w:rsidR="00DD1D5E">
        <w:rPr>
          <w:rFonts w:ascii="Times New Roman" w:hAnsi="Times New Roman" w:cs="Times New Roman"/>
        </w:rPr>
        <w:t>eterans do not experience survey fatigue. All VEO surveys offer options for respondents to opt out, and ensure they are no longer contacted for a specific survey.</w:t>
      </w:r>
      <w:r w:rsidR="00D00BD1">
        <w:rPr>
          <w:rFonts w:ascii="Times New Roman" w:hAnsi="Times New Roman" w:cs="Times New Roman"/>
        </w:rPr>
        <w:t xml:space="preserve"> </w:t>
      </w:r>
    </w:p>
    <w:p w:rsidR="009D7D46" w:rsidRDefault="009D7D46" w14:paraId="63B242C7" w14:textId="5EB1B011">
      <w:pPr>
        <w:spacing w:after="0" w:line="240" w:lineRule="auto"/>
        <w:rPr>
          <w:rFonts w:ascii="Times New Roman" w:hAnsi="Times New Roman" w:cs="Times New Roman"/>
          <w:b/>
          <w:color w:val="5B9BD5" w:themeColor="accent1"/>
        </w:rPr>
      </w:pPr>
    </w:p>
    <w:p w:rsidRPr="00C85DEE" w:rsidR="000F0942" w:rsidP="00257B5B" w:rsidRDefault="00D836DA" w14:paraId="1C429C74" w14:textId="245B567C">
      <w:pPr>
        <w:spacing w:after="240" w:line="240" w:lineRule="auto"/>
        <w:rPr>
          <w:rFonts w:ascii="Times New Roman" w:hAnsi="Times New Roman" w:cs="Times New Roman"/>
        </w:rPr>
      </w:pPr>
      <w:r>
        <w:rPr>
          <w:rFonts w:ascii="Times New Roman" w:hAnsi="Times New Roman" w:cs="Times New Roman"/>
          <w:b/>
          <w:color w:val="5B9BD5" w:themeColor="accent1"/>
        </w:rPr>
        <w:t>Table 5</w:t>
      </w:r>
      <w:r w:rsidRPr="00C85DEE" w:rsidR="000F0942">
        <w:rPr>
          <w:rFonts w:ascii="Times New Roman" w:hAnsi="Times New Roman" w:cs="Times New Roman"/>
          <w:b/>
          <w:color w:val="5B9BD5" w:themeColor="accent1"/>
        </w:rPr>
        <w:t>. Proposed Quarantine Protocol</w:t>
      </w:r>
    </w:p>
    <w:tbl>
      <w:tblPr>
        <w:tblStyle w:val="GridTable4-Accent12"/>
        <w:tblW w:w="10188" w:type="dxa"/>
        <w:jc w:val="center"/>
        <w:tblLayout w:type="fixed"/>
        <w:tblLook w:val="04A0" w:firstRow="1" w:lastRow="0" w:firstColumn="1" w:lastColumn="0" w:noHBand="0" w:noVBand="1"/>
      </w:tblPr>
      <w:tblGrid>
        <w:gridCol w:w="2358"/>
        <w:gridCol w:w="6030"/>
        <w:gridCol w:w="1800"/>
      </w:tblGrid>
      <w:tr w:rsidR="00F8080F" w:rsidTr="00F8080F" w14:paraId="739F6314"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F8080F" w:rsidR="00F8080F" w:rsidP="009D7D46" w:rsidRDefault="00F8080F" w14:paraId="0CF80C61" w14:textId="77777777">
            <w:pPr>
              <w:spacing w:after="0"/>
              <w:rPr>
                <w:rFonts w:ascii="Times New Roman" w:hAnsi="Times New Roman" w:cs="Times New Roman"/>
                <w:b w:val="0"/>
              </w:rPr>
            </w:pPr>
            <w:bookmarkStart w:name="_Hlk40366498" w:id="50"/>
            <w:r w:rsidRPr="00F8080F">
              <w:rPr>
                <w:rFonts w:ascii="Times New Roman" w:hAnsi="Times New Roman" w:cs="Times New Roman"/>
              </w:rPr>
              <w:t>Quarantine Rule</w:t>
            </w:r>
          </w:p>
        </w:tc>
        <w:tc>
          <w:tcPr>
            <w:tcW w:w="6030" w:type="dxa"/>
          </w:tcPr>
          <w:p w:rsidRPr="00F8080F" w:rsidR="00F8080F" w:rsidP="009D7D46" w:rsidRDefault="00F8080F" w14:paraId="4572550B" w14:textId="0A5A0741">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Description</w:t>
            </w:r>
          </w:p>
        </w:tc>
        <w:tc>
          <w:tcPr>
            <w:tcW w:w="1800" w:type="dxa"/>
          </w:tcPr>
          <w:p w:rsidRPr="00F8080F" w:rsidR="00F8080F" w:rsidP="009D7D46" w:rsidRDefault="00F8080F" w14:paraId="4E357391" w14:textId="7777777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 xml:space="preserve">Elapsed Time </w:t>
            </w:r>
          </w:p>
        </w:tc>
      </w:tr>
      <w:tr w:rsidR="00F8080F" w:rsidTr="00B928C4" w14:paraId="3A7553F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shd w:val="clear" w:color="auto" w:fill="DEEAF6"/>
          </w:tcPr>
          <w:p w:rsidRPr="00F8080F" w:rsidR="00F8080F" w:rsidP="009D7D46" w:rsidRDefault="002F2020" w14:paraId="21C7A28C" w14:textId="4E6F8BC7">
            <w:pPr>
              <w:spacing w:after="0"/>
              <w:rPr>
                <w:rFonts w:ascii="Times New Roman" w:hAnsi="Times New Roman" w:cs="Times New Roman"/>
                <w:lang w:eastAsia="zh-CN"/>
              </w:rPr>
            </w:pPr>
            <w:r>
              <w:rPr>
                <w:rFonts w:ascii="Times New Roman" w:hAnsi="Times New Roman" w:cs="Times New Roman"/>
              </w:rPr>
              <w:t>Past waves</w:t>
            </w:r>
          </w:p>
        </w:tc>
        <w:tc>
          <w:tcPr>
            <w:tcW w:w="6030" w:type="dxa"/>
            <w:shd w:val="clear" w:color="auto" w:fill="DEEAF6"/>
          </w:tcPr>
          <w:p w:rsidRPr="00F8080F" w:rsidR="00F8080F" w:rsidP="009D7D46" w:rsidRDefault="00F8080F" w14:paraId="02B3A988" w14:textId="6782290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 xml:space="preserve">Number of days between completing online </w:t>
            </w:r>
            <w:r w:rsidRPr="00F8080F" w:rsidR="009D7D46">
              <w:rPr>
                <w:rFonts w:ascii="Times New Roman" w:hAnsi="Times New Roman" w:cs="Times New Roman"/>
              </w:rPr>
              <w:t xml:space="preserve">survey </w:t>
            </w:r>
            <w:r w:rsidR="002F2020">
              <w:rPr>
                <w:rFonts w:ascii="Times New Roman" w:hAnsi="Times New Roman" w:cs="Times New Roman"/>
              </w:rPr>
              <w:t xml:space="preserve">any VEO survey and receiving another </w:t>
            </w:r>
            <w:r w:rsidR="00CD6DF4">
              <w:rPr>
                <w:rFonts w:ascii="Times New Roman" w:hAnsi="Times New Roman" w:cs="Times New Roman"/>
              </w:rPr>
              <w:t>invitation</w:t>
            </w:r>
            <w:r w:rsidRPr="00F8080F">
              <w:rPr>
                <w:rFonts w:ascii="Times New Roman" w:hAnsi="Times New Roman" w:cs="Times New Roman"/>
              </w:rPr>
              <w:t>.</w:t>
            </w:r>
          </w:p>
        </w:tc>
        <w:tc>
          <w:tcPr>
            <w:tcW w:w="1800" w:type="dxa"/>
            <w:shd w:val="clear" w:color="auto" w:fill="DEEAF6"/>
          </w:tcPr>
          <w:p w:rsidRPr="00F8080F" w:rsidR="00F8080F" w:rsidP="009D7D46" w:rsidRDefault="002F2020" w14:paraId="417B839F" w14:textId="75FC66AA">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30</w:t>
            </w:r>
            <w:r w:rsidRPr="00F8080F" w:rsidR="00F8080F">
              <w:rPr>
                <w:rFonts w:ascii="Times New Roman" w:hAnsi="Times New Roman" w:cs="Times New Roman"/>
              </w:rPr>
              <w:t xml:space="preserve"> Days</w:t>
            </w:r>
          </w:p>
        </w:tc>
      </w:tr>
      <w:tr w:rsidR="00F8080F" w:rsidTr="00F8080F" w14:paraId="1C3BEB52"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F8080F" w:rsidR="00F8080F" w:rsidP="009D7D46" w:rsidRDefault="002F2020" w14:paraId="4222F61C" w14:textId="40FDCCBD">
            <w:pPr>
              <w:spacing w:after="0"/>
              <w:rPr>
                <w:rFonts w:ascii="Times New Roman" w:hAnsi="Times New Roman" w:cs="Times New Roman"/>
              </w:rPr>
            </w:pPr>
            <w:r>
              <w:rPr>
                <w:rFonts w:ascii="Times New Roman" w:hAnsi="Times New Roman" w:cs="Times New Roman"/>
              </w:rPr>
              <w:t>Active Waves</w:t>
            </w:r>
          </w:p>
        </w:tc>
        <w:tc>
          <w:tcPr>
            <w:tcW w:w="6030" w:type="dxa"/>
          </w:tcPr>
          <w:p w:rsidRPr="00F8080F" w:rsidR="00F8080F" w:rsidP="009D7D46" w:rsidRDefault="00CD6DF4" w14:paraId="52485FAC" w14:textId="303BDD7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Number of days between receiving an invitation to a VEO survey and receiving another invitation. </w:t>
            </w:r>
          </w:p>
        </w:tc>
        <w:tc>
          <w:tcPr>
            <w:tcW w:w="1800" w:type="dxa"/>
          </w:tcPr>
          <w:p w:rsidRPr="00F8080F" w:rsidR="00F8080F" w:rsidP="009D7D46" w:rsidRDefault="00CD6DF4" w14:paraId="3D8B189C" w14:textId="03AD00C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w:t>
            </w:r>
            <w:r w:rsidRPr="00F8080F">
              <w:rPr>
                <w:rFonts w:ascii="Times New Roman" w:hAnsi="Times New Roman" w:cs="Times New Roman"/>
              </w:rPr>
              <w:t xml:space="preserve"> </w:t>
            </w:r>
            <w:r w:rsidRPr="00F8080F" w:rsidR="00F8080F">
              <w:rPr>
                <w:rFonts w:ascii="Times New Roman" w:hAnsi="Times New Roman" w:cs="Times New Roman"/>
              </w:rPr>
              <w:t>Days</w:t>
            </w:r>
          </w:p>
        </w:tc>
      </w:tr>
      <w:tr w:rsidR="00F8080F" w:rsidTr="00F8080F" w14:paraId="0C82A0A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F8080F" w:rsidR="00F8080F" w:rsidP="009D7D46" w:rsidRDefault="00F8080F" w14:paraId="78A49543" w14:textId="77777777">
            <w:pPr>
              <w:spacing w:after="0"/>
              <w:rPr>
                <w:rFonts w:ascii="Times New Roman" w:hAnsi="Times New Roman" w:cs="Times New Roman"/>
              </w:rPr>
            </w:pPr>
            <w:proofErr w:type="spellStart"/>
            <w:r w:rsidRPr="00F8080F">
              <w:rPr>
                <w:rFonts w:ascii="Times New Roman" w:hAnsi="Times New Roman" w:cs="Times New Roman"/>
              </w:rPr>
              <w:t>Opt</w:t>
            </w:r>
            <w:proofErr w:type="spellEnd"/>
            <w:r w:rsidRPr="00F8080F">
              <w:rPr>
                <w:rFonts w:ascii="Times New Roman" w:hAnsi="Times New Roman" w:cs="Times New Roman"/>
              </w:rPr>
              <w:t xml:space="preserve"> Outs</w:t>
            </w:r>
          </w:p>
        </w:tc>
        <w:tc>
          <w:tcPr>
            <w:tcW w:w="6030" w:type="dxa"/>
          </w:tcPr>
          <w:p w:rsidRPr="00F8080F" w:rsidR="00F8080F" w:rsidP="009D7D46" w:rsidRDefault="00F8080F" w14:paraId="5CFF2F36"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Persons indicating their wish to opt out of either phone or online survey will no longer be contacted.</w:t>
            </w:r>
          </w:p>
        </w:tc>
        <w:tc>
          <w:tcPr>
            <w:tcW w:w="1800" w:type="dxa"/>
          </w:tcPr>
          <w:p w:rsidRPr="00F8080F" w:rsidR="00F8080F" w:rsidP="009D7D46" w:rsidRDefault="00F8080F" w14:paraId="44C31ED5"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N/A</w:t>
            </w:r>
          </w:p>
        </w:tc>
      </w:tr>
    </w:tbl>
    <w:p w:rsidR="00CE40EE" w:rsidP="00AB4D39" w:rsidRDefault="00CE40EE" w14:paraId="760E6108" w14:textId="77777777">
      <w:pPr>
        <w:pStyle w:val="Heading1"/>
        <w:spacing w:before="0" w:after="240" w:line="240" w:lineRule="auto"/>
        <w:rPr>
          <w:rFonts w:ascii="Times New Roman" w:hAnsi="Times New Roman"/>
          <w:highlight w:val="yellow"/>
        </w:rPr>
      </w:pPr>
      <w:bookmarkStart w:name="_Toc490572153" w:id="51"/>
      <w:bookmarkEnd w:id="11"/>
      <w:bookmarkEnd w:id="50"/>
    </w:p>
    <w:p w:rsidRPr="00243F55" w:rsidR="00BB6340" w:rsidP="00AB4D39" w:rsidRDefault="00BB6340" w14:paraId="3410A148" w14:textId="431E2215">
      <w:pPr>
        <w:pStyle w:val="Heading1"/>
        <w:spacing w:before="0" w:after="240" w:line="240" w:lineRule="auto"/>
        <w:rPr>
          <w:rFonts w:ascii="Times New Roman" w:hAnsi="Times New Roman"/>
        </w:rPr>
      </w:pPr>
      <w:bookmarkStart w:name="_Toc518985330" w:id="52"/>
      <w:r w:rsidRPr="00243F55">
        <w:rPr>
          <w:rFonts w:ascii="Times New Roman" w:hAnsi="Times New Roman"/>
        </w:rPr>
        <w:t>Part III – Assumptions and Limitations</w:t>
      </w:r>
      <w:bookmarkEnd w:id="52"/>
    </w:p>
    <w:p w:rsidRPr="00C535DC" w:rsidR="005571AE" w:rsidP="005571AE" w:rsidRDefault="00DF2046" w14:paraId="36A11B61" w14:textId="7B36C812">
      <w:pPr>
        <w:pStyle w:val="Heading2"/>
        <w:spacing w:before="0" w:after="240" w:line="240" w:lineRule="auto"/>
        <w:rPr>
          <w:rFonts w:ascii="Times New Roman" w:hAnsi="Times New Roman"/>
        </w:rPr>
      </w:pPr>
      <w:bookmarkStart w:name="_Toc518985331" w:id="53"/>
      <w:r w:rsidRPr="00243F55">
        <w:rPr>
          <w:rFonts w:ascii="Times New Roman" w:hAnsi="Times New Roman"/>
        </w:rPr>
        <w:t>A</w:t>
      </w:r>
      <w:bookmarkStart w:name="_Toc518985332" w:id="54"/>
      <w:bookmarkEnd w:id="51"/>
      <w:bookmarkEnd w:id="53"/>
      <w:r w:rsidRPr="005571AE" w:rsidR="005571AE">
        <w:rPr>
          <w:rFonts w:ascii="Times New Roman" w:hAnsi="Times New Roman"/>
        </w:rPr>
        <w:t xml:space="preserve"> </w:t>
      </w:r>
      <w:r w:rsidR="005571AE">
        <w:rPr>
          <w:rFonts w:ascii="Times New Roman" w:hAnsi="Times New Roman"/>
        </w:rPr>
        <w:t>Veterans Only</w:t>
      </w:r>
    </w:p>
    <w:p w:rsidRPr="00C535DC" w:rsidR="005571AE" w:rsidP="005571AE" w:rsidRDefault="005571AE" w14:paraId="5DA417ED" w14:textId="50AA1208">
      <w:pPr>
        <w:pStyle w:val="NoSpacing"/>
        <w:spacing w:after="240"/>
        <w:ind w:firstLine="720"/>
        <w:rPr>
          <w:rFonts w:ascii="Times New Roman" w:hAnsi="Times New Roman" w:cs="Times New Roman"/>
        </w:rPr>
      </w:pPr>
      <w:r>
        <w:rPr>
          <w:rFonts w:ascii="Times New Roman" w:hAnsi="Times New Roman" w:cs="Times New Roman"/>
        </w:rPr>
        <w:t xml:space="preserve">At the onset of the </w:t>
      </w:r>
      <w:r w:rsidR="00442FC9">
        <w:rPr>
          <w:rFonts w:ascii="Times New Roman" w:hAnsi="Times New Roman" w:cs="Times New Roman"/>
        </w:rPr>
        <w:t>Same Day Service Survey</w:t>
      </w:r>
      <w:r>
        <w:rPr>
          <w:rFonts w:ascii="Times New Roman" w:hAnsi="Times New Roman" w:cs="Times New Roman"/>
        </w:rPr>
        <w:t xml:space="preserve">, email addresses are only available for Veterans and </w:t>
      </w:r>
      <w:proofErr w:type="spellStart"/>
      <w:r>
        <w:rPr>
          <w:rFonts w:ascii="Times New Roman" w:hAnsi="Times New Roman" w:cs="Times New Roman"/>
        </w:rPr>
        <w:t>not</w:t>
      </w:r>
      <w:proofErr w:type="spellEnd"/>
      <w:r>
        <w:rPr>
          <w:rFonts w:ascii="Times New Roman" w:hAnsi="Times New Roman" w:cs="Times New Roman"/>
        </w:rPr>
        <w:t xml:space="preserve"> </w:t>
      </w:r>
      <w:r w:rsidR="00CD6DF4">
        <w:rPr>
          <w:rFonts w:ascii="Times New Roman" w:hAnsi="Times New Roman" w:cs="Times New Roman"/>
        </w:rPr>
        <w:t xml:space="preserve">other </w:t>
      </w:r>
      <w:r w:rsidR="00442FC9">
        <w:rPr>
          <w:rFonts w:ascii="Times New Roman" w:hAnsi="Times New Roman" w:cs="Times New Roman"/>
        </w:rPr>
        <w:t>beneficiaries</w:t>
      </w:r>
      <w:r>
        <w:rPr>
          <w:rFonts w:ascii="Times New Roman" w:hAnsi="Times New Roman" w:cs="Times New Roman"/>
        </w:rPr>
        <w:t xml:space="preserve">. Since Veteran attitudes may differ from those of non-Veterans, the exclusion of non-Veterans from the survey may contribute bias to the survey estimates. </w:t>
      </w:r>
    </w:p>
    <w:p w:rsidRPr="00C535DC" w:rsidR="006377B1" w:rsidP="006377B1" w:rsidRDefault="00B1765F" w14:paraId="1729840C" w14:textId="623141E9">
      <w:pPr>
        <w:pStyle w:val="Heading2"/>
        <w:spacing w:before="0" w:after="240" w:line="240" w:lineRule="auto"/>
        <w:rPr>
          <w:rFonts w:ascii="Times New Roman" w:hAnsi="Times New Roman"/>
        </w:rPr>
      </w:pPr>
      <w:r w:rsidRPr="00243F55">
        <w:rPr>
          <w:rFonts w:ascii="Times New Roman" w:hAnsi="Times New Roman"/>
        </w:rPr>
        <w:t>B</w:t>
      </w:r>
      <w:bookmarkStart w:name="_Toc490572154" w:id="55"/>
      <w:bookmarkStart w:name="_Toc516137689" w:id="56"/>
      <w:bookmarkEnd w:id="54"/>
      <w:r w:rsidRPr="006377B1" w:rsidR="006377B1">
        <w:rPr>
          <w:rFonts w:ascii="Times New Roman" w:hAnsi="Times New Roman"/>
        </w:rPr>
        <w:t xml:space="preserve"> </w:t>
      </w:r>
      <w:bookmarkEnd w:id="55"/>
      <w:bookmarkEnd w:id="56"/>
      <w:r w:rsidR="006377B1">
        <w:rPr>
          <w:rFonts w:ascii="Times New Roman" w:hAnsi="Times New Roman"/>
        </w:rPr>
        <w:t xml:space="preserve">Coverage Bias due </w:t>
      </w:r>
      <w:r w:rsidR="00656F0E">
        <w:rPr>
          <w:rFonts w:ascii="Times New Roman" w:hAnsi="Times New Roman"/>
        </w:rPr>
        <w:t xml:space="preserve">to </w:t>
      </w:r>
      <w:r w:rsidR="006377B1">
        <w:rPr>
          <w:rFonts w:ascii="Times New Roman" w:hAnsi="Times New Roman"/>
        </w:rPr>
        <w:t>Email-Only Data Collection</w:t>
      </w:r>
    </w:p>
    <w:p w:rsidRPr="00DE08F9" w:rsidR="00040550" w:rsidP="00040550" w:rsidRDefault="006377B1" w14:paraId="12BDF2A1" w14:textId="5342421A">
      <w:pPr>
        <w:spacing w:after="120" w:line="240" w:lineRule="auto"/>
        <w:ind w:firstLine="720"/>
        <w:rPr>
          <w:rFonts w:ascii="Times New Roman" w:hAnsi="Times New Roman" w:eastAsia="Times New Roman" w:cs="Times New Roman"/>
        </w:rPr>
      </w:pPr>
      <w:r>
        <w:rPr>
          <w:rFonts w:ascii="Times New Roman" w:hAnsi="Times New Roman" w:cs="Times New Roman"/>
        </w:rPr>
        <w:t xml:space="preserve">Since the </w:t>
      </w:r>
      <w:r w:rsidR="00B928C4">
        <w:rPr>
          <w:rFonts w:ascii="Times New Roman" w:hAnsi="Times New Roman" w:cs="Times New Roman"/>
        </w:rPr>
        <w:t xml:space="preserve">Same Day Service </w:t>
      </w:r>
      <w:r>
        <w:rPr>
          <w:rFonts w:ascii="Times New Roman" w:hAnsi="Times New Roman" w:cs="Times New Roman"/>
        </w:rPr>
        <w:t xml:space="preserve">Survey is email-only, there is a segment of the population </w:t>
      </w:r>
      <w:r w:rsidR="00B928C4">
        <w:rPr>
          <w:rFonts w:ascii="Times New Roman" w:hAnsi="Times New Roman" w:cs="Times New Roman"/>
        </w:rPr>
        <w:t xml:space="preserve">qualifying veterans </w:t>
      </w:r>
      <w:r>
        <w:rPr>
          <w:rFonts w:ascii="Times New Roman" w:hAnsi="Times New Roman" w:cs="Times New Roman"/>
        </w:rPr>
        <w:t xml:space="preserve">that cannot be reached by the survey. This will correspond to persons that lack access to the internet, and those who do not have an email address, or elect to not share their email address with </w:t>
      </w:r>
      <w:r w:rsidR="0024511D">
        <w:rPr>
          <w:rFonts w:ascii="Times New Roman" w:hAnsi="Times New Roman" w:cs="Times New Roman"/>
        </w:rPr>
        <w:t>the VA</w:t>
      </w:r>
      <w:r>
        <w:rPr>
          <w:rFonts w:ascii="Times New Roman" w:hAnsi="Times New Roman" w:cs="Times New Roman"/>
        </w:rPr>
        <w:t xml:space="preserve">. Such beneficiaries may have different levels of general satisfaction with their service they received. </w:t>
      </w:r>
    </w:p>
    <w:p w:rsidR="006377B1" w:rsidP="006377B1" w:rsidRDefault="006377B1" w14:paraId="2EBB6DB1" w14:textId="5C9AA549">
      <w:pPr>
        <w:spacing w:after="240" w:line="240" w:lineRule="auto"/>
        <w:ind w:firstLine="720"/>
        <w:rPr>
          <w:rFonts w:ascii="Times New Roman" w:hAnsi="Times New Roman" w:cs="Times New Roman"/>
        </w:rPr>
      </w:pPr>
    </w:p>
    <w:p w:rsidR="009D7D46" w:rsidRDefault="009D7D46" w14:paraId="579DBC3D" w14:textId="7554C542">
      <w:pPr>
        <w:spacing w:after="0" w:line="240" w:lineRule="auto"/>
        <w:rPr>
          <w:rFonts w:ascii="Times New Roman" w:hAnsi="Times New Roman" w:eastAsia="Times New Roman" w:cs="Times New Roman"/>
          <w:b/>
          <w:color w:val="2E74B5"/>
          <w:sz w:val="26"/>
          <w:szCs w:val="26"/>
        </w:rPr>
      </w:pPr>
      <w:bookmarkStart w:name="_Toc518985333" w:id="57"/>
    </w:p>
    <w:p w:rsidR="00B00608" w:rsidP="005058F9" w:rsidRDefault="00B00608" w14:paraId="4C2DF9AB" w14:textId="22815B71">
      <w:pPr>
        <w:pStyle w:val="Heading2"/>
        <w:spacing w:before="0" w:line="240" w:lineRule="auto"/>
        <w:rPr>
          <w:rFonts w:ascii="Times New Roman" w:hAnsi="Times New Roman"/>
          <w:b/>
        </w:rPr>
      </w:pPr>
      <w:commentRangeStart w:id="58"/>
      <w:r w:rsidRPr="00243F55">
        <w:rPr>
          <w:rFonts w:ascii="Times New Roman" w:hAnsi="Times New Roman"/>
          <w:b/>
        </w:rPr>
        <w:lastRenderedPageBreak/>
        <w:t xml:space="preserve">Appendix </w:t>
      </w:r>
      <w:r w:rsidRPr="00243F55" w:rsidR="00E078FA">
        <w:rPr>
          <w:rFonts w:ascii="Times New Roman" w:hAnsi="Times New Roman"/>
          <w:b/>
        </w:rPr>
        <w:t>1</w:t>
      </w:r>
      <w:r w:rsidRPr="00243F55">
        <w:rPr>
          <w:rFonts w:ascii="Times New Roman" w:hAnsi="Times New Roman"/>
          <w:b/>
        </w:rPr>
        <w:t>. List of Data Extraction Variables</w:t>
      </w:r>
      <w:bookmarkEnd w:id="57"/>
      <w:commentRangeEnd w:id="58"/>
      <w:r w:rsidR="00442FC9">
        <w:rPr>
          <w:rStyle w:val="CommentReference"/>
          <w:rFonts w:ascii="Calibri" w:hAnsi="Calibri" w:eastAsia="SimSun" w:cs="Arial"/>
          <w:color w:val="auto"/>
        </w:rPr>
        <w:commentReference w:id="58"/>
      </w:r>
    </w:p>
    <w:p w:rsidRPr="00243F55" w:rsidR="001D43A9" w:rsidP="005058F9" w:rsidRDefault="001D43A9" w14:paraId="6F33B345" w14:textId="77777777">
      <w:pPr>
        <w:spacing w:after="0" w:line="240" w:lineRule="auto"/>
        <w:ind w:left="432"/>
        <w:rPr>
          <w:rFonts w:ascii="Times New Roman" w:hAnsi="Times New Roman" w:cs="Times New Roman"/>
        </w:rPr>
      </w:pPr>
    </w:p>
    <w:tbl>
      <w:tblPr>
        <w:tblStyle w:val="GridTable4-Accent51"/>
        <w:tblW w:w="0" w:type="auto"/>
        <w:jc w:val="center"/>
        <w:tblLook w:val="04A0" w:firstRow="1" w:lastRow="0" w:firstColumn="1" w:lastColumn="0" w:noHBand="0" w:noVBand="1"/>
      </w:tblPr>
      <w:tblGrid>
        <w:gridCol w:w="3168"/>
      </w:tblGrid>
      <w:tr w:rsidRPr="00BA1EC4" w:rsidR="00BA1EC4" w:rsidTr="009D7D46" w14:paraId="3E9D70E7"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5B9BD5"/>
          </w:tcPr>
          <w:p w:rsidRPr="00BA1EC4" w:rsidR="00BA1EC4" w:rsidP="00BA1EC4" w:rsidRDefault="00BA1EC4" w14:paraId="04EACBEA" w14:textId="6CCF2926">
            <w:pPr>
              <w:autoSpaceDE w:val="0"/>
              <w:autoSpaceDN w:val="0"/>
              <w:adjustRightInd w:val="0"/>
              <w:spacing w:after="0" w:line="240" w:lineRule="auto"/>
              <w:rPr>
                <w:rFonts w:ascii="Times New Roman" w:hAnsi="Times New Roman" w:cs="Times New Roman"/>
                <w:color w:val="000000"/>
                <w:shd w:val="clear" w:color="auto" w:fill="FFFFFF"/>
              </w:rPr>
            </w:pPr>
            <w:r w:rsidRPr="00853C36">
              <w:t>Survey Variables</w:t>
            </w:r>
          </w:p>
        </w:tc>
      </w:tr>
      <w:tr w:rsidRPr="00BA1EC4" w:rsidR="00BA1EC4" w:rsidTr="009D7D46" w14:paraId="4DDC453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10920BD3" w14:textId="626A786F">
            <w:pPr>
              <w:autoSpaceDE w:val="0"/>
              <w:autoSpaceDN w:val="0"/>
              <w:adjustRightInd w:val="0"/>
              <w:spacing w:after="0" w:line="240" w:lineRule="auto"/>
              <w:rPr>
                <w:rFonts w:ascii="Times New Roman" w:hAnsi="Times New Roman" w:cs="Times New Roman"/>
                <w:b w:val="0"/>
                <w:color w:val="000000"/>
                <w:shd w:val="clear" w:color="auto" w:fill="FFFFFF"/>
              </w:rPr>
            </w:pPr>
            <w:r w:rsidRPr="009D7D46">
              <w:rPr>
                <w:shd w:val="clear" w:color="auto" w:fill="DEEAF6"/>
              </w:rPr>
              <w:t>Survey Person ID</w:t>
            </w:r>
            <w:r w:rsidRPr="00853C36">
              <w:t xml:space="preserve"> </w:t>
            </w:r>
          </w:p>
        </w:tc>
      </w:tr>
      <w:tr w:rsidRPr="00BA1EC4" w:rsidR="00BA1EC4" w:rsidTr="005571AE" w14:paraId="4E98D82B"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1658253A" w14:textId="4149B3ED">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Agent ID </w:t>
            </w:r>
          </w:p>
        </w:tc>
      </w:tr>
      <w:tr w:rsidRPr="00BA1EC4" w:rsidR="00BA1EC4" w:rsidTr="009D7D46" w14:paraId="04910DF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8A9C901" w14:textId="438855CD">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Date Time Call </w:t>
            </w:r>
          </w:p>
        </w:tc>
      </w:tr>
      <w:tr w:rsidRPr="00BA1EC4" w:rsidR="00BA1EC4" w:rsidTr="005571AE" w14:paraId="48836BE9"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4BD1BE6E" w14:textId="605076FB">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Call Center </w:t>
            </w:r>
          </w:p>
        </w:tc>
      </w:tr>
      <w:tr w:rsidRPr="00BA1EC4" w:rsidR="00BA1EC4" w:rsidTr="009D7D46" w14:paraId="5BD3E85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74CF9D56" w14:textId="09F16F67">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Phone Number </w:t>
            </w:r>
          </w:p>
        </w:tc>
      </w:tr>
      <w:tr w:rsidRPr="00BA1EC4" w:rsidR="00BA1EC4" w:rsidTr="005571AE" w14:paraId="56B69C65"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6B848A32" w14:textId="0E4B6B55">
            <w:pPr>
              <w:autoSpaceDE w:val="0"/>
              <w:autoSpaceDN w:val="0"/>
              <w:adjustRightInd w:val="0"/>
              <w:spacing w:after="0" w:line="240" w:lineRule="auto"/>
              <w:rPr>
                <w:rFonts w:ascii="Times New Roman" w:hAnsi="Times New Roman" w:cs="Times New Roman"/>
                <w:b w:val="0"/>
                <w:color w:val="000000"/>
                <w:shd w:val="clear" w:color="auto" w:fill="FFFFFF"/>
              </w:rPr>
            </w:pPr>
            <w:r w:rsidRPr="00853C36">
              <w:t>Coach</w:t>
            </w:r>
          </w:p>
        </w:tc>
      </w:tr>
      <w:tr w:rsidRPr="00BA1EC4" w:rsidR="00BA1EC4" w:rsidTr="005571AE" w14:paraId="6731B03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369AAED3" w14:textId="7E615618">
            <w:pPr>
              <w:autoSpaceDE w:val="0"/>
              <w:autoSpaceDN w:val="0"/>
              <w:adjustRightInd w:val="0"/>
              <w:spacing w:after="0" w:line="240" w:lineRule="auto"/>
              <w:rPr>
                <w:rFonts w:ascii="Times New Roman" w:hAnsi="Times New Roman" w:cs="Times New Roman"/>
                <w:b w:val="0"/>
                <w:color w:val="000000"/>
                <w:shd w:val="clear" w:color="auto" w:fill="FFFFFF"/>
              </w:rPr>
            </w:pPr>
            <w:r w:rsidRPr="00853C36">
              <w:t>Full Name</w:t>
            </w:r>
          </w:p>
        </w:tc>
      </w:tr>
      <w:tr w:rsidRPr="00BA1EC4" w:rsidR="00BA1EC4" w:rsidTr="005571AE" w14:paraId="17FF174B"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78420678" w14:textId="7730DC17">
            <w:pPr>
              <w:autoSpaceDE w:val="0"/>
              <w:autoSpaceDN w:val="0"/>
              <w:adjustRightInd w:val="0"/>
              <w:spacing w:after="0" w:line="240" w:lineRule="auto"/>
              <w:rPr>
                <w:rFonts w:ascii="Times New Roman" w:hAnsi="Times New Roman" w:cs="Times New Roman"/>
                <w:b w:val="0"/>
                <w:color w:val="000000"/>
                <w:shd w:val="clear" w:color="auto" w:fill="FFFFFF"/>
              </w:rPr>
            </w:pPr>
            <w:r w:rsidRPr="00853C36">
              <w:t>Service Request Action</w:t>
            </w:r>
          </w:p>
        </w:tc>
      </w:tr>
      <w:tr w:rsidRPr="00BA1EC4" w:rsidR="00BA1EC4" w:rsidTr="009D7D46" w14:paraId="544BCF0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302D48BA" w14:textId="2878447C">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Caller Relation to Veteran </w:t>
            </w:r>
          </w:p>
        </w:tc>
      </w:tr>
      <w:tr w:rsidRPr="00BA1EC4" w:rsidR="00BA1EC4" w:rsidTr="005571AE" w14:paraId="3BC6B61A"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7B530A7F" w14:textId="6A224C12">
            <w:pPr>
              <w:autoSpaceDE w:val="0"/>
              <w:autoSpaceDN w:val="0"/>
              <w:adjustRightInd w:val="0"/>
              <w:spacing w:after="0" w:line="240" w:lineRule="auto"/>
              <w:rPr>
                <w:rFonts w:ascii="Times New Roman" w:hAnsi="Times New Roman" w:cs="Times New Roman"/>
                <w:b w:val="0"/>
                <w:color w:val="000000"/>
                <w:shd w:val="clear" w:color="auto" w:fill="FFFFFF"/>
              </w:rPr>
            </w:pPr>
            <w:r w:rsidRPr="00853C36">
              <w:t xml:space="preserve">Has </w:t>
            </w:r>
            <w:proofErr w:type="spellStart"/>
            <w:r w:rsidRPr="00853C36">
              <w:t>eBenefit</w:t>
            </w:r>
            <w:proofErr w:type="spellEnd"/>
            <w:r w:rsidRPr="00853C36">
              <w:t xml:space="preserve"> Account</w:t>
            </w:r>
          </w:p>
        </w:tc>
      </w:tr>
      <w:tr w:rsidRPr="00BA1EC4" w:rsidR="00BA1EC4" w:rsidTr="009D7D46" w14:paraId="5BAA770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144E8F9" w14:textId="40CD2FB9">
            <w:pPr>
              <w:autoSpaceDE w:val="0"/>
              <w:autoSpaceDN w:val="0"/>
              <w:adjustRightInd w:val="0"/>
              <w:spacing w:after="0" w:line="240" w:lineRule="auto"/>
              <w:rPr>
                <w:rFonts w:ascii="Times New Roman" w:hAnsi="Times New Roman" w:cs="Times New Roman"/>
                <w:b w:val="0"/>
                <w:color w:val="000000"/>
                <w:shd w:val="clear" w:color="auto" w:fill="FFFFFF"/>
              </w:rPr>
            </w:pPr>
            <w:r w:rsidRPr="00853C36">
              <w:t>Credit Level</w:t>
            </w:r>
          </w:p>
        </w:tc>
      </w:tr>
      <w:tr w:rsidRPr="00BA1EC4" w:rsidR="00BA1EC4" w:rsidTr="005571AE" w14:paraId="0B1275A9"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35A4B722" w14:textId="1AAC963D">
            <w:pPr>
              <w:autoSpaceDE w:val="0"/>
              <w:autoSpaceDN w:val="0"/>
              <w:adjustRightInd w:val="0"/>
              <w:spacing w:after="0" w:line="240" w:lineRule="auto"/>
              <w:rPr>
                <w:rFonts w:ascii="Times New Roman" w:hAnsi="Times New Roman" w:cs="Times New Roman"/>
                <w:b w:val="0"/>
                <w:color w:val="000000"/>
                <w:shd w:val="clear" w:color="auto" w:fill="FFFFFF"/>
              </w:rPr>
            </w:pPr>
            <w:r w:rsidRPr="00853C36">
              <w:t>Call Type</w:t>
            </w:r>
          </w:p>
        </w:tc>
      </w:tr>
      <w:tr w:rsidRPr="00BA1EC4" w:rsidR="00BA1EC4" w:rsidTr="009D7D46" w14:paraId="3B8D32F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E3893DB" w14:textId="6A0C6751">
            <w:pPr>
              <w:autoSpaceDE w:val="0"/>
              <w:autoSpaceDN w:val="0"/>
              <w:adjustRightInd w:val="0"/>
              <w:spacing w:after="0" w:line="240" w:lineRule="auto"/>
              <w:rPr>
                <w:rFonts w:ascii="Times New Roman" w:hAnsi="Times New Roman" w:cs="Times New Roman"/>
                <w:b w:val="0"/>
                <w:color w:val="000000"/>
                <w:shd w:val="clear" w:color="auto" w:fill="FFFFFF"/>
              </w:rPr>
            </w:pPr>
            <w:r w:rsidRPr="00853C36">
              <w:t>Sub Type</w:t>
            </w:r>
          </w:p>
        </w:tc>
      </w:tr>
      <w:tr w:rsidRPr="00BA1EC4" w:rsidR="00BA1EC4" w:rsidTr="005571AE" w14:paraId="57ED3B66"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32EA0C79" w14:textId="78E4815D">
            <w:pPr>
              <w:autoSpaceDE w:val="0"/>
              <w:autoSpaceDN w:val="0"/>
              <w:adjustRightInd w:val="0"/>
              <w:spacing w:after="0" w:line="240" w:lineRule="auto"/>
              <w:rPr>
                <w:rFonts w:ascii="Times New Roman" w:hAnsi="Times New Roman" w:cs="Times New Roman"/>
                <w:b w:val="0"/>
                <w:color w:val="000000"/>
                <w:shd w:val="clear" w:color="auto" w:fill="FFFFFF"/>
              </w:rPr>
            </w:pPr>
            <w:r w:rsidRPr="00853C36">
              <w:t>NCC Start Date</w:t>
            </w:r>
          </w:p>
        </w:tc>
      </w:tr>
      <w:tr w:rsidRPr="00BA1EC4" w:rsidR="00BA1EC4" w:rsidTr="009D7D46" w14:paraId="53F5537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430C8FCC" w14:textId="7143BF0C">
            <w:pPr>
              <w:autoSpaceDE w:val="0"/>
              <w:autoSpaceDN w:val="0"/>
              <w:adjustRightInd w:val="0"/>
              <w:spacing w:after="0" w:line="240" w:lineRule="auto"/>
              <w:rPr>
                <w:rFonts w:ascii="Times New Roman" w:hAnsi="Times New Roman" w:cs="Times New Roman"/>
                <w:b w:val="0"/>
                <w:color w:val="000000"/>
                <w:shd w:val="clear" w:color="auto" w:fill="FFFFFF"/>
              </w:rPr>
            </w:pPr>
            <w:r w:rsidRPr="00853C36">
              <w:t>Age</w:t>
            </w:r>
          </w:p>
        </w:tc>
      </w:tr>
      <w:tr w:rsidRPr="00BA1EC4" w:rsidR="00BA1EC4" w:rsidTr="005571AE" w14:paraId="16CD3766"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059095BD" w14:textId="4F052FB6">
            <w:pPr>
              <w:autoSpaceDE w:val="0"/>
              <w:autoSpaceDN w:val="0"/>
              <w:adjustRightInd w:val="0"/>
              <w:spacing w:after="0" w:line="240" w:lineRule="auto"/>
              <w:rPr>
                <w:rFonts w:ascii="Times New Roman" w:hAnsi="Times New Roman" w:cs="Times New Roman"/>
                <w:b w:val="0"/>
                <w:color w:val="000000"/>
                <w:shd w:val="clear" w:color="auto" w:fill="FFFFFF"/>
              </w:rPr>
            </w:pPr>
            <w:r w:rsidRPr="00853C36">
              <w:t>Gender</w:t>
            </w:r>
          </w:p>
        </w:tc>
      </w:tr>
      <w:tr w:rsidRPr="00BA1EC4" w:rsidR="00BA1EC4" w:rsidTr="009D7D46" w14:paraId="0E99E0A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cPr>
          <w:p w:rsidRPr="00BA1EC4" w:rsidR="00BA1EC4" w:rsidP="00BA1EC4" w:rsidRDefault="00BA1EC4" w14:paraId="59D2FF52" w14:textId="150438CE">
            <w:pPr>
              <w:autoSpaceDE w:val="0"/>
              <w:autoSpaceDN w:val="0"/>
              <w:adjustRightInd w:val="0"/>
              <w:spacing w:after="0" w:line="240" w:lineRule="auto"/>
              <w:rPr>
                <w:rFonts w:ascii="Times New Roman" w:hAnsi="Times New Roman" w:cs="Times New Roman"/>
                <w:b w:val="0"/>
                <w:color w:val="000000"/>
                <w:shd w:val="clear" w:color="auto" w:fill="FFFFFF"/>
              </w:rPr>
            </w:pPr>
            <w:r w:rsidRPr="00853C36">
              <w:t>Period of Service</w:t>
            </w:r>
          </w:p>
        </w:tc>
      </w:tr>
      <w:tr w:rsidRPr="005571AE" w:rsidR="00BA1EC4" w:rsidTr="005571AE" w14:paraId="24C6E659" w14:textId="77777777">
        <w:trPr>
          <w:jc w:val="center"/>
        </w:trPr>
        <w:tc>
          <w:tcPr>
            <w:cnfStyle w:val="001000000000" w:firstRow="0" w:lastRow="0" w:firstColumn="1" w:lastColumn="0" w:oddVBand="0" w:evenVBand="0" w:oddHBand="0" w:evenHBand="0" w:firstRowFirstColumn="0" w:firstRowLastColumn="0" w:lastRowFirstColumn="0" w:lastRowLastColumn="0"/>
            <w:tcW w:w="3168" w:type="dxa"/>
          </w:tcPr>
          <w:p w:rsidRPr="00BA1EC4" w:rsidR="00BA1EC4" w:rsidP="00BA1EC4" w:rsidRDefault="00BA1EC4" w14:paraId="404B5349" w14:textId="5E03E896">
            <w:pPr>
              <w:autoSpaceDE w:val="0"/>
              <w:autoSpaceDN w:val="0"/>
              <w:adjustRightInd w:val="0"/>
              <w:spacing w:after="0" w:line="240" w:lineRule="auto"/>
              <w:rPr>
                <w:rFonts w:ascii="Times New Roman" w:hAnsi="Times New Roman" w:cs="Times New Roman"/>
                <w:b w:val="0"/>
                <w:color w:val="000000"/>
                <w:shd w:val="clear" w:color="auto" w:fill="FFFFFF"/>
              </w:rPr>
            </w:pPr>
            <w:r w:rsidRPr="00853C36">
              <w:t>Veterans Email</w:t>
            </w:r>
          </w:p>
        </w:tc>
      </w:tr>
      <w:tr w:rsidRPr="005571AE" w:rsidR="009D7D46" w:rsidTr="005571AE" w14:paraId="47B4CC1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rsidRPr="00853C36" w:rsidR="009D7D46" w:rsidP="00BA1EC4" w:rsidRDefault="009D7D46" w14:paraId="11DF89C4" w14:textId="562347AB">
            <w:pPr>
              <w:autoSpaceDE w:val="0"/>
              <w:autoSpaceDN w:val="0"/>
              <w:adjustRightInd w:val="0"/>
              <w:spacing w:after="0" w:line="240" w:lineRule="auto"/>
            </w:pPr>
            <w:r>
              <w:t>Veteran ID # (MVI)</w:t>
            </w:r>
          </w:p>
        </w:tc>
      </w:tr>
    </w:tbl>
    <w:p w:rsidR="005058F9" w:rsidP="00E11100" w:rsidRDefault="00E11100" w14:paraId="0ECD4719" w14:textId="638087A9">
      <w:pPr>
        <w:rPr>
          <w:rFonts w:ascii="Times New Roman" w:hAnsi="Times New Roman" w:cs="Times New Roman"/>
          <w:highlight w:val="yellow"/>
        </w:rPr>
      </w:pPr>
      <w:r>
        <w:rPr>
          <w:rFonts w:ascii="Courier New" w:hAnsi="Courier New" w:cs="Courier New"/>
          <w:color w:val="000000"/>
          <w:shd w:val="clear" w:color="auto" w:fill="FFFFFF"/>
        </w:rPr>
        <w:tab/>
      </w:r>
    </w:p>
    <w:p w:rsidR="00BA1EC4" w:rsidRDefault="00BA1EC4" w14:paraId="13476EC3" w14:textId="56FEB3B5">
      <w:pPr>
        <w:spacing w:after="0" w:line="240" w:lineRule="auto"/>
        <w:rPr>
          <w:rFonts w:ascii="Times New Roman" w:hAnsi="Times New Roman" w:eastAsia="Times New Roman" w:cs="Times New Roman"/>
          <w:b/>
          <w:color w:val="2E74B5"/>
          <w:sz w:val="26"/>
          <w:szCs w:val="26"/>
        </w:rPr>
      </w:pPr>
      <w:bookmarkStart w:name="_Toc518985334" w:id="59"/>
    </w:p>
    <w:p w:rsidR="0024511D" w:rsidRDefault="0024511D" w14:paraId="175F648C" w14:textId="77777777">
      <w:pPr>
        <w:spacing w:after="0" w:line="240" w:lineRule="auto"/>
        <w:rPr>
          <w:rFonts w:ascii="Times New Roman" w:hAnsi="Times New Roman" w:eastAsia="Times New Roman" w:cs="Times New Roman"/>
          <w:b/>
          <w:color w:val="2E74B5"/>
          <w:sz w:val="26"/>
          <w:szCs w:val="26"/>
        </w:rPr>
      </w:pPr>
      <w:r>
        <w:rPr>
          <w:rFonts w:ascii="Times New Roman" w:hAnsi="Times New Roman"/>
          <w:b/>
        </w:rPr>
        <w:br w:type="page"/>
      </w:r>
    </w:p>
    <w:p w:rsidR="00F7358A" w:rsidP="009B153C" w:rsidRDefault="00F7358A" w14:paraId="1C4B8BF2" w14:textId="6E6798D7">
      <w:pPr>
        <w:pStyle w:val="Heading2"/>
        <w:rPr>
          <w:rFonts w:ascii="Times New Roman" w:hAnsi="Times New Roman"/>
          <w:b/>
        </w:rPr>
      </w:pPr>
      <w:commentRangeStart w:id="60"/>
      <w:r w:rsidRPr="00867F6C">
        <w:rPr>
          <w:rFonts w:ascii="Times New Roman" w:hAnsi="Times New Roman"/>
          <w:b/>
        </w:rPr>
        <w:lastRenderedPageBreak/>
        <w:t xml:space="preserve">Appendix </w:t>
      </w:r>
      <w:r w:rsidRPr="00867F6C" w:rsidR="00E078FA">
        <w:rPr>
          <w:rFonts w:ascii="Times New Roman" w:hAnsi="Times New Roman"/>
          <w:b/>
        </w:rPr>
        <w:t>2</w:t>
      </w:r>
      <w:r w:rsidRPr="00867F6C">
        <w:rPr>
          <w:rFonts w:ascii="Times New Roman" w:hAnsi="Times New Roman"/>
          <w:b/>
        </w:rPr>
        <w:t xml:space="preserve">. </w:t>
      </w:r>
      <w:r w:rsidRPr="00867F6C" w:rsidR="00105896">
        <w:rPr>
          <w:rFonts w:ascii="Times New Roman" w:hAnsi="Times New Roman"/>
          <w:b/>
        </w:rPr>
        <w:t>Survey Questions</w:t>
      </w:r>
      <w:bookmarkEnd w:id="59"/>
      <w:commentRangeEnd w:id="60"/>
      <w:r w:rsidR="00442FC9">
        <w:rPr>
          <w:rStyle w:val="CommentReference"/>
          <w:rFonts w:ascii="Calibri" w:hAnsi="Calibri" w:eastAsia="SimSun" w:cs="Arial"/>
          <w:color w:val="auto"/>
        </w:rPr>
        <w:commentReference w:id="60"/>
      </w:r>
    </w:p>
    <w:p w:rsidR="004D5996" w:rsidP="004D5996" w:rsidRDefault="004D5996" w14:paraId="73C6F91E" w14:textId="77777777">
      <w:pPr>
        <w:pStyle w:val="NoSpacing"/>
        <w:rPr>
          <w:rFonts w:ascii="Times New Roman" w:hAnsi="Times New Roman" w:cs="Times New Roman"/>
        </w:rPr>
      </w:pPr>
      <w:bookmarkStart w:name="_Toc516125011" w:id="61"/>
    </w:p>
    <w:bookmarkEnd w:id="12"/>
    <w:bookmarkEnd w:id="61"/>
    <w:p w:rsidR="0057111C" w:rsidP="003C0525" w:rsidRDefault="0057111C" w14:paraId="6D891357" w14:textId="77777777">
      <w:pPr>
        <w:pStyle w:val="Heading2"/>
        <w:spacing w:before="0" w:after="240" w:line="240" w:lineRule="auto"/>
        <w:rPr>
          <w:rFonts w:ascii="Times New Roman" w:hAnsi="Times New Roman" w:eastAsia="Calibri"/>
          <w:b/>
        </w:rPr>
      </w:pPr>
    </w:p>
    <w:p w:rsidR="000135E0" w:rsidP="003C0525" w:rsidRDefault="00090E2A" w14:paraId="795E9E31" w14:textId="2D15FFF4">
      <w:pPr>
        <w:pStyle w:val="Heading2"/>
        <w:spacing w:before="0" w:after="240" w:line="240" w:lineRule="auto"/>
        <w:rPr>
          <w:rFonts w:ascii="Times New Roman" w:hAnsi="Times New Roman" w:eastAsia="Calibri"/>
          <w:b/>
        </w:rPr>
      </w:pPr>
      <w:bookmarkStart w:name="_Toc518985335" w:id="62"/>
      <w:r w:rsidRPr="00C85DEE">
        <w:rPr>
          <w:rFonts w:ascii="Times New Roman" w:hAnsi="Times New Roman" w:eastAsia="Calibri"/>
          <w:b/>
        </w:rPr>
        <w:t xml:space="preserve">Appendix </w:t>
      </w:r>
      <w:r w:rsidR="00430EE5">
        <w:rPr>
          <w:rFonts w:ascii="Times New Roman" w:hAnsi="Times New Roman" w:eastAsia="Calibri"/>
          <w:b/>
        </w:rPr>
        <w:t>3</w:t>
      </w:r>
      <w:r w:rsidRPr="00C85DEE">
        <w:rPr>
          <w:rFonts w:ascii="Times New Roman" w:hAnsi="Times New Roman" w:eastAsia="Calibri"/>
          <w:b/>
        </w:rPr>
        <w:t>. References</w:t>
      </w:r>
      <w:bookmarkEnd w:id="62"/>
    </w:p>
    <w:p w:rsidRPr="00F91507" w:rsidR="00F91507" w:rsidP="00CF2D06" w:rsidRDefault="00F91507" w14:paraId="170AFB1E" w14:textId="2B4FA5F3">
      <w:pPr>
        <w:spacing w:after="120" w:line="240" w:lineRule="auto"/>
        <w:ind w:left="720" w:hanging="720"/>
        <w:rPr>
          <w:rFonts w:ascii="Times New Roman" w:hAnsi="Times New Roman" w:cs="Times New Roman"/>
        </w:rPr>
      </w:pPr>
      <w:r w:rsidRPr="00F91507">
        <w:rPr>
          <w:rFonts w:ascii="Times New Roman" w:hAnsi="Times New Roman" w:cs="Times New Roman"/>
        </w:rPr>
        <w:t xml:space="preserve">Choi, N.G. &amp; </w:t>
      </w:r>
      <w:proofErr w:type="spellStart"/>
      <w:r w:rsidRPr="00F91507">
        <w:rPr>
          <w:rFonts w:ascii="Times New Roman" w:hAnsi="Times New Roman" w:cs="Times New Roman"/>
        </w:rPr>
        <w:t>Dinitto</w:t>
      </w:r>
      <w:proofErr w:type="spellEnd"/>
      <w:r w:rsidRPr="00F91507">
        <w:rPr>
          <w:rFonts w:ascii="Times New Roman" w:hAnsi="Times New Roman" w:cs="Times New Roman"/>
        </w:rPr>
        <w:t xml:space="preserve">, D.M. (2013). Internet Use Among Older Adults: Association </w:t>
      </w:r>
      <w:r>
        <w:rPr>
          <w:rFonts w:ascii="Times New Roman" w:hAnsi="Times New Roman" w:cs="Times New Roman"/>
        </w:rPr>
        <w:t>w</w:t>
      </w:r>
      <w:r w:rsidRPr="00F91507">
        <w:rPr>
          <w:rFonts w:ascii="Times New Roman" w:hAnsi="Times New Roman" w:cs="Times New Roman"/>
        </w:rPr>
        <w:t>ith Health Needs, Psychological Capital, and Social Capital</w:t>
      </w:r>
      <w:r w:rsidR="00586713">
        <w:rPr>
          <w:rFonts w:ascii="Times New Roman" w:hAnsi="Times New Roman" w:cs="Times New Roman"/>
        </w:rPr>
        <w:t>.</w:t>
      </w:r>
      <w:r w:rsidRPr="00F91507">
        <w:rPr>
          <w:rFonts w:ascii="Times New Roman" w:hAnsi="Times New Roman" w:cs="Times New Roman"/>
        </w:rPr>
        <w:t xml:space="preserve"> </w:t>
      </w:r>
      <w:r w:rsidRPr="00F91507">
        <w:rPr>
          <w:rFonts w:ascii="Times New Roman" w:hAnsi="Times New Roman" w:cs="Times New Roman"/>
          <w:i/>
        </w:rPr>
        <w:t>J</w:t>
      </w:r>
      <w:r w:rsidR="00586713">
        <w:rPr>
          <w:rFonts w:ascii="Times New Roman" w:hAnsi="Times New Roman" w:cs="Times New Roman"/>
          <w:i/>
        </w:rPr>
        <w:t>ournal of</w:t>
      </w:r>
      <w:r w:rsidRPr="00F91507">
        <w:rPr>
          <w:rFonts w:ascii="Times New Roman" w:hAnsi="Times New Roman" w:cs="Times New Roman"/>
          <w:i/>
        </w:rPr>
        <w:t xml:space="preserve"> Medical Internet Research</w:t>
      </w:r>
      <w:r w:rsidRPr="00F91507">
        <w:rPr>
          <w:rFonts w:ascii="Times New Roman" w:hAnsi="Times New Roman" w:cs="Times New Roman"/>
        </w:rPr>
        <w:t>, 15(5)</w:t>
      </w:r>
      <w:r w:rsidR="00586713">
        <w:rPr>
          <w:rFonts w:ascii="Times New Roman" w:hAnsi="Times New Roman" w:cs="Times New Roman"/>
        </w:rPr>
        <w:t>,</w:t>
      </w:r>
      <w:r w:rsidRPr="00F91507">
        <w:rPr>
          <w:rFonts w:ascii="Times New Roman" w:hAnsi="Times New Roman" w:cs="Times New Roman"/>
        </w:rPr>
        <w:t xml:space="preserve"> e97</w:t>
      </w:r>
    </w:p>
    <w:p w:rsidRPr="00C85DEE" w:rsidR="003935D9" w:rsidP="003C0525" w:rsidRDefault="003935D9" w14:paraId="6C610BCF"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Kish, L. (1992). Weighting for unequal P. </w:t>
      </w:r>
      <w:r w:rsidRPr="00C85DEE">
        <w:rPr>
          <w:rFonts w:ascii="Times New Roman" w:hAnsi="Times New Roman" w:cs="Times New Roman"/>
          <w:i/>
        </w:rPr>
        <w:t>Journal of Ofﬁcial Statistics</w:t>
      </w:r>
      <w:r w:rsidRPr="00C85DEE">
        <w:rPr>
          <w:rFonts w:ascii="Times New Roman" w:hAnsi="Times New Roman" w:cs="Times New Roman"/>
        </w:rPr>
        <w:t>, 8(2), 183-200.</w:t>
      </w:r>
    </w:p>
    <w:p w:rsidRPr="00C85DEE" w:rsidR="008D02CF" w:rsidP="003C0525" w:rsidRDefault="00FD5840" w14:paraId="42DB0864" w14:textId="092065FD">
      <w:pPr>
        <w:spacing w:after="120" w:line="240" w:lineRule="auto"/>
        <w:ind w:left="720" w:hanging="720"/>
        <w:rPr>
          <w:rFonts w:ascii="Times New Roman" w:hAnsi="Times New Roman" w:cs="Times New Roman"/>
        </w:rPr>
      </w:pPr>
      <w:proofErr w:type="spellStart"/>
      <w:r w:rsidRPr="00C85DEE">
        <w:rPr>
          <w:rFonts w:ascii="Times New Roman" w:hAnsi="Times New Roman" w:cs="Times New Roman"/>
        </w:rPr>
        <w:t>Lohr</w:t>
      </w:r>
      <w:proofErr w:type="spellEnd"/>
      <w:r w:rsidRPr="00C85DEE" w:rsidR="0070195B">
        <w:rPr>
          <w:rFonts w:ascii="Times New Roman" w:hAnsi="Times New Roman" w:cs="Times New Roman"/>
        </w:rPr>
        <w:t xml:space="preserve">, </w:t>
      </w:r>
      <w:r w:rsidRPr="00C85DEE">
        <w:rPr>
          <w:rFonts w:ascii="Times New Roman" w:hAnsi="Times New Roman" w:cs="Times New Roman"/>
        </w:rPr>
        <w:t xml:space="preserve">S. </w:t>
      </w:r>
      <w:r w:rsidRPr="00C85DEE" w:rsidR="0070195B">
        <w:rPr>
          <w:rFonts w:ascii="Times New Roman" w:hAnsi="Times New Roman" w:cs="Times New Roman"/>
        </w:rPr>
        <w:t>(</w:t>
      </w:r>
      <w:r w:rsidRPr="00C85DEE">
        <w:rPr>
          <w:rFonts w:ascii="Times New Roman" w:hAnsi="Times New Roman" w:cs="Times New Roman"/>
        </w:rPr>
        <w:t>1999</w:t>
      </w:r>
      <w:r w:rsidRPr="00C85DEE" w:rsidR="0070195B">
        <w:rPr>
          <w:rFonts w:ascii="Times New Roman" w:hAnsi="Times New Roman" w:cs="Times New Roman"/>
        </w:rPr>
        <w:t xml:space="preserve">). </w:t>
      </w:r>
      <w:r w:rsidRPr="00C85DEE">
        <w:rPr>
          <w:rFonts w:ascii="Times New Roman" w:hAnsi="Times New Roman" w:cs="Times New Roman"/>
          <w:i/>
        </w:rPr>
        <w:t>Sampling: Design and Analysis</w:t>
      </w:r>
      <w:r w:rsidRPr="00C85DEE">
        <w:rPr>
          <w:rFonts w:ascii="Times New Roman" w:hAnsi="Times New Roman" w:cs="Times New Roman"/>
        </w:rPr>
        <w:t xml:space="preserve"> (</w:t>
      </w:r>
      <w:r w:rsidRPr="00C85DEE" w:rsidR="00676203">
        <w:rPr>
          <w:rFonts w:ascii="Times New Roman" w:hAnsi="Times New Roman" w:cs="Times New Roman"/>
        </w:rPr>
        <w:t>Ed.</w:t>
      </w:r>
      <w:r w:rsidRPr="00C85DEE">
        <w:rPr>
          <w:rFonts w:ascii="Times New Roman" w:hAnsi="Times New Roman" w:cs="Times New Roman"/>
        </w:rPr>
        <w:t>).</w:t>
      </w:r>
      <w:r w:rsidRPr="00C85DEE" w:rsidR="0070195B">
        <w:rPr>
          <w:rFonts w:ascii="Times New Roman" w:hAnsi="Times New Roman" w:cs="Times New Roman"/>
        </w:rPr>
        <w:t xml:space="preserve"> </w:t>
      </w:r>
      <w:r w:rsidRPr="00C85DEE">
        <w:rPr>
          <w:rFonts w:ascii="Times New Roman" w:hAnsi="Times New Roman" w:cs="Times New Roman"/>
        </w:rPr>
        <w:t>Boston, MA: Cengage Learning.</w:t>
      </w:r>
    </w:p>
    <w:p w:rsidRPr="00C85DEE" w:rsidR="00090E2A" w:rsidP="00E20B54" w:rsidRDefault="00EB742E" w14:paraId="30B927D3" w14:textId="6BCAE0EE">
      <w:pPr>
        <w:spacing w:after="120" w:line="240" w:lineRule="auto"/>
        <w:ind w:left="720" w:hanging="720"/>
        <w:rPr>
          <w:rFonts w:ascii="Times New Roman" w:hAnsi="Times New Roman" w:cs="Times New Roman"/>
        </w:rPr>
      </w:pPr>
      <w:r w:rsidRPr="00C85DEE">
        <w:rPr>
          <w:rFonts w:ascii="Times New Roman" w:hAnsi="Times New Roman" w:cs="Times New Roman"/>
        </w:rPr>
        <w:t xml:space="preserve">Liu, J., </w:t>
      </w:r>
      <w:proofErr w:type="spellStart"/>
      <w:r w:rsidRPr="00C85DEE">
        <w:rPr>
          <w:rFonts w:ascii="Times New Roman" w:hAnsi="Times New Roman" w:cs="Times New Roman"/>
        </w:rPr>
        <w:t>Iannacchione</w:t>
      </w:r>
      <w:proofErr w:type="spellEnd"/>
      <w:r w:rsidRPr="00C85DEE">
        <w:rPr>
          <w:rFonts w:ascii="Times New Roman" w:hAnsi="Times New Roman" w:cs="Times New Roman"/>
        </w:rPr>
        <w:t>, V., &amp; Byron, M. (2002). Decomposing design effects for stratified sampling. </w:t>
      </w:r>
      <w:r w:rsidRPr="00C85DEE">
        <w:rPr>
          <w:rFonts w:ascii="Times New Roman" w:hAnsi="Times New Roman" w:cs="Times New Roman"/>
          <w:i/>
        </w:rPr>
        <w:t>Proceedings of the American Statistical Association’s Section on Survey Research Methods</w:t>
      </w:r>
      <w:r w:rsidRPr="00C85DEE">
        <w:rPr>
          <w:rFonts w:ascii="Times New Roman" w:hAnsi="Times New Roman" w:cs="Times New Roman"/>
        </w:rPr>
        <w:t>.</w:t>
      </w:r>
    </w:p>
    <w:sectPr w:rsidRPr="00C85DEE" w:rsidR="00090E2A" w:rsidSect="009D7D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Andrews, Mark W. (BAH)" w:date="2020-06-08T16:39:00Z" w:initials="AMW(">
    <w:p w14:paraId="5DDC226F" w14:textId="298309C2" w:rsidR="00D7421E" w:rsidRDefault="00D7421E">
      <w:pPr>
        <w:pStyle w:val="CommentText"/>
      </w:pPr>
      <w:r>
        <w:rPr>
          <w:rStyle w:val="CommentReference"/>
        </w:rPr>
        <w:annotationRef/>
      </w:r>
      <w:r>
        <w:t>Needs updating</w:t>
      </w:r>
    </w:p>
  </w:comment>
  <w:comment w:id="60" w:author="Andrews, Mark W. (BAH)" w:date="2020-06-08T16:44:00Z" w:initials="AMW(">
    <w:p w14:paraId="231A1226" w14:textId="4C8215C8" w:rsidR="00D7421E" w:rsidRDefault="00D7421E">
      <w:pPr>
        <w:pStyle w:val="CommentText"/>
      </w:pPr>
      <w:r>
        <w:rPr>
          <w:rStyle w:val="CommentReference"/>
        </w:rPr>
        <w:annotationRef/>
      </w:r>
      <w:r>
        <w:t>Need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C226F" w15:done="0"/>
  <w15:commentEx w15:paraId="231A12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C226F" w16cid:durableId="2288E840"/>
  <w16cid:commentId w16cid:paraId="231A1226" w16cid:durableId="2288E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514A4" w14:textId="77777777" w:rsidR="00763E94" w:rsidRDefault="00763E94" w:rsidP="007A0A94">
      <w:pPr>
        <w:spacing w:after="0" w:line="240" w:lineRule="auto"/>
      </w:pPr>
      <w:r>
        <w:separator/>
      </w:r>
    </w:p>
  </w:endnote>
  <w:endnote w:type="continuationSeparator" w:id="0">
    <w:p w14:paraId="6F2D49AF" w14:textId="77777777" w:rsidR="00763E94" w:rsidRDefault="00763E94" w:rsidP="007A0A94">
      <w:pPr>
        <w:spacing w:after="0" w:line="240" w:lineRule="auto"/>
      </w:pPr>
      <w:r>
        <w:continuationSeparator/>
      </w:r>
    </w:p>
  </w:endnote>
  <w:endnote w:type="continuationNotice" w:id="1">
    <w:p w14:paraId="7793953B" w14:textId="77777777" w:rsidR="00763E94" w:rsidRDefault="00763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813286"/>
      <w:docPartObj>
        <w:docPartGallery w:val="Page Numbers (Bottom of Page)"/>
        <w:docPartUnique/>
      </w:docPartObj>
    </w:sdtPr>
    <w:sdtEndPr>
      <w:rPr>
        <w:noProof/>
      </w:rPr>
    </w:sdtEndPr>
    <w:sdtContent>
      <w:p w14:paraId="7902F322" w14:textId="3C8B8FE1" w:rsidR="00D7421E" w:rsidRDefault="00D7421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425B5212" w14:textId="2E150F91" w:rsidR="00D7421E" w:rsidRPr="00941F40" w:rsidRDefault="00D7421E" w:rsidP="00941F40">
    <w:pPr>
      <w:pStyle w:val="Footer"/>
      <w:tabs>
        <w:tab w:val="clear" w:pos="4680"/>
        <w:tab w:val="clear" w:pos="9360"/>
      </w:tabs>
      <w:rPr>
        <w:caps/>
        <w:noProof/>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45AE" w14:textId="77777777" w:rsidR="00763E94" w:rsidRDefault="00763E94" w:rsidP="007A0A94">
      <w:pPr>
        <w:spacing w:after="0" w:line="240" w:lineRule="auto"/>
      </w:pPr>
      <w:r>
        <w:separator/>
      </w:r>
    </w:p>
  </w:footnote>
  <w:footnote w:type="continuationSeparator" w:id="0">
    <w:p w14:paraId="3722211A" w14:textId="77777777" w:rsidR="00763E94" w:rsidRDefault="00763E94" w:rsidP="007A0A94">
      <w:pPr>
        <w:spacing w:after="0" w:line="240" w:lineRule="auto"/>
      </w:pPr>
      <w:r>
        <w:continuationSeparator/>
      </w:r>
    </w:p>
  </w:footnote>
  <w:footnote w:type="continuationNotice" w:id="1">
    <w:p w14:paraId="061DA04D" w14:textId="77777777" w:rsidR="00763E94" w:rsidRDefault="00763E94">
      <w:pPr>
        <w:spacing w:after="0" w:line="240" w:lineRule="auto"/>
      </w:pPr>
    </w:p>
  </w:footnote>
  <w:footnote w:id="2">
    <w:p w14:paraId="4697A205" w14:textId="7DD4D81C" w:rsidR="00D7421E" w:rsidRDefault="00D7421E">
      <w:pPr>
        <w:pStyle w:val="FootnoteText"/>
      </w:pPr>
      <w:r>
        <w:rPr>
          <w:rStyle w:val="FootnoteReference"/>
        </w:rPr>
        <w:footnoteRef/>
      </w:r>
      <w:r>
        <w:t xml:space="preserve"> The threshold for reaching the +/-3.0% target is currently 1,300 qualifying veterans per week.</w:t>
      </w:r>
    </w:p>
  </w:footnote>
  <w:footnote w:id="3">
    <w:p w14:paraId="564DA1C9" w14:textId="77777777" w:rsidR="00D7421E" w:rsidRPr="009D7D46" w:rsidRDefault="00D7421E">
      <w:pPr>
        <w:pStyle w:val="FootnoteText"/>
        <w:spacing w:after="0" w:line="240" w:lineRule="auto"/>
        <w:rPr>
          <w:rFonts w:ascii="Times New Roman" w:hAnsi="Times New Roman" w:cs="Times New Roman"/>
        </w:rPr>
      </w:pPr>
      <w:r w:rsidRPr="009D7D46">
        <w:rPr>
          <w:rStyle w:val="FootnoteReference"/>
          <w:rFonts w:ascii="Times New Roman" w:hAnsi="Times New Roman" w:cs="Times New Roman"/>
        </w:rPr>
        <w:footnoteRef/>
      </w:r>
      <w:r w:rsidRPr="009D7D46">
        <w:rPr>
          <w:rFonts w:ascii="Times New Roman" w:hAnsi="Times New Roman" w:cs="Times New Roman"/>
        </w:rPr>
        <w:t xml:space="preserve"> Realtime weighting may cause some distortions at the beginning of each cycle due to empty cells or random variance in small sample distributions.</w:t>
      </w:r>
    </w:p>
  </w:footnote>
  <w:footnote w:id="4">
    <w:p w14:paraId="7B4481B2" w14:textId="77777777" w:rsidR="00D7421E" w:rsidRDefault="00D7421E">
      <w:pPr>
        <w:pStyle w:val="FootnoteText"/>
        <w:spacing w:after="0" w:line="240" w:lineRule="auto"/>
      </w:pPr>
      <w:r w:rsidRPr="009D7D46">
        <w:rPr>
          <w:rStyle w:val="FootnoteReference"/>
          <w:rFonts w:ascii="Times New Roman" w:hAnsi="Times New Roman" w:cs="Times New Roman"/>
        </w:rPr>
        <w:footnoteRef/>
      </w:r>
      <w:r w:rsidRPr="009D7D46">
        <w:rPr>
          <w:rFonts w:ascii="Times New Roman" w:hAnsi="Times New Roman" w:cs="Times New Roman"/>
        </w:rPr>
        <w:t xml:space="preserve"> Using previous months data is a design option for handling the problem of setting targets prior to fielding each month. An alternative design is to set targets off annualized estimates to create more stability month to month. If the population is known to fluctuate from month to month, past month population estimates may not be the optimal 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743"/>
    <w:multiLevelType w:val="hybridMultilevel"/>
    <w:tmpl w:val="AA66B646"/>
    <w:lvl w:ilvl="0" w:tplc="D1CAE41A">
      <w:start w:val="1"/>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F76BE"/>
    <w:multiLevelType w:val="hybridMultilevel"/>
    <w:tmpl w:val="45C277EE"/>
    <w:lvl w:ilvl="0" w:tplc="D1CAE41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64F"/>
    <w:multiLevelType w:val="hybridMultilevel"/>
    <w:tmpl w:val="B06A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24E4B"/>
    <w:multiLevelType w:val="hybridMultilevel"/>
    <w:tmpl w:val="B0925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AC063D9"/>
    <w:multiLevelType w:val="hybridMultilevel"/>
    <w:tmpl w:val="95A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324D76"/>
    <w:multiLevelType w:val="hybridMultilevel"/>
    <w:tmpl w:val="ED0A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A2421"/>
    <w:multiLevelType w:val="hybridMultilevel"/>
    <w:tmpl w:val="75F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F2D64"/>
    <w:multiLevelType w:val="hybridMultilevel"/>
    <w:tmpl w:val="B960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099C"/>
    <w:multiLevelType w:val="hybridMultilevel"/>
    <w:tmpl w:val="89D65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A30A3F"/>
    <w:multiLevelType w:val="hybridMultilevel"/>
    <w:tmpl w:val="732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A6703"/>
    <w:multiLevelType w:val="hybridMultilevel"/>
    <w:tmpl w:val="799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729EA"/>
    <w:multiLevelType w:val="hybridMultilevel"/>
    <w:tmpl w:val="4A1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A4F79"/>
    <w:multiLevelType w:val="hybridMultilevel"/>
    <w:tmpl w:val="5586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F3E54"/>
    <w:multiLevelType w:val="hybridMultilevel"/>
    <w:tmpl w:val="0F90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72B58"/>
    <w:multiLevelType w:val="hybridMultilevel"/>
    <w:tmpl w:val="F1E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7444A"/>
    <w:multiLevelType w:val="hybridMultilevel"/>
    <w:tmpl w:val="0846D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AD5931"/>
    <w:multiLevelType w:val="hybridMultilevel"/>
    <w:tmpl w:val="E73A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23967"/>
    <w:multiLevelType w:val="hybridMultilevel"/>
    <w:tmpl w:val="E34A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0"/>
  </w:num>
  <w:num w:numId="3">
    <w:abstractNumId w:val="2"/>
  </w:num>
  <w:num w:numId="4">
    <w:abstractNumId w:val="6"/>
  </w:num>
  <w:num w:numId="5">
    <w:abstractNumId w:val="1"/>
  </w:num>
  <w:num w:numId="6">
    <w:abstractNumId w:val="12"/>
  </w:num>
  <w:num w:numId="7">
    <w:abstractNumId w:val="9"/>
  </w:num>
  <w:num w:numId="8">
    <w:abstractNumId w:val="3"/>
  </w:num>
  <w:num w:numId="9">
    <w:abstractNumId w:val="19"/>
  </w:num>
  <w:num w:numId="10">
    <w:abstractNumId w:val="8"/>
  </w:num>
  <w:num w:numId="11">
    <w:abstractNumId w:val="16"/>
  </w:num>
  <w:num w:numId="12">
    <w:abstractNumId w:val="13"/>
  </w:num>
  <w:num w:numId="13">
    <w:abstractNumId w:val="11"/>
  </w:num>
  <w:num w:numId="14">
    <w:abstractNumId w:val="7"/>
  </w:num>
  <w:num w:numId="15">
    <w:abstractNumId w:val="18"/>
  </w:num>
  <w:num w:numId="16">
    <w:abstractNumId w:val="15"/>
  </w:num>
  <w:num w:numId="17">
    <w:abstractNumId w:val="5"/>
  </w:num>
  <w:num w:numId="18">
    <w:abstractNumId w:val="17"/>
  </w:num>
  <w:num w:numId="19">
    <w:abstractNumId w:val="4"/>
  </w:num>
  <w:num w:numId="20">
    <w:abstractNumId w:val="0"/>
  </w:num>
  <w:num w:numId="21">
    <w:abstractNumId w:val="14"/>
  </w:num>
  <w:num w:numId="22">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Adrian [USA]">
    <w15:presenceInfo w15:providerId="AD" w15:userId="S::535813@bah.com::d8c26db1-a3f3-476c-ba56-857368b09725"/>
  </w15:person>
  <w15:person w15:author="Andrews, Mark W. (BAH)">
    <w15:presenceInfo w15:providerId="AD" w15:userId="S::Mark.Andrews4@va.gov::099c8e13-0a0a-494c-a0a2-a302867da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4"/>
    <w:rsid w:val="00001757"/>
    <w:rsid w:val="00001AA3"/>
    <w:rsid w:val="00002268"/>
    <w:rsid w:val="00002848"/>
    <w:rsid w:val="000028EA"/>
    <w:rsid w:val="00003CA4"/>
    <w:rsid w:val="00004F3F"/>
    <w:rsid w:val="00005949"/>
    <w:rsid w:val="000072C1"/>
    <w:rsid w:val="000074FC"/>
    <w:rsid w:val="000115FD"/>
    <w:rsid w:val="000132C6"/>
    <w:rsid w:val="000135E0"/>
    <w:rsid w:val="000139AB"/>
    <w:rsid w:val="00015973"/>
    <w:rsid w:val="00015B1B"/>
    <w:rsid w:val="00015CD6"/>
    <w:rsid w:val="00015EB9"/>
    <w:rsid w:val="00016FBA"/>
    <w:rsid w:val="00017A2C"/>
    <w:rsid w:val="00017E56"/>
    <w:rsid w:val="00017E6D"/>
    <w:rsid w:val="0002142A"/>
    <w:rsid w:val="000219AC"/>
    <w:rsid w:val="00022641"/>
    <w:rsid w:val="0002329A"/>
    <w:rsid w:val="00023CA1"/>
    <w:rsid w:val="000240B8"/>
    <w:rsid w:val="00024EED"/>
    <w:rsid w:val="000255B4"/>
    <w:rsid w:val="000256B7"/>
    <w:rsid w:val="00026082"/>
    <w:rsid w:val="00026D96"/>
    <w:rsid w:val="00030C77"/>
    <w:rsid w:val="000314F8"/>
    <w:rsid w:val="00035079"/>
    <w:rsid w:val="00035915"/>
    <w:rsid w:val="00036D32"/>
    <w:rsid w:val="00037A02"/>
    <w:rsid w:val="00040550"/>
    <w:rsid w:val="0004116C"/>
    <w:rsid w:val="0004235D"/>
    <w:rsid w:val="00042FF1"/>
    <w:rsid w:val="0004421A"/>
    <w:rsid w:val="00044855"/>
    <w:rsid w:val="00044AA5"/>
    <w:rsid w:val="00046332"/>
    <w:rsid w:val="0004755E"/>
    <w:rsid w:val="000477E9"/>
    <w:rsid w:val="00050613"/>
    <w:rsid w:val="0005493B"/>
    <w:rsid w:val="00056396"/>
    <w:rsid w:val="00056DE5"/>
    <w:rsid w:val="00056EF4"/>
    <w:rsid w:val="00057642"/>
    <w:rsid w:val="00060F42"/>
    <w:rsid w:val="00061A25"/>
    <w:rsid w:val="00061AFE"/>
    <w:rsid w:val="00064D16"/>
    <w:rsid w:val="00064E62"/>
    <w:rsid w:val="000707BF"/>
    <w:rsid w:val="00071D14"/>
    <w:rsid w:val="00071F8E"/>
    <w:rsid w:val="000730D5"/>
    <w:rsid w:val="00073C25"/>
    <w:rsid w:val="00076B2F"/>
    <w:rsid w:val="000806F7"/>
    <w:rsid w:val="000820A0"/>
    <w:rsid w:val="00084070"/>
    <w:rsid w:val="0008562F"/>
    <w:rsid w:val="00085D87"/>
    <w:rsid w:val="0008625C"/>
    <w:rsid w:val="0008659F"/>
    <w:rsid w:val="000866D5"/>
    <w:rsid w:val="00086D74"/>
    <w:rsid w:val="0009027A"/>
    <w:rsid w:val="00090E2A"/>
    <w:rsid w:val="00091781"/>
    <w:rsid w:val="00091FD6"/>
    <w:rsid w:val="0009232C"/>
    <w:rsid w:val="00094852"/>
    <w:rsid w:val="00097ACE"/>
    <w:rsid w:val="000A0E17"/>
    <w:rsid w:val="000A0FC4"/>
    <w:rsid w:val="000A1E07"/>
    <w:rsid w:val="000A2589"/>
    <w:rsid w:val="000A29D8"/>
    <w:rsid w:val="000A49E6"/>
    <w:rsid w:val="000A52AB"/>
    <w:rsid w:val="000A53A6"/>
    <w:rsid w:val="000A733F"/>
    <w:rsid w:val="000A7D16"/>
    <w:rsid w:val="000A7DB4"/>
    <w:rsid w:val="000B35A5"/>
    <w:rsid w:val="000B36A5"/>
    <w:rsid w:val="000B4847"/>
    <w:rsid w:val="000B78C8"/>
    <w:rsid w:val="000C1675"/>
    <w:rsid w:val="000C23FC"/>
    <w:rsid w:val="000C4CCE"/>
    <w:rsid w:val="000C7696"/>
    <w:rsid w:val="000D2CCA"/>
    <w:rsid w:val="000D31AB"/>
    <w:rsid w:val="000D325A"/>
    <w:rsid w:val="000D3B7B"/>
    <w:rsid w:val="000D3EA0"/>
    <w:rsid w:val="000D693A"/>
    <w:rsid w:val="000E0D46"/>
    <w:rsid w:val="000E0FCD"/>
    <w:rsid w:val="000E1EDF"/>
    <w:rsid w:val="000E3290"/>
    <w:rsid w:val="000E47DE"/>
    <w:rsid w:val="000E66E9"/>
    <w:rsid w:val="000F0833"/>
    <w:rsid w:val="000F0942"/>
    <w:rsid w:val="000F1D30"/>
    <w:rsid w:val="000F3425"/>
    <w:rsid w:val="000F3E0B"/>
    <w:rsid w:val="000F6567"/>
    <w:rsid w:val="000F7243"/>
    <w:rsid w:val="000F7E94"/>
    <w:rsid w:val="0010227D"/>
    <w:rsid w:val="00102341"/>
    <w:rsid w:val="0010258E"/>
    <w:rsid w:val="00102DCA"/>
    <w:rsid w:val="0010311F"/>
    <w:rsid w:val="00103AA3"/>
    <w:rsid w:val="0010459F"/>
    <w:rsid w:val="00104801"/>
    <w:rsid w:val="00104B98"/>
    <w:rsid w:val="001050F9"/>
    <w:rsid w:val="00105569"/>
    <w:rsid w:val="00105708"/>
    <w:rsid w:val="00105896"/>
    <w:rsid w:val="00105CE0"/>
    <w:rsid w:val="00107A8B"/>
    <w:rsid w:val="00110464"/>
    <w:rsid w:val="001105DC"/>
    <w:rsid w:val="00111104"/>
    <w:rsid w:val="00111ACB"/>
    <w:rsid w:val="00112F57"/>
    <w:rsid w:val="001155AA"/>
    <w:rsid w:val="00115DFD"/>
    <w:rsid w:val="00117020"/>
    <w:rsid w:val="001172F7"/>
    <w:rsid w:val="00121080"/>
    <w:rsid w:val="0012468C"/>
    <w:rsid w:val="001248EE"/>
    <w:rsid w:val="00124ADC"/>
    <w:rsid w:val="00125F4C"/>
    <w:rsid w:val="00131178"/>
    <w:rsid w:val="00134E34"/>
    <w:rsid w:val="0013629D"/>
    <w:rsid w:val="001362E7"/>
    <w:rsid w:val="001369D1"/>
    <w:rsid w:val="001375F0"/>
    <w:rsid w:val="001400EA"/>
    <w:rsid w:val="00140BB4"/>
    <w:rsid w:val="0014169B"/>
    <w:rsid w:val="001424AD"/>
    <w:rsid w:val="00142BDB"/>
    <w:rsid w:val="00142BE5"/>
    <w:rsid w:val="00143589"/>
    <w:rsid w:val="0014589C"/>
    <w:rsid w:val="00145C58"/>
    <w:rsid w:val="00145FE9"/>
    <w:rsid w:val="001468E2"/>
    <w:rsid w:val="00146D51"/>
    <w:rsid w:val="00147FAE"/>
    <w:rsid w:val="00150347"/>
    <w:rsid w:val="00154313"/>
    <w:rsid w:val="00154726"/>
    <w:rsid w:val="00154D63"/>
    <w:rsid w:val="0015589F"/>
    <w:rsid w:val="001561E0"/>
    <w:rsid w:val="001577E7"/>
    <w:rsid w:val="00160465"/>
    <w:rsid w:val="00160482"/>
    <w:rsid w:val="00160580"/>
    <w:rsid w:val="00161659"/>
    <w:rsid w:val="00161F03"/>
    <w:rsid w:val="0016281F"/>
    <w:rsid w:val="00163552"/>
    <w:rsid w:val="00163CF5"/>
    <w:rsid w:val="0016595F"/>
    <w:rsid w:val="00167DDE"/>
    <w:rsid w:val="00172AA3"/>
    <w:rsid w:val="00174FFB"/>
    <w:rsid w:val="00176023"/>
    <w:rsid w:val="00177282"/>
    <w:rsid w:val="00180258"/>
    <w:rsid w:val="00182080"/>
    <w:rsid w:val="0018225C"/>
    <w:rsid w:val="0018315F"/>
    <w:rsid w:val="00183A03"/>
    <w:rsid w:val="0018568C"/>
    <w:rsid w:val="00187CA1"/>
    <w:rsid w:val="0019348E"/>
    <w:rsid w:val="00193AE2"/>
    <w:rsid w:val="00197927"/>
    <w:rsid w:val="001A0687"/>
    <w:rsid w:val="001A20D9"/>
    <w:rsid w:val="001A2BAF"/>
    <w:rsid w:val="001A308B"/>
    <w:rsid w:val="001A30AC"/>
    <w:rsid w:val="001A46D3"/>
    <w:rsid w:val="001A472C"/>
    <w:rsid w:val="001A4EC7"/>
    <w:rsid w:val="001A6732"/>
    <w:rsid w:val="001A6F6C"/>
    <w:rsid w:val="001A7801"/>
    <w:rsid w:val="001B013A"/>
    <w:rsid w:val="001B195F"/>
    <w:rsid w:val="001B2BA2"/>
    <w:rsid w:val="001B6B63"/>
    <w:rsid w:val="001B6D66"/>
    <w:rsid w:val="001B7522"/>
    <w:rsid w:val="001B754D"/>
    <w:rsid w:val="001B775E"/>
    <w:rsid w:val="001B7EA5"/>
    <w:rsid w:val="001C099C"/>
    <w:rsid w:val="001C0BBC"/>
    <w:rsid w:val="001C3C85"/>
    <w:rsid w:val="001C4930"/>
    <w:rsid w:val="001C4ABB"/>
    <w:rsid w:val="001C5361"/>
    <w:rsid w:val="001C6038"/>
    <w:rsid w:val="001C692F"/>
    <w:rsid w:val="001C7F6F"/>
    <w:rsid w:val="001D0C78"/>
    <w:rsid w:val="001D0D4D"/>
    <w:rsid w:val="001D1DA7"/>
    <w:rsid w:val="001D249C"/>
    <w:rsid w:val="001D2550"/>
    <w:rsid w:val="001D3191"/>
    <w:rsid w:val="001D3B34"/>
    <w:rsid w:val="001D43A9"/>
    <w:rsid w:val="001D66E3"/>
    <w:rsid w:val="001D7CA8"/>
    <w:rsid w:val="001E2990"/>
    <w:rsid w:val="001E2A0D"/>
    <w:rsid w:val="001E2F4D"/>
    <w:rsid w:val="001E327B"/>
    <w:rsid w:val="001E36A3"/>
    <w:rsid w:val="001E564B"/>
    <w:rsid w:val="001E6272"/>
    <w:rsid w:val="001E6B6B"/>
    <w:rsid w:val="001E72FF"/>
    <w:rsid w:val="001F0374"/>
    <w:rsid w:val="001F0485"/>
    <w:rsid w:val="001F056B"/>
    <w:rsid w:val="001F06C8"/>
    <w:rsid w:val="001F10FE"/>
    <w:rsid w:val="001F1C75"/>
    <w:rsid w:val="001F3020"/>
    <w:rsid w:val="001F3CC1"/>
    <w:rsid w:val="001F5353"/>
    <w:rsid w:val="001F7A9D"/>
    <w:rsid w:val="002002BB"/>
    <w:rsid w:val="00203CFB"/>
    <w:rsid w:val="00204C60"/>
    <w:rsid w:val="00206D1F"/>
    <w:rsid w:val="002076DB"/>
    <w:rsid w:val="00210B06"/>
    <w:rsid w:val="002115D3"/>
    <w:rsid w:val="00211C2A"/>
    <w:rsid w:val="0021246C"/>
    <w:rsid w:val="00212E7A"/>
    <w:rsid w:val="0021334D"/>
    <w:rsid w:val="00220F27"/>
    <w:rsid w:val="00222409"/>
    <w:rsid w:val="002224AC"/>
    <w:rsid w:val="00223664"/>
    <w:rsid w:val="00226DFA"/>
    <w:rsid w:val="00227BEC"/>
    <w:rsid w:val="00230640"/>
    <w:rsid w:val="00230751"/>
    <w:rsid w:val="00231714"/>
    <w:rsid w:val="002317DB"/>
    <w:rsid w:val="00232F22"/>
    <w:rsid w:val="0023345C"/>
    <w:rsid w:val="00240BF7"/>
    <w:rsid w:val="0024164E"/>
    <w:rsid w:val="00241784"/>
    <w:rsid w:val="00242AA0"/>
    <w:rsid w:val="00243EB4"/>
    <w:rsid w:val="00243F55"/>
    <w:rsid w:val="002445EB"/>
    <w:rsid w:val="0024477A"/>
    <w:rsid w:val="0024511D"/>
    <w:rsid w:val="00245F65"/>
    <w:rsid w:val="0024749E"/>
    <w:rsid w:val="00250823"/>
    <w:rsid w:val="00252A24"/>
    <w:rsid w:val="00252E2B"/>
    <w:rsid w:val="002549C3"/>
    <w:rsid w:val="00254C44"/>
    <w:rsid w:val="0025647C"/>
    <w:rsid w:val="002567E5"/>
    <w:rsid w:val="002570BB"/>
    <w:rsid w:val="002577AF"/>
    <w:rsid w:val="00257B5B"/>
    <w:rsid w:val="00260BCE"/>
    <w:rsid w:val="00260F71"/>
    <w:rsid w:val="00261198"/>
    <w:rsid w:val="002617B2"/>
    <w:rsid w:val="00261A00"/>
    <w:rsid w:val="00264492"/>
    <w:rsid w:val="0026764C"/>
    <w:rsid w:val="00267DA8"/>
    <w:rsid w:val="00270653"/>
    <w:rsid w:val="00270BB2"/>
    <w:rsid w:val="00271392"/>
    <w:rsid w:val="002718E4"/>
    <w:rsid w:val="002742F5"/>
    <w:rsid w:val="00274B43"/>
    <w:rsid w:val="00274DFD"/>
    <w:rsid w:val="00275814"/>
    <w:rsid w:val="00276395"/>
    <w:rsid w:val="00277573"/>
    <w:rsid w:val="002800DC"/>
    <w:rsid w:val="002814AC"/>
    <w:rsid w:val="0028483E"/>
    <w:rsid w:val="0028542B"/>
    <w:rsid w:val="00287FE8"/>
    <w:rsid w:val="00290AB0"/>
    <w:rsid w:val="00290D43"/>
    <w:rsid w:val="00291C4A"/>
    <w:rsid w:val="00292CF7"/>
    <w:rsid w:val="00294A96"/>
    <w:rsid w:val="00295136"/>
    <w:rsid w:val="00295F14"/>
    <w:rsid w:val="00296F66"/>
    <w:rsid w:val="002A03A5"/>
    <w:rsid w:val="002A11DE"/>
    <w:rsid w:val="002A31AE"/>
    <w:rsid w:val="002A33DD"/>
    <w:rsid w:val="002A354E"/>
    <w:rsid w:val="002B0287"/>
    <w:rsid w:val="002B0655"/>
    <w:rsid w:val="002B1AB9"/>
    <w:rsid w:val="002B30C6"/>
    <w:rsid w:val="002B3166"/>
    <w:rsid w:val="002B4D0C"/>
    <w:rsid w:val="002B4D76"/>
    <w:rsid w:val="002B718E"/>
    <w:rsid w:val="002C011F"/>
    <w:rsid w:val="002C0A70"/>
    <w:rsid w:val="002C21FE"/>
    <w:rsid w:val="002C50E1"/>
    <w:rsid w:val="002C5E12"/>
    <w:rsid w:val="002C665F"/>
    <w:rsid w:val="002C668A"/>
    <w:rsid w:val="002C7991"/>
    <w:rsid w:val="002D1223"/>
    <w:rsid w:val="002D19DD"/>
    <w:rsid w:val="002D2837"/>
    <w:rsid w:val="002D2AB8"/>
    <w:rsid w:val="002D34FB"/>
    <w:rsid w:val="002D51CD"/>
    <w:rsid w:val="002D5753"/>
    <w:rsid w:val="002D5D82"/>
    <w:rsid w:val="002D71EF"/>
    <w:rsid w:val="002D7EB2"/>
    <w:rsid w:val="002E025B"/>
    <w:rsid w:val="002E0577"/>
    <w:rsid w:val="002E1117"/>
    <w:rsid w:val="002E1140"/>
    <w:rsid w:val="002E2169"/>
    <w:rsid w:val="002E6C22"/>
    <w:rsid w:val="002E6D86"/>
    <w:rsid w:val="002F00CA"/>
    <w:rsid w:val="002F03F1"/>
    <w:rsid w:val="002F0812"/>
    <w:rsid w:val="002F1AB1"/>
    <w:rsid w:val="002F2020"/>
    <w:rsid w:val="002F2861"/>
    <w:rsid w:val="002F5243"/>
    <w:rsid w:val="002F5BF9"/>
    <w:rsid w:val="002F6004"/>
    <w:rsid w:val="002F6A69"/>
    <w:rsid w:val="00300661"/>
    <w:rsid w:val="00300B07"/>
    <w:rsid w:val="0030116E"/>
    <w:rsid w:val="0030322E"/>
    <w:rsid w:val="0030338A"/>
    <w:rsid w:val="003037E2"/>
    <w:rsid w:val="00303D78"/>
    <w:rsid w:val="00306473"/>
    <w:rsid w:val="0031041D"/>
    <w:rsid w:val="003109E8"/>
    <w:rsid w:val="00311E51"/>
    <w:rsid w:val="003128CE"/>
    <w:rsid w:val="00313204"/>
    <w:rsid w:val="003132EE"/>
    <w:rsid w:val="0031371D"/>
    <w:rsid w:val="00313D2B"/>
    <w:rsid w:val="003146E2"/>
    <w:rsid w:val="00315E9B"/>
    <w:rsid w:val="00316DC1"/>
    <w:rsid w:val="0032131C"/>
    <w:rsid w:val="00325C90"/>
    <w:rsid w:val="0032694B"/>
    <w:rsid w:val="00326EA0"/>
    <w:rsid w:val="0033175E"/>
    <w:rsid w:val="00335F11"/>
    <w:rsid w:val="003410C7"/>
    <w:rsid w:val="00347266"/>
    <w:rsid w:val="003473DF"/>
    <w:rsid w:val="003507AB"/>
    <w:rsid w:val="003508B3"/>
    <w:rsid w:val="00350D63"/>
    <w:rsid w:val="0035235A"/>
    <w:rsid w:val="003525FD"/>
    <w:rsid w:val="00352CB4"/>
    <w:rsid w:val="00355BE7"/>
    <w:rsid w:val="00356A6F"/>
    <w:rsid w:val="00356B66"/>
    <w:rsid w:val="00357D81"/>
    <w:rsid w:val="00360406"/>
    <w:rsid w:val="00360483"/>
    <w:rsid w:val="00362C63"/>
    <w:rsid w:val="0036579A"/>
    <w:rsid w:val="003669C4"/>
    <w:rsid w:val="00370334"/>
    <w:rsid w:val="003708B9"/>
    <w:rsid w:val="00371DB3"/>
    <w:rsid w:val="003720EB"/>
    <w:rsid w:val="00372885"/>
    <w:rsid w:val="00372A52"/>
    <w:rsid w:val="00374AE1"/>
    <w:rsid w:val="003777CD"/>
    <w:rsid w:val="003808CA"/>
    <w:rsid w:val="00380AF3"/>
    <w:rsid w:val="00381AA4"/>
    <w:rsid w:val="00382127"/>
    <w:rsid w:val="00384802"/>
    <w:rsid w:val="00385536"/>
    <w:rsid w:val="003858CE"/>
    <w:rsid w:val="00387524"/>
    <w:rsid w:val="0038784A"/>
    <w:rsid w:val="00391207"/>
    <w:rsid w:val="003914F3"/>
    <w:rsid w:val="00392F9F"/>
    <w:rsid w:val="003930CE"/>
    <w:rsid w:val="00393282"/>
    <w:rsid w:val="003933E5"/>
    <w:rsid w:val="003935D9"/>
    <w:rsid w:val="00393F8F"/>
    <w:rsid w:val="00394535"/>
    <w:rsid w:val="003952C5"/>
    <w:rsid w:val="003A205A"/>
    <w:rsid w:val="003A23FE"/>
    <w:rsid w:val="003A2893"/>
    <w:rsid w:val="003A4CD0"/>
    <w:rsid w:val="003A5466"/>
    <w:rsid w:val="003A60B2"/>
    <w:rsid w:val="003A63E3"/>
    <w:rsid w:val="003A738D"/>
    <w:rsid w:val="003B1388"/>
    <w:rsid w:val="003B1794"/>
    <w:rsid w:val="003B26C3"/>
    <w:rsid w:val="003B2B6B"/>
    <w:rsid w:val="003B3273"/>
    <w:rsid w:val="003B3684"/>
    <w:rsid w:val="003B3FAA"/>
    <w:rsid w:val="003B4BF1"/>
    <w:rsid w:val="003B642E"/>
    <w:rsid w:val="003B64ED"/>
    <w:rsid w:val="003B65CF"/>
    <w:rsid w:val="003B7D5F"/>
    <w:rsid w:val="003C0148"/>
    <w:rsid w:val="003C0358"/>
    <w:rsid w:val="003C0525"/>
    <w:rsid w:val="003C2887"/>
    <w:rsid w:val="003C486C"/>
    <w:rsid w:val="003C5E24"/>
    <w:rsid w:val="003C6752"/>
    <w:rsid w:val="003D3655"/>
    <w:rsid w:val="003D4733"/>
    <w:rsid w:val="003D4F65"/>
    <w:rsid w:val="003D5BB8"/>
    <w:rsid w:val="003D6883"/>
    <w:rsid w:val="003D6BFA"/>
    <w:rsid w:val="003D7664"/>
    <w:rsid w:val="003D7C0F"/>
    <w:rsid w:val="003D7D6D"/>
    <w:rsid w:val="003E0658"/>
    <w:rsid w:val="003E1A56"/>
    <w:rsid w:val="003E1C30"/>
    <w:rsid w:val="003E51E5"/>
    <w:rsid w:val="003E6827"/>
    <w:rsid w:val="003E6B73"/>
    <w:rsid w:val="003E6BFC"/>
    <w:rsid w:val="003F1044"/>
    <w:rsid w:val="003F2479"/>
    <w:rsid w:val="003F24C3"/>
    <w:rsid w:val="003F2CD9"/>
    <w:rsid w:val="003F32BE"/>
    <w:rsid w:val="003F3C99"/>
    <w:rsid w:val="003F54AA"/>
    <w:rsid w:val="003F588C"/>
    <w:rsid w:val="003F7AC4"/>
    <w:rsid w:val="004008F5"/>
    <w:rsid w:val="00402F04"/>
    <w:rsid w:val="00404FCB"/>
    <w:rsid w:val="00405968"/>
    <w:rsid w:val="00410589"/>
    <w:rsid w:val="004121E0"/>
    <w:rsid w:val="00413F48"/>
    <w:rsid w:val="004141E2"/>
    <w:rsid w:val="00414D63"/>
    <w:rsid w:val="00416063"/>
    <w:rsid w:val="004165AD"/>
    <w:rsid w:val="004166F9"/>
    <w:rsid w:val="00417528"/>
    <w:rsid w:val="004202EB"/>
    <w:rsid w:val="004211DA"/>
    <w:rsid w:val="00421841"/>
    <w:rsid w:val="004223EF"/>
    <w:rsid w:val="004237FB"/>
    <w:rsid w:val="00423D9C"/>
    <w:rsid w:val="00425981"/>
    <w:rsid w:val="00426A89"/>
    <w:rsid w:val="00430B54"/>
    <w:rsid w:val="00430EE5"/>
    <w:rsid w:val="004318ED"/>
    <w:rsid w:val="004326F0"/>
    <w:rsid w:val="00432898"/>
    <w:rsid w:val="00433A30"/>
    <w:rsid w:val="00434673"/>
    <w:rsid w:val="00435111"/>
    <w:rsid w:val="00435609"/>
    <w:rsid w:val="00435E63"/>
    <w:rsid w:val="004363B5"/>
    <w:rsid w:val="00436B24"/>
    <w:rsid w:val="00436FE5"/>
    <w:rsid w:val="0044019E"/>
    <w:rsid w:val="004411C2"/>
    <w:rsid w:val="0044178A"/>
    <w:rsid w:val="00442116"/>
    <w:rsid w:val="00442744"/>
    <w:rsid w:val="00442FC9"/>
    <w:rsid w:val="004447BF"/>
    <w:rsid w:val="00445C1E"/>
    <w:rsid w:val="0044617E"/>
    <w:rsid w:val="004462D2"/>
    <w:rsid w:val="00447119"/>
    <w:rsid w:val="004478DB"/>
    <w:rsid w:val="00447B0D"/>
    <w:rsid w:val="00447CAC"/>
    <w:rsid w:val="004512A1"/>
    <w:rsid w:val="00451AC5"/>
    <w:rsid w:val="00453AFD"/>
    <w:rsid w:val="004565F7"/>
    <w:rsid w:val="004569F5"/>
    <w:rsid w:val="004576E4"/>
    <w:rsid w:val="0045796D"/>
    <w:rsid w:val="004607B1"/>
    <w:rsid w:val="004607E8"/>
    <w:rsid w:val="00462695"/>
    <w:rsid w:val="00463519"/>
    <w:rsid w:val="00465412"/>
    <w:rsid w:val="00465A55"/>
    <w:rsid w:val="004664E6"/>
    <w:rsid w:val="004700AC"/>
    <w:rsid w:val="004707E5"/>
    <w:rsid w:val="0047091C"/>
    <w:rsid w:val="0047117E"/>
    <w:rsid w:val="00471B41"/>
    <w:rsid w:val="004738FB"/>
    <w:rsid w:val="0047779E"/>
    <w:rsid w:val="004805F6"/>
    <w:rsid w:val="00480DEA"/>
    <w:rsid w:val="00481674"/>
    <w:rsid w:val="0048210C"/>
    <w:rsid w:val="0048270C"/>
    <w:rsid w:val="0048386D"/>
    <w:rsid w:val="00485F16"/>
    <w:rsid w:val="00486F34"/>
    <w:rsid w:val="00487C74"/>
    <w:rsid w:val="004902EA"/>
    <w:rsid w:val="004905BB"/>
    <w:rsid w:val="0049086B"/>
    <w:rsid w:val="004910C4"/>
    <w:rsid w:val="004911D7"/>
    <w:rsid w:val="00494D90"/>
    <w:rsid w:val="004953CC"/>
    <w:rsid w:val="00495919"/>
    <w:rsid w:val="00496051"/>
    <w:rsid w:val="0049617B"/>
    <w:rsid w:val="00496DB5"/>
    <w:rsid w:val="0049784A"/>
    <w:rsid w:val="004978D2"/>
    <w:rsid w:val="00497BD5"/>
    <w:rsid w:val="004A2C71"/>
    <w:rsid w:val="004A2FAA"/>
    <w:rsid w:val="004A4F0D"/>
    <w:rsid w:val="004A6883"/>
    <w:rsid w:val="004A73BC"/>
    <w:rsid w:val="004A74BA"/>
    <w:rsid w:val="004B2215"/>
    <w:rsid w:val="004B2CC6"/>
    <w:rsid w:val="004B5A87"/>
    <w:rsid w:val="004B5C3F"/>
    <w:rsid w:val="004B6062"/>
    <w:rsid w:val="004B6BFB"/>
    <w:rsid w:val="004B7BA9"/>
    <w:rsid w:val="004C225A"/>
    <w:rsid w:val="004C41C1"/>
    <w:rsid w:val="004C4BC1"/>
    <w:rsid w:val="004C6A51"/>
    <w:rsid w:val="004C6B99"/>
    <w:rsid w:val="004D04EC"/>
    <w:rsid w:val="004D152C"/>
    <w:rsid w:val="004D17EB"/>
    <w:rsid w:val="004D2AE2"/>
    <w:rsid w:val="004D30D5"/>
    <w:rsid w:val="004D46D1"/>
    <w:rsid w:val="004D5996"/>
    <w:rsid w:val="004D626F"/>
    <w:rsid w:val="004D62F8"/>
    <w:rsid w:val="004D68CC"/>
    <w:rsid w:val="004D69DC"/>
    <w:rsid w:val="004D709A"/>
    <w:rsid w:val="004D73B7"/>
    <w:rsid w:val="004D7E58"/>
    <w:rsid w:val="004E04D3"/>
    <w:rsid w:val="004E0E94"/>
    <w:rsid w:val="004E1429"/>
    <w:rsid w:val="004E1C5D"/>
    <w:rsid w:val="004E3483"/>
    <w:rsid w:val="004E39BF"/>
    <w:rsid w:val="004E538C"/>
    <w:rsid w:val="004E7B5E"/>
    <w:rsid w:val="004E7EAB"/>
    <w:rsid w:val="004E7F4D"/>
    <w:rsid w:val="004F0C83"/>
    <w:rsid w:val="004F11E6"/>
    <w:rsid w:val="004F28F4"/>
    <w:rsid w:val="004F2D22"/>
    <w:rsid w:val="004F4ADF"/>
    <w:rsid w:val="004F57C5"/>
    <w:rsid w:val="004F624B"/>
    <w:rsid w:val="00500F1D"/>
    <w:rsid w:val="00502089"/>
    <w:rsid w:val="005023B9"/>
    <w:rsid w:val="00504343"/>
    <w:rsid w:val="00504DBC"/>
    <w:rsid w:val="005058F9"/>
    <w:rsid w:val="00506154"/>
    <w:rsid w:val="00507E1B"/>
    <w:rsid w:val="00510907"/>
    <w:rsid w:val="00512735"/>
    <w:rsid w:val="00514097"/>
    <w:rsid w:val="0051487C"/>
    <w:rsid w:val="00515C0F"/>
    <w:rsid w:val="00516848"/>
    <w:rsid w:val="0051744B"/>
    <w:rsid w:val="00517AC3"/>
    <w:rsid w:val="00520607"/>
    <w:rsid w:val="00520D38"/>
    <w:rsid w:val="00521A20"/>
    <w:rsid w:val="00524244"/>
    <w:rsid w:val="005242C6"/>
    <w:rsid w:val="005243A3"/>
    <w:rsid w:val="00524643"/>
    <w:rsid w:val="005248C7"/>
    <w:rsid w:val="00531357"/>
    <w:rsid w:val="00532F26"/>
    <w:rsid w:val="0053436B"/>
    <w:rsid w:val="00534764"/>
    <w:rsid w:val="00534E16"/>
    <w:rsid w:val="005350AF"/>
    <w:rsid w:val="00537FB8"/>
    <w:rsid w:val="00540035"/>
    <w:rsid w:val="00540935"/>
    <w:rsid w:val="00544D95"/>
    <w:rsid w:val="00545505"/>
    <w:rsid w:val="00545ADB"/>
    <w:rsid w:val="00546BD8"/>
    <w:rsid w:val="00547EFE"/>
    <w:rsid w:val="00551109"/>
    <w:rsid w:val="00551F47"/>
    <w:rsid w:val="00554130"/>
    <w:rsid w:val="005562C3"/>
    <w:rsid w:val="00556FF7"/>
    <w:rsid w:val="005571AE"/>
    <w:rsid w:val="0055726C"/>
    <w:rsid w:val="005577E2"/>
    <w:rsid w:val="00560B9C"/>
    <w:rsid w:val="00561698"/>
    <w:rsid w:val="00562509"/>
    <w:rsid w:val="00565CC3"/>
    <w:rsid w:val="005701B0"/>
    <w:rsid w:val="00570ECE"/>
    <w:rsid w:val="0057111C"/>
    <w:rsid w:val="005728C4"/>
    <w:rsid w:val="00573B59"/>
    <w:rsid w:val="00573BF7"/>
    <w:rsid w:val="00574C18"/>
    <w:rsid w:val="00575292"/>
    <w:rsid w:val="0057573F"/>
    <w:rsid w:val="00575E65"/>
    <w:rsid w:val="005764DD"/>
    <w:rsid w:val="00576801"/>
    <w:rsid w:val="00576CEE"/>
    <w:rsid w:val="00580260"/>
    <w:rsid w:val="0058391A"/>
    <w:rsid w:val="0058574F"/>
    <w:rsid w:val="005864EA"/>
    <w:rsid w:val="00586713"/>
    <w:rsid w:val="00593186"/>
    <w:rsid w:val="005932B3"/>
    <w:rsid w:val="0059373D"/>
    <w:rsid w:val="00594AC2"/>
    <w:rsid w:val="005962B4"/>
    <w:rsid w:val="00596932"/>
    <w:rsid w:val="00596F4B"/>
    <w:rsid w:val="00597C0F"/>
    <w:rsid w:val="005A0862"/>
    <w:rsid w:val="005A1FAD"/>
    <w:rsid w:val="005A202B"/>
    <w:rsid w:val="005A3308"/>
    <w:rsid w:val="005A3428"/>
    <w:rsid w:val="005A3986"/>
    <w:rsid w:val="005A5961"/>
    <w:rsid w:val="005A672C"/>
    <w:rsid w:val="005A6AFD"/>
    <w:rsid w:val="005A6CFF"/>
    <w:rsid w:val="005A73B1"/>
    <w:rsid w:val="005B0EC3"/>
    <w:rsid w:val="005B176A"/>
    <w:rsid w:val="005B5DEC"/>
    <w:rsid w:val="005B649E"/>
    <w:rsid w:val="005B67E4"/>
    <w:rsid w:val="005B67FB"/>
    <w:rsid w:val="005B697C"/>
    <w:rsid w:val="005B69FD"/>
    <w:rsid w:val="005B6F3E"/>
    <w:rsid w:val="005C2CAA"/>
    <w:rsid w:val="005C6305"/>
    <w:rsid w:val="005C67AA"/>
    <w:rsid w:val="005C6DF9"/>
    <w:rsid w:val="005C70F8"/>
    <w:rsid w:val="005D07D7"/>
    <w:rsid w:val="005D39A1"/>
    <w:rsid w:val="005D602F"/>
    <w:rsid w:val="005D6546"/>
    <w:rsid w:val="005D6961"/>
    <w:rsid w:val="005D738C"/>
    <w:rsid w:val="005E59CF"/>
    <w:rsid w:val="005E6462"/>
    <w:rsid w:val="005F0924"/>
    <w:rsid w:val="005F3128"/>
    <w:rsid w:val="005F563D"/>
    <w:rsid w:val="005F62AC"/>
    <w:rsid w:val="00601BC9"/>
    <w:rsid w:val="0060201A"/>
    <w:rsid w:val="00603B82"/>
    <w:rsid w:val="00603E99"/>
    <w:rsid w:val="00604D28"/>
    <w:rsid w:val="00605AC1"/>
    <w:rsid w:val="00606289"/>
    <w:rsid w:val="00606C02"/>
    <w:rsid w:val="00607689"/>
    <w:rsid w:val="006100C4"/>
    <w:rsid w:val="00613C4A"/>
    <w:rsid w:val="00614F33"/>
    <w:rsid w:val="00615021"/>
    <w:rsid w:val="0061516E"/>
    <w:rsid w:val="006152DF"/>
    <w:rsid w:val="0061737F"/>
    <w:rsid w:val="00617F0D"/>
    <w:rsid w:val="006214AC"/>
    <w:rsid w:val="006261AF"/>
    <w:rsid w:val="00626DB1"/>
    <w:rsid w:val="0062708C"/>
    <w:rsid w:val="006270F9"/>
    <w:rsid w:val="00630662"/>
    <w:rsid w:val="006328C4"/>
    <w:rsid w:val="00633473"/>
    <w:rsid w:val="0063480A"/>
    <w:rsid w:val="006355AE"/>
    <w:rsid w:val="0063628F"/>
    <w:rsid w:val="00637321"/>
    <w:rsid w:val="006377B1"/>
    <w:rsid w:val="00640250"/>
    <w:rsid w:val="00642034"/>
    <w:rsid w:val="00642A6F"/>
    <w:rsid w:val="0064556E"/>
    <w:rsid w:val="00646265"/>
    <w:rsid w:val="00646626"/>
    <w:rsid w:val="00647039"/>
    <w:rsid w:val="00650487"/>
    <w:rsid w:val="00650615"/>
    <w:rsid w:val="006508E4"/>
    <w:rsid w:val="00650C37"/>
    <w:rsid w:val="00652BF3"/>
    <w:rsid w:val="006531A7"/>
    <w:rsid w:val="00653D6C"/>
    <w:rsid w:val="006549CC"/>
    <w:rsid w:val="00656F0E"/>
    <w:rsid w:val="0065741C"/>
    <w:rsid w:val="00664E88"/>
    <w:rsid w:val="00665488"/>
    <w:rsid w:val="006654AF"/>
    <w:rsid w:val="0066573D"/>
    <w:rsid w:val="006657FC"/>
    <w:rsid w:val="00665C3F"/>
    <w:rsid w:val="00667E48"/>
    <w:rsid w:val="00670167"/>
    <w:rsid w:val="00670851"/>
    <w:rsid w:val="00670E61"/>
    <w:rsid w:val="00674C8B"/>
    <w:rsid w:val="00675F8B"/>
    <w:rsid w:val="00676203"/>
    <w:rsid w:val="006803EB"/>
    <w:rsid w:val="0068171C"/>
    <w:rsid w:val="00681C1F"/>
    <w:rsid w:val="0068521C"/>
    <w:rsid w:val="00686DA4"/>
    <w:rsid w:val="0068744E"/>
    <w:rsid w:val="00687D52"/>
    <w:rsid w:val="0069139E"/>
    <w:rsid w:val="00691A63"/>
    <w:rsid w:val="006924FC"/>
    <w:rsid w:val="006940C7"/>
    <w:rsid w:val="00696AAE"/>
    <w:rsid w:val="00696EE2"/>
    <w:rsid w:val="006A03EF"/>
    <w:rsid w:val="006A0E64"/>
    <w:rsid w:val="006A13CF"/>
    <w:rsid w:val="006A2C6D"/>
    <w:rsid w:val="006A33B9"/>
    <w:rsid w:val="006A34F8"/>
    <w:rsid w:val="006A4B43"/>
    <w:rsid w:val="006A53EA"/>
    <w:rsid w:val="006A5700"/>
    <w:rsid w:val="006A5850"/>
    <w:rsid w:val="006A7F5A"/>
    <w:rsid w:val="006B01D7"/>
    <w:rsid w:val="006B0BFE"/>
    <w:rsid w:val="006B183D"/>
    <w:rsid w:val="006B245A"/>
    <w:rsid w:val="006B3F21"/>
    <w:rsid w:val="006B4322"/>
    <w:rsid w:val="006B4DA0"/>
    <w:rsid w:val="006B4E2A"/>
    <w:rsid w:val="006C2BE5"/>
    <w:rsid w:val="006C4BA6"/>
    <w:rsid w:val="006C52F7"/>
    <w:rsid w:val="006C5309"/>
    <w:rsid w:val="006C5760"/>
    <w:rsid w:val="006C7FB1"/>
    <w:rsid w:val="006D178C"/>
    <w:rsid w:val="006D4B83"/>
    <w:rsid w:val="006D4D3D"/>
    <w:rsid w:val="006E282D"/>
    <w:rsid w:val="006E5B72"/>
    <w:rsid w:val="006E6FE6"/>
    <w:rsid w:val="006E743B"/>
    <w:rsid w:val="006F10A8"/>
    <w:rsid w:val="006F34DC"/>
    <w:rsid w:val="006F65B5"/>
    <w:rsid w:val="006F677F"/>
    <w:rsid w:val="00700BEF"/>
    <w:rsid w:val="0070195B"/>
    <w:rsid w:val="00703473"/>
    <w:rsid w:val="00703A34"/>
    <w:rsid w:val="00704620"/>
    <w:rsid w:val="00705C94"/>
    <w:rsid w:val="0070698F"/>
    <w:rsid w:val="007106C9"/>
    <w:rsid w:val="00711751"/>
    <w:rsid w:val="007125FC"/>
    <w:rsid w:val="00713B58"/>
    <w:rsid w:val="0071414C"/>
    <w:rsid w:val="007144A8"/>
    <w:rsid w:val="007147D6"/>
    <w:rsid w:val="007156D7"/>
    <w:rsid w:val="00715C3E"/>
    <w:rsid w:val="00716F17"/>
    <w:rsid w:val="00717052"/>
    <w:rsid w:val="00722C19"/>
    <w:rsid w:val="00723F00"/>
    <w:rsid w:val="00725591"/>
    <w:rsid w:val="0072579D"/>
    <w:rsid w:val="00725EF6"/>
    <w:rsid w:val="00726563"/>
    <w:rsid w:val="00726EC7"/>
    <w:rsid w:val="00727F62"/>
    <w:rsid w:val="007316B6"/>
    <w:rsid w:val="00731AE8"/>
    <w:rsid w:val="00732530"/>
    <w:rsid w:val="00732904"/>
    <w:rsid w:val="007329B2"/>
    <w:rsid w:val="00734728"/>
    <w:rsid w:val="00734DB7"/>
    <w:rsid w:val="00734ED5"/>
    <w:rsid w:val="00734F8B"/>
    <w:rsid w:val="0074296D"/>
    <w:rsid w:val="00742BD7"/>
    <w:rsid w:val="00746CC8"/>
    <w:rsid w:val="00751DF6"/>
    <w:rsid w:val="00751E1C"/>
    <w:rsid w:val="007526B7"/>
    <w:rsid w:val="00752C45"/>
    <w:rsid w:val="00753B87"/>
    <w:rsid w:val="00753D68"/>
    <w:rsid w:val="00756067"/>
    <w:rsid w:val="00757D1F"/>
    <w:rsid w:val="007600B4"/>
    <w:rsid w:val="00762C7C"/>
    <w:rsid w:val="00762E0E"/>
    <w:rsid w:val="00763046"/>
    <w:rsid w:val="00763D18"/>
    <w:rsid w:val="00763E94"/>
    <w:rsid w:val="00763FE6"/>
    <w:rsid w:val="0076483B"/>
    <w:rsid w:val="0076621F"/>
    <w:rsid w:val="00766733"/>
    <w:rsid w:val="00767890"/>
    <w:rsid w:val="0076794D"/>
    <w:rsid w:val="00767E5B"/>
    <w:rsid w:val="00770422"/>
    <w:rsid w:val="0077070B"/>
    <w:rsid w:val="00771636"/>
    <w:rsid w:val="00773004"/>
    <w:rsid w:val="0077332B"/>
    <w:rsid w:val="0077474E"/>
    <w:rsid w:val="007754E2"/>
    <w:rsid w:val="007766BC"/>
    <w:rsid w:val="00777B99"/>
    <w:rsid w:val="0078004F"/>
    <w:rsid w:val="0078191F"/>
    <w:rsid w:val="0078211E"/>
    <w:rsid w:val="0078214E"/>
    <w:rsid w:val="007827D5"/>
    <w:rsid w:val="00783A6B"/>
    <w:rsid w:val="007855A6"/>
    <w:rsid w:val="00786270"/>
    <w:rsid w:val="00790E95"/>
    <w:rsid w:val="007930AC"/>
    <w:rsid w:val="0079403D"/>
    <w:rsid w:val="0079475A"/>
    <w:rsid w:val="00794C8F"/>
    <w:rsid w:val="007957FF"/>
    <w:rsid w:val="00795EFE"/>
    <w:rsid w:val="00797024"/>
    <w:rsid w:val="0079765E"/>
    <w:rsid w:val="00797882"/>
    <w:rsid w:val="007978C7"/>
    <w:rsid w:val="00797CBE"/>
    <w:rsid w:val="007A07BD"/>
    <w:rsid w:val="007A0A94"/>
    <w:rsid w:val="007A0B66"/>
    <w:rsid w:val="007A222B"/>
    <w:rsid w:val="007A243C"/>
    <w:rsid w:val="007A29F2"/>
    <w:rsid w:val="007A2A6B"/>
    <w:rsid w:val="007A3A2A"/>
    <w:rsid w:val="007A4A44"/>
    <w:rsid w:val="007A4F56"/>
    <w:rsid w:val="007A6EEB"/>
    <w:rsid w:val="007B0A19"/>
    <w:rsid w:val="007B277B"/>
    <w:rsid w:val="007B32F1"/>
    <w:rsid w:val="007B4713"/>
    <w:rsid w:val="007B54EA"/>
    <w:rsid w:val="007B64BB"/>
    <w:rsid w:val="007C0D65"/>
    <w:rsid w:val="007C17FD"/>
    <w:rsid w:val="007C1E33"/>
    <w:rsid w:val="007C3553"/>
    <w:rsid w:val="007C44BB"/>
    <w:rsid w:val="007C55EE"/>
    <w:rsid w:val="007D38A5"/>
    <w:rsid w:val="007D455F"/>
    <w:rsid w:val="007D5073"/>
    <w:rsid w:val="007D5232"/>
    <w:rsid w:val="007D64C6"/>
    <w:rsid w:val="007D7123"/>
    <w:rsid w:val="007D749F"/>
    <w:rsid w:val="007E023D"/>
    <w:rsid w:val="007E0941"/>
    <w:rsid w:val="007E0AFD"/>
    <w:rsid w:val="007E0B47"/>
    <w:rsid w:val="007E18C4"/>
    <w:rsid w:val="007E22D1"/>
    <w:rsid w:val="007E23B4"/>
    <w:rsid w:val="007E2545"/>
    <w:rsid w:val="007E32C8"/>
    <w:rsid w:val="007E415B"/>
    <w:rsid w:val="007E51C1"/>
    <w:rsid w:val="007E72BF"/>
    <w:rsid w:val="007F3050"/>
    <w:rsid w:val="007F3144"/>
    <w:rsid w:val="007F3C23"/>
    <w:rsid w:val="007F3C69"/>
    <w:rsid w:val="007F3E04"/>
    <w:rsid w:val="007F4747"/>
    <w:rsid w:val="007F497A"/>
    <w:rsid w:val="007F4AEB"/>
    <w:rsid w:val="007F543D"/>
    <w:rsid w:val="008003B8"/>
    <w:rsid w:val="008035D5"/>
    <w:rsid w:val="00804595"/>
    <w:rsid w:val="008048AA"/>
    <w:rsid w:val="00806087"/>
    <w:rsid w:val="008060DA"/>
    <w:rsid w:val="00807500"/>
    <w:rsid w:val="00807EF2"/>
    <w:rsid w:val="0081187E"/>
    <w:rsid w:val="00811A27"/>
    <w:rsid w:val="008129A2"/>
    <w:rsid w:val="008132AC"/>
    <w:rsid w:val="00814934"/>
    <w:rsid w:val="00814EA8"/>
    <w:rsid w:val="00815289"/>
    <w:rsid w:val="008169E3"/>
    <w:rsid w:val="00821992"/>
    <w:rsid w:val="008242B8"/>
    <w:rsid w:val="00826D4A"/>
    <w:rsid w:val="00827144"/>
    <w:rsid w:val="0083048B"/>
    <w:rsid w:val="00830BB8"/>
    <w:rsid w:val="008311BB"/>
    <w:rsid w:val="00832524"/>
    <w:rsid w:val="00832A8E"/>
    <w:rsid w:val="00834293"/>
    <w:rsid w:val="00835582"/>
    <w:rsid w:val="008358F3"/>
    <w:rsid w:val="00836617"/>
    <w:rsid w:val="008368DA"/>
    <w:rsid w:val="00836C90"/>
    <w:rsid w:val="008402F0"/>
    <w:rsid w:val="0084232E"/>
    <w:rsid w:val="008439E5"/>
    <w:rsid w:val="00847DB0"/>
    <w:rsid w:val="00850867"/>
    <w:rsid w:val="00851091"/>
    <w:rsid w:val="008510C0"/>
    <w:rsid w:val="008526A0"/>
    <w:rsid w:val="00853671"/>
    <w:rsid w:val="008612E3"/>
    <w:rsid w:val="00861620"/>
    <w:rsid w:val="0086243B"/>
    <w:rsid w:val="00862695"/>
    <w:rsid w:val="008645B4"/>
    <w:rsid w:val="00864B20"/>
    <w:rsid w:val="00864B95"/>
    <w:rsid w:val="008651BB"/>
    <w:rsid w:val="008655EE"/>
    <w:rsid w:val="00867F6C"/>
    <w:rsid w:val="00873F81"/>
    <w:rsid w:val="0087531A"/>
    <w:rsid w:val="008757AA"/>
    <w:rsid w:val="008766BA"/>
    <w:rsid w:val="00880A04"/>
    <w:rsid w:val="0088367A"/>
    <w:rsid w:val="00883C3C"/>
    <w:rsid w:val="00884406"/>
    <w:rsid w:val="00885AC1"/>
    <w:rsid w:val="00885DD6"/>
    <w:rsid w:val="008871E7"/>
    <w:rsid w:val="00892DDB"/>
    <w:rsid w:val="008935A3"/>
    <w:rsid w:val="00893D67"/>
    <w:rsid w:val="008949CD"/>
    <w:rsid w:val="008954EA"/>
    <w:rsid w:val="008958F7"/>
    <w:rsid w:val="00896732"/>
    <w:rsid w:val="00897032"/>
    <w:rsid w:val="008974CE"/>
    <w:rsid w:val="0089754D"/>
    <w:rsid w:val="008A2636"/>
    <w:rsid w:val="008A2FAF"/>
    <w:rsid w:val="008A3A4E"/>
    <w:rsid w:val="008A3F6C"/>
    <w:rsid w:val="008A4624"/>
    <w:rsid w:val="008A672D"/>
    <w:rsid w:val="008A7B51"/>
    <w:rsid w:val="008B1F9F"/>
    <w:rsid w:val="008B2B01"/>
    <w:rsid w:val="008B300F"/>
    <w:rsid w:val="008B77F9"/>
    <w:rsid w:val="008B79BB"/>
    <w:rsid w:val="008B79FA"/>
    <w:rsid w:val="008C09BA"/>
    <w:rsid w:val="008C0D2D"/>
    <w:rsid w:val="008C6D06"/>
    <w:rsid w:val="008C7038"/>
    <w:rsid w:val="008C7601"/>
    <w:rsid w:val="008D02CF"/>
    <w:rsid w:val="008D2FB2"/>
    <w:rsid w:val="008D3696"/>
    <w:rsid w:val="008D3CD6"/>
    <w:rsid w:val="008D3F33"/>
    <w:rsid w:val="008D52B3"/>
    <w:rsid w:val="008D5E39"/>
    <w:rsid w:val="008D6520"/>
    <w:rsid w:val="008D7DA5"/>
    <w:rsid w:val="008D7DB0"/>
    <w:rsid w:val="008E0580"/>
    <w:rsid w:val="008E0954"/>
    <w:rsid w:val="008E1309"/>
    <w:rsid w:val="008E454A"/>
    <w:rsid w:val="008E50EE"/>
    <w:rsid w:val="008F281B"/>
    <w:rsid w:val="008F2FE4"/>
    <w:rsid w:val="008F44D2"/>
    <w:rsid w:val="008F6F55"/>
    <w:rsid w:val="008F7BA6"/>
    <w:rsid w:val="00900FF8"/>
    <w:rsid w:val="00901AE9"/>
    <w:rsid w:val="00910ADC"/>
    <w:rsid w:val="00910C2C"/>
    <w:rsid w:val="009117A1"/>
    <w:rsid w:val="0091215F"/>
    <w:rsid w:val="00913EAB"/>
    <w:rsid w:val="00914AA0"/>
    <w:rsid w:val="00914F60"/>
    <w:rsid w:val="0091719C"/>
    <w:rsid w:val="00917598"/>
    <w:rsid w:val="00917FA2"/>
    <w:rsid w:val="0092081C"/>
    <w:rsid w:val="00920F15"/>
    <w:rsid w:val="00922046"/>
    <w:rsid w:val="00923B3C"/>
    <w:rsid w:val="00924C92"/>
    <w:rsid w:val="00930040"/>
    <w:rsid w:val="00931895"/>
    <w:rsid w:val="0093192E"/>
    <w:rsid w:val="00933D42"/>
    <w:rsid w:val="00936A7C"/>
    <w:rsid w:val="009400A0"/>
    <w:rsid w:val="0094089E"/>
    <w:rsid w:val="0094161C"/>
    <w:rsid w:val="00941F40"/>
    <w:rsid w:val="0094235B"/>
    <w:rsid w:val="009423B8"/>
    <w:rsid w:val="00942B6E"/>
    <w:rsid w:val="0094612D"/>
    <w:rsid w:val="009464F7"/>
    <w:rsid w:val="0095156A"/>
    <w:rsid w:val="00951ABF"/>
    <w:rsid w:val="0095209F"/>
    <w:rsid w:val="00953B70"/>
    <w:rsid w:val="00953FBA"/>
    <w:rsid w:val="009541A4"/>
    <w:rsid w:val="00954E38"/>
    <w:rsid w:val="009550DB"/>
    <w:rsid w:val="00955629"/>
    <w:rsid w:val="00955686"/>
    <w:rsid w:val="00957A05"/>
    <w:rsid w:val="00957AA3"/>
    <w:rsid w:val="00957CB9"/>
    <w:rsid w:val="00957DF2"/>
    <w:rsid w:val="00960F3C"/>
    <w:rsid w:val="00960FCD"/>
    <w:rsid w:val="009631A9"/>
    <w:rsid w:val="009657E9"/>
    <w:rsid w:val="009664A9"/>
    <w:rsid w:val="0096681A"/>
    <w:rsid w:val="00967830"/>
    <w:rsid w:val="00970D18"/>
    <w:rsid w:val="00971A24"/>
    <w:rsid w:val="009722AC"/>
    <w:rsid w:val="009725C6"/>
    <w:rsid w:val="00973400"/>
    <w:rsid w:val="00973B3B"/>
    <w:rsid w:val="00973F9B"/>
    <w:rsid w:val="00974A90"/>
    <w:rsid w:val="009752B1"/>
    <w:rsid w:val="00976439"/>
    <w:rsid w:val="009767D6"/>
    <w:rsid w:val="00981525"/>
    <w:rsid w:val="00981C71"/>
    <w:rsid w:val="0098207F"/>
    <w:rsid w:val="00982FA1"/>
    <w:rsid w:val="00982FC8"/>
    <w:rsid w:val="0098454D"/>
    <w:rsid w:val="00984AA9"/>
    <w:rsid w:val="00987092"/>
    <w:rsid w:val="0099048B"/>
    <w:rsid w:val="00991A59"/>
    <w:rsid w:val="009925C5"/>
    <w:rsid w:val="009925CA"/>
    <w:rsid w:val="009974A2"/>
    <w:rsid w:val="009975F7"/>
    <w:rsid w:val="009A0FB8"/>
    <w:rsid w:val="009A27A0"/>
    <w:rsid w:val="009A2A7D"/>
    <w:rsid w:val="009A2BF8"/>
    <w:rsid w:val="009A3A19"/>
    <w:rsid w:val="009A5D28"/>
    <w:rsid w:val="009A614A"/>
    <w:rsid w:val="009A765C"/>
    <w:rsid w:val="009B153C"/>
    <w:rsid w:val="009B1851"/>
    <w:rsid w:val="009B262C"/>
    <w:rsid w:val="009B3934"/>
    <w:rsid w:val="009C0811"/>
    <w:rsid w:val="009C231B"/>
    <w:rsid w:val="009C28DD"/>
    <w:rsid w:val="009C45ED"/>
    <w:rsid w:val="009C4E32"/>
    <w:rsid w:val="009C557A"/>
    <w:rsid w:val="009C57B8"/>
    <w:rsid w:val="009C5FA3"/>
    <w:rsid w:val="009D00A6"/>
    <w:rsid w:val="009D0394"/>
    <w:rsid w:val="009D16F9"/>
    <w:rsid w:val="009D2C2E"/>
    <w:rsid w:val="009D4B44"/>
    <w:rsid w:val="009D55AB"/>
    <w:rsid w:val="009D636C"/>
    <w:rsid w:val="009D6F87"/>
    <w:rsid w:val="009D7D46"/>
    <w:rsid w:val="009D7EF3"/>
    <w:rsid w:val="009E1885"/>
    <w:rsid w:val="009E2081"/>
    <w:rsid w:val="009E31ED"/>
    <w:rsid w:val="009E4381"/>
    <w:rsid w:val="009E5457"/>
    <w:rsid w:val="009E7397"/>
    <w:rsid w:val="009F2559"/>
    <w:rsid w:val="009F2752"/>
    <w:rsid w:val="009F34CF"/>
    <w:rsid w:val="009F369B"/>
    <w:rsid w:val="009F647B"/>
    <w:rsid w:val="009F789B"/>
    <w:rsid w:val="00A008E7"/>
    <w:rsid w:val="00A014EC"/>
    <w:rsid w:val="00A01B67"/>
    <w:rsid w:val="00A0499C"/>
    <w:rsid w:val="00A05D1C"/>
    <w:rsid w:val="00A06DE4"/>
    <w:rsid w:val="00A07874"/>
    <w:rsid w:val="00A10EEE"/>
    <w:rsid w:val="00A12068"/>
    <w:rsid w:val="00A159D8"/>
    <w:rsid w:val="00A15D06"/>
    <w:rsid w:val="00A17972"/>
    <w:rsid w:val="00A20841"/>
    <w:rsid w:val="00A20E81"/>
    <w:rsid w:val="00A21C1C"/>
    <w:rsid w:val="00A22321"/>
    <w:rsid w:val="00A22392"/>
    <w:rsid w:val="00A22A94"/>
    <w:rsid w:val="00A23914"/>
    <w:rsid w:val="00A24F6B"/>
    <w:rsid w:val="00A279A7"/>
    <w:rsid w:val="00A31687"/>
    <w:rsid w:val="00A31D50"/>
    <w:rsid w:val="00A326B3"/>
    <w:rsid w:val="00A3293A"/>
    <w:rsid w:val="00A32F04"/>
    <w:rsid w:val="00A32F9A"/>
    <w:rsid w:val="00A3380C"/>
    <w:rsid w:val="00A35B88"/>
    <w:rsid w:val="00A3680F"/>
    <w:rsid w:val="00A40123"/>
    <w:rsid w:val="00A42D4A"/>
    <w:rsid w:val="00A43D46"/>
    <w:rsid w:val="00A45747"/>
    <w:rsid w:val="00A45780"/>
    <w:rsid w:val="00A46248"/>
    <w:rsid w:val="00A46BCC"/>
    <w:rsid w:val="00A5072E"/>
    <w:rsid w:val="00A5118A"/>
    <w:rsid w:val="00A538BF"/>
    <w:rsid w:val="00A5396A"/>
    <w:rsid w:val="00A543D6"/>
    <w:rsid w:val="00A55F74"/>
    <w:rsid w:val="00A57321"/>
    <w:rsid w:val="00A573B6"/>
    <w:rsid w:val="00A573BD"/>
    <w:rsid w:val="00A5744B"/>
    <w:rsid w:val="00A576B8"/>
    <w:rsid w:val="00A577CC"/>
    <w:rsid w:val="00A61492"/>
    <w:rsid w:val="00A620DF"/>
    <w:rsid w:val="00A63BB1"/>
    <w:rsid w:val="00A652BF"/>
    <w:rsid w:val="00A701F8"/>
    <w:rsid w:val="00A7060C"/>
    <w:rsid w:val="00A70639"/>
    <w:rsid w:val="00A71DAB"/>
    <w:rsid w:val="00A74FB5"/>
    <w:rsid w:val="00A74FBF"/>
    <w:rsid w:val="00A75E48"/>
    <w:rsid w:val="00A81314"/>
    <w:rsid w:val="00A824E3"/>
    <w:rsid w:val="00A82D89"/>
    <w:rsid w:val="00A83ACB"/>
    <w:rsid w:val="00A841AD"/>
    <w:rsid w:val="00A841E4"/>
    <w:rsid w:val="00A85655"/>
    <w:rsid w:val="00A9027C"/>
    <w:rsid w:val="00A90838"/>
    <w:rsid w:val="00A90A28"/>
    <w:rsid w:val="00A9277D"/>
    <w:rsid w:val="00A93B37"/>
    <w:rsid w:val="00A945FC"/>
    <w:rsid w:val="00A9519F"/>
    <w:rsid w:val="00A95AFF"/>
    <w:rsid w:val="00A9684E"/>
    <w:rsid w:val="00A972B1"/>
    <w:rsid w:val="00A975D3"/>
    <w:rsid w:val="00AA0BFB"/>
    <w:rsid w:val="00AA249A"/>
    <w:rsid w:val="00AA2A3F"/>
    <w:rsid w:val="00AA540C"/>
    <w:rsid w:val="00AA5508"/>
    <w:rsid w:val="00AA7D31"/>
    <w:rsid w:val="00AB0866"/>
    <w:rsid w:val="00AB27F0"/>
    <w:rsid w:val="00AB401B"/>
    <w:rsid w:val="00AB4D39"/>
    <w:rsid w:val="00AB53B3"/>
    <w:rsid w:val="00AB5427"/>
    <w:rsid w:val="00AB6F37"/>
    <w:rsid w:val="00AC162A"/>
    <w:rsid w:val="00AC2B4F"/>
    <w:rsid w:val="00AC542B"/>
    <w:rsid w:val="00AC7797"/>
    <w:rsid w:val="00AC7AD9"/>
    <w:rsid w:val="00AD0730"/>
    <w:rsid w:val="00AD44AB"/>
    <w:rsid w:val="00AD6585"/>
    <w:rsid w:val="00AD728D"/>
    <w:rsid w:val="00AD7DE6"/>
    <w:rsid w:val="00AE0876"/>
    <w:rsid w:val="00AE4AEC"/>
    <w:rsid w:val="00AE5098"/>
    <w:rsid w:val="00AE52BD"/>
    <w:rsid w:val="00AE66A8"/>
    <w:rsid w:val="00AE66C2"/>
    <w:rsid w:val="00AF01E2"/>
    <w:rsid w:val="00AF1A50"/>
    <w:rsid w:val="00AF1FB3"/>
    <w:rsid w:val="00AF27FE"/>
    <w:rsid w:val="00AF4003"/>
    <w:rsid w:val="00AF42FF"/>
    <w:rsid w:val="00AF442D"/>
    <w:rsid w:val="00AF516F"/>
    <w:rsid w:val="00AF5DC4"/>
    <w:rsid w:val="00AF65EF"/>
    <w:rsid w:val="00AF7CAD"/>
    <w:rsid w:val="00B00608"/>
    <w:rsid w:val="00B00A2A"/>
    <w:rsid w:val="00B0106B"/>
    <w:rsid w:val="00B01887"/>
    <w:rsid w:val="00B038F7"/>
    <w:rsid w:val="00B03B23"/>
    <w:rsid w:val="00B041E6"/>
    <w:rsid w:val="00B054D1"/>
    <w:rsid w:val="00B068AA"/>
    <w:rsid w:val="00B0789F"/>
    <w:rsid w:val="00B10FD3"/>
    <w:rsid w:val="00B12108"/>
    <w:rsid w:val="00B12E53"/>
    <w:rsid w:val="00B13A38"/>
    <w:rsid w:val="00B1765F"/>
    <w:rsid w:val="00B20E9B"/>
    <w:rsid w:val="00B2227C"/>
    <w:rsid w:val="00B225D7"/>
    <w:rsid w:val="00B226B6"/>
    <w:rsid w:val="00B2456B"/>
    <w:rsid w:val="00B25982"/>
    <w:rsid w:val="00B26F19"/>
    <w:rsid w:val="00B30788"/>
    <w:rsid w:val="00B32DB3"/>
    <w:rsid w:val="00B3311A"/>
    <w:rsid w:val="00B33917"/>
    <w:rsid w:val="00B33E66"/>
    <w:rsid w:val="00B35CF3"/>
    <w:rsid w:val="00B36825"/>
    <w:rsid w:val="00B43741"/>
    <w:rsid w:val="00B43FFA"/>
    <w:rsid w:val="00B46174"/>
    <w:rsid w:val="00B46379"/>
    <w:rsid w:val="00B464DB"/>
    <w:rsid w:val="00B47823"/>
    <w:rsid w:val="00B500B6"/>
    <w:rsid w:val="00B50108"/>
    <w:rsid w:val="00B51BA7"/>
    <w:rsid w:val="00B52C7F"/>
    <w:rsid w:val="00B5330B"/>
    <w:rsid w:val="00B56206"/>
    <w:rsid w:val="00B57CD8"/>
    <w:rsid w:val="00B66038"/>
    <w:rsid w:val="00B70B38"/>
    <w:rsid w:val="00B71F2A"/>
    <w:rsid w:val="00B73055"/>
    <w:rsid w:val="00B7375D"/>
    <w:rsid w:val="00B73D75"/>
    <w:rsid w:val="00B760E3"/>
    <w:rsid w:val="00B76267"/>
    <w:rsid w:val="00B76AAA"/>
    <w:rsid w:val="00B76BAF"/>
    <w:rsid w:val="00B82D56"/>
    <w:rsid w:val="00B84A52"/>
    <w:rsid w:val="00B8551F"/>
    <w:rsid w:val="00B8595E"/>
    <w:rsid w:val="00B87BCE"/>
    <w:rsid w:val="00B87BE7"/>
    <w:rsid w:val="00B928C4"/>
    <w:rsid w:val="00B92AF4"/>
    <w:rsid w:val="00B947B9"/>
    <w:rsid w:val="00B95AF8"/>
    <w:rsid w:val="00B96598"/>
    <w:rsid w:val="00B975AB"/>
    <w:rsid w:val="00BA0005"/>
    <w:rsid w:val="00BA0A38"/>
    <w:rsid w:val="00BA0ABE"/>
    <w:rsid w:val="00BA0C5B"/>
    <w:rsid w:val="00BA0CC1"/>
    <w:rsid w:val="00BA1EC4"/>
    <w:rsid w:val="00BA219C"/>
    <w:rsid w:val="00BA4120"/>
    <w:rsid w:val="00BB086A"/>
    <w:rsid w:val="00BB22BC"/>
    <w:rsid w:val="00BB242B"/>
    <w:rsid w:val="00BB2930"/>
    <w:rsid w:val="00BB2A87"/>
    <w:rsid w:val="00BB34F7"/>
    <w:rsid w:val="00BB3C29"/>
    <w:rsid w:val="00BB6340"/>
    <w:rsid w:val="00BB7547"/>
    <w:rsid w:val="00BB7760"/>
    <w:rsid w:val="00BB7E7B"/>
    <w:rsid w:val="00BB7EEC"/>
    <w:rsid w:val="00BC1FFB"/>
    <w:rsid w:val="00BC20CD"/>
    <w:rsid w:val="00BC28E9"/>
    <w:rsid w:val="00BC4B90"/>
    <w:rsid w:val="00BC53B1"/>
    <w:rsid w:val="00BC7CED"/>
    <w:rsid w:val="00BD0137"/>
    <w:rsid w:val="00BD0BAD"/>
    <w:rsid w:val="00BD1350"/>
    <w:rsid w:val="00BD1A8E"/>
    <w:rsid w:val="00BD1AE5"/>
    <w:rsid w:val="00BD1AF0"/>
    <w:rsid w:val="00BD4D1A"/>
    <w:rsid w:val="00BD648A"/>
    <w:rsid w:val="00BD65C7"/>
    <w:rsid w:val="00BE01DB"/>
    <w:rsid w:val="00BE0CFD"/>
    <w:rsid w:val="00BE24F8"/>
    <w:rsid w:val="00BE4351"/>
    <w:rsid w:val="00BE6D2F"/>
    <w:rsid w:val="00BE6F22"/>
    <w:rsid w:val="00BF0EB8"/>
    <w:rsid w:val="00BF436E"/>
    <w:rsid w:val="00BF4919"/>
    <w:rsid w:val="00BF4FCB"/>
    <w:rsid w:val="00BF54C0"/>
    <w:rsid w:val="00BF59B8"/>
    <w:rsid w:val="00BF6DD8"/>
    <w:rsid w:val="00BF7641"/>
    <w:rsid w:val="00C00966"/>
    <w:rsid w:val="00C01B32"/>
    <w:rsid w:val="00C03C8D"/>
    <w:rsid w:val="00C043A8"/>
    <w:rsid w:val="00C04B6C"/>
    <w:rsid w:val="00C0586F"/>
    <w:rsid w:val="00C05923"/>
    <w:rsid w:val="00C05F1E"/>
    <w:rsid w:val="00C0613E"/>
    <w:rsid w:val="00C0717D"/>
    <w:rsid w:val="00C10422"/>
    <w:rsid w:val="00C1073A"/>
    <w:rsid w:val="00C12F27"/>
    <w:rsid w:val="00C14D7C"/>
    <w:rsid w:val="00C170B3"/>
    <w:rsid w:val="00C17C52"/>
    <w:rsid w:val="00C25A72"/>
    <w:rsid w:val="00C31BA3"/>
    <w:rsid w:val="00C31D76"/>
    <w:rsid w:val="00C33925"/>
    <w:rsid w:val="00C33BB3"/>
    <w:rsid w:val="00C34ABB"/>
    <w:rsid w:val="00C34DFE"/>
    <w:rsid w:val="00C3501F"/>
    <w:rsid w:val="00C3517D"/>
    <w:rsid w:val="00C35483"/>
    <w:rsid w:val="00C35596"/>
    <w:rsid w:val="00C35A3F"/>
    <w:rsid w:val="00C3618B"/>
    <w:rsid w:val="00C3699D"/>
    <w:rsid w:val="00C369C0"/>
    <w:rsid w:val="00C36ECB"/>
    <w:rsid w:val="00C40BD4"/>
    <w:rsid w:val="00C412C8"/>
    <w:rsid w:val="00C419B6"/>
    <w:rsid w:val="00C4558D"/>
    <w:rsid w:val="00C4602F"/>
    <w:rsid w:val="00C4651E"/>
    <w:rsid w:val="00C4680D"/>
    <w:rsid w:val="00C46D1C"/>
    <w:rsid w:val="00C46D4D"/>
    <w:rsid w:val="00C47E68"/>
    <w:rsid w:val="00C5031B"/>
    <w:rsid w:val="00C513B7"/>
    <w:rsid w:val="00C52C18"/>
    <w:rsid w:val="00C53BB1"/>
    <w:rsid w:val="00C5419F"/>
    <w:rsid w:val="00C54383"/>
    <w:rsid w:val="00C54C71"/>
    <w:rsid w:val="00C56D8F"/>
    <w:rsid w:val="00C57402"/>
    <w:rsid w:val="00C6015E"/>
    <w:rsid w:val="00C612C5"/>
    <w:rsid w:val="00C632D6"/>
    <w:rsid w:val="00C633CC"/>
    <w:rsid w:val="00C63D25"/>
    <w:rsid w:val="00C63D66"/>
    <w:rsid w:val="00C644DA"/>
    <w:rsid w:val="00C66E1C"/>
    <w:rsid w:val="00C672C2"/>
    <w:rsid w:val="00C70D49"/>
    <w:rsid w:val="00C73CDE"/>
    <w:rsid w:val="00C7553B"/>
    <w:rsid w:val="00C759D0"/>
    <w:rsid w:val="00C80002"/>
    <w:rsid w:val="00C815E9"/>
    <w:rsid w:val="00C82927"/>
    <w:rsid w:val="00C83E6B"/>
    <w:rsid w:val="00C844D2"/>
    <w:rsid w:val="00C8479C"/>
    <w:rsid w:val="00C8593F"/>
    <w:rsid w:val="00C85DEE"/>
    <w:rsid w:val="00C87F3F"/>
    <w:rsid w:val="00C90C70"/>
    <w:rsid w:val="00C913BC"/>
    <w:rsid w:val="00C9195F"/>
    <w:rsid w:val="00C92CB8"/>
    <w:rsid w:val="00C938DB"/>
    <w:rsid w:val="00C93AD0"/>
    <w:rsid w:val="00C950F6"/>
    <w:rsid w:val="00C95D44"/>
    <w:rsid w:val="00C96BC9"/>
    <w:rsid w:val="00CA001D"/>
    <w:rsid w:val="00CA1248"/>
    <w:rsid w:val="00CA2FD1"/>
    <w:rsid w:val="00CA36B6"/>
    <w:rsid w:val="00CA59D9"/>
    <w:rsid w:val="00CA76FA"/>
    <w:rsid w:val="00CB072F"/>
    <w:rsid w:val="00CB173B"/>
    <w:rsid w:val="00CB1E32"/>
    <w:rsid w:val="00CB2524"/>
    <w:rsid w:val="00CB2C54"/>
    <w:rsid w:val="00CB45BE"/>
    <w:rsid w:val="00CB4F48"/>
    <w:rsid w:val="00CC389B"/>
    <w:rsid w:val="00CC5069"/>
    <w:rsid w:val="00CC5A84"/>
    <w:rsid w:val="00CC6257"/>
    <w:rsid w:val="00CC77AC"/>
    <w:rsid w:val="00CD0099"/>
    <w:rsid w:val="00CD0339"/>
    <w:rsid w:val="00CD1B56"/>
    <w:rsid w:val="00CD2F06"/>
    <w:rsid w:val="00CD32E8"/>
    <w:rsid w:val="00CD391F"/>
    <w:rsid w:val="00CD4F59"/>
    <w:rsid w:val="00CD5B3D"/>
    <w:rsid w:val="00CD6DF4"/>
    <w:rsid w:val="00CE0204"/>
    <w:rsid w:val="00CE1213"/>
    <w:rsid w:val="00CE40EE"/>
    <w:rsid w:val="00CE492E"/>
    <w:rsid w:val="00CE49D6"/>
    <w:rsid w:val="00CE4A77"/>
    <w:rsid w:val="00CE5016"/>
    <w:rsid w:val="00CE6EAD"/>
    <w:rsid w:val="00CE7032"/>
    <w:rsid w:val="00CF0476"/>
    <w:rsid w:val="00CF2D06"/>
    <w:rsid w:val="00CF42A1"/>
    <w:rsid w:val="00CF4FA3"/>
    <w:rsid w:val="00CF70CD"/>
    <w:rsid w:val="00CF7B63"/>
    <w:rsid w:val="00D000AC"/>
    <w:rsid w:val="00D004C9"/>
    <w:rsid w:val="00D00BD1"/>
    <w:rsid w:val="00D01510"/>
    <w:rsid w:val="00D01E32"/>
    <w:rsid w:val="00D03BD0"/>
    <w:rsid w:val="00D03FF0"/>
    <w:rsid w:val="00D05E56"/>
    <w:rsid w:val="00D0683A"/>
    <w:rsid w:val="00D07AAD"/>
    <w:rsid w:val="00D10583"/>
    <w:rsid w:val="00D10959"/>
    <w:rsid w:val="00D1198F"/>
    <w:rsid w:val="00D11DD4"/>
    <w:rsid w:val="00D139B4"/>
    <w:rsid w:val="00D1420F"/>
    <w:rsid w:val="00D148F2"/>
    <w:rsid w:val="00D15005"/>
    <w:rsid w:val="00D206A4"/>
    <w:rsid w:val="00D20DF2"/>
    <w:rsid w:val="00D25342"/>
    <w:rsid w:val="00D253BA"/>
    <w:rsid w:val="00D267BF"/>
    <w:rsid w:val="00D272F0"/>
    <w:rsid w:val="00D301D2"/>
    <w:rsid w:val="00D30913"/>
    <w:rsid w:val="00D309BA"/>
    <w:rsid w:val="00D32F04"/>
    <w:rsid w:val="00D333DD"/>
    <w:rsid w:val="00D346EA"/>
    <w:rsid w:val="00D34E9E"/>
    <w:rsid w:val="00D3546A"/>
    <w:rsid w:val="00D3652E"/>
    <w:rsid w:val="00D36BC7"/>
    <w:rsid w:val="00D36D3E"/>
    <w:rsid w:val="00D418AF"/>
    <w:rsid w:val="00D43065"/>
    <w:rsid w:val="00D430DC"/>
    <w:rsid w:val="00D44D47"/>
    <w:rsid w:val="00D46130"/>
    <w:rsid w:val="00D46D43"/>
    <w:rsid w:val="00D471AC"/>
    <w:rsid w:val="00D52871"/>
    <w:rsid w:val="00D5338F"/>
    <w:rsid w:val="00D56B73"/>
    <w:rsid w:val="00D57664"/>
    <w:rsid w:val="00D6038F"/>
    <w:rsid w:val="00D6331B"/>
    <w:rsid w:val="00D63EEB"/>
    <w:rsid w:val="00D64344"/>
    <w:rsid w:val="00D64766"/>
    <w:rsid w:val="00D65964"/>
    <w:rsid w:val="00D67A92"/>
    <w:rsid w:val="00D700FC"/>
    <w:rsid w:val="00D709EF"/>
    <w:rsid w:val="00D73B7E"/>
    <w:rsid w:val="00D7421E"/>
    <w:rsid w:val="00D744F1"/>
    <w:rsid w:val="00D74CBC"/>
    <w:rsid w:val="00D7510C"/>
    <w:rsid w:val="00D75311"/>
    <w:rsid w:val="00D75572"/>
    <w:rsid w:val="00D75D6C"/>
    <w:rsid w:val="00D769BD"/>
    <w:rsid w:val="00D76B5F"/>
    <w:rsid w:val="00D77C2D"/>
    <w:rsid w:val="00D80181"/>
    <w:rsid w:val="00D81763"/>
    <w:rsid w:val="00D81A4A"/>
    <w:rsid w:val="00D81FAA"/>
    <w:rsid w:val="00D82DEA"/>
    <w:rsid w:val="00D83217"/>
    <w:rsid w:val="00D836DA"/>
    <w:rsid w:val="00D83BE6"/>
    <w:rsid w:val="00D843CB"/>
    <w:rsid w:val="00D843CF"/>
    <w:rsid w:val="00D8580F"/>
    <w:rsid w:val="00D87474"/>
    <w:rsid w:val="00D92DE4"/>
    <w:rsid w:val="00D93701"/>
    <w:rsid w:val="00D93E78"/>
    <w:rsid w:val="00D941AF"/>
    <w:rsid w:val="00D95CA5"/>
    <w:rsid w:val="00D96817"/>
    <w:rsid w:val="00D97FC3"/>
    <w:rsid w:val="00DA0654"/>
    <w:rsid w:val="00DA2B8D"/>
    <w:rsid w:val="00DA33F4"/>
    <w:rsid w:val="00DA65D0"/>
    <w:rsid w:val="00DA6A95"/>
    <w:rsid w:val="00DA6C0B"/>
    <w:rsid w:val="00DB20FB"/>
    <w:rsid w:val="00DB2F6D"/>
    <w:rsid w:val="00DB358C"/>
    <w:rsid w:val="00DB5CCB"/>
    <w:rsid w:val="00DB63FD"/>
    <w:rsid w:val="00DB6F2D"/>
    <w:rsid w:val="00DC0248"/>
    <w:rsid w:val="00DC0864"/>
    <w:rsid w:val="00DC08B8"/>
    <w:rsid w:val="00DC484B"/>
    <w:rsid w:val="00DC55C6"/>
    <w:rsid w:val="00DC6FAA"/>
    <w:rsid w:val="00DC7C1E"/>
    <w:rsid w:val="00DD01D6"/>
    <w:rsid w:val="00DD1D5E"/>
    <w:rsid w:val="00DD35ED"/>
    <w:rsid w:val="00DD483E"/>
    <w:rsid w:val="00DD68F4"/>
    <w:rsid w:val="00DE08F9"/>
    <w:rsid w:val="00DE0C29"/>
    <w:rsid w:val="00DE28B5"/>
    <w:rsid w:val="00DE2D0B"/>
    <w:rsid w:val="00DE2F8A"/>
    <w:rsid w:val="00DE3672"/>
    <w:rsid w:val="00DE3CE3"/>
    <w:rsid w:val="00DE4B76"/>
    <w:rsid w:val="00DE5743"/>
    <w:rsid w:val="00DE6C4E"/>
    <w:rsid w:val="00DF03A6"/>
    <w:rsid w:val="00DF04FB"/>
    <w:rsid w:val="00DF0DD7"/>
    <w:rsid w:val="00DF0ED1"/>
    <w:rsid w:val="00DF2046"/>
    <w:rsid w:val="00DF21FE"/>
    <w:rsid w:val="00DF2C5B"/>
    <w:rsid w:val="00DF3D2A"/>
    <w:rsid w:val="00DF400F"/>
    <w:rsid w:val="00DF4356"/>
    <w:rsid w:val="00DF4931"/>
    <w:rsid w:val="00DF519A"/>
    <w:rsid w:val="00DF5849"/>
    <w:rsid w:val="00DF68FC"/>
    <w:rsid w:val="00E0293E"/>
    <w:rsid w:val="00E04DAA"/>
    <w:rsid w:val="00E051C5"/>
    <w:rsid w:val="00E05A75"/>
    <w:rsid w:val="00E05EF7"/>
    <w:rsid w:val="00E0738B"/>
    <w:rsid w:val="00E078FA"/>
    <w:rsid w:val="00E11100"/>
    <w:rsid w:val="00E11808"/>
    <w:rsid w:val="00E11919"/>
    <w:rsid w:val="00E1292D"/>
    <w:rsid w:val="00E140AE"/>
    <w:rsid w:val="00E200E0"/>
    <w:rsid w:val="00E20B54"/>
    <w:rsid w:val="00E20EE1"/>
    <w:rsid w:val="00E22342"/>
    <w:rsid w:val="00E22CB7"/>
    <w:rsid w:val="00E2301D"/>
    <w:rsid w:val="00E27FEF"/>
    <w:rsid w:val="00E3168C"/>
    <w:rsid w:val="00E31691"/>
    <w:rsid w:val="00E31879"/>
    <w:rsid w:val="00E33423"/>
    <w:rsid w:val="00E33F89"/>
    <w:rsid w:val="00E3430A"/>
    <w:rsid w:val="00E368CF"/>
    <w:rsid w:val="00E3742F"/>
    <w:rsid w:val="00E41783"/>
    <w:rsid w:val="00E423DE"/>
    <w:rsid w:val="00E42B2E"/>
    <w:rsid w:val="00E430CE"/>
    <w:rsid w:val="00E44E2A"/>
    <w:rsid w:val="00E45479"/>
    <w:rsid w:val="00E457EC"/>
    <w:rsid w:val="00E45D3B"/>
    <w:rsid w:val="00E470CA"/>
    <w:rsid w:val="00E50033"/>
    <w:rsid w:val="00E51751"/>
    <w:rsid w:val="00E51981"/>
    <w:rsid w:val="00E534B6"/>
    <w:rsid w:val="00E54844"/>
    <w:rsid w:val="00E54C13"/>
    <w:rsid w:val="00E54F6C"/>
    <w:rsid w:val="00E55B97"/>
    <w:rsid w:val="00E55DC7"/>
    <w:rsid w:val="00E55DCD"/>
    <w:rsid w:val="00E56D3D"/>
    <w:rsid w:val="00E56D6A"/>
    <w:rsid w:val="00E601D0"/>
    <w:rsid w:val="00E61BAA"/>
    <w:rsid w:val="00E62AC6"/>
    <w:rsid w:val="00E63166"/>
    <w:rsid w:val="00E64D90"/>
    <w:rsid w:val="00E65CFC"/>
    <w:rsid w:val="00E71A7C"/>
    <w:rsid w:val="00E71B13"/>
    <w:rsid w:val="00E728BB"/>
    <w:rsid w:val="00E738C3"/>
    <w:rsid w:val="00E7407E"/>
    <w:rsid w:val="00E74E41"/>
    <w:rsid w:val="00E755B9"/>
    <w:rsid w:val="00E75917"/>
    <w:rsid w:val="00E75DB3"/>
    <w:rsid w:val="00E76120"/>
    <w:rsid w:val="00E76274"/>
    <w:rsid w:val="00E776F8"/>
    <w:rsid w:val="00E77994"/>
    <w:rsid w:val="00E80F0F"/>
    <w:rsid w:val="00E81808"/>
    <w:rsid w:val="00E82D0C"/>
    <w:rsid w:val="00E852F4"/>
    <w:rsid w:val="00E8576C"/>
    <w:rsid w:val="00E857B1"/>
    <w:rsid w:val="00E860B3"/>
    <w:rsid w:val="00E8641F"/>
    <w:rsid w:val="00E87F01"/>
    <w:rsid w:val="00E87FBB"/>
    <w:rsid w:val="00E91456"/>
    <w:rsid w:val="00E917B9"/>
    <w:rsid w:val="00E91BD1"/>
    <w:rsid w:val="00E92417"/>
    <w:rsid w:val="00E9264A"/>
    <w:rsid w:val="00E93027"/>
    <w:rsid w:val="00E9444C"/>
    <w:rsid w:val="00E954C7"/>
    <w:rsid w:val="00E96075"/>
    <w:rsid w:val="00E97468"/>
    <w:rsid w:val="00EA1055"/>
    <w:rsid w:val="00EA11B4"/>
    <w:rsid w:val="00EA1A1E"/>
    <w:rsid w:val="00EA1E29"/>
    <w:rsid w:val="00EA1E43"/>
    <w:rsid w:val="00EA3048"/>
    <w:rsid w:val="00EA347B"/>
    <w:rsid w:val="00EA39C5"/>
    <w:rsid w:val="00EA3CC6"/>
    <w:rsid w:val="00EA5000"/>
    <w:rsid w:val="00EA6E9D"/>
    <w:rsid w:val="00EB2197"/>
    <w:rsid w:val="00EB2884"/>
    <w:rsid w:val="00EB3E09"/>
    <w:rsid w:val="00EB4362"/>
    <w:rsid w:val="00EB46E8"/>
    <w:rsid w:val="00EB4D12"/>
    <w:rsid w:val="00EB5C42"/>
    <w:rsid w:val="00EB742E"/>
    <w:rsid w:val="00EB75AC"/>
    <w:rsid w:val="00EB78E6"/>
    <w:rsid w:val="00EC01D8"/>
    <w:rsid w:val="00EC1639"/>
    <w:rsid w:val="00EC4366"/>
    <w:rsid w:val="00EC615C"/>
    <w:rsid w:val="00EC6D12"/>
    <w:rsid w:val="00EC7B0B"/>
    <w:rsid w:val="00ED007A"/>
    <w:rsid w:val="00ED360F"/>
    <w:rsid w:val="00ED399F"/>
    <w:rsid w:val="00ED43AB"/>
    <w:rsid w:val="00ED44BA"/>
    <w:rsid w:val="00ED5321"/>
    <w:rsid w:val="00ED61C9"/>
    <w:rsid w:val="00ED6363"/>
    <w:rsid w:val="00ED6552"/>
    <w:rsid w:val="00EE09DF"/>
    <w:rsid w:val="00EE105D"/>
    <w:rsid w:val="00EE1601"/>
    <w:rsid w:val="00EE1F28"/>
    <w:rsid w:val="00EE207E"/>
    <w:rsid w:val="00EE263D"/>
    <w:rsid w:val="00EE28F0"/>
    <w:rsid w:val="00EE49F7"/>
    <w:rsid w:val="00EE63F0"/>
    <w:rsid w:val="00EF0437"/>
    <w:rsid w:val="00EF0F5D"/>
    <w:rsid w:val="00EF108F"/>
    <w:rsid w:val="00EF321C"/>
    <w:rsid w:val="00EF3C77"/>
    <w:rsid w:val="00EF49D9"/>
    <w:rsid w:val="00EF562B"/>
    <w:rsid w:val="00EF62DA"/>
    <w:rsid w:val="00EF7A38"/>
    <w:rsid w:val="00EF7A61"/>
    <w:rsid w:val="00EF7DD5"/>
    <w:rsid w:val="00F001F0"/>
    <w:rsid w:val="00F006E1"/>
    <w:rsid w:val="00F00FA3"/>
    <w:rsid w:val="00F023DE"/>
    <w:rsid w:val="00F037C2"/>
    <w:rsid w:val="00F0404F"/>
    <w:rsid w:val="00F04A23"/>
    <w:rsid w:val="00F0576D"/>
    <w:rsid w:val="00F05ED0"/>
    <w:rsid w:val="00F07FE9"/>
    <w:rsid w:val="00F10A37"/>
    <w:rsid w:val="00F10C77"/>
    <w:rsid w:val="00F13592"/>
    <w:rsid w:val="00F14D86"/>
    <w:rsid w:val="00F157E3"/>
    <w:rsid w:val="00F175B1"/>
    <w:rsid w:val="00F20F51"/>
    <w:rsid w:val="00F2119B"/>
    <w:rsid w:val="00F219C9"/>
    <w:rsid w:val="00F220AF"/>
    <w:rsid w:val="00F22399"/>
    <w:rsid w:val="00F235E6"/>
    <w:rsid w:val="00F23BDF"/>
    <w:rsid w:val="00F27AA1"/>
    <w:rsid w:val="00F32615"/>
    <w:rsid w:val="00F34404"/>
    <w:rsid w:val="00F351C5"/>
    <w:rsid w:val="00F35B02"/>
    <w:rsid w:val="00F413D9"/>
    <w:rsid w:val="00F42C84"/>
    <w:rsid w:val="00F431C1"/>
    <w:rsid w:val="00F43D65"/>
    <w:rsid w:val="00F446CC"/>
    <w:rsid w:val="00F4470F"/>
    <w:rsid w:val="00F4609A"/>
    <w:rsid w:val="00F50193"/>
    <w:rsid w:val="00F534E7"/>
    <w:rsid w:val="00F53EAE"/>
    <w:rsid w:val="00F56210"/>
    <w:rsid w:val="00F5739A"/>
    <w:rsid w:val="00F5744B"/>
    <w:rsid w:val="00F60845"/>
    <w:rsid w:val="00F6225B"/>
    <w:rsid w:val="00F63D68"/>
    <w:rsid w:val="00F6456F"/>
    <w:rsid w:val="00F64785"/>
    <w:rsid w:val="00F65AF1"/>
    <w:rsid w:val="00F65CAB"/>
    <w:rsid w:val="00F72481"/>
    <w:rsid w:val="00F72FB8"/>
    <w:rsid w:val="00F730F1"/>
    <w:rsid w:val="00F7358A"/>
    <w:rsid w:val="00F74770"/>
    <w:rsid w:val="00F7628B"/>
    <w:rsid w:val="00F77DBF"/>
    <w:rsid w:val="00F80328"/>
    <w:rsid w:val="00F8080F"/>
    <w:rsid w:val="00F80A0F"/>
    <w:rsid w:val="00F813DA"/>
    <w:rsid w:val="00F81F6B"/>
    <w:rsid w:val="00F83921"/>
    <w:rsid w:val="00F85556"/>
    <w:rsid w:val="00F86F9E"/>
    <w:rsid w:val="00F91507"/>
    <w:rsid w:val="00F92270"/>
    <w:rsid w:val="00F928C7"/>
    <w:rsid w:val="00F958AC"/>
    <w:rsid w:val="00F95BD3"/>
    <w:rsid w:val="00F97601"/>
    <w:rsid w:val="00F97C30"/>
    <w:rsid w:val="00FA0C4D"/>
    <w:rsid w:val="00FA0DC7"/>
    <w:rsid w:val="00FA0E37"/>
    <w:rsid w:val="00FA1537"/>
    <w:rsid w:val="00FA4012"/>
    <w:rsid w:val="00FA4130"/>
    <w:rsid w:val="00FA437F"/>
    <w:rsid w:val="00FB0FD7"/>
    <w:rsid w:val="00FB207C"/>
    <w:rsid w:val="00FB211F"/>
    <w:rsid w:val="00FB2EE7"/>
    <w:rsid w:val="00FB3D01"/>
    <w:rsid w:val="00FB683E"/>
    <w:rsid w:val="00FB6B0B"/>
    <w:rsid w:val="00FC327F"/>
    <w:rsid w:val="00FC4EF5"/>
    <w:rsid w:val="00FC514E"/>
    <w:rsid w:val="00FC552D"/>
    <w:rsid w:val="00FC5A4A"/>
    <w:rsid w:val="00FC5CA5"/>
    <w:rsid w:val="00FC6D8C"/>
    <w:rsid w:val="00FC6F23"/>
    <w:rsid w:val="00FD0DCC"/>
    <w:rsid w:val="00FD5840"/>
    <w:rsid w:val="00FD72E6"/>
    <w:rsid w:val="00FE0E0E"/>
    <w:rsid w:val="00FE14A9"/>
    <w:rsid w:val="00FE162F"/>
    <w:rsid w:val="00FE1784"/>
    <w:rsid w:val="00FE2539"/>
    <w:rsid w:val="00FE4064"/>
    <w:rsid w:val="00FE5B05"/>
    <w:rsid w:val="00FE5FC9"/>
    <w:rsid w:val="00FE64BB"/>
    <w:rsid w:val="00FE7FAE"/>
    <w:rsid w:val="00FF0717"/>
    <w:rsid w:val="00FF0A8A"/>
    <w:rsid w:val="00FF1B14"/>
    <w:rsid w:val="00FF224E"/>
    <w:rsid w:val="00FF2666"/>
    <w:rsid w:val="00FF27AC"/>
    <w:rsid w:val="00FF3133"/>
    <w:rsid w:val="00FF3147"/>
    <w:rsid w:val="00FF32AB"/>
    <w:rsid w:val="00FF409D"/>
    <w:rsid w:val="00FF486B"/>
    <w:rsid w:val="00FF48A8"/>
    <w:rsid w:val="00FF521A"/>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DC16"/>
  <w15:docId w15:val="{4847EBCF-722B-4AC6-95AE-EF3E9E8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867F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94"/>
  </w:style>
  <w:style w:type="paragraph" w:customStyle="1" w:styleId="ColorfulList-Accent1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unhideWhenUsed/>
    <w:rsid w:val="00FF76FB"/>
    <w:pPr>
      <w:spacing w:line="240" w:lineRule="auto"/>
    </w:pPr>
    <w:rPr>
      <w:sz w:val="20"/>
      <w:szCs w:val="20"/>
    </w:rPr>
  </w:style>
  <w:style w:type="character" w:customStyle="1" w:styleId="CommentTextChar">
    <w:name w:val="Comment Text Char"/>
    <w:link w:val="CommentText"/>
    <w:uiPriority w:val="99"/>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customStyle="1" w:styleId="CommentSubjectChar">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76FB"/>
    <w:rPr>
      <w:rFonts w:ascii="Segoe UI" w:hAnsi="Segoe UI" w:cs="Segoe UI"/>
      <w:sz w:val="18"/>
      <w:szCs w:val="18"/>
    </w:rPr>
  </w:style>
  <w:style w:type="character" w:customStyle="1" w:styleId="ColorfulList-Accent1Char1">
    <w:name w:val="Colorful List - Accent 1 Char1"/>
    <w:basedOn w:val="DefaultParagraphFont"/>
    <w:link w:val="ColorfulList-Accent11"/>
    <w:uiPriority w:val="34"/>
    <w:locked/>
    <w:rsid w:val="008C0D2D"/>
  </w:style>
  <w:style w:type="character" w:customStyle="1" w:styleId="Heading2Char">
    <w:name w:val="Heading 2 Char"/>
    <w:link w:val="Heading2"/>
    <w:uiPriority w:val="9"/>
    <w:rsid w:val="000820A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0820A0"/>
    <w:rPr>
      <w:rFonts w:ascii="Calibri Light" w:eastAsia="Times New Roman" w:hAnsi="Calibri Light" w:cs="Times New Roman"/>
      <w:color w:val="2E74B5"/>
      <w:sz w:val="32"/>
      <w:szCs w:val="32"/>
    </w:rPr>
  </w:style>
  <w:style w:type="character" w:customStyle="1" w:styleId="GridTable1Light1">
    <w:name w:val="Grid Table 1 Light1"/>
    <w:uiPriority w:val="33"/>
    <w:qFormat/>
    <w:rsid w:val="000820A0"/>
    <w:rPr>
      <w:b/>
      <w:bCs/>
      <w:i/>
      <w:iCs/>
      <w:spacing w:val="5"/>
    </w:rPr>
  </w:style>
  <w:style w:type="paragraph" w:customStyle="1" w:styleId="GridTable3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FF409D"/>
    <w:pPr>
      <w:tabs>
        <w:tab w:val="right" w:leader="dot" w:pos="9350"/>
        <w:tab w:val="right" w:leader="dot" w:pos="11520"/>
      </w:tabs>
      <w:spacing w:after="100"/>
    </w:pPr>
    <w:rPr>
      <w:rFonts w:ascii="Times New Roman" w:hAnsi="Times New Roman" w:cs="Times New Roman"/>
      <w:b/>
      <w:color w:val="000000" w:themeColor="text1"/>
    </w:rPr>
  </w:style>
  <w:style w:type="paragraph" w:styleId="TOC2">
    <w:name w:val="toc 2"/>
    <w:basedOn w:val="Normal"/>
    <w:next w:val="Normal"/>
    <w:autoRedefine/>
    <w:uiPriority w:val="39"/>
    <w:unhideWhenUsed/>
    <w:rsid w:val="007B4713"/>
    <w:pPr>
      <w:tabs>
        <w:tab w:val="left" w:pos="660"/>
        <w:tab w:val="right" w:leader="dot" w:pos="11520"/>
        <w:tab w:val="right" w:leader="dot" w:pos="12950"/>
      </w:tabs>
      <w:spacing w:after="100"/>
      <w:ind w:left="216"/>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qFormat/>
    <w:rsid w:val="005A1FA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rsid w:val="005A1FAD"/>
    <w:rPr>
      <w:rFonts w:ascii="Calibri Light" w:eastAsia="Times New Roman" w:hAnsi="Calibri Light"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customStyle="1" w:styleId="msonormal0">
    <w:name w:val="msonormal"/>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31D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31D7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eastAsia="Times New Roman" w:hAnsi="Times New Roman" w:cs="Times New Roman"/>
    </w:rPr>
  </w:style>
  <w:style w:type="character" w:customStyle="1" w:styleId="PlainTable4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customStyle="1" w:styleId="EndnoteTextChar">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customStyle="1" w:styleId="FootnoteTextChar">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customStyle="1" w:styleId="ColorfulList-Accent1Char">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1B013A"/>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customStyle="1" w:styleId="ListParagraphChar">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92C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uiPriority w:val="49"/>
    <w:rsid w:val="00C92CB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423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423D9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657E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F72FB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1">
    <w:name w:val="Normal1"/>
    <w:rsid w:val="00F80A0F"/>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F80A0F"/>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1B7EA5"/>
    <w:rPr>
      <w:color w:val="808080"/>
    </w:rPr>
  </w:style>
  <w:style w:type="table" w:customStyle="1" w:styleId="GridTable41">
    <w:name w:val="Grid Table 41"/>
    <w:basedOn w:val="TableNormal"/>
    <w:uiPriority w:val="49"/>
    <w:rsid w:val="00D000A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DF2046"/>
    <w:pPr>
      <w:spacing w:before="100" w:beforeAutospacing="1" w:after="100" w:afterAutospacing="1" w:line="240"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uiPriority w:val="99"/>
    <w:semiHidden/>
    <w:rsid w:val="00DF2046"/>
    <w:rPr>
      <w:rFonts w:asciiTheme="majorBidi" w:eastAsiaTheme="minorHAnsi" w:hAnsiTheme="majorBidi" w:cstheme="majorBidi"/>
      <w:sz w:val="22"/>
      <w:szCs w:val="22"/>
    </w:rPr>
  </w:style>
  <w:style w:type="paragraph" w:styleId="TableofFigures">
    <w:name w:val="table of figures"/>
    <w:basedOn w:val="Normal"/>
    <w:next w:val="Normal"/>
    <w:uiPriority w:val="99"/>
    <w:unhideWhenUsed/>
    <w:rsid w:val="00687D52"/>
    <w:pPr>
      <w:spacing w:after="0"/>
      <w:ind w:left="440" w:hanging="440"/>
    </w:pPr>
    <w:rPr>
      <w:rFonts w:asciiTheme="minorHAnsi" w:hAnsiTheme="minorHAnsi" w:cstheme="minorHAnsi"/>
      <w:caps/>
      <w:sz w:val="20"/>
      <w:szCs w:val="20"/>
    </w:rPr>
  </w:style>
  <w:style w:type="table" w:customStyle="1" w:styleId="PlainTable12">
    <w:name w:val="Plain Table 12"/>
    <w:basedOn w:val="TableNormal"/>
    <w:uiPriority w:val="41"/>
    <w:rsid w:val="004B6B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1F10FE"/>
    <w:rPr>
      <w:b/>
      <w:bCs/>
    </w:rPr>
  </w:style>
  <w:style w:type="table" w:customStyle="1" w:styleId="ARTablePlain">
    <w:name w:val="AR Table Plain"/>
    <w:basedOn w:val="TableNormal"/>
    <w:rsid w:val="001F10FE"/>
    <w:pPr>
      <w:widowControl w:val="0"/>
    </w:pPr>
    <w:rPr>
      <w:rFonts w:asciiTheme="minorHAnsi" w:eastAsia="Times New Roman" w:hAnsiTheme="minorHAnsi"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table" w:customStyle="1" w:styleId="GridTable4-Accent12">
    <w:name w:val="Grid Table 4 - Accent 12"/>
    <w:basedOn w:val="TableNormal"/>
    <w:uiPriority w:val="49"/>
    <w:rsid w:val="004569F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ilfuvd">
    <w:name w:val="ilfuvd"/>
    <w:basedOn w:val="DefaultParagraphFont"/>
    <w:rsid w:val="00D253BA"/>
  </w:style>
  <w:style w:type="character" w:customStyle="1" w:styleId="Heading4Char">
    <w:name w:val="Heading 4 Char"/>
    <w:basedOn w:val="DefaultParagraphFont"/>
    <w:link w:val="Heading4"/>
    <w:uiPriority w:val="9"/>
    <w:semiHidden/>
    <w:rsid w:val="00867F6C"/>
    <w:rPr>
      <w:rFonts w:asciiTheme="majorHAnsi" w:eastAsiaTheme="majorEastAsia" w:hAnsiTheme="majorHAnsi" w:cstheme="majorBidi"/>
      <w:i/>
      <w:iCs/>
      <w:color w:val="2E74B5" w:themeColor="accent1" w:themeShade="BF"/>
      <w:sz w:val="22"/>
      <w:szCs w:val="22"/>
    </w:rPr>
  </w:style>
  <w:style w:type="paragraph" w:styleId="NormalWeb">
    <w:name w:val="Normal (Web)"/>
    <w:basedOn w:val="Normal"/>
    <w:uiPriority w:val="99"/>
    <w:unhideWhenUsed/>
    <w:rsid w:val="00867F6C"/>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867F6C"/>
    <w:rPr>
      <w:rFonts w:ascii="Times New Roman" w:hAnsi="Times New Roman"/>
      <w:smallCaps/>
      <w:color w:val="5A5A5A" w:themeColor="text1" w:themeTint="A5"/>
      <w:sz w:val="22"/>
    </w:rPr>
  </w:style>
  <w:style w:type="character" w:styleId="SubtleEmphasis">
    <w:name w:val="Subtle Emphasis"/>
    <w:basedOn w:val="DefaultParagraphFont"/>
    <w:uiPriority w:val="19"/>
    <w:qFormat/>
    <w:rsid w:val="00867F6C"/>
    <w:rPr>
      <w:i/>
      <w:iCs/>
      <w:color w:val="404040" w:themeColor="text1" w:themeTint="BF"/>
    </w:rPr>
  </w:style>
  <w:style w:type="character" w:customStyle="1" w:styleId="SectionTitleLevel3Char">
    <w:name w:val="Section Title Level 3 Char"/>
    <w:basedOn w:val="DefaultParagraphFont"/>
    <w:link w:val="SectionTitleLevel3"/>
    <w:rsid w:val="00867F6C"/>
    <w:rPr>
      <w:rFonts w:ascii="Arial" w:hAnsi="Arial"/>
      <w:b/>
      <w:color w:val="2E74B5" w:themeColor="accent1" w:themeShade="BF"/>
    </w:rPr>
  </w:style>
  <w:style w:type="paragraph" w:customStyle="1" w:styleId="SectionTitleLevel3">
    <w:name w:val="Section Title Level 3"/>
    <w:basedOn w:val="Normal"/>
    <w:link w:val="SectionTitleLevel3Char"/>
    <w:qFormat/>
    <w:rsid w:val="00867F6C"/>
    <w:pPr>
      <w:spacing w:before="240" w:after="0" w:line="240" w:lineRule="auto"/>
    </w:pPr>
    <w:rPr>
      <w:rFonts w:ascii="Arial" w:hAnsi="Arial"/>
      <w:b/>
      <w:color w:val="2E74B5" w:themeColor="accent1" w:themeShade="BF"/>
      <w:sz w:val="20"/>
      <w:szCs w:val="20"/>
    </w:rPr>
  </w:style>
  <w:style w:type="table" w:styleId="LightList-Accent1">
    <w:name w:val="Light List Accent 1"/>
    <w:basedOn w:val="TableNormal"/>
    <w:uiPriority w:val="61"/>
    <w:rsid w:val="00306473"/>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1Light-Accent1">
    <w:name w:val="List Table 1 Light Accent 1"/>
    <w:basedOn w:val="TableNormal"/>
    <w:uiPriority w:val="46"/>
    <w:rsid w:val="006D4B8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3451">
      <w:bodyDiv w:val="1"/>
      <w:marLeft w:val="0"/>
      <w:marRight w:val="0"/>
      <w:marTop w:val="0"/>
      <w:marBottom w:val="0"/>
      <w:divBdr>
        <w:top w:val="none" w:sz="0" w:space="0" w:color="auto"/>
        <w:left w:val="none" w:sz="0" w:space="0" w:color="auto"/>
        <w:bottom w:val="none" w:sz="0" w:space="0" w:color="auto"/>
        <w:right w:val="none" w:sz="0" w:space="0" w:color="auto"/>
      </w:divBdr>
      <w:divsChild>
        <w:div w:id="60636738">
          <w:marLeft w:val="547"/>
          <w:marRight w:val="0"/>
          <w:marTop w:val="96"/>
          <w:marBottom w:val="0"/>
          <w:divBdr>
            <w:top w:val="none" w:sz="0" w:space="0" w:color="auto"/>
            <w:left w:val="none" w:sz="0" w:space="0" w:color="auto"/>
            <w:bottom w:val="none" w:sz="0" w:space="0" w:color="auto"/>
            <w:right w:val="none" w:sz="0" w:space="0" w:color="auto"/>
          </w:divBdr>
        </w:div>
      </w:divsChild>
    </w:div>
    <w:div w:id="172302663">
      <w:bodyDiv w:val="1"/>
      <w:marLeft w:val="0"/>
      <w:marRight w:val="0"/>
      <w:marTop w:val="0"/>
      <w:marBottom w:val="0"/>
      <w:divBdr>
        <w:top w:val="none" w:sz="0" w:space="0" w:color="auto"/>
        <w:left w:val="none" w:sz="0" w:space="0" w:color="auto"/>
        <w:bottom w:val="none" w:sz="0" w:space="0" w:color="auto"/>
        <w:right w:val="none" w:sz="0" w:space="0" w:color="auto"/>
      </w:divBdr>
    </w:div>
    <w:div w:id="248201085">
      <w:bodyDiv w:val="1"/>
      <w:marLeft w:val="0"/>
      <w:marRight w:val="0"/>
      <w:marTop w:val="0"/>
      <w:marBottom w:val="0"/>
      <w:divBdr>
        <w:top w:val="none" w:sz="0" w:space="0" w:color="auto"/>
        <w:left w:val="none" w:sz="0" w:space="0" w:color="auto"/>
        <w:bottom w:val="none" w:sz="0" w:space="0" w:color="auto"/>
        <w:right w:val="none" w:sz="0" w:space="0" w:color="auto"/>
      </w:divBdr>
    </w:div>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585579914">
      <w:bodyDiv w:val="1"/>
      <w:marLeft w:val="0"/>
      <w:marRight w:val="0"/>
      <w:marTop w:val="0"/>
      <w:marBottom w:val="0"/>
      <w:divBdr>
        <w:top w:val="none" w:sz="0" w:space="0" w:color="auto"/>
        <w:left w:val="none" w:sz="0" w:space="0" w:color="auto"/>
        <w:bottom w:val="none" w:sz="0" w:space="0" w:color="auto"/>
        <w:right w:val="none" w:sz="0" w:space="0" w:color="auto"/>
      </w:divBdr>
    </w:div>
    <w:div w:id="796677642">
      <w:bodyDiv w:val="1"/>
      <w:marLeft w:val="0"/>
      <w:marRight w:val="0"/>
      <w:marTop w:val="0"/>
      <w:marBottom w:val="0"/>
      <w:divBdr>
        <w:top w:val="none" w:sz="0" w:space="0" w:color="auto"/>
        <w:left w:val="none" w:sz="0" w:space="0" w:color="auto"/>
        <w:bottom w:val="none" w:sz="0" w:space="0" w:color="auto"/>
        <w:right w:val="none" w:sz="0" w:space="0" w:color="auto"/>
      </w:divBdr>
      <w:divsChild>
        <w:div w:id="334114724">
          <w:marLeft w:val="0"/>
          <w:marRight w:val="0"/>
          <w:marTop w:val="0"/>
          <w:marBottom w:val="0"/>
          <w:divBdr>
            <w:top w:val="none" w:sz="0" w:space="0" w:color="auto"/>
            <w:left w:val="none" w:sz="0" w:space="0" w:color="auto"/>
            <w:bottom w:val="none" w:sz="0" w:space="0" w:color="auto"/>
            <w:right w:val="none" w:sz="0" w:space="0" w:color="auto"/>
          </w:divBdr>
        </w:div>
        <w:div w:id="744030816">
          <w:marLeft w:val="0"/>
          <w:marRight w:val="0"/>
          <w:marTop w:val="0"/>
          <w:marBottom w:val="0"/>
          <w:divBdr>
            <w:top w:val="none" w:sz="0" w:space="0" w:color="auto"/>
            <w:left w:val="none" w:sz="0" w:space="0" w:color="auto"/>
            <w:bottom w:val="none" w:sz="0" w:space="0" w:color="auto"/>
            <w:right w:val="none" w:sz="0" w:space="0" w:color="auto"/>
          </w:divBdr>
        </w:div>
        <w:div w:id="1008680031">
          <w:marLeft w:val="0"/>
          <w:marRight w:val="0"/>
          <w:marTop w:val="0"/>
          <w:marBottom w:val="0"/>
          <w:divBdr>
            <w:top w:val="none" w:sz="0" w:space="0" w:color="auto"/>
            <w:left w:val="none" w:sz="0" w:space="0" w:color="auto"/>
            <w:bottom w:val="none" w:sz="0" w:space="0" w:color="auto"/>
            <w:right w:val="none" w:sz="0" w:space="0" w:color="auto"/>
          </w:divBdr>
        </w:div>
      </w:divsChild>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842664693">
      <w:bodyDiv w:val="1"/>
      <w:marLeft w:val="0"/>
      <w:marRight w:val="0"/>
      <w:marTop w:val="0"/>
      <w:marBottom w:val="0"/>
      <w:divBdr>
        <w:top w:val="none" w:sz="0" w:space="0" w:color="auto"/>
        <w:left w:val="none" w:sz="0" w:space="0" w:color="auto"/>
        <w:bottom w:val="none" w:sz="0" w:space="0" w:color="auto"/>
        <w:right w:val="none" w:sz="0" w:space="0" w:color="auto"/>
      </w:divBdr>
    </w:div>
    <w:div w:id="882713341">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097795899">
      <w:bodyDiv w:val="1"/>
      <w:marLeft w:val="0"/>
      <w:marRight w:val="0"/>
      <w:marTop w:val="0"/>
      <w:marBottom w:val="0"/>
      <w:divBdr>
        <w:top w:val="none" w:sz="0" w:space="0" w:color="auto"/>
        <w:left w:val="none" w:sz="0" w:space="0" w:color="auto"/>
        <w:bottom w:val="none" w:sz="0" w:space="0" w:color="auto"/>
        <w:right w:val="none" w:sz="0" w:space="0" w:color="auto"/>
      </w:divBdr>
    </w:div>
    <w:div w:id="1117869978">
      <w:bodyDiv w:val="1"/>
      <w:marLeft w:val="0"/>
      <w:marRight w:val="0"/>
      <w:marTop w:val="0"/>
      <w:marBottom w:val="0"/>
      <w:divBdr>
        <w:top w:val="none" w:sz="0" w:space="0" w:color="auto"/>
        <w:left w:val="none" w:sz="0" w:space="0" w:color="auto"/>
        <w:bottom w:val="none" w:sz="0" w:space="0" w:color="auto"/>
        <w:right w:val="none" w:sz="0" w:space="0" w:color="auto"/>
      </w:divBdr>
    </w:div>
    <w:div w:id="1296137267">
      <w:bodyDiv w:val="1"/>
      <w:marLeft w:val="0"/>
      <w:marRight w:val="0"/>
      <w:marTop w:val="0"/>
      <w:marBottom w:val="0"/>
      <w:divBdr>
        <w:top w:val="none" w:sz="0" w:space="0" w:color="auto"/>
        <w:left w:val="none" w:sz="0" w:space="0" w:color="auto"/>
        <w:bottom w:val="none" w:sz="0" w:space="0" w:color="auto"/>
        <w:right w:val="none" w:sz="0" w:space="0" w:color="auto"/>
      </w:divBdr>
      <w:divsChild>
        <w:div w:id="15548450">
          <w:marLeft w:val="0"/>
          <w:marRight w:val="0"/>
          <w:marTop w:val="0"/>
          <w:marBottom w:val="0"/>
          <w:divBdr>
            <w:top w:val="none" w:sz="0" w:space="0" w:color="auto"/>
            <w:left w:val="none" w:sz="0" w:space="0" w:color="auto"/>
            <w:bottom w:val="none" w:sz="0" w:space="0" w:color="auto"/>
            <w:right w:val="none" w:sz="0" w:space="0" w:color="auto"/>
          </w:divBdr>
        </w:div>
        <w:div w:id="142163777">
          <w:marLeft w:val="0"/>
          <w:marRight w:val="0"/>
          <w:marTop w:val="0"/>
          <w:marBottom w:val="0"/>
          <w:divBdr>
            <w:top w:val="none" w:sz="0" w:space="0" w:color="auto"/>
            <w:left w:val="none" w:sz="0" w:space="0" w:color="auto"/>
            <w:bottom w:val="none" w:sz="0" w:space="0" w:color="auto"/>
            <w:right w:val="none" w:sz="0" w:space="0" w:color="auto"/>
          </w:divBdr>
        </w:div>
        <w:div w:id="145706744">
          <w:marLeft w:val="0"/>
          <w:marRight w:val="0"/>
          <w:marTop w:val="0"/>
          <w:marBottom w:val="0"/>
          <w:divBdr>
            <w:top w:val="none" w:sz="0" w:space="0" w:color="auto"/>
            <w:left w:val="none" w:sz="0" w:space="0" w:color="auto"/>
            <w:bottom w:val="none" w:sz="0" w:space="0" w:color="auto"/>
            <w:right w:val="none" w:sz="0" w:space="0" w:color="auto"/>
          </w:divBdr>
        </w:div>
        <w:div w:id="298921340">
          <w:marLeft w:val="0"/>
          <w:marRight w:val="0"/>
          <w:marTop w:val="0"/>
          <w:marBottom w:val="0"/>
          <w:divBdr>
            <w:top w:val="none" w:sz="0" w:space="0" w:color="auto"/>
            <w:left w:val="none" w:sz="0" w:space="0" w:color="auto"/>
            <w:bottom w:val="none" w:sz="0" w:space="0" w:color="auto"/>
            <w:right w:val="none" w:sz="0" w:space="0" w:color="auto"/>
          </w:divBdr>
        </w:div>
        <w:div w:id="660163920">
          <w:marLeft w:val="0"/>
          <w:marRight w:val="0"/>
          <w:marTop w:val="0"/>
          <w:marBottom w:val="0"/>
          <w:divBdr>
            <w:top w:val="none" w:sz="0" w:space="0" w:color="auto"/>
            <w:left w:val="none" w:sz="0" w:space="0" w:color="auto"/>
            <w:bottom w:val="none" w:sz="0" w:space="0" w:color="auto"/>
            <w:right w:val="none" w:sz="0" w:space="0" w:color="auto"/>
          </w:divBdr>
        </w:div>
        <w:div w:id="693187297">
          <w:marLeft w:val="0"/>
          <w:marRight w:val="0"/>
          <w:marTop w:val="0"/>
          <w:marBottom w:val="0"/>
          <w:divBdr>
            <w:top w:val="none" w:sz="0" w:space="0" w:color="auto"/>
            <w:left w:val="none" w:sz="0" w:space="0" w:color="auto"/>
            <w:bottom w:val="none" w:sz="0" w:space="0" w:color="auto"/>
            <w:right w:val="none" w:sz="0" w:space="0" w:color="auto"/>
          </w:divBdr>
        </w:div>
        <w:div w:id="1279531885">
          <w:marLeft w:val="0"/>
          <w:marRight w:val="0"/>
          <w:marTop w:val="0"/>
          <w:marBottom w:val="0"/>
          <w:divBdr>
            <w:top w:val="none" w:sz="0" w:space="0" w:color="auto"/>
            <w:left w:val="none" w:sz="0" w:space="0" w:color="auto"/>
            <w:bottom w:val="none" w:sz="0" w:space="0" w:color="auto"/>
            <w:right w:val="none" w:sz="0" w:space="0" w:color="auto"/>
          </w:divBdr>
        </w:div>
        <w:div w:id="1959293210">
          <w:marLeft w:val="0"/>
          <w:marRight w:val="0"/>
          <w:marTop w:val="0"/>
          <w:marBottom w:val="0"/>
          <w:divBdr>
            <w:top w:val="none" w:sz="0" w:space="0" w:color="auto"/>
            <w:left w:val="none" w:sz="0" w:space="0" w:color="auto"/>
            <w:bottom w:val="none" w:sz="0" w:space="0" w:color="auto"/>
            <w:right w:val="none" w:sz="0" w:space="0" w:color="auto"/>
          </w:divBdr>
        </w:div>
      </w:divsChild>
    </w:div>
    <w:div w:id="1408845975">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536576593">
      <w:bodyDiv w:val="1"/>
      <w:marLeft w:val="0"/>
      <w:marRight w:val="0"/>
      <w:marTop w:val="0"/>
      <w:marBottom w:val="0"/>
      <w:divBdr>
        <w:top w:val="none" w:sz="0" w:space="0" w:color="auto"/>
        <w:left w:val="none" w:sz="0" w:space="0" w:color="auto"/>
        <w:bottom w:val="none" w:sz="0" w:space="0" w:color="auto"/>
        <w:right w:val="none" w:sz="0" w:space="0" w:color="auto"/>
      </w:divBdr>
    </w:div>
    <w:div w:id="1789008896">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voice.medallia.com/sso/v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41n xmlns="6d3df575-2165-4a64-b9c5-c9b4b817fbb1" xsi:nil="true"/>
    <Fidelity_x0020_Level xmlns="6d3df575-2165-4a64-b9c5-c9b4b817fbb1" xsi:nil="true"/>
    <_Flow_SignoffStatus xmlns="6d3df575-2165-4a64-b9c5-c9b4b817fb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E2CCF3888FA4B9001D3300637005A" ma:contentTypeVersion="16" ma:contentTypeDescription="Create a new document." ma:contentTypeScope="" ma:versionID="f3617eb1fde10c3c3a19cd690fd2dddc">
  <xsd:schema xmlns:xsd="http://www.w3.org/2001/XMLSchema" xmlns:xs="http://www.w3.org/2001/XMLSchema" xmlns:p="http://schemas.microsoft.com/office/2006/metadata/properties" xmlns:ns2="6d3df575-2165-4a64-b9c5-c9b4b817fbb1" xmlns:ns3="309bf251-415b-4d6e-a0f8-921c7a21c569" targetNamespace="http://schemas.microsoft.com/office/2006/metadata/properties" ma:root="true" ma:fieldsID="db4ad0ae37cef11c6ee42f5200326ea3" ns2:_="" ns3:_="">
    <xsd:import namespace="6d3df575-2165-4a64-b9c5-c9b4b817fbb1"/>
    <xsd:import namespace="309bf251-415b-4d6e-a0f8-921c7a21c5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Fidelity_x0020_Level" minOccurs="0"/>
                <xsd:element ref="ns2:u41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df575-2165-4a64-b9c5-c9b4b817f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delity_x0020_Level" ma:index="18" nillable="true" ma:displayName="Fidelity Level" ma:description="[Low, Med, High]" ma:internalName="Fidelity_x0020_Level">
      <xsd:simpleType>
        <xsd:restriction base="dms:Text">
          <xsd:maxLength value="255"/>
        </xsd:restriction>
      </xsd:simpleType>
    </xsd:element>
    <xsd:element name="u41n" ma:index="19" nillable="true" ma:displayName="Details" ma:internalName="u41n">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bf251-415b-4d6e-a0f8-921c7a21c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2.xml><?xml version="1.0" encoding="utf-8"?>
<ds:datastoreItem xmlns:ds="http://schemas.openxmlformats.org/officeDocument/2006/customXml" ds:itemID="{1A4F2EFF-76E3-408F-85BD-F14EE54ED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C12D8-5774-4CB8-BE7B-D888988D0EED}"/>
</file>

<file path=customXml/itemProps4.xml><?xml version="1.0" encoding="utf-8"?>
<ds:datastoreItem xmlns:ds="http://schemas.openxmlformats.org/officeDocument/2006/customXml" ds:itemID="{2DC088A9-1F79-4F57-AA5F-91C6657A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23947</CharactersWithSpaces>
  <SharedDoc>false</SharedDoc>
  <HLinks>
    <vt:vector size="180" baseType="variant">
      <vt:variant>
        <vt:i4>1835011</vt:i4>
      </vt:variant>
      <vt:variant>
        <vt:i4>158</vt:i4>
      </vt:variant>
      <vt:variant>
        <vt:i4>0</vt:i4>
      </vt:variant>
      <vt:variant>
        <vt:i4>5</vt:i4>
      </vt:variant>
      <vt:variant>
        <vt:lpwstr/>
      </vt:variant>
      <vt:variant>
        <vt:lpwstr>_Toc483228690</vt:lpwstr>
      </vt:variant>
      <vt:variant>
        <vt:i4>1900554</vt:i4>
      </vt:variant>
      <vt:variant>
        <vt:i4>152</vt:i4>
      </vt:variant>
      <vt:variant>
        <vt:i4>0</vt:i4>
      </vt:variant>
      <vt:variant>
        <vt:i4>5</vt:i4>
      </vt:variant>
      <vt:variant>
        <vt:lpwstr/>
      </vt:variant>
      <vt:variant>
        <vt:lpwstr>_Toc483228689</vt:lpwstr>
      </vt:variant>
      <vt:variant>
        <vt:i4>1900555</vt:i4>
      </vt:variant>
      <vt:variant>
        <vt:i4>146</vt:i4>
      </vt:variant>
      <vt:variant>
        <vt:i4>0</vt:i4>
      </vt:variant>
      <vt:variant>
        <vt:i4>5</vt:i4>
      </vt:variant>
      <vt:variant>
        <vt:lpwstr/>
      </vt:variant>
      <vt:variant>
        <vt:lpwstr>_Toc483228688</vt:lpwstr>
      </vt:variant>
      <vt:variant>
        <vt:i4>1900548</vt:i4>
      </vt:variant>
      <vt:variant>
        <vt:i4>140</vt:i4>
      </vt:variant>
      <vt:variant>
        <vt:i4>0</vt:i4>
      </vt:variant>
      <vt:variant>
        <vt:i4>5</vt:i4>
      </vt:variant>
      <vt:variant>
        <vt:lpwstr/>
      </vt:variant>
      <vt:variant>
        <vt:lpwstr>_Toc483228687</vt:lpwstr>
      </vt:variant>
      <vt:variant>
        <vt:i4>1900549</vt:i4>
      </vt:variant>
      <vt:variant>
        <vt:i4>134</vt:i4>
      </vt:variant>
      <vt:variant>
        <vt:i4>0</vt:i4>
      </vt:variant>
      <vt:variant>
        <vt:i4>5</vt:i4>
      </vt:variant>
      <vt:variant>
        <vt:lpwstr/>
      </vt:variant>
      <vt:variant>
        <vt:lpwstr>_Toc483228686</vt:lpwstr>
      </vt:variant>
      <vt:variant>
        <vt:i4>1900550</vt:i4>
      </vt:variant>
      <vt:variant>
        <vt:i4>128</vt:i4>
      </vt:variant>
      <vt:variant>
        <vt:i4>0</vt:i4>
      </vt:variant>
      <vt:variant>
        <vt:i4>5</vt:i4>
      </vt:variant>
      <vt:variant>
        <vt:lpwstr/>
      </vt:variant>
      <vt:variant>
        <vt:lpwstr>_Toc483228685</vt:lpwstr>
      </vt:variant>
      <vt:variant>
        <vt:i4>1900551</vt:i4>
      </vt:variant>
      <vt:variant>
        <vt:i4>122</vt:i4>
      </vt:variant>
      <vt:variant>
        <vt:i4>0</vt:i4>
      </vt:variant>
      <vt:variant>
        <vt:i4>5</vt:i4>
      </vt:variant>
      <vt:variant>
        <vt:lpwstr/>
      </vt:variant>
      <vt:variant>
        <vt:lpwstr>_Toc483228684</vt:lpwstr>
      </vt:variant>
      <vt:variant>
        <vt:i4>1900544</vt:i4>
      </vt:variant>
      <vt:variant>
        <vt:i4>116</vt:i4>
      </vt:variant>
      <vt:variant>
        <vt:i4>0</vt:i4>
      </vt:variant>
      <vt:variant>
        <vt:i4>5</vt:i4>
      </vt:variant>
      <vt:variant>
        <vt:lpwstr/>
      </vt:variant>
      <vt:variant>
        <vt:lpwstr>_Toc483228683</vt:lpwstr>
      </vt:variant>
      <vt:variant>
        <vt:i4>1900545</vt:i4>
      </vt:variant>
      <vt:variant>
        <vt:i4>110</vt:i4>
      </vt:variant>
      <vt:variant>
        <vt:i4>0</vt:i4>
      </vt:variant>
      <vt:variant>
        <vt:i4>5</vt:i4>
      </vt:variant>
      <vt:variant>
        <vt:lpwstr/>
      </vt:variant>
      <vt:variant>
        <vt:lpwstr>_Toc483228682</vt:lpwstr>
      </vt:variant>
      <vt:variant>
        <vt:i4>1900546</vt:i4>
      </vt:variant>
      <vt:variant>
        <vt:i4>104</vt:i4>
      </vt:variant>
      <vt:variant>
        <vt:i4>0</vt:i4>
      </vt:variant>
      <vt:variant>
        <vt:i4>5</vt:i4>
      </vt:variant>
      <vt:variant>
        <vt:lpwstr/>
      </vt:variant>
      <vt:variant>
        <vt:lpwstr>_Toc483228681</vt:lpwstr>
      </vt:variant>
      <vt:variant>
        <vt:i4>1900547</vt:i4>
      </vt:variant>
      <vt:variant>
        <vt:i4>98</vt:i4>
      </vt:variant>
      <vt:variant>
        <vt:i4>0</vt:i4>
      </vt:variant>
      <vt:variant>
        <vt:i4>5</vt:i4>
      </vt:variant>
      <vt:variant>
        <vt:lpwstr/>
      </vt:variant>
      <vt:variant>
        <vt:lpwstr>_Toc483228680</vt:lpwstr>
      </vt:variant>
      <vt:variant>
        <vt:i4>1179658</vt:i4>
      </vt:variant>
      <vt:variant>
        <vt:i4>92</vt:i4>
      </vt:variant>
      <vt:variant>
        <vt:i4>0</vt:i4>
      </vt:variant>
      <vt:variant>
        <vt:i4>5</vt:i4>
      </vt:variant>
      <vt:variant>
        <vt:lpwstr/>
      </vt:variant>
      <vt:variant>
        <vt:lpwstr>_Toc483228679</vt:lpwstr>
      </vt:variant>
      <vt:variant>
        <vt:i4>1179659</vt:i4>
      </vt:variant>
      <vt:variant>
        <vt:i4>86</vt:i4>
      </vt:variant>
      <vt:variant>
        <vt:i4>0</vt:i4>
      </vt:variant>
      <vt:variant>
        <vt:i4>5</vt:i4>
      </vt:variant>
      <vt:variant>
        <vt:lpwstr/>
      </vt:variant>
      <vt:variant>
        <vt:lpwstr>_Toc483228678</vt:lpwstr>
      </vt:variant>
      <vt:variant>
        <vt:i4>1179652</vt:i4>
      </vt:variant>
      <vt:variant>
        <vt:i4>80</vt:i4>
      </vt:variant>
      <vt:variant>
        <vt:i4>0</vt:i4>
      </vt:variant>
      <vt:variant>
        <vt:i4>5</vt:i4>
      </vt:variant>
      <vt:variant>
        <vt:lpwstr/>
      </vt:variant>
      <vt:variant>
        <vt:lpwstr>_Toc483228677</vt:lpwstr>
      </vt:variant>
      <vt:variant>
        <vt:i4>1179653</vt:i4>
      </vt:variant>
      <vt:variant>
        <vt:i4>74</vt:i4>
      </vt:variant>
      <vt:variant>
        <vt:i4>0</vt:i4>
      </vt:variant>
      <vt:variant>
        <vt:i4>5</vt:i4>
      </vt:variant>
      <vt:variant>
        <vt:lpwstr/>
      </vt:variant>
      <vt:variant>
        <vt:lpwstr>_Toc483228676</vt:lpwstr>
      </vt:variant>
      <vt:variant>
        <vt:i4>1179654</vt:i4>
      </vt:variant>
      <vt:variant>
        <vt:i4>68</vt:i4>
      </vt:variant>
      <vt:variant>
        <vt:i4>0</vt:i4>
      </vt:variant>
      <vt:variant>
        <vt:i4>5</vt:i4>
      </vt:variant>
      <vt:variant>
        <vt:lpwstr/>
      </vt:variant>
      <vt:variant>
        <vt:lpwstr>_Toc483228675</vt:lpwstr>
      </vt:variant>
      <vt:variant>
        <vt:i4>1179655</vt:i4>
      </vt:variant>
      <vt:variant>
        <vt:i4>62</vt:i4>
      </vt:variant>
      <vt:variant>
        <vt:i4>0</vt:i4>
      </vt:variant>
      <vt:variant>
        <vt:i4>5</vt:i4>
      </vt:variant>
      <vt:variant>
        <vt:lpwstr/>
      </vt:variant>
      <vt:variant>
        <vt:lpwstr>_Toc483228674</vt:lpwstr>
      </vt:variant>
      <vt:variant>
        <vt:i4>1179648</vt:i4>
      </vt:variant>
      <vt:variant>
        <vt:i4>56</vt:i4>
      </vt:variant>
      <vt:variant>
        <vt:i4>0</vt:i4>
      </vt:variant>
      <vt:variant>
        <vt:i4>5</vt:i4>
      </vt:variant>
      <vt:variant>
        <vt:lpwstr/>
      </vt:variant>
      <vt:variant>
        <vt:lpwstr>_Toc483228673</vt:lpwstr>
      </vt:variant>
      <vt:variant>
        <vt:i4>1179649</vt:i4>
      </vt:variant>
      <vt:variant>
        <vt:i4>50</vt:i4>
      </vt:variant>
      <vt:variant>
        <vt:i4>0</vt:i4>
      </vt:variant>
      <vt:variant>
        <vt:i4>5</vt:i4>
      </vt:variant>
      <vt:variant>
        <vt:lpwstr/>
      </vt:variant>
      <vt:variant>
        <vt:lpwstr>_Toc483228672</vt:lpwstr>
      </vt:variant>
      <vt:variant>
        <vt:i4>1179650</vt:i4>
      </vt:variant>
      <vt:variant>
        <vt:i4>44</vt:i4>
      </vt:variant>
      <vt:variant>
        <vt:i4>0</vt:i4>
      </vt:variant>
      <vt:variant>
        <vt:i4>5</vt:i4>
      </vt:variant>
      <vt:variant>
        <vt:lpwstr/>
      </vt:variant>
      <vt:variant>
        <vt:lpwstr>_Toc483228671</vt:lpwstr>
      </vt:variant>
      <vt:variant>
        <vt:i4>1179651</vt:i4>
      </vt:variant>
      <vt:variant>
        <vt:i4>38</vt:i4>
      </vt:variant>
      <vt:variant>
        <vt:i4>0</vt:i4>
      </vt:variant>
      <vt:variant>
        <vt:i4>5</vt:i4>
      </vt:variant>
      <vt:variant>
        <vt:lpwstr/>
      </vt:variant>
      <vt:variant>
        <vt:lpwstr>_Toc483228670</vt:lpwstr>
      </vt:variant>
      <vt:variant>
        <vt:i4>1245194</vt:i4>
      </vt:variant>
      <vt:variant>
        <vt:i4>32</vt:i4>
      </vt:variant>
      <vt:variant>
        <vt:i4>0</vt:i4>
      </vt:variant>
      <vt:variant>
        <vt:i4>5</vt:i4>
      </vt:variant>
      <vt:variant>
        <vt:lpwstr/>
      </vt:variant>
      <vt:variant>
        <vt:lpwstr>_Toc483228669</vt:lpwstr>
      </vt:variant>
      <vt:variant>
        <vt:i4>1245195</vt:i4>
      </vt:variant>
      <vt:variant>
        <vt:i4>26</vt:i4>
      </vt:variant>
      <vt:variant>
        <vt:i4>0</vt:i4>
      </vt:variant>
      <vt:variant>
        <vt:i4>5</vt:i4>
      </vt:variant>
      <vt:variant>
        <vt:lpwstr/>
      </vt:variant>
      <vt:variant>
        <vt:lpwstr>_Toc483228668</vt:lpwstr>
      </vt:variant>
      <vt:variant>
        <vt:i4>1245188</vt:i4>
      </vt:variant>
      <vt:variant>
        <vt:i4>20</vt:i4>
      </vt:variant>
      <vt:variant>
        <vt:i4>0</vt:i4>
      </vt:variant>
      <vt:variant>
        <vt:i4>5</vt:i4>
      </vt:variant>
      <vt:variant>
        <vt:lpwstr/>
      </vt:variant>
      <vt:variant>
        <vt:lpwstr>_Toc483228667</vt:lpwstr>
      </vt:variant>
      <vt:variant>
        <vt:i4>1245189</vt:i4>
      </vt:variant>
      <vt:variant>
        <vt:i4>14</vt:i4>
      </vt:variant>
      <vt:variant>
        <vt:i4>0</vt:i4>
      </vt:variant>
      <vt:variant>
        <vt:i4>5</vt:i4>
      </vt:variant>
      <vt:variant>
        <vt:lpwstr/>
      </vt:variant>
      <vt:variant>
        <vt:lpwstr>_Toc483228666</vt:lpwstr>
      </vt:variant>
      <vt:variant>
        <vt:i4>1245190</vt:i4>
      </vt:variant>
      <vt:variant>
        <vt:i4>8</vt:i4>
      </vt:variant>
      <vt:variant>
        <vt:i4>0</vt:i4>
      </vt:variant>
      <vt:variant>
        <vt:i4>5</vt:i4>
      </vt:variant>
      <vt:variant>
        <vt:lpwstr/>
      </vt:variant>
      <vt:variant>
        <vt:lpwstr>_Toc483228665</vt:lpwstr>
      </vt:variant>
      <vt:variant>
        <vt:i4>1245191</vt:i4>
      </vt:variant>
      <vt:variant>
        <vt:i4>2</vt:i4>
      </vt:variant>
      <vt:variant>
        <vt:i4>0</vt:i4>
      </vt:variant>
      <vt:variant>
        <vt:i4>5</vt:i4>
      </vt:variant>
      <vt:variant>
        <vt:lpwstr/>
      </vt:variant>
      <vt:variant>
        <vt:lpwstr>_Toc483228664</vt:lpwstr>
      </vt:variant>
      <vt:variant>
        <vt:i4>2424935</vt:i4>
      </vt:variant>
      <vt:variant>
        <vt:i4>14278</vt:i4>
      </vt:variant>
      <vt:variant>
        <vt:i4>1027</vt:i4>
      </vt:variant>
      <vt:variant>
        <vt:i4>1</vt:i4>
      </vt:variant>
      <vt:variant>
        <vt:lpwstr>Overview%20Graphic</vt:lpwstr>
      </vt:variant>
      <vt:variant>
        <vt:lpwstr/>
      </vt:variant>
      <vt:variant>
        <vt:i4>3538967</vt:i4>
      </vt:variant>
      <vt:variant>
        <vt:i4>16481</vt:i4>
      </vt:variant>
      <vt:variant>
        <vt:i4>1028</vt:i4>
      </vt:variant>
      <vt:variant>
        <vt:i4>1</vt:i4>
      </vt:variant>
      <vt:variant>
        <vt:lpwstr>Screen%20Shot%202017-05-19%20at%201</vt:lpwstr>
      </vt:variant>
      <vt:variant>
        <vt:lpwstr/>
      </vt:variant>
      <vt:variant>
        <vt:i4>6357084</vt:i4>
      </vt:variant>
      <vt:variant>
        <vt:i4>35604</vt:i4>
      </vt:variant>
      <vt:variant>
        <vt:i4>1026</vt:i4>
      </vt:variant>
      <vt:variant>
        <vt:i4>1</vt:i4>
      </vt:variant>
      <vt:variant>
        <vt:lpwstr>cid:image003.png@01D2CFBF.52015D50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Michael</dc:creator>
  <cp:keywords/>
  <dc:description/>
  <cp:lastModifiedBy>Joseph, Adrian [USA]</cp:lastModifiedBy>
  <cp:revision>2</cp:revision>
  <cp:lastPrinted>2018-04-23T18:10:00Z</cp:lastPrinted>
  <dcterms:created xsi:type="dcterms:W3CDTF">2020-06-15T20:25:00Z</dcterms:created>
  <dcterms:modified xsi:type="dcterms:W3CDTF">2020-06-15T20:25:00Z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0x0101005D4E2CCF3888FA4B9001D3300637005A</vt:lpwstr>
  </property>
</Properties>
</file>