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C13" w:rsidP="00E54C13" w:rsidRDefault="003D4733">
      <w:pPr>
        <w:pStyle w:val="Title"/>
        <w:outlineLvl w:val="9"/>
        <w:rPr>
          <w:rStyle w:val="GridTable1Light1"/>
        </w:rPr>
      </w:pPr>
      <w:bookmarkStart w:name="_Toc478120906" w:id="0"/>
      <w:bookmarkStart w:name="_Toc478123129" w:id="1"/>
      <w:bookmarkStart w:name="_Hlk48756404" w:id="2"/>
      <w:bookmarkStart w:name="_GoBack" w:id="3"/>
      <w:r w:rsidRPr="00E54C13">
        <w:rPr>
          <w:rStyle w:val="GridTable1Light1"/>
        </w:rPr>
        <w:t xml:space="preserve">Service Level </w:t>
      </w:r>
      <w:r w:rsidRPr="00E54C13" w:rsidR="00125F4C">
        <w:rPr>
          <w:rStyle w:val="GridTable1Light1"/>
        </w:rPr>
        <w:t>Measurements</w:t>
      </w:r>
      <w:r w:rsidR="00E54C13">
        <w:rPr>
          <w:rStyle w:val="GridTable1Light1"/>
        </w:rPr>
        <w:t>:</w:t>
      </w:r>
      <w:r w:rsidRPr="00E54C13" w:rsidR="00125F4C">
        <w:rPr>
          <w:rStyle w:val="GridTable1Light1"/>
        </w:rPr>
        <w:t xml:space="preserve"> </w:t>
      </w:r>
      <w:bookmarkStart w:name="_Toc478120907" w:id="4"/>
      <w:bookmarkStart w:name="_Toc478123130" w:id="5"/>
      <w:bookmarkEnd w:id="0"/>
      <w:bookmarkEnd w:id="1"/>
      <w:r w:rsidR="00E54C13">
        <w:rPr>
          <w:rStyle w:val="GridTable1Light1"/>
        </w:rPr>
        <w:t xml:space="preserve"> Outpatient </w:t>
      </w:r>
    </w:p>
    <w:p w:rsidR="000820A0" w:rsidP="00F0576D" w:rsidRDefault="00D03BD0">
      <w:pPr>
        <w:pStyle w:val="Title"/>
        <w:outlineLvl w:val="9"/>
        <w:rPr>
          <w:rStyle w:val="GridTable1Light1"/>
        </w:rPr>
      </w:pPr>
      <w:r w:rsidRPr="00E54C13">
        <w:rPr>
          <w:rStyle w:val="GridTable1Light1"/>
        </w:rPr>
        <w:t xml:space="preserve">Sampling </w:t>
      </w:r>
      <w:r w:rsidRPr="00E54C13" w:rsidR="001F0374">
        <w:rPr>
          <w:rStyle w:val="GridTable1Light1"/>
        </w:rPr>
        <w:t xml:space="preserve">Methodology </w:t>
      </w:r>
      <w:r w:rsidRPr="00E54C13" w:rsidR="00D83217">
        <w:rPr>
          <w:rStyle w:val="GridTable1Light1"/>
        </w:rPr>
        <w:t>Report</w:t>
      </w:r>
      <w:bookmarkEnd w:id="4"/>
      <w:bookmarkEnd w:id="5"/>
    </w:p>
    <w:p w:rsidR="007B5CFC" w:rsidP="007B5CFC" w:rsidRDefault="007B5CFC"/>
    <w:p w:rsidRPr="007B5CFC" w:rsidR="007B5CFC" w:rsidP="007B5CFC" w:rsidRDefault="007B5CFC">
      <w:pPr>
        <w:pStyle w:val="Title"/>
        <w:outlineLvl w:val="9"/>
        <w:rPr>
          <w:rStyle w:val="GridTable1Light1"/>
        </w:rPr>
      </w:pPr>
      <w:r w:rsidRPr="007B5CFC">
        <w:rPr>
          <w:rStyle w:val="GridTable1Light1"/>
        </w:rPr>
        <w:t>June 2018</w:t>
      </w:r>
    </w:p>
    <w:p w:rsidR="000820A0" w:rsidP="00A620DF" w:rsidRDefault="000820A0">
      <w:pPr>
        <w:pStyle w:val="GridTable31"/>
      </w:pPr>
      <w:r w:rsidRPr="00A620DF">
        <w:rPr>
          <w:rStyle w:val="GridTable1Light1"/>
        </w:rPr>
        <w:br w:type="page"/>
      </w:r>
      <w:r>
        <w:t>Contents</w:t>
      </w:r>
    </w:p>
    <w:p w:rsidR="007B5CFC" w:rsidRDefault="000820A0">
      <w:pPr>
        <w:pStyle w:val="TOC1"/>
        <w:rPr>
          <w:rFonts w:asciiTheme="minorHAnsi" w:hAnsiTheme="minorHAnsi" w:eastAsiaTheme="minorEastAsia" w:cstheme="minorBidi"/>
          <w:noProof/>
        </w:rPr>
      </w:pPr>
      <w:r>
        <w:fldChar w:fldCharType="begin"/>
      </w:r>
      <w:r>
        <w:instrText xml:space="preserve"> TOC \o "1-3" \h \z \u </w:instrText>
      </w:r>
      <w:r>
        <w:fldChar w:fldCharType="separate"/>
      </w:r>
      <w:hyperlink w:history="1" w:anchor="_Toc516756782">
        <w:r w:rsidRPr="00D16A71" w:rsidR="007B5CFC">
          <w:rPr>
            <w:rStyle w:val="Hyperlink"/>
            <w:noProof/>
          </w:rPr>
          <w:t>Part I: Introduction</w:t>
        </w:r>
        <w:r w:rsidR="007B5CFC">
          <w:rPr>
            <w:noProof/>
            <w:webHidden/>
          </w:rPr>
          <w:tab/>
        </w:r>
        <w:r w:rsidR="007B5CFC">
          <w:rPr>
            <w:noProof/>
            <w:webHidden/>
          </w:rPr>
          <w:fldChar w:fldCharType="begin"/>
        </w:r>
        <w:r w:rsidR="007B5CFC">
          <w:rPr>
            <w:noProof/>
            <w:webHidden/>
          </w:rPr>
          <w:instrText xml:space="preserve"> PAGEREF _Toc516756782 \h </w:instrText>
        </w:r>
        <w:r w:rsidR="007B5CFC">
          <w:rPr>
            <w:noProof/>
            <w:webHidden/>
          </w:rPr>
        </w:r>
        <w:r w:rsidR="007B5CFC">
          <w:rPr>
            <w:noProof/>
            <w:webHidden/>
          </w:rPr>
          <w:fldChar w:fldCharType="separate"/>
        </w:r>
        <w:r w:rsidR="000125D0">
          <w:rPr>
            <w:noProof/>
            <w:webHidden/>
          </w:rPr>
          <w:t>3</w:t>
        </w:r>
        <w:r w:rsidR="007B5CFC">
          <w:rPr>
            <w:noProof/>
            <w:webHidden/>
          </w:rPr>
          <w:fldChar w:fldCharType="end"/>
        </w:r>
      </w:hyperlink>
    </w:p>
    <w:p w:rsidR="007B5CFC" w:rsidRDefault="003C1F48">
      <w:pPr>
        <w:pStyle w:val="TOC2"/>
        <w:tabs>
          <w:tab w:val="right" w:leader="dot" w:pos="9350"/>
        </w:tabs>
        <w:rPr>
          <w:rFonts w:asciiTheme="minorHAnsi" w:hAnsiTheme="minorHAnsi" w:eastAsiaTheme="minorEastAsia" w:cstheme="minorBidi"/>
          <w:noProof/>
        </w:rPr>
      </w:pPr>
      <w:hyperlink w:history="1" w:anchor="_Toc516756783">
        <w:r w:rsidRPr="00D16A71" w:rsidR="007B5CFC">
          <w:rPr>
            <w:rStyle w:val="Hyperlink"/>
            <w:noProof/>
          </w:rPr>
          <w:t>A. Background</w:t>
        </w:r>
        <w:r w:rsidR="007B5CFC">
          <w:rPr>
            <w:noProof/>
            <w:webHidden/>
          </w:rPr>
          <w:tab/>
        </w:r>
        <w:r w:rsidR="007B5CFC">
          <w:rPr>
            <w:noProof/>
            <w:webHidden/>
          </w:rPr>
          <w:fldChar w:fldCharType="begin"/>
        </w:r>
        <w:r w:rsidR="007B5CFC">
          <w:rPr>
            <w:noProof/>
            <w:webHidden/>
          </w:rPr>
          <w:instrText xml:space="preserve"> PAGEREF _Toc516756783 \h </w:instrText>
        </w:r>
        <w:r w:rsidR="007B5CFC">
          <w:rPr>
            <w:noProof/>
            <w:webHidden/>
          </w:rPr>
        </w:r>
        <w:r w:rsidR="007B5CFC">
          <w:rPr>
            <w:noProof/>
            <w:webHidden/>
          </w:rPr>
          <w:fldChar w:fldCharType="separate"/>
        </w:r>
        <w:r w:rsidR="000125D0">
          <w:rPr>
            <w:noProof/>
            <w:webHidden/>
          </w:rPr>
          <w:t>3</w:t>
        </w:r>
        <w:r w:rsidR="007B5CFC">
          <w:rPr>
            <w:noProof/>
            <w:webHidden/>
          </w:rPr>
          <w:fldChar w:fldCharType="end"/>
        </w:r>
      </w:hyperlink>
    </w:p>
    <w:p w:rsidR="007B5CFC" w:rsidRDefault="003C1F48">
      <w:pPr>
        <w:pStyle w:val="TOC2"/>
        <w:tabs>
          <w:tab w:val="right" w:leader="dot" w:pos="9350"/>
        </w:tabs>
        <w:rPr>
          <w:rFonts w:asciiTheme="minorHAnsi" w:hAnsiTheme="minorHAnsi" w:eastAsiaTheme="minorEastAsia" w:cstheme="minorBidi"/>
          <w:noProof/>
        </w:rPr>
      </w:pPr>
      <w:hyperlink w:history="1" w:anchor="_Toc516756784">
        <w:r w:rsidRPr="00D16A71" w:rsidR="007B5CFC">
          <w:rPr>
            <w:rStyle w:val="Hyperlink"/>
            <w:noProof/>
          </w:rPr>
          <w:t>B. Moments that Matter Survey Series</w:t>
        </w:r>
        <w:r w:rsidR="007B5CFC">
          <w:rPr>
            <w:noProof/>
            <w:webHidden/>
          </w:rPr>
          <w:tab/>
        </w:r>
        <w:r w:rsidR="007B5CFC">
          <w:rPr>
            <w:noProof/>
            <w:webHidden/>
          </w:rPr>
          <w:fldChar w:fldCharType="begin"/>
        </w:r>
        <w:r w:rsidR="007B5CFC">
          <w:rPr>
            <w:noProof/>
            <w:webHidden/>
          </w:rPr>
          <w:instrText xml:space="preserve"> PAGEREF _Toc516756784 \h </w:instrText>
        </w:r>
        <w:r w:rsidR="007B5CFC">
          <w:rPr>
            <w:noProof/>
            <w:webHidden/>
          </w:rPr>
        </w:r>
        <w:r w:rsidR="007B5CFC">
          <w:rPr>
            <w:noProof/>
            <w:webHidden/>
          </w:rPr>
          <w:fldChar w:fldCharType="separate"/>
        </w:r>
        <w:r w:rsidR="000125D0">
          <w:rPr>
            <w:noProof/>
            <w:webHidden/>
          </w:rPr>
          <w:t>4</w:t>
        </w:r>
        <w:r w:rsidR="007B5CFC">
          <w:rPr>
            <w:noProof/>
            <w:webHidden/>
          </w:rPr>
          <w:fldChar w:fldCharType="end"/>
        </w:r>
      </w:hyperlink>
    </w:p>
    <w:p w:rsidR="007B5CFC" w:rsidRDefault="003C1F48">
      <w:pPr>
        <w:pStyle w:val="TOC2"/>
        <w:tabs>
          <w:tab w:val="right" w:leader="dot" w:pos="9350"/>
        </w:tabs>
        <w:rPr>
          <w:rFonts w:asciiTheme="minorHAnsi" w:hAnsiTheme="minorHAnsi" w:eastAsiaTheme="minorEastAsia" w:cstheme="minorBidi"/>
          <w:noProof/>
        </w:rPr>
      </w:pPr>
      <w:hyperlink w:history="1" w:anchor="_Toc516756785">
        <w:r w:rsidRPr="00D16A71" w:rsidR="007B5CFC">
          <w:rPr>
            <w:rStyle w:val="Hyperlink"/>
            <w:noProof/>
          </w:rPr>
          <w:t>C. Basic Definitions</w:t>
        </w:r>
        <w:r w:rsidR="007B5CFC">
          <w:rPr>
            <w:noProof/>
            <w:webHidden/>
          </w:rPr>
          <w:tab/>
        </w:r>
        <w:r w:rsidR="007B5CFC">
          <w:rPr>
            <w:noProof/>
            <w:webHidden/>
          </w:rPr>
          <w:fldChar w:fldCharType="begin"/>
        </w:r>
        <w:r w:rsidR="007B5CFC">
          <w:rPr>
            <w:noProof/>
            <w:webHidden/>
          </w:rPr>
          <w:instrText xml:space="preserve"> PAGEREF _Toc516756785 \h </w:instrText>
        </w:r>
        <w:r w:rsidR="007B5CFC">
          <w:rPr>
            <w:noProof/>
            <w:webHidden/>
          </w:rPr>
        </w:r>
        <w:r w:rsidR="007B5CFC">
          <w:rPr>
            <w:noProof/>
            <w:webHidden/>
          </w:rPr>
          <w:fldChar w:fldCharType="separate"/>
        </w:r>
        <w:r w:rsidR="000125D0">
          <w:rPr>
            <w:noProof/>
            <w:webHidden/>
          </w:rPr>
          <w:t>5</w:t>
        </w:r>
        <w:r w:rsidR="007B5CFC">
          <w:rPr>
            <w:noProof/>
            <w:webHidden/>
          </w:rPr>
          <w:fldChar w:fldCharType="end"/>
        </w:r>
      </w:hyperlink>
    </w:p>
    <w:p w:rsidR="007B5CFC" w:rsidRDefault="003C1F48">
      <w:pPr>
        <w:pStyle w:val="TOC1"/>
        <w:rPr>
          <w:rFonts w:asciiTheme="minorHAnsi" w:hAnsiTheme="minorHAnsi" w:eastAsiaTheme="minorEastAsia" w:cstheme="minorBidi"/>
          <w:noProof/>
        </w:rPr>
      </w:pPr>
      <w:hyperlink w:history="1" w:anchor="_Toc516756786">
        <w:r w:rsidRPr="00D16A71" w:rsidR="007B5CFC">
          <w:rPr>
            <w:rStyle w:val="Hyperlink"/>
            <w:noProof/>
          </w:rPr>
          <w:t>Part II: Methodology</w:t>
        </w:r>
        <w:r w:rsidR="007B5CFC">
          <w:rPr>
            <w:noProof/>
            <w:webHidden/>
          </w:rPr>
          <w:tab/>
        </w:r>
        <w:r w:rsidR="007B5CFC">
          <w:rPr>
            <w:noProof/>
            <w:webHidden/>
          </w:rPr>
          <w:fldChar w:fldCharType="begin"/>
        </w:r>
        <w:r w:rsidR="007B5CFC">
          <w:rPr>
            <w:noProof/>
            <w:webHidden/>
          </w:rPr>
          <w:instrText xml:space="preserve"> PAGEREF _Toc516756786 \h </w:instrText>
        </w:r>
        <w:r w:rsidR="007B5CFC">
          <w:rPr>
            <w:noProof/>
            <w:webHidden/>
          </w:rPr>
        </w:r>
        <w:r w:rsidR="007B5CFC">
          <w:rPr>
            <w:noProof/>
            <w:webHidden/>
          </w:rPr>
          <w:fldChar w:fldCharType="separate"/>
        </w:r>
        <w:r w:rsidR="000125D0">
          <w:rPr>
            <w:noProof/>
            <w:webHidden/>
          </w:rPr>
          <w:t>5</w:t>
        </w:r>
        <w:r w:rsidR="007B5CFC">
          <w:rPr>
            <w:noProof/>
            <w:webHidden/>
          </w:rPr>
          <w:fldChar w:fldCharType="end"/>
        </w:r>
      </w:hyperlink>
    </w:p>
    <w:p w:rsidR="007B5CFC" w:rsidRDefault="003C1F48">
      <w:pPr>
        <w:pStyle w:val="TOC2"/>
        <w:tabs>
          <w:tab w:val="left" w:pos="660"/>
          <w:tab w:val="right" w:leader="dot" w:pos="9350"/>
        </w:tabs>
        <w:rPr>
          <w:rFonts w:asciiTheme="minorHAnsi" w:hAnsiTheme="minorHAnsi" w:eastAsiaTheme="minorEastAsia" w:cstheme="minorBidi"/>
          <w:noProof/>
        </w:rPr>
      </w:pPr>
      <w:hyperlink w:history="1" w:anchor="_Toc516756787">
        <w:r w:rsidRPr="00D16A71" w:rsidR="007B5CFC">
          <w:rPr>
            <w:rStyle w:val="Hyperlink"/>
            <w:noProof/>
          </w:rPr>
          <w:t>A.</w:t>
        </w:r>
        <w:r w:rsidR="007B5CFC">
          <w:rPr>
            <w:rFonts w:asciiTheme="minorHAnsi" w:hAnsiTheme="minorHAnsi" w:eastAsiaTheme="minorEastAsia" w:cstheme="minorBidi"/>
            <w:noProof/>
          </w:rPr>
          <w:tab/>
        </w:r>
        <w:r w:rsidRPr="00D16A71" w:rsidR="007B5CFC">
          <w:rPr>
            <w:rStyle w:val="Hyperlink"/>
            <w:noProof/>
          </w:rPr>
          <w:t>Survey Instrument</w:t>
        </w:r>
        <w:r w:rsidR="007B5CFC">
          <w:rPr>
            <w:noProof/>
            <w:webHidden/>
          </w:rPr>
          <w:tab/>
        </w:r>
        <w:r w:rsidR="007B5CFC">
          <w:rPr>
            <w:noProof/>
            <w:webHidden/>
          </w:rPr>
          <w:fldChar w:fldCharType="begin"/>
        </w:r>
        <w:r w:rsidR="007B5CFC">
          <w:rPr>
            <w:noProof/>
            <w:webHidden/>
          </w:rPr>
          <w:instrText xml:space="preserve"> PAGEREF _Toc516756787 \h </w:instrText>
        </w:r>
        <w:r w:rsidR="007B5CFC">
          <w:rPr>
            <w:noProof/>
            <w:webHidden/>
          </w:rPr>
        </w:r>
        <w:r w:rsidR="007B5CFC">
          <w:rPr>
            <w:noProof/>
            <w:webHidden/>
          </w:rPr>
          <w:fldChar w:fldCharType="separate"/>
        </w:r>
        <w:r w:rsidR="000125D0">
          <w:rPr>
            <w:noProof/>
            <w:webHidden/>
          </w:rPr>
          <w:t>7</w:t>
        </w:r>
        <w:r w:rsidR="007B5CFC">
          <w:rPr>
            <w:noProof/>
            <w:webHidden/>
          </w:rPr>
          <w:fldChar w:fldCharType="end"/>
        </w:r>
      </w:hyperlink>
    </w:p>
    <w:p w:rsidR="007B5CFC" w:rsidRDefault="003C1F48">
      <w:pPr>
        <w:pStyle w:val="TOC1"/>
        <w:rPr>
          <w:rFonts w:asciiTheme="minorHAnsi" w:hAnsiTheme="minorHAnsi" w:eastAsiaTheme="minorEastAsia" w:cstheme="minorBidi"/>
          <w:noProof/>
        </w:rPr>
      </w:pPr>
      <w:hyperlink w:history="1" w:anchor="_Toc516756788">
        <w:r w:rsidRPr="00D16A71" w:rsidR="007B5CFC">
          <w:rPr>
            <w:rStyle w:val="Hyperlink"/>
            <w:noProof/>
          </w:rPr>
          <w:t>Part III: Sample Design</w:t>
        </w:r>
        <w:r w:rsidR="007B5CFC">
          <w:rPr>
            <w:noProof/>
            <w:webHidden/>
          </w:rPr>
          <w:tab/>
        </w:r>
        <w:r w:rsidR="007B5CFC">
          <w:rPr>
            <w:noProof/>
            <w:webHidden/>
          </w:rPr>
          <w:fldChar w:fldCharType="begin"/>
        </w:r>
        <w:r w:rsidR="007B5CFC">
          <w:rPr>
            <w:noProof/>
            <w:webHidden/>
          </w:rPr>
          <w:instrText xml:space="preserve"> PAGEREF _Toc516756788 \h </w:instrText>
        </w:r>
        <w:r w:rsidR="007B5CFC">
          <w:rPr>
            <w:noProof/>
            <w:webHidden/>
          </w:rPr>
        </w:r>
        <w:r w:rsidR="007B5CFC">
          <w:rPr>
            <w:noProof/>
            <w:webHidden/>
          </w:rPr>
          <w:fldChar w:fldCharType="separate"/>
        </w:r>
        <w:r w:rsidR="000125D0">
          <w:rPr>
            <w:noProof/>
            <w:webHidden/>
          </w:rPr>
          <w:t>10</w:t>
        </w:r>
        <w:r w:rsidR="007B5CFC">
          <w:rPr>
            <w:noProof/>
            <w:webHidden/>
          </w:rPr>
          <w:fldChar w:fldCharType="end"/>
        </w:r>
      </w:hyperlink>
    </w:p>
    <w:p w:rsidR="007B5CFC" w:rsidRDefault="003C1F48">
      <w:pPr>
        <w:pStyle w:val="TOC2"/>
        <w:tabs>
          <w:tab w:val="right" w:leader="dot" w:pos="9350"/>
        </w:tabs>
        <w:rPr>
          <w:rFonts w:asciiTheme="minorHAnsi" w:hAnsiTheme="minorHAnsi" w:eastAsiaTheme="minorEastAsia" w:cstheme="minorBidi"/>
          <w:noProof/>
        </w:rPr>
      </w:pPr>
      <w:hyperlink w:history="1" w:anchor="_Toc516756789">
        <w:r w:rsidRPr="00D16A71" w:rsidR="007B5CFC">
          <w:rPr>
            <w:rStyle w:val="Hyperlink"/>
            <w:noProof/>
          </w:rPr>
          <w:t>A.  Target Population and Frame</w:t>
        </w:r>
        <w:r w:rsidR="007B5CFC">
          <w:rPr>
            <w:noProof/>
            <w:webHidden/>
          </w:rPr>
          <w:tab/>
        </w:r>
        <w:r w:rsidR="007B5CFC">
          <w:rPr>
            <w:noProof/>
            <w:webHidden/>
          </w:rPr>
          <w:fldChar w:fldCharType="begin"/>
        </w:r>
        <w:r w:rsidR="007B5CFC">
          <w:rPr>
            <w:noProof/>
            <w:webHidden/>
          </w:rPr>
          <w:instrText xml:space="preserve"> PAGEREF _Toc516756789 \h </w:instrText>
        </w:r>
        <w:r w:rsidR="007B5CFC">
          <w:rPr>
            <w:noProof/>
            <w:webHidden/>
          </w:rPr>
        </w:r>
        <w:r w:rsidR="007B5CFC">
          <w:rPr>
            <w:noProof/>
            <w:webHidden/>
          </w:rPr>
          <w:fldChar w:fldCharType="separate"/>
        </w:r>
        <w:r w:rsidR="000125D0">
          <w:rPr>
            <w:noProof/>
            <w:webHidden/>
          </w:rPr>
          <w:t>10</w:t>
        </w:r>
        <w:r w:rsidR="007B5CFC">
          <w:rPr>
            <w:noProof/>
            <w:webHidden/>
          </w:rPr>
          <w:fldChar w:fldCharType="end"/>
        </w:r>
      </w:hyperlink>
    </w:p>
    <w:p w:rsidR="007B5CFC" w:rsidRDefault="003C1F48">
      <w:pPr>
        <w:pStyle w:val="TOC2"/>
        <w:tabs>
          <w:tab w:val="left" w:pos="660"/>
          <w:tab w:val="right" w:leader="dot" w:pos="9350"/>
        </w:tabs>
        <w:rPr>
          <w:rFonts w:asciiTheme="minorHAnsi" w:hAnsiTheme="minorHAnsi" w:eastAsiaTheme="minorEastAsia" w:cstheme="minorBidi"/>
          <w:noProof/>
        </w:rPr>
      </w:pPr>
      <w:hyperlink w:history="1" w:anchor="_Toc516756790">
        <w:r w:rsidRPr="00D16A71" w:rsidR="007B5CFC">
          <w:rPr>
            <w:rStyle w:val="Hyperlink"/>
            <w:rFonts w:cs="Calibri"/>
            <w:noProof/>
          </w:rPr>
          <w:t>B.</w:t>
        </w:r>
        <w:r w:rsidR="007B5CFC">
          <w:rPr>
            <w:rFonts w:asciiTheme="minorHAnsi" w:hAnsiTheme="minorHAnsi" w:eastAsiaTheme="minorEastAsia" w:cstheme="minorBidi"/>
            <w:noProof/>
          </w:rPr>
          <w:tab/>
        </w:r>
        <w:r w:rsidRPr="00D16A71" w:rsidR="007B5CFC">
          <w:rPr>
            <w:rStyle w:val="Hyperlink"/>
            <w:noProof/>
          </w:rPr>
          <w:t>Quality Control</w:t>
        </w:r>
        <w:r w:rsidR="007B5CFC">
          <w:rPr>
            <w:noProof/>
            <w:webHidden/>
          </w:rPr>
          <w:tab/>
        </w:r>
        <w:r w:rsidR="007B5CFC">
          <w:rPr>
            <w:noProof/>
            <w:webHidden/>
          </w:rPr>
          <w:fldChar w:fldCharType="begin"/>
        </w:r>
        <w:r w:rsidR="007B5CFC">
          <w:rPr>
            <w:noProof/>
            <w:webHidden/>
          </w:rPr>
          <w:instrText xml:space="preserve"> PAGEREF _Toc516756790 \h </w:instrText>
        </w:r>
        <w:r w:rsidR="007B5CFC">
          <w:rPr>
            <w:noProof/>
            <w:webHidden/>
          </w:rPr>
        </w:r>
        <w:r w:rsidR="007B5CFC">
          <w:rPr>
            <w:noProof/>
            <w:webHidden/>
          </w:rPr>
          <w:fldChar w:fldCharType="separate"/>
        </w:r>
        <w:r w:rsidR="000125D0">
          <w:rPr>
            <w:noProof/>
            <w:webHidden/>
          </w:rPr>
          <w:t>13</w:t>
        </w:r>
        <w:r w:rsidR="007B5CFC">
          <w:rPr>
            <w:noProof/>
            <w:webHidden/>
          </w:rPr>
          <w:fldChar w:fldCharType="end"/>
        </w:r>
      </w:hyperlink>
    </w:p>
    <w:p w:rsidR="007B5CFC" w:rsidRDefault="003C1F48">
      <w:pPr>
        <w:pStyle w:val="TOC2"/>
        <w:tabs>
          <w:tab w:val="right" w:leader="dot" w:pos="9350"/>
        </w:tabs>
        <w:rPr>
          <w:rFonts w:asciiTheme="minorHAnsi" w:hAnsiTheme="minorHAnsi" w:eastAsiaTheme="minorEastAsia" w:cstheme="minorBidi"/>
          <w:noProof/>
        </w:rPr>
      </w:pPr>
      <w:hyperlink w:history="1" w:anchor="_Toc516756791">
        <w:r w:rsidRPr="00D16A71" w:rsidR="007B5CFC">
          <w:rPr>
            <w:rStyle w:val="Hyperlink"/>
            <w:noProof/>
          </w:rPr>
          <w:t>C.  Sampling Design</w:t>
        </w:r>
        <w:r w:rsidR="007B5CFC">
          <w:rPr>
            <w:noProof/>
            <w:webHidden/>
          </w:rPr>
          <w:tab/>
        </w:r>
        <w:r w:rsidR="007B5CFC">
          <w:rPr>
            <w:noProof/>
            <w:webHidden/>
          </w:rPr>
          <w:fldChar w:fldCharType="begin"/>
        </w:r>
        <w:r w:rsidR="007B5CFC">
          <w:rPr>
            <w:noProof/>
            <w:webHidden/>
          </w:rPr>
          <w:instrText xml:space="preserve"> PAGEREF _Toc516756791 \h </w:instrText>
        </w:r>
        <w:r w:rsidR="007B5CFC">
          <w:rPr>
            <w:noProof/>
            <w:webHidden/>
          </w:rPr>
        </w:r>
        <w:r w:rsidR="007B5CFC">
          <w:rPr>
            <w:noProof/>
            <w:webHidden/>
          </w:rPr>
          <w:fldChar w:fldCharType="separate"/>
        </w:r>
        <w:r w:rsidR="000125D0">
          <w:rPr>
            <w:noProof/>
            <w:webHidden/>
          </w:rPr>
          <w:t>13</w:t>
        </w:r>
        <w:r w:rsidR="007B5CFC">
          <w:rPr>
            <w:noProof/>
            <w:webHidden/>
          </w:rPr>
          <w:fldChar w:fldCharType="end"/>
        </w:r>
      </w:hyperlink>
    </w:p>
    <w:p w:rsidR="007B5CFC" w:rsidRDefault="003C1F48">
      <w:pPr>
        <w:pStyle w:val="TOC2"/>
        <w:tabs>
          <w:tab w:val="right" w:leader="dot" w:pos="9350"/>
        </w:tabs>
        <w:rPr>
          <w:rFonts w:asciiTheme="minorHAnsi" w:hAnsiTheme="minorHAnsi" w:eastAsiaTheme="minorEastAsia" w:cstheme="minorBidi"/>
          <w:noProof/>
        </w:rPr>
      </w:pPr>
      <w:hyperlink w:history="1" w:anchor="_Toc516756792">
        <w:r w:rsidRPr="00D16A71" w:rsidR="007B5CFC">
          <w:rPr>
            <w:rStyle w:val="Hyperlink"/>
            <w:noProof/>
          </w:rPr>
          <w:t>D.   Sample Size</w:t>
        </w:r>
        <w:r w:rsidR="007B5CFC">
          <w:rPr>
            <w:noProof/>
            <w:webHidden/>
          </w:rPr>
          <w:tab/>
        </w:r>
        <w:r w:rsidR="007B5CFC">
          <w:rPr>
            <w:noProof/>
            <w:webHidden/>
          </w:rPr>
          <w:fldChar w:fldCharType="begin"/>
        </w:r>
        <w:r w:rsidR="007B5CFC">
          <w:rPr>
            <w:noProof/>
            <w:webHidden/>
          </w:rPr>
          <w:instrText xml:space="preserve"> PAGEREF _Toc516756792 \h </w:instrText>
        </w:r>
        <w:r w:rsidR="007B5CFC">
          <w:rPr>
            <w:noProof/>
            <w:webHidden/>
          </w:rPr>
        </w:r>
        <w:r w:rsidR="007B5CFC">
          <w:rPr>
            <w:noProof/>
            <w:webHidden/>
          </w:rPr>
          <w:fldChar w:fldCharType="separate"/>
        </w:r>
        <w:r w:rsidR="000125D0">
          <w:rPr>
            <w:noProof/>
            <w:webHidden/>
          </w:rPr>
          <w:t>16</w:t>
        </w:r>
        <w:r w:rsidR="007B5CFC">
          <w:rPr>
            <w:noProof/>
            <w:webHidden/>
          </w:rPr>
          <w:fldChar w:fldCharType="end"/>
        </w:r>
      </w:hyperlink>
    </w:p>
    <w:p w:rsidR="007B5CFC" w:rsidRDefault="003C1F48">
      <w:pPr>
        <w:pStyle w:val="TOC2"/>
        <w:tabs>
          <w:tab w:val="right" w:leader="dot" w:pos="9350"/>
        </w:tabs>
        <w:rPr>
          <w:rFonts w:asciiTheme="minorHAnsi" w:hAnsiTheme="minorHAnsi" w:eastAsiaTheme="minorEastAsia" w:cstheme="minorBidi"/>
          <w:noProof/>
        </w:rPr>
      </w:pPr>
      <w:hyperlink w:history="1" w:anchor="_Toc516756793">
        <w:r w:rsidRPr="00D16A71" w:rsidR="007B5CFC">
          <w:rPr>
            <w:rStyle w:val="Hyperlink"/>
            <w:noProof/>
          </w:rPr>
          <w:t>E.  Survey Invitation File</w:t>
        </w:r>
        <w:r w:rsidR="007B5CFC">
          <w:rPr>
            <w:noProof/>
            <w:webHidden/>
          </w:rPr>
          <w:tab/>
        </w:r>
        <w:r w:rsidR="007B5CFC">
          <w:rPr>
            <w:noProof/>
            <w:webHidden/>
          </w:rPr>
          <w:fldChar w:fldCharType="begin"/>
        </w:r>
        <w:r w:rsidR="007B5CFC">
          <w:rPr>
            <w:noProof/>
            <w:webHidden/>
          </w:rPr>
          <w:instrText xml:space="preserve"> PAGEREF _Toc516756793 \h </w:instrText>
        </w:r>
        <w:r w:rsidR="007B5CFC">
          <w:rPr>
            <w:noProof/>
            <w:webHidden/>
          </w:rPr>
        </w:r>
        <w:r w:rsidR="007B5CFC">
          <w:rPr>
            <w:noProof/>
            <w:webHidden/>
          </w:rPr>
          <w:fldChar w:fldCharType="separate"/>
        </w:r>
        <w:r w:rsidR="000125D0">
          <w:rPr>
            <w:noProof/>
            <w:webHidden/>
          </w:rPr>
          <w:t>19</w:t>
        </w:r>
        <w:r w:rsidR="007B5CFC">
          <w:rPr>
            <w:noProof/>
            <w:webHidden/>
          </w:rPr>
          <w:fldChar w:fldCharType="end"/>
        </w:r>
      </w:hyperlink>
    </w:p>
    <w:p w:rsidR="007B5CFC" w:rsidRDefault="003C1F48">
      <w:pPr>
        <w:pStyle w:val="TOC1"/>
        <w:rPr>
          <w:rFonts w:asciiTheme="minorHAnsi" w:hAnsiTheme="minorHAnsi" w:eastAsiaTheme="minorEastAsia" w:cstheme="minorBidi"/>
          <w:noProof/>
        </w:rPr>
      </w:pPr>
      <w:hyperlink w:history="1" w:anchor="_Toc516756794">
        <w:r w:rsidRPr="00D16A71" w:rsidR="007B5CFC">
          <w:rPr>
            <w:rStyle w:val="Hyperlink"/>
            <w:noProof/>
          </w:rPr>
          <w:t>Part IV: Survey Administration</w:t>
        </w:r>
        <w:r w:rsidR="007B5CFC">
          <w:rPr>
            <w:noProof/>
            <w:webHidden/>
          </w:rPr>
          <w:tab/>
        </w:r>
        <w:r w:rsidR="007B5CFC">
          <w:rPr>
            <w:noProof/>
            <w:webHidden/>
          </w:rPr>
          <w:fldChar w:fldCharType="begin"/>
        </w:r>
        <w:r w:rsidR="007B5CFC">
          <w:rPr>
            <w:noProof/>
            <w:webHidden/>
          </w:rPr>
          <w:instrText xml:space="preserve"> PAGEREF _Toc516756794 \h </w:instrText>
        </w:r>
        <w:r w:rsidR="007B5CFC">
          <w:rPr>
            <w:noProof/>
            <w:webHidden/>
          </w:rPr>
        </w:r>
        <w:r w:rsidR="007B5CFC">
          <w:rPr>
            <w:noProof/>
            <w:webHidden/>
          </w:rPr>
          <w:fldChar w:fldCharType="separate"/>
        </w:r>
        <w:r w:rsidR="000125D0">
          <w:rPr>
            <w:noProof/>
            <w:webHidden/>
          </w:rPr>
          <w:t>19</w:t>
        </w:r>
        <w:r w:rsidR="007B5CFC">
          <w:rPr>
            <w:noProof/>
            <w:webHidden/>
          </w:rPr>
          <w:fldChar w:fldCharType="end"/>
        </w:r>
      </w:hyperlink>
    </w:p>
    <w:p w:rsidR="007B5CFC" w:rsidRDefault="003C1F48">
      <w:pPr>
        <w:pStyle w:val="TOC1"/>
        <w:rPr>
          <w:rFonts w:asciiTheme="minorHAnsi" w:hAnsiTheme="minorHAnsi" w:eastAsiaTheme="minorEastAsia" w:cstheme="minorBidi"/>
          <w:noProof/>
        </w:rPr>
      </w:pPr>
      <w:hyperlink w:history="1" w:anchor="_Toc516756795">
        <w:r w:rsidRPr="00D16A71" w:rsidR="007B5CFC">
          <w:rPr>
            <w:rStyle w:val="Hyperlink"/>
            <w:noProof/>
          </w:rPr>
          <w:t>Part V: Analysis and Dashboarding</w:t>
        </w:r>
        <w:r w:rsidR="007B5CFC">
          <w:rPr>
            <w:noProof/>
            <w:webHidden/>
          </w:rPr>
          <w:tab/>
        </w:r>
        <w:r w:rsidR="007B5CFC">
          <w:rPr>
            <w:noProof/>
            <w:webHidden/>
          </w:rPr>
          <w:fldChar w:fldCharType="begin"/>
        </w:r>
        <w:r w:rsidR="007B5CFC">
          <w:rPr>
            <w:noProof/>
            <w:webHidden/>
          </w:rPr>
          <w:instrText xml:space="preserve"> PAGEREF _Toc516756795 \h </w:instrText>
        </w:r>
        <w:r w:rsidR="007B5CFC">
          <w:rPr>
            <w:noProof/>
            <w:webHidden/>
          </w:rPr>
        </w:r>
        <w:r w:rsidR="007B5CFC">
          <w:rPr>
            <w:noProof/>
            <w:webHidden/>
          </w:rPr>
          <w:fldChar w:fldCharType="separate"/>
        </w:r>
        <w:r w:rsidR="000125D0">
          <w:rPr>
            <w:noProof/>
            <w:webHidden/>
          </w:rPr>
          <w:t>19</w:t>
        </w:r>
        <w:r w:rsidR="007B5CFC">
          <w:rPr>
            <w:noProof/>
            <w:webHidden/>
          </w:rPr>
          <w:fldChar w:fldCharType="end"/>
        </w:r>
      </w:hyperlink>
    </w:p>
    <w:p w:rsidR="007B5CFC" w:rsidRDefault="003C1F48">
      <w:pPr>
        <w:pStyle w:val="TOC1"/>
        <w:rPr>
          <w:rFonts w:asciiTheme="minorHAnsi" w:hAnsiTheme="minorHAnsi" w:eastAsiaTheme="minorEastAsia" w:cstheme="minorBidi"/>
          <w:noProof/>
        </w:rPr>
      </w:pPr>
      <w:hyperlink w:history="1" w:anchor="_Toc516756796">
        <w:r w:rsidRPr="00D16A71" w:rsidR="007B5CFC">
          <w:rPr>
            <w:rStyle w:val="Hyperlink"/>
            <w:noProof/>
          </w:rPr>
          <w:t>Part VI: Limitations and Mitigations</w:t>
        </w:r>
        <w:r w:rsidR="007B5CFC">
          <w:rPr>
            <w:noProof/>
            <w:webHidden/>
          </w:rPr>
          <w:tab/>
        </w:r>
        <w:r w:rsidR="007B5CFC">
          <w:rPr>
            <w:noProof/>
            <w:webHidden/>
          </w:rPr>
          <w:fldChar w:fldCharType="begin"/>
        </w:r>
        <w:r w:rsidR="007B5CFC">
          <w:rPr>
            <w:noProof/>
            <w:webHidden/>
          </w:rPr>
          <w:instrText xml:space="preserve"> PAGEREF _Toc516756796 \h </w:instrText>
        </w:r>
        <w:r w:rsidR="007B5CFC">
          <w:rPr>
            <w:noProof/>
            <w:webHidden/>
          </w:rPr>
        </w:r>
        <w:r w:rsidR="007B5CFC">
          <w:rPr>
            <w:noProof/>
            <w:webHidden/>
          </w:rPr>
          <w:fldChar w:fldCharType="separate"/>
        </w:r>
        <w:r w:rsidR="000125D0">
          <w:rPr>
            <w:noProof/>
            <w:webHidden/>
          </w:rPr>
          <w:t>20</w:t>
        </w:r>
        <w:r w:rsidR="007B5CFC">
          <w:rPr>
            <w:noProof/>
            <w:webHidden/>
          </w:rPr>
          <w:fldChar w:fldCharType="end"/>
        </w:r>
      </w:hyperlink>
    </w:p>
    <w:p w:rsidR="007B5CFC" w:rsidRDefault="003C1F48">
      <w:pPr>
        <w:pStyle w:val="TOC2"/>
        <w:tabs>
          <w:tab w:val="right" w:leader="dot" w:pos="9350"/>
        </w:tabs>
        <w:rPr>
          <w:rFonts w:asciiTheme="minorHAnsi" w:hAnsiTheme="minorHAnsi" w:eastAsiaTheme="minorEastAsia" w:cstheme="minorBidi"/>
          <w:noProof/>
        </w:rPr>
      </w:pPr>
      <w:hyperlink w:history="1" w:anchor="_Toc516756797">
        <w:r w:rsidRPr="00D16A71" w:rsidR="007B5CFC">
          <w:rPr>
            <w:rStyle w:val="Hyperlink"/>
            <w:noProof/>
          </w:rPr>
          <w:t>Sequencing and Conditionality</w:t>
        </w:r>
        <w:r w:rsidR="007B5CFC">
          <w:rPr>
            <w:noProof/>
            <w:webHidden/>
          </w:rPr>
          <w:tab/>
        </w:r>
        <w:r w:rsidR="007B5CFC">
          <w:rPr>
            <w:noProof/>
            <w:webHidden/>
          </w:rPr>
          <w:fldChar w:fldCharType="begin"/>
        </w:r>
        <w:r w:rsidR="007B5CFC">
          <w:rPr>
            <w:noProof/>
            <w:webHidden/>
          </w:rPr>
          <w:instrText xml:space="preserve"> PAGEREF _Toc516756797 \h </w:instrText>
        </w:r>
        <w:r w:rsidR="007B5CFC">
          <w:rPr>
            <w:noProof/>
            <w:webHidden/>
          </w:rPr>
        </w:r>
        <w:r w:rsidR="007B5CFC">
          <w:rPr>
            <w:noProof/>
            <w:webHidden/>
          </w:rPr>
          <w:fldChar w:fldCharType="separate"/>
        </w:r>
        <w:r w:rsidR="000125D0">
          <w:rPr>
            <w:noProof/>
            <w:webHidden/>
          </w:rPr>
          <w:t>20</w:t>
        </w:r>
        <w:r w:rsidR="007B5CFC">
          <w:rPr>
            <w:noProof/>
            <w:webHidden/>
          </w:rPr>
          <w:fldChar w:fldCharType="end"/>
        </w:r>
      </w:hyperlink>
    </w:p>
    <w:p w:rsidR="007B5CFC" w:rsidRDefault="003C1F48">
      <w:pPr>
        <w:pStyle w:val="TOC2"/>
        <w:tabs>
          <w:tab w:val="right" w:leader="dot" w:pos="9350"/>
        </w:tabs>
        <w:rPr>
          <w:rFonts w:asciiTheme="minorHAnsi" w:hAnsiTheme="minorHAnsi" w:eastAsiaTheme="minorEastAsia" w:cstheme="minorBidi"/>
          <w:noProof/>
        </w:rPr>
      </w:pPr>
      <w:hyperlink w:history="1" w:anchor="_Toc516756798">
        <w:r w:rsidRPr="00D16A71" w:rsidR="007B5CFC">
          <w:rPr>
            <w:rStyle w:val="Hyperlink"/>
            <w:noProof/>
          </w:rPr>
          <w:t>Compound Transaction</w:t>
        </w:r>
        <w:r w:rsidR="007B5CFC">
          <w:rPr>
            <w:noProof/>
            <w:webHidden/>
          </w:rPr>
          <w:tab/>
        </w:r>
        <w:r w:rsidR="007B5CFC">
          <w:rPr>
            <w:noProof/>
            <w:webHidden/>
          </w:rPr>
          <w:fldChar w:fldCharType="begin"/>
        </w:r>
        <w:r w:rsidR="007B5CFC">
          <w:rPr>
            <w:noProof/>
            <w:webHidden/>
          </w:rPr>
          <w:instrText xml:space="preserve"> PAGEREF _Toc516756798 \h </w:instrText>
        </w:r>
        <w:r w:rsidR="007B5CFC">
          <w:rPr>
            <w:noProof/>
            <w:webHidden/>
          </w:rPr>
        </w:r>
        <w:r w:rsidR="007B5CFC">
          <w:rPr>
            <w:noProof/>
            <w:webHidden/>
          </w:rPr>
          <w:fldChar w:fldCharType="separate"/>
        </w:r>
        <w:r w:rsidR="000125D0">
          <w:rPr>
            <w:noProof/>
            <w:webHidden/>
          </w:rPr>
          <w:t>20</w:t>
        </w:r>
        <w:r w:rsidR="007B5CFC">
          <w:rPr>
            <w:noProof/>
            <w:webHidden/>
          </w:rPr>
          <w:fldChar w:fldCharType="end"/>
        </w:r>
      </w:hyperlink>
    </w:p>
    <w:p w:rsidR="007B5CFC" w:rsidRDefault="003C1F48">
      <w:pPr>
        <w:pStyle w:val="TOC1"/>
        <w:rPr>
          <w:rFonts w:asciiTheme="minorHAnsi" w:hAnsiTheme="minorHAnsi" w:eastAsiaTheme="minorEastAsia" w:cstheme="minorBidi"/>
          <w:noProof/>
        </w:rPr>
      </w:pPr>
      <w:hyperlink w:history="1" w:anchor="_Toc516756799">
        <w:r w:rsidRPr="00D16A71" w:rsidR="007B5CFC">
          <w:rPr>
            <w:rStyle w:val="Hyperlink"/>
            <w:noProof/>
          </w:rPr>
          <w:t>Appendix A. Services by VA Administration</w:t>
        </w:r>
        <w:r w:rsidR="007B5CFC">
          <w:rPr>
            <w:noProof/>
            <w:webHidden/>
          </w:rPr>
          <w:tab/>
        </w:r>
        <w:r w:rsidR="007B5CFC">
          <w:rPr>
            <w:noProof/>
            <w:webHidden/>
          </w:rPr>
          <w:fldChar w:fldCharType="begin"/>
        </w:r>
        <w:r w:rsidR="007B5CFC">
          <w:rPr>
            <w:noProof/>
            <w:webHidden/>
          </w:rPr>
          <w:instrText xml:space="preserve"> PAGEREF _Toc516756799 \h </w:instrText>
        </w:r>
        <w:r w:rsidR="007B5CFC">
          <w:rPr>
            <w:noProof/>
            <w:webHidden/>
          </w:rPr>
        </w:r>
        <w:r w:rsidR="007B5CFC">
          <w:rPr>
            <w:noProof/>
            <w:webHidden/>
          </w:rPr>
          <w:fldChar w:fldCharType="separate"/>
        </w:r>
        <w:r w:rsidR="000125D0">
          <w:rPr>
            <w:noProof/>
            <w:webHidden/>
          </w:rPr>
          <w:t>21</w:t>
        </w:r>
        <w:r w:rsidR="007B5CFC">
          <w:rPr>
            <w:noProof/>
            <w:webHidden/>
          </w:rPr>
          <w:fldChar w:fldCharType="end"/>
        </w:r>
      </w:hyperlink>
    </w:p>
    <w:p w:rsidR="007B5CFC" w:rsidRDefault="003C1F48">
      <w:pPr>
        <w:pStyle w:val="TOC1"/>
        <w:rPr>
          <w:rFonts w:asciiTheme="minorHAnsi" w:hAnsiTheme="minorHAnsi" w:eastAsiaTheme="minorEastAsia" w:cstheme="minorBidi"/>
          <w:noProof/>
        </w:rPr>
      </w:pPr>
      <w:hyperlink w:history="1" w:anchor="_Toc516756800">
        <w:r w:rsidRPr="00D16A71" w:rsidR="007B5CFC">
          <w:rPr>
            <w:rStyle w:val="Hyperlink"/>
            <w:noProof/>
          </w:rPr>
          <w:t>Appendix B. Eligible Stop Code List.</w:t>
        </w:r>
        <w:r w:rsidR="007B5CFC">
          <w:rPr>
            <w:noProof/>
            <w:webHidden/>
          </w:rPr>
          <w:tab/>
        </w:r>
        <w:r w:rsidR="007B5CFC">
          <w:rPr>
            <w:noProof/>
            <w:webHidden/>
          </w:rPr>
          <w:fldChar w:fldCharType="begin"/>
        </w:r>
        <w:r w:rsidR="007B5CFC">
          <w:rPr>
            <w:noProof/>
            <w:webHidden/>
          </w:rPr>
          <w:instrText xml:space="preserve"> PAGEREF _Toc516756800 \h </w:instrText>
        </w:r>
        <w:r w:rsidR="007B5CFC">
          <w:rPr>
            <w:noProof/>
            <w:webHidden/>
          </w:rPr>
        </w:r>
        <w:r w:rsidR="007B5CFC">
          <w:rPr>
            <w:noProof/>
            <w:webHidden/>
          </w:rPr>
          <w:fldChar w:fldCharType="separate"/>
        </w:r>
        <w:r w:rsidR="000125D0">
          <w:rPr>
            <w:noProof/>
            <w:webHidden/>
          </w:rPr>
          <w:t>22</w:t>
        </w:r>
        <w:r w:rsidR="007B5CFC">
          <w:rPr>
            <w:noProof/>
            <w:webHidden/>
          </w:rPr>
          <w:fldChar w:fldCharType="end"/>
        </w:r>
      </w:hyperlink>
    </w:p>
    <w:p w:rsidR="000820A0" w:rsidRDefault="000820A0">
      <w:r>
        <w:rPr>
          <w:b/>
          <w:bCs/>
          <w:noProof/>
        </w:rPr>
        <w:fldChar w:fldCharType="end"/>
      </w:r>
    </w:p>
    <w:p w:rsidR="009423B8" w:rsidP="009E31ED" w:rsidRDefault="009423B8">
      <w:pPr>
        <w:jc w:val="center"/>
        <w:rPr>
          <w:b/>
          <w:bCs/>
        </w:rPr>
      </w:pPr>
    </w:p>
    <w:p w:rsidRPr="009E31ED" w:rsidR="000820A0" w:rsidP="009E31ED" w:rsidRDefault="000820A0">
      <w:pPr>
        <w:jc w:val="center"/>
        <w:rPr>
          <w:b/>
          <w:bCs/>
        </w:rPr>
      </w:pPr>
    </w:p>
    <w:p w:rsidRPr="00CB1E32" w:rsidR="0031041D" w:rsidRDefault="0031041D">
      <w:pPr>
        <w:rPr>
          <w:rFonts w:ascii="Calibri Light" w:hAnsi="Calibri Light" w:eastAsia="Times New Roman" w:cs="Times New Roman"/>
          <w:color w:val="2E74B5"/>
          <w:sz w:val="32"/>
          <w:szCs w:val="32"/>
        </w:rPr>
      </w:pPr>
      <w:r>
        <w:br w:type="page"/>
      </w:r>
    </w:p>
    <w:p w:rsidR="00DF519A" w:rsidP="002C668A" w:rsidRDefault="004812F2">
      <w:pPr>
        <w:pStyle w:val="Heading1"/>
      </w:pPr>
      <w:bookmarkStart w:name="_Toc516756782" w:id="6"/>
      <w:r>
        <w:t xml:space="preserve">Part I: </w:t>
      </w:r>
      <w:r w:rsidR="009664A9">
        <w:t>Introduction</w:t>
      </w:r>
      <w:bookmarkEnd w:id="6"/>
    </w:p>
    <w:p w:rsidRPr="007A0A94" w:rsidR="00436B24" w:rsidP="00F0576D" w:rsidRDefault="00C35596">
      <w:pPr>
        <w:pStyle w:val="Heading2"/>
      </w:pPr>
      <w:bookmarkStart w:name="_Toc516756783" w:id="7"/>
      <w:r>
        <w:t>A.</w:t>
      </w:r>
      <w:r w:rsidR="00DF519A">
        <w:t xml:space="preserve"> </w:t>
      </w:r>
      <w:r w:rsidRPr="007A0A94" w:rsidR="00436B24">
        <w:t>Background</w:t>
      </w:r>
      <w:bookmarkEnd w:id="7"/>
      <w:r w:rsidR="00D83217">
        <w:t xml:space="preserve"> </w:t>
      </w:r>
    </w:p>
    <w:p w:rsidR="00BD1AE5" w:rsidP="005C6305" w:rsidRDefault="0010459F">
      <w:pPr>
        <w:ind w:firstLine="720"/>
      </w:pPr>
      <w:r>
        <w:t>When veterans interact with VA, they expect the highest quality of care and service, feeling that they are honored, respected, and their needs are met. In 2016</w:t>
      </w:r>
      <w:r w:rsidR="004607B1">
        <w:t>,</w:t>
      </w:r>
      <w:r>
        <w:t xml:space="preserve"> the Enterprise Management and Performance Improvement (EM&amp;PI) team at the VEO</w:t>
      </w:r>
      <w:r w:rsidR="005C6305">
        <w:t xml:space="preserve"> </w:t>
      </w:r>
      <w:r>
        <w:t xml:space="preserve">created a model for measurement to hold VA accountable to veterans to fulfill those goals. </w:t>
      </w:r>
    </w:p>
    <w:p w:rsidR="00BD1AE5" w:rsidP="005C6305" w:rsidRDefault="005962B4">
      <w:pPr>
        <w:ind w:firstLine="720"/>
      </w:pPr>
      <w:r>
        <w:t>As a program, VA’s service level measurements are based on the most impactful inter</w:t>
      </w:r>
      <w:r w:rsidR="006579B9">
        <w:t>actions veterans have with VA–</w:t>
      </w:r>
      <w:r>
        <w:t xml:space="preserve">the moments that matter. </w:t>
      </w:r>
      <w:r w:rsidR="005C6305">
        <w:t>V</w:t>
      </w:r>
      <w:r w:rsidR="0010459F">
        <w:t xml:space="preserve">eterans </w:t>
      </w:r>
      <w:r w:rsidR="004607B1">
        <w:t>were</w:t>
      </w:r>
      <w:r w:rsidR="005C6305">
        <w:t xml:space="preserve"> asked to provide </w:t>
      </w:r>
      <w:r w:rsidR="0010459F">
        <w:t xml:space="preserve">feedback using a “push and pull” method. </w:t>
      </w:r>
      <w:r w:rsidR="005C6305">
        <w:t>U</w:t>
      </w:r>
      <w:r w:rsidR="0010459F">
        <w:t xml:space="preserve">nsolicited </w:t>
      </w:r>
      <w:r w:rsidR="00B036A0">
        <w:t>feedback is</w:t>
      </w:r>
      <w:r w:rsidR="005C6305">
        <w:t xml:space="preserve"> </w:t>
      </w:r>
      <w:r w:rsidRPr="00A620DF" w:rsidR="005C6305">
        <w:rPr>
          <w:i/>
        </w:rPr>
        <w:t>pulled</w:t>
      </w:r>
      <w:r w:rsidR="005C6305">
        <w:t xml:space="preserve"> </w:t>
      </w:r>
      <w:r w:rsidR="0010459F">
        <w:t>from veterans through the web and social media</w:t>
      </w:r>
      <w:r w:rsidR="00BD1AE5">
        <w:t>. E</w:t>
      </w:r>
      <w:r w:rsidR="0010459F">
        <w:t xml:space="preserve">mail surveys </w:t>
      </w:r>
      <w:r w:rsidR="005C6305">
        <w:t xml:space="preserve">are </w:t>
      </w:r>
      <w:r w:rsidRPr="00A620DF" w:rsidR="005C6305">
        <w:rPr>
          <w:i/>
        </w:rPr>
        <w:t>pushed</w:t>
      </w:r>
      <w:r w:rsidR="005C6305">
        <w:t xml:space="preserve"> </w:t>
      </w:r>
      <w:r w:rsidR="0010459F">
        <w:t xml:space="preserve">to veterans after they have had an interaction with </w:t>
      </w:r>
      <w:r w:rsidR="006A53EA">
        <w:t xml:space="preserve">the </w:t>
      </w:r>
      <w:r w:rsidR="0010459F">
        <w:t>VA</w:t>
      </w:r>
      <w:r w:rsidR="004607B1">
        <w:t xml:space="preserve"> that’s been determined to be a moment that mattered</w:t>
      </w:r>
      <w:r w:rsidR="0010459F">
        <w:t xml:space="preserve">. </w:t>
      </w:r>
      <w:r w:rsidR="005C6305">
        <w:t>S</w:t>
      </w:r>
      <w:r w:rsidR="0010459F">
        <w:t xml:space="preserve">urveys </w:t>
      </w:r>
      <w:r w:rsidR="005C6305">
        <w:t xml:space="preserve">are pushed </w:t>
      </w:r>
      <w:r w:rsidR="0010459F">
        <w:t xml:space="preserve">to veterans digitally to capture continuous and real-time information about a veteran’s experience. Moments that matter take the customer </w:t>
      </w:r>
      <w:r w:rsidR="004D62F8">
        <w:t xml:space="preserve">transactions </w:t>
      </w:r>
      <w:r w:rsidR="0010459F">
        <w:t xml:space="preserve">and customer journey into consideration, setting customer experience metrics based on customer experience drivers and detractors. For the first time, VA </w:t>
      </w:r>
      <w:r w:rsidR="005C6305">
        <w:t>is ab</w:t>
      </w:r>
      <w:r w:rsidR="0010459F">
        <w:t>l</w:t>
      </w:r>
      <w:r w:rsidR="005C6305">
        <w:t>e</w:t>
      </w:r>
      <w:r w:rsidR="0010459F">
        <w:t xml:space="preserve"> to capture veteran feedback continuously, in real-time and to amplify the voice of the veteran to the right people. </w:t>
      </w:r>
    </w:p>
    <w:p w:rsidR="006A53EA" w:rsidP="005C6305" w:rsidRDefault="006A53EA">
      <w:pPr>
        <w:ind w:firstLine="720"/>
      </w:pPr>
      <w:r>
        <w:t xml:space="preserve">To meaningfully measure a </w:t>
      </w:r>
      <w:r w:rsidR="0047091C">
        <w:t>v</w:t>
      </w:r>
      <w:r>
        <w:t>eteran</w:t>
      </w:r>
      <w:r w:rsidR="00D753A6">
        <w:t>’</w:t>
      </w:r>
      <w:r>
        <w:t xml:space="preserve">s experience across each transaction along the customer journey, a human-centered approach was used to design the surveys. The survey instrument was created </w:t>
      </w:r>
      <w:r w:rsidR="00A543D6">
        <w:t xml:space="preserve">based on </w:t>
      </w:r>
      <w:r w:rsidR="00A22E64">
        <w:t xml:space="preserve">eighty-four </w:t>
      </w:r>
      <w:r w:rsidR="00A543D6">
        <w:t>interviews</w:t>
      </w:r>
      <w:r w:rsidR="00A22E64">
        <w:t xml:space="preserve"> in nine</w:t>
      </w:r>
      <w:r w:rsidR="00D148F2">
        <w:t xml:space="preserve"> locations across the country</w:t>
      </w:r>
      <w:r w:rsidR="0047091C">
        <w:t xml:space="preserve"> with v</w:t>
      </w:r>
      <w:r w:rsidR="00A543D6">
        <w:t>eterans to understand which moments mattered and what is measurable. The surveys were then vetted agai</w:t>
      </w:r>
      <w:r w:rsidR="00A22E64">
        <w:t xml:space="preserve">n by fourteen </w:t>
      </w:r>
      <w:r w:rsidR="0047091C">
        <w:t>v</w:t>
      </w:r>
      <w:r w:rsidR="00A543D6">
        <w:t xml:space="preserve">eterans to prove comprehension, relevance, and measurable action. </w:t>
      </w:r>
      <w:r>
        <w:t xml:space="preserve"> </w:t>
      </w:r>
    </w:p>
    <w:p w:rsidR="0010459F" w:rsidP="005C6305" w:rsidRDefault="0010459F">
      <w:pPr>
        <w:ind w:firstLine="720"/>
      </w:pPr>
      <w:r>
        <w:t xml:space="preserve">As a program, we measure customer experience at three different levels: the enterprise level, the service level patterns, and point-of-service feedback. The focus of this report is on the second level – </w:t>
      </w:r>
      <w:r w:rsidRPr="00A620DF">
        <w:rPr>
          <w:i/>
        </w:rPr>
        <w:t>service level patterns</w:t>
      </w:r>
      <w:r>
        <w:t>.</w:t>
      </w:r>
    </w:p>
    <w:p w:rsidR="00A543D6" w:rsidP="00A620DF" w:rsidRDefault="0010459F">
      <w:r>
        <w:t xml:space="preserve">The </w:t>
      </w:r>
      <w:r w:rsidRPr="00A620DF">
        <w:rPr>
          <w:b/>
        </w:rPr>
        <w:t>goal</w:t>
      </w:r>
      <w:r>
        <w:t xml:space="preserve"> of service level measurements is three-fold:</w:t>
      </w:r>
    </w:p>
    <w:p w:rsidRPr="00A620DF" w:rsidR="00A543D6" w:rsidP="00A620DF" w:rsidRDefault="0010459F">
      <w:pPr>
        <w:numPr>
          <w:ilvl w:val="0"/>
          <w:numId w:val="39"/>
        </w:numPr>
        <w:rPr>
          <w:i/>
        </w:rPr>
      </w:pPr>
      <w:r w:rsidRPr="00A620DF">
        <w:rPr>
          <w:i/>
        </w:rPr>
        <w:t xml:space="preserve">To collect continuous customer experience data at moments that make or break the service experience </w:t>
      </w:r>
    </w:p>
    <w:p w:rsidRPr="00A620DF" w:rsidR="00A543D6" w:rsidP="00A620DF" w:rsidRDefault="0010459F">
      <w:pPr>
        <w:numPr>
          <w:ilvl w:val="0"/>
          <w:numId w:val="39"/>
        </w:numPr>
        <w:rPr>
          <w:i/>
        </w:rPr>
      </w:pPr>
      <w:r w:rsidRPr="00A620DF">
        <w:rPr>
          <w:i/>
        </w:rPr>
        <w:t xml:space="preserve">To help field staff and the national </w:t>
      </w:r>
      <w:r w:rsidR="00A22E64">
        <w:rPr>
          <w:i/>
        </w:rPr>
        <w:t>office identify areas for</w:t>
      </w:r>
      <w:r w:rsidRPr="00A620DF">
        <w:rPr>
          <w:i/>
        </w:rPr>
        <w:t xml:space="preserve"> improvement </w:t>
      </w:r>
    </w:p>
    <w:p w:rsidRPr="00A620DF" w:rsidR="00A543D6" w:rsidP="00A620DF" w:rsidRDefault="0010459F">
      <w:pPr>
        <w:numPr>
          <w:ilvl w:val="0"/>
          <w:numId w:val="39"/>
        </w:numPr>
        <w:rPr>
          <w:i/>
        </w:rPr>
      </w:pPr>
      <w:r w:rsidRPr="00A620DF">
        <w:rPr>
          <w:i/>
        </w:rPr>
        <w:t xml:space="preserve">To understand emerging drivers and detractors of customer experience. </w:t>
      </w:r>
    </w:p>
    <w:p w:rsidR="0010459F" w:rsidP="00A543D6" w:rsidRDefault="000A7DB4">
      <w:pPr>
        <w:ind w:firstLine="720"/>
      </w:pPr>
      <w:r>
        <w:t>This</w:t>
      </w:r>
      <w:r w:rsidR="0010459F">
        <w:t xml:space="preserve"> measurement model brings insights and value to all stakeholders at VA. After every </w:t>
      </w:r>
      <w:r w:rsidR="00A543D6">
        <w:t>moment that matters transaction</w:t>
      </w:r>
      <w:r w:rsidR="0010459F">
        <w:t>, veterans are asked about their experience. Front-line VA leaders can resolve individual feedback from veterans and take steps to improve the</w:t>
      </w:r>
      <w:r w:rsidR="00A22E64">
        <w:t xml:space="preserve"> customer experience for others; additionally, </w:t>
      </w:r>
      <w:r w:rsidR="0010459F">
        <w:t>VA executives receive real-time updates on systematic trends that allow them to make changes. VEO intends to identify CX drivers and set measures for all lines of busin</w:t>
      </w:r>
      <w:r w:rsidR="00B036A0">
        <w:t>ess across all of VA’s agencies.</w:t>
      </w:r>
    </w:p>
    <w:p w:rsidR="0010459F" w:rsidP="0010459F" w:rsidRDefault="0010459F">
      <w:pPr>
        <w:ind w:firstLine="720"/>
      </w:pPr>
      <w:r>
        <w:t xml:space="preserve">To achieve this goal, we measure transactions occurring within a service line and, where appropriate, within a specific VA facility across veterans and across time. Service-level patterns complement our enterprise trust trend data by providing actionable service-level understanding of the issues that are driving the customer satisfaction and sentiment. </w:t>
      </w:r>
      <w:r w:rsidRPr="00B03B23">
        <w:t xml:space="preserve"> </w:t>
      </w:r>
      <w:r>
        <w:t>Ultimately, they allow us to identify performance improvements.</w:t>
      </w:r>
    </w:p>
    <w:p w:rsidRPr="00CB1E32" w:rsidR="00B03B23" w:rsidP="00A620DF" w:rsidRDefault="00105CE0">
      <w:pPr>
        <w:pStyle w:val="ColorfulList-Accent11"/>
        <w:ind w:left="0" w:firstLine="720"/>
        <w:rPr>
          <w:rFonts w:ascii="Calibri Light" w:hAnsi="Calibri Light" w:eastAsia="Times New Roman" w:cs="Times New Roman"/>
          <w:color w:val="2E74B5"/>
          <w:sz w:val="32"/>
          <w:szCs w:val="32"/>
        </w:rPr>
      </w:pPr>
      <w:r>
        <w:t>The purpose of this document is to define VA’</w:t>
      </w:r>
      <w:r w:rsidR="0016595F">
        <w:t xml:space="preserve">s </w:t>
      </w:r>
      <w:r w:rsidR="0053436B">
        <w:t>sampling</w:t>
      </w:r>
      <w:r w:rsidR="0016595F">
        <w:t xml:space="preserve"> </w:t>
      </w:r>
      <w:r w:rsidR="000A7DB4">
        <w:t>methodology</w:t>
      </w:r>
      <w:r w:rsidR="0016595F">
        <w:t xml:space="preserve"> for veteran’s interactions at the service-level in receiving VA care and/or services.  This approach defines the </w:t>
      </w:r>
      <w:r w:rsidR="00E91BD1">
        <w:t>overarching sampling principals applicable for all service-level measurement surveys</w:t>
      </w:r>
      <w:r w:rsidR="00967830">
        <w:t>. The sampling design aims to allow decisions makers at different levels to make inference per agency, across veterans, and across transactions per line of business</w:t>
      </w:r>
      <w:r w:rsidR="00C3501F">
        <w:t xml:space="preserve"> (LOB). The document provides a highlight of</w:t>
      </w:r>
      <w:r w:rsidR="00967830">
        <w:t xml:space="preserve"> the </w:t>
      </w:r>
      <w:r w:rsidR="000A7DB4">
        <w:t xml:space="preserve">overall </w:t>
      </w:r>
      <w:r w:rsidR="00967830">
        <w:t>strategy along with the business rules to operationalize the process</w:t>
      </w:r>
      <w:r w:rsidR="00E92417">
        <w:t xml:space="preserve"> with focus on the outpatient LOB as a starting point</w:t>
      </w:r>
      <w:r w:rsidR="00967830">
        <w:t>.</w:t>
      </w:r>
    </w:p>
    <w:p w:rsidR="00D81763" w:rsidP="00B03B23" w:rsidRDefault="00D81763">
      <w:pPr>
        <w:pStyle w:val="Heading2"/>
      </w:pPr>
    </w:p>
    <w:p w:rsidR="00D81763" w:rsidP="00A620DF" w:rsidRDefault="00B03B23">
      <w:pPr>
        <w:pStyle w:val="Heading2"/>
      </w:pPr>
      <w:bookmarkStart w:name="_Toc516756784" w:id="8"/>
      <w:r>
        <w:t>B</w:t>
      </w:r>
      <w:r w:rsidR="00D81763">
        <w:t>.</w:t>
      </w:r>
      <w:r>
        <w:t xml:space="preserve"> Moments that Matter</w:t>
      </w:r>
      <w:r w:rsidRPr="00CB1E32">
        <w:t xml:space="preserve"> Survey</w:t>
      </w:r>
      <w:r>
        <w:t xml:space="preserve"> Series</w:t>
      </w:r>
      <w:bookmarkEnd w:id="8"/>
    </w:p>
    <w:p w:rsidR="00097ACE" w:rsidP="000A7DB4" w:rsidRDefault="0010459F">
      <w:pPr>
        <w:ind w:firstLine="720"/>
      </w:pPr>
      <w:r>
        <w:t xml:space="preserve">Each line of business consists of a customer </w:t>
      </w:r>
      <w:r w:rsidR="00A90838">
        <w:t>journey</w:t>
      </w:r>
      <w:r w:rsidR="007B0A19">
        <w:t xml:space="preserve"> </w:t>
      </w:r>
      <w:r>
        <w:t xml:space="preserve">which can be broken out into key customer </w:t>
      </w:r>
      <w:r w:rsidR="00A90838">
        <w:t>transactions</w:t>
      </w:r>
      <w:r>
        <w:t xml:space="preserve">. These </w:t>
      </w:r>
      <w:r w:rsidR="00A90838">
        <w:t xml:space="preserve">transactions </w:t>
      </w:r>
      <w:r>
        <w:t xml:space="preserve">consist of interactions that represent what customers perceive to be part of </w:t>
      </w:r>
      <w:r w:rsidR="000A7DB4">
        <w:t>the</w:t>
      </w:r>
      <w:r>
        <w:t xml:space="preserve"> journey</w:t>
      </w:r>
      <w:r w:rsidR="00A22E64">
        <w:t xml:space="preserve">; </w:t>
      </w:r>
      <w:r w:rsidR="00071F8E">
        <w:t>w</w:t>
      </w:r>
      <w:r>
        <w:t>ithin these</w:t>
      </w:r>
      <w:r w:rsidR="00A90838">
        <w:t xml:space="preserve"> </w:t>
      </w:r>
      <w:r w:rsidR="00071F8E">
        <w:t>journeys</w:t>
      </w:r>
      <w:r>
        <w:t xml:space="preserve">, </w:t>
      </w:r>
      <w:r w:rsidR="000A7DB4">
        <w:t>a set of selected</w:t>
      </w:r>
      <w:r>
        <w:t xml:space="preserve"> experiences </w:t>
      </w:r>
      <w:r w:rsidR="000A7DB4">
        <w:t>a</w:t>
      </w:r>
      <w:r w:rsidR="00071F8E">
        <w:t>re</w:t>
      </w:r>
      <w:r w:rsidR="000A7DB4">
        <w:t xml:space="preserve"> considered for</w:t>
      </w:r>
      <w:r>
        <w:t xml:space="preserve"> measure</w:t>
      </w:r>
      <w:r w:rsidR="004C41C1">
        <w:t>ment</w:t>
      </w:r>
      <w:r w:rsidR="00A22E64">
        <w:t xml:space="preserve">—the </w:t>
      </w:r>
      <w:r>
        <w:t>moments that matter</w:t>
      </w:r>
      <w:r w:rsidR="0047091C">
        <w:t xml:space="preserve"> to the v</w:t>
      </w:r>
      <w:r w:rsidR="00071F8E">
        <w:t>eterans</w:t>
      </w:r>
      <w:r>
        <w:t xml:space="preserve">. </w:t>
      </w:r>
    </w:p>
    <w:p w:rsidR="0010459F" w:rsidP="000A7DB4" w:rsidRDefault="000A7DB4">
      <w:pPr>
        <w:ind w:firstLine="720"/>
      </w:pPr>
      <w:r>
        <w:t xml:space="preserve">The </w:t>
      </w:r>
      <w:r w:rsidR="0010459F">
        <w:t xml:space="preserve">first line of business </w:t>
      </w:r>
      <w:r w:rsidR="004C41C1">
        <w:t>to be</w:t>
      </w:r>
      <w:r w:rsidR="0010459F">
        <w:t xml:space="preserve"> sample</w:t>
      </w:r>
      <w:r w:rsidR="004C41C1">
        <w:t>d</w:t>
      </w:r>
      <w:r w:rsidR="0010459F">
        <w:t xml:space="preserve"> is the Outpatient Journey with VHA. </w:t>
      </w:r>
      <w:r w:rsidR="004C41C1">
        <w:t>Within the Outpatient Journey, our measur</w:t>
      </w:r>
      <w:r w:rsidR="0010459F">
        <w:t xml:space="preserve">able moments that matter </w:t>
      </w:r>
      <w:r w:rsidR="004C41C1">
        <w:t>were identified</w:t>
      </w:r>
      <w:r w:rsidR="0010459F">
        <w:t>. Currently, these experiences are grouped into the following four points in time related to VHA Outpatient Service (as shown in Table 1). This is a starting point and will expand to cover key experiences in all services ac</w:t>
      </w:r>
      <w:r w:rsidR="004C41C1">
        <w:t>ross all VA agencies (Appendix A.</w:t>
      </w:r>
      <w:r w:rsidR="0010459F">
        <w:t xml:space="preserve"> shows the </w:t>
      </w:r>
      <w:r w:rsidR="004C41C1">
        <w:t>veteran</w:t>
      </w:r>
      <w:r w:rsidR="0010459F">
        <w:t xml:space="preserve"> experience cycle).</w:t>
      </w:r>
    </w:p>
    <w:p w:rsidR="00B03B23" w:rsidP="004D152C" w:rsidRDefault="004D152C">
      <w:pPr>
        <w:tabs>
          <w:tab w:val="left" w:pos="1620"/>
        </w:tabs>
        <w:jc w:val="center"/>
      </w:pPr>
      <w:r>
        <w:t>Table 1</w:t>
      </w:r>
      <w:r w:rsidR="00B03B23">
        <w:t>. The</w:t>
      </w:r>
      <w:r>
        <w:t xml:space="preserve"> Outpatient Moments that Matter</w:t>
      </w:r>
    </w:p>
    <w:tbl>
      <w:tblPr>
        <w:tblW w:w="9468" w:type="dxa"/>
        <w:tblInd w:w="108" w:type="dxa"/>
        <w:tblLook w:val="04A0" w:firstRow="1" w:lastRow="0" w:firstColumn="1" w:lastColumn="0" w:noHBand="0" w:noVBand="1"/>
      </w:tblPr>
      <w:tblGrid>
        <w:gridCol w:w="1620"/>
        <w:gridCol w:w="2430"/>
        <w:gridCol w:w="3060"/>
        <w:gridCol w:w="2358"/>
      </w:tblGrid>
      <w:tr w:rsidRPr="007A2A6B" w:rsidR="0010459F" w:rsidTr="00B87BE7">
        <w:trPr>
          <w:trHeight w:val="300"/>
        </w:trPr>
        <w:tc>
          <w:tcPr>
            <w:tcW w:w="1620" w:type="dxa"/>
            <w:tcBorders>
              <w:top w:val="single" w:color="auto" w:sz="4" w:space="0"/>
              <w:left w:val="single" w:color="auto" w:sz="4" w:space="0"/>
              <w:bottom w:val="single" w:color="auto" w:sz="4" w:space="0"/>
              <w:right w:val="single" w:color="auto" w:sz="4" w:space="0"/>
            </w:tcBorders>
            <w:shd w:val="clear" w:color="000000" w:fill="BDD7EE"/>
            <w:noWrap/>
            <w:vAlign w:val="center"/>
            <w:hideMark/>
          </w:tcPr>
          <w:p w:rsidRPr="007A2A6B" w:rsidR="0010459F" w:rsidP="00B87BE7" w:rsidRDefault="0010459F">
            <w:pPr>
              <w:spacing w:after="0" w:line="240" w:lineRule="auto"/>
              <w:jc w:val="center"/>
              <w:rPr>
                <w:rFonts w:eastAsia="Times New Roman" w:cs="Times New Roman"/>
                <w:b/>
                <w:bCs/>
                <w:color w:val="000000"/>
              </w:rPr>
            </w:pPr>
            <w:bookmarkStart w:name="_Toc480887548" w:id="9"/>
            <w:bookmarkStart w:name="_Toc480887549" w:id="10"/>
            <w:bookmarkStart w:name="_Toc480887550" w:id="11"/>
            <w:bookmarkStart w:name="_Toc480887552" w:id="12"/>
            <w:bookmarkStart w:name="_Toc480887553" w:id="13"/>
            <w:bookmarkEnd w:id="9"/>
            <w:bookmarkEnd w:id="10"/>
            <w:bookmarkEnd w:id="11"/>
            <w:bookmarkEnd w:id="12"/>
            <w:bookmarkEnd w:id="13"/>
            <w:r w:rsidRPr="007A2A6B">
              <w:rPr>
                <w:rFonts w:eastAsia="Times New Roman" w:cs="Times New Roman"/>
                <w:b/>
                <w:bCs/>
                <w:color w:val="000000"/>
              </w:rPr>
              <w:t>Moment that Matters</w:t>
            </w:r>
          </w:p>
        </w:tc>
        <w:tc>
          <w:tcPr>
            <w:tcW w:w="2430" w:type="dxa"/>
            <w:tcBorders>
              <w:top w:val="single" w:color="auto" w:sz="4" w:space="0"/>
              <w:left w:val="nil"/>
              <w:bottom w:val="single" w:color="auto" w:sz="4" w:space="0"/>
              <w:right w:val="single" w:color="auto" w:sz="4" w:space="0"/>
            </w:tcBorders>
            <w:shd w:val="clear" w:color="000000" w:fill="BDD7EE"/>
            <w:noWrap/>
            <w:vAlign w:val="center"/>
            <w:hideMark/>
          </w:tcPr>
          <w:p w:rsidRPr="007A2A6B" w:rsidR="0010459F" w:rsidP="00B87BE7" w:rsidRDefault="0010459F">
            <w:pPr>
              <w:spacing w:after="0" w:line="240" w:lineRule="auto"/>
              <w:jc w:val="center"/>
              <w:rPr>
                <w:rFonts w:eastAsia="Times New Roman" w:cs="Times New Roman"/>
                <w:b/>
                <w:bCs/>
                <w:color w:val="000000"/>
              </w:rPr>
            </w:pPr>
            <w:r w:rsidRPr="007A2A6B">
              <w:rPr>
                <w:rFonts w:eastAsia="Times New Roman" w:cs="Times New Roman"/>
                <w:b/>
                <w:bCs/>
                <w:color w:val="000000"/>
              </w:rPr>
              <w:t>Description</w:t>
            </w:r>
          </w:p>
        </w:tc>
        <w:tc>
          <w:tcPr>
            <w:tcW w:w="3060" w:type="dxa"/>
            <w:tcBorders>
              <w:top w:val="single" w:color="auto" w:sz="4" w:space="0"/>
              <w:left w:val="nil"/>
              <w:bottom w:val="single" w:color="auto" w:sz="4" w:space="0"/>
              <w:right w:val="single" w:color="auto" w:sz="4" w:space="0"/>
            </w:tcBorders>
            <w:shd w:val="clear" w:color="000000" w:fill="BDD7EE"/>
            <w:noWrap/>
            <w:vAlign w:val="center"/>
            <w:hideMark/>
          </w:tcPr>
          <w:p w:rsidRPr="007A2A6B" w:rsidR="0010459F" w:rsidP="00B87BE7" w:rsidRDefault="0010459F">
            <w:pPr>
              <w:spacing w:after="0" w:line="240" w:lineRule="auto"/>
              <w:jc w:val="center"/>
              <w:rPr>
                <w:rFonts w:eastAsia="Times New Roman" w:cs="Times New Roman"/>
                <w:b/>
                <w:bCs/>
                <w:color w:val="000000"/>
              </w:rPr>
            </w:pPr>
            <w:r w:rsidRPr="007A2A6B">
              <w:rPr>
                <w:rFonts w:eastAsia="Times New Roman" w:cs="Times New Roman"/>
                <w:b/>
                <w:bCs/>
                <w:color w:val="000000"/>
              </w:rPr>
              <w:t>What is covered</w:t>
            </w:r>
          </w:p>
        </w:tc>
        <w:tc>
          <w:tcPr>
            <w:tcW w:w="2358" w:type="dxa"/>
            <w:tcBorders>
              <w:top w:val="single" w:color="auto" w:sz="4" w:space="0"/>
              <w:left w:val="nil"/>
              <w:bottom w:val="single" w:color="auto" w:sz="4" w:space="0"/>
              <w:right w:val="single" w:color="auto" w:sz="4" w:space="0"/>
            </w:tcBorders>
            <w:shd w:val="clear" w:color="000000" w:fill="BDD7EE"/>
          </w:tcPr>
          <w:p w:rsidRPr="007A2A6B" w:rsidR="0010459F" w:rsidP="00B87BE7" w:rsidRDefault="0010459F">
            <w:pPr>
              <w:spacing w:after="0" w:line="240" w:lineRule="auto"/>
              <w:jc w:val="center"/>
              <w:rPr>
                <w:rFonts w:eastAsia="Times New Roman" w:cs="Times New Roman"/>
                <w:b/>
                <w:bCs/>
                <w:color w:val="000000"/>
              </w:rPr>
            </w:pPr>
            <w:r>
              <w:rPr>
                <w:rFonts w:eastAsia="Times New Roman" w:cs="Times New Roman"/>
                <w:b/>
                <w:bCs/>
                <w:color w:val="000000"/>
              </w:rPr>
              <w:t>Exclusions</w:t>
            </w:r>
          </w:p>
        </w:tc>
      </w:tr>
      <w:tr w:rsidRPr="007A2A6B" w:rsidR="0010459F" w:rsidTr="00B87BE7">
        <w:trPr>
          <w:trHeight w:val="1800"/>
        </w:trPr>
        <w:tc>
          <w:tcPr>
            <w:tcW w:w="1620"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7A2A6B" w:rsidR="0010459F" w:rsidP="00B87BE7" w:rsidRDefault="0010459F">
            <w:pPr>
              <w:spacing w:after="0" w:line="240" w:lineRule="auto"/>
              <w:jc w:val="center"/>
              <w:rPr>
                <w:rFonts w:eastAsia="Times New Roman" w:cs="Times New Roman"/>
                <w:b/>
                <w:bCs/>
                <w:color w:val="000000"/>
              </w:rPr>
            </w:pPr>
            <w:r w:rsidRPr="007A2A6B">
              <w:rPr>
                <w:rFonts w:eastAsia="Times New Roman" w:cs="Times New Roman"/>
                <w:b/>
                <w:bCs/>
                <w:color w:val="000000"/>
              </w:rPr>
              <w:t>Appointment</w:t>
            </w:r>
          </w:p>
        </w:tc>
        <w:tc>
          <w:tcPr>
            <w:tcW w:w="2430" w:type="dxa"/>
            <w:vMerge w:val="restart"/>
            <w:tcBorders>
              <w:top w:val="nil"/>
              <w:left w:val="single" w:color="auto" w:sz="4" w:space="0"/>
              <w:bottom w:val="single" w:color="auto" w:sz="4" w:space="0"/>
              <w:right w:val="single" w:color="auto" w:sz="4" w:space="0"/>
            </w:tcBorders>
            <w:shd w:val="clear" w:color="auto" w:fill="auto"/>
            <w:vAlign w:val="center"/>
            <w:hideMark/>
          </w:tcPr>
          <w:p w:rsidRPr="007A2A6B" w:rsidR="0010459F" w:rsidP="00B87BE7" w:rsidRDefault="0010459F">
            <w:pPr>
              <w:spacing w:after="0" w:line="240" w:lineRule="auto"/>
              <w:jc w:val="center"/>
              <w:rPr>
                <w:rFonts w:eastAsia="Times New Roman" w:cs="Times New Roman"/>
                <w:color w:val="000000"/>
              </w:rPr>
            </w:pPr>
            <w:r>
              <w:rPr>
                <w:rFonts w:eastAsia="Times New Roman" w:cs="Times New Roman"/>
                <w:color w:val="000000"/>
              </w:rPr>
              <w:t>A</w:t>
            </w:r>
            <w:r w:rsidRPr="007A2A6B">
              <w:rPr>
                <w:rFonts w:eastAsia="Times New Roman" w:cs="Times New Roman"/>
                <w:color w:val="000000"/>
              </w:rPr>
              <w:t>ppointment</w:t>
            </w:r>
            <w:r>
              <w:rPr>
                <w:rFonts w:eastAsia="Times New Roman" w:cs="Times New Roman"/>
                <w:color w:val="000000"/>
              </w:rPr>
              <w:t>s</w:t>
            </w:r>
            <w:r w:rsidRPr="007A2A6B">
              <w:rPr>
                <w:rFonts w:eastAsia="Times New Roman" w:cs="Times New Roman"/>
                <w:color w:val="000000"/>
              </w:rPr>
              <w:t xml:space="preserve"> made for a veteran’s outpatient healthcare visit to a VA facility </w:t>
            </w:r>
          </w:p>
        </w:tc>
        <w:tc>
          <w:tcPr>
            <w:tcW w:w="3060" w:type="dxa"/>
            <w:tcBorders>
              <w:top w:val="nil"/>
              <w:left w:val="nil"/>
              <w:bottom w:val="single" w:color="auto" w:sz="4" w:space="0"/>
              <w:right w:val="single" w:color="auto" w:sz="4" w:space="0"/>
            </w:tcBorders>
            <w:shd w:val="clear" w:color="auto" w:fill="auto"/>
            <w:vAlign w:val="center"/>
            <w:hideMark/>
          </w:tcPr>
          <w:p w:rsidRPr="007A2A6B" w:rsidR="0010459F" w:rsidP="00B87BE7" w:rsidRDefault="0010459F">
            <w:pPr>
              <w:spacing w:after="0" w:line="240" w:lineRule="auto"/>
              <w:rPr>
                <w:rFonts w:eastAsia="Times New Roman" w:cs="Times New Roman"/>
                <w:color w:val="000000"/>
              </w:rPr>
            </w:pPr>
            <w:r>
              <w:rPr>
                <w:rFonts w:eastAsia="Symbol" w:cs="Symbol"/>
                <w:color w:val="000000"/>
              </w:rPr>
              <w:t>VA-initiated</w:t>
            </w:r>
            <w:r w:rsidRPr="007A2A6B">
              <w:rPr>
                <w:rFonts w:eastAsia="Symbol" w:cs="Symbol"/>
                <w:color w:val="000000"/>
              </w:rPr>
              <w:t xml:space="preserve"> appointment or vetera</w:t>
            </w:r>
            <w:r>
              <w:rPr>
                <w:rFonts w:eastAsia="Symbol" w:cs="Symbol"/>
                <w:color w:val="000000"/>
              </w:rPr>
              <w:t xml:space="preserve">n-initiated </w:t>
            </w:r>
            <w:r w:rsidRPr="007A2A6B">
              <w:rPr>
                <w:rFonts w:eastAsia="Symbol" w:cs="Symbol"/>
                <w:color w:val="000000"/>
              </w:rPr>
              <w:t>appointments</w:t>
            </w:r>
          </w:p>
        </w:tc>
        <w:tc>
          <w:tcPr>
            <w:tcW w:w="2358" w:type="dxa"/>
            <w:vMerge w:val="restart"/>
            <w:tcBorders>
              <w:top w:val="nil"/>
              <w:left w:val="nil"/>
              <w:right w:val="single" w:color="auto" w:sz="4" w:space="0"/>
            </w:tcBorders>
          </w:tcPr>
          <w:p w:rsidR="0010459F" w:rsidP="00B87BE7" w:rsidRDefault="0010459F">
            <w:pPr>
              <w:spacing w:after="0" w:line="240" w:lineRule="auto"/>
              <w:rPr>
                <w:rFonts w:eastAsia="Symbol" w:cs="Symbol"/>
                <w:color w:val="000000"/>
              </w:rPr>
            </w:pPr>
            <w:r>
              <w:rPr>
                <w:rFonts w:eastAsia="Symbol" w:cs="Symbol"/>
                <w:color w:val="000000"/>
              </w:rPr>
              <w:t>All Stop Codes related to Telephone, Telehealth, Compensation &amp; Pension, Home Based Care are excluded for the initial release of the Outpatient surveys.</w:t>
            </w:r>
          </w:p>
          <w:p w:rsidR="0010459F" w:rsidP="00B87BE7" w:rsidRDefault="0010459F">
            <w:pPr>
              <w:spacing w:after="0" w:line="240" w:lineRule="auto"/>
              <w:rPr>
                <w:rFonts w:eastAsia="Symbol" w:cs="Symbol"/>
                <w:color w:val="000000"/>
              </w:rPr>
            </w:pPr>
          </w:p>
          <w:p w:rsidRPr="007A2A6B" w:rsidR="0010459F" w:rsidP="00B87BE7" w:rsidRDefault="004C41C1">
            <w:pPr>
              <w:spacing w:after="0" w:line="240" w:lineRule="auto"/>
              <w:rPr>
                <w:rFonts w:eastAsia="Symbol" w:cs="Symbol"/>
                <w:color w:val="000000"/>
              </w:rPr>
            </w:pPr>
            <w:r>
              <w:rPr>
                <w:rFonts w:eastAsia="Symbol" w:cs="Symbol"/>
                <w:color w:val="000000"/>
              </w:rPr>
              <w:t xml:space="preserve">Refer to Appendix </w:t>
            </w:r>
            <w:r w:rsidR="00B036A0">
              <w:rPr>
                <w:rFonts w:eastAsia="Symbol" w:cs="Symbol"/>
                <w:color w:val="000000"/>
              </w:rPr>
              <w:t>B</w:t>
            </w:r>
            <w:r w:rsidR="0010459F">
              <w:rPr>
                <w:rFonts w:eastAsia="Symbol" w:cs="Symbol"/>
                <w:color w:val="000000"/>
              </w:rPr>
              <w:t xml:space="preserve"> for a comprehensive list of excluded Stop Codes.</w:t>
            </w:r>
          </w:p>
          <w:p w:rsidRPr="007A2A6B" w:rsidR="0010459F" w:rsidP="00B87BE7" w:rsidRDefault="0010459F">
            <w:pPr>
              <w:spacing w:after="0" w:line="240" w:lineRule="auto"/>
              <w:rPr>
                <w:rFonts w:eastAsia="Symbol" w:cs="Symbol"/>
                <w:color w:val="000000"/>
              </w:rPr>
            </w:pPr>
          </w:p>
        </w:tc>
      </w:tr>
      <w:tr w:rsidRPr="007A2A6B" w:rsidR="0010459F" w:rsidTr="00B87BE7">
        <w:trPr>
          <w:trHeight w:val="1070"/>
        </w:trPr>
        <w:tc>
          <w:tcPr>
            <w:tcW w:w="1620" w:type="dxa"/>
            <w:vMerge/>
            <w:tcBorders>
              <w:top w:val="nil"/>
              <w:left w:val="single" w:color="auto" w:sz="4" w:space="0"/>
              <w:bottom w:val="single" w:color="auto" w:sz="4" w:space="0"/>
              <w:right w:val="single" w:color="auto" w:sz="4" w:space="0"/>
            </w:tcBorders>
            <w:vAlign w:val="center"/>
            <w:hideMark/>
          </w:tcPr>
          <w:p w:rsidRPr="007A2A6B" w:rsidR="0010459F" w:rsidP="00B87BE7" w:rsidRDefault="0010459F">
            <w:pPr>
              <w:spacing w:after="0" w:line="240" w:lineRule="auto"/>
              <w:rPr>
                <w:rFonts w:eastAsia="Times New Roman" w:cs="Times New Roman"/>
                <w:b/>
                <w:bCs/>
                <w:color w:val="000000"/>
              </w:rPr>
            </w:pPr>
          </w:p>
        </w:tc>
        <w:tc>
          <w:tcPr>
            <w:tcW w:w="2430" w:type="dxa"/>
            <w:vMerge/>
            <w:tcBorders>
              <w:top w:val="nil"/>
              <w:left w:val="single" w:color="auto" w:sz="4" w:space="0"/>
              <w:bottom w:val="single" w:color="auto" w:sz="4" w:space="0"/>
              <w:right w:val="single" w:color="auto" w:sz="4" w:space="0"/>
            </w:tcBorders>
            <w:vAlign w:val="center"/>
            <w:hideMark/>
          </w:tcPr>
          <w:p w:rsidRPr="007A2A6B" w:rsidR="0010459F" w:rsidP="00B87BE7" w:rsidRDefault="0010459F">
            <w:pPr>
              <w:spacing w:after="0" w:line="240" w:lineRule="auto"/>
              <w:rPr>
                <w:rFonts w:eastAsia="Times New Roman" w:cs="Times New Roman"/>
                <w:color w:val="000000"/>
              </w:rPr>
            </w:pPr>
          </w:p>
        </w:tc>
        <w:tc>
          <w:tcPr>
            <w:tcW w:w="3060" w:type="dxa"/>
            <w:tcBorders>
              <w:top w:val="single" w:color="auto" w:sz="4" w:space="0"/>
              <w:left w:val="nil"/>
              <w:bottom w:val="single" w:color="auto" w:sz="4" w:space="0"/>
              <w:right w:val="single" w:color="auto" w:sz="4" w:space="0"/>
            </w:tcBorders>
            <w:shd w:val="clear" w:color="auto" w:fill="auto"/>
            <w:vAlign w:val="center"/>
            <w:hideMark/>
          </w:tcPr>
          <w:p w:rsidRPr="007A2A6B" w:rsidR="0010459F" w:rsidP="00B87BE7" w:rsidRDefault="0010459F">
            <w:pPr>
              <w:spacing w:after="0" w:line="240" w:lineRule="auto"/>
              <w:rPr>
                <w:rFonts w:eastAsia="Times New Roman" w:cs="Times New Roman"/>
                <w:color w:val="000000"/>
              </w:rPr>
            </w:pPr>
          </w:p>
          <w:p w:rsidRPr="007A2A6B" w:rsidR="0010459F" w:rsidP="00B87BE7" w:rsidRDefault="0010459F">
            <w:pPr>
              <w:spacing w:after="0" w:line="240" w:lineRule="auto"/>
              <w:rPr>
                <w:rFonts w:eastAsia="Times New Roman" w:cs="Times New Roman"/>
                <w:color w:val="000000"/>
              </w:rPr>
            </w:pPr>
            <w:r w:rsidRPr="007A2A6B">
              <w:rPr>
                <w:rFonts w:eastAsia="Symbol" w:cs="Symbol"/>
                <w:color w:val="000000"/>
              </w:rPr>
              <w:t>Same-day walk-in veterans (the veteran sets up the appointment at the same time as they visited the facility)</w:t>
            </w:r>
          </w:p>
          <w:p w:rsidRPr="007A2A6B" w:rsidR="0010459F" w:rsidP="00B87BE7" w:rsidRDefault="0010459F">
            <w:pPr>
              <w:spacing w:after="0" w:line="240" w:lineRule="auto"/>
              <w:rPr>
                <w:rFonts w:eastAsia="Times New Roman" w:cs="Times New Roman"/>
                <w:color w:val="000000"/>
              </w:rPr>
            </w:pPr>
          </w:p>
        </w:tc>
        <w:tc>
          <w:tcPr>
            <w:tcW w:w="2358" w:type="dxa"/>
            <w:vMerge/>
            <w:tcBorders>
              <w:left w:val="nil"/>
              <w:bottom w:val="single" w:color="auto" w:sz="4" w:space="0"/>
              <w:right w:val="single" w:color="auto" w:sz="4" w:space="0"/>
            </w:tcBorders>
          </w:tcPr>
          <w:p w:rsidRPr="007A2A6B" w:rsidR="0010459F" w:rsidP="00B87BE7" w:rsidRDefault="0010459F">
            <w:pPr>
              <w:spacing w:after="0" w:line="240" w:lineRule="auto"/>
              <w:rPr>
                <w:rFonts w:eastAsia="Symbol" w:cs="Symbol"/>
                <w:color w:val="000000"/>
              </w:rPr>
            </w:pPr>
          </w:p>
        </w:tc>
      </w:tr>
      <w:tr w:rsidRPr="007A2A6B" w:rsidR="0010459F" w:rsidTr="00B87BE7">
        <w:trPr>
          <w:trHeight w:val="2060"/>
        </w:trPr>
        <w:tc>
          <w:tcPr>
            <w:tcW w:w="1620" w:type="dxa"/>
            <w:tcBorders>
              <w:top w:val="nil"/>
              <w:left w:val="single" w:color="auto" w:sz="4" w:space="0"/>
              <w:bottom w:val="single" w:color="auto" w:sz="4" w:space="0"/>
              <w:right w:val="single" w:color="auto" w:sz="4" w:space="0"/>
            </w:tcBorders>
            <w:shd w:val="clear" w:color="auto" w:fill="auto"/>
            <w:noWrap/>
            <w:vAlign w:val="center"/>
            <w:hideMark/>
          </w:tcPr>
          <w:p w:rsidRPr="007A2A6B" w:rsidR="0010459F" w:rsidP="00B87BE7" w:rsidRDefault="0010459F">
            <w:pPr>
              <w:spacing w:after="0" w:line="240" w:lineRule="auto"/>
              <w:jc w:val="center"/>
              <w:rPr>
                <w:rFonts w:eastAsia="Times New Roman" w:cs="Times New Roman"/>
                <w:b/>
                <w:bCs/>
                <w:color w:val="000000"/>
              </w:rPr>
            </w:pPr>
            <w:r w:rsidRPr="007A2A6B">
              <w:rPr>
                <w:rFonts w:eastAsia="Times New Roman" w:cs="Times New Roman"/>
                <w:b/>
                <w:bCs/>
                <w:color w:val="000000"/>
              </w:rPr>
              <w:t>Visit</w:t>
            </w:r>
          </w:p>
        </w:tc>
        <w:tc>
          <w:tcPr>
            <w:tcW w:w="2430" w:type="dxa"/>
            <w:tcBorders>
              <w:top w:val="nil"/>
              <w:left w:val="nil"/>
              <w:bottom w:val="single" w:color="auto" w:sz="4" w:space="0"/>
              <w:right w:val="single" w:color="auto" w:sz="4" w:space="0"/>
            </w:tcBorders>
            <w:shd w:val="clear" w:color="auto" w:fill="auto"/>
            <w:vAlign w:val="center"/>
            <w:hideMark/>
          </w:tcPr>
          <w:p w:rsidRPr="007A2A6B" w:rsidR="0010459F" w:rsidP="00B87BE7" w:rsidRDefault="0010459F">
            <w:pPr>
              <w:spacing w:after="0" w:line="240" w:lineRule="auto"/>
              <w:jc w:val="center"/>
              <w:rPr>
                <w:rFonts w:eastAsia="Times New Roman" w:cs="Times New Roman"/>
                <w:color w:val="000000"/>
              </w:rPr>
            </w:pPr>
            <w:r w:rsidRPr="007A2A6B">
              <w:rPr>
                <w:rFonts w:eastAsia="Times New Roman" w:cs="Times New Roman"/>
                <w:color w:val="000000"/>
              </w:rPr>
              <w:t xml:space="preserve">The actual veteran outpatient </w:t>
            </w:r>
            <w:r>
              <w:rPr>
                <w:rFonts w:eastAsia="Times New Roman" w:cs="Times New Roman"/>
                <w:color w:val="000000"/>
              </w:rPr>
              <w:t xml:space="preserve">healthcare </w:t>
            </w:r>
            <w:r w:rsidRPr="007A2A6B">
              <w:rPr>
                <w:rFonts w:eastAsia="Times New Roman" w:cs="Times New Roman"/>
                <w:color w:val="000000"/>
              </w:rPr>
              <w:t xml:space="preserve">visit, which could involve multiple encounters during a single visit.  </w:t>
            </w:r>
            <w:r w:rsidRPr="007A2A6B">
              <w:rPr>
                <w:rFonts w:eastAsia="Times New Roman" w:cs="Times New Roman"/>
                <w:color w:val="000000"/>
              </w:rPr>
              <w:br/>
            </w:r>
            <w:r w:rsidRPr="007A2A6B">
              <w:rPr>
                <w:rFonts w:eastAsia="Times New Roman" w:cs="Times New Roman"/>
                <w:color w:val="000000"/>
              </w:rPr>
              <w:br/>
            </w:r>
          </w:p>
        </w:tc>
        <w:tc>
          <w:tcPr>
            <w:tcW w:w="3060" w:type="dxa"/>
            <w:tcBorders>
              <w:top w:val="single" w:color="auto" w:sz="4" w:space="0"/>
              <w:left w:val="nil"/>
              <w:bottom w:val="single" w:color="auto" w:sz="4" w:space="0"/>
              <w:right w:val="single" w:color="auto" w:sz="4" w:space="0"/>
            </w:tcBorders>
            <w:shd w:val="clear" w:color="auto" w:fill="auto"/>
            <w:vAlign w:val="center"/>
            <w:hideMark/>
          </w:tcPr>
          <w:p w:rsidRPr="007A2A6B" w:rsidR="0010459F" w:rsidP="00B87BE7" w:rsidRDefault="0010459F">
            <w:pPr>
              <w:spacing w:after="0" w:line="240" w:lineRule="auto"/>
              <w:rPr>
                <w:rFonts w:eastAsia="Times New Roman" w:cs="Times New Roman"/>
                <w:color w:val="000000"/>
              </w:rPr>
            </w:pPr>
            <w:r w:rsidRPr="007A2A6B">
              <w:rPr>
                <w:rFonts w:eastAsia="Times New Roman" w:cs="Times New Roman"/>
                <w:color w:val="000000"/>
              </w:rPr>
              <w:t xml:space="preserve">Encounters within the Visit survey are defined by a set of stop codes within the VHA databases.  These codes and their descriptions are outlined in Appendix </w:t>
            </w:r>
            <w:r>
              <w:rPr>
                <w:rFonts w:eastAsia="Times New Roman" w:cs="Times New Roman"/>
                <w:color w:val="000000"/>
              </w:rPr>
              <w:t>B</w:t>
            </w:r>
            <w:r w:rsidRPr="007A2A6B">
              <w:rPr>
                <w:rFonts w:eastAsia="Times New Roman" w:cs="Times New Roman"/>
                <w:color w:val="000000"/>
              </w:rPr>
              <w:t>.</w:t>
            </w:r>
          </w:p>
        </w:tc>
        <w:tc>
          <w:tcPr>
            <w:tcW w:w="2358" w:type="dxa"/>
            <w:tcBorders>
              <w:top w:val="single" w:color="auto" w:sz="4" w:space="0"/>
              <w:left w:val="nil"/>
              <w:bottom w:val="single" w:color="auto" w:sz="4" w:space="0"/>
              <w:right w:val="single" w:color="auto" w:sz="4" w:space="0"/>
            </w:tcBorders>
          </w:tcPr>
          <w:p w:rsidRPr="007A2A6B" w:rsidR="0010459F" w:rsidP="00B036A0" w:rsidRDefault="004C41C1">
            <w:pPr>
              <w:spacing w:after="0" w:line="240" w:lineRule="auto"/>
              <w:rPr>
                <w:rFonts w:eastAsia="Times New Roman" w:cs="Times New Roman"/>
                <w:color w:val="000000"/>
              </w:rPr>
            </w:pPr>
            <w:r>
              <w:rPr>
                <w:rFonts w:eastAsia="Symbol" w:cs="Symbol"/>
                <w:color w:val="000000"/>
              </w:rPr>
              <w:t xml:space="preserve">Refer to Appendix </w:t>
            </w:r>
            <w:r w:rsidR="00B036A0">
              <w:rPr>
                <w:rFonts w:eastAsia="Symbol" w:cs="Symbol"/>
                <w:color w:val="000000"/>
              </w:rPr>
              <w:t>B</w:t>
            </w:r>
            <w:r w:rsidR="0010459F">
              <w:rPr>
                <w:rFonts w:eastAsia="Symbol" w:cs="Symbol"/>
                <w:color w:val="000000"/>
              </w:rPr>
              <w:t xml:space="preserve"> for a comprehensive list of excluded Stop Codes.</w:t>
            </w:r>
          </w:p>
        </w:tc>
      </w:tr>
      <w:tr w:rsidRPr="007A2A6B" w:rsidR="0010459F" w:rsidTr="00B87BE7">
        <w:trPr>
          <w:trHeight w:val="1500"/>
        </w:trPr>
        <w:tc>
          <w:tcPr>
            <w:tcW w:w="1620" w:type="dxa"/>
            <w:tcBorders>
              <w:top w:val="nil"/>
              <w:left w:val="single" w:color="auto" w:sz="4" w:space="0"/>
              <w:bottom w:val="single" w:color="auto" w:sz="4" w:space="0"/>
              <w:right w:val="single" w:color="auto" w:sz="4" w:space="0"/>
            </w:tcBorders>
            <w:shd w:val="clear" w:color="auto" w:fill="auto"/>
            <w:noWrap/>
            <w:vAlign w:val="center"/>
            <w:hideMark/>
          </w:tcPr>
          <w:p w:rsidRPr="007A2A6B" w:rsidR="0010459F" w:rsidP="00B87BE7" w:rsidRDefault="0010459F">
            <w:pPr>
              <w:spacing w:after="0" w:line="240" w:lineRule="auto"/>
              <w:jc w:val="center"/>
              <w:rPr>
                <w:rFonts w:eastAsia="Times New Roman" w:cs="Times New Roman"/>
                <w:b/>
                <w:bCs/>
                <w:color w:val="000000"/>
              </w:rPr>
            </w:pPr>
            <w:r w:rsidRPr="007A2A6B">
              <w:rPr>
                <w:rFonts w:eastAsia="Times New Roman" w:cs="Times New Roman"/>
                <w:b/>
                <w:bCs/>
                <w:color w:val="000000"/>
              </w:rPr>
              <w:t>Lab/Imaging</w:t>
            </w:r>
          </w:p>
        </w:tc>
        <w:tc>
          <w:tcPr>
            <w:tcW w:w="2430" w:type="dxa"/>
            <w:tcBorders>
              <w:top w:val="nil"/>
              <w:left w:val="nil"/>
              <w:bottom w:val="single" w:color="auto" w:sz="4" w:space="0"/>
              <w:right w:val="single" w:color="auto" w:sz="4" w:space="0"/>
            </w:tcBorders>
            <w:shd w:val="clear" w:color="auto" w:fill="auto"/>
            <w:vAlign w:val="center"/>
            <w:hideMark/>
          </w:tcPr>
          <w:p w:rsidRPr="007A2A6B" w:rsidR="0010459F" w:rsidP="00B87BE7" w:rsidRDefault="0010459F">
            <w:pPr>
              <w:spacing w:after="0" w:line="240" w:lineRule="auto"/>
              <w:jc w:val="center"/>
              <w:rPr>
                <w:rFonts w:eastAsia="Times New Roman" w:cs="Times New Roman"/>
                <w:color w:val="000000"/>
              </w:rPr>
            </w:pPr>
            <w:r w:rsidRPr="007A2A6B">
              <w:rPr>
                <w:rFonts w:eastAsia="Times New Roman" w:cs="Times New Roman"/>
                <w:color w:val="000000"/>
              </w:rPr>
              <w:t xml:space="preserve">The follow-up visits requested during the outpatient </w:t>
            </w:r>
            <w:r>
              <w:rPr>
                <w:rFonts w:eastAsia="Times New Roman" w:cs="Times New Roman"/>
                <w:color w:val="000000"/>
              </w:rPr>
              <w:t xml:space="preserve">healthcare </w:t>
            </w:r>
            <w:r w:rsidRPr="007A2A6B">
              <w:rPr>
                <w:rFonts w:eastAsia="Times New Roman" w:cs="Times New Roman"/>
                <w:color w:val="000000"/>
              </w:rPr>
              <w:t>visit.</w:t>
            </w:r>
          </w:p>
        </w:tc>
        <w:tc>
          <w:tcPr>
            <w:tcW w:w="3060" w:type="dxa"/>
            <w:tcBorders>
              <w:top w:val="nil"/>
              <w:left w:val="nil"/>
              <w:bottom w:val="single" w:color="auto" w:sz="4" w:space="0"/>
              <w:right w:val="single" w:color="auto" w:sz="4" w:space="0"/>
            </w:tcBorders>
            <w:shd w:val="clear" w:color="auto" w:fill="auto"/>
            <w:vAlign w:val="center"/>
            <w:hideMark/>
          </w:tcPr>
          <w:p w:rsidRPr="007A2A6B" w:rsidR="0010459F" w:rsidP="00B87BE7" w:rsidRDefault="0010459F">
            <w:pPr>
              <w:spacing w:after="0" w:line="240" w:lineRule="auto"/>
              <w:rPr>
                <w:rFonts w:eastAsia="Times New Roman" w:cs="Times New Roman"/>
                <w:color w:val="000000"/>
              </w:rPr>
            </w:pPr>
            <w:r w:rsidRPr="007A2A6B">
              <w:rPr>
                <w:rFonts w:eastAsia="Times New Roman" w:cs="Times New Roman"/>
                <w:color w:val="000000"/>
              </w:rPr>
              <w:t>Encounters within the Lab/Imaging survey are defined by a set of stop codes within the VHA databases.  These codes and their descriptions are outlined in Appendix A.</w:t>
            </w:r>
          </w:p>
        </w:tc>
        <w:tc>
          <w:tcPr>
            <w:tcW w:w="2358" w:type="dxa"/>
            <w:tcBorders>
              <w:top w:val="nil"/>
              <w:left w:val="nil"/>
              <w:bottom w:val="single" w:color="auto" w:sz="4" w:space="0"/>
              <w:right w:val="single" w:color="auto" w:sz="4" w:space="0"/>
            </w:tcBorders>
          </w:tcPr>
          <w:p w:rsidRPr="007A2A6B" w:rsidR="0010459F" w:rsidP="00B87BE7" w:rsidRDefault="0010459F">
            <w:pPr>
              <w:spacing w:after="0" w:line="240" w:lineRule="auto"/>
              <w:rPr>
                <w:rFonts w:eastAsia="Symbol" w:cs="Symbol"/>
                <w:color w:val="000000"/>
              </w:rPr>
            </w:pPr>
            <w:r>
              <w:rPr>
                <w:rFonts w:eastAsia="Symbol" w:cs="Symbol"/>
                <w:color w:val="000000"/>
              </w:rPr>
              <w:t>Refer to Appendix</w:t>
            </w:r>
            <w:r w:rsidR="00B036A0">
              <w:rPr>
                <w:rFonts w:eastAsia="Symbol" w:cs="Symbol"/>
                <w:color w:val="000000"/>
              </w:rPr>
              <w:t xml:space="preserve"> B</w:t>
            </w:r>
            <w:r>
              <w:rPr>
                <w:rFonts w:eastAsia="Symbol" w:cs="Symbol"/>
                <w:color w:val="000000"/>
              </w:rPr>
              <w:t xml:space="preserve"> for a comprehensive list of excluded Stop Codes.</w:t>
            </w:r>
          </w:p>
          <w:p w:rsidRPr="007A2A6B" w:rsidR="0010459F" w:rsidP="00B87BE7" w:rsidRDefault="0010459F">
            <w:pPr>
              <w:spacing w:after="0" w:line="240" w:lineRule="auto"/>
              <w:rPr>
                <w:rFonts w:eastAsia="Times New Roman" w:cs="Times New Roman"/>
                <w:color w:val="000000"/>
              </w:rPr>
            </w:pPr>
          </w:p>
        </w:tc>
      </w:tr>
      <w:tr w:rsidRPr="007A2A6B" w:rsidR="0010459F" w:rsidTr="00B87BE7">
        <w:trPr>
          <w:trHeight w:val="600"/>
        </w:trPr>
        <w:tc>
          <w:tcPr>
            <w:tcW w:w="1620"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7A2A6B" w:rsidR="0010459F" w:rsidP="00B87BE7" w:rsidRDefault="0010459F">
            <w:pPr>
              <w:spacing w:after="0" w:line="240" w:lineRule="auto"/>
              <w:jc w:val="center"/>
              <w:rPr>
                <w:rFonts w:eastAsia="Times New Roman" w:cs="Times New Roman"/>
                <w:b/>
                <w:bCs/>
                <w:color w:val="000000"/>
              </w:rPr>
            </w:pPr>
            <w:r w:rsidRPr="007A2A6B">
              <w:rPr>
                <w:rFonts w:eastAsia="Times New Roman" w:cs="Times New Roman"/>
                <w:b/>
                <w:bCs/>
                <w:color w:val="000000"/>
              </w:rPr>
              <w:t>Pharmacy</w:t>
            </w:r>
          </w:p>
        </w:tc>
        <w:tc>
          <w:tcPr>
            <w:tcW w:w="2430" w:type="dxa"/>
            <w:vMerge w:val="restart"/>
            <w:tcBorders>
              <w:top w:val="nil"/>
              <w:left w:val="single" w:color="auto" w:sz="4" w:space="0"/>
              <w:bottom w:val="single" w:color="auto" w:sz="4" w:space="0"/>
              <w:right w:val="single" w:color="auto" w:sz="4" w:space="0"/>
            </w:tcBorders>
            <w:shd w:val="clear" w:color="auto" w:fill="auto"/>
            <w:vAlign w:val="center"/>
            <w:hideMark/>
          </w:tcPr>
          <w:p w:rsidRPr="007A2A6B" w:rsidR="0010459F" w:rsidP="00B87BE7" w:rsidRDefault="0010459F">
            <w:pPr>
              <w:spacing w:after="0" w:line="240" w:lineRule="auto"/>
              <w:jc w:val="center"/>
              <w:rPr>
                <w:rFonts w:eastAsia="Times New Roman" w:cs="Times New Roman"/>
                <w:color w:val="000000"/>
              </w:rPr>
            </w:pPr>
            <w:r w:rsidRPr="007A2A6B">
              <w:rPr>
                <w:rFonts w:eastAsia="Times New Roman" w:cs="Times New Roman"/>
                <w:color w:val="000000"/>
              </w:rPr>
              <w:t>Prescriptions obtained from VA pharmacies</w:t>
            </w:r>
          </w:p>
        </w:tc>
        <w:tc>
          <w:tcPr>
            <w:tcW w:w="3060" w:type="dxa"/>
            <w:tcBorders>
              <w:top w:val="nil"/>
              <w:left w:val="nil"/>
              <w:bottom w:val="single" w:color="auto" w:sz="4" w:space="0"/>
              <w:right w:val="single" w:color="auto" w:sz="4" w:space="0"/>
            </w:tcBorders>
            <w:shd w:val="clear" w:color="auto" w:fill="auto"/>
            <w:vAlign w:val="bottom"/>
            <w:hideMark/>
          </w:tcPr>
          <w:p w:rsidRPr="007A2A6B" w:rsidR="0010459F" w:rsidP="00B87BE7" w:rsidRDefault="0010459F">
            <w:pPr>
              <w:spacing w:after="0" w:line="240" w:lineRule="auto"/>
              <w:rPr>
                <w:rFonts w:eastAsia="Times New Roman" w:cs="Times New Roman"/>
                <w:color w:val="000000"/>
              </w:rPr>
            </w:pPr>
            <w:r w:rsidRPr="007A2A6B">
              <w:rPr>
                <w:rFonts w:eastAsia="Times New Roman" w:cs="Times New Roman"/>
                <w:color w:val="000000"/>
              </w:rPr>
              <w:t>Mail-order and in-person VA pharmacy interactions</w:t>
            </w:r>
            <w:r>
              <w:rPr>
                <w:rFonts w:eastAsia="Times New Roman" w:cs="Times New Roman"/>
                <w:color w:val="000000"/>
              </w:rPr>
              <w:t>.</w:t>
            </w:r>
          </w:p>
        </w:tc>
        <w:tc>
          <w:tcPr>
            <w:tcW w:w="2358" w:type="dxa"/>
            <w:tcBorders>
              <w:top w:val="nil"/>
              <w:left w:val="nil"/>
              <w:bottom w:val="single" w:color="auto" w:sz="4" w:space="0"/>
              <w:right w:val="single" w:color="auto" w:sz="4" w:space="0"/>
            </w:tcBorders>
          </w:tcPr>
          <w:p w:rsidRPr="007A2A6B" w:rsidR="0010459F" w:rsidP="00B87BE7" w:rsidRDefault="0010459F">
            <w:pPr>
              <w:spacing w:after="0" w:line="240" w:lineRule="auto"/>
              <w:rPr>
                <w:rFonts w:eastAsia="Times New Roman" w:cs="Times New Roman"/>
                <w:color w:val="000000"/>
              </w:rPr>
            </w:pPr>
          </w:p>
        </w:tc>
      </w:tr>
      <w:tr w:rsidRPr="007A2A6B" w:rsidR="0010459F" w:rsidTr="00B87BE7">
        <w:trPr>
          <w:trHeight w:val="600"/>
        </w:trPr>
        <w:tc>
          <w:tcPr>
            <w:tcW w:w="1620" w:type="dxa"/>
            <w:vMerge/>
            <w:tcBorders>
              <w:top w:val="nil"/>
              <w:left w:val="single" w:color="auto" w:sz="4" w:space="0"/>
              <w:bottom w:val="single" w:color="auto" w:sz="4" w:space="0"/>
              <w:right w:val="single" w:color="auto" w:sz="4" w:space="0"/>
            </w:tcBorders>
            <w:vAlign w:val="center"/>
            <w:hideMark/>
          </w:tcPr>
          <w:p w:rsidRPr="007A2A6B" w:rsidR="0010459F" w:rsidP="00B87BE7" w:rsidRDefault="0010459F">
            <w:pPr>
              <w:spacing w:after="0" w:line="240" w:lineRule="auto"/>
              <w:rPr>
                <w:rFonts w:eastAsia="Times New Roman" w:cs="Times New Roman"/>
                <w:b/>
                <w:bCs/>
                <w:color w:val="000000"/>
              </w:rPr>
            </w:pPr>
          </w:p>
        </w:tc>
        <w:tc>
          <w:tcPr>
            <w:tcW w:w="2430" w:type="dxa"/>
            <w:vMerge/>
            <w:tcBorders>
              <w:top w:val="nil"/>
              <w:left w:val="single" w:color="auto" w:sz="4" w:space="0"/>
              <w:bottom w:val="single" w:color="auto" w:sz="4" w:space="0"/>
              <w:right w:val="single" w:color="auto" w:sz="4" w:space="0"/>
            </w:tcBorders>
            <w:vAlign w:val="center"/>
            <w:hideMark/>
          </w:tcPr>
          <w:p w:rsidRPr="007A2A6B" w:rsidR="0010459F" w:rsidP="00B87BE7" w:rsidRDefault="0010459F">
            <w:pPr>
              <w:spacing w:after="0" w:line="240" w:lineRule="auto"/>
              <w:rPr>
                <w:rFonts w:eastAsia="Times New Roman" w:cs="Times New Roman"/>
                <w:color w:val="000000"/>
              </w:rPr>
            </w:pPr>
          </w:p>
        </w:tc>
        <w:tc>
          <w:tcPr>
            <w:tcW w:w="3060" w:type="dxa"/>
            <w:tcBorders>
              <w:top w:val="nil"/>
              <w:left w:val="nil"/>
              <w:bottom w:val="single" w:color="auto" w:sz="4" w:space="0"/>
              <w:right w:val="single" w:color="auto" w:sz="4" w:space="0"/>
            </w:tcBorders>
            <w:shd w:val="clear" w:color="auto" w:fill="auto"/>
            <w:vAlign w:val="center"/>
            <w:hideMark/>
          </w:tcPr>
          <w:p w:rsidRPr="007A2A6B" w:rsidR="0010459F" w:rsidP="00B87BE7" w:rsidRDefault="0010459F">
            <w:pPr>
              <w:spacing w:after="0" w:line="240" w:lineRule="auto"/>
              <w:rPr>
                <w:rFonts w:eastAsia="Times New Roman" w:cs="Times New Roman"/>
                <w:color w:val="000000"/>
              </w:rPr>
            </w:pPr>
            <w:r w:rsidRPr="007A2A6B">
              <w:rPr>
                <w:rFonts w:eastAsia="Wingdings" w:cs="Wingdings"/>
                <w:color w:val="000000"/>
              </w:rPr>
              <w:t>Initiated by the veteran or initiated by the VA</w:t>
            </w:r>
            <w:r>
              <w:rPr>
                <w:rFonts w:eastAsia="Wingdings" w:cs="Wingdings"/>
                <w:color w:val="000000"/>
              </w:rPr>
              <w:t>.</w:t>
            </w:r>
          </w:p>
        </w:tc>
        <w:tc>
          <w:tcPr>
            <w:tcW w:w="2358" w:type="dxa"/>
            <w:tcBorders>
              <w:top w:val="nil"/>
              <w:left w:val="nil"/>
              <w:bottom w:val="single" w:color="auto" w:sz="4" w:space="0"/>
              <w:right w:val="single" w:color="auto" w:sz="4" w:space="0"/>
            </w:tcBorders>
          </w:tcPr>
          <w:p w:rsidRPr="007A2A6B" w:rsidR="0010459F" w:rsidP="00B87BE7" w:rsidRDefault="0010459F">
            <w:pPr>
              <w:spacing w:after="0" w:line="240" w:lineRule="auto"/>
              <w:rPr>
                <w:rFonts w:eastAsia="Wingdings" w:cs="Wingdings"/>
                <w:color w:val="000000"/>
              </w:rPr>
            </w:pPr>
          </w:p>
        </w:tc>
      </w:tr>
    </w:tbl>
    <w:p w:rsidR="00732904" w:rsidP="00A620DF" w:rsidRDefault="00732904">
      <w:pPr>
        <w:pStyle w:val="ColorfulList-Accent11"/>
        <w:ind w:left="0" w:firstLine="720"/>
      </w:pPr>
    </w:p>
    <w:p w:rsidRPr="0030322E" w:rsidR="00732904" w:rsidP="00732904" w:rsidRDefault="00C35596">
      <w:pPr>
        <w:pStyle w:val="Heading2"/>
      </w:pPr>
      <w:bookmarkStart w:name="_Toc516756785" w:id="14"/>
      <w:r>
        <w:t>C.</w:t>
      </w:r>
      <w:r w:rsidR="00732904">
        <w:t xml:space="preserve"> Basic Definitions</w:t>
      </w:r>
      <w:bookmarkEnd w:id="14"/>
      <w:r w:rsidRPr="00E55DC7" w:rsidR="00732904">
        <w:t xml:space="preserve"> </w:t>
      </w:r>
    </w:p>
    <w:p w:rsidR="004C41C1" w:rsidP="00A620DF" w:rsidRDefault="004C41C1">
      <w:pPr>
        <w:pStyle w:val="ColorfulList-Accent11"/>
        <w:ind w:left="450" w:firstLine="270"/>
      </w:pPr>
      <w:r>
        <w:t xml:space="preserve">In order to </w:t>
      </w:r>
      <w:r w:rsidR="006A34F8">
        <w:t>avoid confusion,</w:t>
      </w:r>
      <w:r>
        <w:t xml:space="preserve"> we need to differentiate between a transaction and an encounter.</w:t>
      </w:r>
    </w:p>
    <w:p w:rsidRPr="004C41C1" w:rsidR="006A34F8" w:rsidP="00A620DF" w:rsidRDefault="006A34F8">
      <w:pPr>
        <w:pStyle w:val="ColorfulList-Accent11"/>
        <w:ind w:left="450"/>
      </w:pPr>
    </w:p>
    <w:p w:rsidR="00732904" w:rsidP="00A620DF" w:rsidRDefault="00732904">
      <w:pPr>
        <w:pStyle w:val="ColorfulList-Accent11"/>
        <w:numPr>
          <w:ilvl w:val="0"/>
          <w:numId w:val="10"/>
        </w:numPr>
        <w:ind w:left="450"/>
      </w:pPr>
      <w:r w:rsidRPr="00664E88">
        <w:rPr>
          <w:b/>
          <w:bCs/>
          <w:u w:val="single"/>
        </w:rPr>
        <w:t>A transaction</w:t>
      </w:r>
      <w:r>
        <w:t xml:space="preserve">. A transaction refers to the specific time a veteran interacts with the VA that both </w:t>
      </w:r>
      <w:r w:rsidR="00C7217E">
        <w:t>impact</w:t>
      </w:r>
      <w:r>
        <w:t xml:space="preserve"> the veteran’s journey and the veteran’s perception of VA’s effectiveness in caring for veterans.  </w:t>
      </w:r>
    </w:p>
    <w:p w:rsidR="00732904" w:rsidP="00A620DF" w:rsidRDefault="00732904">
      <w:pPr>
        <w:pStyle w:val="ColorfulList-Accent11"/>
        <w:numPr>
          <w:ilvl w:val="0"/>
          <w:numId w:val="10"/>
        </w:numPr>
        <w:ind w:left="450"/>
      </w:pPr>
      <w:r>
        <w:rPr>
          <w:b/>
          <w:bCs/>
          <w:u w:val="single"/>
        </w:rPr>
        <w:t>An Encounter</w:t>
      </w:r>
      <w:r w:rsidRPr="00664E88">
        <w:t xml:space="preserve">. </w:t>
      </w:r>
      <w:r w:rsidRPr="00664E88">
        <w:rPr>
          <w:b/>
          <w:bCs/>
        </w:rPr>
        <w:t xml:space="preserve"> </w:t>
      </w:r>
      <w:r w:rsidRPr="00245F65">
        <w:t>T</w:t>
      </w:r>
      <w:r>
        <w:t xml:space="preserve">he veteran can participate in multiple actions within a transaction.  Each of these actions </w:t>
      </w:r>
      <w:r w:rsidR="00C7217E">
        <w:t>is</w:t>
      </w:r>
      <w:r>
        <w:t xml:space="preserve"> defined as an encounter and </w:t>
      </w:r>
      <w:r w:rsidR="00C7217E">
        <w:t>is</w:t>
      </w:r>
      <w:r>
        <w:t xml:space="preserve"> transaction-specific.  </w:t>
      </w:r>
    </w:p>
    <w:p w:rsidR="00732904" w:rsidP="00732904" w:rsidRDefault="00732904">
      <w:r>
        <w:t>Therefore, multiple encounters are possible within a transaction</w:t>
      </w:r>
      <w:r w:rsidR="001F0485">
        <w:t xml:space="preserve"> and across transactions -- </w:t>
      </w:r>
      <w:r>
        <w:t>e.g. an endocrinologist visit is one of many encounters within the main healthcare visits for attending a veteran’s needs</w:t>
      </w:r>
      <w:r w:rsidR="001F0485">
        <w:t xml:space="preserve"> or </w:t>
      </w:r>
      <w:r>
        <w:t>a cardiologist visit, lab work, and pharmacy service.</w:t>
      </w:r>
    </w:p>
    <w:p w:rsidR="00C35596" w:rsidP="00E92417" w:rsidRDefault="004812F2">
      <w:pPr>
        <w:pStyle w:val="Heading1"/>
      </w:pPr>
      <w:bookmarkStart w:name="_Toc516756786" w:id="15"/>
      <w:r>
        <w:t xml:space="preserve">Part II: </w:t>
      </w:r>
      <w:r w:rsidR="00C35596">
        <w:t>Methodology</w:t>
      </w:r>
      <w:bookmarkEnd w:id="15"/>
    </w:p>
    <w:p w:rsidR="0010459F" w:rsidP="004C41C1" w:rsidRDefault="0010459F">
      <w:pPr>
        <w:ind w:firstLine="720"/>
      </w:pPr>
      <w:r>
        <w:t>VA is working to transform into the number one customer service agency in the federal government</w:t>
      </w:r>
      <w:r w:rsidR="006A34F8">
        <w:t xml:space="preserve"> through an in</w:t>
      </w:r>
      <w:r w:rsidR="0047091C">
        <w:t>-</w:t>
      </w:r>
      <w:r w:rsidR="006A34F8">
        <w:t>depth</w:t>
      </w:r>
      <w:r>
        <w:t xml:space="preserve"> understand</w:t>
      </w:r>
      <w:r w:rsidR="006A34F8">
        <w:t>ing of</w:t>
      </w:r>
      <w:r>
        <w:t xml:space="preserve"> veterans’ experiences from their point of view. </w:t>
      </w:r>
      <w:r w:rsidR="006A34F8">
        <w:t>To</w:t>
      </w:r>
      <w:r>
        <w:t xml:space="preserve"> create a successful customer experience measurement program, we begin with the customer. For each line of </w:t>
      </w:r>
      <w:r w:rsidR="006A34F8">
        <w:t>business</w:t>
      </w:r>
      <w:r>
        <w:t xml:space="preserve"> measure</w:t>
      </w:r>
      <w:r w:rsidR="006A34F8">
        <w:t>d through this effort</w:t>
      </w:r>
      <w:r>
        <w:t xml:space="preserve">, we start by describing the customer segments to </w:t>
      </w:r>
      <w:r w:rsidR="006A34F8">
        <w:t xml:space="preserve">be </w:t>
      </w:r>
      <w:r>
        <w:t>measure</w:t>
      </w:r>
      <w:r w:rsidR="006A34F8">
        <w:t>d</w:t>
      </w:r>
      <w:r>
        <w:t xml:space="preserve">, identifying the differences and similarities in customer journeys, and leveraging quantitative research from the existing data channels to understand customer pain points and business process. We </w:t>
      </w:r>
      <w:r w:rsidR="005D602F">
        <w:t xml:space="preserve">went </w:t>
      </w:r>
      <w:r>
        <w:t>into the field and use</w:t>
      </w:r>
      <w:r w:rsidR="005D602F">
        <w:t>d</w:t>
      </w:r>
      <w:r>
        <w:t xml:space="preserve"> human-centered design research techniques including 1-on-1 interviews, field observations, and contextual inquiry to understand the journey from a veteran’s point of view and identify what drivers the customer experiences at each step. We call the most impactful moments in the journey the moments that matter. Our design research combined with quantitative analysis and stakeholder interviews help</w:t>
      </w:r>
      <w:r w:rsidR="005D602F">
        <w:t>ed</w:t>
      </w:r>
      <w:r>
        <w:t xml:space="preserve"> us to identify themes and insights into what moments matter and what to measure across the key customer journey</w:t>
      </w:r>
      <w:r w:rsidR="005D602F">
        <w:t>.</w:t>
      </w:r>
      <w:r>
        <w:t xml:space="preserve"> </w:t>
      </w:r>
      <w:r w:rsidR="005D602F">
        <w:t xml:space="preserve">This is </w:t>
      </w:r>
      <w:r>
        <w:t>seen on the journey map created as an artifact to visually show the veteran’s customer experience</w:t>
      </w:r>
      <w:r w:rsidR="005D602F">
        <w:t xml:space="preserve"> (</w:t>
      </w:r>
      <w:r w:rsidR="00727F62">
        <w:t>Figure</w:t>
      </w:r>
      <w:r w:rsidR="005D602F">
        <w:t xml:space="preserve"> 1. Outpatient Journey Map).</w:t>
      </w:r>
    </w:p>
    <w:p w:rsidR="005D602F" w:rsidP="0010459F" w:rsidRDefault="0010459F">
      <w:r>
        <w:t xml:space="preserve">In order to create a successful transformation, </w:t>
      </w:r>
      <w:r w:rsidR="005D602F">
        <w:t>i</w:t>
      </w:r>
      <w:r>
        <w:t xml:space="preserve">mpact </w:t>
      </w:r>
      <w:r w:rsidR="005D602F">
        <w:t>was</w:t>
      </w:r>
      <w:r w:rsidR="006A34F8">
        <w:t xml:space="preserve"> measure</w:t>
      </w:r>
      <w:r w:rsidR="005D602F">
        <w:t>d</w:t>
      </w:r>
      <w:r w:rsidR="006A34F8">
        <w:t xml:space="preserve"> </w:t>
      </w:r>
      <w:r>
        <w:t xml:space="preserve">through three primary </w:t>
      </w:r>
      <w:r w:rsidR="006A34F8">
        <w:t>dimensions</w:t>
      </w:r>
      <w:r>
        <w:t>:</w:t>
      </w:r>
    </w:p>
    <w:p w:rsidRPr="00A620DF" w:rsidR="0010459F" w:rsidP="0010459F" w:rsidRDefault="0010459F">
      <w:pPr>
        <w:numPr>
          <w:ilvl w:val="2"/>
          <w:numId w:val="35"/>
        </w:numPr>
        <w:spacing w:before="100" w:beforeAutospacing="1" w:after="100" w:afterAutospacing="1" w:line="240" w:lineRule="auto"/>
        <w:ind w:left="1080"/>
        <w:contextualSpacing/>
        <w:rPr>
          <w:i/>
        </w:rPr>
      </w:pPr>
      <w:r w:rsidRPr="00A620DF">
        <w:rPr>
          <w:i/>
        </w:rPr>
        <w:t>Effectiveness – “I got the service I needed.”</w:t>
      </w:r>
    </w:p>
    <w:p w:rsidRPr="00A620DF" w:rsidR="0010459F" w:rsidP="0010459F" w:rsidRDefault="0010459F">
      <w:pPr>
        <w:numPr>
          <w:ilvl w:val="2"/>
          <w:numId w:val="35"/>
        </w:numPr>
        <w:spacing w:before="100" w:beforeAutospacing="1" w:after="100" w:afterAutospacing="1" w:line="240" w:lineRule="auto"/>
        <w:ind w:left="1080"/>
        <w:contextualSpacing/>
        <w:rPr>
          <w:i/>
        </w:rPr>
      </w:pPr>
      <w:r w:rsidRPr="00A620DF">
        <w:rPr>
          <w:i/>
        </w:rPr>
        <w:t>Ease – “It was easy to get what I needed.”</w:t>
      </w:r>
    </w:p>
    <w:p w:rsidRPr="00A620DF" w:rsidR="005D602F" w:rsidP="0010459F" w:rsidRDefault="005D602F">
      <w:pPr>
        <w:numPr>
          <w:ilvl w:val="2"/>
          <w:numId w:val="35"/>
        </w:numPr>
        <w:spacing w:before="100" w:beforeAutospacing="1" w:after="100" w:afterAutospacing="1" w:line="240" w:lineRule="auto"/>
        <w:ind w:left="1080"/>
        <w:contextualSpacing/>
        <w:rPr>
          <w:i/>
        </w:rPr>
      </w:pPr>
      <w:r w:rsidRPr="00A620DF">
        <w:rPr>
          <w:i/>
        </w:rPr>
        <w:t>Emotion – “I felt like a valued customer.”</w:t>
      </w:r>
    </w:p>
    <w:p w:rsidR="005D602F" w:rsidP="00A620DF" w:rsidRDefault="005D602F">
      <w:pPr>
        <w:spacing w:before="100" w:beforeAutospacing="1" w:after="100" w:afterAutospacing="1" w:line="240" w:lineRule="auto"/>
        <w:ind w:left="1080"/>
        <w:contextualSpacing/>
      </w:pPr>
    </w:p>
    <w:p w:rsidR="0010459F" w:rsidP="005D602F" w:rsidRDefault="0010459F">
      <w:pPr>
        <w:ind w:firstLine="720"/>
      </w:pPr>
      <w:r>
        <w:t xml:space="preserve">After </w:t>
      </w:r>
      <w:r w:rsidR="005D602F">
        <w:t xml:space="preserve">identifying </w:t>
      </w:r>
      <w:r>
        <w:t>drivers of the customer experience at specific moments in the journey, we determine</w:t>
      </w:r>
      <w:r w:rsidR="005D602F">
        <w:t>d</w:t>
      </w:r>
      <w:r>
        <w:t xml:space="preserve"> how we can trigger the survey through backend data. Once information about </w:t>
      </w:r>
      <w:r w:rsidR="005D602F">
        <w:t xml:space="preserve">customer </w:t>
      </w:r>
      <w:r>
        <w:t xml:space="preserve">experiences </w:t>
      </w:r>
      <w:r w:rsidR="00C7217E">
        <w:t>was</w:t>
      </w:r>
      <w:r w:rsidR="005D602F">
        <w:t xml:space="preserve"> gathered </w:t>
      </w:r>
      <w:r>
        <w:t>over the course of the service, we create</w:t>
      </w:r>
      <w:r w:rsidR="005D602F">
        <w:t>d</w:t>
      </w:r>
      <w:r>
        <w:t xml:space="preserve"> a survey framework that include</w:t>
      </w:r>
      <w:r w:rsidR="005D602F">
        <w:t>d</w:t>
      </w:r>
      <w:r>
        <w:t xml:space="preserve"> sampling and content guidelines</w:t>
      </w:r>
      <w:r w:rsidR="005D602F">
        <w:t>. This</w:t>
      </w:r>
      <w:r>
        <w:t xml:space="preserve"> outline</w:t>
      </w:r>
      <w:r w:rsidR="005D602F">
        <w:t>d</w:t>
      </w:r>
      <w:r>
        <w:t xml:space="preserve"> key customer satisfaction drivers for the journey being assessed and the journey’s key impact metrics. These measures vary in importance across the journey. Effectiveness, ease, and emotion are present at every moment in </w:t>
      </w:r>
      <w:r w:rsidR="005D602F">
        <w:t xml:space="preserve">the </w:t>
      </w:r>
      <w:r>
        <w:t>veterans’ journey, including the Outpatient Experience. The graphic below shows how our survey questions and surveys map</w:t>
      </w:r>
      <w:r w:rsidR="005D602F">
        <w:t>ped</w:t>
      </w:r>
      <w:r>
        <w:t xml:space="preserve"> back to the moments that matter to veterans.</w:t>
      </w:r>
    </w:p>
    <w:p w:rsidR="005D602F" w:rsidP="00A620DF" w:rsidRDefault="00727F62">
      <w:pPr>
        <w:ind w:firstLine="720"/>
        <w:jc w:val="center"/>
      </w:pPr>
      <w:r>
        <w:t>Figure</w:t>
      </w:r>
      <w:r w:rsidR="005D602F">
        <w:t xml:space="preserve"> 1. Outpatient Journey Map</w:t>
      </w:r>
    </w:p>
    <w:p w:rsidR="0010459F" w:rsidP="0010459F" w:rsidRDefault="003F1044">
      <w:r>
        <w:rPr>
          <w:noProof/>
        </w:rPr>
        <w:drawing>
          <wp:inline distT="0" distB="0" distL="0" distR="0" wp14:editId="03B5462E">
            <wp:extent cx="5939790" cy="3277235"/>
            <wp:effectExtent l="0" t="0" r="0" b="0"/>
            <wp:docPr id="2" name="Picture 2" descr="Overview%20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view%20Graph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3277235"/>
                    </a:xfrm>
                    <a:prstGeom prst="rect">
                      <a:avLst/>
                    </a:prstGeom>
                    <a:noFill/>
                    <a:ln>
                      <a:noFill/>
                    </a:ln>
                  </pic:spPr>
                </pic:pic>
              </a:graphicData>
            </a:graphic>
          </wp:inline>
        </w:drawing>
      </w:r>
    </w:p>
    <w:p w:rsidR="005D602F" w:rsidP="005701B0" w:rsidRDefault="005D602F">
      <w:pPr>
        <w:ind w:firstLine="360"/>
      </w:pPr>
    </w:p>
    <w:p w:rsidR="004905BB" w:rsidP="005701B0" w:rsidRDefault="0010459F">
      <w:pPr>
        <w:ind w:firstLine="360"/>
      </w:pPr>
      <w:r>
        <w:t>The Service Level Measurement Surveys are transactional surveys that identify which measure</w:t>
      </w:r>
      <w:r w:rsidR="004905BB">
        <w:t>s</w:t>
      </w:r>
      <w:r>
        <w:t xml:space="preserve"> </w:t>
      </w:r>
      <w:r w:rsidR="004905BB">
        <w:t>are the</w:t>
      </w:r>
      <w:r>
        <w:t xml:space="preserve"> most </w:t>
      </w:r>
      <w:r w:rsidR="002D2AB8">
        <w:t xml:space="preserve">effective </w:t>
      </w:r>
      <w:r>
        <w:t xml:space="preserve">at certain points along the journey and </w:t>
      </w:r>
      <w:r w:rsidR="005701B0">
        <w:t>are</w:t>
      </w:r>
      <w:r>
        <w:t xml:space="preserve"> critical </w:t>
      </w:r>
      <w:r w:rsidR="005701B0">
        <w:t>for</w:t>
      </w:r>
      <w:r>
        <w:t xml:space="preserve"> us to meet veterans’ expectations. They are designed to have minimal burden on customers and ask </w:t>
      </w:r>
      <w:r w:rsidR="005701B0">
        <w:t>about an interaction the customers</w:t>
      </w:r>
      <w:r>
        <w:t xml:space="preserve"> had with the line of business. The </w:t>
      </w:r>
      <w:r w:rsidR="00C7217E">
        <w:t>invitation to the surveys is</w:t>
      </w:r>
      <w:r>
        <w:t xml:space="preserve"> sent out by email </w:t>
      </w:r>
      <w:r w:rsidR="005701B0">
        <w:t xml:space="preserve">directing the veteran to a web survey that </w:t>
      </w:r>
      <w:r>
        <w:t>allow</w:t>
      </w:r>
      <w:r w:rsidR="005701B0">
        <w:t>s</w:t>
      </w:r>
      <w:r>
        <w:t xml:space="preserve"> for near real-time feedback. The structure of the surveys </w:t>
      </w:r>
      <w:r w:rsidR="006A34F8">
        <w:t>cover</w:t>
      </w:r>
      <w:r w:rsidR="005701B0">
        <w:t>s</w:t>
      </w:r>
      <w:r w:rsidR="006A34F8">
        <w:t xml:space="preserve">: </w:t>
      </w:r>
      <w:r w:rsidR="004905BB">
        <w:t xml:space="preserve">the </w:t>
      </w:r>
      <w:r w:rsidR="006A34F8">
        <w:t xml:space="preserve">five </w:t>
      </w:r>
      <w:r>
        <w:t>customer satisfaction driver questions in chronological order</w:t>
      </w:r>
      <w:r w:rsidR="004905BB">
        <w:t>,</w:t>
      </w:r>
      <w:r w:rsidR="006A34F8">
        <w:t xml:space="preserve"> an</w:t>
      </w:r>
      <w:r>
        <w:t xml:space="preserve"> impact metric question</w:t>
      </w:r>
      <w:r w:rsidR="006A34F8">
        <w:t>, a</w:t>
      </w:r>
      <w:r>
        <w:t xml:space="preserve"> problem resolution/follow up question</w:t>
      </w:r>
      <w:r w:rsidR="006A34F8">
        <w:t xml:space="preserve">, a final comment question. Appendix D shows a copy of the </w:t>
      </w:r>
      <w:r w:rsidR="005701B0">
        <w:t>outpatient experience questionnaire where the questions cover</w:t>
      </w:r>
      <w:r>
        <w:t>:</w:t>
      </w:r>
      <w:r w:rsidR="005701B0">
        <w:t xml:space="preserve"> </w:t>
      </w:r>
    </w:p>
    <w:p w:rsidR="004905BB" w:rsidP="00A620DF" w:rsidRDefault="005701B0">
      <w:pPr>
        <w:spacing w:line="240" w:lineRule="auto"/>
        <w:ind w:firstLine="360"/>
      </w:pPr>
      <w:r>
        <w:t xml:space="preserve">a. </w:t>
      </w:r>
      <w:r w:rsidR="0010459F">
        <w:t>Relevance to the customer’s experience</w:t>
      </w:r>
      <w:r>
        <w:t xml:space="preserve"> </w:t>
      </w:r>
    </w:p>
    <w:p w:rsidR="004905BB" w:rsidP="00A620DF" w:rsidRDefault="005701B0">
      <w:pPr>
        <w:spacing w:line="240" w:lineRule="auto"/>
        <w:ind w:firstLine="360"/>
      </w:pPr>
      <w:r>
        <w:t xml:space="preserve">b. </w:t>
      </w:r>
      <w:r w:rsidR="0010459F">
        <w:t>Actionable</w:t>
      </w:r>
      <w:r>
        <w:t xml:space="preserve"> </w:t>
      </w:r>
    </w:p>
    <w:p w:rsidR="004905BB" w:rsidP="00A620DF" w:rsidRDefault="005701B0">
      <w:pPr>
        <w:spacing w:line="240" w:lineRule="auto"/>
        <w:ind w:firstLine="360"/>
      </w:pPr>
      <w:r>
        <w:t xml:space="preserve">c. </w:t>
      </w:r>
      <w:r w:rsidR="0010459F">
        <w:t>Based on business objectives</w:t>
      </w:r>
    </w:p>
    <w:p w:rsidR="0010459F" w:rsidP="00A620DF" w:rsidRDefault="005701B0">
      <w:pPr>
        <w:spacing w:line="240" w:lineRule="auto"/>
        <w:ind w:firstLine="360"/>
      </w:pPr>
      <w:r>
        <w:t xml:space="preserve">d. </w:t>
      </w:r>
      <w:r w:rsidR="0010459F">
        <w:t>Part of VA’s brand</w:t>
      </w:r>
    </w:p>
    <w:p w:rsidRPr="0010459F" w:rsidR="005701B0" w:rsidP="005701B0" w:rsidRDefault="005701B0">
      <w:pPr>
        <w:ind w:firstLine="360"/>
      </w:pPr>
    </w:p>
    <w:p w:rsidR="00C35596" w:rsidP="00E92417" w:rsidRDefault="00C35596">
      <w:pPr>
        <w:pStyle w:val="Heading2"/>
        <w:numPr>
          <w:ilvl w:val="0"/>
          <w:numId w:val="29"/>
        </w:numPr>
      </w:pPr>
      <w:r>
        <w:t xml:space="preserve"> </w:t>
      </w:r>
      <w:bookmarkStart w:name="_Toc516756787" w:id="16"/>
      <w:r>
        <w:t>Survey Instrument</w:t>
      </w:r>
      <w:bookmarkEnd w:id="16"/>
    </w:p>
    <w:p w:rsidRPr="00A620DF" w:rsidR="00C35596" w:rsidP="00B57CD8" w:rsidRDefault="00C35596">
      <w:pPr>
        <w:rPr>
          <w:rStyle w:val="PlainTable41"/>
        </w:rPr>
      </w:pPr>
      <w:r w:rsidRPr="00A620DF">
        <w:rPr>
          <w:rStyle w:val="PlainTable41"/>
        </w:rPr>
        <w:t xml:space="preserve">A.1.  </w:t>
      </w:r>
      <w:r w:rsidRPr="00A620DF" w:rsidR="005701B0">
        <w:rPr>
          <w:rStyle w:val="PlainTable41"/>
        </w:rPr>
        <w:t>Questionnaire Design</w:t>
      </w:r>
    </w:p>
    <w:p w:rsidRPr="00A620DF" w:rsidR="0010459F" w:rsidP="0010459F" w:rsidRDefault="005701B0">
      <w:r w:rsidRPr="00A620DF">
        <w:t xml:space="preserve">The overall process for instrument design </w:t>
      </w:r>
      <w:r w:rsidR="00056EF4">
        <w:t>was</w:t>
      </w:r>
      <w:r w:rsidRPr="00A620DF">
        <w:t xml:space="preserve"> based</w:t>
      </w:r>
      <w:r w:rsidR="00056EF4">
        <w:t xml:space="preserve"> on</w:t>
      </w:r>
      <w:r w:rsidRPr="00A620DF">
        <w:t xml:space="preserve"> four steps as follows</w:t>
      </w:r>
      <w:r w:rsidRPr="00A620DF" w:rsidR="0010459F">
        <w:t>:</w:t>
      </w:r>
    </w:p>
    <w:p w:rsidRPr="00BB2EC1" w:rsidR="0010459F" w:rsidP="005701B0" w:rsidRDefault="0010459F">
      <w:pPr>
        <w:numPr>
          <w:ilvl w:val="0"/>
          <w:numId w:val="37"/>
        </w:numPr>
        <w:rPr>
          <w:i/>
        </w:rPr>
      </w:pPr>
      <w:r>
        <w:rPr>
          <w:b/>
          <w:i/>
        </w:rPr>
        <w:t>Discovery</w:t>
      </w:r>
      <w:r>
        <w:rPr>
          <w:i/>
        </w:rPr>
        <w:t>: Interviews with veterans, employees, and business stakeholders</w:t>
      </w:r>
      <w:r w:rsidR="005701B0">
        <w:rPr>
          <w:i/>
        </w:rPr>
        <w:t xml:space="preserve"> to identify important aspects and feedback needed to refine the questionnaire design</w:t>
      </w:r>
    </w:p>
    <w:p w:rsidRPr="00BB2EC1" w:rsidR="0010459F" w:rsidP="005701B0" w:rsidRDefault="0010459F">
      <w:pPr>
        <w:numPr>
          <w:ilvl w:val="0"/>
          <w:numId w:val="37"/>
        </w:numPr>
        <w:rPr>
          <w:i/>
        </w:rPr>
      </w:pPr>
      <w:r w:rsidRPr="00191DF4">
        <w:rPr>
          <w:b/>
          <w:i/>
        </w:rPr>
        <w:t>Journey Mapping</w:t>
      </w:r>
      <w:r>
        <w:rPr>
          <w:i/>
        </w:rPr>
        <w:t>: Synthesis of veterans</w:t>
      </w:r>
      <w:r w:rsidR="005701B0">
        <w:rPr>
          <w:i/>
        </w:rPr>
        <w:t>’</w:t>
      </w:r>
      <w:r>
        <w:rPr>
          <w:i/>
        </w:rPr>
        <w:t xml:space="preserve"> interviews and observations by identifying themes and insights into a measurable journey map</w:t>
      </w:r>
    </w:p>
    <w:p w:rsidRPr="00BB2EC1" w:rsidR="0010459F" w:rsidP="005701B0" w:rsidRDefault="0010459F">
      <w:pPr>
        <w:numPr>
          <w:ilvl w:val="0"/>
          <w:numId w:val="37"/>
        </w:numPr>
        <w:rPr>
          <w:i/>
        </w:rPr>
      </w:pPr>
      <w:r w:rsidRPr="00191DF4">
        <w:rPr>
          <w:b/>
          <w:i/>
        </w:rPr>
        <w:t>Survey Framework</w:t>
      </w:r>
      <w:r>
        <w:rPr>
          <w:i/>
        </w:rPr>
        <w:t>: VEO defines which factor is most important at each moment and what good looks like. We decide whether to focus on ease, effectiveness, or emotion. We define the audience, samp</w:t>
      </w:r>
      <w:r w:rsidR="005701B0">
        <w:rPr>
          <w:i/>
        </w:rPr>
        <w:t>l</w:t>
      </w:r>
      <w:r>
        <w:rPr>
          <w:i/>
        </w:rPr>
        <w:t>ing rules, and business rules.</w:t>
      </w:r>
    </w:p>
    <w:p w:rsidRPr="00BB2EC1" w:rsidR="0010459F" w:rsidP="005701B0" w:rsidRDefault="0010459F">
      <w:pPr>
        <w:numPr>
          <w:ilvl w:val="0"/>
          <w:numId w:val="37"/>
        </w:numPr>
        <w:rPr>
          <w:i/>
        </w:rPr>
      </w:pPr>
      <w:r w:rsidRPr="00191DF4">
        <w:rPr>
          <w:b/>
          <w:i/>
        </w:rPr>
        <w:t>Writing Surveys</w:t>
      </w:r>
      <w:r>
        <w:rPr>
          <w:i/>
        </w:rPr>
        <w:t xml:space="preserve">: We write easy to understand questions that measure the key moments that matter based on the research with veterans and industry best practices. </w:t>
      </w:r>
    </w:p>
    <w:p w:rsidR="0010459F" w:rsidP="005701B0" w:rsidRDefault="0010459F">
      <w:pPr>
        <w:ind w:firstLine="360"/>
        <w:rPr>
          <w:iCs/>
        </w:rPr>
      </w:pPr>
      <w:r w:rsidRPr="005701B0">
        <w:rPr>
          <w:iCs/>
        </w:rPr>
        <w:t>For the Outpatient Experience, VEO and VHA started with a discovery ‘sprint’ to explore patient experience</w:t>
      </w:r>
      <w:r w:rsidR="00727F62">
        <w:rPr>
          <w:iCs/>
        </w:rPr>
        <w:t>s</w:t>
      </w:r>
      <w:r w:rsidRPr="005701B0">
        <w:rPr>
          <w:iCs/>
        </w:rPr>
        <w:t xml:space="preserve"> at </w:t>
      </w:r>
      <w:r w:rsidR="00727F62">
        <w:rPr>
          <w:iCs/>
        </w:rPr>
        <w:t xml:space="preserve">the </w:t>
      </w:r>
      <w:r w:rsidRPr="005701B0">
        <w:rPr>
          <w:iCs/>
        </w:rPr>
        <w:t>VA</w:t>
      </w:r>
      <w:r w:rsidR="00727F62">
        <w:rPr>
          <w:iCs/>
        </w:rPr>
        <w:t xml:space="preserve"> --</w:t>
      </w:r>
      <w:r w:rsidRPr="005701B0">
        <w:rPr>
          <w:iCs/>
        </w:rPr>
        <w:t xml:space="preserve"> interviewing veterans across multiple geographic locations and of various genders, races, life stages, military branches, and eras of service. </w:t>
      </w:r>
      <w:r w:rsidR="005701B0">
        <w:rPr>
          <w:iCs/>
        </w:rPr>
        <w:t xml:space="preserve">A total of 84 veterans were interviewed across nine research locations for a total of 150 hours of interviews. Figure 2 below shows the distribution of the locations across states covered. </w:t>
      </w:r>
    </w:p>
    <w:p w:rsidR="00727F62" w:rsidP="00A620DF" w:rsidRDefault="00727F62">
      <w:pPr>
        <w:rPr>
          <w:iCs/>
        </w:rPr>
      </w:pPr>
    </w:p>
    <w:p w:rsidR="00727F62" w:rsidP="00A620DF" w:rsidRDefault="00727F62">
      <w:pPr>
        <w:rPr>
          <w:iCs/>
        </w:rPr>
      </w:pPr>
    </w:p>
    <w:p w:rsidR="00727F62" w:rsidP="00A620DF" w:rsidRDefault="00727F62">
      <w:pPr>
        <w:rPr>
          <w:iCs/>
        </w:rPr>
      </w:pPr>
    </w:p>
    <w:p w:rsidR="00727F62" w:rsidP="00A620DF" w:rsidRDefault="00727F62">
      <w:pPr>
        <w:rPr>
          <w:iCs/>
        </w:rPr>
      </w:pPr>
    </w:p>
    <w:p w:rsidR="00727F62" w:rsidP="00A620DF" w:rsidRDefault="00727F62">
      <w:pPr>
        <w:rPr>
          <w:iCs/>
        </w:rPr>
      </w:pPr>
    </w:p>
    <w:p w:rsidR="00727F62" w:rsidP="00A620DF" w:rsidRDefault="00727F62">
      <w:pPr>
        <w:rPr>
          <w:iCs/>
        </w:rPr>
      </w:pPr>
    </w:p>
    <w:p w:rsidR="00727F62" w:rsidP="00A620DF" w:rsidRDefault="00727F62">
      <w:pPr>
        <w:rPr>
          <w:iCs/>
        </w:rPr>
      </w:pPr>
    </w:p>
    <w:p w:rsidR="00727F62" w:rsidP="00A620DF" w:rsidRDefault="00727F62">
      <w:pPr>
        <w:rPr>
          <w:iCs/>
        </w:rPr>
      </w:pPr>
    </w:p>
    <w:p w:rsidR="00727F62" w:rsidP="00A620DF" w:rsidRDefault="00727F62">
      <w:pPr>
        <w:rPr>
          <w:iCs/>
        </w:rPr>
      </w:pPr>
    </w:p>
    <w:p w:rsidR="007004EB" w:rsidP="00A620DF" w:rsidRDefault="007004EB">
      <w:pPr>
        <w:jc w:val="center"/>
        <w:rPr>
          <w:iCs/>
        </w:rPr>
      </w:pPr>
    </w:p>
    <w:p w:rsidR="007004EB" w:rsidP="00A620DF" w:rsidRDefault="007004EB">
      <w:pPr>
        <w:jc w:val="center"/>
        <w:rPr>
          <w:iCs/>
        </w:rPr>
      </w:pPr>
    </w:p>
    <w:p w:rsidR="007004EB" w:rsidP="00A620DF" w:rsidRDefault="007004EB">
      <w:pPr>
        <w:jc w:val="center"/>
        <w:rPr>
          <w:iCs/>
        </w:rPr>
      </w:pPr>
    </w:p>
    <w:p w:rsidR="007004EB" w:rsidP="00A620DF" w:rsidRDefault="007004EB">
      <w:pPr>
        <w:jc w:val="center"/>
        <w:rPr>
          <w:iCs/>
        </w:rPr>
      </w:pPr>
    </w:p>
    <w:p w:rsidR="007004EB" w:rsidP="00A620DF" w:rsidRDefault="007004EB">
      <w:pPr>
        <w:jc w:val="center"/>
        <w:rPr>
          <w:iCs/>
        </w:rPr>
      </w:pPr>
    </w:p>
    <w:p w:rsidRPr="005701B0" w:rsidR="00B87BE7" w:rsidP="00A620DF" w:rsidRDefault="00B87BE7">
      <w:pPr>
        <w:jc w:val="center"/>
        <w:rPr>
          <w:iCs/>
        </w:rPr>
      </w:pPr>
      <w:r>
        <w:rPr>
          <w:iCs/>
        </w:rPr>
        <w:t>Figure 2. Design Phase Interviews</w:t>
      </w:r>
    </w:p>
    <w:p w:rsidR="0010459F" w:rsidP="00B87BE7" w:rsidRDefault="003F1044">
      <w:pPr>
        <w:jc w:val="center"/>
      </w:pPr>
      <w:r>
        <w:rPr>
          <w:noProof/>
        </w:rPr>
        <w:drawing>
          <wp:inline distT="0" distB="0" distL="0" distR="0" wp14:editId="4ACFB312">
            <wp:extent cx="4835525" cy="3701415"/>
            <wp:effectExtent l="0" t="0" r="0" b="0"/>
            <wp:docPr id="3" name="Picture 3" descr="Screen%20Shot%202017-05-19%20at%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20Shot%202017-05-19%20at%2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5525" cy="3701415"/>
                    </a:xfrm>
                    <a:prstGeom prst="rect">
                      <a:avLst/>
                    </a:prstGeom>
                    <a:noFill/>
                    <a:ln>
                      <a:noFill/>
                    </a:ln>
                  </pic:spPr>
                </pic:pic>
              </a:graphicData>
            </a:graphic>
          </wp:inline>
        </w:drawing>
      </w:r>
    </w:p>
    <w:p w:rsidR="0010459F" w:rsidP="0010459F" w:rsidRDefault="0010459F"/>
    <w:p w:rsidRPr="00B87BE7" w:rsidR="0010459F" w:rsidP="00B87BE7" w:rsidRDefault="0010459F">
      <w:pPr>
        <w:ind w:firstLine="720"/>
        <w:rPr>
          <w:iCs/>
        </w:rPr>
      </w:pPr>
      <w:r w:rsidRPr="00B87BE7">
        <w:rPr>
          <w:iCs/>
        </w:rPr>
        <w:t>The research resulted in a journey map which represented the end-to-end patient experience as veterans seek and receive outpatient care. The map is organized into 5 phases: before the visit, arriving at the facility, during the appointment, departing the facility, and after the visit. Each phase include</w:t>
      </w:r>
      <w:r w:rsidR="00727F62">
        <w:rPr>
          <w:iCs/>
        </w:rPr>
        <w:t>d</w:t>
      </w:r>
      <w:r w:rsidRPr="00B87BE7">
        <w:rPr>
          <w:iCs/>
        </w:rPr>
        <w:t xml:space="preserve"> key moments that matter, bright spots, paint points, entry/exit points, and interaction channels. </w:t>
      </w:r>
    </w:p>
    <w:p w:rsidRPr="00A620DF" w:rsidR="00C35596" w:rsidP="00B57CD8" w:rsidRDefault="00C35596">
      <w:pPr>
        <w:rPr>
          <w:rStyle w:val="PlainTable41"/>
        </w:rPr>
      </w:pPr>
      <w:r w:rsidRPr="00A620DF">
        <w:rPr>
          <w:rStyle w:val="PlainTable41"/>
        </w:rPr>
        <w:t>A.2.  Pre-testing of the survey instrument</w:t>
      </w:r>
    </w:p>
    <w:p w:rsidRPr="00B87BE7" w:rsidR="0010459F" w:rsidP="00B87BE7" w:rsidRDefault="00727F62">
      <w:pPr>
        <w:ind w:firstLine="720"/>
        <w:rPr>
          <w:iCs/>
        </w:rPr>
      </w:pPr>
      <w:r>
        <w:rPr>
          <w:iCs/>
        </w:rPr>
        <w:t xml:space="preserve">After </w:t>
      </w:r>
      <w:r w:rsidR="00B87BE7">
        <w:rPr>
          <w:iCs/>
        </w:rPr>
        <w:t xml:space="preserve">the questionnaire design stage was completed, the </w:t>
      </w:r>
      <w:r w:rsidRPr="00B87BE7" w:rsidR="0010459F">
        <w:rPr>
          <w:iCs/>
        </w:rPr>
        <w:t xml:space="preserve">survey validation process </w:t>
      </w:r>
      <w:r w:rsidR="00B87BE7">
        <w:rPr>
          <w:iCs/>
        </w:rPr>
        <w:t xml:space="preserve">was initiated. This validation step </w:t>
      </w:r>
      <w:r w:rsidRPr="00B87BE7" w:rsidR="0010459F">
        <w:rPr>
          <w:iCs/>
        </w:rPr>
        <w:t>consis</w:t>
      </w:r>
      <w:r>
        <w:rPr>
          <w:iCs/>
        </w:rPr>
        <w:t>ted</w:t>
      </w:r>
      <w:r w:rsidRPr="00B87BE7" w:rsidR="0010459F">
        <w:rPr>
          <w:iCs/>
        </w:rPr>
        <w:t xml:space="preserve"> of question comprehension testing with veterans, usability testing of the survey flow, and validation with business stakeholders. </w:t>
      </w:r>
    </w:p>
    <w:p w:rsidRPr="00B87BE7" w:rsidR="0010459F" w:rsidP="00B87BE7" w:rsidRDefault="0010459F">
      <w:pPr>
        <w:spacing w:before="100" w:beforeAutospacing="1" w:after="100" w:afterAutospacing="1" w:line="240" w:lineRule="auto"/>
        <w:ind w:firstLine="720"/>
        <w:rPr>
          <w:rFonts w:cs="Times New Roman"/>
        </w:rPr>
      </w:pPr>
      <w:r w:rsidRPr="003C5037">
        <w:rPr>
          <w:rFonts w:cs="Times New Roman"/>
        </w:rPr>
        <w:t>Pre</w:t>
      </w:r>
      <w:r>
        <w:rPr>
          <w:rFonts w:cs="Times New Roman"/>
        </w:rPr>
        <w:t>-</w:t>
      </w:r>
      <w:r w:rsidRPr="003C5037">
        <w:rPr>
          <w:rFonts w:cs="Times New Roman"/>
        </w:rPr>
        <w:t xml:space="preserve">testing of the Outpatient Journey Surveys was conducted by the VEO, working with the Midwest District and Field Office to recruit veterans from the Detroit and Ann Arbor area. </w:t>
      </w:r>
      <w:r w:rsidR="00B87BE7">
        <w:rPr>
          <w:rFonts w:cs="Times New Roman"/>
        </w:rPr>
        <w:t>T</w:t>
      </w:r>
      <w:r w:rsidRPr="003C5037">
        <w:rPr>
          <w:rFonts w:cs="Times New Roman"/>
        </w:rPr>
        <w:t xml:space="preserve">wo facilities </w:t>
      </w:r>
      <w:r w:rsidR="00B87BE7">
        <w:rPr>
          <w:rFonts w:cs="Times New Roman"/>
        </w:rPr>
        <w:t xml:space="preserve">were chosen </w:t>
      </w:r>
      <w:r w:rsidRPr="003C5037">
        <w:rPr>
          <w:rFonts w:cs="Times New Roman"/>
        </w:rPr>
        <w:t xml:space="preserve">within a close proximity that had different populations and different facility ratings. </w:t>
      </w:r>
      <w:r w:rsidR="00727F62">
        <w:rPr>
          <w:rFonts w:cs="Times New Roman"/>
        </w:rPr>
        <w:t>The VEO completed t</w:t>
      </w:r>
      <w:r w:rsidRPr="003C5037">
        <w:rPr>
          <w:rFonts w:cs="Times New Roman"/>
        </w:rPr>
        <w:t>wo rounds of in-person small-scale iterative usability testing with veterans</w:t>
      </w:r>
      <w:r w:rsidR="00727F62">
        <w:rPr>
          <w:rFonts w:cs="Times New Roman"/>
        </w:rPr>
        <w:t xml:space="preserve"> who</w:t>
      </w:r>
      <w:r w:rsidRPr="003C5037">
        <w:rPr>
          <w:rFonts w:cs="Times New Roman"/>
        </w:rPr>
        <w:t xml:space="preserve"> represen</w:t>
      </w:r>
      <w:r w:rsidR="00727F62">
        <w:rPr>
          <w:rFonts w:cs="Times New Roman"/>
        </w:rPr>
        <w:t>ted</w:t>
      </w:r>
      <w:r w:rsidRPr="003C5037">
        <w:rPr>
          <w:rFonts w:cs="Times New Roman"/>
        </w:rPr>
        <w:t xml:space="preserve"> a diverse set of demographics.</w:t>
      </w:r>
      <w:r w:rsidR="00727F62">
        <w:rPr>
          <w:rFonts w:cs="Times New Roman"/>
        </w:rPr>
        <w:t xml:space="preserve"> Each interview totaled 45 minutes.</w:t>
      </w:r>
      <w:r w:rsidRPr="003C5037">
        <w:rPr>
          <w:rFonts w:cs="Times New Roman"/>
        </w:rPr>
        <w:t xml:space="preserve"> </w:t>
      </w:r>
      <w:r w:rsidR="00B87BE7">
        <w:rPr>
          <w:rFonts w:cs="Times New Roman"/>
        </w:rPr>
        <w:t>A total of</w:t>
      </w:r>
      <w:r w:rsidRPr="003C5037">
        <w:rPr>
          <w:rFonts w:cs="Times New Roman"/>
        </w:rPr>
        <w:t xml:space="preserve"> 14 veterans </w:t>
      </w:r>
      <w:r w:rsidR="00B87BE7">
        <w:rPr>
          <w:rFonts w:cs="Times New Roman"/>
        </w:rPr>
        <w:t>were included in the testing phase</w:t>
      </w:r>
      <w:r w:rsidR="00727F62">
        <w:rPr>
          <w:rFonts w:cs="Times New Roman"/>
        </w:rPr>
        <w:t xml:space="preserve"> </w:t>
      </w:r>
      <w:r w:rsidRPr="003C5037">
        <w:rPr>
          <w:rFonts w:cs="Times New Roman"/>
        </w:rPr>
        <w:t xml:space="preserve">at Ann Arbor VA Healthcare System and John D. </w:t>
      </w:r>
      <w:proofErr w:type="spellStart"/>
      <w:r w:rsidRPr="003C5037">
        <w:rPr>
          <w:rFonts w:cs="Times New Roman"/>
        </w:rPr>
        <w:t>Dingall</w:t>
      </w:r>
      <w:proofErr w:type="spellEnd"/>
      <w:r w:rsidRPr="003C5037">
        <w:rPr>
          <w:rFonts w:cs="Times New Roman"/>
        </w:rPr>
        <w:t xml:space="preserve"> Medical Center in Detroit, Michigan. In addition to testing with veterans</w:t>
      </w:r>
      <w:r w:rsidR="00B87BE7">
        <w:rPr>
          <w:rFonts w:cs="Times New Roman"/>
        </w:rPr>
        <w:t>,</w:t>
      </w:r>
      <w:r w:rsidRPr="003C5037">
        <w:rPr>
          <w:rFonts w:cs="Times New Roman"/>
        </w:rPr>
        <w:t xml:space="preserve"> the survey </w:t>
      </w:r>
      <w:r w:rsidR="00B87BE7">
        <w:rPr>
          <w:rFonts w:cs="Times New Roman"/>
        </w:rPr>
        <w:t xml:space="preserve">was validated </w:t>
      </w:r>
      <w:r w:rsidRPr="003C5037">
        <w:rPr>
          <w:rFonts w:cs="Times New Roman"/>
        </w:rPr>
        <w:t xml:space="preserve">with 34 staff members across the two facilities. Table </w:t>
      </w:r>
      <w:r w:rsidR="00B87BE7">
        <w:rPr>
          <w:rFonts w:cs="Times New Roman"/>
        </w:rPr>
        <w:t>3</w:t>
      </w:r>
      <w:r w:rsidRPr="003C5037">
        <w:rPr>
          <w:rFonts w:cs="Times New Roman"/>
        </w:rPr>
        <w:t xml:space="preserve"> below shows the</w:t>
      </w:r>
      <w:r w:rsidR="00B87BE7">
        <w:rPr>
          <w:rFonts w:cs="Times New Roman"/>
        </w:rPr>
        <w:t xml:space="preserve"> veteran small</w:t>
      </w:r>
      <w:r w:rsidR="00727F62">
        <w:rPr>
          <w:rFonts w:cs="Times New Roman"/>
        </w:rPr>
        <w:t>-</w:t>
      </w:r>
      <w:r w:rsidR="00B87BE7">
        <w:rPr>
          <w:rFonts w:cs="Times New Roman"/>
        </w:rPr>
        <w:t>scale usability testing demographic</w:t>
      </w:r>
      <w:r w:rsidRPr="003C5037">
        <w:rPr>
          <w:rFonts w:cs="Times New Roman"/>
        </w:rPr>
        <w:t xml:space="preserve"> distribution </w:t>
      </w:r>
      <w:r w:rsidR="00B87BE7">
        <w:rPr>
          <w:rFonts w:cs="Times New Roman"/>
        </w:rPr>
        <w:t>for outpatient experience surveys</w:t>
      </w:r>
      <w:r>
        <w:rPr>
          <w:rFonts w:cs="Times New Roman"/>
        </w:rPr>
        <w:t>.</w:t>
      </w:r>
    </w:p>
    <w:p w:rsidRPr="00D01510" w:rsidR="003952C5" w:rsidP="0010459F" w:rsidRDefault="003952C5">
      <w:pPr>
        <w:spacing w:before="100" w:beforeAutospacing="1" w:after="100" w:afterAutospacing="1" w:line="240" w:lineRule="auto"/>
        <w:ind w:firstLine="720"/>
        <w:jc w:val="center"/>
        <w:rPr>
          <w:rFonts w:cs="Times New Roman"/>
        </w:rPr>
      </w:pPr>
    </w:p>
    <w:p w:rsidRPr="00A620DF" w:rsidR="0010459F" w:rsidP="003952C5" w:rsidRDefault="0010459F">
      <w:pPr>
        <w:spacing w:before="100" w:beforeAutospacing="1" w:after="100" w:afterAutospacing="1" w:line="240" w:lineRule="auto"/>
        <w:ind w:firstLine="720"/>
        <w:jc w:val="center"/>
      </w:pPr>
      <w:r w:rsidRPr="00A620DF">
        <w:t xml:space="preserve">Table </w:t>
      </w:r>
      <w:r w:rsidRPr="00A620DF" w:rsidR="00B87BE7">
        <w:t>3</w:t>
      </w:r>
      <w:r w:rsidRPr="00A620DF">
        <w:t xml:space="preserve">. </w:t>
      </w:r>
      <w:r w:rsidRPr="00A620DF" w:rsidR="00B87BE7">
        <w:t>D</w:t>
      </w:r>
      <w:r w:rsidRPr="00A620DF">
        <w:t>emographic distributions</w:t>
      </w:r>
      <w:r w:rsidRPr="00A620DF" w:rsidR="00B87BE7">
        <w:t xml:space="preserve"> of Veterans Covered in the Pre-test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8"/>
        <w:gridCol w:w="2430"/>
      </w:tblGrid>
      <w:tr w:rsidRPr="00204FB9" w:rsidR="0010459F" w:rsidTr="00DC7C1E">
        <w:trPr>
          <w:jc w:val="center"/>
        </w:trPr>
        <w:tc>
          <w:tcPr>
            <w:tcW w:w="4788" w:type="dxa"/>
            <w:shd w:val="clear" w:color="auto" w:fill="4472C4"/>
          </w:tcPr>
          <w:p w:rsidRPr="00DC7C1E" w:rsidR="0010459F" w:rsidP="00B87BE7" w:rsidRDefault="0010459F">
            <w:pPr>
              <w:spacing w:before="100" w:beforeAutospacing="1" w:after="100" w:afterAutospacing="1" w:line="240" w:lineRule="auto"/>
              <w:jc w:val="center"/>
              <w:rPr>
                <w:rFonts w:cs="Times New Roman"/>
                <w:b/>
                <w:color w:val="FFFFFF"/>
                <w:sz w:val="20"/>
                <w:szCs w:val="20"/>
              </w:rPr>
            </w:pPr>
            <w:r w:rsidRPr="00DC7C1E">
              <w:rPr>
                <w:rFonts w:cs="Times New Roman"/>
                <w:b/>
                <w:color w:val="FFFFFF"/>
                <w:sz w:val="20"/>
                <w:szCs w:val="20"/>
              </w:rPr>
              <w:t>Demographic</w:t>
            </w:r>
          </w:p>
        </w:tc>
        <w:tc>
          <w:tcPr>
            <w:tcW w:w="2430" w:type="dxa"/>
            <w:shd w:val="clear" w:color="auto" w:fill="4472C4"/>
          </w:tcPr>
          <w:p w:rsidRPr="00DC7C1E" w:rsidR="0010459F" w:rsidP="00B87BE7" w:rsidRDefault="0010459F">
            <w:pPr>
              <w:spacing w:before="100" w:beforeAutospacing="1" w:after="100" w:afterAutospacing="1" w:line="240" w:lineRule="auto"/>
              <w:jc w:val="center"/>
              <w:rPr>
                <w:rFonts w:cs="Times New Roman"/>
                <w:b/>
                <w:color w:val="FFFFFF"/>
                <w:sz w:val="20"/>
                <w:szCs w:val="20"/>
              </w:rPr>
            </w:pPr>
            <w:r w:rsidRPr="00DC7C1E">
              <w:rPr>
                <w:rFonts w:cs="Times New Roman"/>
                <w:b/>
                <w:color w:val="FFFFFF"/>
                <w:sz w:val="20"/>
                <w:szCs w:val="20"/>
              </w:rPr>
              <w:t>Number</w:t>
            </w:r>
          </w:p>
        </w:tc>
      </w:tr>
      <w:tr w:rsidRPr="00B87BE7"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rPr>
                <w:rFonts w:cs="Times New Roman"/>
                <w:b/>
                <w:bCs/>
                <w:i/>
                <w:iCs/>
                <w:sz w:val="20"/>
                <w:szCs w:val="20"/>
              </w:rPr>
            </w:pPr>
            <w:r w:rsidRPr="00DC7C1E">
              <w:rPr>
                <w:rFonts w:cs="Times New Roman"/>
                <w:b/>
                <w:bCs/>
                <w:i/>
                <w:iCs/>
                <w:sz w:val="20"/>
                <w:szCs w:val="20"/>
              </w:rPr>
              <w:t>Gender</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b/>
                <w:bCs/>
                <w:i/>
                <w:iCs/>
                <w:sz w:val="20"/>
                <w:szCs w:val="20"/>
              </w:rPr>
            </w:pP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Male</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11</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Female</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3</w:t>
            </w:r>
          </w:p>
        </w:tc>
      </w:tr>
      <w:tr w:rsidRPr="00B87BE7"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rPr>
                <w:rFonts w:cs="Times New Roman"/>
                <w:b/>
                <w:bCs/>
                <w:i/>
                <w:iCs/>
                <w:sz w:val="20"/>
                <w:szCs w:val="20"/>
              </w:rPr>
            </w:pPr>
            <w:r w:rsidRPr="00DC7C1E">
              <w:rPr>
                <w:rFonts w:cs="Times New Roman"/>
                <w:b/>
                <w:bCs/>
                <w:i/>
                <w:iCs/>
                <w:sz w:val="20"/>
                <w:szCs w:val="20"/>
              </w:rPr>
              <w:t>Branch of Service/Duty</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b/>
                <w:bCs/>
                <w:i/>
                <w:iCs/>
                <w:sz w:val="20"/>
                <w:szCs w:val="20"/>
              </w:rPr>
            </w:pP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Army</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5</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Army, National Guard, Reserves</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1</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Navy</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2</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Airforce</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4</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Marines</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1</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Unrecorded</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1</w:t>
            </w:r>
          </w:p>
        </w:tc>
      </w:tr>
      <w:tr w:rsidRPr="00B87BE7"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rPr>
                <w:rFonts w:cs="Times New Roman"/>
                <w:b/>
                <w:bCs/>
                <w:i/>
                <w:iCs/>
                <w:sz w:val="20"/>
                <w:szCs w:val="20"/>
              </w:rPr>
            </w:pPr>
            <w:r w:rsidRPr="00DC7C1E">
              <w:rPr>
                <w:rFonts w:cs="Times New Roman"/>
                <w:b/>
                <w:bCs/>
                <w:i/>
                <w:iCs/>
                <w:sz w:val="20"/>
                <w:szCs w:val="20"/>
              </w:rPr>
              <w:t>Age</w:t>
            </w:r>
            <w:r w:rsidRPr="00DC7C1E" w:rsidR="00B87BE7">
              <w:rPr>
                <w:rFonts w:cs="Times New Roman"/>
                <w:b/>
                <w:bCs/>
                <w:i/>
                <w:iCs/>
                <w:sz w:val="20"/>
                <w:szCs w:val="20"/>
              </w:rPr>
              <w:t xml:space="preserve"> Group</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b/>
                <w:bCs/>
                <w:i/>
                <w:iCs/>
                <w:sz w:val="20"/>
                <w:szCs w:val="20"/>
              </w:rPr>
            </w:pP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&lt;30</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0</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30-39</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4</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40-49</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0</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50-59</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1</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&gt;=60</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8</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N/A</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p>
        </w:tc>
      </w:tr>
      <w:tr w:rsidRPr="00B87BE7"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rPr>
                <w:rFonts w:cs="Times New Roman"/>
                <w:b/>
                <w:bCs/>
                <w:i/>
                <w:iCs/>
                <w:sz w:val="20"/>
                <w:szCs w:val="20"/>
              </w:rPr>
            </w:pPr>
            <w:r w:rsidRPr="00DC7C1E">
              <w:rPr>
                <w:rFonts w:cs="Times New Roman"/>
                <w:b/>
                <w:bCs/>
                <w:i/>
                <w:iCs/>
                <w:sz w:val="20"/>
                <w:szCs w:val="20"/>
              </w:rPr>
              <w:t>Race</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b/>
                <w:bCs/>
                <w:i/>
                <w:iCs/>
                <w:sz w:val="20"/>
                <w:szCs w:val="20"/>
              </w:rPr>
            </w:pP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Black or African American</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5</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White, Native Hawaiian or other Pacific Islander</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1</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ind w:left="720"/>
              <w:rPr>
                <w:rFonts w:cs="Times New Roman"/>
                <w:sz w:val="20"/>
                <w:szCs w:val="20"/>
              </w:rPr>
            </w:pPr>
            <w:r w:rsidRPr="00DC7C1E">
              <w:rPr>
                <w:rFonts w:cs="Times New Roman"/>
                <w:sz w:val="20"/>
                <w:szCs w:val="20"/>
              </w:rPr>
              <w:t>White</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8</w:t>
            </w:r>
          </w:p>
        </w:tc>
      </w:tr>
      <w:tr w:rsidRPr="00B87BE7"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rPr>
                <w:rFonts w:cs="Times New Roman"/>
                <w:b/>
                <w:bCs/>
                <w:i/>
                <w:iCs/>
                <w:sz w:val="20"/>
                <w:szCs w:val="20"/>
              </w:rPr>
            </w:pPr>
            <w:r w:rsidRPr="00DC7C1E">
              <w:rPr>
                <w:rFonts w:cs="Times New Roman"/>
                <w:b/>
                <w:bCs/>
                <w:i/>
                <w:iCs/>
                <w:sz w:val="20"/>
                <w:szCs w:val="20"/>
              </w:rPr>
              <w:t>Healthcare Mix</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b/>
                <w:bCs/>
                <w:i/>
                <w:iCs/>
                <w:sz w:val="20"/>
                <w:szCs w:val="20"/>
              </w:rPr>
            </w:pP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VA</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4</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VA, Medicare</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3</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VA, Private Through Employer Plan, Medicare</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2</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VA, Private Through Employer Plan</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3</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VA, Tricare though National Guard</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1</w:t>
            </w:r>
          </w:p>
        </w:tc>
      </w:tr>
      <w:tr w:rsidRPr="00204FB9" w:rsidR="0010459F" w:rsidTr="00DC7C1E">
        <w:trPr>
          <w:trHeight w:val="144"/>
          <w:jc w:val="center"/>
        </w:trPr>
        <w:tc>
          <w:tcPr>
            <w:tcW w:w="4788"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VA, Tricare</w:t>
            </w:r>
          </w:p>
        </w:tc>
        <w:tc>
          <w:tcPr>
            <w:tcW w:w="2430" w:type="dxa"/>
            <w:shd w:val="clear" w:color="auto" w:fill="auto"/>
            <w:vAlign w:val="center"/>
          </w:tcPr>
          <w:p w:rsidRPr="00DC7C1E" w:rsidR="0010459F" w:rsidP="003952C5" w:rsidRDefault="0010459F">
            <w:pPr>
              <w:spacing w:before="100" w:beforeAutospacing="1" w:after="100" w:afterAutospacing="1" w:line="240" w:lineRule="auto"/>
              <w:rPr>
                <w:rFonts w:cs="Times New Roman"/>
                <w:sz w:val="20"/>
                <w:szCs w:val="20"/>
              </w:rPr>
            </w:pPr>
            <w:r w:rsidRPr="00DC7C1E">
              <w:rPr>
                <w:rFonts w:cs="Times New Roman"/>
                <w:sz w:val="20"/>
                <w:szCs w:val="20"/>
              </w:rPr>
              <w:t>1</w:t>
            </w:r>
          </w:p>
        </w:tc>
      </w:tr>
    </w:tbl>
    <w:p w:rsidR="000F1D30" w:rsidP="00B87BE7" w:rsidRDefault="0010459F">
      <w:pPr>
        <w:spacing w:before="100" w:beforeAutospacing="1" w:after="100" w:afterAutospacing="1" w:line="240" w:lineRule="auto"/>
        <w:ind w:firstLine="720"/>
        <w:rPr>
          <w:rFonts w:cs="Times New Roman"/>
        </w:rPr>
      </w:pPr>
      <w:r w:rsidRPr="003C5037">
        <w:rPr>
          <w:rFonts w:cs="Times New Roman"/>
        </w:rPr>
        <w:t>Usability tests on four surveys and one example email invitation were conducted between March 6</w:t>
      </w:r>
      <w:r w:rsidR="000F1D30">
        <w:rPr>
          <w:rFonts w:cs="Times New Roman"/>
        </w:rPr>
        <w:t>-</w:t>
      </w:r>
      <w:r w:rsidRPr="003C5037">
        <w:rPr>
          <w:rFonts w:cs="Times New Roman"/>
        </w:rPr>
        <w:t>10, 2017</w:t>
      </w:r>
      <w:r w:rsidR="000F1D30">
        <w:rPr>
          <w:rFonts w:cs="Times New Roman"/>
        </w:rPr>
        <w:t>:</w:t>
      </w:r>
      <w:r w:rsidRPr="003C5037">
        <w:rPr>
          <w:rFonts w:cs="Times New Roman"/>
        </w:rPr>
        <w:t xml:space="preserve"> </w:t>
      </w:r>
    </w:p>
    <w:p w:rsidR="000F1D30" w:rsidP="00A620DF" w:rsidRDefault="000F1D30">
      <w:pPr>
        <w:numPr>
          <w:ilvl w:val="0"/>
          <w:numId w:val="40"/>
        </w:numPr>
        <w:spacing w:before="100" w:beforeAutospacing="1" w:after="100" w:afterAutospacing="1" w:line="240" w:lineRule="auto"/>
        <w:rPr>
          <w:rFonts w:cs="Times New Roman"/>
        </w:rPr>
      </w:pPr>
      <w:r>
        <w:rPr>
          <w:rFonts w:cs="Times New Roman"/>
        </w:rPr>
        <w:t>March 6</w:t>
      </w:r>
      <w:r w:rsidR="00A22E64">
        <w:rPr>
          <w:rFonts w:cs="Times New Roman"/>
          <w:vertAlign w:val="superscript"/>
        </w:rPr>
        <w:t>th</w:t>
      </w:r>
      <w:r w:rsidR="00A22E64">
        <w:rPr>
          <w:rFonts w:cs="Times New Roman"/>
        </w:rPr>
        <w:t xml:space="preserve">: </w:t>
      </w:r>
      <w:r>
        <w:rPr>
          <w:rFonts w:cs="Times New Roman"/>
        </w:rPr>
        <w:t>Veterans were interviewed</w:t>
      </w:r>
    </w:p>
    <w:p w:rsidR="000F1D30" w:rsidP="00A620DF" w:rsidRDefault="000F1D30">
      <w:pPr>
        <w:numPr>
          <w:ilvl w:val="0"/>
          <w:numId w:val="40"/>
        </w:numPr>
        <w:spacing w:before="100" w:beforeAutospacing="1" w:after="100" w:afterAutospacing="1" w:line="240" w:lineRule="auto"/>
        <w:rPr>
          <w:rFonts w:cs="Times New Roman"/>
        </w:rPr>
      </w:pPr>
      <w:r>
        <w:rPr>
          <w:rFonts w:cs="Times New Roman"/>
        </w:rPr>
        <w:t>March 7</w:t>
      </w:r>
      <w:r w:rsidRPr="00A620DF">
        <w:rPr>
          <w:rFonts w:cs="Times New Roman"/>
          <w:vertAlign w:val="superscript"/>
        </w:rPr>
        <w:t>th</w:t>
      </w:r>
      <w:r w:rsidR="00A22E64">
        <w:rPr>
          <w:rFonts w:cs="Times New Roman"/>
        </w:rPr>
        <w:t>:</w:t>
      </w:r>
      <w:r>
        <w:rPr>
          <w:rFonts w:cs="Times New Roman"/>
        </w:rPr>
        <w:t xml:space="preserve"> Staff </w:t>
      </w:r>
      <w:r w:rsidRPr="003C5037">
        <w:rPr>
          <w:rFonts w:cs="Times New Roman"/>
        </w:rPr>
        <w:t>from Primary Care, Specialty Care, Labs, Patient Advocates, and the Medical Center Director</w:t>
      </w:r>
      <w:r>
        <w:rPr>
          <w:rFonts w:cs="Times New Roman"/>
        </w:rPr>
        <w:t xml:space="preserve"> were interviewed</w:t>
      </w:r>
    </w:p>
    <w:p w:rsidRPr="000F1D30" w:rsidR="000F1D30" w:rsidP="00A620DF" w:rsidRDefault="000F1D30">
      <w:pPr>
        <w:numPr>
          <w:ilvl w:val="0"/>
          <w:numId w:val="40"/>
        </w:numPr>
        <w:spacing w:before="100" w:beforeAutospacing="1" w:after="100" w:afterAutospacing="1" w:line="240" w:lineRule="auto"/>
        <w:rPr>
          <w:rFonts w:cs="Times New Roman"/>
        </w:rPr>
      </w:pPr>
      <w:r>
        <w:rPr>
          <w:rFonts w:cs="Times New Roman"/>
        </w:rPr>
        <w:t>March 8</w:t>
      </w:r>
      <w:r w:rsidRPr="00A620DF">
        <w:rPr>
          <w:rFonts w:cs="Times New Roman"/>
          <w:vertAlign w:val="superscript"/>
        </w:rPr>
        <w:t>th</w:t>
      </w:r>
      <w:r w:rsidR="00A22E64">
        <w:rPr>
          <w:rFonts w:cs="Times New Roman"/>
        </w:rPr>
        <w:t xml:space="preserve">: </w:t>
      </w:r>
      <w:r>
        <w:rPr>
          <w:rFonts w:cs="Times New Roman"/>
        </w:rPr>
        <w:t>Veterans were interviewed</w:t>
      </w:r>
    </w:p>
    <w:p w:rsidRPr="003C5037" w:rsidR="0010459F" w:rsidP="00B87BE7" w:rsidRDefault="0010459F">
      <w:pPr>
        <w:spacing w:before="100" w:beforeAutospacing="1" w:after="100" w:afterAutospacing="1" w:line="240" w:lineRule="auto"/>
        <w:ind w:firstLine="720"/>
        <w:rPr>
          <w:rFonts w:cs="Times New Roman"/>
        </w:rPr>
      </w:pPr>
      <w:r w:rsidRPr="003C5037">
        <w:rPr>
          <w:rFonts w:cs="Times New Roman"/>
        </w:rPr>
        <w:t xml:space="preserve">The feedback from these sessions was used to make questions more specific and clear and led to the decision to create a separate survey for labs. </w:t>
      </w:r>
      <w:r>
        <w:rPr>
          <w:rFonts w:cs="Times New Roman"/>
        </w:rPr>
        <w:t xml:space="preserve">Additionally, we mapped our questions back to CAPHS and SHEP Patient Satisfaction Survey questions. </w:t>
      </w:r>
      <w:r w:rsidRPr="003C5037">
        <w:rPr>
          <w:rFonts w:cs="Times New Roman"/>
        </w:rPr>
        <w:t>On March 8</w:t>
      </w:r>
      <w:r w:rsidRPr="00191DF4">
        <w:rPr>
          <w:rFonts w:cs="Times New Roman"/>
          <w:vertAlign w:val="superscript"/>
        </w:rPr>
        <w:t>th</w:t>
      </w:r>
      <w:r w:rsidRPr="003C5037">
        <w:rPr>
          <w:rFonts w:cs="Times New Roman"/>
        </w:rPr>
        <w:t xml:space="preserve"> and 9</w:t>
      </w:r>
      <w:r w:rsidRPr="00191DF4">
        <w:rPr>
          <w:rFonts w:cs="Times New Roman"/>
          <w:vertAlign w:val="superscript"/>
        </w:rPr>
        <w:t>th</w:t>
      </w:r>
      <w:r w:rsidRPr="003C5037">
        <w:rPr>
          <w:rFonts w:cs="Times New Roman"/>
        </w:rPr>
        <w:t xml:space="preserve"> we spoke with more veterans and staff and used that feedback to create our final list of surveys and questions. Ultimately, we ended up with four different surveys.</w:t>
      </w:r>
    </w:p>
    <w:p w:rsidRPr="003C5037" w:rsidR="0010459F" w:rsidP="0010459F" w:rsidRDefault="00287FE8">
      <w:pPr>
        <w:spacing w:before="100" w:beforeAutospacing="1" w:after="100" w:afterAutospacing="1" w:line="240" w:lineRule="auto"/>
        <w:rPr>
          <w:rFonts w:cs="Times New Roman"/>
        </w:rPr>
      </w:pPr>
      <w:r>
        <w:rPr>
          <w:rFonts w:cs="Times New Roman"/>
        </w:rPr>
        <w:t>Finally, t</w:t>
      </w:r>
      <w:r w:rsidRPr="003C5037" w:rsidR="0010459F">
        <w:rPr>
          <w:rFonts w:cs="Times New Roman"/>
        </w:rPr>
        <w:t xml:space="preserve">o test the user experience, a paper prototype </w:t>
      </w:r>
      <w:r>
        <w:rPr>
          <w:rFonts w:cs="Times New Roman"/>
        </w:rPr>
        <w:t xml:space="preserve">was created and </w:t>
      </w:r>
      <w:r w:rsidRPr="003C5037" w:rsidR="0010459F">
        <w:rPr>
          <w:rFonts w:cs="Times New Roman"/>
        </w:rPr>
        <w:t xml:space="preserve">simulated the flow of the survey. </w:t>
      </w:r>
      <w:r>
        <w:rPr>
          <w:rFonts w:cs="Times New Roman"/>
        </w:rPr>
        <w:t>A</w:t>
      </w:r>
      <w:r w:rsidRPr="003C5037" w:rsidR="0010459F">
        <w:rPr>
          <w:rFonts w:cs="Times New Roman"/>
        </w:rPr>
        <w:t xml:space="preserve"> card sort exercise </w:t>
      </w:r>
      <w:r>
        <w:rPr>
          <w:rFonts w:cs="Times New Roman"/>
        </w:rPr>
        <w:t xml:space="preserve">was conducted </w:t>
      </w:r>
      <w:r w:rsidRPr="003C5037" w:rsidR="0010459F">
        <w:rPr>
          <w:rFonts w:cs="Times New Roman"/>
        </w:rPr>
        <w:t xml:space="preserve">to allow participants to prioritize questions on the Healthcare Survey, and paper prototypes </w:t>
      </w:r>
      <w:r>
        <w:rPr>
          <w:rFonts w:cs="Times New Roman"/>
        </w:rPr>
        <w:t xml:space="preserve">were used </w:t>
      </w:r>
      <w:r w:rsidRPr="003C5037" w:rsidR="0010459F">
        <w:rPr>
          <w:rFonts w:cs="Times New Roman"/>
        </w:rPr>
        <w:t xml:space="preserve">to test comprehension. </w:t>
      </w:r>
    </w:p>
    <w:p w:rsidR="00A573BD" w:rsidP="00E92417" w:rsidRDefault="004812F2">
      <w:pPr>
        <w:pStyle w:val="Heading1"/>
      </w:pPr>
      <w:bookmarkStart w:name="_Toc516756788" w:id="17"/>
      <w:r>
        <w:t>Part III:</w:t>
      </w:r>
      <w:r w:rsidR="00C35596">
        <w:t xml:space="preserve"> Sample Design</w:t>
      </w:r>
      <w:bookmarkEnd w:id="17"/>
    </w:p>
    <w:p w:rsidR="00A573BD" w:rsidP="00FC6D8C" w:rsidRDefault="00A573BD">
      <w:pPr>
        <w:ind w:firstLine="360"/>
      </w:pPr>
      <w:r>
        <w:t>Our</w:t>
      </w:r>
      <w:r w:rsidR="001E2F4D">
        <w:t xml:space="preserve"> sampling</w:t>
      </w:r>
      <w:r>
        <w:t xml:space="preserve"> approach is based on </w:t>
      </w:r>
      <w:r w:rsidR="00FC6D8C">
        <w:t>two</w:t>
      </w:r>
      <w:r>
        <w:t xml:space="preserve"> key considerations</w:t>
      </w:r>
      <w:r w:rsidR="00FC6D8C">
        <w:t>:</w:t>
      </w:r>
    </w:p>
    <w:p w:rsidR="00A573BD" w:rsidP="00A573BD" w:rsidRDefault="00FC6D8C">
      <w:pPr>
        <w:numPr>
          <w:ilvl w:val="0"/>
          <w:numId w:val="22"/>
        </w:numPr>
        <w:spacing w:after="0" w:line="240" w:lineRule="auto"/>
      </w:pPr>
      <w:r w:rsidRPr="00FC6D8C">
        <w:rPr>
          <w:b/>
          <w:bCs/>
          <w:i/>
          <w:iCs/>
        </w:rPr>
        <w:t>Limiting B</w:t>
      </w:r>
      <w:r w:rsidRPr="00FC6D8C" w:rsidR="00A573BD">
        <w:rPr>
          <w:b/>
          <w:bCs/>
          <w:i/>
          <w:iCs/>
        </w:rPr>
        <w:t>ias</w:t>
      </w:r>
      <w:r>
        <w:t>:</w:t>
      </w:r>
      <w:r w:rsidR="00A573BD">
        <w:t xml:space="preserve"> </w:t>
      </w:r>
      <w:r>
        <w:t xml:space="preserve">This is achieved </w:t>
      </w:r>
      <w:r w:rsidR="00E92417">
        <w:t>by avoiding over-</w:t>
      </w:r>
      <w:r>
        <w:t>representing veterans</w:t>
      </w:r>
      <w:r w:rsidR="00A573BD">
        <w:t xml:space="preserve"> who have </w:t>
      </w:r>
      <w:r>
        <w:t xml:space="preserve">a larger number of </w:t>
      </w:r>
      <w:r w:rsidR="00223664">
        <w:t xml:space="preserve">VA </w:t>
      </w:r>
      <w:r>
        <w:t>encounters.</w:t>
      </w:r>
    </w:p>
    <w:p w:rsidR="00A573BD" w:rsidP="00A573BD" w:rsidRDefault="00A573BD">
      <w:pPr>
        <w:numPr>
          <w:ilvl w:val="0"/>
          <w:numId w:val="22"/>
        </w:numPr>
        <w:spacing w:after="0" w:line="240" w:lineRule="auto"/>
      </w:pPr>
      <w:r w:rsidRPr="00FC6D8C">
        <w:rPr>
          <w:b/>
          <w:bCs/>
          <w:i/>
          <w:iCs/>
        </w:rPr>
        <w:t>Limiting the impact of quarantine rules</w:t>
      </w:r>
      <w:r w:rsidR="00FC6D8C">
        <w:t xml:space="preserve"> used for reducing burden on respondents</w:t>
      </w:r>
    </w:p>
    <w:p w:rsidR="00BF4919" w:rsidP="004D152C" w:rsidRDefault="00BF4919">
      <w:pPr>
        <w:spacing w:after="0" w:line="240" w:lineRule="auto"/>
        <w:ind w:left="720"/>
      </w:pPr>
    </w:p>
    <w:p w:rsidR="00C6015E" w:rsidP="00F0576D" w:rsidRDefault="008958F7">
      <w:pPr>
        <w:ind w:firstLine="720"/>
      </w:pPr>
      <w:r>
        <w:t>To</w:t>
      </w:r>
      <w:r w:rsidR="00A17972">
        <w:t xml:space="preserve"> achieve these goals</w:t>
      </w:r>
      <w:r w:rsidR="00EA5000">
        <w:t>,</w:t>
      </w:r>
      <w:r w:rsidR="00A17972">
        <w:t xml:space="preserve"> careful design of the sampling methodology </w:t>
      </w:r>
      <w:r w:rsidR="00EA5000">
        <w:t>is needed to achieve a full representation of the population of veterans and transactions while reducing the respondent burden to the minimal.</w:t>
      </w:r>
      <w:r w:rsidR="001561E0">
        <w:t xml:space="preserve">  </w:t>
      </w:r>
      <w:r w:rsidR="00A620DF">
        <w:t>E</w:t>
      </w:r>
      <w:r w:rsidR="0030322E">
        <w:t xml:space="preserve">fforts </w:t>
      </w:r>
      <w:r w:rsidR="001561E0">
        <w:t>took</w:t>
      </w:r>
      <w:r w:rsidR="0030322E">
        <w:t xml:space="preserve"> place in parallel</w:t>
      </w:r>
      <w:r w:rsidR="00D83217">
        <w:t xml:space="preserve"> </w:t>
      </w:r>
      <w:r w:rsidR="001561E0">
        <w:t>to cover the following</w:t>
      </w:r>
      <w:r w:rsidR="00D83217">
        <w:t>:</w:t>
      </w:r>
      <w:r w:rsidR="00436B24">
        <w:t xml:space="preserve"> </w:t>
      </w:r>
    </w:p>
    <w:p w:rsidR="00FE0E0E" w:rsidP="00A620DF" w:rsidRDefault="00FE0E0E">
      <w:pPr>
        <w:pStyle w:val="ColorfulList-Accent11"/>
        <w:numPr>
          <w:ilvl w:val="0"/>
          <w:numId w:val="8"/>
        </w:numPr>
      </w:pPr>
      <w:r>
        <w:t xml:space="preserve">Sampling: This effort </w:t>
      </w:r>
      <w:r w:rsidR="00EA5000">
        <w:t xml:space="preserve">covers both </w:t>
      </w:r>
      <w:r>
        <w:t>the frame and the sampling design</w:t>
      </w:r>
      <w:r w:rsidR="008A4624">
        <w:t>.</w:t>
      </w:r>
    </w:p>
    <w:p w:rsidR="008A4624" w:rsidP="00A620DF" w:rsidRDefault="00FE0E0E">
      <w:pPr>
        <w:pStyle w:val="ColorfulList-Accent11"/>
        <w:numPr>
          <w:ilvl w:val="1"/>
          <w:numId w:val="8"/>
        </w:numPr>
      </w:pPr>
      <w:r>
        <w:t xml:space="preserve">Frame construction and maintenance: </w:t>
      </w:r>
    </w:p>
    <w:p w:rsidR="008A4624" w:rsidP="00A620DF" w:rsidRDefault="00FE0E0E">
      <w:pPr>
        <w:pStyle w:val="ColorfulList-Accent11"/>
        <w:numPr>
          <w:ilvl w:val="2"/>
          <w:numId w:val="8"/>
        </w:numPr>
      </w:pPr>
      <w:r>
        <w:t xml:space="preserve">This effort is focused on constructing a comprehensive dataset of all transactions under considerations taking place during the targeted timeline. It also accounts for multiple transactions per veteran. </w:t>
      </w:r>
    </w:p>
    <w:p w:rsidR="00FE0E0E" w:rsidP="00A620DF" w:rsidRDefault="00FE0E0E">
      <w:pPr>
        <w:pStyle w:val="ColorfulList-Accent11"/>
        <w:numPr>
          <w:ilvl w:val="2"/>
          <w:numId w:val="8"/>
        </w:numPr>
      </w:pPr>
      <w:r>
        <w:t xml:space="preserve">The frame maintenance consists </w:t>
      </w:r>
      <w:r w:rsidR="00EA5000">
        <w:t>of u</w:t>
      </w:r>
      <w:r>
        <w:t xml:space="preserve">pdating transactions on a rolling basis and identifying/updating quarantine rules to reduce potential respondent burden across </w:t>
      </w:r>
      <w:r w:rsidR="00132C1D">
        <w:t>VA-Wide</w:t>
      </w:r>
      <w:r>
        <w:t xml:space="preserve"> and MTM rounds</w:t>
      </w:r>
      <w:r w:rsidR="00A22E64">
        <w:t>.</w:t>
      </w:r>
    </w:p>
    <w:p w:rsidR="00C6015E" w:rsidP="00A620DF" w:rsidRDefault="00C6015E">
      <w:pPr>
        <w:pStyle w:val="ColorfulList-Accent11"/>
        <w:numPr>
          <w:ilvl w:val="1"/>
          <w:numId w:val="8"/>
        </w:numPr>
      </w:pPr>
      <w:r>
        <w:t xml:space="preserve">Sampling Design: </w:t>
      </w:r>
      <w:r w:rsidR="00D74CBC">
        <w:t xml:space="preserve">The goal of this effort is to design a scheme for selecting </w:t>
      </w:r>
      <w:r w:rsidR="003E1A56">
        <w:t xml:space="preserve">veterans and </w:t>
      </w:r>
      <w:r w:rsidR="00D74CBC">
        <w:t xml:space="preserve">transactions from the frame </w:t>
      </w:r>
      <w:r w:rsidR="003E1A56">
        <w:t>towards a</w:t>
      </w:r>
      <w:r w:rsidR="008A4624">
        <w:t xml:space="preserve"> representative </w:t>
      </w:r>
      <w:r w:rsidR="003E1A56">
        <w:t xml:space="preserve">sample </w:t>
      </w:r>
      <w:r w:rsidR="008A4624">
        <w:t>of custom</w:t>
      </w:r>
      <w:r w:rsidR="00EA5000">
        <w:t xml:space="preserve">er receiving VA services </w:t>
      </w:r>
      <w:r w:rsidR="003E1A56">
        <w:t>across all services</w:t>
      </w:r>
      <w:r>
        <w:t>.</w:t>
      </w:r>
    </w:p>
    <w:p w:rsidR="00C6015E" w:rsidP="00A620DF" w:rsidRDefault="00C6015E">
      <w:pPr>
        <w:pStyle w:val="ColorfulList-Accent11"/>
        <w:numPr>
          <w:ilvl w:val="0"/>
          <w:numId w:val="8"/>
        </w:numPr>
      </w:pPr>
      <w:r>
        <w:t xml:space="preserve">Analysis plan and Dashboard: This effort </w:t>
      </w:r>
      <w:r w:rsidR="00382127">
        <w:t>ensures</w:t>
      </w:r>
      <w:r>
        <w:t xml:space="preserve"> that the output of the survey caters</w:t>
      </w:r>
      <w:r w:rsidR="002617B2">
        <w:t xml:space="preserve"> to</w:t>
      </w:r>
      <w:r>
        <w:t xml:space="preserve"> all types of decision makers from the executive level to the operational level</w:t>
      </w:r>
      <w:r w:rsidR="00382127">
        <w:t>, also known as role-based dashboarding</w:t>
      </w:r>
      <w:r>
        <w:t>.</w:t>
      </w:r>
      <w:r w:rsidR="00FE0E0E">
        <w:t xml:space="preserve"> </w:t>
      </w:r>
      <w:r w:rsidR="003E1A56">
        <w:t>The aim is to achieve monthly analytical reports to reflect issues or concerns on a regular basis. Furthermore, it covers measures taken to preserve veterans</w:t>
      </w:r>
      <w:r w:rsidR="00B03B23">
        <w:t>’</w:t>
      </w:r>
      <w:r w:rsidR="003E1A56">
        <w:t xml:space="preserve"> confidentiality by reducing</w:t>
      </w:r>
      <w:r w:rsidR="00FE0E0E">
        <w:t xml:space="preserve"> disclosure risk.</w:t>
      </w:r>
    </w:p>
    <w:p w:rsidR="0030322E" w:rsidP="00A620DF" w:rsidRDefault="00C6015E">
      <w:pPr>
        <w:pStyle w:val="ColorfulList-Accent11"/>
        <w:numPr>
          <w:ilvl w:val="0"/>
          <w:numId w:val="8"/>
        </w:numPr>
      </w:pPr>
      <w:r>
        <w:t xml:space="preserve">Operations: This effort is focused on survey implementation logistics and requirements to allow smooth operations of the </w:t>
      </w:r>
      <w:r w:rsidR="00EA5000">
        <w:t xml:space="preserve">sampling, data collections, and analysis </w:t>
      </w:r>
      <w:r>
        <w:t>process</w:t>
      </w:r>
      <w:r w:rsidR="00EA5000">
        <w:t>es</w:t>
      </w:r>
      <w:r>
        <w:t xml:space="preserve"> within the Medallia environment</w:t>
      </w:r>
      <w:r w:rsidR="0009027A">
        <w:t xml:space="preserve"> over time</w:t>
      </w:r>
      <w:r w:rsidR="0030322E">
        <w:t xml:space="preserve">. </w:t>
      </w:r>
    </w:p>
    <w:p w:rsidR="00B03B23" w:rsidP="00A620DF" w:rsidRDefault="00FE0E0E">
      <w:pPr>
        <w:pStyle w:val="ColorfulList-Accent11"/>
        <w:numPr>
          <w:ilvl w:val="0"/>
          <w:numId w:val="8"/>
        </w:numPr>
      </w:pPr>
      <w:r>
        <w:t>Risk Assessment</w:t>
      </w:r>
      <w:r w:rsidR="00504DBC">
        <w:t xml:space="preserve"> and Quality Control</w:t>
      </w:r>
      <w:r>
        <w:t xml:space="preserve">: </w:t>
      </w:r>
      <w:r w:rsidR="00C7217E">
        <w:t>This effort covers expected challenges and discusses</w:t>
      </w:r>
      <w:r>
        <w:t xml:space="preserve"> potential m</w:t>
      </w:r>
      <w:r w:rsidR="000820A0">
        <w:t xml:space="preserve">itigation </w:t>
      </w:r>
      <w:r w:rsidR="0009027A">
        <w:t>p</w:t>
      </w:r>
      <w:r w:rsidR="000820A0">
        <w:t>lans</w:t>
      </w:r>
      <w:r w:rsidR="00504DBC">
        <w:t>. It also covers quality protocols used to reduce risk.</w:t>
      </w:r>
    </w:p>
    <w:p w:rsidRPr="0030322E" w:rsidR="0030322E" w:rsidP="00F53EAE" w:rsidRDefault="00C35596">
      <w:pPr>
        <w:pStyle w:val="Heading2"/>
      </w:pPr>
      <w:bookmarkStart w:name="_Toc516756789" w:id="18"/>
      <w:r>
        <w:t>A</w:t>
      </w:r>
      <w:r w:rsidR="001E2F4D">
        <w:t xml:space="preserve">.  </w:t>
      </w:r>
      <w:r w:rsidRPr="0030322E" w:rsidR="0030322E">
        <w:t>Target Population</w:t>
      </w:r>
      <w:r w:rsidR="0030322E">
        <w:t xml:space="preserve"> and Frame</w:t>
      </w:r>
      <w:bookmarkEnd w:id="18"/>
    </w:p>
    <w:p w:rsidR="004E3483" w:rsidP="00EB78E6" w:rsidRDefault="0030322E">
      <w:pPr>
        <w:ind w:firstLine="720"/>
      </w:pPr>
      <w:r>
        <w:t>The target population for th</w:t>
      </w:r>
      <w:r w:rsidR="00311E51">
        <w:t>e</w:t>
      </w:r>
      <w:r>
        <w:t xml:space="preserve"> survey</w:t>
      </w:r>
      <w:r w:rsidR="00311E51">
        <w:t xml:space="preserve">s </w:t>
      </w:r>
      <w:r w:rsidR="00783A6B">
        <w:t>consist</w:t>
      </w:r>
      <w:r w:rsidR="0036579A">
        <w:t>s</w:t>
      </w:r>
      <w:r w:rsidR="00783A6B">
        <w:t xml:space="preserve"> of veterans and their corresponding encounters </w:t>
      </w:r>
      <w:r w:rsidR="002C7991">
        <w:t xml:space="preserve">with </w:t>
      </w:r>
      <w:r w:rsidR="00504DBC">
        <w:t>VHA outpatient services</w:t>
      </w:r>
      <w:r w:rsidR="00267DA8">
        <w:t xml:space="preserve">. The current focus is on </w:t>
      </w:r>
      <w:r>
        <w:t xml:space="preserve">veterans who are seeking </w:t>
      </w:r>
      <w:r w:rsidR="00311E51">
        <w:t xml:space="preserve">outpatient </w:t>
      </w:r>
      <w:r w:rsidR="006B0BFE">
        <w:t xml:space="preserve">health </w:t>
      </w:r>
      <w:r>
        <w:t>services from VA facilities</w:t>
      </w:r>
      <w:r w:rsidR="00504DBC">
        <w:t xml:space="preserve"> across the different encounters highlighted in Table 1</w:t>
      </w:r>
      <w:r>
        <w:t xml:space="preserve">. </w:t>
      </w:r>
      <w:r w:rsidR="00F13592">
        <w:t xml:space="preserve"> </w:t>
      </w:r>
      <w:r w:rsidR="00EB78E6">
        <w:rPr>
          <w:rFonts w:cs="Calibri"/>
        </w:rPr>
        <w:t>The primary sampling units are veterans and the secondary sampling units are the encounters with veterans. Thus, the data can be analyzed to represent either veterans or encounters as the unit of analysis.</w:t>
      </w:r>
      <w:r w:rsidDel="00EB78E6" w:rsidR="00EB78E6">
        <w:rPr>
          <w:rStyle w:val="CommentReference"/>
        </w:rPr>
        <w:t xml:space="preserve"> </w:t>
      </w:r>
    </w:p>
    <w:p w:rsidR="00EB78E6" w:rsidP="00AA2A3F" w:rsidRDefault="00F13592">
      <w:pPr>
        <w:ind w:firstLine="720"/>
        <w:rPr>
          <w:rFonts w:cs="Calibri"/>
        </w:rPr>
      </w:pPr>
      <w:r>
        <w:t>It is important to note that each veteran is represented by a cluster of transactions and encounters</w:t>
      </w:r>
      <w:r w:rsidR="00EB78E6">
        <w:t xml:space="preserve"> in the design of </w:t>
      </w:r>
      <w:r w:rsidR="00AA2A3F">
        <w:t xml:space="preserve">this </w:t>
      </w:r>
      <w:r w:rsidR="00EB78E6">
        <w:t>survey</w:t>
      </w:r>
      <w:r>
        <w:t xml:space="preserve">. </w:t>
      </w:r>
      <w:r w:rsidR="00436B24">
        <w:t xml:space="preserve">Each transaction </w:t>
      </w:r>
      <w:r w:rsidR="00311E51">
        <w:t xml:space="preserve">and encounter </w:t>
      </w:r>
      <w:r w:rsidR="00436B24">
        <w:t>will be identified from the existing V</w:t>
      </w:r>
      <w:r w:rsidR="00311E51">
        <w:t>H</w:t>
      </w:r>
      <w:r w:rsidR="00436B24">
        <w:t xml:space="preserve">A databases </w:t>
      </w:r>
      <w:r w:rsidR="004E3483">
        <w:t xml:space="preserve">to represent veterans’ experience. </w:t>
      </w:r>
      <w:r w:rsidR="00783A6B">
        <w:t xml:space="preserve">Some of the encounters within the transactions are similar and </w:t>
      </w:r>
      <w:r w:rsidR="00AA2A3F">
        <w:t>have been</w:t>
      </w:r>
      <w:r w:rsidR="00783A6B">
        <w:t xml:space="preserve"> aggregated into groupings of encounters</w:t>
      </w:r>
      <w:r w:rsidR="00AA2A3F">
        <w:t xml:space="preserve"> (see Appendix </w:t>
      </w:r>
      <w:r w:rsidR="00B036A0">
        <w:t>B</w:t>
      </w:r>
      <w:r w:rsidR="00AA2A3F">
        <w:t xml:space="preserve"> covering stop codes)</w:t>
      </w:r>
      <w:r w:rsidR="00783A6B">
        <w:t>.</w:t>
      </w:r>
      <w:r w:rsidR="00EB78E6">
        <w:t xml:space="preserve"> In other words, a given data entry </w:t>
      </w:r>
      <w:r w:rsidRPr="00CB1E32" w:rsidR="00EB78E6">
        <w:rPr>
          <w:rFonts w:cs="Calibri"/>
        </w:rPr>
        <w:t xml:space="preserve">will contain a unique record of each encounter a veteran had with the VA during that week as well as a unique identifier for each veteran. Therefore, the </w:t>
      </w:r>
      <w:r w:rsidR="00EB78E6">
        <w:rPr>
          <w:rFonts w:cs="Calibri"/>
        </w:rPr>
        <w:t xml:space="preserve">population </w:t>
      </w:r>
      <w:r w:rsidRPr="00CB1E32" w:rsidR="00EB78E6">
        <w:rPr>
          <w:rFonts w:cs="Calibri"/>
        </w:rPr>
        <w:t>file will contain multiple records for each veteran.</w:t>
      </w:r>
      <w:r w:rsidR="00EB78E6">
        <w:rPr>
          <w:rFonts w:cs="Calibri"/>
        </w:rPr>
        <w:t xml:space="preserve"> </w:t>
      </w:r>
    </w:p>
    <w:p w:rsidRPr="00CB1E32" w:rsidR="006508E4" w:rsidP="00AA2A3F" w:rsidRDefault="008C0D2D">
      <w:pPr>
        <w:ind w:firstLine="720"/>
        <w:rPr>
          <w:rFonts w:cs="Calibri"/>
        </w:rPr>
      </w:pPr>
      <w:r>
        <w:t xml:space="preserve">The population file </w:t>
      </w:r>
      <w:r w:rsidR="00AA2A3F">
        <w:t>is</w:t>
      </w:r>
      <w:r>
        <w:t xml:space="preserve"> created on a weekly basis every Saturday night from queries to the VHA databases for all </w:t>
      </w:r>
      <w:r w:rsidR="00311E51">
        <w:t xml:space="preserve">outpatient </w:t>
      </w:r>
      <w:r>
        <w:t xml:space="preserve">encounters in the previous week.  </w:t>
      </w:r>
      <w:r w:rsidR="007B277B">
        <w:t xml:space="preserve">All outpatient encounters for the </w:t>
      </w:r>
      <w:r w:rsidR="00D36D3E">
        <w:t>week prior to sampling</w:t>
      </w:r>
      <w:r w:rsidR="007B277B">
        <w:t xml:space="preserve">, with the exception of mail-order pharmacy encounters, will be queried from the VHA databases.  Mail-order pharmacy encounters </w:t>
      </w:r>
      <w:r w:rsidR="00D36D3E">
        <w:t xml:space="preserve">in the period of eleven days and four days prior to sampling are queried for the current sample.  </w:t>
      </w:r>
      <w:r w:rsidRPr="00CB1E32">
        <w:rPr>
          <w:rFonts w:cs="Calibri"/>
        </w:rPr>
        <w:t xml:space="preserve">VEO will extract data on </w:t>
      </w:r>
      <w:r w:rsidRPr="00CB1E32" w:rsidR="00E42B2E">
        <w:rPr>
          <w:rFonts w:cs="Calibri"/>
        </w:rPr>
        <w:t>veteran</w:t>
      </w:r>
      <w:r w:rsidRPr="00CB1E32">
        <w:rPr>
          <w:rFonts w:cs="Calibri"/>
        </w:rPr>
        <w:t xml:space="preserve">s who received </w:t>
      </w:r>
      <w:r w:rsidRPr="00CB1E32" w:rsidR="00311E51">
        <w:rPr>
          <w:rFonts w:cs="Calibri"/>
        </w:rPr>
        <w:t>o</w:t>
      </w:r>
      <w:r w:rsidRPr="00CB1E32">
        <w:rPr>
          <w:rFonts w:cs="Calibri"/>
        </w:rPr>
        <w:t>utpatient services directly from VHA’s corporate data warehouse</w:t>
      </w:r>
      <w:r w:rsidR="00783A6B">
        <w:rPr>
          <w:rFonts w:cs="Calibri"/>
        </w:rPr>
        <w:t xml:space="preserve"> during the targeted week</w:t>
      </w:r>
      <w:r w:rsidRPr="00CB1E32" w:rsidR="00311E51">
        <w:rPr>
          <w:rFonts w:cs="Calibri"/>
        </w:rPr>
        <w:t>.</w:t>
      </w:r>
      <w:r w:rsidR="00AA2A3F">
        <w:rPr>
          <w:rFonts w:cs="Calibri"/>
        </w:rPr>
        <w:t xml:space="preserve"> </w:t>
      </w:r>
      <w:r w:rsidRPr="00CB1E32" w:rsidR="006508E4">
        <w:rPr>
          <w:rFonts w:cs="Calibri"/>
        </w:rPr>
        <w:t>Once the data are pulled</w:t>
      </w:r>
      <w:r w:rsidRPr="00CB1E32" w:rsidR="00267DA8">
        <w:rPr>
          <w:rFonts w:cs="Calibri"/>
        </w:rPr>
        <w:t xml:space="preserve"> by the VEO team</w:t>
      </w:r>
      <w:r w:rsidRPr="00CB1E32" w:rsidR="006508E4">
        <w:rPr>
          <w:rFonts w:cs="Calibri"/>
        </w:rPr>
        <w:t>, the following quality control checks</w:t>
      </w:r>
      <w:r w:rsidRPr="00CB1E32" w:rsidR="00267DA8">
        <w:rPr>
          <w:rFonts w:cs="Calibri"/>
        </w:rPr>
        <w:t xml:space="preserve"> will be ex</w:t>
      </w:r>
      <w:r w:rsidRPr="00CB1E32" w:rsidR="007C55EE">
        <w:rPr>
          <w:rFonts w:cs="Calibri"/>
        </w:rPr>
        <w:t>e</w:t>
      </w:r>
      <w:r w:rsidRPr="00CB1E32" w:rsidR="00267DA8">
        <w:rPr>
          <w:rFonts w:cs="Calibri"/>
        </w:rPr>
        <w:t>cuted</w:t>
      </w:r>
      <w:r w:rsidRPr="00CB1E32" w:rsidR="006508E4">
        <w:rPr>
          <w:rFonts w:cs="Calibri"/>
        </w:rPr>
        <w:t>:</w:t>
      </w:r>
    </w:p>
    <w:p w:rsidRPr="00CB1E32" w:rsidR="006508E4" w:rsidP="00A620DF" w:rsidRDefault="006508E4">
      <w:pPr>
        <w:pStyle w:val="ColorfulList-Accent11"/>
        <w:numPr>
          <w:ilvl w:val="1"/>
          <w:numId w:val="6"/>
        </w:numPr>
        <w:spacing w:before="100" w:beforeAutospacing="1" w:after="100" w:afterAutospacing="1" w:line="240" w:lineRule="auto"/>
        <w:rPr>
          <w:rFonts w:cs="Calibri"/>
        </w:rPr>
      </w:pPr>
      <w:r w:rsidRPr="00CB1E32">
        <w:rPr>
          <w:rFonts w:cs="Calibri"/>
        </w:rPr>
        <w:t>Identification of missing data in variables required for later merging and sampling</w:t>
      </w:r>
    </w:p>
    <w:p w:rsidRPr="00CB1E32" w:rsidR="006508E4" w:rsidP="00A620DF" w:rsidRDefault="006508E4">
      <w:pPr>
        <w:pStyle w:val="ColorfulList-Accent11"/>
        <w:numPr>
          <w:ilvl w:val="1"/>
          <w:numId w:val="6"/>
        </w:numPr>
        <w:spacing w:before="100" w:beforeAutospacing="1" w:after="100" w:afterAutospacing="1" w:line="240" w:lineRule="auto"/>
        <w:rPr>
          <w:rFonts w:cs="Calibri"/>
        </w:rPr>
      </w:pPr>
      <w:r w:rsidRPr="00CB1E32">
        <w:rPr>
          <w:rFonts w:cs="Calibri"/>
        </w:rPr>
        <w:t xml:space="preserve">Identification of duplicate records </w:t>
      </w:r>
      <w:r w:rsidRPr="00CB1E32" w:rsidR="005B697C">
        <w:rPr>
          <w:rFonts w:cs="Calibri"/>
        </w:rPr>
        <w:t>per</w:t>
      </w:r>
      <w:r w:rsidRPr="00CB1E32">
        <w:rPr>
          <w:rFonts w:cs="Calibri"/>
        </w:rPr>
        <w:t xml:space="preserve"> encounter</w:t>
      </w:r>
    </w:p>
    <w:p w:rsidRPr="00CB1E32" w:rsidR="006508E4" w:rsidP="00A620DF" w:rsidRDefault="006508E4">
      <w:pPr>
        <w:pStyle w:val="ColorfulList-Accent11"/>
        <w:numPr>
          <w:ilvl w:val="1"/>
          <w:numId w:val="6"/>
        </w:numPr>
        <w:spacing w:before="100" w:beforeAutospacing="1" w:after="100" w:afterAutospacing="1" w:line="240" w:lineRule="auto"/>
        <w:rPr>
          <w:rFonts w:cs="Calibri"/>
        </w:rPr>
      </w:pPr>
      <w:r w:rsidRPr="00CB1E32">
        <w:rPr>
          <w:rFonts w:cs="Calibri"/>
        </w:rPr>
        <w:t xml:space="preserve">Deceased veterans </w:t>
      </w:r>
      <w:r w:rsidRPr="00CB1E32" w:rsidR="005B697C">
        <w:rPr>
          <w:rFonts w:cs="Calibri"/>
        </w:rPr>
        <w:t>for removal</w:t>
      </w:r>
      <w:r w:rsidRPr="00CB1E32">
        <w:rPr>
          <w:rFonts w:cs="Calibri"/>
        </w:rPr>
        <w:t xml:space="preserve"> from the VHA files prior to concatenation</w:t>
      </w:r>
    </w:p>
    <w:p w:rsidR="00435E63" w:rsidP="001561E0" w:rsidRDefault="00267DA8">
      <w:pPr>
        <w:spacing w:before="100" w:beforeAutospacing="1" w:after="100" w:afterAutospacing="1" w:line="240" w:lineRule="auto"/>
      </w:pPr>
      <w:r>
        <w:t>Constructing and c</w:t>
      </w:r>
      <w:r w:rsidR="006508E4">
        <w:t xml:space="preserve">leaning of the </w:t>
      </w:r>
      <w:r>
        <w:t xml:space="preserve">frame, </w:t>
      </w:r>
      <w:r w:rsidR="00FA4012">
        <w:t>i.e.</w:t>
      </w:r>
      <w:r>
        <w:t xml:space="preserve"> </w:t>
      </w:r>
      <w:r w:rsidR="00FA4012">
        <w:t xml:space="preserve">the </w:t>
      </w:r>
      <w:r w:rsidR="006508E4">
        <w:t>population file</w:t>
      </w:r>
      <w:r>
        <w:t>,</w:t>
      </w:r>
      <w:r w:rsidR="006508E4">
        <w:t xml:space="preserve"> will requi</w:t>
      </w:r>
      <w:r>
        <w:t xml:space="preserve">re several steps as </w:t>
      </w:r>
      <w:r w:rsidR="00504DBC">
        <w:t>shown in Figure 2</w:t>
      </w:r>
      <w:r w:rsidR="00435E63">
        <w:t>.</w:t>
      </w:r>
      <w:r w:rsidR="001B013A">
        <w:br w:type="page"/>
      </w:r>
      <w:r w:rsidR="00504DBC">
        <w:t>Figure 2</w:t>
      </w:r>
      <w:r w:rsidR="00435E63">
        <w:t xml:space="preserve">. Flowchart </w:t>
      </w:r>
      <w:r w:rsidR="00504DBC">
        <w:t>F</w:t>
      </w:r>
      <w:r w:rsidR="00EF49D9">
        <w:t>rame</w:t>
      </w:r>
      <w:r w:rsidR="00504DBC">
        <w:t xml:space="preserve"> Construction</w:t>
      </w:r>
    </w:p>
    <w:p w:rsidR="00435E63" w:rsidP="00267DA8" w:rsidRDefault="00FA4012">
      <w:pPr>
        <w:spacing w:before="100" w:beforeAutospacing="1" w:after="100" w:afterAutospacing="1" w:line="240" w:lineRule="auto"/>
      </w:pPr>
      <w:r>
        <w:object w:dxaOrig="14319" w:dyaOrig="9264" w14:anchorId="6C9B0CA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21.75pt;height:337.45pt" o:ole="" type="#_x0000_t75">
            <v:imagedata o:title="" r:id="rId13"/>
          </v:shape>
          <o:OLEObject Type="Embed" ProgID="Visio.Drawing.11" ShapeID="_x0000_i1025" DrawAspect="Content" ObjectID="_1659369377" r:id="rId14"/>
        </w:object>
      </w:r>
    </w:p>
    <w:p w:rsidR="004512A1" w:rsidP="004512A1" w:rsidRDefault="004512A1">
      <w:r>
        <w:t xml:space="preserve">To reduce respondent burden, the frame will undergo a screening for eligibility process on a weekly basis. Veterans also have the option to opt-out of completing the current and all future surveys by requesting to be put on a </w:t>
      </w:r>
      <w:r w:rsidR="007147D6">
        <w:t>“</w:t>
      </w:r>
      <w:r>
        <w:t>Do Not Contact</w:t>
      </w:r>
      <w:r w:rsidR="007147D6">
        <w:t>”</w:t>
      </w:r>
      <w:r>
        <w:t xml:space="preserve"> list stored in Medallia.</w:t>
      </w:r>
      <w:r w:rsidRPr="007C1E33">
        <w:t xml:space="preserve"> </w:t>
      </w:r>
    </w:p>
    <w:p w:rsidR="004512A1" w:rsidP="004512A1" w:rsidRDefault="004512A1">
      <w:r>
        <w:t xml:space="preserve">Thus, veterans will be quarantined from sampling based on </w:t>
      </w:r>
      <w:r w:rsidR="00762E0E">
        <w:t xml:space="preserve">the following </w:t>
      </w:r>
      <w:r>
        <w:t>rules:</w:t>
      </w:r>
    </w:p>
    <w:p w:rsidR="004512A1" w:rsidP="00A620DF" w:rsidRDefault="004512A1">
      <w:pPr>
        <w:pStyle w:val="ColorfulList-Accent11"/>
        <w:numPr>
          <w:ilvl w:val="0"/>
          <w:numId w:val="11"/>
        </w:numPr>
        <w:ind w:left="360"/>
      </w:pPr>
      <w:r w:rsidRPr="00391207">
        <w:rPr>
          <w:b/>
          <w:bCs/>
          <w:i/>
          <w:iCs/>
          <w:u w:val="single"/>
        </w:rPr>
        <w:t>Rule 1</w:t>
      </w:r>
      <w:r>
        <w:t xml:space="preserve">: Veterans will be excluded from sampling for any transactions if they were sampled for another MTM survey or the APG survey in the past </w:t>
      </w:r>
      <w:r w:rsidR="00617F0D">
        <w:t>30</w:t>
      </w:r>
      <w:r w:rsidR="00E92417">
        <w:t xml:space="preserve"> </w:t>
      </w:r>
      <w:r>
        <w:t>days.</w:t>
      </w:r>
    </w:p>
    <w:p w:rsidR="00617F0D" w:rsidP="00A620DF" w:rsidRDefault="00617F0D">
      <w:pPr>
        <w:pStyle w:val="ColorfulList-Accent11"/>
        <w:numPr>
          <w:ilvl w:val="0"/>
          <w:numId w:val="11"/>
        </w:numPr>
        <w:ind w:left="360"/>
      </w:pPr>
      <w:r>
        <w:rPr>
          <w:b/>
          <w:bCs/>
          <w:i/>
          <w:iCs/>
          <w:u w:val="single"/>
        </w:rPr>
        <w:t>Rule 2</w:t>
      </w:r>
      <w:r w:rsidRPr="00191DF4">
        <w:t>:</w:t>
      </w:r>
      <w:r>
        <w:t xml:space="preserve"> Veterans will be excluded in a weekly sample if they were also sampled in the previous week.</w:t>
      </w:r>
    </w:p>
    <w:p w:rsidR="004512A1" w:rsidP="00A620DF" w:rsidRDefault="00617F0D">
      <w:pPr>
        <w:pStyle w:val="ColorfulList-Accent11"/>
        <w:numPr>
          <w:ilvl w:val="0"/>
          <w:numId w:val="11"/>
        </w:numPr>
        <w:ind w:left="360"/>
      </w:pPr>
      <w:r>
        <w:rPr>
          <w:b/>
          <w:bCs/>
          <w:i/>
          <w:iCs/>
          <w:u w:val="single"/>
        </w:rPr>
        <w:t>Rule 3</w:t>
      </w:r>
      <w:r w:rsidRPr="0031041D" w:rsidR="004512A1">
        <w:t>:</w:t>
      </w:r>
      <w:r w:rsidR="004512A1">
        <w:t xml:space="preserve"> Veterans will be excluded from sampling within a transaction if they are sampled for another transaction in the current round of sampling.  </w:t>
      </w:r>
    </w:p>
    <w:p w:rsidR="004512A1" w:rsidP="00A620DF" w:rsidRDefault="004512A1">
      <w:pPr>
        <w:pStyle w:val="ColorfulList-Accent11"/>
        <w:numPr>
          <w:ilvl w:val="0"/>
          <w:numId w:val="11"/>
        </w:numPr>
        <w:ind w:left="360"/>
      </w:pPr>
      <w:r>
        <w:rPr>
          <w:b/>
          <w:bCs/>
          <w:i/>
          <w:iCs/>
          <w:u w:val="single"/>
        </w:rPr>
        <w:t xml:space="preserve">Rule </w:t>
      </w:r>
      <w:r w:rsidR="00617F0D">
        <w:rPr>
          <w:b/>
          <w:bCs/>
          <w:i/>
          <w:iCs/>
          <w:u w:val="single"/>
        </w:rPr>
        <w:t>4</w:t>
      </w:r>
      <w:r w:rsidRPr="00391207">
        <w:t>:</w:t>
      </w:r>
      <w:r>
        <w:t xml:space="preserve"> Veterans will be excluded from sampling for </w:t>
      </w:r>
      <w:r w:rsidR="007B277B">
        <w:t>a transaction</w:t>
      </w:r>
      <w:r>
        <w:t xml:space="preserve"> if they requested to be put on a </w:t>
      </w:r>
      <w:r w:rsidR="007147D6">
        <w:t>“</w:t>
      </w:r>
      <w:r>
        <w:t>Do Not Contact</w:t>
      </w:r>
      <w:r w:rsidR="007147D6">
        <w:t>”</w:t>
      </w:r>
      <w:r>
        <w:t xml:space="preserve"> list </w:t>
      </w:r>
      <w:r w:rsidR="007B277B">
        <w:t>in the MTM Survey for that transaction</w:t>
      </w:r>
      <w:r>
        <w:t xml:space="preserve">. </w:t>
      </w:r>
    </w:p>
    <w:p w:rsidRPr="00CB1E32" w:rsidR="00D64766" w:rsidP="00D64766" w:rsidRDefault="004512A1">
      <w:pPr>
        <w:rPr>
          <w:rFonts w:cs="Calibri"/>
        </w:rPr>
      </w:pPr>
      <w:r>
        <w:t>The quarantine rules will be applied during the creation of the sampling population frame updates on a weekly basis. The quarantined records will be examined during the weekly frame creation to determine if the rules are correlated with demographic strata and the excluded records could bias the final estimate. The distribution of the quarantine records will be compared to the population distribution to identify if there are potential concerns of biasing factors that might impact the analysis and results.</w:t>
      </w:r>
      <w:r w:rsidRPr="00261A00">
        <w:t xml:space="preserve"> </w:t>
      </w:r>
      <w:r>
        <w:t xml:space="preserve"> Veterans are reintroduced to the sampling pool after their corresponding </w:t>
      </w:r>
      <w:r w:rsidR="00AA2A3F">
        <w:t>quarantine</w:t>
      </w:r>
      <w:r>
        <w:t xml:space="preserve"> period is over unless they had opted out from all future VA surveys.  </w:t>
      </w:r>
    </w:p>
    <w:p w:rsidRPr="00CB1E32" w:rsidR="00D64766" w:rsidP="00D64766" w:rsidRDefault="00D64766">
      <w:pPr>
        <w:rPr>
          <w:rFonts w:cs="Calibri"/>
        </w:rPr>
      </w:pPr>
      <w:r w:rsidRPr="00CB1E32">
        <w:rPr>
          <w:rFonts w:cs="Calibri"/>
        </w:rPr>
        <w:t xml:space="preserve">It is important to note as well the variables and information needed in support of the sampling process. These variables include: </w:t>
      </w:r>
    </w:p>
    <w:p w:rsidRPr="00174FFB" w:rsidR="00D64766" w:rsidP="00A620DF" w:rsidRDefault="00D64766">
      <w:pPr>
        <w:pStyle w:val="ColorfulList-Accent11"/>
        <w:numPr>
          <w:ilvl w:val="0"/>
          <w:numId w:val="7"/>
        </w:numPr>
      </w:pPr>
      <w:r w:rsidRPr="00CB1E32">
        <w:rPr>
          <w:rFonts w:cs="Calibri"/>
        </w:rPr>
        <w:t xml:space="preserve"> A unique veteran identifier.  This identifier will be maintained over all transactions a veteran conduct.  </w:t>
      </w:r>
    </w:p>
    <w:p w:rsidRPr="00245F65" w:rsidR="00D64766" w:rsidP="00A620DF" w:rsidRDefault="00D64766">
      <w:pPr>
        <w:pStyle w:val="ColorfulList-Accent11"/>
        <w:numPr>
          <w:ilvl w:val="0"/>
          <w:numId w:val="7"/>
        </w:numPr>
      </w:pPr>
      <w:r w:rsidRPr="00CB1E32">
        <w:rPr>
          <w:rFonts w:cs="Calibri"/>
        </w:rPr>
        <w:t xml:space="preserve">A unique encounter identifier must be created.  </w:t>
      </w:r>
    </w:p>
    <w:p w:rsidRPr="00174FFB" w:rsidR="00D64766" w:rsidP="00A620DF" w:rsidRDefault="00D64766">
      <w:pPr>
        <w:pStyle w:val="ColorfulList-Accent11"/>
        <w:numPr>
          <w:ilvl w:val="0"/>
          <w:numId w:val="7"/>
        </w:numPr>
      </w:pPr>
      <w:r w:rsidRPr="00CB1E32">
        <w:rPr>
          <w:rFonts w:cs="Calibri"/>
        </w:rPr>
        <w:t>A variable will be created that identifies each record based on its line of business.</w:t>
      </w:r>
    </w:p>
    <w:p w:rsidRPr="00174FFB" w:rsidR="00D64766" w:rsidP="00A620DF" w:rsidRDefault="00D64766">
      <w:pPr>
        <w:pStyle w:val="ColorfulList-Accent11"/>
        <w:numPr>
          <w:ilvl w:val="0"/>
          <w:numId w:val="7"/>
        </w:numPr>
      </w:pPr>
      <w:r w:rsidRPr="00CB1E32">
        <w:rPr>
          <w:rFonts w:cs="Calibri"/>
        </w:rPr>
        <w:t xml:space="preserve">A variable will be created that identifies each record based on its type of transaction (i.e., appointment, outpatient, labs, pharmacy, etc.).  </w:t>
      </w:r>
    </w:p>
    <w:p w:rsidRPr="003A23FE" w:rsidR="00D64766" w:rsidP="00A620DF" w:rsidRDefault="00D64766">
      <w:pPr>
        <w:pStyle w:val="ColorfulList-Accent11"/>
        <w:numPr>
          <w:ilvl w:val="0"/>
          <w:numId w:val="7"/>
        </w:numPr>
      </w:pPr>
      <w:r w:rsidRPr="00CB1E32">
        <w:rPr>
          <w:rFonts w:cs="Calibri"/>
        </w:rPr>
        <w:t xml:space="preserve">Another variable will be created that identifies the type of encounter within a transaction (i.e., same-day appointment, cardiology visit, laboratory follow-up visit, etc.). </w:t>
      </w:r>
    </w:p>
    <w:p w:rsidRPr="003A23FE" w:rsidR="00D64766" w:rsidP="00A620DF" w:rsidRDefault="00D64766">
      <w:pPr>
        <w:pStyle w:val="ColorfulList-Accent11"/>
        <w:numPr>
          <w:ilvl w:val="0"/>
          <w:numId w:val="7"/>
        </w:numPr>
      </w:pPr>
      <w:r w:rsidRPr="00CB1E32">
        <w:rPr>
          <w:rFonts w:cs="Calibri"/>
        </w:rPr>
        <w:t>A variable that identifies the sampling population in which the sampling veteran belongs.</w:t>
      </w:r>
    </w:p>
    <w:p w:rsidRPr="00174FFB" w:rsidR="00D64766" w:rsidP="00A620DF" w:rsidRDefault="00D64766">
      <w:pPr>
        <w:pStyle w:val="ColorfulList-Accent11"/>
        <w:numPr>
          <w:ilvl w:val="0"/>
          <w:numId w:val="7"/>
        </w:numPr>
      </w:pPr>
      <w:r w:rsidRPr="00CB1E32">
        <w:rPr>
          <w:rFonts w:cs="Calibri"/>
        </w:rPr>
        <w:t xml:space="preserve">A variable that identifies the encounter within the sampling population that the veteran was selected for. </w:t>
      </w:r>
    </w:p>
    <w:p w:rsidRPr="003A23FE" w:rsidR="00D64766" w:rsidP="00A620DF" w:rsidRDefault="00D64766">
      <w:pPr>
        <w:pStyle w:val="ColorfulList-Accent11"/>
        <w:numPr>
          <w:ilvl w:val="0"/>
          <w:numId w:val="7"/>
        </w:numPr>
      </w:pPr>
      <w:r w:rsidRPr="00CB1E32">
        <w:rPr>
          <w:rFonts w:cs="Calibri"/>
        </w:rPr>
        <w:t xml:space="preserve">A date of transaction variable needs to be created for all records. </w:t>
      </w:r>
    </w:p>
    <w:p w:rsidRPr="00174FFB" w:rsidR="00D64766" w:rsidP="00A620DF" w:rsidRDefault="00D64766">
      <w:pPr>
        <w:pStyle w:val="ColorfulList-Accent11"/>
        <w:numPr>
          <w:ilvl w:val="0"/>
          <w:numId w:val="7"/>
        </w:numPr>
      </w:pPr>
      <w:r w:rsidRPr="00CB1E32">
        <w:rPr>
          <w:rFonts w:cs="Calibri"/>
        </w:rPr>
        <w:t>A certainty stratum identifier.</w:t>
      </w:r>
    </w:p>
    <w:p w:rsidRPr="003A23FE" w:rsidR="00D64766" w:rsidP="00A620DF" w:rsidRDefault="00D64766">
      <w:pPr>
        <w:pStyle w:val="ColorfulList-Accent11"/>
        <w:numPr>
          <w:ilvl w:val="0"/>
          <w:numId w:val="7"/>
        </w:numPr>
      </w:pPr>
      <w:r w:rsidRPr="00CB1E32">
        <w:rPr>
          <w:rFonts w:cs="Calibri"/>
        </w:rPr>
        <w:t>A flag that identifies records not eligible for sampling by reason for ineligibility (previously sampled, future transaction)</w:t>
      </w:r>
    </w:p>
    <w:p w:rsidRPr="002C668A" w:rsidR="00D64766" w:rsidP="00A620DF" w:rsidRDefault="00D64766">
      <w:pPr>
        <w:pStyle w:val="ColorfulList-Accent11"/>
        <w:numPr>
          <w:ilvl w:val="0"/>
          <w:numId w:val="7"/>
        </w:numPr>
      </w:pPr>
      <w:r w:rsidRPr="00CB1E32">
        <w:rPr>
          <w:rFonts w:cs="Calibri"/>
        </w:rPr>
        <w:t>The age group variable</w:t>
      </w:r>
    </w:p>
    <w:p w:rsidRPr="003A23FE" w:rsidR="00D64766" w:rsidP="00A620DF" w:rsidRDefault="00D64766">
      <w:pPr>
        <w:pStyle w:val="ColorfulList-Accent11"/>
        <w:numPr>
          <w:ilvl w:val="0"/>
          <w:numId w:val="7"/>
        </w:numPr>
      </w:pPr>
      <w:r>
        <w:rPr>
          <w:rFonts w:cs="Calibri"/>
        </w:rPr>
        <w:t>The gender variable</w:t>
      </w:r>
    </w:p>
    <w:p w:rsidRPr="007147D6" w:rsidR="00AA2A3F" w:rsidP="00A620DF" w:rsidRDefault="00C35596">
      <w:pPr>
        <w:pStyle w:val="Heading2"/>
        <w:numPr>
          <w:ilvl w:val="0"/>
          <w:numId w:val="29"/>
        </w:numPr>
        <w:rPr>
          <w:rFonts w:cs="Calibri"/>
        </w:rPr>
      </w:pPr>
      <w:r>
        <w:t xml:space="preserve"> </w:t>
      </w:r>
      <w:bookmarkStart w:name="_Toc516756790" w:id="19"/>
      <w:r w:rsidR="00DA65D0">
        <w:t>Quality Control</w:t>
      </w:r>
      <w:bookmarkEnd w:id="19"/>
    </w:p>
    <w:p w:rsidR="00504DBC" w:rsidP="008451C7" w:rsidRDefault="00605AC1">
      <w:pPr>
        <w:ind w:firstLine="720"/>
      </w:pPr>
      <w:r>
        <w:rPr>
          <w:rFonts w:cs="Calibri"/>
        </w:rPr>
        <w:t xml:space="preserve">With the access to the list of necessary </w:t>
      </w:r>
      <w:r w:rsidRPr="00CB1E32">
        <w:rPr>
          <w:rFonts w:cs="Calibri"/>
        </w:rPr>
        <w:t xml:space="preserve">variables </w:t>
      </w:r>
      <w:r>
        <w:rPr>
          <w:rFonts w:cs="Calibri"/>
        </w:rPr>
        <w:t xml:space="preserve">for </w:t>
      </w:r>
      <w:r w:rsidRPr="00CB1E32">
        <w:rPr>
          <w:rFonts w:cs="Calibri"/>
        </w:rPr>
        <w:t>support</w:t>
      </w:r>
      <w:r>
        <w:rPr>
          <w:rFonts w:cs="Calibri"/>
        </w:rPr>
        <w:t>ing</w:t>
      </w:r>
      <w:r w:rsidRPr="00CB1E32">
        <w:rPr>
          <w:rFonts w:cs="Calibri"/>
        </w:rPr>
        <w:t xml:space="preserve"> the sampling process</w:t>
      </w:r>
      <w:r>
        <w:rPr>
          <w:rFonts w:cs="Calibri"/>
        </w:rPr>
        <w:t>, the weekly sampling frames will be examined to understand if the frame distribution consistently resembles the population distribution</w:t>
      </w:r>
      <w:r w:rsidR="0059373D">
        <w:rPr>
          <w:rFonts w:cs="Calibri"/>
        </w:rPr>
        <w:t xml:space="preserve">. The frame distribution will also be compared against the </w:t>
      </w:r>
      <w:r w:rsidR="0059373D">
        <w:t>distribution of the quarantine records</w:t>
      </w:r>
      <w:r w:rsidR="0059373D">
        <w:rPr>
          <w:rFonts w:cs="Calibri"/>
        </w:rPr>
        <w:t xml:space="preserve"> to identify if any demographic and geographic </w:t>
      </w:r>
      <w:r w:rsidR="00514097">
        <w:rPr>
          <w:rFonts w:cs="Calibri"/>
        </w:rPr>
        <w:t>strata</w:t>
      </w:r>
      <w:r w:rsidR="0059373D">
        <w:rPr>
          <w:rFonts w:cs="Calibri"/>
        </w:rPr>
        <w:t xml:space="preserve"> that may introduce biases into the weekly sampling frames. These quality control procedures will be carried out at both</w:t>
      </w:r>
      <w:r w:rsidR="001B013A">
        <w:rPr>
          <w:rFonts w:cs="Calibri"/>
        </w:rPr>
        <w:t xml:space="preserve"> veteran and transaction levels</w:t>
      </w:r>
      <w:r w:rsidR="008451C7">
        <w:rPr>
          <w:rFonts w:cs="Calibri"/>
        </w:rPr>
        <w:t xml:space="preserve">: </w:t>
      </w:r>
      <w:r w:rsidR="008451C7">
        <w:t>veteran-level quality c</w:t>
      </w:r>
      <w:r w:rsidRPr="001B013A" w:rsidR="00504DBC">
        <w:t>ontrol</w:t>
      </w:r>
      <w:r w:rsidR="008451C7">
        <w:t>, transaction l</w:t>
      </w:r>
      <w:r w:rsidR="00504DBC">
        <w:t>ev</w:t>
      </w:r>
      <w:r w:rsidR="008451C7">
        <w:t>el quality c</w:t>
      </w:r>
      <w:r w:rsidR="00504DBC">
        <w:t>ontrol</w:t>
      </w:r>
      <w:r w:rsidR="008451C7">
        <w:t>, and system-</w:t>
      </w:r>
      <w:r w:rsidR="00504DBC">
        <w:t>wide quality control</w:t>
      </w:r>
    </w:p>
    <w:p w:rsidRPr="00504DBC" w:rsidR="001B013A" w:rsidP="00504DBC" w:rsidRDefault="001B013A">
      <w:pPr>
        <w:spacing w:before="100" w:beforeAutospacing="1" w:after="100" w:afterAutospacing="1" w:line="240" w:lineRule="auto"/>
        <w:ind w:left="1440"/>
        <w:rPr>
          <w:rFonts w:cs="Calibri"/>
        </w:rPr>
      </w:pPr>
    </w:p>
    <w:p w:rsidR="000820A0" w:rsidP="00E92417" w:rsidRDefault="00C35596">
      <w:pPr>
        <w:pStyle w:val="Heading2"/>
      </w:pPr>
      <w:bookmarkStart w:name="_Toc516756791" w:id="20"/>
      <w:r>
        <w:t>C</w:t>
      </w:r>
      <w:r w:rsidR="00C31D76">
        <w:t xml:space="preserve">.  </w:t>
      </w:r>
      <w:r w:rsidR="000820A0">
        <w:t>Sampling Design</w:t>
      </w:r>
      <w:bookmarkEnd w:id="20"/>
    </w:p>
    <w:p w:rsidR="00EB2197" w:rsidP="00EB2197" w:rsidRDefault="00EB2197">
      <w:pPr>
        <w:ind w:firstLine="720"/>
      </w:pPr>
      <w:r>
        <w:t>The sampling design is a complex systematic sample design with stratification and clusters across different stages (Figure 3).  This design will allow the sample to achieve cumulative representation of the veterans across all transactions and encounters under investigation (currently outpatient services out of VBA).  The sample will be selected across multiple steps as follows:</w:t>
      </w:r>
    </w:p>
    <w:p w:rsidR="007004EB" w:rsidP="00EB2197" w:rsidRDefault="007004EB">
      <w:pPr>
        <w:jc w:val="center"/>
      </w:pPr>
    </w:p>
    <w:p w:rsidR="00EB2197" w:rsidP="00EB2197" w:rsidRDefault="00EB2197">
      <w:pPr>
        <w:jc w:val="center"/>
      </w:pPr>
      <w:r>
        <w:t xml:space="preserve">Figure 3. Stratified Cluster Design </w:t>
      </w:r>
    </w:p>
    <w:p w:rsidR="00EB2197" w:rsidP="00EB2197" w:rsidRDefault="00EB2197">
      <w:pPr>
        <w:jc w:val="center"/>
      </w:pPr>
      <w:r w:rsidRPr="00A9027C">
        <w:rPr>
          <w:noProof/>
        </w:rPr>
        <w:drawing>
          <wp:inline distT="0" distB="0" distL="0" distR="0" wp14:anchorId="36FE94DD" wp14:editId="5FA1A379">
            <wp:extent cx="5180965" cy="4352290"/>
            <wp:effectExtent l="0" t="0" r="19685" b="0"/>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EB2197" w:rsidP="00EB2197" w:rsidRDefault="00EB2197">
      <w:pPr>
        <w:numPr>
          <w:ilvl w:val="0"/>
          <w:numId w:val="26"/>
        </w:numPr>
      </w:pPr>
      <w:r>
        <w:t xml:space="preserve">Stage </w:t>
      </w:r>
      <w:r w:rsidR="000F0368">
        <w:t>1</w:t>
      </w:r>
      <w:r>
        <w:t>: Sampling Transactions</w:t>
      </w:r>
    </w:p>
    <w:p w:rsidR="000F0368" w:rsidP="000F0368" w:rsidRDefault="000F0368">
      <w:pPr>
        <w:numPr>
          <w:ilvl w:val="0"/>
          <w:numId w:val="32"/>
        </w:numPr>
      </w:pPr>
      <w:r>
        <w:t xml:space="preserve">To reduce respondent burden, the sample </w:t>
      </w:r>
      <w:r w:rsidR="007004EB">
        <w:t xml:space="preserve">is </w:t>
      </w:r>
      <w:r>
        <w:t xml:space="preserve">de-duplicated to keep only one encounter per veteran. The deduplication process will be conducted in a fashion that allows balance across encounters and locations.  </w:t>
      </w:r>
    </w:p>
    <w:p w:rsidR="00EB2197" w:rsidP="00EB2197" w:rsidRDefault="00EB2197">
      <w:pPr>
        <w:numPr>
          <w:ilvl w:val="0"/>
          <w:numId w:val="32"/>
        </w:numPr>
      </w:pPr>
      <w:r>
        <w:t xml:space="preserve">Transactions are </w:t>
      </w:r>
      <w:r w:rsidR="000F0368">
        <w:t xml:space="preserve">then </w:t>
      </w:r>
      <w:r>
        <w:t>grouped by line of business</w:t>
      </w:r>
      <w:r>
        <w:rPr>
          <w:rStyle w:val="FootnoteReference"/>
        </w:rPr>
        <w:footnoteReference w:id="2"/>
      </w:r>
      <w:r>
        <w:t>, encounters,</w:t>
      </w:r>
      <w:r w:rsidR="0017530A">
        <w:t xml:space="preserve"> and</w:t>
      </w:r>
      <w:r>
        <w:t xml:space="preserve"> location (3 digit stations). These groupings are referred to as strata.</w:t>
      </w:r>
    </w:p>
    <w:p w:rsidR="00EB2197" w:rsidP="00EB2197" w:rsidRDefault="00EB2197">
      <w:pPr>
        <w:numPr>
          <w:ilvl w:val="0"/>
          <w:numId w:val="32"/>
        </w:numPr>
      </w:pPr>
      <w:r>
        <w:t xml:space="preserve">Encounters will be sampled within location with a minimum of 10 encounters per location for analytical purposes, i.e. to get enough encounters per location for reporting and informing decision makers.  </w:t>
      </w:r>
    </w:p>
    <w:p w:rsidR="004812F2" w:rsidP="004812F2" w:rsidRDefault="004812F2"/>
    <w:p w:rsidR="004812F2" w:rsidP="004812F2" w:rsidRDefault="004812F2"/>
    <w:p w:rsidR="00740AEA" w:rsidP="00740AEA" w:rsidRDefault="00740AEA">
      <w:pPr>
        <w:numPr>
          <w:ilvl w:val="0"/>
          <w:numId w:val="26"/>
        </w:numPr>
      </w:pPr>
      <w:r>
        <w:t xml:space="preserve">Stage </w:t>
      </w:r>
      <w:r w:rsidR="000F0368">
        <w:t>2</w:t>
      </w:r>
      <w:r>
        <w:t>: Sampling Veterans</w:t>
      </w:r>
    </w:p>
    <w:p w:rsidR="00740AEA" w:rsidP="00740AEA" w:rsidRDefault="00740AEA">
      <w:pPr>
        <w:numPr>
          <w:ilvl w:val="1"/>
          <w:numId w:val="26"/>
        </w:numPr>
      </w:pPr>
      <w:r>
        <w:t xml:space="preserve">Veterans are </w:t>
      </w:r>
      <w:r w:rsidR="007004EB">
        <w:t>sorted</w:t>
      </w:r>
      <w:r>
        <w:t xml:space="preserve"> by state, age group and gender</w:t>
      </w:r>
      <w:r>
        <w:rPr>
          <w:rStyle w:val="FootnoteReference"/>
        </w:rPr>
        <w:footnoteReference w:id="3"/>
      </w:r>
      <w:r>
        <w:t xml:space="preserve">. This </w:t>
      </w:r>
      <w:r w:rsidR="007004EB">
        <w:t>ordering</w:t>
      </w:r>
      <w:r>
        <w:t xml:space="preserve"> allows the sample </w:t>
      </w:r>
      <w:r w:rsidR="007004EB">
        <w:t xml:space="preserve">taken from each stratum </w:t>
      </w:r>
      <w:r>
        <w:t xml:space="preserve">to represent each of the three groups </w:t>
      </w:r>
      <w:r w:rsidR="0017530A">
        <w:t>according to the distribution of the email population</w:t>
      </w:r>
      <w:r>
        <w:t xml:space="preserve">. </w:t>
      </w:r>
    </w:p>
    <w:p w:rsidR="00740AEA" w:rsidP="00740AEA" w:rsidRDefault="00740AEA">
      <w:pPr>
        <w:numPr>
          <w:ilvl w:val="1"/>
          <w:numId w:val="26"/>
        </w:numPr>
      </w:pPr>
      <w:r>
        <w:t xml:space="preserve">A sample of veterans is selected where veterans are the primary sampling units. The sample is proportionally allocated to get a </w:t>
      </w:r>
      <w:r w:rsidR="007B39DE">
        <w:t>suitable</w:t>
      </w:r>
      <w:r>
        <w:t xml:space="preserve"> sample size within each group to match the veteran email population distribution.</w:t>
      </w:r>
    </w:p>
    <w:p w:rsidR="00EB2197" w:rsidP="00EB2197" w:rsidRDefault="00EB2197">
      <w:r>
        <w:t>To avoid a more complex design, any other variables of interest that need to be accounted for will be treated as analytical filters and used as implicit stratification variables during the analysis in the future.</w:t>
      </w:r>
    </w:p>
    <w:p w:rsidR="00EB2197" w:rsidP="00EB2197" w:rsidRDefault="00EB2197">
      <w:r>
        <w:t xml:space="preserve">Table 2 below shows an example using a hypothetical sample of 40 encounters selected from </w:t>
      </w:r>
      <w:proofErr w:type="gramStart"/>
      <w:r>
        <w:t>a</w:t>
      </w:r>
      <w:proofErr w:type="gramEnd"/>
      <w:r>
        <w:t xml:space="preserve"> </w:t>
      </w:r>
      <w:r w:rsidR="00154726">
        <w:t xml:space="preserve">email </w:t>
      </w:r>
      <w:r>
        <w:t xml:space="preserve">population of 243 encounters using a matrix design. Record counts and proportions (shown in parentheses) are shown for both the </w:t>
      </w:r>
      <w:r w:rsidR="00154726">
        <w:t xml:space="preserve">email </w:t>
      </w:r>
      <w:r>
        <w:t xml:space="preserve">population and the sample. The distribution of each cell within the population matrix is used to determine the sample distribution. Note that the sample cell proportions follow the population distribution.  </w:t>
      </w:r>
    </w:p>
    <w:p w:rsidR="00A620DF" w:rsidRDefault="00A620DF">
      <w:pPr>
        <w:spacing w:after="0" w:line="240" w:lineRule="auto"/>
      </w:pPr>
      <w:r>
        <w:br w:type="page"/>
      </w:r>
    </w:p>
    <w:p w:rsidR="00EB2197" w:rsidP="00EB2197" w:rsidRDefault="00EB2197">
      <w:pPr>
        <w:jc w:val="center"/>
      </w:pPr>
      <w:r>
        <w:t>Table 2.  A hypothetical matrix sample design of encounters.</w:t>
      </w:r>
    </w:p>
    <w:p w:rsidR="00EB2197" w:rsidP="00EB2197" w:rsidRDefault="00EB2197">
      <w:pPr>
        <w:jc w:val="center"/>
      </w:pPr>
      <w:r w:rsidRPr="00AA5508">
        <w:rPr>
          <w:i/>
          <w:iCs/>
          <w:sz w:val="16"/>
          <w:szCs w:val="16"/>
        </w:rPr>
        <w:t>Counts and overall proportions (in parentheses) are shown</w:t>
      </w:r>
      <w:r>
        <w:t>.</w:t>
      </w:r>
    </w:p>
    <w:tbl>
      <w:tblPr>
        <w:tblW w:w="10086" w:type="dxa"/>
        <w:tblLook w:val="04A0" w:firstRow="1" w:lastRow="0" w:firstColumn="1" w:lastColumn="0" w:noHBand="0" w:noVBand="1"/>
      </w:tblPr>
      <w:tblGrid>
        <w:gridCol w:w="1600"/>
        <w:gridCol w:w="1559"/>
        <w:gridCol w:w="861"/>
        <w:gridCol w:w="861"/>
        <w:gridCol w:w="851"/>
        <w:gridCol w:w="222"/>
        <w:gridCol w:w="1559"/>
        <w:gridCol w:w="861"/>
        <w:gridCol w:w="861"/>
        <w:gridCol w:w="851"/>
      </w:tblGrid>
      <w:tr w:rsidRPr="00CB1E32" w:rsidR="00EB2197" w:rsidTr="00EB2197">
        <w:trPr>
          <w:trHeight w:val="300"/>
        </w:trPr>
        <w:tc>
          <w:tcPr>
            <w:tcW w:w="1600" w:type="dxa"/>
            <w:vMerge w:val="restart"/>
            <w:tcBorders>
              <w:top w:val="single" w:color="auto" w:sz="4" w:space="0"/>
              <w:left w:val="single" w:color="auto" w:sz="4" w:space="0"/>
              <w:bottom w:val="single" w:color="auto" w:sz="4" w:space="0"/>
              <w:right w:val="single" w:color="auto" w:sz="4" w:space="0"/>
            </w:tcBorders>
            <w:shd w:val="clear" w:color="auto" w:fill="2E74B5"/>
            <w:noWrap/>
            <w:vAlign w:val="bottom"/>
            <w:hideMark/>
          </w:tcPr>
          <w:p w:rsidRPr="00CB1E32" w:rsidR="00EB2197" w:rsidP="00EB2197" w:rsidRDefault="00EB2197">
            <w:pPr>
              <w:spacing w:after="0" w:line="240" w:lineRule="auto"/>
              <w:jc w:val="center"/>
              <w:rPr>
                <w:rFonts w:eastAsia="Times New Roman" w:cs="Times New Roman"/>
                <w:b/>
                <w:color w:val="FFFFFF"/>
              </w:rPr>
            </w:pPr>
            <w:r w:rsidRPr="00CB1E32">
              <w:rPr>
                <w:rFonts w:eastAsia="Times New Roman" w:cs="Times New Roman"/>
                <w:b/>
                <w:color w:val="FFFFFF"/>
              </w:rPr>
              <w:t>Encounter</w:t>
            </w:r>
          </w:p>
        </w:tc>
        <w:tc>
          <w:tcPr>
            <w:tcW w:w="4132" w:type="dxa"/>
            <w:gridSpan w:val="4"/>
            <w:tcBorders>
              <w:top w:val="single" w:color="auto" w:sz="4" w:space="0"/>
              <w:left w:val="nil"/>
              <w:bottom w:val="single" w:color="auto" w:sz="4" w:space="0"/>
              <w:right w:val="single" w:color="auto" w:sz="4" w:space="0"/>
            </w:tcBorders>
            <w:shd w:val="clear" w:color="auto" w:fill="2E74B5"/>
            <w:noWrap/>
            <w:vAlign w:val="bottom"/>
            <w:hideMark/>
          </w:tcPr>
          <w:p w:rsidRPr="00CB1E32" w:rsidR="00EB2197" w:rsidP="00EB2197" w:rsidRDefault="00EB2197">
            <w:pPr>
              <w:spacing w:after="0" w:line="240" w:lineRule="auto"/>
              <w:jc w:val="center"/>
              <w:rPr>
                <w:rFonts w:eastAsia="Times New Roman" w:cs="Times New Roman"/>
                <w:b/>
                <w:color w:val="FFFFFF"/>
              </w:rPr>
            </w:pPr>
            <w:r w:rsidRPr="00CB1E32">
              <w:rPr>
                <w:rFonts w:eastAsia="Times New Roman" w:cs="Times New Roman"/>
                <w:b/>
                <w:color w:val="FFFFFF"/>
              </w:rPr>
              <w:t>Population</w:t>
            </w:r>
          </w:p>
        </w:tc>
        <w:tc>
          <w:tcPr>
            <w:tcW w:w="222" w:type="dxa"/>
            <w:tcBorders>
              <w:top w:val="nil"/>
              <w:left w:val="nil"/>
              <w:bottom w:val="nil"/>
              <w:right w:val="nil"/>
            </w:tcBorders>
            <w:shd w:val="clear" w:color="auto" w:fill="auto"/>
            <w:noWrap/>
            <w:vAlign w:val="bottom"/>
            <w:hideMark/>
          </w:tcPr>
          <w:p w:rsidRPr="00294A96" w:rsidR="00EB2197" w:rsidP="00EB2197" w:rsidRDefault="00EB2197">
            <w:pPr>
              <w:spacing w:after="0" w:line="240" w:lineRule="auto"/>
              <w:jc w:val="center"/>
              <w:rPr>
                <w:rFonts w:eastAsia="Times New Roman" w:cs="Times New Roman"/>
                <w:color w:val="000000"/>
              </w:rPr>
            </w:pPr>
          </w:p>
        </w:tc>
        <w:tc>
          <w:tcPr>
            <w:tcW w:w="4132" w:type="dxa"/>
            <w:gridSpan w:val="4"/>
            <w:tcBorders>
              <w:top w:val="single" w:color="auto" w:sz="4" w:space="0"/>
              <w:left w:val="single" w:color="auto" w:sz="4" w:space="0"/>
              <w:bottom w:val="single" w:color="auto" w:sz="4" w:space="0"/>
              <w:right w:val="single" w:color="auto" w:sz="4" w:space="0"/>
            </w:tcBorders>
            <w:shd w:val="clear" w:color="auto" w:fill="2E74B5"/>
            <w:noWrap/>
            <w:vAlign w:val="bottom"/>
            <w:hideMark/>
          </w:tcPr>
          <w:p w:rsidRPr="00CB1E32" w:rsidR="00EB2197" w:rsidP="00EB2197" w:rsidRDefault="00EB2197">
            <w:pPr>
              <w:spacing w:after="0" w:line="240" w:lineRule="auto"/>
              <w:jc w:val="center"/>
              <w:rPr>
                <w:rFonts w:eastAsia="Times New Roman" w:cs="Times New Roman"/>
                <w:b/>
                <w:color w:val="FFFFFF"/>
              </w:rPr>
            </w:pPr>
            <w:r w:rsidRPr="00CB1E32">
              <w:rPr>
                <w:rFonts w:eastAsia="Times New Roman" w:cs="Times New Roman"/>
                <w:b/>
                <w:color w:val="FFFFFF"/>
              </w:rPr>
              <w:t>Sample</w:t>
            </w:r>
          </w:p>
        </w:tc>
      </w:tr>
      <w:tr w:rsidRPr="00CB1E32" w:rsidR="00EB2197" w:rsidTr="00EB2197">
        <w:trPr>
          <w:trHeight w:val="600"/>
        </w:trPr>
        <w:tc>
          <w:tcPr>
            <w:tcW w:w="1600" w:type="dxa"/>
            <w:vMerge/>
            <w:tcBorders>
              <w:top w:val="single" w:color="auto" w:sz="4" w:space="0"/>
              <w:left w:val="single" w:color="auto" w:sz="4" w:space="0"/>
              <w:bottom w:val="single" w:color="auto" w:sz="4" w:space="0"/>
              <w:right w:val="single" w:color="auto" w:sz="4" w:space="0"/>
            </w:tcBorders>
            <w:shd w:val="clear" w:color="auto" w:fill="2E74B5"/>
            <w:vAlign w:val="center"/>
            <w:hideMark/>
          </w:tcPr>
          <w:p w:rsidRPr="00CB1E32" w:rsidR="00EB2197" w:rsidP="00EB2197" w:rsidRDefault="00EB2197">
            <w:pPr>
              <w:spacing w:after="0" w:line="240" w:lineRule="auto"/>
              <w:rPr>
                <w:rFonts w:eastAsia="Times New Roman" w:cs="Times New Roman"/>
                <w:b/>
                <w:color w:val="FFFFFF"/>
              </w:rPr>
            </w:pPr>
          </w:p>
        </w:tc>
        <w:tc>
          <w:tcPr>
            <w:tcW w:w="1559" w:type="dxa"/>
            <w:tcBorders>
              <w:top w:val="nil"/>
              <w:left w:val="nil"/>
              <w:bottom w:val="single" w:color="auto" w:sz="4" w:space="0"/>
              <w:right w:val="single" w:color="auto" w:sz="4" w:space="0"/>
            </w:tcBorders>
            <w:shd w:val="clear" w:color="auto" w:fill="2E74B5"/>
            <w:vAlign w:val="bottom"/>
            <w:hideMark/>
          </w:tcPr>
          <w:p w:rsidRPr="00CB1E32" w:rsidR="00EB2197" w:rsidP="00EB2197" w:rsidRDefault="00EB2197">
            <w:pPr>
              <w:spacing w:after="0" w:line="240" w:lineRule="auto"/>
              <w:jc w:val="center"/>
              <w:rPr>
                <w:rFonts w:eastAsia="Times New Roman" w:cs="Times New Roman"/>
                <w:b/>
                <w:color w:val="FFFFFF"/>
              </w:rPr>
            </w:pPr>
            <w:r w:rsidRPr="00CB1E32">
              <w:rPr>
                <w:rFonts w:eastAsia="Times New Roman" w:cs="Times New Roman"/>
                <w:b/>
                <w:color w:val="FFFFFF"/>
              </w:rPr>
              <w:t>Small Facility</w:t>
            </w:r>
          </w:p>
        </w:tc>
        <w:tc>
          <w:tcPr>
            <w:tcW w:w="861" w:type="dxa"/>
            <w:tcBorders>
              <w:top w:val="nil"/>
              <w:left w:val="nil"/>
              <w:bottom w:val="single" w:color="auto" w:sz="4" w:space="0"/>
              <w:right w:val="single" w:color="auto" w:sz="4" w:space="0"/>
            </w:tcBorders>
            <w:shd w:val="clear" w:color="auto" w:fill="2E74B5"/>
            <w:vAlign w:val="bottom"/>
            <w:hideMark/>
          </w:tcPr>
          <w:p w:rsidRPr="00CB1E32" w:rsidR="00EB2197" w:rsidP="00EB2197" w:rsidRDefault="00EB2197">
            <w:pPr>
              <w:spacing w:after="0" w:line="240" w:lineRule="auto"/>
              <w:jc w:val="center"/>
              <w:rPr>
                <w:rFonts w:eastAsia="Times New Roman" w:cs="Times New Roman"/>
                <w:b/>
                <w:color w:val="FFFFFF"/>
              </w:rPr>
            </w:pPr>
            <w:r w:rsidRPr="00CB1E32">
              <w:rPr>
                <w:rFonts w:eastAsia="Times New Roman" w:cs="Times New Roman"/>
                <w:b/>
                <w:color w:val="FFFFFF"/>
              </w:rPr>
              <w:t>Med. Facility</w:t>
            </w:r>
          </w:p>
        </w:tc>
        <w:tc>
          <w:tcPr>
            <w:tcW w:w="861" w:type="dxa"/>
            <w:tcBorders>
              <w:top w:val="nil"/>
              <w:left w:val="nil"/>
              <w:bottom w:val="single" w:color="auto" w:sz="4" w:space="0"/>
              <w:right w:val="single" w:color="auto" w:sz="4" w:space="0"/>
            </w:tcBorders>
            <w:shd w:val="clear" w:color="auto" w:fill="2E74B5"/>
            <w:vAlign w:val="bottom"/>
            <w:hideMark/>
          </w:tcPr>
          <w:p w:rsidRPr="00CB1E32" w:rsidR="00EB2197" w:rsidP="00EB2197" w:rsidRDefault="00EB2197">
            <w:pPr>
              <w:spacing w:after="0" w:line="240" w:lineRule="auto"/>
              <w:jc w:val="center"/>
              <w:rPr>
                <w:rFonts w:eastAsia="Times New Roman" w:cs="Times New Roman"/>
                <w:b/>
                <w:color w:val="FFFFFF"/>
              </w:rPr>
            </w:pPr>
            <w:r w:rsidRPr="00CB1E32">
              <w:rPr>
                <w:rFonts w:eastAsia="Times New Roman" w:cs="Times New Roman"/>
                <w:b/>
                <w:color w:val="FFFFFF"/>
              </w:rPr>
              <w:t>Large Facility</w:t>
            </w:r>
          </w:p>
        </w:tc>
        <w:tc>
          <w:tcPr>
            <w:tcW w:w="851" w:type="dxa"/>
            <w:tcBorders>
              <w:top w:val="nil"/>
              <w:left w:val="nil"/>
              <w:bottom w:val="single" w:color="auto" w:sz="4" w:space="0"/>
              <w:right w:val="single" w:color="auto" w:sz="4" w:space="0"/>
            </w:tcBorders>
            <w:shd w:val="clear" w:color="auto" w:fill="2E74B5"/>
            <w:vAlign w:val="bottom"/>
            <w:hideMark/>
          </w:tcPr>
          <w:p w:rsidRPr="00CB1E32" w:rsidR="00EB2197" w:rsidP="00EB2197" w:rsidRDefault="00EB2197">
            <w:pPr>
              <w:spacing w:after="0" w:line="240" w:lineRule="auto"/>
              <w:jc w:val="center"/>
              <w:rPr>
                <w:rFonts w:eastAsia="Times New Roman" w:cs="Times New Roman"/>
                <w:b/>
                <w:color w:val="FFFFFF"/>
              </w:rPr>
            </w:pPr>
            <w:r w:rsidRPr="00CB1E32">
              <w:rPr>
                <w:rFonts w:eastAsia="Times New Roman" w:cs="Times New Roman"/>
                <w:b/>
                <w:color w:val="FFFFFF"/>
              </w:rPr>
              <w:t>N/A</w:t>
            </w:r>
          </w:p>
        </w:tc>
        <w:tc>
          <w:tcPr>
            <w:tcW w:w="222" w:type="dxa"/>
            <w:tcBorders>
              <w:top w:val="nil"/>
              <w:left w:val="nil"/>
              <w:bottom w:val="nil"/>
              <w:right w:val="nil"/>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p>
        </w:tc>
        <w:tc>
          <w:tcPr>
            <w:tcW w:w="1559" w:type="dxa"/>
            <w:tcBorders>
              <w:top w:val="nil"/>
              <w:left w:val="single" w:color="auto" w:sz="4" w:space="0"/>
              <w:bottom w:val="single" w:color="auto" w:sz="4" w:space="0"/>
              <w:right w:val="single" w:color="auto" w:sz="4" w:space="0"/>
            </w:tcBorders>
            <w:shd w:val="clear" w:color="auto" w:fill="2E74B5"/>
            <w:vAlign w:val="bottom"/>
            <w:hideMark/>
          </w:tcPr>
          <w:p w:rsidRPr="00CB1E32" w:rsidR="00EB2197" w:rsidP="00EB2197" w:rsidRDefault="00EB2197">
            <w:pPr>
              <w:spacing w:after="0" w:line="240" w:lineRule="auto"/>
              <w:jc w:val="center"/>
              <w:rPr>
                <w:rFonts w:eastAsia="Times New Roman" w:cs="Times New Roman"/>
                <w:b/>
                <w:color w:val="FFFFFF"/>
              </w:rPr>
            </w:pPr>
            <w:r w:rsidRPr="00CB1E32">
              <w:rPr>
                <w:rFonts w:eastAsia="Times New Roman" w:cs="Times New Roman"/>
                <w:b/>
                <w:color w:val="FFFFFF"/>
              </w:rPr>
              <w:t>Small Facility</w:t>
            </w:r>
          </w:p>
        </w:tc>
        <w:tc>
          <w:tcPr>
            <w:tcW w:w="861" w:type="dxa"/>
            <w:tcBorders>
              <w:top w:val="nil"/>
              <w:left w:val="nil"/>
              <w:bottom w:val="single" w:color="auto" w:sz="4" w:space="0"/>
              <w:right w:val="single" w:color="auto" w:sz="4" w:space="0"/>
            </w:tcBorders>
            <w:shd w:val="clear" w:color="auto" w:fill="2E74B5"/>
            <w:vAlign w:val="bottom"/>
            <w:hideMark/>
          </w:tcPr>
          <w:p w:rsidRPr="00CB1E32" w:rsidR="00EB2197" w:rsidP="00EB2197" w:rsidRDefault="00EB2197">
            <w:pPr>
              <w:spacing w:after="0" w:line="240" w:lineRule="auto"/>
              <w:jc w:val="center"/>
              <w:rPr>
                <w:rFonts w:eastAsia="Times New Roman" w:cs="Times New Roman"/>
                <w:b/>
                <w:color w:val="FFFFFF"/>
              </w:rPr>
            </w:pPr>
            <w:r w:rsidRPr="00CB1E32">
              <w:rPr>
                <w:rFonts w:eastAsia="Times New Roman" w:cs="Times New Roman"/>
                <w:b/>
                <w:color w:val="FFFFFF"/>
              </w:rPr>
              <w:t>Med. Facility</w:t>
            </w:r>
          </w:p>
        </w:tc>
        <w:tc>
          <w:tcPr>
            <w:tcW w:w="861" w:type="dxa"/>
            <w:tcBorders>
              <w:top w:val="nil"/>
              <w:left w:val="nil"/>
              <w:bottom w:val="single" w:color="auto" w:sz="4" w:space="0"/>
              <w:right w:val="single" w:color="auto" w:sz="4" w:space="0"/>
            </w:tcBorders>
            <w:shd w:val="clear" w:color="auto" w:fill="2E74B5"/>
            <w:vAlign w:val="bottom"/>
            <w:hideMark/>
          </w:tcPr>
          <w:p w:rsidRPr="00CB1E32" w:rsidR="00EB2197" w:rsidP="00EB2197" w:rsidRDefault="00EB2197">
            <w:pPr>
              <w:spacing w:after="0" w:line="240" w:lineRule="auto"/>
              <w:jc w:val="center"/>
              <w:rPr>
                <w:rFonts w:eastAsia="Times New Roman" w:cs="Times New Roman"/>
                <w:b/>
                <w:color w:val="FFFFFF"/>
              </w:rPr>
            </w:pPr>
            <w:r w:rsidRPr="00CB1E32">
              <w:rPr>
                <w:rFonts w:eastAsia="Times New Roman" w:cs="Times New Roman"/>
                <w:b/>
                <w:color w:val="FFFFFF"/>
              </w:rPr>
              <w:t>Large Facility</w:t>
            </w:r>
          </w:p>
        </w:tc>
        <w:tc>
          <w:tcPr>
            <w:tcW w:w="851" w:type="dxa"/>
            <w:tcBorders>
              <w:top w:val="nil"/>
              <w:left w:val="nil"/>
              <w:bottom w:val="single" w:color="auto" w:sz="4" w:space="0"/>
              <w:right w:val="single" w:color="auto" w:sz="4" w:space="0"/>
            </w:tcBorders>
            <w:shd w:val="clear" w:color="auto" w:fill="2E74B5"/>
            <w:vAlign w:val="bottom"/>
            <w:hideMark/>
          </w:tcPr>
          <w:p w:rsidRPr="00CB1E32" w:rsidR="00EB2197" w:rsidP="00EB2197" w:rsidRDefault="00EB2197">
            <w:pPr>
              <w:spacing w:after="0" w:line="240" w:lineRule="auto"/>
              <w:jc w:val="center"/>
              <w:rPr>
                <w:rFonts w:eastAsia="Times New Roman" w:cs="Times New Roman"/>
                <w:b/>
                <w:color w:val="FFFFFF"/>
              </w:rPr>
            </w:pPr>
            <w:r w:rsidRPr="00CB1E32">
              <w:rPr>
                <w:rFonts w:eastAsia="Times New Roman" w:cs="Times New Roman"/>
                <w:b/>
                <w:color w:val="FFFFFF"/>
              </w:rPr>
              <w:t>N/A</w:t>
            </w:r>
          </w:p>
        </w:tc>
      </w:tr>
      <w:tr w:rsidRPr="00CB1E32" w:rsidR="00EB2197" w:rsidTr="00EB2197">
        <w:trPr>
          <w:trHeight w:val="600"/>
        </w:trPr>
        <w:tc>
          <w:tcPr>
            <w:tcW w:w="1600" w:type="dxa"/>
            <w:tcBorders>
              <w:top w:val="nil"/>
              <w:left w:val="single" w:color="auto" w:sz="4" w:space="0"/>
              <w:bottom w:val="single" w:color="auto" w:sz="4" w:space="0"/>
              <w:right w:val="single" w:color="auto" w:sz="4" w:space="0"/>
            </w:tcBorders>
            <w:shd w:val="clear" w:color="auto" w:fill="auto"/>
            <w:noWrap/>
            <w:vAlign w:val="center"/>
            <w:hideMark/>
          </w:tcPr>
          <w:p w:rsidRPr="00294A96" w:rsidR="00EB2197" w:rsidP="00EB2197" w:rsidRDefault="00EB2197">
            <w:pPr>
              <w:spacing w:after="0" w:line="240" w:lineRule="auto"/>
              <w:rPr>
                <w:rFonts w:eastAsia="Times New Roman" w:cs="Times New Roman"/>
                <w:color w:val="000000"/>
              </w:rPr>
            </w:pPr>
            <w:r>
              <w:rPr>
                <w:rFonts w:eastAsia="Times New Roman" w:cs="Times New Roman"/>
                <w:color w:val="000000"/>
              </w:rPr>
              <w:t>Transaction</w:t>
            </w:r>
            <w:r w:rsidRPr="00294A96">
              <w:rPr>
                <w:rFonts w:eastAsia="Times New Roman" w:cs="Times New Roman"/>
                <w:color w:val="000000"/>
              </w:rPr>
              <w:t xml:space="preserve"> 1</w:t>
            </w:r>
          </w:p>
        </w:tc>
        <w:tc>
          <w:tcPr>
            <w:tcW w:w="1559"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5 </w:t>
            </w:r>
            <w:r w:rsidRPr="00294A96">
              <w:rPr>
                <w:rFonts w:eastAsia="Times New Roman" w:cs="Times New Roman"/>
                <w:color w:val="000000"/>
              </w:rPr>
              <w:br/>
              <w:t>(0.021)</w:t>
            </w:r>
          </w:p>
        </w:tc>
        <w:tc>
          <w:tcPr>
            <w:tcW w:w="86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20 </w:t>
            </w:r>
            <w:r w:rsidRPr="00294A96">
              <w:rPr>
                <w:rFonts w:eastAsia="Times New Roman" w:cs="Times New Roman"/>
                <w:color w:val="000000"/>
              </w:rPr>
              <w:br/>
              <w:t>(0.082)</w:t>
            </w:r>
          </w:p>
        </w:tc>
        <w:tc>
          <w:tcPr>
            <w:tcW w:w="86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60 </w:t>
            </w:r>
            <w:r w:rsidRPr="00294A96">
              <w:rPr>
                <w:rFonts w:eastAsia="Times New Roman" w:cs="Times New Roman"/>
                <w:color w:val="000000"/>
              </w:rPr>
              <w:br/>
              <w:t>(0.247)</w:t>
            </w:r>
          </w:p>
        </w:tc>
        <w:tc>
          <w:tcPr>
            <w:tcW w:w="85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0 </w:t>
            </w:r>
            <w:r w:rsidRPr="00294A96">
              <w:rPr>
                <w:rFonts w:eastAsia="Times New Roman" w:cs="Times New Roman"/>
                <w:color w:val="000000"/>
              </w:rPr>
              <w:br/>
              <w:t>(0.000)</w:t>
            </w:r>
          </w:p>
        </w:tc>
        <w:tc>
          <w:tcPr>
            <w:tcW w:w="222" w:type="dxa"/>
            <w:tcBorders>
              <w:top w:val="nil"/>
              <w:left w:val="nil"/>
              <w:bottom w:val="nil"/>
              <w:right w:val="nil"/>
            </w:tcBorders>
            <w:shd w:val="clear" w:color="auto" w:fill="auto"/>
            <w:noWrap/>
            <w:vAlign w:val="bottom"/>
            <w:hideMark/>
          </w:tcPr>
          <w:p w:rsidRPr="00294A96" w:rsidR="00EB2197" w:rsidP="00EB2197" w:rsidRDefault="00EB2197">
            <w:pPr>
              <w:spacing w:after="0" w:line="240" w:lineRule="auto"/>
              <w:jc w:val="center"/>
              <w:rPr>
                <w:rFonts w:eastAsia="Times New Roman" w:cs="Times New Roman"/>
                <w:color w:val="000000"/>
              </w:rPr>
            </w:pPr>
          </w:p>
        </w:tc>
        <w:tc>
          <w:tcPr>
            <w:tcW w:w="1559" w:type="dxa"/>
            <w:tcBorders>
              <w:top w:val="nil"/>
              <w:left w:val="single" w:color="auto" w:sz="4" w:space="0"/>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1 </w:t>
            </w:r>
            <w:r w:rsidRPr="00294A96">
              <w:rPr>
                <w:rFonts w:eastAsia="Times New Roman" w:cs="Times New Roman"/>
                <w:color w:val="000000"/>
              </w:rPr>
              <w:br/>
              <w:t>(0.025)</w:t>
            </w:r>
          </w:p>
        </w:tc>
        <w:tc>
          <w:tcPr>
            <w:tcW w:w="86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3 </w:t>
            </w:r>
            <w:r w:rsidRPr="00294A96">
              <w:rPr>
                <w:rFonts w:eastAsia="Times New Roman" w:cs="Times New Roman"/>
                <w:color w:val="000000"/>
              </w:rPr>
              <w:br/>
              <w:t>(0.075)</w:t>
            </w:r>
          </w:p>
        </w:tc>
        <w:tc>
          <w:tcPr>
            <w:tcW w:w="86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10 </w:t>
            </w:r>
            <w:r w:rsidRPr="00294A96">
              <w:rPr>
                <w:rFonts w:eastAsia="Times New Roman" w:cs="Times New Roman"/>
                <w:color w:val="000000"/>
              </w:rPr>
              <w:br/>
              <w:t>(0.250)</w:t>
            </w:r>
          </w:p>
        </w:tc>
        <w:tc>
          <w:tcPr>
            <w:tcW w:w="85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0 </w:t>
            </w:r>
            <w:r w:rsidRPr="00294A96">
              <w:rPr>
                <w:rFonts w:eastAsia="Times New Roman" w:cs="Times New Roman"/>
                <w:color w:val="000000"/>
              </w:rPr>
              <w:br/>
              <w:t>(0.000)</w:t>
            </w:r>
          </w:p>
        </w:tc>
      </w:tr>
      <w:tr w:rsidRPr="00CB1E32" w:rsidR="00EB2197" w:rsidTr="00EB2197">
        <w:trPr>
          <w:trHeight w:val="600"/>
        </w:trPr>
        <w:tc>
          <w:tcPr>
            <w:tcW w:w="1600" w:type="dxa"/>
            <w:tcBorders>
              <w:top w:val="nil"/>
              <w:left w:val="single" w:color="auto" w:sz="4" w:space="0"/>
              <w:bottom w:val="single" w:color="auto" w:sz="4" w:space="0"/>
              <w:right w:val="single" w:color="auto" w:sz="4" w:space="0"/>
            </w:tcBorders>
            <w:shd w:val="clear" w:color="auto" w:fill="auto"/>
            <w:noWrap/>
            <w:vAlign w:val="center"/>
            <w:hideMark/>
          </w:tcPr>
          <w:p w:rsidRPr="00294A96" w:rsidR="00EB2197" w:rsidP="00EB2197" w:rsidRDefault="00EB2197">
            <w:pPr>
              <w:spacing w:after="0" w:line="240" w:lineRule="auto"/>
              <w:rPr>
                <w:rFonts w:eastAsia="Times New Roman" w:cs="Times New Roman"/>
                <w:color w:val="000000"/>
              </w:rPr>
            </w:pPr>
            <w:r>
              <w:rPr>
                <w:rFonts w:eastAsia="Times New Roman" w:cs="Times New Roman"/>
                <w:color w:val="000000"/>
              </w:rPr>
              <w:t>Transaction</w:t>
            </w:r>
            <w:r w:rsidRPr="00294A96">
              <w:rPr>
                <w:rFonts w:eastAsia="Times New Roman" w:cs="Times New Roman"/>
                <w:color w:val="000000"/>
              </w:rPr>
              <w:t xml:space="preserve"> 2</w:t>
            </w:r>
          </w:p>
        </w:tc>
        <w:tc>
          <w:tcPr>
            <w:tcW w:w="1559"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0 </w:t>
            </w:r>
            <w:r w:rsidRPr="00294A96">
              <w:rPr>
                <w:rFonts w:eastAsia="Times New Roman" w:cs="Times New Roman"/>
                <w:color w:val="000000"/>
              </w:rPr>
              <w:br/>
              <w:t>(0.000)</w:t>
            </w:r>
          </w:p>
        </w:tc>
        <w:tc>
          <w:tcPr>
            <w:tcW w:w="86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10 </w:t>
            </w:r>
            <w:r w:rsidRPr="00294A96">
              <w:rPr>
                <w:rFonts w:eastAsia="Times New Roman" w:cs="Times New Roman"/>
                <w:color w:val="000000"/>
              </w:rPr>
              <w:br/>
              <w:t>(0.041)</w:t>
            </w:r>
          </w:p>
        </w:tc>
        <w:tc>
          <w:tcPr>
            <w:tcW w:w="86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30 </w:t>
            </w:r>
            <w:r w:rsidRPr="00294A96">
              <w:rPr>
                <w:rFonts w:eastAsia="Times New Roman" w:cs="Times New Roman"/>
                <w:color w:val="000000"/>
              </w:rPr>
              <w:br/>
              <w:t>(0.123)</w:t>
            </w:r>
          </w:p>
        </w:tc>
        <w:tc>
          <w:tcPr>
            <w:tcW w:w="85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0 </w:t>
            </w:r>
            <w:r w:rsidRPr="00294A96">
              <w:rPr>
                <w:rFonts w:eastAsia="Times New Roman" w:cs="Times New Roman"/>
                <w:color w:val="000000"/>
              </w:rPr>
              <w:br/>
              <w:t>(0.000)</w:t>
            </w:r>
          </w:p>
        </w:tc>
        <w:tc>
          <w:tcPr>
            <w:tcW w:w="222" w:type="dxa"/>
            <w:tcBorders>
              <w:top w:val="nil"/>
              <w:left w:val="nil"/>
              <w:bottom w:val="nil"/>
              <w:right w:val="nil"/>
            </w:tcBorders>
            <w:shd w:val="clear" w:color="auto" w:fill="auto"/>
            <w:noWrap/>
            <w:vAlign w:val="bottom"/>
            <w:hideMark/>
          </w:tcPr>
          <w:p w:rsidRPr="00294A96" w:rsidR="00EB2197" w:rsidP="00EB2197" w:rsidRDefault="00EB2197">
            <w:pPr>
              <w:spacing w:after="0" w:line="240" w:lineRule="auto"/>
              <w:jc w:val="center"/>
              <w:rPr>
                <w:rFonts w:eastAsia="Times New Roman" w:cs="Times New Roman"/>
                <w:color w:val="000000"/>
              </w:rPr>
            </w:pPr>
          </w:p>
        </w:tc>
        <w:tc>
          <w:tcPr>
            <w:tcW w:w="1559" w:type="dxa"/>
            <w:tcBorders>
              <w:top w:val="nil"/>
              <w:left w:val="single" w:color="auto" w:sz="4" w:space="0"/>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0 </w:t>
            </w:r>
            <w:r w:rsidRPr="00294A96">
              <w:rPr>
                <w:rFonts w:eastAsia="Times New Roman" w:cs="Times New Roman"/>
                <w:color w:val="000000"/>
              </w:rPr>
              <w:br/>
              <w:t>(0.000)</w:t>
            </w:r>
          </w:p>
        </w:tc>
        <w:tc>
          <w:tcPr>
            <w:tcW w:w="86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2 </w:t>
            </w:r>
            <w:r w:rsidRPr="00294A96">
              <w:rPr>
                <w:rFonts w:eastAsia="Times New Roman" w:cs="Times New Roman"/>
                <w:color w:val="000000"/>
              </w:rPr>
              <w:br/>
              <w:t>(0.050)</w:t>
            </w:r>
          </w:p>
        </w:tc>
        <w:tc>
          <w:tcPr>
            <w:tcW w:w="86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5 </w:t>
            </w:r>
            <w:r w:rsidRPr="00294A96">
              <w:rPr>
                <w:rFonts w:eastAsia="Times New Roman" w:cs="Times New Roman"/>
                <w:color w:val="000000"/>
              </w:rPr>
              <w:br/>
              <w:t>(0.125)</w:t>
            </w:r>
          </w:p>
        </w:tc>
        <w:tc>
          <w:tcPr>
            <w:tcW w:w="85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0 </w:t>
            </w:r>
            <w:r w:rsidRPr="00294A96">
              <w:rPr>
                <w:rFonts w:eastAsia="Times New Roman" w:cs="Times New Roman"/>
                <w:color w:val="000000"/>
              </w:rPr>
              <w:br/>
              <w:t>(0.000)</w:t>
            </w:r>
          </w:p>
        </w:tc>
      </w:tr>
      <w:tr w:rsidRPr="00CB1E32" w:rsidR="00EB2197" w:rsidTr="00EB2197">
        <w:trPr>
          <w:trHeight w:val="600"/>
        </w:trPr>
        <w:tc>
          <w:tcPr>
            <w:tcW w:w="1600" w:type="dxa"/>
            <w:tcBorders>
              <w:top w:val="nil"/>
              <w:left w:val="single" w:color="auto" w:sz="4" w:space="0"/>
              <w:bottom w:val="single" w:color="auto" w:sz="4" w:space="0"/>
              <w:right w:val="single" w:color="auto" w:sz="4" w:space="0"/>
            </w:tcBorders>
            <w:shd w:val="clear" w:color="auto" w:fill="auto"/>
            <w:noWrap/>
            <w:vAlign w:val="center"/>
            <w:hideMark/>
          </w:tcPr>
          <w:p w:rsidRPr="00294A96" w:rsidR="00EB2197" w:rsidP="00EB2197" w:rsidRDefault="00EB2197">
            <w:pPr>
              <w:spacing w:after="0" w:line="240" w:lineRule="auto"/>
              <w:rPr>
                <w:rFonts w:eastAsia="Times New Roman" w:cs="Times New Roman"/>
                <w:color w:val="000000"/>
              </w:rPr>
            </w:pPr>
            <w:r>
              <w:rPr>
                <w:rFonts w:eastAsia="Times New Roman" w:cs="Times New Roman"/>
                <w:color w:val="000000"/>
              </w:rPr>
              <w:t>Transaction</w:t>
            </w:r>
            <w:r w:rsidRPr="00294A96">
              <w:rPr>
                <w:rFonts w:eastAsia="Times New Roman" w:cs="Times New Roman"/>
                <w:color w:val="000000"/>
              </w:rPr>
              <w:t xml:space="preserve"> 3</w:t>
            </w:r>
          </w:p>
        </w:tc>
        <w:tc>
          <w:tcPr>
            <w:tcW w:w="1559"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0 </w:t>
            </w:r>
            <w:r w:rsidRPr="00294A96">
              <w:rPr>
                <w:rFonts w:eastAsia="Times New Roman" w:cs="Times New Roman"/>
                <w:color w:val="000000"/>
              </w:rPr>
              <w:br/>
              <w:t>(0.000)</w:t>
            </w:r>
          </w:p>
        </w:tc>
        <w:tc>
          <w:tcPr>
            <w:tcW w:w="86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0 </w:t>
            </w:r>
            <w:r w:rsidRPr="00294A96">
              <w:rPr>
                <w:rFonts w:eastAsia="Times New Roman" w:cs="Times New Roman"/>
                <w:color w:val="000000"/>
              </w:rPr>
              <w:br/>
              <w:t>(0.000)</w:t>
            </w:r>
          </w:p>
        </w:tc>
        <w:tc>
          <w:tcPr>
            <w:tcW w:w="86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0 </w:t>
            </w:r>
            <w:r w:rsidRPr="00294A96">
              <w:rPr>
                <w:rFonts w:eastAsia="Times New Roman" w:cs="Times New Roman"/>
                <w:color w:val="000000"/>
              </w:rPr>
              <w:br/>
              <w:t>(0.000)</w:t>
            </w:r>
          </w:p>
        </w:tc>
        <w:tc>
          <w:tcPr>
            <w:tcW w:w="85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100 </w:t>
            </w:r>
            <w:r w:rsidRPr="00294A96">
              <w:rPr>
                <w:rFonts w:eastAsia="Times New Roman" w:cs="Times New Roman"/>
                <w:color w:val="000000"/>
              </w:rPr>
              <w:br/>
              <w:t>(0.412)</w:t>
            </w:r>
          </w:p>
        </w:tc>
        <w:tc>
          <w:tcPr>
            <w:tcW w:w="222" w:type="dxa"/>
            <w:tcBorders>
              <w:top w:val="nil"/>
              <w:left w:val="nil"/>
              <w:bottom w:val="nil"/>
              <w:right w:val="nil"/>
            </w:tcBorders>
            <w:shd w:val="clear" w:color="auto" w:fill="auto"/>
            <w:noWrap/>
            <w:vAlign w:val="bottom"/>
            <w:hideMark/>
          </w:tcPr>
          <w:p w:rsidRPr="00294A96" w:rsidR="00EB2197" w:rsidP="00EB2197" w:rsidRDefault="00EB2197">
            <w:pPr>
              <w:spacing w:after="0" w:line="240" w:lineRule="auto"/>
              <w:jc w:val="center"/>
              <w:rPr>
                <w:rFonts w:eastAsia="Times New Roman" w:cs="Times New Roman"/>
                <w:color w:val="000000"/>
              </w:rPr>
            </w:pPr>
          </w:p>
        </w:tc>
        <w:tc>
          <w:tcPr>
            <w:tcW w:w="1559" w:type="dxa"/>
            <w:tcBorders>
              <w:top w:val="nil"/>
              <w:left w:val="single" w:color="auto" w:sz="4" w:space="0"/>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0 </w:t>
            </w:r>
            <w:r w:rsidRPr="00294A96">
              <w:rPr>
                <w:rFonts w:eastAsia="Times New Roman" w:cs="Times New Roman"/>
                <w:color w:val="000000"/>
              </w:rPr>
              <w:br/>
              <w:t>(0.000)</w:t>
            </w:r>
          </w:p>
        </w:tc>
        <w:tc>
          <w:tcPr>
            <w:tcW w:w="86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0 </w:t>
            </w:r>
            <w:r w:rsidRPr="00294A96">
              <w:rPr>
                <w:rFonts w:eastAsia="Times New Roman" w:cs="Times New Roman"/>
                <w:color w:val="000000"/>
              </w:rPr>
              <w:br/>
              <w:t>(0.000)</w:t>
            </w:r>
          </w:p>
        </w:tc>
        <w:tc>
          <w:tcPr>
            <w:tcW w:w="86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0 </w:t>
            </w:r>
            <w:r w:rsidRPr="00294A96">
              <w:rPr>
                <w:rFonts w:eastAsia="Times New Roman" w:cs="Times New Roman"/>
                <w:color w:val="000000"/>
              </w:rPr>
              <w:br/>
              <w:t>(0.000)</w:t>
            </w:r>
          </w:p>
        </w:tc>
        <w:tc>
          <w:tcPr>
            <w:tcW w:w="85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16 </w:t>
            </w:r>
            <w:r w:rsidRPr="00294A96">
              <w:rPr>
                <w:rFonts w:eastAsia="Times New Roman" w:cs="Times New Roman"/>
                <w:color w:val="000000"/>
              </w:rPr>
              <w:br/>
              <w:t>(0.400)</w:t>
            </w:r>
          </w:p>
        </w:tc>
      </w:tr>
      <w:tr w:rsidRPr="00CB1E32" w:rsidR="00EB2197" w:rsidTr="00EB2197">
        <w:trPr>
          <w:trHeight w:val="600"/>
        </w:trPr>
        <w:tc>
          <w:tcPr>
            <w:tcW w:w="1600" w:type="dxa"/>
            <w:tcBorders>
              <w:top w:val="nil"/>
              <w:left w:val="single" w:color="auto" w:sz="4" w:space="0"/>
              <w:bottom w:val="single" w:color="auto" w:sz="4" w:space="0"/>
              <w:right w:val="single" w:color="auto" w:sz="4" w:space="0"/>
            </w:tcBorders>
            <w:shd w:val="clear" w:color="auto" w:fill="auto"/>
            <w:noWrap/>
            <w:vAlign w:val="center"/>
            <w:hideMark/>
          </w:tcPr>
          <w:p w:rsidRPr="00294A96" w:rsidR="00EB2197" w:rsidP="00EB2197" w:rsidRDefault="00EB2197">
            <w:pPr>
              <w:spacing w:after="0" w:line="240" w:lineRule="auto"/>
              <w:rPr>
                <w:rFonts w:eastAsia="Times New Roman" w:cs="Times New Roman"/>
                <w:color w:val="000000"/>
              </w:rPr>
            </w:pPr>
            <w:r>
              <w:rPr>
                <w:rFonts w:eastAsia="Times New Roman" w:cs="Times New Roman"/>
                <w:color w:val="000000"/>
              </w:rPr>
              <w:t>Transaction</w:t>
            </w:r>
            <w:r w:rsidRPr="00294A96">
              <w:rPr>
                <w:rFonts w:eastAsia="Times New Roman" w:cs="Times New Roman"/>
                <w:color w:val="000000"/>
              </w:rPr>
              <w:t xml:space="preserve"> 4</w:t>
            </w:r>
          </w:p>
        </w:tc>
        <w:tc>
          <w:tcPr>
            <w:tcW w:w="1559"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5 </w:t>
            </w:r>
            <w:r w:rsidRPr="00294A96">
              <w:rPr>
                <w:rFonts w:eastAsia="Times New Roman" w:cs="Times New Roman"/>
                <w:color w:val="000000"/>
              </w:rPr>
              <w:br/>
              <w:t>(0.021)</w:t>
            </w:r>
          </w:p>
        </w:tc>
        <w:tc>
          <w:tcPr>
            <w:tcW w:w="86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6 </w:t>
            </w:r>
            <w:r w:rsidRPr="00294A96">
              <w:rPr>
                <w:rFonts w:eastAsia="Times New Roman" w:cs="Times New Roman"/>
                <w:color w:val="000000"/>
              </w:rPr>
              <w:br/>
              <w:t>(0.025)</w:t>
            </w:r>
          </w:p>
        </w:tc>
        <w:tc>
          <w:tcPr>
            <w:tcW w:w="86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7 </w:t>
            </w:r>
            <w:r w:rsidRPr="00294A96">
              <w:rPr>
                <w:rFonts w:eastAsia="Times New Roman" w:cs="Times New Roman"/>
                <w:color w:val="000000"/>
              </w:rPr>
              <w:br/>
              <w:t>(0.029)</w:t>
            </w:r>
          </w:p>
        </w:tc>
        <w:tc>
          <w:tcPr>
            <w:tcW w:w="85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0 </w:t>
            </w:r>
            <w:r w:rsidRPr="00294A96">
              <w:rPr>
                <w:rFonts w:eastAsia="Times New Roman" w:cs="Times New Roman"/>
                <w:color w:val="000000"/>
              </w:rPr>
              <w:br/>
              <w:t>(0.000)</w:t>
            </w:r>
          </w:p>
        </w:tc>
        <w:tc>
          <w:tcPr>
            <w:tcW w:w="222" w:type="dxa"/>
            <w:tcBorders>
              <w:top w:val="nil"/>
              <w:left w:val="nil"/>
              <w:bottom w:val="nil"/>
              <w:right w:val="nil"/>
            </w:tcBorders>
            <w:shd w:val="clear" w:color="auto" w:fill="auto"/>
            <w:noWrap/>
            <w:vAlign w:val="bottom"/>
            <w:hideMark/>
          </w:tcPr>
          <w:p w:rsidRPr="00294A96" w:rsidR="00EB2197" w:rsidP="00EB2197" w:rsidRDefault="00EB2197">
            <w:pPr>
              <w:spacing w:after="0" w:line="240" w:lineRule="auto"/>
              <w:jc w:val="center"/>
              <w:rPr>
                <w:rFonts w:eastAsia="Times New Roman" w:cs="Times New Roman"/>
                <w:color w:val="000000"/>
              </w:rPr>
            </w:pPr>
          </w:p>
        </w:tc>
        <w:tc>
          <w:tcPr>
            <w:tcW w:w="1559" w:type="dxa"/>
            <w:tcBorders>
              <w:top w:val="nil"/>
              <w:left w:val="single" w:color="auto" w:sz="4" w:space="0"/>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1 </w:t>
            </w:r>
            <w:r w:rsidRPr="00294A96">
              <w:rPr>
                <w:rFonts w:eastAsia="Times New Roman" w:cs="Times New Roman"/>
                <w:color w:val="000000"/>
              </w:rPr>
              <w:br/>
              <w:t>(0.025)</w:t>
            </w:r>
          </w:p>
        </w:tc>
        <w:tc>
          <w:tcPr>
            <w:tcW w:w="86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1 </w:t>
            </w:r>
            <w:r w:rsidRPr="00294A96">
              <w:rPr>
                <w:rFonts w:eastAsia="Times New Roman" w:cs="Times New Roman"/>
                <w:color w:val="000000"/>
              </w:rPr>
              <w:br/>
              <w:t>(0.025)</w:t>
            </w:r>
          </w:p>
        </w:tc>
        <w:tc>
          <w:tcPr>
            <w:tcW w:w="86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1 </w:t>
            </w:r>
            <w:r w:rsidRPr="00294A96">
              <w:rPr>
                <w:rFonts w:eastAsia="Times New Roman" w:cs="Times New Roman"/>
                <w:color w:val="000000"/>
              </w:rPr>
              <w:br/>
              <w:t>(0.025)</w:t>
            </w:r>
          </w:p>
        </w:tc>
        <w:tc>
          <w:tcPr>
            <w:tcW w:w="851" w:type="dxa"/>
            <w:tcBorders>
              <w:top w:val="nil"/>
              <w:left w:val="nil"/>
              <w:bottom w:val="single" w:color="auto" w:sz="4" w:space="0"/>
              <w:right w:val="single" w:color="auto" w:sz="4" w:space="0"/>
            </w:tcBorders>
            <w:shd w:val="clear" w:color="auto" w:fill="auto"/>
            <w:vAlign w:val="bottom"/>
            <w:hideMark/>
          </w:tcPr>
          <w:p w:rsidRPr="00294A96" w:rsidR="00EB2197" w:rsidP="00EB2197" w:rsidRDefault="00EB2197">
            <w:pPr>
              <w:spacing w:after="0" w:line="240" w:lineRule="auto"/>
              <w:jc w:val="center"/>
              <w:rPr>
                <w:rFonts w:eastAsia="Times New Roman" w:cs="Times New Roman"/>
                <w:color w:val="000000"/>
              </w:rPr>
            </w:pPr>
            <w:r w:rsidRPr="00294A96">
              <w:rPr>
                <w:rFonts w:eastAsia="Times New Roman" w:cs="Times New Roman"/>
                <w:color w:val="000000"/>
              </w:rPr>
              <w:t xml:space="preserve">0 </w:t>
            </w:r>
            <w:r w:rsidRPr="00294A96">
              <w:rPr>
                <w:rFonts w:eastAsia="Times New Roman" w:cs="Times New Roman"/>
                <w:color w:val="000000"/>
              </w:rPr>
              <w:br/>
              <w:t>(0.000)</w:t>
            </w:r>
          </w:p>
        </w:tc>
      </w:tr>
    </w:tbl>
    <w:p w:rsidR="00EB2197" w:rsidP="00EB2197" w:rsidRDefault="00EB2197"/>
    <w:p w:rsidR="00EB2197" w:rsidP="00EB2197" w:rsidRDefault="00EB2197">
      <w:pPr>
        <w:ind w:firstLine="720"/>
      </w:pPr>
      <w:r>
        <w:t xml:space="preserve">In the case of the MTM surveys, encounters within the sampled veterans are selected based on the joint distribution of the population between the type of encounter and the size of the facility. Facilities are classified into small, medium and large facilities based on the number of encounters that facility handles over the previous year. The facility size will not change between weekly samples.  Encounters that are not tied to a physical location are classified as ‘N/A’. A new matrix distribution based on the sample frame will be calculated for each weekly sample.  </w:t>
      </w:r>
    </w:p>
    <w:p w:rsidR="00873F81" w:rsidP="001561E0" w:rsidRDefault="00EB2197">
      <w:pPr>
        <w:ind w:firstLine="720"/>
      </w:pPr>
      <w:r>
        <w:t>Sampled veterans will then be stratified into two groups, veterans that have exactly one encounter in a week and veterans that have more than one encounter each week. Veterans that have exactly one encounter are assigned to the survey to which that encounter belongs. Veterans that have more than one encounter will be randomly assigned to an encounter based on the population distribution of encounters to assure sample representation and balance.</w:t>
      </w:r>
      <w:r w:rsidDel="00D32F04">
        <w:t xml:space="preserve"> </w:t>
      </w:r>
    </w:p>
    <w:p w:rsidR="00E22CB7" w:rsidP="00E22CB7" w:rsidRDefault="00C35596">
      <w:pPr>
        <w:pStyle w:val="Heading2"/>
      </w:pPr>
      <w:bookmarkStart w:name="_Toc516756792" w:id="21"/>
      <w:r>
        <w:t>D.</w:t>
      </w:r>
      <w:r w:rsidR="00C31D76">
        <w:t xml:space="preserve">  </w:t>
      </w:r>
      <w:r w:rsidR="00AA5508">
        <w:t xml:space="preserve"> </w:t>
      </w:r>
      <w:r w:rsidR="00E22CB7">
        <w:t>Sample Size</w:t>
      </w:r>
      <w:bookmarkEnd w:id="21"/>
    </w:p>
    <w:p w:rsidR="00D36D3E" w:rsidP="00A620DF" w:rsidRDefault="00C35596">
      <w:pPr>
        <w:pStyle w:val="ColorfulList-Accent11"/>
        <w:ind w:left="0" w:firstLine="720"/>
      </w:pPr>
      <w:r>
        <w:t xml:space="preserve">The full population was analyzed to determine a workable number of records to be sampled each week. </w:t>
      </w:r>
      <w:r w:rsidR="007147D6">
        <w:t xml:space="preserve">Due to the fact </w:t>
      </w:r>
      <w:r>
        <w:t>some strata may not contain enough records to be sampled, the number of records for obtaining 1</w:t>
      </w:r>
      <w:r w:rsidR="00DB20FB">
        <w:t xml:space="preserve">0 responses per 6-digit station by </w:t>
      </w:r>
      <w:r>
        <w:t>encounter stratum was calculated. Additionally, the targeted sampl</w:t>
      </w:r>
      <w:r w:rsidR="00DB20FB">
        <w:t xml:space="preserve">e sizes for the 3-digit station by </w:t>
      </w:r>
      <w:r>
        <w:t>encounter strata are include</w:t>
      </w:r>
      <w:r w:rsidR="00DB20FB">
        <w:t>d for reference.  T</w:t>
      </w:r>
      <w:r>
        <w:t>able</w:t>
      </w:r>
      <w:r w:rsidR="00DB20FB">
        <w:t xml:space="preserve"> 3 below</w:t>
      </w:r>
      <w:r>
        <w:t xml:space="preserve"> shows the desired number of records for each sample design.</w:t>
      </w:r>
    </w:p>
    <w:p w:rsidR="00D36D3E" w:rsidP="00A620DF" w:rsidRDefault="00D36D3E">
      <w:pPr>
        <w:pStyle w:val="ColorfulList-Accent11"/>
        <w:ind w:left="0" w:firstLine="720"/>
      </w:pPr>
    </w:p>
    <w:p w:rsidR="007147D6" w:rsidP="00A620DF" w:rsidRDefault="00D36D3E">
      <w:pPr>
        <w:pStyle w:val="ColorfulList-Accent11"/>
        <w:ind w:left="0" w:firstLine="720"/>
      </w:pPr>
      <w:r>
        <w:t>The final transaction-level strata are 3-digit station and encounter.  The 6-digit station stratum cannot sustain successive weeks of sampling.  However, each 6-digit station is mapped to the parent 3-digit station by the first three digits in the station code.  Furthermore, both station code variables are included on the Medallia invitation file, thereby allowing the potential of creating estimates at the 6-digit station level.</w:t>
      </w:r>
    </w:p>
    <w:p w:rsidR="001561E0" w:rsidP="00A620DF" w:rsidRDefault="001561E0">
      <w:pPr>
        <w:pStyle w:val="ColorfulList-Accent11"/>
        <w:ind w:left="0" w:firstLine="720"/>
      </w:pPr>
    </w:p>
    <w:p w:rsidR="001561E0" w:rsidP="00A620DF" w:rsidRDefault="001561E0">
      <w:pPr>
        <w:pStyle w:val="ColorfulList-Accent11"/>
        <w:ind w:left="0" w:firstLine="720"/>
      </w:pPr>
    </w:p>
    <w:p w:rsidR="001561E0" w:rsidP="00A620DF" w:rsidRDefault="001561E0">
      <w:pPr>
        <w:pStyle w:val="ColorfulList-Accent11"/>
        <w:ind w:left="0" w:firstLine="720"/>
      </w:pPr>
    </w:p>
    <w:p w:rsidR="001B013A" w:rsidP="00A620DF" w:rsidRDefault="001B013A">
      <w:pPr>
        <w:pStyle w:val="ColorfulList-Accent11"/>
        <w:ind w:left="0" w:firstLine="720"/>
      </w:pPr>
    </w:p>
    <w:p w:rsidR="00DB20FB" w:rsidP="001561E0" w:rsidRDefault="00DB20FB">
      <w:pPr>
        <w:pStyle w:val="ColorfulList-Accent11"/>
        <w:ind w:left="0" w:firstLine="720"/>
        <w:jc w:val="center"/>
      </w:pPr>
      <w:r>
        <w:t>Table</w:t>
      </w:r>
      <w:r w:rsidR="001561E0">
        <w:t xml:space="preserve"> 3. Population and Sample Sizes</w:t>
      </w:r>
    </w:p>
    <w:tbl>
      <w:tblPr>
        <w:tblW w:w="7160" w:type="dxa"/>
        <w:jc w:val="center"/>
        <w:tblCellMar>
          <w:left w:w="0" w:type="dxa"/>
          <w:right w:w="0" w:type="dxa"/>
        </w:tblCellMar>
        <w:tblLook w:val="04A0" w:firstRow="1" w:lastRow="0" w:firstColumn="1" w:lastColumn="0" w:noHBand="0" w:noVBand="1"/>
      </w:tblPr>
      <w:tblGrid>
        <w:gridCol w:w="3712"/>
        <w:gridCol w:w="1662"/>
        <w:gridCol w:w="6"/>
        <w:gridCol w:w="1780"/>
      </w:tblGrid>
      <w:tr w:rsidR="00C35596" w:rsidTr="00A620DF">
        <w:trPr>
          <w:trHeight w:val="300"/>
          <w:jc w:val="center"/>
        </w:trPr>
        <w:tc>
          <w:tcPr>
            <w:tcW w:w="4163" w:type="dxa"/>
            <w:tcBorders>
              <w:top w:val="single" w:color="auto" w:sz="8" w:space="0"/>
              <w:left w:val="single" w:color="auto" w:sz="8" w:space="0"/>
              <w:bottom w:val="single" w:color="auto" w:sz="8" w:space="0"/>
              <w:right w:val="single" w:color="auto" w:sz="8" w:space="0"/>
            </w:tcBorders>
            <w:shd w:val="clear" w:color="auto" w:fill="2F75B5"/>
            <w:tcMar>
              <w:top w:w="0" w:type="dxa"/>
              <w:left w:w="108" w:type="dxa"/>
              <w:bottom w:w="0" w:type="dxa"/>
              <w:right w:w="108" w:type="dxa"/>
            </w:tcMar>
            <w:vAlign w:val="center"/>
            <w:hideMark/>
          </w:tcPr>
          <w:p w:rsidR="00C35596" w:rsidP="007147D6" w:rsidRDefault="00C35596">
            <w:pPr>
              <w:rPr>
                <w:b/>
                <w:bCs/>
                <w:color w:val="FFFFFF"/>
              </w:rPr>
            </w:pPr>
            <w:r>
              <w:rPr>
                <w:b/>
                <w:bCs/>
                <w:color w:val="FFFFFF"/>
              </w:rPr>
              <w:t> </w:t>
            </w:r>
          </w:p>
        </w:tc>
        <w:tc>
          <w:tcPr>
            <w:tcW w:w="1217" w:type="dxa"/>
            <w:gridSpan w:val="2"/>
            <w:tcBorders>
              <w:top w:val="single" w:color="auto" w:sz="8" w:space="0"/>
              <w:left w:val="nil"/>
              <w:bottom w:val="single" w:color="auto" w:sz="8" w:space="0"/>
              <w:right w:val="single" w:color="auto" w:sz="8" w:space="0"/>
            </w:tcBorders>
            <w:shd w:val="clear" w:color="auto" w:fill="2F75B5"/>
            <w:noWrap/>
            <w:tcMar>
              <w:top w:w="0" w:type="dxa"/>
              <w:left w:w="108" w:type="dxa"/>
              <w:bottom w:w="0" w:type="dxa"/>
              <w:right w:w="108" w:type="dxa"/>
            </w:tcMar>
            <w:vAlign w:val="center"/>
            <w:hideMark/>
          </w:tcPr>
          <w:p w:rsidR="00C35596" w:rsidP="007147D6" w:rsidRDefault="00C35596">
            <w:pPr>
              <w:rPr>
                <w:b/>
                <w:bCs/>
                <w:color w:val="FFFFFF"/>
              </w:rPr>
            </w:pPr>
            <w:r>
              <w:rPr>
                <w:b/>
                <w:bCs/>
                <w:color w:val="FFFFFF"/>
              </w:rPr>
              <w:t>3-digit station</w:t>
            </w:r>
          </w:p>
        </w:tc>
        <w:tc>
          <w:tcPr>
            <w:tcW w:w="1780" w:type="dxa"/>
            <w:tcBorders>
              <w:top w:val="single" w:color="auto" w:sz="8" w:space="0"/>
              <w:left w:val="nil"/>
              <w:bottom w:val="single" w:color="auto" w:sz="8" w:space="0"/>
              <w:right w:val="single" w:color="auto" w:sz="8" w:space="0"/>
            </w:tcBorders>
            <w:shd w:val="clear" w:color="auto" w:fill="2F75B5"/>
            <w:noWrap/>
            <w:tcMar>
              <w:top w:w="0" w:type="dxa"/>
              <w:left w:w="108" w:type="dxa"/>
              <w:bottom w:w="0" w:type="dxa"/>
              <w:right w:w="108" w:type="dxa"/>
            </w:tcMar>
            <w:vAlign w:val="center"/>
            <w:hideMark/>
          </w:tcPr>
          <w:p w:rsidR="00C35596" w:rsidP="008651BB" w:rsidRDefault="00C35596">
            <w:pPr>
              <w:rPr>
                <w:b/>
                <w:bCs/>
                <w:color w:val="FFFFFF"/>
              </w:rPr>
            </w:pPr>
            <w:r>
              <w:rPr>
                <w:b/>
                <w:bCs/>
                <w:color w:val="FFFFFF"/>
              </w:rPr>
              <w:t>6-digit station</w:t>
            </w:r>
          </w:p>
        </w:tc>
      </w:tr>
      <w:tr w:rsidR="00C35596" w:rsidTr="00A620DF">
        <w:trPr>
          <w:trHeight w:val="600"/>
          <w:jc w:val="center"/>
        </w:trPr>
        <w:tc>
          <w:tcPr>
            <w:tcW w:w="41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35596" w:rsidP="007147D6" w:rsidRDefault="00C35596">
            <w:pPr>
              <w:rPr>
                <w:color w:val="000000"/>
              </w:rPr>
            </w:pPr>
            <w:r>
              <w:rPr>
                <w:color w:val="000000"/>
              </w:rPr>
              <w:t>Total Number of facility*encounter strata across all transactions</w:t>
            </w:r>
          </w:p>
        </w:tc>
        <w:tc>
          <w:tcPr>
            <w:tcW w:w="1211"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35596" w:rsidP="007147D6" w:rsidRDefault="00C35596">
            <w:pPr>
              <w:rPr>
                <w:color w:val="000000"/>
              </w:rPr>
            </w:pPr>
            <w:r>
              <w:rPr>
                <w:color w:val="000000"/>
              </w:rPr>
              <w:t xml:space="preserve">                   5,364 </w:t>
            </w:r>
          </w:p>
        </w:tc>
        <w:tc>
          <w:tcPr>
            <w:tcW w:w="178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35596" w:rsidP="008651BB" w:rsidRDefault="00C35596">
            <w:pPr>
              <w:rPr>
                <w:color w:val="000000"/>
              </w:rPr>
            </w:pPr>
            <w:r>
              <w:rPr>
                <w:color w:val="000000"/>
              </w:rPr>
              <w:t xml:space="preserve">                   20,028 </w:t>
            </w:r>
          </w:p>
        </w:tc>
      </w:tr>
      <w:tr w:rsidR="00C35596" w:rsidTr="00A620DF">
        <w:trPr>
          <w:trHeight w:val="300"/>
          <w:jc w:val="center"/>
        </w:trPr>
        <w:tc>
          <w:tcPr>
            <w:tcW w:w="7160" w:type="dxa"/>
            <w:gridSpan w:val="4"/>
            <w:tcBorders>
              <w:top w:val="nil"/>
              <w:left w:val="single" w:color="auto" w:sz="8" w:space="0"/>
              <w:bottom w:val="single" w:color="auto" w:sz="8" w:space="0"/>
              <w:right w:val="single" w:color="000000" w:sz="8" w:space="0"/>
            </w:tcBorders>
            <w:shd w:val="clear" w:color="auto" w:fill="DDEBF7"/>
            <w:tcMar>
              <w:top w:w="0" w:type="dxa"/>
              <w:left w:w="108" w:type="dxa"/>
              <w:bottom w:w="0" w:type="dxa"/>
              <w:right w:w="108" w:type="dxa"/>
            </w:tcMar>
            <w:vAlign w:val="center"/>
            <w:hideMark/>
          </w:tcPr>
          <w:p w:rsidR="00C35596" w:rsidP="007147D6" w:rsidRDefault="00C35596">
            <w:pPr>
              <w:rPr>
                <w:color w:val="000000"/>
              </w:rPr>
            </w:pPr>
            <w:r>
              <w:rPr>
                <w:color w:val="000000"/>
              </w:rPr>
              <w:t>Required total weekly sample size (number of veterans)</w:t>
            </w:r>
          </w:p>
        </w:tc>
      </w:tr>
      <w:tr w:rsidR="00C35596" w:rsidTr="00A620DF">
        <w:trPr>
          <w:trHeight w:val="300"/>
          <w:jc w:val="center"/>
        </w:trPr>
        <w:tc>
          <w:tcPr>
            <w:tcW w:w="41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35596" w:rsidP="007147D6" w:rsidRDefault="00C35596">
            <w:pPr>
              <w:ind w:firstLine="440"/>
              <w:rPr>
                <w:color w:val="000000"/>
              </w:rPr>
            </w:pPr>
            <w:r>
              <w:rPr>
                <w:color w:val="000000"/>
              </w:rPr>
              <w:t>30 responses per month per stratum</w:t>
            </w:r>
          </w:p>
        </w:tc>
        <w:tc>
          <w:tcPr>
            <w:tcW w:w="1211"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35596" w:rsidP="007147D6" w:rsidRDefault="00C35596">
            <w:pPr>
              <w:rPr>
                <w:color w:val="000000"/>
              </w:rPr>
            </w:pPr>
            <w:r>
              <w:rPr>
                <w:color w:val="000000"/>
              </w:rPr>
              <w:t xml:space="preserve">              452,022 </w:t>
            </w:r>
          </w:p>
        </w:tc>
        <w:tc>
          <w:tcPr>
            <w:tcW w:w="178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35596" w:rsidP="008651BB" w:rsidRDefault="00C35596">
            <w:pPr>
              <w:rPr>
                <w:color w:val="000000"/>
              </w:rPr>
            </w:pPr>
            <w:r>
              <w:rPr>
                <w:color w:val="000000"/>
              </w:rPr>
              <w:t xml:space="preserve">             1,687,753 </w:t>
            </w:r>
          </w:p>
        </w:tc>
      </w:tr>
      <w:tr w:rsidR="00C35596" w:rsidTr="00A620DF">
        <w:trPr>
          <w:trHeight w:val="300"/>
          <w:jc w:val="center"/>
        </w:trPr>
        <w:tc>
          <w:tcPr>
            <w:tcW w:w="41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35596" w:rsidP="007147D6" w:rsidRDefault="00C35596">
            <w:pPr>
              <w:ind w:firstLine="440"/>
              <w:rPr>
                <w:color w:val="000000"/>
              </w:rPr>
            </w:pPr>
            <w:r>
              <w:rPr>
                <w:color w:val="000000"/>
              </w:rPr>
              <w:t>10 responses per month per stratum</w:t>
            </w:r>
          </w:p>
        </w:tc>
        <w:tc>
          <w:tcPr>
            <w:tcW w:w="1211"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35596" w:rsidP="007147D6" w:rsidRDefault="00C35596">
            <w:pPr>
              <w:rPr>
                <w:color w:val="000000"/>
              </w:rPr>
            </w:pPr>
            <w:r>
              <w:rPr>
                <w:color w:val="000000"/>
              </w:rPr>
              <w:t xml:space="preserve">              </w:t>
            </w:r>
            <w:r w:rsidRPr="00F53EAE">
              <w:rPr>
                <w:color w:val="000000"/>
                <w:highlight w:val="yellow"/>
              </w:rPr>
              <w:t>150,674</w:t>
            </w:r>
            <w:r>
              <w:rPr>
                <w:color w:val="000000"/>
              </w:rPr>
              <w:t xml:space="preserve"> </w:t>
            </w:r>
          </w:p>
        </w:tc>
        <w:tc>
          <w:tcPr>
            <w:tcW w:w="178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35596" w:rsidP="008651BB" w:rsidRDefault="00C35596">
            <w:pPr>
              <w:rPr>
                <w:color w:val="000000"/>
              </w:rPr>
            </w:pPr>
            <w:r>
              <w:rPr>
                <w:color w:val="000000"/>
              </w:rPr>
              <w:t xml:space="preserve">                 562,584 </w:t>
            </w:r>
          </w:p>
        </w:tc>
      </w:tr>
      <w:tr w:rsidR="00C35596" w:rsidTr="00A620DF">
        <w:trPr>
          <w:trHeight w:val="630"/>
          <w:jc w:val="center"/>
        </w:trPr>
        <w:tc>
          <w:tcPr>
            <w:tcW w:w="7160" w:type="dxa"/>
            <w:gridSpan w:val="4"/>
            <w:tcBorders>
              <w:top w:val="nil"/>
              <w:left w:val="single" w:color="auto" w:sz="8" w:space="0"/>
              <w:bottom w:val="single" w:color="auto" w:sz="8" w:space="0"/>
              <w:right w:val="single" w:color="000000" w:sz="8" w:space="0"/>
            </w:tcBorders>
            <w:shd w:val="clear" w:color="auto" w:fill="DDEBF7"/>
            <w:tcMar>
              <w:top w:w="0" w:type="dxa"/>
              <w:left w:w="108" w:type="dxa"/>
              <w:bottom w:w="0" w:type="dxa"/>
              <w:right w:w="108" w:type="dxa"/>
            </w:tcMar>
            <w:vAlign w:val="center"/>
            <w:hideMark/>
          </w:tcPr>
          <w:p w:rsidR="00C35596" w:rsidP="007147D6" w:rsidRDefault="00C35596">
            <w:pPr>
              <w:rPr>
                <w:color w:val="000000"/>
              </w:rPr>
            </w:pPr>
            <w:r>
              <w:rPr>
                <w:color w:val="000000"/>
              </w:rPr>
              <w:t>Percent of facility*encounter strata whose weekly population counts are less than the target weekly stratum sample size</w:t>
            </w:r>
          </w:p>
        </w:tc>
      </w:tr>
      <w:tr w:rsidR="00C35596" w:rsidTr="00A620DF">
        <w:trPr>
          <w:trHeight w:val="300"/>
          <w:jc w:val="center"/>
        </w:trPr>
        <w:tc>
          <w:tcPr>
            <w:tcW w:w="41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35596" w:rsidP="007147D6" w:rsidRDefault="00C35596">
            <w:pPr>
              <w:ind w:firstLine="440"/>
              <w:rPr>
                <w:color w:val="000000"/>
              </w:rPr>
            </w:pPr>
            <w:r>
              <w:rPr>
                <w:color w:val="000000"/>
              </w:rPr>
              <w:t>30 responses per month</w:t>
            </w:r>
          </w:p>
        </w:tc>
        <w:tc>
          <w:tcPr>
            <w:tcW w:w="1211"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35596" w:rsidP="00A620DF" w:rsidRDefault="00C35596">
            <w:pPr>
              <w:rPr>
                <w:color w:val="000000"/>
              </w:rPr>
            </w:pPr>
            <w:r>
              <w:rPr>
                <w:color w:val="000000"/>
              </w:rPr>
              <w:t>35.6%</w:t>
            </w:r>
          </w:p>
        </w:tc>
        <w:tc>
          <w:tcPr>
            <w:tcW w:w="178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35596" w:rsidP="00A620DF" w:rsidRDefault="00C35596">
            <w:pPr>
              <w:rPr>
                <w:color w:val="000000"/>
              </w:rPr>
            </w:pPr>
            <w:r>
              <w:rPr>
                <w:color w:val="000000"/>
              </w:rPr>
              <w:t>64.6%</w:t>
            </w:r>
          </w:p>
        </w:tc>
      </w:tr>
      <w:tr w:rsidR="00C35596" w:rsidTr="00A620DF">
        <w:trPr>
          <w:trHeight w:val="300"/>
          <w:jc w:val="center"/>
        </w:trPr>
        <w:tc>
          <w:tcPr>
            <w:tcW w:w="41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35596" w:rsidP="007147D6" w:rsidRDefault="00C35596">
            <w:pPr>
              <w:ind w:firstLine="440"/>
              <w:rPr>
                <w:color w:val="000000"/>
              </w:rPr>
            </w:pPr>
            <w:r>
              <w:rPr>
                <w:color w:val="000000"/>
              </w:rPr>
              <w:t>10 responses per month</w:t>
            </w:r>
          </w:p>
        </w:tc>
        <w:tc>
          <w:tcPr>
            <w:tcW w:w="1211"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35596" w:rsidP="00A620DF" w:rsidRDefault="00C35596">
            <w:pPr>
              <w:rPr>
                <w:color w:val="000000"/>
              </w:rPr>
            </w:pPr>
            <w:r>
              <w:rPr>
                <w:color w:val="000000"/>
              </w:rPr>
              <w:t>16.1%</w:t>
            </w:r>
          </w:p>
        </w:tc>
        <w:tc>
          <w:tcPr>
            <w:tcW w:w="178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35596" w:rsidP="00A620DF" w:rsidRDefault="00C35596">
            <w:pPr>
              <w:rPr>
                <w:color w:val="000000"/>
              </w:rPr>
            </w:pPr>
            <w:r>
              <w:rPr>
                <w:color w:val="000000"/>
              </w:rPr>
              <w:t>46.9%</w:t>
            </w:r>
          </w:p>
        </w:tc>
      </w:tr>
      <w:tr w:rsidR="00C35596" w:rsidTr="00A620DF">
        <w:trPr>
          <w:trHeight w:val="630"/>
          <w:jc w:val="center"/>
        </w:trPr>
        <w:tc>
          <w:tcPr>
            <w:tcW w:w="7160" w:type="dxa"/>
            <w:gridSpan w:val="4"/>
            <w:tcBorders>
              <w:top w:val="nil"/>
              <w:left w:val="single" w:color="auto" w:sz="8" w:space="0"/>
              <w:bottom w:val="single" w:color="auto" w:sz="8" w:space="0"/>
              <w:right w:val="single" w:color="000000" w:sz="8" w:space="0"/>
            </w:tcBorders>
            <w:shd w:val="clear" w:color="auto" w:fill="DDEBF7"/>
            <w:tcMar>
              <w:top w:w="0" w:type="dxa"/>
              <w:left w:w="108" w:type="dxa"/>
              <w:bottom w:w="0" w:type="dxa"/>
              <w:right w:w="108" w:type="dxa"/>
            </w:tcMar>
            <w:vAlign w:val="center"/>
            <w:hideMark/>
          </w:tcPr>
          <w:p w:rsidR="00C35596" w:rsidP="007147D6" w:rsidRDefault="00C35596">
            <w:pPr>
              <w:rPr>
                <w:color w:val="000000"/>
              </w:rPr>
            </w:pPr>
            <w:r>
              <w:rPr>
                <w:color w:val="000000"/>
              </w:rPr>
              <w:t>Percent of facility*encounter strata whose monthly population counts are less than the target weekly stratum sample size</w:t>
            </w:r>
          </w:p>
        </w:tc>
      </w:tr>
      <w:tr w:rsidR="00C35596" w:rsidTr="00A620DF">
        <w:trPr>
          <w:trHeight w:val="300"/>
          <w:jc w:val="center"/>
        </w:trPr>
        <w:tc>
          <w:tcPr>
            <w:tcW w:w="41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35596" w:rsidP="007147D6" w:rsidRDefault="00C35596">
            <w:pPr>
              <w:ind w:firstLine="440"/>
              <w:rPr>
                <w:color w:val="000000"/>
              </w:rPr>
            </w:pPr>
            <w:r>
              <w:rPr>
                <w:color w:val="000000"/>
              </w:rPr>
              <w:t>30 responses per month per stratum</w:t>
            </w:r>
          </w:p>
        </w:tc>
        <w:tc>
          <w:tcPr>
            <w:tcW w:w="1211"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35596" w:rsidP="00A620DF" w:rsidRDefault="00C35596">
            <w:pPr>
              <w:rPr>
                <w:color w:val="000000"/>
              </w:rPr>
            </w:pPr>
            <w:r>
              <w:rPr>
                <w:color w:val="000000"/>
              </w:rPr>
              <w:t>12.9%</w:t>
            </w:r>
          </w:p>
        </w:tc>
        <w:tc>
          <w:tcPr>
            <w:tcW w:w="178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35596" w:rsidP="00A620DF" w:rsidRDefault="00C35596">
            <w:pPr>
              <w:rPr>
                <w:color w:val="000000"/>
              </w:rPr>
            </w:pPr>
            <w:r>
              <w:rPr>
                <w:color w:val="000000"/>
              </w:rPr>
              <w:t>42.8%</w:t>
            </w:r>
          </w:p>
        </w:tc>
      </w:tr>
      <w:tr w:rsidR="00C35596" w:rsidTr="00A620DF">
        <w:trPr>
          <w:trHeight w:val="300"/>
          <w:jc w:val="center"/>
        </w:trPr>
        <w:tc>
          <w:tcPr>
            <w:tcW w:w="41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35596" w:rsidP="007147D6" w:rsidRDefault="00C35596">
            <w:pPr>
              <w:ind w:firstLine="440"/>
              <w:rPr>
                <w:color w:val="000000"/>
              </w:rPr>
            </w:pPr>
            <w:r>
              <w:rPr>
                <w:color w:val="000000"/>
              </w:rPr>
              <w:t>10 responses per month per stratum</w:t>
            </w:r>
          </w:p>
        </w:tc>
        <w:tc>
          <w:tcPr>
            <w:tcW w:w="1211"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35596" w:rsidP="00A620DF" w:rsidRDefault="00C35596">
            <w:pPr>
              <w:rPr>
                <w:color w:val="000000"/>
              </w:rPr>
            </w:pPr>
            <w:r>
              <w:rPr>
                <w:color w:val="000000"/>
              </w:rPr>
              <w:t>6.7%</w:t>
            </w:r>
          </w:p>
        </w:tc>
        <w:tc>
          <w:tcPr>
            <w:tcW w:w="178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35596" w:rsidP="00A620DF" w:rsidRDefault="00C35596">
            <w:pPr>
              <w:rPr>
                <w:color w:val="000000"/>
              </w:rPr>
            </w:pPr>
            <w:r>
              <w:rPr>
                <w:color w:val="000000"/>
              </w:rPr>
              <w:t>30.8%</w:t>
            </w:r>
          </w:p>
        </w:tc>
      </w:tr>
    </w:tbl>
    <w:p w:rsidR="004512A1" w:rsidP="00A620DF" w:rsidRDefault="004512A1">
      <w:pPr>
        <w:pStyle w:val="ColorfulList-Accent11"/>
        <w:ind w:left="0"/>
      </w:pPr>
    </w:p>
    <w:p w:rsidR="00D46130" w:rsidP="00A620DF" w:rsidRDefault="00873F81">
      <w:pPr>
        <w:pStyle w:val="ColorfulList-Accent11"/>
        <w:ind w:left="0"/>
      </w:pPr>
      <w:r>
        <w:t xml:space="preserve">Table 4 shows the stratification level of the </w:t>
      </w:r>
      <w:r w:rsidR="00D46130">
        <w:t>3-digit station</w:t>
      </w:r>
      <w:r>
        <w:t xml:space="preserve"> field.</w:t>
      </w:r>
      <w:r w:rsidR="00D46130">
        <w:t xml:space="preserve">  Table 5 shows the stratification level of the encounter field.</w:t>
      </w:r>
    </w:p>
    <w:p w:rsidR="00D46130" w:rsidP="00A620DF" w:rsidRDefault="00D46130">
      <w:pPr>
        <w:pStyle w:val="ColorfulList-Accent11"/>
        <w:ind w:left="0"/>
      </w:pPr>
    </w:p>
    <w:p w:rsidR="00D46130" w:rsidP="001561E0" w:rsidRDefault="00D46130">
      <w:pPr>
        <w:pStyle w:val="ColorfulList-Accent11"/>
        <w:ind w:left="0"/>
        <w:jc w:val="center"/>
      </w:pPr>
      <w:r>
        <w:t>Table 4.  3-digit station strata for each survey.</w:t>
      </w:r>
    </w:p>
    <w:p w:rsidR="00873F81" w:rsidP="00A620DF" w:rsidRDefault="00EB2197">
      <w:pPr>
        <w:pStyle w:val="ColorfulList-Accent11"/>
        <w:ind w:left="0"/>
      </w:pPr>
      <w:r>
        <w:t xml:space="preserve">  </w:t>
      </w:r>
    </w:p>
    <w:p w:rsidR="00873F81" w:rsidP="00A620DF" w:rsidRDefault="00873F81">
      <w:pPr>
        <w:pStyle w:val="ColorfulList-Accent11"/>
        <w:ind w:left="0"/>
      </w:pPr>
    </w:p>
    <w:p w:rsidR="00873F81" w:rsidP="001561E0" w:rsidRDefault="00D46130">
      <w:pPr>
        <w:pStyle w:val="ColorfulList-Accent11"/>
        <w:ind w:left="0"/>
        <w:jc w:val="center"/>
      </w:pPr>
      <w:r>
        <w:t>Table 5</w:t>
      </w:r>
      <w:r w:rsidR="00873F81">
        <w:t>.  Encounter strata for each survey.</w:t>
      </w:r>
    </w:p>
    <w:tbl>
      <w:tblPr>
        <w:tblW w:w="7200" w:type="dxa"/>
        <w:tblInd w:w="-10" w:type="dxa"/>
        <w:tblLook w:val="04A0" w:firstRow="1" w:lastRow="0" w:firstColumn="1" w:lastColumn="0" w:noHBand="0" w:noVBand="1"/>
      </w:tblPr>
      <w:tblGrid>
        <w:gridCol w:w="3040"/>
        <w:gridCol w:w="4160"/>
      </w:tblGrid>
      <w:tr w:rsidRPr="00873F81" w:rsidR="00873F81" w:rsidTr="00A620DF">
        <w:trPr>
          <w:trHeight w:val="315"/>
        </w:trPr>
        <w:tc>
          <w:tcPr>
            <w:tcW w:w="304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873F81" w:rsidR="00873F81" w:rsidP="00873F81" w:rsidRDefault="00873F81">
            <w:pPr>
              <w:spacing w:after="0" w:line="240" w:lineRule="auto"/>
              <w:jc w:val="center"/>
              <w:rPr>
                <w:rFonts w:eastAsia="Times New Roman" w:cs="Times New Roman"/>
                <w:b/>
                <w:bCs/>
                <w:color w:val="000000"/>
              </w:rPr>
            </w:pPr>
            <w:r w:rsidRPr="00873F81">
              <w:rPr>
                <w:rFonts w:eastAsia="Times New Roman" w:cs="Times New Roman"/>
                <w:b/>
                <w:bCs/>
                <w:color w:val="000000"/>
              </w:rPr>
              <w:t>Survey</w:t>
            </w:r>
          </w:p>
        </w:tc>
        <w:tc>
          <w:tcPr>
            <w:tcW w:w="4160" w:type="dxa"/>
            <w:tcBorders>
              <w:top w:val="single" w:color="auto" w:sz="8" w:space="0"/>
              <w:left w:val="nil"/>
              <w:bottom w:val="single" w:color="auto" w:sz="8" w:space="0"/>
              <w:right w:val="single" w:color="auto" w:sz="8" w:space="0"/>
            </w:tcBorders>
            <w:shd w:val="clear" w:color="auto" w:fill="auto"/>
            <w:noWrap/>
            <w:vAlign w:val="center"/>
            <w:hideMark/>
          </w:tcPr>
          <w:p w:rsidRPr="00873F81" w:rsidR="00873F81" w:rsidP="00873F81" w:rsidRDefault="00873F81">
            <w:pPr>
              <w:spacing w:after="0" w:line="240" w:lineRule="auto"/>
              <w:jc w:val="center"/>
              <w:rPr>
                <w:rFonts w:eastAsia="Times New Roman" w:cs="Times New Roman"/>
                <w:b/>
                <w:bCs/>
                <w:color w:val="000000"/>
              </w:rPr>
            </w:pPr>
            <w:r w:rsidRPr="00873F81">
              <w:rPr>
                <w:rFonts w:eastAsia="Times New Roman" w:cs="Times New Roman"/>
                <w:b/>
                <w:bCs/>
                <w:color w:val="000000"/>
              </w:rPr>
              <w:t>Encounter</w:t>
            </w:r>
          </w:p>
        </w:tc>
      </w:tr>
      <w:tr w:rsidRPr="00873F81" w:rsidR="00873F81"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873F81" w:rsidP="00873F81" w:rsidRDefault="00873F81">
            <w:pPr>
              <w:spacing w:after="0" w:line="240" w:lineRule="auto"/>
              <w:rPr>
                <w:rFonts w:eastAsia="Times New Roman" w:cs="Times New Roman"/>
                <w:color w:val="000000"/>
              </w:rPr>
            </w:pPr>
            <w:r w:rsidRPr="00873F81">
              <w:rPr>
                <w:rFonts w:eastAsia="Times New Roman" w:cs="Times New Roman"/>
                <w:color w:val="000000"/>
              </w:rPr>
              <w:t>Appts</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873F81" w:rsidP="00873F81" w:rsidRDefault="00873F81">
            <w:pPr>
              <w:spacing w:after="0" w:line="240" w:lineRule="auto"/>
              <w:rPr>
                <w:rFonts w:eastAsia="Times New Roman" w:cs="Times New Roman"/>
                <w:color w:val="000000"/>
              </w:rPr>
            </w:pPr>
            <w:r w:rsidRPr="00873F81">
              <w:rPr>
                <w:rFonts w:eastAsia="Times New Roman" w:cs="Times New Roman"/>
                <w:color w:val="000000"/>
              </w:rPr>
              <w:t>Regular appointments</w:t>
            </w:r>
          </w:p>
        </w:tc>
      </w:tr>
      <w:tr w:rsidRPr="00873F81" w:rsidR="00873F81"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873F81" w:rsidP="00873F81" w:rsidRDefault="00873F81">
            <w:pPr>
              <w:spacing w:after="0" w:line="240" w:lineRule="auto"/>
              <w:rPr>
                <w:rFonts w:eastAsia="Times New Roman" w:cs="Times New Roman"/>
                <w:color w:val="000000"/>
              </w:rPr>
            </w:pPr>
            <w:r w:rsidRPr="00873F81">
              <w:rPr>
                <w:rFonts w:eastAsia="Times New Roman" w:cs="Times New Roman"/>
                <w:color w:val="000000"/>
              </w:rPr>
              <w:t>Appts</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873F81" w:rsidP="00873F81" w:rsidRDefault="00873F81">
            <w:pPr>
              <w:spacing w:after="0" w:line="240" w:lineRule="auto"/>
              <w:rPr>
                <w:rFonts w:eastAsia="Times New Roman" w:cs="Times New Roman"/>
                <w:color w:val="000000"/>
              </w:rPr>
            </w:pPr>
            <w:r w:rsidRPr="00873F81">
              <w:rPr>
                <w:rFonts w:eastAsia="Times New Roman" w:cs="Times New Roman"/>
                <w:color w:val="000000"/>
              </w:rPr>
              <w:t>Same-day</w:t>
            </w:r>
            <w:r w:rsidR="00154726">
              <w:rPr>
                <w:rFonts w:eastAsia="Times New Roman" w:cs="Times New Roman"/>
                <w:color w:val="000000"/>
              </w:rPr>
              <w:t xml:space="preserve"> requested and received</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Appts</w:t>
            </w:r>
          </w:p>
        </w:tc>
        <w:tc>
          <w:tcPr>
            <w:tcW w:w="4160" w:type="dxa"/>
            <w:tcBorders>
              <w:top w:val="nil"/>
              <w:left w:val="nil"/>
              <w:bottom w:val="single" w:color="auto" w:sz="8" w:space="0"/>
              <w:right w:val="single" w:color="auto" w:sz="8" w:space="0"/>
            </w:tcBorders>
            <w:shd w:val="clear" w:color="auto" w:fill="auto"/>
            <w:noWrap/>
            <w:vAlign w:val="center"/>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Same-day</w:t>
            </w:r>
            <w:r>
              <w:rPr>
                <w:rFonts w:eastAsia="Times New Roman" w:cs="Times New Roman"/>
                <w:color w:val="000000"/>
              </w:rPr>
              <w:t xml:space="preserve"> requested and did not receive</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Appts</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Walk-in</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Labs/Imaging</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Labs/Imaging</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Pharmacy</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CMOP</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Pharmacy</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Mailed</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Pharmacy</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Window</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Allergy &amp; Immunology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Alternative</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Anesthesia</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Cardiology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Dermatology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Dialysis</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EEG/Neurology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Endocrine/Metabolic and Diabetes</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Gastroenterology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General Medicine</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General Surgery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8451C7">
            <w:pPr>
              <w:spacing w:after="0" w:line="240" w:lineRule="auto"/>
              <w:rPr>
                <w:rFonts w:eastAsia="Times New Roman" w:cs="Times New Roman"/>
                <w:color w:val="000000"/>
              </w:rPr>
            </w:pPr>
            <w:r w:rsidRPr="00873F81">
              <w:rPr>
                <w:rFonts w:eastAsia="Times New Roman" w:cs="Times New Roman"/>
                <w:color w:val="000000"/>
              </w:rPr>
              <w:t>Geriatric</w:t>
            </w:r>
            <w:r w:rsidRPr="00873F81" w:rsidR="00154726">
              <w:rPr>
                <w:rFonts w:eastAsia="Times New Roman" w:cs="Times New Roman"/>
                <w:color w:val="000000"/>
              </w:rPr>
              <w:t xml:space="preserve"> Medicine</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Hematology/Oncology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Infectious Disease</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Medical - All Other</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Mental Health - Mental Health Clinic</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Mental Health - MHSDP Homeless Program</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Mental Health - MHSDP Methadone Treatment Program</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Mental Health - Substance Abuse Clinic</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MHSDP MHICM Program</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Nephrology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Nuclear Medicine</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Primary Care</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Primary Care - Nurse/PA</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Prosthetics</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Psychosocial Rehabilitation and Recovery Centers</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Pulmonary/ Respiratory Disease</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Radiation Therapy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Radiology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Recreational Therapy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Rehab Medicine</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Rheumatology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Surgery - Cardiovascular and Thoracic Surgery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Surgery - Colon Rectal Surgery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Surgery - ENT</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Surgery - Eye Clinic</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Surgery - General and All Other Surgery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Surgery - Neurological Surgery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Surgery - Obstetrics &amp; Gynecology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Surgery - Orthopedics</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Surgery - Plastic Surgery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Surgery - Podiatry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Surgery - Urology</w:t>
            </w:r>
          </w:p>
        </w:tc>
      </w:tr>
      <w:tr w:rsidRPr="00873F81" w:rsidR="00154726" w:rsidTr="00A620DF">
        <w:trPr>
          <w:trHeight w:val="315"/>
        </w:trPr>
        <w:tc>
          <w:tcPr>
            <w:tcW w:w="3040" w:type="dxa"/>
            <w:tcBorders>
              <w:top w:val="nil"/>
              <w:left w:val="single" w:color="auto" w:sz="8" w:space="0"/>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Visit</w:t>
            </w:r>
          </w:p>
        </w:tc>
        <w:tc>
          <w:tcPr>
            <w:tcW w:w="4160" w:type="dxa"/>
            <w:tcBorders>
              <w:top w:val="nil"/>
              <w:left w:val="nil"/>
              <w:bottom w:val="single" w:color="auto" w:sz="8" w:space="0"/>
              <w:right w:val="single" w:color="auto" w:sz="8" w:space="0"/>
            </w:tcBorders>
            <w:shd w:val="clear" w:color="auto" w:fill="auto"/>
            <w:noWrap/>
            <w:vAlign w:val="center"/>
            <w:hideMark/>
          </w:tcPr>
          <w:p w:rsidRPr="00873F81" w:rsidR="00154726" w:rsidP="00154726" w:rsidRDefault="00154726">
            <w:pPr>
              <w:spacing w:after="0" w:line="240" w:lineRule="auto"/>
              <w:rPr>
                <w:rFonts w:eastAsia="Times New Roman" w:cs="Times New Roman"/>
                <w:color w:val="000000"/>
              </w:rPr>
            </w:pPr>
            <w:r w:rsidRPr="00873F81">
              <w:rPr>
                <w:rFonts w:eastAsia="Times New Roman" w:cs="Times New Roman"/>
                <w:color w:val="000000"/>
              </w:rPr>
              <w:t>Urgent Care</w:t>
            </w:r>
          </w:p>
        </w:tc>
      </w:tr>
    </w:tbl>
    <w:p w:rsidR="005A5961" w:rsidP="005A5961" w:rsidRDefault="005A5961">
      <w:pPr>
        <w:pStyle w:val="ColorfulList-Accent11"/>
        <w:ind w:left="0" w:firstLine="720"/>
      </w:pPr>
    </w:p>
    <w:p w:rsidR="005A5961" w:rsidP="001561E0" w:rsidRDefault="005A5961">
      <w:pPr>
        <w:pStyle w:val="ColorfulList-Accent11"/>
        <w:ind w:left="0" w:firstLine="720"/>
      </w:pPr>
      <w:r>
        <w:t>The sample will be analyzed to assess coverage and precision by examining the distributions and design effects within each stratum as compared to the true and sampling population. Such reports can be built into the sampling strategy.</w:t>
      </w:r>
      <w:r w:rsidRPr="004512A1">
        <w:t xml:space="preserve"> </w:t>
      </w:r>
    </w:p>
    <w:p w:rsidRPr="008132AC" w:rsidR="004512A1" w:rsidP="004512A1" w:rsidRDefault="00C31D76">
      <w:pPr>
        <w:pStyle w:val="Heading2"/>
      </w:pPr>
      <w:bookmarkStart w:name="_Toc516756793" w:id="22"/>
      <w:r>
        <w:t xml:space="preserve">E.  </w:t>
      </w:r>
      <w:r w:rsidRPr="008132AC" w:rsidR="004512A1">
        <w:t xml:space="preserve">Survey </w:t>
      </w:r>
      <w:r w:rsidR="004512A1">
        <w:t>Invitation File</w:t>
      </w:r>
      <w:bookmarkEnd w:id="22"/>
      <w:r w:rsidRPr="008132AC" w:rsidR="004512A1">
        <w:t xml:space="preserve"> </w:t>
      </w:r>
    </w:p>
    <w:p w:rsidR="00560B9C" w:rsidP="00DB20FB" w:rsidRDefault="004512A1">
      <w:pPr>
        <w:ind w:firstLine="720"/>
      </w:pPr>
      <w:r>
        <w:t>The sampled records will be compiled by the VA into a file called a survey invitation file that can be uploaded by Medallia. Medallia software will use this survey invitation file to send the veteran survey invitations, maintain the interface for the web survey, capture the data, and calculate estimates to be presented under the embedded dashboard tool. All variables needed by Medallia will be created and appended onto the survey invitation file after the sample is created.</w:t>
      </w:r>
    </w:p>
    <w:p w:rsidR="00C35596" w:rsidP="00F53EAE" w:rsidRDefault="004812F2">
      <w:pPr>
        <w:pStyle w:val="Heading1"/>
      </w:pPr>
      <w:bookmarkStart w:name="_Toc516756794" w:id="23"/>
      <w:r>
        <w:t xml:space="preserve">Part IV: </w:t>
      </w:r>
      <w:r w:rsidR="00C35596">
        <w:t>Survey Administration</w:t>
      </w:r>
      <w:bookmarkEnd w:id="23"/>
    </w:p>
    <w:p w:rsidRPr="0017530A" w:rsidR="0017530A" w:rsidP="00B0711C" w:rsidRDefault="00E27FEF">
      <w:pPr>
        <w:ind w:firstLine="720"/>
      </w:pPr>
      <w:r>
        <w:t xml:space="preserve">On a </w:t>
      </w:r>
      <w:r w:rsidR="008451C7">
        <w:t>semi-</w:t>
      </w:r>
      <w:r>
        <w:t xml:space="preserve">weekly basis, VEO provides the </w:t>
      </w:r>
      <w:r w:rsidR="004812F2">
        <w:t>Medallia</w:t>
      </w:r>
      <w:r>
        <w:t xml:space="preserve"> operations team with a stratified sample identifying the veterans who will receive a survey. Using this information, </w:t>
      </w:r>
      <w:r w:rsidR="004812F2">
        <w:t>Medallia</w:t>
      </w:r>
      <w:r>
        <w:t xml:space="preserve"> will distribute surveys to the identified sample of veterans. Service-Level Measurement (SLM) surveys are released </w:t>
      </w:r>
      <w:r w:rsidR="0017530A">
        <w:t>semi-</w:t>
      </w:r>
      <w:r>
        <w:t>weekly, and will allow the veteran to provide feedback anytime over the course of two weeks.</w:t>
      </w:r>
      <w:r w:rsidR="008A5A5E">
        <w:t xml:space="preserve"> Therefore, VEO will contact Veterans 3-4 days after their interaction with VHA.</w:t>
      </w:r>
      <w:r w:rsidR="00041687">
        <w:t xml:space="preserve"> E</w:t>
      </w:r>
      <w:r w:rsidR="008A5A5E">
        <w:t>ach weekly survey will have two waves of data collections</w:t>
      </w:r>
      <w:r w:rsidR="004812F2">
        <w:t xml:space="preserve">, beginning on Tuesday with </w:t>
      </w:r>
      <w:r w:rsidR="00725AE1">
        <w:t>the second launch on Friday</w:t>
      </w:r>
      <w:r w:rsidR="008A5A5E">
        <w:t>. Each wave will be independently sampled, according to the half the sample size targets described in this document.</w:t>
      </w:r>
      <w:r>
        <w:t xml:space="preserve"> </w:t>
      </w:r>
      <w:r w:rsidR="004812F2">
        <w:t>Veterans have two weeks to provide feedback; however, as soon as they complete their survey, their response data is immediately available for review within Medallia.</w:t>
      </w:r>
    </w:p>
    <w:p w:rsidRPr="007D455F" w:rsidR="000820A0" w:rsidP="007D455F" w:rsidRDefault="004812F2">
      <w:pPr>
        <w:pStyle w:val="Heading1"/>
      </w:pPr>
      <w:bookmarkStart w:name="_Toc516756795" w:id="24"/>
      <w:r>
        <w:t xml:space="preserve">Part V: </w:t>
      </w:r>
      <w:r w:rsidR="004512A1">
        <w:t xml:space="preserve">Analysis and </w:t>
      </w:r>
      <w:r w:rsidR="007D455F">
        <w:t>Dashboard</w:t>
      </w:r>
      <w:r w:rsidR="00560B9C">
        <w:t>ing</w:t>
      </w:r>
      <w:bookmarkEnd w:id="24"/>
    </w:p>
    <w:p w:rsidR="00D1420F" w:rsidP="00A16F0A" w:rsidRDefault="00732530">
      <w:r>
        <w:tab/>
      </w:r>
      <w:r w:rsidR="004512A1">
        <w:t xml:space="preserve">The sampling design allows for the unit of analysis to be either the veteran or the encounter.  </w:t>
      </w:r>
      <w:r w:rsidR="007147D6">
        <w:t>T</w:t>
      </w:r>
      <w:r>
        <w:t xml:space="preserve">he analysis will be mostly model based rather than design based (no weights calculated and only unweighted analysis will be reported). </w:t>
      </w:r>
    </w:p>
    <w:p w:rsidR="00E93027" w:rsidP="00245F65" w:rsidRDefault="00E93027">
      <w:pPr>
        <w:ind w:firstLine="720"/>
      </w:pPr>
      <w:r>
        <w:t>The dashboards are intended to give VA employees insights into operation improvements to be made at the local level and patterns occurring at the national and regional level to allow employees to make strategic decisions. Dashboards display data from the survey scores and allow users to view the scores by the different st</w:t>
      </w:r>
      <w:r w:rsidR="00A16F0A">
        <w:t xml:space="preserve">rata: </w:t>
      </w:r>
      <w:r>
        <w:t xml:space="preserve">age, gender, location. </w:t>
      </w:r>
      <w:r w:rsidR="00D03BD0">
        <w:t>Depending</w:t>
      </w:r>
      <w:r>
        <w:t xml:space="preserve"> </w:t>
      </w:r>
      <w:r w:rsidR="00D03BD0">
        <w:t xml:space="preserve">on </w:t>
      </w:r>
      <w:r>
        <w:t xml:space="preserve">the VA employee’s role, </w:t>
      </w:r>
      <w:r w:rsidR="00D64766">
        <w:t xml:space="preserve">the </w:t>
      </w:r>
      <w:r w:rsidR="00464CD2">
        <w:t>user</w:t>
      </w:r>
      <w:r>
        <w:t xml:space="preserve"> will have a</w:t>
      </w:r>
      <w:r w:rsidR="00A16F0A">
        <w:t>ccess to different information.</w:t>
      </w:r>
    </w:p>
    <w:p w:rsidR="004512A1" w:rsidP="00E776F8" w:rsidRDefault="00E93027">
      <w:pPr>
        <w:ind w:firstLine="360"/>
      </w:pPr>
      <w:r>
        <w:t xml:space="preserve">Users should be able to filter information down to the level of the service name if there are 30 or more comments for that </w:t>
      </w:r>
      <w:r w:rsidR="00FE5728">
        <w:t>service</w:t>
      </w:r>
      <w:r>
        <w:t>.</w:t>
      </w:r>
      <w:r w:rsidR="00E96075">
        <w:t xml:space="preserve"> </w:t>
      </w:r>
      <w:r>
        <w:t>Users can see score data for each individual survey and a combined trust score from all three surveys.</w:t>
      </w:r>
      <w:r w:rsidR="00E776F8">
        <w:t xml:space="preserve"> </w:t>
      </w:r>
      <w:r>
        <w:t>Dashboards wil</w:t>
      </w:r>
      <w:r w:rsidR="00E96075">
        <w:t>l</w:t>
      </w:r>
      <w:r>
        <w:t xml:space="preserve"> also give VE admins the opportunity to monitor the health of their survey campaign and email campaign by displaying analytics data on both surveys and emails.</w:t>
      </w:r>
    </w:p>
    <w:p w:rsidRPr="00B46379" w:rsidR="00DE3672" w:rsidP="002C668A" w:rsidRDefault="004812F2">
      <w:pPr>
        <w:pStyle w:val="Heading1"/>
      </w:pPr>
      <w:bookmarkStart w:name="_Toc516756796" w:id="25"/>
      <w:r>
        <w:t xml:space="preserve">Part VI: </w:t>
      </w:r>
      <w:r w:rsidR="00560B9C">
        <w:t>Limitations</w:t>
      </w:r>
      <w:r w:rsidR="00FE5728">
        <w:t xml:space="preserve"> and Mitigations</w:t>
      </w:r>
      <w:bookmarkEnd w:id="25"/>
    </w:p>
    <w:p w:rsidR="00B46379" w:rsidP="00B46379" w:rsidRDefault="008655EE">
      <w:pPr>
        <w:ind w:firstLine="720"/>
      </w:pPr>
      <w:r>
        <w:t xml:space="preserve">This section highlights various challenges </w:t>
      </w:r>
      <w:r w:rsidR="00FE5728">
        <w:t xml:space="preserve">and how </w:t>
      </w:r>
      <w:r>
        <w:t xml:space="preserve">these challenges </w:t>
      </w:r>
      <w:r w:rsidR="00464CD2">
        <w:t>are</w:t>
      </w:r>
      <w:r>
        <w:t xml:space="preserve"> mitigated by the current sampling design. </w:t>
      </w:r>
    </w:p>
    <w:p w:rsidRPr="00B46379" w:rsidR="00B46379" w:rsidP="00E776F8" w:rsidRDefault="00B46379">
      <w:pPr>
        <w:pStyle w:val="Heading2"/>
        <w:ind w:firstLine="720"/>
      </w:pPr>
      <w:bookmarkStart w:name="_Toc516756797" w:id="26"/>
      <w:r>
        <w:t>Sequencing and Conditionality</w:t>
      </w:r>
      <w:bookmarkEnd w:id="26"/>
    </w:p>
    <w:p w:rsidR="00B46379" w:rsidP="003B2B6B" w:rsidRDefault="00B46379">
      <w:pPr>
        <w:pStyle w:val="ColorfulList-Accent11"/>
        <w:ind w:left="1080" w:firstLine="360"/>
      </w:pPr>
      <w:r>
        <w:t>T</w:t>
      </w:r>
      <w:r w:rsidR="008F2FE4">
        <w:t xml:space="preserve">ransactions are defined within each VA line of business. </w:t>
      </w:r>
      <w:r w:rsidR="00DE3672">
        <w:t xml:space="preserve">Therefore, transactions may be conditional on other transactions.  </w:t>
      </w:r>
      <w:r w:rsidR="003B2B6B">
        <w:t>Given</w:t>
      </w:r>
      <w:r w:rsidR="00DE3672">
        <w:t xml:space="preserve"> the rules for removing veterans from the sampling pool, this conditionality will affect how records are sampled.  </w:t>
      </w:r>
      <w:r w:rsidR="00F446CC">
        <w:t xml:space="preserve">For example, a veteran may make an appointment for a set of laboratory tests the following day as an outpatient visit at a VA hospital. At that visit, he or she is also written a prescription that he or she then fills at a VA pharmacy. In this scenario, the veteran’s visit transaction only happens after the appointment transaction, and the pharmacy transaction happens after both transactions.  </w:t>
      </w:r>
    </w:p>
    <w:p w:rsidR="0018568C" w:rsidP="003B2B6B" w:rsidRDefault="0018568C">
      <w:pPr>
        <w:pStyle w:val="ColorfulList-Accent11"/>
        <w:ind w:left="1080" w:firstLine="360"/>
      </w:pPr>
      <w:r>
        <w:t>Given that the appointment happens before both the outpatient visit and the pharmacy visit, the sampling probabilities would otherwise be conditional for the transactions that take place after the appointment and sequentially. This excludes a census approach because, under a census approach, all records in the situation mentioned above are selected for the appointment and none of them will be eligible for the outpatient visit or pharmacy visit surveys. This also introduces a complication in the stratified sample design in that receiving or completing the survey becomes a stratification variable.</w:t>
      </w:r>
    </w:p>
    <w:p w:rsidR="00E96075" w:rsidP="003B2B6B" w:rsidRDefault="001155AA">
      <w:pPr>
        <w:pStyle w:val="ColorfulList-Accent11"/>
        <w:ind w:left="1080" w:firstLine="360"/>
      </w:pPr>
      <w:r>
        <w:t>Thus</w:t>
      </w:r>
      <w:r w:rsidR="00F446CC">
        <w:t xml:space="preserve">, </w:t>
      </w:r>
      <w:r w:rsidR="0018568C">
        <w:t xml:space="preserve">to mitigate the issues of conditionality, </w:t>
      </w:r>
      <w:r w:rsidR="00FE5728">
        <w:t xml:space="preserve">the </w:t>
      </w:r>
      <w:r w:rsidR="0018568C">
        <w:t xml:space="preserve">sampling methodology </w:t>
      </w:r>
      <w:r w:rsidR="00B46379">
        <w:t>includ</w:t>
      </w:r>
      <w:r w:rsidR="0018568C">
        <w:t>e</w:t>
      </w:r>
      <w:r w:rsidR="00464CD2">
        <w:t>s</w:t>
      </w:r>
      <w:r w:rsidR="0018568C">
        <w:t xml:space="preserve"> the veteran </w:t>
      </w:r>
      <w:r w:rsidR="00F446CC">
        <w:t xml:space="preserve">into the sampling pools for all transactions. </w:t>
      </w:r>
      <w:r w:rsidR="00A014EC">
        <w:t>Then</w:t>
      </w:r>
      <w:r w:rsidR="00FE5728">
        <w:t>,</w:t>
      </w:r>
      <w:r w:rsidR="00A014EC">
        <w:t xml:space="preserve"> the</w:t>
      </w:r>
      <w:r w:rsidR="00A75E48">
        <w:t xml:space="preserve"> current </w:t>
      </w:r>
      <w:r w:rsidR="0013629D">
        <w:t xml:space="preserve">matrix-based </w:t>
      </w:r>
      <w:r w:rsidR="00A75E48">
        <w:t xml:space="preserve">sampling plan allows a balanced sample across </w:t>
      </w:r>
      <w:r w:rsidR="00A014EC">
        <w:t>all transactions and encounters</w:t>
      </w:r>
      <w:r w:rsidDel="00A014EC" w:rsidR="00A014EC">
        <w:t xml:space="preserve"> </w:t>
      </w:r>
      <w:r w:rsidR="00A75E48">
        <w:t xml:space="preserve">without being restricted by the </w:t>
      </w:r>
      <w:r w:rsidR="00A014EC">
        <w:t xml:space="preserve">chronological </w:t>
      </w:r>
      <w:r w:rsidR="00A75E48">
        <w:t xml:space="preserve">order of the </w:t>
      </w:r>
      <w:r w:rsidR="00A014EC">
        <w:t>events</w:t>
      </w:r>
      <w:r w:rsidR="003C2887">
        <w:t>.</w:t>
      </w:r>
      <w:r w:rsidR="00A75E48">
        <w:t xml:space="preserve"> </w:t>
      </w:r>
      <w:r w:rsidR="00A014EC">
        <w:t>For instance</w:t>
      </w:r>
      <w:r w:rsidR="003D3655">
        <w:t>, a veteran in the situation above would</w:t>
      </w:r>
      <w:r w:rsidR="00A014EC">
        <w:t xml:space="preserve"> be included in the sampling p</w:t>
      </w:r>
      <w:r w:rsidR="00FE5728">
        <w:t>ools for all three transactions and would then</w:t>
      </w:r>
      <w:r w:rsidR="003D3655">
        <w:t xml:space="preserve"> be randomly assigned to </w:t>
      </w:r>
      <w:r w:rsidR="0013629D">
        <w:t xml:space="preserve">only </w:t>
      </w:r>
      <w:r w:rsidR="003D3655">
        <w:t xml:space="preserve">one of the surveys based on the types of transaction they </w:t>
      </w:r>
      <w:r w:rsidR="00FE5728">
        <w:t>had</w:t>
      </w:r>
      <w:r w:rsidR="003D3655">
        <w:t>.</w:t>
      </w:r>
    </w:p>
    <w:p w:rsidR="00DC08B8" w:rsidP="003B2B6B" w:rsidRDefault="00DC08B8">
      <w:pPr>
        <w:pStyle w:val="ColorfulList-Accent11"/>
        <w:ind w:left="1080" w:firstLine="360"/>
      </w:pPr>
    </w:p>
    <w:p w:rsidRPr="001400EA" w:rsidR="001400EA" w:rsidP="00E776F8" w:rsidRDefault="001400EA">
      <w:pPr>
        <w:pStyle w:val="Heading2"/>
        <w:ind w:firstLine="720"/>
      </w:pPr>
      <w:bookmarkStart w:name="_Toc516756798" w:id="27"/>
      <w:r w:rsidRPr="001400EA">
        <w:t>Compound Transaction</w:t>
      </w:r>
      <w:bookmarkEnd w:id="27"/>
    </w:p>
    <w:p w:rsidR="007E0B47" w:rsidP="00FE5728" w:rsidRDefault="001400EA">
      <w:pPr>
        <w:pStyle w:val="ColorfulList-Accent11"/>
        <w:ind w:left="1080" w:firstLine="360"/>
      </w:pPr>
      <w:r>
        <w:t>A</w:t>
      </w:r>
      <w:r w:rsidR="00F446CC">
        <w:t xml:space="preserve">n individual transaction may be made up of a set of </w:t>
      </w:r>
      <w:r w:rsidR="0013629D">
        <w:t>encounters</w:t>
      </w:r>
      <w:r w:rsidR="00F446CC">
        <w:t>, each of which may have its own survey. For example, a veteran may be directed to have a radiology test and a bloodwork test in one outpatient vi</w:t>
      </w:r>
      <w:r w:rsidR="00A45780">
        <w:t xml:space="preserve">sit. </w:t>
      </w:r>
      <w:r w:rsidR="003B65CF">
        <w:t>And with</w:t>
      </w:r>
      <w:r w:rsidR="00A45780">
        <w:t xml:space="preserve"> each test </w:t>
      </w:r>
      <w:r w:rsidR="003B65CF">
        <w:t>being</w:t>
      </w:r>
      <w:r w:rsidR="00A45780">
        <w:t xml:space="preserve"> hand</w:t>
      </w:r>
      <w:r w:rsidR="00F446CC">
        <w:t xml:space="preserve">led by different departments in a VA hospital, </w:t>
      </w:r>
      <w:r w:rsidR="003C2887">
        <w:t xml:space="preserve">these </w:t>
      </w:r>
      <w:r w:rsidR="00F446CC">
        <w:t>test</w:t>
      </w:r>
      <w:r w:rsidR="003C2887">
        <w:t>s</w:t>
      </w:r>
      <w:r w:rsidR="00F446CC">
        <w:t xml:space="preserve"> </w:t>
      </w:r>
      <w:r w:rsidR="003C2887">
        <w:t>are</w:t>
      </w:r>
      <w:r w:rsidR="00F446CC">
        <w:t xml:space="preserve"> considered a</w:t>
      </w:r>
      <w:r w:rsidR="003C2887">
        <w:t>s</w:t>
      </w:r>
      <w:r w:rsidR="00F446CC">
        <w:t xml:space="preserve"> </w:t>
      </w:r>
      <w:r w:rsidR="003C2887">
        <w:t xml:space="preserve">individual </w:t>
      </w:r>
      <w:r w:rsidR="00F446CC">
        <w:t>transaction</w:t>
      </w:r>
      <w:r w:rsidR="003C2887">
        <w:t>s separated from one and another</w:t>
      </w:r>
      <w:r w:rsidR="00F446CC">
        <w:t>.</w:t>
      </w:r>
      <w:r w:rsidR="00AA249A">
        <w:t xml:space="preserve"> </w:t>
      </w:r>
      <w:r w:rsidR="0061737F">
        <w:t xml:space="preserve">The </w:t>
      </w:r>
      <w:r w:rsidR="00E96075">
        <w:t>above sample plan</w:t>
      </w:r>
      <w:r w:rsidR="0061737F">
        <w:t xml:space="preserve"> will effectively </w:t>
      </w:r>
      <w:r w:rsidR="003C2887">
        <w:t xml:space="preserve">address the compound issue by </w:t>
      </w:r>
      <w:r w:rsidR="0061737F">
        <w:t>assign</w:t>
      </w:r>
      <w:r w:rsidR="003C2887">
        <w:t>ing</w:t>
      </w:r>
      <w:r w:rsidR="0061737F">
        <w:t xml:space="preserve"> a </w:t>
      </w:r>
      <w:r w:rsidR="00E42B2E">
        <w:t>veteran</w:t>
      </w:r>
      <w:r w:rsidR="0061737F">
        <w:t xml:space="preserve"> to only one transaction</w:t>
      </w:r>
      <w:r w:rsidR="003C2887">
        <w:t xml:space="preserve"> among the three (i.e. healthcare visit, radiology test, and bloodwork)</w:t>
      </w:r>
      <w:r w:rsidR="0061737F">
        <w:t xml:space="preserve">.  </w:t>
      </w:r>
    </w:p>
    <w:p w:rsidRPr="00A620DF" w:rsidR="00A620DF" w:rsidP="00A620DF" w:rsidRDefault="007E0B47">
      <w:pPr>
        <w:sectPr w:rsidRPr="00A620DF" w:rsidR="00A620DF">
          <w:footerReference w:type="default" r:id="rId20"/>
          <w:pgSz w:w="12240" w:h="15840"/>
          <w:pgMar w:top="1440" w:right="1440" w:bottom="1440" w:left="1440" w:header="720" w:footer="720" w:gutter="0"/>
          <w:cols w:space="720"/>
          <w:docGrid w:linePitch="360"/>
        </w:sectPr>
      </w:pPr>
      <w:r>
        <w:tab/>
      </w:r>
    </w:p>
    <w:p w:rsidR="00056DE5" w:rsidP="004C41C1" w:rsidRDefault="008451C7">
      <w:pPr>
        <w:pStyle w:val="Heading1"/>
      </w:pPr>
      <w:bookmarkStart w:name="_Toc516756799" w:id="28"/>
      <w:r>
        <w:t>Appendix A</w:t>
      </w:r>
      <w:r w:rsidR="004C41C1">
        <w:t xml:space="preserve">. </w:t>
      </w:r>
      <w:r w:rsidR="00056DE5">
        <w:t>Services by VA Administration</w:t>
      </w:r>
      <w:bookmarkEnd w:id="28"/>
    </w:p>
    <w:p w:rsidR="00056DE5" w:rsidP="00056DE5" w:rsidRDefault="00056DE5">
      <w:pPr>
        <w:jc w:val="center"/>
      </w:pPr>
    </w:p>
    <w:p w:rsidRPr="00056DE5" w:rsidR="00056DE5" w:rsidP="00056DE5" w:rsidRDefault="003F1044">
      <w:r>
        <w:rPr>
          <w:noProof/>
        </w:rPr>
        <w:drawing>
          <wp:inline distT="0" distB="0" distL="0" distR="0" wp14:anchorId="17F4E03B" wp14:editId="284AEF1B">
            <wp:extent cx="8472762" cy="3503220"/>
            <wp:effectExtent l="0" t="0" r="5080"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01507" cy="3515105"/>
                    </a:xfrm>
                    <a:prstGeom prst="rect">
                      <a:avLst/>
                    </a:prstGeom>
                    <a:noFill/>
                  </pic:spPr>
                </pic:pic>
              </a:graphicData>
            </a:graphic>
          </wp:inline>
        </w:drawing>
      </w:r>
    </w:p>
    <w:p w:rsidR="00464CD2" w:rsidP="00056DE5" w:rsidRDefault="00056DE5">
      <w:pPr>
        <w:pStyle w:val="Heading1"/>
        <w:sectPr w:rsidR="00464CD2" w:rsidSect="00464CD2">
          <w:pgSz w:w="15840" w:h="12240" w:orient="landscape"/>
          <w:pgMar w:top="1440" w:right="1440" w:bottom="1440" w:left="1440" w:header="720" w:footer="720" w:gutter="0"/>
          <w:cols w:space="720"/>
          <w:docGrid w:linePitch="360"/>
        </w:sectPr>
      </w:pPr>
      <w:r>
        <w:br w:type="page"/>
      </w:r>
    </w:p>
    <w:p w:rsidR="00C31D76" w:rsidP="00056DE5" w:rsidRDefault="004C41C1">
      <w:pPr>
        <w:pStyle w:val="Heading1"/>
      </w:pPr>
      <w:bookmarkStart w:name="_Toc516756800" w:id="29"/>
      <w:r>
        <w:t xml:space="preserve">Appendix </w:t>
      </w:r>
      <w:r w:rsidR="008451C7">
        <w:t>B</w:t>
      </w:r>
      <w:r w:rsidR="00056DE5">
        <w:t xml:space="preserve">. </w:t>
      </w:r>
      <w:r w:rsidR="00C31D76">
        <w:t>Eligible Stop Code List.</w:t>
      </w:r>
      <w:bookmarkEnd w:id="29"/>
    </w:p>
    <w:tbl>
      <w:tblPr>
        <w:tblW w:w="8400" w:type="dxa"/>
        <w:tblInd w:w="113" w:type="dxa"/>
        <w:tblLook w:val="04A0" w:firstRow="1" w:lastRow="0" w:firstColumn="1" w:lastColumn="0" w:noHBand="0" w:noVBand="1"/>
      </w:tblPr>
      <w:tblGrid>
        <w:gridCol w:w="2894"/>
        <w:gridCol w:w="2567"/>
        <w:gridCol w:w="1521"/>
        <w:gridCol w:w="1418"/>
      </w:tblGrid>
      <w:tr w:rsidRPr="00C31D76" w:rsidR="00C31D76" w:rsidTr="00C31D76">
        <w:trPr>
          <w:trHeight w:val="630"/>
        </w:trPr>
        <w:tc>
          <w:tcPr>
            <w:tcW w:w="270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b/>
                <w:bCs/>
                <w:color w:val="000000"/>
                <w:sz w:val="24"/>
                <w:szCs w:val="24"/>
              </w:rPr>
            </w:pPr>
            <w:r w:rsidRPr="00C31D76">
              <w:rPr>
                <w:rFonts w:eastAsia="Times New Roman" w:cs="Times New Roman"/>
                <w:b/>
                <w:bCs/>
                <w:color w:val="000000"/>
                <w:sz w:val="24"/>
                <w:szCs w:val="24"/>
              </w:rPr>
              <w:t>Service Name</w:t>
            </w:r>
          </w:p>
        </w:tc>
        <w:tc>
          <w:tcPr>
            <w:tcW w:w="2576" w:type="dxa"/>
            <w:tcBorders>
              <w:top w:val="single" w:color="auto" w:sz="4" w:space="0"/>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b/>
                <w:bCs/>
                <w:color w:val="000000"/>
                <w:sz w:val="24"/>
                <w:szCs w:val="24"/>
              </w:rPr>
            </w:pPr>
            <w:r w:rsidRPr="00C31D76">
              <w:rPr>
                <w:rFonts w:eastAsia="Times New Roman" w:cs="Times New Roman"/>
                <w:b/>
                <w:bCs/>
                <w:color w:val="000000"/>
                <w:sz w:val="24"/>
                <w:szCs w:val="24"/>
              </w:rPr>
              <w:t>Sub Services</w:t>
            </w:r>
          </w:p>
        </w:tc>
        <w:tc>
          <w:tcPr>
            <w:tcW w:w="1884" w:type="dxa"/>
            <w:tcBorders>
              <w:top w:val="single" w:color="auto" w:sz="4" w:space="0"/>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rPr>
                <w:rFonts w:eastAsia="Times New Roman" w:cs="Times New Roman"/>
                <w:b/>
                <w:bCs/>
                <w:color w:val="000000"/>
                <w:sz w:val="24"/>
                <w:szCs w:val="24"/>
              </w:rPr>
            </w:pPr>
            <w:r w:rsidRPr="00C31D76">
              <w:rPr>
                <w:rFonts w:eastAsia="Times New Roman" w:cs="Times New Roman"/>
                <w:b/>
                <w:bCs/>
                <w:color w:val="000000"/>
                <w:sz w:val="24"/>
                <w:szCs w:val="24"/>
              </w:rPr>
              <w:t>Stop Codes</w:t>
            </w:r>
          </w:p>
        </w:tc>
        <w:tc>
          <w:tcPr>
            <w:tcW w:w="1232" w:type="dxa"/>
            <w:tcBorders>
              <w:top w:val="single" w:color="auto" w:sz="4" w:space="0"/>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b/>
                <w:bCs/>
                <w:color w:val="000000"/>
                <w:sz w:val="24"/>
                <w:szCs w:val="24"/>
              </w:rPr>
            </w:pPr>
            <w:r w:rsidRPr="00C31D76">
              <w:rPr>
                <w:rFonts w:eastAsia="Times New Roman" w:cs="Times New Roman"/>
                <w:b/>
                <w:bCs/>
                <w:color w:val="000000"/>
                <w:sz w:val="24"/>
                <w:szCs w:val="24"/>
              </w:rPr>
              <w:t>Inclusion Status</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Allergy &amp; Immunology</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302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Alternative</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159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Anesthesia</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427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Cardiology</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107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231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303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311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317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333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334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369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Dental</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180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Dermatology</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304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Dialysis</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602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603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604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606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607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608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Emergency Department</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130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Endocrinology</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Endocrine/Metabolic and Diabetes</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305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306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Eye Clinic - Ophthalmology/Optometry</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438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Gastroenterology</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Digestive/GI/Endoscopy</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307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321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General Medicine</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339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340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349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FA4130">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Geriatric</w:t>
            </w:r>
            <w:r w:rsidRPr="00C31D76" w:rsidR="00C31D76">
              <w:rPr>
                <w:rFonts w:eastAsia="Times New Roman" w:cs="Times New Roman"/>
                <w:color w:val="000000"/>
                <w:sz w:val="24"/>
                <w:szCs w:val="24"/>
              </w:rPr>
              <w:t xml:space="preserve"> Medicine</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190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318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319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320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351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352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353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Hematology/Oncology</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308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316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330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431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Infectious Disease</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310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717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Laboratory &amp; Pathology</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108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111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Medical - All Other</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329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394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420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331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328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332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336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Mental Health</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504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507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508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511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534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555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556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586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587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591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592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593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595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596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506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599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Mental Health - Day Treatment Center</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554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Mental Health - Mental Health Clinic</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502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509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512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519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524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525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531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533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538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540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562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565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580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516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550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566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572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557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561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564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571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Mental Health - MHSDP Community MH Residential Care</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121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503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505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584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583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553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582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Mental Health - MHSDP Homeless Program</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529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522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590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Mental Health - MHSDP Methadone Treatment Program</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523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Mental Health - MHSDP Work Therapy Program</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222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535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568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573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574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575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Mental Health - Psychology</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510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558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Mental Health - Substance Abuse Clinic</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513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514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548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547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560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MHSDP MHICM Program</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552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567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Nephrology</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313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Neurology</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215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225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346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347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EEG/Neurology</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106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126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128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155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315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335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345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Nuclear Medicine</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109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146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158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145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Nursing</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No Codes Identified</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Pharmacy</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160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Primary Care</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120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123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124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142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301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309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322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323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341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342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348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350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371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372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373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450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690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701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704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706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707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710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999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Primary Care - Nurse/PA</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117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Prosthetics</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588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440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449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598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Psychosocial Rehabilitation and Recovery Centers</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104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116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312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Pulmonary/ Respiratory Disease</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481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Radiation Therapy</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144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149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Radiology</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105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110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115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127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150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151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153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154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703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202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197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Recreational Therapy</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201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205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Rehab Medicine</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195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196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206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209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210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211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212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214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217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218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220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230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240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250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417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418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423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436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437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439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213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207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208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198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Rheumatology</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314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Surgery</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434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Surgery - Audiology</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203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204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Surgery - Cardiovascular and Thoracic Surgery</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402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413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415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421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Surgery - Colon Rectal Surgery</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412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Surgery - ENT</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402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Surgery - Eye Clinic</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407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408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718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Surgery - General and All Other Surgery</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327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401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416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419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429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432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433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435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457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Surgery - Neurological Surgery</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406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Surgery - Obstetrics &amp; Gynecology</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404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426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Surgery - Orthopedics</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405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409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422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Surgery - Plastic Surgery</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410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Surgery - Podiatry</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411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Surgery - Urology</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414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430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Urgent Care</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102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Not Mapped</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 </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651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658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669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131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103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118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630"/>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119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Home-Based</w:t>
            </w:r>
          </w:p>
        </w:tc>
      </w:tr>
      <w:tr w:rsidRPr="00C31D76" w:rsidR="00C31D76" w:rsidTr="00FA4130">
        <w:trPr>
          <w:trHeight w:val="1097"/>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135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Post Deployment Integrated Care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136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137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F53EAE">
        <w:trPr>
          <w:trHeight w:val="350"/>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143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Sleep Study</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147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148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156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157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162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165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166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167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168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169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170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171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172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173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174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175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176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177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178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179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181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182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183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F53EAE">
        <w:trPr>
          <w:trHeight w:val="557"/>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184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Care/Case Manager</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185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186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187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188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189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191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199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216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221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224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229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295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296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297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324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325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326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338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354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F53EAE">
        <w:trPr>
          <w:trHeight w:val="638"/>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370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Long Term Care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424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425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428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441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443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444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445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446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447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448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474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490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491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527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528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530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536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542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545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546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579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597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611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644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645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646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647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648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649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652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653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656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673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674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680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681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682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683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684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685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686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692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693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694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695</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696</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697</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698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699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F53EAE">
        <w:trPr>
          <w:trHeight w:val="233"/>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708</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Telehealth</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713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714</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719</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720</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801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802</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803</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r w:rsidRPr="00C31D76" w:rsidR="00C31D76" w:rsidTr="00C31D76">
        <w:trPr>
          <w:trHeight w:val="315"/>
        </w:trPr>
        <w:tc>
          <w:tcPr>
            <w:tcW w:w="2708" w:type="dxa"/>
            <w:tcBorders>
              <w:top w:val="nil"/>
              <w:left w:val="single" w:color="auto" w:sz="4" w:space="0"/>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2576"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 </w:t>
            </w:r>
          </w:p>
        </w:tc>
        <w:tc>
          <w:tcPr>
            <w:tcW w:w="1884" w:type="dxa"/>
            <w:tcBorders>
              <w:top w:val="nil"/>
              <w:left w:val="nil"/>
              <w:bottom w:val="single" w:color="auto" w:sz="4" w:space="0"/>
              <w:right w:val="single" w:color="auto" w:sz="4" w:space="0"/>
            </w:tcBorders>
            <w:shd w:val="clear" w:color="auto" w:fill="auto"/>
            <w:vAlign w:val="center"/>
            <w:hideMark/>
          </w:tcPr>
          <w:p w:rsidRPr="00C31D76" w:rsidR="00C31D76" w:rsidP="00C31D76" w:rsidRDefault="00C31D76">
            <w:pPr>
              <w:spacing w:after="0" w:line="240" w:lineRule="auto"/>
              <w:jc w:val="center"/>
              <w:rPr>
                <w:rFonts w:eastAsia="Times New Roman" w:cs="Times New Roman"/>
                <w:color w:val="000000"/>
                <w:sz w:val="24"/>
                <w:szCs w:val="24"/>
              </w:rPr>
            </w:pPr>
            <w:r w:rsidRPr="00C31D76">
              <w:rPr>
                <w:rFonts w:eastAsia="Times New Roman" w:cs="Times New Roman"/>
                <w:color w:val="000000"/>
                <w:sz w:val="24"/>
                <w:szCs w:val="24"/>
              </w:rPr>
              <w:t>901</w:t>
            </w:r>
          </w:p>
        </w:tc>
        <w:tc>
          <w:tcPr>
            <w:tcW w:w="1232" w:type="dxa"/>
            <w:tcBorders>
              <w:top w:val="nil"/>
              <w:left w:val="nil"/>
              <w:bottom w:val="single" w:color="auto" w:sz="4" w:space="0"/>
              <w:right w:val="single" w:color="auto" w:sz="4" w:space="0"/>
            </w:tcBorders>
            <w:shd w:val="clear" w:color="auto" w:fill="auto"/>
            <w:vAlign w:val="bottom"/>
            <w:hideMark/>
          </w:tcPr>
          <w:p w:rsidRPr="00C31D76" w:rsidR="00C31D76" w:rsidP="00C31D76" w:rsidRDefault="00C31D76">
            <w:pPr>
              <w:spacing w:after="0" w:line="240" w:lineRule="auto"/>
              <w:rPr>
                <w:rFonts w:eastAsia="Times New Roman" w:cs="Times New Roman"/>
                <w:color w:val="000000"/>
                <w:sz w:val="24"/>
                <w:szCs w:val="24"/>
              </w:rPr>
            </w:pPr>
            <w:r w:rsidRPr="00C31D76">
              <w:rPr>
                <w:rFonts w:eastAsia="Times New Roman" w:cs="Times New Roman"/>
                <w:color w:val="000000"/>
                <w:sz w:val="24"/>
                <w:szCs w:val="24"/>
              </w:rPr>
              <w:t>EXCLUDE</w:t>
            </w:r>
          </w:p>
        </w:tc>
      </w:tr>
    </w:tbl>
    <w:p w:rsidR="00D03BD0" w:rsidP="002C668A" w:rsidRDefault="00D03BD0"/>
    <w:bookmarkEnd w:id="2"/>
    <w:bookmarkEnd w:id="3"/>
    <w:p w:rsidRPr="005701B0" w:rsidR="004F11E6" w:rsidP="00245F65" w:rsidRDefault="004F11E6">
      <w:pPr>
        <w:rPr>
          <w:lang w:val="fr-FR"/>
        </w:rPr>
      </w:pPr>
    </w:p>
    <w:sectPr w:rsidRPr="005701B0" w:rsidR="004F11E6" w:rsidSect="00FE57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786" w:rsidRDefault="00A64786" w:rsidP="007A0A94">
      <w:pPr>
        <w:spacing w:after="0" w:line="240" w:lineRule="auto"/>
      </w:pPr>
      <w:r>
        <w:separator/>
      </w:r>
    </w:p>
  </w:endnote>
  <w:endnote w:type="continuationSeparator" w:id="0">
    <w:p w:rsidR="00A64786" w:rsidRDefault="00A64786" w:rsidP="007A0A94">
      <w:pPr>
        <w:spacing w:after="0" w:line="240" w:lineRule="auto"/>
      </w:pPr>
      <w:r>
        <w:continuationSeparator/>
      </w:r>
    </w:p>
  </w:endnote>
  <w:endnote w:type="continuationNotice" w:id="1">
    <w:p w:rsidR="00A64786" w:rsidRDefault="00A647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F48" w:rsidRDefault="003C1F48">
    <w:pPr>
      <w:pStyle w:val="Footer"/>
      <w:jc w:val="right"/>
    </w:pPr>
    <w:r>
      <w:fldChar w:fldCharType="begin"/>
    </w:r>
    <w:r>
      <w:instrText xml:space="preserve"> PAGE   \* MERGEFORMAT </w:instrText>
    </w:r>
    <w:r>
      <w:fldChar w:fldCharType="separate"/>
    </w:r>
    <w:r>
      <w:rPr>
        <w:noProof/>
      </w:rPr>
      <w:t>3</w:t>
    </w:r>
    <w:r>
      <w:rPr>
        <w:noProof/>
      </w:rPr>
      <w:fldChar w:fldCharType="end"/>
    </w:r>
  </w:p>
  <w:p w:rsidR="003C1F48" w:rsidRDefault="003C1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786" w:rsidRDefault="00A64786" w:rsidP="007A0A94">
      <w:pPr>
        <w:spacing w:after="0" w:line="240" w:lineRule="auto"/>
      </w:pPr>
      <w:r>
        <w:separator/>
      </w:r>
    </w:p>
  </w:footnote>
  <w:footnote w:type="continuationSeparator" w:id="0">
    <w:p w:rsidR="00A64786" w:rsidRDefault="00A64786" w:rsidP="007A0A94">
      <w:pPr>
        <w:spacing w:after="0" w:line="240" w:lineRule="auto"/>
      </w:pPr>
      <w:r>
        <w:continuationSeparator/>
      </w:r>
    </w:p>
  </w:footnote>
  <w:footnote w:type="continuationNotice" w:id="1">
    <w:p w:rsidR="00A64786" w:rsidRDefault="00A64786">
      <w:pPr>
        <w:spacing w:after="0" w:line="240" w:lineRule="auto"/>
      </w:pPr>
    </w:p>
  </w:footnote>
  <w:footnote w:id="2">
    <w:p w:rsidR="003C1F48" w:rsidRDefault="003C1F48" w:rsidP="00EB2197">
      <w:pPr>
        <w:pStyle w:val="FootnoteText"/>
      </w:pPr>
      <w:r>
        <w:rPr>
          <w:rStyle w:val="FootnoteReference"/>
        </w:rPr>
        <w:footnoteRef/>
      </w:r>
      <w:r>
        <w:t xml:space="preserve"> At this point, we are only focusing on the outpatient service as the main line of business. However, in the future additional lines of businesses will be included. This is the main reasoning behind including line of business as a stratification/grouping variable.</w:t>
      </w:r>
    </w:p>
  </w:footnote>
  <w:footnote w:id="3">
    <w:p w:rsidR="003C1F48" w:rsidRDefault="003C1F48" w:rsidP="00740AEA">
      <w:pPr>
        <w:pStyle w:val="FootnoteText"/>
      </w:pPr>
      <w:r>
        <w:rPr>
          <w:rStyle w:val="FootnoteReference"/>
        </w:rPr>
        <w:footnoteRef/>
      </w:r>
      <w:r>
        <w:t xml:space="preserve"> State, gender and age group are treated as implicit strata within the sampling design.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DC8"/>
    <w:multiLevelType w:val="hybridMultilevel"/>
    <w:tmpl w:val="5D0C1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6599E"/>
    <w:multiLevelType w:val="hybridMultilevel"/>
    <w:tmpl w:val="E6EEB914"/>
    <w:lvl w:ilvl="0" w:tplc="A7003D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AA729F"/>
    <w:multiLevelType w:val="hybridMultilevel"/>
    <w:tmpl w:val="10FC1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B264F6"/>
    <w:multiLevelType w:val="hybridMultilevel"/>
    <w:tmpl w:val="57BE988E"/>
    <w:lvl w:ilvl="0" w:tplc="16E0C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2C57A8"/>
    <w:multiLevelType w:val="hybridMultilevel"/>
    <w:tmpl w:val="32486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E8023A"/>
    <w:multiLevelType w:val="hybridMultilevel"/>
    <w:tmpl w:val="1EB8F414"/>
    <w:lvl w:ilvl="0" w:tplc="04090001">
      <w:start w:val="1"/>
      <w:numFmt w:val="bullet"/>
      <w:lvlText w:val=""/>
      <w:lvlJc w:val="left"/>
      <w:pPr>
        <w:ind w:left="2928" w:hanging="360"/>
      </w:pPr>
      <w:rPr>
        <w:rFonts w:ascii="Symbol" w:hAnsi="Symbol" w:hint="default"/>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abstractNum w:abstractNumId="6" w15:restartNumberingAfterBreak="0">
    <w:nsid w:val="0F4B75AD"/>
    <w:multiLevelType w:val="multilevel"/>
    <w:tmpl w:val="2D80DA4E"/>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3136454"/>
    <w:multiLevelType w:val="hybridMultilevel"/>
    <w:tmpl w:val="82020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106CE1"/>
    <w:multiLevelType w:val="hybridMultilevel"/>
    <w:tmpl w:val="40C65B2C"/>
    <w:lvl w:ilvl="0" w:tplc="430EBA74">
      <w:start w:val="1"/>
      <w:numFmt w:val="lowerLetter"/>
      <w:lvlText w:val="%1."/>
      <w:lvlJc w:val="left"/>
      <w:pPr>
        <w:ind w:left="1800" w:hanging="360"/>
      </w:pPr>
      <w:rPr>
        <w:rFonts w:ascii="Calibri" w:eastAsia="Calibri" w:hAnsi="Calibri"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30D7F"/>
    <w:multiLevelType w:val="hybridMultilevel"/>
    <w:tmpl w:val="212AB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009C6"/>
    <w:multiLevelType w:val="hybridMultilevel"/>
    <w:tmpl w:val="0D7CAA14"/>
    <w:lvl w:ilvl="0" w:tplc="15D6F1C0">
      <w:start w:val="1"/>
      <w:numFmt w:val="upperLetter"/>
      <w:lvlText w:val="%1."/>
      <w:lvlJc w:val="left"/>
      <w:pPr>
        <w:ind w:left="420" w:hanging="360"/>
      </w:pPr>
      <w:rPr>
        <w:rFonts w:hint="default"/>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B8C7F72"/>
    <w:multiLevelType w:val="hybridMultilevel"/>
    <w:tmpl w:val="F3C6BE76"/>
    <w:lvl w:ilvl="0" w:tplc="396C2C1C">
      <w:start w:val="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0377C"/>
    <w:multiLevelType w:val="hybridMultilevel"/>
    <w:tmpl w:val="83DAC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F59D2"/>
    <w:multiLevelType w:val="hybridMultilevel"/>
    <w:tmpl w:val="02C207D8"/>
    <w:lvl w:ilvl="0" w:tplc="D2D4B994">
      <w:start w:val="1"/>
      <w:numFmt w:val="upperLetter"/>
      <w:lvlText w:val="%1."/>
      <w:lvlJc w:val="left"/>
      <w:pPr>
        <w:ind w:left="720" w:hanging="360"/>
      </w:pPr>
      <w:rPr>
        <w:rFonts w:ascii="Calibri" w:eastAsia="Calibri" w:hAnsi="Calibri" w:cs="Arial"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63192"/>
    <w:multiLevelType w:val="hybridMultilevel"/>
    <w:tmpl w:val="30D81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D07CF"/>
    <w:multiLevelType w:val="hybridMultilevel"/>
    <w:tmpl w:val="7D8E45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A5188D"/>
    <w:multiLevelType w:val="hybridMultilevel"/>
    <w:tmpl w:val="16BCB2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E10E9"/>
    <w:multiLevelType w:val="hybridMultilevel"/>
    <w:tmpl w:val="C8C81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A4442"/>
    <w:multiLevelType w:val="hybridMultilevel"/>
    <w:tmpl w:val="B462BD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3B0273"/>
    <w:multiLevelType w:val="hybridMultilevel"/>
    <w:tmpl w:val="430EF83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15:restartNumberingAfterBreak="0">
    <w:nsid w:val="386545B0"/>
    <w:multiLevelType w:val="hybridMultilevel"/>
    <w:tmpl w:val="73D8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1351C"/>
    <w:multiLevelType w:val="hybridMultilevel"/>
    <w:tmpl w:val="419ED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00BE1"/>
    <w:multiLevelType w:val="hybridMultilevel"/>
    <w:tmpl w:val="5764E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B08BD"/>
    <w:multiLevelType w:val="hybridMultilevel"/>
    <w:tmpl w:val="9E3CF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12D20"/>
    <w:multiLevelType w:val="hybridMultilevel"/>
    <w:tmpl w:val="15D4C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B673C"/>
    <w:multiLevelType w:val="hybridMultilevel"/>
    <w:tmpl w:val="0C101076"/>
    <w:lvl w:ilvl="0" w:tplc="87AEBFC8">
      <w:start w:val="1"/>
      <w:numFmt w:val="bullet"/>
      <w:lvlText w:val="-"/>
      <w:lvlJc w:val="left"/>
      <w:pPr>
        <w:ind w:left="1800" w:hanging="360"/>
      </w:pPr>
      <w:rPr>
        <w:rFonts w:ascii="Calibri" w:eastAsia="Calibri"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A2633C0"/>
    <w:multiLevelType w:val="hybridMultilevel"/>
    <w:tmpl w:val="258CB10A"/>
    <w:lvl w:ilvl="0" w:tplc="FFA855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0B71EC"/>
    <w:multiLevelType w:val="hybridMultilevel"/>
    <w:tmpl w:val="7090C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C25A04"/>
    <w:multiLevelType w:val="hybridMultilevel"/>
    <w:tmpl w:val="360CE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05008F"/>
    <w:multiLevelType w:val="hybridMultilevel"/>
    <w:tmpl w:val="21E4AEE2"/>
    <w:lvl w:ilvl="0" w:tplc="CA7A5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3B00B5"/>
    <w:multiLevelType w:val="hybridMultilevel"/>
    <w:tmpl w:val="8CFADA12"/>
    <w:lvl w:ilvl="0" w:tplc="396C2C1C">
      <w:start w:val="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76689"/>
    <w:multiLevelType w:val="hybridMultilevel"/>
    <w:tmpl w:val="D5A26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B375E"/>
    <w:multiLevelType w:val="hybridMultilevel"/>
    <w:tmpl w:val="88C0B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1F92A4A"/>
    <w:multiLevelType w:val="hybridMultilevel"/>
    <w:tmpl w:val="C77C845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0577D1"/>
    <w:multiLevelType w:val="hybridMultilevel"/>
    <w:tmpl w:val="2C1A411A"/>
    <w:lvl w:ilvl="0" w:tplc="6D584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A96712"/>
    <w:multiLevelType w:val="hybridMultilevel"/>
    <w:tmpl w:val="9E3CF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F1D69"/>
    <w:multiLevelType w:val="hybridMultilevel"/>
    <w:tmpl w:val="666A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22C74"/>
    <w:multiLevelType w:val="hybridMultilevel"/>
    <w:tmpl w:val="C8CA8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4A234C"/>
    <w:multiLevelType w:val="hybridMultilevel"/>
    <w:tmpl w:val="5114EEB0"/>
    <w:lvl w:ilvl="0" w:tplc="D1CAE41A">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E51CB"/>
    <w:multiLevelType w:val="hybridMultilevel"/>
    <w:tmpl w:val="76F86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14"/>
  </w:num>
  <w:num w:numId="4">
    <w:abstractNumId w:val="15"/>
  </w:num>
  <w:num w:numId="5">
    <w:abstractNumId w:val="1"/>
  </w:num>
  <w:num w:numId="6">
    <w:abstractNumId w:val="22"/>
  </w:num>
  <w:num w:numId="7">
    <w:abstractNumId w:val="19"/>
  </w:num>
  <w:num w:numId="8">
    <w:abstractNumId w:val="26"/>
  </w:num>
  <w:num w:numId="9">
    <w:abstractNumId w:val="34"/>
  </w:num>
  <w:num w:numId="10">
    <w:abstractNumId w:val="0"/>
  </w:num>
  <w:num w:numId="11">
    <w:abstractNumId w:val="7"/>
  </w:num>
  <w:num w:numId="12">
    <w:abstractNumId w:val="35"/>
  </w:num>
  <w:num w:numId="13">
    <w:abstractNumId w:val="31"/>
  </w:num>
  <w:num w:numId="14">
    <w:abstractNumId w:val="3"/>
  </w:num>
  <w:num w:numId="15">
    <w:abstractNumId w:val="25"/>
  </w:num>
  <w:num w:numId="16">
    <w:abstractNumId w:val="20"/>
  </w:num>
  <w:num w:numId="17">
    <w:abstractNumId w:val="5"/>
  </w:num>
  <w:num w:numId="18">
    <w:abstractNumId w:val="28"/>
  </w:num>
  <w:num w:numId="19">
    <w:abstractNumId w:val="36"/>
  </w:num>
  <w:num w:numId="20">
    <w:abstractNumId w:val="6"/>
  </w:num>
  <w:num w:numId="21">
    <w:abstractNumId w:val="24"/>
  </w:num>
  <w:num w:numId="22">
    <w:abstractNumId w:val="38"/>
  </w:num>
  <w:num w:numId="23">
    <w:abstractNumId w:val="27"/>
  </w:num>
  <w:num w:numId="24">
    <w:abstractNumId w:val="16"/>
  </w:num>
  <w:num w:numId="25">
    <w:abstractNumId w:val="33"/>
  </w:num>
  <w:num w:numId="26">
    <w:abstractNumId w:val="17"/>
  </w:num>
  <w:num w:numId="27">
    <w:abstractNumId w:val="32"/>
  </w:num>
  <w:num w:numId="28">
    <w:abstractNumId w:val="13"/>
  </w:num>
  <w:num w:numId="29">
    <w:abstractNumId w:val="10"/>
  </w:num>
  <w:num w:numId="30">
    <w:abstractNumId w:val="37"/>
  </w:num>
  <w:num w:numId="31">
    <w:abstractNumId w:val="39"/>
  </w:num>
  <w:num w:numId="32">
    <w:abstractNumId w:val="8"/>
  </w:num>
  <w:num w:numId="33">
    <w:abstractNumId w:val="30"/>
  </w:num>
  <w:num w:numId="34">
    <w:abstractNumId w:val="11"/>
  </w:num>
  <w:num w:numId="35">
    <w:abstractNumId w:val="12"/>
  </w:num>
  <w:num w:numId="36">
    <w:abstractNumId w:val="21"/>
  </w:num>
  <w:num w:numId="37">
    <w:abstractNumId w:val="9"/>
  </w:num>
  <w:num w:numId="38">
    <w:abstractNumId w:val="18"/>
  </w:num>
  <w:num w:numId="39">
    <w:abstractNumId w:val="29"/>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374"/>
    <w:rsid w:val="00001757"/>
    <w:rsid w:val="00002848"/>
    <w:rsid w:val="000074FC"/>
    <w:rsid w:val="000125D0"/>
    <w:rsid w:val="00016FBA"/>
    <w:rsid w:val="00017A2C"/>
    <w:rsid w:val="0002329A"/>
    <w:rsid w:val="000255B4"/>
    <w:rsid w:val="00026D96"/>
    <w:rsid w:val="00041687"/>
    <w:rsid w:val="00046332"/>
    <w:rsid w:val="0004755E"/>
    <w:rsid w:val="00056DE5"/>
    <w:rsid w:val="00056EF4"/>
    <w:rsid w:val="00061A25"/>
    <w:rsid w:val="000707BF"/>
    <w:rsid w:val="00071F8E"/>
    <w:rsid w:val="00073A20"/>
    <w:rsid w:val="000820A0"/>
    <w:rsid w:val="0009027A"/>
    <w:rsid w:val="0009232C"/>
    <w:rsid w:val="00094852"/>
    <w:rsid w:val="00097ACE"/>
    <w:rsid w:val="000A0E17"/>
    <w:rsid w:val="000A29D8"/>
    <w:rsid w:val="000A49E6"/>
    <w:rsid w:val="000A52AB"/>
    <w:rsid w:val="000A733F"/>
    <w:rsid w:val="000A7DB4"/>
    <w:rsid w:val="000D3EA0"/>
    <w:rsid w:val="000F0368"/>
    <w:rsid w:val="000F0833"/>
    <w:rsid w:val="000F1D30"/>
    <w:rsid w:val="000F6567"/>
    <w:rsid w:val="00102DCA"/>
    <w:rsid w:val="0010459F"/>
    <w:rsid w:val="00105708"/>
    <w:rsid w:val="00105CE0"/>
    <w:rsid w:val="001155AA"/>
    <w:rsid w:val="00125F4C"/>
    <w:rsid w:val="00132C1D"/>
    <w:rsid w:val="00134E34"/>
    <w:rsid w:val="0013629D"/>
    <w:rsid w:val="001400EA"/>
    <w:rsid w:val="00143589"/>
    <w:rsid w:val="0014674F"/>
    <w:rsid w:val="00154726"/>
    <w:rsid w:val="001561E0"/>
    <w:rsid w:val="00160465"/>
    <w:rsid w:val="00160482"/>
    <w:rsid w:val="00163552"/>
    <w:rsid w:val="0016595F"/>
    <w:rsid w:val="00174FFB"/>
    <w:rsid w:val="0017530A"/>
    <w:rsid w:val="00180258"/>
    <w:rsid w:val="0018225C"/>
    <w:rsid w:val="0018568C"/>
    <w:rsid w:val="0019348E"/>
    <w:rsid w:val="001A46D3"/>
    <w:rsid w:val="001A4C9B"/>
    <w:rsid w:val="001A4EC7"/>
    <w:rsid w:val="001A7801"/>
    <w:rsid w:val="001B013A"/>
    <w:rsid w:val="001C0BBC"/>
    <w:rsid w:val="001C10BA"/>
    <w:rsid w:val="001D1DA7"/>
    <w:rsid w:val="001D3B34"/>
    <w:rsid w:val="001E2990"/>
    <w:rsid w:val="001E2A0D"/>
    <w:rsid w:val="001E2F4D"/>
    <w:rsid w:val="001F0374"/>
    <w:rsid w:val="001F0485"/>
    <w:rsid w:val="001F056B"/>
    <w:rsid w:val="001F3020"/>
    <w:rsid w:val="001F7A9D"/>
    <w:rsid w:val="002002BB"/>
    <w:rsid w:val="00204C60"/>
    <w:rsid w:val="00223664"/>
    <w:rsid w:val="00231714"/>
    <w:rsid w:val="00232F22"/>
    <w:rsid w:val="00241784"/>
    <w:rsid w:val="00245F65"/>
    <w:rsid w:val="00254C44"/>
    <w:rsid w:val="002617B2"/>
    <w:rsid w:val="00261A00"/>
    <w:rsid w:val="00264492"/>
    <w:rsid w:val="0026764C"/>
    <w:rsid w:val="00267DA8"/>
    <w:rsid w:val="002718E4"/>
    <w:rsid w:val="00275814"/>
    <w:rsid w:val="00277573"/>
    <w:rsid w:val="0028542B"/>
    <w:rsid w:val="00287FE8"/>
    <w:rsid w:val="00294A96"/>
    <w:rsid w:val="00295136"/>
    <w:rsid w:val="002B718E"/>
    <w:rsid w:val="002C668A"/>
    <w:rsid w:val="002C7991"/>
    <w:rsid w:val="002D2AB8"/>
    <w:rsid w:val="002D5753"/>
    <w:rsid w:val="002D7EB2"/>
    <w:rsid w:val="002E6D86"/>
    <w:rsid w:val="002F00CA"/>
    <w:rsid w:val="00300B07"/>
    <w:rsid w:val="0030322E"/>
    <w:rsid w:val="0031041D"/>
    <w:rsid w:val="00311E51"/>
    <w:rsid w:val="0032131C"/>
    <w:rsid w:val="00321A6C"/>
    <w:rsid w:val="0032694B"/>
    <w:rsid w:val="003410C7"/>
    <w:rsid w:val="00356A6F"/>
    <w:rsid w:val="0036579A"/>
    <w:rsid w:val="003808CA"/>
    <w:rsid w:val="00382127"/>
    <w:rsid w:val="0038784A"/>
    <w:rsid w:val="00391207"/>
    <w:rsid w:val="003914F3"/>
    <w:rsid w:val="00392F9F"/>
    <w:rsid w:val="003952C5"/>
    <w:rsid w:val="003A205A"/>
    <w:rsid w:val="003A23FE"/>
    <w:rsid w:val="003A63E3"/>
    <w:rsid w:val="003B2B6B"/>
    <w:rsid w:val="003B3273"/>
    <w:rsid w:val="003B3684"/>
    <w:rsid w:val="003B65CF"/>
    <w:rsid w:val="003C1F48"/>
    <w:rsid w:val="003C2887"/>
    <w:rsid w:val="003C6752"/>
    <w:rsid w:val="003D3655"/>
    <w:rsid w:val="003D4733"/>
    <w:rsid w:val="003D7664"/>
    <w:rsid w:val="003E1A56"/>
    <w:rsid w:val="003E51E5"/>
    <w:rsid w:val="003F1044"/>
    <w:rsid w:val="003F2479"/>
    <w:rsid w:val="003F2CD9"/>
    <w:rsid w:val="004121E0"/>
    <w:rsid w:val="004141E2"/>
    <w:rsid w:val="004318ED"/>
    <w:rsid w:val="00432898"/>
    <w:rsid w:val="00435E63"/>
    <w:rsid w:val="00436B24"/>
    <w:rsid w:val="00442744"/>
    <w:rsid w:val="00447B0D"/>
    <w:rsid w:val="004512A1"/>
    <w:rsid w:val="00451AC5"/>
    <w:rsid w:val="004607B1"/>
    <w:rsid w:val="00464CD2"/>
    <w:rsid w:val="0047091C"/>
    <w:rsid w:val="0047779E"/>
    <w:rsid w:val="004812F2"/>
    <w:rsid w:val="00486F34"/>
    <w:rsid w:val="004905BB"/>
    <w:rsid w:val="004910C4"/>
    <w:rsid w:val="0049784A"/>
    <w:rsid w:val="004A6883"/>
    <w:rsid w:val="004B5A87"/>
    <w:rsid w:val="004C41C1"/>
    <w:rsid w:val="004D152C"/>
    <w:rsid w:val="004D30D5"/>
    <w:rsid w:val="004D62F8"/>
    <w:rsid w:val="004E3483"/>
    <w:rsid w:val="004E538C"/>
    <w:rsid w:val="004F11E6"/>
    <w:rsid w:val="004F57C5"/>
    <w:rsid w:val="00502089"/>
    <w:rsid w:val="00504DBC"/>
    <w:rsid w:val="00506154"/>
    <w:rsid w:val="00514097"/>
    <w:rsid w:val="005242C6"/>
    <w:rsid w:val="0053436B"/>
    <w:rsid w:val="00534764"/>
    <w:rsid w:val="00551109"/>
    <w:rsid w:val="00560B9C"/>
    <w:rsid w:val="00561698"/>
    <w:rsid w:val="005701B0"/>
    <w:rsid w:val="005728C4"/>
    <w:rsid w:val="0059373D"/>
    <w:rsid w:val="00594AC2"/>
    <w:rsid w:val="005962B4"/>
    <w:rsid w:val="00597C0F"/>
    <w:rsid w:val="005A1FAD"/>
    <w:rsid w:val="005A3308"/>
    <w:rsid w:val="005A5961"/>
    <w:rsid w:val="005B697C"/>
    <w:rsid w:val="005C6305"/>
    <w:rsid w:val="005C67AA"/>
    <w:rsid w:val="005D602F"/>
    <w:rsid w:val="00603B82"/>
    <w:rsid w:val="00605AC1"/>
    <w:rsid w:val="00606289"/>
    <w:rsid w:val="00606C02"/>
    <w:rsid w:val="00613C4A"/>
    <w:rsid w:val="006152DF"/>
    <w:rsid w:val="0061737F"/>
    <w:rsid w:val="00617F0D"/>
    <w:rsid w:val="00633473"/>
    <w:rsid w:val="0063480A"/>
    <w:rsid w:val="00642D69"/>
    <w:rsid w:val="00650487"/>
    <w:rsid w:val="006508E4"/>
    <w:rsid w:val="006531A7"/>
    <w:rsid w:val="006579B9"/>
    <w:rsid w:val="00664E88"/>
    <w:rsid w:val="0066573D"/>
    <w:rsid w:val="0068171C"/>
    <w:rsid w:val="006A2C6D"/>
    <w:rsid w:val="006A34F8"/>
    <w:rsid w:val="006A53EA"/>
    <w:rsid w:val="006B0BFE"/>
    <w:rsid w:val="006B4E2A"/>
    <w:rsid w:val="006C5309"/>
    <w:rsid w:val="006C7FB1"/>
    <w:rsid w:val="006F10A8"/>
    <w:rsid w:val="006F65B5"/>
    <w:rsid w:val="007004EB"/>
    <w:rsid w:val="0071414C"/>
    <w:rsid w:val="007147D6"/>
    <w:rsid w:val="007156D7"/>
    <w:rsid w:val="00717052"/>
    <w:rsid w:val="00725AE1"/>
    <w:rsid w:val="00725EF6"/>
    <w:rsid w:val="00726EC7"/>
    <w:rsid w:val="00727F62"/>
    <w:rsid w:val="007316B6"/>
    <w:rsid w:val="00732530"/>
    <w:rsid w:val="00732904"/>
    <w:rsid w:val="00740AEA"/>
    <w:rsid w:val="00751E1C"/>
    <w:rsid w:val="00752C45"/>
    <w:rsid w:val="00756067"/>
    <w:rsid w:val="00762E0E"/>
    <w:rsid w:val="007644D8"/>
    <w:rsid w:val="0076794D"/>
    <w:rsid w:val="00767E5B"/>
    <w:rsid w:val="0078191F"/>
    <w:rsid w:val="0078211E"/>
    <w:rsid w:val="00783A6B"/>
    <w:rsid w:val="007A0A94"/>
    <w:rsid w:val="007A2A6B"/>
    <w:rsid w:val="007A4A44"/>
    <w:rsid w:val="007B0A19"/>
    <w:rsid w:val="007B277B"/>
    <w:rsid w:val="007B39DE"/>
    <w:rsid w:val="007B5CFC"/>
    <w:rsid w:val="007C1E33"/>
    <w:rsid w:val="007C55EE"/>
    <w:rsid w:val="007D455F"/>
    <w:rsid w:val="007D7123"/>
    <w:rsid w:val="007E0941"/>
    <w:rsid w:val="007E0B47"/>
    <w:rsid w:val="007F3C23"/>
    <w:rsid w:val="008003B8"/>
    <w:rsid w:val="008060DA"/>
    <w:rsid w:val="008132AC"/>
    <w:rsid w:val="00821992"/>
    <w:rsid w:val="00827144"/>
    <w:rsid w:val="00832524"/>
    <w:rsid w:val="008358F3"/>
    <w:rsid w:val="008368DA"/>
    <w:rsid w:val="008402F0"/>
    <w:rsid w:val="008451C7"/>
    <w:rsid w:val="008651BB"/>
    <w:rsid w:val="008655EE"/>
    <w:rsid w:val="00873F81"/>
    <w:rsid w:val="008949CD"/>
    <w:rsid w:val="008958F7"/>
    <w:rsid w:val="00896732"/>
    <w:rsid w:val="008974CE"/>
    <w:rsid w:val="008A3F6C"/>
    <w:rsid w:val="008A4624"/>
    <w:rsid w:val="008A5A5E"/>
    <w:rsid w:val="008A672D"/>
    <w:rsid w:val="008C0D2D"/>
    <w:rsid w:val="008C6D06"/>
    <w:rsid w:val="008D52B3"/>
    <w:rsid w:val="008D7DB0"/>
    <w:rsid w:val="008F2FE4"/>
    <w:rsid w:val="008F7BA6"/>
    <w:rsid w:val="00900FF8"/>
    <w:rsid w:val="00910C2C"/>
    <w:rsid w:val="009117A1"/>
    <w:rsid w:val="0091215F"/>
    <w:rsid w:val="00931895"/>
    <w:rsid w:val="0094191E"/>
    <w:rsid w:val="009423B8"/>
    <w:rsid w:val="009541A4"/>
    <w:rsid w:val="009550DB"/>
    <w:rsid w:val="00957AA3"/>
    <w:rsid w:val="00957DF2"/>
    <w:rsid w:val="00962832"/>
    <w:rsid w:val="009664A9"/>
    <w:rsid w:val="0096681A"/>
    <w:rsid w:val="00967830"/>
    <w:rsid w:val="00976439"/>
    <w:rsid w:val="00987092"/>
    <w:rsid w:val="0099048B"/>
    <w:rsid w:val="00991A59"/>
    <w:rsid w:val="009A0FB8"/>
    <w:rsid w:val="009A27A0"/>
    <w:rsid w:val="009C28DD"/>
    <w:rsid w:val="009D0394"/>
    <w:rsid w:val="009D4B44"/>
    <w:rsid w:val="009D6F87"/>
    <w:rsid w:val="009D7EF3"/>
    <w:rsid w:val="009E31ED"/>
    <w:rsid w:val="009F369B"/>
    <w:rsid w:val="009F5282"/>
    <w:rsid w:val="009F789B"/>
    <w:rsid w:val="00A014EC"/>
    <w:rsid w:val="00A01B67"/>
    <w:rsid w:val="00A10EEE"/>
    <w:rsid w:val="00A16F0A"/>
    <w:rsid w:val="00A17972"/>
    <w:rsid w:val="00A22392"/>
    <w:rsid w:val="00A22A94"/>
    <w:rsid w:val="00A22E64"/>
    <w:rsid w:val="00A23914"/>
    <w:rsid w:val="00A2697F"/>
    <w:rsid w:val="00A31D50"/>
    <w:rsid w:val="00A32F9A"/>
    <w:rsid w:val="00A3680F"/>
    <w:rsid w:val="00A40123"/>
    <w:rsid w:val="00A45780"/>
    <w:rsid w:val="00A5118A"/>
    <w:rsid w:val="00A543D6"/>
    <w:rsid w:val="00A573BD"/>
    <w:rsid w:val="00A620DF"/>
    <w:rsid w:val="00A64786"/>
    <w:rsid w:val="00A652BF"/>
    <w:rsid w:val="00A75E48"/>
    <w:rsid w:val="00A841AD"/>
    <w:rsid w:val="00A9027C"/>
    <w:rsid w:val="00A90838"/>
    <w:rsid w:val="00A9277D"/>
    <w:rsid w:val="00A945FC"/>
    <w:rsid w:val="00AA249A"/>
    <w:rsid w:val="00AA2A3F"/>
    <w:rsid w:val="00AA540C"/>
    <w:rsid w:val="00AA5508"/>
    <w:rsid w:val="00AB0866"/>
    <w:rsid w:val="00AB401B"/>
    <w:rsid w:val="00AB5427"/>
    <w:rsid w:val="00AC162A"/>
    <w:rsid w:val="00AF4003"/>
    <w:rsid w:val="00AF65EF"/>
    <w:rsid w:val="00B036A0"/>
    <w:rsid w:val="00B03B23"/>
    <w:rsid w:val="00B0711C"/>
    <w:rsid w:val="00B10FD3"/>
    <w:rsid w:val="00B12108"/>
    <w:rsid w:val="00B225D7"/>
    <w:rsid w:val="00B25982"/>
    <w:rsid w:val="00B46379"/>
    <w:rsid w:val="00B464DB"/>
    <w:rsid w:val="00B47F91"/>
    <w:rsid w:val="00B51BA7"/>
    <w:rsid w:val="00B52C7F"/>
    <w:rsid w:val="00B57CD8"/>
    <w:rsid w:val="00B73D75"/>
    <w:rsid w:val="00B76AAA"/>
    <w:rsid w:val="00B8595E"/>
    <w:rsid w:val="00B87BCE"/>
    <w:rsid w:val="00B87BE7"/>
    <w:rsid w:val="00B916C7"/>
    <w:rsid w:val="00B947B9"/>
    <w:rsid w:val="00BA0ABE"/>
    <w:rsid w:val="00BA0CC1"/>
    <w:rsid w:val="00BB086A"/>
    <w:rsid w:val="00BC28E9"/>
    <w:rsid w:val="00BD1A8E"/>
    <w:rsid w:val="00BD1AE5"/>
    <w:rsid w:val="00BD65C7"/>
    <w:rsid w:val="00BF436E"/>
    <w:rsid w:val="00BF4919"/>
    <w:rsid w:val="00BF54C0"/>
    <w:rsid w:val="00C05F1E"/>
    <w:rsid w:val="00C1034D"/>
    <w:rsid w:val="00C170B3"/>
    <w:rsid w:val="00C31D76"/>
    <w:rsid w:val="00C3501F"/>
    <w:rsid w:val="00C35596"/>
    <w:rsid w:val="00C3618B"/>
    <w:rsid w:val="00C369C0"/>
    <w:rsid w:val="00C46D4D"/>
    <w:rsid w:val="00C53BB1"/>
    <w:rsid w:val="00C6015E"/>
    <w:rsid w:val="00C632D6"/>
    <w:rsid w:val="00C63D66"/>
    <w:rsid w:val="00C7217E"/>
    <w:rsid w:val="00C7553B"/>
    <w:rsid w:val="00CA1248"/>
    <w:rsid w:val="00CB1E32"/>
    <w:rsid w:val="00CC5A84"/>
    <w:rsid w:val="00CC6257"/>
    <w:rsid w:val="00CC77AC"/>
    <w:rsid w:val="00CD0339"/>
    <w:rsid w:val="00CD2F06"/>
    <w:rsid w:val="00CD32E8"/>
    <w:rsid w:val="00CE6EAD"/>
    <w:rsid w:val="00D01510"/>
    <w:rsid w:val="00D03BD0"/>
    <w:rsid w:val="00D05E56"/>
    <w:rsid w:val="00D07AAD"/>
    <w:rsid w:val="00D1420F"/>
    <w:rsid w:val="00D148F2"/>
    <w:rsid w:val="00D17D06"/>
    <w:rsid w:val="00D25342"/>
    <w:rsid w:val="00D32F04"/>
    <w:rsid w:val="00D36BC7"/>
    <w:rsid w:val="00D36D3E"/>
    <w:rsid w:val="00D44D47"/>
    <w:rsid w:val="00D46130"/>
    <w:rsid w:val="00D57664"/>
    <w:rsid w:val="00D64766"/>
    <w:rsid w:val="00D700FC"/>
    <w:rsid w:val="00D74CBC"/>
    <w:rsid w:val="00D753A6"/>
    <w:rsid w:val="00D769BD"/>
    <w:rsid w:val="00D81763"/>
    <w:rsid w:val="00D82DEA"/>
    <w:rsid w:val="00D83217"/>
    <w:rsid w:val="00D93701"/>
    <w:rsid w:val="00D941AF"/>
    <w:rsid w:val="00D95CA5"/>
    <w:rsid w:val="00D96817"/>
    <w:rsid w:val="00D97FC3"/>
    <w:rsid w:val="00DA65D0"/>
    <w:rsid w:val="00DB20FB"/>
    <w:rsid w:val="00DB358C"/>
    <w:rsid w:val="00DC08B8"/>
    <w:rsid w:val="00DC7C1E"/>
    <w:rsid w:val="00DD35ED"/>
    <w:rsid w:val="00DE0C29"/>
    <w:rsid w:val="00DE3672"/>
    <w:rsid w:val="00DF04FB"/>
    <w:rsid w:val="00DF0DD7"/>
    <w:rsid w:val="00DF2C5B"/>
    <w:rsid w:val="00DF519A"/>
    <w:rsid w:val="00DF5849"/>
    <w:rsid w:val="00E05A75"/>
    <w:rsid w:val="00E05EF7"/>
    <w:rsid w:val="00E200E0"/>
    <w:rsid w:val="00E22CB7"/>
    <w:rsid w:val="00E27FEF"/>
    <w:rsid w:val="00E3168C"/>
    <w:rsid w:val="00E33423"/>
    <w:rsid w:val="00E42B2E"/>
    <w:rsid w:val="00E45D3B"/>
    <w:rsid w:val="00E51981"/>
    <w:rsid w:val="00E534B6"/>
    <w:rsid w:val="00E54C13"/>
    <w:rsid w:val="00E55DC7"/>
    <w:rsid w:val="00E61BAA"/>
    <w:rsid w:val="00E62AC6"/>
    <w:rsid w:val="00E63166"/>
    <w:rsid w:val="00E71A7C"/>
    <w:rsid w:val="00E738C3"/>
    <w:rsid w:val="00E76120"/>
    <w:rsid w:val="00E776F8"/>
    <w:rsid w:val="00E80F0F"/>
    <w:rsid w:val="00E81808"/>
    <w:rsid w:val="00E860B3"/>
    <w:rsid w:val="00E91456"/>
    <w:rsid w:val="00E917B9"/>
    <w:rsid w:val="00E91BD1"/>
    <w:rsid w:val="00E92417"/>
    <w:rsid w:val="00E93027"/>
    <w:rsid w:val="00E9444C"/>
    <w:rsid w:val="00E954C7"/>
    <w:rsid w:val="00E96075"/>
    <w:rsid w:val="00E97468"/>
    <w:rsid w:val="00EA11B4"/>
    <w:rsid w:val="00EA3CC6"/>
    <w:rsid w:val="00EA5000"/>
    <w:rsid w:val="00EA522C"/>
    <w:rsid w:val="00EB2197"/>
    <w:rsid w:val="00EB3E09"/>
    <w:rsid w:val="00EB75AC"/>
    <w:rsid w:val="00EB78E6"/>
    <w:rsid w:val="00ED399F"/>
    <w:rsid w:val="00ED5321"/>
    <w:rsid w:val="00EE1601"/>
    <w:rsid w:val="00EE63F0"/>
    <w:rsid w:val="00EF49D9"/>
    <w:rsid w:val="00F0576D"/>
    <w:rsid w:val="00F13592"/>
    <w:rsid w:val="00F27AA1"/>
    <w:rsid w:val="00F32615"/>
    <w:rsid w:val="00F431C1"/>
    <w:rsid w:val="00F446CC"/>
    <w:rsid w:val="00F4470F"/>
    <w:rsid w:val="00F53EAE"/>
    <w:rsid w:val="00F56210"/>
    <w:rsid w:val="00F6225B"/>
    <w:rsid w:val="00F77DBF"/>
    <w:rsid w:val="00F813DA"/>
    <w:rsid w:val="00F83921"/>
    <w:rsid w:val="00FA0C4D"/>
    <w:rsid w:val="00FA4012"/>
    <w:rsid w:val="00FA4130"/>
    <w:rsid w:val="00FB211F"/>
    <w:rsid w:val="00FC327F"/>
    <w:rsid w:val="00FC5CA5"/>
    <w:rsid w:val="00FC6D8C"/>
    <w:rsid w:val="00FD2203"/>
    <w:rsid w:val="00FD72E6"/>
    <w:rsid w:val="00FE0E0E"/>
    <w:rsid w:val="00FE4064"/>
    <w:rsid w:val="00FE5728"/>
    <w:rsid w:val="00FF224E"/>
    <w:rsid w:val="00FF521A"/>
    <w:rsid w:val="00FF76F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8DD756-3158-407A-AEF4-6A9FF8B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0820A0"/>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827144"/>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qFormat/>
    <w:rsid w:val="00827144"/>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A94"/>
  </w:style>
  <w:style w:type="paragraph" w:styleId="Footer">
    <w:name w:val="footer"/>
    <w:basedOn w:val="Normal"/>
    <w:link w:val="FooterChar"/>
    <w:uiPriority w:val="99"/>
    <w:unhideWhenUsed/>
    <w:rsid w:val="007A0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A94"/>
  </w:style>
  <w:style w:type="paragraph" w:customStyle="1" w:styleId="ColorfulList-Accent11">
    <w:name w:val="Colorful List - Accent 11"/>
    <w:basedOn w:val="Normal"/>
    <w:link w:val="ColorfulList-Accent1Char1"/>
    <w:uiPriority w:val="34"/>
    <w:qFormat/>
    <w:rsid w:val="0030322E"/>
    <w:pPr>
      <w:ind w:left="720"/>
      <w:contextualSpacing/>
    </w:pPr>
  </w:style>
  <w:style w:type="character" w:styleId="CommentReference">
    <w:name w:val="annotation reference"/>
    <w:uiPriority w:val="99"/>
    <w:semiHidden/>
    <w:unhideWhenUsed/>
    <w:rsid w:val="00FF76FB"/>
    <w:rPr>
      <w:sz w:val="16"/>
      <w:szCs w:val="16"/>
    </w:rPr>
  </w:style>
  <w:style w:type="paragraph" w:styleId="CommentText">
    <w:name w:val="annotation text"/>
    <w:basedOn w:val="Normal"/>
    <w:link w:val="CommentTextChar"/>
    <w:uiPriority w:val="99"/>
    <w:semiHidden/>
    <w:unhideWhenUsed/>
    <w:rsid w:val="00FF76FB"/>
    <w:pPr>
      <w:spacing w:line="240" w:lineRule="auto"/>
    </w:pPr>
    <w:rPr>
      <w:sz w:val="20"/>
      <w:szCs w:val="20"/>
    </w:rPr>
  </w:style>
  <w:style w:type="character" w:customStyle="1" w:styleId="CommentTextChar">
    <w:name w:val="Comment Text Char"/>
    <w:link w:val="CommentText"/>
    <w:uiPriority w:val="99"/>
    <w:semiHidden/>
    <w:rsid w:val="00FF76FB"/>
    <w:rPr>
      <w:sz w:val="20"/>
      <w:szCs w:val="20"/>
    </w:rPr>
  </w:style>
  <w:style w:type="paragraph" w:styleId="CommentSubject">
    <w:name w:val="annotation subject"/>
    <w:basedOn w:val="CommentText"/>
    <w:next w:val="CommentText"/>
    <w:link w:val="CommentSubjectChar"/>
    <w:uiPriority w:val="99"/>
    <w:semiHidden/>
    <w:unhideWhenUsed/>
    <w:rsid w:val="00FF76FB"/>
    <w:rPr>
      <w:b/>
      <w:bCs/>
    </w:rPr>
  </w:style>
  <w:style w:type="character" w:customStyle="1" w:styleId="CommentSubjectChar">
    <w:name w:val="Comment Subject Char"/>
    <w:link w:val="CommentSubject"/>
    <w:uiPriority w:val="99"/>
    <w:semiHidden/>
    <w:rsid w:val="00FF76FB"/>
    <w:rPr>
      <w:b/>
      <w:bCs/>
      <w:sz w:val="20"/>
      <w:szCs w:val="20"/>
    </w:rPr>
  </w:style>
  <w:style w:type="paragraph" w:styleId="BalloonText">
    <w:name w:val="Balloon Text"/>
    <w:basedOn w:val="Normal"/>
    <w:link w:val="BalloonTextChar"/>
    <w:uiPriority w:val="99"/>
    <w:semiHidden/>
    <w:unhideWhenUsed/>
    <w:rsid w:val="00FF76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F76FB"/>
    <w:rPr>
      <w:rFonts w:ascii="Segoe UI" w:hAnsi="Segoe UI" w:cs="Segoe UI"/>
      <w:sz w:val="18"/>
      <w:szCs w:val="18"/>
    </w:rPr>
  </w:style>
  <w:style w:type="character" w:customStyle="1" w:styleId="ColorfulList-Accent1Char1">
    <w:name w:val="Colorful List - Accent 1 Char1"/>
    <w:basedOn w:val="DefaultParagraphFont"/>
    <w:link w:val="ColorfulList-Accent11"/>
    <w:uiPriority w:val="34"/>
    <w:locked/>
    <w:rsid w:val="008C0D2D"/>
  </w:style>
  <w:style w:type="character" w:customStyle="1" w:styleId="Heading2Char">
    <w:name w:val="Heading 2 Char"/>
    <w:link w:val="Heading2"/>
    <w:uiPriority w:val="9"/>
    <w:rsid w:val="000820A0"/>
    <w:rPr>
      <w:rFonts w:ascii="Calibri Light" w:eastAsia="Times New Roman" w:hAnsi="Calibri Light" w:cs="Times New Roman"/>
      <w:color w:val="2E74B5"/>
      <w:sz w:val="26"/>
      <w:szCs w:val="26"/>
    </w:rPr>
  </w:style>
  <w:style w:type="character" w:customStyle="1" w:styleId="Heading1Char">
    <w:name w:val="Heading 1 Char"/>
    <w:link w:val="Heading1"/>
    <w:uiPriority w:val="9"/>
    <w:rsid w:val="000820A0"/>
    <w:rPr>
      <w:rFonts w:ascii="Calibri Light" w:eastAsia="Times New Roman" w:hAnsi="Calibri Light" w:cs="Times New Roman"/>
      <w:color w:val="2E74B5"/>
      <w:sz w:val="32"/>
      <w:szCs w:val="32"/>
    </w:rPr>
  </w:style>
  <w:style w:type="character" w:customStyle="1" w:styleId="GridTable1Light1">
    <w:name w:val="Grid Table 1 Light1"/>
    <w:uiPriority w:val="33"/>
    <w:qFormat/>
    <w:rsid w:val="000820A0"/>
    <w:rPr>
      <w:b/>
      <w:bCs/>
      <w:i/>
      <w:iCs/>
      <w:spacing w:val="5"/>
    </w:rPr>
  </w:style>
  <w:style w:type="paragraph" w:customStyle="1" w:styleId="GridTable31">
    <w:name w:val="Grid Table 31"/>
    <w:basedOn w:val="Heading1"/>
    <w:next w:val="Normal"/>
    <w:uiPriority w:val="39"/>
    <w:unhideWhenUsed/>
    <w:qFormat/>
    <w:rsid w:val="000820A0"/>
    <w:pPr>
      <w:outlineLvl w:val="9"/>
    </w:pPr>
  </w:style>
  <w:style w:type="paragraph" w:styleId="TOC1">
    <w:name w:val="toc 1"/>
    <w:basedOn w:val="Normal"/>
    <w:next w:val="Normal"/>
    <w:autoRedefine/>
    <w:uiPriority w:val="39"/>
    <w:unhideWhenUsed/>
    <w:rsid w:val="00633473"/>
    <w:pPr>
      <w:tabs>
        <w:tab w:val="right" w:leader="dot" w:pos="9350"/>
      </w:tabs>
      <w:spacing w:after="100"/>
    </w:pPr>
  </w:style>
  <w:style w:type="paragraph" w:styleId="TOC2">
    <w:name w:val="toc 2"/>
    <w:basedOn w:val="Normal"/>
    <w:next w:val="Normal"/>
    <w:autoRedefine/>
    <w:uiPriority w:val="39"/>
    <w:unhideWhenUsed/>
    <w:rsid w:val="000820A0"/>
    <w:pPr>
      <w:spacing w:after="100"/>
      <w:ind w:left="220"/>
    </w:pPr>
  </w:style>
  <w:style w:type="character" w:styleId="Hyperlink">
    <w:name w:val="Hyperlink"/>
    <w:uiPriority w:val="99"/>
    <w:unhideWhenUsed/>
    <w:rsid w:val="000820A0"/>
    <w:rPr>
      <w:color w:val="0563C1"/>
      <w:u w:val="single"/>
    </w:rPr>
  </w:style>
  <w:style w:type="paragraph" w:styleId="Title">
    <w:name w:val="Title"/>
    <w:basedOn w:val="Normal"/>
    <w:next w:val="Normal"/>
    <w:link w:val="TitleChar"/>
    <w:uiPriority w:val="10"/>
    <w:qFormat/>
    <w:rsid w:val="005A1FAD"/>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link w:val="Title"/>
    <w:uiPriority w:val="10"/>
    <w:rsid w:val="005A1FAD"/>
    <w:rPr>
      <w:rFonts w:ascii="Calibri Light" w:eastAsia="Times New Roman" w:hAnsi="Calibri Light" w:cs="Times New Roman"/>
      <w:b/>
      <w:bCs/>
      <w:kern w:val="28"/>
      <w:sz w:val="32"/>
      <w:szCs w:val="32"/>
    </w:rPr>
  </w:style>
  <w:style w:type="character" w:styleId="FollowedHyperlink">
    <w:name w:val="FollowedHyperlink"/>
    <w:uiPriority w:val="99"/>
    <w:semiHidden/>
    <w:unhideWhenUsed/>
    <w:rsid w:val="00C31D76"/>
    <w:rPr>
      <w:color w:val="954F72"/>
      <w:u w:val="single"/>
    </w:rPr>
  </w:style>
  <w:style w:type="paragraph" w:customStyle="1" w:styleId="msonormal0">
    <w:name w:val="msonormal"/>
    <w:basedOn w:val="Normal"/>
    <w:rsid w:val="00C3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C31D7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C3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31D7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lorfulShading-Accent11">
    <w:name w:val="Colorful Shading - Accent 11"/>
    <w:hidden/>
    <w:uiPriority w:val="99"/>
    <w:semiHidden/>
    <w:rsid w:val="002C668A"/>
    <w:rPr>
      <w:sz w:val="22"/>
      <w:szCs w:val="22"/>
    </w:rPr>
  </w:style>
  <w:style w:type="paragraph" w:styleId="TOC3">
    <w:name w:val="toc 3"/>
    <w:basedOn w:val="Normal"/>
    <w:next w:val="Normal"/>
    <w:autoRedefine/>
    <w:uiPriority w:val="39"/>
    <w:unhideWhenUsed/>
    <w:rsid w:val="00D25342"/>
    <w:pPr>
      <w:spacing w:after="100"/>
      <w:ind w:left="440"/>
    </w:pPr>
    <w:rPr>
      <w:rFonts w:ascii="Times New Roman" w:eastAsia="Times New Roman" w:hAnsi="Times New Roman" w:cs="Times New Roman"/>
    </w:rPr>
  </w:style>
  <w:style w:type="character" w:customStyle="1" w:styleId="PlainTable41">
    <w:name w:val="Plain Table 41"/>
    <w:uiPriority w:val="21"/>
    <w:qFormat/>
    <w:rsid w:val="00C35596"/>
    <w:rPr>
      <w:i/>
      <w:iCs/>
      <w:color w:val="5B9BD5"/>
    </w:rPr>
  </w:style>
  <w:style w:type="paragraph" w:styleId="EndnoteText">
    <w:name w:val="endnote text"/>
    <w:basedOn w:val="Normal"/>
    <w:link w:val="EndnoteTextChar"/>
    <w:uiPriority w:val="99"/>
    <w:semiHidden/>
    <w:unhideWhenUsed/>
    <w:rsid w:val="00A9027C"/>
    <w:rPr>
      <w:sz w:val="20"/>
      <w:szCs w:val="20"/>
    </w:rPr>
  </w:style>
  <w:style w:type="character" w:customStyle="1" w:styleId="EndnoteTextChar">
    <w:name w:val="Endnote Text Char"/>
    <w:basedOn w:val="DefaultParagraphFont"/>
    <w:link w:val="EndnoteText"/>
    <w:uiPriority w:val="99"/>
    <w:semiHidden/>
    <w:rsid w:val="00A9027C"/>
  </w:style>
  <w:style w:type="character" w:styleId="EndnoteReference">
    <w:name w:val="endnote reference"/>
    <w:uiPriority w:val="99"/>
    <w:semiHidden/>
    <w:unhideWhenUsed/>
    <w:rsid w:val="00A9027C"/>
    <w:rPr>
      <w:vertAlign w:val="superscript"/>
    </w:rPr>
  </w:style>
  <w:style w:type="paragraph" w:styleId="FootnoteText">
    <w:name w:val="footnote text"/>
    <w:basedOn w:val="Normal"/>
    <w:link w:val="FootnoteTextChar"/>
    <w:uiPriority w:val="99"/>
    <w:semiHidden/>
    <w:unhideWhenUsed/>
    <w:rsid w:val="00C63D66"/>
    <w:rPr>
      <w:sz w:val="20"/>
      <w:szCs w:val="20"/>
    </w:rPr>
  </w:style>
  <w:style w:type="character" w:customStyle="1" w:styleId="FootnoteTextChar">
    <w:name w:val="Footnote Text Char"/>
    <w:basedOn w:val="DefaultParagraphFont"/>
    <w:link w:val="FootnoteText"/>
    <w:uiPriority w:val="99"/>
    <w:semiHidden/>
    <w:rsid w:val="00C63D66"/>
  </w:style>
  <w:style w:type="character" w:styleId="FootnoteReference">
    <w:name w:val="footnote reference"/>
    <w:uiPriority w:val="99"/>
    <w:semiHidden/>
    <w:unhideWhenUsed/>
    <w:rsid w:val="00C63D66"/>
    <w:rPr>
      <w:vertAlign w:val="superscript"/>
    </w:rPr>
  </w:style>
  <w:style w:type="character" w:customStyle="1" w:styleId="ColorfulList-Accent1Char">
    <w:name w:val="Colorful List - Accent 1 Char"/>
    <w:link w:val="MediumGrid1-Accent2"/>
    <w:uiPriority w:val="34"/>
    <w:locked/>
    <w:rsid w:val="0010459F"/>
  </w:style>
  <w:style w:type="table" w:styleId="MediumGrid1-Accent2">
    <w:name w:val="Medium Grid 1 Accent 2"/>
    <w:basedOn w:val="TableNormal"/>
    <w:link w:val="ColorfulList-Accent1Char"/>
    <w:uiPriority w:val="34"/>
    <w:semiHidden/>
    <w:unhideWhenUsed/>
    <w:rsid w:val="0010459F"/>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Heading3Char">
    <w:name w:val="Heading 3 Char"/>
    <w:link w:val="Heading3"/>
    <w:uiPriority w:val="9"/>
    <w:rsid w:val="001B013A"/>
    <w:rPr>
      <w:rFonts w:ascii="Calibri Light" w:eastAsia="Times New Roman" w:hAnsi="Calibri Light" w:cs="Times New Roman"/>
      <w:b/>
      <w:bCs/>
      <w:sz w:val="26"/>
      <w:szCs w:val="26"/>
    </w:rPr>
  </w:style>
  <w:style w:type="paragraph" w:styleId="ListParagraph">
    <w:name w:val="List Paragraph"/>
    <w:basedOn w:val="Normal"/>
    <w:link w:val="ListParagraphChar"/>
    <w:uiPriority w:val="34"/>
    <w:qFormat/>
    <w:rsid w:val="00827144"/>
    <w:pPr>
      <w:ind w:left="720"/>
      <w:contextualSpacing/>
    </w:pPr>
  </w:style>
  <w:style w:type="character" w:customStyle="1" w:styleId="ListParagraphChar">
    <w:name w:val="List Paragraph Char"/>
    <w:basedOn w:val="DefaultParagraphFont"/>
    <w:link w:val="ListParagraph"/>
    <w:uiPriority w:val="34"/>
    <w:locked/>
    <w:rsid w:val="00827144"/>
    <w:rPr>
      <w:sz w:val="22"/>
      <w:szCs w:val="22"/>
    </w:rPr>
  </w:style>
  <w:style w:type="character" w:styleId="BookTitle">
    <w:name w:val="Book Title"/>
    <w:uiPriority w:val="33"/>
    <w:qFormat/>
    <w:rsid w:val="00827144"/>
    <w:rPr>
      <w:b/>
      <w:bCs/>
      <w:i/>
      <w:iCs/>
      <w:spacing w:val="5"/>
    </w:rPr>
  </w:style>
  <w:style w:type="paragraph" w:styleId="TOCHeading">
    <w:name w:val="TOC Heading"/>
    <w:basedOn w:val="Heading1"/>
    <w:next w:val="Normal"/>
    <w:uiPriority w:val="39"/>
    <w:unhideWhenUsed/>
    <w:qFormat/>
    <w:rsid w:val="00827144"/>
    <w:pPr>
      <w:outlineLvl w:val="9"/>
    </w:pPr>
  </w:style>
  <w:style w:type="paragraph" w:styleId="Revision">
    <w:name w:val="Revision"/>
    <w:hidden/>
    <w:uiPriority w:val="99"/>
    <w:semiHidden/>
    <w:rsid w:val="00827144"/>
    <w:rPr>
      <w:sz w:val="22"/>
      <w:szCs w:val="22"/>
    </w:rPr>
  </w:style>
  <w:style w:type="character" w:styleId="IntenseEmphasis">
    <w:name w:val="Intense Emphasis"/>
    <w:uiPriority w:val="21"/>
    <w:qFormat/>
    <w:rsid w:val="00827144"/>
    <w:rPr>
      <w:i/>
      <w:iCs/>
      <w:color w:val="5B9BD5"/>
    </w:rPr>
  </w:style>
  <w:style w:type="table" w:styleId="TableGrid">
    <w:name w:val="Table Grid"/>
    <w:basedOn w:val="TableNormal"/>
    <w:uiPriority w:val="39"/>
    <w:rsid w:val="004B5A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682036">
      <w:bodyDiv w:val="1"/>
      <w:marLeft w:val="0"/>
      <w:marRight w:val="0"/>
      <w:marTop w:val="0"/>
      <w:marBottom w:val="0"/>
      <w:divBdr>
        <w:top w:val="none" w:sz="0" w:space="0" w:color="auto"/>
        <w:left w:val="none" w:sz="0" w:space="0" w:color="auto"/>
        <w:bottom w:val="none" w:sz="0" w:space="0" w:color="auto"/>
        <w:right w:val="none" w:sz="0" w:space="0" w:color="auto"/>
      </w:divBdr>
    </w:div>
    <w:div w:id="825315158">
      <w:bodyDiv w:val="1"/>
      <w:marLeft w:val="0"/>
      <w:marRight w:val="0"/>
      <w:marTop w:val="0"/>
      <w:marBottom w:val="0"/>
      <w:divBdr>
        <w:top w:val="none" w:sz="0" w:space="0" w:color="auto"/>
        <w:left w:val="none" w:sz="0" w:space="0" w:color="auto"/>
        <w:bottom w:val="none" w:sz="0" w:space="0" w:color="auto"/>
        <w:right w:val="none" w:sz="0" w:space="0" w:color="auto"/>
      </w:divBdr>
    </w:div>
    <w:div w:id="945886554">
      <w:bodyDiv w:val="1"/>
      <w:marLeft w:val="0"/>
      <w:marRight w:val="0"/>
      <w:marTop w:val="0"/>
      <w:marBottom w:val="0"/>
      <w:divBdr>
        <w:top w:val="none" w:sz="0" w:space="0" w:color="auto"/>
        <w:left w:val="none" w:sz="0" w:space="0" w:color="auto"/>
        <w:bottom w:val="none" w:sz="0" w:space="0" w:color="auto"/>
        <w:right w:val="none" w:sz="0" w:space="0" w:color="auto"/>
      </w:divBdr>
    </w:div>
    <w:div w:id="1435592377">
      <w:bodyDiv w:val="1"/>
      <w:marLeft w:val="0"/>
      <w:marRight w:val="0"/>
      <w:marTop w:val="0"/>
      <w:marBottom w:val="0"/>
      <w:divBdr>
        <w:top w:val="none" w:sz="0" w:space="0" w:color="auto"/>
        <w:left w:val="none" w:sz="0" w:space="0" w:color="auto"/>
        <w:bottom w:val="none" w:sz="0" w:space="0" w:color="auto"/>
        <w:right w:val="none" w:sz="0" w:space="0" w:color="auto"/>
      </w:divBdr>
    </w:div>
    <w:div w:id="1495411964">
      <w:bodyDiv w:val="1"/>
      <w:marLeft w:val="0"/>
      <w:marRight w:val="0"/>
      <w:marTop w:val="0"/>
      <w:marBottom w:val="0"/>
      <w:divBdr>
        <w:top w:val="none" w:sz="0" w:space="0" w:color="auto"/>
        <w:left w:val="none" w:sz="0" w:space="0" w:color="auto"/>
        <w:bottom w:val="none" w:sz="0" w:space="0" w:color="auto"/>
        <w:right w:val="none" w:sz="0" w:space="0" w:color="auto"/>
      </w:divBdr>
    </w:div>
    <w:div w:id="1826121759">
      <w:bodyDiv w:val="1"/>
      <w:marLeft w:val="0"/>
      <w:marRight w:val="0"/>
      <w:marTop w:val="0"/>
      <w:marBottom w:val="0"/>
      <w:divBdr>
        <w:top w:val="none" w:sz="0" w:space="0" w:color="auto"/>
        <w:left w:val="none" w:sz="0" w:space="0" w:color="auto"/>
        <w:bottom w:val="none" w:sz="0" w:space="0" w:color="auto"/>
        <w:right w:val="none" w:sz="0" w:space="0" w:color="auto"/>
      </w:divBdr>
    </w:div>
    <w:div w:id="1885360111">
      <w:bodyDiv w:val="1"/>
      <w:marLeft w:val="0"/>
      <w:marRight w:val="0"/>
      <w:marTop w:val="0"/>
      <w:marBottom w:val="0"/>
      <w:divBdr>
        <w:top w:val="none" w:sz="0" w:space="0" w:color="auto"/>
        <w:left w:val="none" w:sz="0" w:space="0" w:color="auto"/>
        <w:bottom w:val="none" w:sz="0" w:space="0" w:color="auto"/>
        <w:right w:val="none" w:sz="0" w:space="0" w:color="auto"/>
      </w:divBdr>
    </w:div>
    <w:div w:id="19552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242E6B-39AE-4DD4-B12E-15466E04500D}" type="doc">
      <dgm:prSet loTypeId="urn:microsoft.com/office/officeart/2005/8/layout/hList9" loCatId="list" qsTypeId="urn:microsoft.com/office/officeart/2005/8/quickstyle/simple1" qsCatId="simple" csTypeId="urn:microsoft.com/office/officeart/2005/8/colors/colorful1" csCatId="colorful" phldr="1"/>
      <dgm:spPr/>
      <dgm:t>
        <a:bodyPr/>
        <a:lstStyle/>
        <a:p>
          <a:endParaRPr lang="en-US"/>
        </a:p>
      </dgm:t>
    </dgm:pt>
    <dgm:pt modelId="{F7D1422D-17DB-4028-8AC5-53B6E8F10B07}">
      <dgm:prSet phldrT="[Text]"/>
      <dgm:spPr>
        <a:xfrm>
          <a:off x="1012" y="880076"/>
          <a:ext cx="1079078" cy="1079078"/>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1" dirty="0">
              <a:solidFill>
                <a:sysClr val="window" lastClr="FFFFFF"/>
              </a:solidFill>
              <a:latin typeface="Calibri" panose="020F0502020204030204"/>
              <a:ea typeface="+mn-ea"/>
              <a:cs typeface="+mn-cs"/>
            </a:rPr>
            <a:t>Transactions</a:t>
          </a:r>
        </a:p>
        <a:p>
          <a:pPr>
            <a:buNone/>
          </a:pPr>
          <a:r>
            <a:rPr lang="en-US" dirty="0">
              <a:solidFill>
                <a:sysClr val="window" lastClr="FFFFFF"/>
              </a:solidFill>
              <a:latin typeface="Calibri" panose="020F0502020204030204"/>
              <a:ea typeface="+mn-ea"/>
              <a:cs typeface="+mn-cs"/>
            </a:rPr>
            <a:t>Primary Sampling Units</a:t>
          </a:r>
        </a:p>
      </dgm:t>
    </dgm:pt>
    <dgm:pt modelId="{29C93A36-5B4C-405D-8399-E97294EE0745}" type="parTrans" cxnId="{8E672F23-7BD6-40EA-986A-C5ECB1A42132}">
      <dgm:prSet/>
      <dgm:spPr/>
      <dgm:t>
        <a:bodyPr/>
        <a:lstStyle/>
        <a:p>
          <a:endParaRPr lang="en-US"/>
        </a:p>
      </dgm:t>
    </dgm:pt>
    <dgm:pt modelId="{BEBE02EB-D859-4F3F-9885-8AED1CF8B9CD}" type="sibTrans" cxnId="{8E672F23-7BD6-40EA-986A-C5ECB1A42132}">
      <dgm:prSet/>
      <dgm:spPr/>
      <dgm:t>
        <a:bodyPr/>
        <a:lstStyle/>
        <a:p>
          <a:endParaRPr lang="en-US"/>
        </a:p>
      </dgm:t>
    </dgm:pt>
    <dgm:pt modelId="{E4D49F39-C76E-42CD-908A-5C975589CB15}">
      <dgm:prSet phldrT="[Text]"/>
      <dgm:spPr>
        <a:xfrm>
          <a:off x="864274" y="1311707"/>
          <a:ext cx="1618617" cy="1079617"/>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pPr>
            <a:buNone/>
          </a:pPr>
          <a:r>
            <a:rPr lang="en-US" dirty="0">
              <a:solidFill>
                <a:sysClr val="windowText" lastClr="000000">
                  <a:hueOff val="0"/>
                  <a:satOff val="0"/>
                  <a:lumOff val="0"/>
                  <a:alphaOff val="0"/>
                </a:sysClr>
              </a:solidFill>
              <a:latin typeface="Calibri" panose="020F0502020204030204"/>
              <a:ea typeface="+mn-ea"/>
              <a:cs typeface="+mn-cs"/>
            </a:rPr>
            <a:t>Line of Business</a:t>
          </a:r>
        </a:p>
        <a:p>
          <a:pPr>
            <a:buNone/>
          </a:pPr>
          <a:r>
            <a:rPr lang="en-US" dirty="0">
              <a:solidFill>
                <a:sysClr val="windowText" lastClr="000000">
                  <a:hueOff val="0"/>
                  <a:satOff val="0"/>
                  <a:lumOff val="0"/>
                  <a:alphaOff val="0"/>
                </a:sysClr>
              </a:solidFill>
              <a:latin typeface="Calibri" panose="020F0502020204030204"/>
              <a:ea typeface="+mn-ea"/>
              <a:cs typeface="+mn-cs"/>
            </a:rPr>
            <a:t>Transaction</a:t>
          </a:r>
        </a:p>
        <a:p>
          <a:pPr>
            <a:buNone/>
          </a:pPr>
          <a:r>
            <a:rPr lang="en-US" dirty="0">
              <a:solidFill>
                <a:sysClr val="windowText" lastClr="000000">
                  <a:hueOff val="0"/>
                  <a:satOff val="0"/>
                  <a:lumOff val="0"/>
                  <a:alphaOff val="0"/>
                </a:sysClr>
              </a:solidFill>
              <a:latin typeface="Calibri" panose="020F0502020204030204"/>
              <a:ea typeface="+mn-ea"/>
              <a:cs typeface="+mn-cs"/>
            </a:rPr>
            <a:t>Encounter</a:t>
          </a:r>
        </a:p>
        <a:p>
          <a:pPr>
            <a:buNone/>
          </a:pPr>
          <a:r>
            <a:rPr lang="en-US" dirty="0">
              <a:solidFill>
                <a:sysClr val="windowText" lastClr="000000">
                  <a:hueOff val="0"/>
                  <a:satOff val="0"/>
                  <a:lumOff val="0"/>
                  <a:alphaOff val="0"/>
                </a:sysClr>
              </a:solidFill>
              <a:latin typeface="Calibri" panose="020F0502020204030204"/>
              <a:ea typeface="+mn-ea"/>
              <a:cs typeface="+mn-cs"/>
            </a:rPr>
            <a:t>Location - 3 Digit Station</a:t>
          </a:r>
        </a:p>
      </dgm:t>
    </dgm:pt>
    <dgm:pt modelId="{0CAD075F-C87C-469B-A0CE-36AAC3DF9F9D}" type="parTrans" cxnId="{CEB855DE-4AC9-41D6-B333-28C1E6ADDE4C}">
      <dgm:prSet/>
      <dgm:spPr/>
      <dgm:t>
        <a:bodyPr/>
        <a:lstStyle/>
        <a:p>
          <a:endParaRPr lang="en-US"/>
        </a:p>
      </dgm:t>
    </dgm:pt>
    <dgm:pt modelId="{6026D434-0131-4616-8C95-F7DEAE5968AC}" type="sibTrans" cxnId="{CEB855DE-4AC9-41D6-B333-28C1E6ADDE4C}">
      <dgm:prSet/>
      <dgm:spPr/>
      <dgm:t>
        <a:bodyPr/>
        <a:lstStyle/>
        <a:p>
          <a:endParaRPr lang="en-US"/>
        </a:p>
      </dgm:t>
    </dgm:pt>
    <dgm:pt modelId="{7F253652-11C8-4992-9CA9-63E08D71F3A6}">
      <dgm:prSet phldrT="[Text]"/>
      <dgm:spPr>
        <a:xfrm>
          <a:off x="864274" y="2391325"/>
          <a:ext cx="1618617" cy="1079617"/>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pPr>
            <a:buNone/>
          </a:pPr>
          <a:r>
            <a:rPr lang="en-US" dirty="0">
              <a:solidFill>
                <a:sysClr val="windowText" lastClr="000000">
                  <a:hueOff val="0"/>
                  <a:satOff val="0"/>
                  <a:lumOff val="0"/>
                  <a:alphaOff val="0"/>
                </a:sysClr>
              </a:solidFill>
              <a:latin typeface="Calibri" panose="020F0502020204030204"/>
              <a:ea typeface="+mn-ea"/>
              <a:cs typeface="+mn-cs"/>
            </a:rPr>
            <a:t>Proportional Allocation Using Explicit Strata</a:t>
          </a:r>
        </a:p>
      </dgm:t>
    </dgm:pt>
    <dgm:pt modelId="{170EB174-DAF4-4F71-BF19-6A08A236E46F}" type="parTrans" cxnId="{0BA2D5EF-F3C6-4598-B6FB-CB14EB320AC3}">
      <dgm:prSet/>
      <dgm:spPr/>
      <dgm:t>
        <a:bodyPr/>
        <a:lstStyle/>
        <a:p>
          <a:endParaRPr lang="en-US"/>
        </a:p>
      </dgm:t>
    </dgm:pt>
    <dgm:pt modelId="{D83CAEE3-FAFF-4551-A909-C9339F93F9FA}" type="sibTrans" cxnId="{0BA2D5EF-F3C6-4598-B6FB-CB14EB320AC3}">
      <dgm:prSet/>
      <dgm:spPr/>
      <dgm:t>
        <a:bodyPr/>
        <a:lstStyle/>
        <a:p>
          <a:endParaRPr lang="en-US"/>
        </a:p>
      </dgm:t>
    </dgm:pt>
    <dgm:pt modelId="{B08E6034-6882-4B17-B1E9-CECA85F7D898}">
      <dgm:prSet phldrT="[Text]"/>
      <dgm:spPr>
        <a:xfrm>
          <a:off x="2698707" y="880076"/>
          <a:ext cx="1079078" cy="1079078"/>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1" dirty="0">
              <a:solidFill>
                <a:sysClr val="window" lastClr="FFFFFF"/>
              </a:solidFill>
              <a:latin typeface="Calibri" panose="020F0502020204030204"/>
              <a:ea typeface="+mn-ea"/>
              <a:cs typeface="+mn-cs"/>
            </a:rPr>
            <a:t>Veterans</a:t>
          </a:r>
        </a:p>
        <a:p>
          <a:pPr>
            <a:buNone/>
          </a:pPr>
          <a:r>
            <a:rPr lang="en-US" dirty="0">
              <a:solidFill>
                <a:sysClr val="window" lastClr="FFFFFF"/>
              </a:solidFill>
              <a:latin typeface="Calibri" panose="020F0502020204030204"/>
              <a:ea typeface="+mn-ea"/>
              <a:cs typeface="+mn-cs"/>
            </a:rPr>
            <a:t>Secondary Sampling Units</a:t>
          </a:r>
        </a:p>
      </dgm:t>
    </dgm:pt>
    <dgm:pt modelId="{75457E33-0802-4F1E-8B03-DAE29B969C44}" type="parTrans" cxnId="{770BBE0C-A257-404B-B81A-0FADC39EEFC8}">
      <dgm:prSet/>
      <dgm:spPr/>
      <dgm:t>
        <a:bodyPr/>
        <a:lstStyle/>
        <a:p>
          <a:endParaRPr lang="en-US"/>
        </a:p>
      </dgm:t>
    </dgm:pt>
    <dgm:pt modelId="{E74DBFB3-04E5-402F-A0A3-C29A3FB16CDC}" type="sibTrans" cxnId="{770BBE0C-A257-404B-B81A-0FADC39EEFC8}">
      <dgm:prSet/>
      <dgm:spPr/>
      <dgm:t>
        <a:bodyPr/>
        <a:lstStyle/>
        <a:p>
          <a:endParaRPr lang="en-US"/>
        </a:p>
      </dgm:t>
    </dgm:pt>
    <dgm:pt modelId="{FA8A9992-0BD6-40EE-9667-D611EB7186E0}">
      <dgm:prSet phldrT="[Text]"/>
      <dgm:spPr>
        <a:xfrm>
          <a:off x="3561970" y="1311707"/>
          <a:ext cx="1618617" cy="1079617"/>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pPr>
            <a:buNone/>
          </a:pPr>
          <a:r>
            <a:rPr lang="en-US" dirty="0">
              <a:solidFill>
                <a:sysClr val="windowText" lastClr="000000">
                  <a:hueOff val="0"/>
                  <a:satOff val="0"/>
                  <a:lumOff val="0"/>
                  <a:alphaOff val="0"/>
                </a:sysClr>
              </a:solidFill>
              <a:latin typeface="Calibri" panose="020F0502020204030204"/>
              <a:ea typeface="+mn-ea"/>
              <a:cs typeface="+mn-cs"/>
            </a:rPr>
            <a:t>State </a:t>
          </a:r>
        </a:p>
        <a:p>
          <a:pPr>
            <a:buNone/>
          </a:pPr>
          <a:r>
            <a:rPr lang="en-US" dirty="0">
              <a:solidFill>
                <a:sysClr val="windowText" lastClr="000000">
                  <a:hueOff val="0"/>
                  <a:satOff val="0"/>
                  <a:lumOff val="0"/>
                  <a:alphaOff val="0"/>
                </a:sysClr>
              </a:solidFill>
              <a:latin typeface="Calibri" panose="020F0502020204030204"/>
              <a:ea typeface="+mn-ea"/>
              <a:cs typeface="+mn-cs"/>
            </a:rPr>
            <a:t>Age Group</a:t>
          </a:r>
        </a:p>
        <a:p>
          <a:pPr>
            <a:buNone/>
          </a:pPr>
          <a:r>
            <a:rPr lang="en-US" dirty="0">
              <a:solidFill>
                <a:sysClr val="windowText" lastClr="000000">
                  <a:hueOff val="0"/>
                  <a:satOff val="0"/>
                  <a:lumOff val="0"/>
                  <a:alphaOff val="0"/>
                </a:sysClr>
              </a:solidFill>
              <a:latin typeface="Calibri" panose="020F0502020204030204"/>
              <a:ea typeface="+mn-ea"/>
              <a:cs typeface="+mn-cs"/>
            </a:rPr>
            <a:t>Gender</a:t>
          </a:r>
        </a:p>
      </dgm:t>
    </dgm:pt>
    <dgm:pt modelId="{EB11AB16-DDDE-437F-B4D7-2A734D417CEF}" type="parTrans" cxnId="{2A0E467A-D525-44C1-9C2E-3DFA7647F478}">
      <dgm:prSet/>
      <dgm:spPr/>
      <dgm:t>
        <a:bodyPr/>
        <a:lstStyle/>
        <a:p>
          <a:endParaRPr lang="en-US"/>
        </a:p>
      </dgm:t>
    </dgm:pt>
    <dgm:pt modelId="{40D829AF-EA78-473C-B4CB-FE1F94104AF6}" type="sibTrans" cxnId="{2A0E467A-D525-44C1-9C2E-3DFA7647F478}">
      <dgm:prSet/>
      <dgm:spPr/>
      <dgm:t>
        <a:bodyPr/>
        <a:lstStyle/>
        <a:p>
          <a:endParaRPr lang="en-US"/>
        </a:p>
      </dgm:t>
    </dgm:pt>
    <dgm:pt modelId="{C892FC4F-730E-4C68-B1D1-FA3DB48D9C02}">
      <dgm:prSet phldrT="[Text]"/>
      <dgm:spPr>
        <a:xfrm>
          <a:off x="3561970" y="2391325"/>
          <a:ext cx="1618617" cy="1079617"/>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buNone/>
          </a:pPr>
          <a:r>
            <a:rPr lang="en-US" dirty="0">
              <a:solidFill>
                <a:sysClr val="windowText" lastClr="000000">
                  <a:hueOff val="0"/>
                  <a:satOff val="0"/>
                  <a:lumOff val="0"/>
                  <a:alphaOff val="0"/>
                </a:sysClr>
              </a:solidFill>
              <a:latin typeface="Calibri" panose="020F0502020204030204"/>
              <a:ea typeface="+mn-ea"/>
              <a:cs typeface="+mn-cs"/>
            </a:rPr>
            <a:t>Proportion Allocation using Systematic Sampling</a:t>
          </a:r>
        </a:p>
      </dgm:t>
    </dgm:pt>
    <dgm:pt modelId="{46735359-804E-4427-9FA8-2DE8AFD2D7FA}" type="parTrans" cxnId="{63CBF523-169C-4C38-BC88-01ECB17E5809}">
      <dgm:prSet/>
      <dgm:spPr/>
      <dgm:t>
        <a:bodyPr/>
        <a:lstStyle/>
        <a:p>
          <a:endParaRPr lang="en-US"/>
        </a:p>
      </dgm:t>
    </dgm:pt>
    <dgm:pt modelId="{316D91E6-C6E5-427C-832F-20C631F778EE}" type="sibTrans" cxnId="{63CBF523-169C-4C38-BC88-01ECB17E5809}">
      <dgm:prSet/>
      <dgm:spPr/>
      <dgm:t>
        <a:bodyPr/>
        <a:lstStyle/>
        <a:p>
          <a:endParaRPr lang="en-US"/>
        </a:p>
      </dgm:t>
    </dgm:pt>
    <dgm:pt modelId="{B092BE6A-6001-4215-B1DD-D45B3BA1E15B}" type="pres">
      <dgm:prSet presAssocID="{E9242E6B-39AE-4DD4-B12E-15466E04500D}" presName="list" presStyleCnt="0">
        <dgm:presLayoutVars>
          <dgm:dir/>
          <dgm:animLvl val="lvl"/>
        </dgm:presLayoutVars>
      </dgm:prSet>
      <dgm:spPr/>
    </dgm:pt>
    <dgm:pt modelId="{0CF7BC4A-2693-476F-8627-6BD7D2075B65}" type="pres">
      <dgm:prSet presAssocID="{F7D1422D-17DB-4028-8AC5-53B6E8F10B07}" presName="posSpace" presStyleCnt="0"/>
      <dgm:spPr/>
    </dgm:pt>
    <dgm:pt modelId="{AA5366BA-D187-4868-BFF1-33732C5BC617}" type="pres">
      <dgm:prSet presAssocID="{F7D1422D-17DB-4028-8AC5-53B6E8F10B07}" presName="vertFlow" presStyleCnt="0"/>
      <dgm:spPr/>
    </dgm:pt>
    <dgm:pt modelId="{A5F94027-AE85-4720-B319-0007EA874C1D}" type="pres">
      <dgm:prSet presAssocID="{F7D1422D-17DB-4028-8AC5-53B6E8F10B07}" presName="topSpace" presStyleCnt="0"/>
      <dgm:spPr/>
    </dgm:pt>
    <dgm:pt modelId="{72C3DB24-D485-4E39-9107-06F6A7797924}" type="pres">
      <dgm:prSet presAssocID="{F7D1422D-17DB-4028-8AC5-53B6E8F10B07}" presName="firstComp" presStyleCnt="0"/>
      <dgm:spPr/>
    </dgm:pt>
    <dgm:pt modelId="{8D3D2CF2-DDEC-41FD-8AB1-E6FC965E0EB0}" type="pres">
      <dgm:prSet presAssocID="{F7D1422D-17DB-4028-8AC5-53B6E8F10B07}" presName="firstChild" presStyleLbl="bgAccFollowNode1" presStyleIdx="0" presStyleCnt="4"/>
      <dgm:spPr>
        <a:prstGeom prst="rect">
          <a:avLst/>
        </a:prstGeom>
      </dgm:spPr>
    </dgm:pt>
    <dgm:pt modelId="{0CC77F46-BAA7-40A5-A3D3-76E82671ED42}" type="pres">
      <dgm:prSet presAssocID="{F7D1422D-17DB-4028-8AC5-53B6E8F10B07}" presName="firstChildTx" presStyleLbl="bgAccFollowNode1" presStyleIdx="0" presStyleCnt="4">
        <dgm:presLayoutVars>
          <dgm:bulletEnabled val="1"/>
        </dgm:presLayoutVars>
      </dgm:prSet>
      <dgm:spPr/>
    </dgm:pt>
    <dgm:pt modelId="{FC61FB36-2835-4F2C-8538-70FA9965BD5F}" type="pres">
      <dgm:prSet presAssocID="{7F253652-11C8-4992-9CA9-63E08D71F3A6}" presName="comp" presStyleCnt="0"/>
      <dgm:spPr/>
    </dgm:pt>
    <dgm:pt modelId="{00E25CCA-58A3-4AAC-AB63-804849CAE6A5}" type="pres">
      <dgm:prSet presAssocID="{7F253652-11C8-4992-9CA9-63E08D71F3A6}" presName="child" presStyleLbl="bgAccFollowNode1" presStyleIdx="1" presStyleCnt="4"/>
      <dgm:spPr>
        <a:prstGeom prst="rect">
          <a:avLst/>
        </a:prstGeom>
      </dgm:spPr>
    </dgm:pt>
    <dgm:pt modelId="{344D7AD7-85AD-4B48-A14A-C8CEF8A9EA55}" type="pres">
      <dgm:prSet presAssocID="{7F253652-11C8-4992-9CA9-63E08D71F3A6}" presName="childTx" presStyleLbl="bgAccFollowNode1" presStyleIdx="1" presStyleCnt="4">
        <dgm:presLayoutVars>
          <dgm:bulletEnabled val="1"/>
        </dgm:presLayoutVars>
      </dgm:prSet>
      <dgm:spPr/>
    </dgm:pt>
    <dgm:pt modelId="{91045247-25E9-4C96-AAB7-F5591EE1BEF6}" type="pres">
      <dgm:prSet presAssocID="{F7D1422D-17DB-4028-8AC5-53B6E8F10B07}" presName="negSpace" presStyleCnt="0"/>
      <dgm:spPr/>
    </dgm:pt>
    <dgm:pt modelId="{F8F26CBE-14D1-4906-A17F-ABDAC5C2416E}" type="pres">
      <dgm:prSet presAssocID="{F7D1422D-17DB-4028-8AC5-53B6E8F10B07}" presName="circle" presStyleLbl="node1" presStyleIdx="0" presStyleCnt="2"/>
      <dgm:spPr>
        <a:prstGeom prst="ellipse">
          <a:avLst/>
        </a:prstGeom>
      </dgm:spPr>
    </dgm:pt>
    <dgm:pt modelId="{C884F88B-9FBF-4919-B0DB-BBC7E7CACAFB}" type="pres">
      <dgm:prSet presAssocID="{BEBE02EB-D859-4F3F-9885-8AED1CF8B9CD}" presName="transSpace" presStyleCnt="0"/>
      <dgm:spPr/>
    </dgm:pt>
    <dgm:pt modelId="{7D43B826-227D-445D-B3A1-992CD097AF7F}" type="pres">
      <dgm:prSet presAssocID="{B08E6034-6882-4B17-B1E9-CECA85F7D898}" presName="posSpace" presStyleCnt="0"/>
      <dgm:spPr/>
    </dgm:pt>
    <dgm:pt modelId="{F63D4EDD-8844-4D6E-814E-916315079206}" type="pres">
      <dgm:prSet presAssocID="{B08E6034-6882-4B17-B1E9-CECA85F7D898}" presName="vertFlow" presStyleCnt="0"/>
      <dgm:spPr/>
    </dgm:pt>
    <dgm:pt modelId="{D38FDC01-60A2-403D-8FB8-B5897B03BF0F}" type="pres">
      <dgm:prSet presAssocID="{B08E6034-6882-4B17-B1E9-CECA85F7D898}" presName="topSpace" presStyleCnt="0"/>
      <dgm:spPr/>
    </dgm:pt>
    <dgm:pt modelId="{27705F20-D363-481D-BD88-21297E81D3DE}" type="pres">
      <dgm:prSet presAssocID="{B08E6034-6882-4B17-B1E9-CECA85F7D898}" presName="firstComp" presStyleCnt="0"/>
      <dgm:spPr/>
    </dgm:pt>
    <dgm:pt modelId="{7FFE9F48-FC14-4B65-800A-154FE311FC66}" type="pres">
      <dgm:prSet presAssocID="{B08E6034-6882-4B17-B1E9-CECA85F7D898}" presName="firstChild" presStyleLbl="bgAccFollowNode1" presStyleIdx="2" presStyleCnt="4"/>
      <dgm:spPr>
        <a:prstGeom prst="rect">
          <a:avLst/>
        </a:prstGeom>
      </dgm:spPr>
    </dgm:pt>
    <dgm:pt modelId="{8E3FA1DA-6634-433E-92EC-6F2A267BFB20}" type="pres">
      <dgm:prSet presAssocID="{B08E6034-6882-4B17-B1E9-CECA85F7D898}" presName="firstChildTx" presStyleLbl="bgAccFollowNode1" presStyleIdx="2" presStyleCnt="4">
        <dgm:presLayoutVars>
          <dgm:bulletEnabled val="1"/>
        </dgm:presLayoutVars>
      </dgm:prSet>
      <dgm:spPr/>
    </dgm:pt>
    <dgm:pt modelId="{3183B66F-A3F7-4DBD-92E9-758053D113D9}" type="pres">
      <dgm:prSet presAssocID="{C892FC4F-730E-4C68-B1D1-FA3DB48D9C02}" presName="comp" presStyleCnt="0"/>
      <dgm:spPr/>
    </dgm:pt>
    <dgm:pt modelId="{3475019D-5B4B-4568-B06D-16BA04C37DED}" type="pres">
      <dgm:prSet presAssocID="{C892FC4F-730E-4C68-B1D1-FA3DB48D9C02}" presName="child" presStyleLbl="bgAccFollowNode1" presStyleIdx="3" presStyleCnt="4"/>
      <dgm:spPr>
        <a:prstGeom prst="rect">
          <a:avLst/>
        </a:prstGeom>
      </dgm:spPr>
    </dgm:pt>
    <dgm:pt modelId="{6B2845AB-1C09-438E-A175-E554D97281E4}" type="pres">
      <dgm:prSet presAssocID="{C892FC4F-730E-4C68-B1D1-FA3DB48D9C02}" presName="childTx" presStyleLbl="bgAccFollowNode1" presStyleIdx="3" presStyleCnt="4">
        <dgm:presLayoutVars>
          <dgm:bulletEnabled val="1"/>
        </dgm:presLayoutVars>
      </dgm:prSet>
      <dgm:spPr/>
    </dgm:pt>
    <dgm:pt modelId="{45E8BF02-45CA-4804-B288-97A653B1B840}" type="pres">
      <dgm:prSet presAssocID="{B08E6034-6882-4B17-B1E9-CECA85F7D898}" presName="negSpace" presStyleCnt="0"/>
      <dgm:spPr/>
    </dgm:pt>
    <dgm:pt modelId="{2E2582B0-75D7-44F3-B837-ED3331B94A1E}" type="pres">
      <dgm:prSet presAssocID="{B08E6034-6882-4B17-B1E9-CECA85F7D898}" presName="circle" presStyleLbl="node1" presStyleIdx="1" presStyleCnt="2"/>
      <dgm:spPr>
        <a:prstGeom prst="ellipse">
          <a:avLst/>
        </a:prstGeom>
      </dgm:spPr>
    </dgm:pt>
  </dgm:ptLst>
  <dgm:cxnLst>
    <dgm:cxn modelId="{770BBE0C-A257-404B-B81A-0FADC39EEFC8}" srcId="{E9242E6B-39AE-4DD4-B12E-15466E04500D}" destId="{B08E6034-6882-4B17-B1E9-CECA85F7D898}" srcOrd="1" destOrd="0" parTransId="{75457E33-0802-4F1E-8B03-DAE29B969C44}" sibTransId="{E74DBFB3-04E5-402F-A0A3-C29A3FB16CDC}"/>
    <dgm:cxn modelId="{A17A3611-60A3-4993-ABBF-0B5C103AB1F3}" type="presOf" srcId="{E4D49F39-C76E-42CD-908A-5C975589CB15}" destId="{0CC77F46-BAA7-40A5-A3D3-76E82671ED42}" srcOrd="1" destOrd="0" presId="urn:microsoft.com/office/officeart/2005/8/layout/hList9"/>
    <dgm:cxn modelId="{22757D20-946D-44D0-905A-C9AB9E3BD284}" type="presOf" srcId="{C892FC4F-730E-4C68-B1D1-FA3DB48D9C02}" destId="{3475019D-5B4B-4568-B06D-16BA04C37DED}" srcOrd="0" destOrd="0" presId="urn:microsoft.com/office/officeart/2005/8/layout/hList9"/>
    <dgm:cxn modelId="{8E672F23-7BD6-40EA-986A-C5ECB1A42132}" srcId="{E9242E6B-39AE-4DD4-B12E-15466E04500D}" destId="{F7D1422D-17DB-4028-8AC5-53B6E8F10B07}" srcOrd="0" destOrd="0" parTransId="{29C93A36-5B4C-405D-8399-E97294EE0745}" sibTransId="{BEBE02EB-D859-4F3F-9885-8AED1CF8B9CD}"/>
    <dgm:cxn modelId="{63CBF523-169C-4C38-BC88-01ECB17E5809}" srcId="{B08E6034-6882-4B17-B1E9-CECA85F7D898}" destId="{C892FC4F-730E-4C68-B1D1-FA3DB48D9C02}" srcOrd="1" destOrd="0" parTransId="{46735359-804E-4427-9FA8-2DE8AFD2D7FA}" sibTransId="{316D91E6-C6E5-427C-832F-20C631F778EE}"/>
    <dgm:cxn modelId="{74A51A2C-A790-4103-9A73-D2900A67F496}" type="presOf" srcId="{C892FC4F-730E-4C68-B1D1-FA3DB48D9C02}" destId="{6B2845AB-1C09-438E-A175-E554D97281E4}" srcOrd="1" destOrd="0" presId="urn:microsoft.com/office/officeart/2005/8/layout/hList9"/>
    <dgm:cxn modelId="{8BD1AE4B-36E9-4DAB-848C-B0BD8A782998}" type="presOf" srcId="{E4D49F39-C76E-42CD-908A-5C975589CB15}" destId="{8D3D2CF2-DDEC-41FD-8AB1-E6FC965E0EB0}" srcOrd="0" destOrd="0" presId="urn:microsoft.com/office/officeart/2005/8/layout/hList9"/>
    <dgm:cxn modelId="{9F9FCF70-9A01-4C4D-A9B0-0494A520E687}" type="presOf" srcId="{7F253652-11C8-4992-9CA9-63E08D71F3A6}" destId="{00E25CCA-58A3-4AAC-AB63-804849CAE6A5}" srcOrd="0" destOrd="0" presId="urn:microsoft.com/office/officeart/2005/8/layout/hList9"/>
    <dgm:cxn modelId="{172B0851-62FE-4AA6-BAAB-E2673F371D07}" type="presOf" srcId="{7F253652-11C8-4992-9CA9-63E08D71F3A6}" destId="{344D7AD7-85AD-4B48-A14A-C8CEF8A9EA55}" srcOrd="1" destOrd="0" presId="urn:microsoft.com/office/officeart/2005/8/layout/hList9"/>
    <dgm:cxn modelId="{E0003055-8953-41CE-862E-C29E9791668A}" type="presOf" srcId="{FA8A9992-0BD6-40EE-9667-D611EB7186E0}" destId="{7FFE9F48-FC14-4B65-800A-154FE311FC66}" srcOrd="0" destOrd="0" presId="urn:microsoft.com/office/officeart/2005/8/layout/hList9"/>
    <dgm:cxn modelId="{2A0E467A-D525-44C1-9C2E-3DFA7647F478}" srcId="{B08E6034-6882-4B17-B1E9-CECA85F7D898}" destId="{FA8A9992-0BD6-40EE-9667-D611EB7186E0}" srcOrd="0" destOrd="0" parTransId="{EB11AB16-DDDE-437F-B4D7-2A734D417CEF}" sibTransId="{40D829AF-EA78-473C-B4CB-FE1F94104AF6}"/>
    <dgm:cxn modelId="{9FC34CA6-20BC-4D30-9F65-B30EC693C770}" type="presOf" srcId="{FA8A9992-0BD6-40EE-9667-D611EB7186E0}" destId="{8E3FA1DA-6634-433E-92EC-6F2A267BFB20}" srcOrd="1" destOrd="0" presId="urn:microsoft.com/office/officeart/2005/8/layout/hList9"/>
    <dgm:cxn modelId="{D46CA1C5-C309-4D10-B1F1-47A1BF0238BF}" type="presOf" srcId="{B08E6034-6882-4B17-B1E9-CECA85F7D898}" destId="{2E2582B0-75D7-44F3-B837-ED3331B94A1E}" srcOrd="0" destOrd="0" presId="urn:microsoft.com/office/officeart/2005/8/layout/hList9"/>
    <dgm:cxn modelId="{089631CD-951F-4D33-83A0-03DEB655AD9B}" type="presOf" srcId="{F7D1422D-17DB-4028-8AC5-53B6E8F10B07}" destId="{F8F26CBE-14D1-4906-A17F-ABDAC5C2416E}" srcOrd="0" destOrd="0" presId="urn:microsoft.com/office/officeart/2005/8/layout/hList9"/>
    <dgm:cxn modelId="{CEB855DE-4AC9-41D6-B333-28C1E6ADDE4C}" srcId="{F7D1422D-17DB-4028-8AC5-53B6E8F10B07}" destId="{E4D49F39-C76E-42CD-908A-5C975589CB15}" srcOrd="0" destOrd="0" parTransId="{0CAD075F-C87C-469B-A0CE-36AAC3DF9F9D}" sibTransId="{6026D434-0131-4616-8C95-F7DEAE5968AC}"/>
    <dgm:cxn modelId="{9246B0E2-387D-4F32-A18D-F4330DD20B88}" type="presOf" srcId="{E9242E6B-39AE-4DD4-B12E-15466E04500D}" destId="{B092BE6A-6001-4215-B1DD-D45B3BA1E15B}" srcOrd="0" destOrd="0" presId="urn:microsoft.com/office/officeart/2005/8/layout/hList9"/>
    <dgm:cxn modelId="{0BA2D5EF-F3C6-4598-B6FB-CB14EB320AC3}" srcId="{F7D1422D-17DB-4028-8AC5-53B6E8F10B07}" destId="{7F253652-11C8-4992-9CA9-63E08D71F3A6}" srcOrd="1" destOrd="0" parTransId="{170EB174-DAF4-4F71-BF19-6A08A236E46F}" sibTransId="{D83CAEE3-FAFF-4551-A909-C9339F93F9FA}"/>
    <dgm:cxn modelId="{2DAE33ED-1BC4-4B39-90BC-E850FEE5F76A}" type="presParOf" srcId="{B092BE6A-6001-4215-B1DD-D45B3BA1E15B}" destId="{0CF7BC4A-2693-476F-8627-6BD7D2075B65}" srcOrd="0" destOrd="0" presId="urn:microsoft.com/office/officeart/2005/8/layout/hList9"/>
    <dgm:cxn modelId="{FED2A679-3546-4524-99ED-94C2EBE715B1}" type="presParOf" srcId="{B092BE6A-6001-4215-B1DD-D45B3BA1E15B}" destId="{AA5366BA-D187-4868-BFF1-33732C5BC617}" srcOrd="1" destOrd="0" presId="urn:microsoft.com/office/officeart/2005/8/layout/hList9"/>
    <dgm:cxn modelId="{04338E51-62A5-4372-954C-021C8AB1951D}" type="presParOf" srcId="{AA5366BA-D187-4868-BFF1-33732C5BC617}" destId="{A5F94027-AE85-4720-B319-0007EA874C1D}" srcOrd="0" destOrd="0" presId="urn:microsoft.com/office/officeart/2005/8/layout/hList9"/>
    <dgm:cxn modelId="{81208063-180C-4F6C-AB10-C0553ECDB5A6}" type="presParOf" srcId="{AA5366BA-D187-4868-BFF1-33732C5BC617}" destId="{72C3DB24-D485-4E39-9107-06F6A7797924}" srcOrd="1" destOrd="0" presId="urn:microsoft.com/office/officeart/2005/8/layout/hList9"/>
    <dgm:cxn modelId="{6C601464-8A01-467C-863D-62A43EC18C05}" type="presParOf" srcId="{72C3DB24-D485-4E39-9107-06F6A7797924}" destId="{8D3D2CF2-DDEC-41FD-8AB1-E6FC965E0EB0}" srcOrd="0" destOrd="0" presId="urn:microsoft.com/office/officeart/2005/8/layout/hList9"/>
    <dgm:cxn modelId="{18D60347-31C6-4E53-B431-0558CC067DEB}" type="presParOf" srcId="{72C3DB24-D485-4E39-9107-06F6A7797924}" destId="{0CC77F46-BAA7-40A5-A3D3-76E82671ED42}" srcOrd="1" destOrd="0" presId="urn:microsoft.com/office/officeart/2005/8/layout/hList9"/>
    <dgm:cxn modelId="{87C28E94-4ECE-4061-8368-ED7C4B883445}" type="presParOf" srcId="{AA5366BA-D187-4868-BFF1-33732C5BC617}" destId="{FC61FB36-2835-4F2C-8538-70FA9965BD5F}" srcOrd="2" destOrd="0" presId="urn:microsoft.com/office/officeart/2005/8/layout/hList9"/>
    <dgm:cxn modelId="{A313AFEE-499C-4922-9884-7620B55C729A}" type="presParOf" srcId="{FC61FB36-2835-4F2C-8538-70FA9965BD5F}" destId="{00E25CCA-58A3-4AAC-AB63-804849CAE6A5}" srcOrd="0" destOrd="0" presId="urn:microsoft.com/office/officeart/2005/8/layout/hList9"/>
    <dgm:cxn modelId="{ABAC1CF6-3705-4843-8384-79CA5E12457C}" type="presParOf" srcId="{FC61FB36-2835-4F2C-8538-70FA9965BD5F}" destId="{344D7AD7-85AD-4B48-A14A-C8CEF8A9EA55}" srcOrd="1" destOrd="0" presId="urn:microsoft.com/office/officeart/2005/8/layout/hList9"/>
    <dgm:cxn modelId="{BB112F52-EC00-4F3B-A2EC-D2E756516BD6}" type="presParOf" srcId="{B092BE6A-6001-4215-B1DD-D45B3BA1E15B}" destId="{91045247-25E9-4C96-AAB7-F5591EE1BEF6}" srcOrd="2" destOrd="0" presId="urn:microsoft.com/office/officeart/2005/8/layout/hList9"/>
    <dgm:cxn modelId="{78938739-30A9-4B60-8EAB-FB02B72F116B}" type="presParOf" srcId="{B092BE6A-6001-4215-B1DD-D45B3BA1E15B}" destId="{F8F26CBE-14D1-4906-A17F-ABDAC5C2416E}" srcOrd="3" destOrd="0" presId="urn:microsoft.com/office/officeart/2005/8/layout/hList9"/>
    <dgm:cxn modelId="{093923B6-14D0-4C22-B53D-878CE0633333}" type="presParOf" srcId="{B092BE6A-6001-4215-B1DD-D45B3BA1E15B}" destId="{C884F88B-9FBF-4919-B0DB-BBC7E7CACAFB}" srcOrd="4" destOrd="0" presId="urn:microsoft.com/office/officeart/2005/8/layout/hList9"/>
    <dgm:cxn modelId="{995B5E89-C1B6-4993-8F39-C78440EBBFA5}" type="presParOf" srcId="{B092BE6A-6001-4215-B1DD-D45B3BA1E15B}" destId="{7D43B826-227D-445D-B3A1-992CD097AF7F}" srcOrd="5" destOrd="0" presId="urn:microsoft.com/office/officeart/2005/8/layout/hList9"/>
    <dgm:cxn modelId="{84FD033B-7A7C-4810-A6DD-7CABD70E5B81}" type="presParOf" srcId="{B092BE6A-6001-4215-B1DD-D45B3BA1E15B}" destId="{F63D4EDD-8844-4D6E-814E-916315079206}" srcOrd="6" destOrd="0" presId="urn:microsoft.com/office/officeart/2005/8/layout/hList9"/>
    <dgm:cxn modelId="{C614F229-1D68-4D5F-B918-A6343368D48F}" type="presParOf" srcId="{F63D4EDD-8844-4D6E-814E-916315079206}" destId="{D38FDC01-60A2-403D-8FB8-B5897B03BF0F}" srcOrd="0" destOrd="0" presId="urn:microsoft.com/office/officeart/2005/8/layout/hList9"/>
    <dgm:cxn modelId="{C23ED727-DB10-4541-B1ED-9B1336DBB349}" type="presParOf" srcId="{F63D4EDD-8844-4D6E-814E-916315079206}" destId="{27705F20-D363-481D-BD88-21297E81D3DE}" srcOrd="1" destOrd="0" presId="urn:microsoft.com/office/officeart/2005/8/layout/hList9"/>
    <dgm:cxn modelId="{46407BA2-EBB2-44BE-8406-5839AF03181E}" type="presParOf" srcId="{27705F20-D363-481D-BD88-21297E81D3DE}" destId="{7FFE9F48-FC14-4B65-800A-154FE311FC66}" srcOrd="0" destOrd="0" presId="urn:microsoft.com/office/officeart/2005/8/layout/hList9"/>
    <dgm:cxn modelId="{726C54D8-176C-4B4E-9733-394BBA53D5B3}" type="presParOf" srcId="{27705F20-D363-481D-BD88-21297E81D3DE}" destId="{8E3FA1DA-6634-433E-92EC-6F2A267BFB20}" srcOrd="1" destOrd="0" presId="urn:microsoft.com/office/officeart/2005/8/layout/hList9"/>
    <dgm:cxn modelId="{75144D37-C8A4-4902-B5D9-EA65029BE1C6}" type="presParOf" srcId="{F63D4EDD-8844-4D6E-814E-916315079206}" destId="{3183B66F-A3F7-4DBD-92E9-758053D113D9}" srcOrd="2" destOrd="0" presId="urn:microsoft.com/office/officeart/2005/8/layout/hList9"/>
    <dgm:cxn modelId="{3DA32BAC-F904-468A-80C3-7056BB50FC74}" type="presParOf" srcId="{3183B66F-A3F7-4DBD-92E9-758053D113D9}" destId="{3475019D-5B4B-4568-B06D-16BA04C37DED}" srcOrd="0" destOrd="0" presId="urn:microsoft.com/office/officeart/2005/8/layout/hList9"/>
    <dgm:cxn modelId="{776790BA-596B-4A45-9976-A21F1D037EA5}" type="presParOf" srcId="{3183B66F-A3F7-4DBD-92E9-758053D113D9}" destId="{6B2845AB-1C09-438E-A175-E554D97281E4}" srcOrd="1" destOrd="0" presId="urn:microsoft.com/office/officeart/2005/8/layout/hList9"/>
    <dgm:cxn modelId="{157CEFD9-809F-4B21-A81F-87AD0C12C3BB}" type="presParOf" srcId="{B092BE6A-6001-4215-B1DD-D45B3BA1E15B}" destId="{45E8BF02-45CA-4804-B288-97A653B1B840}" srcOrd="7" destOrd="0" presId="urn:microsoft.com/office/officeart/2005/8/layout/hList9"/>
    <dgm:cxn modelId="{CEAE81CF-D6FF-4AF8-9088-A5AD161247E8}" type="presParOf" srcId="{B092BE6A-6001-4215-B1DD-D45B3BA1E15B}" destId="{2E2582B0-75D7-44F3-B837-ED3331B94A1E}" srcOrd="8" destOrd="0" presId="urn:microsoft.com/office/officeart/2005/8/layout/hList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3D2CF2-DDEC-41FD-8AB1-E6FC965E0EB0}">
      <dsp:nvSpPr>
        <dsp:cNvPr id="0" name=""/>
        <dsp:cNvSpPr/>
      </dsp:nvSpPr>
      <dsp:spPr>
        <a:xfrm>
          <a:off x="864168" y="1312448"/>
          <a:ext cx="1618419" cy="1079485"/>
        </a:xfrm>
        <a:prstGeom prst="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71120" rIns="71120" bIns="71120" numCol="1" spcCol="1270" anchor="ctr" anchorCtr="0">
          <a:noAutofit/>
        </a:bodyPr>
        <a:lstStyle/>
        <a:p>
          <a:pPr marL="0" lvl="0" indent="0" algn="l"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panose="020F0502020204030204"/>
              <a:ea typeface="+mn-ea"/>
              <a:cs typeface="+mn-cs"/>
            </a:rPr>
            <a:t>Line of Business</a:t>
          </a:r>
        </a:p>
        <a:p>
          <a:pPr marL="0" lvl="0" indent="0" algn="l"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panose="020F0502020204030204"/>
              <a:ea typeface="+mn-ea"/>
              <a:cs typeface="+mn-cs"/>
            </a:rPr>
            <a:t>Transaction</a:t>
          </a:r>
        </a:p>
        <a:p>
          <a:pPr marL="0" lvl="0" indent="0" algn="l"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panose="020F0502020204030204"/>
              <a:ea typeface="+mn-ea"/>
              <a:cs typeface="+mn-cs"/>
            </a:rPr>
            <a:t>Encounter</a:t>
          </a:r>
        </a:p>
        <a:p>
          <a:pPr marL="0" lvl="0" indent="0" algn="l"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panose="020F0502020204030204"/>
              <a:ea typeface="+mn-ea"/>
              <a:cs typeface="+mn-cs"/>
            </a:rPr>
            <a:t>Location - 3 Digit Station</a:t>
          </a:r>
        </a:p>
      </dsp:txBody>
      <dsp:txXfrm>
        <a:off x="1123115" y="1312448"/>
        <a:ext cx="1359472" cy="1079485"/>
      </dsp:txXfrm>
    </dsp:sp>
    <dsp:sp modelId="{00E25CCA-58A3-4AAC-AB63-804849CAE6A5}">
      <dsp:nvSpPr>
        <dsp:cNvPr id="0" name=""/>
        <dsp:cNvSpPr/>
      </dsp:nvSpPr>
      <dsp:spPr>
        <a:xfrm>
          <a:off x="864168" y="2391934"/>
          <a:ext cx="1618419" cy="1079485"/>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71120" rIns="71120" bIns="71120" numCol="1" spcCol="1270" anchor="ctr" anchorCtr="0">
          <a:noAutofit/>
        </a:bodyPr>
        <a:lstStyle/>
        <a:p>
          <a:pPr marL="0" lvl="0" indent="0" algn="l"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panose="020F0502020204030204"/>
              <a:ea typeface="+mn-ea"/>
              <a:cs typeface="+mn-cs"/>
            </a:rPr>
            <a:t>Proportional Allocation Using Explicit Strata</a:t>
          </a:r>
        </a:p>
      </dsp:txBody>
      <dsp:txXfrm>
        <a:off x="1123115" y="2391934"/>
        <a:ext cx="1359472" cy="1079485"/>
      </dsp:txXfrm>
    </dsp:sp>
    <dsp:sp modelId="{F8F26CBE-14D1-4906-A17F-ABDAC5C2416E}">
      <dsp:nvSpPr>
        <dsp:cNvPr id="0" name=""/>
        <dsp:cNvSpPr/>
      </dsp:nvSpPr>
      <dsp:spPr>
        <a:xfrm>
          <a:off x="1011" y="880870"/>
          <a:ext cx="1078946" cy="1078946"/>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ysClr val="window" lastClr="FFFFFF"/>
              </a:solidFill>
              <a:latin typeface="Calibri" panose="020F0502020204030204"/>
              <a:ea typeface="+mn-ea"/>
              <a:cs typeface="+mn-cs"/>
            </a:rPr>
            <a:t>Transactions</a:t>
          </a:r>
        </a:p>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Primary Sampling Units</a:t>
          </a:r>
        </a:p>
      </dsp:txBody>
      <dsp:txXfrm>
        <a:off x="159019" y="1038878"/>
        <a:ext cx="762930" cy="762930"/>
      </dsp:txXfrm>
    </dsp:sp>
    <dsp:sp modelId="{7FFE9F48-FC14-4B65-800A-154FE311FC66}">
      <dsp:nvSpPr>
        <dsp:cNvPr id="0" name=""/>
        <dsp:cNvSpPr/>
      </dsp:nvSpPr>
      <dsp:spPr>
        <a:xfrm>
          <a:off x="3561533" y="1312448"/>
          <a:ext cx="1618419" cy="1079485"/>
        </a:xfrm>
        <a:prstGeom prst="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71120" rIns="71120" bIns="71120" numCol="1" spcCol="1270" anchor="ctr" anchorCtr="0">
          <a:noAutofit/>
        </a:bodyPr>
        <a:lstStyle/>
        <a:p>
          <a:pPr marL="0" lvl="0" indent="0" algn="l"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panose="020F0502020204030204"/>
              <a:ea typeface="+mn-ea"/>
              <a:cs typeface="+mn-cs"/>
            </a:rPr>
            <a:t>State </a:t>
          </a:r>
        </a:p>
        <a:p>
          <a:pPr marL="0" lvl="0" indent="0" algn="l"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panose="020F0502020204030204"/>
              <a:ea typeface="+mn-ea"/>
              <a:cs typeface="+mn-cs"/>
            </a:rPr>
            <a:t>Age Group</a:t>
          </a:r>
        </a:p>
        <a:p>
          <a:pPr marL="0" lvl="0" indent="0" algn="l"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panose="020F0502020204030204"/>
              <a:ea typeface="+mn-ea"/>
              <a:cs typeface="+mn-cs"/>
            </a:rPr>
            <a:t>Gender</a:t>
          </a:r>
        </a:p>
      </dsp:txBody>
      <dsp:txXfrm>
        <a:off x="3820481" y="1312448"/>
        <a:ext cx="1359472" cy="1079485"/>
      </dsp:txXfrm>
    </dsp:sp>
    <dsp:sp modelId="{3475019D-5B4B-4568-B06D-16BA04C37DED}">
      <dsp:nvSpPr>
        <dsp:cNvPr id="0" name=""/>
        <dsp:cNvSpPr/>
      </dsp:nvSpPr>
      <dsp:spPr>
        <a:xfrm>
          <a:off x="3561533" y="2391934"/>
          <a:ext cx="1618419" cy="1079485"/>
        </a:xfrm>
        <a:prstGeom prst="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71120" rIns="71120" bIns="71120" numCol="1" spcCol="1270" anchor="ctr" anchorCtr="0">
          <a:noAutofit/>
        </a:bodyPr>
        <a:lstStyle/>
        <a:p>
          <a:pPr marL="0" lvl="0" indent="0" algn="l"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panose="020F0502020204030204"/>
              <a:ea typeface="+mn-ea"/>
              <a:cs typeface="+mn-cs"/>
            </a:rPr>
            <a:t>Proportion Allocation using Systematic Sampling</a:t>
          </a:r>
        </a:p>
      </dsp:txBody>
      <dsp:txXfrm>
        <a:off x="3820481" y="2391934"/>
        <a:ext cx="1359472" cy="1079485"/>
      </dsp:txXfrm>
    </dsp:sp>
    <dsp:sp modelId="{2E2582B0-75D7-44F3-B837-ED3331B94A1E}">
      <dsp:nvSpPr>
        <dsp:cNvPr id="0" name=""/>
        <dsp:cNvSpPr/>
      </dsp:nvSpPr>
      <dsp:spPr>
        <a:xfrm>
          <a:off x="2698377" y="880870"/>
          <a:ext cx="1078946" cy="1078946"/>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ysClr val="window" lastClr="FFFFFF"/>
              </a:solidFill>
              <a:latin typeface="Calibri" panose="020F0502020204030204"/>
              <a:ea typeface="+mn-ea"/>
              <a:cs typeface="+mn-cs"/>
            </a:rPr>
            <a:t>Veterans</a:t>
          </a:r>
        </a:p>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Secondary Sampling Units</a:t>
          </a:r>
        </a:p>
      </dsp:txBody>
      <dsp:txXfrm>
        <a:off x="2856385" y="1038878"/>
        <a:ext cx="762930" cy="762930"/>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BD503AA443B948A794604DBE83F1AB" ma:contentTypeVersion="4" ma:contentTypeDescription="Create a new document." ma:contentTypeScope="" ma:versionID="2ce8da26b83204fc14df2ba7e5f4cad5">
  <xsd:schema xmlns:xsd="http://www.w3.org/2001/XMLSchema" xmlns:xs="http://www.w3.org/2001/XMLSchema" xmlns:p="http://schemas.microsoft.com/office/2006/metadata/properties" xmlns:ns2="b7ca8ff3-956f-47aa-8018-d9503646d6cd" xmlns:ns3="d1bef386-dc4b-42c1-94bd-ccd89af4df67" targetNamespace="http://schemas.microsoft.com/office/2006/metadata/properties" ma:root="true" ma:fieldsID="af6bbeec1d9f198c7af39dc625dcaec5" ns2:_="" ns3:_="">
    <xsd:import namespace="b7ca8ff3-956f-47aa-8018-d9503646d6cd"/>
    <xsd:import namespace="d1bef386-dc4b-42c1-94bd-ccd89af4df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a8ff3-956f-47aa-8018-d9503646d6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bef386-dc4b-42c1-94bd-ccd89af4df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68320-C3A5-4D77-8875-BD4E0401AA7D}">
  <ds:schemaRefs>
    <ds:schemaRef ds:uri="http://schemas.microsoft.com/sharepoint/v3/contenttype/forms"/>
  </ds:schemaRefs>
</ds:datastoreItem>
</file>

<file path=customXml/itemProps2.xml><?xml version="1.0" encoding="utf-8"?>
<ds:datastoreItem xmlns:ds="http://schemas.openxmlformats.org/officeDocument/2006/customXml" ds:itemID="{1A4F2EFF-76E3-408F-85BD-F14EE54ED4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1E1B5B-0AE3-4DD3-93EA-EF218985E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a8ff3-956f-47aa-8018-d9503646d6cd"/>
    <ds:schemaRef ds:uri="d1bef386-dc4b-42c1-94bd-ccd89af4d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9C1D6-8A5D-4D6F-8579-457F335A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6489</Words>
  <Characters>36989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43392</CharactersWithSpaces>
  <SharedDoc>false</SharedDoc>
  <HLinks>
    <vt:vector size="180" baseType="variant">
      <vt:variant>
        <vt:i4>1835011</vt:i4>
      </vt:variant>
      <vt:variant>
        <vt:i4>158</vt:i4>
      </vt:variant>
      <vt:variant>
        <vt:i4>0</vt:i4>
      </vt:variant>
      <vt:variant>
        <vt:i4>5</vt:i4>
      </vt:variant>
      <vt:variant>
        <vt:lpwstr/>
      </vt:variant>
      <vt:variant>
        <vt:lpwstr>_Toc483228690</vt:lpwstr>
      </vt:variant>
      <vt:variant>
        <vt:i4>1900554</vt:i4>
      </vt:variant>
      <vt:variant>
        <vt:i4>152</vt:i4>
      </vt:variant>
      <vt:variant>
        <vt:i4>0</vt:i4>
      </vt:variant>
      <vt:variant>
        <vt:i4>5</vt:i4>
      </vt:variant>
      <vt:variant>
        <vt:lpwstr/>
      </vt:variant>
      <vt:variant>
        <vt:lpwstr>_Toc483228689</vt:lpwstr>
      </vt:variant>
      <vt:variant>
        <vt:i4>1900555</vt:i4>
      </vt:variant>
      <vt:variant>
        <vt:i4>146</vt:i4>
      </vt:variant>
      <vt:variant>
        <vt:i4>0</vt:i4>
      </vt:variant>
      <vt:variant>
        <vt:i4>5</vt:i4>
      </vt:variant>
      <vt:variant>
        <vt:lpwstr/>
      </vt:variant>
      <vt:variant>
        <vt:lpwstr>_Toc483228688</vt:lpwstr>
      </vt:variant>
      <vt:variant>
        <vt:i4>1900548</vt:i4>
      </vt:variant>
      <vt:variant>
        <vt:i4>140</vt:i4>
      </vt:variant>
      <vt:variant>
        <vt:i4>0</vt:i4>
      </vt:variant>
      <vt:variant>
        <vt:i4>5</vt:i4>
      </vt:variant>
      <vt:variant>
        <vt:lpwstr/>
      </vt:variant>
      <vt:variant>
        <vt:lpwstr>_Toc483228687</vt:lpwstr>
      </vt:variant>
      <vt:variant>
        <vt:i4>1900549</vt:i4>
      </vt:variant>
      <vt:variant>
        <vt:i4>134</vt:i4>
      </vt:variant>
      <vt:variant>
        <vt:i4>0</vt:i4>
      </vt:variant>
      <vt:variant>
        <vt:i4>5</vt:i4>
      </vt:variant>
      <vt:variant>
        <vt:lpwstr/>
      </vt:variant>
      <vt:variant>
        <vt:lpwstr>_Toc483228686</vt:lpwstr>
      </vt:variant>
      <vt:variant>
        <vt:i4>1900550</vt:i4>
      </vt:variant>
      <vt:variant>
        <vt:i4>128</vt:i4>
      </vt:variant>
      <vt:variant>
        <vt:i4>0</vt:i4>
      </vt:variant>
      <vt:variant>
        <vt:i4>5</vt:i4>
      </vt:variant>
      <vt:variant>
        <vt:lpwstr/>
      </vt:variant>
      <vt:variant>
        <vt:lpwstr>_Toc483228685</vt:lpwstr>
      </vt:variant>
      <vt:variant>
        <vt:i4>1900551</vt:i4>
      </vt:variant>
      <vt:variant>
        <vt:i4>122</vt:i4>
      </vt:variant>
      <vt:variant>
        <vt:i4>0</vt:i4>
      </vt:variant>
      <vt:variant>
        <vt:i4>5</vt:i4>
      </vt:variant>
      <vt:variant>
        <vt:lpwstr/>
      </vt:variant>
      <vt:variant>
        <vt:lpwstr>_Toc483228684</vt:lpwstr>
      </vt:variant>
      <vt:variant>
        <vt:i4>1900544</vt:i4>
      </vt:variant>
      <vt:variant>
        <vt:i4>116</vt:i4>
      </vt:variant>
      <vt:variant>
        <vt:i4>0</vt:i4>
      </vt:variant>
      <vt:variant>
        <vt:i4>5</vt:i4>
      </vt:variant>
      <vt:variant>
        <vt:lpwstr/>
      </vt:variant>
      <vt:variant>
        <vt:lpwstr>_Toc483228683</vt:lpwstr>
      </vt:variant>
      <vt:variant>
        <vt:i4>1900545</vt:i4>
      </vt:variant>
      <vt:variant>
        <vt:i4>110</vt:i4>
      </vt:variant>
      <vt:variant>
        <vt:i4>0</vt:i4>
      </vt:variant>
      <vt:variant>
        <vt:i4>5</vt:i4>
      </vt:variant>
      <vt:variant>
        <vt:lpwstr/>
      </vt:variant>
      <vt:variant>
        <vt:lpwstr>_Toc483228682</vt:lpwstr>
      </vt:variant>
      <vt:variant>
        <vt:i4>1900546</vt:i4>
      </vt:variant>
      <vt:variant>
        <vt:i4>104</vt:i4>
      </vt:variant>
      <vt:variant>
        <vt:i4>0</vt:i4>
      </vt:variant>
      <vt:variant>
        <vt:i4>5</vt:i4>
      </vt:variant>
      <vt:variant>
        <vt:lpwstr/>
      </vt:variant>
      <vt:variant>
        <vt:lpwstr>_Toc483228681</vt:lpwstr>
      </vt:variant>
      <vt:variant>
        <vt:i4>1900547</vt:i4>
      </vt:variant>
      <vt:variant>
        <vt:i4>98</vt:i4>
      </vt:variant>
      <vt:variant>
        <vt:i4>0</vt:i4>
      </vt:variant>
      <vt:variant>
        <vt:i4>5</vt:i4>
      </vt:variant>
      <vt:variant>
        <vt:lpwstr/>
      </vt:variant>
      <vt:variant>
        <vt:lpwstr>_Toc483228680</vt:lpwstr>
      </vt:variant>
      <vt:variant>
        <vt:i4>1179658</vt:i4>
      </vt:variant>
      <vt:variant>
        <vt:i4>92</vt:i4>
      </vt:variant>
      <vt:variant>
        <vt:i4>0</vt:i4>
      </vt:variant>
      <vt:variant>
        <vt:i4>5</vt:i4>
      </vt:variant>
      <vt:variant>
        <vt:lpwstr/>
      </vt:variant>
      <vt:variant>
        <vt:lpwstr>_Toc483228679</vt:lpwstr>
      </vt:variant>
      <vt:variant>
        <vt:i4>1179659</vt:i4>
      </vt:variant>
      <vt:variant>
        <vt:i4>86</vt:i4>
      </vt:variant>
      <vt:variant>
        <vt:i4>0</vt:i4>
      </vt:variant>
      <vt:variant>
        <vt:i4>5</vt:i4>
      </vt:variant>
      <vt:variant>
        <vt:lpwstr/>
      </vt:variant>
      <vt:variant>
        <vt:lpwstr>_Toc483228678</vt:lpwstr>
      </vt:variant>
      <vt:variant>
        <vt:i4>1179652</vt:i4>
      </vt:variant>
      <vt:variant>
        <vt:i4>80</vt:i4>
      </vt:variant>
      <vt:variant>
        <vt:i4>0</vt:i4>
      </vt:variant>
      <vt:variant>
        <vt:i4>5</vt:i4>
      </vt:variant>
      <vt:variant>
        <vt:lpwstr/>
      </vt:variant>
      <vt:variant>
        <vt:lpwstr>_Toc483228677</vt:lpwstr>
      </vt:variant>
      <vt:variant>
        <vt:i4>1179653</vt:i4>
      </vt:variant>
      <vt:variant>
        <vt:i4>74</vt:i4>
      </vt:variant>
      <vt:variant>
        <vt:i4>0</vt:i4>
      </vt:variant>
      <vt:variant>
        <vt:i4>5</vt:i4>
      </vt:variant>
      <vt:variant>
        <vt:lpwstr/>
      </vt:variant>
      <vt:variant>
        <vt:lpwstr>_Toc483228676</vt:lpwstr>
      </vt:variant>
      <vt:variant>
        <vt:i4>1179654</vt:i4>
      </vt:variant>
      <vt:variant>
        <vt:i4>68</vt:i4>
      </vt:variant>
      <vt:variant>
        <vt:i4>0</vt:i4>
      </vt:variant>
      <vt:variant>
        <vt:i4>5</vt:i4>
      </vt:variant>
      <vt:variant>
        <vt:lpwstr/>
      </vt:variant>
      <vt:variant>
        <vt:lpwstr>_Toc483228675</vt:lpwstr>
      </vt:variant>
      <vt:variant>
        <vt:i4>1179655</vt:i4>
      </vt:variant>
      <vt:variant>
        <vt:i4>62</vt:i4>
      </vt:variant>
      <vt:variant>
        <vt:i4>0</vt:i4>
      </vt:variant>
      <vt:variant>
        <vt:i4>5</vt:i4>
      </vt:variant>
      <vt:variant>
        <vt:lpwstr/>
      </vt:variant>
      <vt:variant>
        <vt:lpwstr>_Toc483228674</vt:lpwstr>
      </vt:variant>
      <vt:variant>
        <vt:i4>1179648</vt:i4>
      </vt:variant>
      <vt:variant>
        <vt:i4>56</vt:i4>
      </vt:variant>
      <vt:variant>
        <vt:i4>0</vt:i4>
      </vt:variant>
      <vt:variant>
        <vt:i4>5</vt:i4>
      </vt:variant>
      <vt:variant>
        <vt:lpwstr/>
      </vt:variant>
      <vt:variant>
        <vt:lpwstr>_Toc483228673</vt:lpwstr>
      </vt:variant>
      <vt:variant>
        <vt:i4>1179649</vt:i4>
      </vt:variant>
      <vt:variant>
        <vt:i4>50</vt:i4>
      </vt:variant>
      <vt:variant>
        <vt:i4>0</vt:i4>
      </vt:variant>
      <vt:variant>
        <vt:i4>5</vt:i4>
      </vt:variant>
      <vt:variant>
        <vt:lpwstr/>
      </vt:variant>
      <vt:variant>
        <vt:lpwstr>_Toc483228672</vt:lpwstr>
      </vt:variant>
      <vt:variant>
        <vt:i4>1179650</vt:i4>
      </vt:variant>
      <vt:variant>
        <vt:i4>44</vt:i4>
      </vt:variant>
      <vt:variant>
        <vt:i4>0</vt:i4>
      </vt:variant>
      <vt:variant>
        <vt:i4>5</vt:i4>
      </vt:variant>
      <vt:variant>
        <vt:lpwstr/>
      </vt:variant>
      <vt:variant>
        <vt:lpwstr>_Toc483228671</vt:lpwstr>
      </vt:variant>
      <vt:variant>
        <vt:i4>1179651</vt:i4>
      </vt:variant>
      <vt:variant>
        <vt:i4>38</vt:i4>
      </vt:variant>
      <vt:variant>
        <vt:i4>0</vt:i4>
      </vt:variant>
      <vt:variant>
        <vt:i4>5</vt:i4>
      </vt:variant>
      <vt:variant>
        <vt:lpwstr/>
      </vt:variant>
      <vt:variant>
        <vt:lpwstr>_Toc483228670</vt:lpwstr>
      </vt:variant>
      <vt:variant>
        <vt:i4>1245194</vt:i4>
      </vt:variant>
      <vt:variant>
        <vt:i4>32</vt:i4>
      </vt:variant>
      <vt:variant>
        <vt:i4>0</vt:i4>
      </vt:variant>
      <vt:variant>
        <vt:i4>5</vt:i4>
      </vt:variant>
      <vt:variant>
        <vt:lpwstr/>
      </vt:variant>
      <vt:variant>
        <vt:lpwstr>_Toc483228669</vt:lpwstr>
      </vt:variant>
      <vt:variant>
        <vt:i4>1245195</vt:i4>
      </vt:variant>
      <vt:variant>
        <vt:i4>26</vt:i4>
      </vt:variant>
      <vt:variant>
        <vt:i4>0</vt:i4>
      </vt:variant>
      <vt:variant>
        <vt:i4>5</vt:i4>
      </vt:variant>
      <vt:variant>
        <vt:lpwstr/>
      </vt:variant>
      <vt:variant>
        <vt:lpwstr>_Toc483228668</vt:lpwstr>
      </vt:variant>
      <vt:variant>
        <vt:i4>1245188</vt:i4>
      </vt:variant>
      <vt:variant>
        <vt:i4>20</vt:i4>
      </vt:variant>
      <vt:variant>
        <vt:i4>0</vt:i4>
      </vt:variant>
      <vt:variant>
        <vt:i4>5</vt:i4>
      </vt:variant>
      <vt:variant>
        <vt:lpwstr/>
      </vt:variant>
      <vt:variant>
        <vt:lpwstr>_Toc483228667</vt:lpwstr>
      </vt:variant>
      <vt:variant>
        <vt:i4>1245189</vt:i4>
      </vt:variant>
      <vt:variant>
        <vt:i4>14</vt:i4>
      </vt:variant>
      <vt:variant>
        <vt:i4>0</vt:i4>
      </vt:variant>
      <vt:variant>
        <vt:i4>5</vt:i4>
      </vt:variant>
      <vt:variant>
        <vt:lpwstr/>
      </vt:variant>
      <vt:variant>
        <vt:lpwstr>_Toc483228666</vt:lpwstr>
      </vt:variant>
      <vt:variant>
        <vt:i4>1245190</vt:i4>
      </vt:variant>
      <vt:variant>
        <vt:i4>8</vt:i4>
      </vt:variant>
      <vt:variant>
        <vt:i4>0</vt:i4>
      </vt:variant>
      <vt:variant>
        <vt:i4>5</vt:i4>
      </vt:variant>
      <vt:variant>
        <vt:lpwstr/>
      </vt:variant>
      <vt:variant>
        <vt:lpwstr>_Toc483228665</vt:lpwstr>
      </vt:variant>
      <vt:variant>
        <vt:i4>1245191</vt:i4>
      </vt:variant>
      <vt:variant>
        <vt:i4>2</vt:i4>
      </vt:variant>
      <vt:variant>
        <vt:i4>0</vt:i4>
      </vt:variant>
      <vt:variant>
        <vt:i4>5</vt:i4>
      </vt:variant>
      <vt:variant>
        <vt:lpwstr/>
      </vt:variant>
      <vt:variant>
        <vt:lpwstr>_Toc483228664</vt:lpwstr>
      </vt:variant>
      <vt:variant>
        <vt:i4>2424935</vt:i4>
      </vt:variant>
      <vt:variant>
        <vt:i4>14278</vt:i4>
      </vt:variant>
      <vt:variant>
        <vt:i4>1027</vt:i4>
      </vt:variant>
      <vt:variant>
        <vt:i4>1</vt:i4>
      </vt:variant>
      <vt:variant>
        <vt:lpwstr>Overview%20Graphic</vt:lpwstr>
      </vt:variant>
      <vt:variant>
        <vt:lpwstr/>
      </vt:variant>
      <vt:variant>
        <vt:i4>3538967</vt:i4>
      </vt:variant>
      <vt:variant>
        <vt:i4>16481</vt:i4>
      </vt:variant>
      <vt:variant>
        <vt:i4>1028</vt:i4>
      </vt:variant>
      <vt:variant>
        <vt:i4>1</vt:i4>
      </vt:variant>
      <vt:variant>
        <vt:lpwstr>Screen%20Shot%202017-05-19%20at%201</vt:lpwstr>
      </vt:variant>
      <vt:variant>
        <vt:lpwstr/>
      </vt:variant>
      <vt:variant>
        <vt:i4>6357084</vt:i4>
      </vt:variant>
      <vt:variant>
        <vt:i4>35604</vt:i4>
      </vt:variant>
      <vt:variant>
        <vt:i4>1026</vt:i4>
      </vt:variant>
      <vt:variant>
        <vt:i4>1</vt:i4>
      </vt:variant>
      <vt:variant>
        <vt:lpwstr>cid:image003.png@01D2CFBF.52015D50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Jacobsen, Michael</dc:creator>
  <cp:lastModifiedBy>Albert, Evan</cp:lastModifiedBy>
  <cp:revision>10</cp:revision>
  <cp:lastPrinted>2018-06-14T20:37:00Z</cp:lastPrinted>
  <dcterms:created xsi:type="dcterms:W3CDTF">2018-06-14T19:46:00Z</dcterms:created>
  <dcterms:modified xsi:type="dcterms:W3CDTF">2020-08-19T23:10:00Z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0x0101004BBD503AA443B948A794604DBE83F1AB</vt:lpwstr>
  </property>
</Properties>
</file>