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D5" w:rsidP="00DD71D5" w:rsidRDefault="00DD71D5" w14:paraId="550C1A13" w14:textId="77777777">
      <w:pPr>
        <w:spacing w:after="0" w:line="240" w:lineRule="auto"/>
        <w:jc w:val="center"/>
        <w:rPr>
          <w:rFonts w:ascii="Times New Roman" w:hAnsi="Times New Roman" w:cs="Times New Roman"/>
          <w:b/>
          <w:sz w:val="24"/>
          <w:szCs w:val="24"/>
        </w:rPr>
      </w:pPr>
    </w:p>
    <w:p w:rsidRPr="00DD71D5" w:rsidR="00DD71D5" w:rsidP="00DD71D5" w:rsidRDefault="00DD71D5" w14:paraId="1C3F856A" w14:textId="77777777">
      <w:pPr>
        <w:spacing w:after="0" w:line="240" w:lineRule="auto"/>
        <w:jc w:val="center"/>
        <w:rPr>
          <w:rFonts w:ascii="Times New Roman" w:hAnsi="Times New Roman" w:cs="Times New Roman"/>
          <w:b/>
          <w:sz w:val="28"/>
          <w:szCs w:val="24"/>
        </w:rPr>
      </w:pPr>
    </w:p>
    <w:p w:rsidRPr="00DD71D5" w:rsidR="000841C7" w:rsidP="00DD71D5" w:rsidRDefault="00420BAB" w14:paraId="650A963D" w14:textId="454AD4EF">
      <w:pPr>
        <w:spacing w:after="0" w:line="240" w:lineRule="auto"/>
        <w:jc w:val="center"/>
        <w:rPr>
          <w:rFonts w:ascii="Times New Roman" w:hAnsi="Times New Roman" w:cs="Times New Roman"/>
          <w:b/>
          <w:sz w:val="28"/>
          <w:szCs w:val="24"/>
        </w:rPr>
      </w:pPr>
      <w:r w:rsidRPr="00DD71D5">
        <w:rPr>
          <w:rFonts w:ascii="Times New Roman" w:hAnsi="Times New Roman" w:cs="Times New Roman"/>
          <w:b/>
          <w:sz w:val="28"/>
          <w:szCs w:val="24"/>
        </w:rPr>
        <w:t>Topic</w:t>
      </w:r>
      <w:r w:rsidR="00316585">
        <w:rPr>
          <w:rFonts w:ascii="Times New Roman" w:hAnsi="Times New Roman" w:cs="Times New Roman"/>
          <w:b/>
          <w:sz w:val="28"/>
          <w:szCs w:val="24"/>
        </w:rPr>
        <w:t>s</w:t>
      </w:r>
      <w:r w:rsidR="00CD36AD">
        <w:rPr>
          <w:rFonts w:ascii="Times New Roman" w:hAnsi="Times New Roman" w:cs="Times New Roman"/>
          <w:b/>
          <w:sz w:val="28"/>
          <w:szCs w:val="24"/>
        </w:rPr>
        <w:t xml:space="preserve"> for </w:t>
      </w:r>
      <w:r w:rsidRPr="00DD71D5">
        <w:rPr>
          <w:rFonts w:ascii="Times New Roman" w:hAnsi="Times New Roman" w:cs="Times New Roman"/>
          <w:b/>
          <w:sz w:val="28"/>
          <w:szCs w:val="24"/>
        </w:rPr>
        <w:t>Discussions</w:t>
      </w:r>
    </w:p>
    <w:p w:rsidR="00EB4E44" w:rsidP="00CD36AD" w:rsidRDefault="00420BAB" w14:paraId="12CB5206" w14:textId="6A8AE3ED">
      <w:pPr>
        <w:spacing w:after="0" w:line="240" w:lineRule="auto"/>
        <w:jc w:val="center"/>
        <w:rPr>
          <w:rFonts w:ascii="Times New Roman" w:hAnsi="Times New Roman" w:cs="Times New Roman"/>
          <w:b/>
          <w:sz w:val="28"/>
          <w:szCs w:val="24"/>
        </w:rPr>
      </w:pPr>
      <w:r w:rsidRPr="00DD71D5">
        <w:rPr>
          <w:rFonts w:ascii="Times New Roman" w:hAnsi="Times New Roman" w:cs="Times New Roman"/>
          <w:b/>
          <w:sz w:val="28"/>
          <w:szCs w:val="24"/>
        </w:rPr>
        <w:t xml:space="preserve">at the FDIC </w:t>
      </w:r>
      <w:r w:rsidR="00CD36AD">
        <w:rPr>
          <w:rFonts w:ascii="Times New Roman" w:hAnsi="Times New Roman" w:cs="Times New Roman"/>
          <w:b/>
          <w:sz w:val="28"/>
          <w:szCs w:val="24"/>
        </w:rPr>
        <w:t>Listening Sessions to Understand Investment Needs of Mission-Driven Banks for Design of Mission-Driven Bank Fund</w:t>
      </w:r>
    </w:p>
    <w:p w:rsidR="00CD36AD" w:rsidP="00CD36AD" w:rsidRDefault="00CD36AD" w14:paraId="6D56FBBF" w14:textId="77777777">
      <w:pPr>
        <w:spacing w:after="0" w:line="240" w:lineRule="auto"/>
        <w:jc w:val="center"/>
        <w:rPr>
          <w:rFonts w:ascii="Times New Roman" w:hAnsi="Times New Roman" w:cs="Times New Roman"/>
          <w:b/>
          <w:sz w:val="24"/>
          <w:szCs w:val="24"/>
        </w:rPr>
      </w:pPr>
    </w:p>
    <w:p w:rsidRPr="00DD71D5" w:rsidR="00DD71D5" w:rsidP="00EA58B6" w:rsidRDefault="00DD71D5" w14:paraId="42F31955" w14:textId="77777777">
      <w:pPr>
        <w:jc w:val="center"/>
        <w:rPr>
          <w:rFonts w:ascii="Times New Roman" w:hAnsi="Times New Roman" w:cs="Times New Roman"/>
          <w:b/>
          <w:sz w:val="24"/>
          <w:szCs w:val="24"/>
        </w:rPr>
      </w:pPr>
      <w:r w:rsidRPr="00DD71D5">
        <w:rPr>
          <w:rFonts w:ascii="Times New Roman" w:hAnsi="Times New Roman" w:cs="Times New Roman"/>
          <w:b/>
          <w:sz w:val="24"/>
          <w:szCs w:val="24"/>
        </w:rPr>
        <w:t>PRA Burden St</w:t>
      </w:r>
      <w:bookmarkStart w:name="_GoBack" w:id="0"/>
      <w:bookmarkEnd w:id="0"/>
      <w:r w:rsidRPr="00DD71D5">
        <w:rPr>
          <w:rFonts w:ascii="Times New Roman" w:hAnsi="Times New Roman" w:cs="Times New Roman"/>
          <w:b/>
          <w:sz w:val="24"/>
          <w:szCs w:val="24"/>
        </w:rPr>
        <w:t>atement</w:t>
      </w:r>
    </w:p>
    <w:p w:rsidRPr="00EA58B6" w:rsidR="00DD71D5" w:rsidP="00EA58B6" w:rsidRDefault="00DD71D5" w14:paraId="7C1D4254" w14:textId="6A54D3DA">
      <w:pPr>
        <w:spacing w:line="240" w:lineRule="auto"/>
        <w:jc w:val="both"/>
        <w:rPr>
          <w:rFonts w:ascii="Times New Roman" w:hAnsi="Times New Roman" w:cs="Times New Roman"/>
          <w:b/>
        </w:rPr>
      </w:pPr>
      <w:r w:rsidRPr="00EA58B6">
        <w:rPr>
          <w:rFonts w:ascii="Times New Roman" w:hAnsi="Times New Roman" w:cs="Times New Roman"/>
          <w:b/>
        </w:rPr>
        <w:t xml:space="preserve">An agency may not conduct or sponsor, and a person is not required to respond to, a collection of information unless it displays a currently valid Office of Management and Budget (OMB) control number.  The </w:t>
      </w:r>
      <w:r w:rsidRPr="00EA58B6" w:rsidR="00B95F26">
        <w:rPr>
          <w:rFonts w:ascii="Times New Roman" w:hAnsi="Times New Roman" w:cs="Times New Roman"/>
          <w:b/>
        </w:rPr>
        <w:t xml:space="preserve">FDIC </w:t>
      </w:r>
      <w:r w:rsidRPr="00EA58B6" w:rsidR="00CD36AD">
        <w:rPr>
          <w:rFonts w:ascii="Times New Roman" w:hAnsi="Times New Roman" w:cs="Times New Roman"/>
          <w:b/>
        </w:rPr>
        <w:t>“Listening Sessions to Understand Investment Needs of Mission-Driven Banks for Design of Mission-Driven Bank Fund”</w:t>
      </w:r>
      <w:r w:rsidRPr="00EA58B6" w:rsidR="00B95F26">
        <w:rPr>
          <w:rFonts w:ascii="Times New Roman" w:hAnsi="Times New Roman" w:cs="Times New Roman"/>
          <w:b/>
        </w:rPr>
        <w:t xml:space="preserve"> </w:t>
      </w:r>
      <w:r w:rsidRPr="00EA58B6">
        <w:rPr>
          <w:rFonts w:ascii="Times New Roman" w:hAnsi="Times New Roman" w:cs="Times New Roman"/>
          <w:b/>
        </w:rPr>
        <w:t>constitute a collection of information under the Paperwork Reduction Act which has been cleared by OMB under Control Number 3064-0198 (ex</w:t>
      </w:r>
      <w:r w:rsidRPr="00EA58B6" w:rsidR="00316585">
        <w:rPr>
          <w:rFonts w:ascii="Times New Roman" w:hAnsi="Times New Roman" w:cs="Times New Roman"/>
          <w:b/>
        </w:rPr>
        <w:t xml:space="preserve">piration date </w:t>
      </w:r>
      <w:r w:rsidRPr="00EA58B6" w:rsidR="00B50B72">
        <w:rPr>
          <w:rFonts w:ascii="Times New Roman" w:hAnsi="Times New Roman" w:cs="Times New Roman"/>
          <w:b/>
        </w:rPr>
        <w:t>January 31, 2024</w:t>
      </w:r>
      <w:r w:rsidRPr="00EA58B6" w:rsidR="00316585">
        <w:rPr>
          <w:rFonts w:ascii="Times New Roman" w:hAnsi="Times New Roman" w:cs="Times New Roman"/>
          <w:b/>
        </w:rPr>
        <w:t xml:space="preserve">). </w:t>
      </w:r>
      <w:r w:rsidRPr="00EA58B6">
        <w:rPr>
          <w:rFonts w:ascii="Times New Roman" w:hAnsi="Times New Roman" w:cs="Times New Roman"/>
          <w:b/>
        </w:rPr>
        <w:t>Public reporting burden for this information collection is estimated to</w:t>
      </w:r>
      <w:r w:rsidRPr="00EA58B6" w:rsidR="00EB4E44">
        <w:rPr>
          <w:rFonts w:ascii="Times New Roman" w:hAnsi="Times New Roman" w:cs="Times New Roman"/>
          <w:b/>
        </w:rPr>
        <w:t xml:space="preserve"> be </w:t>
      </w:r>
      <w:r w:rsidRPr="00EA58B6" w:rsidR="00EA58B6">
        <w:rPr>
          <w:rFonts w:ascii="Times New Roman" w:hAnsi="Times New Roman" w:cs="Times New Roman"/>
          <w:b/>
        </w:rPr>
        <w:t>90 minutes</w:t>
      </w:r>
      <w:r w:rsidRPr="00EA58B6" w:rsidR="00CD36AD">
        <w:rPr>
          <w:rFonts w:ascii="Times New Roman" w:hAnsi="Times New Roman" w:cs="Times New Roman"/>
          <w:b/>
        </w:rPr>
        <w:t xml:space="preserve">. </w:t>
      </w:r>
      <w:r w:rsidRPr="00EA58B6" w:rsidR="0089301E">
        <w:rPr>
          <w:rFonts w:ascii="Times New Roman" w:hAnsi="Times New Roman" w:cs="Times New Roman"/>
          <w:b/>
        </w:rPr>
        <w:t>You can send comments regarding this burden estimate or any other aspect of this information collection, including suggestions for reducing the burden, to the Paperwork Reduction Act Clearance Officer, Legal Division, Federal Deposit Insurance Corporation, 550 17</w:t>
      </w:r>
      <w:r w:rsidRPr="00EA58B6" w:rsidR="0089301E">
        <w:rPr>
          <w:rFonts w:ascii="Times New Roman" w:hAnsi="Times New Roman" w:cs="Times New Roman"/>
          <w:b/>
          <w:vertAlign w:val="superscript"/>
        </w:rPr>
        <w:t>th</w:t>
      </w:r>
      <w:r w:rsidRPr="00EA58B6" w:rsidR="0089301E">
        <w:rPr>
          <w:rFonts w:ascii="Times New Roman" w:hAnsi="Times New Roman" w:cs="Times New Roman"/>
          <w:b/>
        </w:rPr>
        <w:t xml:space="preserve"> Street NW, Washington, DC 20429; and to the Office of Management and Budget, Paperwork Reduction Project (Re: Control Number 3064-0198), Washington DC 20503.</w:t>
      </w:r>
    </w:p>
    <w:p w:rsidRPr="008B1598" w:rsidR="00316585" w:rsidP="00CD36AD" w:rsidRDefault="00316585" w14:paraId="4C54F774" w14:textId="77777777">
      <w:pPr>
        <w:spacing w:after="0" w:line="240" w:lineRule="auto"/>
        <w:jc w:val="both"/>
        <w:rPr>
          <w:rFonts w:ascii="Times New Roman" w:hAnsi="Times New Roman" w:cs="Times New Roman"/>
          <w:sz w:val="24"/>
          <w:szCs w:val="24"/>
        </w:rPr>
      </w:pPr>
    </w:p>
    <w:p w:rsidRPr="00CD36AD" w:rsidR="00CD36AD" w:rsidP="00CD36AD" w:rsidRDefault="00420BAB" w14:paraId="7BEEDA94" w14:textId="77777777">
      <w:pPr>
        <w:spacing w:line="240" w:lineRule="auto"/>
        <w:rPr>
          <w:rFonts w:ascii="Times New Roman" w:hAnsi="Times New Roman" w:eastAsia="ヒラギノ角ゴ Pro W3" w:cs="Times New Roman"/>
          <w:color w:val="000000"/>
          <w:sz w:val="24"/>
          <w:szCs w:val="24"/>
        </w:rPr>
      </w:pPr>
      <w:r w:rsidRPr="008B1598">
        <w:rPr>
          <w:rFonts w:ascii="Times New Roman" w:hAnsi="Times New Roman" w:cs="Times New Roman"/>
          <w:sz w:val="24"/>
          <w:szCs w:val="24"/>
        </w:rPr>
        <w:t xml:space="preserve">The FDIC </w:t>
      </w:r>
      <w:r w:rsidR="00CD36AD">
        <w:rPr>
          <w:rFonts w:ascii="Times New Roman" w:hAnsi="Times New Roman" w:cs="Times New Roman"/>
          <w:sz w:val="24"/>
          <w:szCs w:val="24"/>
        </w:rPr>
        <w:t xml:space="preserve">has engaged a financial services advisory firm to assist in developing the framework, structure, and concept of operations for the Mission-Driven Bank Fund. </w:t>
      </w:r>
      <w:r w:rsidRPr="00CD36AD" w:rsidR="00CD36AD">
        <w:rPr>
          <w:rFonts w:ascii="Times New Roman" w:hAnsi="Times New Roman" w:eastAsia="ヒラギノ角ゴ Pro W3" w:cs="Times New Roman"/>
          <w:color w:val="000000"/>
          <w:sz w:val="24"/>
          <w:szCs w:val="24"/>
        </w:rPr>
        <w:t xml:space="preserve">The fund is envisioned to provide a variety of forms of support to mission-driven banks, including equity investments, loan participations, loss-share arrangements, structured transactions for performing or troubled assets, and loan facilities. The fund will be designed to target a minimal rate of return on investments of approximately 1 percent to 3 percent. </w:t>
      </w:r>
    </w:p>
    <w:p w:rsidRPr="00CD36AD" w:rsidR="00CD36AD" w:rsidP="00CD36AD" w:rsidRDefault="00CD36AD" w14:paraId="777C48F1" w14:textId="6376E296">
      <w:pPr>
        <w:spacing w:after="0" w:line="240" w:lineRule="auto"/>
        <w:rPr>
          <w:rFonts w:ascii="Times New Roman" w:hAnsi="Times New Roman" w:eastAsia="ヒラギノ角ゴ Pro W3" w:cs="Times New Roman"/>
          <w:color w:val="000000"/>
          <w:sz w:val="24"/>
          <w:szCs w:val="24"/>
        </w:rPr>
      </w:pPr>
      <w:r w:rsidRPr="00CD36AD">
        <w:rPr>
          <w:rFonts w:ascii="Times New Roman" w:hAnsi="Times New Roman" w:eastAsia="ヒラギノ角ゴ Pro W3" w:cs="Times New Roman"/>
          <w:color w:val="000000"/>
          <w:sz w:val="24"/>
          <w:szCs w:val="24"/>
        </w:rPr>
        <w:t xml:space="preserve">As part of the design of the fund, the financial services advisor retained by the FDIC will need to define the fund’s principal investment criteria and strategies to achieve its strategic investment objectives while remaining within tolerable risk limits. This will result in the development of an investment screening matrix that is </w:t>
      </w:r>
      <w:r w:rsidR="002E1BCE">
        <w:rPr>
          <w:rFonts w:ascii="Times New Roman" w:hAnsi="Times New Roman" w:eastAsia="ヒラギノ角ゴ Pro W3" w:cs="Times New Roman"/>
          <w:color w:val="000000"/>
          <w:sz w:val="24"/>
          <w:szCs w:val="24"/>
        </w:rPr>
        <w:t xml:space="preserve">broadly </w:t>
      </w:r>
      <w:r w:rsidRPr="00CD36AD">
        <w:rPr>
          <w:rFonts w:ascii="Times New Roman" w:hAnsi="Times New Roman" w:eastAsia="ヒラギノ角ゴ Pro W3" w:cs="Times New Roman"/>
          <w:color w:val="000000"/>
          <w:sz w:val="24"/>
          <w:szCs w:val="24"/>
        </w:rPr>
        <w:t>expected to include:</w:t>
      </w:r>
    </w:p>
    <w:p w:rsidRPr="00CD36AD" w:rsidR="00CD36AD" w:rsidP="00CD36AD" w:rsidRDefault="00CD36AD" w14:paraId="76074FDE" w14:textId="77777777">
      <w:pPr>
        <w:spacing w:after="0" w:line="240" w:lineRule="auto"/>
        <w:rPr>
          <w:rFonts w:ascii="Times New Roman" w:hAnsi="Times New Roman" w:eastAsia="ヒラギノ角ゴ Pro W3" w:cs="Times New Roman"/>
          <w:color w:val="000000"/>
          <w:sz w:val="24"/>
          <w:szCs w:val="24"/>
        </w:rPr>
      </w:pPr>
    </w:p>
    <w:p w:rsidRPr="00CD36AD" w:rsidR="00CD36AD" w:rsidP="00CD36AD" w:rsidRDefault="00CD36AD" w14:paraId="118FDD7B" w14:textId="77777777">
      <w:pPr>
        <w:numPr>
          <w:ilvl w:val="0"/>
          <w:numId w:val="12"/>
        </w:numPr>
        <w:spacing w:after="0" w:line="240" w:lineRule="auto"/>
        <w:contextualSpacing/>
        <w:rPr>
          <w:rFonts w:ascii="Times New Roman" w:hAnsi="Times New Roman" w:cs="Times New Roman"/>
          <w:sz w:val="24"/>
          <w:szCs w:val="24"/>
        </w:rPr>
      </w:pPr>
      <w:r w:rsidRPr="00CD36AD">
        <w:rPr>
          <w:rFonts w:ascii="Times New Roman" w:hAnsi="Times New Roman" w:cs="Times New Roman"/>
          <w:sz w:val="24"/>
          <w:szCs w:val="24"/>
        </w:rPr>
        <w:t>Eligible Investments/Issuers/Instruments. Which mission-driven banks are permitted investments within the fund?</w:t>
      </w:r>
    </w:p>
    <w:p w:rsidRPr="00CD36AD" w:rsidR="00CD36AD" w:rsidP="00CD36AD" w:rsidRDefault="00CD36AD" w14:paraId="57306577" w14:textId="77777777">
      <w:pPr>
        <w:numPr>
          <w:ilvl w:val="0"/>
          <w:numId w:val="12"/>
        </w:numPr>
        <w:spacing w:after="0" w:line="240" w:lineRule="auto"/>
        <w:contextualSpacing/>
        <w:rPr>
          <w:rFonts w:ascii="Times New Roman" w:hAnsi="Times New Roman" w:cs="Times New Roman"/>
          <w:sz w:val="24"/>
          <w:szCs w:val="24"/>
        </w:rPr>
      </w:pPr>
      <w:r w:rsidRPr="00CD36AD">
        <w:rPr>
          <w:rFonts w:ascii="Times New Roman" w:hAnsi="Times New Roman" w:cs="Times New Roman"/>
          <w:sz w:val="24"/>
          <w:szCs w:val="24"/>
        </w:rPr>
        <w:t>Investment Criteria. What financial risk-return profiles are considered appropriate for fund investments?</w:t>
      </w:r>
    </w:p>
    <w:p w:rsidRPr="00CD36AD" w:rsidR="00CD36AD" w:rsidP="00CD36AD" w:rsidRDefault="00CD36AD" w14:paraId="76B15F64" w14:textId="77777777">
      <w:pPr>
        <w:numPr>
          <w:ilvl w:val="0"/>
          <w:numId w:val="12"/>
        </w:numPr>
        <w:spacing w:after="0" w:line="240" w:lineRule="auto"/>
        <w:contextualSpacing/>
        <w:rPr>
          <w:rFonts w:ascii="Times New Roman" w:hAnsi="Times New Roman" w:cs="Times New Roman"/>
          <w:sz w:val="24"/>
          <w:szCs w:val="24"/>
        </w:rPr>
      </w:pPr>
      <w:r w:rsidRPr="00CD36AD">
        <w:rPr>
          <w:rFonts w:ascii="Times New Roman" w:hAnsi="Times New Roman" w:cs="Times New Roman"/>
          <w:sz w:val="24"/>
          <w:szCs w:val="24"/>
        </w:rPr>
        <w:t>Impact Criteria. How is it determined that the investments achieve the fund’s strategic investment objectives in a specific and measurable way?</w:t>
      </w:r>
    </w:p>
    <w:p w:rsidRPr="00CD36AD" w:rsidR="00CD36AD" w:rsidP="00CD36AD" w:rsidRDefault="00CD36AD" w14:paraId="0DA58561" w14:textId="77777777">
      <w:pPr>
        <w:numPr>
          <w:ilvl w:val="0"/>
          <w:numId w:val="12"/>
        </w:numPr>
        <w:spacing w:after="0" w:line="240" w:lineRule="auto"/>
        <w:contextualSpacing/>
        <w:rPr>
          <w:rFonts w:ascii="Times New Roman" w:hAnsi="Times New Roman" w:cs="Times New Roman"/>
          <w:sz w:val="24"/>
          <w:szCs w:val="24"/>
        </w:rPr>
      </w:pPr>
      <w:r w:rsidRPr="00CD36AD">
        <w:rPr>
          <w:rFonts w:ascii="Times New Roman" w:hAnsi="Times New Roman" w:cs="Times New Roman"/>
          <w:sz w:val="24"/>
          <w:szCs w:val="24"/>
        </w:rPr>
        <w:lastRenderedPageBreak/>
        <w:t>Exposure and Risk Constraints. What portfolio level exposure and risk limits should be established to ensure risk profile is in line with industry best practice, fund disclosures, and investor expectations?</w:t>
      </w:r>
    </w:p>
    <w:p w:rsidR="00CD36AD" w:rsidP="00CD36AD" w:rsidRDefault="00CD36AD" w14:paraId="2D268903" w14:textId="270FE1D6">
      <w:pPr>
        <w:spacing w:line="240" w:lineRule="auto"/>
        <w:rPr>
          <w:rFonts w:ascii="Times New Roman" w:hAnsi="Times New Roman" w:cs="Times New Roman"/>
          <w:sz w:val="24"/>
          <w:szCs w:val="24"/>
        </w:rPr>
      </w:pPr>
    </w:p>
    <w:p w:rsidR="00E61026" w:rsidP="00CD36AD" w:rsidRDefault="00E61026" w14:paraId="0E75F88E" w14:textId="75440313">
      <w:pPr>
        <w:spacing w:line="240" w:lineRule="auto"/>
        <w:rPr>
          <w:rFonts w:ascii="Times New Roman" w:hAnsi="Times New Roman" w:eastAsia="ヒラギノ角ゴ Pro W3" w:cs="Times New Roman"/>
          <w:color w:val="000000"/>
          <w:sz w:val="24"/>
          <w:szCs w:val="24"/>
        </w:rPr>
      </w:pPr>
      <w:r>
        <w:rPr>
          <w:rFonts w:ascii="Times New Roman" w:hAnsi="Times New Roman" w:cs="Times New Roman"/>
          <w:sz w:val="24"/>
          <w:szCs w:val="24"/>
        </w:rPr>
        <w:t xml:space="preserve">The intention of the FDIC’s financial services advisor is to conduct three to five meetings with each attended by five to seven mission-driven bankers. The FDIC will seek volunteers from banker advisory committees and bank trade associations that represent mission-driven banks. At these listening sessions, the financial services advisor will seek to understand the variety of business models and investment needs of mission-driven banks, and outline the process used to </w:t>
      </w:r>
      <w:r w:rsidRPr="00CD36AD">
        <w:rPr>
          <w:rFonts w:ascii="Times New Roman" w:hAnsi="Times New Roman" w:eastAsia="ヒラギノ角ゴ Pro W3" w:cs="Times New Roman"/>
          <w:color w:val="000000"/>
          <w:sz w:val="24"/>
          <w:szCs w:val="24"/>
        </w:rPr>
        <w:t xml:space="preserve">define the </w:t>
      </w:r>
      <w:r>
        <w:rPr>
          <w:rFonts w:ascii="Times New Roman" w:hAnsi="Times New Roman" w:eastAsia="ヒラギノ角ゴ Pro W3" w:cs="Times New Roman"/>
          <w:color w:val="000000"/>
          <w:sz w:val="24"/>
          <w:szCs w:val="24"/>
        </w:rPr>
        <w:t>Mission-Driven Bank Fund</w:t>
      </w:r>
      <w:r w:rsidRPr="00CD36AD">
        <w:rPr>
          <w:rFonts w:ascii="Times New Roman" w:hAnsi="Times New Roman" w:eastAsia="ヒラギノ角ゴ Pro W3" w:cs="Times New Roman"/>
          <w:color w:val="000000"/>
          <w:sz w:val="24"/>
          <w:szCs w:val="24"/>
        </w:rPr>
        <w:t>’s principal investment criteria and strategies to achieve its strategic investment objectives while remaining within tolerable risk limits.</w:t>
      </w:r>
      <w:r>
        <w:rPr>
          <w:rFonts w:ascii="Times New Roman" w:hAnsi="Times New Roman" w:eastAsia="ヒラギノ角ゴ Pro W3" w:cs="Times New Roman"/>
          <w:color w:val="000000"/>
          <w:sz w:val="24"/>
          <w:szCs w:val="24"/>
        </w:rPr>
        <w:t xml:space="preserve"> The financial services advisor will pose questions to facilitate greater understanding of the potential components of the investment screening matrix broadly outlined above.</w:t>
      </w:r>
    </w:p>
    <w:sectPr w:rsidR="00E610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642B" w14:textId="77777777" w:rsidR="00CA22C3" w:rsidRDefault="00CA22C3" w:rsidP="00420BAB">
      <w:pPr>
        <w:spacing w:after="0" w:line="240" w:lineRule="auto"/>
      </w:pPr>
      <w:r>
        <w:separator/>
      </w:r>
    </w:p>
  </w:endnote>
  <w:endnote w:type="continuationSeparator" w:id="0">
    <w:p w14:paraId="555E4398" w14:textId="77777777" w:rsidR="00CA22C3" w:rsidRDefault="00CA22C3" w:rsidP="0042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E079" w14:textId="77777777" w:rsidR="00CA22C3" w:rsidRDefault="00CA22C3" w:rsidP="00420BAB">
      <w:pPr>
        <w:spacing w:after="0" w:line="240" w:lineRule="auto"/>
      </w:pPr>
      <w:r>
        <w:separator/>
      </w:r>
    </w:p>
  </w:footnote>
  <w:footnote w:type="continuationSeparator" w:id="0">
    <w:p w14:paraId="3AE70A1E" w14:textId="77777777" w:rsidR="00CA22C3" w:rsidRDefault="00CA22C3" w:rsidP="00420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CBB9" w14:textId="77777777" w:rsidR="00420BAB" w:rsidRPr="000E38F8" w:rsidRDefault="00420BAB" w:rsidP="00420BAB">
    <w:pPr>
      <w:pStyle w:val="Header"/>
      <w:jc w:val="right"/>
      <w:rPr>
        <w:rFonts w:ascii="Times New Roman" w:hAnsi="Times New Roman" w:cs="Times New Roman"/>
        <w:sz w:val="24"/>
        <w:szCs w:val="24"/>
      </w:rPr>
    </w:pPr>
    <w:r w:rsidRPr="000E38F8">
      <w:rPr>
        <w:rFonts w:ascii="Times New Roman" w:hAnsi="Times New Roman" w:cs="Times New Roman"/>
        <w:sz w:val="24"/>
        <w:szCs w:val="24"/>
      </w:rPr>
      <w:t>OMB Control No. 3064-0198</w:t>
    </w:r>
  </w:p>
  <w:p w14:paraId="674973E9" w14:textId="77394050" w:rsidR="00420BAB" w:rsidRPr="000E38F8" w:rsidRDefault="00420BAB" w:rsidP="00420BAB">
    <w:pPr>
      <w:pStyle w:val="Header"/>
      <w:jc w:val="right"/>
      <w:rPr>
        <w:rFonts w:ascii="Times New Roman" w:hAnsi="Times New Roman" w:cs="Times New Roman"/>
        <w:sz w:val="24"/>
        <w:szCs w:val="24"/>
      </w:rPr>
    </w:pPr>
    <w:r w:rsidRPr="000E38F8">
      <w:rPr>
        <w:rFonts w:ascii="Times New Roman" w:hAnsi="Times New Roman" w:cs="Times New Roman"/>
        <w:sz w:val="24"/>
        <w:szCs w:val="24"/>
      </w:rPr>
      <w:t xml:space="preserve">Expiration Date: </w:t>
    </w:r>
    <w:r w:rsidR="00EA58B6">
      <w:rPr>
        <w:rFonts w:ascii="Times New Roman" w:hAnsi="Times New Roman" w:cs="Times New Roman"/>
        <w:sz w:val="24"/>
        <w:szCs w:val="24"/>
      </w:rPr>
      <w:t>January 31,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6B2"/>
    <w:multiLevelType w:val="hybridMultilevel"/>
    <w:tmpl w:val="37D0A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E9507E"/>
    <w:multiLevelType w:val="hybridMultilevel"/>
    <w:tmpl w:val="1AE4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A5FAB"/>
    <w:multiLevelType w:val="hybridMultilevel"/>
    <w:tmpl w:val="39CC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BC0F70"/>
    <w:multiLevelType w:val="hybridMultilevel"/>
    <w:tmpl w:val="D656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DD07E5"/>
    <w:multiLevelType w:val="hybridMultilevel"/>
    <w:tmpl w:val="FBAC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0247F"/>
    <w:multiLevelType w:val="hybridMultilevel"/>
    <w:tmpl w:val="B4B8AD4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9B5658F"/>
    <w:multiLevelType w:val="hybridMultilevel"/>
    <w:tmpl w:val="B6C4E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74167F"/>
    <w:multiLevelType w:val="hybridMultilevel"/>
    <w:tmpl w:val="1AB61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71BEB"/>
    <w:multiLevelType w:val="hybridMultilevel"/>
    <w:tmpl w:val="7294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A193D"/>
    <w:multiLevelType w:val="hybridMultilevel"/>
    <w:tmpl w:val="CC2C40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D77F8"/>
    <w:multiLevelType w:val="hybridMultilevel"/>
    <w:tmpl w:val="8B6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758BA"/>
    <w:multiLevelType w:val="hybridMultilevel"/>
    <w:tmpl w:val="599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8"/>
  </w:num>
  <w:num w:numId="6">
    <w:abstractNumId w:val="6"/>
  </w:num>
  <w:num w:numId="7">
    <w:abstractNumId w:val="5"/>
  </w:num>
  <w:num w:numId="8">
    <w:abstractNumId w:val="9"/>
  </w:num>
  <w:num w:numId="9">
    <w:abstractNumId w:val="1"/>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AB"/>
    <w:rsid w:val="0000786D"/>
    <w:rsid w:val="00012BA2"/>
    <w:rsid w:val="000609A8"/>
    <w:rsid w:val="00071F59"/>
    <w:rsid w:val="00075F40"/>
    <w:rsid w:val="000841C7"/>
    <w:rsid w:val="000C30EE"/>
    <w:rsid w:val="000E38F8"/>
    <w:rsid w:val="000F0D79"/>
    <w:rsid w:val="00140A62"/>
    <w:rsid w:val="00182852"/>
    <w:rsid w:val="001F660B"/>
    <w:rsid w:val="002577FD"/>
    <w:rsid w:val="00272868"/>
    <w:rsid w:val="002C33D0"/>
    <w:rsid w:val="002C489E"/>
    <w:rsid w:val="002D5ED3"/>
    <w:rsid w:val="002D77C5"/>
    <w:rsid w:val="002E1BCE"/>
    <w:rsid w:val="003108BB"/>
    <w:rsid w:val="00315C4A"/>
    <w:rsid w:val="00316585"/>
    <w:rsid w:val="00334A2B"/>
    <w:rsid w:val="003567F0"/>
    <w:rsid w:val="003A3EB2"/>
    <w:rsid w:val="003D5400"/>
    <w:rsid w:val="004079D1"/>
    <w:rsid w:val="00420BAB"/>
    <w:rsid w:val="00436485"/>
    <w:rsid w:val="00467DC9"/>
    <w:rsid w:val="00494002"/>
    <w:rsid w:val="004F2ABD"/>
    <w:rsid w:val="004F300E"/>
    <w:rsid w:val="00501307"/>
    <w:rsid w:val="00534A35"/>
    <w:rsid w:val="00536C88"/>
    <w:rsid w:val="00565B9C"/>
    <w:rsid w:val="0057708D"/>
    <w:rsid w:val="00583A27"/>
    <w:rsid w:val="005A0B13"/>
    <w:rsid w:val="005C1822"/>
    <w:rsid w:val="005C5201"/>
    <w:rsid w:val="005C6003"/>
    <w:rsid w:val="005E1342"/>
    <w:rsid w:val="005F43E5"/>
    <w:rsid w:val="006156C4"/>
    <w:rsid w:val="00662BB3"/>
    <w:rsid w:val="00695F87"/>
    <w:rsid w:val="0069782D"/>
    <w:rsid w:val="006A6259"/>
    <w:rsid w:val="006D6FC5"/>
    <w:rsid w:val="006D7097"/>
    <w:rsid w:val="006E5D13"/>
    <w:rsid w:val="007052D3"/>
    <w:rsid w:val="00713755"/>
    <w:rsid w:val="00715378"/>
    <w:rsid w:val="0073383B"/>
    <w:rsid w:val="00791C36"/>
    <w:rsid w:val="007A3C98"/>
    <w:rsid w:val="007B2F05"/>
    <w:rsid w:val="007D72F0"/>
    <w:rsid w:val="007F1C1B"/>
    <w:rsid w:val="00806352"/>
    <w:rsid w:val="00832223"/>
    <w:rsid w:val="0085646D"/>
    <w:rsid w:val="0089301E"/>
    <w:rsid w:val="008A6C15"/>
    <w:rsid w:val="008B1598"/>
    <w:rsid w:val="008D49B5"/>
    <w:rsid w:val="008F0A6E"/>
    <w:rsid w:val="00920FD6"/>
    <w:rsid w:val="00936E8D"/>
    <w:rsid w:val="00955CC3"/>
    <w:rsid w:val="009621AA"/>
    <w:rsid w:val="009738CE"/>
    <w:rsid w:val="009762D4"/>
    <w:rsid w:val="009A2AA5"/>
    <w:rsid w:val="00A102D2"/>
    <w:rsid w:val="00A60405"/>
    <w:rsid w:val="00AE0756"/>
    <w:rsid w:val="00B16C8D"/>
    <w:rsid w:val="00B50B72"/>
    <w:rsid w:val="00B759E3"/>
    <w:rsid w:val="00B95F26"/>
    <w:rsid w:val="00BF2410"/>
    <w:rsid w:val="00BF32D2"/>
    <w:rsid w:val="00C10FFE"/>
    <w:rsid w:val="00C21987"/>
    <w:rsid w:val="00C51AD8"/>
    <w:rsid w:val="00CA22C3"/>
    <w:rsid w:val="00CD36AD"/>
    <w:rsid w:val="00D4258A"/>
    <w:rsid w:val="00D5326E"/>
    <w:rsid w:val="00D67C27"/>
    <w:rsid w:val="00D72AEC"/>
    <w:rsid w:val="00D72D4D"/>
    <w:rsid w:val="00D91C91"/>
    <w:rsid w:val="00DB768D"/>
    <w:rsid w:val="00DD4FFC"/>
    <w:rsid w:val="00DD71D5"/>
    <w:rsid w:val="00E14761"/>
    <w:rsid w:val="00E35C29"/>
    <w:rsid w:val="00E46DAB"/>
    <w:rsid w:val="00E476F4"/>
    <w:rsid w:val="00E61026"/>
    <w:rsid w:val="00E63280"/>
    <w:rsid w:val="00E9668E"/>
    <w:rsid w:val="00EA58B6"/>
    <w:rsid w:val="00EB4E44"/>
    <w:rsid w:val="00EE4519"/>
    <w:rsid w:val="00F451EB"/>
    <w:rsid w:val="00F57E2B"/>
    <w:rsid w:val="00F71FD3"/>
    <w:rsid w:val="00F82561"/>
    <w:rsid w:val="00F93055"/>
    <w:rsid w:val="00F942FC"/>
    <w:rsid w:val="00F94DA7"/>
    <w:rsid w:val="00FD6642"/>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B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2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2B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2B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AB"/>
  </w:style>
  <w:style w:type="paragraph" w:styleId="Footer">
    <w:name w:val="footer"/>
    <w:basedOn w:val="Normal"/>
    <w:link w:val="FooterChar"/>
    <w:uiPriority w:val="99"/>
    <w:unhideWhenUsed/>
    <w:rsid w:val="0042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AB"/>
  </w:style>
  <w:style w:type="paragraph" w:styleId="ListParagraph">
    <w:name w:val="List Paragraph"/>
    <w:basedOn w:val="Normal"/>
    <w:uiPriority w:val="34"/>
    <w:qFormat/>
    <w:rsid w:val="000E38F8"/>
    <w:pPr>
      <w:ind w:left="720"/>
      <w:contextualSpacing/>
    </w:pPr>
  </w:style>
  <w:style w:type="paragraph" w:styleId="BalloonText">
    <w:name w:val="Balloon Text"/>
    <w:basedOn w:val="Normal"/>
    <w:link w:val="BalloonTextChar"/>
    <w:uiPriority w:val="99"/>
    <w:semiHidden/>
    <w:unhideWhenUsed/>
    <w:rsid w:val="00B1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C8D"/>
    <w:rPr>
      <w:rFonts w:ascii="Segoe UI" w:hAnsi="Segoe UI" w:cs="Segoe UI"/>
      <w:sz w:val="18"/>
      <w:szCs w:val="18"/>
    </w:rPr>
  </w:style>
  <w:style w:type="character" w:customStyle="1" w:styleId="Heading1Char">
    <w:name w:val="Heading 1 Char"/>
    <w:basedOn w:val="DefaultParagraphFont"/>
    <w:link w:val="Heading1"/>
    <w:uiPriority w:val="9"/>
    <w:rsid w:val="00662B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2B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2B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2BB3"/>
    <w:rPr>
      <w:color w:val="0000FF"/>
      <w:u w:val="single"/>
    </w:rPr>
  </w:style>
  <w:style w:type="character" w:styleId="CommentReference">
    <w:name w:val="annotation reference"/>
    <w:basedOn w:val="DefaultParagraphFont"/>
    <w:uiPriority w:val="99"/>
    <w:semiHidden/>
    <w:unhideWhenUsed/>
    <w:rsid w:val="00E46DAB"/>
    <w:rPr>
      <w:sz w:val="16"/>
      <w:szCs w:val="16"/>
    </w:rPr>
  </w:style>
  <w:style w:type="paragraph" w:styleId="CommentText">
    <w:name w:val="annotation text"/>
    <w:basedOn w:val="Normal"/>
    <w:link w:val="CommentTextChar"/>
    <w:uiPriority w:val="99"/>
    <w:semiHidden/>
    <w:unhideWhenUsed/>
    <w:rsid w:val="00E46DAB"/>
    <w:pPr>
      <w:spacing w:line="240" w:lineRule="auto"/>
    </w:pPr>
    <w:rPr>
      <w:sz w:val="20"/>
      <w:szCs w:val="20"/>
    </w:rPr>
  </w:style>
  <w:style w:type="character" w:customStyle="1" w:styleId="CommentTextChar">
    <w:name w:val="Comment Text Char"/>
    <w:basedOn w:val="DefaultParagraphFont"/>
    <w:link w:val="CommentText"/>
    <w:uiPriority w:val="99"/>
    <w:semiHidden/>
    <w:rsid w:val="00E46DAB"/>
    <w:rPr>
      <w:sz w:val="20"/>
      <w:szCs w:val="20"/>
    </w:rPr>
  </w:style>
  <w:style w:type="paragraph" w:styleId="CommentSubject">
    <w:name w:val="annotation subject"/>
    <w:basedOn w:val="CommentText"/>
    <w:next w:val="CommentText"/>
    <w:link w:val="CommentSubjectChar"/>
    <w:uiPriority w:val="99"/>
    <w:semiHidden/>
    <w:unhideWhenUsed/>
    <w:rsid w:val="00E46DAB"/>
    <w:rPr>
      <w:b/>
      <w:bCs/>
    </w:rPr>
  </w:style>
  <w:style w:type="character" w:customStyle="1" w:styleId="CommentSubjectChar">
    <w:name w:val="Comment Subject Char"/>
    <w:basedOn w:val="CommentTextChar"/>
    <w:link w:val="CommentSubject"/>
    <w:uiPriority w:val="99"/>
    <w:semiHidden/>
    <w:rsid w:val="00E46D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8976">
      <w:bodyDiv w:val="1"/>
      <w:marLeft w:val="0"/>
      <w:marRight w:val="0"/>
      <w:marTop w:val="0"/>
      <w:marBottom w:val="0"/>
      <w:divBdr>
        <w:top w:val="none" w:sz="0" w:space="0" w:color="auto"/>
        <w:left w:val="none" w:sz="0" w:space="0" w:color="auto"/>
        <w:bottom w:val="none" w:sz="0" w:space="0" w:color="auto"/>
        <w:right w:val="none" w:sz="0" w:space="0" w:color="auto"/>
      </w:divBdr>
      <w:divsChild>
        <w:div w:id="1565602526">
          <w:marLeft w:val="0"/>
          <w:marRight w:val="0"/>
          <w:marTop w:val="90"/>
          <w:marBottom w:val="0"/>
          <w:divBdr>
            <w:top w:val="none" w:sz="0" w:space="0" w:color="auto"/>
            <w:left w:val="none" w:sz="0" w:space="0" w:color="auto"/>
            <w:bottom w:val="none" w:sz="0" w:space="0" w:color="auto"/>
            <w:right w:val="none" w:sz="0" w:space="0" w:color="auto"/>
          </w:divBdr>
          <w:divsChild>
            <w:div w:id="875854579">
              <w:marLeft w:val="0"/>
              <w:marRight w:val="0"/>
              <w:marTop w:val="0"/>
              <w:marBottom w:val="420"/>
              <w:divBdr>
                <w:top w:val="none" w:sz="0" w:space="0" w:color="auto"/>
                <w:left w:val="none" w:sz="0" w:space="0" w:color="auto"/>
                <w:bottom w:val="none" w:sz="0" w:space="0" w:color="auto"/>
                <w:right w:val="none" w:sz="0" w:space="0" w:color="auto"/>
              </w:divBdr>
              <w:divsChild>
                <w:div w:id="338192983">
                  <w:marLeft w:val="0"/>
                  <w:marRight w:val="0"/>
                  <w:marTop w:val="0"/>
                  <w:marBottom w:val="0"/>
                  <w:divBdr>
                    <w:top w:val="none" w:sz="0" w:space="0" w:color="auto"/>
                    <w:left w:val="none" w:sz="0" w:space="0" w:color="auto"/>
                    <w:bottom w:val="none" w:sz="0" w:space="0" w:color="auto"/>
                    <w:right w:val="none" w:sz="0" w:space="0" w:color="auto"/>
                  </w:divBdr>
                  <w:divsChild>
                    <w:div w:id="2871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3290-8053-4627-A237-57594BE7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2021-01-26T13:00:00Z</dcterms:created>
  <dcterms:modified xsi:type="dcterms:W3CDTF">2021-01-26T13:00:00Z</dcterms:modified>
</cp:coreProperties>
</file>