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1AE5" w:rsidR="00CE1AE5" w:rsidP="00CE1AE5" w:rsidRDefault="00CE1AE5">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CE1AE5">
        <w:rPr>
          <w:rFonts w:ascii="Times New Roman" w:hAnsi="Times New Roman" w:eastAsia="Times New Roman" w:cs="Times New Roman"/>
          <w:b/>
          <w:bCs/>
          <w:kern w:val="36"/>
          <w:sz w:val="48"/>
          <w:szCs w:val="48"/>
        </w:rPr>
        <w:t>USTR Announces FY 2019 WTO Tariff-Rate Quota Allocations for Raw Cane Sugar</w:t>
      </w:r>
    </w:p>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07/17/2018</w:t>
      </w:r>
    </w:p>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i/>
          <w:iCs/>
          <w:sz w:val="24"/>
          <w:szCs w:val="24"/>
        </w:rPr>
        <w:t>Washington, D.C.</w:t>
      </w:r>
      <w:r w:rsidRPr="00CE1AE5">
        <w:rPr>
          <w:rFonts w:ascii="Times New Roman" w:hAnsi="Times New Roman" w:eastAsia="Times New Roman" w:cs="Times New Roman"/>
          <w:sz w:val="24"/>
          <w:szCs w:val="24"/>
        </w:rPr>
        <w:t xml:space="preserve"> – The Office of the U.S. Trade Representative today announced the country-specific in-quota allocations under the tariff-rate quota (TRQ) on imported raw cane sugar for Fiscal Year (FY) 2019 (October 1, 2018 through September 30, 2019). </w:t>
      </w:r>
    </w:p>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TRQs allow countries to export specified quantities of a product to the United States at a relatively low tariff, but subject all imports of the product above a pre-determined threshold to a higher tariff.</w:t>
      </w:r>
    </w:p>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On June 29, 2018, the Department of Agriculture (USDA) announced the establishment of the in-quota quantity for raw cane sugar for FY 2019. The in-quota quantity for the TRQ on raw cane sugar for FY 2019 is 1,117,195 metric tons* raw value (MTRV), which is the minimum amount to which the United States is committed under the World Trade Organization (WTO) Agreement.  The Office of the United State Trade Representative (USTR) is allocating the raw cane sugar TRQ of 1,117,195 MTRV to the following countries in the quantities specified below:                 </w:t>
      </w:r>
    </w:p>
    <w:tbl>
      <w:tblPr>
        <w:tblW w:w="6120" w:type="dxa"/>
        <w:jc w:val="center"/>
        <w:tblCellSpacing w:w="0" w:type="dxa"/>
        <w:tblCellMar>
          <w:left w:w="0" w:type="dxa"/>
          <w:right w:w="0" w:type="dxa"/>
        </w:tblCellMar>
        <w:tblLook w:val="04A0" w:firstRow="1" w:lastRow="0" w:firstColumn="1" w:lastColumn="0" w:noHBand="0" w:noVBand="1"/>
      </w:tblPr>
      <w:tblGrid>
        <w:gridCol w:w="2565"/>
        <w:gridCol w:w="3555"/>
      </w:tblGrid>
      <w:tr w:rsidRPr="00CE1AE5" w:rsidR="00CE1AE5" w:rsidTr="00CE1AE5">
        <w:trPr>
          <w:trHeight w:val="615"/>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b/>
                <w:bCs/>
                <w:sz w:val="24"/>
                <w:szCs w:val="24"/>
              </w:rPr>
              <w:t>Country</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b/>
                <w:bCs/>
                <w:sz w:val="24"/>
                <w:szCs w:val="24"/>
              </w:rPr>
              <w:t>FY 2019 Raw Cane Sugar allocations (MTRV)</w:t>
            </w:r>
          </w:p>
        </w:tc>
      </w:tr>
      <w:tr w:rsidRPr="00CE1AE5" w:rsidR="00CE1AE5" w:rsidTr="00CE1AE5">
        <w:trPr>
          <w:trHeight w:val="24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Argentina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45,281</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Australia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87,402</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Barbados</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7,371</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Belize</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11,584</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Bolivia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8,424</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Brazil</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152,691</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Colombia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25,273</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Congo</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7,258</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Costa Rica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15,796</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Cote d’Ivoire</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7,258</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Dominican Republic</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185,335</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Ecuador</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11,584</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El Salvador</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27,379</w:t>
            </w:r>
          </w:p>
        </w:tc>
      </w:tr>
      <w:tr w:rsidRPr="00CE1AE5" w:rsidR="00CE1AE5" w:rsidTr="00CE1AE5">
        <w:trPr>
          <w:trHeight w:val="225"/>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Fiji</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9,477</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Gabon</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7,258</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Guatemala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50,546</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Guyana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12,636</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Haiti</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7,258</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Honduras</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10,530</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India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8,424</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Jamaica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11,584</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Madagascar</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7,258</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Malawi</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10,530</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Mauritius</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12,636</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Mexico</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7,258</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Mozambique</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13,690</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Nicaragua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22,114</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Panama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30,538</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lastRenderedPageBreak/>
              <w:t>Papua New Guinea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7,258</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Paraguay</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7,258</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Peru</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43,175</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Philippines</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142,160</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South Africa</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24,220</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St. Kitts &amp; Nevis</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7,258</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Swaziland</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16,849</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Taiwan</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12,636</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Thailand</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14,743</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Trinidad &amp; Tobago</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7,371</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Uruguay</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7,258</w:t>
            </w:r>
          </w:p>
        </w:tc>
      </w:tr>
      <w:tr w:rsidRPr="00CE1AE5" w:rsidR="00CE1AE5" w:rsidTr="00CE1AE5">
        <w:trPr>
          <w:trHeight w:val="270"/>
          <w:tblCellSpacing w:w="0" w:type="dxa"/>
          <w:jc w:val="center"/>
        </w:trPr>
        <w:tc>
          <w:tcPr>
            <w:tcW w:w="256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Zimbabwe</w:t>
            </w:r>
          </w:p>
        </w:tc>
        <w:tc>
          <w:tcPr>
            <w:tcW w:w="3555" w:type="dxa"/>
            <w:vAlign w:val="center"/>
            <w:hideMark/>
          </w:tcPr>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12,636</w:t>
            </w:r>
          </w:p>
        </w:tc>
      </w:tr>
    </w:tbl>
    <w:p w:rsidRPr="00CE1AE5" w:rsidR="00CE1AE5" w:rsidP="00CE1AE5" w:rsidRDefault="00CE1AE5">
      <w:pPr>
        <w:spacing w:after="0"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 </w:t>
      </w:r>
    </w:p>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These allocations are based on each country’s historical shipments to the United States.  The allocations of the raw cane sugar TRQ to countries that are net importers of sugar are conditioned on receipt of the appropriate verifications of origin, and certificates for quota eligibility must accompany imports from any country to which an allocation is provided.</w:t>
      </w:r>
    </w:p>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Raw cane sugar for the FY 2019 TRQ may enter the United States as of October 1, 2018.</w:t>
      </w:r>
    </w:p>
    <w:p w:rsidRPr="00CE1AE5" w:rsidR="00CE1AE5" w:rsidP="00CE1AE5" w:rsidRDefault="00CE1AE5">
      <w:pPr>
        <w:spacing w:before="100" w:beforeAutospacing="1" w:after="100" w:afterAutospacing="1" w:line="240" w:lineRule="auto"/>
        <w:rPr>
          <w:rFonts w:ascii="Times New Roman" w:hAnsi="Times New Roman" w:eastAsia="Times New Roman" w:cs="Times New Roman"/>
          <w:sz w:val="24"/>
          <w:szCs w:val="24"/>
        </w:rPr>
      </w:pPr>
      <w:r w:rsidRPr="00CE1AE5">
        <w:rPr>
          <w:rFonts w:ascii="Times New Roman" w:hAnsi="Times New Roman" w:eastAsia="Times New Roman" w:cs="Times New Roman"/>
          <w:sz w:val="24"/>
          <w:szCs w:val="24"/>
        </w:rPr>
        <w:t>*Conversion factor: 1 metric ton = 1.10231125 short tons.</w:t>
      </w:r>
    </w:p>
    <w:p w:rsidR="00CE1AE5" w:rsidRDefault="00CE1AE5">
      <w:bookmarkStart w:name="_GoBack" w:id="0"/>
      <w:bookmarkEnd w:id="0"/>
    </w:p>
    <w:sectPr w:rsidR="00CE1AE5" w:rsidSect="00CE1A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E5"/>
    <w:rsid w:val="00CE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B9B45-62E5-4736-93D4-37B3C43E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687868">
      <w:bodyDiv w:val="1"/>
      <w:marLeft w:val="0"/>
      <w:marRight w:val="0"/>
      <w:marTop w:val="0"/>
      <w:marBottom w:val="0"/>
      <w:divBdr>
        <w:top w:val="none" w:sz="0" w:space="0" w:color="auto"/>
        <w:left w:val="none" w:sz="0" w:space="0" w:color="auto"/>
        <w:bottom w:val="none" w:sz="0" w:space="0" w:color="auto"/>
        <w:right w:val="none" w:sz="0" w:space="0" w:color="auto"/>
      </w:divBdr>
      <w:divsChild>
        <w:div w:id="1699114997">
          <w:marLeft w:val="0"/>
          <w:marRight w:val="0"/>
          <w:marTop w:val="0"/>
          <w:marBottom w:val="0"/>
          <w:divBdr>
            <w:top w:val="none" w:sz="0" w:space="0" w:color="auto"/>
            <w:left w:val="none" w:sz="0" w:space="0" w:color="auto"/>
            <w:bottom w:val="none" w:sz="0" w:space="0" w:color="auto"/>
            <w:right w:val="none" w:sz="0" w:space="0" w:color="auto"/>
          </w:divBdr>
          <w:divsChild>
            <w:div w:id="1264414136">
              <w:marLeft w:val="0"/>
              <w:marRight w:val="0"/>
              <w:marTop w:val="0"/>
              <w:marBottom w:val="0"/>
              <w:divBdr>
                <w:top w:val="none" w:sz="0" w:space="0" w:color="auto"/>
                <w:left w:val="none" w:sz="0" w:space="0" w:color="auto"/>
                <w:bottom w:val="none" w:sz="0" w:space="0" w:color="auto"/>
                <w:right w:val="none" w:sz="0" w:space="0" w:color="auto"/>
              </w:divBdr>
              <w:divsChild>
                <w:div w:id="1185174699">
                  <w:marLeft w:val="0"/>
                  <w:marRight w:val="0"/>
                  <w:marTop w:val="0"/>
                  <w:marBottom w:val="0"/>
                  <w:divBdr>
                    <w:top w:val="none" w:sz="0" w:space="0" w:color="auto"/>
                    <w:left w:val="none" w:sz="0" w:space="0" w:color="auto"/>
                    <w:bottom w:val="none" w:sz="0" w:space="0" w:color="auto"/>
                    <w:right w:val="none" w:sz="0" w:space="0" w:color="auto"/>
                  </w:divBdr>
                  <w:divsChild>
                    <w:div w:id="1266572283">
                      <w:marLeft w:val="0"/>
                      <w:marRight w:val="0"/>
                      <w:marTop w:val="0"/>
                      <w:marBottom w:val="0"/>
                      <w:divBdr>
                        <w:top w:val="none" w:sz="0" w:space="0" w:color="auto"/>
                        <w:left w:val="none" w:sz="0" w:space="0" w:color="auto"/>
                        <w:bottom w:val="none" w:sz="0" w:space="0" w:color="auto"/>
                        <w:right w:val="none" w:sz="0" w:space="0" w:color="auto"/>
                      </w:divBdr>
                      <w:divsChild>
                        <w:div w:id="146014810">
                          <w:marLeft w:val="0"/>
                          <w:marRight w:val="0"/>
                          <w:marTop w:val="0"/>
                          <w:marBottom w:val="0"/>
                          <w:divBdr>
                            <w:top w:val="none" w:sz="0" w:space="0" w:color="auto"/>
                            <w:left w:val="none" w:sz="0" w:space="0" w:color="auto"/>
                            <w:bottom w:val="none" w:sz="0" w:space="0" w:color="auto"/>
                            <w:right w:val="none" w:sz="0" w:space="0" w:color="auto"/>
                          </w:divBdr>
                          <w:divsChild>
                            <w:div w:id="982661274">
                              <w:marLeft w:val="0"/>
                              <w:marRight w:val="0"/>
                              <w:marTop w:val="0"/>
                              <w:marBottom w:val="0"/>
                              <w:divBdr>
                                <w:top w:val="none" w:sz="0" w:space="0" w:color="auto"/>
                                <w:left w:val="none" w:sz="0" w:space="0" w:color="auto"/>
                                <w:bottom w:val="none" w:sz="0" w:space="0" w:color="auto"/>
                                <w:right w:val="none" w:sz="0" w:space="0" w:color="auto"/>
                              </w:divBdr>
                              <w:divsChild>
                                <w:div w:id="3478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1997</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William - FAS, Washington, DC</dc:creator>
  <cp:keywords/>
  <dc:description/>
  <cp:lastModifiedBy>Janis, William - FAS, Washington, DC</cp:lastModifiedBy>
  <cp:revision>1</cp:revision>
  <dcterms:created xsi:type="dcterms:W3CDTF">2019-12-03T19:07:00Z</dcterms:created>
  <dcterms:modified xsi:type="dcterms:W3CDTF">2019-12-03T19:08:00Z</dcterms:modified>
</cp:coreProperties>
</file>