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0293A" w:rsidR="00646559" w:rsidP="0090293A" w:rsidRDefault="0090293A">
      <w:pPr>
        <w:jc w:val="right"/>
      </w:pPr>
      <w:r w:rsidRPr="0090293A">
        <w:t>May 2020</w:t>
      </w:r>
    </w:p>
    <w:p w:rsidRPr="00782E38" w:rsidR="0073473D" w:rsidP="0073473D" w:rsidRDefault="0073473D">
      <w:pPr>
        <w:jc w:val="center"/>
        <w:rPr>
          <w:b/>
        </w:rPr>
      </w:pPr>
      <w:r w:rsidRPr="00782E38">
        <w:rPr>
          <w:b/>
        </w:rPr>
        <w:t>Supporting Statement</w:t>
      </w:r>
    </w:p>
    <w:p w:rsidRPr="00782E38" w:rsidR="00212DF1" w:rsidP="0073473D" w:rsidRDefault="00212DF1">
      <w:pPr>
        <w:jc w:val="center"/>
        <w:rPr>
          <w:b/>
        </w:rPr>
      </w:pPr>
      <w:r w:rsidRPr="00782E38">
        <w:rPr>
          <w:b/>
        </w:rPr>
        <w:t>Plum Pox Compensation</w:t>
      </w:r>
    </w:p>
    <w:p w:rsidRPr="00782E38" w:rsidR="0073473D" w:rsidP="0073473D" w:rsidRDefault="00782E38">
      <w:pPr>
        <w:jc w:val="center"/>
        <w:rPr>
          <w:b/>
        </w:rPr>
      </w:pPr>
      <w:r w:rsidRPr="00782E38">
        <w:rPr>
          <w:b/>
        </w:rPr>
        <w:t xml:space="preserve">OMB No. </w:t>
      </w:r>
      <w:r w:rsidRPr="00782E38" w:rsidR="00E2291C">
        <w:rPr>
          <w:b/>
        </w:rPr>
        <w:t>0579-0159</w:t>
      </w:r>
    </w:p>
    <w:p w:rsidR="00646559" w:rsidRDefault="00646559">
      <w:pPr>
        <w:rPr>
          <w:b/>
        </w:rPr>
      </w:pPr>
    </w:p>
    <w:p w:rsidR="003E29C9" w:rsidRDefault="003E29C9">
      <w:pPr>
        <w:rPr>
          <w:b/>
        </w:rPr>
      </w:pPr>
    </w:p>
    <w:p w:rsidRPr="000134C1" w:rsidR="0090293A" w:rsidP="000134C1" w:rsidRDefault="000134C1">
      <w:pPr>
        <w:autoSpaceDE w:val="0"/>
        <w:autoSpaceDN w:val="0"/>
        <w:adjustRightInd w:val="0"/>
        <w:rPr>
          <w:b/>
        </w:rPr>
      </w:pPr>
      <w:r w:rsidRPr="000134C1">
        <w:rPr>
          <w:b/>
        </w:rPr>
        <w:t>TERMS OF CLEARANCE:</w:t>
      </w:r>
      <w:r w:rsidRPr="000134C1">
        <w:t xml:space="preserve"> </w:t>
      </w:r>
      <w:r>
        <w:t xml:space="preserve"> “</w:t>
      </w:r>
      <w:r w:rsidRPr="000134C1">
        <w:t>Before the next renewal of this collection, consider converting Form PPQ 523 into a common</w:t>
      </w:r>
      <w:r>
        <w:t xml:space="preserve"> </w:t>
      </w:r>
      <w:r w:rsidRPr="000134C1">
        <w:t>form with a single OMB Control Number.</w:t>
      </w:r>
      <w:r>
        <w:t xml:space="preserve">” </w:t>
      </w:r>
      <w:r w:rsidR="003E29C9">
        <w:t xml:space="preserve">Because of limited resources, </w:t>
      </w:r>
      <w:r>
        <w:t xml:space="preserve">APHIS has made </w:t>
      </w:r>
      <w:r w:rsidR="00663C87">
        <w:t xml:space="preserve">limited </w:t>
      </w:r>
      <w:r>
        <w:t xml:space="preserve">progress in converting agency forms into common forms. It is currently assessing eligible forms in the PRA inventory </w:t>
      </w:r>
      <w:r w:rsidR="00663C87">
        <w:t xml:space="preserve">to determine scope </w:t>
      </w:r>
      <w:r>
        <w:t xml:space="preserve">and </w:t>
      </w:r>
      <w:r w:rsidR="0059408D">
        <w:t>e</w:t>
      </w:r>
      <w:r w:rsidR="00663C87">
        <w:t xml:space="preserve">ffects on workloads before it can develop </w:t>
      </w:r>
      <w:r>
        <w:t>plans for creating and managing common forms and training staff and programs on their use.</w:t>
      </w:r>
    </w:p>
    <w:p w:rsidR="000134C1" w:rsidRDefault="000134C1">
      <w:pPr>
        <w:rPr>
          <w:b/>
        </w:rPr>
      </w:pPr>
    </w:p>
    <w:p w:rsidRPr="000134C1" w:rsidR="003E29C9" w:rsidRDefault="003E29C9">
      <w:pPr>
        <w:rPr>
          <w:b/>
        </w:rPr>
      </w:pPr>
    </w:p>
    <w:p w:rsidR="008A3075" w:rsidRDefault="00646559">
      <w:pPr>
        <w:rPr>
          <w:b/>
        </w:rPr>
      </w:pPr>
      <w:r w:rsidRPr="00646559">
        <w:rPr>
          <w:b/>
        </w:rPr>
        <w:t xml:space="preserve">A.  </w:t>
      </w:r>
      <w:r w:rsidRPr="00B370C2">
        <w:rPr>
          <w:b/>
          <w:u w:val="single"/>
        </w:rPr>
        <w:t>J</w:t>
      </w:r>
      <w:r w:rsidRPr="00B370C2" w:rsidR="00B370C2">
        <w:rPr>
          <w:b/>
          <w:u w:val="single"/>
        </w:rPr>
        <w:t>USTIFICATION</w:t>
      </w:r>
      <w:r w:rsidR="00EA5B78">
        <w:rPr>
          <w:b/>
        </w:rPr>
        <w:tab/>
      </w:r>
      <w:r w:rsidR="00EA5B78">
        <w:rPr>
          <w:b/>
        </w:rPr>
        <w:tab/>
      </w:r>
      <w:r w:rsidR="00EA5B78">
        <w:rPr>
          <w:b/>
        </w:rPr>
        <w:tab/>
      </w:r>
      <w:r w:rsidR="00EA5B78">
        <w:rPr>
          <w:b/>
        </w:rPr>
        <w:tab/>
      </w:r>
      <w:r w:rsidR="00EA5B78">
        <w:rPr>
          <w:b/>
        </w:rPr>
        <w:tab/>
      </w:r>
      <w:r w:rsidR="00EA5B78">
        <w:rPr>
          <w:b/>
        </w:rPr>
        <w:tab/>
      </w:r>
      <w:r w:rsidR="00EA5B78">
        <w:rPr>
          <w:b/>
        </w:rPr>
        <w:tab/>
        <w:t xml:space="preserve"> </w:t>
      </w:r>
      <w:r w:rsidR="00A61E72">
        <w:rPr>
          <w:b/>
        </w:rPr>
        <w:t xml:space="preserve">   </w:t>
      </w:r>
    </w:p>
    <w:p w:rsidR="00413923" w:rsidRDefault="00413923">
      <w:pPr>
        <w:rPr>
          <w:b/>
        </w:rPr>
      </w:pPr>
    </w:p>
    <w:p w:rsidR="00646559" w:rsidRDefault="00646559">
      <w:pPr>
        <w:rPr>
          <w:b/>
        </w:rPr>
      </w:pPr>
      <w:r w:rsidRPr="00646559">
        <w:rPr>
          <w:b/>
        </w:rPr>
        <w:t>1.  Explain the circumstances that make the collection of information necessary.  Identify any legal or administrative requirements that necessitate the collection.</w:t>
      </w:r>
    </w:p>
    <w:p w:rsidR="00D85596" w:rsidRDefault="00D85596">
      <w:pPr>
        <w:rPr>
          <w:b/>
        </w:rPr>
      </w:pPr>
    </w:p>
    <w:p w:rsidR="00D85596" w:rsidRDefault="00D85596">
      <w:r>
        <w:t>The United States Department of Agriculture</w:t>
      </w:r>
      <w:r w:rsidR="00782E38">
        <w:t xml:space="preserve"> (USDA), Animal and Plant Health Inspection Service (APHIS),</w:t>
      </w:r>
      <w:r>
        <w:t xml:space="preserve"> is responsible for preventing plant pests and noxious weeds from entering the United States</w:t>
      </w:r>
      <w:r w:rsidR="003D124A">
        <w:t>;</w:t>
      </w:r>
      <w:r>
        <w:t xml:space="preserve"> preventing the spread of </w:t>
      </w:r>
      <w:r w:rsidR="00E233A7">
        <w:t>pests new to</w:t>
      </w:r>
      <w:r w:rsidR="00782E38">
        <w:t xml:space="preserve"> </w:t>
      </w:r>
      <w:r w:rsidR="00741C45">
        <w:t>or not</w:t>
      </w:r>
      <w:r>
        <w:t xml:space="preserve"> widely distributed within the United States</w:t>
      </w:r>
      <w:r w:rsidR="003D124A">
        <w:t>;</w:t>
      </w:r>
      <w:r>
        <w:t xml:space="preserve"> and eradicating plant pests when eradication is feasible.  </w:t>
      </w:r>
    </w:p>
    <w:p w:rsidR="003E0E0A" w:rsidRDefault="003E0E0A"/>
    <w:p w:rsidR="003E0E0A" w:rsidRDefault="003E0E0A">
      <w:r>
        <w:t>Under the Plant Pr</w:t>
      </w:r>
      <w:r w:rsidR="00663853">
        <w:t xml:space="preserve">otection Act (7 U.S.C. 7701- </w:t>
      </w:r>
      <w:r w:rsidRPr="00663853" w:rsidR="00663853">
        <w:rPr>
          <w:u w:val="single"/>
        </w:rPr>
        <w:t>et</w:t>
      </w:r>
      <w:r w:rsidR="00663853">
        <w:t xml:space="preserve"> </w:t>
      </w:r>
      <w:r w:rsidRPr="00663853" w:rsidR="00663853">
        <w:rPr>
          <w:u w:val="single"/>
        </w:rPr>
        <w:t>seq</w:t>
      </w:r>
      <w:r w:rsidR="00782E38">
        <w:rPr>
          <w:u w:val="single"/>
        </w:rPr>
        <w:t>.</w:t>
      </w:r>
      <w:r>
        <w:t>), the Secretary of Agriculture is authorized to prohibit or restrict the importation, entry, or movement of plants and plant pests to prevent the introduction of plant pests into the United States or their dissemination within the United States.</w:t>
      </w:r>
    </w:p>
    <w:p w:rsidR="008F72BF" w:rsidRDefault="008F72BF"/>
    <w:p w:rsidR="00AC5C89" w:rsidRDefault="00D53F28">
      <w:r>
        <w:t>The regulations in 7</w:t>
      </w:r>
      <w:r w:rsidR="00C47A52">
        <w:t xml:space="preserve"> CFR 301.74-5 (referred to</w:t>
      </w:r>
      <w:r>
        <w:t xml:space="preserve"> as the regulations),</w:t>
      </w:r>
      <w:r w:rsidR="003D124A">
        <w:t xml:space="preserve"> </w:t>
      </w:r>
      <w:r w:rsidR="00782E38">
        <w:t xml:space="preserve">permit </w:t>
      </w:r>
      <w:r>
        <w:t>compensation under certain circumstances. O</w:t>
      </w:r>
      <w:r w:rsidR="00C04C40">
        <w:t xml:space="preserve">wners of commercial </w:t>
      </w:r>
      <w:r w:rsidR="00B42D6A">
        <w:t>stone fruit orchards may receive compensation for losses associated with trees destroyed to c</w:t>
      </w:r>
      <w:r w:rsidR="00782E38">
        <w:t>ontrol plum pox pursuant to an Emergency Action N</w:t>
      </w:r>
      <w:r w:rsidR="00B42D6A">
        <w:t xml:space="preserve">otification (EAN) issued by the Animal and Plant Health Inspection Service (APHIS). Owners of fruit tree nurseries may receive compensation for net revenue losses associated </w:t>
      </w:r>
      <w:r w:rsidR="006D553B">
        <w:t>with movement</w:t>
      </w:r>
      <w:r w:rsidR="00B42D6A">
        <w:t xml:space="preserve"> or sale of nursery stock prohibited under an EAN issued by APHIS with respect to regulated articles</w:t>
      </w:r>
      <w:r w:rsidR="007F66A9">
        <w:t xml:space="preserve"> </w:t>
      </w:r>
      <w:r w:rsidR="00B42D6A">
        <w:t>within the nursery in order to control plum pox.</w:t>
      </w:r>
      <w:r w:rsidR="00782E38">
        <w:t xml:space="preserve"> This action</w:t>
      </w:r>
      <w:r w:rsidR="00663853">
        <w:t xml:space="preserve"> reduce</w:t>
      </w:r>
      <w:r w:rsidR="00782E38">
        <w:t>s</w:t>
      </w:r>
      <w:r w:rsidR="00663853">
        <w:t xml:space="preserve"> the economic impact of APHIS</w:t>
      </w:r>
      <w:r w:rsidR="00782E38">
        <w:t xml:space="preserve">’ plum pox quarantine </w:t>
      </w:r>
      <w:r w:rsidR="00663853">
        <w:t xml:space="preserve">placed on </w:t>
      </w:r>
      <w:r w:rsidR="00304E93">
        <w:t>owners of fruit tree nurseries.</w:t>
      </w:r>
    </w:p>
    <w:p w:rsidR="00B42D6A" w:rsidRDefault="00B42D6A"/>
    <w:p w:rsidR="00BB3AA7" w:rsidRDefault="00197176">
      <w:r>
        <w:t xml:space="preserve">Plum </w:t>
      </w:r>
      <w:r w:rsidR="00752BFD">
        <w:t>p</w:t>
      </w:r>
      <w:r>
        <w:t xml:space="preserve">ox is an extremely serious viral disease of plants that can affect many stone fruit species, including plum, peach, apricot, almond, and nectarine. In </w:t>
      </w:r>
      <w:smartTag w:uri="urn:schemas-microsoft-com:office:smarttags" w:element="place">
        <w:r>
          <w:t>Europe</w:t>
        </w:r>
      </w:smartTag>
      <w:r>
        <w:t>, plum pox has been present for a number of years and is considered to be the most serious disease affecting susceptible stone fruit varieties.</w:t>
      </w:r>
    </w:p>
    <w:p w:rsidR="00FF4371" w:rsidRDefault="00FF4371"/>
    <w:p w:rsidR="00ED6B82" w:rsidRDefault="00ED6B82">
      <w:r>
        <w:t>APHIS is asking OMB to approve, for 3 additional years, its use of this application in connection with its program to compensate stone fruit growers and fruit tree nursery owners for the loss of their trees.</w:t>
      </w:r>
    </w:p>
    <w:p w:rsidR="00ED6B82" w:rsidRDefault="00ED6B82"/>
    <w:p w:rsidR="00646559" w:rsidRDefault="00646559">
      <w:pPr>
        <w:rPr>
          <w:b/>
        </w:rPr>
      </w:pPr>
      <w:r w:rsidRPr="00646559">
        <w:rPr>
          <w:b/>
        </w:rPr>
        <w:t>2.  Indicate how, by whom, and for what purpose the information is to be used.  Except for a new collection, indicate the actual use the agency has made of the information received from the current collection.</w:t>
      </w:r>
    </w:p>
    <w:p w:rsidR="008A6D5D" w:rsidRDefault="008A6D5D">
      <w:pPr>
        <w:rPr>
          <w:b/>
        </w:rPr>
      </w:pPr>
    </w:p>
    <w:p w:rsidR="00ED6B82" w:rsidRDefault="00ED6B82">
      <w:r>
        <w:t>APHIS uses the following information collection activities to permit compensation under certain conditions:</w:t>
      </w:r>
    </w:p>
    <w:p w:rsidR="003E29C9" w:rsidRDefault="003E29C9"/>
    <w:p w:rsidR="0090293A" w:rsidRDefault="00ED6B82">
      <w:pPr>
        <w:rPr>
          <w:b/>
          <w:u w:val="single"/>
        </w:rPr>
      </w:pPr>
      <w:r w:rsidRPr="00ED6B82">
        <w:rPr>
          <w:b/>
          <w:u w:val="single"/>
        </w:rPr>
        <w:lastRenderedPageBreak/>
        <w:t>301.74-</w:t>
      </w:r>
      <w:r>
        <w:rPr>
          <w:b/>
          <w:u w:val="single"/>
        </w:rPr>
        <w:t>5, A</w:t>
      </w:r>
      <w:r w:rsidRPr="00FD6CAF" w:rsidR="008A6D5D">
        <w:rPr>
          <w:b/>
          <w:u w:val="single"/>
        </w:rPr>
        <w:t xml:space="preserve">pplication </w:t>
      </w:r>
      <w:r w:rsidRPr="00FD6CAF" w:rsidR="0035314B">
        <w:rPr>
          <w:b/>
          <w:u w:val="single"/>
        </w:rPr>
        <w:t>for</w:t>
      </w:r>
      <w:r w:rsidRPr="00FD6CAF" w:rsidR="008A6D5D">
        <w:rPr>
          <w:b/>
          <w:u w:val="single"/>
        </w:rPr>
        <w:t xml:space="preserve"> Plum Pox Compensation</w:t>
      </w:r>
      <w:r>
        <w:rPr>
          <w:b/>
          <w:u w:val="single"/>
        </w:rPr>
        <w:t xml:space="preserve"> (PPQ Form </w:t>
      </w:r>
      <w:r w:rsidRPr="001612AC">
        <w:rPr>
          <w:b/>
          <w:u w:val="single"/>
        </w:rPr>
        <w:t>651</w:t>
      </w:r>
      <w:r>
        <w:rPr>
          <w:b/>
          <w:u w:val="single"/>
        </w:rPr>
        <w:t>)</w:t>
      </w:r>
      <w:r w:rsidR="00772921">
        <w:rPr>
          <w:b/>
          <w:u w:val="single"/>
        </w:rPr>
        <w:t>;</w:t>
      </w:r>
      <w:r>
        <w:rPr>
          <w:b/>
          <w:u w:val="single"/>
        </w:rPr>
        <w:t xml:space="preserve"> (</w:t>
      </w:r>
      <w:r w:rsidR="001612AC">
        <w:rPr>
          <w:b/>
          <w:u w:val="single"/>
        </w:rPr>
        <w:t>B</w:t>
      </w:r>
      <w:r>
        <w:rPr>
          <w:b/>
          <w:u w:val="single"/>
        </w:rPr>
        <w:t>usiness)</w:t>
      </w:r>
    </w:p>
    <w:p w:rsidR="009073CA" w:rsidRDefault="00962AE3">
      <w:r>
        <w:t>Owners of stone fruit orchards</w:t>
      </w:r>
      <w:r w:rsidR="00E33277">
        <w:t>, fruit tree nurseries, and non-fruit-bearing ornamental tree nurseries</w:t>
      </w:r>
      <w:r>
        <w:t xml:space="preserve"> are eligible to receive compensation from the USDA to mitigate losses or expenses incurred because of the plum pox quarantine and emergency actions.</w:t>
      </w:r>
      <w:r w:rsidR="00E33277">
        <w:t xml:space="preserve"> </w:t>
      </w:r>
      <w:r w:rsidR="008A6D5D">
        <w:t xml:space="preserve">To apply for </w:t>
      </w:r>
      <w:r w:rsidR="009C3EB6">
        <w:t>p</w:t>
      </w:r>
      <w:r w:rsidR="008A6D5D">
        <w:t xml:space="preserve">lum </w:t>
      </w:r>
      <w:r w:rsidR="009C3EB6">
        <w:t>p</w:t>
      </w:r>
      <w:r w:rsidR="008A6D5D">
        <w:t xml:space="preserve">ox </w:t>
      </w:r>
      <w:r w:rsidR="009C3EB6">
        <w:t>c</w:t>
      </w:r>
      <w:r w:rsidR="008A6D5D">
        <w:t>ompensation, applicants must complete an application form containing the owner’s name and address, a description of the owner’s property, and a certification statement that the trees removed from the owner’s property were stone fruit trees from commercial fruit orchard</w:t>
      </w:r>
      <w:r w:rsidR="00ED6B82">
        <w:t>s</w:t>
      </w:r>
      <w:r w:rsidR="008A6D5D">
        <w:t xml:space="preserve"> or a fruit tree nursery.</w:t>
      </w:r>
      <w:r w:rsidR="004941A2">
        <w:t xml:space="preserve"> </w:t>
      </w:r>
      <w:r w:rsidR="009C3EB6">
        <w:t xml:space="preserve">Applicants may also need to </w:t>
      </w:r>
      <w:r w:rsidR="004941A2">
        <w:t xml:space="preserve">provide </w:t>
      </w:r>
      <w:r w:rsidR="009C3EB6">
        <w:t xml:space="preserve">a DUNS number and bank account </w:t>
      </w:r>
      <w:r w:rsidR="00E33277">
        <w:t xml:space="preserve">information for </w:t>
      </w:r>
      <w:r w:rsidR="004941A2">
        <w:t xml:space="preserve">direct deposit </w:t>
      </w:r>
      <w:r w:rsidR="00E33277">
        <w:t>of payment</w:t>
      </w:r>
      <w:r w:rsidR="009C3EB6">
        <w:t>.</w:t>
      </w:r>
    </w:p>
    <w:p w:rsidR="009A3B02" w:rsidRDefault="009A3B02"/>
    <w:p w:rsidR="009C3EB6" w:rsidRDefault="009A3B02">
      <w:pPr>
        <w:rPr>
          <w:b/>
          <w:u w:val="single"/>
        </w:rPr>
      </w:pPr>
      <w:r w:rsidRPr="009A3B02">
        <w:rPr>
          <w:b/>
          <w:u w:val="single"/>
        </w:rPr>
        <w:t>301.74-5, Emergency Action Notification</w:t>
      </w:r>
      <w:r w:rsidR="00772921">
        <w:rPr>
          <w:b/>
          <w:u w:val="single"/>
        </w:rPr>
        <w:t xml:space="preserve"> (EAN)</w:t>
      </w:r>
      <w:r w:rsidRPr="009A3B02">
        <w:rPr>
          <w:b/>
          <w:u w:val="single"/>
        </w:rPr>
        <w:t xml:space="preserve"> (PPQ Form 523)</w:t>
      </w:r>
      <w:r w:rsidR="00772921">
        <w:rPr>
          <w:b/>
          <w:u w:val="single"/>
        </w:rPr>
        <w:t>;</w:t>
      </w:r>
      <w:r w:rsidRPr="009A3B02">
        <w:rPr>
          <w:b/>
          <w:u w:val="single"/>
        </w:rPr>
        <w:t xml:space="preserve"> (</w:t>
      </w:r>
      <w:r w:rsidR="009C3EB6">
        <w:rPr>
          <w:b/>
          <w:u w:val="single"/>
        </w:rPr>
        <w:t>B</w:t>
      </w:r>
      <w:r w:rsidRPr="009A3B02">
        <w:rPr>
          <w:b/>
          <w:u w:val="single"/>
        </w:rPr>
        <w:t>usiness)</w:t>
      </w:r>
    </w:p>
    <w:p w:rsidRPr="004941A2" w:rsidR="00284FC1" w:rsidP="00284FC1" w:rsidRDefault="00E33277">
      <w:r>
        <w:t xml:space="preserve">A </w:t>
      </w:r>
      <w:r w:rsidRPr="004941A2" w:rsidR="009C3EB6">
        <w:t>PPQ Form 523</w:t>
      </w:r>
      <w:r w:rsidR="004941A2">
        <w:t>, Emergency Action Notification (EAN),</w:t>
      </w:r>
      <w:r w:rsidRPr="004941A2" w:rsidR="009C3EB6">
        <w:t xml:space="preserve"> is prepared by a Federal official and issued when specific agricultural activities </w:t>
      </w:r>
      <w:r w:rsidRPr="004941A2" w:rsidR="00B11BE5">
        <w:t xml:space="preserve">must be suspended until </w:t>
      </w:r>
      <w:r>
        <w:t xml:space="preserve">a prescribed </w:t>
      </w:r>
      <w:r w:rsidRPr="004941A2" w:rsidR="00B11BE5">
        <w:t xml:space="preserve">remedial action is </w:t>
      </w:r>
      <w:r>
        <w:t>completed</w:t>
      </w:r>
      <w:r w:rsidRPr="004941A2" w:rsidR="009C3EB6">
        <w:t xml:space="preserve">. The form describes the reasons for </w:t>
      </w:r>
      <w:r w:rsidRPr="004941A2" w:rsidR="00284FC1">
        <w:t xml:space="preserve">issue </w:t>
      </w:r>
      <w:r w:rsidRPr="004941A2" w:rsidR="009C3EB6">
        <w:t xml:space="preserve">and </w:t>
      </w:r>
      <w:r w:rsidRPr="004941A2" w:rsidR="00284FC1">
        <w:t>a</w:t>
      </w:r>
      <w:r>
        <w:t xml:space="preserve">n </w:t>
      </w:r>
      <w:r w:rsidRPr="004941A2" w:rsidR="009C3EB6">
        <w:t xml:space="preserve">explanation of required remedial action. </w:t>
      </w:r>
      <w:r w:rsidRPr="004941A2" w:rsidR="00284FC1">
        <w:t xml:space="preserve">Receipt and disposition are annotated by the </w:t>
      </w:r>
      <w:r>
        <w:t>recipient</w:t>
      </w:r>
      <w:r w:rsidRPr="004941A2" w:rsidR="00284FC1">
        <w:t>.</w:t>
      </w:r>
    </w:p>
    <w:p w:rsidRPr="004941A2" w:rsidR="00284FC1" w:rsidP="00284FC1" w:rsidRDefault="00284FC1"/>
    <w:p w:rsidR="00284FC1" w:rsidP="00284FC1" w:rsidRDefault="00EB73B9">
      <w:r>
        <w:t xml:space="preserve">Owners of stone fruit orchards </w:t>
      </w:r>
      <w:r w:rsidR="00B11BE5">
        <w:t>are eligible to receive compensation to mitigate losses or expenses incurred because of the plum pox quarantine and emergency actions.</w:t>
      </w:r>
      <w:r w:rsidR="00772921">
        <w:t xml:space="preserve"> </w:t>
      </w:r>
      <w:r>
        <w:t xml:space="preserve">Applications </w:t>
      </w:r>
      <w:r w:rsidR="001177C3">
        <w:t>must be accompanied by a copy of the EAN ordering the destruction of their trees, the notification’s accompanying inventory describing the acreage and ages of trees removed, and documentation verifying that the destruction of the trees has been completed and the date of that completion.</w:t>
      </w:r>
    </w:p>
    <w:p w:rsidRPr="00C9366C" w:rsidR="00736E35" w:rsidP="00284FC1" w:rsidRDefault="00736E35"/>
    <w:p w:rsidRPr="008608BD" w:rsidR="00962AE3" w:rsidP="00284FC1" w:rsidRDefault="008608BD">
      <w:r w:rsidRPr="00C9366C">
        <w:t>O</w:t>
      </w:r>
      <w:r w:rsidRPr="00C9366C" w:rsidR="00284FC1">
        <w:t xml:space="preserve">wners of fruit tree nurseries </w:t>
      </w:r>
      <w:r w:rsidRPr="00C9366C">
        <w:t xml:space="preserve">are also eligible to receive compensation. Applications </w:t>
      </w:r>
      <w:r w:rsidRPr="00C9366C" w:rsidR="00736E35">
        <w:t>must be accompanied by a copy of the EAN prohibiting the s</w:t>
      </w:r>
      <w:r w:rsidRPr="00C9366C">
        <w:t xml:space="preserve">ale </w:t>
      </w:r>
      <w:r w:rsidRPr="00C9366C" w:rsidR="00736E35">
        <w:t>or movement of the nursery stock, the notification’s accompanying inventory describing the total number of trees covered by the EAN, their age a</w:t>
      </w:r>
      <w:r w:rsidRPr="008608BD" w:rsidR="00736E35">
        <w:t>nd variety, and documentation indicating the final disposition of the nursery stock.</w:t>
      </w:r>
    </w:p>
    <w:p w:rsidR="00736E35" w:rsidP="00284FC1" w:rsidRDefault="00736E35"/>
    <w:p w:rsidR="00962AE3" w:rsidP="00962AE3" w:rsidRDefault="00962AE3">
      <w:r>
        <w:t>Owners of non-fruit-bearing ornamental tree nurseries may receive compensation for net revenue losses associated with the prohibition on movement or sale of nursery stock as a result of the issuance of an EAN by APHIS with respect to regulated articles within the nursery in order to control plum pox.</w:t>
      </w:r>
    </w:p>
    <w:p w:rsidR="00962AE3" w:rsidP="00962AE3" w:rsidRDefault="00962AE3"/>
    <w:p w:rsidR="00962AE3" w:rsidRDefault="00524F55">
      <w:pPr>
        <w:rPr>
          <w:b/>
          <w:u w:val="single"/>
        </w:rPr>
      </w:pPr>
      <w:r w:rsidRPr="00524F55">
        <w:rPr>
          <w:b/>
          <w:u w:val="single"/>
        </w:rPr>
        <w:t>301.74-5, Orchard Owner Records</w:t>
      </w:r>
      <w:r w:rsidR="00962AE3">
        <w:rPr>
          <w:b/>
          <w:u w:val="single"/>
        </w:rPr>
        <w:t>; (B</w:t>
      </w:r>
      <w:r w:rsidRPr="00524F55">
        <w:rPr>
          <w:b/>
          <w:u w:val="single"/>
        </w:rPr>
        <w:t>usiness)</w:t>
      </w:r>
    </w:p>
    <w:p w:rsidR="009A3B02" w:rsidRDefault="00524F55">
      <w:r>
        <w:t>Orchard owners must have records documenting that they have met the requirements of this section and must submit th</w:t>
      </w:r>
      <w:r w:rsidR="00962AE3">
        <w:t>e</w:t>
      </w:r>
      <w:r>
        <w:t xml:space="preserve"> records to APHIS as part of their application</w:t>
      </w:r>
      <w:r w:rsidR="00962AE3">
        <w:t xml:space="preserve"> for compensation</w:t>
      </w:r>
      <w:r>
        <w:t>.</w:t>
      </w:r>
    </w:p>
    <w:p w:rsidR="00962AE3" w:rsidRDefault="00962AE3">
      <w:pPr>
        <w:rPr>
          <w:b/>
          <w:u w:val="single"/>
        </w:rPr>
      </w:pPr>
    </w:p>
    <w:p w:rsidRPr="001177C3" w:rsidR="00962AE3" w:rsidRDefault="00524F55">
      <w:pPr>
        <w:rPr>
          <w:b/>
          <w:u w:val="single"/>
        </w:rPr>
      </w:pPr>
      <w:r w:rsidRPr="001177C3">
        <w:rPr>
          <w:b/>
          <w:u w:val="single"/>
        </w:rPr>
        <w:t>301.74-5, Destruction Verification Documents</w:t>
      </w:r>
      <w:r w:rsidRPr="001177C3" w:rsidR="00962AE3">
        <w:rPr>
          <w:b/>
          <w:u w:val="single"/>
        </w:rPr>
        <w:t>; (B</w:t>
      </w:r>
      <w:r w:rsidRPr="001177C3">
        <w:rPr>
          <w:b/>
          <w:u w:val="single"/>
        </w:rPr>
        <w:t>usiness)</w:t>
      </w:r>
    </w:p>
    <w:p w:rsidR="00524F55" w:rsidRDefault="00962AE3">
      <w:r w:rsidRPr="001177C3">
        <w:t>T</w:t>
      </w:r>
      <w:r w:rsidRPr="001177C3" w:rsidR="00B1084A">
        <w:t xml:space="preserve">o be eligible </w:t>
      </w:r>
      <w:r w:rsidRPr="001177C3">
        <w:t xml:space="preserve">for </w:t>
      </w:r>
      <w:r w:rsidRPr="001177C3" w:rsidR="00B1084A">
        <w:t>compensation at the rates specified, orchard owners must have marketed fruit produced in orchards subsequently destroyed because of plum pox under listed conditions.</w:t>
      </w:r>
    </w:p>
    <w:p w:rsidRPr="001177C3" w:rsidR="00C9366C" w:rsidRDefault="00C9366C"/>
    <w:p w:rsidR="001177C3" w:rsidRDefault="00B1084A">
      <w:pPr>
        <w:rPr>
          <w:b/>
          <w:u w:val="single"/>
        </w:rPr>
      </w:pPr>
      <w:r w:rsidRPr="00B1084A">
        <w:rPr>
          <w:b/>
          <w:u w:val="single"/>
        </w:rPr>
        <w:t>301.74-</w:t>
      </w:r>
      <w:bookmarkStart w:name="_GoBack" w:id="0"/>
      <w:bookmarkEnd w:id="0"/>
      <w:r w:rsidRPr="00B1084A">
        <w:rPr>
          <w:b/>
          <w:u w:val="single"/>
        </w:rPr>
        <w:t>5, State Compensation</w:t>
      </w:r>
      <w:r w:rsidR="001177C3">
        <w:rPr>
          <w:b/>
          <w:u w:val="single"/>
        </w:rPr>
        <w:t xml:space="preserve">; </w:t>
      </w:r>
      <w:r w:rsidRPr="00B1084A">
        <w:rPr>
          <w:b/>
          <w:u w:val="single"/>
        </w:rPr>
        <w:t>(State)</w:t>
      </w:r>
    </w:p>
    <w:p w:rsidRPr="00127808" w:rsidR="00127808" w:rsidP="00127808" w:rsidRDefault="00B1084A">
      <w:r w:rsidRPr="00127808">
        <w:t xml:space="preserve">Owners of commercial stone fruit orchards who APHIS has determined meet the eligibility requirements will be compensated on a per-acre basis at a rate based on the age of the trees destroyed. If the trees were not destroyed by the date specified on the Emergency Action </w:t>
      </w:r>
      <w:r w:rsidRPr="00127808">
        <w:lastRenderedPageBreak/>
        <w:t>Notification, the compensation payment will be reduced by 10 percent and by any tree removal costs incurred by the State or the USDA. The maximum USDA compensation rate is 85 percent of the loss in value, adjusted for any State-provided compensation to ensure total compensation from all sources does not exceed 100 percent of the loss in value.</w:t>
      </w:r>
      <w:r w:rsidRPr="00127808" w:rsidR="00127808">
        <w:t xml:space="preserve"> APHIS receives information from eligible orchard owners as part of their application for compensation then APHIS calculates the compensation rates and provides the rate figure to the State. The State forwards this information to their financial management division for processing.</w:t>
      </w:r>
    </w:p>
    <w:p w:rsidRPr="00127808" w:rsidR="009A3B02" w:rsidRDefault="009A3B02"/>
    <w:p w:rsidRPr="00127808" w:rsidR="006454E2" w:rsidRDefault="006454E2"/>
    <w:p w:rsidR="00646559" w:rsidRDefault="00646559">
      <w:pPr>
        <w:rPr>
          <w:b/>
        </w:rPr>
      </w:pPr>
      <w:r>
        <w:rPr>
          <w:b/>
        </w:rPr>
        <w:t>3.  Describe whether, and to what extent, the collection of information involves the use of automated, electronic, mechanical, or other forms of informatio</w:t>
      </w:r>
      <w:r w:rsidR="0070593B">
        <w:rPr>
          <w:b/>
        </w:rPr>
        <w:t xml:space="preserve">n technology, e.g., permitting </w:t>
      </w:r>
      <w:r>
        <w:rPr>
          <w:b/>
        </w:rPr>
        <w:t>electronic submission of responses, and the basis for the decision for adopting this means of collection.  Also describe any consideration of using information technology to reduce burden.</w:t>
      </w:r>
    </w:p>
    <w:p w:rsidRPr="00207BAE" w:rsidR="00C7797A" w:rsidRDefault="00C7797A"/>
    <w:p w:rsidRPr="00207BAE" w:rsidR="00C7797A" w:rsidRDefault="00240C51">
      <w:r>
        <w:t xml:space="preserve">The number of compensation incidents are infrequent and don’t warrant the costs of creating or integrating the activities into an information system. </w:t>
      </w:r>
      <w:r w:rsidRPr="00207BAE" w:rsidR="00207BAE">
        <w:t xml:space="preserve">PPQ Form 523 is prepared and issued by </w:t>
      </w:r>
      <w:r w:rsidR="00207BAE">
        <w:t xml:space="preserve">a </w:t>
      </w:r>
      <w:r w:rsidRPr="00207BAE" w:rsidR="00207BAE">
        <w:t>Federal agent</w:t>
      </w:r>
      <w:r>
        <w:t>, and t</w:t>
      </w:r>
      <w:r w:rsidRPr="00207BAE" w:rsidR="00207BAE">
        <w:t xml:space="preserve">he PPQ Form 651 is completed by the applicant; when completed, it includes various attachments of </w:t>
      </w:r>
      <w:r>
        <w:t xml:space="preserve">other </w:t>
      </w:r>
      <w:r w:rsidRPr="00207BAE" w:rsidR="00207BAE">
        <w:t xml:space="preserve">documents gathered by the applicant. Both forms require </w:t>
      </w:r>
      <w:r w:rsidR="00F97A4F">
        <w:t xml:space="preserve">original </w:t>
      </w:r>
      <w:r w:rsidRPr="00207BAE" w:rsidR="00207BAE">
        <w:t>signatures for processing.</w:t>
      </w:r>
    </w:p>
    <w:p w:rsidRPr="00207BAE" w:rsidR="00EC3496" w:rsidP="00EC3496" w:rsidRDefault="00EC3496"/>
    <w:p w:rsidRPr="00207BAE" w:rsidR="00646559" w:rsidRDefault="00646559"/>
    <w:p w:rsidR="00646559" w:rsidRDefault="00646559">
      <w:pPr>
        <w:rPr>
          <w:b/>
        </w:rPr>
      </w:pPr>
      <w:r w:rsidRPr="00646559">
        <w:rPr>
          <w:b/>
        </w:rPr>
        <w:t>4.  Describe efforts to identify duplication.  Show specifically why any similar information already available cannot be used or modified for use for the purpose described in item 2 above.</w:t>
      </w:r>
    </w:p>
    <w:p w:rsidR="003635A9" w:rsidRDefault="003635A9">
      <w:pPr>
        <w:rPr>
          <w:b/>
        </w:rPr>
      </w:pPr>
    </w:p>
    <w:p w:rsidR="008664D8" w:rsidRDefault="007F24BD">
      <w:r>
        <w:t>The information APHIS</w:t>
      </w:r>
      <w:r w:rsidR="003635A9">
        <w:t xml:space="preserve"> collect</w:t>
      </w:r>
      <w:r>
        <w:t xml:space="preserve">s is exclusive to </w:t>
      </w:r>
      <w:r w:rsidR="00E65EA7">
        <w:t>its</w:t>
      </w:r>
      <w:r w:rsidR="003635A9">
        <w:t xml:space="preserve"> mission to prevent the introduction</w:t>
      </w:r>
      <w:r w:rsidR="000D18B4">
        <w:t xml:space="preserve"> of plant pests, plant diseases, and noxious weeds</w:t>
      </w:r>
      <w:r w:rsidR="003635A9">
        <w:t xml:space="preserve"> into the United States</w:t>
      </w:r>
      <w:r w:rsidR="00B74966">
        <w:t xml:space="preserve">. </w:t>
      </w:r>
      <w:r w:rsidR="003635A9">
        <w:t xml:space="preserve">The </w:t>
      </w:r>
      <w:r w:rsidR="00945302">
        <w:t>information is not available from any other source</w:t>
      </w:r>
      <w:r w:rsidR="009073CA">
        <w:t>.</w:t>
      </w:r>
    </w:p>
    <w:p w:rsidR="009073CA" w:rsidRDefault="009073CA"/>
    <w:p w:rsidR="00424749" w:rsidRDefault="00424749">
      <w:pPr>
        <w:rPr>
          <w:b/>
        </w:rPr>
      </w:pPr>
    </w:p>
    <w:p w:rsidR="00646559" w:rsidRDefault="00646559">
      <w:pPr>
        <w:rPr>
          <w:b/>
        </w:rPr>
      </w:pPr>
      <w:r w:rsidRPr="00CB674F">
        <w:rPr>
          <w:b/>
        </w:rPr>
        <w:t xml:space="preserve">5.  </w:t>
      </w:r>
      <w:r w:rsidR="00CB674F">
        <w:rPr>
          <w:b/>
        </w:rPr>
        <w:t>If</w:t>
      </w:r>
      <w:r w:rsidRPr="00CB674F" w:rsidR="00CB674F">
        <w:rPr>
          <w:b/>
        </w:rPr>
        <w:t xml:space="preserve"> the collection of information impacts small businesses or other small entities, describe any methods used to minimize burden.</w:t>
      </w:r>
    </w:p>
    <w:p w:rsidR="00945302" w:rsidRDefault="00945302">
      <w:pPr>
        <w:rPr>
          <w:b/>
        </w:rPr>
      </w:pPr>
    </w:p>
    <w:p w:rsidR="00CB674F" w:rsidRDefault="00240C51">
      <w:r>
        <w:t xml:space="preserve">APHIS estimates 100 percent of the business respondents are small entities. </w:t>
      </w:r>
      <w:r w:rsidR="0099604E">
        <w:t>The i</w:t>
      </w:r>
      <w:r w:rsidR="007F24BD">
        <w:t>nformation APHIS</w:t>
      </w:r>
      <w:r w:rsidR="0099604E">
        <w:t xml:space="preserve"> collect</w:t>
      </w:r>
      <w:r w:rsidR="007F24BD">
        <w:t>s</w:t>
      </w:r>
      <w:r w:rsidR="00DF4802">
        <w:t xml:space="preserve"> </w:t>
      </w:r>
      <w:r w:rsidR="000D18B4">
        <w:t xml:space="preserve">in connection with this program is the minimum needed to provide eligible grove and nursery owners with </w:t>
      </w:r>
      <w:r w:rsidR="00721540">
        <w:t xml:space="preserve">compensation for trees or revenue lost </w:t>
      </w:r>
      <w:r w:rsidR="000D18B4">
        <w:t>because of plum pox.</w:t>
      </w:r>
      <w:r w:rsidR="00304E93">
        <w:t xml:space="preserve">  </w:t>
      </w:r>
    </w:p>
    <w:p w:rsidR="009073CA" w:rsidRDefault="009073CA"/>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DF4802" w:rsidRDefault="00DF4802">
      <w:pPr>
        <w:rPr>
          <w:b/>
        </w:rPr>
      </w:pPr>
    </w:p>
    <w:p w:rsidR="008664D8" w:rsidRDefault="000D18B4">
      <w:r>
        <w:t xml:space="preserve">The </w:t>
      </w:r>
      <w:r w:rsidR="008D56A3">
        <w:t>application for plum</w:t>
      </w:r>
      <w:r w:rsidR="003C13F0">
        <w:t xml:space="preserve"> pox compensation</w:t>
      </w:r>
      <w:r w:rsidR="00861E1B">
        <w:t xml:space="preserve"> is a one-time procedure. If APHIS</w:t>
      </w:r>
      <w:r w:rsidR="003C13F0">
        <w:t xml:space="preserve"> did </w:t>
      </w:r>
      <w:r w:rsidR="00861E1B">
        <w:t>not collect this information, APHIS</w:t>
      </w:r>
      <w:r w:rsidR="003C13F0">
        <w:t xml:space="preserve"> </w:t>
      </w:r>
      <w:r w:rsidR="00987922">
        <w:t xml:space="preserve">would </w:t>
      </w:r>
      <w:r w:rsidR="00721540">
        <w:t>be unable to compensate</w:t>
      </w:r>
      <w:r w:rsidR="008D56A3">
        <w:t xml:space="preserve"> eligible </w:t>
      </w:r>
      <w:r w:rsidR="00721540">
        <w:t>grove and nursery owners for their</w:t>
      </w:r>
      <w:r w:rsidR="008D56A3">
        <w:t xml:space="preserve"> loss</w:t>
      </w:r>
      <w:r w:rsidR="00721540">
        <w:t>es.</w:t>
      </w:r>
    </w:p>
    <w:p w:rsidR="003E29C9" w:rsidRDefault="003E29C9"/>
    <w:p w:rsidR="003E29C9" w:rsidRDefault="003E29C9"/>
    <w:p w:rsidR="00CB674F" w:rsidRDefault="00CB674F">
      <w:pPr>
        <w:rPr>
          <w:b/>
        </w:rPr>
      </w:pPr>
      <w:r>
        <w:rPr>
          <w:b/>
        </w:rPr>
        <w:t>7.  Explain any special circumstances that require the collection to be conducted in a manner inconsistent with the general information collection guidelines in 5 CFR 1320.5.</w:t>
      </w:r>
    </w:p>
    <w:p w:rsidR="003B264F" w:rsidP="00951FB3" w:rsidRDefault="003B264F">
      <w:pPr>
        <w:rPr>
          <w:b/>
        </w:rPr>
      </w:pPr>
    </w:p>
    <w:p w:rsidR="00070DE4" w:rsidP="00BC3937" w:rsidRDefault="00070DE4">
      <w:pPr>
        <w:numPr>
          <w:ilvl w:val="0"/>
          <w:numId w:val="3"/>
        </w:numPr>
        <w:tabs>
          <w:tab w:val="clear" w:pos="360"/>
        </w:tabs>
        <w:spacing w:after="120"/>
        <w:ind w:left="634" w:hanging="274"/>
        <w:rPr>
          <w:b/>
        </w:rPr>
      </w:pPr>
      <w:r>
        <w:rPr>
          <w:b/>
        </w:rPr>
        <w:t>requiring respondents to report informa</w:t>
      </w:r>
      <w:r>
        <w:rPr>
          <w:b/>
        </w:rPr>
        <w:softHyphen/>
        <w:t>tion to the agency more often than quarterly;</w:t>
      </w:r>
    </w:p>
    <w:p w:rsidR="00070DE4" w:rsidP="00BC3937" w:rsidRDefault="00070DE4">
      <w:pPr>
        <w:numPr>
          <w:ilvl w:val="0"/>
          <w:numId w:val="4"/>
        </w:numPr>
        <w:tabs>
          <w:tab w:val="clear" w:pos="360"/>
        </w:tabs>
        <w:spacing w:after="120"/>
        <w:ind w:left="634" w:hanging="274"/>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070DE4" w:rsidP="00BC3937" w:rsidRDefault="00070DE4">
      <w:pPr>
        <w:numPr>
          <w:ilvl w:val="0"/>
          <w:numId w:val="5"/>
        </w:numPr>
        <w:tabs>
          <w:tab w:val="clear" w:pos="360"/>
        </w:tabs>
        <w:spacing w:after="120"/>
        <w:ind w:left="634" w:hanging="274"/>
        <w:rPr>
          <w:b/>
        </w:rPr>
      </w:pPr>
      <w:r>
        <w:rPr>
          <w:b/>
        </w:rPr>
        <w:t>requiring respondents to submit more than an original and two copies of any document;</w:t>
      </w:r>
    </w:p>
    <w:p w:rsidR="00070DE4" w:rsidP="00BC3937" w:rsidRDefault="00070DE4">
      <w:pPr>
        <w:numPr>
          <w:ilvl w:val="0"/>
          <w:numId w:val="6"/>
        </w:numPr>
        <w:tabs>
          <w:tab w:val="clear" w:pos="360"/>
        </w:tabs>
        <w:spacing w:after="120"/>
        <w:ind w:left="634" w:hanging="274"/>
        <w:rPr>
          <w:b/>
        </w:rPr>
      </w:pPr>
      <w:r>
        <w:rPr>
          <w:b/>
        </w:rPr>
        <w:t>requiring respondents to retain re</w:t>
      </w:r>
      <w:r>
        <w:rPr>
          <w:b/>
        </w:rPr>
        <w:softHyphen/>
        <w:t>cords, other than health, medical, governm</w:t>
      </w:r>
      <w:r>
        <w:rPr>
          <w:b/>
        </w:rPr>
        <w:softHyphen/>
        <w:t>ent contract, grant-in-aid, or tax records for more than three years;</w:t>
      </w:r>
    </w:p>
    <w:p w:rsidR="00070DE4" w:rsidP="00BC3937" w:rsidRDefault="00070DE4">
      <w:pPr>
        <w:numPr>
          <w:ilvl w:val="0"/>
          <w:numId w:val="7"/>
        </w:numPr>
        <w:tabs>
          <w:tab w:val="clear" w:pos="360"/>
        </w:tabs>
        <w:spacing w:after="120"/>
        <w:ind w:left="634" w:hanging="274"/>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Pr="003154CD" w:rsidR="00070DE4" w:rsidP="00BC3937" w:rsidRDefault="00070DE4">
      <w:pPr>
        <w:numPr>
          <w:ilvl w:val="0"/>
          <w:numId w:val="8"/>
        </w:numPr>
        <w:tabs>
          <w:tab w:val="clear" w:pos="360"/>
        </w:tabs>
        <w:spacing w:after="120"/>
        <w:ind w:left="634" w:hanging="274"/>
        <w:rPr>
          <w:b/>
        </w:rPr>
      </w:pPr>
      <w:r w:rsidRPr="003154CD">
        <w:rPr>
          <w:b/>
        </w:rPr>
        <w:t>requiring the use of a statis</w:t>
      </w:r>
      <w:r w:rsidRPr="003154CD">
        <w:rPr>
          <w:b/>
        </w:rPr>
        <w:softHyphen/>
        <w:t>tical data classi</w:t>
      </w:r>
      <w:r w:rsidRPr="003154CD">
        <w:rPr>
          <w:b/>
        </w:rPr>
        <w:softHyphen/>
        <w:t>fication that has not been re</w:t>
      </w:r>
      <w:r w:rsidRPr="003154CD">
        <w:rPr>
          <w:b/>
        </w:rPr>
        <w:softHyphen/>
        <w:t>vie</w:t>
      </w:r>
      <w:r w:rsidRPr="003154CD">
        <w:rPr>
          <w:b/>
        </w:rPr>
        <w:softHyphen/>
        <w:t>wed and approved by OMB;</w:t>
      </w:r>
      <w:r>
        <w:rPr>
          <w:b/>
        </w:rPr>
        <w:t xml:space="preserve"> </w:t>
      </w:r>
      <w:r w:rsidRPr="003154CD">
        <w:rPr>
          <w:b/>
        </w:rPr>
        <w:t>that includes a pledge of confiden</w:t>
      </w:r>
      <w:r w:rsidRPr="003154CD">
        <w:rPr>
          <w:b/>
        </w:rPr>
        <w:softHyphen/>
        <w:t>tiali</w:t>
      </w:r>
      <w:r w:rsidRPr="003154CD">
        <w:rPr>
          <w:b/>
        </w:rPr>
        <w:softHyphen/>
        <w:t>ty that is not supported by au</w:t>
      </w:r>
      <w:r w:rsidRPr="003154CD">
        <w:rPr>
          <w:b/>
        </w:rPr>
        <w:softHyphen/>
        <w:t>thority estab</w:t>
      </w:r>
      <w:r w:rsidRPr="003154CD">
        <w:rPr>
          <w:b/>
        </w:rPr>
        <w:softHyphen/>
        <w:t>lished in statute or regu</w:t>
      </w:r>
      <w:r w:rsidRPr="003154CD">
        <w:rPr>
          <w:b/>
        </w:rPr>
        <w:softHyphen/>
        <w:t>la</w:t>
      </w:r>
      <w:r w:rsidRPr="003154CD">
        <w:rPr>
          <w:b/>
        </w:rPr>
        <w:softHyphen/>
        <w:t>tion, that is not sup</w:t>
      </w:r>
      <w:r w:rsidRPr="003154CD">
        <w:rPr>
          <w:b/>
        </w:rPr>
        <w:softHyphen/>
        <w:t>ported by dis</w:t>
      </w:r>
      <w:r w:rsidRPr="003154CD">
        <w:rPr>
          <w:b/>
        </w:rPr>
        <w:softHyphen/>
        <w:t>closure and data security policies that are consistent with the pledge, or which unneces</w:t>
      </w:r>
      <w:r w:rsidRPr="003154CD">
        <w:rPr>
          <w:b/>
        </w:rPr>
        <w:softHyphen/>
        <w:t>sarily impedes shar</w:t>
      </w:r>
      <w:r w:rsidRPr="003154CD">
        <w:rPr>
          <w:b/>
        </w:rPr>
        <w:softHyphen/>
        <w:t>ing of data with other agencies for com</w:t>
      </w:r>
      <w:r w:rsidRPr="003154CD">
        <w:rPr>
          <w:b/>
        </w:rPr>
        <w:softHyphen/>
        <w:t>patible confiden</w:t>
      </w:r>
      <w:r w:rsidRPr="003154CD">
        <w:rPr>
          <w:b/>
        </w:rPr>
        <w:softHyphen/>
        <w:t>tial use; or</w:t>
      </w:r>
    </w:p>
    <w:p w:rsidRPr="006D4B17" w:rsidR="00070DE4" w:rsidP="00951FB3" w:rsidRDefault="00070DE4">
      <w:pPr>
        <w:numPr>
          <w:ilvl w:val="0"/>
          <w:numId w:val="9"/>
        </w:numPr>
        <w:tabs>
          <w:tab w:val="clear" w:pos="360"/>
          <w:tab w:val="num" w:pos="648"/>
        </w:tabs>
        <w:ind w:left="630" w:hanging="27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070DE4" w:rsidP="00951FB3" w:rsidRDefault="00070DE4"/>
    <w:p w:rsidR="00C84F14" w:rsidP="00951FB3" w:rsidRDefault="00070DE4">
      <w:r>
        <w:t>N</w:t>
      </w:r>
      <w:r w:rsidR="00C84F14">
        <w:t>o special circumstances exist that would require this collection to be conducted in a manner inconsistent with the general information collection guidelines in CFR 1320.5.</w:t>
      </w:r>
    </w:p>
    <w:p w:rsidRPr="00C84F14" w:rsidR="009073CA" w:rsidRDefault="009073CA"/>
    <w:p w:rsidRPr="00C84F14" w:rsidR="00C84F14" w:rsidRDefault="00C84F14"/>
    <w:p w:rsidR="00CB674F" w:rsidRDefault="00CB674F">
      <w:pPr>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00974E84">
        <w:rPr>
          <w:b/>
        </w:rPr>
        <w:t xml:space="preserve">  </w:t>
      </w:r>
    </w:p>
    <w:p w:rsidR="00974E84" w:rsidRDefault="00974E84">
      <w:pPr>
        <w:rPr>
          <w:b/>
        </w:rPr>
      </w:pPr>
    </w:p>
    <w:p w:rsidR="00C32074" w:rsidP="00C32074" w:rsidRDefault="00C32074">
      <w:r>
        <w:t>APHIS consulted with the</w:t>
      </w:r>
      <w:r w:rsidRPr="00250077">
        <w:t xml:space="preserve"> following individuals </w:t>
      </w:r>
      <w:r>
        <w:t xml:space="preserve">regarding information collection activities. The respondents did not </w:t>
      </w:r>
      <w:r w:rsidR="00240C51">
        <w:t xml:space="preserve">believe </w:t>
      </w:r>
      <w:r>
        <w:t>the paperwork requirements were overly complicated</w:t>
      </w:r>
      <w:r w:rsidR="00240C51">
        <w:t xml:space="preserve">. However, the requirements are </w:t>
      </w:r>
      <w:r>
        <w:t xml:space="preserve">cumbersome which they felt was a typical characteristic of the government. The respondents are familiar with completing documentation at both the federal and state level and understand the importance of protecting agricultural products from plant pests and diseases.  Completing the forms </w:t>
      </w:r>
      <w:r w:rsidR="00240C51">
        <w:t xml:space="preserve">is </w:t>
      </w:r>
      <w:r>
        <w:t xml:space="preserve">necessary if compensation is to be received for </w:t>
      </w:r>
      <w:r w:rsidR="00240C51">
        <w:t xml:space="preserve">business losses due to plant </w:t>
      </w:r>
      <w:r>
        <w:t>disease</w:t>
      </w:r>
      <w:r w:rsidR="00C15857">
        <w:t>s</w:t>
      </w:r>
      <w:r>
        <w:t xml:space="preserve">.  </w:t>
      </w:r>
    </w:p>
    <w:p w:rsidR="00C32074" w:rsidRDefault="00C32074"/>
    <w:p w:rsidRPr="000210FF" w:rsidR="00610D6C" w:rsidP="00610D6C" w:rsidRDefault="00596AC7">
      <w:pPr>
        <w:pStyle w:val="Default"/>
        <w:rPr>
          <w:rFonts w:ascii="Times New Roman" w:hAnsi="Times New Roman" w:cs="Times New Roman"/>
        </w:rPr>
      </w:pPr>
      <w:r w:rsidRPr="000210FF">
        <w:rPr>
          <w:rFonts w:ascii="Times New Roman" w:hAnsi="Times New Roman" w:cs="Times New Roman"/>
        </w:rPr>
        <w:t>Patricia Sierzenga</w:t>
      </w:r>
      <w:r w:rsidRPr="000210FF">
        <w:rPr>
          <w:rFonts w:ascii="Times New Roman" w:hAnsi="Times New Roman" w:cs="Times New Roman"/>
        </w:rPr>
        <w:br/>
        <w:t>Plum Pox Virus Eradication Program</w:t>
      </w:r>
      <w:r w:rsidRPr="000210FF">
        <w:rPr>
          <w:rFonts w:ascii="Times New Roman" w:hAnsi="Times New Roman" w:cs="Times New Roman"/>
        </w:rPr>
        <w:br/>
        <w:t>Horticultural Inspector 2</w:t>
      </w:r>
      <w:r w:rsidRPr="000210FF">
        <w:rPr>
          <w:rFonts w:ascii="Times New Roman" w:hAnsi="Times New Roman" w:cs="Times New Roman"/>
        </w:rPr>
        <w:br/>
        <w:t>NYSDAM - Plant Industry</w:t>
      </w:r>
      <w:r w:rsidRPr="000210FF">
        <w:rPr>
          <w:rFonts w:ascii="Times New Roman" w:hAnsi="Times New Roman" w:cs="Times New Roman"/>
        </w:rPr>
        <w:br/>
        <w:t>P</w:t>
      </w:r>
      <w:r w:rsidR="00C15857">
        <w:rPr>
          <w:rFonts w:ascii="Times New Roman" w:hAnsi="Times New Roman" w:cs="Times New Roman"/>
        </w:rPr>
        <w:t xml:space="preserve">.O. </w:t>
      </w:r>
      <w:r w:rsidRPr="000210FF">
        <w:rPr>
          <w:rFonts w:ascii="Times New Roman" w:hAnsi="Times New Roman" w:cs="Times New Roman"/>
        </w:rPr>
        <w:t>Box 64952</w:t>
      </w:r>
      <w:r w:rsidRPr="000210FF">
        <w:rPr>
          <w:rFonts w:ascii="Times New Roman" w:hAnsi="Times New Roman" w:cs="Times New Roman"/>
        </w:rPr>
        <w:br/>
        <w:t>Rochester, N</w:t>
      </w:r>
      <w:r w:rsidR="00C15857">
        <w:rPr>
          <w:rFonts w:ascii="Times New Roman" w:hAnsi="Times New Roman" w:cs="Times New Roman"/>
        </w:rPr>
        <w:t>Y</w:t>
      </w:r>
      <w:r w:rsidRPr="000210FF">
        <w:rPr>
          <w:rFonts w:ascii="Times New Roman" w:hAnsi="Times New Roman" w:cs="Times New Roman"/>
        </w:rPr>
        <w:t xml:space="preserve"> 14624</w:t>
      </w:r>
      <w:r w:rsidRPr="000210FF">
        <w:rPr>
          <w:rFonts w:ascii="Times New Roman" w:hAnsi="Times New Roman" w:cs="Times New Roman"/>
        </w:rPr>
        <w:br/>
        <w:t>Telephone (Office): (585) 889-9715</w:t>
      </w:r>
      <w:r w:rsidRPr="000210FF">
        <w:rPr>
          <w:rFonts w:ascii="Times New Roman" w:hAnsi="Times New Roman" w:cs="Times New Roman"/>
        </w:rPr>
        <w:br/>
        <w:t>Telephone (Cell): (585) 370-1606</w:t>
      </w:r>
      <w:r w:rsidRPr="000210FF">
        <w:rPr>
          <w:rFonts w:ascii="Times New Roman" w:hAnsi="Times New Roman" w:cs="Times New Roman"/>
        </w:rPr>
        <w:br/>
      </w:r>
      <w:r w:rsidRPr="00C15857">
        <w:rPr>
          <w:rFonts w:ascii="Times New Roman" w:hAnsi="Times New Roman" w:cs="Times New Roman"/>
        </w:rPr>
        <w:t>E-Mail: patricia.sierzenga@agriculture.ny.gov</w:t>
      </w:r>
      <w:r w:rsidRPr="000210FF" w:rsidR="00610D6C">
        <w:rPr>
          <w:rFonts w:ascii="Times New Roman" w:hAnsi="Times New Roman" w:cs="Times New Roman"/>
        </w:rPr>
        <w:t xml:space="preserve"> </w:t>
      </w:r>
    </w:p>
    <w:p w:rsidR="009643E2" w:rsidP="009643E2" w:rsidRDefault="009643E2">
      <w:pPr>
        <w:rPr>
          <w:rStyle w:val="Strong"/>
          <w:rFonts w:ascii="Roboto" w:hAnsi="Roboto"/>
          <w:color w:val="4A4A4A"/>
          <w:sz w:val="27"/>
          <w:szCs w:val="27"/>
        </w:rPr>
      </w:pPr>
    </w:p>
    <w:p w:rsidRPr="009643E2" w:rsidR="009643E2" w:rsidP="009643E2" w:rsidRDefault="009643E2">
      <w:r w:rsidRPr="009643E2">
        <w:rPr>
          <w:rStyle w:val="Strong"/>
          <w:b w:val="0"/>
          <w:color w:val="4A4A4A"/>
        </w:rPr>
        <w:t>Dr. Jeb Fields</w:t>
      </w:r>
    </w:p>
    <w:p w:rsidRPr="009643E2" w:rsidR="009643E2" w:rsidP="009643E2" w:rsidRDefault="009643E2">
      <w:pPr>
        <w:rPr>
          <w:rStyle w:val="Strong"/>
          <w:b w:val="0"/>
          <w:color w:val="4A4A4A"/>
        </w:rPr>
      </w:pPr>
      <w:r w:rsidRPr="009643E2">
        <w:rPr>
          <w:rStyle w:val="Strong"/>
          <w:b w:val="0"/>
          <w:color w:val="4A4A4A"/>
        </w:rPr>
        <w:t xml:space="preserve">Director of Research/Education </w:t>
      </w:r>
    </w:p>
    <w:p w:rsidRPr="009643E2" w:rsidR="009643E2" w:rsidP="009643E2" w:rsidRDefault="009643E2">
      <w:r w:rsidRPr="009643E2">
        <w:t>LSU AgCenter - Hammond Research Station </w:t>
      </w:r>
    </w:p>
    <w:p w:rsidRPr="009643E2" w:rsidR="009643E2" w:rsidP="009643E2" w:rsidRDefault="009643E2">
      <w:r w:rsidRPr="009643E2">
        <w:t>21549 Old Covington Hwy</w:t>
      </w:r>
    </w:p>
    <w:p w:rsidRPr="009643E2" w:rsidR="009643E2" w:rsidP="009643E2" w:rsidRDefault="009643E2">
      <w:r w:rsidRPr="009643E2">
        <w:t>Hammond, LA 70403</w:t>
      </w:r>
    </w:p>
    <w:p w:rsidRPr="009643E2" w:rsidR="009643E2" w:rsidP="009643E2" w:rsidRDefault="00C15857">
      <w:pPr>
        <w:rPr>
          <w:color w:val="4A4A4A"/>
        </w:rPr>
      </w:pPr>
      <w:r>
        <w:rPr>
          <w:color w:val="4A4A4A"/>
        </w:rPr>
        <w:t>Telephone (</w:t>
      </w:r>
      <w:r w:rsidRPr="009643E2" w:rsidR="009643E2">
        <w:rPr>
          <w:color w:val="4A4A4A"/>
        </w:rPr>
        <w:t>985</w:t>
      </w:r>
      <w:r>
        <w:rPr>
          <w:color w:val="4A4A4A"/>
        </w:rPr>
        <w:t xml:space="preserve">) </w:t>
      </w:r>
      <w:r w:rsidRPr="009643E2" w:rsidR="009643E2">
        <w:rPr>
          <w:color w:val="4A4A4A"/>
        </w:rPr>
        <w:t>543-4125</w:t>
      </w:r>
    </w:p>
    <w:p w:rsidR="009643E2" w:rsidP="009643E2" w:rsidRDefault="009643E2">
      <w:pPr>
        <w:rPr>
          <w:rFonts w:ascii="Roboto" w:hAnsi="Roboto"/>
          <w:color w:val="4A4A4A"/>
          <w:sz w:val="27"/>
          <w:szCs w:val="27"/>
        </w:rPr>
      </w:pPr>
    </w:p>
    <w:p w:rsidR="00D53385" w:rsidRDefault="00405979">
      <w:pPr>
        <w:rPr>
          <w:rStyle w:val="Strong"/>
          <w:b w:val="0"/>
        </w:rPr>
      </w:pPr>
      <w:r>
        <w:rPr>
          <w:rStyle w:val="Strong"/>
          <w:b w:val="0"/>
        </w:rPr>
        <w:t xml:space="preserve">Kurt Reichert </w:t>
      </w:r>
    </w:p>
    <w:p w:rsidRPr="00967D8D" w:rsidR="00405979" w:rsidRDefault="00405979">
      <w:pPr>
        <w:rPr>
          <w:b/>
        </w:rPr>
      </w:pPr>
      <w:r>
        <w:rPr>
          <w:rStyle w:val="Strong"/>
          <w:b w:val="0"/>
        </w:rPr>
        <w:t>Fumigation Director</w:t>
      </w:r>
    </w:p>
    <w:p w:rsidR="00863EAD" w:rsidP="00863EAD" w:rsidRDefault="00EC6DA8">
      <w:pPr>
        <w:autoSpaceDE w:val="0"/>
        <w:autoSpaceDN w:val="0"/>
        <w:adjustRightInd w:val="0"/>
        <w:rPr>
          <w:lang w:val="en"/>
        </w:rPr>
      </w:pPr>
      <w:r w:rsidRPr="00EC6DA8">
        <w:rPr>
          <w:lang w:val="en"/>
        </w:rPr>
        <w:t>Western Fumigation</w:t>
      </w:r>
      <w:r w:rsidRPr="00EC6DA8">
        <w:rPr>
          <w:lang w:val="en"/>
        </w:rPr>
        <w:br/>
        <w:t xml:space="preserve">800 Lanidex Plaza, </w:t>
      </w:r>
      <w:r w:rsidR="00610D6C">
        <w:rPr>
          <w:lang w:val="en"/>
        </w:rPr>
        <w:t>2nd Floor</w:t>
      </w:r>
      <w:r w:rsidR="00610D6C">
        <w:rPr>
          <w:lang w:val="en"/>
        </w:rPr>
        <w:br/>
        <w:t>Parsippany, NJ 07054</w:t>
      </w:r>
      <w:r w:rsidR="00610D6C">
        <w:rPr>
          <w:lang w:val="en"/>
        </w:rPr>
        <w:br/>
      </w:r>
      <w:r w:rsidR="00C15857">
        <w:rPr>
          <w:lang w:val="en"/>
        </w:rPr>
        <w:t>Telep</w:t>
      </w:r>
      <w:r w:rsidR="00610D6C">
        <w:rPr>
          <w:lang w:val="en"/>
        </w:rPr>
        <w:t>hone</w:t>
      </w:r>
      <w:r w:rsidR="00C15857">
        <w:rPr>
          <w:lang w:val="en"/>
        </w:rPr>
        <w:t xml:space="preserve"> (</w:t>
      </w:r>
      <w:r w:rsidR="00610D6C">
        <w:rPr>
          <w:lang w:val="en"/>
        </w:rPr>
        <w:t>973</w:t>
      </w:r>
      <w:r w:rsidR="00C15857">
        <w:rPr>
          <w:lang w:val="en"/>
        </w:rPr>
        <w:t xml:space="preserve">) </w:t>
      </w:r>
      <w:r w:rsidRPr="00EC6DA8">
        <w:rPr>
          <w:lang w:val="en"/>
        </w:rPr>
        <w:t>515-</w:t>
      </w:r>
      <w:r w:rsidR="00405979">
        <w:rPr>
          <w:lang w:val="en"/>
        </w:rPr>
        <w:t>5831</w:t>
      </w:r>
    </w:p>
    <w:p w:rsidR="00951FB3" w:rsidP="00863EAD" w:rsidRDefault="00951FB3">
      <w:pPr>
        <w:autoSpaceDE w:val="0"/>
        <w:autoSpaceDN w:val="0"/>
        <w:adjustRightInd w:val="0"/>
        <w:rPr>
          <w:lang w:val="en"/>
        </w:rPr>
      </w:pPr>
    </w:p>
    <w:p w:rsidRPr="00EC6DA8" w:rsidR="00951FB3" w:rsidP="00863EAD" w:rsidRDefault="00951FB3">
      <w:pPr>
        <w:autoSpaceDE w:val="0"/>
        <w:autoSpaceDN w:val="0"/>
        <w:adjustRightInd w:val="0"/>
      </w:pPr>
      <w:r>
        <w:rPr>
          <w:lang w:val="en"/>
        </w:rPr>
        <w:t xml:space="preserve">On February 14, 2020 (85 FR 8542), 60-day notice was published in the Federal Register for public comment on this information collection request renewal. One comment was received </w:t>
      </w:r>
      <w:r w:rsidR="00035832">
        <w:rPr>
          <w:lang w:val="en"/>
        </w:rPr>
        <w:t xml:space="preserve">concerning the collection of evidence </w:t>
      </w:r>
      <w:r>
        <w:rPr>
          <w:lang w:val="en"/>
        </w:rPr>
        <w:t xml:space="preserve">but </w:t>
      </w:r>
      <w:r w:rsidR="00BC3937">
        <w:rPr>
          <w:lang w:val="en"/>
        </w:rPr>
        <w:t>resulted in no changes</w:t>
      </w:r>
      <w:r w:rsidR="00035832">
        <w:rPr>
          <w:lang w:val="en"/>
        </w:rPr>
        <w:t xml:space="preserve"> to this renewal request</w:t>
      </w:r>
      <w:r>
        <w:rPr>
          <w:lang w:val="en"/>
        </w:rPr>
        <w:t xml:space="preserve">.  </w:t>
      </w:r>
    </w:p>
    <w:p w:rsidR="00B25959" w:rsidRDefault="00B25959">
      <w:pPr>
        <w:rPr>
          <w:b/>
        </w:rPr>
      </w:pPr>
    </w:p>
    <w:p w:rsidR="00C15857" w:rsidRDefault="00C15857">
      <w:pPr>
        <w:rPr>
          <w:b/>
        </w:rPr>
      </w:pPr>
    </w:p>
    <w:p w:rsidR="00CB674F" w:rsidRDefault="00CB674F">
      <w:pPr>
        <w:rPr>
          <w:b/>
        </w:rPr>
      </w:pPr>
      <w:r>
        <w:rPr>
          <w:b/>
        </w:rPr>
        <w:t>9.  Explain any decision to provide any payment or gift to respondents, other than reenumeration of contractors or grantees.</w:t>
      </w:r>
    </w:p>
    <w:p w:rsidR="008664D8" w:rsidRDefault="008664D8">
      <w:pPr>
        <w:rPr>
          <w:b/>
        </w:rPr>
      </w:pPr>
    </w:p>
    <w:p w:rsidR="00C84F14" w:rsidRDefault="00C84F14">
      <w:r>
        <w:t>This information collection activity involves no payments or gifts to respondents.</w:t>
      </w:r>
    </w:p>
    <w:p w:rsidR="008E165C" w:rsidRDefault="008E165C"/>
    <w:p w:rsidR="00C84F14" w:rsidRDefault="00C84F14"/>
    <w:p w:rsidR="00CB674F" w:rsidRDefault="00CB674F">
      <w:pPr>
        <w:rPr>
          <w:b/>
        </w:rPr>
      </w:pPr>
      <w:r>
        <w:rPr>
          <w:b/>
        </w:rPr>
        <w:t>10.  Describe any assurance of confidentiality provided to respondents and the basis for the assurance in stature, regulation, or agency policy.</w:t>
      </w:r>
    </w:p>
    <w:p w:rsidR="00C84F14" w:rsidRDefault="00C84F14">
      <w:pPr>
        <w:rPr>
          <w:b/>
        </w:rPr>
      </w:pPr>
    </w:p>
    <w:p w:rsidR="00C84F14" w:rsidRDefault="00C84F14">
      <w:r>
        <w:t>No additional assurance of confidentiality is provided with this information collection.   However, the confidentiality of information is protected under 5 U.S.C. 552a.</w:t>
      </w:r>
    </w:p>
    <w:p w:rsidR="008E165C" w:rsidRDefault="008E165C"/>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72DCE" w:rsidRDefault="00372DCE">
      <w:pPr>
        <w:rPr>
          <w:b/>
        </w:rPr>
      </w:pPr>
    </w:p>
    <w:p w:rsidR="00372DCE" w:rsidRDefault="00372DCE">
      <w:r>
        <w:t>This information collection activity asks no questions of a personal or sensitive nature.</w:t>
      </w:r>
    </w:p>
    <w:p w:rsidR="008E165C" w:rsidRDefault="008E165C"/>
    <w:p w:rsidR="00951FB3" w:rsidRDefault="00951FB3"/>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9809FE" w:rsidP="00BC3937" w:rsidRDefault="009809FE">
      <w:pPr>
        <w:numPr>
          <w:ilvl w:val="0"/>
          <w:numId w:val="12"/>
        </w:numPr>
        <w:ind w:left="630" w:hanging="270"/>
        <w:rPr>
          <w:b/>
        </w:rPr>
      </w:pPr>
      <w:r>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A5090C" w:rsidR="009809FE" w:rsidP="00BC3937" w:rsidRDefault="009809FE">
      <w:pPr>
        <w:ind w:left="630" w:hanging="270"/>
        <w:rPr>
          <w:b/>
        </w:rPr>
      </w:pPr>
    </w:p>
    <w:p w:rsidRPr="00A5090C" w:rsidR="003450F4" w:rsidP="001A1F23" w:rsidRDefault="001A1F23">
      <w:pPr>
        <w:ind w:left="630"/>
      </w:pPr>
      <w:r w:rsidRPr="00A5090C">
        <w:t>See APHIS Form 71</w:t>
      </w:r>
      <w:r w:rsidRPr="00A5090C" w:rsidR="00610D6C">
        <w:t>.</w:t>
      </w:r>
      <w:r w:rsidRPr="00A5090C" w:rsidR="00BC3937">
        <w:t xml:space="preserve"> There are two respondents </w:t>
      </w:r>
      <w:r w:rsidRPr="00A5090C">
        <w:t>–</w:t>
      </w:r>
      <w:r w:rsidRPr="00A5090C" w:rsidR="00BC3937">
        <w:t xml:space="preserve"> </w:t>
      </w:r>
      <w:r w:rsidR="00A5090C">
        <w:t xml:space="preserve">a </w:t>
      </w:r>
      <w:r w:rsidRPr="00A5090C">
        <w:t>State plant health official and</w:t>
      </w:r>
      <w:r w:rsidR="00A5090C">
        <w:t xml:space="preserve"> a </w:t>
      </w:r>
      <w:r w:rsidRPr="00A5090C">
        <w:t xml:space="preserve">commercial </w:t>
      </w:r>
      <w:r w:rsidR="00F92E41">
        <w:t xml:space="preserve">orchard </w:t>
      </w:r>
      <w:r w:rsidRPr="00A5090C">
        <w:t>or nursery operator.</w:t>
      </w:r>
    </w:p>
    <w:p w:rsidRPr="00A5090C" w:rsidR="00610D6C" w:rsidP="00BC3937" w:rsidRDefault="00610D6C">
      <w:pPr>
        <w:ind w:left="630" w:hanging="270"/>
      </w:pPr>
    </w:p>
    <w:p w:rsidR="009809FE" w:rsidP="00BC3937" w:rsidRDefault="009809FE">
      <w:pPr>
        <w:numPr>
          <w:ilvl w:val="0"/>
          <w:numId w:val="12"/>
        </w:numPr>
        <w:ind w:left="630" w:hanging="270"/>
        <w:rPr>
          <w:b/>
        </w:rPr>
      </w:pPr>
      <w:r w:rsidRPr="00A5090C">
        <w:rPr>
          <w:b/>
        </w:rPr>
        <w:t>Provide es</w:t>
      </w:r>
      <w:r>
        <w:rPr>
          <w:b/>
        </w:rPr>
        <w:t xml:space="preserve">timates of annualized cost to respondents for the hour burdens for collections of information, identifying and using appropriate wage rate categories. </w:t>
      </w:r>
    </w:p>
    <w:p w:rsidR="009809FE" w:rsidP="00BC3937" w:rsidRDefault="009809FE">
      <w:pPr>
        <w:ind w:left="630" w:hanging="270"/>
        <w:rPr>
          <w:b/>
        </w:rPr>
      </w:pPr>
    </w:p>
    <w:p w:rsidR="001A1F23" w:rsidP="001A1F23" w:rsidRDefault="001A1F23">
      <w:pPr>
        <w:ind w:left="630"/>
      </w:pPr>
      <w:r>
        <w:t>APHIS estimates the annualized cost to the respondents to be $</w:t>
      </w:r>
      <w:r w:rsidR="00A5090C">
        <w:t>276</w:t>
      </w:r>
      <w:r>
        <w:t>. It arrived at this figure by multiplying the average hourly wage ($</w:t>
      </w:r>
      <w:r w:rsidR="00991F20">
        <w:t>3</w:t>
      </w:r>
      <w:r w:rsidR="00A5090C">
        <w:t>8.63</w:t>
      </w:r>
      <w:r>
        <w:t>) by the total number of burden hours (</w:t>
      </w:r>
      <w:r w:rsidR="00A5090C">
        <w:t>5</w:t>
      </w:r>
      <w:r>
        <w:t xml:space="preserve">), and multiplying the </w:t>
      </w:r>
      <w:r w:rsidR="00A5090C">
        <w:t>product b</w:t>
      </w:r>
      <w:r>
        <w:t>y 1.429 to capture benefit costs.</w:t>
      </w:r>
    </w:p>
    <w:p w:rsidR="001A1F23" w:rsidP="001A1F23" w:rsidRDefault="001A1F23">
      <w:pPr>
        <w:ind w:left="630"/>
      </w:pPr>
    </w:p>
    <w:p w:rsidR="00A90AAF" w:rsidP="001A1F23" w:rsidRDefault="001A1F23">
      <w:pPr>
        <w:ind w:left="630"/>
      </w:pPr>
      <w:r>
        <w:t>The average hourly rate</w:t>
      </w:r>
      <w:r w:rsidR="00A90AAF">
        <w:t xml:space="preserve">s are extracted </w:t>
      </w:r>
      <w:r>
        <w:t xml:space="preserve">from the U.S DOL Bureau of Labor Statistics May 2018 Occupational Profiles Report (https://www.bls.gov/oes/current/oes_stru.htm). The fringe benefit factor was obtained from DOL BLS </w:t>
      </w:r>
      <w:r w:rsidR="00A90AAF">
        <w:t xml:space="preserve">Bulletin </w:t>
      </w:r>
      <w:r>
        <w:t>USDL-20-0451, Employer Costs for Employee Compensation - Dec 2019, released March 19, 2020 (</w:t>
      </w:r>
      <w:r w:rsidRPr="00A5090C" w:rsidR="00A90AAF">
        <w:t>https://www.bls.gov/bls/news-release/ecec.htm</w:t>
      </w:r>
      <w:r>
        <w:t>).</w:t>
      </w:r>
    </w:p>
    <w:p w:rsidR="00A90AAF" w:rsidP="001A1F23" w:rsidRDefault="00A90AAF">
      <w:pPr>
        <w:ind w:left="630"/>
      </w:pPr>
    </w:p>
    <w:p w:rsidR="001A1F23" w:rsidP="001A1F23" w:rsidRDefault="001A1F23">
      <w:pPr>
        <w:ind w:left="630"/>
      </w:pPr>
      <w:r>
        <w:t>Employee benefits account for 30% of employee costs and wages account for the remaining 70%.  Mathematically, total costs can be calculated as a function of wages using a multiplier of 1.429.</w:t>
      </w:r>
    </w:p>
    <w:p w:rsidR="002E623C" w:rsidRDefault="002E623C">
      <w:pPr>
        <w:rPr>
          <w:b/>
        </w:rPr>
      </w:pPr>
    </w:p>
    <w:p w:rsidR="00035832" w:rsidRDefault="00035832">
      <w:pPr>
        <w:rPr>
          <w:b/>
        </w:rPr>
      </w:pPr>
    </w:p>
    <w:p w:rsidR="00057ECC" w:rsidRDefault="00D67FB1">
      <w:pPr>
        <w:rPr>
          <w:b/>
        </w:rPr>
      </w:pPr>
      <w:r>
        <w:rPr>
          <w:b/>
        </w:rPr>
        <w:t xml:space="preserve">13. </w:t>
      </w:r>
      <w:r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953B0" w:rsidRDefault="00A953B0">
      <w:pPr>
        <w:rPr>
          <w:b/>
        </w:rPr>
      </w:pPr>
    </w:p>
    <w:p w:rsidR="00A953B0" w:rsidRDefault="00A953B0">
      <w:r>
        <w:t>There is zero annual cost burden associated with capital</w:t>
      </w:r>
      <w:r w:rsidR="00615870">
        <w:t xml:space="preserve"> and </w:t>
      </w:r>
      <w:r>
        <w:t>start-up</w:t>
      </w:r>
      <w:r w:rsidR="00615870">
        <w:t xml:space="preserve"> costs,</w:t>
      </w:r>
      <w:r>
        <w:t xml:space="preserve"> maintenance costs, and purchase of services in connection with this program.</w:t>
      </w:r>
    </w:p>
    <w:p w:rsidR="00057ECC" w:rsidRDefault="00057ECC">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057ECC" w:rsidRDefault="00057ECC">
      <w:pPr>
        <w:rPr>
          <w:b/>
        </w:rPr>
      </w:pPr>
    </w:p>
    <w:p w:rsidR="00D67FB1" w:rsidRDefault="00D67FB1">
      <w:r>
        <w:t>See APHIS Form 79</w:t>
      </w:r>
      <w:r w:rsidR="008F2300">
        <w:t xml:space="preserve">. APHIS estimates the </w:t>
      </w:r>
      <w:r>
        <w:t>annualized cos</w:t>
      </w:r>
      <w:r w:rsidR="008A5E35">
        <w:t>t to the Federal Government</w:t>
      </w:r>
      <w:r w:rsidR="008F2300">
        <w:t xml:space="preserve"> to be  </w:t>
      </w:r>
      <w:r w:rsidR="009B616D">
        <w:t>$</w:t>
      </w:r>
      <w:r w:rsidR="008F2300">
        <w:t>200</w:t>
      </w:r>
      <w:r w:rsidR="004769F4">
        <w:t>.</w:t>
      </w:r>
    </w:p>
    <w:p w:rsidR="008E165C" w:rsidRDefault="008E165C"/>
    <w:p w:rsidR="008A5E35" w:rsidRDefault="008A5E35"/>
    <w:p w:rsidR="00057ECC" w:rsidRDefault="00057ECC">
      <w:pPr>
        <w:rPr>
          <w:b/>
        </w:rPr>
      </w:pPr>
      <w:r>
        <w:rPr>
          <w:b/>
        </w:rPr>
        <w:t xml:space="preserve">15.  Explain the reasons for any program changes or adjustments reported in </w:t>
      </w:r>
      <w:r w:rsidR="00F1705B">
        <w:rPr>
          <w:b/>
        </w:rPr>
        <w:t>Items</w:t>
      </w:r>
      <w:r>
        <w:rPr>
          <w:b/>
        </w:rPr>
        <w:t xml:space="preserve"> 13 or 14 of the OMB Form 83-I.</w:t>
      </w:r>
    </w:p>
    <w:p w:rsidR="000917FC" w:rsidRDefault="000917FC">
      <w:pPr>
        <w:rPr>
          <w:b/>
        </w:rPr>
      </w:pPr>
    </w:p>
    <w:p w:rsidRPr="009B616D" w:rsidR="000917FC" w:rsidRDefault="008F2300">
      <w:r>
        <w:t>There are no changes from the previous submission</w:t>
      </w:r>
      <w:r w:rsidRPr="009B616D" w:rsidR="000917FC">
        <w:t>.</w:t>
      </w:r>
      <w:r>
        <w:t xml:space="preserve"> The estimates continue to be placeholders to keep this ICR active should a plum pox outbreak occur.</w:t>
      </w:r>
      <w:r w:rsidRPr="009B616D" w:rsidR="000917FC">
        <w:t xml:space="preserve"> </w:t>
      </w:r>
    </w:p>
    <w:p w:rsidR="00974E84" w:rsidRDefault="00974E84">
      <w:pPr>
        <w:rPr>
          <w:b/>
        </w:rPr>
      </w:pPr>
    </w:p>
    <w:p w:rsidR="00D4020A" w:rsidRDefault="00D4020A">
      <w:pPr>
        <w:rPr>
          <w:b/>
        </w:rPr>
      </w:pPr>
    </w:p>
    <w:p w:rsidR="00057ECC" w:rsidRDefault="00057ECC">
      <w:pPr>
        <w:rPr>
          <w:b/>
        </w:rPr>
      </w:pPr>
      <w:r>
        <w:rPr>
          <w:b/>
        </w:rPr>
        <w:t>16.  For collections of information whose results are planned to be published, outline plans for tabulation and publication.</w:t>
      </w:r>
    </w:p>
    <w:p w:rsidR="00057ECC" w:rsidRDefault="00057ECC">
      <w:pPr>
        <w:rPr>
          <w:b/>
        </w:rPr>
      </w:pPr>
    </w:p>
    <w:p w:rsidRPr="00DD4906" w:rsidR="00DD4906" w:rsidRDefault="00334D4E">
      <w:r>
        <w:t>APHIS has</w:t>
      </w:r>
      <w:r w:rsidR="00DD4906">
        <w:t xml:space="preserve"> no plans to tabulate or publish the information</w:t>
      </w:r>
      <w:r w:rsidR="008A5E35">
        <w:t xml:space="preserve"> collected</w:t>
      </w:r>
      <w:r w:rsidR="00DD4906">
        <w:t>.</w:t>
      </w:r>
    </w:p>
    <w:p w:rsidR="0051361B" w:rsidRDefault="0051361B">
      <w:pPr>
        <w:rPr>
          <w:b/>
        </w:rPr>
      </w:pPr>
    </w:p>
    <w:p w:rsidR="0051361B" w:rsidRDefault="0051361B">
      <w:pPr>
        <w:rPr>
          <w:b/>
        </w:rPr>
      </w:pPr>
    </w:p>
    <w:p w:rsidR="00057ECC" w:rsidRDefault="00057ECC">
      <w:pPr>
        <w:rPr>
          <w:b/>
        </w:rPr>
      </w:pPr>
      <w:r>
        <w:rPr>
          <w:b/>
        </w:rPr>
        <w:t>17.  If seeking approval to not display the expiration date for OMB approval of the information collection, explain the reasons that display would be inappropriate.</w:t>
      </w:r>
    </w:p>
    <w:p w:rsidR="00057ECC" w:rsidRDefault="00057ECC">
      <w:pPr>
        <w:rPr>
          <w:b/>
        </w:rPr>
      </w:pPr>
    </w:p>
    <w:p w:rsidR="00DF3E41" w:rsidRDefault="005D3BD7">
      <w:r>
        <w:t xml:space="preserve">APHIS will display the </w:t>
      </w:r>
      <w:r w:rsidR="008F2300">
        <w:t xml:space="preserve">ICR expiration date on </w:t>
      </w:r>
      <w:r>
        <w:t>the APHIS 651.</w:t>
      </w:r>
    </w:p>
    <w:p w:rsidR="005D3BD7" w:rsidRDefault="005D3BD7"/>
    <w:p w:rsidR="00DF3E41" w:rsidRDefault="005D3BD7">
      <w:r>
        <w:t xml:space="preserve">APHIS requests approval to not display the expiration date on the </w:t>
      </w:r>
      <w:r w:rsidR="00DF3E41">
        <w:t xml:space="preserve">PPQ Form 523 </w:t>
      </w:r>
      <w:r>
        <w:t xml:space="preserve">as the form </w:t>
      </w:r>
      <w:r w:rsidR="00DF3E41">
        <w:t xml:space="preserve">is used in </w:t>
      </w:r>
      <w:r w:rsidR="00992973">
        <w:t xml:space="preserve">multiple </w:t>
      </w:r>
      <w:r w:rsidR="00DF3E41">
        <w:t>information collections</w:t>
      </w:r>
      <w:r>
        <w:t xml:space="preserve"> with a variety of expiration dates.</w:t>
      </w:r>
    </w:p>
    <w:p w:rsidR="00592E40" w:rsidRDefault="00592E40"/>
    <w:p w:rsidRPr="00DD4906" w:rsidR="008E165C" w:rsidRDefault="008E165C"/>
    <w:p w:rsidR="00057ECC" w:rsidRDefault="00057ECC">
      <w:pPr>
        <w:rPr>
          <w:b/>
        </w:rPr>
      </w:pPr>
      <w:r>
        <w:rPr>
          <w:b/>
        </w:rPr>
        <w:t>18.  Explain each exception to the certification statement identified i</w:t>
      </w:r>
      <w:r w:rsidR="00DD4906">
        <w:rPr>
          <w:b/>
        </w:rPr>
        <w:t xml:space="preserve">n the </w:t>
      </w:r>
      <w:r>
        <w:rPr>
          <w:b/>
        </w:rPr>
        <w:t>“Certification for Paperwork Reduction Act.”</w:t>
      </w:r>
    </w:p>
    <w:p w:rsidR="00A36C22" w:rsidRDefault="00A36C22">
      <w:pPr>
        <w:rPr>
          <w:b/>
        </w:rPr>
      </w:pPr>
    </w:p>
    <w:p w:rsidRPr="00DD4906" w:rsidR="00A36C22" w:rsidRDefault="00334D4E">
      <w:r>
        <w:t>APHIS is</w:t>
      </w:r>
      <w:r w:rsidR="00DD4906">
        <w:t xml:space="preserve"> able to certify compliance with all the provisions in the Act.</w:t>
      </w:r>
    </w:p>
    <w:p w:rsidR="00A36C22" w:rsidRDefault="00A36C22">
      <w:pPr>
        <w:rPr>
          <w:b/>
        </w:rPr>
      </w:pPr>
    </w:p>
    <w:p w:rsidR="008E165C" w:rsidRDefault="008E165C">
      <w:pPr>
        <w:rPr>
          <w:b/>
        </w:rPr>
      </w:pPr>
    </w:p>
    <w:p w:rsidR="00A36C22" w:rsidRDefault="00A36C22">
      <w:pPr>
        <w:rPr>
          <w:b/>
        </w:rPr>
      </w:pPr>
      <w:r>
        <w:rPr>
          <w:b/>
        </w:rPr>
        <w:t>B.  Collections of Information Employing Statistical Methods</w:t>
      </w:r>
    </w:p>
    <w:p w:rsidR="007C4827" w:rsidRDefault="007C4827"/>
    <w:p w:rsidR="00646559" w:rsidRDefault="00DD4906">
      <w:r>
        <w:t>Statistical methods are not used in this information collection.</w:t>
      </w:r>
    </w:p>
    <w:sectPr w:rsidR="00646559" w:rsidSect="003E29C9">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D44242"/>
    <w:multiLevelType w:val="multilevel"/>
    <w:tmpl w:val="37D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06929"/>
    <w:multiLevelType w:val="hybridMultilevel"/>
    <w:tmpl w:val="4D1A609A"/>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EE58A5"/>
    <w:multiLevelType w:val="hybridMultilevel"/>
    <w:tmpl w:val="F826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914776"/>
    <w:multiLevelType w:val="multilevel"/>
    <w:tmpl w:val="95E8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B91C5F"/>
    <w:multiLevelType w:val="hybridMultilevel"/>
    <w:tmpl w:val="5BA09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4"/>
  </w:num>
  <w:num w:numId="4">
    <w:abstractNumId w:val="2"/>
  </w:num>
  <w:num w:numId="5">
    <w:abstractNumId w:val="11"/>
  </w:num>
  <w:num w:numId="6">
    <w:abstractNumId w:val="9"/>
  </w:num>
  <w:num w:numId="7">
    <w:abstractNumId w:val="6"/>
  </w:num>
  <w:num w:numId="8">
    <w:abstractNumId w:val="5"/>
  </w:num>
  <w:num w:numId="9">
    <w:abstractNumId w:val="7"/>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59"/>
    <w:rsid w:val="000134C1"/>
    <w:rsid w:val="00017A42"/>
    <w:rsid w:val="000210FF"/>
    <w:rsid w:val="00027F8A"/>
    <w:rsid w:val="00035832"/>
    <w:rsid w:val="0003630A"/>
    <w:rsid w:val="00057ECC"/>
    <w:rsid w:val="00070DE4"/>
    <w:rsid w:val="00072B4B"/>
    <w:rsid w:val="00077DE0"/>
    <w:rsid w:val="000917FC"/>
    <w:rsid w:val="000A0870"/>
    <w:rsid w:val="000A2E27"/>
    <w:rsid w:val="000B4D19"/>
    <w:rsid w:val="000D18B4"/>
    <w:rsid w:val="000D6219"/>
    <w:rsid w:val="000E1CFF"/>
    <w:rsid w:val="000E4587"/>
    <w:rsid w:val="00100279"/>
    <w:rsid w:val="001177C3"/>
    <w:rsid w:val="00127808"/>
    <w:rsid w:val="00143CC6"/>
    <w:rsid w:val="001612AC"/>
    <w:rsid w:val="00176E8A"/>
    <w:rsid w:val="00197176"/>
    <w:rsid w:val="001A1F23"/>
    <w:rsid w:val="001A6832"/>
    <w:rsid w:val="001B04D2"/>
    <w:rsid w:val="001D3A95"/>
    <w:rsid w:val="001E39B3"/>
    <w:rsid w:val="00204BE7"/>
    <w:rsid w:val="00207BAE"/>
    <w:rsid w:val="00212DF1"/>
    <w:rsid w:val="002207C4"/>
    <w:rsid w:val="00240C51"/>
    <w:rsid w:val="00244707"/>
    <w:rsid w:val="00284FC1"/>
    <w:rsid w:val="002A5B4D"/>
    <w:rsid w:val="002C40E3"/>
    <w:rsid w:val="002C5A69"/>
    <w:rsid w:val="002D7C82"/>
    <w:rsid w:val="002E27A7"/>
    <w:rsid w:val="002E623C"/>
    <w:rsid w:val="002F48CC"/>
    <w:rsid w:val="00304E93"/>
    <w:rsid w:val="00334D4E"/>
    <w:rsid w:val="003435F8"/>
    <w:rsid w:val="003450F4"/>
    <w:rsid w:val="0035314B"/>
    <w:rsid w:val="003635A9"/>
    <w:rsid w:val="00363A82"/>
    <w:rsid w:val="00372DCE"/>
    <w:rsid w:val="00393797"/>
    <w:rsid w:val="00393B9E"/>
    <w:rsid w:val="003B264F"/>
    <w:rsid w:val="003C13F0"/>
    <w:rsid w:val="003C29A4"/>
    <w:rsid w:val="003C40BA"/>
    <w:rsid w:val="003D1163"/>
    <w:rsid w:val="003D124A"/>
    <w:rsid w:val="003D7345"/>
    <w:rsid w:val="003D7ED9"/>
    <w:rsid w:val="003E0E0A"/>
    <w:rsid w:val="003E29C9"/>
    <w:rsid w:val="003E4770"/>
    <w:rsid w:val="003F06C0"/>
    <w:rsid w:val="003F1728"/>
    <w:rsid w:val="00405979"/>
    <w:rsid w:val="00413923"/>
    <w:rsid w:val="00413CEF"/>
    <w:rsid w:val="00424641"/>
    <w:rsid w:val="00424749"/>
    <w:rsid w:val="00431087"/>
    <w:rsid w:val="00457636"/>
    <w:rsid w:val="00461908"/>
    <w:rsid w:val="00472ACA"/>
    <w:rsid w:val="004769F4"/>
    <w:rsid w:val="0047715A"/>
    <w:rsid w:val="00486C44"/>
    <w:rsid w:val="004941A2"/>
    <w:rsid w:val="004C3CD9"/>
    <w:rsid w:val="004F33DF"/>
    <w:rsid w:val="005014D0"/>
    <w:rsid w:val="00511190"/>
    <w:rsid w:val="0051361B"/>
    <w:rsid w:val="005147B5"/>
    <w:rsid w:val="00523C6B"/>
    <w:rsid w:val="00524F55"/>
    <w:rsid w:val="00533276"/>
    <w:rsid w:val="00564270"/>
    <w:rsid w:val="005723B4"/>
    <w:rsid w:val="00575BE1"/>
    <w:rsid w:val="00592E40"/>
    <w:rsid w:val="0059408D"/>
    <w:rsid w:val="00596AC7"/>
    <w:rsid w:val="005D3BD7"/>
    <w:rsid w:val="00610D6C"/>
    <w:rsid w:val="00615870"/>
    <w:rsid w:val="00620646"/>
    <w:rsid w:val="006259BD"/>
    <w:rsid w:val="00642D22"/>
    <w:rsid w:val="006454E2"/>
    <w:rsid w:val="00646559"/>
    <w:rsid w:val="00663853"/>
    <w:rsid w:val="00663C87"/>
    <w:rsid w:val="00671007"/>
    <w:rsid w:val="00694D26"/>
    <w:rsid w:val="006A4575"/>
    <w:rsid w:val="006D553B"/>
    <w:rsid w:val="006E328F"/>
    <w:rsid w:val="006E4451"/>
    <w:rsid w:val="007014CA"/>
    <w:rsid w:val="0070593B"/>
    <w:rsid w:val="00721540"/>
    <w:rsid w:val="0073473D"/>
    <w:rsid w:val="00736E35"/>
    <w:rsid w:val="00741C45"/>
    <w:rsid w:val="00745F34"/>
    <w:rsid w:val="00752BFD"/>
    <w:rsid w:val="00755B87"/>
    <w:rsid w:val="00772921"/>
    <w:rsid w:val="0077724A"/>
    <w:rsid w:val="00782E38"/>
    <w:rsid w:val="007A22EA"/>
    <w:rsid w:val="007C0C76"/>
    <w:rsid w:val="007C4827"/>
    <w:rsid w:val="007D3822"/>
    <w:rsid w:val="007F24BD"/>
    <w:rsid w:val="007F66A9"/>
    <w:rsid w:val="00846D31"/>
    <w:rsid w:val="008608BD"/>
    <w:rsid w:val="00861E1B"/>
    <w:rsid w:val="00863EAD"/>
    <w:rsid w:val="00865253"/>
    <w:rsid w:val="008664D8"/>
    <w:rsid w:val="00874316"/>
    <w:rsid w:val="0088563B"/>
    <w:rsid w:val="008A3075"/>
    <w:rsid w:val="008A5E35"/>
    <w:rsid w:val="008A6D5D"/>
    <w:rsid w:val="008D36FC"/>
    <w:rsid w:val="008D56A3"/>
    <w:rsid w:val="008E165C"/>
    <w:rsid w:val="008E21CB"/>
    <w:rsid w:val="008E5AA7"/>
    <w:rsid w:val="008F2300"/>
    <w:rsid w:val="008F72BF"/>
    <w:rsid w:val="008F79C9"/>
    <w:rsid w:val="0090293A"/>
    <w:rsid w:val="009073CA"/>
    <w:rsid w:val="00924889"/>
    <w:rsid w:val="00932C85"/>
    <w:rsid w:val="00932DDC"/>
    <w:rsid w:val="00945302"/>
    <w:rsid w:val="00950819"/>
    <w:rsid w:val="00951FB3"/>
    <w:rsid w:val="0095373A"/>
    <w:rsid w:val="0096009F"/>
    <w:rsid w:val="00962AE3"/>
    <w:rsid w:val="009643E2"/>
    <w:rsid w:val="00967D8D"/>
    <w:rsid w:val="00970EBA"/>
    <w:rsid w:val="009721C3"/>
    <w:rsid w:val="00974E84"/>
    <w:rsid w:val="009775FC"/>
    <w:rsid w:val="009809FE"/>
    <w:rsid w:val="00987922"/>
    <w:rsid w:val="00991F20"/>
    <w:rsid w:val="00992973"/>
    <w:rsid w:val="0099604E"/>
    <w:rsid w:val="009A2FB0"/>
    <w:rsid w:val="009A3B02"/>
    <w:rsid w:val="009B5F3A"/>
    <w:rsid w:val="009B616D"/>
    <w:rsid w:val="009C3EB6"/>
    <w:rsid w:val="009E1F79"/>
    <w:rsid w:val="00A12221"/>
    <w:rsid w:val="00A15CDA"/>
    <w:rsid w:val="00A24A2A"/>
    <w:rsid w:val="00A24BE4"/>
    <w:rsid w:val="00A36C22"/>
    <w:rsid w:val="00A45A87"/>
    <w:rsid w:val="00A5090C"/>
    <w:rsid w:val="00A51F00"/>
    <w:rsid w:val="00A61E72"/>
    <w:rsid w:val="00A62130"/>
    <w:rsid w:val="00A636A3"/>
    <w:rsid w:val="00A63DC6"/>
    <w:rsid w:val="00A65F7F"/>
    <w:rsid w:val="00A837BE"/>
    <w:rsid w:val="00A861B7"/>
    <w:rsid w:val="00A90AAF"/>
    <w:rsid w:val="00A953B0"/>
    <w:rsid w:val="00AA0DC7"/>
    <w:rsid w:val="00AB0ECC"/>
    <w:rsid w:val="00AB3011"/>
    <w:rsid w:val="00AC08DF"/>
    <w:rsid w:val="00AC5C89"/>
    <w:rsid w:val="00AD7350"/>
    <w:rsid w:val="00AF4709"/>
    <w:rsid w:val="00B1084A"/>
    <w:rsid w:val="00B11BE5"/>
    <w:rsid w:val="00B13814"/>
    <w:rsid w:val="00B201DB"/>
    <w:rsid w:val="00B25959"/>
    <w:rsid w:val="00B370C2"/>
    <w:rsid w:val="00B42D6A"/>
    <w:rsid w:val="00B450E4"/>
    <w:rsid w:val="00B74966"/>
    <w:rsid w:val="00B766FB"/>
    <w:rsid w:val="00B9246F"/>
    <w:rsid w:val="00BA6081"/>
    <w:rsid w:val="00BB3A22"/>
    <w:rsid w:val="00BB3AA7"/>
    <w:rsid w:val="00BC3937"/>
    <w:rsid w:val="00BE32E3"/>
    <w:rsid w:val="00C04C40"/>
    <w:rsid w:val="00C13EDE"/>
    <w:rsid w:val="00C15857"/>
    <w:rsid w:val="00C32074"/>
    <w:rsid w:val="00C47A52"/>
    <w:rsid w:val="00C60FC1"/>
    <w:rsid w:val="00C77899"/>
    <w:rsid w:val="00C7797A"/>
    <w:rsid w:val="00C84F14"/>
    <w:rsid w:val="00C9366C"/>
    <w:rsid w:val="00CB674F"/>
    <w:rsid w:val="00CD4A5E"/>
    <w:rsid w:val="00D167DA"/>
    <w:rsid w:val="00D4020A"/>
    <w:rsid w:val="00D52E49"/>
    <w:rsid w:val="00D53385"/>
    <w:rsid w:val="00D53F28"/>
    <w:rsid w:val="00D67FB1"/>
    <w:rsid w:val="00D85596"/>
    <w:rsid w:val="00D923C8"/>
    <w:rsid w:val="00DD4906"/>
    <w:rsid w:val="00DE36E2"/>
    <w:rsid w:val="00DE630C"/>
    <w:rsid w:val="00DF3E41"/>
    <w:rsid w:val="00DF4802"/>
    <w:rsid w:val="00E025C8"/>
    <w:rsid w:val="00E2291C"/>
    <w:rsid w:val="00E233A7"/>
    <w:rsid w:val="00E33277"/>
    <w:rsid w:val="00E37993"/>
    <w:rsid w:val="00E62387"/>
    <w:rsid w:val="00E65EA7"/>
    <w:rsid w:val="00EA5B78"/>
    <w:rsid w:val="00EB73B9"/>
    <w:rsid w:val="00EC3496"/>
    <w:rsid w:val="00EC6DA8"/>
    <w:rsid w:val="00ED1ACC"/>
    <w:rsid w:val="00ED4836"/>
    <w:rsid w:val="00ED6B82"/>
    <w:rsid w:val="00EE0210"/>
    <w:rsid w:val="00F1705B"/>
    <w:rsid w:val="00F43E22"/>
    <w:rsid w:val="00F44A24"/>
    <w:rsid w:val="00F46A27"/>
    <w:rsid w:val="00F50675"/>
    <w:rsid w:val="00F53C0A"/>
    <w:rsid w:val="00F92E41"/>
    <w:rsid w:val="00F97A4F"/>
    <w:rsid w:val="00FC6DE6"/>
    <w:rsid w:val="00FD6CAF"/>
    <w:rsid w:val="00FE419E"/>
    <w:rsid w:val="00FF4371"/>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4DE541C5-206C-4940-90C2-C0F07C80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5F7F"/>
    <w:rPr>
      <w:color w:val="0000FF"/>
      <w:u w:val="single"/>
    </w:rPr>
  </w:style>
  <w:style w:type="paragraph" w:customStyle="1" w:styleId="300">
    <w:name w:val="300"/>
    <w:basedOn w:val="Normal"/>
    <w:rsid w:val="000A0870"/>
    <w:pPr>
      <w:overflowPunct w:val="0"/>
      <w:autoSpaceDE w:val="0"/>
      <w:autoSpaceDN w:val="0"/>
      <w:adjustRightInd w:val="0"/>
    </w:pPr>
    <w:rPr>
      <w:sz w:val="20"/>
      <w:szCs w:val="20"/>
    </w:rPr>
  </w:style>
  <w:style w:type="character" w:styleId="Strong">
    <w:name w:val="Strong"/>
    <w:uiPriority w:val="22"/>
    <w:qFormat/>
    <w:rsid w:val="00967D8D"/>
    <w:rPr>
      <w:b/>
      <w:bCs/>
    </w:rPr>
  </w:style>
  <w:style w:type="paragraph" w:styleId="BalloonText">
    <w:name w:val="Balloon Text"/>
    <w:basedOn w:val="Normal"/>
    <w:link w:val="BalloonTextChar"/>
    <w:rsid w:val="009A2FB0"/>
    <w:rPr>
      <w:rFonts w:ascii="Tahoma" w:hAnsi="Tahoma" w:cs="Tahoma"/>
      <w:sz w:val="16"/>
      <w:szCs w:val="16"/>
    </w:rPr>
  </w:style>
  <w:style w:type="character" w:customStyle="1" w:styleId="BalloonTextChar">
    <w:name w:val="Balloon Text Char"/>
    <w:link w:val="BalloonText"/>
    <w:rsid w:val="009A2FB0"/>
    <w:rPr>
      <w:rFonts w:ascii="Tahoma" w:hAnsi="Tahoma" w:cs="Tahoma"/>
      <w:sz w:val="16"/>
      <w:szCs w:val="16"/>
    </w:rPr>
  </w:style>
  <w:style w:type="paragraph" w:customStyle="1" w:styleId="Default">
    <w:name w:val="Default"/>
    <w:rsid w:val="00610D6C"/>
    <w:pPr>
      <w:autoSpaceDE w:val="0"/>
      <w:autoSpaceDN w:val="0"/>
      <w:adjustRightInd w:val="0"/>
    </w:pPr>
    <w:rPr>
      <w:rFonts w:ascii="Calibri" w:hAnsi="Calibri" w:cs="Calibri"/>
      <w:color w:val="000000"/>
      <w:sz w:val="24"/>
      <w:szCs w:val="24"/>
    </w:rPr>
  </w:style>
  <w:style w:type="character" w:styleId="FollowedHyperlink">
    <w:name w:val="FollowedHyperlink"/>
    <w:rsid w:val="00A90AA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49025">
      <w:bodyDiv w:val="1"/>
      <w:marLeft w:val="0"/>
      <w:marRight w:val="0"/>
      <w:marTop w:val="0"/>
      <w:marBottom w:val="0"/>
      <w:divBdr>
        <w:top w:val="none" w:sz="0" w:space="0" w:color="auto"/>
        <w:left w:val="none" w:sz="0" w:space="0" w:color="auto"/>
        <w:bottom w:val="none" w:sz="0" w:space="0" w:color="auto"/>
        <w:right w:val="none" w:sz="0" w:space="0" w:color="auto"/>
      </w:divBdr>
    </w:div>
    <w:div w:id="738793077">
      <w:bodyDiv w:val="1"/>
      <w:marLeft w:val="0"/>
      <w:marRight w:val="0"/>
      <w:marTop w:val="0"/>
      <w:marBottom w:val="0"/>
      <w:divBdr>
        <w:top w:val="none" w:sz="0" w:space="0" w:color="auto"/>
        <w:left w:val="none" w:sz="0" w:space="0" w:color="auto"/>
        <w:bottom w:val="none" w:sz="0" w:space="0" w:color="auto"/>
        <w:right w:val="none" w:sz="0" w:space="0" w:color="auto"/>
      </w:divBdr>
    </w:div>
    <w:div w:id="1005206638">
      <w:bodyDiv w:val="1"/>
      <w:marLeft w:val="0"/>
      <w:marRight w:val="0"/>
      <w:marTop w:val="0"/>
      <w:marBottom w:val="0"/>
      <w:divBdr>
        <w:top w:val="none" w:sz="0" w:space="0" w:color="auto"/>
        <w:left w:val="none" w:sz="0" w:space="0" w:color="auto"/>
        <w:bottom w:val="none" w:sz="0" w:space="0" w:color="auto"/>
        <w:right w:val="none" w:sz="0" w:space="0" w:color="auto"/>
      </w:divBdr>
    </w:div>
    <w:div w:id="1181700106">
      <w:bodyDiv w:val="1"/>
      <w:marLeft w:val="0"/>
      <w:marRight w:val="0"/>
      <w:marTop w:val="0"/>
      <w:marBottom w:val="0"/>
      <w:divBdr>
        <w:top w:val="none" w:sz="0" w:space="0" w:color="auto"/>
        <w:left w:val="none" w:sz="0" w:space="0" w:color="auto"/>
        <w:bottom w:val="none" w:sz="0" w:space="0" w:color="auto"/>
        <w:right w:val="none" w:sz="0" w:space="0" w:color="auto"/>
      </w:divBdr>
      <w:divsChild>
        <w:div w:id="1817258436">
          <w:marLeft w:val="0"/>
          <w:marRight w:val="0"/>
          <w:marTop w:val="0"/>
          <w:marBottom w:val="0"/>
          <w:divBdr>
            <w:top w:val="none" w:sz="0" w:space="0" w:color="auto"/>
            <w:left w:val="none" w:sz="0" w:space="0" w:color="auto"/>
            <w:bottom w:val="none" w:sz="0" w:space="0" w:color="auto"/>
            <w:right w:val="none" w:sz="0" w:space="0" w:color="auto"/>
          </w:divBdr>
          <w:divsChild>
            <w:div w:id="1859539796">
              <w:marLeft w:val="0"/>
              <w:marRight w:val="0"/>
              <w:marTop w:val="0"/>
              <w:marBottom w:val="0"/>
              <w:divBdr>
                <w:top w:val="none" w:sz="0" w:space="0" w:color="auto"/>
                <w:left w:val="none" w:sz="0" w:space="0" w:color="auto"/>
                <w:bottom w:val="none" w:sz="0" w:space="0" w:color="auto"/>
                <w:right w:val="none" w:sz="0" w:space="0" w:color="auto"/>
              </w:divBdr>
              <w:divsChild>
                <w:div w:id="1511945053">
                  <w:marLeft w:val="0"/>
                  <w:marRight w:val="0"/>
                  <w:marTop w:val="0"/>
                  <w:marBottom w:val="0"/>
                  <w:divBdr>
                    <w:top w:val="none" w:sz="0" w:space="0" w:color="auto"/>
                    <w:left w:val="none" w:sz="0" w:space="0" w:color="auto"/>
                    <w:bottom w:val="none" w:sz="0" w:space="0" w:color="auto"/>
                    <w:right w:val="none" w:sz="0" w:space="0" w:color="auto"/>
                  </w:divBdr>
                  <w:divsChild>
                    <w:div w:id="488982208">
                      <w:marLeft w:val="0"/>
                      <w:marRight w:val="0"/>
                      <w:marTop w:val="0"/>
                      <w:marBottom w:val="0"/>
                      <w:divBdr>
                        <w:top w:val="none" w:sz="0" w:space="0" w:color="auto"/>
                        <w:left w:val="none" w:sz="0" w:space="0" w:color="auto"/>
                        <w:bottom w:val="none" w:sz="0" w:space="0" w:color="auto"/>
                        <w:right w:val="none" w:sz="0" w:space="0" w:color="auto"/>
                      </w:divBdr>
                      <w:divsChild>
                        <w:div w:id="454520634">
                          <w:marLeft w:val="0"/>
                          <w:marRight w:val="0"/>
                          <w:marTop w:val="0"/>
                          <w:marBottom w:val="0"/>
                          <w:divBdr>
                            <w:top w:val="none" w:sz="0" w:space="0" w:color="auto"/>
                            <w:left w:val="none" w:sz="0" w:space="0" w:color="auto"/>
                            <w:bottom w:val="none" w:sz="0" w:space="0" w:color="auto"/>
                            <w:right w:val="none" w:sz="0" w:space="0" w:color="auto"/>
                          </w:divBdr>
                          <w:divsChild>
                            <w:div w:id="687217983">
                              <w:marLeft w:val="0"/>
                              <w:marRight w:val="0"/>
                              <w:marTop w:val="0"/>
                              <w:marBottom w:val="0"/>
                              <w:divBdr>
                                <w:top w:val="none" w:sz="0" w:space="0" w:color="auto"/>
                                <w:left w:val="none" w:sz="0" w:space="0" w:color="auto"/>
                                <w:bottom w:val="none" w:sz="0" w:space="0" w:color="auto"/>
                                <w:right w:val="none" w:sz="0" w:space="0" w:color="auto"/>
                              </w:divBdr>
                              <w:divsChild>
                                <w:div w:id="618149922">
                                  <w:marLeft w:val="0"/>
                                  <w:marRight w:val="0"/>
                                  <w:marTop w:val="0"/>
                                  <w:marBottom w:val="0"/>
                                  <w:divBdr>
                                    <w:top w:val="none" w:sz="0" w:space="0" w:color="auto"/>
                                    <w:left w:val="none" w:sz="0" w:space="0" w:color="auto"/>
                                    <w:bottom w:val="none" w:sz="0" w:space="0" w:color="auto"/>
                                    <w:right w:val="none" w:sz="0" w:space="0" w:color="auto"/>
                                  </w:divBdr>
                                  <w:divsChild>
                                    <w:div w:id="13553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650879">
      <w:bodyDiv w:val="1"/>
      <w:marLeft w:val="0"/>
      <w:marRight w:val="0"/>
      <w:marTop w:val="0"/>
      <w:marBottom w:val="0"/>
      <w:divBdr>
        <w:top w:val="none" w:sz="0" w:space="0" w:color="auto"/>
        <w:left w:val="none" w:sz="0" w:space="0" w:color="auto"/>
        <w:bottom w:val="none" w:sz="0" w:space="0" w:color="auto"/>
        <w:right w:val="none" w:sz="0" w:space="0" w:color="auto"/>
      </w:divBdr>
      <w:divsChild>
        <w:div w:id="1682118650">
          <w:marLeft w:val="0"/>
          <w:marRight w:val="0"/>
          <w:marTop w:val="0"/>
          <w:marBottom w:val="0"/>
          <w:divBdr>
            <w:top w:val="none" w:sz="0" w:space="0" w:color="auto"/>
            <w:left w:val="none" w:sz="0" w:space="0" w:color="auto"/>
            <w:bottom w:val="none" w:sz="0" w:space="0" w:color="auto"/>
            <w:right w:val="none" w:sz="0" w:space="0" w:color="auto"/>
          </w:divBdr>
          <w:divsChild>
            <w:div w:id="243995185">
              <w:marLeft w:val="0"/>
              <w:marRight w:val="0"/>
              <w:marTop w:val="0"/>
              <w:marBottom w:val="0"/>
              <w:divBdr>
                <w:top w:val="single" w:sz="6" w:space="11" w:color="FCFCFC"/>
                <w:left w:val="single" w:sz="6" w:space="11" w:color="ECECEC"/>
                <w:bottom w:val="single" w:sz="6" w:space="4" w:color="ECECEC"/>
                <w:right w:val="single" w:sz="6" w:space="11" w:color="ECECEC"/>
              </w:divBdr>
              <w:divsChild>
                <w:div w:id="12513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18134">
      <w:bodyDiv w:val="1"/>
      <w:marLeft w:val="0"/>
      <w:marRight w:val="0"/>
      <w:marTop w:val="0"/>
      <w:marBottom w:val="0"/>
      <w:divBdr>
        <w:top w:val="none" w:sz="0" w:space="0" w:color="auto"/>
        <w:left w:val="none" w:sz="0" w:space="0" w:color="auto"/>
        <w:bottom w:val="none" w:sz="0" w:space="0" w:color="auto"/>
        <w:right w:val="none" w:sz="0" w:space="0" w:color="auto"/>
      </w:divBdr>
    </w:div>
    <w:div w:id="2022658110">
      <w:bodyDiv w:val="1"/>
      <w:marLeft w:val="0"/>
      <w:marRight w:val="0"/>
      <w:marTop w:val="0"/>
      <w:marBottom w:val="0"/>
      <w:divBdr>
        <w:top w:val="none" w:sz="0" w:space="0" w:color="auto"/>
        <w:left w:val="none" w:sz="0" w:space="0" w:color="auto"/>
        <w:bottom w:val="none" w:sz="0" w:space="0" w:color="auto"/>
        <w:right w:val="none" w:sz="0" w:space="0" w:color="auto"/>
      </w:divBdr>
      <w:divsChild>
        <w:div w:id="1300724377">
          <w:marLeft w:val="0"/>
          <w:marRight w:val="0"/>
          <w:marTop w:val="0"/>
          <w:marBottom w:val="0"/>
          <w:divBdr>
            <w:top w:val="none" w:sz="0" w:space="0" w:color="auto"/>
            <w:left w:val="none" w:sz="0" w:space="0" w:color="auto"/>
            <w:bottom w:val="none" w:sz="0" w:space="0" w:color="auto"/>
            <w:right w:val="none" w:sz="0" w:space="0" w:color="auto"/>
          </w:divBdr>
          <w:divsChild>
            <w:div w:id="1780098189">
              <w:marLeft w:val="0"/>
              <w:marRight w:val="0"/>
              <w:marTop w:val="105"/>
              <w:marBottom w:val="0"/>
              <w:divBdr>
                <w:top w:val="none" w:sz="0" w:space="0" w:color="auto"/>
                <w:left w:val="none" w:sz="0" w:space="0" w:color="auto"/>
                <w:bottom w:val="none" w:sz="0" w:space="0" w:color="auto"/>
                <w:right w:val="none" w:sz="0" w:space="0" w:color="auto"/>
              </w:divBdr>
              <w:divsChild>
                <w:div w:id="1975213309">
                  <w:marLeft w:val="0"/>
                  <w:marRight w:val="0"/>
                  <w:marTop w:val="0"/>
                  <w:marBottom w:val="0"/>
                  <w:divBdr>
                    <w:top w:val="none" w:sz="0" w:space="0" w:color="auto"/>
                    <w:left w:val="none" w:sz="0" w:space="0" w:color="auto"/>
                    <w:bottom w:val="none" w:sz="0" w:space="0" w:color="auto"/>
                    <w:right w:val="none" w:sz="0" w:space="0" w:color="auto"/>
                  </w:divBdr>
                  <w:divsChild>
                    <w:div w:id="1241797037">
                      <w:marLeft w:val="0"/>
                      <w:marRight w:val="0"/>
                      <w:marTop w:val="0"/>
                      <w:marBottom w:val="0"/>
                      <w:divBdr>
                        <w:top w:val="none" w:sz="0" w:space="0" w:color="auto"/>
                        <w:left w:val="none" w:sz="0" w:space="0" w:color="auto"/>
                        <w:bottom w:val="none" w:sz="0" w:space="0" w:color="auto"/>
                        <w:right w:val="none" w:sz="0" w:space="0" w:color="auto"/>
                      </w:divBdr>
                      <w:divsChild>
                        <w:div w:id="9012518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Plum Pox Compensation </Project_x0020_Name>
    <OMB_x0020_control_x0020__x0023_ xmlns="64E31D74-685E-46CD-AE51-A264634057B8">0579-0159</OMB_x0020_control_x0020__x0023_>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Domestic</Prjec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E20ED53-B4CC-4823-82CA-B0C18DE1D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CF923-662A-494D-ABA1-FE94846AC85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d6d8045-9bce-45b8-96e9-ffa15b628daa"/>
    <ds:schemaRef ds:uri="64E31D74-685E-46CD-AE51-A264634057B8"/>
    <ds:schemaRef ds:uri="http://www.w3.org/XML/1998/namespace"/>
  </ds:schemaRefs>
</ds:datastoreItem>
</file>

<file path=customXml/itemProps3.xml><?xml version="1.0" encoding="utf-8"?>
<ds:datastoreItem xmlns:ds="http://schemas.openxmlformats.org/officeDocument/2006/customXml" ds:itemID="{A34C73CF-F4F6-4918-84C3-BC6ADB197EBA}">
  <ds:schemaRefs>
    <ds:schemaRef ds:uri="http://schemas.microsoft.com/sharepoint/events"/>
  </ds:schemaRefs>
</ds:datastoreItem>
</file>

<file path=customXml/itemProps4.xml><?xml version="1.0" encoding="utf-8"?>
<ds:datastoreItem xmlns:ds="http://schemas.openxmlformats.org/officeDocument/2006/customXml" ds:itemID="{22E7DCBC-2CCF-4F54-A983-0476A08E2B53}">
  <ds:schemaRefs>
    <ds:schemaRef ds:uri="http://schemas.microsoft.com/sharepoint/v3/contenttype/forms"/>
  </ds:schemaRefs>
</ds:datastoreItem>
</file>

<file path=customXml/itemProps5.xml><?xml version="1.0" encoding="utf-8"?>
<ds:datastoreItem xmlns:ds="http://schemas.openxmlformats.org/officeDocument/2006/customXml" ds:itemID="{836D6897-FFB5-4653-B48F-3B77529123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2557</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Moxey, Joseph  - APHIS</cp:lastModifiedBy>
  <cp:revision>6</cp:revision>
  <cp:lastPrinted>2013-06-12T19:17:00Z</cp:lastPrinted>
  <dcterms:created xsi:type="dcterms:W3CDTF">2020-04-28T13:42:00Z</dcterms:created>
  <dcterms:modified xsi:type="dcterms:W3CDTF">2020-04-29T14:06:00Z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A7UXA6N55WET-2455-346</vt:lpwstr>
  </property>
  <property fmtid="{D5CDD505-2E9C-101B-9397-08002B2CF9AE}" pid="3" name="_dlc_DocIdItemGuid">
    <vt:lpwstr>306424ec-488d-4f72-9412-eeae3a1da7b6</vt:lpwstr>
  </property>
  <property fmtid="{D5CDD505-2E9C-101B-9397-08002B2CF9AE}" pid="4" name="_dlc_DocIdUrl">
    <vt:lpwstr>http://sp.we.aphis.gov/PPQ/policy/php/rpm/Paperwork Burden/_layouts/DocIdRedir.aspx?ID=A7UXA6N55WET-2455-346, A7UXA6N55WET-2455-346</vt:lpwstr>
  </property>
</Properties>
</file>