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F305A" w:rsidR="00C9064B" w:rsidP="000E23CB" w:rsidRDefault="0043726C" w14:paraId="4E0B4F3D" w14:textId="77777777">
      <w:pPr>
        <w:spacing w:line="360" w:lineRule="auto"/>
        <w:rPr>
          <w:b/>
          <w:sz w:val="40"/>
          <w:szCs w:val="40"/>
        </w:rPr>
      </w:pPr>
      <w:bookmarkStart w:name="_GoBack" w:id="0"/>
      <w:bookmarkEnd w:id="0"/>
      <w:r w:rsidRPr="001F305A">
        <w:rPr>
          <w:b/>
          <w:sz w:val="40"/>
          <w:szCs w:val="40"/>
        </w:rPr>
        <w:t xml:space="preserve"> </w:t>
      </w:r>
      <w:r w:rsidRPr="001F305A" w:rsidR="0080627A">
        <w:rPr>
          <w:b/>
          <w:sz w:val="40"/>
          <w:szCs w:val="40"/>
        </w:rPr>
        <w:t xml:space="preserve">  </w:t>
      </w:r>
    </w:p>
    <w:p w:rsidR="006572EE" w:rsidP="000E23CB" w:rsidRDefault="00A4273C" w14:paraId="22EBC395" w14:textId="33933F13">
      <w:pPr>
        <w:spacing w:line="360" w:lineRule="auto"/>
        <w:jc w:val="center"/>
        <w:rPr>
          <w:b/>
          <w:color w:val="000000"/>
          <w:sz w:val="40"/>
          <w:szCs w:val="40"/>
        </w:rPr>
      </w:pPr>
      <w:bookmarkStart w:name="_Hlk30315048" w:id="1"/>
      <w:r w:rsidRPr="009B0026">
        <w:rPr>
          <w:b/>
          <w:color w:val="000000"/>
          <w:sz w:val="40"/>
          <w:szCs w:val="40"/>
        </w:rPr>
        <w:t>New</w:t>
      </w:r>
      <w:r w:rsidRPr="009B0026" w:rsidR="00BA2D8A">
        <w:rPr>
          <w:b/>
          <w:color w:val="000000"/>
          <w:sz w:val="40"/>
          <w:szCs w:val="40"/>
        </w:rPr>
        <w:t xml:space="preserve"> </w:t>
      </w:r>
      <w:r w:rsidRPr="009B0026">
        <w:rPr>
          <w:b/>
          <w:color w:val="000000"/>
          <w:sz w:val="40"/>
          <w:szCs w:val="40"/>
        </w:rPr>
        <w:t xml:space="preserve">Small Business Pulse Survey </w:t>
      </w:r>
    </w:p>
    <w:p w:rsidRPr="009B0026" w:rsidR="00E53D7C" w:rsidP="000E23CB" w:rsidRDefault="00E53D7C" w14:paraId="32E79944" w14:textId="00E0DA74">
      <w:pPr>
        <w:spacing w:line="360" w:lineRule="auto"/>
        <w:jc w:val="center"/>
        <w:rPr>
          <w:b/>
          <w:sz w:val="40"/>
          <w:szCs w:val="40"/>
        </w:rPr>
      </w:pPr>
      <w:r>
        <w:rPr>
          <w:b/>
          <w:sz w:val="40"/>
          <w:szCs w:val="40"/>
        </w:rPr>
        <w:t>During COVID-19 Pandemic</w:t>
      </w:r>
    </w:p>
    <w:p w:rsidRPr="009B0026" w:rsidR="00BF058A" w:rsidP="00BF058A" w:rsidRDefault="00296113" w14:paraId="49BAFE99" w14:textId="41C4A6FB">
      <w:pPr>
        <w:spacing w:line="360" w:lineRule="auto"/>
        <w:jc w:val="center"/>
        <w:rPr>
          <w:rFonts w:eastAsia="Calibri"/>
          <w:sz w:val="32"/>
          <w:szCs w:val="32"/>
        </w:rPr>
      </w:pPr>
      <w:r w:rsidRPr="009B0026">
        <w:rPr>
          <w:rFonts w:eastAsia="Calibri"/>
          <w:sz w:val="32"/>
          <w:szCs w:val="32"/>
        </w:rPr>
        <w:t>Request for OMB A</w:t>
      </w:r>
      <w:r w:rsidRPr="009B0026" w:rsidR="000C6196">
        <w:rPr>
          <w:rFonts w:eastAsia="Calibri"/>
          <w:sz w:val="32"/>
          <w:szCs w:val="32"/>
        </w:rPr>
        <w:t>pproval</w:t>
      </w:r>
    </w:p>
    <w:p w:rsidRPr="009B0026" w:rsidR="00EE5AE1" w:rsidP="001C3B73" w:rsidRDefault="00EE5AE1" w14:paraId="25C61AC3" w14:textId="77777777">
      <w:pPr>
        <w:rPr>
          <w:rFonts w:eastAsia="Calibri"/>
          <w:sz w:val="40"/>
          <w:szCs w:val="40"/>
        </w:rPr>
      </w:pPr>
    </w:p>
    <w:p w:rsidRPr="009B0026" w:rsidR="005976C9" w:rsidP="005976C9" w:rsidRDefault="008A13BB" w14:paraId="3BFD62E3" w14:textId="0A1EC568">
      <w:pPr>
        <w:jc w:val="center"/>
        <w:rPr>
          <w:rFonts w:eastAsiaTheme="minorHAnsi"/>
          <w:b/>
        </w:rPr>
      </w:pPr>
      <w:r w:rsidRPr="009B0026">
        <w:rPr>
          <w:rFonts w:eastAsiaTheme="minorHAnsi"/>
          <w:b/>
        </w:rPr>
        <w:t xml:space="preserve">April </w:t>
      </w:r>
      <w:r w:rsidR="003C48A0">
        <w:rPr>
          <w:rFonts w:eastAsiaTheme="minorHAnsi"/>
          <w:b/>
        </w:rPr>
        <w:t>20</w:t>
      </w:r>
      <w:r w:rsidRPr="009B0026" w:rsidR="00A4273C">
        <w:rPr>
          <w:rFonts w:eastAsiaTheme="minorHAnsi"/>
          <w:b/>
        </w:rPr>
        <w:t>, 2020</w:t>
      </w:r>
    </w:p>
    <w:p w:rsidRPr="009B0026" w:rsidR="00BF058A" w:rsidP="00BF058A" w:rsidRDefault="00BF058A" w14:paraId="02C77336" w14:textId="77777777">
      <w:pPr>
        <w:spacing w:line="360" w:lineRule="auto"/>
        <w:jc w:val="center"/>
        <w:rPr>
          <w:rFonts w:eastAsia="Calibri"/>
          <w:b/>
          <w:sz w:val="40"/>
          <w:szCs w:val="40"/>
        </w:rPr>
      </w:pPr>
    </w:p>
    <w:p w:rsidRPr="009B0026" w:rsidR="0039324B" w:rsidP="00BF058A" w:rsidRDefault="0039324B" w14:paraId="389BA2CD" w14:textId="77777777">
      <w:pPr>
        <w:spacing w:line="360" w:lineRule="auto"/>
        <w:jc w:val="center"/>
        <w:rPr>
          <w:rFonts w:eastAsia="Calibri"/>
          <w:b/>
          <w:sz w:val="40"/>
          <w:szCs w:val="40"/>
        </w:rPr>
      </w:pPr>
    </w:p>
    <w:p w:rsidRPr="009B0026" w:rsidR="00BF058A" w:rsidP="00BF058A" w:rsidRDefault="00BF058A" w14:paraId="45C1778E" w14:textId="77777777">
      <w:pPr>
        <w:spacing w:line="360" w:lineRule="auto"/>
        <w:jc w:val="center"/>
        <w:rPr>
          <w:rFonts w:eastAsia="Calibri"/>
          <w:b/>
          <w:sz w:val="40"/>
          <w:szCs w:val="40"/>
        </w:rPr>
      </w:pPr>
      <w:r w:rsidRPr="009B0026">
        <w:rPr>
          <w:rFonts w:eastAsia="Calibri"/>
          <w:b/>
          <w:sz w:val="40"/>
          <w:szCs w:val="40"/>
        </w:rPr>
        <w:t>Supporting Statement Section A</w:t>
      </w:r>
    </w:p>
    <w:bookmarkEnd w:id="1"/>
    <w:p w:rsidRPr="009B0026" w:rsidR="005976C9" w:rsidP="005976C9" w:rsidRDefault="005976C9" w14:paraId="2A144E57" w14:textId="77777777">
      <w:pPr>
        <w:jc w:val="center"/>
        <w:rPr>
          <w:rFonts w:eastAsiaTheme="minorHAnsi"/>
          <w:b/>
          <w:sz w:val="36"/>
          <w:szCs w:val="28"/>
        </w:rPr>
      </w:pPr>
    </w:p>
    <w:p w:rsidRPr="009B0026" w:rsidR="00406D63" w:rsidP="00E67965" w:rsidRDefault="00406D63" w14:paraId="680E2B95" w14:textId="77777777">
      <w:pPr>
        <w:rPr>
          <w:rFonts w:eastAsia="Calibri"/>
        </w:rPr>
      </w:pPr>
    </w:p>
    <w:p w:rsidRPr="009B0026" w:rsidR="0012192D" w:rsidP="0012192D" w:rsidRDefault="0012192D" w14:paraId="02AAD404" w14:textId="77777777">
      <w:pPr>
        <w:outlineLvl w:val="3"/>
        <w:rPr>
          <w:rFonts w:eastAsiaTheme="minorHAnsi"/>
          <w:b/>
          <w:szCs w:val="22"/>
        </w:rPr>
      </w:pPr>
    </w:p>
    <w:p w:rsidRPr="009B0026" w:rsidR="0012192D" w:rsidP="0012192D" w:rsidRDefault="0012192D" w14:paraId="6E944B9B" w14:textId="77777777">
      <w:pPr>
        <w:outlineLvl w:val="3"/>
        <w:rPr>
          <w:rFonts w:eastAsiaTheme="minorHAnsi"/>
          <w:b/>
          <w:szCs w:val="22"/>
        </w:rPr>
      </w:pPr>
    </w:p>
    <w:p w:rsidRPr="009B0026" w:rsidR="0012192D" w:rsidP="0012192D" w:rsidRDefault="0012192D" w14:paraId="4A257551" w14:textId="77777777">
      <w:pPr>
        <w:outlineLvl w:val="3"/>
        <w:rPr>
          <w:rFonts w:eastAsiaTheme="minorHAnsi"/>
          <w:b/>
          <w:szCs w:val="22"/>
        </w:rPr>
      </w:pPr>
    </w:p>
    <w:p w:rsidRPr="009B0026" w:rsidR="0012192D" w:rsidP="0012192D" w:rsidRDefault="0012192D" w14:paraId="1A128682" w14:textId="77777777">
      <w:pPr>
        <w:outlineLvl w:val="3"/>
        <w:rPr>
          <w:rFonts w:eastAsiaTheme="minorHAnsi"/>
          <w:b/>
          <w:szCs w:val="22"/>
        </w:rPr>
      </w:pPr>
    </w:p>
    <w:p w:rsidRPr="009B0026" w:rsidR="0012192D" w:rsidP="0012192D" w:rsidRDefault="0012192D" w14:paraId="53BEFA26" w14:textId="77777777">
      <w:pPr>
        <w:outlineLvl w:val="3"/>
        <w:rPr>
          <w:rFonts w:eastAsiaTheme="minorHAnsi"/>
          <w:b/>
          <w:szCs w:val="22"/>
        </w:rPr>
      </w:pPr>
    </w:p>
    <w:p w:rsidRPr="009B0026" w:rsidR="0050786E" w:rsidP="0012192D" w:rsidRDefault="0050786E" w14:paraId="608F643C" w14:textId="77777777">
      <w:pPr>
        <w:outlineLvl w:val="3"/>
        <w:rPr>
          <w:rFonts w:eastAsiaTheme="minorHAnsi"/>
          <w:b/>
          <w:szCs w:val="22"/>
        </w:rPr>
      </w:pPr>
    </w:p>
    <w:p w:rsidRPr="009B0026" w:rsidR="0050786E" w:rsidP="0012192D" w:rsidRDefault="0050786E" w14:paraId="7805493B" w14:textId="77777777">
      <w:pPr>
        <w:outlineLvl w:val="3"/>
        <w:rPr>
          <w:rFonts w:eastAsiaTheme="minorHAnsi"/>
          <w:b/>
          <w:szCs w:val="22"/>
        </w:rPr>
      </w:pPr>
    </w:p>
    <w:p w:rsidRPr="009B0026" w:rsidR="0050786E" w:rsidP="0012192D" w:rsidRDefault="0050786E" w14:paraId="7DD74ACD" w14:textId="77777777">
      <w:pPr>
        <w:outlineLvl w:val="3"/>
        <w:rPr>
          <w:rFonts w:eastAsiaTheme="minorHAnsi"/>
          <w:b/>
          <w:szCs w:val="22"/>
        </w:rPr>
      </w:pPr>
    </w:p>
    <w:p w:rsidRPr="009B0026" w:rsidR="0050786E" w:rsidP="0012192D" w:rsidRDefault="0050786E" w14:paraId="475D89BE" w14:textId="77777777">
      <w:pPr>
        <w:outlineLvl w:val="3"/>
        <w:rPr>
          <w:rFonts w:eastAsiaTheme="minorHAnsi"/>
          <w:b/>
          <w:szCs w:val="22"/>
        </w:rPr>
      </w:pPr>
    </w:p>
    <w:p w:rsidRPr="009B0026" w:rsidR="0050786E" w:rsidP="0012192D" w:rsidRDefault="0050786E" w14:paraId="6A7A0DD2" w14:textId="77777777">
      <w:pPr>
        <w:outlineLvl w:val="3"/>
        <w:rPr>
          <w:rFonts w:eastAsiaTheme="minorHAnsi"/>
          <w:b/>
          <w:szCs w:val="22"/>
        </w:rPr>
      </w:pPr>
    </w:p>
    <w:p w:rsidRPr="009B0026" w:rsidR="0050786E" w:rsidP="0012192D" w:rsidRDefault="0050786E" w14:paraId="67711C49" w14:textId="77777777">
      <w:pPr>
        <w:outlineLvl w:val="3"/>
        <w:rPr>
          <w:rFonts w:eastAsiaTheme="minorHAnsi"/>
          <w:b/>
          <w:szCs w:val="22"/>
        </w:rPr>
      </w:pPr>
    </w:p>
    <w:p w:rsidRPr="009B0026" w:rsidR="0050786E" w:rsidP="0012192D" w:rsidRDefault="0050786E" w14:paraId="7957050B" w14:textId="77777777">
      <w:pPr>
        <w:outlineLvl w:val="3"/>
        <w:rPr>
          <w:rFonts w:eastAsiaTheme="minorHAnsi"/>
          <w:b/>
          <w:szCs w:val="22"/>
        </w:rPr>
      </w:pPr>
    </w:p>
    <w:p w:rsidRPr="009B0026" w:rsidR="005B5CB3" w:rsidP="00B14B8E" w:rsidRDefault="006D2DA6" w14:paraId="1A695FC0" w14:textId="77777777">
      <w:pPr>
        <w:rPr>
          <w:rFonts w:eastAsia="Calibri"/>
          <w:b/>
          <w:color w:val="000000"/>
        </w:rPr>
      </w:pPr>
      <w:r w:rsidRPr="009B0026">
        <w:rPr>
          <w:rFonts w:eastAsia="Calibri"/>
        </w:rPr>
        <w:br w:type="page"/>
      </w:r>
    </w:p>
    <w:p w:rsidRPr="009B0026" w:rsidR="009135CB" w:rsidP="00DE3CF7" w:rsidRDefault="009135CB" w14:paraId="099F12E2" w14:textId="77777777">
      <w:pPr>
        <w:pStyle w:val="Heading1"/>
        <w:numPr>
          <w:ilvl w:val="0"/>
          <w:numId w:val="2"/>
        </w:numPr>
      </w:pPr>
      <w:bookmarkStart w:name="_Toc30238153" w:id="2"/>
      <w:r w:rsidRPr="009B0026">
        <w:lastRenderedPageBreak/>
        <w:t>C</w:t>
      </w:r>
      <w:r w:rsidRPr="009B0026" w:rsidR="003C278E">
        <w:t xml:space="preserve">ircumstances Making </w:t>
      </w:r>
      <w:r w:rsidRPr="009B0026" w:rsidR="000223F7">
        <w:t xml:space="preserve">the Collection of Information </w:t>
      </w:r>
      <w:r w:rsidRPr="009B0026" w:rsidR="003C278E">
        <w:t>Necessary</w:t>
      </w:r>
      <w:bookmarkEnd w:id="2"/>
    </w:p>
    <w:p w:rsidRPr="009B0026" w:rsidR="00987C65" w:rsidP="00A96FB1" w:rsidRDefault="0079634E" w14:paraId="36A42BEA" w14:textId="57D7759B">
      <w:pPr>
        <w:rPr>
          <w:rFonts w:eastAsiaTheme="minorHAnsi"/>
        </w:rPr>
      </w:pPr>
      <w:r w:rsidRPr="009B0026">
        <w:rPr>
          <w:rFonts w:eastAsiaTheme="minorHAnsi"/>
        </w:rPr>
        <w:t xml:space="preserve">The </w:t>
      </w:r>
      <w:r w:rsidRPr="009B0026" w:rsidR="00A4273C">
        <w:rPr>
          <w:rFonts w:eastAsiaTheme="minorHAnsi"/>
        </w:rPr>
        <w:t>U.S. Census Bureau</w:t>
      </w:r>
      <w:r w:rsidRPr="009B0026" w:rsidR="00B25A02">
        <w:rPr>
          <w:rFonts w:eastAsiaTheme="minorHAnsi"/>
        </w:rPr>
        <w:t xml:space="preserve"> requests an emergency 180-day approval </w:t>
      </w:r>
      <w:r w:rsidRPr="009B0026" w:rsidR="000C6196">
        <w:rPr>
          <w:rFonts w:eastAsiaTheme="minorHAnsi"/>
        </w:rPr>
        <w:t>of an emergency</w:t>
      </w:r>
      <w:r w:rsidRPr="009B0026" w:rsidR="00DB599D">
        <w:rPr>
          <w:rFonts w:eastAsiaTheme="minorHAnsi"/>
        </w:rPr>
        <w:t xml:space="preserve"> Information Collection Request (ICR) to </w:t>
      </w:r>
      <w:r w:rsidR="00E53D7C">
        <w:rPr>
          <w:rFonts w:eastAsiaTheme="minorHAnsi"/>
        </w:rPr>
        <w:t xml:space="preserve">conduct the Small Business Pulse Survey during the COVID-19 </w:t>
      </w:r>
      <w:r w:rsidR="00CB3A14">
        <w:rPr>
          <w:rFonts w:eastAsiaTheme="minorHAnsi"/>
        </w:rPr>
        <w:t xml:space="preserve">pandemic </w:t>
      </w:r>
      <w:r w:rsidR="00E53D7C">
        <w:rPr>
          <w:rFonts w:eastAsiaTheme="minorHAnsi"/>
        </w:rPr>
        <w:t xml:space="preserve">in the U.S. </w:t>
      </w:r>
    </w:p>
    <w:p w:rsidRPr="009B0026" w:rsidR="00982B5B" w:rsidP="00982B5B" w:rsidRDefault="00982B5B" w14:paraId="7FDE07E3" w14:textId="5B1A580B">
      <w:pPr>
        <w:rPr>
          <w:rFonts w:eastAsiaTheme="minorHAnsi"/>
        </w:rPr>
      </w:pPr>
    </w:p>
    <w:p w:rsidRPr="009B0026" w:rsidR="002513AD" w:rsidP="00982B5B" w:rsidRDefault="00982B5B" w14:paraId="5B5D6A63" w14:textId="78540D63">
      <w:r w:rsidRPr="009B0026">
        <w:t xml:space="preserve">The Census Bureau can </w:t>
      </w:r>
      <w:r w:rsidR="0011704F">
        <w:t>provide critically need</w:t>
      </w:r>
      <w:r w:rsidR="008C28BF">
        <w:t>ed</w:t>
      </w:r>
      <w:r w:rsidR="0011704F">
        <w:t xml:space="preserve"> information </w:t>
      </w:r>
      <w:r w:rsidRPr="009B0026">
        <w:t xml:space="preserve">in this moment as the U.S. confronts unprecedented and historic challenges with the COVID-19 pandemic and </w:t>
      </w:r>
      <w:r w:rsidR="0011704F">
        <w:t>its</w:t>
      </w:r>
      <w:r w:rsidRPr="009B0026">
        <w:t xml:space="preserve"> impacts on the public</w:t>
      </w:r>
      <w:r w:rsidR="0011704F">
        <w:t xml:space="preserve"> and </w:t>
      </w:r>
      <w:r w:rsidRPr="009B0026">
        <w:t xml:space="preserve"> businesses</w:t>
      </w:r>
      <w:r w:rsidR="0011704F">
        <w:t>.</w:t>
      </w:r>
      <w:r w:rsidRPr="009B0026">
        <w:t xml:space="preserve"> </w:t>
      </w:r>
      <w:r w:rsidR="008C28BF">
        <w:t xml:space="preserve">The proposed survey would provide  information useful in </w:t>
      </w:r>
      <w:r w:rsidRPr="009B0026">
        <w:t xml:space="preserve"> understand</w:t>
      </w:r>
      <w:r w:rsidR="008C28BF">
        <w:t>ing</w:t>
      </w:r>
      <w:r w:rsidRPr="009B0026">
        <w:t xml:space="preserve"> how changes in business operations, employment, </w:t>
      </w:r>
      <w:r w:rsidR="00854BCA">
        <w:t xml:space="preserve">hours, and </w:t>
      </w:r>
      <w:r w:rsidRPr="009B0026">
        <w:t>the availability of consumer goods</w:t>
      </w:r>
      <w:r w:rsidR="006C0096">
        <w:t xml:space="preserve"> and services</w:t>
      </w:r>
      <w:r w:rsidRPr="009B0026">
        <w:t xml:space="preserve"> are impacting American life.</w:t>
      </w:r>
      <w:r w:rsidRPr="009B0026" w:rsidR="003D74BC">
        <w:t xml:space="preserve"> </w:t>
      </w:r>
    </w:p>
    <w:p w:rsidRPr="009B0026" w:rsidR="002513AD" w:rsidP="00982B5B" w:rsidRDefault="002513AD" w14:paraId="72339EC6" w14:textId="77777777"/>
    <w:p w:rsidRPr="009B0026" w:rsidR="00982B5B" w:rsidP="00982B5B" w:rsidRDefault="003D74BC" w14:paraId="03E18003" w14:textId="2E34BE3C">
      <w:r w:rsidRPr="009B0026">
        <w:t xml:space="preserve">As a non-biased, transparent, and trusted source for official government statistics, the Census Bureau is ideally suited to provide this </w:t>
      </w:r>
      <w:r w:rsidR="000B01FA">
        <w:t>information</w:t>
      </w:r>
      <w:r w:rsidRPr="009B0026">
        <w:t xml:space="preserve">. </w:t>
      </w:r>
      <w:r w:rsidR="001B0DC4">
        <w:t>T</w:t>
      </w:r>
      <w:r w:rsidRPr="009B0026" w:rsidR="001B0DC4">
        <w:t>he Census Bureau has the infrastructure in place to provide large-scale coverage across all non-farm single-location employer businesses</w:t>
      </w:r>
      <w:r w:rsidR="001B0DC4">
        <w:t>.</w:t>
      </w:r>
      <w:r w:rsidRPr="009B0026" w:rsidR="001B0DC4">
        <w:t xml:space="preserve"> </w:t>
      </w:r>
      <w:r w:rsidR="00D65F77">
        <w:t xml:space="preserve">Our proposed </w:t>
      </w:r>
      <w:r w:rsidRPr="009B0026" w:rsidR="00D65F77">
        <w:t>survey will reach nearly 1M businesses</w:t>
      </w:r>
      <w:r w:rsidR="00D65F77">
        <w:t xml:space="preserve"> with an estimated response rate of </w:t>
      </w:r>
      <w:r w:rsidR="00382547">
        <w:t>15-20</w:t>
      </w:r>
      <w:r w:rsidR="00A334B4">
        <w:t>%</w:t>
      </w:r>
      <w:r w:rsidRPr="009B0026" w:rsidR="00D65F77">
        <w:t>.</w:t>
      </w:r>
      <w:r w:rsidR="00B65467">
        <w:t xml:space="preserve"> </w:t>
      </w:r>
      <w:r w:rsidR="001B0DC4">
        <w:t xml:space="preserve">By contrast, </w:t>
      </w:r>
      <w:r w:rsidRPr="009B0026">
        <w:t xml:space="preserve"> private sector </w:t>
      </w:r>
      <w:r w:rsidRPr="009B0026" w:rsidR="002513AD">
        <w:t>sources have issued surveys focused on the COVID-19 pandemic</w:t>
      </w:r>
      <w:r w:rsidR="0049169B">
        <w:t xml:space="preserve"> </w:t>
      </w:r>
      <w:r w:rsidR="001B0DC4">
        <w:t>but</w:t>
      </w:r>
      <w:r w:rsidRPr="009B0026" w:rsidR="002513AD">
        <w:t xml:space="preserve"> most provide coverage in the </w:t>
      </w:r>
      <w:r w:rsidRPr="009B0026" w:rsidR="00C4359E">
        <w:t xml:space="preserve">hundreds or </w:t>
      </w:r>
      <w:r w:rsidRPr="009B0026" w:rsidR="002513AD">
        <w:t>thousands of businesses</w:t>
      </w:r>
      <w:r w:rsidR="000B01FA">
        <w:t xml:space="preserve"> (for example, the </w:t>
      </w:r>
      <w:r w:rsidRPr="002E0CDB" w:rsidR="000B01FA">
        <w:rPr>
          <w:i/>
        </w:rPr>
        <w:t>Small Business Index</w:t>
      </w:r>
      <w:r w:rsidR="000B01FA">
        <w:t xml:space="preserve"> published quarterly by METLife and the US Chamber Commerce the </w:t>
      </w:r>
      <w:r w:rsidRPr="002E0CDB" w:rsidR="000B01FA">
        <w:rPr>
          <w:i/>
        </w:rPr>
        <w:t>Small Business Economic Trends</w:t>
      </w:r>
      <w:r w:rsidR="000B01FA">
        <w:t xml:space="preserve"> collected by the National Federation of Independent Business </w:t>
      </w:r>
      <w:r w:rsidR="00812E19">
        <w:t>both have about one thousand</w:t>
      </w:r>
      <w:r w:rsidR="000B01FA">
        <w:t xml:space="preserve"> respondents)</w:t>
      </w:r>
      <w:r w:rsidRPr="009B0026" w:rsidR="002513AD">
        <w:t xml:space="preserve">. </w:t>
      </w:r>
      <w:r w:rsidRPr="009B0026" w:rsidR="00C4359E">
        <w:t xml:space="preserve">While there is minimal </w:t>
      </w:r>
      <w:r w:rsidRPr="009B0026" w:rsidR="002513AD">
        <w:t>burden on businesses (approximately 5 minutes</w:t>
      </w:r>
      <w:r w:rsidRPr="009B0026" w:rsidR="00C4359E">
        <w:t xml:space="preserve">) to respond to the survey, anecdotally we are hearing that </w:t>
      </w:r>
      <w:r w:rsidRPr="009B0026" w:rsidR="002513AD">
        <w:t xml:space="preserve">businesses want a mechanism to tell the federal government what they are </w:t>
      </w:r>
      <w:r w:rsidRPr="009B0026" w:rsidR="00C4359E">
        <w:t>experiencing</w:t>
      </w:r>
      <w:r w:rsidRPr="009B0026" w:rsidR="002513AD">
        <w:t>. This survey collection provides</w:t>
      </w:r>
      <w:r w:rsidRPr="009B0026" w:rsidR="00C4359E">
        <w:t xml:space="preserve"> that</w:t>
      </w:r>
      <w:r w:rsidRPr="009B0026" w:rsidR="002513AD">
        <w:t xml:space="preserve"> vehicle. </w:t>
      </w:r>
      <w:r w:rsidRPr="009B0026">
        <w:t xml:space="preserve"> </w:t>
      </w:r>
    </w:p>
    <w:p w:rsidRPr="009B0026" w:rsidR="00982B5B" w:rsidP="00982B5B" w:rsidRDefault="00982B5B" w14:paraId="2068863A" w14:textId="77777777"/>
    <w:p w:rsidR="00AE3AB9" w:rsidP="00987B36" w:rsidRDefault="00AE3AB9" w14:paraId="04DA1E7A" w14:textId="60CE0308">
      <w:pPr>
        <w:rPr>
          <w:rFonts w:eastAsiaTheme="minorHAnsi"/>
        </w:rPr>
      </w:pPr>
      <w:r w:rsidRPr="009B0026">
        <w:rPr>
          <w:rFonts w:eastAsiaTheme="minorHAnsi"/>
        </w:rPr>
        <w:t xml:space="preserve">Additionally, the Census Bureau proposes this platform </w:t>
      </w:r>
      <w:r w:rsidR="00E53D7C">
        <w:rPr>
          <w:rFonts w:eastAsiaTheme="minorHAnsi"/>
        </w:rPr>
        <w:t xml:space="preserve">as a pilot </w:t>
      </w:r>
      <w:r w:rsidRPr="009B0026" w:rsidR="00E53D7C">
        <w:rPr>
          <w:rFonts w:eastAsiaTheme="minorHAnsi"/>
        </w:rPr>
        <w:t xml:space="preserve">to develop a capability that can be used for future economic shocks </w:t>
      </w:r>
      <w:r w:rsidR="00E53D7C">
        <w:rPr>
          <w:rFonts w:eastAsiaTheme="minorHAnsi"/>
        </w:rPr>
        <w:t xml:space="preserve">and </w:t>
      </w:r>
      <w:r w:rsidRPr="009B0026">
        <w:rPr>
          <w:rFonts w:eastAsiaTheme="minorHAnsi"/>
        </w:rPr>
        <w:t>to provide useful information in near real time to policymakers and stakeholders</w:t>
      </w:r>
      <w:r w:rsidR="00E53D7C">
        <w:rPr>
          <w:rFonts w:eastAsiaTheme="minorHAnsi"/>
        </w:rPr>
        <w:t xml:space="preserve"> during the COVID-19 pandemic</w:t>
      </w:r>
      <w:r w:rsidRPr="009B0026">
        <w:rPr>
          <w:rFonts w:eastAsiaTheme="minorHAnsi"/>
        </w:rPr>
        <w:t>. Through this process, the Census Bureau will learn valuable insights about executing a high frequency data collection and dissemination program. This survey allows us to test internal processes and systems,</w:t>
      </w:r>
      <w:r w:rsidRPr="009B0026" w:rsidR="00831AD4">
        <w:rPr>
          <w:rFonts w:eastAsiaTheme="minorHAnsi"/>
        </w:rPr>
        <w:t xml:space="preserve"> </w:t>
      </w:r>
      <w:r w:rsidRPr="009B0026">
        <w:rPr>
          <w:rFonts w:eastAsiaTheme="minorHAnsi"/>
        </w:rPr>
        <w:t xml:space="preserve">while also gauging external interest and </w:t>
      </w:r>
      <w:r w:rsidR="00E53D7C">
        <w:rPr>
          <w:rFonts w:eastAsiaTheme="minorHAnsi"/>
        </w:rPr>
        <w:t>understanding</w:t>
      </w:r>
      <w:r w:rsidRPr="009B0026" w:rsidR="00E53D7C">
        <w:rPr>
          <w:rFonts w:eastAsiaTheme="minorHAnsi"/>
        </w:rPr>
        <w:t xml:space="preserve"> </w:t>
      </w:r>
      <w:r w:rsidRPr="009B0026">
        <w:rPr>
          <w:rFonts w:eastAsiaTheme="minorHAnsi"/>
        </w:rPr>
        <w:t xml:space="preserve">how businesses react to such a collection. We will also gain insights about the quality of the data </w:t>
      </w:r>
      <w:r w:rsidRPr="009B0026" w:rsidR="00641017">
        <w:rPr>
          <w:rFonts w:eastAsiaTheme="minorHAnsi"/>
        </w:rPr>
        <w:t xml:space="preserve">in high frequency collections </w:t>
      </w:r>
      <w:r w:rsidRPr="009B0026">
        <w:rPr>
          <w:rFonts w:eastAsiaTheme="minorHAnsi"/>
        </w:rPr>
        <w:t xml:space="preserve">and how it </w:t>
      </w:r>
      <w:r w:rsidR="00E53D7C">
        <w:rPr>
          <w:rFonts w:eastAsiaTheme="minorHAnsi"/>
        </w:rPr>
        <w:t>could</w:t>
      </w:r>
      <w:r w:rsidRPr="009B0026" w:rsidR="00E53D7C">
        <w:rPr>
          <w:rFonts w:eastAsiaTheme="minorHAnsi"/>
        </w:rPr>
        <w:t xml:space="preserve"> </w:t>
      </w:r>
      <w:r w:rsidRPr="009B0026">
        <w:rPr>
          <w:rFonts w:eastAsiaTheme="minorHAnsi"/>
        </w:rPr>
        <w:t xml:space="preserve">be improved in future iterations. </w:t>
      </w:r>
      <w:r w:rsidRPr="009B0026" w:rsidR="00641017">
        <w:rPr>
          <w:rFonts w:eastAsiaTheme="minorHAnsi"/>
        </w:rPr>
        <w:t>This may also serve as a model for a more encompassing federal statistical community collection activity.</w:t>
      </w:r>
    </w:p>
    <w:p w:rsidR="00E53D7C" w:rsidP="00987B36" w:rsidRDefault="00E53D7C" w14:paraId="247D5F8D" w14:textId="16657B7E">
      <w:pPr>
        <w:rPr>
          <w:rFonts w:eastAsiaTheme="minorHAnsi"/>
        </w:rPr>
      </w:pPr>
    </w:p>
    <w:p w:rsidR="00E53D7C" w:rsidP="00E53D7C" w:rsidRDefault="00E53D7C" w14:paraId="3A46257A" w14:textId="7DFE8091">
      <w:pPr>
        <w:textAlignment w:val="baseline"/>
      </w:pPr>
      <w:r>
        <w:rPr>
          <w:rFonts w:cstheme="minorHAnsi"/>
        </w:rPr>
        <w:t>This is a short-term,</w:t>
      </w:r>
      <w:r w:rsidRPr="00D63660">
        <w:rPr>
          <w:rFonts w:cstheme="minorHAnsi"/>
        </w:rPr>
        <w:t xml:space="preserve"> urgent endeavor designed to maximize the federal statistical system in addressing these emergent data needs.</w:t>
      </w:r>
      <w:r>
        <w:rPr>
          <w:rFonts w:cstheme="minorHAnsi"/>
        </w:rPr>
        <w:t xml:space="preserve">  </w:t>
      </w:r>
      <w:r w:rsidRPr="00D63660">
        <w:rPr>
          <w:rFonts w:cstheme="minorHAnsi"/>
        </w:rPr>
        <w:t xml:space="preserve">Given the rapidly changing dynamics of this situation for American </w:t>
      </w:r>
      <w:r>
        <w:rPr>
          <w:rFonts w:cstheme="minorHAnsi"/>
        </w:rPr>
        <w:t>small businesses</w:t>
      </w:r>
      <w:r w:rsidRPr="00D63660">
        <w:rPr>
          <w:rFonts w:cstheme="minorHAnsi"/>
        </w:rPr>
        <w:t>, there is an acute need for data that shed light on the situation as it is unfolding</w:t>
      </w:r>
      <w:r w:rsidRPr="00D63660">
        <w:rPr>
          <w:rFonts w:cstheme="minorHAnsi"/>
          <w:i/>
          <w:iCs/>
        </w:rPr>
        <w:t>. </w:t>
      </w:r>
      <w:r w:rsidRPr="00D63660">
        <w:rPr>
          <w:rFonts w:cstheme="minorHAnsi"/>
        </w:rPr>
        <w:t xml:space="preserve">Therefore, </w:t>
      </w:r>
      <w:r w:rsidRPr="00D63660">
        <w:t>we cannot reasonably comply with the normal clearance process.</w:t>
      </w:r>
    </w:p>
    <w:p w:rsidRPr="009B0026" w:rsidR="00AE3AB9" w:rsidP="00987B36" w:rsidRDefault="00AE3AB9" w14:paraId="74114093" w14:textId="77777777">
      <w:pPr>
        <w:rPr>
          <w:rFonts w:eastAsiaTheme="minorHAnsi"/>
        </w:rPr>
      </w:pPr>
    </w:p>
    <w:p w:rsidRPr="009B0026" w:rsidR="00987B36" w:rsidP="00987B36" w:rsidRDefault="002513AD" w14:paraId="61391993" w14:textId="24D5322F">
      <w:pPr>
        <w:rPr>
          <w:rFonts w:eastAsiaTheme="minorHAnsi"/>
        </w:rPr>
      </w:pPr>
      <w:r w:rsidRPr="009B0026">
        <w:rPr>
          <w:rFonts w:eastAsiaTheme="minorHAnsi"/>
        </w:rPr>
        <w:t>Specifically, t</w:t>
      </w:r>
      <w:r w:rsidRPr="009B0026" w:rsidR="00987B36">
        <w:rPr>
          <w:rFonts w:eastAsiaTheme="minorHAnsi"/>
        </w:rPr>
        <w:t xml:space="preserve">he Small Business Pulse Survey (SBPS) will provide timely information </w:t>
      </w:r>
      <w:r w:rsidR="00E53D7C">
        <w:rPr>
          <w:rFonts w:eastAsiaTheme="minorHAnsi"/>
        </w:rPr>
        <w:t>during the</w:t>
      </w:r>
      <w:r w:rsidRPr="009B0026" w:rsidR="00987B36">
        <w:rPr>
          <w:rFonts w:eastAsiaTheme="minorHAnsi"/>
        </w:rPr>
        <w:t xml:space="preserve"> COVID-19 </w:t>
      </w:r>
      <w:r w:rsidR="00322865">
        <w:rPr>
          <w:rFonts w:eastAsiaTheme="minorHAnsi"/>
        </w:rPr>
        <w:t>pandemic</w:t>
      </w:r>
      <w:r w:rsidR="00CB3A14">
        <w:rPr>
          <w:rFonts w:eastAsiaTheme="minorHAnsi"/>
        </w:rPr>
        <w:t xml:space="preserve"> </w:t>
      </w:r>
      <w:r w:rsidRPr="009B0026" w:rsidR="00987B36">
        <w:rPr>
          <w:rFonts w:eastAsiaTheme="minorHAnsi"/>
        </w:rPr>
        <w:t>on small business operations. Fundamental to the SBPS are the following concepts:</w:t>
      </w:r>
    </w:p>
    <w:p w:rsidRPr="009B0026" w:rsidR="00FC75D2" w:rsidP="00DE3CF7" w:rsidRDefault="00534AA2" w14:paraId="78DCC85D" w14:textId="5D8C6521">
      <w:pPr>
        <w:pStyle w:val="ListParagraph"/>
        <w:numPr>
          <w:ilvl w:val="0"/>
          <w:numId w:val="3"/>
        </w:numPr>
        <w:rPr>
          <w:rFonts w:eastAsiaTheme="minorHAnsi"/>
        </w:rPr>
      </w:pPr>
      <w:r w:rsidRPr="009B0026">
        <w:rPr>
          <w:rFonts w:eastAsiaTheme="minorHAnsi"/>
        </w:rPr>
        <w:t>L</w:t>
      </w:r>
      <w:r w:rsidRPr="009B0026" w:rsidR="00FC75D2">
        <w:rPr>
          <w:rFonts w:eastAsiaTheme="minorHAnsi"/>
        </w:rPr>
        <w:t>arge sample of small businesses to support geographic detail; aiming</w:t>
      </w:r>
      <w:r w:rsidR="00E53D7C">
        <w:rPr>
          <w:rFonts w:eastAsiaTheme="minorHAnsi"/>
        </w:rPr>
        <w:t xml:space="preserve"> to publish data</w:t>
      </w:r>
      <w:r w:rsidRPr="009B0026" w:rsidR="00FC75D2">
        <w:rPr>
          <w:rFonts w:eastAsiaTheme="minorHAnsi"/>
        </w:rPr>
        <w:t xml:space="preserve"> for state level and top 50 </w:t>
      </w:r>
      <w:r w:rsidR="00C01E21">
        <w:rPr>
          <w:rFonts w:eastAsiaTheme="minorHAnsi"/>
        </w:rPr>
        <w:t>Metropolitan Statistical Areas (</w:t>
      </w:r>
      <w:r w:rsidRPr="009B0026" w:rsidR="00FC75D2">
        <w:rPr>
          <w:rFonts w:eastAsiaTheme="minorHAnsi"/>
        </w:rPr>
        <w:t>MSAs</w:t>
      </w:r>
      <w:r w:rsidR="00C01E21">
        <w:rPr>
          <w:rFonts w:eastAsiaTheme="minorHAnsi"/>
        </w:rPr>
        <w:t>)</w:t>
      </w:r>
      <w:r w:rsidRPr="009B0026" w:rsidR="00FC75D2">
        <w:rPr>
          <w:rFonts w:eastAsiaTheme="minorHAnsi"/>
        </w:rPr>
        <w:t xml:space="preserve"> estimates by sector</w:t>
      </w:r>
    </w:p>
    <w:p w:rsidRPr="009B0026" w:rsidR="00FC75D2" w:rsidP="00DE3CF7" w:rsidRDefault="00FC75D2" w14:paraId="48FF93CB" w14:textId="77777777">
      <w:pPr>
        <w:pStyle w:val="ListParagraph"/>
        <w:numPr>
          <w:ilvl w:val="0"/>
          <w:numId w:val="3"/>
        </w:numPr>
        <w:rPr>
          <w:rFonts w:eastAsiaTheme="minorHAnsi"/>
        </w:rPr>
      </w:pPr>
      <w:r w:rsidRPr="009B0026">
        <w:rPr>
          <w:rFonts w:eastAsiaTheme="minorHAnsi"/>
        </w:rPr>
        <w:t xml:space="preserve">Email contact to initiate the survey; reaching ~1M businesses with known email addresses </w:t>
      </w:r>
    </w:p>
    <w:p w:rsidRPr="009B0026" w:rsidR="00FC75D2" w:rsidP="00DE3CF7" w:rsidRDefault="00FC75D2" w14:paraId="0FD59DE7" w14:textId="7FED07E0">
      <w:pPr>
        <w:pStyle w:val="ListParagraph"/>
        <w:numPr>
          <w:ilvl w:val="1"/>
          <w:numId w:val="3"/>
        </w:numPr>
        <w:rPr>
          <w:rFonts w:eastAsiaTheme="minorHAnsi"/>
        </w:rPr>
      </w:pPr>
      <w:r w:rsidRPr="009B0026">
        <w:rPr>
          <w:rFonts w:eastAsiaTheme="minorHAnsi"/>
        </w:rPr>
        <w:lastRenderedPageBreak/>
        <w:t>The sample will be split so that ~100k different respondents are selected weekly to reduce burden and survey fatigue</w:t>
      </w:r>
      <w:r w:rsidR="00E53D7C">
        <w:rPr>
          <w:rFonts w:eastAsiaTheme="minorHAnsi"/>
        </w:rPr>
        <w:t xml:space="preserve">. </w:t>
      </w:r>
    </w:p>
    <w:p w:rsidRPr="009B0026" w:rsidR="00FC75D2" w:rsidP="00DE3CF7" w:rsidRDefault="00534AA2" w14:paraId="11176184" w14:textId="0F1D4AF2">
      <w:pPr>
        <w:pStyle w:val="ListParagraph"/>
        <w:numPr>
          <w:ilvl w:val="0"/>
          <w:numId w:val="3"/>
        </w:numPr>
        <w:rPr>
          <w:rFonts w:eastAsiaTheme="minorHAnsi"/>
        </w:rPr>
      </w:pPr>
      <w:r w:rsidRPr="009B0026">
        <w:rPr>
          <w:rFonts w:eastAsiaTheme="minorHAnsi"/>
        </w:rPr>
        <w:t>S</w:t>
      </w:r>
      <w:r w:rsidRPr="009B0026" w:rsidR="00FC75D2">
        <w:rPr>
          <w:rFonts w:eastAsiaTheme="minorHAnsi"/>
        </w:rPr>
        <w:t>mall survey response burden (~5 min)</w:t>
      </w:r>
    </w:p>
    <w:p w:rsidRPr="009B0026" w:rsidR="00FC75D2" w:rsidP="00DE3CF7" w:rsidRDefault="00E53D7C" w14:paraId="4904BA14" w14:textId="7F0F780C">
      <w:pPr>
        <w:pStyle w:val="ListParagraph"/>
        <w:numPr>
          <w:ilvl w:val="1"/>
          <w:numId w:val="3"/>
        </w:numPr>
        <w:rPr>
          <w:rFonts w:eastAsiaTheme="minorHAnsi"/>
        </w:rPr>
      </w:pPr>
      <w:r>
        <w:rPr>
          <w:rFonts w:eastAsiaTheme="minorHAnsi"/>
        </w:rPr>
        <w:t xml:space="preserve">Limited number of </w:t>
      </w:r>
      <w:r w:rsidRPr="009B0026" w:rsidR="00FC75D2">
        <w:rPr>
          <w:rFonts w:eastAsiaTheme="minorHAnsi"/>
        </w:rPr>
        <w:t>questions</w:t>
      </w:r>
      <w:r>
        <w:rPr>
          <w:rFonts w:eastAsiaTheme="minorHAnsi"/>
        </w:rPr>
        <w:t xml:space="preserve">, as described in Attachment </w:t>
      </w:r>
      <w:r w:rsidR="00FC506A">
        <w:rPr>
          <w:rFonts w:eastAsiaTheme="minorHAnsi"/>
        </w:rPr>
        <w:t>D</w:t>
      </w:r>
      <w:r w:rsidR="00FC506A">
        <w:rPr>
          <w:rFonts w:eastAsiaTheme="minorHAnsi"/>
        </w:rPr>
        <w:tab/>
      </w:r>
    </w:p>
    <w:p w:rsidRPr="009B0026" w:rsidR="00FC75D2" w:rsidP="00DE3CF7" w:rsidRDefault="00FC75D2" w14:paraId="556362C9" w14:textId="6E1A77A6">
      <w:pPr>
        <w:pStyle w:val="ListParagraph"/>
        <w:numPr>
          <w:ilvl w:val="1"/>
          <w:numId w:val="3"/>
        </w:numPr>
        <w:rPr>
          <w:rFonts w:eastAsiaTheme="minorHAnsi"/>
        </w:rPr>
      </w:pPr>
      <w:r w:rsidRPr="009B0026">
        <w:rPr>
          <w:rFonts w:eastAsiaTheme="minorHAnsi"/>
        </w:rPr>
        <w:t>Used existing relationships with staff at the Small Business Administration (SBA), the Federal Reserve Board (FRB)</w:t>
      </w:r>
      <w:r w:rsidRPr="009B0026" w:rsidR="00D42364">
        <w:rPr>
          <w:rFonts w:eastAsiaTheme="minorHAnsi"/>
        </w:rPr>
        <w:t xml:space="preserve">, the Minority Business Development Agency (MBDA), </w:t>
      </w:r>
      <w:r w:rsidR="006025A6">
        <w:rPr>
          <w:rFonts w:eastAsiaTheme="minorHAnsi"/>
        </w:rPr>
        <w:t xml:space="preserve">and </w:t>
      </w:r>
      <w:r w:rsidRPr="009B0026" w:rsidR="00D42364">
        <w:rPr>
          <w:rFonts w:eastAsiaTheme="minorHAnsi"/>
        </w:rPr>
        <w:t>the International Trade Administration (ITA)</w:t>
      </w:r>
      <w:r w:rsidRPr="009B0026" w:rsidR="00B35AA9">
        <w:rPr>
          <w:rFonts w:eastAsiaTheme="minorHAnsi"/>
        </w:rPr>
        <w:t xml:space="preserve"> </w:t>
      </w:r>
      <w:r w:rsidRPr="009B0026">
        <w:rPr>
          <w:rFonts w:eastAsiaTheme="minorHAnsi"/>
        </w:rPr>
        <w:t xml:space="preserve">to gather content concepts that would be useful to those stakeholders and the businesses and policymakers that they serve  </w:t>
      </w:r>
    </w:p>
    <w:p w:rsidRPr="009B0026" w:rsidR="00FC75D2" w:rsidP="00DE3CF7" w:rsidRDefault="00FC75D2" w14:paraId="60D1AAD5" w14:textId="0B6E9B1F">
      <w:pPr>
        <w:pStyle w:val="ListParagraph"/>
        <w:numPr>
          <w:ilvl w:val="0"/>
          <w:numId w:val="3"/>
        </w:numPr>
        <w:rPr>
          <w:rFonts w:eastAsiaTheme="minorHAnsi"/>
        </w:rPr>
      </w:pPr>
      <w:r w:rsidRPr="009B0026">
        <w:rPr>
          <w:rFonts w:eastAsiaTheme="minorHAnsi"/>
        </w:rPr>
        <w:t>Weekly collection of information through Census's Centurion electronic collection instrument</w:t>
      </w:r>
    </w:p>
    <w:p w:rsidRPr="009B0026" w:rsidR="00FC75D2" w:rsidP="00DE3CF7" w:rsidRDefault="00E53D7C" w14:paraId="0A6E7583" w14:textId="26F86E1F">
      <w:pPr>
        <w:pStyle w:val="ListParagraph"/>
        <w:numPr>
          <w:ilvl w:val="0"/>
          <w:numId w:val="3"/>
        </w:numPr>
        <w:rPr>
          <w:rFonts w:eastAsiaTheme="minorHAnsi"/>
        </w:rPr>
      </w:pPr>
      <w:r>
        <w:rPr>
          <w:rFonts w:eastAsiaTheme="minorHAnsi"/>
        </w:rPr>
        <w:t xml:space="preserve">Timely </w:t>
      </w:r>
      <w:r w:rsidRPr="009B0026" w:rsidR="00E90035">
        <w:rPr>
          <w:rFonts w:eastAsiaTheme="minorHAnsi"/>
        </w:rPr>
        <w:t>results issued via d</w:t>
      </w:r>
      <w:r w:rsidRPr="009B0026" w:rsidR="00FC75D2">
        <w:rPr>
          <w:rFonts w:eastAsiaTheme="minorHAnsi"/>
        </w:rPr>
        <w:t>ashboard visual</w:t>
      </w:r>
      <w:r>
        <w:rPr>
          <w:rFonts w:eastAsiaTheme="minorHAnsi"/>
        </w:rPr>
        <w:t>ization; weekly estimates produced and released weekly</w:t>
      </w:r>
      <w:r w:rsidRPr="009B0026" w:rsidR="00E90035">
        <w:rPr>
          <w:rFonts w:eastAsiaTheme="minorHAnsi"/>
        </w:rPr>
        <w:t xml:space="preserve">; longer-term products and research to show business outcomes </w:t>
      </w:r>
    </w:p>
    <w:p w:rsidRPr="009B0026" w:rsidR="00FC75D2" w:rsidP="00987C65" w:rsidRDefault="00FC75D2" w14:paraId="0C46D95C" w14:textId="77777777">
      <w:pPr>
        <w:rPr>
          <w:rFonts w:eastAsiaTheme="minorHAnsi"/>
        </w:rPr>
      </w:pPr>
    </w:p>
    <w:p w:rsidRPr="009B0026" w:rsidR="00987C65" w:rsidP="00987C65" w:rsidRDefault="00987B36" w14:paraId="04DEC4F9" w14:textId="64399677">
      <w:pPr>
        <w:rPr>
          <w:rFonts w:eastAsiaTheme="minorHAnsi"/>
        </w:rPr>
      </w:pPr>
      <w:r w:rsidRPr="009B0026">
        <w:t xml:space="preserve">Content for the new SBPS </w:t>
      </w:r>
      <w:r w:rsidR="00E53D7C">
        <w:t xml:space="preserve">proposes to </w:t>
      </w:r>
      <w:r w:rsidRPr="009B0026" w:rsidR="00D5070F">
        <w:rPr>
          <w:rFonts w:eastAsiaTheme="minorHAnsi"/>
        </w:rPr>
        <w:t>capture information on concepts such as business closings,</w:t>
      </w:r>
      <w:r w:rsidR="00003DF0">
        <w:rPr>
          <w:rFonts w:eastAsiaTheme="minorHAnsi"/>
        </w:rPr>
        <w:t xml:space="preserve"> changes in</w:t>
      </w:r>
      <w:r w:rsidRPr="009B0026" w:rsidR="00D5070F">
        <w:rPr>
          <w:rFonts w:eastAsiaTheme="minorHAnsi"/>
        </w:rPr>
        <w:t xml:space="preserve"> employment</w:t>
      </w:r>
      <w:r w:rsidR="00003DF0">
        <w:rPr>
          <w:rFonts w:eastAsiaTheme="minorHAnsi"/>
        </w:rPr>
        <w:t xml:space="preserve"> and hours</w:t>
      </w:r>
      <w:r w:rsidRPr="009B0026" w:rsidR="00D5070F">
        <w:rPr>
          <w:rFonts w:eastAsiaTheme="minorHAnsi"/>
        </w:rPr>
        <w:t xml:space="preserve">, </w:t>
      </w:r>
      <w:r w:rsidR="00003DF0">
        <w:rPr>
          <w:rFonts w:eastAsiaTheme="minorHAnsi"/>
        </w:rPr>
        <w:t xml:space="preserve">disruptions to </w:t>
      </w:r>
      <w:r w:rsidRPr="009B0026" w:rsidR="00D5070F">
        <w:rPr>
          <w:rFonts w:eastAsiaTheme="minorHAnsi"/>
        </w:rPr>
        <w:t>supply chain,</w:t>
      </w:r>
      <w:r w:rsidR="00A73039">
        <w:rPr>
          <w:rFonts w:eastAsiaTheme="minorHAnsi"/>
        </w:rPr>
        <w:t xml:space="preserve"> and</w:t>
      </w:r>
      <w:r w:rsidRPr="009B0026" w:rsidR="00D5070F">
        <w:rPr>
          <w:rFonts w:eastAsiaTheme="minorHAnsi"/>
        </w:rPr>
        <w:t xml:space="preserve"> </w:t>
      </w:r>
      <w:r w:rsidR="00003DF0">
        <w:rPr>
          <w:rFonts w:eastAsiaTheme="minorHAnsi"/>
        </w:rPr>
        <w:t>expectations for future operations</w:t>
      </w:r>
      <w:r w:rsidRPr="009B0026" w:rsidR="00987C65">
        <w:t xml:space="preserve">. </w:t>
      </w:r>
      <w:r w:rsidRPr="009B0026" w:rsidR="00D5070F">
        <w:t>These e</w:t>
      </w:r>
      <w:r w:rsidRPr="009B0026" w:rsidR="000C6196">
        <w:t>conomic</w:t>
      </w:r>
      <w:r w:rsidRPr="009B0026" w:rsidR="00D5070F">
        <w:t xml:space="preserve"> data will be</w:t>
      </w:r>
      <w:r w:rsidRPr="009B0026" w:rsidR="00987C65">
        <w:t xml:space="preserve"> used to </w:t>
      </w:r>
      <w:r w:rsidRPr="009B0026" w:rsidR="00D5070F">
        <w:t xml:space="preserve">understand how changes due to </w:t>
      </w:r>
      <w:r w:rsidR="00A47606">
        <w:t xml:space="preserve">the response to the </w:t>
      </w:r>
      <w:r w:rsidRPr="009B0026" w:rsidR="00D5070F">
        <w:t xml:space="preserve">COVID-19 </w:t>
      </w:r>
      <w:r w:rsidR="00CB3A14">
        <w:t xml:space="preserve">pandemic </w:t>
      </w:r>
      <w:r w:rsidRPr="009B0026" w:rsidR="00D5070F">
        <w:t xml:space="preserve">are </w:t>
      </w:r>
      <w:r w:rsidRPr="009B0026" w:rsidR="00641017">
        <w:t>affecting</w:t>
      </w:r>
      <w:r w:rsidRPr="009B0026" w:rsidR="00D5070F">
        <w:t xml:space="preserve"> American businesses and the U.S. economy. </w:t>
      </w:r>
      <w:r w:rsidRPr="009B0026" w:rsidR="00582DF7">
        <w:t xml:space="preserve"> </w:t>
      </w:r>
      <w:r w:rsidRPr="009B0026" w:rsidR="00C0140F">
        <w:t xml:space="preserve">See </w:t>
      </w:r>
      <w:r w:rsidRPr="009B0026" w:rsidR="00037C68">
        <w:t xml:space="preserve">Attachment A </w:t>
      </w:r>
      <w:r w:rsidRPr="009B0026" w:rsidR="0057083E">
        <w:t xml:space="preserve">that provides screenshots </w:t>
      </w:r>
      <w:r w:rsidR="00FC506A">
        <w:t xml:space="preserve">from the collection instrument </w:t>
      </w:r>
      <w:r w:rsidRPr="009B0026" w:rsidR="0057083E">
        <w:t>of the survey content</w:t>
      </w:r>
      <w:r w:rsidRPr="009B0026" w:rsidR="00C0140F">
        <w:t xml:space="preserve">. </w:t>
      </w:r>
    </w:p>
    <w:p w:rsidRPr="009B0026" w:rsidR="000C6196" w:rsidP="00987C65" w:rsidRDefault="000C6196" w14:paraId="7137269F" w14:textId="77777777">
      <w:pPr>
        <w:rPr>
          <w:rFonts w:eastAsiaTheme="minorHAnsi"/>
        </w:rPr>
      </w:pPr>
    </w:p>
    <w:p w:rsidR="001867B2" w:rsidP="004A56D7" w:rsidRDefault="001867B2" w14:paraId="34004D36" w14:textId="6DE3D0C4">
      <w:r w:rsidRPr="009B0026">
        <w:t>The collection is authorized under Title 13 United States Code, Sections 1</w:t>
      </w:r>
      <w:r w:rsidRPr="009B0026" w:rsidR="00D42364">
        <w:t>3</w:t>
      </w:r>
      <w:r w:rsidRPr="009B0026">
        <w:t xml:space="preserve">1 and 182. </w:t>
      </w:r>
    </w:p>
    <w:p w:rsidR="005F3D1D" w:rsidP="004A56D7" w:rsidRDefault="005F3D1D" w14:paraId="57CCE404" w14:textId="00DCB62B"/>
    <w:p w:rsidRPr="009B0026" w:rsidR="005F3D1D" w:rsidP="004A56D7" w:rsidRDefault="005F3D1D" w14:paraId="2E453B61" w14:textId="741E9E60">
      <w:r w:rsidRPr="005F3D1D">
        <w:t>Due to the need to begin collecting this information right away, we are unable to allow for the time periods normally</w:t>
      </w:r>
      <w:r>
        <w:t xml:space="preserve"> </w:t>
      </w:r>
      <w:r w:rsidRPr="005F3D1D">
        <w:t>required for clearance under the Paperwork Reduction Act (PRA).  Therefore, we are seeking approval under the emergency clearance provisions of the PRA.  We seek approval</w:t>
      </w:r>
      <w:r>
        <w:t xml:space="preserve"> for this collection by April 22</w:t>
      </w:r>
      <w:r w:rsidRPr="005F3D1D">
        <w:t>, 2020.</w:t>
      </w:r>
    </w:p>
    <w:p w:rsidRPr="009B0026" w:rsidR="001867B2" w:rsidP="004A56D7" w:rsidRDefault="001867B2" w14:paraId="455241DB" w14:textId="77777777"/>
    <w:p w:rsidRPr="009B0026" w:rsidR="009135CB" w:rsidP="001209EC" w:rsidRDefault="009135CB" w14:paraId="0B4C9BFA" w14:textId="77777777">
      <w:pPr>
        <w:pStyle w:val="Heading1"/>
        <w:rPr>
          <w:sz w:val="24"/>
          <w:szCs w:val="24"/>
        </w:rPr>
      </w:pPr>
      <w:bookmarkStart w:name="_Toc30238154" w:id="3"/>
      <w:r w:rsidRPr="009B0026">
        <w:rPr>
          <w:sz w:val="24"/>
          <w:szCs w:val="24"/>
        </w:rPr>
        <w:t xml:space="preserve">Purpose and Use of </w:t>
      </w:r>
      <w:r w:rsidRPr="009B0026" w:rsidR="00A824BA">
        <w:rPr>
          <w:sz w:val="24"/>
          <w:szCs w:val="24"/>
        </w:rPr>
        <w:t xml:space="preserve">the </w:t>
      </w:r>
      <w:r w:rsidRPr="009B0026">
        <w:rPr>
          <w:sz w:val="24"/>
          <w:szCs w:val="24"/>
        </w:rPr>
        <w:t>Information</w:t>
      </w:r>
      <w:r w:rsidRPr="009B0026" w:rsidR="008C76E9">
        <w:rPr>
          <w:sz w:val="24"/>
          <w:szCs w:val="24"/>
        </w:rPr>
        <w:t xml:space="preserve"> Collection</w:t>
      </w:r>
      <w:bookmarkEnd w:id="3"/>
    </w:p>
    <w:p w:rsidR="000D5DD0" w:rsidP="001867B2" w:rsidRDefault="00923C76" w14:paraId="1508727B" w14:textId="62F61F5C">
      <w:pPr>
        <w:rPr>
          <w:color w:val="000000"/>
        </w:rPr>
      </w:pPr>
      <w:r w:rsidRPr="009B0026">
        <w:rPr>
          <w:color w:val="000000"/>
        </w:rPr>
        <w:t xml:space="preserve">The purpose of </w:t>
      </w:r>
      <w:r w:rsidRPr="009B0026" w:rsidR="00A67BE9">
        <w:rPr>
          <w:color w:val="000000"/>
        </w:rPr>
        <w:t>conducting the Small Business Pulse Survey</w:t>
      </w:r>
      <w:r w:rsidRPr="009B0026" w:rsidR="000D5DD0">
        <w:rPr>
          <w:color w:val="000000"/>
        </w:rPr>
        <w:t xml:space="preserve"> </w:t>
      </w:r>
      <w:r w:rsidRPr="009B0026" w:rsidR="00E859A2">
        <w:rPr>
          <w:color w:val="000000"/>
        </w:rPr>
        <w:t>is to</w:t>
      </w:r>
      <w:r w:rsidRPr="009B0026" w:rsidR="00FE2573">
        <w:rPr>
          <w:color w:val="000000"/>
        </w:rPr>
        <w:t xml:space="preserve"> facilitate a</w:t>
      </w:r>
      <w:r w:rsidRPr="009B0026" w:rsidR="00BF11C5">
        <w:rPr>
          <w:color w:val="000000"/>
        </w:rPr>
        <w:t xml:space="preserve"> quick </w:t>
      </w:r>
      <w:r w:rsidRPr="009B0026" w:rsidR="00FE2573">
        <w:rPr>
          <w:color w:val="000000"/>
        </w:rPr>
        <w:t xml:space="preserve">turn around </w:t>
      </w:r>
      <w:r w:rsidRPr="009B0026" w:rsidR="00BF11C5">
        <w:rPr>
          <w:color w:val="000000"/>
        </w:rPr>
        <w:t xml:space="preserve">collection of information on how COVID-19 is impacting American businesses and the U.S. economy. </w:t>
      </w:r>
      <w:r w:rsidRPr="009B0026" w:rsidR="00FE2573">
        <w:rPr>
          <w:color w:val="000000"/>
        </w:rPr>
        <w:t>We expect to publish survey results by sector and state and for the top 50 MSAs</w:t>
      </w:r>
      <w:r w:rsidRPr="009B0026" w:rsidR="007912D2">
        <w:rPr>
          <w:color w:val="000000"/>
        </w:rPr>
        <w:t xml:space="preserve">, but this is contingent on response and the ability to meet </w:t>
      </w:r>
      <w:r w:rsidRPr="009B0026" w:rsidR="00715D2B">
        <w:rPr>
          <w:color w:val="000000"/>
        </w:rPr>
        <w:t>disclosure avoidance</w:t>
      </w:r>
      <w:r w:rsidRPr="009B0026" w:rsidR="007912D2">
        <w:rPr>
          <w:color w:val="000000"/>
        </w:rPr>
        <w:t xml:space="preserve"> thresholds</w:t>
      </w:r>
      <w:r w:rsidRPr="009B0026" w:rsidR="00FE2573">
        <w:rPr>
          <w:color w:val="000000"/>
        </w:rPr>
        <w:t>.</w:t>
      </w:r>
    </w:p>
    <w:p w:rsidR="00A47606" w:rsidP="001867B2" w:rsidRDefault="00A47606" w14:paraId="171DE584" w14:textId="2A445466">
      <w:pPr>
        <w:rPr>
          <w:color w:val="000000"/>
        </w:rPr>
      </w:pPr>
    </w:p>
    <w:p w:rsidR="00A47606" w:rsidP="00A47606" w:rsidRDefault="00A47606" w14:paraId="565AE059" w14:textId="26F7E59A">
      <w:pPr>
        <w:textAlignment w:val="baseline"/>
        <w:rPr>
          <w:rFonts w:cstheme="minorHAnsi"/>
        </w:rPr>
      </w:pPr>
      <w:r>
        <w:rPr>
          <w:rFonts w:cstheme="minorHAnsi"/>
        </w:rPr>
        <w:t xml:space="preserve">The Census Bureau has developed the SBPS as an experimental endeavor in cooperation with </w:t>
      </w:r>
      <w:r w:rsidR="009732AD">
        <w:rPr>
          <w:rFonts w:cstheme="minorHAnsi"/>
        </w:rPr>
        <w:t>six</w:t>
      </w:r>
      <w:r w:rsidR="00A51EA8">
        <w:rPr>
          <w:rFonts w:cstheme="minorHAnsi"/>
        </w:rPr>
        <w:t xml:space="preserve"> </w:t>
      </w:r>
      <w:r>
        <w:rPr>
          <w:rFonts w:cstheme="minorHAnsi"/>
        </w:rPr>
        <w:t xml:space="preserve">other federal agencies. Testing this platform during the COVID-19 </w:t>
      </w:r>
      <w:r w:rsidR="00CB3A14">
        <w:rPr>
          <w:rFonts w:cstheme="minorHAnsi"/>
        </w:rPr>
        <w:t xml:space="preserve">pandemic </w:t>
      </w:r>
      <w:r>
        <w:rPr>
          <w:rFonts w:cstheme="minorHAnsi"/>
        </w:rPr>
        <w:t xml:space="preserve">will allow the federal statistical system to demonstrate proof of concept with respect to the small business pulse survey platform by providing states with weekly data about the </w:t>
      </w:r>
      <w:r w:rsidR="00696A05">
        <w:rPr>
          <w:rFonts w:cstheme="minorHAnsi"/>
        </w:rPr>
        <w:t>economic impacts on business operations</w:t>
      </w:r>
      <w:r>
        <w:rPr>
          <w:rFonts w:cstheme="minorHAnsi"/>
        </w:rPr>
        <w:t xml:space="preserve">. </w:t>
      </w:r>
      <w:r w:rsidRPr="004B4EAC">
        <w:rPr>
          <w:rFonts w:cstheme="minorHAnsi"/>
        </w:rPr>
        <w:t>The ability to understand how</w:t>
      </w:r>
      <w:r w:rsidR="00696A05">
        <w:rPr>
          <w:rFonts w:cstheme="minorHAnsi"/>
        </w:rPr>
        <w:t xml:space="preserve"> small</w:t>
      </w:r>
      <w:r w:rsidRPr="004B4EAC">
        <w:rPr>
          <w:rFonts w:cstheme="minorHAnsi"/>
        </w:rPr>
        <w:t xml:space="preserve"> </w:t>
      </w:r>
      <w:r w:rsidR="00696A05">
        <w:rPr>
          <w:rFonts w:cstheme="minorHAnsi"/>
        </w:rPr>
        <w:t>businesses are modifying their business models or shuttering and whether small businesses are seeking and receiving the financial assistance they need is important</w:t>
      </w:r>
      <w:r w:rsidRPr="004B4EAC">
        <w:rPr>
          <w:rFonts w:cstheme="minorHAnsi"/>
        </w:rPr>
        <w:t>. </w:t>
      </w:r>
      <w:r>
        <w:rPr>
          <w:rFonts w:cstheme="minorHAnsi"/>
        </w:rPr>
        <w:t>This experimental survey is designed to supplement the ability of the federal statistical system to rapidly respond and provide salient information based on a high quality sample frame, data integration, and cooperative expertise.</w:t>
      </w:r>
    </w:p>
    <w:p w:rsidR="00A47606" w:rsidP="00A47606" w:rsidRDefault="00A47606" w14:paraId="775D9EB4" w14:textId="77777777">
      <w:pPr>
        <w:textAlignment w:val="baseline"/>
        <w:rPr>
          <w:rFonts w:cstheme="minorHAnsi"/>
        </w:rPr>
      </w:pPr>
    </w:p>
    <w:p w:rsidR="00854BCA" w:rsidP="00A47606" w:rsidRDefault="00003DF0" w14:paraId="16D7A4DB" w14:textId="058A9869">
      <w:pPr>
        <w:textAlignment w:val="baseline"/>
        <w:rPr>
          <w:rFonts w:cstheme="minorHAnsi"/>
          <w:color w:val="000000"/>
          <w:bdr w:val="none" w:color="auto" w:sz="0" w:space="0" w:frame="1"/>
        </w:rPr>
      </w:pPr>
      <w:r>
        <w:rPr>
          <w:rFonts w:cstheme="minorHAnsi"/>
          <w:color w:val="000000"/>
          <w:bdr w:val="none" w:color="auto" w:sz="0" w:space="0" w:frame="1"/>
        </w:rPr>
        <w:t>In response to Census Bureau outreach, content</w:t>
      </w:r>
      <w:r w:rsidR="0067298B">
        <w:rPr>
          <w:rFonts w:cstheme="minorHAnsi"/>
          <w:color w:val="000000"/>
          <w:bdr w:val="none" w:color="auto" w:sz="0" w:space="0" w:frame="1"/>
        </w:rPr>
        <w:t xml:space="preserve"> </w:t>
      </w:r>
      <w:r>
        <w:rPr>
          <w:rFonts w:cstheme="minorHAnsi"/>
          <w:color w:val="000000"/>
          <w:bdr w:val="none" w:color="auto" w:sz="0" w:space="0" w:frame="1"/>
        </w:rPr>
        <w:t>was recommended</w:t>
      </w:r>
      <w:r w:rsidR="00696A05">
        <w:rPr>
          <w:rFonts w:cstheme="minorHAnsi"/>
          <w:color w:val="000000"/>
          <w:bdr w:val="none" w:color="auto" w:sz="0" w:space="0" w:frame="1"/>
        </w:rPr>
        <w:t xml:space="preserve"> by</w:t>
      </w:r>
      <w:r w:rsidR="00A73039">
        <w:rPr>
          <w:rFonts w:cstheme="minorHAnsi"/>
          <w:color w:val="000000"/>
          <w:bdr w:val="none" w:color="auto" w:sz="0" w:space="0" w:frame="1"/>
        </w:rPr>
        <w:t xml:space="preserve"> </w:t>
      </w:r>
      <w:r w:rsidRPr="009B0026" w:rsidR="00A73039">
        <w:rPr>
          <w:rFonts w:eastAsiaTheme="minorHAnsi"/>
        </w:rPr>
        <w:t xml:space="preserve">the Small Business Administration (SBA), the Federal Reserve Board (FRB), the Minority Business Development Agency (MBDA), </w:t>
      </w:r>
      <w:r w:rsidR="0067298B">
        <w:rPr>
          <w:rFonts w:eastAsiaTheme="minorHAnsi"/>
        </w:rPr>
        <w:t xml:space="preserve">and </w:t>
      </w:r>
      <w:r w:rsidRPr="009B0026" w:rsidR="00A73039">
        <w:rPr>
          <w:rFonts w:eastAsiaTheme="minorHAnsi"/>
        </w:rPr>
        <w:t>the International Trade Administration (ITA)</w:t>
      </w:r>
      <w:r w:rsidR="0009552C">
        <w:rPr>
          <w:rFonts w:eastAsiaTheme="minorHAnsi"/>
        </w:rPr>
        <w:t>. E</w:t>
      </w:r>
      <w:r w:rsidRPr="0009552C" w:rsidR="0009552C">
        <w:rPr>
          <w:rFonts w:eastAsiaTheme="minorHAnsi"/>
        </w:rPr>
        <w:t>xisting relationships with staff at t</w:t>
      </w:r>
      <w:r w:rsidR="0009552C">
        <w:rPr>
          <w:rFonts w:eastAsiaTheme="minorHAnsi"/>
        </w:rPr>
        <w:t xml:space="preserve">hese agencies were used to gather </w:t>
      </w:r>
      <w:r w:rsidRPr="0009552C" w:rsidR="0009552C">
        <w:rPr>
          <w:rFonts w:eastAsiaTheme="minorHAnsi"/>
        </w:rPr>
        <w:t>content concepts that would be useful to those stakeholders and the businesses and policymakers that they serve</w:t>
      </w:r>
      <w:r w:rsidR="00696A05">
        <w:rPr>
          <w:rFonts w:cstheme="minorHAnsi"/>
          <w:color w:val="000000"/>
          <w:bdr w:val="none" w:color="auto" w:sz="0" w:space="0" w:frame="1"/>
        </w:rPr>
        <w:t>.</w:t>
      </w:r>
      <w:r w:rsidR="00854BCA">
        <w:rPr>
          <w:rFonts w:cstheme="minorHAnsi"/>
          <w:color w:val="000000"/>
          <w:bdr w:val="none" w:color="auto" w:sz="0" w:space="0" w:frame="1"/>
        </w:rPr>
        <w:t xml:space="preserve"> In addition, proposed content on the survey was shared and discussed with the Associate Commissioner for Employment and Unemployment (Julie Hatch) and the Associate Commissioner for Compensation and Working Conditions (Kristen Monaco) at </w:t>
      </w:r>
      <w:r w:rsidR="0067298B">
        <w:rPr>
          <w:rFonts w:cstheme="minorHAnsi"/>
          <w:color w:val="000000"/>
          <w:bdr w:val="none" w:color="auto" w:sz="0" w:space="0" w:frame="1"/>
        </w:rPr>
        <w:t>the Bureau of Labor Statistics (</w:t>
      </w:r>
      <w:r w:rsidR="00854BCA">
        <w:rPr>
          <w:rFonts w:cstheme="minorHAnsi"/>
          <w:color w:val="000000"/>
          <w:bdr w:val="none" w:color="auto" w:sz="0" w:space="0" w:frame="1"/>
        </w:rPr>
        <w:t>BLS</w:t>
      </w:r>
      <w:r w:rsidR="0067298B">
        <w:rPr>
          <w:rFonts w:cstheme="minorHAnsi"/>
          <w:color w:val="000000"/>
          <w:bdr w:val="none" w:color="auto" w:sz="0" w:space="0" w:frame="1"/>
        </w:rPr>
        <w:t>)</w:t>
      </w:r>
      <w:r w:rsidR="00854BCA">
        <w:rPr>
          <w:rFonts w:cstheme="minorHAnsi"/>
          <w:color w:val="000000"/>
          <w:bdr w:val="none" w:color="auto" w:sz="0" w:space="0" w:frame="1"/>
        </w:rPr>
        <w:t xml:space="preserve">. </w:t>
      </w:r>
      <w:r w:rsidR="001B0DC4">
        <w:rPr>
          <w:rFonts w:cstheme="minorHAnsi"/>
          <w:color w:val="000000"/>
          <w:bdr w:val="none" w:color="auto" w:sz="0" w:space="0" w:frame="1"/>
        </w:rPr>
        <w:t xml:space="preserve">The proposed content was also shared with </w:t>
      </w:r>
      <w:r w:rsidRPr="009B0026" w:rsidR="000840CD">
        <w:rPr>
          <w:rFonts w:eastAsia="Calibri"/>
        </w:rPr>
        <w:t>Mary Bohman, Acting Director and Deputy Director for the Bureau of Economic Analysis</w:t>
      </w:r>
      <w:r w:rsidR="000840CD">
        <w:rPr>
          <w:rFonts w:eastAsia="Calibri"/>
        </w:rPr>
        <w:t>.</w:t>
      </w:r>
    </w:p>
    <w:p w:rsidR="00854BCA" w:rsidP="00A47606" w:rsidRDefault="00854BCA" w14:paraId="7A48EA31" w14:textId="77777777">
      <w:pPr>
        <w:textAlignment w:val="baseline"/>
        <w:rPr>
          <w:rFonts w:cstheme="minorHAnsi"/>
          <w:color w:val="000000"/>
          <w:bdr w:val="none" w:color="auto" w:sz="0" w:space="0" w:frame="1"/>
        </w:rPr>
      </w:pPr>
    </w:p>
    <w:p w:rsidR="00A47606" w:rsidP="00A47606" w:rsidRDefault="00A47606" w14:paraId="5D9E6091" w14:textId="3FF3DC55">
      <w:pPr>
        <w:textAlignment w:val="baseline"/>
        <w:rPr>
          <w:rFonts w:cstheme="minorHAnsi"/>
          <w:color w:val="000000"/>
          <w:bdr w:val="none" w:color="auto" w:sz="0" w:space="0" w:frame="1"/>
        </w:rPr>
      </w:pPr>
      <w:r>
        <w:rPr>
          <w:rFonts w:cstheme="minorHAnsi"/>
          <w:color w:val="000000"/>
          <w:bdr w:val="none" w:color="auto" w:sz="0" w:space="0" w:frame="1"/>
        </w:rPr>
        <w:t xml:space="preserve">Many of the questions </w:t>
      </w:r>
      <w:r w:rsidR="00382547">
        <w:rPr>
          <w:rFonts w:cstheme="minorHAnsi"/>
          <w:color w:val="000000"/>
          <w:bdr w:val="none" w:color="auto" w:sz="0" w:space="0" w:frame="1"/>
        </w:rPr>
        <w:t xml:space="preserve">or concepts </w:t>
      </w:r>
      <w:r>
        <w:rPr>
          <w:rFonts w:cstheme="minorHAnsi"/>
          <w:color w:val="000000"/>
          <w:bdr w:val="none" w:color="auto" w:sz="0" w:space="0" w:frame="1"/>
        </w:rPr>
        <w:t xml:space="preserve">that will be asked on this survey have been fielded on other surveys in the past. However some are new, designed to explore potential impacts associated with the COVID-19 </w:t>
      </w:r>
      <w:r w:rsidR="00CB3A14">
        <w:rPr>
          <w:rFonts w:cstheme="minorHAnsi"/>
          <w:color w:val="000000"/>
          <w:bdr w:val="none" w:color="auto" w:sz="0" w:space="0" w:frame="1"/>
        </w:rPr>
        <w:t xml:space="preserve">pandemic </w:t>
      </w:r>
      <w:r>
        <w:rPr>
          <w:rFonts w:cstheme="minorHAnsi"/>
          <w:color w:val="000000"/>
          <w:bdr w:val="none" w:color="auto" w:sz="0" w:space="0" w:frame="1"/>
        </w:rPr>
        <w:t>response.</w:t>
      </w:r>
    </w:p>
    <w:p w:rsidR="00A47606" w:rsidP="00A47606" w:rsidRDefault="00A47606" w14:paraId="1FEB7A36" w14:textId="77777777">
      <w:pPr>
        <w:textAlignment w:val="baseline"/>
        <w:rPr>
          <w:rFonts w:cstheme="minorHAnsi"/>
          <w:color w:val="000000"/>
          <w:bdr w:val="none" w:color="auto" w:sz="0" w:space="0" w:frame="1"/>
        </w:rPr>
      </w:pPr>
    </w:p>
    <w:p w:rsidR="00A47606" w:rsidP="00A47606" w:rsidRDefault="00A47606" w14:paraId="27BC33CC" w14:textId="22DDE70E">
      <w:pPr>
        <w:textAlignment w:val="baseline"/>
        <w:rPr>
          <w:rFonts w:cstheme="minorHAnsi"/>
          <w:color w:val="000000"/>
          <w:bdr w:val="none" w:color="auto" w:sz="0" w:space="0" w:frame="1"/>
        </w:rPr>
      </w:pPr>
      <w:r>
        <w:rPr>
          <w:rFonts w:cstheme="minorHAnsi"/>
          <w:color w:val="000000"/>
          <w:bdr w:val="none" w:color="auto" w:sz="0" w:space="0" w:frame="1"/>
        </w:rPr>
        <w:t xml:space="preserve">This collection will be fielded </w:t>
      </w:r>
      <w:r w:rsidR="00696A05">
        <w:rPr>
          <w:rFonts w:cstheme="minorHAnsi"/>
          <w:color w:val="000000"/>
          <w:bdr w:val="none" w:color="auto" w:sz="0" w:space="0" w:frame="1"/>
        </w:rPr>
        <w:t xml:space="preserve">with an expectation that there will likely be changes to the questions and weighting algorithms. </w:t>
      </w:r>
      <w:r>
        <w:rPr>
          <w:rFonts w:cstheme="minorHAnsi"/>
          <w:color w:val="000000"/>
          <w:bdr w:val="none" w:color="auto" w:sz="0" w:space="0" w:frame="1"/>
        </w:rPr>
        <w:t xml:space="preserve">The first week of data collection is designed to stress test the system and collect information about response to enable the development of the programs necessary to provide estimates that are representative at the national and state level. Between week one and week two of data collection, the programs to generate the weights will be </w:t>
      </w:r>
      <w:r w:rsidR="00C30802">
        <w:rPr>
          <w:rFonts w:cstheme="minorHAnsi"/>
          <w:color w:val="000000"/>
          <w:bdr w:val="none" w:color="auto" w:sz="0" w:space="0" w:frame="1"/>
        </w:rPr>
        <w:t>run</w:t>
      </w:r>
      <w:r>
        <w:rPr>
          <w:rFonts w:cstheme="minorHAnsi"/>
          <w:color w:val="000000"/>
          <w:bdr w:val="none" w:color="auto" w:sz="0" w:space="0" w:frame="1"/>
        </w:rPr>
        <w:t xml:space="preserve">. Simultaneous with the first week of data collection, Census will cognitively test the </w:t>
      </w:r>
      <w:r w:rsidR="00F31A80">
        <w:rPr>
          <w:rFonts w:cstheme="minorHAnsi"/>
          <w:color w:val="000000"/>
          <w:bdr w:val="none" w:color="auto" w:sz="0" w:space="0" w:frame="1"/>
        </w:rPr>
        <w:t xml:space="preserve">identified </w:t>
      </w:r>
      <w:r>
        <w:rPr>
          <w:rFonts w:cstheme="minorHAnsi"/>
          <w:color w:val="000000"/>
          <w:bdr w:val="none" w:color="auto" w:sz="0" w:space="0" w:frame="1"/>
        </w:rPr>
        <w:t xml:space="preserve">new questions, with a focus on improving the comprehension and clarity, particularly in reference to aspects of the </w:t>
      </w:r>
      <w:r w:rsidR="00CB3A14">
        <w:rPr>
          <w:rFonts w:cstheme="minorHAnsi"/>
          <w:color w:val="000000"/>
          <w:bdr w:val="none" w:color="auto" w:sz="0" w:space="0" w:frame="1"/>
        </w:rPr>
        <w:t xml:space="preserve">pandemic </w:t>
      </w:r>
      <w:r>
        <w:rPr>
          <w:rFonts w:cstheme="minorHAnsi"/>
          <w:color w:val="000000"/>
          <w:bdr w:val="none" w:color="auto" w:sz="0" w:space="0" w:frame="1"/>
        </w:rPr>
        <w:t xml:space="preserve">response. The goal is to have refined questions ready to field by week 2. It is also possible that the wording of some questions may be tweaked between weeks 2 and 3 and that new questions within the already approved question domains may be added. </w:t>
      </w:r>
    </w:p>
    <w:p w:rsidR="00A47606" w:rsidP="00A47606" w:rsidRDefault="00A47606" w14:paraId="7A1BEC34" w14:textId="77777777">
      <w:pPr>
        <w:textAlignment w:val="baseline"/>
        <w:rPr>
          <w:rFonts w:cstheme="minorHAnsi"/>
          <w:color w:val="000000"/>
          <w:bdr w:val="none" w:color="auto" w:sz="0" w:space="0" w:frame="1"/>
        </w:rPr>
      </w:pPr>
    </w:p>
    <w:p w:rsidR="00A47606" w:rsidP="00A47606" w:rsidRDefault="00A47606" w14:paraId="1C417197" w14:textId="77777777">
      <w:pPr>
        <w:textAlignment w:val="baseline"/>
        <w:rPr>
          <w:rFonts w:cstheme="minorHAnsi"/>
          <w:color w:val="000000"/>
          <w:bdr w:val="none" w:color="auto" w:sz="0" w:space="0" w:frame="1"/>
        </w:rPr>
      </w:pPr>
      <w:r>
        <w:rPr>
          <w:rFonts w:cstheme="minorHAnsi"/>
          <w:color w:val="000000"/>
          <w:bdr w:val="none" w:color="auto" w:sz="0" w:space="0" w:frame="1"/>
        </w:rPr>
        <w:t xml:space="preserve">Census will submit all changes to the questionnaire approved for week 1 to OMB as a non-substantive change request (memo identifying changes and basis for those changes) </w:t>
      </w:r>
      <w:r w:rsidRPr="006E0B26">
        <w:rPr>
          <w:rFonts w:cstheme="minorHAnsi"/>
          <w:i/>
          <w:color w:val="000000"/>
          <w:u w:val="single"/>
          <w:bdr w:val="none" w:color="auto" w:sz="0" w:space="0" w:frame="1"/>
        </w:rPr>
        <w:t xml:space="preserve">before </w:t>
      </w:r>
      <w:r>
        <w:rPr>
          <w:rFonts w:cstheme="minorHAnsi"/>
          <w:color w:val="000000"/>
          <w:bdr w:val="none" w:color="auto" w:sz="0" w:space="0" w:frame="1"/>
        </w:rPr>
        <w:t xml:space="preserve">fielding those updates. </w:t>
      </w:r>
    </w:p>
    <w:p w:rsidR="00A47606" w:rsidP="00A47606" w:rsidRDefault="00A47606" w14:paraId="15AF7A83" w14:textId="77777777">
      <w:pPr>
        <w:textAlignment w:val="baseline"/>
        <w:rPr>
          <w:rFonts w:cstheme="minorHAnsi"/>
          <w:color w:val="000000"/>
          <w:bdr w:val="none" w:color="auto" w:sz="0" w:space="0" w:frame="1"/>
        </w:rPr>
      </w:pPr>
    </w:p>
    <w:p w:rsidRPr="009B0026" w:rsidR="00A47606" w:rsidP="003E3441" w:rsidRDefault="00A47606" w14:paraId="1A669FDA" w14:textId="6F07DB5B">
      <w:pPr>
        <w:textAlignment w:val="baseline"/>
        <w:rPr>
          <w:color w:val="000000"/>
        </w:rPr>
      </w:pPr>
      <w:r>
        <w:rPr>
          <w:rFonts w:cstheme="minorHAnsi"/>
          <w:color w:val="000000"/>
          <w:bdr w:val="none" w:color="auto" w:sz="0" w:space="0" w:frame="1"/>
        </w:rPr>
        <w:t xml:space="preserve">Because this is an experimental launch of the </w:t>
      </w:r>
      <w:r w:rsidR="00696A05">
        <w:rPr>
          <w:rFonts w:cstheme="minorHAnsi"/>
          <w:color w:val="000000"/>
          <w:bdr w:val="none" w:color="auto" w:sz="0" w:space="0" w:frame="1"/>
        </w:rPr>
        <w:t>Small Business</w:t>
      </w:r>
      <w:r>
        <w:rPr>
          <w:rFonts w:cstheme="minorHAnsi"/>
          <w:color w:val="000000"/>
          <w:bdr w:val="none" w:color="auto" w:sz="0" w:space="0" w:frame="1"/>
        </w:rPr>
        <w:t xml:space="preserve"> Pulse </w:t>
      </w:r>
      <w:r w:rsidR="00BA436E">
        <w:rPr>
          <w:rFonts w:cstheme="minorHAnsi"/>
          <w:color w:val="000000"/>
          <w:bdr w:val="none" w:color="auto" w:sz="0" w:space="0" w:frame="1"/>
        </w:rPr>
        <w:t xml:space="preserve">Survey </w:t>
      </w:r>
      <w:r>
        <w:rPr>
          <w:rFonts w:cstheme="minorHAnsi"/>
          <w:color w:val="000000"/>
          <w:bdr w:val="none" w:color="auto" w:sz="0" w:space="0" w:frame="1"/>
        </w:rPr>
        <w:t xml:space="preserve">platform and approach, all results will be </w:t>
      </w:r>
      <w:r w:rsidR="007D7E6A">
        <w:rPr>
          <w:rFonts w:cstheme="minorHAnsi"/>
          <w:color w:val="000000"/>
          <w:bdr w:val="none" w:color="auto" w:sz="0" w:space="0" w:frame="1"/>
        </w:rPr>
        <w:t>available on</w:t>
      </w:r>
      <w:r>
        <w:rPr>
          <w:rFonts w:cstheme="minorHAnsi"/>
          <w:color w:val="000000"/>
          <w:bdr w:val="none" w:color="auto" w:sz="0" w:space="0" w:frame="1"/>
        </w:rPr>
        <w:t xml:space="preserve"> the Census’ </w:t>
      </w:r>
      <w:hyperlink w:history="1" r:id="rId11">
        <w:r w:rsidRPr="00355343" w:rsidR="00355343">
          <w:rPr>
            <w:rStyle w:val="Hyperlink"/>
            <w:rFonts w:cstheme="minorHAnsi"/>
            <w:bdr w:val="none" w:color="auto" w:sz="0" w:space="0" w:frame="1"/>
          </w:rPr>
          <w:t>E</w:t>
        </w:r>
        <w:r w:rsidRPr="00355343">
          <w:rPr>
            <w:rStyle w:val="Hyperlink"/>
            <w:rFonts w:cstheme="minorHAnsi"/>
            <w:bdr w:val="none" w:color="auto" w:sz="0" w:space="0" w:frame="1"/>
          </w:rPr>
          <w:t xml:space="preserve">xperimental </w:t>
        </w:r>
        <w:r w:rsidRPr="00355343" w:rsidR="00355343">
          <w:rPr>
            <w:rStyle w:val="Hyperlink"/>
            <w:rFonts w:cstheme="minorHAnsi"/>
            <w:bdr w:val="none" w:color="auto" w:sz="0" w:space="0" w:frame="1"/>
          </w:rPr>
          <w:t>Data Products site</w:t>
        </w:r>
      </w:hyperlink>
      <w:r w:rsidR="00355343">
        <w:rPr>
          <w:rFonts w:cstheme="minorHAnsi"/>
          <w:color w:val="000000"/>
          <w:bdr w:val="none" w:color="auto" w:sz="0" w:space="0" w:frame="1"/>
        </w:rPr>
        <w:t xml:space="preserve">. </w:t>
      </w:r>
      <w:r w:rsidR="00355343">
        <w:rPr>
          <w:color w:val="000000"/>
        </w:rPr>
        <w:t xml:space="preserve">We </w:t>
      </w:r>
      <w:r w:rsidRPr="009B0026" w:rsidR="00355343">
        <w:rPr>
          <w:color w:val="000000"/>
        </w:rPr>
        <w:t xml:space="preserve">clearly identify experimental data products and include methodology and supporting research with their release.  For further discussion of the SBPS experimental data product and how the resulting data and corresponding quality will be messaged to the public, see Attachment </w:t>
      </w:r>
      <w:r w:rsidR="00FC506A">
        <w:rPr>
          <w:color w:val="000000"/>
        </w:rPr>
        <w:t>F</w:t>
      </w:r>
      <w:r w:rsidRPr="009B0026" w:rsidR="00355343">
        <w:rPr>
          <w:color w:val="000000"/>
        </w:rPr>
        <w:t xml:space="preserve">.  Census Bureau “Guiding Principles: Experimental Statistical Products” is also found in Attachment </w:t>
      </w:r>
      <w:r w:rsidR="00FC506A">
        <w:rPr>
          <w:color w:val="000000"/>
        </w:rPr>
        <w:t>G.</w:t>
      </w:r>
    </w:p>
    <w:p w:rsidRPr="009B0026" w:rsidR="000C6196" w:rsidP="00925656" w:rsidRDefault="000C6196" w14:paraId="3B9E77A3" w14:textId="77777777">
      <w:pPr>
        <w:spacing w:line="360" w:lineRule="auto"/>
      </w:pPr>
    </w:p>
    <w:p w:rsidRPr="009B0026" w:rsidR="00C03048" w:rsidP="00256B6A" w:rsidRDefault="00C03048" w14:paraId="251FBD9F" w14:textId="2738D55E">
      <w:pPr>
        <w:pStyle w:val="Heading1"/>
        <w:rPr>
          <w:sz w:val="24"/>
          <w:szCs w:val="24"/>
        </w:rPr>
      </w:pPr>
      <w:bookmarkStart w:name="_Toc30238155" w:id="4"/>
      <w:r w:rsidRPr="009B0026">
        <w:rPr>
          <w:sz w:val="24"/>
          <w:szCs w:val="24"/>
        </w:rPr>
        <w:t>Use of Improved Information Technology</w:t>
      </w:r>
      <w:r w:rsidRPr="009B0026" w:rsidR="00A824BA">
        <w:rPr>
          <w:sz w:val="24"/>
          <w:szCs w:val="24"/>
        </w:rPr>
        <w:t xml:space="preserve"> and Burden Reduction</w:t>
      </w:r>
      <w:bookmarkEnd w:id="4"/>
      <w:r w:rsidRPr="009B0026">
        <w:rPr>
          <w:sz w:val="24"/>
          <w:szCs w:val="24"/>
        </w:rPr>
        <w:t xml:space="preserve">   </w:t>
      </w:r>
    </w:p>
    <w:p w:rsidRPr="009B0026" w:rsidR="001867B2" w:rsidP="001867B2" w:rsidRDefault="001867B2" w14:paraId="57A4ECB4" w14:textId="39C9137A">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pPr>
      <w:r w:rsidRPr="009B0026">
        <w:t>The only method of collecting information for this survey is electronically through the Census Bureau’s online reporting system</w:t>
      </w:r>
      <w:r w:rsidR="00696A05">
        <w:t>, Centurion</w:t>
      </w:r>
      <w:r w:rsidRPr="009B0026">
        <w:t xml:space="preserve">. </w:t>
      </w:r>
      <w:r w:rsidRPr="009B0026" w:rsidR="000E6D4E">
        <w:t xml:space="preserve">The collection instrument is optimized for </w:t>
      </w:r>
      <w:r w:rsidRPr="009B0026" w:rsidR="00D33983">
        <w:t xml:space="preserve">mobile </w:t>
      </w:r>
      <w:r w:rsidRPr="009B0026" w:rsidR="000E6D4E">
        <w:t xml:space="preserve">response to further reduce respondent burden. </w:t>
      </w:r>
      <w:r w:rsidRPr="009B0026">
        <w:t xml:space="preserve">We deem this the most efficient and least burdensome way to collect the information. </w:t>
      </w:r>
    </w:p>
    <w:p w:rsidRPr="009B0026" w:rsidR="001867B2" w:rsidP="00925656" w:rsidRDefault="001867B2" w14:paraId="25069298"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pPr>
    </w:p>
    <w:p w:rsidRPr="009B0026" w:rsidR="00F65F41" w:rsidP="00B319F7" w:rsidRDefault="00CF4B0F" w14:paraId="32444C26" w14:textId="763F4844">
      <w:pPr>
        <w:pStyle w:val="Heading1"/>
      </w:pPr>
      <w:bookmarkStart w:name="_Toc30238156" w:id="5"/>
      <w:r w:rsidRPr="009B0026">
        <w:rPr>
          <w:sz w:val="24"/>
          <w:szCs w:val="24"/>
        </w:rPr>
        <w:t>Efforts to Identify Duplication and Use of Similar Information</w:t>
      </w:r>
      <w:bookmarkEnd w:id="5"/>
      <w:r w:rsidRPr="009B0026">
        <w:rPr>
          <w:sz w:val="24"/>
          <w:szCs w:val="24"/>
        </w:rPr>
        <w:t xml:space="preserve">  </w:t>
      </w:r>
    </w:p>
    <w:p w:rsidRPr="009B0026" w:rsidR="00601A8D" w:rsidRDefault="00F65F41" w14:paraId="2F30B3F8" w14:textId="1B771B09">
      <w:pPr>
        <w:rPr>
          <w:rFonts w:cstheme="minorHAnsi"/>
          <w:color w:val="262626" w:themeColor="text1" w:themeTint="D9"/>
        </w:rPr>
      </w:pPr>
      <w:r w:rsidRPr="009B0026">
        <w:rPr>
          <w:rFonts w:cstheme="minorHAnsi"/>
          <w:color w:val="262626" w:themeColor="text1" w:themeTint="D9"/>
        </w:rPr>
        <w:t xml:space="preserve">The Census Bureau used existing relationships with staff at </w:t>
      </w:r>
      <w:r w:rsidRPr="009B0026" w:rsidR="00B35AA9">
        <w:rPr>
          <w:rFonts w:cstheme="minorHAnsi"/>
          <w:color w:val="262626" w:themeColor="text1" w:themeTint="D9"/>
        </w:rPr>
        <w:t xml:space="preserve">SBA, FRB, BLS, MBDA, ITA, and BEA </w:t>
      </w:r>
      <w:r w:rsidRPr="009B0026">
        <w:rPr>
          <w:rFonts w:cstheme="minorHAnsi"/>
          <w:color w:val="262626" w:themeColor="text1" w:themeTint="D9"/>
        </w:rPr>
        <w:t xml:space="preserve">to </w:t>
      </w:r>
      <w:r w:rsidRPr="009B0026" w:rsidR="00D33983">
        <w:rPr>
          <w:rFonts w:cstheme="minorHAnsi"/>
          <w:color w:val="262626" w:themeColor="text1" w:themeTint="D9"/>
        </w:rPr>
        <w:t xml:space="preserve">gather </w:t>
      </w:r>
      <w:r w:rsidRPr="009B0026">
        <w:rPr>
          <w:rFonts w:cstheme="minorHAnsi"/>
          <w:color w:val="262626" w:themeColor="text1" w:themeTint="D9"/>
        </w:rPr>
        <w:t xml:space="preserve">content concepts that would be useful to those stakeholders and the businesses and policymakers that they serve.  </w:t>
      </w:r>
    </w:p>
    <w:p w:rsidRPr="009B0026" w:rsidR="00601A8D" w:rsidRDefault="00601A8D" w14:paraId="1CC17DCE" w14:textId="77777777">
      <w:pPr>
        <w:rPr>
          <w:rFonts w:cstheme="minorHAnsi"/>
          <w:color w:val="262626" w:themeColor="text1" w:themeTint="D9"/>
        </w:rPr>
      </w:pPr>
    </w:p>
    <w:p w:rsidRPr="009B0026" w:rsidR="00601A8D" w:rsidP="000C6196" w:rsidRDefault="00601A8D" w14:paraId="51DFAEED" w14:textId="42AA7BC1">
      <w:r w:rsidRPr="009B0026">
        <w:t xml:space="preserve">The Census Bureau has communicated broadly across the Federal Statistical Community to discuss the concern and impact of COVID-19.  The Census Bureau has shared the question content as well as the intent and usage of the data collected.  </w:t>
      </w:r>
    </w:p>
    <w:p w:rsidRPr="009B0026" w:rsidR="00F815DB" w:rsidP="00925656" w:rsidRDefault="00F815DB" w14:paraId="241B2D90" w14:textId="77777777">
      <w:pPr>
        <w:spacing w:line="360" w:lineRule="auto"/>
        <w:rPr>
          <w:color w:val="000000"/>
        </w:rPr>
      </w:pPr>
    </w:p>
    <w:p w:rsidRPr="009B0026" w:rsidR="009135CB" w:rsidP="001209EC" w:rsidRDefault="003034F9" w14:paraId="41AFA92E" w14:textId="77777777">
      <w:pPr>
        <w:pStyle w:val="Heading1"/>
        <w:rPr>
          <w:sz w:val="24"/>
          <w:szCs w:val="24"/>
        </w:rPr>
      </w:pPr>
      <w:bookmarkStart w:name="_Toc30238157" w:id="6"/>
      <w:r w:rsidRPr="009B0026">
        <w:rPr>
          <w:sz w:val="24"/>
          <w:szCs w:val="24"/>
        </w:rPr>
        <w:t>Impact on Small Businesses or Other Small Entities</w:t>
      </w:r>
      <w:bookmarkEnd w:id="6"/>
    </w:p>
    <w:p w:rsidRPr="009B0026" w:rsidR="0006347E" w:rsidP="00925656" w:rsidRDefault="00696A05" w14:paraId="39CB57FC" w14:textId="1D822F49">
      <w:pPr>
        <w:spacing w:line="360" w:lineRule="auto"/>
        <w:rPr>
          <w:color w:val="000000"/>
        </w:rPr>
      </w:pPr>
      <w:r>
        <w:rPr>
          <w:color w:val="000000"/>
        </w:rPr>
        <w:t xml:space="preserve">The SBPS is designed to capture information from small businesses. </w:t>
      </w:r>
      <w:r w:rsidRPr="009B0026" w:rsidR="0006347E">
        <w:rPr>
          <w:color w:val="000000"/>
        </w:rPr>
        <w:t>The SBPS uses the following methods to minimize the burden:</w:t>
      </w:r>
    </w:p>
    <w:p w:rsidRPr="009B0026" w:rsidR="0006347E" w:rsidP="00DE3CF7" w:rsidRDefault="0006347E" w14:paraId="11DB0188" w14:textId="156A839F">
      <w:pPr>
        <w:pStyle w:val="ListParagraph"/>
        <w:numPr>
          <w:ilvl w:val="0"/>
          <w:numId w:val="5"/>
        </w:numPr>
        <w:rPr>
          <w:color w:val="000000"/>
        </w:rPr>
      </w:pPr>
      <w:r w:rsidRPr="009B0026">
        <w:rPr>
          <w:color w:val="000000"/>
        </w:rPr>
        <w:t xml:space="preserve">The </w:t>
      </w:r>
      <w:r w:rsidRPr="009B0026" w:rsidR="00900198">
        <w:rPr>
          <w:color w:val="000000"/>
        </w:rPr>
        <w:t>collection</w:t>
      </w:r>
      <w:r w:rsidRPr="009B0026">
        <w:rPr>
          <w:color w:val="000000"/>
        </w:rPr>
        <w:t xml:space="preserve"> i</w:t>
      </w:r>
      <w:r w:rsidRPr="009B0026" w:rsidR="00900198">
        <w:rPr>
          <w:color w:val="000000"/>
        </w:rPr>
        <w:t>nstrument has been optimized for electronic response, including the option to respond by smartphone.</w:t>
      </w:r>
      <w:r w:rsidRPr="009B0026" w:rsidR="007D5927">
        <w:rPr>
          <w:color w:val="000000"/>
        </w:rPr>
        <w:t xml:space="preserve"> This minimizes burden, such that we estimate 5 minutes</w:t>
      </w:r>
      <w:r w:rsidRPr="009B0026" w:rsidR="00C75315">
        <w:rPr>
          <w:color w:val="000000"/>
        </w:rPr>
        <w:t xml:space="preserve"> or less</w:t>
      </w:r>
      <w:r w:rsidRPr="009B0026" w:rsidR="007D5927">
        <w:rPr>
          <w:color w:val="000000"/>
        </w:rPr>
        <w:t xml:space="preserve"> to respond. </w:t>
      </w:r>
      <w:r w:rsidRPr="009B0026" w:rsidR="00900198">
        <w:rPr>
          <w:color w:val="000000"/>
        </w:rPr>
        <w:t xml:space="preserve"> </w:t>
      </w:r>
    </w:p>
    <w:p w:rsidRPr="009B0026" w:rsidR="00DE3CF7" w:rsidP="00DE3CF7" w:rsidRDefault="00DE3CF7" w14:paraId="19C27098" w14:textId="2EEAD399">
      <w:pPr>
        <w:pStyle w:val="ListParagraph"/>
        <w:numPr>
          <w:ilvl w:val="0"/>
          <w:numId w:val="6"/>
        </w:numPr>
        <w:rPr>
          <w:rFonts w:eastAsiaTheme="minorHAnsi"/>
        </w:rPr>
      </w:pPr>
      <w:r w:rsidRPr="009B0026">
        <w:rPr>
          <w:rFonts w:eastAsiaTheme="minorHAnsi"/>
        </w:rPr>
        <w:t xml:space="preserve">All questions are checkbox responses. </w:t>
      </w:r>
    </w:p>
    <w:p w:rsidRPr="009B0026" w:rsidR="00DE3CF7" w:rsidP="00DE3CF7" w:rsidRDefault="00DE3CF7" w14:paraId="5B4E213D" w14:textId="11A29FB2">
      <w:pPr>
        <w:pStyle w:val="ListParagraph"/>
        <w:numPr>
          <w:ilvl w:val="0"/>
          <w:numId w:val="6"/>
        </w:numPr>
        <w:rPr>
          <w:rFonts w:eastAsiaTheme="minorHAnsi"/>
        </w:rPr>
      </w:pPr>
      <w:r w:rsidRPr="009B0026">
        <w:rPr>
          <w:rFonts w:eastAsiaTheme="minorHAnsi"/>
        </w:rPr>
        <w:t>Finally, a large sample will be split over nine weeks so that businesses only receive one request during that period.</w:t>
      </w:r>
    </w:p>
    <w:p w:rsidRPr="009B0026" w:rsidR="00A7691F" w:rsidP="00A7691F" w:rsidRDefault="00A7691F" w14:paraId="72E2A0A8" w14:textId="77777777">
      <w:pPr>
        <w:pStyle w:val="ListParagraph"/>
        <w:spacing w:line="360" w:lineRule="auto"/>
        <w:rPr>
          <w:color w:val="000000"/>
        </w:rPr>
      </w:pPr>
    </w:p>
    <w:p w:rsidRPr="009B0026" w:rsidR="009135CB" w:rsidP="001209EC" w:rsidRDefault="00696F5F" w14:paraId="441A4641" w14:textId="77777777">
      <w:pPr>
        <w:pStyle w:val="Heading1"/>
        <w:rPr>
          <w:sz w:val="24"/>
          <w:szCs w:val="24"/>
        </w:rPr>
      </w:pPr>
      <w:bookmarkStart w:name="_Toc30238158" w:id="7"/>
      <w:r w:rsidRPr="009B0026">
        <w:rPr>
          <w:sz w:val="24"/>
          <w:szCs w:val="24"/>
        </w:rPr>
        <w:t xml:space="preserve">Consequences of </w:t>
      </w:r>
      <w:r w:rsidRPr="009B0026" w:rsidR="008C76E9">
        <w:rPr>
          <w:sz w:val="24"/>
          <w:szCs w:val="24"/>
        </w:rPr>
        <w:t xml:space="preserve">Collecting </w:t>
      </w:r>
      <w:r w:rsidRPr="009B0026">
        <w:rPr>
          <w:sz w:val="24"/>
          <w:szCs w:val="24"/>
        </w:rPr>
        <w:t>the Information Less Frequently</w:t>
      </w:r>
      <w:bookmarkEnd w:id="7"/>
    </w:p>
    <w:p w:rsidRPr="009B0026" w:rsidR="0016592D" w:rsidP="00FC6DC1" w:rsidRDefault="00FA1BF5" w14:paraId="2BA0B9F6" w14:textId="7FDBD9F0">
      <w:pPr>
        <w:rPr>
          <w:color w:val="000000"/>
        </w:rPr>
      </w:pPr>
      <w:r w:rsidRPr="009B0026">
        <w:rPr>
          <w:color w:val="000000"/>
        </w:rPr>
        <w:t xml:space="preserve">This is a weekly collection providing </w:t>
      </w:r>
      <w:r w:rsidRPr="009B0026" w:rsidR="00FC6DC1">
        <w:rPr>
          <w:color w:val="000000"/>
        </w:rPr>
        <w:t>survey results by sector and state and for the top 50 MSAs.</w:t>
      </w:r>
      <w:r w:rsidRPr="009B0026" w:rsidR="0016592D">
        <w:rPr>
          <w:color w:val="000000"/>
        </w:rPr>
        <w:t xml:space="preserve"> The Census Bureau intends to conduct the survey over the upcoming </w:t>
      </w:r>
      <w:r w:rsidR="00E66BE0">
        <w:rPr>
          <w:color w:val="000000"/>
        </w:rPr>
        <w:t>9 weeks</w:t>
      </w:r>
      <w:r w:rsidRPr="009B0026" w:rsidR="0016592D">
        <w:rPr>
          <w:color w:val="000000"/>
        </w:rPr>
        <w:t xml:space="preserve">. If we decide that the survey should continue for a period longer than </w:t>
      </w:r>
      <w:r w:rsidR="00E66BE0">
        <w:rPr>
          <w:color w:val="000000"/>
        </w:rPr>
        <w:t>9 weeks</w:t>
      </w:r>
      <w:r w:rsidRPr="009B0026" w:rsidR="0016592D">
        <w:rPr>
          <w:color w:val="000000"/>
        </w:rPr>
        <w:t xml:space="preserve">, we will submit the paperwork required to formally extend this clearance. </w:t>
      </w:r>
    </w:p>
    <w:p w:rsidRPr="009B0026" w:rsidR="00EC3280" w:rsidP="00925656" w:rsidRDefault="00EC3280" w14:paraId="67116D88" w14:textId="1FE4AA50">
      <w:pPr>
        <w:spacing w:line="360" w:lineRule="auto"/>
        <w:rPr>
          <w:color w:val="000000"/>
        </w:rPr>
      </w:pPr>
    </w:p>
    <w:p w:rsidRPr="009B0026" w:rsidR="009135CB" w:rsidP="001209EC" w:rsidRDefault="00EE7897" w14:paraId="22A3ED46" w14:textId="77777777">
      <w:pPr>
        <w:pStyle w:val="Heading1"/>
        <w:rPr>
          <w:sz w:val="24"/>
          <w:szCs w:val="24"/>
        </w:rPr>
      </w:pPr>
      <w:bookmarkStart w:name="_Toc30238159" w:id="8"/>
      <w:r w:rsidRPr="009B0026">
        <w:rPr>
          <w:sz w:val="24"/>
          <w:szCs w:val="24"/>
        </w:rPr>
        <w:t>Special Circumstances Relating to the Guidelines of 5 CFR 1320.5</w:t>
      </w:r>
      <w:bookmarkEnd w:id="8"/>
    </w:p>
    <w:p w:rsidRPr="009B0026" w:rsidR="00904DF8" w:rsidP="00A73D3A" w:rsidRDefault="0016592D" w14:paraId="05D25B5E" w14:textId="3044D036">
      <w:pPr>
        <w:rPr>
          <w:color w:val="000000"/>
        </w:rPr>
      </w:pPr>
      <w:r w:rsidRPr="009B0026">
        <w:rPr>
          <w:color w:val="000000"/>
        </w:rPr>
        <w:t>The c</w:t>
      </w:r>
      <w:r w:rsidRPr="009B0026" w:rsidR="00FA074D">
        <w:rPr>
          <w:color w:val="000000"/>
        </w:rPr>
        <w:t xml:space="preserve">ollection </w:t>
      </w:r>
      <w:r w:rsidRPr="009B0026" w:rsidR="009016DD">
        <w:rPr>
          <w:color w:val="000000"/>
        </w:rPr>
        <w:t xml:space="preserve">of </w:t>
      </w:r>
      <w:r w:rsidRPr="009B0026" w:rsidR="00FC6DC1">
        <w:rPr>
          <w:color w:val="000000"/>
        </w:rPr>
        <w:t>economic</w:t>
      </w:r>
      <w:r w:rsidRPr="009B0026" w:rsidR="00B81EEF">
        <w:rPr>
          <w:color w:val="000000"/>
        </w:rPr>
        <w:t xml:space="preserve"> information</w:t>
      </w:r>
      <w:r w:rsidRPr="009B0026" w:rsidR="00FC6DC1">
        <w:rPr>
          <w:color w:val="000000"/>
        </w:rPr>
        <w:t xml:space="preserve"> </w:t>
      </w:r>
      <w:r w:rsidR="00CF5E0F">
        <w:rPr>
          <w:color w:val="000000"/>
        </w:rPr>
        <w:t xml:space="preserve">from </w:t>
      </w:r>
      <w:r w:rsidRPr="009B0026">
        <w:rPr>
          <w:color w:val="000000"/>
        </w:rPr>
        <w:t xml:space="preserve">small businesses </w:t>
      </w:r>
      <w:r w:rsidR="00CF5E0F">
        <w:rPr>
          <w:color w:val="000000"/>
        </w:rPr>
        <w:t xml:space="preserve">during the COVID-19 </w:t>
      </w:r>
      <w:r w:rsidR="00CB3A14">
        <w:rPr>
          <w:color w:val="000000"/>
        </w:rPr>
        <w:t xml:space="preserve">pandemic </w:t>
      </w:r>
      <w:r w:rsidRPr="009B0026">
        <w:rPr>
          <w:color w:val="000000"/>
        </w:rPr>
        <w:t xml:space="preserve">will be </w:t>
      </w:r>
      <w:r w:rsidRPr="009B0026" w:rsidR="009016DD">
        <w:rPr>
          <w:color w:val="000000"/>
        </w:rPr>
        <w:t xml:space="preserve">conducted in a manner consistent </w:t>
      </w:r>
      <w:r w:rsidRPr="009B0026" w:rsidR="00FA074D">
        <w:rPr>
          <w:color w:val="000000"/>
        </w:rPr>
        <w:t xml:space="preserve">with the guidelines in 5 CFR 1320.5. </w:t>
      </w:r>
    </w:p>
    <w:p w:rsidRPr="009B0026" w:rsidR="000654AC" w:rsidP="00A73D3A" w:rsidRDefault="000654AC" w14:paraId="7207DCD1" w14:textId="77777777">
      <w:pPr>
        <w:rPr>
          <w:b/>
          <w:color w:val="000000"/>
        </w:rPr>
      </w:pPr>
    </w:p>
    <w:p w:rsidRPr="009B0026" w:rsidR="009135CB" w:rsidP="001209EC" w:rsidRDefault="00A20BCC" w14:paraId="32AF3C8E" w14:textId="77777777">
      <w:pPr>
        <w:pStyle w:val="Heading1"/>
        <w:rPr>
          <w:sz w:val="24"/>
          <w:szCs w:val="24"/>
        </w:rPr>
      </w:pPr>
      <w:bookmarkStart w:name="_Toc30238160" w:id="9"/>
      <w:r w:rsidRPr="009B0026">
        <w:rPr>
          <w:sz w:val="24"/>
          <w:szCs w:val="24"/>
        </w:rPr>
        <w:t>Comments in Response to the Federal Register Notice and Efforts to Consult Outside the Agency</w:t>
      </w:r>
      <w:bookmarkEnd w:id="9"/>
    </w:p>
    <w:p w:rsidRPr="009B0026" w:rsidR="008F1BCE" w:rsidP="008F1BCE" w:rsidRDefault="008F1BCE" w14:paraId="07B2EC88" w14:textId="5AF4838E">
      <w:pPr>
        <w:contextualSpacing/>
        <w:rPr>
          <w:rFonts w:eastAsia="Calibri"/>
        </w:rPr>
      </w:pPr>
      <w:r w:rsidRPr="009B0026">
        <w:rPr>
          <w:rFonts w:eastAsia="Calibri"/>
        </w:rPr>
        <w:t xml:space="preserve">A. Because this is a request for an emergency clearance, </w:t>
      </w:r>
      <w:r w:rsidRPr="009B0026" w:rsidR="00B81EEF">
        <w:rPr>
          <w:rFonts w:eastAsia="Calibri"/>
        </w:rPr>
        <w:t>the Census Bureau</w:t>
      </w:r>
      <w:r w:rsidRPr="009B0026">
        <w:rPr>
          <w:rFonts w:eastAsia="Calibri"/>
        </w:rPr>
        <w:t xml:space="preserve"> asks that the </w:t>
      </w:r>
      <w:r w:rsidRPr="009B0026" w:rsidR="002F6C8C">
        <w:rPr>
          <w:rFonts w:eastAsia="Calibri"/>
        </w:rPr>
        <w:t>6</w:t>
      </w:r>
      <w:r w:rsidRPr="009B0026">
        <w:rPr>
          <w:rFonts w:eastAsia="Calibri"/>
        </w:rPr>
        <w:t xml:space="preserve">0-day comment period be waived. However, a </w:t>
      </w:r>
      <w:r w:rsidRPr="009B0026" w:rsidR="001F2A48">
        <w:rPr>
          <w:rFonts w:eastAsia="Calibri"/>
        </w:rPr>
        <w:t>6</w:t>
      </w:r>
      <w:r w:rsidRPr="009B0026">
        <w:rPr>
          <w:rFonts w:eastAsia="Calibri"/>
        </w:rPr>
        <w:t xml:space="preserve">0-day Federal Register </w:t>
      </w:r>
      <w:r w:rsidRPr="009B0026" w:rsidR="00F5344C">
        <w:rPr>
          <w:rFonts w:eastAsia="Calibri"/>
        </w:rPr>
        <w:t>N</w:t>
      </w:r>
      <w:r w:rsidRPr="009B0026">
        <w:rPr>
          <w:rFonts w:eastAsia="Calibri"/>
        </w:rPr>
        <w:t xml:space="preserve">otice </w:t>
      </w:r>
      <w:r w:rsidRPr="009B0026" w:rsidR="00F5344C">
        <w:rPr>
          <w:rFonts w:eastAsia="Calibri"/>
        </w:rPr>
        <w:t xml:space="preserve">(FRN) </w:t>
      </w:r>
      <w:r w:rsidRPr="009B0026">
        <w:rPr>
          <w:rFonts w:eastAsia="Calibri"/>
        </w:rPr>
        <w:t xml:space="preserve">will be </w:t>
      </w:r>
      <w:r w:rsidR="00CF5E0F">
        <w:rPr>
          <w:rFonts w:eastAsia="Calibri"/>
        </w:rPr>
        <w:t xml:space="preserve">published within 30 days of OMB approval. That </w:t>
      </w:r>
      <w:r w:rsidRPr="009B0026" w:rsidR="001D722F">
        <w:rPr>
          <w:rFonts w:eastAsia="Calibri"/>
        </w:rPr>
        <w:t xml:space="preserve">60-day FRN </w:t>
      </w:r>
      <w:r w:rsidRPr="009B0026" w:rsidR="00F5344C">
        <w:rPr>
          <w:rFonts w:eastAsia="Calibri"/>
        </w:rPr>
        <w:t xml:space="preserve">will </w:t>
      </w:r>
      <w:r w:rsidR="00CF5E0F">
        <w:rPr>
          <w:rFonts w:eastAsia="Calibri"/>
        </w:rPr>
        <w:t xml:space="preserve">provide notice to the public of this emergency </w:t>
      </w:r>
      <w:r w:rsidRPr="009B0026" w:rsidR="00B81EEF">
        <w:rPr>
          <w:rFonts w:eastAsia="Calibri"/>
        </w:rPr>
        <w:t>request</w:t>
      </w:r>
      <w:r w:rsidR="00CF5E0F">
        <w:rPr>
          <w:rFonts w:eastAsia="Calibri"/>
        </w:rPr>
        <w:t xml:space="preserve"> and afford comment on the collection. </w:t>
      </w:r>
    </w:p>
    <w:p w:rsidRPr="009B0026" w:rsidR="008F1BCE" w:rsidP="008F1BCE" w:rsidRDefault="008F1BCE" w14:paraId="7628C1D2" w14:textId="77777777">
      <w:pPr>
        <w:contextualSpacing/>
        <w:rPr>
          <w:rFonts w:eastAsia="Calibri"/>
        </w:rPr>
      </w:pPr>
    </w:p>
    <w:p w:rsidRPr="009B0026" w:rsidR="00EC3280" w:rsidP="008F1BCE" w:rsidRDefault="008F1BCE" w14:paraId="14A079C5" w14:textId="77777777">
      <w:pPr>
        <w:spacing w:line="360" w:lineRule="auto"/>
        <w:contextualSpacing/>
        <w:rPr>
          <w:rFonts w:eastAsia="Calibri"/>
        </w:rPr>
      </w:pPr>
      <w:r w:rsidRPr="009B0026">
        <w:rPr>
          <w:rFonts w:eastAsia="Calibri"/>
        </w:rPr>
        <w:t>B. The efforts to consult outside the agency are outlined below:</w:t>
      </w:r>
    </w:p>
    <w:p w:rsidRPr="009B0026" w:rsidR="00F65F41" w:rsidP="00E43FE2" w:rsidRDefault="00B81EEF" w14:paraId="05C9CE2C" w14:textId="7167B38D">
      <w:pPr>
        <w:contextualSpacing/>
        <w:rPr>
          <w:rFonts w:eastAsia="Calibri"/>
        </w:rPr>
      </w:pPr>
      <w:r w:rsidRPr="009B0026">
        <w:rPr>
          <w:rFonts w:eastAsia="Calibri"/>
        </w:rPr>
        <w:t xml:space="preserve">The Census Bureau has consulted with other federal </w:t>
      </w:r>
      <w:r w:rsidRPr="009B0026" w:rsidR="00C66291">
        <w:rPr>
          <w:rFonts w:eastAsia="Calibri"/>
        </w:rPr>
        <w:t xml:space="preserve">agencies </w:t>
      </w:r>
      <w:r w:rsidRPr="009B0026">
        <w:rPr>
          <w:rFonts w:eastAsia="Calibri"/>
        </w:rPr>
        <w:t xml:space="preserve">on the need for these collections, including: </w:t>
      </w:r>
      <w:r w:rsidRPr="009B0026" w:rsidR="00B35AA9">
        <w:rPr>
          <w:rFonts w:cstheme="minorHAnsi"/>
          <w:color w:val="262626" w:themeColor="text1" w:themeTint="D9"/>
        </w:rPr>
        <w:t xml:space="preserve">SBA, FRB, BLS, MBDA, ITA, and BEA </w:t>
      </w:r>
      <w:r w:rsidRPr="009B0026" w:rsidR="00F65F41">
        <w:rPr>
          <w:rFonts w:cstheme="minorHAnsi"/>
          <w:color w:val="262626" w:themeColor="text1" w:themeTint="D9"/>
        </w:rPr>
        <w:t xml:space="preserve">to </w:t>
      </w:r>
      <w:r w:rsidRPr="009B0026" w:rsidR="00D33983">
        <w:rPr>
          <w:rFonts w:cstheme="minorHAnsi"/>
          <w:color w:val="262626" w:themeColor="text1" w:themeTint="D9"/>
        </w:rPr>
        <w:t xml:space="preserve">gather </w:t>
      </w:r>
      <w:r w:rsidRPr="009B0026" w:rsidR="00F65F41">
        <w:rPr>
          <w:rFonts w:cstheme="minorHAnsi"/>
          <w:color w:val="262626" w:themeColor="text1" w:themeTint="D9"/>
        </w:rPr>
        <w:t xml:space="preserve">content concepts that would be useful to those stakeholders and the businesses and policymakers that they serve.  </w:t>
      </w:r>
      <w:r w:rsidRPr="009B0026" w:rsidR="00C66291">
        <w:rPr>
          <w:rFonts w:cstheme="minorHAnsi"/>
          <w:color w:val="262626" w:themeColor="text1" w:themeTint="D9"/>
        </w:rPr>
        <w:t xml:space="preserve">Likewise, </w:t>
      </w:r>
      <w:r w:rsidRPr="009B0026" w:rsidR="00641017">
        <w:rPr>
          <w:rFonts w:cstheme="minorHAnsi"/>
          <w:color w:val="262626" w:themeColor="text1" w:themeTint="D9"/>
        </w:rPr>
        <w:t xml:space="preserve">academia </w:t>
      </w:r>
      <w:r w:rsidRPr="009B0026" w:rsidR="00C66291">
        <w:rPr>
          <w:rFonts w:cstheme="minorHAnsi"/>
          <w:color w:val="262626" w:themeColor="text1" w:themeTint="D9"/>
        </w:rPr>
        <w:t>ha</w:t>
      </w:r>
      <w:r w:rsidRPr="009B0026" w:rsidR="00641017">
        <w:rPr>
          <w:rFonts w:cstheme="minorHAnsi"/>
          <w:color w:val="262626" w:themeColor="text1" w:themeTint="D9"/>
        </w:rPr>
        <w:t xml:space="preserve">s </w:t>
      </w:r>
      <w:r w:rsidRPr="009B0026" w:rsidR="00C66291">
        <w:rPr>
          <w:rFonts w:cstheme="minorHAnsi"/>
          <w:color w:val="262626" w:themeColor="text1" w:themeTint="D9"/>
        </w:rPr>
        <w:t>been</w:t>
      </w:r>
      <w:r w:rsidRPr="009B0026" w:rsidR="008B058E">
        <w:rPr>
          <w:rFonts w:cstheme="minorHAnsi"/>
          <w:color w:val="262626" w:themeColor="text1" w:themeTint="D9"/>
        </w:rPr>
        <w:t xml:space="preserve"> supportive of this new collection that relies on the Census Bureau’s robust </w:t>
      </w:r>
      <w:r w:rsidRPr="009B0026" w:rsidR="00582DF7">
        <w:rPr>
          <w:rFonts w:cstheme="minorHAnsi"/>
          <w:color w:val="262626" w:themeColor="text1" w:themeTint="D9"/>
        </w:rPr>
        <w:t xml:space="preserve">collection infrastructure and </w:t>
      </w:r>
      <w:r w:rsidRPr="009B0026" w:rsidR="008B058E">
        <w:rPr>
          <w:rFonts w:cstheme="minorHAnsi"/>
          <w:color w:val="262626" w:themeColor="text1" w:themeTint="D9"/>
        </w:rPr>
        <w:t xml:space="preserve">business frame. </w:t>
      </w:r>
      <w:r w:rsidRPr="009B0026" w:rsidR="00C66291">
        <w:rPr>
          <w:rFonts w:cstheme="minorHAnsi"/>
          <w:color w:val="262626" w:themeColor="text1" w:themeTint="D9"/>
        </w:rPr>
        <w:t xml:space="preserve"> </w:t>
      </w:r>
    </w:p>
    <w:p w:rsidRPr="009B0026" w:rsidR="00665AE9" w:rsidP="00665AE9" w:rsidRDefault="00665AE9" w14:paraId="159354B7" w14:textId="60D286E8">
      <w:pPr>
        <w:contextualSpacing/>
        <w:rPr>
          <w:rFonts w:eastAsia="Calibri"/>
          <w:b/>
        </w:rPr>
      </w:pPr>
    </w:p>
    <w:p w:rsidRPr="009B0026" w:rsidR="00665AE9" w:rsidP="00665AE9" w:rsidRDefault="00665AE9" w14:paraId="078E6467" w14:textId="1DC5C4E9">
      <w:pPr>
        <w:contextualSpacing/>
        <w:rPr>
          <w:rFonts w:eastAsia="Calibri"/>
        </w:rPr>
      </w:pPr>
      <w:r w:rsidRPr="009B0026">
        <w:rPr>
          <w:rFonts w:eastAsia="Calibri"/>
        </w:rPr>
        <w:t>Leveraging an existing relationship based on program evaluation, Census Bureau staff contacted Brittany Borg, Statistical Official and Director, Analysis and Evaluation Division, Small Business Administration, on March 25, 2020.   Ms. Borg suggested that the SBA would be interested in where business owners are turning to for assistance, financial and otherwise.  Further, she suggested that knowing about businesses plans to reopen would be useful.   Ms. Borg provided concepts, which were turned into survey questions by Census Bureau staff.</w:t>
      </w:r>
    </w:p>
    <w:p w:rsidRPr="009B0026" w:rsidR="00665AE9" w:rsidP="00665AE9" w:rsidRDefault="00665AE9" w14:paraId="12191B52" w14:textId="3F43A45E">
      <w:pPr>
        <w:contextualSpacing/>
        <w:rPr>
          <w:rFonts w:eastAsia="Calibri"/>
        </w:rPr>
      </w:pPr>
    </w:p>
    <w:p w:rsidRPr="009B0026" w:rsidR="008A13BB" w:rsidP="008A13BB" w:rsidRDefault="00587823" w14:paraId="794C227D" w14:textId="57A75024">
      <w:pPr>
        <w:contextualSpacing/>
        <w:rPr>
          <w:rFonts w:eastAsia="Calibri"/>
        </w:rPr>
      </w:pPr>
      <w:r w:rsidRPr="009B0026">
        <w:rPr>
          <w:rFonts w:eastAsia="Calibri"/>
        </w:rPr>
        <w:t xml:space="preserve">Likewise, </w:t>
      </w:r>
      <w:r w:rsidRPr="009B0026" w:rsidR="00261E1E">
        <w:rPr>
          <w:rFonts w:eastAsia="Calibri"/>
        </w:rPr>
        <w:t xml:space="preserve">Kristen Monaco, Associate Commissioner for Compensation and Working Conditions, Bureau of Labor Statistics, </w:t>
      </w:r>
      <w:r w:rsidRPr="009B0026">
        <w:rPr>
          <w:rFonts w:eastAsia="Calibri"/>
        </w:rPr>
        <w:t>provided feedback on the new collection</w:t>
      </w:r>
      <w:r w:rsidRPr="009B0026" w:rsidR="00261E1E">
        <w:rPr>
          <w:rFonts w:eastAsia="Calibri"/>
        </w:rPr>
        <w:t xml:space="preserve"> on April 9, 2020</w:t>
      </w:r>
      <w:r w:rsidRPr="009B0026">
        <w:rPr>
          <w:rFonts w:eastAsia="Calibri"/>
        </w:rPr>
        <w:t xml:space="preserve">. Specifically, questions on hours worked by paid employees will benefit BLS’s productivity program, as this new data source will help BLS assess and adjust hours worked versus hours paid. </w:t>
      </w:r>
      <w:r w:rsidRPr="009B0026" w:rsidR="008A13BB">
        <w:rPr>
          <w:rFonts w:eastAsia="Calibri"/>
        </w:rPr>
        <w:t xml:space="preserve">The Federal Reserve Board has also indicated their support for this collection. </w:t>
      </w:r>
    </w:p>
    <w:p w:rsidRPr="009B0026" w:rsidR="007D7D05" w:rsidP="008A13BB" w:rsidRDefault="007D7D05" w14:paraId="48BA4E18" w14:textId="200ED2BF">
      <w:pPr>
        <w:contextualSpacing/>
        <w:rPr>
          <w:rFonts w:eastAsia="Calibri"/>
        </w:rPr>
      </w:pPr>
    </w:p>
    <w:p w:rsidRPr="009B0026" w:rsidR="007D7D05" w:rsidP="008A13BB" w:rsidRDefault="007D7D05" w14:paraId="73B7AB19" w14:textId="627ED5B6">
      <w:pPr>
        <w:contextualSpacing/>
        <w:rPr>
          <w:rFonts w:eastAsia="Calibri"/>
        </w:rPr>
      </w:pPr>
      <w:r w:rsidRPr="009B0026">
        <w:rPr>
          <w:rFonts w:eastAsia="Calibri"/>
        </w:rPr>
        <w:t xml:space="preserve">Mary Bohman, Acting Director and Deputy Director for the Bureau of Economic Analysis, shared benefits of the data collection on the national, international, and regional accounts on April 15, 2020. Information on businesses requesting financial assistance, including the Payroll Protection Program, by industry is potentially extremely helpful in allocating subsidies to industries and accurately measuring value added in the national accounts. Questions on </w:t>
      </w:r>
      <w:r w:rsidRPr="009B0026" w:rsidR="008B518A">
        <w:rPr>
          <w:rFonts w:eastAsia="Calibri"/>
        </w:rPr>
        <w:t>supply</w:t>
      </w:r>
      <w:r w:rsidRPr="009B0026">
        <w:rPr>
          <w:rFonts w:eastAsia="Calibri"/>
        </w:rPr>
        <w:t xml:space="preserve"> chain</w:t>
      </w:r>
      <w:r w:rsidRPr="009B0026" w:rsidR="008B518A">
        <w:rPr>
          <w:rFonts w:eastAsia="Calibri"/>
        </w:rPr>
        <w:t xml:space="preserve"> disruptions, cash on hand, </w:t>
      </w:r>
      <w:r w:rsidRPr="009B0026">
        <w:rPr>
          <w:rFonts w:eastAsia="Calibri"/>
        </w:rPr>
        <w:t>loan defaults and assistance</w:t>
      </w:r>
      <w:r w:rsidRPr="009B0026" w:rsidR="008B518A">
        <w:rPr>
          <w:rFonts w:eastAsia="Calibri"/>
        </w:rPr>
        <w:t>, and return to normal operations also provide insights to the national accounts</w:t>
      </w:r>
      <w:r w:rsidRPr="009B0026">
        <w:rPr>
          <w:rFonts w:eastAsia="Calibri"/>
        </w:rPr>
        <w:t>.</w:t>
      </w:r>
      <w:r w:rsidRPr="009B0026" w:rsidR="008B518A">
        <w:rPr>
          <w:rFonts w:eastAsia="Calibri"/>
        </w:rPr>
        <w:t xml:space="preserve"> For the international and regional accounts, the results may inform BEA’s estimation methodologies in the long run. </w:t>
      </w:r>
      <w:r w:rsidRPr="009B0026">
        <w:rPr>
          <w:rFonts w:eastAsia="Calibri"/>
        </w:rPr>
        <w:t xml:space="preserve"> </w:t>
      </w:r>
    </w:p>
    <w:p w:rsidRPr="009B0026" w:rsidR="00D07165" w:rsidP="008A13BB" w:rsidRDefault="00D07165" w14:paraId="36D989CC" w14:textId="13ED6105">
      <w:pPr>
        <w:contextualSpacing/>
        <w:rPr>
          <w:rFonts w:eastAsia="Calibri"/>
        </w:rPr>
      </w:pPr>
    </w:p>
    <w:p w:rsidRPr="009B0026" w:rsidR="00D07165" w:rsidP="008A13BB" w:rsidRDefault="00D07165" w14:paraId="14AFC0EE" w14:textId="2CC57598">
      <w:pPr>
        <w:contextualSpacing/>
        <w:rPr>
          <w:rFonts w:eastAsia="Calibri"/>
        </w:rPr>
      </w:pPr>
      <w:r w:rsidRPr="009B0026">
        <w:rPr>
          <w:rFonts w:eastAsia="Calibri"/>
        </w:rPr>
        <w:t xml:space="preserve">For further discussion of how the new collection would provide information for </w:t>
      </w:r>
      <w:r w:rsidRPr="009B0026" w:rsidR="005377DA">
        <w:rPr>
          <w:rFonts w:eastAsia="Calibri"/>
        </w:rPr>
        <w:t xml:space="preserve">other federal agencies and </w:t>
      </w:r>
      <w:r w:rsidRPr="009B0026">
        <w:rPr>
          <w:rFonts w:eastAsia="Calibri"/>
        </w:rPr>
        <w:t xml:space="preserve">policymakers for use in responding to the </w:t>
      </w:r>
      <w:r w:rsidRPr="009B0026" w:rsidR="00F63097">
        <w:rPr>
          <w:rFonts w:eastAsia="Calibri"/>
        </w:rPr>
        <w:t xml:space="preserve">pandemic </w:t>
      </w:r>
      <w:r w:rsidRPr="009B0026">
        <w:rPr>
          <w:rFonts w:eastAsia="Calibri"/>
        </w:rPr>
        <w:t xml:space="preserve">and its aftermath, see </w:t>
      </w:r>
      <w:r w:rsidRPr="009B0026" w:rsidR="0057083E">
        <w:rPr>
          <w:rFonts w:eastAsia="Calibri"/>
        </w:rPr>
        <w:t xml:space="preserve">Attachment </w:t>
      </w:r>
      <w:r w:rsidR="00165A64">
        <w:rPr>
          <w:rFonts w:eastAsia="Calibri"/>
        </w:rPr>
        <w:t>D</w:t>
      </w:r>
      <w:r w:rsidRPr="009B0026" w:rsidR="0057083E">
        <w:rPr>
          <w:rFonts w:eastAsia="Calibri"/>
        </w:rPr>
        <w:t xml:space="preserve"> and </w:t>
      </w:r>
      <w:r w:rsidRPr="009B0026">
        <w:rPr>
          <w:rFonts w:eastAsia="Calibri"/>
        </w:rPr>
        <w:t xml:space="preserve">Attachment </w:t>
      </w:r>
      <w:r w:rsidR="00165A64">
        <w:rPr>
          <w:rFonts w:eastAsia="Calibri"/>
        </w:rPr>
        <w:t>E</w:t>
      </w:r>
      <w:r w:rsidRPr="009B0026">
        <w:rPr>
          <w:rFonts w:eastAsia="Calibri"/>
        </w:rPr>
        <w:t xml:space="preserve">. </w:t>
      </w:r>
      <w:r w:rsidRPr="009B0026">
        <w:rPr>
          <w:rFonts w:eastAsia="Calibri"/>
        </w:rPr>
        <w:tab/>
      </w:r>
      <w:r w:rsidRPr="009B0026">
        <w:rPr>
          <w:rFonts w:eastAsia="Calibri"/>
        </w:rPr>
        <w:tab/>
      </w:r>
      <w:r w:rsidRPr="009B0026">
        <w:rPr>
          <w:rFonts w:eastAsia="Calibri"/>
        </w:rPr>
        <w:tab/>
      </w:r>
      <w:r w:rsidRPr="009B0026">
        <w:rPr>
          <w:rFonts w:eastAsia="Calibri"/>
        </w:rPr>
        <w:tab/>
      </w:r>
    </w:p>
    <w:p w:rsidRPr="009B0026" w:rsidR="00256B6A" w:rsidP="00665AE9" w:rsidRDefault="00256B6A" w14:paraId="238DA286" w14:textId="77777777">
      <w:pPr>
        <w:contextualSpacing/>
        <w:rPr>
          <w:rFonts w:eastAsia="Calibri"/>
        </w:rPr>
      </w:pPr>
    </w:p>
    <w:p w:rsidRPr="009B0026" w:rsidR="009135CB" w:rsidP="001209EC" w:rsidRDefault="00AB64D2" w14:paraId="7AEF15ED" w14:textId="77777777">
      <w:pPr>
        <w:pStyle w:val="Heading1"/>
        <w:rPr>
          <w:sz w:val="24"/>
          <w:szCs w:val="24"/>
        </w:rPr>
      </w:pPr>
      <w:bookmarkStart w:name="_Toc30238161" w:id="10"/>
      <w:r w:rsidRPr="009B0026">
        <w:rPr>
          <w:sz w:val="24"/>
          <w:szCs w:val="24"/>
        </w:rPr>
        <w:t>Explanation of Any Payment or Gift to Respondents</w:t>
      </w:r>
      <w:bookmarkEnd w:id="10"/>
    </w:p>
    <w:p w:rsidRPr="009B0026" w:rsidR="009135CB" w:rsidP="00925656" w:rsidRDefault="008F0291" w14:paraId="4129163D" w14:textId="77777777">
      <w:pPr>
        <w:spacing w:line="360" w:lineRule="auto"/>
        <w:rPr>
          <w:color w:val="000000"/>
        </w:rPr>
      </w:pPr>
      <w:r w:rsidRPr="009B0026">
        <w:rPr>
          <w:color w:val="000000"/>
        </w:rPr>
        <w:t xml:space="preserve">There are no payments or gifts provided to respondents. </w:t>
      </w:r>
    </w:p>
    <w:p w:rsidRPr="009B0026" w:rsidR="008F0291" w:rsidP="00925656" w:rsidRDefault="008F0291" w14:paraId="604706CA" w14:textId="77777777">
      <w:pPr>
        <w:spacing w:line="360" w:lineRule="auto"/>
        <w:rPr>
          <w:color w:val="000000"/>
        </w:rPr>
      </w:pPr>
    </w:p>
    <w:p w:rsidRPr="009B0026" w:rsidR="00F123D7" w:rsidP="001209EC" w:rsidRDefault="00AC07CA" w14:paraId="1FDC4B0D" w14:textId="77777777">
      <w:pPr>
        <w:pStyle w:val="Heading1"/>
        <w:rPr>
          <w:sz w:val="24"/>
          <w:szCs w:val="24"/>
        </w:rPr>
      </w:pPr>
      <w:bookmarkStart w:name="_Toc30238162" w:id="11"/>
      <w:r w:rsidRPr="009B0026">
        <w:rPr>
          <w:sz w:val="24"/>
          <w:szCs w:val="24"/>
        </w:rPr>
        <w:t>Protection of the Privacy and Confidentiality of Information Provided by Respondents</w:t>
      </w:r>
      <w:bookmarkEnd w:id="11"/>
    </w:p>
    <w:p w:rsidRPr="009B0026" w:rsidR="00E43FE2" w:rsidP="000654AC" w:rsidRDefault="00E43FE2" w14:paraId="5616CAE1" w14:textId="13E650CD">
      <w:pPr>
        <w:rPr>
          <w:color w:val="000000"/>
        </w:rPr>
      </w:pPr>
      <w:r w:rsidRPr="009B0026">
        <w:rPr>
          <w:color w:val="000000"/>
        </w:rPr>
        <w:t>The information to be collected is protected under the confidentiality provisions of Title 13 U.S.C.</w:t>
      </w:r>
      <w:r w:rsidR="00E55E68">
        <w:rPr>
          <w:color w:val="000000"/>
        </w:rPr>
        <w:t xml:space="preserve">, </w:t>
      </w:r>
      <w:r w:rsidRPr="00E55E68" w:rsidR="00E55E68">
        <w:rPr>
          <w:color w:val="000000"/>
        </w:rPr>
        <w:t>Section 9 and may be seen only by persons sworn to uphold the confidentiality of Census Bureau information and may be used only for statistical purposes.</w:t>
      </w:r>
      <w:r w:rsidR="00E55E68">
        <w:rPr>
          <w:color w:val="000000"/>
        </w:rPr>
        <w:t xml:space="preserve"> </w:t>
      </w:r>
      <w:r w:rsidRPr="009B0026">
        <w:rPr>
          <w:color w:val="000000"/>
        </w:rPr>
        <w:t xml:space="preserve">Respondents are informed of the </w:t>
      </w:r>
      <w:r w:rsidR="00B579CB">
        <w:rPr>
          <w:color w:val="000000"/>
        </w:rPr>
        <w:t xml:space="preserve">voluntary </w:t>
      </w:r>
      <w:r w:rsidRPr="009B0026">
        <w:rPr>
          <w:color w:val="000000"/>
        </w:rPr>
        <w:t>nature and extent of the confidentiality of th</w:t>
      </w:r>
      <w:r w:rsidR="00B579CB">
        <w:rPr>
          <w:color w:val="000000"/>
        </w:rPr>
        <w:t>e information they report</w:t>
      </w:r>
      <w:r w:rsidRPr="009B0026">
        <w:rPr>
          <w:color w:val="000000"/>
        </w:rPr>
        <w:t xml:space="preserve">. </w:t>
      </w:r>
      <w:r w:rsidR="00A23520">
        <w:rPr>
          <w:color w:val="000000"/>
        </w:rPr>
        <w:t xml:space="preserve">See </w:t>
      </w:r>
      <w:r w:rsidR="00B579CB">
        <w:rPr>
          <w:color w:val="000000"/>
        </w:rPr>
        <w:t xml:space="preserve">initial email </w:t>
      </w:r>
      <w:r w:rsidR="00A23520">
        <w:rPr>
          <w:color w:val="000000"/>
        </w:rPr>
        <w:t>text</w:t>
      </w:r>
      <w:r w:rsidR="00B579CB">
        <w:rPr>
          <w:color w:val="000000"/>
        </w:rPr>
        <w:t xml:space="preserve"> in Attachment I and confidentiality language found in the electronic collection instruction</w:t>
      </w:r>
      <w:r w:rsidR="00A23520">
        <w:rPr>
          <w:color w:val="000000"/>
        </w:rPr>
        <w:t xml:space="preserve"> in Attachment A. </w:t>
      </w:r>
      <w:r w:rsidR="005F646C">
        <w:rPr>
          <w:color w:val="000000"/>
        </w:rPr>
        <w:t xml:space="preserve"> </w:t>
      </w:r>
    </w:p>
    <w:p w:rsidRPr="009B0026" w:rsidR="00EA6DFA" w:rsidP="00925656" w:rsidRDefault="00EA6DFA" w14:paraId="3B5D44CD" w14:textId="77777777">
      <w:pPr>
        <w:spacing w:line="360" w:lineRule="auto"/>
        <w:rPr>
          <w:color w:val="000000"/>
        </w:rPr>
      </w:pPr>
    </w:p>
    <w:p w:rsidRPr="009B0026" w:rsidR="009135CB" w:rsidP="001209EC" w:rsidRDefault="00D53C2C" w14:paraId="04252FD6" w14:textId="77777777">
      <w:pPr>
        <w:pStyle w:val="Heading1"/>
        <w:rPr>
          <w:sz w:val="24"/>
          <w:szCs w:val="24"/>
        </w:rPr>
      </w:pPr>
      <w:bookmarkStart w:name="_Toc30238163" w:id="12"/>
      <w:r w:rsidRPr="009B0026">
        <w:rPr>
          <w:sz w:val="24"/>
          <w:szCs w:val="24"/>
        </w:rPr>
        <w:t>Justification for Sensitive Questions</w:t>
      </w:r>
      <w:bookmarkEnd w:id="12"/>
    </w:p>
    <w:p w:rsidRPr="009B0026" w:rsidR="005700BE" w:rsidP="005700BE" w:rsidRDefault="005700BE" w14:paraId="04438FF8" w14:textId="301EFF22">
      <w:r w:rsidRPr="009B0026">
        <w:t xml:space="preserve">The information to be collected is not of a sensitive nature and does not concern matters that are commonly considered private. </w:t>
      </w:r>
    </w:p>
    <w:p w:rsidRPr="009B0026" w:rsidR="005700BE" w:rsidP="005700BE" w:rsidRDefault="005700BE" w14:paraId="302E99D6" w14:textId="65BB6123"/>
    <w:p w:rsidRPr="009B0026" w:rsidR="005700BE" w:rsidP="005700BE" w:rsidRDefault="005700BE" w14:paraId="608A59E6" w14:textId="77777777"/>
    <w:p w:rsidRPr="009B0026" w:rsidR="003F592D" w:rsidP="001209EC" w:rsidRDefault="003F592D" w14:paraId="67D6B7B8" w14:textId="77777777">
      <w:pPr>
        <w:pStyle w:val="Heading1"/>
        <w:rPr>
          <w:sz w:val="24"/>
          <w:szCs w:val="24"/>
        </w:rPr>
      </w:pPr>
      <w:bookmarkStart w:name="_Toc30238164" w:id="13"/>
      <w:r w:rsidRPr="009B0026">
        <w:rPr>
          <w:sz w:val="24"/>
          <w:szCs w:val="24"/>
        </w:rPr>
        <w:t>Estimates of Annualized Burden Hours and Costs</w:t>
      </w:r>
      <w:bookmarkEnd w:id="13"/>
      <w:r w:rsidRPr="009B0026" w:rsidR="00232DD7">
        <w:rPr>
          <w:sz w:val="24"/>
          <w:szCs w:val="24"/>
        </w:rPr>
        <w:t xml:space="preserve"> </w:t>
      </w:r>
    </w:p>
    <w:p w:rsidRPr="009B0026" w:rsidR="00AA1C0C" w:rsidP="00C106D7" w:rsidRDefault="00AA1C0C" w14:paraId="70FEC3CE" w14:textId="77777777">
      <w:pPr>
        <w:spacing w:line="360" w:lineRule="auto"/>
      </w:pPr>
      <w:bookmarkStart w:name="_Hlk30237659" w:id="14"/>
    </w:p>
    <w:bookmarkEnd w:id="14"/>
    <w:p w:rsidRPr="009B0026" w:rsidR="00AA1C0C" w:rsidP="00D82D87" w:rsidRDefault="00617E5F" w14:paraId="3822550B" w14:textId="60452045">
      <w:pPr>
        <w:spacing w:line="360" w:lineRule="auto"/>
      </w:pPr>
      <w:r w:rsidRPr="009B0026">
        <w:t>Estimates of Burden Hours</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4A0" w:firstRow="1" w:lastRow="0" w:firstColumn="1" w:lastColumn="0" w:noHBand="0" w:noVBand="1"/>
      </w:tblPr>
      <w:tblGrid>
        <w:gridCol w:w="1237"/>
        <w:gridCol w:w="1530"/>
        <w:gridCol w:w="1260"/>
        <w:gridCol w:w="2283"/>
        <w:gridCol w:w="1227"/>
        <w:gridCol w:w="1777"/>
      </w:tblGrid>
      <w:tr w:rsidRPr="009B0026" w:rsidR="004A2608" w:rsidTr="00D7214D" w14:paraId="01A1A4A7" w14:textId="77777777">
        <w:trPr>
          <w:trHeight w:val="900"/>
        </w:trPr>
        <w:tc>
          <w:tcPr>
            <w:tcW w:w="1237" w:type="dxa"/>
            <w:vAlign w:val="center"/>
          </w:tcPr>
          <w:p w:rsidRPr="009B0026" w:rsidR="004A2608" w:rsidP="00171C77" w:rsidRDefault="004A2608" w14:paraId="53B82A8D"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Survey</w:t>
            </w:r>
          </w:p>
        </w:tc>
        <w:tc>
          <w:tcPr>
            <w:tcW w:w="1530" w:type="dxa"/>
            <w:vAlign w:val="center"/>
          </w:tcPr>
          <w:p w:rsidRPr="009B0026" w:rsidR="004A2608" w:rsidP="00171C77" w:rsidRDefault="004A2608" w14:paraId="5B4552B7"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Number of Respondents</w:t>
            </w:r>
          </w:p>
        </w:tc>
        <w:tc>
          <w:tcPr>
            <w:tcW w:w="1260" w:type="dxa"/>
            <w:vAlign w:val="center"/>
          </w:tcPr>
          <w:p w:rsidRPr="009B0026" w:rsidR="004A2608" w:rsidP="00171C77" w:rsidRDefault="004A2608" w14:paraId="0D831B1D"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Collection Periods</w:t>
            </w:r>
          </w:p>
        </w:tc>
        <w:tc>
          <w:tcPr>
            <w:tcW w:w="2283" w:type="dxa"/>
            <w:vAlign w:val="center"/>
          </w:tcPr>
          <w:p w:rsidRPr="009B0026" w:rsidR="004A2608" w:rsidP="00171C77" w:rsidRDefault="004A2608" w14:paraId="79B3D8D6"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Total Number of Responses</w:t>
            </w:r>
          </w:p>
        </w:tc>
        <w:tc>
          <w:tcPr>
            <w:tcW w:w="1227" w:type="dxa"/>
            <w:vAlign w:val="center"/>
          </w:tcPr>
          <w:p w:rsidRPr="009B0026" w:rsidR="004A2608" w:rsidP="00171C77" w:rsidRDefault="004A2608" w14:paraId="03927784"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 xml:space="preserve">Average Burden Per Response </w:t>
            </w:r>
          </w:p>
        </w:tc>
        <w:tc>
          <w:tcPr>
            <w:tcW w:w="1777" w:type="dxa"/>
            <w:vAlign w:val="center"/>
          </w:tcPr>
          <w:p w:rsidRPr="009B0026" w:rsidR="004A2608" w:rsidP="00171C77" w:rsidRDefault="004A2608" w14:paraId="24FFBA7A"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Total Burden  (in hours)</w:t>
            </w:r>
          </w:p>
        </w:tc>
      </w:tr>
      <w:tr w:rsidRPr="009B0026" w:rsidR="004A2608" w:rsidTr="00D7214D" w14:paraId="10AF4A11" w14:textId="77777777">
        <w:tc>
          <w:tcPr>
            <w:tcW w:w="1237" w:type="dxa"/>
            <w:vAlign w:val="center"/>
          </w:tcPr>
          <w:p w:rsidRPr="009B0026" w:rsidR="004A2608" w:rsidP="00171C77" w:rsidRDefault="004A2608" w14:paraId="1DDFC931" w14:textId="1C3C9437">
            <w:pPr>
              <w:spacing w:line="360" w:lineRule="auto"/>
              <w:rPr>
                <w:rFonts w:ascii="Times New Roman" w:hAnsi="Times New Roman" w:eastAsia="Times New Roman" w:cs="Times New Roman"/>
              </w:rPr>
            </w:pPr>
            <w:r w:rsidRPr="009B0026">
              <w:rPr>
                <w:rFonts w:ascii="Times New Roman" w:hAnsi="Times New Roman" w:eastAsia="Times New Roman" w:cs="Times New Roman"/>
              </w:rPr>
              <w:t>SBPS</w:t>
            </w:r>
          </w:p>
        </w:tc>
        <w:tc>
          <w:tcPr>
            <w:tcW w:w="1530" w:type="dxa"/>
            <w:vAlign w:val="center"/>
          </w:tcPr>
          <w:p w:rsidRPr="009B0026" w:rsidR="004A2608" w:rsidP="00D33983" w:rsidRDefault="00F601D4" w14:paraId="2D36233C" w14:textId="5EBF725A">
            <w:pPr>
              <w:spacing w:line="360" w:lineRule="auto"/>
              <w:rPr>
                <w:rFonts w:ascii="Times New Roman" w:hAnsi="Times New Roman" w:eastAsia="Times New Roman" w:cs="Times New Roman"/>
              </w:rPr>
            </w:pPr>
            <w:r w:rsidRPr="009B0026">
              <w:rPr>
                <w:rFonts w:ascii="Times New Roman" w:hAnsi="Times New Roman" w:eastAsia="Times New Roman" w:cs="Times New Roman"/>
              </w:rPr>
              <w:t>940,5</w:t>
            </w:r>
            <w:r w:rsidRPr="009B0026" w:rsidR="00D33983">
              <w:rPr>
                <w:rFonts w:ascii="Times New Roman" w:hAnsi="Times New Roman" w:eastAsia="Times New Roman" w:cs="Times New Roman"/>
              </w:rPr>
              <w:t>88</w:t>
            </w:r>
          </w:p>
        </w:tc>
        <w:tc>
          <w:tcPr>
            <w:tcW w:w="1260" w:type="dxa"/>
            <w:vAlign w:val="center"/>
          </w:tcPr>
          <w:p w:rsidRPr="009B0026" w:rsidR="004A2608" w:rsidP="00171C77" w:rsidRDefault="004A2608" w14:paraId="10F284C0" w14:textId="142F050A">
            <w:pPr>
              <w:spacing w:line="360" w:lineRule="auto"/>
              <w:rPr>
                <w:rFonts w:ascii="Times New Roman" w:hAnsi="Times New Roman" w:eastAsia="Times New Roman" w:cs="Times New Roman"/>
              </w:rPr>
            </w:pPr>
            <w:r w:rsidRPr="009B0026">
              <w:rPr>
                <w:rFonts w:ascii="Times New Roman" w:hAnsi="Times New Roman" w:eastAsia="Times New Roman" w:cs="Times New Roman"/>
              </w:rPr>
              <w:t>1</w:t>
            </w:r>
            <w:r w:rsidRPr="009B0026" w:rsidR="00E900D7">
              <w:rPr>
                <w:rFonts w:ascii="Times New Roman" w:hAnsi="Times New Roman" w:eastAsia="Times New Roman" w:cs="Times New Roman"/>
              </w:rPr>
              <w:t xml:space="preserve"> (week)</w:t>
            </w:r>
          </w:p>
        </w:tc>
        <w:tc>
          <w:tcPr>
            <w:tcW w:w="2283" w:type="dxa"/>
            <w:vAlign w:val="center"/>
          </w:tcPr>
          <w:p w:rsidRPr="009B0026" w:rsidR="004A2608" w:rsidP="00D33983" w:rsidRDefault="00F601D4" w14:paraId="42DB65F5" w14:textId="2AE7A048">
            <w:pPr>
              <w:spacing w:line="360" w:lineRule="auto"/>
              <w:rPr>
                <w:rFonts w:ascii="Times New Roman" w:hAnsi="Times New Roman" w:eastAsia="Times New Roman" w:cs="Times New Roman"/>
              </w:rPr>
            </w:pPr>
            <w:r w:rsidRPr="009B0026">
              <w:rPr>
                <w:rFonts w:ascii="Times New Roman" w:hAnsi="Times New Roman" w:eastAsia="Times New Roman" w:cs="Times New Roman"/>
              </w:rPr>
              <w:t>940,5</w:t>
            </w:r>
            <w:r w:rsidRPr="009B0026" w:rsidR="00D33983">
              <w:rPr>
                <w:rFonts w:ascii="Times New Roman" w:hAnsi="Times New Roman" w:eastAsia="Times New Roman" w:cs="Times New Roman"/>
              </w:rPr>
              <w:t>88</w:t>
            </w:r>
          </w:p>
        </w:tc>
        <w:tc>
          <w:tcPr>
            <w:tcW w:w="1227" w:type="dxa"/>
            <w:vAlign w:val="center"/>
          </w:tcPr>
          <w:p w:rsidRPr="009B0026" w:rsidR="004A2608" w:rsidP="00171C77" w:rsidRDefault="004A2608" w14:paraId="75E34849" w14:textId="77777777">
            <w:pPr>
              <w:spacing w:line="360" w:lineRule="auto"/>
              <w:rPr>
                <w:rFonts w:ascii="Times New Roman" w:hAnsi="Times New Roman" w:eastAsia="Times New Roman" w:cs="Times New Roman"/>
              </w:rPr>
            </w:pPr>
            <w:r w:rsidRPr="009B0026">
              <w:rPr>
                <w:rFonts w:ascii="Times New Roman" w:hAnsi="Times New Roman" w:eastAsia="Times New Roman" w:cs="Times New Roman"/>
              </w:rPr>
              <w:t>5 min.</w:t>
            </w:r>
          </w:p>
        </w:tc>
        <w:tc>
          <w:tcPr>
            <w:tcW w:w="1777" w:type="dxa"/>
            <w:vAlign w:val="center"/>
          </w:tcPr>
          <w:p w:rsidRPr="009B0026" w:rsidR="004A2608" w:rsidP="00715D2B" w:rsidRDefault="00F601D4" w14:paraId="2B590205" w14:textId="03237FE7">
            <w:pPr>
              <w:spacing w:line="360" w:lineRule="auto"/>
              <w:rPr>
                <w:rFonts w:ascii="Times New Roman" w:hAnsi="Times New Roman" w:eastAsia="Times New Roman" w:cs="Times New Roman"/>
              </w:rPr>
            </w:pPr>
            <w:r w:rsidRPr="009B0026">
              <w:rPr>
                <w:rFonts w:ascii="Times New Roman" w:hAnsi="Times New Roman" w:eastAsia="Times New Roman" w:cs="Times New Roman"/>
              </w:rPr>
              <w:t>78</w:t>
            </w:r>
            <w:r w:rsidRPr="009B0026" w:rsidR="000A5311">
              <w:rPr>
                <w:rFonts w:ascii="Times New Roman" w:hAnsi="Times New Roman" w:eastAsia="Times New Roman" w:cs="Times New Roman"/>
              </w:rPr>
              <w:t>,38</w:t>
            </w:r>
            <w:r w:rsidRPr="009B0026" w:rsidR="00715D2B">
              <w:rPr>
                <w:rFonts w:ascii="Times New Roman" w:hAnsi="Times New Roman" w:eastAsia="Times New Roman" w:cs="Times New Roman"/>
              </w:rPr>
              <w:t>2</w:t>
            </w:r>
          </w:p>
        </w:tc>
      </w:tr>
      <w:tr w:rsidRPr="009B0026" w:rsidR="00957858" w:rsidTr="00D7214D" w14:paraId="7A623AD2" w14:textId="77777777">
        <w:tc>
          <w:tcPr>
            <w:tcW w:w="1237" w:type="dxa"/>
            <w:vAlign w:val="center"/>
          </w:tcPr>
          <w:p w:rsidRPr="00957858" w:rsidR="00957858" w:rsidP="00171C77" w:rsidRDefault="00957858" w14:paraId="18ED434A" w14:textId="658156B2">
            <w:pPr>
              <w:spacing w:line="360" w:lineRule="auto"/>
              <w:rPr>
                <w:rFonts w:ascii="Times New Roman" w:hAnsi="Times New Roman" w:cs="Times New Roman"/>
              </w:rPr>
            </w:pPr>
            <w:r w:rsidRPr="00957858">
              <w:rPr>
                <w:rFonts w:ascii="Times New Roman" w:hAnsi="Times New Roman" w:cs="Times New Roman"/>
              </w:rPr>
              <w:t>SBPS Cognitive Testing</w:t>
            </w:r>
          </w:p>
        </w:tc>
        <w:tc>
          <w:tcPr>
            <w:tcW w:w="1530" w:type="dxa"/>
            <w:vAlign w:val="center"/>
          </w:tcPr>
          <w:p w:rsidRPr="00957858" w:rsidR="00957858" w:rsidP="00D33983" w:rsidRDefault="00957858" w14:paraId="613B35AA" w14:textId="071792FD">
            <w:pPr>
              <w:spacing w:line="360" w:lineRule="auto"/>
              <w:rPr>
                <w:rFonts w:ascii="Times New Roman" w:hAnsi="Times New Roman" w:cs="Times New Roman"/>
              </w:rPr>
            </w:pPr>
            <w:r>
              <w:rPr>
                <w:rFonts w:ascii="Times New Roman" w:hAnsi="Times New Roman" w:cs="Times New Roman"/>
              </w:rPr>
              <w:t>125</w:t>
            </w:r>
          </w:p>
        </w:tc>
        <w:tc>
          <w:tcPr>
            <w:tcW w:w="1260" w:type="dxa"/>
            <w:vAlign w:val="center"/>
          </w:tcPr>
          <w:p w:rsidRPr="00957858" w:rsidR="00957858" w:rsidP="00171C77" w:rsidRDefault="00957858" w14:paraId="3786950C" w14:textId="6DFE278D">
            <w:pPr>
              <w:spacing w:line="360" w:lineRule="auto"/>
              <w:rPr>
                <w:rFonts w:ascii="Times New Roman" w:hAnsi="Times New Roman" w:cs="Times New Roman"/>
              </w:rPr>
            </w:pPr>
            <w:r>
              <w:rPr>
                <w:rFonts w:ascii="Times New Roman" w:hAnsi="Times New Roman" w:cs="Times New Roman"/>
              </w:rPr>
              <w:t>1 (week)</w:t>
            </w:r>
          </w:p>
        </w:tc>
        <w:tc>
          <w:tcPr>
            <w:tcW w:w="2283" w:type="dxa"/>
            <w:vAlign w:val="center"/>
          </w:tcPr>
          <w:p w:rsidR="00D7214D" w:rsidP="00D33983" w:rsidRDefault="00957858" w14:paraId="18552C97" w14:textId="77777777">
            <w:pPr>
              <w:spacing w:line="360" w:lineRule="auto"/>
              <w:rPr>
                <w:rFonts w:ascii="Times New Roman" w:hAnsi="Times New Roman" w:cs="Times New Roman"/>
              </w:rPr>
            </w:pPr>
            <w:r>
              <w:rPr>
                <w:rFonts w:ascii="Times New Roman" w:hAnsi="Times New Roman" w:cs="Times New Roman"/>
              </w:rPr>
              <w:t xml:space="preserve">15 cognitive interviews, </w:t>
            </w:r>
          </w:p>
          <w:p w:rsidR="00D7214D" w:rsidP="00D33983" w:rsidRDefault="00957858" w14:paraId="17D8F5A4" w14:textId="77777777">
            <w:pPr>
              <w:spacing w:line="360" w:lineRule="auto"/>
              <w:rPr>
                <w:rFonts w:ascii="Times New Roman" w:hAnsi="Times New Roman" w:cs="Times New Roman"/>
              </w:rPr>
            </w:pPr>
            <w:r>
              <w:rPr>
                <w:rFonts w:ascii="Times New Roman" w:hAnsi="Times New Roman" w:cs="Times New Roman"/>
              </w:rPr>
              <w:t xml:space="preserve">15 respondent briefings, </w:t>
            </w:r>
          </w:p>
          <w:p w:rsidRPr="00957858" w:rsidR="00957858" w:rsidP="00D33983" w:rsidRDefault="00957858" w14:paraId="4110C27A" w14:textId="6955B3A0">
            <w:pPr>
              <w:spacing w:line="360" w:lineRule="auto"/>
              <w:rPr>
                <w:rFonts w:ascii="Times New Roman" w:hAnsi="Times New Roman" w:cs="Times New Roman"/>
              </w:rPr>
            </w:pPr>
            <w:r>
              <w:rPr>
                <w:rFonts w:ascii="Times New Roman" w:hAnsi="Times New Roman" w:cs="Times New Roman"/>
              </w:rPr>
              <w:t>95 unsuccessful calls</w:t>
            </w:r>
          </w:p>
        </w:tc>
        <w:tc>
          <w:tcPr>
            <w:tcW w:w="1227" w:type="dxa"/>
            <w:vAlign w:val="center"/>
          </w:tcPr>
          <w:p w:rsidR="00D7214D" w:rsidP="00171C77" w:rsidRDefault="00D7214D" w14:paraId="3CE0042D" w14:textId="77777777">
            <w:pPr>
              <w:spacing w:line="360" w:lineRule="auto"/>
              <w:rPr>
                <w:rFonts w:ascii="Times New Roman" w:hAnsi="Times New Roman" w:cs="Times New Roman"/>
              </w:rPr>
            </w:pPr>
            <w:r>
              <w:rPr>
                <w:rFonts w:ascii="Times New Roman" w:hAnsi="Times New Roman" w:cs="Times New Roman"/>
              </w:rPr>
              <w:t xml:space="preserve">25 min, 15 min, </w:t>
            </w:r>
          </w:p>
          <w:p w:rsidRPr="00957858" w:rsidR="00957858" w:rsidP="00171C77" w:rsidRDefault="00D7214D" w14:paraId="3B01A959" w14:textId="0F835852">
            <w:pPr>
              <w:spacing w:line="360" w:lineRule="auto"/>
              <w:rPr>
                <w:rFonts w:ascii="Times New Roman" w:hAnsi="Times New Roman" w:cs="Times New Roman"/>
              </w:rPr>
            </w:pPr>
            <w:r>
              <w:rPr>
                <w:rFonts w:ascii="Times New Roman" w:hAnsi="Times New Roman" w:cs="Times New Roman"/>
              </w:rPr>
              <w:t>3 min</w:t>
            </w:r>
          </w:p>
        </w:tc>
        <w:tc>
          <w:tcPr>
            <w:tcW w:w="1777" w:type="dxa"/>
            <w:vAlign w:val="center"/>
          </w:tcPr>
          <w:p w:rsidRPr="00957858" w:rsidR="00957858" w:rsidP="00715D2B" w:rsidRDefault="00957858" w14:paraId="49CA8BCE" w14:textId="5360F83B">
            <w:pPr>
              <w:spacing w:line="360" w:lineRule="auto"/>
              <w:rPr>
                <w:rFonts w:ascii="Times New Roman" w:hAnsi="Times New Roman" w:cs="Times New Roman"/>
              </w:rPr>
            </w:pPr>
            <w:r w:rsidRPr="00957858">
              <w:rPr>
                <w:rFonts w:ascii="Times New Roman" w:hAnsi="Times New Roman" w:cs="Times New Roman"/>
              </w:rPr>
              <w:t>15</w:t>
            </w:r>
          </w:p>
        </w:tc>
      </w:tr>
      <w:tr w:rsidRPr="009B0026" w:rsidR="004A2608" w:rsidTr="00D7214D" w14:paraId="074C8309" w14:textId="77777777">
        <w:tc>
          <w:tcPr>
            <w:tcW w:w="1237" w:type="dxa"/>
          </w:tcPr>
          <w:p w:rsidRPr="009B0026" w:rsidR="004A2608" w:rsidP="00171C77" w:rsidRDefault="004A2608" w14:paraId="2FB93642"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Total</w:t>
            </w:r>
          </w:p>
        </w:tc>
        <w:tc>
          <w:tcPr>
            <w:tcW w:w="1530" w:type="dxa"/>
          </w:tcPr>
          <w:p w:rsidRPr="009B0026" w:rsidR="004A2608" w:rsidP="00171C77" w:rsidRDefault="00F601D4" w14:paraId="6F6351C6" w14:textId="6448B2F1">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940,</w:t>
            </w:r>
            <w:r w:rsidR="00D7214D">
              <w:rPr>
                <w:rFonts w:ascii="Times New Roman" w:hAnsi="Times New Roman" w:eastAsia="Times New Roman" w:cs="Times New Roman"/>
                <w:b/>
              </w:rPr>
              <w:t>713</w:t>
            </w:r>
          </w:p>
        </w:tc>
        <w:tc>
          <w:tcPr>
            <w:tcW w:w="1260" w:type="dxa"/>
          </w:tcPr>
          <w:p w:rsidRPr="009B0026" w:rsidR="004A2608" w:rsidP="00171C77" w:rsidRDefault="004A2608" w14:paraId="504503ED"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 xml:space="preserve"> </w:t>
            </w:r>
          </w:p>
        </w:tc>
        <w:tc>
          <w:tcPr>
            <w:tcW w:w="2283" w:type="dxa"/>
          </w:tcPr>
          <w:p w:rsidRPr="009B0026" w:rsidR="004A2608" w:rsidP="00171C77" w:rsidRDefault="00F601D4" w14:paraId="02B483A0" w14:textId="782F9DEF">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940,</w:t>
            </w:r>
            <w:r w:rsidR="00D7214D">
              <w:rPr>
                <w:rFonts w:ascii="Times New Roman" w:hAnsi="Times New Roman" w:eastAsia="Times New Roman" w:cs="Times New Roman"/>
                <w:b/>
              </w:rPr>
              <w:t>713</w:t>
            </w:r>
          </w:p>
        </w:tc>
        <w:tc>
          <w:tcPr>
            <w:tcW w:w="1227" w:type="dxa"/>
          </w:tcPr>
          <w:p w:rsidRPr="009B0026" w:rsidR="004A2608" w:rsidP="00171C77" w:rsidRDefault="004A2608" w14:paraId="622A5382" w14:textId="77777777">
            <w:pPr>
              <w:spacing w:line="360" w:lineRule="auto"/>
              <w:rPr>
                <w:rFonts w:ascii="Times New Roman" w:hAnsi="Times New Roman" w:eastAsia="Times New Roman" w:cs="Times New Roman"/>
                <w:b/>
              </w:rPr>
            </w:pPr>
            <w:r w:rsidRPr="009B0026">
              <w:rPr>
                <w:rFonts w:ascii="Times New Roman" w:hAnsi="Times New Roman" w:eastAsia="Times New Roman" w:cs="Times New Roman"/>
                <w:b/>
              </w:rPr>
              <w:t xml:space="preserve"> </w:t>
            </w:r>
          </w:p>
        </w:tc>
        <w:tc>
          <w:tcPr>
            <w:tcW w:w="1777" w:type="dxa"/>
          </w:tcPr>
          <w:p w:rsidRPr="009B0026" w:rsidR="004A2608" w:rsidP="00171C77" w:rsidRDefault="00F601D4" w14:paraId="0CD29FE3" w14:textId="62E7272E">
            <w:pPr>
              <w:rPr>
                <w:rFonts w:ascii="Times New Roman" w:hAnsi="Times New Roman" w:cs="Times New Roman"/>
                <w:b/>
                <w:color w:val="000000"/>
              </w:rPr>
            </w:pPr>
            <w:r w:rsidRPr="009B0026">
              <w:rPr>
                <w:rFonts w:ascii="Times New Roman" w:hAnsi="Times New Roman" w:cs="Times New Roman"/>
                <w:b/>
                <w:color w:val="000000"/>
              </w:rPr>
              <w:t>7</w:t>
            </w:r>
            <w:r w:rsidRPr="009B0026" w:rsidR="000A5311">
              <w:rPr>
                <w:rFonts w:ascii="Times New Roman" w:hAnsi="Times New Roman" w:cs="Times New Roman"/>
                <w:b/>
                <w:color w:val="000000"/>
              </w:rPr>
              <w:t>8,3</w:t>
            </w:r>
            <w:r w:rsidR="00D7214D">
              <w:rPr>
                <w:rFonts w:ascii="Times New Roman" w:hAnsi="Times New Roman" w:cs="Times New Roman"/>
                <w:b/>
                <w:color w:val="000000"/>
              </w:rPr>
              <w:t>97</w:t>
            </w:r>
          </w:p>
        </w:tc>
      </w:tr>
    </w:tbl>
    <w:p w:rsidRPr="009B0026" w:rsidR="004A2608" w:rsidP="00C106D7" w:rsidRDefault="004A2608" w14:paraId="2849A43F" w14:textId="77777777">
      <w:pPr>
        <w:spacing w:line="360" w:lineRule="auto"/>
      </w:pPr>
    </w:p>
    <w:p w:rsidRPr="009B0026" w:rsidR="000326EB" w:rsidP="000326EB" w:rsidRDefault="000326EB" w14:paraId="18255CCB" w14:textId="58D70559">
      <w:pPr>
        <w:spacing w:line="360" w:lineRule="auto"/>
        <w:rPr>
          <w:color w:val="000000"/>
        </w:rPr>
      </w:pPr>
      <w:r w:rsidRPr="009B0026">
        <w:rPr>
          <w:color w:val="000000"/>
        </w:rPr>
        <w:t>Estimates of Cost Burden</w:t>
      </w:r>
    </w:p>
    <w:p w:rsidRPr="009B0026" w:rsidR="005700BE" w:rsidP="005700BE" w:rsidRDefault="005700BE" w14:paraId="00BFC310" w14:textId="1B195E9D"/>
    <w:tbl>
      <w:tblPr>
        <w:tblStyle w:val="TableGrid"/>
        <w:tblW w:w="529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605"/>
        <w:gridCol w:w="990"/>
        <w:gridCol w:w="1260"/>
        <w:gridCol w:w="1440"/>
      </w:tblGrid>
      <w:tr w:rsidRPr="009B0026" w:rsidR="00824C19" w:rsidTr="00171C77" w14:paraId="50DBB628" w14:textId="77777777">
        <w:trPr>
          <w:jc w:val="center"/>
        </w:trPr>
        <w:tc>
          <w:tcPr>
            <w:tcW w:w="1605" w:type="dxa"/>
          </w:tcPr>
          <w:p w:rsidRPr="009B0026" w:rsidR="00824C19" w:rsidP="00171C77" w:rsidRDefault="00824C19" w14:paraId="45BF7B90" w14:textId="77777777">
            <w:pPr>
              <w:rPr>
                <w:rFonts w:ascii="Times New Roman" w:hAnsi="Times New Roman" w:cs="Times New Roman"/>
                <w:b/>
                <w:color w:val="000000"/>
              </w:rPr>
            </w:pPr>
            <w:r w:rsidRPr="009B0026">
              <w:rPr>
                <w:rFonts w:ascii="Times New Roman" w:hAnsi="Times New Roman" w:cs="Times New Roman"/>
                <w:b/>
                <w:color w:val="000000"/>
              </w:rPr>
              <w:t>Survey</w:t>
            </w:r>
          </w:p>
        </w:tc>
        <w:tc>
          <w:tcPr>
            <w:tcW w:w="990" w:type="dxa"/>
          </w:tcPr>
          <w:p w:rsidRPr="009B0026" w:rsidR="00824C19" w:rsidP="00171C77" w:rsidRDefault="00824C19" w14:paraId="5DF42937" w14:textId="77777777">
            <w:pPr>
              <w:rPr>
                <w:rFonts w:ascii="Times New Roman" w:hAnsi="Times New Roman" w:cs="Times New Roman"/>
                <w:b/>
                <w:color w:val="000000"/>
              </w:rPr>
            </w:pPr>
            <w:r w:rsidRPr="009B0026">
              <w:rPr>
                <w:rFonts w:ascii="Times New Roman" w:hAnsi="Times New Roman" w:cs="Times New Roman"/>
                <w:b/>
              </w:rPr>
              <w:t>Total Burden Hours</w:t>
            </w:r>
          </w:p>
        </w:tc>
        <w:tc>
          <w:tcPr>
            <w:tcW w:w="1260" w:type="dxa"/>
          </w:tcPr>
          <w:p w:rsidRPr="009B0026" w:rsidR="00824C19" w:rsidP="00171C77" w:rsidRDefault="00824C19" w14:paraId="7ADDFE04" w14:textId="77777777">
            <w:pPr>
              <w:rPr>
                <w:rFonts w:ascii="Times New Roman" w:hAnsi="Times New Roman" w:cs="Times New Roman"/>
                <w:b/>
                <w:color w:val="000000"/>
              </w:rPr>
            </w:pPr>
            <w:r w:rsidRPr="009B0026">
              <w:rPr>
                <w:rFonts w:ascii="Times New Roman" w:hAnsi="Times New Roman" w:cs="Times New Roman"/>
                <w:b/>
              </w:rPr>
              <w:t>Hourly Wage Rate</w:t>
            </w:r>
          </w:p>
        </w:tc>
        <w:tc>
          <w:tcPr>
            <w:tcW w:w="1440" w:type="dxa"/>
          </w:tcPr>
          <w:p w:rsidRPr="009B0026" w:rsidR="00824C19" w:rsidP="00171C77" w:rsidRDefault="00824C19" w14:paraId="3166D3E5" w14:textId="77777777">
            <w:pPr>
              <w:rPr>
                <w:rFonts w:ascii="Times New Roman" w:hAnsi="Times New Roman" w:cs="Times New Roman"/>
                <w:b/>
                <w:color w:val="000000"/>
              </w:rPr>
            </w:pPr>
            <w:r w:rsidRPr="009B0026">
              <w:rPr>
                <w:rFonts w:ascii="Times New Roman" w:hAnsi="Times New Roman" w:cs="Times New Roman"/>
                <w:b/>
              </w:rPr>
              <w:t xml:space="preserve">Respondent Cost </w:t>
            </w:r>
          </w:p>
        </w:tc>
      </w:tr>
      <w:tr w:rsidRPr="009B0026" w:rsidR="00824C19" w:rsidTr="00171C77" w14:paraId="6BDB9DE4" w14:textId="77777777">
        <w:trPr>
          <w:jc w:val="center"/>
        </w:trPr>
        <w:tc>
          <w:tcPr>
            <w:tcW w:w="1605" w:type="dxa"/>
          </w:tcPr>
          <w:p w:rsidRPr="009B0026" w:rsidR="00824C19" w:rsidP="00171C77" w:rsidRDefault="00824C19" w14:paraId="14066BA5" w14:textId="1A2C21CA">
            <w:pPr>
              <w:rPr>
                <w:rFonts w:ascii="Times New Roman" w:hAnsi="Times New Roman" w:cs="Times New Roman"/>
              </w:rPr>
            </w:pPr>
            <w:r w:rsidRPr="009B0026">
              <w:rPr>
                <w:rFonts w:ascii="Times New Roman" w:hAnsi="Times New Roman" w:cs="Times New Roman"/>
              </w:rPr>
              <w:t>SBPS</w:t>
            </w:r>
          </w:p>
        </w:tc>
        <w:tc>
          <w:tcPr>
            <w:tcW w:w="990" w:type="dxa"/>
          </w:tcPr>
          <w:p w:rsidRPr="009B0026" w:rsidR="00824C19" w:rsidP="000A5311" w:rsidRDefault="000A5311" w14:paraId="555C5CC0" w14:textId="74A38BE3">
            <w:pPr>
              <w:rPr>
                <w:rFonts w:ascii="Times New Roman" w:hAnsi="Times New Roman" w:cs="Times New Roman"/>
                <w:color w:val="000000"/>
              </w:rPr>
            </w:pPr>
            <w:r w:rsidRPr="009B0026">
              <w:rPr>
                <w:rFonts w:ascii="Times New Roman" w:hAnsi="Times New Roman" w:cs="Times New Roman"/>
              </w:rPr>
              <w:t>78,38</w:t>
            </w:r>
            <w:r w:rsidRPr="009B0026" w:rsidR="00715D2B">
              <w:rPr>
                <w:rFonts w:ascii="Times New Roman" w:hAnsi="Times New Roman" w:cs="Times New Roman"/>
              </w:rPr>
              <w:t>2</w:t>
            </w:r>
          </w:p>
        </w:tc>
        <w:tc>
          <w:tcPr>
            <w:tcW w:w="1260" w:type="dxa"/>
            <w:vAlign w:val="center"/>
          </w:tcPr>
          <w:p w:rsidRPr="009B0026" w:rsidR="00824C19" w:rsidP="00171C77" w:rsidRDefault="00824C19" w14:paraId="535F1A59" w14:textId="2C2A7A35">
            <w:pPr>
              <w:rPr>
                <w:rFonts w:ascii="Times New Roman" w:hAnsi="Times New Roman" w:cs="Times New Roman"/>
                <w:color w:val="000000"/>
              </w:rPr>
            </w:pPr>
            <w:r w:rsidRPr="009B0026">
              <w:rPr>
                <w:rFonts w:ascii="Times New Roman" w:hAnsi="Times New Roman" w:cs="Times New Roman"/>
                <w:color w:val="000000"/>
              </w:rPr>
              <w:t>33.89</w:t>
            </w:r>
          </w:p>
        </w:tc>
        <w:tc>
          <w:tcPr>
            <w:tcW w:w="1440" w:type="dxa"/>
            <w:vAlign w:val="center"/>
          </w:tcPr>
          <w:p w:rsidRPr="009B0026" w:rsidR="00824C19" w:rsidP="00171C77" w:rsidRDefault="00F07C5D" w14:paraId="0282B80E" w14:textId="5B454CB2">
            <w:pPr>
              <w:rPr>
                <w:rFonts w:ascii="Times New Roman" w:hAnsi="Times New Roman" w:cs="Times New Roman"/>
                <w:color w:val="000000"/>
              </w:rPr>
            </w:pPr>
            <w:r>
              <w:rPr>
                <w:rFonts w:ascii="Times New Roman" w:hAnsi="Times New Roman" w:cs="Times New Roman"/>
                <w:color w:val="000000"/>
              </w:rPr>
              <w:t>2,656,365</w:t>
            </w:r>
          </w:p>
        </w:tc>
      </w:tr>
      <w:tr w:rsidRPr="009B0026" w:rsidR="00D7214D" w:rsidTr="00171C77" w14:paraId="2159186B" w14:textId="77777777">
        <w:trPr>
          <w:jc w:val="center"/>
        </w:trPr>
        <w:tc>
          <w:tcPr>
            <w:tcW w:w="1605" w:type="dxa"/>
          </w:tcPr>
          <w:p w:rsidRPr="00D7214D" w:rsidR="00D7214D" w:rsidP="00171C77" w:rsidRDefault="00D7214D" w14:paraId="7F528A4C" w14:textId="19D4780E">
            <w:pPr>
              <w:rPr>
                <w:rFonts w:ascii="Times New Roman" w:hAnsi="Times New Roman" w:cs="Times New Roman"/>
              </w:rPr>
            </w:pPr>
            <w:r w:rsidRPr="00D7214D">
              <w:rPr>
                <w:rFonts w:ascii="Times New Roman" w:hAnsi="Times New Roman" w:cs="Times New Roman"/>
              </w:rPr>
              <w:t>SBPS Cognitive Testing</w:t>
            </w:r>
          </w:p>
        </w:tc>
        <w:tc>
          <w:tcPr>
            <w:tcW w:w="990" w:type="dxa"/>
          </w:tcPr>
          <w:p w:rsidR="00F07C5D" w:rsidP="000A5311" w:rsidRDefault="00F07C5D" w14:paraId="33658B15" w14:textId="77777777">
            <w:pPr>
              <w:rPr>
                <w:rFonts w:ascii="Times New Roman" w:hAnsi="Times New Roman" w:cs="Times New Roman"/>
              </w:rPr>
            </w:pPr>
          </w:p>
          <w:p w:rsidRPr="00D7214D" w:rsidR="00D7214D" w:rsidP="000A5311" w:rsidRDefault="00D7214D" w14:paraId="1C908211" w14:textId="26129EDF">
            <w:pPr>
              <w:rPr>
                <w:rFonts w:ascii="Times New Roman" w:hAnsi="Times New Roman" w:cs="Times New Roman"/>
              </w:rPr>
            </w:pPr>
            <w:r w:rsidRPr="00D7214D">
              <w:rPr>
                <w:rFonts w:ascii="Times New Roman" w:hAnsi="Times New Roman" w:cs="Times New Roman"/>
              </w:rPr>
              <w:t>15</w:t>
            </w:r>
          </w:p>
        </w:tc>
        <w:tc>
          <w:tcPr>
            <w:tcW w:w="1260" w:type="dxa"/>
            <w:vAlign w:val="center"/>
          </w:tcPr>
          <w:p w:rsidRPr="00D7214D" w:rsidR="00D7214D" w:rsidP="00171C77" w:rsidRDefault="00D7214D" w14:paraId="6EDA94C6" w14:textId="42B60CE7">
            <w:pPr>
              <w:rPr>
                <w:rFonts w:ascii="Times New Roman" w:hAnsi="Times New Roman" w:cs="Times New Roman"/>
                <w:color w:val="000000"/>
              </w:rPr>
            </w:pPr>
            <w:r w:rsidRPr="00D7214D">
              <w:rPr>
                <w:rFonts w:ascii="Times New Roman" w:hAnsi="Times New Roman" w:cs="Times New Roman"/>
                <w:color w:val="000000"/>
              </w:rPr>
              <w:t>33.89</w:t>
            </w:r>
          </w:p>
        </w:tc>
        <w:tc>
          <w:tcPr>
            <w:tcW w:w="1440" w:type="dxa"/>
            <w:vAlign w:val="center"/>
          </w:tcPr>
          <w:p w:rsidRPr="00D7214D" w:rsidR="00D7214D" w:rsidP="00171C77" w:rsidRDefault="00D7214D" w14:paraId="528A5E86" w14:textId="1D347018">
            <w:pPr>
              <w:rPr>
                <w:rFonts w:ascii="Times New Roman" w:hAnsi="Times New Roman" w:cs="Times New Roman"/>
                <w:color w:val="000000"/>
              </w:rPr>
            </w:pPr>
            <w:r w:rsidRPr="00D7214D">
              <w:rPr>
                <w:rFonts w:ascii="Times New Roman" w:hAnsi="Times New Roman" w:cs="Times New Roman"/>
                <w:color w:val="000000"/>
              </w:rPr>
              <w:t>508</w:t>
            </w:r>
          </w:p>
        </w:tc>
      </w:tr>
      <w:tr w:rsidRPr="009B0026" w:rsidR="00824C19" w:rsidTr="00171C77" w14:paraId="3769B9A3" w14:textId="77777777">
        <w:trPr>
          <w:jc w:val="center"/>
        </w:trPr>
        <w:tc>
          <w:tcPr>
            <w:tcW w:w="1605" w:type="dxa"/>
          </w:tcPr>
          <w:p w:rsidRPr="009B0026" w:rsidR="00824C19" w:rsidP="00171C77" w:rsidRDefault="00824C19" w14:paraId="6345257F" w14:textId="77777777">
            <w:pPr>
              <w:rPr>
                <w:rFonts w:ascii="Times New Roman" w:hAnsi="Times New Roman" w:cs="Times New Roman"/>
                <w:b/>
                <w:color w:val="000000"/>
              </w:rPr>
            </w:pPr>
            <w:r w:rsidRPr="009B0026">
              <w:rPr>
                <w:rFonts w:ascii="Times New Roman" w:hAnsi="Times New Roman" w:cs="Times New Roman"/>
                <w:b/>
                <w:color w:val="000000"/>
              </w:rPr>
              <w:t>Total</w:t>
            </w:r>
          </w:p>
        </w:tc>
        <w:tc>
          <w:tcPr>
            <w:tcW w:w="990" w:type="dxa"/>
          </w:tcPr>
          <w:p w:rsidRPr="00C55CC2" w:rsidR="00824C19" w:rsidP="00171C77" w:rsidRDefault="00F07C5D" w14:paraId="6EBC58AB" w14:textId="4A39EA37">
            <w:pPr>
              <w:rPr>
                <w:rFonts w:ascii="Times New Roman" w:hAnsi="Times New Roman" w:cs="Times New Roman"/>
                <w:b/>
                <w:color w:val="000000"/>
              </w:rPr>
            </w:pPr>
            <w:r w:rsidRPr="00C55CC2">
              <w:rPr>
                <w:rFonts w:ascii="Times New Roman" w:hAnsi="Times New Roman" w:cs="Times New Roman"/>
                <w:b/>
                <w:color w:val="000000"/>
              </w:rPr>
              <w:t>78,397</w:t>
            </w:r>
          </w:p>
        </w:tc>
        <w:tc>
          <w:tcPr>
            <w:tcW w:w="1260" w:type="dxa"/>
          </w:tcPr>
          <w:p w:rsidRPr="009B0026" w:rsidR="00824C19" w:rsidP="00171C77" w:rsidRDefault="00824C19" w14:paraId="4AA288AA" w14:textId="77777777">
            <w:pPr>
              <w:rPr>
                <w:rFonts w:ascii="Times New Roman" w:hAnsi="Times New Roman" w:cs="Times New Roman"/>
                <w:color w:val="000000"/>
              </w:rPr>
            </w:pPr>
          </w:p>
        </w:tc>
        <w:tc>
          <w:tcPr>
            <w:tcW w:w="1440" w:type="dxa"/>
          </w:tcPr>
          <w:p w:rsidRPr="009B0026" w:rsidR="00824C19" w:rsidP="00171C77" w:rsidRDefault="00824C19" w14:paraId="5861B501" w14:textId="123D7B05">
            <w:pPr>
              <w:rPr>
                <w:rFonts w:ascii="Times New Roman" w:hAnsi="Times New Roman" w:cs="Times New Roman"/>
                <w:b/>
                <w:color w:val="000000"/>
              </w:rPr>
            </w:pPr>
            <w:r w:rsidRPr="009B0026">
              <w:rPr>
                <w:rFonts w:ascii="Times New Roman" w:hAnsi="Times New Roman" w:cs="Times New Roman"/>
                <w:b/>
                <w:color w:val="000000"/>
              </w:rPr>
              <w:t>$2,</w:t>
            </w:r>
            <w:r w:rsidRPr="009B0026" w:rsidR="000A5311">
              <w:rPr>
                <w:rFonts w:ascii="Times New Roman" w:hAnsi="Times New Roman" w:cs="Times New Roman"/>
                <w:b/>
                <w:color w:val="000000"/>
              </w:rPr>
              <w:t>656,</w:t>
            </w:r>
            <w:r w:rsidR="00F07C5D">
              <w:rPr>
                <w:rFonts w:ascii="Times New Roman" w:hAnsi="Times New Roman" w:cs="Times New Roman"/>
                <w:b/>
                <w:color w:val="000000"/>
              </w:rPr>
              <w:t>873</w:t>
            </w:r>
          </w:p>
        </w:tc>
      </w:tr>
    </w:tbl>
    <w:p w:rsidRPr="009B0026" w:rsidR="00824C19" w:rsidP="005700BE" w:rsidRDefault="00824C19" w14:paraId="374F7305" w14:textId="77777777"/>
    <w:p w:rsidRPr="009B0026" w:rsidR="005700BE" w:rsidP="005700BE" w:rsidRDefault="005700BE" w14:paraId="51A6FE82" w14:textId="66DEAED4">
      <w:r w:rsidRPr="009B0026">
        <w:t xml:space="preserve">The estimate of average burden per response is based on expert review of the </w:t>
      </w:r>
      <w:r w:rsidR="002473C5">
        <w:t xml:space="preserve">proposed </w:t>
      </w:r>
      <w:r w:rsidRPr="009B0026">
        <w:t>questions.  The hourly wage information is taken from BLS</w:t>
      </w:r>
      <w:r w:rsidR="00472FAF">
        <w:t xml:space="preserve">’s </w:t>
      </w:r>
      <w:r w:rsidRPr="00472FAF" w:rsidR="00472FAF">
        <w:rPr>
          <w:i/>
        </w:rPr>
        <w:t>Occupational Outlook Handbook</w:t>
      </w:r>
      <w:r w:rsidR="00B3738C">
        <w:rPr>
          <w:i/>
        </w:rPr>
        <w:t xml:space="preserve"> </w:t>
      </w:r>
      <w:r w:rsidR="002473C5">
        <w:t xml:space="preserve">for </w:t>
      </w:r>
      <w:r w:rsidR="00472FAF">
        <w:t xml:space="preserve">the accountants and auditors </w:t>
      </w:r>
      <w:r w:rsidR="002473C5">
        <w:t>occupation</w:t>
      </w:r>
      <w:r w:rsidRPr="009B0026">
        <w:t>.</w:t>
      </w:r>
      <w:r w:rsidR="00B3738C">
        <w:rPr>
          <w:rStyle w:val="FootnoteReference"/>
        </w:rPr>
        <w:footnoteReference w:id="1"/>
      </w:r>
    </w:p>
    <w:p w:rsidRPr="009B0026" w:rsidR="00904DF8" w:rsidP="00E70DD9" w:rsidRDefault="00904DF8" w14:paraId="34C7FE95" w14:textId="66E51D04">
      <w:pPr>
        <w:tabs>
          <w:tab w:val="left" w:pos="1"/>
          <w:tab w:val="left" w:pos="1584"/>
          <w:tab w:val="left" w:pos="3888"/>
          <w:tab w:val="left" w:pos="5472"/>
          <w:tab w:val="left" w:pos="7200"/>
        </w:tabs>
        <w:rPr>
          <w:color w:val="000000"/>
        </w:rPr>
      </w:pPr>
    </w:p>
    <w:p w:rsidRPr="009B0026" w:rsidR="009135CB" w:rsidP="001209EC" w:rsidRDefault="009135CB" w14:paraId="777E78E9" w14:textId="77777777">
      <w:pPr>
        <w:pStyle w:val="Heading1"/>
        <w:rPr>
          <w:sz w:val="24"/>
          <w:szCs w:val="24"/>
        </w:rPr>
      </w:pPr>
      <w:bookmarkStart w:name="_Toc30143583" w:id="15"/>
      <w:bookmarkStart w:name="_Toc30143614" w:id="16"/>
      <w:bookmarkStart w:name="_Toc30143697" w:id="17"/>
      <w:bookmarkStart w:name="_Toc30143584" w:id="18"/>
      <w:bookmarkStart w:name="_Toc30143615" w:id="19"/>
      <w:bookmarkStart w:name="_Toc30143698" w:id="20"/>
      <w:bookmarkStart w:name="_Toc30238165" w:id="21"/>
      <w:bookmarkEnd w:id="15"/>
      <w:bookmarkEnd w:id="16"/>
      <w:bookmarkEnd w:id="17"/>
      <w:bookmarkEnd w:id="18"/>
      <w:bookmarkEnd w:id="19"/>
      <w:bookmarkEnd w:id="20"/>
      <w:r w:rsidRPr="009B0026">
        <w:rPr>
          <w:sz w:val="24"/>
          <w:szCs w:val="24"/>
        </w:rPr>
        <w:t xml:space="preserve">Estimate of Other Total Annual Cost Burden to Respondents or </w:t>
      </w:r>
      <w:r w:rsidRPr="009B0026" w:rsidR="00BD540F">
        <w:rPr>
          <w:sz w:val="24"/>
          <w:szCs w:val="24"/>
        </w:rPr>
        <w:t>Record</w:t>
      </w:r>
      <w:r w:rsidRPr="009B0026" w:rsidR="001A4D48">
        <w:rPr>
          <w:sz w:val="24"/>
          <w:szCs w:val="24"/>
        </w:rPr>
        <w:t xml:space="preserve"> K</w:t>
      </w:r>
      <w:r w:rsidRPr="009B0026" w:rsidR="00BD540F">
        <w:rPr>
          <w:sz w:val="24"/>
          <w:szCs w:val="24"/>
        </w:rPr>
        <w:t>eepers</w:t>
      </w:r>
      <w:bookmarkEnd w:id="21"/>
    </w:p>
    <w:p w:rsidRPr="009B0026" w:rsidR="00276515" w:rsidP="00925656" w:rsidRDefault="009135CB" w14:paraId="2F2D09BF" w14:textId="3120E78E">
      <w:pPr>
        <w:tabs>
          <w:tab w:val="left" w:pos="1"/>
          <w:tab w:val="left" w:pos="1584"/>
          <w:tab w:val="left" w:pos="3888"/>
          <w:tab w:val="left" w:pos="5472"/>
          <w:tab w:val="left" w:pos="7200"/>
        </w:tabs>
        <w:spacing w:line="360" w:lineRule="auto"/>
        <w:rPr>
          <w:color w:val="000000"/>
        </w:rPr>
      </w:pPr>
      <w:bookmarkStart w:name="_Hlk30189111" w:id="22"/>
      <w:r w:rsidRPr="009B0026">
        <w:rPr>
          <w:color w:val="000000"/>
        </w:rPr>
        <w:t>There are no other annual costs to respondents or record</w:t>
      </w:r>
      <w:r w:rsidRPr="009B0026" w:rsidR="00DB6DED">
        <w:rPr>
          <w:color w:val="000000"/>
        </w:rPr>
        <w:t xml:space="preserve"> </w:t>
      </w:r>
      <w:r w:rsidRPr="009B0026">
        <w:rPr>
          <w:color w:val="000000"/>
        </w:rPr>
        <w:t xml:space="preserve">keepers.  </w:t>
      </w:r>
      <w:bookmarkEnd w:id="22"/>
    </w:p>
    <w:p w:rsidRPr="009B0026" w:rsidR="00276515" w:rsidP="00925656" w:rsidRDefault="00276515" w14:paraId="3BE7ACA4" w14:textId="6036025E">
      <w:pPr>
        <w:tabs>
          <w:tab w:val="left" w:pos="1"/>
          <w:tab w:val="left" w:pos="1584"/>
          <w:tab w:val="left" w:pos="3888"/>
          <w:tab w:val="left" w:pos="5472"/>
          <w:tab w:val="left" w:pos="7200"/>
        </w:tabs>
        <w:spacing w:line="360" w:lineRule="auto"/>
        <w:rPr>
          <w:color w:val="000000"/>
        </w:rPr>
      </w:pPr>
      <w:r w:rsidRPr="009B0026">
        <w:rPr>
          <w:color w:val="000000"/>
        </w:rPr>
        <w:t xml:space="preserve">We do not expect respondents to incur any costs other than that of their time to respond. </w:t>
      </w:r>
    </w:p>
    <w:p w:rsidRPr="009B0026" w:rsidR="00276515" w:rsidP="00925656" w:rsidRDefault="00276515" w14:paraId="1305BF7F" w14:textId="77777777">
      <w:pPr>
        <w:tabs>
          <w:tab w:val="left" w:pos="1"/>
          <w:tab w:val="left" w:pos="1584"/>
          <w:tab w:val="left" w:pos="3888"/>
          <w:tab w:val="left" w:pos="5472"/>
          <w:tab w:val="left" w:pos="7200"/>
        </w:tabs>
        <w:spacing w:line="360" w:lineRule="auto"/>
        <w:rPr>
          <w:color w:val="000000"/>
        </w:rPr>
      </w:pPr>
    </w:p>
    <w:p w:rsidRPr="009B0026" w:rsidR="009135CB" w:rsidP="001209EC" w:rsidRDefault="009135CB" w14:paraId="7FB14A84" w14:textId="77777777">
      <w:pPr>
        <w:pStyle w:val="Heading1"/>
        <w:rPr>
          <w:sz w:val="24"/>
          <w:szCs w:val="24"/>
        </w:rPr>
      </w:pPr>
      <w:bookmarkStart w:name="_Toc30238166" w:id="23"/>
      <w:r w:rsidRPr="009B0026">
        <w:rPr>
          <w:sz w:val="24"/>
          <w:szCs w:val="24"/>
        </w:rPr>
        <w:t>Cost to the Federal Government</w:t>
      </w:r>
      <w:bookmarkEnd w:id="23"/>
      <w:r w:rsidRPr="009B0026" w:rsidR="00A62F53">
        <w:rPr>
          <w:sz w:val="24"/>
          <w:szCs w:val="24"/>
        </w:rPr>
        <w:t xml:space="preserve"> </w:t>
      </w:r>
      <w:r w:rsidRPr="009B0026" w:rsidR="00361910">
        <w:rPr>
          <w:sz w:val="24"/>
          <w:szCs w:val="24"/>
        </w:rPr>
        <w:t>for 180 Days</w:t>
      </w:r>
    </w:p>
    <w:p w:rsidRPr="009B0026" w:rsidR="00276515" w:rsidP="00276515" w:rsidRDefault="00276515" w14:paraId="6334591D" w14:textId="34AEDD2F">
      <w:r w:rsidRPr="009B0026">
        <w:t>The governmental cost to produce the survey is approximately $</w:t>
      </w:r>
      <w:r w:rsidR="00E744A7">
        <w:t>336,274</w:t>
      </w:r>
      <w:r w:rsidRPr="009B0026">
        <w:t xml:space="preserve">, all paid from Census Bureau appropriations. This estimate includes the cost for such things as data collection, processing, review of tabulated data, publication, equipment, overhead, printing, support staff, etc. </w:t>
      </w:r>
    </w:p>
    <w:p w:rsidRPr="009B0026" w:rsidR="00276515" w:rsidP="00276515" w:rsidRDefault="00276515" w14:paraId="546A5F4F" w14:textId="77777777"/>
    <w:p w:rsidRPr="009B0026" w:rsidR="00276515" w:rsidP="00255FD3" w:rsidRDefault="004132BA" w14:paraId="7344E18E" w14:textId="740F633E">
      <w:pPr>
        <w:pStyle w:val="Heading1"/>
        <w:rPr>
          <w:sz w:val="24"/>
          <w:szCs w:val="24"/>
        </w:rPr>
      </w:pPr>
      <w:bookmarkStart w:name="_Toc30238167" w:id="24"/>
      <w:r w:rsidRPr="009B0026">
        <w:rPr>
          <w:sz w:val="24"/>
          <w:szCs w:val="24"/>
        </w:rPr>
        <w:t>E</w:t>
      </w:r>
      <w:r w:rsidRPr="009B0026" w:rsidR="009135CB">
        <w:rPr>
          <w:sz w:val="24"/>
          <w:szCs w:val="24"/>
        </w:rPr>
        <w:t>xplanation for Program Changes or Adjustments</w:t>
      </w:r>
      <w:bookmarkEnd w:id="24"/>
    </w:p>
    <w:p w:rsidRPr="009B0026" w:rsidR="00276515" w:rsidP="00255FD3" w:rsidRDefault="00276515" w14:paraId="651C5D0C" w14:textId="5573724D">
      <w:pPr>
        <w:rPr>
          <w:rFonts w:eastAsiaTheme="minorHAnsi"/>
        </w:rPr>
      </w:pPr>
      <w:r w:rsidRPr="009B0026">
        <w:t xml:space="preserve">This collection is submitted as a new collection. </w:t>
      </w:r>
    </w:p>
    <w:p w:rsidRPr="009B0026" w:rsidR="00371AFE" w:rsidP="00255FD3" w:rsidRDefault="00371AFE" w14:paraId="32EDA453" w14:textId="77777777">
      <w:pPr>
        <w:rPr>
          <w:rFonts w:eastAsiaTheme="minorHAnsi"/>
        </w:rPr>
      </w:pPr>
    </w:p>
    <w:p w:rsidRPr="009B0026" w:rsidR="009135CB" w:rsidP="001209EC" w:rsidRDefault="004132BA" w14:paraId="61C5C6D6" w14:textId="77777777">
      <w:pPr>
        <w:pStyle w:val="Heading1"/>
        <w:rPr>
          <w:sz w:val="24"/>
          <w:szCs w:val="24"/>
        </w:rPr>
      </w:pPr>
      <w:bookmarkStart w:name="_Toc30238168" w:id="25"/>
      <w:r w:rsidRPr="009B0026">
        <w:rPr>
          <w:sz w:val="24"/>
          <w:szCs w:val="24"/>
        </w:rPr>
        <w:t>P</w:t>
      </w:r>
      <w:r w:rsidRPr="009B0026" w:rsidR="009135CB">
        <w:rPr>
          <w:sz w:val="24"/>
          <w:szCs w:val="24"/>
        </w:rPr>
        <w:t>lans for Tabulation and Publication and Project Time Schedule</w:t>
      </w:r>
      <w:bookmarkEnd w:id="25"/>
      <w:r w:rsidRPr="009B0026" w:rsidR="00F35B3D">
        <w:rPr>
          <w:sz w:val="24"/>
          <w:szCs w:val="24"/>
        </w:rPr>
        <w:t xml:space="preserve"> </w:t>
      </w:r>
    </w:p>
    <w:p w:rsidRPr="009B0026" w:rsidR="00824C19" w:rsidP="00824C19" w:rsidRDefault="00824C19" w14:paraId="386E1EE7" w14:textId="72033FA9">
      <w:pPr>
        <w:spacing w:line="300" w:lineRule="atLeast"/>
        <w:rPr>
          <w:rFonts w:ascii="Calibri" w:hAnsi="Calibri" w:cs="Calibri"/>
          <w:color w:val="000000"/>
          <w:lang w:val="en"/>
        </w:rPr>
      </w:pPr>
      <w:r w:rsidRPr="009B0026">
        <w:rPr>
          <w:color w:val="000000"/>
        </w:rPr>
        <w:t xml:space="preserve">The Census Bureau envisions </w:t>
      </w:r>
      <w:r w:rsidRPr="009B0026" w:rsidR="00BD1F19">
        <w:rPr>
          <w:color w:val="000000"/>
        </w:rPr>
        <w:t>short, medium, and longer-term applications of the</w:t>
      </w:r>
      <w:r w:rsidRPr="009B0026" w:rsidR="008C1388">
        <w:rPr>
          <w:color w:val="000000"/>
        </w:rPr>
        <w:t xml:space="preserve"> </w:t>
      </w:r>
      <w:r w:rsidRPr="009B0026" w:rsidR="00261E1E">
        <w:rPr>
          <w:color w:val="000000"/>
        </w:rPr>
        <w:t>SBPS</w:t>
      </w:r>
      <w:r w:rsidRPr="009B0026" w:rsidR="008C1388">
        <w:rPr>
          <w:color w:val="000000"/>
        </w:rPr>
        <w:t xml:space="preserve"> data.  First, in the s</w:t>
      </w:r>
      <w:r w:rsidRPr="009B0026">
        <w:rPr>
          <w:color w:val="000000"/>
        </w:rPr>
        <w:t>hort-term</w:t>
      </w:r>
      <w:r w:rsidRPr="009B0026" w:rsidR="008C1388">
        <w:rPr>
          <w:color w:val="000000"/>
        </w:rPr>
        <w:t xml:space="preserve"> data tabulations and </w:t>
      </w:r>
      <w:r w:rsidRPr="009B0026">
        <w:rPr>
          <w:color w:val="000000"/>
        </w:rPr>
        <w:t xml:space="preserve">visualizations </w:t>
      </w:r>
      <w:r w:rsidRPr="009B0026" w:rsidR="008C1388">
        <w:rPr>
          <w:color w:val="000000"/>
        </w:rPr>
        <w:t xml:space="preserve">will be </w:t>
      </w:r>
      <w:r w:rsidRPr="009B0026">
        <w:rPr>
          <w:color w:val="000000"/>
        </w:rPr>
        <w:t xml:space="preserve">disseminated </w:t>
      </w:r>
      <w:r w:rsidR="002473C5">
        <w:rPr>
          <w:color w:val="000000"/>
        </w:rPr>
        <w:t xml:space="preserve">within approximately </w:t>
      </w:r>
      <w:r w:rsidR="00FB163E">
        <w:rPr>
          <w:color w:val="000000"/>
        </w:rPr>
        <w:t>3</w:t>
      </w:r>
      <w:r w:rsidR="002473C5">
        <w:rPr>
          <w:color w:val="000000"/>
        </w:rPr>
        <w:t xml:space="preserve"> weeks of the reference period</w:t>
      </w:r>
      <w:r w:rsidR="00FB163E">
        <w:rPr>
          <w:color w:val="000000"/>
        </w:rPr>
        <w:t xml:space="preserve"> and weekly beyond that</w:t>
      </w:r>
      <w:r w:rsidRPr="009B0026" w:rsidR="008C1388">
        <w:rPr>
          <w:color w:val="000000"/>
        </w:rPr>
        <w:t xml:space="preserve">.  Second, in the medium term, research data products </w:t>
      </w:r>
      <w:r w:rsidRPr="009B0026">
        <w:rPr>
          <w:color w:val="000000"/>
        </w:rPr>
        <w:t>linking census, survey and</w:t>
      </w:r>
      <w:r w:rsidRPr="009B0026" w:rsidR="008C1388">
        <w:rPr>
          <w:color w:val="000000"/>
        </w:rPr>
        <w:t xml:space="preserve">/or </w:t>
      </w:r>
      <w:r w:rsidRPr="009B0026">
        <w:rPr>
          <w:color w:val="000000"/>
        </w:rPr>
        <w:t xml:space="preserve">administrative records data </w:t>
      </w:r>
      <w:r w:rsidRPr="009B0026" w:rsidR="00261E1E">
        <w:rPr>
          <w:color w:val="000000"/>
        </w:rPr>
        <w:t>to SBP</w:t>
      </w:r>
      <w:r w:rsidRPr="009B0026" w:rsidR="008C1388">
        <w:rPr>
          <w:color w:val="000000"/>
        </w:rPr>
        <w:t xml:space="preserve">S responses will be created to more fully understand and provide context for the SBPS data.  Last, in the long term the SBPS linked data will be used to </w:t>
      </w:r>
      <w:r w:rsidRPr="009B0026" w:rsidR="00BD1F19">
        <w:rPr>
          <w:color w:val="000000"/>
        </w:rPr>
        <w:t xml:space="preserve">understand the relationship between these types of questions and important business outcomes including employment, productivity, growth, and survival in order to understand whether this platform can be used in real time to extract meaningful, policy relevant information.  In the long term is </w:t>
      </w:r>
      <w:r w:rsidRPr="009B0026" w:rsidR="00261E1E">
        <w:rPr>
          <w:color w:val="000000"/>
        </w:rPr>
        <w:t xml:space="preserve">when it </w:t>
      </w:r>
      <w:r w:rsidRPr="009B0026" w:rsidR="00BD1F19">
        <w:rPr>
          <w:color w:val="000000"/>
        </w:rPr>
        <w:t xml:space="preserve">will also be useful to link SBPS data to any </w:t>
      </w:r>
      <w:r w:rsidRPr="009B0026">
        <w:rPr>
          <w:color w:val="000000"/>
        </w:rPr>
        <w:t xml:space="preserve">program evaluation research.  </w:t>
      </w:r>
    </w:p>
    <w:p w:rsidRPr="009B0026" w:rsidR="00824C19" w:rsidP="00371AFE" w:rsidRDefault="00824C19" w14:paraId="70CBC6C2" w14:textId="77777777">
      <w:pPr>
        <w:tabs>
          <w:tab w:val="left" w:pos="1"/>
          <w:tab w:val="left" w:pos="1584"/>
          <w:tab w:val="left" w:pos="3888"/>
          <w:tab w:val="left" w:pos="5472"/>
          <w:tab w:val="left" w:pos="7200"/>
        </w:tabs>
        <w:rPr>
          <w:color w:val="000000"/>
        </w:rPr>
      </w:pPr>
    </w:p>
    <w:p w:rsidRPr="009B0026" w:rsidR="00D96DA9" w:rsidP="00371AFE" w:rsidRDefault="00824C19" w14:paraId="749ED269" w14:textId="253D7F2C">
      <w:pPr>
        <w:tabs>
          <w:tab w:val="left" w:pos="1"/>
          <w:tab w:val="left" w:pos="1584"/>
          <w:tab w:val="left" w:pos="3888"/>
          <w:tab w:val="left" w:pos="5472"/>
          <w:tab w:val="left" w:pos="7200"/>
        </w:tabs>
        <w:rPr>
          <w:color w:val="000000"/>
        </w:rPr>
      </w:pPr>
      <w:r w:rsidRPr="009B0026">
        <w:rPr>
          <w:color w:val="000000"/>
        </w:rPr>
        <w:t>In the short-term, d</w:t>
      </w:r>
      <w:r w:rsidRPr="009B0026" w:rsidR="00CB0A8A">
        <w:rPr>
          <w:color w:val="000000"/>
        </w:rPr>
        <w:t xml:space="preserve">ata will be represented in a user-friendly graphical format and </w:t>
      </w:r>
      <w:r w:rsidR="007D7E6A">
        <w:rPr>
          <w:color w:val="000000"/>
        </w:rPr>
        <w:t xml:space="preserve">available </w:t>
      </w:r>
      <w:r w:rsidR="002473C5">
        <w:rPr>
          <w:color w:val="000000"/>
        </w:rPr>
        <w:t xml:space="preserve"> </w:t>
      </w:r>
      <w:r w:rsidR="00AB72C8">
        <w:rPr>
          <w:color w:val="000000"/>
        </w:rPr>
        <w:t xml:space="preserve">at </w:t>
      </w:r>
      <w:r w:rsidRPr="003D079D" w:rsidR="003D079D">
        <w:rPr>
          <w:color w:val="000000"/>
        </w:rPr>
        <w:t>https://www.census.gov/businesspulsedata</w:t>
      </w:r>
      <w:r w:rsidR="00AB72C8">
        <w:rPr>
          <w:color w:val="000000"/>
        </w:rPr>
        <w:t xml:space="preserve"> as a featured</w:t>
      </w:r>
      <w:r w:rsidR="002473C5">
        <w:rPr>
          <w:color w:val="000000"/>
        </w:rPr>
        <w:t xml:space="preserve"> experimental data product</w:t>
      </w:r>
      <w:r w:rsidR="00AB72C8">
        <w:rPr>
          <w:color w:val="000000"/>
        </w:rPr>
        <w:t>.</w:t>
      </w:r>
      <w:r w:rsidR="007D7E6A">
        <w:rPr>
          <w:color w:val="000000"/>
        </w:rPr>
        <w:t xml:space="preserve"> </w:t>
      </w:r>
      <w:r w:rsidRPr="009B0026" w:rsidR="00BD1F19">
        <w:rPr>
          <w:color w:val="000000"/>
        </w:rPr>
        <w:t>All tabulations, including those for which visualizations are no</w:t>
      </w:r>
      <w:r w:rsidRPr="009B0026" w:rsidR="00424AC7">
        <w:rPr>
          <w:color w:val="000000"/>
        </w:rPr>
        <w:t>t</w:t>
      </w:r>
      <w:r w:rsidRPr="009B0026" w:rsidR="00BD1F19">
        <w:rPr>
          <w:color w:val="000000"/>
        </w:rPr>
        <w:t xml:space="preserve"> created, will be downloadable so that users may create their own reports or visualizations.</w:t>
      </w:r>
      <w:r w:rsidRPr="009B0026" w:rsidR="00CB0A8A">
        <w:rPr>
          <w:color w:val="000000"/>
        </w:rPr>
        <w:t xml:space="preserve">  </w:t>
      </w:r>
      <w:r w:rsidRPr="009B0026" w:rsidR="00BD1F19">
        <w:rPr>
          <w:color w:val="000000"/>
        </w:rPr>
        <w:t>Users of the tabulations and visualizations may include policy makers within the above</w:t>
      </w:r>
      <w:r w:rsidRPr="009B0026" w:rsidR="004E1FE8">
        <w:rPr>
          <w:color w:val="000000"/>
        </w:rPr>
        <w:t xml:space="preserve"> </w:t>
      </w:r>
      <w:r w:rsidRPr="009B0026" w:rsidR="00BD1F19">
        <w:rPr>
          <w:color w:val="000000"/>
        </w:rPr>
        <w:t xml:space="preserve">mentioned agencies as well academic experts and the media.  </w:t>
      </w:r>
      <w:r w:rsidRPr="009B0026" w:rsidR="004E1FE8">
        <w:rPr>
          <w:color w:val="000000"/>
        </w:rPr>
        <w:t xml:space="preserve">The first publication of visualizations will not be available until week 3, as we will not close the processing cycle for week 1 until week 3. After week 3, we will establish a weekly publication cycle. </w:t>
      </w:r>
      <w:r w:rsidRPr="009B0026">
        <w:rPr>
          <w:color w:val="000000"/>
        </w:rPr>
        <w:t xml:space="preserve">See </w:t>
      </w:r>
      <w:r w:rsidRPr="009B0026" w:rsidR="00037C68">
        <w:rPr>
          <w:color w:val="000000"/>
        </w:rPr>
        <w:t xml:space="preserve">Attachment B with </w:t>
      </w:r>
      <w:r w:rsidRPr="009B0026" w:rsidR="0057083E">
        <w:rPr>
          <w:color w:val="000000"/>
        </w:rPr>
        <w:t>mockup visualizations a</w:t>
      </w:r>
      <w:r w:rsidRPr="009B0026">
        <w:rPr>
          <w:color w:val="000000"/>
        </w:rPr>
        <w:t xml:space="preserve">s an example. </w:t>
      </w:r>
    </w:p>
    <w:p w:rsidRPr="009B0026" w:rsidR="00831AD4" w:rsidP="00371AFE" w:rsidRDefault="00831AD4" w14:paraId="3C3EEE33" w14:textId="7050493B">
      <w:pPr>
        <w:tabs>
          <w:tab w:val="left" w:pos="1"/>
          <w:tab w:val="left" w:pos="1584"/>
          <w:tab w:val="left" w:pos="3888"/>
          <w:tab w:val="left" w:pos="5472"/>
          <w:tab w:val="left" w:pos="7200"/>
        </w:tabs>
        <w:rPr>
          <w:color w:val="000000"/>
        </w:rPr>
      </w:pPr>
    </w:p>
    <w:p w:rsidRPr="009B0026" w:rsidR="00831AD4" w:rsidP="00371AFE" w:rsidRDefault="00831AD4" w14:paraId="53163E2D" w14:textId="72162095">
      <w:pPr>
        <w:tabs>
          <w:tab w:val="left" w:pos="1"/>
          <w:tab w:val="left" w:pos="1584"/>
          <w:tab w:val="left" w:pos="3888"/>
          <w:tab w:val="left" w:pos="5472"/>
          <w:tab w:val="left" w:pos="7200"/>
        </w:tabs>
        <w:rPr>
          <w:color w:val="000000"/>
        </w:rPr>
      </w:pPr>
      <w:r w:rsidRPr="009B0026">
        <w:rPr>
          <w:color w:val="000000"/>
        </w:rPr>
        <w:t>To develop the short-term data products, data collected through the Census Bureau's Centurion electronic instrument will be delivered as an XML file to our master control system where a PHP application parses and inserts data into an Oracle database. From there, the data are packaged into json file(s)</w:t>
      </w:r>
      <w:r w:rsidRPr="009B0026" w:rsidR="00485413">
        <w:rPr>
          <w:color w:val="000000"/>
        </w:rPr>
        <w:t xml:space="preserve"> </w:t>
      </w:r>
      <w:r w:rsidRPr="009B0026">
        <w:rPr>
          <w:color w:val="000000"/>
        </w:rPr>
        <w:t xml:space="preserve">that can easily be consumed by the data visualization front end. </w:t>
      </w:r>
      <w:r w:rsidRPr="009B0026" w:rsidR="00A96B2C">
        <w:rPr>
          <w:color w:val="000000"/>
        </w:rPr>
        <w:t xml:space="preserve">Visualizations </w:t>
      </w:r>
      <w:r w:rsidRPr="009B0026" w:rsidR="004E1FE8">
        <w:rPr>
          <w:color w:val="000000"/>
        </w:rPr>
        <w:t>will be</w:t>
      </w:r>
      <w:r w:rsidRPr="009B0026" w:rsidR="00A96B2C">
        <w:rPr>
          <w:color w:val="000000"/>
        </w:rPr>
        <w:t xml:space="preserve"> updated weekly. </w:t>
      </w:r>
      <w:r w:rsidRPr="009B0026">
        <w:rPr>
          <w:color w:val="000000"/>
        </w:rPr>
        <w:t>A time stamp will be included on the visual for user reference. Other technologies used to render the data include: HTML5,</w:t>
      </w:r>
      <w:r w:rsidR="003E3441">
        <w:rPr>
          <w:color w:val="000000"/>
        </w:rPr>
        <w:t xml:space="preserve"> </w:t>
      </w:r>
      <w:r w:rsidRPr="009B0026">
        <w:rPr>
          <w:color w:val="000000"/>
        </w:rPr>
        <w:t>CSS3, JavaScript, and several JavaScript libraries.</w:t>
      </w:r>
    </w:p>
    <w:p w:rsidRPr="009B0026" w:rsidR="00BD1F19" w:rsidP="00371AFE" w:rsidRDefault="00BD1F19" w14:paraId="0B3188FA" w14:textId="36A9B11C">
      <w:pPr>
        <w:tabs>
          <w:tab w:val="left" w:pos="1"/>
          <w:tab w:val="left" w:pos="1584"/>
          <w:tab w:val="left" w:pos="3888"/>
          <w:tab w:val="left" w:pos="5472"/>
          <w:tab w:val="left" w:pos="7200"/>
        </w:tabs>
        <w:rPr>
          <w:color w:val="000000"/>
        </w:rPr>
      </w:pPr>
    </w:p>
    <w:p w:rsidRPr="009B0026" w:rsidR="00BD1F19" w:rsidP="00371AFE" w:rsidRDefault="00BD1F19" w14:paraId="26FC44C8" w14:textId="43447235">
      <w:pPr>
        <w:tabs>
          <w:tab w:val="left" w:pos="1"/>
          <w:tab w:val="left" w:pos="1584"/>
          <w:tab w:val="left" w:pos="3888"/>
          <w:tab w:val="left" w:pos="5472"/>
          <w:tab w:val="left" w:pos="7200"/>
        </w:tabs>
        <w:rPr>
          <w:color w:val="000000"/>
        </w:rPr>
      </w:pPr>
      <w:r w:rsidRPr="009B0026">
        <w:rPr>
          <w:color w:val="000000"/>
        </w:rPr>
        <w:t xml:space="preserve">Medium-term research data products will allow us to provide more detailed information about the businesses </w:t>
      </w:r>
      <w:r w:rsidR="002473C5">
        <w:rPr>
          <w:color w:val="000000"/>
        </w:rPr>
        <w:t xml:space="preserve">during the </w:t>
      </w:r>
      <w:r w:rsidRPr="009B0026" w:rsidR="000B487A">
        <w:rPr>
          <w:color w:val="000000"/>
        </w:rPr>
        <w:t xml:space="preserve">COVID-19 </w:t>
      </w:r>
      <w:r w:rsidR="00CB3A14">
        <w:rPr>
          <w:color w:val="000000"/>
        </w:rPr>
        <w:t xml:space="preserve">pandemic </w:t>
      </w:r>
      <w:r w:rsidRPr="009B0026" w:rsidR="000B487A">
        <w:rPr>
          <w:color w:val="000000"/>
        </w:rPr>
        <w:t xml:space="preserve">without creating any additional reporting burden </w:t>
      </w:r>
      <w:r w:rsidRPr="009B0026" w:rsidR="00424AC7">
        <w:rPr>
          <w:color w:val="000000"/>
        </w:rPr>
        <w:t>on</w:t>
      </w:r>
      <w:r w:rsidRPr="009B0026" w:rsidR="000B487A">
        <w:rPr>
          <w:color w:val="000000"/>
        </w:rPr>
        <w:t xml:space="preserve"> small business owners.  For example, linking the SBPS to the Annual Business Survey, which includes detailed information about the gender, race, and veterans status of business owners, will allow the Census Bureau to provide data on any differential impacts by these characteristics.  Linking the SBPS to our data infrastructure will allow us to control for business size, age, access to credit before the pandemic, and myriad other characteristics of businesses and their owners in order to better isolate the impact of the pandemic on businesses.</w:t>
      </w:r>
    </w:p>
    <w:p w:rsidRPr="009B0026" w:rsidR="00BD1F19" w:rsidP="00371AFE" w:rsidRDefault="00BD1F19" w14:paraId="07E64C0E" w14:textId="3FA03DBF">
      <w:pPr>
        <w:tabs>
          <w:tab w:val="left" w:pos="1"/>
          <w:tab w:val="left" w:pos="1584"/>
          <w:tab w:val="left" w:pos="3888"/>
          <w:tab w:val="left" w:pos="5472"/>
          <w:tab w:val="left" w:pos="7200"/>
        </w:tabs>
        <w:rPr>
          <w:color w:val="000000"/>
        </w:rPr>
      </w:pPr>
    </w:p>
    <w:p w:rsidRPr="009B0026" w:rsidR="000B487A" w:rsidP="00371AFE" w:rsidRDefault="000B487A" w14:paraId="016DB09E" w14:textId="00888EE0">
      <w:pPr>
        <w:tabs>
          <w:tab w:val="left" w:pos="1"/>
          <w:tab w:val="left" w:pos="1584"/>
          <w:tab w:val="left" w:pos="3888"/>
          <w:tab w:val="left" w:pos="5472"/>
          <w:tab w:val="left" w:pos="7200"/>
        </w:tabs>
        <w:rPr>
          <w:color w:val="000000"/>
        </w:rPr>
      </w:pPr>
      <w:r w:rsidRPr="009B0026">
        <w:rPr>
          <w:color w:val="000000"/>
        </w:rPr>
        <w:t xml:space="preserve">In the longer term, the Census Bureau will use the linked SBPS to understand whether low burden, high frequency collections such </w:t>
      </w:r>
      <w:r w:rsidRPr="009B0026" w:rsidR="00424AC7">
        <w:rPr>
          <w:color w:val="000000"/>
        </w:rPr>
        <w:t>as the SBPS are predictive of</w:t>
      </w:r>
      <w:r w:rsidRPr="009B0026">
        <w:rPr>
          <w:color w:val="000000"/>
        </w:rPr>
        <w:t xml:space="preserve"> future state business outcomes.   For example, if business applied for but did not receive federal assistance is this a significant predictor of that business’s future growth or survival?   Because some of the business outcomes we are interested in are potentially longer term than the survey, we cannot fully evaluate the usefulness of the SBPS in the short or medium terms.   </w:t>
      </w:r>
    </w:p>
    <w:p w:rsidRPr="009B0026" w:rsidR="000B487A" w:rsidP="00371AFE" w:rsidRDefault="000B487A" w14:paraId="765E2CC4" w14:textId="6D248909">
      <w:pPr>
        <w:tabs>
          <w:tab w:val="left" w:pos="1"/>
          <w:tab w:val="left" w:pos="1584"/>
          <w:tab w:val="left" w:pos="3888"/>
          <w:tab w:val="left" w:pos="5472"/>
          <w:tab w:val="left" w:pos="7200"/>
        </w:tabs>
        <w:rPr>
          <w:color w:val="000000"/>
        </w:rPr>
      </w:pPr>
    </w:p>
    <w:p w:rsidRPr="009B0026" w:rsidR="00B95F05" w:rsidP="00F356F0" w:rsidRDefault="00665AE9" w14:paraId="73B09595" w14:textId="78CE07A1">
      <w:pPr>
        <w:tabs>
          <w:tab w:val="left" w:pos="1"/>
          <w:tab w:val="left" w:pos="1584"/>
          <w:tab w:val="left" w:pos="3888"/>
          <w:tab w:val="left" w:pos="5472"/>
          <w:tab w:val="left" w:pos="7200"/>
        </w:tabs>
        <w:rPr>
          <w:color w:val="000000"/>
        </w:rPr>
      </w:pPr>
      <w:r w:rsidRPr="009B0026">
        <w:rPr>
          <w:color w:val="000000"/>
        </w:rPr>
        <w:t>Data</w:t>
      </w:r>
      <w:r w:rsidRPr="009B0026" w:rsidR="008D6376">
        <w:rPr>
          <w:color w:val="000000"/>
        </w:rPr>
        <w:t xml:space="preserve"> from this survey</w:t>
      </w:r>
      <w:r w:rsidRPr="009B0026">
        <w:rPr>
          <w:color w:val="000000"/>
        </w:rPr>
        <w:t xml:space="preserve"> will be released as experimental. </w:t>
      </w:r>
      <w:r w:rsidRPr="009B0026">
        <w:t>Experimental data products</w:t>
      </w:r>
      <w:r w:rsidRPr="009B0026">
        <w:rPr>
          <w:color w:val="000000"/>
        </w:rPr>
        <w:t xml:space="preserve"> are innovative statistical products created using new data sources or methodologies that benefit data users.</w:t>
      </w:r>
      <w:r w:rsidRPr="009B0026" w:rsidR="00395AF2">
        <w:rPr>
          <w:color w:val="000000"/>
        </w:rPr>
        <w:t xml:space="preserve"> </w:t>
      </w:r>
      <w:r w:rsidRPr="009B0026">
        <w:rPr>
          <w:color w:val="000000"/>
        </w:rPr>
        <w:t xml:space="preserve">Census Bureau experimental data may not meet all of our quality standards.  Because of this, we clearly identify experimental data products and include methodology and supporting research with their release.  </w:t>
      </w:r>
      <w:r w:rsidRPr="009B0026" w:rsidR="00F356F0">
        <w:rPr>
          <w:color w:val="000000"/>
        </w:rPr>
        <w:t xml:space="preserve">For further discussion of the SBPS experimental data product and how </w:t>
      </w:r>
      <w:r w:rsidRPr="009B0026" w:rsidR="002A33B3">
        <w:rPr>
          <w:color w:val="000000"/>
        </w:rPr>
        <w:t>the resulting data and corresponding quality</w:t>
      </w:r>
      <w:r w:rsidRPr="009B0026" w:rsidR="00F356F0">
        <w:rPr>
          <w:color w:val="000000"/>
        </w:rPr>
        <w:t xml:space="preserve"> will be messaged to the public, see Attachment </w:t>
      </w:r>
      <w:r w:rsidR="00165A64">
        <w:rPr>
          <w:color w:val="000000"/>
        </w:rPr>
        <w:t>F</w:t>
      </w:r>
      <w:r w:rsidRPr="009B0026" w:rsidR="00F356F0">
        <w:rPr>
          <w:color w:val="000000"/>
        </w:rPr>
        <w:t xml:space="preserve">. </w:t>
      </w:r>
      <w:r w:rsidRPr="009B0026" w:rsidR="00940645">
        <w:rPr>
          <w:color w:val="000000"/>
        </w:rPr>
        <w:t xml:space="preserve"> Census Bureau “Guiding </w:t>
      </w:r>
      <w:r w:rsidRPr="009B0026" w:rsidR="00F67A37">
        <w:rPr>
          <w:color w:val="000000"/>
        </w:rPr>
        <w:t>P</w:t>
      </w:r>
      <w:r w:rsidRPr="009B0026" w:rsidR="00940645">
        <w:rPr>
          <w:color w:val="000000"/>
        </w:rPr>
        <w:t xml:space="preserve">rinciples: Experimental Statistical Products” is also found in Attachment </w:t>
      </w:r>
      <w:r w:rsidR="00165A64">
        <w:rPr>
          <w:color w:val="000000"/>
        </w:rPr>
        <w:t>G</w:t>
      </w:r>
      <w:r w:rsidRPr="009B0026" w:rsidR="00940645">
        <w:rPr>
          <w:color w:val="000000"/>
        </w:rPr>
        <w:t xml:space="preserve">. </w:t>
      </w:r>
    </w:p>
    <w:p w:rsidRPr="009B0026" w:rsidR="00395AF2" w:rsidP="00665AE9" w:rsidRDefault="00395AF2" w14:paraId="0A3B99AE" w14:textId="77777777">
      <w:pPr>
        <w:tabs>
          <w:tab w:val="left" w:pos="1"/>
          <w:tab w:val="left" w:pos="1584"/>
          <w:tab w:val="left" w:pos="3888"/>
          <w:tab w:val="left" w:pos="5472"/>
          <w:tab w:val="left" w:pos="7200"/>
        </w:tabs>
        <w:rPr>
          <w:color w:val="000000"/>
        </w:rPr>
      </w:pPr>
    </w:p>
    <w:p w:rsidRPr="009B0026" w:rsidR="009135CB" w:rsidP="001209EC" w:rsidRDefault="0054726E" w14:paraId="39B632E8" w14:textId="77777777">
      <w:pPr>
        <w:pStyle w:val="Heading1"/>
        <w:rPr>
          <w:sz w:val="24"/>
          <w:szCs w:val="24"/>
        </w:rPr>
      </w:pPr>
      <w:bookmarkStart w:name="_Toc30238169" w:id="26"/>
      <w:r w:rsidRPr="009B0026">
        <w:rPr>
          <w:sz w:val="24"/>
          <w:szCs w:val="24"/>
        </w:rPr>
        <w:t xml:space="preserve">Reason(s) </w:t>
      </w:r>
      <w:r w:rsidRPr="009B0026" w:rsidR="008D085C">
        <w:rPr>
          <w:sz w:val="24"/>
          <w:szCs w:val="24"/>
        </w:rPr>
        <w:t xml:space="preserve">Not to </w:t>
      </w:r>
      <w:r w:rsidRPr="009B0026">
        <w:rPr>
          <w:sz w:val="24"/>
          <w:szCs w:val="24"/>
        </w:rPr>
        <w:t xml:space="preserve">Display OMB Expiration Date </w:t>
      </w:r>
      <w:bookmarkEnd w:id="26"/>
    </w:p>
    <w:p w:rsidRPr="009B0026" w:rsidR="00B807C7" w:rsidP="00E70DD9" w:rsidRDefault="00D82D87" w14:paraId="1DCBC80C" w14:textId="07684AED">
      <w:pPr>
        <w:tabs>
          <w:tab w:val="left" w:pos="1"/>
          <w:tab w:val="left" w:pos="1584"/>
          <w:tab w:val="left" w:pos="3888"/>
          <w:tab w:val="left" w:pos="5472"/>
          <w:tab w:val="left" w:pos="7200"/>
        </w:tabs>
        <w:rPr>
          <w:b/>
          <w:color w:val="000000"/>
        </w:rPr>
      </w:pPr>
      <w:r w:rsidRPr="009B0026">
        <w:rPr>
          <w:color w:val="000000"/>
        </w:rPr>
        <w:t xml:space="preserve">Not applicable. </w:t>
      </w:r>
    </w:p>
    <w:p w:rsidRPr="009B0026" w:rsidR="00D17637" w:rsidP="00925656" w:rsidRDefault="00D17637" w14:paraId="2DC63F10" w14:textId="77777777">
      <w:pPr>
        <w:tabs>
          <w:tab w:val="left" w:pos="1"/>
          <w:tab w:val="left" w:pos="1584"/>
          <w:tab w:val="left" w:pos="3888"/>
          <w:tab w:val="left" w:pos="5472"/>
          <w:tab w:val="left" w:pos="7200"/>
        </w:tabs>
        <w:spacing w:line="360" w:lineRule="auto"/>
        <w:rPr>
          <w:b/>
          <w:color w:val="000000"/>
        </w:rPr>
      </w:pPr>
    </w:p>
    <w:p w:rsidRPr="009B0026" w:rsidR="009135CB" w:rsidP="001209EC" w:rsidRDefault="009135CB" w14:paraId="296E2653" w14:textId="77777777">
      <w:pPr>
        <w:pStyle w:val="Heading1"/>
        <w:rPr>
          <w:sz w:val="24"/>
          <w:szCs w:val="24"/>
        </w:rPr>
      </w:pPr>
      <w:bookmarkStart w:name="_Toc30238170" w:id="27"/>
      <w:r w:rsidRPr="009B0026">
        <w:rPr>
          <w:sz w:val="24"/>
          <w:szCs w:val="24"/>
        </w:rPr>
        <w:t>Exceptions to Certification for Paperwork Reduction Act Submissions</w:t>
      </w:r>
      <w:bookmarkEnd w:id="27"/>
    </w:p>
    <w:p w:rsidR="00276515" w:rsidP="00384AA8" w:rsidRDefault="0047710E" w14:paraId="3609E087" w14:textId="54EAFDD7">
      <w:pPr>
        <w:tabs>
          <w:tab w:val="left" w:pos="1"/>
          <w:tab w:val="left" w:pos="1584"/>
          <w:tab w:val="left" w:pos="3888"/>
          <w:tab w:val="left" w:pos="5472"/>
          <w:tab w:val="left" w:pos="7200"/>
        </w:tabs>
        <w:spacing w:line="360" w:lineRule="auto"/>
        <w:rPr>
          <w:color w:val="000000"/>
        </w:rPr>
      </w:pPr>
      <w:r w:rsidRPr="009B0026">
        <w:rPr>
          <w:color w:val="000000"/>
        </w:rPr>
        <w:t>There are n</w:t>
      </w:r>
      <w:r w:rsidRPr="009B0026" w:rsidR="009135CB">
        <w:rPr>
          <w:color w:val="000000"/>
        </w:rPr>
        <w:t xml:space="preserve">o exceptions </w:t>
      </w:r>
      <w:r w:rsidRPr="009B0026">
        <w:rPr>
          <w:color w:val="000000"/>
        </w:rPr>
        <w:t>to the certification</w:t>
      </w:r>
      <w:r w:rsidRPr="009B0026" w:rsidR="009135CB">
        <w:rPr>
          <w:color w:val="000000"/>
        </w:rPr>
        <w:t>.</w:t>
      </w:r>
    </w:p>
    <w:p w:rsidR="008A256A" w:rsidP="00384AA8" w:rsidRDefault="008A256A" w14:paraId="56190AE7" w14:textId="38BA0A17">
      <w:pPr>
        <w:tabs>
          <w:tab w:val="left" w:pos="1"/>
          <w:tab w:val="left" w:pos="1584"/>
          <w:tab w:val="left" w:pos="3888"/>
          <w:tab w:val="left" w:pos="5472"/>
          <w:tab w:val="left" w:pos="7200"/>
        </w:tabs>
        <w:spacing w:line="360" w:lineRule="auto"/>
        <w:rPr>
          <w:color w:val="000000"/>
        </w:rPr>
      </w:pPr>
    </w:p>
    <w:p w:rsidR="008A256A" w:rsidP="008A256A" w:rsidRDefault="008A256A" w14:paraId="12F57C3B" w14:textId="77777777">
      <w:pPr>
        <w:rPr>
          <w:rFonts w:eastAsiaTheme="minorHAnsi"/>
        </w:rPr>
      </w:pPr>
      <w:r>
        <w:rPr>
          <w:rFonts w:eastAsiaTheme="minorHAnsi"/>
        </w:rPr>
        <w:t>List of Attachments</w:t>
      </w:r>
    </w:p>
    <w:p w:rsidR="008A256A" w:rsidP="008A256A" w:rsidRDefault="008A256A" w14:paraId="6EABA777" w14:textId="77777777">
      <w:pPr>
        <w:rPr>
          <w:rFonts w:eastAsiaTheme="minorHAnsi"/>
        </w:rPr>
      </w:pPr>
    </w:p>
    <w:p w:rsidR="008A256A" w:rsidP="008A256A" w:rsidRDefault="008A256A" w14:paraId="4A447DBC" w14:textId="77777777">
      <w:pPr>
        <w:pStyle w:val="ListParagraph"/>
        <w:numPr>
          <w:ilvl w:val="0"/>
          <w:numId w:val="13"/>
        </w:numPr>
        <w:rPr>
          <w:rFonts w:eastAsiaTheme="minorHAnsi"/>
        </w:rPr>
      </w:pPr>
      <w:r>
        <w:rPr>
          <w:rFonts w:eastAsiaTheme="minorHAnsi"/>
        </w:rPr>
        <w:t>Screenshots of Content from Small Business Pulse Survey on Survey Instruments</w:t>
      </w:r>
    </w:p>
    <w:p w:rsidR="008A256A" w:rsidP="008A256A" w:rsidRDefault="008A256A" w14:paraId="409878BA" w14:textId="77777777">
      <w:pPr>
        <w:pStyle w:val="ListParagraph"/>
        <w:numPr>
          <w:ilvl w:val="0"/>
          <w:numId w:val="13"/>
        </w:numPr>
        <w:rPr>
          <w:rFonts w:eastAsiaTheme="minorHAnsi"/>
        </w:rPr>
      </w:pPr>
      <w:r>
        <w:rPr>
          <w:rFonts w:eastAsiaTheme="minorHAnsi"/>
        </w:rPr>
        <w:t>Small Business Pulse Survey Data Visualization Mockup</w:t>
      </w:r>
    </w:p>
    <w:p w:rsidR="008A256A" w:rsidP="008A256A" w:rsidRDefault="008A256A" w14:paraId="345C52D6" w14:textId="77777777">
      <w:pPr>
        <w:pStyle w:val="ListParagraph"/>
        <w:numPr>
          <w:ilvl w:val="0"/>
          <w:numId w:val="13"/>
        </w:numPr>
        <w:rPr>
          <w:rFonts w:eastAsiaTheme="minorHAnsi"/>
        </w:rPr>
      </w:pPr>
      <w:r>
        <w:rPr>
          <w:rFonts w:eastAsiaTheme="minorHAnsi"/>
        </w:rPr>
        <w:t>Small Business Pulse Survey Landing Page</w:t>
      </w:r>
    </w:p>
    <w:p w:rsidR="008A256A" w:rsidP="008A256A" w:rsidRDefault="008A256A" w14:paraId="54E2985C" w14:textId="77777777">
      <w:pPr>
        <w:pStyle w:val="ListParagraph"/>
        <w:numPr>
          <w:ilvl w:val="0"/>
          <w:numId w:val="13"/>
        </w:numPr>
        <w:rPr>
          <w:rFonts w:eastAsiaTheme="minorHAnsi"/>
        </w:rPr>
      </w:pPr>
      <w:r>
        <w:rPr>
          <w:rFonts w:eastAsiaTheme="minorHAnsi"/>
        </w:rPr>
        <w:t xml:space="preserve">Crosswalk of Survey Content and Agency Requesting Item </w:t>
      </w:r>
    </w:p>
    <w:p w:rsidR="008A256A" w:rsidP="008A256A" w:rsidRDefault="008A256A" w14:paraId="13FBD93E" w14:textId="77777777">
      <w:pPr>
        <w:pStyle w:val="ListParagraph"/>
        <w:numPr>
          <w:ilvl w:val="0"/>
          <w:numId w:val="13"/>
        </w:numPr>
        <w:rPr>
          <w:rFonts w:eastAsiaTheme="minorHAnsi"/>
        </w:rPr>
      </w:pPr>
      <w:r>
        <w:rPr>
          <w:rFonts w:eastAsiaTheme="minorHAnsi"/>
        </w:rPr>
        <w:t>Small Business Pulse Survey Content and Uses</w:t>
      </w:r>
    </w:p>
    <w:p w:rsidR="008A256A" w:rsidP="008A256A" w:rsidRDefault="008A256A" w14:paraId="3FC9CE81" w14:textId="77777777">
      <w:pPr>
        <w:pStyle w:val="ListParagraph"/>
        <w:numPr>
          <w:ilvl w:val="0"/>
          <w:numId w:val="13"/>
        </w:numPr>
        <w:rPr>
          <w:rFonts w:eastAsiaTheme="minorHAnsi"/>
        </w:rPr>
      </w:pPr>
      <w:r>
        <w:t>Small Business Pulse Survey: Communicating Data Quality and Treatment as Experimental Data Product</w:t>
      </w:r>
    </w:p>
    <w:p w:rsidR="008A256A" w:rsidP="008A256A" w:rsidRDefault="008A256A" w14:paraId="3C04006F" w14:textId="77777777">
      <w:pPr>
        <w:pStyle w:val="ListParagraph"/>
        <w:numPr>
          <w:ilvl w:val="0"/>
          <w:numId w:val="13"/>
        </w:numPr>
        <w:rPr>
          <w:rFonts w:eastAsiaTheme="minorHAnsi"/>
        </w:rPr>
      </w:pPr>
      <w:r>
        <w:rPr>
          <w:rFonts w:eastAsiaTheme="minorHAnsi"/>
        </w:rPr>
        <w:t xml:space="preserve">Guiding Principles: Experimental Statistical Products </w:t>
      </w:r>
    </w:p>
    <w:p w:rsidR="008A256A" w:rsidP="008A256A" w:rsidRDefault="008A256A" w14:paraId="00916670" w14:textId="77777777">
      <w:pPr>
        <w:pStyle w:val="ListParagraph"/>
        <w:numPr>
          <w:ilvl w:val="0"/>
          <w:numId w:val="13"/>
        </w:numPr>
        <w:rPr>
          <w:rFonts w:eastAsiaTheme="minorHAnsi"/>
        </w:rPr>
      </w:pPr>
      <w:r>
        <w:rPr>
          <w:rFonts w:eastAsiaTheme="minorHAnsi"/>
        </w:rPr>
        <w:t>Small Business Pulse Survey Methodology</w:t>
      </w:r>
    </w:p>
    <w:p w:rsidR="008A256A" w:rsidP="008A256A" w:rsidRDefault="008A256A" w14:paraId="65138E6F" w14:textId="77777777">
      <w:pPr>
        <w:pStyle w:val="ListParagraph"/>
        <w:numPr>
          <w:ilvl w:val="0"/>
          <w:numId w:val="13"/>
        </w:numPr>
        <w:rPr>
          <w:rFonts w:eastAsiaTheme="minorHAnsi"/>
        </w:rPr>
      </w:pPr>
      <w:r>
        <w:rPr>
          <w:rFonts w:eastAsiaTheme="minorHAnsi"/>
        </w:rPr>
        <w:t xml:space="preserve">Small Business Pulse Survey Initial and Follow-up Emails  </w:t>
      </w:r>
    </w:p>
    <w:p w:rsidRPr="00384AA8" w:rsidR="008A256A" w:rsidP="00384AA8" w:rsidRDefault="008A256A" w14:paraId="5421E4FA" w14:textId="77777777">
      <w:pPr>
        <w:tabs>
          <w:tab w:val="left" w:pos="1"/>
          <w:tab w:val="left" w:pos="1584"/>
          <w:tab w:val="left" w:pos="3888"/>
          <w:tab w:val="left" w:pos="5472"/>
          <w:tab w:val="left" w:pos="7200"/>
        </w:tabs>
        <w:spacing w:line="360" w:lineRule="auto"/>
        <w:rPr>
          <w:color w:val="000000"/>
        </w:rPr>
      </w:pPr>
    </w:p>
    <w:sectPr w:rsidRPr="00384AA8" w:rsidR="008A256A" w:rsidSect="00E516D2">
      <w:headerReference w:type="default" r:id="rId12"/>
      <w:footerReference w:type="even" r:id="rId13"/>
      <w:footerReference w:type="defaul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D5594" w14:textId="77777777" w:rsidR="005B20FF" w:rsidRDefault="005B20FF">
      <w:r>
        <w:separator/>
      </w:r>
    </w:p>
  </w:endnote>
  <w:endnote w:type="continuationSeparator" w:id="0">
    <w:p w14:paraId="50CE7758" w14:textId="77777777" w:rsidR="005B20FF" w:rsidRDefault="005B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EAD" w14:textId="77777777" w:rsidR="001D722F" w:rsidRDefault="001D722F"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22D40" w14:textId="77777777" w:rsidR="001D722F" w:rsidRDefault="001D7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ED95" w14:textId="77777777" w:rsidR="001D722F" w:rsidRDefault="001D722F" w:rsidP="00BA6025">
    <w:pPr>
      <w:pStyle w:val="Footer"/>
      <w:jc w:val="right"/>
    </w:pPr>
  </w:p>
  <w:sdt>
    <w:sdtPr>
      <w:id w:val="-927425320"/>
      <w:docPartObj>
        <w:docPartGallery w:val="Page Numbers (Bottom of Page)"/>
        <w:docPartUnique/>
      </w:docPartObj>
    </w:sdtPr>
    <w:sdtEndPr>
      <w:rPr>
        <w:noProof/>
      </w:rPr>
    </w:sdtEndPr>
    <w:sdtContent>
      <w:p w14:paraId="79096144" w14:textId="1BB85E85" w:rsidR="001D722F" w:rsidRDefault="001D722F">
        <w:pPr>
          <w:pStyle w:val="Footer"/>
          <w:jc w:val="right"/>
        </w:pPr>
        <w:r>
          <w:fldChar w:fldCharType="begin"/>
        </w:r>
        <w:r>
          <w:instrText xml:space="preserve"> PAGE   \* MERGEFORMAT </w:instrText>
        </w:r>
        <w:r>
          <w:fldChar w:fldCharType="separate"/>
        </w:r>
        <w:r w:rsidR="00B84579">
          <w:rPr>
            <w:noProof/>
          </w:rPr>
          <w:t>2</w:t>
        </w:r>
        <w:r>
          <w:rPr>
            <w:noProof/>
          </w:rPr>
          <w:fldChar w:fldCharType="end"/>
        </w:r>
      </w:p>
    </w:sdtContent>
  </w:sdt>
  <w:p w14:paraId="77E55C85" w14:textId="77777777" w:rsidR="001D722F" w:rsidRPr="00974CF8" w:rsidRDefault="001D722F" w:rsidP="00BA6025">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653779"/>
      <w:docPartObj>
        <w:docPartGallery w:val="Page Numbers (Bottom of Page)"/>
        <w:docPartUnique/>
      </w:docPartObj>
    </w:sdtPr>
    <w:sdtEndPr>
      <w:rPr>
        <w:noProof/>
      </w:rPr>
    </w:sdtEndPr>
    <w:sdtContent>
      <w:p w14:paraId="73670957" w14:textId="5307B1EA" w:rsidR="001D722F" w:rsidRDefault="001D722F">
        <w:pPr>
          <w:pStyle w:val="Footer"/>
          <w:jc w:val="right"/>
        </w:pPr>
        <w:r>
          <w:fldChar w:fldCharType="begin"/>
        </w:r>
        <w:r>
          <w:instrText xml:space="preserve"> PAGE   \* MERGEFORMAT </w:instrText>
        </w:r>
        <w:r>
          <w:fldChar w:fldCharType="separate"/>
        </w:r>
        <w:r w:rsidR="00B84579">
          <w:rPr>
            <w:noProof/>
          </w:rPr>
          <w:t>1</w:t>
        </w:r>
        <w:r>
          <w:rPr>
            <w:noProof/>
          </w:rPr>
          <w:fldChar w:fldCharType="end"/>
        </w:r>
      </w:p>
    </w:sdtContent>
  </w:sdt>
  <w:p w14:paraId="52DE3BDA" w14:textId="77777777" w:rsidR="001D722F" w:rsidRDefault="001D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8A51C" w14:textId="77777777" w:rsidR="005B20FF" w:rsidRDefault="005B20FF">
      <w:r>
        <w:separator/>
      </w:r>
    </w:p>
  </w:footnote>
  <w:footnote w:type="continuationSeparator" w:id="0">
    <w:p w14:paraId="66F02032" w14:textId="77777777" w:rsidR="005B20FF" w:rsidRDefault="005B20FF">
      <w:r>
        <w:continuationSeparator/>
      </w:r>
    </w:p>
  </w:footnote>
  <w:footnote w:id="1">
    <w:p w14:paraId="7B513FC7" w14:textId="6D7F379A" w:rsidR="00B3738C" w:rsidRDefault="00B3738C">
      <w:pPr>
        <w:pStyle w:val="FootnoteText"/>
      </w:pPr>
      <w:r>
        <w:rPr>
          <w:rStyle w:val="FootnoteReference"/>
        </w:rPr>
        <w:footnoteRef/>
      </w:r>
      <w:r>
        <w:t xml:space="preserve"> </w:t>
      </w:r>
      <w:hyperlink r:id="rId1" w:tgtFrame="_blank" w:history="1">
        <w:r w:rsidRPr="00B3738C">
          <w:rPr>
            <w:rStyle w:val="Hyperlink"/>
            <w:lang w:val="en"/>
          </w:rPr>
          <w:t>https://www.bls.gov/ooh/business-and-financial/accountants-and-auditors.htm</w:t>
        </w:r>
      </w:hyperlink>
      <w:r w:rsidRPr="00B3738C">
        <w:rPr>
          <w:color w:val="333333"/>
          <w:lang w:val="en"/>
        </w:rPr>
        <w:t xml:space="preserve"> (accessed March 30,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8816A" w14:textId="77777777" w:rsidR="001D722F" w:rsidRPr="00974CF8" w:rsidRDefault="001D722F"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12B979E1" w14:textId="77777777" w:rsidR="001D722F" w:rsidRDefault="001D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6E0"/>
    <w:multiLevelType w:val="hybridMultilevel"/>
    <w:tmpl w:val="A370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708"/>
    <w:multiLevelType w:val="hybridMultilevel"/>
    <w:tmpl w:val="9D86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3269D"/>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85CB6"/>
    <w:multiLevelType w:val="hybridMultilevel"/>
    <w:tmpl w:val="1CF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F101B"/>
    <w:multiLevelType w:val="hybridMultilevel"/>
    <w:tmpl w:val="43F6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44EF"/>
    <w:multiLevelType w:val="hybridMultilevel"/>
    <w:tmpl w:val="41EA2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03737"/>
    <w:multiLevelType w:val="hybridMultilevel"/>
    <w:tmpl w:val="0440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22D38"/>
    <w:multiLevelType w:val="hybridMultilevel"/>
    <w:tmpl w:val="D6FAC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37218"/>
    <w:multiLevelType w:val="hybridMultilevel"/>
    <w:tmpl w:val="FAAAD14C"/>
    <w:lvl w:ilvl="0" w:tplc="C832A6A6">
      <w:start w:val="1"/>
      <w:numFmt w:val="decimal"/>
      <w:pStyle w:val="Heading1"/>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11058"/>
    <w:multiLevelType w:val="hybridMultilevel"/>
    <w:tmpl w:val="63B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num>
  <w:num w:numId="3">
    <w:abstractNumId w:val="7"/>
  </w:num>
  <w:num w:numId="4">
    <w:abstractNumId w:val="2"/>
  </w:num>
  <w:num w:numId="5">
    <w:abstractNumId w:val="6"/>
  </w:num>
  <w:num w:numId="6">
    <w:abstractNumId w:val="3"/>
  </w:num>
  <w:num w:numId="7">
    <w:abstractNumId w:val="9"/>
  </w:num>
  <w:num w:numId="8">
    <w:abstractNumId w:val="5"/>
  </w:num>
  <w:num w:numId="9">
    <w:abstractNumId w:val="10"/>
  </w:num>
  <w:num w:numId="10">
    <w:abstractNumId w:val="1"/>
  </w:num>
  <w:num w:numId="11">
    <w:abstractNumId w:val="4"/>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71CD"/>
    <w:rsid w:val="00007876"/>
    <w:rsid w:val="000100B7"/>
    <w:rsid w:val="00010DCB"/>
    <w:rsid w:val="00011B5D"/>
    <w:rsid w:val="00011BDE"/>
    <w:rsid w:val="00011FD7"/>
    <w:rsid w:val="000125C2"/>
    <w:rsid w:val="00014E27"/>
    <w:rsid w:val="00015138"/>
    <w:rsid w:val="000169B8"/>
    <w:rsid w:val="00017080"/>
    <w:rsid w:val="00017559"/>
    <w:rsid w:val="00017C44"/>
    <w:rsid w:val="0002060D"/>
    <w:rsid w:val="00020A64"/>
    <w:rsid w:val="00021536"/>
    <w:rsid w:val="000223F7"/>
    <w:rsid w:val="00022C3D"/>
    <w:rsid w:val="00023339"/>
    <w:rsid w:val="00024759"/>
    <w:rsid w:val="00024C7B"/>
    <w:rsid w:val="00024F62"/>
    <w:rsid w:val="0002511E"/>
    <w:rsid w:val="0002516C"/>
    <w:rsid w:val="00025659"/>
    <w:rsid w:val="00025968"/>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F06"/>
    <w:rsid w:val="00091EA0"/>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093"/>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F2F"/>
    <w:rsid w:val="0013393E"/>
    <w:rsid w:val="00134AAD"/>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2641"/>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85E"/>
    <w:rsid w:val="00226BD0"/>
    <w:rsid w:val="002276A4"/>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556"/>
    <w:rsid w:val="00245AB3"/>
    <w:rsid w:val="00246444"/>
    <w:rsid w:val="00246B6C"/>
    <w:rsid w:val="00246CD5"/>
    <w:rsid w:val="002472C3"/>
    <w:rsid w:val="002473C5"/>
    <w:rsid w:val="002479D6"/>
    <w:rsid w:val="002501CF"/>
    <w:rsid w:val="002503D9"/>
    <w:rsid w:val="0025074A"/>
    <w:rsid w:val="002509E8"/>
    <w:rsid w:val="00250BA2"/>
    <w:rsid w:val="002513AD"/>
    <w:rsid w:val="002518BD"/>
    <w:rsid w:val="00252189"/>
    <w:rsid w:val="002521A9"/>
    <w:rsid w:val="00252767"/>
    <w:rsid w:val="00254612"/>
    <w:rsid w:val="002549C7"/>
    <w:rsid w:val="00255147"/>
    <w:rsid w:val="00255554"/>
    <w:rsid w:val="00255870"/>
    <w:rsid w:val="00255889"/>
    <w:rsid w:val="00255A19"/>
    <w:rsid w:val="00255FD3"/>
    <w:rsid w:val="00256377"/>
    <w:rsid w:val="00256626"/>
    <w:rsid w:val="00256AA2"/>
    <w:rsid w:val="00256B6A"/>
    <w:rsid w:val="00257346"/>
    <w:rsid w:val="0026043A"/>
    <w:rsid w:val="00260652"/>
    <w:rsid w:val="0026074D"/>
    <w:rsid w:val="0026118D"/>
    <w:rsid w:val="00261E1E"/>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42CD"/>
    <w:rsid w:val="00274CCE"/>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2A9A"/>
    <w:rsid w:val="00293811"/>
    <w:rsid w:val="00293886"/>
    <w:rsid w:val="002939C7"/>
    <w:rsid w:val="00293F8A"/>
    <w:rsid w:val="0029412A"/>
    <w:rsid w:val="002941AA"/>
    <w:rsid w:val="00294230"/>
    <w:rsid w:val="00294580"/>
    <w:rsid w:val="00294CBF"/>
    <w:rsid w:val="002953DC"/>
    <w:rsid w:val="002957C4"/>
    <w:rsid w:val="00296113"/>
    <w:rsid w:val="0029629C"/>
    <w:rsid w:val="0029681E"/>
    <w:rsid w:val="002A1076"/>
    <w:rsid w:val="002A1EAD"/>
    <w:rsid w:val="002A1FFD"/>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3CF"/>
    <w:rsid w:val="002B4BD3"/>
    <w:rsid w:val="002B61E0"/>
    <w:rsid w:val="002C065D"/>
    <w:rsid w:val="002C0D14"/>
    <w:rsid w:val="002C1BFD"/>
    <w:rsid w:val="002C2D16"/>
    <w:rsid w:val="002C2EE1"/>
    <w:rsid w:val="002C3958"/>
    <w:rsid w:val="002C3BFE"/>
    <w:rsid w:val="002C471F"/>
    <w:rsid w:val="002C4C63"/>
    <w:rsid w:val="002C5ED3"/>
    <w:rsid w:val="002C5F51"/>
    <w:rsid w:val="002C6409"/>
    <w:rsid w:val="002C6709"/>
    <w:rsid w:val="002C7501"/>
    <w:rsid w:val="002C7F58"/>
    <w:rsid w:val="002D094B"/>
    <w:rsid w:val="002D1140"/>
    <w:rsid w:val="002D1222"/>
    <w:rsid w:val="002D2835"/>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A09"/>
    <w:rsid w:val="002E7DEE"/>
    <w:rsid w:val="002F32E6"/>
    <w:rsid w:val="002F3A9F"/>
    <w:rsid w:val="002F3F3E"/>
    <w:rsid w:val="002F4746"/>
    <w:rsid w:val="002F525E"/>
    <w:rsid w:val="002F52D3"/>
    <w:rsid w:val="002F5510"/>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2584"/>
    <w:rsid w:val="00322865"/>
    <w:rsid w:val="00323054"/>
    <w:rsid w:val="00323589"/>
    <w:rsid w:val="00323A6A"/>
    <w:rsid w:val="0032427F"/>
    <w:rsid w:val="00324ADC"/>
    <w:rsid w:val="00324C86"/>
    <w:rsid w:val="00325553"/>
    <w:rsid w:val="00326CBE"/>
    <w:rsid w:val="003277AF"/>
    <w:rsid w:val="00327AD0"/>
    <w:rsid w:val="00327DD6"/>
    <w:rsid w:val="00330997"/>
    <w:rsid w:val="00330B13"/>
    <w:rsid w:val="00330B92"/>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343"/>
    <w:rsid w:val="00355611"/>
    <w:rsid w:val="0035563F"/>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DDF"/>
    <w:rsid w:val="00375254"/>
    <w:rsid w:val="00375FA2"/>
    <w:rsid w:val="003763A4"/>
    <w:rsid w:val="00377904"/>
    <w:rsid w:val="00377E0F"/>
    <w:rsid w:val="0038026C"/>
    <w:rsid w:val="00380DEB"/>
    <w:rsid w:val="003819F7"/>
    <w:rsid w:val="00381C30"/>
    <w:rsid w:val="00382547"/>
    <w:rsid w:val="00382B03"/>
    <w:rsid w:val="00383139"/>
    <w:rsid w:val="00383521"/>
    <w:rsid w:val="00383A3C"/>
    <w:rsid w:val="00383EAA"/>
    <w:rsid w:val="003848C9"/>
    <w:rsid w:val="00384A8F"/>
    <w:rsid w:val="00384AA8"/>
    <w:rsid w:val="00384D02"/>
    <w:rsid w:val="00384E7D"/>
    <w:rsid w:val="0038516C"/>
    <w:rsid w:val="003868BC"/>
    <w:rsid w:val="003873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8A0"/>
    <w:rsid w:val="003C4DB6"/>
    <w:rsid w:val="003C50AB"/>
    <w:rsid w:val="003C65D7"/>
    <w:rsid w:val="003C662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E2"/>
    <w:rsid w:val="003F1C70"/>
    <w:rsid w:val="003F21C1"/>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2BA"/>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91E"/>
    <w:rsid w:val="004A5585"/>
    <w:rsid w:val="004A56D7"/>
    <w:rsid w:val="004A5C81"/>
    <w:rsid w:val="004A62EC"/>
    <w:rsid w:val="004A6378"/>
    <w:rsid w:val="004A744E"/>
    <w:rsid w:val="004A7D30"/>
    <w:rsid w:val="004B0C01"/>
    <w:rsid w:val="004B1BF8"/>
    <w:rsid w:val="004B2230"/>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2C4"/>
    <w:rsid w:val="004D65D2"/>
    <w:rsid w:val="004D6CE1"/>
    <w:rsid w:val="004D6F74"/>
    <w:rsid w:val="004D73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953"/>
    <w:rsid w:val="0050610C"/>
    <w:rsid w:val="00506442"/>
    <w:rsid w:val="00506B3C"/>
    <w:rsid w:val="0050761C"/>
    <w:rsid w:val="0050786E"/>
    <w:rsid w:val="00507885"/>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81F"/>
    <w:rsid w:val="00553B3A"/>
    <w:rsid w:val="00553C1D"/>
    <w:rsid w:val="00554245"/>
    <w:rsid w:val="005542A3"/>
    <w:rsid w:val="005547C0"/>
    <w:rsid w:val="00555036"/>
    <w:rsid w:val="00555416"/>
    <w:rsid w:val="005568B0"/>
    <w:rsid w:val="00560ABC"/>
    <w:rsid w:val="0056116D"/>
    <w:rsid w:val="00561AC4"/>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8DF"/>
    <w:rsid w:val="00574064"/>
    <w:rsid w:val="005743E9"/>
    <w:rsid w:val="00574774"/>
    <w:rsid w:val="00574A48"/>
    <w:rsid w:val="0057500D"/>
    <w:rsid w:val="005752CE"/>
    <w:rsid w:val="00576050"/>
    <w:rsid w:val="005762FF"/>
    <w:rsid w:val="00576888"/>
    <w:rsid w:val="00576F09"/>
    <w:rsid w:val="00577059"/>
    <w:rsid w:val="005776D5"/>
    <w:rsid w:val="00580073"/>
    <w:rsid w:val="00580108"/>
    <w:rsid w:val="005820B4"/>
    <w:rsid w:val="005825BD"/>
    <w:rsid w:val="0058298B"/>
    <w:rsid w:val="00582B5D"/>
    <w:rsid w:val="00582C46"/>
    <w:rsid w:val="00582DF7"/>
    <w:rsid w:val="0058343F"/>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4B8C"/>
    <w:rsid w:val="00594CCD"/>
    <w:rsid w:val="00594F89"/>
    <w:rsid w:val="005976C9"/>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747"/>
    <w:rsid w:val="005B5B99"/>
    <w:rsid w:val="005B5CB3"/>
    <w:rsid w:val="005B5D44"/>
    <w:rsid w:val="005B5D9F"/>
    <w:rsid w:val="005B630F"/>
    <w:rsid w:val="005B69E5"/>
    <w:rsid w:val="005B6A52"/>
    <w:rsid w:val="005B6A65"/>
    <w:rsid w:val="005B7F6E"/>
    <w:rsid w:val="005C00D9"/>
    <w:rsid w:val="005C0F9E"/>
    <w:rsid w:val="005C1F60"/>
    <w:rsid w:val="005C2165"/>
    <w:rsid w:val="005C2CBC"/>
    <w:rsid w:val="005C33B9"/>
    <w:rsid w:val="005C4063"/>
    <w:rsid w:val="005C42A9"/>
    <w:rsid w:val="005C4E40"/>
    <w:rsid w:val="005C52E0"/>
    <w:rsid w:val="005C67DA"/>
    <w:rsid w:val="005C7604"/>
    <w:rsid w:val="005D11F4"/>
    <w:rsid w:val="005D171D"/>
    <w:rsid w:val="005D1772"/>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6F7F"/>
    <w:rsid w:val="005E7AC1"/>
    <w:rsid w:val="005E7DAB"/>
    <w:rsid w:val="005E7E6A"/>
    <w:rsid w:val="005F05E5"/>
    <w:rsid w:val="005F0E19"/>
    <w:rsid w:val="005F1EA3"/>
    <w:rsid w:val="005F32A2"/>
    <w:rsid w:val="005F3436"/>
    <w:rsid w:val="005F3B3C"/>
    <w:rsid w:val="005F3D1D"/>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B6D"/>
    <w:rsid w:val="00605ED5"/>
    <w:rsid w:val="00606042"/>
    <w:rsid w:val="0060611A"/>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6F7"/>
    <w:rsid w:val="00616147"/>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C35"/>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D2C"/>
    <w:rsid w:val="00654663"/>
    <w:rsid w:val="006547FD"/>
    <w:rsid w:val="00654D70"/>
    <w:rsid w:val="00655D4F"/>
    <w:rsid w:val="00655EE2"/>
    <w:rsid w:val="00656434"/>
    <w:rsid w:val="006564F2"/>
    <w:rsid w:val="00656881"/>
    <w:rsid w:val="006572EE"/>
    <w:rsid w:val="00660024"/>
    <w:rsid w:val="00660252"/>
    <w:rsid w:val="006603B5"/>
    <w:rsid w:val="00662214"/>
    <w:rsid w:val="006630CB"/>
    <w:rsid w:val="00664883"/>
    <w:rsid w:val="00664F5E"/>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6B6"/>
    <w:rsid w:val="00675BBA"/>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B02"/>
    <w:rsid w:val="006914F4"/>
    <w:rsid w:val="00691F04"/>
    <w:rsid w:val="00693AB9"/>
    <w:rsid w:val="006956ED"/>
    <w:rsid w:val="0069658E"/>
    <w:rsid w:val="00696A05"/>
    <w:rsid w:val="00696F59"/>
    <w:rsid w:val="00696F5F"/>
    <w:rsid w:val="00696F85"/>
    <w:rsid w:val="006978B5"/>
    <w:rsid w:val="006A0091"/>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F1"/>
    <w:rsid w:val="006D1E53"/>
    <w:rsid w:val="006D21A0"/>
    <w:rsid w:val="006D2BD7"/>
    <w:rsid w:val="006D2DA6"/>
    <w:rsid w:val="006D2DBB"/>
    <w:rsid w:val="006D362B"/>
    <w:rsid w:val="006D6381"/>
    <w:rsid w:val="006D760D"/>
    <w:rsid w:val="006D7A1B"/>
    <w:rsid w:val="006D7C4D"/>
    <w:rsid w:val="006E01A3"/>
    <w:rsid w:val="006E4E5E"/>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804"/>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D06"/>
    <w:rsid w:val="00794BE6"/>
    <w:rsid w:val="00794D1E"/>
    <w:rsid w:val="00795545"/>
    <w:rsid w:val="00795E0C"/>
    <w:rsid w:val="0079634E"/>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D05"/>
    <w:rsid w:val="007D7E6A"/>
    <w:rsid w:val="007E04EE"/>
    <w:rsid w:val="007E0755"/>
    <w:rsid w:val="007E0967"/>
    <w:rsid w:val="007E0969"/>
    <w:rsid w:val="007E0E8F"/>
    <w:rsid w:val="007E0F0E"/>
    <w:rsid w:val="007E2365"/>
    <w:rsid w:val="007E26FC"/>
    <w:rsid w:val="007E2DC2"/>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E6D"/>
    <w:rsid w:val="00800E75"/>
    <w:rsid w:val="00801265"/>
    <w:rsid w:val="008016E6"/>
    <w:rsid w:val="00801EDD"/>
    <w:rsid w:val="00801FCC"/>
    <w:rsid w:val="00802197"/>
    <w:rsid w:val="008023BE"/>
    <w:rsid w:val="0080251F"/>
    <w:rsid w:val="008028EF"/>
    <w:rsid w:val="008038EB"/>
    <w:rsid w:val="00804F6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AE0"/>
    <w:rsid w:val="008172B0"/>
    <w:rsid w:val="008174A4"/>
    <w:rsid w:val="0081769A"/>
    <w:rsid w:val="00817ABF"/>
    <w:rsid w:val="00817C63"/>
    <w:rsid w:val="00817CF4"/>
    <w:rsid w:val="0082025A"/>
    <w:rsid w:val="00821E03"/>
    <w:rsid w:val="00822400"/>
    <w:rsid w:val="00822EFF"/>
    <w:rsid w:val="0082363F"/>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4192"/>
    <w:rsid w:val="00854BCA"/>
    <w:rsid w:val="00855568"/>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6EDB"/>
    <w:rsid w:val="0088754B"/>
    <w:rsid w:val="00887819"/>
    <w:rsid w:val="00887AA5"/>
    <w:rsid w:val="008915A5"/>
    <w:rsid w:val="00891AA0"/>
    <w:rsid w:val="0089225A"/>
    <w:rsid w:val="008926EE"/>
    <w:rsid w:val="00893E77"/>
    <w:rsid w:val="00893F69"/>
    <w:rsid w:val="00894FFE"/>
    <w:rsid w:val="008951FF"/>
    <w:rsid w:val="0089558C"/>
    <w:rsid w:val="00896ADD"/>
    <w:rsid w:val="00896B31"/>
    <w:rsid w:val="008A13BB"/>
    <w:rsid w:val="008A256A"/>
    <w:rsid w:val="008A2756"/>
    <w:rsid w:val="008A2A79"/>
    <w:rsid w:val="008A42E8"/>
    <w:rsid w:val="008A6B71"/>
    <w:rsid w:val="008A7409"/>
    <w:rsid w:val="008B058E"/>
    <w:rsid w:val="008B087C"/>
    <w:rsid w:val="008B1A27"/>
    <w:rsid w:val="008B1E61"/>
    <w:rsid w:val="008B20AE"/>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53E"/>
    <w:rsid w:val="008C28BF"/>
    <w:rsid w:val="008C2DA9"/>
    <w:rsid w:val="008C3D8D"/>
    <w:rsid w:val="008C4C9C"/>
    <w:rsid w:val="008C4E2A"/>
    <w:rsid w:val="008C6061"/>
    <w:rsid w:val="008C66F3"/>
    <w:rsid w:val="008C69D7"/>
    <w:rsid w:val="008C6EAF"/>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3742"/>
    <w:rsid w:val="00923966"/>
    <w:rsid w:val="00923B0C"/>
    <w:rsid w:val="00923C76"/>
    <w:rsid w:val="00924CD5"/>
    <w:rsid w:val="00925656"/>
    <w:rsid w:val="0092698B"/>
    <w:rsid w:val="00926B65"/>
    <w:rsid w:val="00926EE3"/>
    <w:rsid w:val="009273B4"/>
    <w:rsid w:val="00927ECF"/>
    <w:rsid w:val="009300FF"/>
    <w:rsid w:val="00930CB9"/>
    <w:rsid w:val="00931178"/>
    <w:rsid w:val="00931223"/>
    <w:rsid w:val="00931293"/>
    <w:rsid w:val="0093155C"/>
    <w:rsid w:val="00931D81"/>
    <w:rsid w:val="009328B0"/>
    <w:rsid w:val="009328E3"/>
    <w:rsid w:val="0093329F"/>
    <w:rsid w:val="00933736"/>
    <w:rsid w:val="00933C02"/>
    <w:rsid w:val="009344F9"/>
    <w:rsid w:val="009345C8"/>
    <w:rsid w:val="00934D04"/>
    <w:rsid w:val="00935FE8"/>
    <w:rsid w:val="00936002"/>
    <w:rsid w:val="00936E67"/>
    <w:rsid w:val="00940645"/>
    <w:rsid w:val="00940E20"/>
    <w:rsid w:val="009414D1"/>
    <w:rsid w:val="00941C9B"/>
    <w:rsid w:val="0094208B"/>
    <w:rsid w:val="009421E6"/>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96B"/>
    <w:rsid w:val="00967FA4"/>
    <w:rsid w:val="00970ADC"/>
    <w:rsid w:val="0097116E"/>
    <w:rsid w:val="00971177"/>
    <w:rsid w:val="00971210"/>
    <w:rsid w:val="00971753"/>
    <w:rsid w:val="00971758"/>
    <w:rsid w:val="009717F1"/>
    <w:rsid w:val="009725B6"/>
    <w:rsid w:val="0097261C"/>
    <w:rsid w:val="009732AD"/>
    <w:rsid w:val="00973F7A"/>
    <w:rsid w:val="00973FD7"/>
    <w:rsid w:val="009747E2"/>
    <w:rsid w:val="00974CF8"/>
    <w:rsid w:val="00974EE5"/>
    <w:rsid w:val="00976701"/>
    <w:rsid w:val="00976E14"/>
    <w:rsid w:val="0097715D"/>
    <w:rsid w:val="00977A47"/>
    <w:rsid w:val="00977CD7"/>
    <w:rsid w:val="00981C53"/>
    <w:rsid w:val="009827BA"/>
    <w:rsid w:val="009829E0"/>
    <w:rsid w:val="00982B5B"/>
    <w:rsid w:val="00983546"/>
    <w:rsid w:val="00983D5D"/>
    <w:rsid w:val="00985326"/>
    <w:rsid w:val="00985453"/>
    <w:rsid w:val="00986E4B"/>
    <w:rsid w:val="00987074"/>
    <w:rsid w:val="00987B36"/>
    <w:rsid w:val="00987C65"/>
    <w:rsid w:val="0099050C"/>
    <w:rsid w:val="0099082C"/>
    <w:rsid w:val="0099090A"/>
    <w:rsid w:val="0099130E"/>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026"/>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621B"/>
    <w:rsid w:val="009E69BB"/>
    <w:rsid w:val="009E72BD"/>
    <w:rsid w:val="009E7A62"/>
    <w:rsid w:val="009E7F4F"/>
    <w:rsid w:val="009F0FD8"/>
    <w:rsid w:val="009F10B1"/>
    <w:rsid w:val="009F10FD"/>
    <w:rsid w:val="009F22FB"/>
    <w:rsid w:val="009F2AC1"/>
    <w:rsid w:val="009F2F6A"/>
    <w:rsid w:val="009F3752"/>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99B"/>
    <w:rsid w:val="00A05E63"/>
    <w:rsid w:val="00A06688"/>
    <w:rsid w:val="00A0671A"/>
    <w:rsid w:val="00A06CA9"/>
    <w:rsid w:val="00A075BB"/>
    <w:rsid w:val="00A07915"/>
    <w:rsid w:val="00A1027D"/>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4443"/>
    <w:rsid w:val="00A25697"/>
    <w:rsid w:val="00A25819"/>
    <w:rsid w:val="00A25BA3"/>
    <w:rsid w:val="00A2641A"/>
    <w:rsid w:val="00A26F3B"/>
    <w:rsid w:val="00A27048"/>
    <w:rsid w:val="00A271DE"/>
    <w:rsid w:val="00A27266"/>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85C"/>
    <w:rsid w:val="00A73D3A"/>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36DF"/>
    <w:rsid w:val="00AD3A3B"/>
    <w:rsid w:val="00AD4A29"/>
    <w:rsid w:val="00AD563F"/>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5F96"/>
    <w:rsid w:val="00AF6BF4"/>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B8E"/>
    <w:rsid w:val="00B152FC"/>
    <w:rsid w:val="00B153E9"/>
    <w:rsid w:val="00B155E3"/>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5A02"/>
    <w:rsid w:val="00B25E63"/>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38C"/>
    <w:rsid w:val="00B37B6F"/>
    <w:rsid w:val="00B37BDB"/>
    <w:rsid w:val="00B37F45"/>
    <w:rsid w:val="00B404E8"/>
    <w:rsid w:val="00B40BB5"/>
    <w:rsid w:val="00B40C80"/>
    <w:rsid w:val="00B414B3"/>
    <w:rsid w:val="00B418E7"/>
    <w:rsid w:val="00B41EB5"/>
    <w:rsid w:val="00B42253"/>
    <w:rsid w:val="00B43316"/>
    <w:rsid w:val="00B4354A"/>
    <w:rsid w:val="00B43757"/>
    <w:rsid w:val="00B43EB9"/>
    <w:rsid w:val="00B443F3"/>
    <w:rsid w:val="00B44795"/>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606"/>
    <w:rsid w:val="00B57228"/>
    <w:rsid w:val="00B5763A"/>
    <w:rsid w:val="00B579CB"/>
    <w:rsid w:val="00B605B0"/>
    <w:rsid w:val="00B60959"/>
    <w:rsid w:val="00B6165A"/>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237"/>
    <w:rsid w:val="00B7757A"/>
    <w:rsid w:val="00B77CF5"/>
    <w:rsid w:val="00B80165"/>
    <w:rsid w:val="00B80537"/>
    <w:rsid w:val="00B80586"/>
    <w:rsid w:val="00B8066C"/>
    <w:rsid w:val="00B807C7"/>
    <w:rsid w:val="00B817AF"/>
    <w:rsid w:val="00B81D32"/>
    <w:rsid w:val="00B81EEF"/>
    <w:rsid w:val="00B8383F"/>
    <w:rsid w:val="00B83D1A"/>
    <w:rsid w:val="00B83E3C"/>
    <w:rsid w:val="00B84579"/>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5F05"/>
    <w:rsid w:val="00B96552"/>
    <w:rsid w:val="00B9656A"/>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6025"/>
    <w:rsid w:val="00BA751B"/>
    <w:rsid w:val="00BA75B4"/>
    <w:rsid w:val="00BA7B77"/>
    <w:rsid w:val="00BB01A5"/>
    <w:rsid w:val="00BB0C65"/>
    <w:rsid w:val="00BB1415"/>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1F19"/>
    <w:rsid w:val="00BD36C1"/>
    <w:rsid w:val="00BD3BF2"/>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274"/>
    <w:rsid w:val="00C0694A"/>
    <w:rsid w:val="00C07D68"/>
    <w:rsid w:val="00C106D7"/>
    <w:rsid w:val="00C1150F"/>
    <w:rsid w:val="00C12487"/>
    <w:rsid w:val="00C124CC"/>
    <w:rsid w:val="00C1269D"/>
    <w:rsid w:val="00C12F0B"/>
    <w:rsid w:val="00C13B08"/>
    <w:rsid w:val="00C13CB4"/>
    <w:rsid w:val="00C13ECF"/>
    <w:rsid w:val="00C1445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D31"/>
    <w:rsid w:val="00C34FF3"/>
    <w:rsid w:val="00C361A6"/>
    <w:rsid w:val="00C37C26"/>
    <w:rsid w:val="00C37EE8"/>
    <w:rsid w:val="00C404D9"/>
    <w:rsid w:val="00C40836"/>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2453"/>
    <w:rsid w:val="00C827B2"/>
    <w:rsid w:val="00C83900"/>
    <w:rsid w:val="00C83915"/>
    <w:rsid w:val="00C8440F"/>
    <w:rsid w:val="00C844F8"/>
    <w:rsid w:val="00C84AFE"/>
    <w:rsid w:val="00C84BF5"/>
    <w:rsid w:val="00C8536B"/>
    <w:rsid w:val="00C862E2"/>
    <w:rsid w:val="00C90254"/>
    <w:rsid w:val="00C9040E"/>
    <w:rsid w:val="00C905D1"/>
    <w:rsid w:val="00C9064B"/>
    <w:rsid w:val="00C91200"/>
    <w:rsid w:val="00C91991"/>
    <w:rsid w:val="00C91BAA"/>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D27"/>
    <w:rsid w:val="00CA0A5E"/>
    <w:rsid w:val="00CA1805"/>
    <w:rsid w:val="00CA1B72"/>
    <w:rsid w:val="00CA2E50"/>
    <w:rsid w:val="00CA3926"/>
    <w:rsid w:val="00CA3F3E"/>
    <w:rsid w:val="00CA40DF"/>
    <w:rsid w:val="00CA4A21"/>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C03C5"/>
    <w:rsid w:val="00CC0458"/>
    <w:rsid w:val="00CC0ABB"/>
    <w:rsid w:val="00CC0ACB"/>
    <w:rsid w:val="00CC0FDC"/>
    <w:rsid w:val="00CC10CA"/>
    <w:rsid w:val="00CC1423"/>
    <w:rsid w:val="00CC26D2"/>
    <w:rsid w:val="00CC2E38"/>
    <w:rsid w:val="00CC2E51"/>
    <w:rsid w:val="00CC30AB"/>
    <w:rsid w:val="00CC3C01"/>
    <w:rsid w:val="00CC4494"/>
    <w:rsid w:val="00CC496B"/>
    <w:rsid w:val="00CD015C"/>
    <w:rsid w:val="00CD1ABF"/>
    <w:rsid w:val="00CD2A22"/>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790"/>
    <w:rsid w:val="00CE7E48"/>
    <w:rsid w:val="00CF009B"/>
    <w:rsid w:val="00CF14E8"/>
    <w:rsid w:val="00CF196A"/>
    <w:rsid w:val="00CF1D5F"/>
    <w:rsid w:val="00CF1D82"/>
    <w:rsid w:val="00CF27D6"/>
    <w:rsid w:val="00CF2B72"/>
    <w:rsid w:val="00CF3401"/>
    <w:rsid w:val="00CF3C8C"/>
    <w:rsid w:val="00CF4B0F"/>
    <w:rsid w:val="00CF5091"/>
    <w:rsid w:val="00CF5635"/>
    <w:rsid w:val="00CF5E0F"/>
    <w:rsid w:val="00CF5FE8"/>
    <w:rsid w:val="00CF64A8"/>
    <w:rsid w:val="00CF6B42"/>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76"/>
    <w:rsid w:val="00D27329"/>
    <w:rsid w:val="00D2747D"/>
    <w:rsid w:val="00D275BD"/>
    <w:rsid w:val="00D2779D"/>
    <w:rsid w:val="00D305F9"/>
    <w:rsid w:val="00D31484"/>
    <w:rsid w:val="00D32302"/>
    <w:rsid w:val="00D32774"/>
    <w:rsid w:val="00D3343B"/>
    <w:rsid w:val="00D33983"/>
    <w:rsid w:val="00D339DB"/>
    <w:rsid w:val="00D33AF4"/>
    <w:rsid w:val="00D33C1B"/>
    <w:rsid w:val="00D342B1"/>
    <w:rsid w:val="00D34A8A"/>
    <w:rsid w:val="00D35FE2"/>
    <w:rsid w:val="00D36098"/>
    <w:rsid w:val="00D363BD"/>
    <w:rsid w:val="00D3641C"/>
    <w:rsid w:val="00D36B1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1406"/>
    <w:rsid w:val="00D6258A"/>
    <w:rsid w:val="00D630BB"/>
    <w:rsid w:val="00D6316A"/>
    <w:rsid w:val="00D632FB"/>
    <w:rsid w:val="00D63318"/>
    <w:rsid w:val="00D638F5"/>
    <w:rsid w:val="00D63FAC"/>
    <w:rsid w:val="00D640B7"/>
    <w:rsid w:val="00D642B4"/>
    <w:rsid w:val="00D64DB6"/>
    <w:rsid w:val="00D65131"/>
    <w:rsid w:val="00D656E0"/>
    <w:rsid w:val="00D65F77"/>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507E"/>
    <w:rsid w:val="00D751DC"/>
    <w:rsid w:val="00D75F78"/>
    <w:rsid w:val="00D760C6"/>
    <w:rsid w:val="00D77A36"/>
    <w:rsid w:val="00D80B48"/>
    <w:rsid w:val="00D81004"/>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673"/>
    <w:rsid w:val="00D94B44"/>
    <w:rsid w:val="00D956B5"/>
    <w:rsid w:val="00D95C68"/>
    <w:rsid w:val="00D95C7D"/>
    <w:rsid w:val="00D96442"/>
    <w:rsid w:val="00D96A47"/>
    <w:rsid w:val="00D96DA9"/>
    <w:rsid w:val="00D97759"/>
    <w:rsid w:val="00DA0CF6"/>
    <w:rsid w:val="00DA1534"/>
    <w:rsid w:val="00DA1593"/>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704"/>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D98"/>
    <w:rsid w:val="00DF2FB6"/>
    <w:rsid w:val="00DF3505"/>
    <w:rsid w:val="00DF4558"/>
    <w:rsid w:val="00DF45E3"/>
    <w:rsid w:val="00DF45F0"/>
    <w:rsid w:val="00DF5110"/>
    <w:rsid w:val="00DF53C8"/>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7C42"/>
    <w:rsid w:val="00E27F18"/>
    <w:rsid w:val="00E30E7D"/>
    <w:rsid w:val="00E316BF"/>
    <w:rsid w:val="00E31A46"/>
    <w:rsid w:val="00E32817"/>
    <w:rsid w:val="00E32968"/>
    <w:rsid w:val="00E33CA6"/>
    <w:rsid w:val="00E35604"/>
    <w:rsid w:val="00E35B58"/>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957"/>
    <w:rsid w:val="00E96FAE"/>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F00B6E"/>
    <w:rsid w:val="00F00CE2"/>
    <w:rsid w:val="00F01191"/>
    <w:rsid w:val="00F03E58"/>
    <w:rsid w:val="00F042C9"/>
    <w:rsid w:val="00F04C97"/>
    <w:rsid w:val="00F051F7"/>
    <w:rsid w:val="00F0568A"/>
    <w:rsid w:val="00F057C1"/>
    <w:rsid w:val="00F07C5D"/>
    <w:rsid w:val="00F119A0"/>
    <w:rsid w:val="00F11EAB"/>
    <w:rsid w:val="00F123D7"/>
    <w:rsid w:val="00F12C4E"/>
    <w:rsid w:val="00F12D03"/>
    <w:rsid w:val="00F133DF"/>
    <w:rsid w:val="00F13774"/>
    <w:rsid w:val="00F16B27"/>
    <w:rsid w:val="00F1735A"/>
    <w:rsid w:val="00F173B1"/>
    <w:rsid w:val="00F20313"/>
    <w:rsid w:val="00F2086E"/>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471E"/>
    <w:rsid w:val="00F34E69"/>
    <w:rsid w:val="00F34FB7"/>
    <w:rsid w:val="00F356F0"/>
    <w:rsid w:val="00F35B3D"/>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F54"/>
    <w:rsid w:val="00F52051"/>
    <w:rsid w:val="00F53309"/>
    <w:rsid w:val="00F5344C"/>
    <w:rsid w:val="00F53598"/>
    <w:rsid w:val="00F53B40"/>
    <w:rsid w:val="00F54CF4"/>
    <w:rsid w:val="00F55609"/>
    <w:rsid w:val="00F55BB2"/>
    <w:rsid w:val="00F55E9E"/>
    <w:rsid w:val="00F56113"/>
    <w:rsid w:val="00F56B40"/>
    <w:rsid w:val="00F57244"/>
    <w:rsid w:val="00F575C1"/>
    <w:rsid w:val="00F575E0"/>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A2"/>
    <w:rsid w:val="00F85A13"/>
    <w:rsid w:val="00F87EAE"/>
    <w:rsid w:val="00F90556"/>
    <w:rsid w:val="00F91AA5"/>
    <w:rsid w:val="00F9246C"/>
    <w:rsid w:val="00F924FD"/>
    <w:rsid w:val="00F93ABD"/>
    <w:rsid w:val="00F94DED"/>
    <w:rsid w:val="00F94E82"/>
    <w:rsid w:val="00F95609"/>
    <w:rsid w:val="00F968BE"/>
    <w:rsid w:val="00FA0736"/>
    <w:rsid w:val="00FA074D"/>
    <w:rsid w:val="00FA0917"/>
    <w:rsid w:val="00FA1389"/>
    <w:rsid w:val="00FA1BF5"/>
    <w:rsid w:val="00FA2EBA"/>
    <w:rsid w:val="00FA432F"/>
    <w:rsid w:val="00FA5712"/>
    <w:rsid w:val="00FA5ACA"/>
    <w:rsid w:val="00FA6068"/>
    <w:rsid w:val="00FA7C6B"/>
    <w:rsid w:val="00FA7E2B"/>
    <w:rsid w:val="00FB0261"/>
    <w:rsid w:val="00FB0C83"/>
    <w:rsid w:val="00FB163E"/>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8B7"/>
    <w:rsid w:val="00FC0BEB"/>
    <w:rsid w:val="00FC1800"/>
    <w:rsid w:val="00FC1A35"/>
    <w:rsid w:val="00FC1F25"/>
    <w:rsid w:val="00FC3A11"/>
    <w:rsid w:val="00FC3DD1"/>
    <w:rsid w:val="00FC3FD0"/>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F2"/>
    <w:rsid w:val="00FE4BCB"/>
    <w:rsid w:val="00FE5563"/>
    <w:rsid w:val="00FE6FF8"/>
    <w:rsid w:val="00FE7133"/>
    <w:rsid w:val="00FE78EE"/>
    <w:rsid w:val="00FE7D72"/>
    <w:rsid w:val="00FF057E"/>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57C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semiHidden/>
    <w:unhideWhenUsed/>
    <w:rsid w:val="00981C53"/>
    <w:rPr>
      <w:sz w:val="20"/>
      <w:szCs w:val="20"/>
    </w:rPr>
  </w:style>
  <w:style w:type="character" w:customStyle="1" w:styleId="FootnoteTextChar">
    <w:name w:val="Footnote Text Char"/>
    <w:basedOn w:val="DefaultParagraphFont"/>
    <w:link w:val="FootnoteText"/>
    <w:uiPriority w:val="99"/>
    <w:semiHidden/>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0041362">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69133488">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80004737">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44037740">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381901002">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22221410">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68613452">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573925031">
      <w:bodyDiv w:val="1"/>
      <w:marLeft w:val="0"/>
      <w:marRight w:val="0"/>
      <w:marTop w:val="0"/>
      <w:marBottom w:val="0"/>
      <w:divBdr>
        <w:top w:val="none" w:sz="0" w:space="0" w:color="auto"/>
        <w:left w:val="none" w:sz="0" w:space="0" w:color="auto"/>
        <w:bottom w:val="none" w:sz="0" w:space="0" w:color="auto"/>
        <w:right w:val="none" w:sz="0" w:space="0" w:color="auto"/>
      </w:divBdr>
      <w:divsChild>
        <w:div w:id="1889494516">
          <w:marLeft w:val="0"/>
          <w:marRight w:val="0"/>
          <w:marTop w:val="0"/>
          <w:marBottom w:val="0"/>
          <w:divBdr>
            <w:top w:val="none" w:sz="0" w:space="0" w:color="auto"/>
            <w:left w:val="none" w:sz="0" w:space="0" w:color="auto"/>
            <w:bottom w:val="none" w:sz="0" w:space="0" w:color="auto"/>
            <w:right w:val="none" w:sz="0" w:space="0" w:color="auto"/>
          </w:divBdr>
          <w:divsChild>
            <w:div w:id="1586693944">
              <w:marLeft w:val="0"/>
              <w:marRight w:val="0"/>
              <w:marTop w:val="0"/>
              <w:marBottom w:val="0"/>
              <w:divBdr>
                <w:top w:val="none" w:sz="0" w:space="0" w:color="auto"/>
                <w:left w:val="none" w:sz="0" w:space="0" w:color="auto"/>
                <w:bottom w:val="none" w:sz="0" w:space="0" w:color="auto"/>
                <w:right w:val="none" w:sz="0" w:space="0" w:color="auto"/>
              </w:divBdr>
              <w:divsChild>
                <w:div w:id="455413310">
                  <w:marLeft w:val="0"/>
                  <w:marRight w:val="0"/>
                  <w:marTop w:val="0"/>
                  <w:marBottom w:val="0"/>
                  <w:divBdr>
                    <w:top w:val="none" w:sz="0" w:space="0" w:color="auto"/>
                    <w:left w:val="none" w:sz="0" w:space="0" w:color="auto"/>
                    <w:bottom w:val="none" w:sz="0" w:space="0" w:color="auto"/>
                    <w:right w:val="none" w:sz="0" w:space="0" w:color="auto"/>
                  </w:divBdr>
                  <w:divsChild>
                    <w:div w:id="817260215">
                      <w:marLeft w:val="0"/>
                      <w:marRight w:val="0"/>
                      <w:marTop w:val="0"/>
                      <w:marBottom w:val="0"/>
                      <w:divBdr>
                        <w:top w:val="none" w:sz="0" w:space="0" w:color="auto"/>
                        <w:left w:val="none" w:sz="0" w:space="0" w:color="auto"/>
                        <w:bottom w:val="none" w:sz="0" w:space="0" w:color="auto"/>
                        <w:right w:val="none" w:sz="0" w:space="0" w:color="auto"/>
                      </w:divBdr>
                      <w:divsChild>
                        <w:div w:id="1098790663">
                          <w:marLeft w:val="0"/>
                          <w:marRight w:val="0"/>
                          <w:marTop w:val="0"/>
                          <w:marBottom w:val="0"/>
                          <w:divBdr>
                            <w:top w:val="none" w:sz="0" w:space="0" w:color="auto"/>
                            <w:left w:val="none" w:sz="0" w:space="0" w:color="auto"/>
                            <w:bottom w:val="none" w:sz="0" w:space="0" w:color="auto"/>
                            <w:right w:val="none" w:sz="0" w:space="0" w:color="auto"/>
                          </w:divBdr>
                          <w:divsChild>
                            <w:div w:id="1770662796">
                              <w:marLeft w:val="0"/>
                              <w:marRight w:val="0"/>
                              <w:marTop w:val="0"/>
                              <w:marBottom w:val="0"/>
                              <w:divBdr>
                                <w:top w:val="none" w:sz="0" w:space="0" w:color="auto"/>
                                <w:left w:val="none" w:sz="0" w:space="0" w:color="auto"/>
                                <w:bottom w:val="none" w:sz="0" w:space="0" w:color="auto"/>
                                <w:right w:val="none" w:sz="0" w:space="0" w:color="auto"/>
                              </w:divBdr>
                              <w:divsChild>
                                <w:div w:id="955795650">
                                  <w:marLeft w:val="0"/>
                                  <w:marRight w:val="0"/>
                                  <w:marTop w:val="0"/>
                                  <w:marBottom w:val="0"/>
                                  <w:divBdr>
                                    <w:top w:val="none" w:sz="0" w:space="0" w:color="auto"/>
                                    <w:left w:val="none" w:sz="0" w:space="0" w:color="auto"/>
                                    <w:bottom w:val="none" w:sz="0" w:space="0" w:color="auto"/>
                                    <w:right w:val="none" w:sz="0" w:space="0" w:color="auto"/>
                                  </w:divBdr>
                                  <w:divsChild>
                                    <w:div w:id="689186580">
                                      <w:marLeft w:val="0"/>
                                      <w:marRight w:val="0"/>
                                      <w:marTop w:val="0"/>
                                      <w:marBottom w:val="0"/>
                                      <w:divBdr>
                                        <w:top w:val="none" w:sz="0" w:space="0" w:color="auto"/>
                                        <w:left w:val="none" w:sz="0" w:space="0" w:color="auto"/>
                                        <w:bottom w:val="none" w:sz="0" w:space="0" w:color="auto"/>
                                        <w:right w:val="none" w:sz="0" w:space="0" w:color="auto"/>
                                      </w:divBdr>
                                      <w:divsChild>
                                        <w:div w:id="1829442989">
                                          <w:marLeft w:val="0"/>
                                          <w:marRight w:val="0"/>
                                          <w:marTop w:val="0"/>
                                          <w:marBottom w:val="0"/>
                                          <w:divBdr>
                                            <w:top w:val="none" w:sz="0" w:space="0" w:color="auto"/>
                                            <w:left w:val="none" w:sz="0" w:space="0" w:color="auto"/>
                                            <w:bottom w:val="none" w:sz="0" w:space="0" w:color="auto"/>
                                            <w:right w:val="none" w:sz="0" w:space="0" w:color="auto"/>
                                          </w:divBdr>
                                          <w:divsChild>
                                            <w:div w:id="1007560970">
                                              <w:marLeft w:val="0"/>
                                              <w:marRight w:val="0"/>
                                              <w:marTop w:val="0"/>
                                              <w:marBottom w:val="0"/>
                                              <w:divBdr>
                                                <w:top w:val="none" w:sz="0" w:space="0" w:color="auto"/>
                                                <w:left w:val="none" w:sz="0" w:space="0" w:color="auto"/>
                                                <w:bottom w:val="none" w:sz="0" w:space="0" w:color="auto"/>
                                                <w:right w:val="none" w:sz="0" w:space="0" w:color="auto"/>
                                              </w:divBdr>
                                              <w:divsChild>
                                                <w:div w:id="148711755">
                                                  <w:marLeft w:val="0"/>
                                                  <w:marRight w:val="0"/>
                                                  <w:marTop w:val="0"/>
                                                  <w:marBottom w:val="0"/>
                                                  <w:divBdr>
                                                    <w:top w:val="none" w:sz="0" w:space="0" w:color="auto"/>
                                                    <w:left w:val="none" w:sz="0" w:space="0" w:color="auto"/>
                                                    <w:bottom w:val="none" w:sz="0" w:space="0" w:color="auto"/>
                                                    <w:right w:val="none" w:sz="0" w:space="0" w:color="auto"/>
                                                  </w:divBdr>
                                                  <w:divsChild>
                                                    <w:div w:id="771896898">
                                                      <w:marLeft w:val="0"/>
                                                      <w:marRight w:val="0"/>
                                                      <w:marTop w:val="0"/>
                                                      <w:marBottom w:val="0"/>
                                                      <w:divBdr>
                                                        <w:top w:val="none" w:sz="0" w:space="0" w:color="auto"/>
                                                        <w:left w:val="none" w:sz="0" w:space="0" w:color="auto"/>
                                                        <w:bottom w:val="none" w:sz="0" w:space="0" w:color="auto"/>
                                                        <w:right w:val="none" w:sz="0" w:space="0" w:color="auto"/>
                                                      </w:divBdr>
                                                      <w:divsChild>
                                                        <w:div w:id="83038791">
                                                          <w:marLeft w:val="0"/>
                                                          <w:marRight w:val="0"/>
                                                          <w:marTop w:val="0"/>
                                                          <w:marBottom w:val="0"/>
                                                          <w:divBdr>
                                                            <w:top w:val="none" w:sz="0" w:space="0" w:color="auto"/>
                                                            <w:left w:val="none" w:sz="0" w:space="0" w:color="auto"/>
                                                            <w:bottom w:val="none" w:sz="0" w:space="0" w:color="auto"/>
                                                            <w:right w:val="none" w:sz="0" w:space="0" w:color="auto"/>
                                                          </w:divBdr>
                                                          <w:divsChild>
                                                            <w:div w:id="1047606953">
                                                              <w:marLeft w:val="0"/>
                                                              <w:marRight w:val="0"/>
                                                              <w:marTop w:val="0"/>
                                                              <w:marBottom w:val="0"/>
                                                              <w:divBdr>
                                                                <w:top w:val="none" w:sz="0" w:space="0" w:color="auto"/>
                                                                <w:left w:val="none" w:sz="0" w:space="0" w:color="auto"/>
                                                                <w:bottom w:val="none" w:sz="0" w:space="0" w:color="auto"/>
                                                                <w:right w:val="none" w:sz="0" w:space="0" w:color="auto"/>
                                                              </w:divBdr>
                                                              <w:divsChild>
                                                                <w:div w:id="814369095">
                                                                  <w:marLeft w:val="0"/>
                                                                  <w:marRight w:val="0"/>
                                                                  <w:marTop w:val="0"/>
                                                                  <w:marBottom w:val="0"/>
                                                                  <w:divBdr>
                                                                    <w:top w:val="none" w:sz="0" w:space="0" w:color="auto"/>
                                                                    <w:left w:val="none" w:sz="0" w:space="0" w:color="auto"/>
                                                                    <w:bottom w:val="none" w:sz="0" w:space="0" w:color="auto"/>
                                                                    <w:right w:val="none" w:sz="0" w:space="0" w:color="auto"/>
                                                                  </w:divBdr>
                                                                  <w:divsChild>
                                                                    <w:div w:id="1547058041">
                                                                      <w:marLeft w:val="0"/>
                                                                      <w:marRight w:val="0"/>
                                                                      <w:marTop w:val="0"/>
                                                                      <w:marBottom w:val="0"/>
                                                                      <w:divBdr>
                                                                        <w:top w:val="none" w:sz="0" w:space="0" w:color="auto"/>
                                                                        <w:left w:val="none" w:sz="0" w:space="0" w:color="auto"/>
                                                                        <w:bottom w:val="none" w:sz="0" w:space="0" w:color="auto"/>
                                                                        <w:right w:val="none" w:sz="0" w:space="0" w:color="auto"/>
                                                                      </w:divBdr>
                                                                      <w:divsChild>
                                                                        <w:div w:id="895892023">
                                                                          <w:marLeft w:val="0"/>
                                                                          <w:marRight w:val="0"/>
                                                                          <w:marTop w:val="0"/>
                                                                          <w:marBottom w:val="0"/>
                                                                          <w:divBdr>
                                                                            <w:top w:val="none" w:sz="0" w:space="0" w:color="auto"/>
                                                                            <w:left w:val="none" w:sz="0" w:space="0" w:color="auto"/>
                                                                            <w:bottom w:val="none" w:sz="0" w:space="0" w:color="auto"/>
                                                                            <w:right w:val="none" w:sz="0" w:space="0" w:color="auto"/>
                                                                          </w:divBdr>
                                                                          <w:divsChild>
                                                                            <w:div w:id="757363995">
                                                                              <w:marLeft w:val="0"/>
                                                                              <w:marRight w:val="0"/>
                                                                              <w:marTop w:val="0"/>
                                                                              <w:marBottom w:val="0"/>
                                                                              <w:divBdr>
                                                                                <w:top w:val="none" w:sz="0" w:space="0" w:color="auto"/>
                                                                                <w:left w:val="none" w:sz="0" w:space="0" w:color="auto"/>
                                                                                <w:bottom w:val="none" w:sz="0" w:space="0" w:color="auto"/>
                                                                                <w:right w:val="none" w:sz="0" w:space="0" w:color="auto"/>
                                                                              </w:divBdr>
                                                                              <w:divsChild>
                                                                                <w:div w:id="378553680">
                                                                                  <w:marLeft w:val="0"/>
                                                                                  <w:marRight w:val="0"/>
                                                                                  <w:marTop w:val="0"/>
                                                                                  <w:marBottom w:val="0"/>
                                                                                  <w:divBdr>
                                                                                    <w:top w:val="none" w:sz="0" w:space="0" w:color="auto"/>
                                                                                    <w:left w:val="none" w:sz="0" w:space="0" w:color="auto"/>
                                                                                    <w:bottom w:val="none" w:sz="0" w:space="0" w:color="auto"/>
                                                                                    <w:right w:val="none" w:sz="0" w:space="0" w:color="auto"/>
                                                                                  </w:divBdr>
                                                                                  <w:divsChild>
                                                                                    <w:div w:id="522741274">
                                                                                      <w:marLeft w:val="0"/>
                                                                                      <w:marRight w:val="0"/>
                                                                                      <w:marTop w:val="0"/>
                                                                                      <w:marBottom w:val="0"/>
                                                                                      <w:divBdr>
                                                                                        <w:top w:val="none" w:sz="0" w:space="0" w:color="auto"/>
                                                                                        <w:left w:val="none" w:sz="0" w:space="0" w:color="auto"/>
                                                                                        <w:bottom w:val="none" w:sz="0" w:space="0" w:color="auto"/>
                                                                                        <w:right w:val="none" w:sz="0" w:space="0" w:color="auto"/>
                                                                                      </w:divBdr>
                                                                                      <w:divsChild>
                                                                                        <w:div w:id="1427576330">
                                                                                          <w:marLeft w:val="0"/>
                                                                                          <w:marRight w:val="0"/>
                                                                                          <w:marTop w:val="0"/>
                                                                                          <w:marBottom w:val="0"/>
                                                                                          <w:divBdr>
                                                                                            <w:top w:val="none" w:sz="0" w:space="0" w:color="auto"/>
                                                                                            <w:left w:val="none" w:sz="0" w:space="0" w:color="auto"/>
                                                                                            <w:bottom w:val="none" w:sz="0" w:space="0" w:color="auto"/>
                                                                                            <w:right w:val="none" w:sz="0" w:space="0" w:color="auto"/>
                                                                                          </w:divBdr>
                                                                                          <w:divsChild>
                                                                                            <w:div w:id="1748964949">
                                                                                              <w:blockQuote w:val="1"/>
                                                                                              <w:marLeft w:val="0"/>
                                                                                              <w:marRight w:val="0"/>
                                                                                              <w:marTop w:val="0"/>
                                                                                              <w:marBottom w:val="180"/>
                                                                                              <w:divBdr>
                                                                                                <w:top w:val="none" w:sz="0" w:space="0" w:color="auto"/>
                                                                                                <w:left w:val="none" w:sz="0" w:space="0" w:color="auto"/>
                                                                                                <w:bottom w:val="none" w:sz="0" w:space="0" w:color="auto"/>
                                                                                                <w:right w:val="none" w:sz="0" w:space="0" w:color="auto"/>
                                                                                              </w:divBdr>
                                                                                              <w:divsChild>
                                                                                                <w:div w:id="1305433560">
                                                                                                  <w:marLeft w:val="0"/>
                                                                                                  <w:marRight w:val="0"/>
                                                                                                  <w:marTop w:val="0"/>
                                                                                                  <w:marBottom w:val="0"/>
                                                                                                  <w:divBdr>
                                                                                                    <w:top w:val="none" w:sz="0" w:space="0" w:color="auto"/>
                                                                                                    <w:left w:val="none" w:sz="0" w:space="0" w:color="auto"/>
                                                                                                    <w:bottom w:val="none" w:sz="0" w:space="0" w:color="auto"/>
                                                                                                    <w:right w:val="none" w:sz="0" w:space="0" w:color="auto"/>
                                                                                                  </w:divBdr>
                                                                                                  <w:divsChild>
                                                                                                    <w:div w:id="2073963793">
                                                                                                      <w:marLeft w:val="0"/>
                                                                                                      <w:marRight w:val="0"/>
                                                                                                      <w:marTop w:val="0"/>
                                                                                                      <w:marBottom w:val="0"/>
                                                                                                      <w:divBdr>
                                                                                                        <w:top w:val="none" w:sz="0" w:space="0" w:color="auto"/>
                                                                                                        <w:left w:val="none" w:sz="0" w:space="0" w:color="auto"/>
                                                                                                        <w:bottom w:val="none" w:sz="0" w:space="0" w:color="auto"/>
                                                                                                        <w:right w:val="none" w:sz="0" w:space="0" w:color="auto"/>
                                                                                                      </w:divBdr>
                                                                                                    </w:div>
                                                                                                    <w:div w:id="1941376607">
                                                                                                      <w:marLeft w:val="0"/>
                                                                                                      <w:marRight w:val="0"/>
                                                                                                      <w:marTop w:val="0"/>
                                                                                                      <w:marBottom w:val="0"/>
                                                                                                      <w:divBdr>
                                                                                                        <w:top w:val="none" w:sz="0" w:space="0" w:color="auto"/>
                                                                                                        <w:left w:val="none" w:sz="0" w:space="0" w:color="auto"/>
                                                                                                        <w:bottom w:val="none" w:sz="0" w:space="0" w:color="auto"/>
                                                                                                        <w:right w:val="none" w:sz="0" w:space="0" w:color="auto"/>
                                                                                                      </w:divBdr>
                                                                                                    </w:div>
                                                                                                    <w:div w:id="1904827063">
                                                                                                      <w:marLeft w:val="0"/>
                                                                                                      <w:marRight w:val="0"/>
                                                                                                      <w:marTop w:val="0"/>
                                                                                                      <w:marBottom w:val="0"/>
                                                                                                      <w:divBdr>
                                                                                                        <w:top w:val="none" w:sz="0" w:space="0" w:color="auto"/>
                                                                                                        <w:left w:val="none" w:sz="0" w:space="0" w:color="auto"/>
                                                                                                        <w:bottom w:val="none" w:sz="0" w:space="0" w:color="auto"/>
                                                                                                        <w:right w:val="none" w:sz="0" w:space="0" w:color="auto"/>
                                                                                                      </w:divBdr>
                                                                                                    </w:div>
                                                                                                    <w:div w:id="8659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778125">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135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experimental-data-products.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business-and-financial/accountants-and-audi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5" ma:contentTypeDescription="Create a new document." ma:contentTypeScope="" ma:versionID="f826b26106308a3d403fbfb62ffb8d3b">
  <xsd:schema xmlns:xsd="http://www.w3.org/2001/XMLSchema" xmlns:xs="http://www.w3.org/2001/XMLSchema" xmlns:p="http://schemas.microsoft.com/office/2006/metadata/properties" xmlns:ns1="http://schemas.microsoft.com/sharepoint/v3" xmlns:ns3="6849b4e8-fea9-4ce9-997c-f062d09aa32e" xmlns:ns4="7d306aaf-e2b9-48a2-b5f4-ab3d9b331bca" targetNamespace="http://schemas.microsoft.com/office/2006/metadata/properties" ma:root="true" ma:fieldsID="a695b716b1147166397c4465c7490c88" ns1:_="" ns3:_="" ns4:_="">
    <xsd:import namespace="http://schemas.microsoft.com/sharepoint/v3"/>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1A12-D960-485B-BAF2-8B98867E3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B7119-8A70-4C36-AFBA-1F09F954521E}">
  <ds:schemaRefs>
    <ds:schemaRef ds:uri="http://purl.org/dc/elements/1.1/"/>
    <ds:schemaRef ds:uri="http://schemas.microsoft.com/office/2006/metadata/properties"/>
    <ds:schemaRef ds:uri="http://schemas.microsoft.com/office/2006/documentManagement/types"/>
    <ds:schemaRef ds:uri="7d306aaf-e2b9-48a2-b5f4-ab3d9b331bca"/>
    <ds:schemaRef ds:uri="http://purl.org/dc/terms/"/>
    <ds:schemaRef ds:uri="http://purl.org/dc/dcmitype/"/>
    <ds:schemaRef ds:uri="http://schemas.microsoft.com/office/infopath/2007/PartnerControls"/>
    <ds:schemaRef ds:uri="6849b4e8-fea9-4ce9-997c-f062d09aa32e"/>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4.xml><?xml version="1.0" encoding="utf-8"?>
<ds:datastoreItem xmlns:ds="http://schemas.openxmlformats.org/officeDocument/2006/customXml" ds:itemID="{0FA0B4DA-D877-43C7-A847-B66C9DC1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3BBECAA5</Template>
  <TotalTime>0</TotalTime>
  <Pages>12</Pages>
  <Words>3233</Words>
  <Characters>18260</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2020-04-21T20:05:00Z</dcterms:created>
  <dcterms:modified xsi:type="dcterms:W3CDTF">2020-04-21T20:05:00Z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ies>
</file>