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D7AE6" w:rsidR="000D7AE6" w:rsidP="000D7AE6" w:rsidRDefault="00C01665">
      <w:pPr>
        <w:spacing w:after="0"/>
        <w:rPr>
          <w:b/>
        </w:rPr>
      </w:pPr>
      <w:r>
        <w:rPr>
          <w:b/>
        </w:rPr>
        <w:t xml:space="preserve">Supporting Statement B, Attachment A:  </w:t>
      </w:r>
      <w:bookmarkStart w:name="_GoBack" w:id="0"/>
      <w:bookmarkEnd w:id="0"/>
      <w:r w:rsidR="00F64366">
        <w:rPr>
          <w:b/>
        </w:rPr>
        <w:t xml:space="preserve">Use of the Census Bureau’s Contact Frame for </w:t>
      </w:r>
      <w:r>
        <w:rPr>
          <w:b/>
        </w:rPr>
        <w:t xml:space="preserve">the </w:t>
      </w:r>
      <w:r w:rsidR="00F64366">
        <w:rPr>
          <w:b/>
        </w:rPr>
        <w:t>Household Pulse Survey</w:t>
      </w:r>
    </w:p>
    <w:p w:rsidR="000D7AE6" w:rsidP="000D7AE6" w:rsidRDefault="000D7AE6"/>
    <w:p w:rsidR="00366EA5" w:rsidP="000D7AE6" w:rsidRDefault="00366EA5">
      <w:r>
        <w:t xml:space="preserve">Since 2013, the Census Bureau has maintained contact frames </w:t>
      </w:r>
      <w:r w:rsidR="000D7AE6">
        <w:t xml:space="preserve">to </w:t>
      </w:r>
      <w:r>
        <w:t xml:space="preserve">allow us to </w:t>
      </w:r>
      <w:r w:rsidR="000D7AE6">
        <w:t>append contact information onto sample units within household sample frames, to aid in contacting respondents</w:t>
      </w:r>
      <w:r>
        <w:t xml:space="preserve"> at those households.  </w:t>
      </w:r>
      <w:r w:rsidR="00554B4D">
        <w:t>Primary motivation for creating this contact frame was to support research on potential contact strategies for the 2020 Census.</w:t>
      </w:r>
    </w:p>
    <w:p w:rsidR="00533861" w:rsidP="000D7AE6" w:rsidRDefault="00533861">
      <w:r>
        <w:t>Composition</w:t>
      </w:r>
    </w:p>
    <w:p w:rsidR="00366EA5" w:rsidP="00366EA5" w:rsidRDefault="00366EA5">
      <w:pPr>
        <w:pStyle w:val="ListParagraph"/>
        <w:numPr>
          <w:ilvl w:val="0"/>
          <w:numId w:val="3"/>
        </w:numPr>
      </w:pPr>
      <w:r>
        <w:t>This information is maintained in two separate files – one containing phone</w:t>
      </w:r>
      <w:r w:rsidR="005B29AA">
        <w:t xml:space="preserve"> number</w:t>
      </w:r>
      <w:r w:rsidR="00554B4D">
        <w:t>s</w:t>
      </w:r>
      <w:r w:rsidR="005B29AA">
        <w:t xml:space="preserve"> (both landline and cell</w:t>
      </w:r>
      <w:r>
        <w:t xml:space="preserve"> phones) and the other containing email addresses.</w:t>
      </w:r>
    </w:p>
    <w:p w:rsidR="00366EA5" w:rsidP="00366EA5" w:rsidRDefault="00366EA5">
      <w:pPr>
        <w:pStyle w:val="ListParagraph"/>
        <w:numPr>
          <w:ilvl w:val="0"/>
          <w:numId w:val="3"/>
        </w:numPr>
      </w:pPr>
      <w:r>
        <w:t xml:space="preserve">Information is obtained primarily from commercial sources, with additions from respondents to the American Community Survey and Census tests, as well as participants in SNAP/TANF/WIC programs from a few states, as well as </w:t>
      </w:r>
      <w:r w:rsidR="00182C91">
        <w:t xml:space="preserve">from </w:t>
      </w:r>
      <w:r>
        <w:t>the Alaska Permanent Fund</w:t>
      </w:r>
      <w:r w:rsidR="00182C91">
        <w:t xml:space="preserve"> Division</w:t>
      </w:r>
      <w:r>
        <w:t>.</w:t>
      </w:r>
    </w:p>
    <w:p w:rsidR="00023E77" w:rsidP="00366EA5" w:rsidRDefault="00023E77">
      <w:pPr>
        <w:pStyle w:val="ListParagraph"/>
        <w:numPr>
          <w:ilvl w:val="0"/>
          <w:numId w:val="3"/>
        </w:numPr>
      </w:pPr>
      <w:r>
        <w:t xml:space="preserve">Commercial sources were evaluated against respondent reported phone numbers to determine </w:t>
      </w:r>
      <w:r w:rsidR="00554B4D">
        <w:t xml:space="preserve">which sources would be acquired, after determining which vendors provided the best value for the government. </w:t>
      </w:r>
    </w:p>
    <w:p w:rsidR="00182C91" w:rsidP="00366EA5" w:rsidRDefault="00BD04E5">
      <w:pPr>
        <w:pStyle w:val="ListParagraph"/>
        <w:numPr>
          <w:ilvl w:val="0"/>
          <w:numId w:val="3"/>
        </w:numPr>
      </w:pPr>
      <w:r>
        <w:t>Commercial, survey, and administrative record data providers link p</w:t>
      </w:r>
      <w:r w:rsidR="00AD481C">
        <w:t>hone</w:t>
      </w:r>
      <w:r w:rsidR="00182C91">
        <w:t xml:space="preserve"> numbers and email addresses to </w:t>
      </w:r>
      <w:r>
        <w:t xml:space="preserve">physical </w:t>
      </w:r>
      <w:r w:rsidR="00182C91">
        <w:t>addresses</w:t>
      </w:r>
      <w:r w:rsidR="00136FC1">
        <w:t xml:space="preserve"> </w:t>
      </w:r>
      <w:r>
        <w:t>before</w:t>
      </w:r>
      <w:r w:rsidR="00182C91">
        <w:t xml:space="preserve"> provid</w:t>
      </w:r>
      <w:r>
        <w:t>ing them for the Contact Frame</w:t>
      </w:r>
      <w:r w:rsidR="00182C91">
        <w:t>.</w:t>
      </w:r>
    </w:p>
    <w:p w:rsidR="00196772" w:rsidP="00857D80" w:rsidRDefault="00196772">
      <w:pPr>
        <w:pStyle w:val="ListParagraph"/>
        <w:numPr>
          <w:ilvl w:val="0"/>
          <w:numId w:val="3"/>
        </w:numPr>
      </w:pPr>
      <w:r>
        <w:t>Addresses are matched to our Master Address File (MAF).  For addresses matched with confidence, the contact information is added to the frame along with the unique identifier from the MAF</w:t>
      </w:r>
      <w:r w:rsidR="00AD481C">
        <w:t>.</w:t>
      </w:r>
    </w:p>
    <w:p w:rsidR="00182C91" w:rsidP="00182C91" w:rsidRDefault="00533861">
      <w:r>
        <w:t>Coverage</w:t>
      </w:r>
    </w:p>
    <w:p w:rsidR="00182C91" w:rsidP="00182C91" w:rsidRDefault="00182C91">
      <w:pPr>
        <w:pStyle w:val="ListParagraph"/>
        <w:numPr>
          <w:ilvl w:val="0"/>
          <w:numId w:val="3"/>
        </w:numPr>
      </w:pPr>
      <w:r>
        <w:t>The phone frame contains o</w:t>
      </w:r>
      <w:r w:rsidR="00AD481C">
        <w:t>ver a billion phone/address pairs</w:t>
      </w:r>
      <w:r>
        <w:t xml:space="preserve">, and the email frame contains over </w:t>
      </w:r>
      <w:r w:rsidR="00E8543C">
        <w:t>686</w:t>
      </w:r>
      <w:r w:rsidR="00260910">
        <w:t xml:space="preserve"> million well-formed email/address pairs</w:t>
      </w:r>
      <w:r w:rsidR="00196772">
        <w:t>.</w:t>
      </w:r>
    </w:p>
    <w:p w:rsidR="00131599" w:rsidP="00131599" w:rsidRDefault="00196772">
      <w:pPr>
        <w:pStyle w:val="ListParagraph"/>
        <w:numPr>
          <w:ilvl w:val="0"/>
          <w:numId w:val="3"/>
        </w:numPr>
      </w:pPr>
      <w:r>
        <w:t xml:space="preserve">The </w:t>
      </w:r>
      <w:r w:rsidRPr="00AD481C">
        <w:rPr>
          <w:b/>
        </w:rPr>
        <w:t>phone frame</w:t>
      </w:r>
      <w:r>
        <w:t xml:space="preserve"> contains phone/address </w:t>
      </w:r>
      <w:r w:rsidR="00AD481C">
        <w:t>pairs</w:t>
      </w:r>
      <w:r>
        <w:t xml:space="preserve"> for </w:t>
      </w:r>
      <w:r w:rsidR="006B3A38">
        <w:t xml:space="preserve">over </w:t>
      </w:r>
      <w:r w:rsidR="00E8543C">
        <w:t>88</w:t>
      </w:r>
      <w:r w:rsidR="006B3A38">
        <w:t xml:space="preserve">% of addresses </w:t>
      </w:r>
      <w:r w:rsidR="003048CA">
        <w:t>in the country</w:t>
      </w:r>
      <w:r>
        <w:t xml:space="preserve">, </w:t>
      </w:r>
      <w:r w:rsidR="00E8543C">
        <w:t xml:space="preserve">and over </w:t>
      </w:r>
      <w:r w:rsidR="002C6C74">
        <w:t>three quarters</w:t>
      </w:r>
      <w:r w:rsidR="00E8543C">
        <w:t xml:space="preserve"> of those </w:t>
      </w:r>
      <w:r w:rsidR="00AD481C">
        <w:t>phone</w:t>
      </w:r>
      <w:r w:rsidR="00E8543C">
        <w:t xml:space="preserve">s were acquired in </w:t>
      </w:r>
      <w:r w:rsidR="00AD481C">
        <w:t xml:space="preserve">the </w:t>
      </w:r>
      <w:r w:rsidR="00E8543C">
        <w:t>past two years</w:t>
      </w:r>
      <w:r w:rsidR="00554B4D">
        <w:t>.</w:t>
      </w:r>
    </w:p>
    <w:p w:rsidR="00196772" w:rsidP="00131599" w:rsidRDefault="00E8543C">
      <w:pPr>
        <w:pStyle w:val="ListParagraph"/>
        <w:numPr>
          <w:ilvl w:val="0"/>
          <w:numId w:val="3"/>
        </w:numPr>
      </w:pPr>
      <w:r>
        <w:t>T</w:t>
      </w:r>
      <w:r w:rsidR="00196772">
        <w:t xml:space="preserve">he </w:t>
      </w:r>
      <w:r w:rsidRPr="00131599" w:rsidR="00196772">
        <w:rPr>
          <w:b/>
        </w:rPr>
        <w:t>email frame</w:t>
      </w:r>
      <w:r w:rsidR="00196772">
        <w:t xml:space="preserve"> contains </w:t>
      </w:r>
      <w:r w:rsidR="003048CA">
        <w:t xml:space="preserve">email/address links for </w:t>
      </w:r>
      <w:r w:rsidR="00131599">
        <w:t>almost 80</w:t>
      </w:r>
      <w:r w:rsidR="003048CA">
        <w:t>% of addresses in the country</w:t>
      </w:r>
      <w:r>
        <w:t xml:space="preserve">, and </w:t>
      </w:r>
      <w:r w:rsidR="00131599">
        <w:t>two thirds</w:t>
      </w:r>
      <w:r w:rsidR="00AB471C">
        <w:t xml:space="preserve"> </w:t>
      </w:r>
      <w:r>
        <w:t>of those emails were acquired in past two years</w:t>
      </w:r>
      <w:r w:rsidR="00554B4D">
        <w:t>.</w:t>
      </w:r>
    </w:p>
    <w:p w:rsidR="00533861" w:rsidP="00533861" w:rsidRDefault="00533861">
      <w:r>
        <w:t>Modeling</w:t>
      </w:r>
    </w:p>
    <w:p w:rsidR="00857D80" w:rsidP="00182C91" w:rsidRDefault="0007161B">
      <w:pPr>
        <w:pStyle w:val="ListParagraph"/>
        <w:numPr>
          <w:ilvl w:val="0"/>
          <w:numId w:val="3"/>
        </w:numPr>
      </w:pPr>
      <w:r>
        <w:t>If more than one phone</w:t>
      </w:r>
      <w:r w:rsidR="00857D80">
        <w:t xml:space="preserve"> is associated with </w:t>
      </w:r>
      <w:r>
        <w:t>an address, we score each address/phone link (and do similarly for each email address).</w:t>
      </w:r>
    </w:p>
    <w:p w:rsidR="00CA76F0" w:rsidP="00182C91" w:rsidRDefault="00CA76F0">
      <w:pPr>
        <w:pStyle w:val="ListParagraph"/>
        <w:numPr>
          <w:ilvl w:val="0"/>
          <w:numId w:val="3"/>
        </w:numPr>
      </w:pPr>
      <w:r>
        <w:t>I</w:t>
      </w:r>
      <w:r w:rsidR="00533861">
        <w:t>n order to identify which phone or email is most likely to be correctly associated with an address, we developed a logistic</w:t>
      </w:r>
      <w:r w:rsidR="0007161B">
        <w:t>al</w:t>
      </w:r>
      <w:r w:rsidR="00533861">
        <w:t xml:space="preserve"> model that considers </w:t>
      </w:r>
      <w:r w:rsidR="00857D80">
        <w:t xml:space="preserve">characteristics of </w:t>
      </w:r>
      <w:r w:rsidR="00533861">
        <w:t xml:space="preserve">the </w:t>
      </w:r>
      <w:r w:rsidR="00857D80">
        <w:t>source(s) of the data, some household characteristics, phone t</w:t>
      </w:r>
      <w:r w:rsidR="00DA62C4">
        <w:t>ype, and indicators that the contact</w:t>
      </w:r>
      <w:r w:rsidR="00857D80">
        <w:t xml:space="preserve"> information once associated with one address is now linked to a different address.</w:t>
      </w:r>
    </w:p>
    <w:p w:rsidR="00857D80" w:rsidP="000D7AE6" w:rsidRDefault="00366EA5">
      <w:r>
        <w:t xml:space="preserve"> </w:t>
      </w:r>
    </w:p>
    <w:p w:rsidR="008A35F0" w:rsidP="00136FC1" w:rsidRDefault="008A35F0"/>
    <w:sectPr w:rsidR="008A3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C1" w:rsidRDefault="00136FC1" w:rsidP="00136FC1">
      <w:pPr>
        <w:spacing w:after="0" w:line="240" w:lineRule="auto"/>
      </w:pPr>
      <w:r>
        <w:separator/>
      </w:r>
    </w:p>
  </w:endnote>
  <w:endnote w:type="continuationSeparator" w:id="0">
    <w:p w:rsidR="00136FC1" w:rsidRDefault="00136FC1" w:rsidP="0013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C1" w:rsidRDefault="00136FC1" w:rsidP="00136FC1">
      <w:pPr>
        <w:spacing w:after="0" w:line="240" w:lineRule="auto"/>
      </w:pPr>
      <w:r>
        <w:separator/>
      </w:r>
    </w:p>
  </w:footnote>
  <w:footnote w:type="continuationSeparator" w:id="0">
    <w:p w:rsidR="00136FC1" w:rsidRDefault="00136FC1" w:rsidP="0013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2BE6"/>
    <w:multiLevelType w:val="hybridMultilevel"/>
    <w:tmpl w:val="9BA0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271B"/>
    <w:multiLevelType w:val="hybridMultilevel"/>
    <w:tmpl w:val="C5D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E24AD"/>
    <w:multiLevelType w:val="hybridMultilevel"/>
    <w:tmpl w:val="784C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FC"/>
    <w:rsid w:val="00003306"/>
    <w:rsid w:val="00023E77"/>
    <w:rsid w:val="0007161B"/>
    <w:rsid w:val="000D11CF"/>
    <w:rsid w:val="000D7AE6"/>
    <w:rsid w:val="00131599"/>
    <w:rsid w:val="001336AB"/>
    <w:rsid w:val="00136FC1"/>
    <w:rsid w:val="00140A21"/>
    <w:rsid w:val="00182C91"/>
    <w:rsid w:val="00183AF0"/>
    <w:rsid w:val="00196772"/>
    <w:rsid w:val="00260910"/>
    <w:rsid w:val="00267EEB"/>
    <w:rsid w:val="002C6C74"/>
    <w:rsid w:val="003048CA"/>
    <w:rsid w:val="00366EA5"/>
    <w:rsid w:val="003B4E86"/>
    <w:rsid w:val="00494804"/>
    <w:rsid w:val="004E2A8F"/>
    <w:rsid w:val="00533861"/>
    <w:rsid w:val="00554B4D"/>
    <w:rsid w:val="005829B2"/>
    <w:rsid w:val="005B29AA"/>
    <w:rsid w:val="006B3A38"/>
    <w:rsid w:val="007C4A58"/>
    <w:rsid w:val="00857CA7"/>
    <w:rsid w:val="00857D80"/>
    <w:rsid w:val="008A35F0"/>
    <w:rsid w:val="00946D3E"/>
    <w:rsid w:val="009C5AE0"/>
    <w:rsid w:val="00A50C16"/>
    <w:rsid w:val="00A54088"/>
    <w:rsid w:val="00AB471C"/>
    <w:rsid w:val="00AD481C"/>
    <w:rsid w:val="00B426DB"/>
    <w:rsid w:val="00B56B96"/>
    <w:rsid w:val="00B600FC"/>
    <w:rsid w:val="00B67A69"/>
    <w:rsid w:val="00BD04E5"/>
    <w:rsid w:val="00C01665"/>
    <w:rsid w:val="00C26D91"/>
    <w:rsid w:val="00C4591E"/>
    <w:rsid w:val="00C627B7"/>
    <w:rsid w:val="00CA76F0"/>
    <w:rsid w:val="00D922DB"/>
    <w:rsid w:val="00DA62C4"/>
    <w:rsid w:val="00E8543C"/>
    <w:rsid w:val="00E92475"/>
    <w:rsid w:val="00F0420C"/>
    <w:rsid w:val="00F6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BB78"/>
  <w15:chartTrackingRefBased/>
  <w15:docId w15:val="{798F6DB7-5815-4399-B972-CE6AC60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0FC"/>
    <w:pPr>
      <w:ind w:left="720"/>
      <w:contextualSpacing/>
    </w:pPr>
  </w:style>
  <w:style w:type="table" w:styleId="TableGrid">
    <w:name w:val="Table Grid"/>
    <w:basedOn w:val="TableNormal"/>
    <w:uiPriority w:val="39"/>
    <w:rsid w:val="00A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C1"/>
  </w:style>
  <w:style w:type="paragraph" w:styleId="Footer">
    <w:name w:val="footer"/>
    <w:basedOn w:val="Normal"/>
    <w:link w:val="FooterChar"/>
    <w:uiPriority w:val="99"/>
    <w:unhideWhenUsed/>
    <w:rsid w:val="0013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11EAAC7A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Moore (CENSUS/ERD FED)</dc:creator>
  <cp:keywords/>
  <dc:description/>
  <cp:lastModifiedBy>Eloise K Parker (CENSUS/ADDP FED)</cp:lastModifiedBy>
  <cp:revision>2</cp:revision>
  <dcterms:created xsi:type="dcterms:W3CDTF">2020-04-17T16:04:00Z</dcterms:created>
  <dcterms:modified xsi:type="dcterms:W3CDTF">2020-04-17T16:04:00Z</dcterms:modified>
</cp:coreProperties>
</file>