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31BA2" w:rsidR="0069664C" w:rsidP="00961480" w:rsidRDefault="00415020" w14:paraId="4DF85FB2" w14:textId="6301EEDE">
      <w:pPr>
        <w:pStyle w:val="xmsolistparagraph"/>
        <w:spacing w:before="0" w:beforeAutospacing="0" w:after="0" w:afterAutospacing="0"/>
        <w:rPr>
          <w:rFonts w:asciiTheme="minorHAnsi" w:hAnsiTheme="minorHAnsi" w:cstheme="minorHAnsi"/>
          <w:b/>
          <w:bdr w:val="none" w:color="auto" w:sz="0" w:space="0" w:frame="1"/>
        </w:rPr>
      </w:pPr>
      <w:r>
        <w:rPr>
          <w:rFonts w:asciiTheme="minorHAnsi" w:hAnsiTheme="minorHAnsi" w:cstheme="minorHAnsi"/>
          <w:b/>
          <w:bdr w:val="none" w:color="auto" w:sz="0" w:space="0" w:frame="1"/>
        </w:rPr>
        <w:t xml:space="preserve">Supporting Statement </w:t>
      </w:r>
      <w:proofErr w:type="gramStart"/>
      <w:r>
        <w:rPr>
          <w:rFonts w:asciiTheme="minorHAnsi" w:hAnsiTheme="minorHAnsi" w:cstheme="minorHAnsi"/>
          <w:b/>
          <w:bdr w:val="none" w:color="auto" w:sz="0" w:space="0" w:frame="1"/>
        </w:rPr>
        <w:t>A</w:t>
      </w:r>
      <w:proofErr w:type="gramEnd"/>
      <w:r>
        <w:rPr>
          <w:rFonts w:asciiTheme="minorHAnsi" w:hAnsiTheme="minorHAnsi" w:cstheme="minorHAnsi"/>
          <w:b/>
          <w:bdr w:val="none" w:color="auto" w:sz="0" w:space="0" w:frame="1"/>
        </w:rPr>
        <w:t xml:space="preserve">, </w:t>
      </w:r>
      <w:r w:rsidR="004C3279">
        <w:rPr>
          <w:rFonts w:asciiTheme="minorHAnsi" w:hAnsiTheme="minorHAnsi" w:cstheme="minorHAnsi"/>
          <w:b/>
          <w:bdr w:val="none" w:color="auto" w:sz="0" w:space="0" w:frame="1"/>
        </w:rPr>
        <w:t>Attachment E</w:t>
      </w:r>
      <w:r w:rsidRPr="00731BA2" w:rsidR="00731BA2">
        <w:rPr>
          <w:rFonts w:asciiTheme="minorHAnsi" w:hAnsiTheme="minorHAnsi" w:cstheme="minorHAnsi"/>
          <w:b/>
          <w:bdr w:val="none" w:color="auto" w:sz="0" w:space="0" w:frame="1"/>
        </w:rPr>
        <w:t xml:space="preserve">:  Additional Supporting </w:t>
      </w:r>
      <w:r w:rsidR="00D47097">
        <w:rPr>
          <w:rFonts w:asciiTheme="minorHAnsi" w:hAnsiTheme="minorHAnsi" w:cstheme="minorHAnsi"/>
          <w:b/>
          <w:bdr w:val="none" w:color="auto" w:sz="0" w:space="0" w:frame="1"/>
        </w:rPr>
        <w:t xml:space="preserve">Background on the </w:t>
      </w:r>
      <w:r w:rsidRPr="00731BA2" w:rsidR="00731BA2">
        <w:rPr>
          <w:rFonts w:asciiTheme="minorHAnsi" w:hAnsiTheme="minorHAnsi" w:cstheme="minorHAnsi"/>
          <w:b/>
          <w:bdr w:val="none" w:color="auto" w:sz="0" w:space="0" w:frame="1"/>
        </w:rPr>
        <w:t xml:space="preserve">Household Pulse Survey </w:t>
      </w:r>
    </w:p>
    <w:p w:rsidRPr="00961480" w:rsidR="00731BA2" w:rsidP="00961480" w:rsidRDefault="00731BA2" w14:paraId="1A491335" w14:textId="77777777">
      <w:pPr>
        <w:pStyle w:val="xmsolistparagraph"/>
        <w:spacing w:before="0" w:beforeAutospacing="0" w:after="0" w:afterAutospacing="0"/>
        <w:rPr>
          <w:rFonts w:asciiTheme="minorHAnsi" w:hAnsiTheme="minorHAnsi" w:cstheme="minorHAnsi"/>
          <w:bdr w:val="none" w:color="auto" w:sz="0" w:space="0" w:frame="1"/>
        </w:rPr>
      </w:pPr>
    </w:p>
    <w:p w:rsidR="00DF37F5" w:rsidP="00961480" w:rsidRDefault="00BC41FA" w14:paraId="61D6F2BA" w14:textId="3EA21986">
      <w:pPr>
        <w:pStyle w:val="xmsolistparagraph"/>
        <w:spacing w:before="0" w:beforeAutospacing="0" w:after="0" w:afterAutospacing="0"/>
        <w:rPr>
          <w:rFonts w:asciiTheme="minorHAnsi" w:hAnsiTheme="minorHAnsi" w:cstheme="minorHAnsi"/>
          <w:bdr w:val="none" w:color="auto" w:sz="0" w:space="0" w:frame="1"/>
        </w:rPr>
      </w:pPr>
      <w:r w:rsidRPr="00961480">
        <w:rPr>
          <w:rFonts w:asciiTheme="minorHAnsi" w:hAnsiTheme="minorHAnsi" w:cstheme="minorHAnsi"/>
          <w:bdr w:val="none" w:color="auto" w:sz="0" w:space="0" w:frame="1"/>
        </w:rPr>
        <w:t xml:space="preserve">As Covid-19 has </w:t>
      </w:r>
      <w:proofErr w:type="gramStart"/>
      <w:r w:rsidRPr="00961480">
        <w:rPr>
          <w:rFonts w:asciiTheme="minorHAnsi" w:hAnsiTheme="minorHAnsi" w:cstheme="minorHAnsi"/>
          <w:bdr w:val="none" w:color="auto" w:sz="0" w:space="0" w:frame="1"/>
        </w:rPr>
        <w:t>impacted</w:t>
      </w:r>
      <w:proofErr w:type="gramEnd"/>
      <w:r w:rsidRPr="00961480">
        <w:rPr>
          <w:rFonts w:asciiTheme="minorHAnsi" w:hAnsiTheme="minorHAnsi" w:cstheme="minorHAnsi"/>
          <w:bdr w:val="none" w:color="auto" w:sz="0" w:space="0" w:frame="1"/>
        </w:rPr>
        <w:t xml:space="preserve"> virtually every aspect of American life, t</w:t>
      </w:r>
      <w:r w:rsidRPr="00961480" w:rsidR="0069664C">
        <w:rPr>
          <w:rFonts w:asciiTheme="minorHAnsi" w:hAnsiTheme="minorHAnsi" w:cstheme="minorHAnsi"/>
          <w:bdr w:val="none" w:color="auto" w:sz="0" w:space="0" w:frame="1"/>
        </w:rPr>
        <w:t>he</w:t>
      </w:r>
      <w:r w:rsidRPr="00961480" w:rsidR="005E264B">
        <w:rPr>
          <w:rFonts w:asciiTheme="minorHAnsi" w:hAnsiTheme="minorHAnsi" w:cstheme="minorHAnsi"/>
          <w:bdr w:val="none" w:color="auto" w:sz="0" w:space="0" w:frame="1"/>
        </w:rPr>
        <w:t xml:space="preserve"> </w:t>
      </w:r>
      <w:r w:rsidRPr="00961480" w:rsidR="00730EDA">
        <w:rPr>
          <w:rFonts w:asciiTheme="minorHAnsi" w:hAnsiTheme="minorHAnsi" w:cstheme="minorHAnsi"/>
          <w:bdr w:val="none" w:color="auto" w:sz="0" w:space="0" w:frame="1"/>
        </w:rPr>
        <w:t xml:space="preserve">Census Bureau and its sister Federal statistical agencies recognize the urgent need for data that </w:t>
      </w:r>
      <w:r w:rsidRPr="00961480" w:rsidR="001768C8">
        <w:rPr>
          <w:rFonts w:asciiTheme="minorHAnsi" w:hAnsiTheme="minorHAnsi" w:cstheme="minorHAnsi"/>
          <w:bdr w:val="none" w:color="auto" w:sz="0" w:space="0" w:frame="1"/>
        </w:rPr>
        <w:t>are m</w:t>
      </w:r>
      <w:r w:rsidRPr="00961480" w:rsidR="00730EDA">
        <w:rPr>
          <w:rFonts w:asciiTheme="minorHAnsi" w:hAnsiTheme="minorHAnsi" w:cstheme="minorHAnsi"/>
          <w:bdr w:val="none" w:color="auto" w:sz="0" w:space="0" w:frame="1"/>
        </w:rPr>
        <w:t>ore timely and efficient than those pro</w:t>
      </w:r>
      <w:r w:rsidRPr="00961480" w:rsidR="0096368E">
        <w:rPr>
          <w:rFonts w:asciiTheme="minorHAnsi" w:hAnsiTheme="minorHAnsi" w:cstheme="minorHAnsi"/>
          <w:bdr w:val="none" w:color="auto" w:sz="0" w:space="0" w:frame="1"/>
        </w:rPr>
        <w:t xml:space="preserve">duced by </w:t>
      </w:r>
      <w:r w:rsidRPr="00961480" w:rsidR="001768C8">
        <w:rPr>
          <w:rFonts w:asciiTheme="minorHAnsi" w:hAnsiTheme="minorHAnsi" w:cstheme="minorHAnsi"/>
          <w:bdr w:val="none" w:color="auto" w:sz="0" w:space="0" w:frame="1"/>
        </w:rPr>
        <w:t xml:space="preserve">our </w:t>
      </w:r>
      <w:r w:rsidRPr="00961480" w:rsidR="0096368E">
        <w:rPr>
          <w:rFonts w:asciiTheme="minorHAnsi" w:hAnsiTheme="minorHAnsi" w:cstheme="minorHAnsi"/>
          <w:bdr w:val="none" w:color="auto" w:sz="0" w:space="0" w:frame="1"/>
        </w:rPr>
        <w:t xml:space="preserve">traditional surveys.  In </w:t>
      </w:r>
      <w:r w:rsidRPr="00961480" w:rsidR="00730EDA">
        <w:rPr>
          <w:rFonts w:asciiTheme="minorHAnsi" w:hAnsiTheme="minorHAnsi" w:cstheme="minorHAnsi"/>
          <w:bdr w:val="none" w:color="auto" w:sz="0" w:space="0" w:frame="1"/>
        </w:rPr>
        <w:t>this uniquely challenging time for businesses</w:t>
      </w:r>
      <w:r w:rsidRPr="00961480" w:rsidR="0096368E">
        <w:rPr>
          <w:rFonts w:asciiTheme="minorHAnsi" w:hAnsiTheme="minorHAnsi" w:cstheme="minorHAnsi"/>
          <w:bdr w:val="none" w:color="auto" w:sz="0" w:space="0" w:frame="1"/>
        </w:rPr>
        <w:t xml:space="preserve"> and households</w:t>
      </w:r>
      <w:r w:rsidRPr="00961480" w:rsidR="00730EDA">
        <w:rPr>
          <w:rFonts w:asciiTheme="minorHAnsi" w:hAnsiTheme="minorHAnsi" w:cstheme="minorHAnsi"/>
          <w:bdr w:val="none" w:color="auto" w:sz="0" w:space="0" w:frame="1"/>
        </w:rPr>
        <w:t xml:space="preserve">, </w:t>
      </w:r>
      <w:r w:rsidR="00220C4B">
        <w:rPr>
          <w:rFonts w:asciiTheme="minorHAnsi" w:hAnsiTheme="minorHAnsi" w:cstheme="minorHAnsi"/>
          <w:bdr w:val="none" w:color="auto" w:sz="0" w:space="0" w:frame="1"/>
        </w:rPr>
        <w:t>the Census B</w:t>
      </w:r>
      <w:bookmarkStart w:name="_GoBack" w:id="0"/>
      <w:bookmarkEnd w:id="0"/>
      <w:r w:rsidR="00220C4B">
        <w:rPr>
          <w:rFonts w:asciiTheme="minorHAnsi" w:hAnsiTheme="minorHAnsi" w:cstheme="minorHAnsi"/>
          <w:bdr w:val="none" w:color="auto" w:sz="0" w:space="0" w:frame="1"/>
        </w:rPr>
        <w:t>ureau and other federal statistical agencies hav</w:t>
      </w:r>
      <w:r w:rsidRPr="00961480" w:rsidR="005F04F0">
        <w:rPr>
          <w:rFonts w:asciiTheme="minorHAnsi" w:hAnsiTheme="minorHAnsi" w:cstheme="minorHAnsi"/>
          <w:bdr w:val="none" w:color="auto" w:sz="0" w:space="0" w:frame="1"/>
        </w:rPr>
        <w:t xml:space="preserve">e worked collectively to pilot these </w:t>
      </w:r>
      <w:r w:rsidRPr="00961480" w:rsidR="005E264B">
        <w:rPr>
          <w:rFonts w:asciiTheme="minorHAnsi" w:hAnsiTheme="minorHAnsi" w:cstheme="minorHAnsi"/>
          <w:bdr w:val="none" w:color="auto" w:sz="0" w:space="0" w:frame="1"/>
        </w:rPr>
        <w:t>Pulse surveys</w:t>
      </w:r>
      <w:r w:rsidRPr="00961480" w:rsidR="0069664C">
        <w:rPr>
          <w:rFonts w:asciiTheme="minorHAnsi" w:hAnsiTheme="minorHAnsi" w:cstheme="minorHAnsi"/>
          <w:bdr w:val="none" w:color="auto" w:sz="0" w:space="0" w:frame="1"/>
        </w:rPr>
        <w:t xml:space="preserve"> </w:t>
      </w:r>
      <w:r w:rsidRPr="00961480" w:rsidR="005F04F0">
        <w:rPr>
          <w:rFonts w:asciiTheme="minorHAnsi" w:hAnsiTheme="minorHAnsi" w:cstheme="minorHAnsi"/>
          <w:bdr w:val="none" w:color="auto" w:sz="0" w:space="0" w:frame="1"/>
        </w:rPr>
        <w:t xml:space="preserve">to demonstrate the statistical system’s ability to be </w:t>
      </w:r>
      <w:r w:rsidRPr="00961480" w:rsidR="005E264B">
        <w:rPr>
          <w:rFonts w:asciiTheme="minorHAnsi" w:hAnsiTheme="minorHAnsi" w:cstheme="minorHAnsi"/>
          <w:bdr w:val="none" w:color="auto" w:sz="0" w:space="0" w:frame="1"/>
        </w:rPr>
        <w:t xml:space="preserve">highly efficient </w:t>
      </w:r>
      <w:r w:rsidRPr="00961480">
        <w:rPr>
          <w:rFonts w:asciiTheme="minorHAnsi" w:hAnsiTheme="minorHAnsi" w:cstheme="minorHAnsi"/>
          <w:bdr w:val="none" w:color="auto" w:sz="0" w:space="0" w:frame="1"/>
        </w:rPr>
        <w:t xml:space="preserve">and timely in addressing the range of </w:t>
      </w:r>
      <w:r w:rsidRPr="00961480" w:rsidR="005E264B">
        <w:rPr>
          <w:rFonts w:asciiTheme="minorHAnsi" w:hAnsiTheme="minorHAnsi" w:cstheme="minorHAnsi"/>
          <w:bdr w:val="none" w:color="auto" w:sz="0" w:space="0" w:frame="1"/>
        </w:rPr>
        <w:t>data needs across the Federa</w:t>
      </w:r>
      <w:r w:rsidRPr="00961480">
        <w:rPr>
          <w:rFonts w:asciiTheme="minorHAnsi" w:hAnsiTheme="minorHAnsi" w:cstheme="minorHAnsi"/>
          <w:bdr w:val="none" w:color="auto" w:sz="0" w:space="0" w:frame="1"/>
        </w:rPr>
        <w:t>l, state and local landscape. T</w:t>
      </w:r>
      <w:r w:rsidRPr="00961480" w:rsidR="0069664C">
        <w:rPr>
          <w:rFonts w:asciiTheme="minorHAnsi" w:hAnsiTheme="minorHAnsi" w:cstheme="minorHAnsi"/>
          <w:bdr w:val="none" w:color="auto" w:sz="0" w:space="0" w:frame="1"/>
        </w:rPr>
        <w:t xml:space="preserve">he </w:t>
      </w:r>
      <w:proofErr w:type="gramStart"/>
      <w:r w:rsidRPr="00961480" w:rsidR="005E264B">
        <w:rPr>
          <w:rFonts w:asciiTheme="minorHAnsi" w:hAnsiTheme="minorHAnsi" w:cstheme="minorHAnsi"/>
          <w:bdr w:val="none" w:color="auto" w:sz="0" w:space="0" w:frame="1"/>
        </w:rPr>
        <w:t xml:space="preserve">Household Pulse </w:t>
      </w:r>
      <w:r w:rsidRPr="00961480" w:rsidR="00B94420">
        <w:rPr>
          <w:rFonts w:asciiTheme="minorHAnsi" w:hAnsiTheme="minorHAnsi" w:cstheme="minorHAnsi"/>
          <w:bdr w:val="none" w:color="auto" w:sz="0" w:space="0" w:frame="1"/>
        </w:rPr>
        <w:t xml:space="preserve">survey </w:t>
      </w:r>
      <w:r w:rsidR="00220C4B">
        <w:rPr>
          <w:rFonts w:asciiTheme="minorHAnsi" w:hAnsiTheme="minorHAnsi" w:cstheme="minorHAnsi"/>
          <w:bdr w:val="none" w:color="auto" w:sz="0" w:space="0" w:frame="1"/>
        </w:rPr>
        <w:t xml:space="preserve">has been </w:t>
      </w:r>
      <w:r w:rsidRPr="00961480" w:rsidR="0069664C">
        <w:rPr>
          <w:rFonts w:asciiTheme="minorHAnsi" w:hAnsiTheme="minorHAnsi" w:cstheme="minorHAnsi"/>
          <w:bdr w:val="none" w:color="auto" w:sz="0" w:space="0" w:frame="1"/>
        </w:rPr>
        <w:t xml:space="preserve">developed </w:t>
      </w:r>
      <w:r w:rsidR="00731BA2">
        <w:rPr>
          <w:rFonts w:asciiTheme="minorHAnsi" w:hAnsiTheme="minorHAnsi" w:cstheme="minorHAnsi"/>
          <w:bdr w:val="none" w:color="auto" w:sz="0" w:space="0" w:frame="1"/>
        </w:rPr>
        <w:t xml:space="preserve">by the Census Bureau </w:t>
      </w:r>
      <w:r w:rsidRPr="00961480" w:rsidR="0069664C">
        <w:rPr>
          <w:rFonts w:asciiTheme="minorHAnsi" w:hAnsiTheme="minorHAnsi" w:cstheme="minorHAnsi"/>
          <w:bdr w:val="none" w:color="auto" w:sz="0" w:space="0" w:frame="1"/>
        </w:rPr>
        <w:t>in partnership with five other agencies</w:t>
      </w:r>
      <w:proofErr w:type="gramEnd"/>
      <w:r w:rsidR="00D47097">
        <w:rPr>
          <w:rFonts w:asciiTheme="minorHAnsi" w:hAnsiTheme="minorHAnsi" w:cstheme="minorHAnsi"/>
          <w:bdr w:val="none" w:color="auto" w:sz="0" w:space="0" w:frame="1"/>
        </w:rPr>
        <w:t>:</w:t>
      </w:r>
    </w:p>
    <w:p w:rsidR="00DF37F5" w:rsidP="00961480" w:rsidRDefault="00DF37F5" w14:paraId="6A5D6A29" w14:textId="77777777">
      <w:pPr>
        <w:pStyle w:val="xmsolistparagraph"/>
        <w:spacing w:before="0" w:beforeAutospacing="0" w:after="0" w:afterAutospacing="0"/>
        <w:rPr>
          <w:rFonts w:asciiTheme="minorHAnsi" w:hAnsiTheme="minorHAnsi" w:cstheme="minorHAnsi"/>
          <w:bdr w:val="none" w:color="auto" w:sz="0" w:space="0" w:frame="1"/>
        </w:rPr>
      </w:pPr>
    </w:p>
    <w:p w:rsidR="00DF37F5" w:rsidP="00DF37F5" w:rsidRDefault="00DF37F5" w14:paraId="44305B70" w14:textId="57CBDCE7">
      <w:pPr>
        <w:pStyle w:val="xmsolistparagraph"/>
        <w:numPr>
          <w:ilvl w:val="0"/>
          <w:numId w:val="13"/>
        </w:numPr>
        <w:spacing w:before="0" w:beforeAutospacing="0" w:after="0" w:afterAutospacing="0"/>
        <w:rPr>
          <w:rFonts w:asciiTheme="minorHAnsi" w:hAnsiTheme="minorHAnsi" w:cstheme="minorHAnsi"/>
          <w:bdr w:val="none" w:color="auto" w:sz="0" w:space="0" w:frame="1"/>
        </w:rPr>
      </w:pPr>
      <w:r>
        <w:rPr>
          <w:rFonts w:asciiTheme="minorHAnsi" w:hAnsiTheme="minorHAnsi" w:cstheme="minorHAnsi"/>
          <w:bdr w:val="none" w:color="auto" w:sz="0" w:space="0" w:frame="1"/>
        </w:rPr>
        <w:t>The Bureau of Labor Statistics (BLS)</w:t>
      </w:r>
    </w:p>
    <w:p w:rsidR="00DF37F5" w:rsidP="00DF37F5" w:rsidRDefault="00DF37F5" w14:paraId="7E967A16" w14:textId="77777777">
      <w:pPr>
        <w:pStyle w:val="xmsolistparagraph"/>
        <w:numPr>
          <w:ilvl w:val="0"/>
          <w:numId w:val="13"/>
        </w:numPr>
        <w:spacing w:before="0" w:beforeAutospacing="0" w:after="0" w:afterAutospacing="0"/>
        <w:rPr>
          <w:rFonts w:asciiTheme="minorHAnsi" w:hAnsiTheme="minorHAnsi" w:cstheme="minorHAnsi"/>
          <w:bdr w:val="none" w:color="auto" w:sz="0" w:space="0" w:frame="1"/>
        </w:rPr>
      </w:pPr>
      <w:r>
        <w:rPr>
          <w:rFonts w:asciiTheme="minorHAnsi" w:hAnsiTheme="minorHAnsi" w:cstheme="minorHAnsi"/>
          <w:bdr w:val="none" w:color="auto" w:sz="0" w:space="0" w:frame="1"/>
        </w:rPr>
        <w:t>The National Center for Health Statistics (NCHS)</w:t>
      </w:r>
    </w:p>
    <w:p w:rsidR="00DF37F5" w:rsidP="00DF37F5" w:rsidRDefault="00DF37F5" w14:paraId="348733D3" w14:textId="77777777">
      <w:pPr>
        <w:pStyle w:val="xmsolistparagraph"/>
        <w:numPr>
          <w:ilvl w:val="0"/>
          <w:numId w:val="13"/>
        </w:numPr>
        <w:spacing w:before="0" w:beforeAutospacing="0" w:after="0" w:afterAutospacing="0"/>
        <w:rPr>
          <w:rFonts w:asciiTheme="minorHAnsi" w:hAnsiTheme="minorHAnsi" w:cstheme="minorHAnsi"/>
          <w:bdr w:val="none" w:color="auto" w:sz="0" w:space="0" w:frame="1"/>
        </w:rPr>
      </w:pPr>
      <w:r>
        <w:rPr>
          <w:rFonts w:asciiTheme="minorHAnsi" w:hAnsiTheme="minorHAnsi" w:cstheme="minorHAnsi"/>
          <w:bdr w:val="none" w:color="auto" w:sz="0" w:space="0" w:frame="1"/>
        </w:rPr>
        <w:t>The Department of Housing and Urban Development (HUD)</w:t>
      </w:r>
    </w:p>
    <w:p w:rsidR="00DF37F5" w:rsidP="00DF37F5" w:rsidRDefault="00DF37F5" w14:paraId="61C4D9AE" w14:textId="77777777">
      <w:pPr>
        <w:pStyle w:val="xmsolistparagraph"/>
        <w:numPr>
          <w:ilvl w:val="0"/>
          <w:numId w:val="13"/>
        </w:numPr>
        <w:spacing w:before="0" w:beforeAutospacing="0" w:after="0" w:afterAutospacing="0"/>
        <w:rPr>
          <w:rFonts w:asciiTheme="minorHAnsi" w:hAnsiTheme="minorHAnsi" w:cstheme="minorHAnsi"/>
          <w:bdr w:val="none" w:color="auto" w:sz="0" w:space="0" w:frame="1"/>
        </w:rPr>
      </w:pPr>
      <w:r>
        <w:rPr>
          <w:rFonts w:asciiTheme="minorHAnsi" w:hAnsiTheme="minorHAnsi" w:cstheme="minorHAnsi"/>
          <w:bdr w:val="none" w:color="auto" w:sz="0" w:space="0" w:frame="1"/>
        </w:rPr>
        <w:t>The USDA Economic Research Service (ERS)</w:t>
      </w:r>
    </w:p>
    <w:p w:rsidR="00DF37F5" w:rsidP="00DF37F5" w:rsidRDefault="00DF37F5" w14:paraId="5EEFACC1" w14:textId="77777777">
      <w:pPr>
        <w:pStyle w:val="xmsolistparagraph"/>
        <w:numPr>
          <w:ilvl w:val="0"/>
          <w:numId w:val="13"/>
        </w:numPr>
        <w:spacing w:before="0" w:beforeAutospacing="0" w:after="0" w:afterAutospacing="0"/>
        <w:rPr>
          <w:rFonts w:asciiTheme="minorHAnsi" w:hAnsiTheme="minorHAnsi" w:cstheme="minorHAnsi"/>
          <w:bdr w:val="none" w:color="auto" w:sz="0" w:space="0" w:frame="1"/>
        </w:rPr>
      </w:pPr>
      <w:r>
        <w:rPr>
          <w:rFonts w:asciiTheme="minorHAnsi" w:hAnsiTheme="minorHAnsi" w:cstheme="minorHAnsi"/>
          <w:bdr w:val="none" w:color="auto" w:sz="0" w:space="0" w:frame="1"/>
        </w:rPr>
        <w:t>The National Center for Education Statistics (NCES)</w:t>
      </w:r>
    </w:p>
    <w:p w:rsidR="00DF37F5" w:rsidP="00961480" w:rsidRDefault="00DF37F5" w14:paraId="2B0A5687" w14:textId="77777777">
      <w:pPr>
        <w:pStyle w:val="xmsolistparagraph"/>
        <w:spacing w:before="0" w:beforeAutospacing="0" w:after="0" w:afterAutospacing="0"/>
        <w:rPr>
          <w:rFonts w:asciiTheme="minorHAnsi" w:hAnsiTheme="minorHAnsi" w:cstheme="minorHAnsi"/>
          <w:bdr w:val="none" w:color="auto" w:sz="0" w:space="0" w:frame="1"/>
        </w:rPr>
      </w:pPr>
    </w:p>
    <w:p w:rsidRPr="00961480" w:rsidR="00006A37" w:rsidP="00961480" w:rsidRDefault="00D47097" w14:paraId="5D8CB80B" w14:textId="44638DAD">
      <w:pPr>
        <w:pStyle w:val="xmsolistparagraph"/>
        <w:spacing w:before="0" w:beforeAutospacing="0" w:after="0" w:afterAutospacing="0"/>
        <w:rPr>
          <w:rFonts w:asciiTheme="minorHAnsi" w:hAnsiTheme="minorHAnsi" w:cstheme="minorHAnsi"/>
          <w:bdr w:val="none" w:color="auto" w:sz="0" w:space="0" w:frame="1"/>
        </w:rPr>
      </w:pPr>
      <w:r>
        <w:rPr>
          <w:rFonts w:asciiTheme="minorHAnsi" w:hAnsiTheme="minorHAnsi" w:cstheme="minorHAnsi"/>
          <w:bdr w:val="none" w:color="auto" w:sz="0" w:space="0" w:frame="1"/>
        </w:rPr>
        <w:t>Each agency has</w:t>
      </w:r>
      <w:r w:rsidR="00731BA2">
        <w:rPr>
          <w:rFonts w:asciiTheme="minorHAnsi" w:hAnsiTheme="minorHAnsi" w:cstheme="minorHAnsi"/>
          <w:bdr w:val="none" w:color="auto" w:sz="0" w:space="0" w:frame="1"/>
        </w:rPr>
        <w:t xml:space="preserve"> </w:t>
      </w:r>
      <w:r w:rsidRPr="00961480" w:rsidR="00BC41FA">
        <w:rPr>
          <w:rFonts w:asciiTheme="minorHAnsi" w:hAnsiTheme="minorHAnsi" w:cstheme="minorHAnsi"/>
          <w:bdr w:val="none" w:color="auto" w:sz="0" w:space="0" w:frame="1"/>
        </w:rPr>
        <w:t xml:space="preserve">contributed questionnaire items </w:t>
      </w:r>
      <w:r>
        <w:rPr>
          <w:rFonts w:asciiTheme="minorHAnsi" w:hAnsiTheme="minorHAnsi" w:cstheme="minorHAnsi"/>
          <w:bdr w:val="none" w:color="auto" w:sz="0" w:space="0" w:frame="1"/>
        </w:rPr>
        <w:t xml:space="preserve">deemed </w:t>
      </w:r>
      <w:r w:rsidRPr="00961480" w:rsidR="009F2F53">
        <w:rPr>
          <w:rFonts w:asciiTheme="minorHAnsi" w:hAnsiTheme="minorHAnsi" w:cstheme="minorHAnsi"/>
          <w:bdr w:val="none" w:color="auto" w:sz="0" w:space="0" w:frame="1"/>
        </w:rPr>
        <w:t>critical to inform their missions</w:t>
      </w:r>
      <w:r>
        <w:rPr>
          <w:rFonts w:asciiTheme="minorHAnsi" w:hAnsiTheme="minorHAnsi" w:cstheme="minorHAnsi"/>
          <w:bdr w:val="none" w:color="auto" w:sz="0" w:space="0" w:frame="1"/>
        </w:rPr>
        <w:t xml:space="preserve"> and support their stakeholders in understanding the impacts of Covid-19 and how the country may recover from them</w:t>
      </w:r>
      <w:r w:rsidRPr="00961480" w:rsidR="009F2F53">
        <w:rPr>
          <w:rFonts w:asciiTheme="minorHAnsi" w:hAnsiTheme="minorHAnsi" w:cstheme="minorHAnsi"/>
          <w:bdr w:val="none" w:color="auto" w:sz="0" w:space="0" w:frame="1"/>
        </w:rPr>
        <w:t xml:space="preserve">.  </w:t>
      </w:r>
      <w:r w:rsidR="00731BA2">
        <w:rPr>
          <w:rFonts w:asciiTheme="minorHAnsi" w:hAnsiTheme="minorHAnsi" w:cstheme="minorHAnsi"/>
          <w:bdr w:val="none" w:color="auto" w:sz="0" w:space="0" w:frame="1"/>
        </w:rPr>
        <w:t xml:space="preserve">The </w:t>
      </w:r>
      <w:r w:rsidRPr="00961480" w:rsidR="00641012">
        <w:rPr>
          <w:rFonts w:asciiTheme="minorHAnsi" w:hAnsiTheme="minorHAnsi" w:cstheme="minorHAnsi"/>
          <w:bdr w:val="none" w:color="auto" w:sz="0" w:space="0" w:frame="1"/>
        </w:rPr>
        <w:t xml:space="preserve">questions </w:t>
      </w:r>
      <w:r w:rsidR="00731BA2">
        <w:rPr>
          <w:rFonts w:asciiTheme="minorHAnsi" w:hAnsiTheme="minorHAnsi" w:cstheme="minorHAnsi"/>
          <w:bdr w:val="none" w:color="auto" w:sz="0" w:space="0" w:frame="1"/>
        </w:rPr>
        <w:t xml:space="preserve">selected for inclusion in the survey </w:t>
      </w:r>
      <w:r w:rsidRPr="00961480" w:rsidR="00641012">
        <w:rPr>
          <w:rFonts w:asciiTheme="minorHAnsi" w:hAnsiTheme="minorHAnsi" w:cstheme="minorHAnsi"/>
          <w:bdr w:val="none" w:color="auto" w:sz="0" w:space="0" w:frame="1"/>
        </w:rPr>
        <w:t xml:space="preserve">are a result of intensive </w:t>
      </w:r>
      <w:r w:rsidRPr="00961480" w:rsidR="00D31B60">
        <w:rPr>
          <w:rFonts w:asciiTheme="minorHAnsi" w:hAnsiTheme="minorHAnsi" w:cstheme="minorHAnsi"/>
          <w:bdr w:val="none" w:color="auto" w:sz="0" w:space="0" w:frame="1"/>
        </w:rPr>
        <w:t xml:space="preserve">negotiations </w:t>
      </w:r>
      <w:r w:rsidRPr="00961480" w:rsidR="00641012">
        <w:rPr>
          <w:rFonts w:asciiTheme="minorHAnsi" w:hAnsiTheme="minorHAnsi" w:cstheme="minorHAnsi"/>
          <w:bdr w:val="none" w:color="auto" w:sz="0" w:space="0" w:frame="1"/>
        </w:rPr>
        <w:t xml:space="preserve">to get at the most critical data </w:t>
      </w:r>
      <w:r w:rsidRPr="00961480" w:rsidR="00D31B60">
        <w:rPr>
          <w:rFonts w:asciiTheme="minorHAnsi" w:hAnsiTheme="minorHAnsi" w:cstheme="minorHAnsi"/>
          <w:bdr w:val="none" w:color="auto" w:sz="0" w:space="0" w:frame="1"/>
        </w:rPr>
        <w:t>needs</w:t>
      </w:r>
      <w:r w:rsidR="00731BA2">
        <w:rPr>
          <w:rFonts w:asciiTheme="minorHAnsi" w:hAnsiTheme="minorHAnsi" w:cstheme="minorHAnsi"/>
          <w:bdr w:val="none" w:color="auto" w:sz="0" w:space="0" w:frame="1"/>
        </w:rPr>
        <w:t xml:space="preserve"> to support agency missions and the data user community:</w:t>
      </w:r>
    </w:p>
    <w:p w:rsidRPr="00961480" w:rsidR="00AC04D8" w:rsidP="00961480" w:rsidRDefault="00AC04D8" w14:paraId="54FA431D" w14:textId="2ED2456E">
      <w:pPr>
        <w:pStyle w:val="xmsolistparagraph"/>
        <w:spacing w:before="0" w:beforeAutospacing="0" w:after="0" w:afterAutospacing="0"/>
        <w:rPr>
          <w:rFonts w:asciiTheme="minorHAnsi" w:hAnsiTheme="minorHAnsi" w:cstheme="minorHAnsi"/>
          <w:bdr w:val="none" w:color="auto" w:sz="0" w:space="0" w:frame="1"/>
        </w:rPr>
      </w:pPr>
    </w:p>
    <w:p w:rsidRPr="00961480" w:rsidR="00036242" w:rsidP="00961480" w:rsidRDefault="00006A37" w14:paraId="38402027" w14:textId="618018E2">
      <w:pPr>
        <w:pStyle w:val="xmsolistparagraph"/>
        <w:spacing w:before="0" w:beforeAutospacing="0" w:after="0" w:afterAutospacing="0"/>
        <w:rPr>
          <w:rFonts w:asciiTheme="minorHAnsi" w:hAnsiTheme="minorHAnsi" w:cstheme="minorHAnsi"/>
          <w:bdr w:val="none" w:color="auto" w:sz="0" w:space="0" w:frame="1"/>
        </w:rPr>
      </w:pPr>
      <w:r w:rsidRPr="00961480">
        <w:rPr>
          <w:rFonts w:asciiTheme="minorHAnsi" w:hAnsiTheme="minorHAnsi" w:cstheme="minorHAnsi"/>
          <w:bdr w:val="none" w:color="auto" w:sz="0" w:space="0" w:frame="1"/>
        </w:rPr>
        <w:t xml:space="preserve">The </w:t>
      </w:r>
      <w:r w:rsidRPr="00961480">
        <w:rPr>
          <w:rFonts w:asciiTheme="minorHAnsi" w:hAnsiTheme="minorHAnsi" w:cstheme="minorHAnsi"/>
          <w:b/>
          <w:bdr w:val="none" w:color="auto" w:sz="0" w:space="0" w:frame="1"/>
        </w:rPr>
        <w:t xml:space="preserve">Employment </w:t>
      </w:r>
      <w:r w:rsidR="00731BA2">
        <w:rPr>
          <w:rFonts w:asciiTheme="minorHAnsi" w:hAnsiTheme="minorHAnsi" w:cstheme="minorHAnsi"/>
          <w:b/>
          <w:bdr w:val="none" w:color="auto" w:sz="0" w:space="0" w:frame="1"/>
        </w:rPr>
        <w:t>Questions</w:t>
      </w:r>
      <w:r w:rsidRPr="00961480">
        <w:rPr>
          <w:rFonts w:asciiTheme="minorHAnsi" w:hAnsiTheme="minorHAnsi" w:cstheme="minorHAnsi"/>
          <w:b/>
          <w:bdr w:val="none" w:color="auto" w:sz="0" w:space="0" w:frame="1"/>
        </w:rPr>
        <w:t xml:space="preserve">, </w:t>
      </w:r>
      <w:r w:rsidRPr="00961480">
        <w:rPr>
          <w:rFonts w:asciiTheme="minorHAnsi" w:hAnsiTheme="minorHAnsi" w:cstheme="minorHAnsi"/>
          <w:bdr w:val="none" w:color="auto" w:sz="0" w:space="0" w:frame="1"/>
        </w:rPr>
        <w:t xml:space="preserve">jointly contributed by Census and BLS, will assess changes in the </w:t>
      </w:r>
      <w:r w:rsidRPr="00961480" w:rsidR="00036242">
        <w:rPr>
          <w:rFonts w:asciiTheme="minorHAnsi" w:hAnsiTheme="minorHAnsi" w:cstheme="minorHAnsi"/>
          <w:bdr w:val="none" w:color="auto" w:sz="0" w:space="0" w:frame="1"/>
        </w:rPr>
        <w:t xml:space="preserve">economic well-being of the </w:t>
      </w:r>
      <w:r w:rsidRPr="00961480" w:rsidR="009F2F53">
        <w:rPr>
          <w:rFonts w:asciiTheme="minorHAnsi" w:hAnsiTheme="minorHAnsi" w:cstheme="minorHAnsi"/>
        </w:rPr>
        <w:t xml:space="preserve">American people </w:t>
      </w:r>
      <w:r w:rsidRPr="00961480" w:rsidR="00036242">
        <w:rPr>
          <w:rFonts w:asciiTheme="minorHAnsi" w:hAnsiTheme="minorHAnsi" w:cstheme="minorHAnsi"/>
        </w:rPr>
        <w:t>including:</w:t>
      </w:r>
    </w:p>
    <w:p w:rsidRPr="00961480" w:rsidR="00036242" w:rsidP="00961480" w:rsidRDefault="00036242" w14:paraId="0F1E4C51" w14:textId="77777777">
      <w:pPr>
        <w:pStyle w:val="xmsolistparagraph"/>
        <w:spacing w:before="0" w:beforeAutospacing="0" w:after="0" w:afterAutospacing="0"/>
        <w:rPr>
          <w:rFonts w:asciiTheme="minorHAnsi" w:hAnsiTheme="minorHAnsi" w:cstheme="minorHAnsi"/>
        </w:rPr>
      </w:pPr>
    </w:p>
    <w:p w:rsidR="009F2F53" w:rsidP="007A50DC" w:rsidRDefault="00F45112" w14:paraId="2494204A" w14:textId="59A5BA83">
      <w:pPr>
        <w:pStyle w:val="xmsolistparagraph"/>
        <w:numPr>
          <w:ilvl w:val="0"/>
          <w:numId w:val="4"/>
        </w:numPr>
        <w:spacing w:before="0" w:beforeAutospacing="0" w:after="0" w:afterAutospacing="0"/>
        <w:rPr>
          <w:rFonts w:asciiTheme="minorHAnsi" w:hAnsiTheme="minorHAnsi" w:cstheme="minorHAnsi"/>
        </w:rPr>
      </w:pPr>
      <w:r w:rsidRPr="00961480">
        <w:rPr>
          <w:rFonts w:asciiTheme="minorHAnsi" w:hAnsiTheme="minorHAnsi" w:cstheme="minorHAnsi"/>
        </w:rPr>
        <w:t>To understand</w:t>
      </w:r>
      <w:r w:rsidR="00AC04D8">
        <w:rPr>
          <w:rFonts w:asciiTheme="minorHAnsi" w:hAnsiTheme="minorHAnsi" w:cstheme="minorHAnsi"/>
        </w:rPr>
        <w:t>,</w:t>
      </w:r>
      <w:r w:rsidRPr="00961480" w:rsidR="00462BFB">
        <w:rPr>
          <w:rFonts w:asciiTheme="minorHAnsi" w:hAnsiTheme="minorHAnsi" w:cstheme="minorHAnsi"/>
        </w:rPr>
        <w:t xml:space="preserve"> </w:t>
      </w:r>
      <w:r w:rsidRPr="00961480" w:rsidR="00184967">
        <w:rPr>
          <w:rFonts w:asciiTheme="minorHAnsi" w:hAnsiTheme="minorHAnsi" w:cstheme="minorHAnsi"/>
        </w:rPr>
        <w:t xml:space="preserve">objectively and </w:t>
      </w:r>
      <w:r w:rsidRPr="00961480">
        <w:rPr>
          <w:rFonts w:asciiTheme="minorHAnsi" w:hAnsiTheme="minorHAnsi" w:cstheme="minorHAnsi"/>
        </w:rPr>
        <w:t>with immediacy</w:t>
      </w:r>
      <w:r w:rsidR="00AC04D8">
        <w:rPr>
          <w:rFonts w:asciiTheme="minorHAnsi" w:hAnsiTheme="minorHAnsi" w:cstheme="minorHAnsi"/>
        </w:rPr>
        <w:t>,</w:t>
      </w:r>
      <w:r w:rsidRPr="00961480">
        <w:rPr>
          <w:rFonts w:asciiTheme="minorHAnsi" w:hAnsiTheme="minorHAnsi" w:cstheme="minorHAnsi"/>
        </w:rPr>
        <w:t xml:space="preserve"> </w:t>
      </w:r>
      <w:r w:rsidRPr="00961480" w:rsidR="00462BFB">
        <w:rPr>
          <w:rFonts w:asciiTheme="minorHAnsi" w:hAnsiTheme="minorHAnsi" w:cstheme="minorHAnsi"/>
        </w:rPr>
        <w:t xml:space="preserve">individuals’ employment experience in this pandemic, e.g., </w:t>
      </w:r>
      <w:r w:rsidRPr="00961480">
        <w:rPr>
          <w:rFonts w:asciiTheme="minorHAnsi" w:hAnsiTheme="minorHAnsi" w:cstheme="minorHAnsi"/>
        </w:rPr>
        <w:t xml:space="preserve">the degree to which </w:t>
      </w:r>
      <w:r w:rsidRPr="00961480" w:rsidR="00462BFB">
        <w:rPr>
          <w:rFonts w:asciiTheme="minorHAnsi" w:hAnsiTheme="minorHAnsi" w:cstheme="minorHAnsi"/>
        </w:rPr>
        <w:t xml:space="preserve">they have </w:t>
      </w:r>
      <w:r w:rsidRPr="00961480" w:rsidR="009F2F53">
        <w:rPr>
          <w:rFonts w:asciiTheme="minorHAnsi" w:hAnsiTheme="minorHAnsi" w:cstheme="minorHAnsi"/>
        </w:rPr>
        <w:t>lost employment income</w:t>
      </w:r>
      <w:r w:rsidRPr="00961480" w:rsidR="00006A37">
        <w:rPr>
          <w:rFonts w:asciiTheme="minorHAnsi" w:hAnsiTheme="minorHAnsi" w:cstheme="minorHAnsi"/>
        </w:rPr>
        <w:t>; experienced changes in work status; and</w:t>
      </w:r>
      <w:r w:rsidRPr="00961480" w:rsidR="00462BFB">
        <w:rPr>
          <w:rFonts w:asciiTheme="minorHAnsi" w:hAnsiTheme="minorHAnsi" w:cstheme="minorHAnsi"/>
        </w:rPr>
        <w:t>/or are now working without pay.</w:t>
      </w:r>
      <w:r w:rsidRPr="00961480" w:rsidR="00184967">
        <w:rPr>
          <w:rFonts w:asciiTheme="minorHAnsi" w:hAnsiTheme="minorHAnsi" w:cstheme="minorHAnsi"/>
        </w:rPr>
        <w:t xml:space="preserve">  </w:t>
      </w:r>
      <w:r w:rsidRPr="00961480" w:rsidR="00730EDA">
        <w:rPr>
          <w:rFonts w:asciiTheme="minorHAnsi" w:hAnsiTheme="minorHAnsi" w:cstheme="minorHAnsi"/>
        </w:rPr>
        <w:t xml:space="preserve"> </w:t>
      </w:r>
    </w:p>
    <w:p w:rsidRPr="007A50DC" w:rsidR="007A50DC" w:rsidP="007A50DC" w:rsidRDefault="007A50DC" w14:paraId="45F11572" w14:textId="77777777">
      <w:pPr>
        <w:pStyle w:val="xmsolistparagraph"/>
        <w:spacing w:before="0" w:beforeAutospacing="0" w:after="0" w:afterAutospacing="0"/>
        <w:ind w:left="1080"/>
        <w:rPr>
          <w:rFonts w:asciiTheme="minorHAnsi" w:hAnsiTheme="minorHAnsi" w:cstheme="minorHAnsi"/>
        </w:rPr>
      </w:pPr>
    </w:p>
    <w:p w:rsidRPr="00961480" w:rsidR="00DC5EED" w:rsidP="00961480" w:rsidRDefault="00DC5EED" w14:paraId="61A77BF7" w14:textId="46097017">
      <w:pPr>
        <w:pStyle w:val="xmsolistparagraph"/>
        <w:spacing w:before="0" w:beforeAutospacing="0" w:after="0" w:afterAutospacing="0"/>
        <w:ind w:left="90"/>
        <w:rPr>
          <w:rFonts w:asciiTheme="minorHAnsi" w:hAnsiTheme="minorHAnsi" w:cstheme="minorHAnsi"/>
          <w:bdr w:val="none" w:color="auto" w:sz="0" w:space="0" w:frame="1"/>
        </w:rPr>
      </w:pPr>
      <w:r w:rsidRPr="00961480">
        <w:rPr>
          <w:rFonts w:asciiTheme="minorHAnsi" w:hAnsiTheme="minorHAnsi" w:cstheme="minorHAnsi"/>
          <w:bdr w:val="none" w:color="auto" w:sz="0" w:space="0" w:frame="1"/>
        </w:rPr>
        <w:t xml:space="preserve">The </w:t>
      </w:r>
      <w:r w:rsidRPr="00961480" w:rsidR="00692D6E">
        <w:rPr>
          <w:rFonts w:asciiTheme="minorHAnsi" w:hAnsiTheme="minorHAnsi" w:cstheme="minorHAnsi"/>
          <w:b/>
          <w:bdr w:val="none" w:color="auto" w:sz="0" w:space="0" w:frame="1"/>
        </w:rPr>
        <w:t xml:space="preserve">Mental </w:t>
      </w:r>
      <w:r w:rsidRPr="00961480">
        <w:rPr>
          <w:rFonts w:asciiTheme="minorHAnsi" w:hAnsiTheme="minorHAnsi" w:cstheme="minorHAnsi"/>
          <w:b/>
          <w:bdr w:val="none" w:color="auto" w:sz="0" w:space="0" w:frame="1"/>
        </w:rPr>
        <w:t xml:space="preserve">Health &amp; </w:t>
      </w:r>
      <w:r w:rsidRPr="00961480" w:rsidR="00692D6E">
        <w:rPr>
          <w:rFonts w:asciiTheme="minorHAnsi" w:hAnsiTheme="minorHAnsi" w:cstheme="minorHAnsi"/>
          <w:b/>
          <w:bdr w:val="none" w:color="auto" w:sz="0" w:space="0" w:frame="1"/>
        </w:rPr>
        <w:t xml:space="preserve">Health Status </w:t>
      </w:r>
      <w:r w:rsidRPr="00961480">
        <w:rPr>
          <w:rFonts w:asciiTheme="minorHAnsi" w:hAnsiTheme="minorHAnsi" w:cstheme="minorHAnsi"/>
          <w:b/>
          <w:bdr w:val="none" w:color="auto" w:sz="0" w:space="0" w:frame="1"/>
        </w:rPr>
        <w:t xml:space="preserve">Questions, </w:t>
      </w:r>
      <w:r w:rsidRPr="00961480">
        <w:rPr>
          <w:rFonts w:asciiTheme="minorHAnsi" w:hAnsiTheme="minorHAnsi" w:cstheme="minorHAnsi"/>
          <w:bdr w:val="none" w:color="auto" w:sz="0" w:space="0" w:frame="1"/>
        </w:rPr>
        <w:t>con</w:t>
      </w:r>
      <w:r w:rsidRPr="00961480" w:rsidR="00692D6E">
        <w:rPr>
          <w:rFonts w:asciiTheme="minorHAnsi" w:hAnsiTheme="minorHAnsi" w:cstheme="minorHAnsi"/>
          <w:bdr w:val="none" w:color="auto" w:sz="0" w:space="0" w:frame="1"/>
        </w:rPr>
        <w:t xml:space="preserve">tributed by NCHS, are included to understand </w:t>
      </w:r>
      <w:r w:rsidRPr="00961480" w:rsidR="00C963B1">
        <w:rPr>
          <w:rFonts w:asciiTheme="minorHAnsi" w:hAnsiTheme="minorHAnsi" w:cstheme="minorHAnsi"/>
          <w:bdr w:val="none" w:color="auto" w:sz="0" w:space="0" w:frame="1"/>
        </w:rPr>
        <w:t>ways that individuals</w:t>
      </w:r>
      <w:r w:rsidR="00731BA2">
        <w:rPr>
          <w:rFonts w:asciiTheme="minorHAnsi" w:hAnsiTheme="minorHAnsi" w:cstheme="minorHAnsi"/>
          <w:bdr w:val="none" w:color="auto" w:sz="0" w:space="0" w:frame="1"/>
        </w:rPr>
        <w:t>’</w:t>
      </w:r>
      <w:r w:rsidRPr="00961480" w:rsidR="00C963B1">
        <w:rPr>
          <w:rFonts w:asciiTheme="minorHAnsi" w:hAnsiTheme="minorHAnsi" w:cstheme="minorHAnsi"/>
          <w:bdr w:val="none" w:color="auto" w:sz="0" w:space="0" w:frame="1"/>
        </w:rPr>
        <w:t xml:space="preserve"> health status may be </w:t>
      </w:r>
      <w:r w:rsidRPr="00961480" w:rsidR="00922B08">
        <w:rPr>
          <w:rFonts w:asciiTheme="minorHAnsi" w:hAnsiTheme="minorHAnsi" w:cstheme="minorHAnsi"/>
          <w:bdr w:val="none" w:color="auto" w:sz="0" w:space="0" w:frame="1"/>
        </w:rPr>
        <w:t>compromised by</w:t>
      </w:r>
      <w:r w:rsidRPr="00961480" w:rsidR="00C963B1">
        <w:rPr>
          <w:rFonts w:asciiTheme="minorHAnsi" w:hAnsiTheme="minorHAnsi" w:cstheme="minorHAnsi"/>
          <w:bdr w:val="none" w:color="auto" w:sz="0" w:space="0" w:frame="1"/>
        </w:rPr>
        <w:t xml:space="preserve"> the circumstances of the pandemic, </w:t>
      </w:r>
      <w:proofErr w:type="gramStart"/>
      <w:r w:rsidRPr="00961480" w:rsidR="00C963B1">
        <w:rPr>
          <w:rFonts w:asciiTheme="minorHAnsi" w:hAnsiTheme="minorHAnsi" w:cstheme="minorHAnsi"/>
          <w:bdr w:val="none" w:color="auto" w:sz="0" w:space="0" w:frame="1"/>
        </w:rPr>
        <w:t>above and beyond</w:t>
      </w:r>
      <w:proofErr w:type="gramEnd"/>
      <w:r w:rsidRPr="00961480" w:rsidR="00C963B1">
        <w:rPr>
          <w:rFonts w:asciiTheme="minorHAnsi" w:hAnsiTheme="minorHAnsi" w:cstheme="minorHAnsi"/>
          <w:bdr w:val="none" w:color="auto" w:sz="0" w:space="0" w:frame="1"/>
        </w:rPr>
        <w:t xml:space="preserve"> the acute threat of contracting Covid-19:</w:t>
      </w:r>
    </w:p>
    <w:p w:rsidRPr="00961480" w:rsidR="00692D6E" w:rsidP="00961480" w:rsidRDefault="00692D6E" w14:paraId="714B9EB3" w14:textId="77777777">
      <w:pPr>
        <w:pStyle w:val="xmsolistparagraph"/>
        <w:spacing w:before="0" w:beforeAutospacing="0" w:after="0" w:afterAutospacing="0"/>
        <w:ind w:left="90"/>
        <w:rPr>
          <w:rFonts w:asciiTheme="minorHAnsi" w:hAnsiTheme="minorHAnsi" w:cstheme="minorHAnsi"/>
          <w:bdr w:val="none" w:color="auto" w:sz="0" w:space="0" w:frame="1"/>
        </w:rPr>
      </w:pPr>
    </w:p>
    <w:p w:rsidRPr="00961480" w:rsidR="00692D6E" w:rsidP="00961480" w:rsidRDefault="00692D6E" w14:paraId="7D142F69" w14:textId="77777777">
      <w:pPr>
        <w:numPr>
          <w:ilvl w:val="0"/>
          <w:numId w:val="7"/>
        </w:numPr>
        <w:tabs>
          <w:tab w:val="clear" w:pos="720"/>
        </w:tabs>
        <w:spacing w:after="0" w:line="240" w:lineRule="auto"/>
        <w:ind w:left="1080"/>
        <w:rPr>
          <w:rFonts w:eastAsia="Times New Roman" w:cstheme="minorHAnsi"/>
          <w:color w:val="323130"/>
          <w:sz w:val="24"/>
          <w:szCs w:val="24"/>
        </w:rPr>
      </w:pPr>
      <w:r w:rsidRPr="00961480">
        <w:rPr>
          <w:rFonts w:eastAsia="Times New Roman" w:cstheme="minorHAnsi"/>
          <w:color w:val="323130"/>
          <w:sz w:val="24"/>
          <w:szCs w:val="24"/>
          <w:bdr w:val="none" w:color="auto" w:sz="0" w:space="0" w:frame="1"/>
          <w:lang w:val="en"/>
        </w:rPr>
        <w:t>Information on the health impact of COVID-19 on death and hospitalization is available from several sources, but the impact on other measures of health is limited.  Key issues relate to access to health care resources (both related and not directly related to COVID-19) along with overall health indicators and indicators of mental health.  As some of these measures are key components of core health data collections such as the National Health Interview Survey, the analysis and interpretation of data obtained from the proposed survey can be informed by existing information.</w:t>
      </w:r>
    </w:p>
    <w:p w:rsidRPr="00961480" w:rsidR="00692D6E" w:rsidP="00961480" w:rsidRDefault="00692D6E" w14:paraId="0A6BCF0D" w14:textId="77777777">
      <w:pPr>
        <w:spacing w:after="0" w:line="240" w:lineRule="auto"/>
        <w:ind w:left="1080"/>
        <w:rPr>
          <w:rFonts w:eastAsia="Times New Roman" w:cstheme="minorHAnsi"/>
          <w:color w:val="323130"/>
          <w:sz w:val="24"/>
          <w:szCs w:val="24"/>
        </w:rPr>
      </w:pPr>
      <w:r w:rsidRPr="00961480">
        <w:rPr>
          <w:rFonts w:eastAsia="Times New Roman" w:cstheme="minorHAnsi"/>
          <w:color w:val="323130"/>
          <w:sz w:val="24"/>
          <w:szCs w:val="24"/>
          <w:bdr w:val="none" w:color="auto" w:sz="0" w:space="0" w:frame="1"/>
          <w:lang w:val="en"/>
        </w:rPr>
        <w:lastRenderedPageBreak/>
        <w:t> </w:t>
      </w:r>
    </w:p>
    <w:p w:rsidRPr="00961480" w:rsidR="00692D6E" w:rsidP="00961480" w:rsidRDefault="00692D6E" w14:paraId="64F2DB98" w14:textId="03367B99">
      <w:pPr>
        <w:numPr>
          <w:ilvl w:val="0"/>
          <w:numId w:val="8"/>
        </w:numPr>
        <w:tabs>
          <w:tab w:val="clear" w:pos="720"/>
        </w:tabs>
        <w:spacing w:after="0" w:line="240" w:lineRule="auto"/>
        <w:ind w:left="1080"/>
        <w:rPr>
          <w:rFonts w:eastAsia="Times New Roman" w:cstheme="minorHAnsi"/>
          <w:color w:val="323130"/>
          <w:sz w:val="24"/>
          <w:szCs w:val="24"/>
        </w:rPr>
      </w:pPr>
      <w:r w:rsidRPr="00961480">
        <w:rPr>
          <w:rFonts w:eastAsia="Times New Roman" w:cstheme="minorHAnsi"/>
          <w:color w:val="323130"/>
          <w:sz w:val="24"/>
          <w:szCs w:val="24"/>
          <w:bdr w:val="none" w:color="auto" w:sz="0" w:space="0" w:frame="1"/>
          <w:lang w:val="en"/>
        </w:rPr>
        <w:t xml:space="preserve">Access to health care is a fundamental determinant of health, and its equitable distribution across the population is a critical issue of health services research and policymaking.  Unmet needs are generally the result of cost-related barriers, accessibility problems (lack of transportation or lack of availability in area), and acceptability (personal preferences).  The coronavirus pandemic has the potential to exacerbate these causes, especially accessibility problems (for example, due to doctor’s offices limiting in-person appointments, urgent care clinics focusing on COVID-19 symptoms and excluding others, or public transportation systems cutting back on service).  The inclusion of questions on access to care provides an opportunity to examine the prevalence of persons with recent unmet needs, whether that prevalence changes over time, and whether historic demographic inequities in access to care are widening.  </w:t>
      </w:r>
    </w:p>
    <w:p w:rsidRPr="00961480" w:rsidR="00692D6E" w:rsidP="00961480" w:rsidRDefault="00692D6E" w14:paraId="53DF470F" w14:textId="77777777">
      <w:pPr>
        <w:spacing w:after="0" w:line="240" w:lineRule="auto"/>
        <w:ind w:left="1080"/>
        <w:rPr>
          <w:rFonts w:eastAsia="Times New Roman" w:cstheme="minorHAnsi"/>
          <w:color w:val="323130"/>
          <w:sz w:val="24"/>
          <w:szCs w:val="24"/>
        </w:rPr>
      </w:pPr>
      <w:r w:rsidRPr="00961480">
        <w:rPr>
          <w:rFonts w:eastAsia="Times New Roman" w:cstheme="minorHAnsi"/>
          <w:color w:val="323130"/>
          <w:sz w:val="24"/>
          <w:szCs w:val="24"/>
          <w:bdr w:val="none" w:color="auto" w:sz="0" w:space="0" w:frame="1"/>
          <w:lang w:val="en"/>
        </w:rPr>
        <w:t> </w:t>
      </w:r>
    </w:p>
    <w:p w:rsidRPr="00961480" w:rsidR="00692D6E" w:rsidP="00961480" w:rsidRDefault="00692D6E" w14:paraId="37B5F96B" w14:textId="77777777">
      <w:pPr>
        <w:numPr>
          <w:ilvl w:val="0"/>
          <w:numId w:val="9"/>
        </w:numPr>
        <w:tabs>
          <w:tab w:val="clear" w:pos="720"/>
        </w:tabs>
        <w:spacing w:after="0" w:line="240" w:lineRule="auto"/>
        <w:ind w:left="1080"/>
        <w:rPr>
          <w:rFonts w:eastAsia="Times New Roman" w:cstheme="minorHAnsi"/>
          <w:color w:val="323130"/>
          <w:sz w:val="24"/>
          <w:szCs w:val="24"/>
        </w:rPr>
      </w:pPr>
      <w:r w:rsidRPr="00961480">
        <w:rPr>
          <w:rFonts w:eastAsia="Times New Roman" w:cstheme="minorHAnsi"/>
          <w:color w:val="323130"/>
          <w:sz w:val="24"/>
          <w:szCs w:val="24"/>
          <w:bdr w:val="none" w:color="auto" w:sz="0" w:space="0" w:frame="1"/>
          <w:lang w:val="en"/>
        </w:rPr>
        <w:t>Positive mental health is critical to work productively, make meaningful contributions, and cope with the stresses of life.  In contrast, mental illness and stress can lead to problems functioning in social, work, or family activities.  Part of DHHS’s strategic goals are to help identify and address mental health problems and to invest in programs and interventions focused on prevention, screening, and early detection of serious problems.  Joblessness, social isolation, disruptions to routines, news reports about deaths, and concerns about the physical health of oneself and one’s family have the potential to create grief, panic, hopelessness and fear.  The inclusion of questions on mental health provides an opportunity to examine the prevalence and characteristics of persons with varying levels of anxiety and depression, and whether that prevalence changes over time.</w:t>
      </w:r>
    </w:p>
    <w:p w:rsidRPr="00961480" w:rsidR="00DC5EED" w:rsidP="00731BA2" w:rsidRDefault="00692D6E" w14:paraId="4A22DA3A" w14:textId="051A5E3F">
      <w:pPr>
        <w:spacing w:after="0" w:line="240" w:lineRule="auto"/>
        <w:rPr>
          <w:rFonts w:cstheme="minorHAnsi"/>
          <w:bdr w:val="none" w:color="auto" w:sz="0" w:space="0" w:frame="1"/>
        </w:rPr>
      </w:pPr>
      <w:r w:rsidRPr="00961480">
        <w:rPr>
          <w:rFonts w:eastAsia="Times New Roman" w:cstheme="minorHAnsi"/>
          <w:color w:val="323130"/>
          <w:sz w:val="24"/>
          <w:szCs w:val="24"/>
        </w:rPr>
        <w:t> </w:t>
      </w:r>
    </w:p>
    <w:p w:rsidRPr="00961480" w:rsidR="009F2F53" w:rsidP="00961480" w:rsidRDefault="00202514" w14:paraId="361AB32B" w14:textId="6FC0574B">
      <w:pPr>
        <w:pStyle w:val="xmsolistparagraph"/>
        <w:spacing w:before="0" w:beforeAutospacing="0" w:after="0" w:afterAutospacing="0"/>
        <w:ind w:left="90"/>
        <w:rPr>
          <w:rFonts w:asciiTheme="minorHAnsi" w:hAnsiTheme="minorHAnsi" w:cstheme="minorHAnsi"/>
          <w:bdr w:val="none" w:color="auto" w:sz="0" w:space="0" w:frame="1"/>
        </w:rPr>
      </w:pPr>
      <w:r w:rsidRPr="00961480">
        <w:rPr>
          <w:rFonts w:asciiTheme="minorHAnsi" w:hAnsiTheme="minorHAnsi" w:cstheme="minorHAnsi"/>
          <w:bdr w:val="none" w:color="auto" w:sz="0" w:space="0" w:frame="1"/>
        </w:rPr>
        <w:t xml:space="preserve">The </w:t>
      </w:r>
      <w:r w:rsidRPr="00961480">
        <w:rPr>
          <w:rFonts w:asciiTheme="minorHAnsi" w:hAnsiTheme="minorHAnsi" w:cstheme="minorHAnsi"/>
          <w:b/>
          <w:bdr w:val="none" w:color="auto" w:sz="0" w:space="0" w:frame="1"/>
        </w:rPr>
        <w:t>Food Security and Housing Security Questions,</w:t>
      </w:r>
      <w:r w:rsidRPr="00961480">
        <w:rPr>
          <w:rFonts w:asciiTheme="minorHAnsi" w:hAnsiTheme="minorHAnsi" w:cstheme="minorHAnsi"/>
          <w:bdr w:val="none" w:color="auto" w:sz="0" w:space="0" w:frame="1"/>
        </w:rPr>
        <w:t xml:space="preserve"> contributed by ERS and HUD, </w:t>
      </w:r>
      <w:proofErr w:type="gramStart"/>
      <w:r w:rsidRPr="00961480" w:rsidR="00B43E4C">
        <w:rPr>
          <w:rFonts w:asciiTheme="minorHAnsi" w:hAnsiTheme="minorHAnsi" w:cstheme="minorHAnsi"/>
          <w:bdr w:val="none" w:color="auto" w:sz="0" w:space="0" w:frame="1"/>
        </w:rPr>
        <w:t>are focused</w:t>
      </w:r>
      <w:proofErr w:type="gramEnd"/>
      <w:r w:rsidRPr="00961480" w:rsidR="00B43E4C">
        <w:rPr>
          <w:rFonts w:asciiTheme="minorHAnsi" w:hAnsiTheme="minorHAnsi" w:cstheme="minorHAnsi"/>
          <w:bdr w:val="none" w:color="auto" w:sz="0" w:space="0" w:frame="1"/>
        </w:rPr>
        <w:t xml:space="preserve"> on the way Covid-19 has changed individuals’ experiences with regard to their ability to secure food and housing.  </w:t>
      </w:r>
      <w:r w:rsidRPr="00961480" w:rsidR="00AC7F23">
        <w:rPr>
          <w:rFonts w:asciiTheme="minorHAnsi" w:hAnsiTheme="minorHAnsi" w:cstheme="minorHAnsi"/>
          <w:bdr w:val="none" w:color="auto" w:sz="0" w:space="0" w:frame="1"/>
        </w:rPr>
        <w:t>ERS needs are as follows:</w:t>
      </w:r>
    </w:p>
    <w:p w:rsidRPr="00961480" w:rsidR="00AC7F23" w:rsidP="00961480" w:rsidRDefault="00AC7F23" w14:paraId="4BD96CD2" w14:textId="6F309013">
      <w:pPr>
        <w:pStyle w:val="xmsolistparagraph"/>
        <w:spacing w:before="0" w:beforeAutospacing="0" w:after="0" w:afterAutospacing="0"/>
        <w:ind w:left="90"/>
        <w:rPr>
          <w:rFonts w:asciiTheme="minorHAnsi" w:hAnsiTheme="minorHAnsi" w:cstheme="minorHAnsi"/>
          <w:bdr w:val="none" w:color="auto" w:sz="0" w:space="0" w:frame="1"/>
        </w:rPr>
      </w:pPr>
    </w:p>
    <w:p w:rsidRPr="00AC7F23" w:rsidR="00AC7F23" w:rsidP="00961480" w:rsidRDefault="00AC7F23" w14:paraId="21F557DD" w14:textId="0E3489D6">
      <w:pPr>
        <w:numPr>
          <w:ilvl w:val="0"/>
          <w:numId w:val="10"/>
        </w:numPr>
        <w:spacing w:after="0" w:line="240" w:lineRule="auto"/>
        <w:rPr>
          <w:rFonts w:eastAsia="Times New Roman" w:cstheme="minorHAnsi"/>
          <w:color w:val="201F1E"/>
          <w:sz w:val="24"/>
          <w:szCs w:val="24"/>
        </w:rPr>
      </w:pPr>
      <w:r w:rsidRPr="00AC7F23">
        <w:rPr>
          <w:rFonts w:eastAsia="Times New Roman" w:cstheme="minorHAnsi"/>
          <w:color w:val="201F1E"/>
          <w:sz w:val="24"/>
          <w:szCs w:val="24"/>
        </w:rPr>
        <w:t xml:space="preserve">The Economic Research Service (ERS) monitors food security in U.S. households annually. The Covid-19 Household Pulse Survey provides real-time surveillance and monitoring of food security status on an ongoing basis. </w:t>
      </w:r>
    </w:p>
    <w:p w:rsidRPr="00AC7F23" w:rsidR="00AC7F23" w:rsidP="00961480" w:rsidRDefault="00AC7F23" w14:paraId="5C387B72" w14:textId="77777777">
      <w:pPr>
        <w:spacing w:after="0" w:line="240" w:lineRule="auto"/>
        <w:ind w:left="720"/>
        <w:rPr>
          <w:rFonts w:eastAsia="Times New Roman" w:cstheme="minorHAnsi"/>
          <w:color w:val="201F1E"/>
          <w:sz w:val="24"/>
          <w:szCs w:val="24"/>
        </w:rPr>
      </w:pPr>
      <w:r w:rsidRPr="00AC7F23">
        <w:rPr>
          <w:rFonts w:eastAsia="Times New Roman" w:cstheme="minorHAnsi"/>
          <w:color w:val="201F1E"/>
          <w:sz w:val="24"/>
          <w:szCs w:val="24"/>
        </w:rPr>
        <w:t> </w:t>
      </w:r>
    </w:p>
    <w:p w:rsidRPr="00AC7F23" w:rsidR="00AC7F23" w:rsidP="00961480" w:rsidRDefault="00A96822" w14:paraId="7DE4AD29" w14:textId="5F3DE7D2">
      <w:pPr>
        <w:numPr>
          <w:ilvl w:val="0"/>
          <w:numId w:val="11"/>
        </w:numPr>
        <w:spacing w:after="0" w:line="240" w:lineRule="auto"/>
        <w:rPr>
          <w:rFonts w:eastAsia="Times New Roman" w:cstheme="minorHAnsi"/>
          <w:color w:val="201F1E"/>
          <w:sz w:val="24"/>
          <w:szCs w:val="24"/>
        </w:rPr>
      </w:pPr>
      <w:r>
        <w:rPr>
          <w:rFonts w:eastAsia="Times New Roman" w:cstheme="minorHAnsi"/>
          <w:color w:val="201F1E"/>
          <w:sz w:val="24"/>
          <w:szCs w:val="24"/>
        </w:rPr>
        <w:t xml:space="preserve">The </w:t>
      </w:r>
      <w:r w:rsidR="00AC04D8">
        <w:rPr>
          <w:rFonts w:eastAsia="Times New Roman" w:cstheme="minorHAnsi"/>
          <w:color w:val="201F1E"/>
          <w:sz w:val="24"/>
          <w:szCs w:val="24"/>
        </w:rPr>
        <w:t>COVID pandemic has</w:t>
      </w:r>
      <w:r w:rsidRPr="00AC7F23" w:rsidR="00AC7F23">
        <w:rPr>
          <w:rFonts w:eastAsia="Times New Roman" w:cstheme="minorHAnsi"/>
          <w:color w:val="201F1E"/>
          <w:sz w:val="24"/>
          <w:szCs w:val="24"/>
        </w:rPr>
        <w:t xml:space="preserve"> elevated the households’ needs </w:t>
      </w:r>
      <w:r w:rsidR="00AC04D8">
        <w:rPr>
          <w:rFonts w:eastAsia="Times New Roman" w:cstheme="minorHAnsi"/>
          <w:color w:val="201F1E"/>
          <w:sz w:val="24"/>
          <w:szCs w:val="24"/>
        </w:rPr>
        <w:t>for</w:t>
      </w:r>
      <w:r w:rsidRPr="00AC7F23" w:rsidR="00AC7F23">
        <w:rPr>
          <w:rFonts w:eastAsia="Times New Roman" w:cstheme="minorHAnsi"/>
          <w:color w:val="201F1E"/>
          <w:sz w:val="24"/>
          <w:szCs w:val="24"/>
        </w:rPr>
        <w:t xml:space="preserve"> accessing emergency food and other food assistance programs. These data will be used to understand how households are responding to food hardships and what resources are available in their communities. </w:t>
      </w:r>
    </w:p>
    <w:p w:rsidRPr="00AC7F23" w:rsidR="00AC7F23" w:rsidP="00961480" w:rsidRDefault="00AC7F23" w14:paraId="48D3FB8D" w14:textId="77777777">
      <w:pPr>
        <w:spacing w:after="0" w:line="240" w:lineRule="auto"/>
        <w:rPr>
          <w:rFonts w:eastAsia="Times New Roman" w:cstheme="minorHAnsi"/>
          <w:color w:val="201F1E"/>
          <w:sz w:val="24"/>
          <w:szCs w:val="24"/>
        </w:rPr>
      </w:pPr>
      <w:r w:rsidRPr="00AC7F23">
        <w:rPr>
          <w:rFonts w:eastAsia="Times New Roman" w:cstheme="minorHAnsi"/>
          <w:color w:val="201F1E"/>
          <w:sz w:val="24"/>
          <w:szCs w:val="24"/>
        </w:rPr>
        <w:t> </w:t>
      </w:r>
    </w:p>
    <w:p w:rsidRPr="00AC7F23" w:rsidR="00AC7F23" w:rsidP="00961480" w:rsidRDefault="00AC7F23" w14:paraId="07661B3B" w14:textId="77777777">
      <w:pPr>
        <w:numPr>
          <w:ilvl w:val="0"/>
          <w:numId w:val="12"/>
        </w:numPr>
        <w:spacing w:after="0" w:line="240" w:lineRule="auto"/>
        <w:rPr>
          <w:rFonts w:eastAsia="Times New Roman" w:cstheme="minorHAnsi"/>
          <w:color w:val="201F1E"/>
          <w:sz w:val="24"/>
          <w:szCs w:val="24"/>
        </w:rPr>
      </w:pPr>
      <w:r w:rsidRPr="00AC7F23">
        <w:rPr>
          <w:rFonts w:eastAsia="Times New Roman" w:cstheme="minorHAnsi"/>
          <w:color w:val="201F1E"/>
          <w:sz w:val="24"/>
          <w:szCs w:val="24"/>
        </w:rPr>
        <w:t xml:space="preserve">The balance of food-at-home and food-away-from-home spending are shifting in response to the Covid-19 pandemic. These data enable us to understand how spending patterns shift as the situation unfolds. </w:t>
      </w:r>
    </w:p>
    <w:p w:rsidRPr="00961480" w:rsidR="00184967" w:rsidP="00961480" w:rsidRDefault="00184967" w14:paraId="3B9339CB" w14:textId="10989EE7">
      <w:pPr>
        <w:spacing w:after="0" w:line="240" w:lineRule="auto"/>
        <w:rPr>
          <w:rFonts w:eastAsia="Times New Roman" w:cstheme="minorHAnsi"/>
          <w:sz w:val="24"/>
          <w:szCs w:val="24"/>
          <w:lang w:val="en"/>
        </w:rPr>
      </w:pPr>
    </w:p>
    <w:p w:rsidRPr="00961480" w:rsidR="00184967" w:rsidP="00961480" w:rsidRDefault="001768C8" w14:paraId="1A1CE9F4" w14:textId="77777777">
      <w:pPr>
        <w:spacing w:after="0" w:line="240" w:lineRule="auto"/>
        <w:rPr>
          <w:rFonts w:eastAsia="Times New Roman" w:cstheme="minorHAnsi"/>
          <w:sz w:val="24"/>
          <w:szCs w:val="24"/>
          <w:lang w:val="en"/>
        </w:rPr>
      </w:pPr>
      <w:r w:rsidRPr="00961480">
        <w:rPr>
          <w:rFonts w:eastAsia="Times New Roman" w:cstheme="minorHAnsi"/>
          <w:sz w:val="24"/>
          <w:szCs w:val="24"/>
          <w:lang w:val="en"/>
        </w:rPr>
        <w:lastRenderedPageBreak/>
        <w:t xml:space="preserve">In addition, </w:t>
      </w:r>
      <w:r w:rsidRPr="00961480" w:rsidR="00184967">
        <w:rPr>
          <w:rFonts w:eastAsia="Times New Roman" w:cstheme="minorHAnsi"/>
          <w:sz w:val="24"/>
          <w:szCs w:val="24"/>
          <w:lang w:val="en"/>
        </w:rPr>
        <w:t>HUD indicated its desire to include the housing questions to meet the following needs:</w:t>
      </w:r>
    </w:p>
    <w:p w:rsidRPr="00961480" w:rsidR="00184967" w:rsidP="00961480" w:rsidRDefault="00184967" w14:paraId="6247FADF" w14:textId="77777777">
      <w:pPr>
        <w:spacing w:after="0" w:line="240" w:lineRule="auto"/>
        <w:rPr>
          <w:rFonts w:eastAsia="Times New Roman" w:cstheme="minorHAnsi"/>
          <w:sz w:val="24"/>
          <w:szCs w:val="24"/>
          <w:lang w:val="en"/>
        </w:rPr>
      </w:pPr>
    </w:p>
    <w:p w:rsidRPr="00961480" w:rsidR="00184967" w:rsidP="00961480" w:rsidRDefault="00184967" w14:paraId="7E7036EB" w14:textId="77777777">
      <w:pPr>
        <w:pStyle w:val="ListParagraph"/>
        <w:numPr>
          <w:ilvl w:val="0"/>
          <w:numId w:val="5"/>
        </w:numPr>
        <w:spacing w:after="0" w:line="240" w:lineRule="auto"/>
        <w:rPr>
          <w:rFonts w:eastAsia="Times New Roman" w:cstheme="minorHAnsi"/>
          <w:sz w:val="24"/>
          <w:szCs w:val="24"/>
          <w:lang w:val="en"/>
        </w:rPr>
      </w:pPr>
      <w:r w:rsidRPr="00961480">
        <w:rPr>
          <w:rFonts w:eastAsia="Times New Roman" w:cstheme="minorHAnsi"/>
          <w:sz w:val="24"/>
          <w:szCs w:val="24"/>
          <w:lang w:val="en"/>
        </w:rPr>
        <w:t>With of $1.2 trillion of FHA insurance-in-force, HUD has a strong interest in understanding if households made their previous mortgage payment on time and believe they will be able to make their next mortgage payment on time. The COVID-19 Household Pulse Survey data on recent mortgage payment activity and next mortgage payment intentions will fill in these existing data gaps.</w:t>
      </w:r>
    </w:p>
    <w:p w:rsidRPr="00961480" w:rsidR="00184967" w:rsidP="00961480" w:rsidRDefault="00184967" w14:paraId="31F7C384" w14:textId="77777777">
      <w:pPr>
        <w:pStyle w:val="ListParagraph"/>
        <w:numPr>
          <w:ilvl w:val="0"/>
          <w:numId w:val="5"/>
        </w:numPr>
        <w:spacing w:after="0" w:line="240" w:lineRule="auto"/>
        <w:rPr>
          <w:rFonts w:eastAsia="Times New Roman" w:cstheme="minorHAnsi"/>
          <w:sz w:val="24"/>
          <w:szCs w:val="24"/>
          <w:lang w:val="en"/>
        </w:rPr>
      </w:pPr>
      <w:r w:rsidRPr="00961480">
        <w:rPr>
          <w:rFonts w:eastAsia="Times New Roman" w:cstheme="minorHAnsi"/>
          <w:sz w:val="24"/>
          <w:szCs w:val="24"/>
          <w:lang w:val="en"/>
        </w:rPr>
        <w:t xml:space="preserve">With more than 4 million households receiving HUD rental assistance, HUD has a strong interest in understanding how </w:t>
      </w:r>
      <w:r w:rsidRPr="00961480">
        <w:rPr>
          <w:rFonts w:eastAsia="Times New Roman" w:cstheme="minorHAnsi"/>
          <w:sz w:val="24"/>
          <w:szCs w:val="24"/>
          <w:shd w:val="clear" w:color="auto" w:fill="FFFFFF"/>
          <w:lang w:val="en"/>
        </w:rPr>
        <w:t>COVID-19 will impact renter's ability to make their rent payments. The COVID-19 Household Pulse Survey data on recent renter's payment activity and renter's ability to make next rental payment will help HUD better understand the impact of COVID-19 on our rental assistance programs.</w:t>
      </w:r>
    </w:p>
    <w:p w:rsidRPr="00961480" w:rsidR="00184967" w:rsidP="00961480" w:rsidRDefault="00184967" w14:paraId="09147965" w14:textId="77777777">
      <w:pPr>
        <w:pStyle w:val="ListParagraph"/>
        <w:numPr>
          <w:ilvl w:val="0"/>
          <w:numId w:val="5"/>
        </w:numPr>
        <w:spacing w:after="0" w:line="240" w:lineRule="auto"/>
        <w:rPr>
          <w:rFonts w:eastAsia="Times New Roman" w:cstheme="minorHAnsi"/>
          <w:sz w:val="24"/>
          <w:szCs w:val="24"/>
          <w:lang w:val="en"/>
        </w:rPr>
      </w:pPr>
      <w:r w:rsidRPr="00961480">
        <w:rPr>
          <w:rFonts w:eastAsia="Times New Roman" w:cstheme="minorHAnsi"/>
          <w:sz w:val="24"/>
          <w:szCs w:val="24"/>
          <w:shd w:val="clear" w:color="auto" w:fill="FFFFFF"/>
          <w:lang w:val="en"/>
        </w:rPr>
        <w:t>Nearly 700,000 landlords participate in HUD's Housing Choice Voucher Program. HUD has a strong interest in understanding how COVID-19 will impact landlord's cash flow</w:t>
      </w:r>
      <w:r w:rsidRPr="00961480">
        <w:rPr>
          <w:rFonts w:eastAsia="Times New Roman" w:cstheme="minorHAnsi"/>
          <w:sz w:val="24"/>
          <w:szCs w:val="24"/>
          <w:lang w:val="en"/>
        </w:rPr>
        <w:t>. The COVID-19 Household Pulse Survey data on recent renter's payment activity and renter's ability to make next rental payment will help HUD better understand the impact of COVID-19 on landlords.</w:t>
      </w:r>
    </w:p>
    <w:p w:rsidRPr="00961480" w:rsidR="00641012" w:rsidP="00961480" w:rsidRDefault="00641012" w14:paraId="7181D461" w14:textId="77777777">
      <w:pPr>
        <w:spacing w:line="240" w:lineRule="auto"/>
        <w:rPr>
          <w:rFonts w:cstheme="minorHAnsi"/>
          <w:sz w:val="24"/>
          <w:szCs w:val="24"/>
        </w:rPr>
      </w:pPr>
    </w:p>
    <w:p w:rsidRPr="00961480" w:rsidR="002F0D50" w:rsidP="00961480" w:rsidRDefault="002F0D50" w14:paraId="1CBD9263" w14:textId="77777777">
      <w:pPr>
        <w:spacing w:line="240" w:lineRule="auto"/>
        <w:rPr>
          <w:rFonts w:cstheme="minorHAnsi"/>
          <w:sz w:val="24"/>
          <w:szCs w:val="24"/>
        </w:rPr>
      </w:pPr>
      <w:r w:rsidRPr="00961480">
        <w:rPr>
          <w:rFonts w:cstheme="minorHAnsi"/>
          <w:sz w:val="24"/>
          <w:szCs w:val="24"/>
        </w:rPr>
        <w:t xml:space="preserve">The </w:t>
      </w:r>
      <w:r w:rsidRPr="00961480" w:rsidR="00641012">
        <w:rPr>
          <w:rFonts w:cstheme="minorHAnsi"/>
          <w:b/>
          <w:sz w:val="24"/>
          <w:szCs w:val="24"/>
        </w:rPr>
        <w:t>Education Q</w:t>
      </w:r>
      <w:r w:rsidRPr="00961480">
        <w:rPr>
          <w:rFonts w:cstheme="minorHAnsi"/>
          <w:b/>
          <w:sz w:val="24"/>
          <w:szCs w:val="24"/>
        </w:rPr>
        <w:t>uestions</w:t>
      </w:r>
      <w:r w:rsidRPr="00961480">
        <w:rPr>
          <w:rFonts w:cstheme="minorHAnsi"/>
          <w:sz w:val="24"/>
          <w:szCs w:val="24"/>
        </w:rPr>
        <w:t xml:space="preserve"> were </w:t>
      </w:r>
      <w:r w:rsidRPr="00961480" w:rsidR="00641012">
        <w:rPr>
          <w:rFonts w:cstheme="minorHAnsi"/>
          <w:sz w:val="24"/>
          <w:szCs w:val="24"/>
        </w:rPr>
        <w:t>contributed by NCES.  Given the scope of educational disruptions at all levels, NCES sees the Covid-19 Household Pulse Survey as providing insight on:</w:t>
      </w:r>
    </w:p>
    <w:p w:rsidRPr="00961480" w:rsidR="00641012" w:rsidP="00961480" w:rsidRDefault="00641012" w14:paraId="2FA5B143" w14:textId="77777777">
      <w:pPr>
        <w:pStyle w:val="ListParagraph"/>
        <w:numPr>
          <w:ilvl w:val="0"/>
          <w:numId w:val="6"/>
        </w:numPr>
        <w:spacing w:after="0" w:line="240" w:lineRule="auto"/>
        <w:rPr>
          <w:rFonts w:eastAsia="Times New Roman" w:cstheme="minorHAnsi"/>
          <w:color w:val="323130"/>
          <w:sz w:val="24"/>
          <w:szCs w:val="24"/>
        </w:rPr>
      </w:pPr>
      <w:r w:rsidRPr="00961480">
        <w:rPr>
          <w:rFonts w:eastAsia="Times New Roman" w:cstheme="minorHAnsi"/>
          <w:color w:val="323130"/>
          <w:sz w:val="24"/>
          <w:szCs w:val="24"/>
        </w:rPr>
        <w:t>The modes of educational delivery to households with school-age children when COVID-19 caused suspension of most in-person educational activities in public and private schools.</w:t>
      </w:r>
    </w:p>
    <w:p w:rsidRPr="00961480" w:rsidR="00DC5EED" w:rsidP="00961480" w:rsidRDefault="00641012" w14:paraId="028E3441" w14:textId="77777777">
      <w:pPr>
        <w:pStyle w:val="ListParagraph"/>
        <w:numPr>
          <w:ilvl w:val="0"/>
          <w:numId w:val="6"/>
        </w:numPr>
        <w:spacing w:after="0" w:line="240" w:lineRule="auto"/>
        <w:rPr>
          <w:rFonts w:eastAsia="Times New Roman" w:cstheme="minorHAnsi"/>
          <w:color w:val="323130"/>
          <w:sz w:val="24"/>
          <w:szCs w:val="24"/>
        </w:rPr>
      </w:pPr>
      <w:r w:rsidRPr="00961480">
        <w:rPr>
          <w:rFonts w:eastAsia="Times New Roman" w:cstheme="minorHAnsi"/>
          <w:color w:val="323130"/>
          <w:sz w:val="24"/>
          <w:szCs w:val="24"/>
        </w:rPr>
        <w:t>The burden placed on households for the education of school-age children</w:t>
      </w:r>
      <w:r w:rsidRPr="00961480" w:rsidR="00DC5EED">
        <w:rPr>
          <w:rFonts w:eastAsia="Times New Roman" w:cstheme="minorHAnsi"/>
          <w:color w:val="323130"/>
          <w:sz w:val="24"/>
          <w:szCs w:val="24"/>
        </w:rPr>
        <w:t xml:space="preserve"> as a result of school closures.</w:t>
      </w:r>
    </w:p>
    <w:p w:rsidRPr="00961480" w:rsidR="00641012" w:rsidP="00961480" w:rsidRDefault="00DC5EED" w14:paraId="24775E15" w14:textId="77777777">
      <w:pPr>
        <w:pStyle w:val="ListParagraph"/>
        <w:numPr>
          <w:ilvl w:val="0"/>
          <w:numId w:val="6"/>
        </w:numPr>
        <w:spacing w:after="0" w:line="240" w:lineRule="auto"/>
        <w:rPr>
          <w:rFonts w:eastAsia="Times New Roman" w:cstheme="minorHAnsi"/>
          <w:color w:val="323130"/>
          <w:sz w:val="24"/>
          <w:szCs w:val="24"/>
        </w:rPr>
      </w:pPr>
      <w:r w:rsidRPr="00961480">
        <w:rPr>
          <w:rFonts w:eastAsia="Times New Roman" w:cstheme="minorHAnsi"/>
          <w:color w:val="323130"/>
          <w:sz w:val="24"/>
          <w:szCs w:val="24"/>
        </w:rPr>
        <w:t xml:space="preserve">The degree to which </w:t>
      </w:r>
      <w:r w:rsidRPr="00961480" w:rsidR="00641012">
        <w:rPr>
          <w:rFonts w:eastAsia="Times New Roman" w:cstheme="minorHAnsi"/>
          <w:color w:val="323130"/>
          <w:sz w:val="24"/>
          <w:szCs w:val="24"/>
        </w:rPr>
        <w:t xml:space="preserve">technology </w:t>
      </w:r>
      <w:r w:rsidRPr="00961480">
        <w:rPr>
          <w:rFonts w:eastAsia="Times New Roman" w:cstheme="minorHAnsi"/>
          <w:color w:val="323130"/>
          <w:sz w:val="24"/>
          <w:szCs w:val="24"/>
        </w:rPr>
        <w:t xml:space="preserve">is </w:t>
      </w:r>
      <w:r w:rsidRPr="00961480" w:rsidR="00641012">
        <w:rPr>
          <w:rFonts w:eastAsia="Times New Roman" w:cstheme="minorHAnsi"/>
          <w:color w:val="323130"/>
          <w:sz w:val="24"/>
          <w:szCs w:val="24"/>
        </w:rPr>
        <w:t>available to households for education of school-age children</w:t>
      </w:r>
      <w:r w:rsidRPr="00961480">
        <w:rPr>
          <w:rFonts w:eastAsia="Times New Roman" w:cstheme="minorHAnsi"/>
          <w:color w:val="323130"/>
          <w:sz w:val="24"/>
          <w:szCs w:val="24"/>
        </w:rPr>
        <w:t xml:space="preserve"> to facilitate online and distance learning</w:t>
      </w:r>
      <w:r w:rsidRPr="00961480" w:rsidR="00641012">
        <w:rPr>
          <w:rFonts w:eastAsia="Times New Roman" w:cstheme="minorHAnsi"/>
          <w:color w:val="323130"/>
          <w:sz w:val="24"/>
          <w:szCs w:val="24"/>
        </w:rPr>
        <w:t>.</w:t>
      </w:r>
    </w:p>
    <w:p w:rsidRPr="00961480" w:rsidR="00DC5EED" w:rsidP="00961480" w:rsidRDefault="00DC5EED" w14:paraId="12611583" w14:textId="346A7EE8">
      <w:pPr>
        <w:pStyle w:val="ListParagraph"/>
        <w:numPr>
          <w:ilvl w:val="0"/>
          <w:numId w:val="6"/>
        </w:numPr>
        <w:spacing w:after="0" w:line="240" w:lineRule="auto"/>
        <w:rPr>
          <w:rFonts w:eastAsia="Times New Roman" w:cstheme="minorHAnsi"/>
          <w:color w:val="323130"/>
          <w:sz w:val="24"/>
          <w:szCs w:val="24"/>
        </w:rPr>
      </w:pPr>
      <w:r w:rsidRPr="00961480">
        <w:rPr>
          <w:rFonts w:eastAsia="Times New Roman" w:cstheme="minorHAnsi"/>
          <w:color w:val="323130"/>
          <w:sz w:val="24"/>
          <w:szCs w:val="24"/>
        </w:rPr>
        <w:t xml:space="preserve">Differences in the ability to provide educational continuity to students based on </w:t>
      </w:r>
      <w:r w:rsidRPr="00961480" w:rsidR="00654773">
        <w:rPr>
          <w:rFonts w:eastAsia="Times New Roman" w:cstheme="minorHAnsi"/>
          <w:color w:val="323130"/>
          <w:sz w:val="24"/>
          <w:szCs w:val="24"/>
        </w:rPr>
        <w:t xml:space="preserve">geography and </w:t>
      </w:r>
      <w:r w:rsidRPr="00961480">
        <w:rPr>
          <w:rFonts w:eastAsia="Times New Roman" w:cstheme="minorHAnsi"/>
          <w:color w:val="323130"/>
          <w:sz w:val="24"/>
          <w:szCs w:val="24"/>
        </w:rPr>
        <w:t>socioeconomic characteristics.</w:t>
      </w:r>
    </w:p>
    <w:p w:rsidR="00B94420" w:rsidP="00961480" w:rsidRDefault="00B94420" w14:paraId="318310D1" w14:textId="31A0279E">
      <w:pPr>
        <w:pStyle w:val="xmsolistparagraph"/>
        <w:spacing w:before="0" w:beforeAutospacing="0" w:after="0" w:afterAutospacing="0"/>
        <w:ind w:left="90"/>
        <w:rPr>
          <w:rFonts w:asciiTheme="minorHAnsi" w:hAnsiTheme="minorHAnsi" w:cstheme="minorHAnsi"/>
          <w:bdr w:val="none" w:color="auto" w:sz="0" w:space="0" w:frame="1"/>
        </w:rPr>
      </w:pPr>
    </w:p>
    <w:p w:rsidR="00191EF6" w:rsidP="00961480" w:rsidRDefault="00191EF6" w14:paraId="2336E389" w14:textId="70428E8C">
      <w:pPr>
        <w:pStyle w:val="xmsolistparagraph"/>
        <w:spacing w:before="0" w:beforeAutospacing="0" w:after="0" w:afterAutospacing="0"/>
        <w:ind w:left="90"/>
        <w:rPr>
          <w:rFonts w:asciiTheme="minorHAnsi" w:hAnsiTheme="minorHAnsi" w:cstheme="minorHAnsi"/>
          <w:bdr w:val="none" w:color="auto" w:sz="0" w:space="0" w:frame="1"/>
        </w:rPr>
      </w:pPr>
      <w:r>
        <w:rPr>
          <w:rFonts w:asciiTheme="minorHAnsi" w:hAnsiTheme="minorHAnsi" w:cstheme="minorHAnsi"/>
          <w:bdr w:val="none" w:color="auto" w:sz="0" w:space="0" w:frame="1"/>
        </w:rPr>
        <w:t xml:space="preserve">There may be additional </w:t>
      </w:r>
      <w:r w:rsidRPr="00191EF6">
        <w:rPr>
          <w:rFonts w:asciiTheme="minorHAnsi" w:hAnsiTheme="minorHAnsi" w:cstheme="minorHAnsi"/>
          <w:b/>
          <w:bdr w:val="none" w:color="auto" w:sz="0" w:space="0" w:frame="1"/>
        </w:rPr>
        <w:t>Economic Impact Questions</w:t>
      </w:r>
      <w:r>
        <w:rPr>
          <w:rFonts w:asciiTheme="minorHAnsi" w:hAnsiTheme="minorHAnsi" w:cstheme="minorHAnsi"/>
          <w:bdr w:val="none" w:color="auto" w:sz="0" w:space="0" w:frame="1"/>
        </w:rPr>
        <w:t xml:space="preserve"> fielded at a later point in the data collection period, subject to additional approval by OMB.  </w:t>
      </w:r>
      <w:r w:rsidR="00DF37F5">
        <w:rPr>
          <w:rFonts w:asciiTheme="minorHAnsi" w:hAnsiTheme="minorHAnsi" w:cstheme="minorHAnsi"/>
          <w:bdr w:val="none" w:color="auto" w:sz="0" w:space="0" w:frame="1"/>
        </w:rPr>
        <w:t>Such</w:t>
      </w:r>
      <w:r>
        <w:rPr>
          <w:rFonts w:asciiTheme="minorHAnsi" w:hAnsiTheme="minorHAnsi" w:cstheme="minorHAnsi"/>
          <w:bdr w:val="none" w:color="auto" w:sz="0" w:space="0" w:frame="1"/>
        </w:rPr>
        <w:t xml:space="preserve"> questions</w:t>
      </w:r>
      <w:r w:rsidR="00DF37F5">
        <w:rPr>
          <w:rFonts w:asciiTheme="minorHAnsi" w:hAnsiTheme="minorHAnsi" w:cstheme="minorHAnsi"/>
          <w:bdr w:val="none" w:color="auto" w:sz="0" w:space="0" w:frame="1"/>
        </w:rPr>
        <w:t xml:space="preserve">, developed by </w:t>
      </w:r>
      <w:r>
        <w:rPr>
          <w:rFonts w:asciiTheme="minorHAnsi" w:hAnsiTheme="minorHAnsi" w:cstheme="minorHAnsi"/>
          <w:bdr w:val="none" w:color="auto" w:sz="0" w:space="0" w:frame="1"/>
        </w:rPr>
        <w:t xml:space="preserve">BLS, </w:t>
      </w:r>
      <w:proofErr w:type="gramStart"/>
      <w:r>
        <w:rPr>
          <w:rFonts w:asciiTheme="minorHAnsi" w:hAnsiTheme="minorHAnsi" w:cstheme="minorHAnsi"/>
          <w:bdr w:val="none" w:color="auto" w:sz="0" w:space="0" w:frame="1"/>
        </w:rPr>
        <w:t>would be designed</w:t>
      </w:r>
      <w:proofErr w:type="gramEnd"/>
      <w:r>
        <w:rPr>
          <w:rFonts w:asciiTheme="minorHAnsi" w:hAnsiTheme="minorHAnsi" w:cstheme="minorHAnsi"/>
          <w:bdr w:val="none" w:color="auto" w:sz="0" w:space="0" w:frame="1"/>
        </w:rPr>
        <w:t xml:space="preserve"> to provide insight on:</w:t>
      </w:r>
    </w:p>
    <w:p w:rsidRPr="00961480" w:rsidR="00191EF6" w:rsidP="00191EF6" w:rsidRDefault="00191EF6" w14:paraId="45DC3996" w14:textId="77777777">
      <w:pPr>
        <w:pStyle w:val="xmsolistparagraph"/>
        <w:numPr>
          <w:ilvl w:val="0"/>
          <w:numId w:val="4"/>
        </w:numPr>
        <w:rPr>
          <w:rFonts w:asciiTheme="minorHAnsi" w:hAnsiTheme="minorHAnsi" w:cstheme="minorHAnsi"/>
        </w:rPr>
      </w:pPr>
      <w:r w:rsidRPr="00961480">
        <w:rPr>
          <w:rFonts w:asciiTheme="minorHAnsi" w:hAnsiTheme="minorHAnsi" w:cstheme="minorHAnsi"/>
        </w:rPr>
        <w:t>What strategies households are taking to manage economic impacts from Covid-19, including use of impending stimulus payments, unemployment insurance benefits, borrowing from family or friends, taking on additional debt, withdrawing from savings, or using their own sources of income.</w:t>
      </w:r>
    </w:p>
    <w:p w:rsidRPr="00961480" w:rsidR="00191EF6" w:rsidP="00191EF6" w:rsidRDefault="00191EF6" w14:paraId="2C9A0F67" w14:textId="77777777">
      <w:pPr>
        <w:pStyle w:val="xmsolistparagraph"/>
        <w:numPr>
          <w:ilvl w:val="0"/>
          <w:numId w:val="4"/>
        </w:numPr>
        <w:rPr>
          <w:rFonts w:asciiTheme="minorHAnsi" w:hAnsiTheme="minorHAnsi" w:cstheme="minorHAnsi"/>
        </w:rPr>
      </w:pPr>
      <w:r w:rsidRPr="00961480">
        <w:rPr>
          <w:rFonts w:asciiTheme="minorHAnsi" w:hAnsiTheme="minorHAnsi" w:cstheme="minorHAnsi"/>
        </w:rPr>
        <w:t xml:space="preserve">Expectations individuals have with regard to the economic impact (stimulus) payments; how much they expect to (or have) received; and how it was (or will be) </w:t>
      </w:r>
      <w:r w:rsidRPr="00961480">
        <w:rPr>
          <w:rFonts w:asciiTheme="minorHAnsi" w:hAnsiTheme="minorHAnsi" w:cstheme="minorHAnsi"/>
        </w:rPr>
        <w:lastRenderedPageBreak/>
        <w:t>spent, e.g., essential needs (food, medical care, home), debt reduction, savings or more discretionary consumer spending.</w:t>
      </w:r>
    </w:p>
    <w:p w:rsidRPr="00961480" w:rsidR="00191EF6" w:rsidP="00191EF6" w:rsidRDefault="00191EF6" w14:paraId="2D4DA914" w14:textId="77777777">
      <w:pPr>
        <w:pStyle w:val="xmsolistparagraph"/>
        <w:numPr>
          <w:ilvl w:val="0"/>
          <w:numId w:val="4"/>
        </w:numPr>
        <w:rPr>
          <w:rFonts w:asciiTheme="minorHAnsi" w:hAnsiTheme="minorHAnsi" w:cstheme="minorHAnsi"/>
          <w:bdr w:val="none" w:color="auto" w:sz="0" w:space="0" w:frame="1"/>
        </w:rPr>
      </w:pPr>
      <w:r w:rsidRPr="00961480">
        <w:rPr>
          <w:rFonts w:asciiTheme="minorHAnsi" w:hAnsiTheme="minorHAnsi" w:cstheme="minorHAnsi"/>
        </w:rPr>
        <w:t>For many the economic impact payment will enable them to remain afloat financially; for others it will not be sufficient to cover basic needs; and for some it will add income to what they are currently receiving.  Understanding how the stimulus is received and used and will inform additional efforts by federal, state</w:t>
      </w:r>
      <w:r>
        <w:rPr>
          <w:rFonts w:asciiTheme="minorHAnsi" w:hAnsiTheme="minorHAnsi" w:cstheme="minorHAnsi"/>
        </w:rPr>
        <w:t>,</w:t>
      </w:r>
      <w:r w:rsidRPr="00961480">
        <w:rPr>
          <w:rFonts w:asciiTheme="minorHAnsi" w:hAnsiTheme="minorHAnsi" w:cstheme="minorHAnsi"/>
        </w:rPr>
        <w:t xml:space="preserve"> and local governments to make targeted decisions about additional interventions under consideration.</w:t>
      </w:r>
      <w:r w:rsidRPr="00961480">
        <w:rPr>
          <w:rFonts w:asciiTheme="minorHAnsi" w:hAnsiTheme="minorHAnsi" w:cstheme="minorHAnsi"/>
          <w:bdr w:val="none" w:color="auto" w:sz="0" w:space="0" w:frame="1"/>
        </w:rPr>
        <w:t xml:space="preserve">  </w:t>
      </w:r>
    </w:p>
    <w:p w:rsidRPr="00961480" w:rsidR="00890EE1" w:rsidP="00961480" w:rsidRDefault="00890EE1" w14:paraId="704FD70B" w14:textId="77777777">
      <w:pPr>
        <w:pStyle w:val="xmsolistparagraph"/>
        <w:spacing w:before="0" w:beforeAutospacing="0" w:after="0" w:afterAutospacing="0"/>
        <w:ind w:left="720"/>
        <w:rPr>
          <w:rFonts w:asciiTheme="minorHAnsi" w:hAnsiTheme="minorHAnsi" w:cstheme="minorHAnsi"/>
          <w:bdr w:val="none" w:color="auto" w:sz="0" w:space="0" w:frame="1"/>
        </w:rPr>
      </w:pPr>
    </w:p>
    <w:p w:rsidRPr="00961480" w:rsidR="00AC7F23" w:rsidP="00961480" w:rsidRDefault="00D47097" w14:paraId="54843603" w14:textId="5B5866EA">
      <w:pPr>
        <w:pStyle w:val="xmsolistparagraph"/>
        <w:spacing w:before="0" w:beforeAutospacing="0" w:after="0" w:afterAutospacing="0"/>
        <w:rPr>
          <w:rFonts w:asciiTheme="minorHAnsi" w:hAnsiTheme="minorHAnsi" w:cstheme="minorHAnsi"/>
          <w:bdr w:val="none" w:color="auto" w:sz="0" w:space="0" w:frame="1"/>
        </w:rPr>
      </w:pPr>
      <w:r>
        <w:rPr>
          <w:rFonts w:asciiTheme="minorHAnsi" w:hAnsiTheme="minorHAnsi" w:cstheme="minorHAnsi"/>
          <w:bdr w:val="none" w:color="auto" w:sz="0" w:space="0" w:frame="1"/>
        </w:rPr>
        <w:t xml:space="preserve">This survey </w:t>
      </w:r>
      <w:proofErr w:type="gramStart"/>
      <w:r>
        <w:rPr>
          <w:rFonts w:asciiTheme="minorHAnsi" w:hAnsiTheme="minorHAnsi" w:cstheme="minorHAnsi"/>
          <w:bdr w:val="none" w:color="auto" w:sz="0" w:space="0" w:frame="1"/>
        </w:rPr>
        <w:t>will be deployed</w:t>
      </w:r>
      <w:proofErr w:type="gramEnd"/>
      <w:r>
        <w:rPr>
          <w:rFonts w:asciiTheme="minorHAnsi" w:hAnsiTheme="minorHAnsi" w:cstheme="minorHAnsi"/>
          <w:bdr w:val="none" w:color="auto" w:sz="0" w:space="0" w:frame="1"/>
        </w:rPr>
        <w:t xml:space="preserve"> in a manner outside of the federal statistical system’s established, benchmark surveys.  It </w:t>
      </w:r>
      <w:proofErr w:type="gramStart"/>
      <w:r>
        <w:rPr>
          <w:rFonts w:asciiTheme="minorHAnsi" w:hAnsiTheme="minorHAnsi" w:cstheme="minorHAnsi"/>
          <w:bdr w:val="none" w:color="auto" w:sz="0" w:space="0" w:frame="1"/>
        </w:rPr>
        <w:t>is designed</w:t>
      </w:r>
      <w:proofErr w:type="gramEnd"/>
      <w:r>
        <w:rPr>
          <w:rFonts w:asciiTheme="minorHAnsi" w:hAnsiTheme="minorHAnsi" w:cstheme="minorHAnsi"/>
          <w:bdr w:val="none" w:color="auto" w:sz="0" w:space="0" w:frame="1"/>
        </w:rPr>
        <w:t xml:space="preserve"> to respond to an emergent data need</w:t>
      </w:r>
      <w:r w:rsidR="00F70CC8">
        <w:rPr>
          <w:rFonts w:asciiTheme="minorHAnsi" w:hAnsiTheme="minorHAnsi" w:cstheme="minorHAnsi"/>
          <w:bdr w:val="none" w:color="auto" w:sz="0" w:space="0" w:frame="1"/>
        </w:rPr>
        <w:t xml:space="preserve"> and produce near real-time data.  The production and dissemination of these data will take place under the auspices of the Census Bureau’s Experimental Statistical Product Series</w:t>
      </w:r>
      <w:r w:rsidR="00F8719A">
        <w:rPr>
          <w:rFonts w:asciiTheme="minorHAnsi" w:hAnsiTheme="minorHAnsi" w:cstheme="minorHAnsi"/>
          <w:bdr w:val="none" w:color="auto" w:sz="0" w:space="0" w:frame="1"/>
        </w:rPr>
        <w:t xml:space="preserve"> (see </w:t>
      </w:r>
      <w:hyperlink w:history="1" r:id="rId7">
        <w:r w:rsidRPr="00DD7F58" w:rsidR="00F70CC8">
          <w:rPr>
            <w:rStyle w:val="Hyperlink"/>
            <w:rFonts w:asciiTheme="minorHAnsi" w:hAnsiTheme="minorHAnsi" w:cstheme="minorHAnsi"/>
            <w:bdr w:val="none" w:color="auto" w:sz="0" w:space="0" w:frame="1"/>
          </w:rPr>
          <w:t>https://www.census.gov/data/experimental-data-products.html</w:t>
        </w:r>
      </w:hyperlink>
      <w:r w:rsidR="00F70CC8">
        <w:rPr>
          <w:rFonts w:asciiTheme="minorHAnsi" w:hAnsiTheme="minorHAnsi" w:cstheme="minorHAnsi"/>
          <w:bdr w:val="none" w:color="auto" w:sz="0" w:space="0" w:frame="1"/>
        </w:rPr>
        <w:t xml:space="preserve">).  As part of this process, the Census Bureau will be transparent about limitations in data quality.  Despite anticipated </w:t>
      </w:r>
      <w:r w:rsidRPr="00961480" w:rsidR="00AC7F23">
        <w:rPr>
          <w:rFonts w:asciiTheme="minorHAnsi" w:hAnsiTheme="minorHAnsi" w:cstheme="minorHAnsi"/>
          <w:bdr w:val="none" w:color="auto" w:sz="0" w:space="0" w:frame="1"/>
        </w:rPr>
        <w:t xml:space="preserve">limitations, </w:t>
      </w:r>
      <w:r w:rsidR="00E15C48">
        <w:rPr>
          <w:rFonts w:asciiTheme="minorHAnsi" w:hAnsiTheme="minorHAnsi" w:cstheme="minorHAnsi"/>
          <w:bdr w:val="none" w:color="auto" w:sz="0" w:space="0" w:frame="1"/>
        </w:rPr>
        <w:t xml:space="preserve">the Census Bureau expects </w:t>
      </w:r>
      <w:r w:rsidRPr="00961480" w:rsidR="00AC7F23">
        <w:rPr>
          <w:rFonts w:asciiTheme="minorHAnsi" w:hAnsiTheme="minorHAnsi" w:cstheme="minorHAnsi"/>
          <w:bdr w:val="none" w:color="auto" w:sz="0" w:space="0" w:frame="1"/>
        </w:rPr>
        <w:t>this survey will produce more comprehensive and timely data of higher quality than national phone surveys and anecdotal information</w:t>
      </w:r>
      <w:r w:rsidR="00F70CC8">
        <w:rPr>
          <w:rFonts w:asciiTheme="minorHAnsi" w:hAnsiTheme="minorHAnsi" w:cstheme="minorHAnsi"/>
          <w:bdr w:val="none" w:color="auto" w:sz="0" w:space="0" w:frame="1"/>
        </w:rPr>
        <w:t xml:space="preserve"> as the agency will remain guided by its </w:t>
      </w:r>
      <w:r w:rsidRPr="00961480" w:rsidR="00AC7F23">
        <w:rPr>
          <w:rFonts w:asciiTheme="minorHAnsi" w:hAnsiTheme="minorHAnsi" w:cstheme="minorHAnsi"/>
          <w:bdr w:val="none" w:color="auto" w:sz="0" w:space="0" w:frame="1"/>
        </w:rPr>
        <w:t>Quality Standards</w:t>
      </w:r>
      <w:r w:rsidR="00F70CC8">
        <w:rPr>
          <w:rFonts w:asciiTheme="minorHAnsi" w:hAnsiTheme="minorHAnsi" w:cstheme="minorHAnsi"/>
          <w:bdr w:val="none" w:color="auto" w:sz="0" w:space="0" w:frame="1"/>
        </w:rPr>
        <w:t xml:space="preserve">.  </w:t>
      </w:r>
      <w:r w:rsidR="00F8719A">
        <w:rPr>
          <w:rFonts w:asciiTheme="minorHAnsi" w:hAnsiTheme="minorHAnsi" w:cstheme="minorHAnsi"/>
          <w:bdr w:val="none" w:color="auto" w:sz="0" w:space="0" w:frame="1"/>
        </w:rPr>
        <w:t xml:space="preserve">The Census Bureau’s </w:t>
      </w:r>
      <w:r w:rsidRPr="00961480" w:rsidR="00AC7F23">
        <w:rPr>
          <w:rFonts w:asciiTheme="minorHAnsi" w:hAnsiTheme="minorHAnsi" w:cstheme="minorHAnsi"/>
          <w:bdr w:val="none" w:color="auto" w:sz="0" w:space="0" w:frame="1"/>
        </w:rPr>
        <w:t xml:space="preserve">goal is accurate and unbiased estimates, and </w:t>
      </w:r>
      <w:r w:rsidR="00F8719A">
        <w:rPr>
          <w:rFonts w:asciiTheme="minorHAnsi" w:hAnsiTheme="minorHAnsi" w:cstheme="minorHAnsi"/>
          <w:bdr w:val="none" w:color="auto" w:sz="0" w:space="0" w:frame="1"/>
        </w:rPr>
        <w:t xml:space="preserve">it </w:t>
      </w:r>
      <w:r w:rsidRPr="00961480" w:rsidR="00AC7F23">
        <w:rPr>
          <w:rFonts w:asciiTheme="minorHAnsi" w:hAnsiTheme="minorHAnsi" w:cstheme="minorHAnsi"/>
          <w:bdr w:val="none" w:color="auto" w:sz="0" w:space="0" w:frame="1"/>
        </w:rPr>
        <w:t xml:space="preserve">will be transparent about the quality of the estimates </w:t>
      </w:r>
      <w:r w:rsidR="00F8719A">
        <w:rPr>
          <w:rFonts w:asciiTheme="minorHAnsi" w:hAnsiTheme="minorHAnsi" w:cstheme="minorHAnsi"/>
          <w:bdr w:val="none" w:color="auto" w:sz="0" w:space="0" w:frame="1"/>
        </w:rPr>
        <w:t>obtained.  The agency</w:t>
      </w:r>
      <w:r w:rsidRPr="00961480" w:rsidR="00AC7F23">
        <w:rPr>
          <w:rFonts w:asciiTheme="minorHAnsi" w:hAnsiTheme="minorHAnsi" w:cstheme="minorHAnsi"/>
          <w:bdr w:val="none" w:color="auto" w:sz="0" w:space="0" w:frame="1"/>
        </w:rPr>
        <w:t xml:space="preserve"> will continue to make improvements to the survey over time as </w:t>
      </w:r>
      <w:proofErr w:type="gramStart"/>
      <w:r w:rsidR="00F8719A">
        <w:rPr>
          <w:rFonts w:asciiTheme="minorHAnsi" w:hAnsiTheme="minorHAnsi" w:cstheme="minorHAnsi"/>
          <w:bdr w:val="none" w:color="auto" w:sz="0" w:space="0" w:frame="1"/>
        </w:rPr>
        <w:t>its</w:t>
      </w:r>
      <w:proofErr w:type="gramEnd"/>
      <w:r w:rsidR="00F8719A">
        <w:rPr>
          <w:rFonts w:asciiTheme="minorHAnsi" w:hAnsiTheme="minorHAnsi" w:cstheme="minorHAnsi"/>
          <w:bdr w:val="none" w:color="auto" w:sz="0" w:space="0" w:frame="1"/>
        </w:rPr>
        <w:t xml:space="preserve"> </w:t>
      </w:r>
      <w:r w:rsidRPr="00961480" w:rsidR="00AC7F23">
        <w:rPr>
          <w:rFonts w:asciiTheme="minorHAnsi" w:hAnsiTheme="minorHAnsi" w:cstheme="minorHAnsi"/>
          <w:bdr w:val="none" w:color="auto" w:sz="0" w:space="0" w:frame="1"/>
        </w:rPr>
        <w:t>learn</w:t>
      </w:r>
      <w:r w:rsidR="00F8719A">
        <w:rPr>
          <w:rFonts w:asciiTheme="minorHAnsi" w:hAnsiTheme="minorHAnsi" w:cstheme="minorHAnsi"/>
          <w:bdr w:val="none" w:color="auto" w:sz="0" w:space="0" w:frame="1"/>
        </w:rPr>
        <w:t>s</w:t>
      </w:r>
      <w:r w:rsidRPr="00961480" w:rsidR="00AC7F23">
        <w:rPr>
          <w:rFonts w:asciiTheme="minorHAnsi" w:hAnsiTheme="minorHAnsi" w:cstheme="minorHAnsi"/>
          <w:bdr w:val="none" w:color="auto" w:sz="0" w:space="0" w:frame="1"/>
        </w:rPr>
        <w:t xml:space="preserve"> more about response rates and those responding to the survey to refine and improve statistical methods </w:t>
      </w:r>
      <w:r w:rsidR="00F8719A">
        <w:rPr>
          <w:rFonts w:asciiTheme="minorHAnsi" w:hAnsiTheme="minorHAnsi" w:cstheme="minorHAnsi"/>
          <w:bdr w:val="none" w:color="auto" w:sz="0" w:space="0" w:frame="1"/>
        </w:rPr>
        <w:t xml:space="preserve">and </w:t>
      </w:r>
      <w:r w:rsidRPr="00961480" w:rsidR="00AC7F23">
        <w:rPr>
          <w:rFonts w:asciiTheme="minorHAnsi" w:hAnsiTheme="minorHAnsi" w:cstheme="minorHAnsi"/>
          <w:bdr w:val="none" w:color="auto" w:sz="0" w:space="0" w:frame="1"/>
        </w:rPr>
        <w:t>make higher quality estimates.</w:t>
      </w:r>
    </w:p>
    <w:p w:rsidRPr="00961480" w:rsidR="00AC7F23" w:rsidP="00961480" w:rsidRDefault="00AC7F23" w14:paraId="6F18FC29" w14:textId="77777777">
      <w:pPr>
        <w:pStyle w:val="xmsolistparagraph"/>
        <w:spacing w:before="0" w:beforeAutospacing="0" w:after="0" w:afterAutospacing="0"/>
        <w:ind w:left="360"/>
        <w:rPr>
          <w:rFonts w:asciiTheme="minorHAnsi" w:hAnsiTheme="minorHAnsi" w:cstheme="minorHAnsi"/>
          <w:bdr w:val="none" w:color="auto" w:sz="0" w:space="0" w:frame="1"/>
        </w:rPr>
      </w:pPr>
    </w:p>
    <w:p w:rsidRPr="00961480" w:rsidR="00AC7F23" w:rsidP="00F8719A" w:rsidRDefault="00AC7F23" w14:paraId="2C8EA064" w14:textId="1E596D8D">
      <w:pPr>
        <w:pStyle w:val="xmsolistparagraph"/>
        <w:spacing w:before="0" w:beforeAutospacing="0" w:after="0" w:afterAutospacing="0"/>
        <w:rPr>
          <w:rFonts w:asciiTheme="minorHAnsi" w:hAnsiTheme="minorHAnsi" w:cstheme="minorHAnsi"/>
          <w:bdr w:val="none" w:color="auto" w:sz="0" w:space="0" w:frame="1"/>
        </w:rPr>
      </w:pPr>
      <w:r w:rsidRPr="00961480">
        <w:rPr>
          <w:rFonts w:asciiTheme="minorHAnsi" w:hAnsiTheme="minorHAnsi" w:cstheme="minorHAnsi"/>
          <w:bdr w:val="none" w:color="auto" w:sz="0" w:space="0" w:frame="1"/>
        </w:rPr>
        <w:t xml:space="preserve">Decision-makers </w:t>
      </w:r>
      <w:proofErr w:type="gramStart"/>
      <w:r w:rsidRPr="00961480">
        <w:rPr>
          <w:rFonts w:asciiTheme="minorHAnsi" w:hAnsiTheme="minorHAnsi" w:cstheme="minorHAnsi"/>
          <w:bdr w:val="none" w:color="auto" w:sz="0" w:space="0" w:frame="1"/>
        </w:rPr>
        <w:t xml:space="preserve">will </w:t>
      </w:r>
      <w:r w:rsidR="00F8719A">
        <w:rPr>
          <w:rFonts w:asciiTheme="minorHAnsi" w:hAnsiTheme="minorHAnsi" w:cstheme="minorHAnsi"/>
          <w:bdr w:val="none" w:color="auto" w:sz="0" w:space="0" w:frame="1"/>
        </w:rPr>
        <w:t>be asked</w:t>
      </w:r>
      <w:proofErr w:type="gramEnd"/>
      <w:r w:rsidR="00F8719A">
        <w:rPr>
          <w:rFonts w:asciiTheme="minorHAnsi" w:hAnsiTheme="minorHAnsi" w:cstheme="minorHAnsi"/>
          <w:bdr w:val="none" w:color="auto" w:sz="0" w:space="0" w:frame="1"/>
        </w:rPr>
        <w:t xml:space="preserve"> to consider </w:t>
      </w:r>
      <w:r w:rsidRPr="00961480">
        <w:rPr>
          <w:rFonts w:asciiTheme="minorHAnsi" w:hAnsiTheme="minorHAnsi" w:cstheme="minorHAnsi"/>
          <w:bdr w:val="none" w:color="auto" w:sz="0" w:space="0" w:frame="1"/>
        </w:rPr>
        <w:t xml:space="preserve">response rates and other quality limitations when analyzing data at any geographic level. </w:t>
      </w:r>
      <w:r w:rsidR="00F8719A">
        <w:rPr>
          <w:rFonts w:asciiTheme="minorHAnsi" w:hAnsiTheme="minorHAnsi" w:cstheme="minorHAnsi"/>
          <w:bdr w:val="none" w:color="auto" w:sz="0" w:space="0" w:frame="1"/>
        </w:rPr>
        <w:t xml:space="preserve"> The Census Bureau w</w:t>
      </w:r>
      <w:r w:rsidRPr="00961480">
        <w:rPr>
          <w:rFonts w:asciiTheme="minorHAnsi" w:hAnsiTheme="minorHAnsi" w:cstheme="minorHAnsi"/>
          <w:bdr w:val="none" w:color="auto" w:sz="0" w:space="0" w:frame="1"/>
        </w:rPr>
        <w:t>ill produce timely estimates of nonr</w:t>
      </w:r>
      <w:r w:rsidR="00F8719A">
        <w:rPr>
          <w:rFonts w:asciiTheme="minorHAnsi" w:hAnsiTheme="minorHAnsi" w:cstheme="minorHAnsi"/>
          <w:bdr w:val="none" w:color="auto" w:sz="0" w:space="0" w:frame="1"/>
        </w:rPr>
        <w:t>esponse bias</w:t>
      </w:r>
      <w:r w:rsidRPr="00961480">
        <w:rPr>
          <w:rFonts w:asciiTheme="minorHAnsi" w:hAnsiTheme="minorHAnsi" w:cstheme="minorHAnsi"/>
          <w:bdr w:val="none" w:color="auto" w:sz="0" w:space="0" w:frame="1"/>
        </w:rPr>
        <w:t xml:space="preserve">. In the absence of any other sources of comprehensive and timely information, these survey estimates with quality indicators will provide </w:t>
      </w:r>
      <w:r w:rsidR="00F8719A">
        <w:rPr>
          <w:rFonts w:asciiTheme="minorHAnsi" w:hAnsiTheme="minorHAnsi" w:cstheme="minorHAnsi"/>
          <w:bdr w:val="none" w:color="auto" w:sz="0" w:space="0" w:frame="1"/>
        </w:rPr>
        <w:t xml:space="preserve">needed </w:t>
      </w:r>
      <w:r w:rsidRPr="00961480">
        <w:rPr>
          <w:rFonts w:asciiTheme="minorHAnsi" w:hAnsiTheme="minorHAnsi" w:cstheme="minorHAnsi"/>
          <w:bdr w:val="none" w:color="auto" w:sz="0" w:space="0" w:frame="1"/>
        </w:rPr>
        <w:t xml:space="preserve">evidence of the </w:t>
      </w:r>
      <w:r w:rsidR="00F8719A">
        <w:rPr>
          <w:rFonts w:asciiTheme="minorHAnsi" w:hAnsiTheme="minorHAnsi" w:cstheme="minorHAnsi"/>
          <w:bdr w:val="none" w:color="auto" w:sz="0" w:space="0" w:frame="1"/>
        </w:rPr>
        <w:t xml:space="preserve">social and economic </w:t>
      </w:r>
      <w:r w:rsidRPr="00961480">
        <w:rPr>
          <w:rFonts w:asciiTheme="minorHAnsi" w:hAnsiTheme="minorHAnsi" w:cstheme="minorHAnsi"/>
          <w:bdr w:val="none" w:color="auto" w:sz="0" w:space="0" w:frame="1"/>
        </w:rPr>
        <w:t>impact</w:t>
      </w:r>
      <w:r w:rsidR="00F8719A">
        <w:rPr>
          <w:rFonts w:asciiTheme="minorHAnsi" w:hAnsiTheme="minorHAnsi" w:cstheme="minorHAnsi"/>
          <w:bdr w:val="none" w:color="auto" w:sz="0" w:space="0" w:frame="1"/>
        </w:rPr>
        <w:t>s</w:t>
      </w:r>
      <w:r w:rsidRPr="00961480">
        <w:rPr>
          <w:rFonts w:asciiTheme="minorHAnsi" w:hAnsiTheme="minorHAnsi" w:cstheme="minorHAnsi"/>
          <w:bdr w:val="none" w:color="auto" w:sz="0" w:space="0" w:frame="1"/>
        </w:rPr>
        <w:t xml:space="preserve"> of COVID-19.</w:t>
      </w:r>
    </w:p>
    <w:p w:rsidRPr="00961480" w:rsidR="00AC7F23" w:rsidP="00961480" w:rsidRDefault="00AC7F23" w14:paraId="76ABDA97" w14:textId="77777777">
      <w:pPr>
        <w:pStyle w:val="xmsolistparagraph"/>
        <w:spacing w:before="0" w:beforeAutospacing="0" w:after="0" w:afterAutospacing="0"/>
        <w:ind w:left="360"/>
        <w:rPr>
          <w:rFonts w:asciiTheme="minorHAnsi" w:hAnsiTheme="minorHAnsi" w:cstheme="minorHAnsi"/>
          <w:bdr w:val="none" w:color="auto" w:sz="0" w:space="0" w:frame="1"/>
        </w:rPr>
      </w:pPr>
    </w:p>
    <w:p w:rsidRPr="00961480" w:rsidR="00AC7F23" w:rsidP="00F8719A" w:rsidRDefault="00F8719A" w14:paraId="39EDD0E3" w14:textId="7BF48595">
      <w:pPr>
        <w:pStyle w:val="xmsolistparagraph"/>
        <w:spacing w:before="0" w:beforeAutospacing="0" w:after="0" w:afterAutospacing="0"/>
        <w:rPr>
          <w:rFonts w:asciiTheme="minorHAnsi" w:hAnsiTheme="minorHAnsi" w:cstheme="minorHAnsi"/>
          <w:bdr w:val="none" w:color="auto" w:sz="0" w:space="0" w:frame="1"/>
        </w:rPr>
      </w:pPr>
      <w:r>
        <w:rPr>
          <w:rFonts w:asciiTheme="minorHAnsi" w:hAnsiTheme="minorHAnsi" w:cstheme="minorHAnsi"/>
          <w:bdr w:val="none" w:color="auto" w:sz="0" w:space="0" w:frame="1"/>
        </w:rPr>
        <w:t xml:space="preserve">An </w:t>
      </w:r>
      <w:r w:rsidRPr="00961480" w:rsidR="00AC7F23">
        <w:rPr>
          <w:rFonts w:asciiTheme="minorHAnsi" w:hAnsiTheme="minorHAnsi" w:cstheme="minorHAnsi"/>
          <w:bdr w:val="none" w:color="auto" w:sz="0" w:space="0" w:frame="1"/>
        </w:rPr>
        <w:t xml:space="preserve">important feature of the survey design is that </w:t>
      </w:r>
      <w:r w:rsidR="00103B4F">
        <w:rPr>
          <w:rFonts w:asciiTheme="minorHAnsi" w:hAnsiTheme="minorHAnsi" w:cstheme="minorHAnsi"/>
          <w:bdr w:val="none" w:color="auto" w:sz="0" w:space="0" w:frame="1"/>
        </w:rPr>
        <w:t xml:space="preserve">one may </w:t>
      </w:r>
      <w:r w:rsidRPr="00961480" w:rsidR="00AC7F23">
        <w:rPr>
          <w:rFonts w:asciiTheme="minorHAnsi" w:hAnsiTheme="minorHAnsi" w:cstheme="minorHAnsi"/>
          <w:bdr w:val="none" w:color="auto" w:sz="0" w:space="0" w:frame="1"/>
        </w:rPr>
        <w:t>expect consistent estimates of weekly change. Each weekly sample is selected to be representative of the population, and the design does not make one weekly sample more or less biased than any other week. Therefore</w:t>
      </w:r>
      <w:r w:rsidR="00A96822">
        <w:rPr>
          <w:rFonts w:asciiTheme="minorHAnsi" w:hAnsiTheme="minorHAnsi" w:cstheme="minorHAnsi"/>
          <w:bdr w:val="none" w:color="auto" w:sz="0" w:space="0" w:frame="1"/>
        </w:rPr>
        <w:t>,</w:t>
      </w:r>
      <w:r w:rsidRPr="00961480" w:rsidR="00AC7F23">
        <w:rPr>
          <w:rFonts w:asciiTheme="minorHAnsi" w:hAnsiTheme="minorHAnsi" w:cstheme="minorHAnsi"/>
          <w:bdr w:val="none" w:color="auto" w:sz="0" w:space="0" w:frame="1"/>
        </w:rPr>
        <w:t xml:space="preserve"> comparisons of the overlapping sample between weeks should be an accurate assessment of actual change affecting the population.</w:t>
      </w:r>
    </w:p>
    <w:p w:rsidRPr="00961480" w:rsidR="00B32C10" w:rsidP="00961480" w:rsidRDefault="00B32C10" w14:paraId="1621C818" w14:textId="77777777">
      <w:pPr>
        <w:pStyle w:val="xmsolistparagraph"/>
        <w:spacing w:before="0" w:beforeAutospacing="0" w:after="0" w:afterAutospacing="0"/>
        <w:ind w:left="360"/>
        <w:rPr>
          <w:rFonts w:asciiTheme="minorHAnsi" w:hAnsiTheme="minorHAnsi" w:cstheme="minorHAnsi"/>
          <w:bdr w:val="none" w:color="auto" w:sz="0" w:space="0" w:frame="1"/>
        </w:rPr>
      </w:pPr>
    </w:p>
    <w:p w:rsidRPr="00961480" w:rsidR="00AC7F23" w:rsidP="00F8719A" w:rsidRDefault="00F8719A" w14:paraId="73735C05" w14:textId="2829B75F">
      <w:pPr>
        <w:pStyle w:val="xmsolistparagraph"/>
        <w:spacing w:before="0" w:beforeAutospacing="0" w:after="0" w:afterAutospacing="0"/>
        <w:rPr>
          <w:rFonts w:asciiTheme="minorHAnsi" w:hAnsiTheme="minorHAnsi" w:cstheme="minorHAnsi"/>
          <w:bdr w:val="none" w:color="auto" w:sz="0" w:space="0" w:frame="1"/>
        </w:rPr>
      </w:pPr>
      <w:r>
        <w:rPr>
          <w:rFonts w:asciiTheme="minorHAnsi" w:hAnsiTheme="minorHAnsi" w:cstheme="minorHAnsi"/>
          <w:bdr w:val="none" w:color="auto" w:sz="0" w:space="0" w:frame="1"/>
        </w:rPr>
        <w:t xml:space="preserve">The Census Bureau </w:t>
      </w:r>
      <w:r w:rsidRPr="00961480" w:rsidR="00AC7F23">
        <w:rPr>
          <w:rFonts w:asciiTheme="minorHAnsi" w:hAnsiTheme="minorHAnsi" w:cstheme="minorHAnsi"/>
          <w:bdr w:val="none" w:color="auto" w:sz="0" w:space="0" w:frame="1"/>
        </w:rPr>
        <w:t xml:space="preserve">will compare the demographic distributions of the respondents to the COVID-19 survey to similar distributions from benchmark data sources, such as the official population estimates or the American Community Survey (ACS), at the national, state and metropolitan area levels. These comparisons </w:t>
      </w:r>
      <w:proofErr w:type="gramStart"/>
      <w:r w:rsidRPr="00961480" w:rsidR="00AC7F23">
        <w:rPr>
          <w:rFonts w:asciiTheme="minorHAnsi" w:hAnsiTheme="minorHAnsi" w:cstheme="minorHAnsi"/>
          <w:bdr w:val="none" w:color="auto" w:sz="0" w:space="0" w:frame="1"/>
        </w:rPr>
        <w:t>are expected</w:t>
      </w:r>
      <w:proofErr w:type="gramEnd"/>
      <w:r w:rsidRPr="00961480" w:rsidR="00AC7F23">
        <w:rPr>
          <w:rFonts w:asciiTheme="minorHAnsi" w:hAnsiTheme="minorHAnsi" w:cstheme="minorHAnsi"/>
          <w:bdr w:val="none" w:color="auto" w:sz="0" w:space="0" w:frame="1"/>
        </w:rPr>
        <w:t xml:space="preserve"> to be available within a few days of release of the survey estimates.</w:t>
      </w:r>
    </w:p>
    <w:p w:rsidRPr="00961480" w:rsidR="00AC7F23" w:rsidP="00961480" w:rsidRDefault="00AC7F23" w14:paraId="2B9E1791" w14:textId="77777777">
      <w:pPr>
        <w:pStyle w:val="xmsolistparagraph"/>
        <w:spacing w:before="0" w:beforeAutospacing="0" w:after="0" w:afterAutospacing="0"/>
        <w:ind w:left="360"/>
        <w:rPr>
          <w:rFonts w:asciiTheme="minorHAnsi" w:hAnsiTheme="minorHAnsi" w:cstheme="minorHAnsi"/>
          <w:bdr w:val="none" w:color="auto" w:sz="0" w:space="0" w:frame="1"/>
        </w:rPr>
      </w:pPr>
    </w:p>
    <w:p w:rsidRPr="00961480" w:rsidR="00AC7F23" w:rsidP="00F8719A" w:rsidRDefault="00AC7F23" w14:paraId="6AFAD0F1" w14:textId="49F0E3A9">
      <w:pPr>
        <w:pStyle w:val="xmsolistparagraph"/>
        <w:spacing w:before="0" w:beforeAutospacing="0" w:after="0" w:afterAutospacing="0"/>
        <w:rPr>
          <w:rFonts w:asciiTheme="minorHAnsi" w:hAnsiTheme="minorHAnsi" w:cstheme="minorHAnsi"/>
          <w:bdr w:val="none" w:color="auto" w:sz="0" w:space="0" w:frame="1"/>
        </w:rPr>
      </w:pPr>
      <w:r w:rsidRPr="00961480">
        <w:rPr>
          <w:rFonts w:asciiTheme="minorHAnsi" w:hAnsiTheme="minorHAnsi" w:cstheme="minorHAnsi"/>
          <w:bdr w:val="none" w:color="auto" w:sz="0" w:space="0" w:frame="1"/>
        </w:rPr>
        <w:t xml:space="preserve">For example, the Washington DC metropolitan area </w:t>
      </w:r>
      <w:proofErr w:type="gramStart"/>
      <w:r w:rsidRPr="00961480">
        <w:rPr>
          <w:rFonts w:asciiTheme="minorHAnsi" w:hAnsiTheme="minorHAnsi" w:cstheme="minorHAnsi"/>
          <w:bdr w:val="none" w:color="auto" w:sz="0" w:space="0" w:frame="1"/>
        </w:rPr>
        <w:t>is split</w:t>
      </w:r>
      <w:proofErr w:type="gramEnd"/>
      <w:r w:rsidRPr="00961480">
        <w:rPr>
          <w:rFonts w:asciiTheme="minorHAnsi" w:hAnsiTheme="minorHAnsi" w:cstheme="minorHAnsi"/>
          <w:bdr w:val="none" w:color="auto" w:sz="0" w:space="0" w:frame="1"/>
        </w:rPr>
        <w:t xml:space="preserve"> essentially equally between males and females, with 3.8 million people of each sex according to the 2018 ACS estimates. If the </w:t>
      </w:r>
      <w:r w:rsidRPr="00961480">
        <w:rPr>
          <w:rFonts w:asciiTheme="minorHAnsi" w:hAnsiTheme="minorHAnsi" w:cstheme="minorHAnsi"/>
          <w:bdr w:val="none" w:color="auto" w:sz="0" w:space="0" w:frame="1"/>
        </w:rPr>
        <w:lastRenderedPageBreak/>
        <w:t xml:space="preserve">COVID-19 survey, which will be weighted to the occupied number of ACS households, yields an estimate of 3.3 million males and 4.3 million females, then data users will see the potential nonresponse bias in the survey and can adjust their decision-making appropriately. </w:t>
      </w:r>
      <w:r w:rsidR="00D12C16">
        <w:rPr>
          <w:rFonts w:asciiTheme="minorHAnsi" w:hAnsiTheme="minorHAnsi" w:cstheme="minorHAnsi"/>
          <w:bdr w:val="none" w:color="auto" w:sz="0" w:space="0" w:frame="1"/>
        </w:rPr>
        <w:t xml:space="preserve">The Census Bureau expects </w:t>
      </w:r>
      <w:r w:rsidRPr="00961480">
        <w:rPr>
          <w:rFonts w:asciiTheme="minorHAnsi" w:hAnsiTheme="minorHAnsi" w:cstheme="minorHAnsi"/>
          <w:bdr w:val="none" w:color="auto" w:sz="0" w:space="0" w:frame="1"/>
        </w:rPr>
        <w:t>to refine our weighting processes over time to make better use of available information and to reduce nonresponse bias in the estimates.</w:t>
      </w:r>
    </w:p>
    <w:p w:rsidRPr="00961480" w:rsidR="00AC7F23" w:rsidP="00961480" w:rsidRDefault="00AC7F23" w14:paraId="332EA164" w14:textId="77777777">
      <w:pPr>
        <w:pStyle w:val="xmsolistparagraph"/>
        <w:spacing w:before="0" w:beforeAutospacing="0" w:after="0" w:afterAutospacing="0"/>
        <w:ind w:left="360"/>
        <w:rPr>
          <w:rFonts w:asciiTheme="minorHAnsi" w:hAnsiTheme="minorHAnsi" w:cstheme="minorHAnsi"/>
          <w:bdr w:val="none" w:color="auto" w:sz="0" w:space="0" w:frame="1"/>
        </w:rPr>
      </w:pPr>
    </w:p>
    <w:p w:rsidRPr="00961480" w:rsidR="00AC7F23" w:rsidP="00F8719A" w:rsidRDefault="00AC7F23" w14:paraId="1EF24C47" w14:textId="77777777">
      <w:pPr>
        <w:pStyle w:val="xmsolistparagraph"/>
        <w:spacing w:before="0" w:beforeAutospacing="0" w:after="0" w:afterAutospacing="0"/>
        <w:rPr>
          <w:rFonts w:asciiTheme="minorHAnsi" w:hAnsiTheme="minorHAnsi" w:cstheme="minorHAnsi"/>
          <w:bdr w:val="none" w:color="auto" w:sz="0" w:space="0" w:frame="1"/>
        </w:rPr>
      </w:pPr>
      <w:r w:rsidRPr="00961480">
        <w:rPr>
          <w:rFonts w:asciiTheme="minorHAnsi" w:hAnsiTheme="minorHAnsi" w:cstheme="minorHAnsi"/>
          <w:bdr w:val="none" w:color="auto" w:sz="0" w:space="0" w:frame="1"/>
        </w:rPr>
        <w:t>At the same time, analysts will need to consider the potential effects of the pandemic on the survey controls when assessing potential nonresponse bias. For example, the age distribution of a metropolitan area like Boston is likely affected by the lack of college students. These effects are not quantifiable, however, because such changes occurred rapidly.</w:t>
      </w:r>
    </w:p>
    <w:p w:rsidRPr="00961480" w:rsidR="00AC7F23" w:rsidP="00961480" w:rsidRDefault="00AC7F23" w14:paraId="5064F631" w14:textId="77777777">
      <w:pPr>
        <w:pStyle w:val="xmsolistparagraph"/>
        <w:spacing w:before="0" w:beforeAutospacing="0" w:after="0" w:afterAutospacing="0"/>
        <w:ind w:left="360" w:hanging="720"/>
        <w:rPr>
          <w:rFonts w:asciiTheme="minorHAnsi" w:hAnsiTheme="minorHAnsi" w:cstheme="minorHAnsi"/>
          <w:bdr w:val="none" w:color="auto" w:sz="0" w:space="0" w:frame="1"/>
        </w:rPr>
      </w:pPr>
    </w:p>
    <w:p w:rsidRPr="00961480" w:rsidR="00AC7F23" w:rsidP="00F8719A" w:rsidRDefault="00AC7F23" w14:paraId="4C458AB2" w14:textId="30C0106B">
      <w:pPr>
        <w:pStyle w:val="xmsolistparagraph"/>
        <w:spacing w:before="0" w:beforeAutospacing="0" w:after="0" w:afterAutospacing="0"/>
        <w:rPr>
          <w:rFonts w:asciiTheme="minorHAnsi" w:hAnsiTheme="minorHAnsi" w:cstheme="minorHAnsi"/>
          <w:bdr w:val="none" w:color="auto" w:sz="0" w:space="0" w:frame="1"/>
        </w:rPr>
      </w:pPr>
      <w:r w:rsidRPr="00961480">
        <w:rPr>
          <w:rFonts w:asciiTheme="minorHAnsi" w:hAnsiTheme="minorHAnsi" w:cstheme="minorHAnsi"/>
          <w:bdr w:val="none" w:color="auto" w:sz="0" w:space="0" w:frame="1"/>
        </w:rPr>
        <w:t xml:space="preserve">Survey estimates </w:t>
      </w:r>
      <w:proofErr w:type="gramStart"/>
      <w:r w:rsidRPr="00961480">
        <w:rPr>
          <w:rFonts w:asciiTheme="minorHAnsi" w:hAnsiTheme="minorHAnsi" w:cstheme="minorHAnsi"/>
          <w:bdr w:val="none" w:color="auto" w:sz="0" w:space="0" w:frame="1"/>
        </w:rPr>
        <w:t>are expected</w:t>
      </w:r>
      <w:proofErr w:type="gramEnd"/>
      <w:r w:rsidRPr="00961480">
        <w:rPr>
          <w:rFonts w:asciiTheme="minorHAnsi" w:hAnsiTheme="minorHAnsi" w:cstheme="minorHAnsi"/>
          <w:bdr w:val="none" w:color="auto" w:sz="0" w:space="0" w:frame="1"/>
        </w:rPr>
        <w:t xml:space="preserve"> to be available one week after the end of data collection. The first few weeks of dissemination will probably take longer to release as </w:t>
      </w:r>
      <w:r w:rsidR="004F69CD">
        <w:rPr>
          <w:rFonts w:asciiTheme="minorHAnsi" w:hAnsiTheme="minorHAnsi" w:cstheme="minorHAnsi"/>
          <w:bdr w:val="none" w:color="auto" w:sz="0" w:space="0" w:frame="1"/>
        </w:rPr>
        <w:t>the agency</w:t>
      </w:r>
      <w:r w:rsidRPr="00961480">
        <w:rPr>
          <w:rFonts w:asciiTheme="minorHAnsi" w:hAnsiTheme="minorHAnsi" w:cstheme="minorHAnsi"/>
          <w:bdr w:val="none" w:color="auto" w:sz="0" w:space="0" w:frame="1"/>
        </w:rPr>
        <w:t xml:space="preserve"> define</w:t>
      </w:r>
      <w:r w:rsidR="004F69CD">
        <w:rPr>
          <w:rFonts w:asciiTheme="minorHAnsi" w:hAnsiTheme="minorHAnsi" w:cstheme="minorHAnsi"/>
          <w:bdr w:val="none" w:color="auto" w:sz="0" w:space="0" w:frame="1"/>
        </w:rPr>
        <w:t>s</w:t>
      </w:r>
      <w:r w:rsidRPr="00961480">
        <w:rPr>
          <w:rFonts w:asciiTheme="minorHAnsi" w:hAnsiTheme="minorHAnsi" w:cstheme="minorHAnsi"/>
          <w:bdr w:val="none" w:color="auto" w:sz="0" w:space="0" w:frame="1"/>
        </w:rPr>
        <w:t xml:space="preserve"> the methodology and implement</w:t>
      </w:r>
      <w:r w:rsidR="004F69CD">
        <w:rPr>
          <w:rFonts w:asciiTheme="minorHAnsi" w:hAnsiTheme="minorHAnsi" w:cstheme="minorHAnsi"/>
          <w:bdr w:val="none" w:color="auto" w:sz="0" w:space="0" w:frame="1"/>
        </w:rPr>
        <w:t>s</w:t>
      </w:r>
      <w:r w:rsidRPr="00961480">
        <w:rPr>
          <w:rFonts w:asciiTheme="minorHAnsi" w:hAnsiTheme="minorHAnsi" w:cstheme="minorHAnsi"/>
          <w:bdr w:val="none" w:color="auto" w:sz="0" w:space="0" w:frame="1"/>
        </w:rPr>
        <w:t xml:space="preserve"> it.</w:t>
      </w:r>
    </w:p>
    <w:p w:rsidRPr="00961480" w:rsidR="0069664C" w:rsidP="00961480" w:rsidRDefault="0069664C" w14:paraId="12648D47" w14:textId="77777777">
      <w:pPr>
        <w:pStyle w:val="xmsolistparagraph"/>
        <w:spacing w:before="0" w:beforeAutospacing="0" w:after="0" w:afterAutospacing="0"/>
        <w:rPr>
          <w:rFonts w:asciiTheme="minorHAnsi" w:hAnsiTheme="minorHAnsi" w:cstheme="minorHAnsi"/>
          <w:bdr w:val="none" w:color="auto" w:sz="0" w:space="0" w:frame="1"/>
        </w:rPr>
      </w:pPr>
      <w:r w:rsidRPr="00961480">
        <w:rPr>
          <w:rFonts w:asciiTheme="minorHAnsi" w:hAnsiTheme="minorHAnsi" w:cstheme="minorHAnsi"/>
          <w:bdr w:val="none" w:color="auto" w:sz="0" w:space="0" w:frame="1"/>
        </w:rPr>
        <w:t> </w:t>
      </w:r>
    </w:p>
    <w:p w:rsidR="00A96822" w:rsidP="00961480" w:rsidRDefault="00B171B7" w14:paraId="5B753994" w14:textId="452AA46B">
      <w:pPr>
        <w:spacing w:line="240" w:lineRule="auto"/>
        <w:rPr>
          <w:rFonts w:cstheme="minorHAnsi"/>
          <w:sz w:val="24"/>
          <w:szCs w:val="24"/>
        </w:rPr>
      </w:pPr>
      <w:r w:rsidRPr="00961480">
        <w:rPr>
          <w:rFonts w:cstheme="minorHAnsi"/>
          <w:sz w:val="24"/>
          <w:szCs w:val="24"/>
        </w:rPr>
        <w:t xml:space="preserve">Transparency is a core tenet of this effort.  While the data themselves are critical as the nation grapples with </w:t>
      </w:r>
      <w:r w:rsidRPr="00961480" w:rsidR="00B23960">
        <w:rPr>
          <w:rFonts w:cstheme="minorHAnsi"/>
          <w:sz w:val="24"/>
          <w:szCs w:val="24"/>
        </w:rPr>
        <w:t xml:space="preserve">the </w:t>
      </w:r>
      <w:r w:rsidRPr="00961480">
        <w:rPr>
          <w:rFonts w:cstheme="minorHAnsi"/>
          <w:sz w:val="24"/>
          <w:szCs w:val="24"/>
        </w:rPr>
        <w:t xml:space="preserve">social and economic impacts of Covid-19, </w:t>
      </w:r>
      <w:r w:rsidR="00F8719A">
        <w:rPr>
          <w:rFonts w:cstheme="minorHAnsi"/>
          <w:sz w:val="24"/>
          <w:szCs w:val="24"/>
        </w:rPr>
        <w:t>the Census Bureau</w:t>
      </w:r>
      <w:r w:rsidRPr="00961480">
        <w:rPr>
          <w:rFonts w:cstheme="minorHAnsi"/>
          <w:sz w:val="24"/>
          <w:szCs w:val="24"/>
        </w:rPr>
        <w:t xml:space="preserve"> </w:t>
      </w:r>
      <w:r w:rsidR="00F8719A">
        <w:rPr>
          <w:rFonts w:cstheme="minorHAnsi"/>
          <w:sz w:val="24"/>
          <w:szCs w:val="24"/>
        </w:rPr>
        <w:t xml:space="preserve">is </w:t>
      </w:r>
      <w:r w:rsidRPr="00961480" w:rsidR="00B23960">
        <w:rPr>
          <w:rFonts w:cstheme="minorHAnsi"/>
          <w:sz w:val="24"/>
          <w:szCs w:val="24"/>
        </w:rPr>
        <w:t>approach</w:t>
      </w:r>
      <w:r w:rsidR="00F8719A">
        <w:rPr>
          <w:rFonts w:cstheme="minorHAnsi"/>
          <w:sz w:val="24"/>
          <w:szCs w:val="24"/>
        </w:rPr>
        <w:t>ing</w:t>
      </w:r>
      <w:r w:rsidRPr="00961480" w:rsidR="00B23960">
        <w:rPr>
          <w:rFonts w:cstheme="minorHAnsi"/>
          <w:sz w:val="24"/>
          <w:szCs w:val="24"/>
        </w:rPr>
        <w:t xml:space="preserve"> </w:t>
      </w:r>
      <w:r w:rsidRPr="00961480">
        <w:rPr>
          <w:rFonts w:cstheme="minorHAnsi"/>
          <w:sz w:val="24"/>
          <w:szCs w:val="24"/>
        </w:rPr>
        <w:t>these surveys as a demonstration project</w:t>
      </w:r>
      <w:r w:rsidRPr="00961480" w:rsidR="00B23960">
        <w:rPr>
          <w:rFonts w:cstheme="minorHAnsi"/>
          <w:sz w:val="24"/>
          <w:szCs w:val="24"/>
        </w:rPr>
        <w:t xml:space="preserve"> that builds </w:t>
      </w:r>
      <w:r w:rsidRPr="00961480">
        <w:rPr>
          <w:rFonts w:cstheme="minorHAnsi"/>
          <w:sz w:val="24"/>
          <w:szCs w:val="24"/>
        </w:rPr>
        <w:t>the federal statistical system’s capabilities and respond</w:t>
      </w:r>
      <w:r w:rsidRPr="00961480" w:rsidR="00B23960">
        <w:rPr>
          <w:rFonts w:cstheme="minorHAnsi"/>
          <w:sz w:val="24"/>
          <w:szCs w:val="24"/>
        </w:rPr>
        <w:t>s</w:t>
      </w:r>
      <w:r w:rsidRPr="00961480">
        <w:rPr>
          <w:rFonts w:cstheme="minorHAnsi"/>
          <w:sz w:val="24"/>
          <w:szCs w:val="24"/>
        </w:rPr>
        <w:t xml:space="preserve"> to </w:t>
      </w:r>
      <w:r w:rsidRPr="00961480" w:rsidR="00B23960">
        <w:rPr>
          <w:rFonts w:cstheme="minorHAnsi"/>
          <w:sz w:val="24"/>
          <w:szCs w:val="24"/>
        </w:rPr>
        <w:t xml:space="preserve">long-standing </w:t>
      </w:r>
      <w:r w:rsidRPr="00961480">
        <w:rPr>
          <w:rFonts w:cstheme="minorHAnsi"/>
          <w:sz w:val="24"/>
          <w:szCs w:val="24"/>
        </w:rPr>
        <w:t>criticism that federal data are not sufficiently timely for many needs.  This wil</w:t>
      </w:r>
      <w:r w:rsidRPr="00961480" w:rsidR="00B23960">
        <w:rPr>
          <w:rFonts w:cstheme="minorHAnsi"/>
          <w:sz w:val="24"/>
          <w:szCs w:val="24"/>
        </w:rPr>
        <w:t xml:space="preserve">l be clear in all communications, including prior to launch and with each weekly release of data.  </w:t>
      </w:r>
    </w:p>
    <w:p w:rsidRPr="00A00A9A" w:rsidR="00C33EE6" w:rsidP="00961480" w:rsidRDefault="00C33EE6" w14:paraId="506748CE" w14:textId="31427DD4">
      <w:pPr>
        <w:pStyle w:val="xmsolistparagraph"/>
        <w:spacing w:before="0" w:beforeAutospacing="0" w:after="0" w:afterAutospacing="0"/>
        <w:rPr>
          <w:rFonts w:asciiTheme="minorHAnsi" w:hAnsiTheme="minorHAnsi" w:cstheme="minorHAnsi"/>
          <w:bdr w:val="none" w:color="auto" w:sz="0" w:space="0" w:frame="1"/>
        </w:rPr>
      </w:pPr>
      <w:r w:rsidRPr="00961480">
        <w:rPr>
          <w:rFonts w:asciiTheme="minorHAnsi" w:hAnsiTheme="minorHAnsi" w:cstheme="minorHAnsi"/>
          <w:bdr w:val="none" w:color="auto" w:sz="0" w:space="0" w:frame="1"/>
        </w:rPr>
        <w:t xml:space="preserve">The Census Bureau will pilot these surveys as a demonstration project indicative of the Federal statistical agencies’ ability to respond in a crisis, work </w:t>
      </w:r>
      <w:r w:rsidRPr="00961480" w:rsidR="00A00A9A">
        <w:rPr>
          <w:rFonts w:asciiTheme="minorHAnsi" w:hAnsiTheme="minorHAnsi" w:cstheme="minorHAnsi"/>
          <w:bdr w:val="none" w:color="auto" w:sz="0" w:space="0" w:frame="1"/>
        </w:rPr>
        <w:t>across agencies</w:t>
      </w:r>
      <w:r w:rsidRPr="00961480">
        <w:rPr>
          <w:rFonts w:asciiTheme="minorHAnsi" w:hAnsiTheme="minorHAnsi" w:cstheme="minorHAnsi"/>
          <w:bdr w:val="none" w:color="auto" w:sz="0" w:space="0" w:frame="1"/>
        </w:rPr>
        <w:t xml:space="preserve"> and produce data that are extremely timely,</w:t>
      </w:r>
      <w:r w:rsidRPr="00961480" w:rsidR="002F0D50">
        <w:rPr>
          <w:rFonts w:asciiTheme="minorHAnsi" w:hAnsiTheme="minorHAnsi" w:cstheme="minorHAnsi"/>
          <w:bdr w:val="none" w:color="auto" w:sz="0" w:space="0" w:frame="1"/>
        </w:rPr>
        <w:t xml:space="preserve"> efficient, and</w:t>
      </w:r>
      <w:r w:rsidRPr="00961480">
        <w:rPr>
          <w:rFonts w:asciiTheme="minorHAnsi" w:hAnsiTheme="minorHAnsi" w:cstheme="minorHAnsi"/>
          <w:bdr w:val="none" w:color="auto" w:sz="0" w:space="0" w:frame="1"/>
        </w:rPr>
        <w:t xml:space="preserve"> collected without prejudice</w:t>
      </w:r>
      <w:r w:rsidRPr="00961480" w:rsidR="002F0D50">
        <w:rPr>
          <w:rFonts w:asciiTheme="minorHAnsi" w:hAnsiTheme="minorHAnsi" w:cstheme="minorHAnsi"/>
          <w:bdr w:val="none" w:color="auto" w:sz="0" w:space="0" w:frame="1"/>
        </w:rPr>
        <w:t xml:space="preserve">. </w:t>
      </w:r>
      <w:r w:rsidRPr="00961480">
        <w:rPr>
          <w:rFonts w:asciiTheme="minorHAnsi" w:hAnsiTheme="minorHAnsi" w:cstheme="minorHAnsi"/>
          <w:bdr w:val="none" w:color="auto" w:sz="0" w:space="0" w:frame="1"/>
        </w:rPr>
        <w:t xml:space="preserve">This has not been the nation’s first crisis, nor will it be the last. Demonstrating that the statistical system has the capability to operate with agility in times like this </w:t>
      </w:r>
      <w:r w:rsidRPr="00961480" w:rsidR="00970B06">
        <w:rPr>
          <w:rFonts w:asciiTheme="minorHAnsi" w:hAnsiTheme="minorHAnsi" w:cstheme="minorHAnsi"/>
          <w:bdr w:val="none" w:color="auto" w:sz="0" w:space="0" w:frame="1"/>
        </w:rPr>
        <w:t>builds public confidence and enhances its relevancy</w:t>
      </w:r>
      <w:r w:rsidRPr="00961480">
        <w:rPr>
          <w:rFonts w:asciiTheme="minorHAnsi" w:hAnsiTheme="minorHAnsi" w:cstheme="minorHAnsi"/>
          <w:bdr w:val="none" w:color="auto" w:sz="0" w:space="0" w:frame="1"/>
        </w:rPr>
        <w:t xml:space="preserve">. </w:t>
      </w:r>
    </w:p>
    <w:p w:rsidRPr="00A00A9A" w:rsidR="00C33EE6" w:rsidP="00961480" w:rsidRDefault="00C33EE6" w14:paraId="2560F283" w14:textId="77777777">
      <w:pPr>
        <w:spacing w:line="240" w:lineRule="auto"/>
        <w:rPr>
          <w:rFonts w:cstheme="minorHAnsi"/>
          <w:sz w:val="24"/>
          <w:szCs w:val="24"/>
        </w:rPr>
      </w:pPr>
    </w:p>
    <w:sectPr w:rsidRPr="00A00A9A" w:rsidR="00C33EE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CADCC" w14:textId="77777777" w:rsidR="00A640F6" w:rsidRDefault="00A640F6" w:rsidP="00A640F6">
      <w:pPr>
        <w:spacing w:after="0" w:line="240" w:lineRule="auto"/>
      </w:pPr>
      <w:r>
        <w:separator/>
      </w:r>
    </w:p>
  </w:endnote>
  <w:endnote w:type="continuationSeparator" w:id="0">
    <w:p w14:paraId="51B8FB54" w14:textId="77777777" w:rsidR="00A640F6" w:rsidRDefault="00A640F6" w:rsidP="00A64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164480"/>
      <w:docPartObj>
        <w:docPartGallery w:val="Page Numbers (Bottom of Page)"/>
        <w:docPartUnique/>
      </w:docPartObj>
    </w:sdtPr>
    <w:sdtEndPr>
      <w:rPr>
        <w:noProof/>
      </w:rPr>
    </w:sdtEndPr>
    <w:sdtContent>
      <w:p w14:paraId="2BF9505E" w14:textId="52750235" w:rsidR="00A84ADB" w:rsidRDefault="00A84ADB">
        <w:pPr>
          <w:pStyle w:val="Footer"/>
          <w:jc w:val="center"/>
        </w:pPr>
        <w:r>
          <w:fldChar w:fldCharType="begin"/>
        </w:r>
        <w:r>
          <w:instrText xml:space="preserve"> PAGE   \* MERGEFORMAT </w:instrText>
        </w:r>
        <w:r>
          <w:fldChar w:fldCharType="separate"/>
        </w:r>
        <w:r w:rsidR="004C3279">
          <w:rPr>
            <w:noProof/>
          </w:rPr>
          <w:t>5</w:t>
        </w:r>
        <w:r>
          <w:rPr>
            <w:noProof/>
          </w:rPr>
          <w:fldChar w:fldCharType="end"/>
        </w:r>
      </w:p>
    </w:sdtContent>
  </w:sdt>
  <w:p w14:paraId="6334F5BB" w14:textId="77777777" w:rsidR="00A84ADB" w:rsidRDefault="00A84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D3DAA" w14:textId="77777777" w:rsidR="00A640F6" w:rsidRDefault="00A640F6" w:rsidP="00A640F6">
      <w:pPr>
        <w:spacing w:after="0" w:line="240" w:lineRule="auto"/>
      </w:pPr>
      <w:r>
        <w:separator/>
      </w:r>
    </w:p>
  </w:footnote>
  <w:footnote w:type="continuationSeparator" w:id="0">
    <w:p w14:paraId="2817257E" w14:textId="77777777" w:rsidR="00A640F6" w:rsidRDefault="00A640F6" w:rsidP="00A64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D4B7F"/>
    <w:multiLevelType w:val="multilevel"/>
    <w:tmpl w:val="3C9C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7E063B"/>
    <w:multiLevelType w:val="multilevel"/>
    <w:tmpl w:val="530A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3F6915"/>
    <w:multiLevelType w:val="hybridMultilevel"/>
    <w:tmpl w:val="403E0838"/>
    <w:lvl w:ilvl="0" w:tplc="9A761050">
      <w:start w:val="1"/>
      <w:numFmt w:val="lowerLetter"/>
      <w:lvlText w:val="%1."/>
      <w:lvlJc w:val="left"/>
      <w:pPr>
        <w:ind w:left="1476" w:hanging="396"/>
      </w:pPr>
      <w:rPr>
        <w:rFonts w:ascii="inherit" w:hAnsi="inherit"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022C34"/>
    <w:multiLevelType w:val="hybridMultilevel"/>
    <w:tmpl w:val="E1ECA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CE19B4"/>
    <w:multiLevelType w:val="hybridMultilevel"/>
    <w:tmpl w:val="A2EE2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B40555"/>
    <w:multiLevelType w:val="multilevel"/>
    <w:tmpl w:val="9956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EC7BF5"/>
    <w:multiLevelType w:val="multilevel"/>
    <w:tmpl w:val="89562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D728D3"/>
    <w:multiLevelType w:val="hybridMultilevel"/>
    <w:tmpl w:val="BCFA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414687"/>
    <w:multiLevelType w:val="hybridMultilevel"/>
    <w:tmpl w:val="C9EA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AE311C"/>
    <w:multiLevelType w:val="multilevel"/>
    <w:tmpl w:val="56DEDD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1D3389"/>
    <w:multiLevelType w:val="hybridMultilevel"/>
    <w:tmpl w:val="B226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836FA2"/>
    <w:multiLevelType w:val="hybridMultilevel"/>
    <w:tmpl w:val="F918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772D5D"/>
    <w:multiLevelType w:val="multilevel"/>
    <w:tmpl w:val="E87A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8"/>
  </w:num>
  <w:num w:numId="4">
    <w:abstractNumId w:val="3"/>
  </w:num>
  <w:num w:numId="5">
    <w:abstractNumId w:val="4"/>
  </w:num>
  <w:num w:numId="6">
    <w:abstractNumId w:val="10"/>
  </w:num>
  <w:num w:numId="7">
    <w:abstractNumId w:val="6"/>
  </w:num>
  <w:num w:numId="8">
    <w:abstractNumId w:val="9"/>
  </w:num>
  <w:num w:numId="9">
    <w:abstractNumId w:val="1"/>
  </w:num>
  <w:num w:numId="10">
    <w:abstractNumId w:val="0"/>
  </w:num>
  <w:num w:numId="11">
    <w:abstractNumId w:val="5"/>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64C"/>
    <w:rsid w:val="00006A37"/>
    <w:rsid w:val="00036242"/>
    <w:rsid w:val="00103B4F"/>
    <w:rsid w:val="001768C8"/>
    <w:rsid w:val="00184967"/>
    <w:rsid w:val="00191EF6"/>
    <w:rsid w:val="001D1D27"/>
    <w:rsid w:val="001D5050"/>
    <w:rsid w:val="00202514"/>
    <w:rsid w:val="00220C4B"/>
    <w:rsid w:val="00252152"/>
    <w:rsid w:val="00275D54"/>
    <w:rsid w:val="002A5294"/>
    <w:rsid w:val="002C466B"/>
    <w:rsid w:val="002D46CF"/>
    <w:rsid w:val="002F0D50"/>
    <w:rsid w:val="00415020"/>
    <w:rsid w:val="00462BFB"/>
    <w:rsid w:val="004C3279"/>
    <w:rsid w:val="004F69CD"/>
    <w:rsid w:val="005C0FF9"/>
    <w:rsid w:val="005E264B"/>
    <w:rsid w:val="005F04F0"/>
    <w:rsid w:val="00641012"/>
    <w:rsid w:val="00654773"/>
    <w:rsid w:val="00692D6E"/>
    <w:rsid w:val="0069664C"/>
    <w:rsid w:val="00730EDA"/>
    <w:rsid w:val="00731BA2"/>
    <w:rsid w:val="00746B5C"/>
    <w:rsid w:val="007950D8"/>
    <w:rsid w:val="007A2078"/>
    <w:rsid w:val="007A50DC"/>
    <w:rsid w:val="007C4C39"/>
    <w:rsid w:val="007F002B"/>
    <w:rsid w:val="00890EE1"/>
    <w:rsid w:val="00922B08"/>
    <w:rsid w:val="00961480"/>
    <w:rsid w:val="0096368E"/>
    <w:rsid w:val="00970B06"/>
    <w:rsid w:val="009F2F53"/>
    <w:rsid w:val="00A00A9A"/>
    <w:rsid w:val="00A640F6"/>
    <w:rsid w:val="00A84ADB"/>
    <w:rsid w:val="00A96822"/>
    <w:rsid w:val="00AC04D8"/>
    <w:rsid w:val="00AC7F23"/>
    <w:rsid w:val="00B171B7"/>
    <w:rsid w:val="00B23960"/>
    <w:rsid w:val="00B32C10"/>
    <w:rsid w:val="00B43E4C"/>
    <w:rsid w:val="00B94420"/>
    <w:rsid w:val="00B974A6"/>
    <w:rsid w:val="00BC41FA"/>
    <w:rsid w:val="00C33EE6"/>
    <w:rsid w:val="00C963B1"/>
    <w:rsid w:val="00D12C16"/>
    <w:rsid w:val="00D31B60"/>
    <w:rsid w:val="00D47097"/>
    <w:rsid w:val="00D86FA5"/>
    <w:rsid w:val="00DC5EED"/>
    <w:rsid w:val="00DF37F5"/>
    <w:rsid w:val="00E13DBD"/>
    <w:rsid w:val="00E15C48"/>
    <w:rsid w:val="00E8050D"/>
    <w:rsid w:val="00F45112"/>
    <w:rsid w:val="00F70CC8"/>
    <w:rsid w:val="00F87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5BE8"/>
  <w15:chartTrackingRefBased/>
  <w15:docId w15:val="{991AFF2A-2DFB-4CF9-A980-B98E0AE9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96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6966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664C"/>
    <w:rPr>
      <w:color w:val="0000FF"/>
      <w:u w:val="single"/>
    </w:rPr>
  </w:style>
  <w:style w:type="paragraph" w:styleId="ListParagraph">
    <w:name w:val="List Paragraph"/>
    <w:basedOn w:val="Normal"/>
    <w:uiPriority w:val="34"/>
    <w:qFormat/>
    <w:rsid w:val="00184967"/>
    <w:pPr>
      <w:ind w:left="720"/>
      <w:contextualSpacing/>
    </w:pPr>
  </w:style>
  <w:style w:type="character" w:styleId="CommentReference">
    <w:name w:val="annotation reference"/>
    <w:basedOn w:val="DefaultParagraphFont"/>
    <w:uiPriority w:val="99"/>
    <w:semiHidden/>
    <w:unhideWhenUsed/>
    <w:rsid w:val="00A640F6"/>
    <w:rPr>
      <w:sz w:val="16"/>
      <w:szCs w:val="16"/>
    </w:rPr>
  </w:style>
  <w:style w:type="paragraph" w:styleId="CommentText">
    <w:name w:val="annotation text"/>
    <w:basedOn w:val="Normal"/>
    <w:link w:val="CommentTextChar"/>
    <w:uiPriority w:val="99"/>
    <w:semiHidden/>
    <w:unhideWhenUsed/>
    <w:rsid w:val="00A640F6"/>
    <w:pPr>
      <w:spacing w:line="240" w:lineRule="auto"/>
    </w:pPr>
    <w:rPr>
      <w:sz w:val="20"/>
      <w:szCs w:val="20"/>
    </w:rPr>
  </w:style>
  <w:style w:type="character" w:customStyle="1" w:styleId="CommentTextChar">
    <w:name w:val="Comment Text Char"/>
    <w:basedOn w:val="DefaultParagraphFont"/>
    <w:link w:val="CommentText"/>
    <w:uiPriority w:val="99"/>
    <w:semiHidden/>
    <w:rsid w:val="00A640F6"/>
    <w:rPr>
      <w:sz w:val="20"/>
      <w:szCs w:val="20"/>
    </w:rPr>
  </w:style>
  <w:style w:type="paragraph" w:styleId="CommentSubject">
    <w:name w:val="annotation subject"/>
    <w:basedOn w:val="CommentText"/>
    <w:next w:val="CommentText"/>
    <w:link w:val="CommentSubjectChar"/>
    <w:uiPriority w:val="99"/>
    <w:semiHidden/>
    <w:unhideWhenUsed/>
    <w:rsid w:val="00A640F6"/>
    <w:rPr>
      <w:b/>
      <w:bCs/>
    </w:rPr>
  </w:style>
  <w:style w:type="character" w:customStyle="1" w:styleId="CommentSubjectChar">
    <w:name w:val="Comment Subject Char"/>
    <w:basedOn w:val="CommentTextChar"/>
    <w:link w:val="CommentSubject"/>
    <w:uiPriority w:val="99"/>
    <w:semiHidden/>
    <w:rsid w:val="00A640F6"/>
    <w:rPr>
      <w:b/>
      <w:bCs/>
      <w:sz w:val="20"/>
      <w:szCs w:val="20"/>
    </w:rPr>
  </w:style>
  <w:style w:type="paragraph" w:styleId="BalloonText">
    <w:name w:val="Balloon Text"/>
    <w:basedOn w:val="Normal"/>
    <w:link w:val="BalloonTextChar"/>
    <w:uiPriority w:val="99"/>
    <w:semiHidden/>
    <w:unhideWhenUsed/>
    <w:rsid w:val="00A640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0F6"/>
    <w:rPr>
      <w:rFonts w:ascii="Segoe UI" w:hAnsi="Segoe UI" w:cs="Segoe UI"/>
      <w:sz w:val="18"/>
      <w:szCs w:val="18"/>
    </w:rPr>
  </w:style>
  <w:style w:type="paragraph" w:styleId="Header">
    <w:name w:val="header"/>
    <w:basedOn w:val="Normal"/>
    <w:link w:val="HeaderChar"/>
    <w:uiPriority w:val="99"/>
    <w:unhideWhenUsed/>
    <w:rsid w:val="00A64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0F6"/>
  </w:style>
  <w:style w:type="paragraph" w:styleId="Footer">
    <w:name w:val="footer"/>
    <w:basedOn w:val="Normal"/>
    <w:link w:val="FooterChar"/>
    <w:uiPriority w:val="99"/>
    <w:unhideWhenUsed/>
    <w:rsid w:val="00A64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44734">
      <w:bodyDiv w:val="1"/>
      <w:marLeft w:val="0"/>
      <w:marRight w:val="0"/>
      <w:marTop w:val="0"/>
      <w:marBottom w:val="0"/>
      <w:divBdr>
        <w:top w:val="none" w:sz="0" w:space="0" w:color="auto"/>
        <w:left w:val="none" w:sz="0" w:space="0" w:color="auto"/>
        <w:bottom w:val="none" w:sz="0" w:space="0" w:color="auto"/>
        <w:right w:val="none" w:sz="0" w:space="0" w:color="auto"/>
      </w:divBdr>
    </w:div>
    <w:div w:id="833303461">
      <w:bodyDiv w:val="1"/>
      <w:marLeft w:val="0"/>
      <w:marRight w:val="0"/>
      <w:marTop w:val="0"/>
      <w:marBottom w:val="0"/>
      <w:divBdr>
        <w:top w:val="none" w:sz="0" w:space="0" w:color="auto"/>
        <w:left w:val="none" w:sz="0" w:space="0" w:color="auto"/>
        <w:bottom w:val="none" w:sz="0" w:space="0" w:color="auto"/>
        <w:right w:val="none" w:sz="0" w:space="0" w:color="auto"/>
      </w:divBdr>
    </w:div>
    <w:div w:id="123497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ensus.gov/data/experimental-data-produc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FD282AAE</Template>
  <TotalTime>4</TotalTime>
  <Pages>5</Pages>
  <Words>1960</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K Parker (CENSUS/ADDP FED)</dc:creator>
  <cp:keywords/>
  <dc:description/>
  <cp:lastModifiedBy>Eloise K Parker (CENSUS/ADDP FED)</cp:lastModifiedBy>
  <cp:revision>8</cp:revision>
  <dcterms:created xsi:type="dcterms:W3CDTF">2020-04-17T15:31:00Z</dcterms:created>
  <dcterms:modified xsi:type="dcterms:W3CDTF">2020-04-17T22:01:00Z</dcterms:modified>
</cp:coreProperties>
</file>