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31" w:rsidP="00F07031" w:rsidRDefault="00C45DF6">
      <w:pPr>
        <w:autoSpaceDE w:val="0"/>
        <w:autoSpaceDN w:val="0"/>
        <w:adjustRightInd w:val="0"/>
        <w:spacing w:after="0" w:line="240" w:lineRule="auto"/>
        <w:jc w:val="center"/>
        <w:rPr>
          <w:rFonts w:ascii="Times New Roman" w:hAnsi="Times New Roman" w:eastAsia="Calibri" w:cs="Times New Roman"/>
          <w:b/>
          <w:bCs/>
          <w:sz w:val="24"/>
          <w:szCs w:val="24"/>
        </w:rPr>
      </w:pPr>
      <w:bookmarkStart w:name="_GoBack" w:id="0"/>
      <w:bookmarkEnd w:id="0"/>
      <w:r>
        <w:rPr>
          <w:rFonts w:ascii="Times New Roman" w:hAnsi="Times New Roman" w:eastAsia="Calibri" w:cs="Times New Roman"/>
          <w:b/>
          <w:bCs/>
          <w:sz w:val="24"/>
          <w:szCs w:val="24"/>
        </w:rPr>
        <w:t>JUSTIFICATION FOR CHANGE</w:t>
      </w:r>
    </w:p>
    <w:p w:rsidRPr="00B701E8" w:rsidR="00C45DF6" w:rsidP="00C45DF6" w:rsidRDefault="00C45DF6">
      <w:pPr>
        <w:spacing w:after="0" w:line="240" w:lineRule="auto"/>
        <w:jc w:val="center"/>
        <w:rPr>
          <w:rFonts w:ascii="Times New Roman" w:hAnsi="Times New Roman" w:cs="Times New Roman"/>
          <w:b/>
          <w:sz w:val="24"/>
          <w:szCs w:val="24"/>
        </w:rPr>
      </w:pPr>
      <w:r w:rsidRPr="00B701E8">
        <w:rPr>
          <w:rFonts w:ascii="Times New Roman" w:hAnsi="Times New Roman" w:cs="Times New Roman"/>
          <w:b/>
          <w:sz w:val="24"/>
          <w:szCs w:val="24"/>
        </w:rPr>
        <w:t>U.S. Department of Commerce</w:t>
      </w:r>
    </w:p>
    <w:p w:rsidRPr="00B701E8" w:rsidR="00C45DF6" w:rsidP="00C45DF6" w:rsidRDefault="00C45DF6">
      <w:pPr>
        <w:spacing w:after="0" w:line="240" w:lineRule="auto"/>
        <w:jc w:val="center"/>
        <w:rPr>
          <w:rFonts w:ascii="Times New Roman" w:hAnsi="Times New Roman" w:cs="Times New Roman"/>
          <w:b/>
          <w:sz w:val="24"/>
          <w:szCs w:val="24"/>
        </w:rPr>
      </w:pPr>
      <w:r w:rsidRPr="00B701E8">
        <w:rPr>
          <w:rFonts w:ascii="Times New Roman" w:hAnsi="Times New Roman" w:cs="Times New Roman"/>
          <w:b/>
          <w:sz w:val="24"/>
          <w:szCs w:val="24"/>
        </w:rPr>
        <w:t>National Oceanic &amp; Atmospheric Administration</w:t>
      </w:r>
    </w:p>
    <w:p w:rsidRPr="003A2865" w:rsidR="00C45DF6" w:rsidP="00C45DF6" w:rsidRDefault="006E58E7">
      <w:pPr>
        <w:spacing w:after="0" w:line="240" w:lineRule="auto"/>
        <w:jc w:val="center"/>
        <w:rPr>
          <w:rFonts w:ascii="Times New Roman" w:hAnsi="Times New Roman" w:cs="Times New Roman"/>
          <w:b/>
          <w:sz w:val="24"/>
          <w:szCs w:val="24"/>
        </w:rPr>
      </w:pPr>
      <w:r w:rsidRPr="006E58E7">
        <w:rPr>
          <w:rFonts w:ascii="Times New Roman" w:hAnsi="Times New Roman" w:cs="Times New Roman"/>
          <w:b/>
          <w:sz w:val="24"/>
          <w:szCs w:val="24"/>
        </w:rPr>
        <w:t xml:space="preserve">Alaska Region Logbook and Activity Family of </w:t>
      </w:r>
      <w:r w:rsidRPr="003A2865">
        <w:rPr>
          <w:rFonts w:ascii="Times New Roman" w:hAnsi="Times New Roman" w:cs="Times New Roman"/>
          <w:b/>
          <w:sz w:val="24"/>
          <w:szCs w:val="24"/>
        </w:rPr>
        <w:t>Forms</w:t>
      </w:r>
    </w:p>
    <w:p w:rsidRPr="006E58E7" w:rsidR="00C45DF6" w:rsidP="00C45DF6" w:rsidRDefault="00C45DF6">
      <w:pPr>
        <w:spacing w:after="0" w:line="240" w:lineRule="auto"/>
        <w:jc w:val="center"/>
        <w:rPr>
          <w:rFonts w:ascii="Times New Roman" w:hAnsi="Times New Roman" w:cs="Times New Roman"/>
          <w:b/>
          <w:sz w:val="24"/>
          <w:szCs w:val="24"/>
        </w:rPr>
      </w:pPr>
      <w:r w:rsidRPr="003A2865">
        <w:rPr>
          <w:rFonts w:ascii="Times New Roman" w:hAnsi="Times New Roman" w:cs="Times New Roman"/>
          <w:b/>
          <w:sz w:val="24"/>
          <w:szCs w:val="24"/>
        </w:rPr>
        <w:t>OMB Control No. 0648-</w:t>
      </w:r>
      <w:r w:rsidRPr="003A2865" w:rsidR="006E58E7">
        <w:rPr>
          <w:rFonts w:ascii="Times New Roman" w:hAnsi="Times New Roman" w:cs="Times New Roman"/>
          <w:b/>
          <w:sz w:val="24"/>
          <w:szCs w:val="24"/>
        </w:rPr>
        <w:t>0213</w:t>
      </w:r>
    </w:p>
    <w:p w:rsidRPr="006E58E7" w:rsidR="00C45DF6" w:rsidP="00F07031" w:rsidRDefault="00C45DF6">
      <w:pPr>
        <w:autoSpaceDE w:val="0"/>
        <w:autoSpaceDN w:val="0"/>
        <w:adjustRightInd w:val="0"/>
        <w:spacing w:after="0" w:line="240" w:lineRule="auto"/>
        <w:jc w:val="center"/>
        <w:rPr>
          <w:rFonts w:ascii="Times New Roman" w:hAnsi="Times New Roman" w:eastAsia="Calibri" w:cs="Times New Roman"/>
          <w:b/>
          <w:bCs/>
          <w:sz w:val="24"/>
          <w:szCs w:val="24"/>
        </w:rPr>
      </w:pPr>
    </w:p>
    <w:p w:rsidRPr="00F07031" w:rsidR="00F36E75" w:rsidP="00F07031" w:rsidRDefault="00F36E75">
      <w:pPr>
        <w:spacing w:after="200" w:line="276" w:lineRule="auto"/>
        <w:jc w:val="center"/>
        <w:rPr>
          <w:rFonts w:ascii="Times New Roman" w:hAnsi="Times New Roman" w:eastAsia="Calibri" w:cs="Times New Roman"/>
          <w:b/>
          <w:bCs/>
          <w:sz w:val="24"/>
          <w:szCs w:val="24"/>
        </w:rPr>
      </w:pPr>
      <w:r w:rsidRPr="006E58E7">
        <w:rPr>
          <w:rFonts w:ascii="Times New Roman" w:hAnsi="Times New Roman" w:eastAsia="Calibri" w:cs="Times New Roman"/>
          <w:b/>
          <w:bCs/>
          <w:sz w:val="24"/>
          <w:szCs w:val="24"/>
        </w:rPr>
        <w:t>RIN 0648-B</w:t>
      </w:r>
      <w:r w:rsidRPr="006E58E7" w:rsidR="00B1270D">
        <w:rPr>
          <w:rFonts w:ascii="Times New Roman" w:hAnsi="Times New Roman" w:eastAsia="Calibri" w:cs="Times New Roman"/>
          <w:b/>
          <w:bCs/>
          <w:sz w:val="24"/>
          <w:szCs w:val="24"/>
        </w:rPr>
        <w:t>J49</w:t>
      </w:r>
    </w:p>
    <w:p w:rsidR="00F36E75" w:rsidP="00F07031" w:rsidRDefault="00F36E75">
      <w:pPr>
        <w:spacing w:after="200" w:line="276" w:lineRule="auto"/>
        <w:rPr>
          <w:rFonts w:ascii="Times New Roman" w:hAnsi="Times New Roman" w:eastAsia="Calibri" w:cs="Times New Roman"/>
          <w:bCs/>
          <w:sz w:val="24"/>
          <w:szCs w:val="24"/>
        </w:rPr>
      </w:pPr>
    </w:p>
    <w:p w:rsidR="00F07031" w:rsidP="00915CCF" w:rsidRDefault="00F07031">
      <w:pPr>
        <w:pStyle w:val="NoSpacing"/>
        <w:rPr>
          <w:rFonts w:ascii="Times New Roman" w:hAnsi="Times New Roman" w:cs="Times New Roman"/>
          <w:sz w:val="24"/>
          <w:szCs w:val="24"/>
        </w:rPr>
      </w:pPr>
      <w:r w:rsidRPr="00CC7F2A">
        <w:rPr>
          <w:rFonts w:ascii="Times New Roman" w:hAnsi="Times New Roman" w:cs="Times New Roman"/>
          <w:sz w:val="24"/>
          <w:szCs w:val="24"/>
        </w:rPr>
        <w:t>NOAA’s National Marine Fisheries Service (NMFS) is proposing a change to 0648-</w:t>
      </w:r>
      <w:r w:rsidRPr="00CC7F2A" w:rsidR="00840747">
        <w:rPr>
          <w:rFonts w:ascii="Times New Roman" w:hAnsi="Times New Roman" w:cs="Times New Roman"/>
          <w:sz w:val="24"/>
          <w:szCs w:val="24"/>
        </w:rPr>
        <w:t>0213</w:t>
      </w:r>
      <w:r w:rsidRPr="00CC7F2A">
        <w:rPr>
          <w:rFonts w:ascii="Times New Roman" w:hAnsi="Times New Roman" w:cs="Times New Roman"/>
          <w:sz w:val="24"/>
          <w:szCs w:val="24"/>
        </w:rPr>
        <w:t xml:space="preserve">.  </w:t>
      </w:r>
      <w:r w:rsidRPr="00CC7F2A" w:rsidR="00B77572">
        <w:rPr>
          <w:rFonts w:ascii="Times New Roman" w:hAnsi="Times New Roman" w:cs="Times New Roman"/>
          <w:sz w:val="24"/>
          <w:szCs w:val="24"/>
        </w:rPr>
        <w:t>This information collection consists of paper logbooks and reports submitted to NMFS Alaska Region for management of the groundfish fisheries in the Bering Sea and Aleutian</w:t>
      </w:r>
      <w:r w:rsidRPr="00B77572" w:rsidR="00B77572">
        <w:rPr>
          <w:rFonts w:ascii="Times New Roman" w:hAnsi="Times New Roman" w:cs="Times New Roman"/>
          <w:sz w:val="24"/>
          <w:szCs w:val="24"/>
        </w:rPr>
        <w:t xml:space="preserve"> Islands Management Area (BSA</w:t>
      </w:r>
      <w:r w:rsidR="00B77572">
        <w:rPr>
          <w:rFonts w:ascii="Times New Roman" w:hAnsi="Times New Roman" w:cs="Times New Roman"/>
          <w:sz w:val="24"/>
          <w:szCs w:val="24"/>
        </w:rPr>
        <w:t>I) and the Gulf of Alaska (GOA),</w:t>
      </w:r>
      <w:r w:rsidRPr="00B77572" w:rsidR="00B77572">
        <w:rPr>
          <w:rFonts w:ascii="Times New Roman" w:hAnsi="Times New Roman" w:cs="Times New Roman"/>
          <w:sz w:val="24"/>
          <w:szCs w:val="24"/>
        </w:rPr>
        <w:t xml:space="preserve"> for management of the </w:t>
      </w:r>
      <w:r w:rsidR="0065461E">
        <w:rPr>
          <w:rFonts w:ascii="Times New Roman" w:hAnsi="Times New Roman" w:cs="Times New Roman"/>
          <w:sz w:val="24"/>
          <w:szCs w:val="24"/>
        </w:rPr>
        <w:t>Individual Fishing Quota</w:t>
      </w:r>
      <w:r w:rsidRPr="00B77572" w:rsidR="00B77572">
        <w:rPr>
          <w:rFonts w:ascii="Times New Roman" w:hAnsi="Times New Roman" w:cs="Times New Roman"/>
          <w:sz w:val="24"/>
          <w:szCs w:val="24"/>
        </w:rPr>
        <w:t xml:space="preserve"> halibut and sablefish fisheries, and for management of the Crab Rationalization Program crab fisheries.  </w:t>
      </w:r>
      <w:r w:rsidRPr="00915CCF">
        <w:rPr>
          <w:rFonts w:ascii="Times New Roman" w:hAnsi="Times New Roman" w:cs="Times New Roman"/>
          <w:sz w:val="24"/>
          <w:szCs w:val="24"/>
        </w:rPr>
        <w:t xml:space="preserve">This information collection will remain unchanged, with the exception </w:t>
      </w:r>
      <w:r w:rsidR="00A742B7">
        <w:rPr>
          <w:rFonts w:ascii="Times New Roman" w:hAnsi="Times New Roman" w:cs="Times New Roman"/>
          <w:sz w:val="24"/>
          <w:szCs w:val="24"/>
        </w:rPr>
        <w:t>that sculpins will be reported as</w:t>
      </w:r>
      <w:r w:rsidRPr="00A742B7" w:rsidR="00A742B7">
        <w:t xml:space="preserve"> </w:t>
      </w:r>
      <w:r w:rsidRPr="00A742B7" w:rsidR="00A742B7">
        <w:rPr>
          <w:rFonts w:ascii="Times New Roman" w:hAnsi="Times New Roman" w:cs="Times New Roman"/>
          <w:sz w:val="24"/>
          <w:szCs w:val="24"/>
        </w:rPr>
        <w:t>non-target ecosystem component (EC) species</w:t>
      </w:r>
      <w:r w:rsidR="00A742B7">
        <w:rPr>
          <w:rFonts w:ascii="Times New Roman" w:hAnsi="Times New Roman" w:cs="Times New Roman"/>
          <w:sz w:val="24"/>
          <w:szCs w:val="24"/>
        </w:rPr>
        <w:t xml:space="preserve"> rather than target species</w:t>
      </w:r>
      <w:r w:rsidR="00B1270D">
        <w:rPr>
          <w:rFonts w:ascii="Times New Roman" w:hAnsi="Times New Roman" w:cs="Times New Roman"/>
          <w:sz w:val="24"/>
          <w:szCs w:val="24"/>
        </w:rPr>
        <w:t xml:space="preserve">. </w:t>
      </w:r>
    </w:p>
    <w:p w:rsidRPr="00E053A2" w:rsidR="00915CCF" w:rsidP="00915CCF" w:rsidRDefault="00915CCF">
      <w:pPr>
        <w:pStyle w:val="NoSpacing"/>
        <w:rPr>
          <w:rFonts w:ascii="Times New Roman" w:hAnsi="Times New Roman" w:cs="Times New Roman"/>
          <w:sz w:val="24"/>
          <w:szCs w:val="24"/>
        </w:rPr>
      </w:pPr>
    </w:p>
    <w:p w:rsidR="00185FCC" w:rsidP="00915CCF" w:rsidRDefault="00E053A2">
      <w:pPr>
        <w:pStyle w:val="NoSpacing"/>
        <w:rPr>
          <w:rFonts w:ascii="Times New Roman" w:hAnsi="Times New Roman"/>
          <w:sz w:val="24"/>
          <w:szCs w:val="24"/>
        </w:rPr>
      </w:pPr>
      <w:r w:rsidRPr="00E053A2">
        <w:rPr>
          <w:rFonts w:ascii="Times New Roman" w:hAnsi="Times New Roman"/>
          <w:sz w:val="24"/>
          <w:szCs w:val="24"/>
        </w:rPr>
        <w:t xml:space="preserve">In October 2019, the </w:t>
      </w:r>
      <w:r>
        <w:rPr>
          <w:rFonts w:ascii="Times New Roman" w:hAnsi="Times New Roman"/>
          <w:sz w:val="24"/>
          <w:szCs w:val="24"/>
        </w:rPr>
        <w:t xml:space="preserve">North Pacific Fishery Management </w:t>
      </w:r>
      <w:r w:rsidRPr="00E053A2">
        <w:rPr>
          <w:rFonts w:ascii="Times New Roman" w:hAnsi="Times New Roman"/>
          <w:sz w:val="24"/>
          <w:szCs w:val="24"/>
        </w:rPr>
        <w:t xml:space="preserve">Council </w:t>
      </w:r>
      <w:r w:rsidR="00185FCC">
        <w:rPr>
          <w:rFonts w:ascii="Times New Roman" w:hAnsi="Times New Roman"/>
          <w:sz w:val="24"/>
          <w:szCs w:val="24"/>
        </w:rPr>
        <w:t xml:space="preserve">voted </w:t>
      </w:r>
      <w:r w:rsidRPr="00E053A2">
        <w:rPr>
          <w:rFonts w:ascii="Times New Roman" w:hAnsi="Times New Roman"/>
          <w:sz w:val="24"/>
          <w:szCs w:val="24"/>
        </w:rPr>
        <w:t xml:space="preserve">to reclassify sculpins as </w:t>
      </w:r>
      <w:r w:rsidR="0065461E">
        <w:rPr>
          <w:rFonts w:ascii="Times New Roman" w:hAnsi="Times New Roman"/>
          <w:sz w:val="24"/>
          <w:szCs w:val="24"/>
        </w:rPr>
        <w:t xml:space="preserve">a </w:t>
      </w:r>
      <w:r w:rsidRPr="00E053A2">
        <w:rPr>
          <w:rFonts w:ascii="Times New Roman" w:hAnsi="Times New Roman"/>
          <w:sz w:val="24"/>
          <w:szCs w:val="24"/>
        </w:rPr>
        <w:t>non-target EC species, not in need of conservation and management.  Sculpins are currently classified as</w:t>
      </w:r>
      <w:r w:rsidR="0065461E">
        <w:rPr>
          <w:rFonts w:ascii="Times New Roman" w:hAnsi="Times New Roman"/>
          <w:sz w:val="24"/>
          <w:szCs w:val="24"/>
        </w:rPr>
        <w:t xml:space="preserve"> a</w:t>
      </w:r>
      <w:r w:rsidRPr="00E053A2">
        <w:rPr>
          <w:rFonts w:ascii="Times New Roman" w:hAnsi="Times New Roman"/>
          <w:sz w:val="24"/>
          <w:szCs w:val="24"/>
        </w:rPr>
        <w:t xml:space="preserve"> target species in the </w:t>
      </w:r>
      <w:r w:rsidR="00185FCC">
        <w:rPr>
          <w:rFonts w:ascii="Times New Roman" w:hAnsi="Times New Roman"/>
          <w:sz w:val="24"/>
          <w:szCs w:val="24"/>
        </w:rPr>
        <w:t xml:space="preserve">groundfish fishery management plans (FMPs) for the BSAI and the GOA, but they are currently caught only incidental to other target groundfish fisheries. </w:t>
      </w:r>
    </w:p>
    <w:p w:rsidR="00185FCC" w:rsidP="00915CCF" w:rsidRDefault="00185FCC">
      <w:pPr>
        <w:pStyle w:val="NoSpacing"/>
        <w:rPr>
          <w:rFonts w:ascii="Times New Roman" w:hAnsi="Times New Roman"/>
          <w:sz w:val="24"/>
          <w:szCs w:val="24"/>
        </w:rPr>
      </w:pPr>
    </w:p>
    <w:p w:rsidRPr="00185FCC" w:rsidR="00915CCF" w:rsidP="00915CCF" w:rsidRDefault="00185FCC">
      <w:pPr>
        <w:pStyle w:val="NoSpacing"/>
        <w:rPr>
          <w:rFonts w:ascii="Times New Roman" w:hAnsi="Times New Roman" w:cs="Times New Roman"/>
          <w:sz w:val="24"/>
          <w:szCs w:val="24"/>
        </w:rPr>
      </w:pPr>
      <w:r>
        <w:rPr>
          <w:rFonts w:ascii="Times New Roman" w:hAnsi="Times New Roman"/>
          <w:sz w:val="24"/>
          <w:szCs w:val="24"/>
        </w:rPr>
        <w:t xml:space="preserve">The </w:t>
      </w:r>
      <w:r w:rsidRPr="00185FCC">
        <w:rPr>
          <w:rFonts w:ascii="Times New Roman" w:hAnsi="Times New Roman" w:cs="Times New Roman"/>
          <w:sz w:val="24"/>
          <w:szCs w:val="24"/>
        </w:rPr>
        <w:t xml:space="preserve">reclassification of sculpins in the FMPs requires clarifying the location of the species code for sculpins in </w:t>
      </w:r>
      <w:r w:rsidR="0065461E">
        <w:rPr>
          <w:rFonts w:ascii="Times New Roman" w:hAnsi="Times New Roman" w:cs="Times New Roman"/>
          <w:sz w:val="24"/>
          <w:szCs w:val="24"/>
        </w:rPr>
        <w:t>T</w:t>
      </w:r>
      <w:r w:rsidRPr="00185FCC" w:rsidR="0065461E">
        <w:rPr>
          <w:rFonts w:ascii="Times New Roman" w:hAnsi="Times New Roman" w:cs="Times New Roman"/>
          <w:sz w:val="24"/>
          <w:szCs w:val="24"/>
        </w:rPr>
        <w:t>ables</w:t>
      </w:r>
      <w:r w:rsidR="0065461E">
        <w:rPr>
          <w:rFonts w:ascii="Times New Roman" w:hAnsi="Times New Roman" w:cs="Times New Roman"/>
          <w:sz w:val="24"/>
          <w:szCs w:val="24"/>
        </w:rPr>
        <w:t xml:space="preserve"> 2a and 2c</w:t>
      </w:r>
      <w:r w:rsidRPr="00185FCC" w:rsidR="0065461E">
        <w:rPr>
          <w:rFonts w:ascii="Times New Roman" w:hAnsi="Times New Roman" w:cs="Times New Roman"/>
          <w:sz w:val="24"/>
          <w:szCs w:val="24"/>
        </w:rPr>
        <w:t xml:space="preserve"> </w:t>
      </w:r>
      <w:r w:rsidRPr="00185FCC">
        <w:rPr>
          <w:rFonts w:ascii="Times New Roman" w:hAnsi="Times New Roman" w:cs="Times New Roman"/>
          <w:sz w:val="24"/>
          <w:szCs w:val="24"/>
        </w:rPr>
        <w:t xml:space="preserve">to 50 CFR part 679 to note they should be reported as non-target EC species instead of target species. </w:t>
      </w:r>
      <w:r w:rsidR="0065461E">
        <w:rPr>
          <w:rFonts w:ascii="Times New Roman" w:hAnsi="Times New Roman" w:cs="Times New Roman"/>
          <w:sz w:val="24"/>
          <w:szCs w:val="24"/>
        </w:rPr>
        <w:t xml:space="preserve">The species code </w:t>
      </w:r>
      <w:r w:rsidR="00812218">
        <w:rPr>
          <w:rFonts w:ascii="Times New Roman" w:hAnsi="Times New Roman" w:cs="Times New Roman"/>
          <w:sz w:val="24"/>
          <w:szCs w:val="24"/>
        </w:rPr>
        <w:t>is</w:t>
      </w:r>
      <w:r w:rsidR="0065461E">
        <w:rPr>
          <w:rFonts w:ascii="Times New Roman" w:hAnsi="Times New Roman" w:cs="Times New Roman"/>
          <w:sz w:val="24"/>
          <w:szCs w:val="24"/>
        </w:rPr>
        <w:t xml:space="preserve"> not changed. </w:t>
      </w:r>
      <w:r w:rsidRPr="00185FCC">
        <w:rPr>
          <w:rFonts w:ascii="Times New Roman" w:hAnsi="Times New Roman" w:cs="Times New Roman"/>
          <w:sz w:val="24"/>
          <w:szCs w:val="24"/>
        </w:rPr>
        <w:t xml:space="preserve">Requirements for recording and reporting the catch and discard of sculpins in logbooks or on catch or production reports will not change.  This action is necessary to properly classify sculpins in the BSAI and GOA FMPs. </w:t>
      </w:r>
      <w:r w:rsidRPr="00185FCC">
        <w:rPr>
          <w:rFonts w:ascii="Times New Roman" w:hAnsi="Times New Roman" w:cs="Times New Roman"/>
          <w:sz w:val="24"/>
          <w:szCs w:val="24"/>
          <w:shd w:val="clear" w:color="auto" w:fill="FFFFFF"/>
        </w:rPr>
        <w:t>This proposed rule</w:t>
      </w:r>
      <w:r w:rsidRPr="00185FCC">
        <w:rPr>
          <w:rFonts w:ascii="Times New Roman" w:hAnsi="Times New Roman" w:cs="Times New Roman"/>
          <w:sz w:val="24"/>
          <w:szCs w:val="24"/>
        </w:rPr>
        <w:t xml:space="preserve"> is intended to promote the goals and objectives of the Magnuson-Stevens Fishery Conservation and Management Act</w:t>
      </w:r>
      <w:r>
        <w:rPr>
          <w:rFonts w:ascii="Times New Roman" w:hAnsi="Times New Roman" w:cs="Times New Roman"/>
          <w:sz w:val="24"/>
          <w:szCs w:val="24"/>
        </w:rPr>
        <w:t>.</w:t>
      </w:r>
    </w:p>
    <w:p w:rsidRPr="00915CCF" w:rsidR="00F07031" w:rsidP="00915CCF" w:rsidRDefault="00F07031">
      <w:pPr>
        <w:pStyle w:val="NoSpacing"/>
        <w:rPr>
          <w:rFonts w:ascii="Times New Roman" w:hAnsi="Times New Roman" w:cs="Times New Roman"/>
          <w:sz w:val="24"/>
          <w:szCs w:val="24"/>
        </w:rPr>
      </w:pPr>
    </w:p>
    <w:p w:rsidRPr="00915CCF" w:rsidR="00915CCF" w:rsidP="0065461E" w:rsidRDefault="003A2865">
      <w:pPr>
        <w:pStyle w:val="NoSpacing"/>
        <w:rPr>
          <w:rFonts w:ascii="Times New Roman" w:hAnsi="Times New Roman" w:cs="Times New Roman"/>
          <w:sz w:val="24"/>
          <w:szCs w:val="24"/>
        </w:rPr>
      </w:pPr>
      <w:r w:rsidRPr="003F1468">
        <w:rPr>
          <w:rFonts w:ascii="Times New Roman" w:hAnsi="Times New Roman" w:cs="Times New Roman"/>
          <w:sz w:val="24"/>
          <w:szCs w:val="24"/>
        </w:rPr>
        <w:t>This action</w:t>
      </w:r>
      <w:r w:rsidRPr="003F1468" w:rsidR="00915CCF">
        <w:rPr>
          <w:rFonts w:ascii="Times New Roman" w:hAnsi="Times New Roman" w:cs="Times New Roman"/>
          <w:sz w:val="24"/>
          <w:szCs w:val="24"/>
        </w:rPr>
        <w:t xml:space="preserve"> will not change the </w:t>
      </w:r>
      <w:r w:rsidRPr="003F1468">
        <w:rPr>
          <w:rFonts w:ascii="Times New Roman" w:hAnsi="Times New Roman" w:cs="Times New Roman"/>
          <w:sz w:val="24"/>
          <w:szCs w:val="24"/>
        </w:rPr>
        <w:t>respondents,</w:t>
      </w:r>
      <w:r w:rsidRPr="003F1468" w:rsidR="006E58E7">
        <w:rPr>
          <w:rFonts w:ascii="Times New Roman" w:hAnsi="Times New Roman" w:cs="Times New Roman"/>
          <w:sz w:val="24"/>
          <w:szCs w:val="24"/>
        </w:rPr>
        <w:t xml:space="preserve"> responses</w:t>
      </w:r>
      <w:r w:rsidRPr="003F1468" w:rsidR="00915CCF">
        <w:rPr>
          <w:rFonts w:ascii="Times New Roman" w:hAnsi="Times New Roman" w:cs="Times New Roman"/>
          <w:sz w:val="24"/>
          <w:szCs w:val="24"/>
        </w:rPr>
        <w:t xml:space="preserve">, </w:t>
      </w:r>
      <w:r w:rsidRPr="003F1468">
        <w:rPr>
          <w:rFonts w:ascii="Times New Roman" w:hAnsi="Times New Roman" w:cs="Times New Roman"/>
          <w:sz w:val="24"/>
          <w:szCs w:val="24"/>
        </w:rPr>
        <w:t>reporting burden</w:t>
      </w:r>
      <w:r w:rsidR="00812218">
        <w:rPr>
          <w:rFonts w:ascii="Times New Roman" w:hAnsi="Times New Roman" w:cs="Times New Roman"/>
          <w:sz w:val="24"/>
          <w:szCs w:val="24"/>
        </w:rPr>
        <w:t>,</w:t>
      </w:r>
      <w:r w:rsidRPr="003F1468">
        <w:rPr>
          <w:rFonts w:ascii="Times New Roman" w:hAnsi="Times New Roman" w:cs="Times New Roman"/>
          <w:sz w:val="24"/>
          <w:szCs w:val="24"/>
        </w:rPr>
        <w:t xml:space="preserve"> or </w:t>
      </w:r>
      <w:r w:rsidRPr="003F1468" w:rsidR="00915CCF">
        <w:rPr>
          <w:rFonts w:ascii="Times New Roman" w:hAnsi="Times New Roman" w:cs="Times New Roman"/>
          <w:sz w:val="24"/>
          <w:szCs w:val="24"/>
        </w:rPr>
        <w:t xml:space="preserve">costs associated with </w:t>
      </w:r>
      <w:r w:rsidRPr="003F1468">
        <w:rPr>
          <w:rFonts w:ascii="Times New Roman" w:hAnsi="Times New Roman" w:cs="Times New Roman"/>
          <w:sz w:val="24"/>
          <w:szCs w:val="24"/>
        </w:rPr>
        <w:t>this</w:t>
      </w:r>
      <w:r w:rsidRPr="003F1468" w:rsidR="00915CCF">
        <w:rPr>
          <w:rFonts w:ascii="Times New Roman" w:hAnsi="Times New Roman" w:cs="Times New Roman"/>
          <w:sz w:val="24"/>
          <w:szCs w:val="24"/>
        </w:rPr>
        <w:t xml:space="preserve"> </w:t>
      </w:r>
      <w:r w:rsidRPr="003F1468">
        <w:rPr>
          <w:rFonts w:ascii="Times New Roman" w:hAnsi="Times New Roman" w:cs="Times New Roman"/>
          <w:sz w:val="24"/>
          <w:szCs w:val="24"/>
        </w:rPr>
        <w:t>information collection</w:t>
      </w:r>
      <w:r w:rsidRPr="003F1468" w:rsidR="00915CCF">
        <w:rPr>
          <w:rFonts w:ascii="Times New Roman" w:hAnsi="Times New Roman" w:cs="Times New Roman"/>
          <w:sz w:val="24"/>
          <w:szCs w:val="24"/>
        </w:rPr>
        <w:t>.</w:t>
      </w:r>
    </w:p>
    <w:sectPr w:rsidRPr="00915CCF" w:rsidR="00915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031"/>
    <w:rsid w:val="00113E88"/>
    <w:rsid w:val="00150AED"/>
    <w:rsid w:val="00185FCC"/>
    <w:rsid w:val="003A2865"/>
    <w:rsid w:val="003E570B"/>
    <w:rsid w:val="003F1468"/>
    <w:rsid w:val="005C363B"/>
    <w:rsid w:val="0065461E"/>
    <w:rsid w:val="006E58E7"/>
    <w:rsid w:val="0077546D"/>
    <w:rsid w:val="00812218"/>
    <w:rsid w:val="00840747"/>
    <w:rsid w:val="00915CCF"/>
    <w:rsid w:val="00A742B7"/>
    <w:rsid w:val="00AA33B8"/>
    <w:rsid w:val="00B01118"/>
    <w:rsid w:val="00B1118C"/>
    <w:rsid w:val="00B1270D"/>
    <w:rsid w:val="00B33E4B"/>
    <w:rsid w:val="00B77572"/>
    <w:rsid w:val="00BD0D17"/>
    <w:rsid w:val="00BD7CF0"/>
    <w:rsid w:val="00C213B7"/>
    <w:rsid w:val="00C26C6A"/>
    <w:rsid w:val="00C45DF6"/>
    <w:rsid w:val="00CC7F2A"/>
    <w:rsid w:val="00D40CB0"/>
    <w:rsid w:val="00D92542"/>
    <w:rsid w:val="00E053A2"/>
    <w:rsid w:val="00E23D34"/>
    <w:rsid w:val="00E33083"/>
    <w:rsid w:val="00E6608F"/>
    <w:rsid w:val="00F07031"/>
    <w:rsid w:val="00F36E75"/>
    <w:rsid w:val="00FB0DC6"/>
    <w:rsid w:val="00FF2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00978-B807-45D7-A25F-143CDF59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5CCF"/>
    <w:pPr>
      <w:spacing w:after="0" w:line="240" w:lineRule="auto"/>
    </w:pPr>
  </w:style>
  <w:style w:type="character" w:styleId="CommentReference">
    <w:name w:val="annotation reference"/>
    <w:basedOn w:val="DefaultParagraphFont"/>
    <w:uiPriority w:val="99"/>
    <w:semiHidden/>
    <w:unhideWhenUsed/>
    <w:rsid w:val="006E58E7"/>
    <w:rPr>
      <w:sz w:val="16"/>
      <w:szCs w:val="16"/>
    </w:rPr>
  </w:style>
  <w:style w:type="paragraph" w:styleId="CommentText">
    <w:name w:val="annotation text"/>
    <w:basedOn w:val="Normal"/>
    <w:link w:val="CommentTextChar"/>
    <w:uiPriority w:val="99"/>
    <w:semiHidden/>
    <w:unhideWhenUsed/>
    <w:rsid w:val="006E58E7"/>
    <w:pPr>
      <w:spacing w:line="240" w:lineRule="auto"/>
    </w:pPr>
    <w:rPr>
      <w:sz w:val="20"/>
      <w:szCs w:val="20"/>
    </w:rPr>
  </w:style>
  <w:style w:type="character" w:customStyle="1" w:styleId="CommentTextChar">
    <w:name w:val="Comment Text Char"/>
    <w:basedOn w:val="DefaultParagraphFont"/>
    <w:link w:val="CommentText"/>
    <w:uiPriority w:val="99"/>
    <w:semiHidden/>
    <w:rsid w:val="006E58E7"/>
    <w:rPr>
      <w:sz w:val="20"/>
      <w:szCs w:val="20"/>
    </w:rPr>
  </w:style>
  <w:style w:type="paragraph" w:styleId="CommentSubject">
    <w:name w:val="annotation subject"/>
    <w:basedOn w:val="CommentText"/>
    <w:next w:val="CommentText"/>
    <w:link w:val="CommentSubjectChar"/>
    <w:uiPriority w:val="99"/>
    <w:semiHidden/>
    <w:unhideWhenUsed/>
    <w:rsid w:val="006E58E7"/>
    <w:rPr>
      <w:b/>
      <w:bCs/>
    </w:rPr>
  </w:style>
  <w:style w:type="character" w:customStyle="1" w:styleId="CommentSubjectChar">
    <w:name w:val="Comment Subject Char"/>
    <w:basedOn w:val="CommentTextChar"/>
    <w:link w:val="CommentSubject"/>
    <w:uiPriority w:val="99"/>
    <w:semiHidden/>
    <w:rsid w:val="006E58E7"/>
    <w:rPr>
      <w:b/>
      <w:bCs/>
      <w:sz w:val="20"/>
      <w:szCs w:val="20"/>
    </w:rPr>
  </w:style>
  <w:style w:type="paragraph" w:styleId="BalloonText">
    <w:name w:val="Balloon Text"/>
    <w:basedOn w:val="Normal"/>
    <w:link w:val="BalloonTextChar"/>
    <w:uiPriority w:val="99"/>
    <w:semiHidden/>
    <w:unhideWhenUsed/>
    <w:rsid w:val="006E5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NOAA NMFS GARFO</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Emily.Keiley</dc:creator>
  <cp:lastModifiedBy>Adrienne Thomas</cp:lastModifiedBy>
  <cp:revision>2</cp:revision>
  <dcterms:created xsi:type="dcterms:W3CDTF">2020-04-09T18:23:00Z</dcterms:created>
  <dcterms:modified xsi:type="dcterms:W3CDTF">2020-04-09T18:23:00Z</dcterms:modified>
</cp:coreProperties>
</file>