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BD7237" w:rsidP="00BD7237" w:rsidRDefault="001477A3">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Pr="00BD7237" w:rsidR="008E61C9" w:rsidP="00BD7237" w:rsidRDefault="00BD723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Pr="00BD7237" w:rsidR="00BD7237" w:rsidP="00BD7237" w:rsidRDefault="008B6CFB">
      <w:pPr>
        <w:spacing w:line="259" w:lineRule="auto"/>
        <w:ind w:hanging="6"/>
        <w:jc w:val="center"/>
        <w:rPr>
          <w:rFonts w:ascii="Times New Roman" w:hAnsi="Times New Roman" w:cs="Times New Roman"/>
          <w:b/>
          <w:sz w:val="24"/>
          <w:szCs w:val="24"/>
        </w:rPr>
      </w:pPr>
      <w:r>
        <w:rPr>
          <w:rFonts w:ascii="Times New Roman" w:hAnsi="Times New Roman" w:cs="Times New Roman"/>
          <w:b/>
          <w:sz w:val="24"/>
          <w:szCs w:val="24"/>
        </w:rPr>
        <w:t>Applications and Reports for Registration as an Agent or Tanner</w:t>
      </w:r>
    </w:p>
    <w:p w:rsidRPr="00BD7237" w:rsidR="008E61C9" w:rsidP="00BD7237" w:rsidRDefault="001477A3">
      <w:pPr>
        <w:spacing w:line="259" w:lineRule="auto"/>
        <w:ind w:hanging="6"/>
        <w:jc w:val="center"/>
        <w:rPr>
          <w:rFonts w:ascii="Times New Roman" w:hAnsi="Times New Roman" w:cs="Times New Roman"/>
          <w:b/>
          <w:sz w:val="24"/>
          <w:szCs w:val="24"/>
        </w:rPr>
      </w:pPr>
      <w:r w:rsidRPr="00BD7237">
        <w:rPr>
          <w:rFonts w:ascii="Times New Roman" w:hAnsi="Times New Roman" w:cs="Times New Roman"/>
          <w:b/>
          <w:sz w:val="24"/>
          <w:szCs w:val="24"/>
        </w:rPr>
        <w:t>OMB Control No. 06</w:t>
      </w:r>
      <w:r w:rsidRPr="00BD7237" w:rsidR="00BD7237">
        <w:rPr>
          <w:rFonts w:ascii="Times New Roman" w:hAnsi="Times New Roman" w:cs="Times New Roman"/>
          <w:b/>
          <w:sz w:val="24"/>
          <w:szCs w:val="24"/>
        </w:rPr>
        <w:t>48</w:t>
      </w:r>
      <w:r w:rsidRPr="00BD7237">
        <w:rPr>
          <w:rFonts w:ascii="Times New Roman" w:hAnsi="Times New Roman" w:cs="Times New Roman"/>
          <w:b/>
          <w:sz w:val="24"/>
          <w:szCs w:val="24"/>
        </w:rPr>
        <w:t>-</w:t>
      </w:r>
      <w:r w:rsidR="008B6CFB">
        <w:rPr>
          <w:rFonts w:ascii="Times New Roman" w:hAnsi="Times New Roman" w:cs="Times New Roman"/>
          <w:b/>
          <w:sz w:val="24"/>
          <w:szCs w:val="24"/>
        </w:rPr>
        <w:t>0179</w:t>
      </w:r>
    </w:p>
    <w:p w:rsidRPr="00BD7237" w:rsidR="008E61C9" w:rsidP="00BD7237" w:rsidRDefault="008E61C9">
      <w:pPr>
        <w:pStyle w:val="BodyText"/>
        <w:spacing w:before="1"/>
        <w:ind w:left="0"/>
        <w:jc w:val="center"/>
        <w:rPr>
          <w:rFonts w:ascii="Times New Roman" w:hAnsi="Times New Roman" w:cs="Times New Roman"/>
          <w:b/>
        </w:rPr>
      </w:pPr>
    </w:p>
    <w:p w:rsidRPr="00F80D5D" w:rsidR="008E61C9" w:rsidP="00BD7237" w:rsidRDefault="001477A3">
      <w:pPr>
        <w:spacing w:before="1" w:line="398" w:lineRule="auto"/>
        <w:rPr>
          <w:rFonts w:ascii="Times New Roman" w:hAnsi="Times New Roman" w:cs="Times New Roman"/>
          <w:b/>
          <w:sz w:val="24"/>
          <w:szCs w:val="24"/>
        </w:rPr>
      </w:pPr>
      <w:r w:rsidRPr="00F80D5D">
        <w:rPr>
          <w:rFonts w:ascii="Times New Roman" w:hAnsi="Times New Roman" w:cs="Times New Roman"/>
          <w:b/>
          <w:sz w:val="24"/>
          <w:szCs w:val="24"/>
        </w:rPr>
        <w:t xml:space="preserve">PART A </w:t>
      </w:r>
    </w:p>
    <w:p w:rsidRPr="00BD7237" w:rsidR="008E61C9" w:rsidP="00BD7237" w:rsidRDefault="001477A3">
      <w:pPr>
        <w:pStyle w:val="Heading1"/>
        <w:spacing w:before="199"/>
        <w:ind w:left="0"/>
        <w:rPr>
          <w:rFonts w:ascii="Times New Roman" w:hAnsi="Times New Roman" w:cs="Times New Roman"/>
        </w:rPr>
      </w:pPr>
      <w:r w:rsidRPr="00BD7237">
        <w:rPr>
          <w:rFonts w:ascii="Times New Roman" w:hAnsi="Times New Roman" w:cs="Times New Roman"/>
        </w:rPr>
        <w:t>Abstract</w:t>
      </w:r>
    </w:p>
    <w:p w:rsidRPr="008B6CFB" w:rsidR="008E61C9" w:rsidP="00BD7237" w:rsidRDefault="008B6CFB">
      <w:pPr>
        <w:spacing w:before="144" w:line="259" w:lineRule="auto"/>
        <w:rPr>
          <w:rFonts w:ascii="Times New Roman" w:hAnsi="Times New Roman" w:cs="Times New Roman"/>
          <w:b/>
          <w:sz w:val="24"/>
          <w:szCs w:val="24"/>
        </w:rPr>
      </w:pPr>
      <w:r w:rsidRPr="008B6CFB">
        <w:rPr>
          <w:rFonts w:ascii="Times New Roman" w:hAnsi="Times New Roman" w:cs="Times New Roman"/>
          <w:sz w:val="24"/>
          <w:szCs w:val="24"/>
        </w:rPr>
        <w:t>This request is for an extension of a currently approved information collection.</w:t>
      </w:r>
    </w:p>
    <w:p w:rsidRPr="00BD7237" w:rsidR="008E61C9" w:rsidP="00BD7237" w:rsidRDefault="001477A3">
      <w:pPr>
        <w:pStyle w:val="Heading1"/>
        <w:spacing w:before="124"/>
        <w:ind w:left="0"/>
        <w:rPr>
          <w:rFonts w:ascii="Times New Roman" w:hAnsi="Times New Roman" w:cs="Times New Roman"/>
        </w:rPr>
      </w:pPr>
      <w:r w:rsidRPr="00BD7237">
        <w:rPr>
          <w:rFonts w:ascii="Times New Roman" w:hAnsi="Times New Roman" w:cs="Times New Roman"/>
        </w:rPr>
        <w:t>Justification</w:t>
      </w:r>
    </w:p>
    <w:p w:rsidRPr="00BD7237" w:rsidR="008E61C9" w:rsidP="00BD7237" w:rsidRDefault="001477A3">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602DDB" w:rsidR="00602DDB" w:rsidP="00602DDB" w:rsidRDefault="00602DDB">
      <w:pPr>
        <w:tabs>
          <w:tab w:val="left" w:pos="540"/>
        </w:tabs>
        <w:rPr>
          <w:rFonts w:ascii="Times New Roman" w:hAnsi="Times New Roman" w:cs="Times New Roman"/>
          <w:sz w:val="24"/>
          <w:szCs w:val="24"/>
        </w:rPr>
      </w:pPr>
    </w:p>
    <w:p w:rsidRPr="00602DDB" w:rsidR="00602DDB" w:rsidP="00602DDB" w:rsidRDefault="00602DDB">
      <w:pPr>
        <w:tabs>
          <w:tab w:val="left" w:pos="540"/>
        </w:tabs>
        <w:rPr>
          <w:rFonts w:ascii="Times New Roman" w:hAnsi="Times New Roman" w:cs="Times New Roman"/>
          <w:sz w:val="24"/>
          <w:szCs w:val="24"/>
        </w:rPr>
      </w:pPr>
      <w:r w:rsidRPr="00602DDB">
        <w:rPr>
          <w:rFonts w:ascii="Times New Roman" w:hAnsi="Times New Roman" w:cs="Times New Roman"/>
          <w:sz w:val="24"/>
          <w:szCs w:val="24"/>
        </w:rPr>
        <w:t>The Marine Mammal Protection Act (MMPA) (16 U.S.C. 1361 et seq. – Sections 1371, 1373, 1374 and 1379 attached), mandates the protection and conservation of marine mammals and makes the taking, killing or serious injury of marine mammals, except under permit or exemption, a violation of the Act. An exemption is provided for Alaskan natives to take marine mammals if the taking is for subsistence or for creating and selling authentic native articles of handicraft and clothing. Possession of marine mammals and marine mammal parts by other than Alaskan natives is therefore prohibited (exception, 50 CFR 216.26:  beach found non-ESA teeth or bones that have been registered with NMFS). As native handicrafts are allowed by the MMPA to enter interstate commerce, an exemption is also needed to allow non-natives to handle the skins or other marine mammal produce, whether to tan the pinniped hide or to act as an agent for the native to sell his handicraft products.</w:t>
      </w:r>
    </w:p>
    <w:p w:rsidRPr="001C3806" w:rsidR="001C3806" w:rsidP="001C3806" w:rsidRDefault="001C3806">
      <w:pPr>
        <w:pStyle w:val="Heading1"/>
        <w:tabs>
          <w:tab w:val="left" w:pos="360"/>
        </w:tabs>
        <w:spacing w:before="197"/>
        <w:ind w:left="0"/>
        <w:rPr>
          <w:rFonts w:ascii="Times New Roman" w:hAnsi="Times New Roman" w:cs="Times New Roman"/>
          <w:b w:val="0"/>
        </w:rPr>
      </w:pPr>
    </w:p>
    <w:p w:rsidRPr="00BD7237" w:rsidR="008E61C9" w:rsidP="00BD7237" w:rsidRDefault="001477A3">
      <w:pPr>
        <w:pStyle w:val="Heading1"/>
        <w:numPr>
          <w:ilvl w:val="0"/>
          <w:numId w:val="7"/>
        </w:numPr>
        <w:tabs>
          <w:tab w:val="left" w:pos="360"/>
        </w:tabs>
        <w:spacing w:before="197"/>
        <w:ind w:left="0" w:firstLine="0"/>
        <w:rPr>
          <w:rFonts w:ascii="Times New Roman" w:hAnsi="Times New Roman" w:cs="Times New Roman"/>
        </w:rPr>
      </w:pP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00602DDB" w:rsidP="00602DDB" w:rsidRDefault="00602DDB">
      <w:pPr>
        <w:tabs>
          <w:tab w:val="left" w:pos="540"/>
        </w:tabs>
        <w:rPr>
          <w:bCs/>
          <w:sz w:val="24"/>
          <w:szCs w:val="24"/>
        </w:rPr>
      </w:pPr>
    </w:p>
    <w:p w:rsidRPr="00602DDB" w:rsidR="00602DDB" w:rsidP="00602DDB" w:rsidRDefault="00602DDB">
      <w:pPr>
        <w:tabs>
          <w:tab w:val="left" w:pos="540"/>
        </w:tabs>
        <w:rPr>
          <w:rFonts w:ascii="Times New Roman" w:hAnsi="Times New Roman" w:cs="Times New Roman"/>
          <w:bCs/>
          <w:sz w:val="24"/>
          <w:szCs w:val="24"/>
        </w:rPr>
      </w:pPr>
      <w:r w:rsidRPr="00602DDB">
        <w:rPr>
          <w:rFonts w:ascii="Times New Roman" w:hAnsi="Times New Roman" w:cs="Times New Roman"/>
          <w:bCs/>
          <w:sz w:val="24"/>
          <w:szCs w:val="24"/>
        </w:rPr>
        <w:t>The information required by 50 CFR 216.23 is of two types:</w:t>
      </w:r>
    </w:p>
    <w:p w:rsidRPr="00602DDB" w:rsidR="00602DDB" w:rsidP="00602DDB" w:rsidRDefault="00602DDB">
      <w:pPr>
        <w:tabs>
          <w:tab w:val="left" w:pos="540"/>
        </w:tabs>
        <w:rPr>
          <w:rFonts w:ascii="Times New Roman" w:hAnsi="Times New Roman" w:cs="Times New Roman"/>
          <w:bCs/>
          <w:sz w:val="24"/>
          <w:szCs w:val="24"/>
        </w:rPr>
      </w:pPr>
    </w:p>
    <w:p w:rsidRPr="00602DDB" w:rsidR="00602DDB" w:rsidP="00602DDB" w:rsidRDefault="00602DDB">
      <w:pPr>
        <w:tabs>
          <w:tab w:val="left" w:pos="540"/>
        </w:tabs>
        <w:rPr>
          <w:rFonts w:ascii="Times New Roman" w:hAnsi="Times New Roman" w:cs="Times New Roman"/>
          <w:bCs/>
          <w:sz w:val="24"/>
          <w:szCs w:val="24"/>
        </w:rPr>
      </w:pPr>
      <w:r w:rsidRPr="00602DDB">
        <w:rPr>
          <w:rFonts w:ascii="Times New Roman" w:hAnsi="Times New Roman" w:cs="Times New Roman"/>
          <w:bCs/>
          <w:i/>
          <w:sz w:val="24"/>
          <w:szCs w:val="24"/>
        </w:rPr>
        <w:t>Applications:</w:t>
      </w:r>
      <w:r w:rsidRPr="00602DDB">
        <w:rPr>
          <w:rFonts w:ascii="Times New Roman" w:hAnsi="Times New Roman" w:cs="Times New Roman"/>
          <w:bCs/>
          <w:sz w:val="24"/>
          <w:szCs w:val="24"/>
        </w:rPr>
        <w:t xml:space="preserve"> Information is required to identify the applicant as a tanner/agent in order to preclude prosecution under the MMPA and to determine that he/she has an acceptable record keeping program to accurately account for those marine mammal products received. This information serves as a deterrent for those individuals who might use this registration program for entering prohibited marine mammal products into interstate commerce.</w:t>
      </w:r>
    </w:p>
    <w:p w:rsidRPr="00602DDB" w:rsidR="00602DDB" w:rsidP="00602DDB" w:rsidRDefault="00602DDB">
      <w:pPr>
        <w:tabs>
          <w:tab w:val="left" w:pos="540"/>
        </w:tabs>
        <w:rPr>
          <w:rFonts w:ascii="Times New Roman" w:hAnsi="Times New Roman" w:cs="Times New Roman"/>
          <w:bCs/>
          <w:sz w:val="24"/>
          <w:szCs w:val="24"/>
        </w:rPr>
      </w:pPr>
    </w:p>
    <w:p w:rsidRPr="00602DDB" w:rsidR="00602DDB" w:rsidP="00602DDB" w:rsidRDefault="00602DDB">
      <w:pPr>
        <w:tabs>
          <w:tab w:val="left" w:pos="540"/>
        </w:tabs>
        <w:rPr>
          <w:rFonts w:ascii="Times New Roman" w:hAnsi="Times New Roman" w:cs="Times New Roman"/>
          <w:bCs/>
          <w:sz w:val="24"/>
          <w:szCs w:val="24"/>
        </w:rPr>
      </w:pPr>
      <w:r w:rsidRPr="00602DDB">
        <w:rPr>
          <w:rFonts w:ascii="Times New Roman" w:hAnsi="Times New Roman" w:cs="Times New Roman"/>
          <w:bCs/>
          <w:i/>
          <w:sz w:val="24"/>
          <w:szCs w:val="24"/>
        </w:rPr>
        <w:t>Reports:</w:t>
      </w:r>
      <w:r w:rsidRPr="00602DDB">
        <w:rPr>
          <w:rFonts w:ascii="Times New Roman" w:hAnsi="Times New Roman" w:cs="Times New Roman"/>
          <w:bCs/>
          <w:sz w:val="24"/>
          <w:szCs w:val="24"/>
        </w:rPr>
        <w:t xml:space="preserve"> Information is also needed annually to evaluate the agent/tanner’s activities during the year, and his/her procedures for bookkeeping and yearly inventory to assure NMFS, the Marine Mammal Commission and the general public that prohibited marine mammal products were not being transshipped through registered agents.</w:t>
      </w:r>
    </w:p>
    <w:p w:rsidRPr="00602DDB" w:rsidR="00602DDB" w:rsidP="00602DDB" w:rsidRDefault="00602DDB">
      <w:pPr>
        <w:tabs>
          <w:tab w:val="left" w:pos="540"/>
        </w:tabs>
        <w:rPr>
          <w:rFonts w:ascii="Times New Roman" w:hAnsi="Times New Roman" w:cs="Times New Roman"/>
          <w:bCs/>
          <w:sz w:val="24"/>
          <w:szCs w:val="24"/>
        </w:rPr>
      </w:pPr>
    </w:p>
    <w:p w:rsidRPr="00602DDB" w:rsidR="00602DDB" w:rsidP="00602DDB" w:rsidRDefault="00602DDB">
      <w:pPr>
        <w:tabs>
          <w:tab w:val="left" w:pos="540"/>
        </w:tabs>
        <w:rPr>
          <w:rFonts w:ascii="Times New Roman" w:hAnsi="Times New Roman" w:cs="Times New Roman"/>
          <w:bCs/>
          <w:sz w:val="24"/>
          <w:szCs w:val="24"/>
        </w:rPr>
      </w:pPr>
      <w:r w:rsidRPr="00602DDB">
        <w:rPr>
          <w:rFonts w:ascii="Times New Roman" w:hAnsi="Times New Roman" w:cs="Times New Roman"/>
          <w:bCs/>
          <w:sz w:val="24"/>
          <w:szCs w:val="24"/>
        </w:rPr>
        <w:t>The reporting requirements are:</w:t>
      </w:r>
    </w:p>
    <w:p w:rsidRPr="00602DDB" w:rsidR="00602DDB" w:rsidP="00602DDB" w:rsidRDefault="00602DDB">
      <w:pPr>
        <w:tabs>
          <w:tab w:val="left" w:pos="540"/>
        </w:tabs>
        <w:spacing w:before="120"/>
        <w:ind w:left="360"/>
        <w:rPr>
          <w:rFonts w:ascii="Times New Roman" w:hAnsi="Times New Roman" w:cs="Times New Roman"/>
          <w:bCs/>
          <w:sz w:val="24"/>
          <w:szCs w:val="24"/>
        </w:rPr>
      </w:pPr>
      <w:r w:rsidRPr="00602DDB">
        <w:rPr>
          <w:rFonts w:ascii="Times New Roman" w:hAnsi="Times New Roman" w:cs="Times New Roman"/>
          <w:bCs/>
          <w:sz w:val="24"/>
          <w:szCs w:val="24"/>
        </w:rPr>
        <w:t>(a)</w:t>
      </w:r>
      <w:r w:rsidRPr="00602DDB">
        <w:rPr>
          <w:rFonts w:ascii="Times New Roman" w:hAnsi="Times New Roman" w:cs="Times New Roman"/>
          <w:bCs/>
          <w:sz w:val="24"/>
          <w:szCs w:val="24"/>
        </w:rPr>
        <w:tab/>
        <w:t xml:space="preserve">Report in writing to the Assistant Administrator for Fisheries, National Marine Fisheries Service, </w:t>
      </w:r>
      <w:r w:rsidRPr="00602DDB">
        <w:rPr>
          <w:rFonts w:ascii="Times New Roman" w:hAnsi="Times New Roman" w:cs="Times New Roman"/>
          <w:bCs/>
          <w:sz w:val="24"/>
          <w:szCs w:val="24"/>
        </w:rPr>
        <w:lastRenderedPageBreak/>
        <w:t>any changes in the facts stated in Registrant’s applications for this Certificate of Registration within 30 days of such change;</w:t>
      </w:r>
    </w:p>
    <w:p w:rsidRPr="00602DDB" w:rsidR="00602DDB" w:rsidP="00602DDB" w:rsidRDefault="00602DDB">
      <w:pPr>
        <w:tabs>
          <w:tab w:val="left" w:pos="540"/>
        </w:tabs>
        <w:spacing w:before="120"/>
        <w:ind w:left="360"/>
        <w:rPr>
          <w:rFonts w:ascii="Times New Roman" w:hAnsi="Times New Roman" w:cs="Times New Roman"/>
          <w:bCs/>
          <w:sz w:val="24"/>
          <w:szCs w:val="24"/>
        </w:rPr>
      </w:pPr>
      <w:r w:rsidRPr="00602DDB">
        <w:rPr>
          <w:rFonts w:ascii="Times New Roman" w:hAnsi="Times New Roman" w:cs="Times New Roman"/>
          <w:bCs/>
          <w:sz w:val="24"/>
          <w:szCs w:val="24"/>
        </w:rPr>
        <w:t>(b)</w:t>
      </w:r>
      <w:r w:rsidRPr="00602DDB">
        <w:rPr>
          <w:rFonts w:ascii="Times New Roman" w:hAnsi="Times New Roman" w:cs="Times New Roman"/>
          <w:bCs/>
          <w:sz w:val="24"/>
          <w:szCs w:val="24"/>
        </w:rPr>
        <w:tab/>
        <w:t>Maintain current records of each transaction authorized stating the marine mammals or marine mammal parts or products involved, from whom received, any processing accomplished, to whom returned, and the date of each such transaction. These records shall be kept separate and apart from other records maintained in the ordinary course of business and shall be retrained for not less than three years;</w:t>
      </w:r>
    </w:p>
    <w:p w:rsidRPr="00602DDB" w:rsidR="00602DDB" w:rsidP="00602DDB" w:rsidRDefault="00602DDB">
      <w:pPr>
        <w:tabs>
          <w:tab w:val="left" w:pos="540"/>
        </w:tabs>
        <w:spacing w:before="120"/>
        <w:ind w:left="360"/>
        <w:rPr>
          <w:rFonts w:ascii="Times New Roman" w:hAnsi="Times New Roman" w:cs="Times New Roman"/>
          <w:bCs/>
          <w:sz w:val="24"/>
          <w:szCs w:val="24"/>
        </w:rPr>
      </w:pPr>
      <w:r w:rsidRPr="00602DDB">
        <w:rPr>
          <w:rFonts w:ascii="Times New Roman" w:hAnsi="Times New Roman" w:cs="Times New Roman"/>
          <w:bCs/>
          <w:sz w:val="24"/>
          <w:szCs w:val="24"/>
        </w:rPr>
        <w:t xml:space="preserve">(c) </w:t>
      </w:r>
      <w:r w:rsidRPr="00602DDB">
        <w:rPr>
          <w:rFonts w:ascii="Times New Roman" w:hAnsi="Times New Roman" w:cs="Times New Roman"/>
          <w:bCs/>
          <w:sz w:val="24"/>
          <w:szCs w:val="24"/>
        </w:rPr>
        <w:tab/>
        <w:t>Annually, during the month of January, send certified copies of such records (annual report) to the Assistant Administrator for Fisheries.</w:t>
      </w:r>
    </w:p>
    <w:p w:rsidRPr="00602DDB" w:rsidR="00602DDB" w:rsidP="00602DDB" w:rsidRDefault="00602DDB">
      <w:pPr>
        <w:tabs>
          <w:tab w:val="left" w:pos="540"/>
        </w:tabs>
        <w:rPr>
          <w:rFonts w:ascii="Times New Roman" w:hAnsi="Times New Roman" w:cs="Times New Roman"/>
          <w:bCs/>
          <w:sz w:val="24"/>
          <w:szCs w:val="24"/>
        </w:rPr>
      </w:pPr>
    </w:p>
    <w:p w:rsidRPr="00602DDB" w:rsidR="00602DDB" w:rsidP="00602DDB" w:rsidRDefault="00602DDB">
      <w:pPr>
        <w:tabs>
          <w:tab w:val="left" w:pos="540"/>
        </w:tabs>
        <w:rPr>
          <w:rFonts w:ascii="Times New Roman" w:hAnsi="Times New Roman" w:cs="Times New Roman"/>
          <w:sz w:val="24"/>
          <w:szCs w:val="24"/>
        </w:rPr>
      </w:pPr>
      <w:r w:rsidRPr="00602DDB">
        <w:rPr>
          <w:rFonts w:ascii="Times New Roman" w:hAnsi="Times New Roman" w:cs="Times New Roman"/>
          <w:bCs/>
          <w:sz w:val="24"/>
          <w:szCs w:val="24"/>
        </w:rPr>
        <w:t>As explained in the preceding paragraphs, the information gathered has utility. NOAA Fisheries will retain control over the information and safeguard it from improper access, modification, and destruction, consistent with NOAA standards for confidentiality, privacy, and electronic information. See response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NOAA Fisheries Service decide to disseminate the information, it will be subject to the quality control measures and pre-dissemination review pursuant to Section 515 of Public Law 106-554.</w:t>
      </w:r>
    </w:p>
    <w:p w:rsidRPr="001C3806" w:rsidR="001C3806" w:rsidP="001C3806" w:rsidRDefault="001C3806">
      <w:pPr>
        <w:pStyle w:val="BodyText"/>
        <w:spacing w:before="159"/>
        <w:ind w:left="0"/>
        <w:rPr>
          <w:rFonts w:ascii="Times New Roman" w:hAnsi="Times New Roman" w:cs="Times New Roman"/>
        </w:rPr>
      </w:pPr>
    </w:p>
    <w:p w:rsidRPr="00BD7237" w:rsidR="008E61C9" w:rsidP="00BD7237" w:rsidRDefault="001477A3">
      <w:pPr>
        <w:pStyle w:val="ListParagraph"/>
        <w:numPr>
          <w:ilvl w:val="0"/>
          <w:numId w:val="7"/>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Pr="00602DDB" w:rsidR="00602DDB" w:rsidP="00602DDB" w:rsidRDefault="00602DDB">
      <w:pPr>
        <w:rPr>
          <w:rFonts w:ascii="Times New Roman" w:hAnsi="Times New Roman" w:cs="Times New Roman"/>
          <w:sz w:val="24"/>
          <w:szCs w:val="24"/>
        </w:rPr>
      </w:pPr>
    </w:p>
    <w:p w:rsidRPr="00602DDB" w:rsidR="00602DDB" w:rsidP="00602DDB" w:rsidRDefault="00602DDB">
      <w:pPr>
        <w:rPr>
          <w:rFonts w:ascii="Times New Roman" w:hAnsi="Times New Roman" w:cs="Times New Roman"/>
          <w:sz w:val="24"/>
          <w:szCs w:val="24"/>
        </w:rPr>
      </w:pPr>
      <w:r w:rsidRPr="00602DDB">
        <w:rPr>
          <w:rFonts w:ascii="Times New Roman" w:hAnsi="Times New Roman" w:cs="Times New Roman"/>
          <w:sz w:val="24"/>
          <w:szCs w:val="24"/>
        </w:rPr>
        <w:t>The process is a simplified registration and reporting system. All forms are sent to the Agent or Tanner applicant by US Mail as well as returned to the NOAA/NMFS/Enforcement Office by US mail. The collection of information does not involve the use of automated, electronic, mechanical, or other technological techniques or other forms of information technology.</w:t>
      </w:r>
    </w:p>
    <w:p w:rsidRPr="001C3806" w:rsidR="001C3806" w:rsidP="00BD7237" w:rsidRDefault="001C3806">
      <w:pPr>
        <w:spacing w:before="161"/>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00602DDB" w:rsidP="00602DDB" w:rsidRDefault="00602DDB">
      <w:pPr>
        <w:tabs>
          <w:tab w:val="left" w:pos="540"/>
        </w:tabs>
        <w:rPr>
          <w:bCs/>
          <w:sz w:val="24"/>
          <w:szCs w:val="24"/>
        </w:rPr>
      </w:pPr>
    </w:p>
    <w:p w:rsidRPr="00602DDB" w:rsidR="00602DDB" w:rsidP="00602DDB" w:rsidRDefault="00602DDB">
      <w:pPr>
        <w:tabs>
          <w:tab w:val="left" w:pos="540"/>
        </w:tabs>
        <w:rPr>
          <w:rFonts w:ascii="Times New Roman" w:hAnsi="Times New Roman" w:cs="Times New Roman"/>
          <w:sz w:val="24"/>
          <w:szCs w:val="24"/>
        </w:rPr>
      </w:pPr>
      <w:r w:rsidRPr="00602DDB">
        <w:rPr>
          <w:rFonts w:ascii="Times New Roman" w:hAnsi="Times New Roman" w:cs="Times New Roman"/>
          <w:bCs/>
          <w:sz w:val="24"/>
          <w:szCs w:val="24"/>
        </w:rPr>
        <w:t>No known duplication exists. A similar registration system exists with the U.S. Fish and Wildlife Service for those marine mammal species for which they have statutory responsibility. These species are different from those marine mammals’ species under the purview of NMFS</w:t>
      </w:r>
    </w:p>
    <w:p w:rsidRPr="001C3806" w:rsidR="001C3806" w:rsidP="001C3806" w:rsidRDefault="001C3806">
      <w:pPr>
        <w:pStyle w:val="ListParagraph"/>
        <w:tabs>
          <w:tab w:val="left" w:pos="360"/>
        </w:tabs>
        <w:spacing w:before="80"/>
        <w:ind w:left="0" w:firstLine="0"/>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the collection of information impacts small businesses or other small entities, describe any methods used to minimize burden.</w:t>
      </w:r>
    </w:p>
    <w:p w:rsidR="00602DDB" w:rsidP="00602DDB" w:rsidRDefault="00602DDB">
      <w:pPr>
        <w:rPr>
          <w:sz w:val="24"/>
          <w:szCs w:val="24"/>
        </w:rPr>
      </w:pPr>
    </w:p>
    <w:p w:rsidRPr="00602DDB" w:rsidR="00602DDB" w:rsidP="00602DDB" w:rsidRDefault="00602DDB">
      <w:pPr>
        <w:rPr>
          <w:rFonts w:ascii="Times New Roman" w:hAnsi="Times New Roman" w:cs="Times New Roman"/>
          <w:sz w:val="24"/>
          <w:szCs w:val="24"/>
        </w:rPr>
      </w:pPr>
      <w:r w:rsidRPr="00602DDB">
        <w:rPr>
          <w:rFonts w:ascii="Times New Roman" w:hAnsi="Times New Roman" w:cs="Times New Roman"/>
          <w:sz w:val="24"/>
          <w:szCs w:val="24"/>
        </w:rPr>
        <w:t>The information requested is already at a minimum; sufficient only to identify the applicant and to assure NMFS that illegal marine mammal products are not entering interstate commerce.</w:t>
      </w:r>
    </w:p>
    <w:p w:rsidRPr="001C3806" w:rsidR="001C3806" w:rsidP="001C3806" w:rsidRDefault="001C3806">
      <w:pPr>
        <w:pStyle w:val="ListParagraph"/>
        <w:tabs>
          <w:tab w:val="left" w:pos="360"/>
        </w:tabs>
        <w:spacing w:before="80"/>
        <w:ind w:left="0" w:firstLine="0"/>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Describe the consequence to Federal program or policy activities if the collection is not conducted or is conducted less frequently, as well as any technical or legal obstacles to reducing </w:t>
      </w:r>
      <w:r w:rsidRPr="00BD7237">
        <w:rPr>
          <w:rFonts w:ascii="Times New Roman" w:hAnsi="Times New Roman" w:cs="Times New Roman"/>
          <w:b/>
          <w:sz w:val="24"/>
          <w:szCs w:val="24"/>
        </w:rPr>
        <w:lastRenderedPageBreak/>
        <w:t>burden.</w:t>
      </w:r>
    </w:p>
    <w:p w:rsidR="00602DDB" w:rsidP="00602DDB" w:rsidRDefault="00602DDB">
      <w:pPr>
        <w:tabs>
          <w:tab w:val="left" w:pos="540"/>
        </w:tabs>
        <w:rPr>
          <w:sz w:val="24"/>
          <w:szCs w:val="24"/>
        </w:rPr>
      </w:pPr>
    </w:p>
    <w:p w:rsidRPr="00602DDB" w:rsidR="00602DDB" w:rsidP="00602DDB" w:rsidRDefault="00602DDB">
      <w:pPr>
        <w:tabs>
          <w:tab w:val="left" w:pos="540"/>
        </w:tabs>
        <w:rPr>
          <w:rFonts w:ascii="Times New Roman" w:hAnsi="Times New Roman" w:cs="Times New Roman"/>
          <w:sz w:val="24"/>
          <w:szCs w:val="24"/>
        </w:rPr>
      </w:pPr>
      <w:r w:rsidRPr="00602DDB">
        <w:rPr>
          <w:rFonts w:ascii="Times New Roman" w:hAnsi="Times New Roman" w:cs="Times New Roman"/>
          <w:sz w:val="24"/>
          <w:szCs w:val="24"/>
        </w:rPr>
        <w:t>Annual reporting is considered the minimum acceptable limit to adequately monitor activities. Less frequent monitoring would require NMFS to consider alternate methods (i.e., enforcement investigations) to assess the level of marine mammal products in interstate commerce.</w:t>
      </w:r>
    </w:p>
    <w:p w:rsidRPr="001C3806" w:rsidR="001C3806" w:rsidP="001C3806" w:rsidRDefault="001C3806">
      <w:pPr>
        <w:pStyle w:val="ListParagraph"/>
        <w:tabs>
          <w:tab w:val="left" w:pos="360"/>
        </w:tabs>
        <w:spacing w:before="80"/>
        <w:ind w:left="0" w:firstLine="0"/>
        <w:rPr>
          <w:rFonts w:ascii="Times New Roman" w:hAnsi="Times New Roman" w:cs="Times New Roman"/>
          <w:sz w:val="24"/>
          <w:szCs w:val="24"/>
        </w:rPr>
      </w:pPr>
    </w:p>
    <w:p w:rsidRPr="00F80D5D" w:rsidR="00F80D5D" w:rsidP="00F80D5D" w:rsidRDefault="00F80D5D">
      <w:pPr>
        <w:pStyle w:val="ListParagraph"/>
        <w:numPr>
          <w:ilvl w:val="0"/>
          <w:numId w:val="7"/>
        </w:numPr>
        <w:tabs>
          <w:tab w:val="left" w:pos="360"/>
        </w:tabs>
        <w:spacing w:before="80"/>
        <w:ind w:left="0" w:firstLine="0"/>
        <w:rPr>
          <w:rFonts w:ascii="Times New Roman" w:hAnsi="Times New Roman" w:cs="Times New Roman"/>
          <w:b/>
          <w:sz w:val="24"/>
          <w:szCs w:val="24"/>
        </w:rPr>
      </w:pPr>
      <w:r w:rsidRPr="00F80D5D">
        <w:rPr>
          <w:rFonts w:ascii="Times New Roman" w:hAnsi="Times New Roman" w:cs="Times New Roman"/>
          <w:b/>
          <w:sz w:val="24"/>
          <w:szCs w:val="24"/>
        </w:rPr>
        <w:t>Explain any special circumstances conducted in this information collection.</w:t>
      </w:r>
    </w:p>
    <w:p w:rsidR="00602DDB" w:rsidP="00602DDB" w:rsidRDefault="00602DDB">
      <w:pPr>
        <w:tabs>
          <w:tab w:val="left" w:pos="540"/>
        </w:tabs>
        <w:rPr>
          <w:bCs/>
          <w:sz w:val="24"/>
          <w:szCs w:val="24"/>
        </w:rPr>
      </w:pPr>
      <w:bookmarkStart w:name="_GoBack" w:id="0"/>
      <w:bookmarkEnd w:id="0"/>
    </w:p>
    <w:p w:rsidRPr="00602DDB" w:rsidR="00602DDB" w:rsidP="00602DDB" w:rsidRDefault="00602DDB">
      <w:pPr>
        <w:tabs>
          <w:tab w:val="left" w:pos="540"/>
        </w:tabs>
        <w:rPr>
          <w:rFonts w:ascii="Times New Roman" w:hAnsi="Times New Roman" w:cs="Times New Roman"/>
          <w:sz w:val="24"/>
          <w:szCs w:val="24"/>
        </w:rPr>
      </w:pPr>
      <w:r w:rsidRPr="00602DDB">
        <w:rPr>
          <w:rFonts w:ascii="Times New Roman" w:hAnsi="Times New Roman" w:cs="Times New Roman"/>
          <w:bCs/>
          <w:sz w:val="24"/>
          <w:szCs w:val="24"/>
        </w:rPr>
        <w:t>The collection is consistent with OMB Guidelines.</w:t>
      </w:r>
    </w:p>
    <w:p w:rsidRPr="001C3806" w:rsidR="001C3806" w:rsidP="001C3806" w:rsidRDefault="001C3806">
      <w:pPr>
        <w:pStyle w:val="ListParagraph"/>
        <w:tabs>
          <w:tab w:val="left" w:pos="360"/>
        </w:tabs>
        <w:spacing w:before="80"/>
        <w:ind w:left="0" w:firstLine="0"/>
        <w:rPr>
          <w:rFonts w:ascii="Times New Roman" w:hAnsi="Times New Roman" w:cs="Times New Roman"/>
          <w:sz w:val="24"/>
          <w:szCs w:val="24"/>
        </w:rPr>
      </w:pPr>
    </w:p>
    <w:p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02DDB" w:rsidP="00602DDB" w:rsidRDefault="00602DDB">
      <w:pPr>
        <w:rPr>
          <w:sz w:val="24"/>
          <w:szCs w:val="24"/>
        </w:rPr>
      </w:pPr>
    </w:p>
    <w:p w:rsidRPr="00602DDB" w:rsidR="00602DDB" w:rsidP="00602DDB" w:rsidRDefault="00602DDB">
      <w:pPr>
        <w:rPr>
          <w:rFonts w:ascii="Times New Roman" w:hAnsi="Times New Roman" w:cs="Times New Roman"/>
          <w:sz w:val="24"/>
          <w:szCs w:val="24"/>
        </w:rPr>
      </w:pPr>
      <w:r w:rsidRPr="00602DDB">
        <w:rPr>
          <w:rFonts w:ascii="Times New Roman" w:hAnsi="Times New Roman" w:cs="Times New Roman"/>
          <w:sz w:val="24"/>
          <w:szCs w:val="24"/>
        </w:rPr>
        <w:t xml:space="preserve">A </w:t>
      </w:r>
      <w:r w:rsidRPr="00602DDB">
        <w:rPr>
          <w:rFonts w:ascii="Times New Roman" w:hAnsi="Times New Roman" w:cs="Times New Roman"/>
          <w:sz w:val="24"/>
          <w:szCs w:val="24"/>
          <w:u w:val="single"/>
        </w:rPr>
        <w:t>Federal Register</w:t>
      </w:r>
      <w:r w:rsidRPr="00602DDB">
        <w:rPr>
          <w:rFonts w:ascii="Times New Roman" w:hAnsi="Times New Roman" w:cs="Times New Roman"/>
          <w:sz w:val="24"/>
          <w:szCs w:val="24"/>
        </w:rPr>
        <w:t xml:space="preserve"> Notice published on January 7, 2020 (85 FR 672) solicited public comments. No comments were received.</w:t>
      </w:r>
    </w:p>
    <w:p w:rsidRPr="00602DDB" w:rsidR="00602DDB" w:rsidP="00602DDB" w:rsidRDefault="00602DDB">
      <w:pPr>
        <w:rPr>
          <w:rFonts w:ascii="Times New Roman" w:hAnsi="Times New Roman" w:cs="Times New Roman"/>
          <w:sz w:val="24"/>
          <w:szCs w:val="24"/>
        </w:rPr>
      </w:pPr>
    </w:p>
    <w:p w:rsidRPr="00602DDB" w:rsidR="00602DDB" w:rsidP="00602DDB" w:rsidRDefault="00602DDB">
      <w:pPr>
        <w:rPr>
          <w:rFonts w:ascii="Times New Roman" w:hAnsi="Times New Roman" w:cs="Times New Roman"/>
          <w:sz w:val="24"/>
          <w:szCs w:val="24"/>
        </w:rPr>
      </w:pPr>
      <w:r w:rsidRPr="00602DDB">
        <w:rPr>
          <w:rFonts w:ascii="Times New Roman" w:hAnsi="Times New Roman" w:cs="Times New Roman"/>
          <w:sz w:val="24"/>
          <w:szCs w:val="24"/>
        </w:rPr>
        <w:t>NMFS regularly reaches out to stakeholders regarding the requirements for the collection of this information.  All comments from stakeholders regarding the frequency of reporting, instructions, and format have been positive and they welcome the contact as there is otherwise little interaction with the agency.</w:t>
      </w:r>
    </w:p>
    <w:p w:rsidRPr="001C3806" w:rsidR="001C3806" w:rsidP="001C3806" w:rsidRDefault="001C3806">
      <w:pPr>
        <w:tabs>
          <w:tab w:val="left" w:pos="360"/>
        </w:tabs>
        <w:spacing w:before="80"/>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Pr="001C3806" w:rsidR="001C3806" w:rsidP="001C3806" w:rsidRDefault="00602DDB">
      <w:pPr>
        <w:pStyle w:val="ListParagraph"/>
        <w:tabs>
          <w:tab w:val="left" w:pos="360"/>
        </w:tabs>
        <w:spacing w:before="80"/>
        <w:ind w:left="0" w:firstLine="0"/>
        <w:rPr>
          <w:rFonts w:ascii="Times New Roman" w:hAnsi="Times New Roman" w:cs="Times New Roman"/>
          <w:sz w:val="24"/>
          <w:szCs w:val="24"/>
        </w:rPr>
      </w:pPr>
      <w:r>
        <w:rPr>
          <w:rFonts w:ascii="Times New Roman" w:hAnsi="Times New Roman" w:cs="Times New Roman"/>
          <w:sz w:val="24"/>
          <w:szCs w:val="24"/>
        </w:rPr>
        <w:t>No payments or gifts are provided to respondents.</w:t>
      </w:r>
    </w:p>
    <w:p w:rsidRPr="001C3806" w:rsidR="001C3806" w:rsidP="001C3806" w:rsidRDefault="001C3806">
      <w:pPr>
        <w:pStyle w:val="ListParagraph"/>
        <w:tabs>
          <w:tab w:val="left" w:pos="360"/>
        </w:tabs>
        <w:spacing w:before="80"/>
        <w:ind w:left="0" w:firstLine="0"/>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602DDB" w:rsidR="001C3806" w:rsidP="001C3806" w:rsidRDefault="00602DDB">
      <w:pPr>
        <w:pStyle w:val="ListParagraph"/>
        <w:tabs>
          <w:tab w:val="left" w:pos="360"/>
        </w:tabs>
        <w:spacing w:before="80"/>
        <w:ind w:left="0" w:firstLine="0"/>
        <w:rPr>
          <w:rFonts w:ascii="Times New Roman" w:hAnsi="Times New Roman" w:cs="Times New Roman"/>
          <w:b/>
          <w:sz w:val="24"/>
          <w:szCs w:val="24"/>
        </w:rPr>
      </w:pPr>
      <w:r w:rsidRPr="00602DDB">
        <w:rPr>
          <w:rFonts w:ascii="Times New Roman" w:hAnsi="Times New Roman" w:cs="Times New Roman"/>
          <w:bCs/>
          <w:sz w:val="24"/>
          <w:szCs w:val="24"/>
        </w:rPr>
        <w:t>No assurance of confidentiality is given. However, annual reports will be reviewed and any business information that would aid competition and impact on the registrant would be precluded from release.</w:t>
      </w:r>
      <w:r w:rsidRPr="00602DDB">
        <w:rPr>
          <w:rFonts w:ascii="Times New Roman" w:hAnsi="Times New Roman" w:cs="Times New Roman"/>
          <w:bCs/>
          <w:sz w:val="24"/>
          <w:szCs w:val="24"/>
        </w:rPr>
        <w:tab/>
      </w:r>
    </w:p>
    <w:p w:rsidR="001C3806" w:rsidP="001C3806" w:rsidRDefault="001C3806">
      <w:pPr>
        <w:pStyle w:val="ListParagraph"/>
        <w:tabs>
          <w:tab w:val="left" w:pos="360"/>
        </w:tabs>
        <w:spacing w:before="80"/>
        <w:ind w:left="0" w:firstLine="0"/>
        <w:rPr>
          <w:rFonts w:ascii="Times New Roman" w:hAnsi="Times New Roman" w:cs="Times New Roman"/>
          <w:b/>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C3806" w:rsidR="001C3806" w:rsidP="00BD7237" w:rsidRDefault="001C3806">
      <w:pPr>
        <w:spacing w:line="259" w:lineRule="auto"/>
        <w:rPr>
          <w:rFonts w:ascii="Times New Roman" w:hAnsi="Times New Roman" w:cs="Times New Roman"/>
          <w:sz w:val="24"/>
          <w:szCs w:val="24"/>
        </w:rPr>
      </w:pPr>
    </w:p>
    <w:p w:rsidR="008E61C9" w:rsidP="00BD7237" w:rsidRDefault="00602DDB">
      <w:pPr>
        <w:spacing w:line="259" w:lineRule="auto"/>
        <w:rPr>
          <w:rFonts w:ascii="Times New Roman" w:hAnsi="Times New Roman" w:cs="Times New Roman"/>
          <w:sz w:val="24"/>
          <w:szCs w:val="24"/>
        </w:rPr>
      </w:pPr>
      <w:r>
        <w:rPr>
          <w:rFonts w:ascii="Times New Roman" w:hAnsi="Times New Roman" w:cs="Times New Roman"/>
          <w:sz w:val="24"/>
          <w:szCs w:val="24"/>
        </w:rPr>
        <w:t>No questions of a sensitive nature are asked.</w:t>
      </w:r>
    </w:p>
    <w:p w:rsidR="00602DDB" w:rsidP="00BD7237" w:rsidRDefault="00602DDB">
      <w:pPr>
        <w:spacing w:line="259" w:lineRule="auto"/>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the hour burden of the collection of information.</w:t>
      </w:r>
    </w:p>
    <w:p w:rsidRPr="00BD7237" w:rsidR="008E61C9" w:rsidP="00D64DF9" w:rsidRDefault="001477A3">
      <w:pPr>
        <w:pStyle w:val="ListParagraph"/>
        <w:numPr>
          <w:ilvl w:val="0"/>
          <w:numId w:val="8"/>
        </w:numPr>
        <w:spacing w:before="120"/>
        <w:ind w:left="720"/>
        <w:rPr>
          <w:rFonts w:ascii="Times New Roman" w:hAnsi="Times New Roman" w:cs="Times New Roman"/>
          <w:b/>
          <w:sz w:val="24"/>
          <w:szCs w:val="24"/>
        </w:rPr>
      </w:pPr>
      <w:r w:rsidRPr="00BD7237">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w:t>
      </w:r>
      <w:r w:rsidRPr="00BD7237">
        <w:rPr>
          <w:rFonts w:ascii="Times New Roman" w:hAnsi="Times New Roman" w:cs="Times New Roman"/>
          <w:b/>
          <w:sz w:val="24"/>
          <w:szCs w:val="24"/>
        </w:rPr>
        <w:lastRenderedPageBreak/>
        <w:t>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BD7237">
        <w:rPr>
          <w:rFonts w:ascii="Times New Roman" w:hAnsi="Times New Roman" w:cs="Times New Roman"/>
          <w:b/>
          <w:spacing w:val="-2"/>
          <w:sz w:val="24"/>
          <w:szCs w:val="24"/>
        </w:rPr>
        <w:t xml:space="preserve"> </w:t>
      </w:r>
      <w:r w:rsidRPr="00BD7237">
        <w:rPr>
          <w:rFonts w:ascii="Times New Roman" w:hAnsi="Times New Roman" w:cs="Times New Roman"/>
          <w:b/>
          <w:sz w:val="24"/>
          <w:szCs w:val="24"/>
        </w:rPr>
        <w:t>practices.</w:t>
      </w:r>
    </w:p>
    <w:p w:rsidRPr="00BD7237" w:rsidR="008E61C9" w:rsidP="00D64DF9" w:rsidRDefault="001477A3">
      <w:pPr>
        <w:pStyle w:val="ListParagraph"/>
        <w:numPr>
          <w:ilvl w:val="0"/>
          <w:numId w:val="8"/>
        </w:numPr>
        <w:spacing w:before="120"/>
        <w:ind w:left="720"/>
        <w:rPr>
          <w:rFonts w:ascii="Times New Roman" w:hAnsi="Times New Roman" w:cs="Times New Roman"/>
          <w:b/>
          <w:sz w:val="24"/>
          <w:szCs w:val="24"/>
        </w:rPr>
      </w:pPr>
      <w:r w:rsidRPr="00BD7237">
        <w:rPr>
          <w:rFonts w:ascii="Times New Roman" w:hAnsi="Times New Roman" w:cs="Times New Roman"/>
          <w:b/>
          <w:sz w:val="24"/>
          <w:szCs w:val="24"/>
        </w:rPr>
        <w:t>If this request for approval covers more than one form, provide separate hour burden estimates for each form and aggregate the hour</w:t>
      </w:r>
      <w:r w:rsidRPr="00BD7237">
        <w:rPr>
          <w:rFonts w:ascii="Times New Roman" w:hAnsi="Times New Roman" w:cs="Times New Roman"/>
          <w:b/>
          <w:spacing w:val="-3"/>
          <w:sz w:val="24"/>
          <w:szCs w:val="24"/>
        </w:rPr>
        <w:t xml:space="preserve"> </w:t>
      </w:r>
      <w:r w:rsidRPr="00BD7237">
        <w:rPr>
          <w:rFonts w:ascii="Times New Roman" w:hAnsi="Times New Roman" w:cs="Times New Roman"/>
          <w:b/>
          <w:sz w:val="24"/>
          <w:szCs w:val="24"/>
        </w:rPr>
        <w:t>burdens.</w:t>
      </w:r>
    </w:p>
    <w:p w:rsidRPr="00BD7237" w:rsidR="008E61C9" w:rsidP="00D64DF9" w:rsidRDefault="001477A3">
      <w:pPr>
        <w:pStyle w:val="ListParagraph"/>
        <w:numPr>
          <w:ilvl w:val="0"/>
          <w:numId w:val="8"/>
        </w:numPr>
        <w:spacing w:before="120"/>
        <w:ind w:left="720"/>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BD7237">
        <w:rPr>
          <w:rFonts w:ascii="Times New Roman" w:hAnsi="Times New Roman" w:cs="Times New Roman"/>
          <w:b/>
          <w:spacing w:val="-49"/>
          <w:sz w:val="24"/>
          <w:szCs w:val="24"/>
        </w:rPr>
        <w:t xml:space="preserve"> </w:t>
      </w:r>
      <w:r w:rsidRPr="00BD7237">
        <w:rPr>
          <w:rFonts w:ascii="Times New Roman" w:hAnsi="Times New Roman" w:cs="Times New Roman"/>
          <w:b/>
          <w:sz w:val="24"/>
          <w:szCs w:val="24"/>
        </w:rPr>
        <w:t>not be included here. Instead, this cost should be included under ‘Annual Cost to Federal Government’.</w:t>
      </w:r>
    </w:p>
    <w:p w:rsidR="00D64DF9" w:rsidP="00BD7237" w:rsidRDefault="00D64DF9">
      <w:pPr>
        <w:spacing w:line="259" w:lineRule="auto"/>
        <w:ind w:hanging="43"/>
        <w:jc w:val="center"/>
        <w:rPr>
          <w:rFonts w:ascii="Times New Roman" w:hAnsi="Times New Roman" w:cs="Times New Roman"/>
          <w:b/>
          <w:color w:val="FF0000"/>
          <w:sz w:val="24"/>
          <w:szCs w:val="24"/>
        </w:rPr>
      </w:pPr>
    </w:p>
    <w:tbl>
      <w:tblPr>
        <w:tblW w:w="11505" w:type="dxa"/>
        <w:tblInd w:w="-723" w:type="dxa"/>
        <w:tblLayout w:type="fixed"/>
        <w:tblLook w:val="04A0" w:firstRow="1" w:lastRow="0" w:firstColumn="1" w:lastColumn="0" w:noHBand="0" w:noVBand="1"/>
      </w:tblPr>
      <w:tblGrid>
        <w:gridCol w:w="1493"/>
        <w:gridCol w:w="1530"/>
        <w:gridCol w:w="1102"/>
        <w:gridCol w:w="1080"/>
        <w:gridCol w:w="1170"/>
        <w:gridCol w:w="1170"/>
        <w:gridCol w:w="1260"/>
        <w:gridCol w:w="1440"/>
        <w:gridCol w:w="1260"/>
      </w:tblGrid>
      <w:tr w:rsidRPr="00D64DF9" w:rsidR="00602DDB" w:rsidTr="00602DDB">
        <w:trPr>
          <w:trHeight w:val="1365"/>
        </w:trPr>
        <w:tc>
          <w:tcPr>
            <w:tcW w:w="1493"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Information Collection</w:t>
            </w:r>
          </w:p>
        </w:tc>
        <w:tc>
          <w:tcPr>
            <w:tcW w:w="1530"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Type of Respondent (e.g., Occupational Title)</w:t>
            </w:r>
          </w:p>
        </w:tc>
        <w:tc>
          <w:tcPr>
            <w:tcW w:w="1102"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of Respondents/year</w:t>
            </w:r>
            <w:r w:rsidRPr="00D64DF9">
              <w:rPr>
                <w:rFonts w:ascii="Calibri" w:hAnsi="Calibri" w:eastAsia="Times New Roman" w:cs="Calibri"/>
                <w:b/>
                <w:bCs/>
                <w:color w:val="000000"/>
                <w:sz w:val="16"/>
                <w:szCs w:val="16"/>
                <w:lang w:bidi="ar-SA"/>
              </w:rPr>
              <w:br/>
              <w:t>(a)</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Annual # of Responses / Respondent</w:t>
            </w:r>
            <w:r w:rsidRPr="00D64DF9">
              <w:rPr>
                <w:rFonts w:ascii="Calibri" w:hAnsi="Calibri" w:eastAsia="Times New Roman" w:cs="Calibri"/>
                <w:b/>
                <w:bCs/>
                <w:color w:val="000000"/>
                <w:sz w:val="16"/>
                <w:szCs w:val="16"/>
                <w:lang w:bidi="ar-SA"/>
              </w:rPr>
              <w:br/>
              <w:t>(b)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 Total # of Annual Responses</w:t>
            </w:r>
            <w:r w:rsidRPr="00D64DF9">
              <w:rPr>
                <w:rFonts w:ascii="Calibri" w:hAnsi="Calibri" w:eastAsia="Times New Roman" w:cs="Calibri"/>
                <w:b/>
                <w:bCs/>
                <w:color w:val="000000"/>
                <w:sz w:val="16"/>
                <w:szCs w:val="16"/>
                <w:lang w:bidi="ar-SA"/>
              </w:rPr>
              <w:br/>
              <w:t>(c) = (a) x (b)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t xml:space="preserve"> / Response</w:t>
            </w:r>
            <w:r w:rsidRPr="00D64DF9">
              <w:rPr>
                <w:rFonts w:ascii="Calibri" w:hAnsi="Calibri" w:eastAsia="Times New Roman" w:cs="Calibri"/>
                <w:b/>
                <w:bCs/>
                <w:color w:val="000000"/>
                <w:sz w:val="16"/>
                <w:szCs w:val="16"/>
                <w:lang w:bidi="ar-SA"/>
              </w:rPr>
              <w:br/>
              <w:t>(d)</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Total Annual 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br/>
              <w:t>(e)  = (c) x (d)</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Hourly Wage Rate</w:t>
            </w:r>
            <w:r w:rsidR="00E70AF5">
              <w:rPr>
                <w:rFonts w:ascii="Calibri" w:hAnsi="Calibri" w:eastAsia="Times New Roman" w:cs="Calibri"/>
                <w:b/>
                <w:bCs/>
                <w:color w:val="000000"/>
                <w:sz w:val="16"/>
                <w:szCs w:val="16"/>
                <w:lang w:bidi="ar-SA"/>
              </w:rPr>
              <w:t>*</w:t>
            </w:r>
            <w:r w:rsidRPr="00D64DF9">
              <w:rPr>
                <w:rFonts w:ascii="Calibri" w:hAnsi="Calibri" w:eastAsia="Times New Roman" w:cs="Calibri"/>
                <w:b/>
                <w:bCs/>
                <w:color w:val="000000"/>
                <w:sz w:val="16"/>
                <w:szCs w:val="16"/>
                <w:lang w:bidi="ar-SA"/>
              </w:rPr>
              <w:t xml:space="preserve">  (for Type of Respondent)</w:t>
            </w:r>
            <w:r w:rsidRPr="00D64DF9">
              <w:rPr>
                <w:rFonts w:ascii="Calibri" w:hAnsi="Calibri" w:eastAsia="Times New Roman" w:cs="Calibri"/>
                <w:b/>
                <w:bCs/>
                <w:color w:val="000000"/>
                <w:sz w:val="16"/>
                <w:szCs w:val="16"/>
                <w:lang w:bidi="ar-SA"/>
              </w:rPr>
              <w:br/>
              <w:t>(f)</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Total Annual Wage Burden Costs</w:t>
            </w:r>
            <w:r w:rsidRPr="00D64DF9">
              <w:rPr>
                <w:rFonts w:ascii="Calibri" w:hAnsi="Calibri" w:eastAsia="Times New Roman" w:cs="Calibri"/>
                <w:b/>
                <w:bCs/>
                <w:color w:val="000000"/>
                <w:sz w:val="16"/>
                <w:szCs w:val="16"/>
                <w:lang w:bidi="ar-SA"/>
              </w:rPr>
              <w:br/>
              <w:t>(g) = (e) x (f)</w:t>
            </w:r>
          </w:p>
        </w:tc>
      </w:tr>
      <w:tr w:rsidRPr="00D64DF9" w:rsidR="00E70AF5" w:rsidTr="00602DDB">
        <w:trPr>
          <w:trHeight w:val="300"/>
        </w:trPr>
        <w:tc>
          <w:tcPr>
            <w:tcW w:w="1493" w:type="dxa"/>
            <w:tcBorders>
              <w:top w:val="nil"/>
              <w:left w:val="single" w:color="auto" w:sz="8" w:space="0"/>
              <w:bottom w:val="single" w:color="auto" w:sz="4" w:space="0"/>
              <w:right w:val="single" w:color="auto" w:sz="4" w:space="0"/>
            </w:tcBorders>
            <w:shd w:val="clear" w:color="auto" w:fill="auto"/>
            <w:vAlign w:val="bottom"/>
            <w:hideMark/>
          </w:tcPr>
          <w:p w:rsidRPr="00CA2B37" w:rsidR="00E70AF5" w:rsidP="00E70AF5" w:rsidRDefault="00E70AF5">
            <w:pPr>
              <w:widowControl/>
              <w:autoSpaceDE/>
              <w:autoSpaceDN/>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Permit application</w:t>
            </w:r>
          </w:p>
        </w:tc>
        <w:tc>
          <w:tcPr>
            <w:tcW w:w="1530" w:type="dxa"/>
            <w:tcBorders>
              <w:top w:val="nil"/>
              <w:left w:val="nil"/>
              <w:bottom w:val="single" w:color="auto" w:sz="4" w:space="0"/>
              <w:right w:val="single" w:color="auto" w:sz="4" w:space="0"/>
            </w:tcBorders>
            <w:shd w:val="clear" w:color="auto" w:fill="auto"/>
            <w:vAlign w:val="bottom"/>
            <w:hideMark/>
          </w:tcPr>
          <w:p w:rsidRPr="00CA2B37" w:rsidR="00E70AF5" w:rsidP="00E70AF5" w:rsidRDefault="00E70AF5">
            <w:pPr>
              <w:widowControl/>
              <w:autoSpaceDE/>
              <w:autoSpaceDN/>
              <w:jc w:val="center"/>
              <w:rPr>
                <w:rFonts w:ascii="Calibri" w:hAnsi="Calibri" w:cs="Calibri"/>
                <w:color w:val="000000"/>
                <w:sz w:val="16"/>
                <w:szCs w:val="16"/>
              </w:rPr>
            </w:pPr>
            <w:r>
              <w:rPr>
                <w:rFonts w:ascii="Calibri" w:hAnsi="Calibri" w:cs="Calibri"/>
                <w:color w:val="000000"/>
                <w:sz w:val="16"/>
                <w:szCs w:val="16"/>
              </w:rPr>
              <w:t>Tanner/Agent</w:t>
            </w:r>
            <w:r w:rsidRPr="00CA2B37">
              <w:rPr>
                <w:rFonts w:ascii="Calibri" w:hAnsi="Calibri" w:cs="Calibri"/>
                <w:color w:val="000000"/>
                <w:sz w:val="16"/>
                <w:szCs w:val="16"/>
              </w:rPr>
              <w:t> </w:t>
            </w:r>
          </w:p>
        </w:tc>
        <w:tc>
          <w:tcPr>
            <w:tcW w:w="1102" w:type="dxa"/>
            <w:tcBorders>
              <w:top w:val="nil"/>
              <w:left w:val="nil"/>
              <w:bottom w:val="single" w:color="auto" w:sz="4" w:space="0"/>
              <w:right w:val="single" w:color="auto" w:sz="4" w:space="0"/>
            </w:tcBorders>
            <w:shd w:val="clear" w:color="auto" w:fill="auto"/>
            <w:vAlign w:val="bottom"/>
            <w:hideMark/>
          </w:tcPr>
          <w:p w:rsidRPr="00CA2B37" w:rsidR="00E70AF5" w:rsidP="00E70AF5" w:rsidRDefault="00E70AF5">
            <w:pPr>
              <w:widowControl/>
              <w:autoSpaceDE/>
              <w:autoSpaceDN/>
              <w:jc w:val="right"/>
              <w:rPr>
                <w:rFonts w:ascii="Calibri" w:hAnsi="Calibri" w:cs="Calibri"/>
                <w:color w:val="000000"/>
                <w:sz w:val="16"/>
                <w:szCs w:val="16"/>
              </w:rPr>
            </w:pPr>
            <w:r>
              <w:rPr>
                <w:rFonts w:ascii="Calibri" w:hAnsi="Calibri" w:cs="Calibri"/>
                <w:color w:val="000000"/>
                <w:sz w:val="16"/>
                <w:szCs w:val="16"/>
              </w:rPr>
              <w:t>7</w:t>
            </w:r>
          </w:p>
        </w:tc>
        <w:tc>
          <w:tcPr>
            <w:tcW w:w="1080" w:type="dxa"/>
            <w:tcBorders>
              <w:top w:val="nil"/>
              <w:left w:val="nil"/>
              <w:bottom w:val="single" w:color="auto" w:sz="4" w:space="0"/>
              <w:right w:val="single" w:color="auto" w:sz="4" w:space="0"/>
            </w:tcBorders>
            <w:shd w:val="clear" w:color="auto" w:fill="auto"/>
            <w:vAlign w:val="bottom"/>
            <w:hideMark/>
          </w:tcPr>
          <w:p w:rsidRPr="00CA2B37" w:rsidR="00E70AF5" w:rsidP="00E70AF5" w:rsidRDefault="00E70AF5">
            <w:pPr>
              <w:widowControl/>
              <w:autoSpaceDE/>
              <w:autoSpaceDN/>
              <w:jc w:val="right"/>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hideMark/>
          </w:tcPr>
          <w:p w:rsidRPr="00CA2B37" w:rsidR="00E70AF5" w:rsidP="00E70AF5" w:rsidRDefault="00E70AF5">
            <w:pPr>
              <w:widowControl/>
              <w:autoSpaceDE/>
              <w:autoSpaceDN/>
              <w:jc w:val="right"/>
              <w:rPr>
                <w:rFonts w:ascii="Calibri" w:hAnsi="Calibri" w:cs="Calibri"/>
                <w:color w:val="000000"/>
                <w:sz w:val="16"/>
                <w:szCs w:val="16"/>
              </w:rPr>
            </w:pPr>
            <w:r>
              <w:rPr>
                <w:rFonts w:ascii="Calibri" w:hAnsi="Calibri" w:cs="Calibri"/>
                <w:color w:val="000000"/>
                <w:sz w:val="16"/>
                <w:szCs w:val="16"/>
              </w:rPr>
              <w:t>7</w:t>
            </w:r>
          </w:p>
        </w:tc>
        <w:tc>
          <w:tcPr>
            <w:tcW w:w="1170" w:type="dxa"/>
            <w:tcBorders>
              <w:top w:val="nil"/>
              <w:left w:val="nil"/>
              <w:bottom w:val="single" w:color="auto" w:sz="4" w:space="0"/>
              <w:right w:val="single" w:color="auto" w:sz="4" w:space="0"/>
            </w:tcBorders>
            <w:shd w:val="clear" w:color="auto" w:fill="auto"/>
            <w:vAlign w:val="bottom"/>
            <w:hideMark/>
          </w:tcPr>
          <w:p w:rsidRPr="00CA2B37" w:rsidR="00E70AF5" w:rsidP="00E70AF5" w:rsidRDefault="00E70AF5">
            <w:pPr>
              <w:widowControl/>
              <w:autoSpaceDE/>
              <w:autoSpaceDN/>
              <w:jc w:val="right"/>
              <w:rPr>
                <w:rFonts w:ascii="Calibri" w:hAnsi="Calibri" w:cs="Calibri"/>
                <w:color w:val="000000"/>
                <w:sz w:val="16"/>
                <w:szCs w:val="16"/>
              </w:rPr>
            </w:pPr>
            <w:r>
              <w:rPr>
                <w:rFonts w:ascii="Calibri" w:hAnsi="Calibri" w:cs="Calibri"/>
                <w:color w:val="000000"/>
                <w:sz w:val="16"/>
                <w:szCs w:val="16"/>
              </w:rPr>
              <w:t>2</w:t>
            </w:r>
            <w:r w:rsidRPr="00CA2B37">
              <w:rPr>
                <w:rFonts w:ascii="Calibri" w:hAnsi="Calibri" w:cs="Calibri"/>
                <w:color w:val="000000"/>
                <w:sz w:val="16"/>
                <w:szCs w:val="16"/>
              </w:rPr>
              <w:t> </w:t>
            </w:r>
          </w:p>
        </w:tc>
        <w:tc>
          <w:tcPr>
            <w:tcW w:w="1260" w:type="dxa"/>
            <w:tcBorders>
              <w:top w:val="nil"/>
              <w:left w:val="nil"/>
              <w:bottom w:val="single" w:color="auto" w:sz="4" w:space="0"/>
              <w:right w:val="single" w:color="auto" w:sz="4" w:space="0"/>
            </w:tcBorders>
            <w:shd w:val="clear" w:color="auto" w:fill="auto"/>
            <w:vAlign w:val="bottom"/>
            <w:hideMark/>
          </w:tcPr>
          <w:p w:rsidRPr="00CA2B37" w:rsidR="00E70AF5" w:rsidP="00E70AF5" w:rsidRDefault="00E70AF5">
            <w:pPr>
              <w:widowControl/>
              <w:autoSpaceDE/>
              <w:autoSpaceDN/>
              <w:jc w:val="right"/>
              <w:rPr>
                <w:rFonts w:ascii="Calibri" w:hAnsi="Calibri" w:cs="Calibri"/>
                <w:color w:val="000000"/>
                <w:sz w:val="16"/>
                <w:szCs w:val="16"/>
              </w:rPr>
            </w:pPr>
            <w:r>
              <w:rPr>
                <w:rFonts w:ascii="Calibri" w:hAnsi="Calibri" w:cs="Calibri"/>
                <w:color w:val="000000"/>
                <w:sz w:val="16"/>
                <w:szCs w:val="16"/>
              </w:rPr>
              <w:t>14</w:t>
            </w:r>
          </w:p>
        </w:tc>
        <w:tc>
          <w:tcPr>
            <w:tcW w:w="1440" w:type="dxa"/>
            <w:tcBorders>
              <w:top w:val="nil"/>
              <w:left w:val="nil"/>
              <w:bottom w:val="single" w:color="auto" w:sz="4" w:space="0"/>
              <w:right w:val="single" w:color="auto" w:sz="4" w:space="0"/>
            </w:tcBorders>
            <w:shd w:val="clear" w:color="auto" w:fill="auto"/>
            <w:noWrap/>
            <w:vAlign w:val="bottom"/>
            <w:hideMark/>
          </w:tcPr>
          <w:p w:rsidRPr="00CA2B37" w:rsidR="00E70AF5" w:rsidP="00E70AF5" w:rsidRDefault="00E70AF5">
            <w:pPr>
              <w:widowControl/>
              <w:autoSpaceDE/>
              <w:autoSpaceDN/>
              <w:jc w:val="right"/>
              <w:rPr>
                <w:rFonts w:ascii="Calibri" w:hAnsi="Calibri" w:cs="Calibri"/>
                <w:color w:val="000000"/>
                <w:sz w:val="16"/>
                <w:szCs w:val="16"/>
              </w:rPr>
            </w:pPr>
            <w:r>
              <w:rPr>
                <w:rFonts w:ascii="Calibri" w:hAnsi="Calibri" w:cs="Calibri"/>
                <w:color w:val="000000"/>
                <w:sz w:val="16"/>
                <w:szCs w:val="16"/>
              </w:rPr>
              <w:t>$29</w:t>
            </w:r>
            <w:r w:rsidRPr="00CA2B37">
              <w:rPr>
                <w:rFonts w:ascii="Calibri" w:hAnsi="Calibri" w:cs="Calibri"/>
                <w:color w:val="000000"/>
                <w:sz w:val="16"/>
                <w:szCs w:val="16"/>
              </w:rPr>
              <w:t> </w:t>
            </w:r>
          </w:p>
        </w:tc>
        <w:tc>
          <w:tcPr>
            <w:tcW w:w="1260" w:type="dxa"/>
            <w:tcBorders>
              <w:top w:val="nil"/>
              <w:left w:val="nil"/>
              <w:bottom w:val="single" w:color="auto" w:sz="4" w:space="0"/>
              <w:right w:val="single" w:color="auto" w:sz="8" w:space="0"/>
            </w:tcBorders>
            <w:shd w:val="clear" w:color="auto" w:fill="auto"/>
            <w:noWrap/>
            <w:vAlign w:val="bottom"/>
            <w:hideMark/>
          </w:tcPr>
          <w:p w:rsidRPr="00CA2B37" w:rsidR="00E70AF5" w:rsidP="00E70AF5" w:rsidRDefault="00E70AF5">
            <w:pPr>
              <w:widowControl/>
              <w:autoSpaceDE/>
              <w:autoSpaceDN/>
              <w:jc w:val="right"/>
              <w:rPr>
                <w:rFonts w:ascii="Calibri" w:hAnsi="Calibri" w:cs="Calibri"/>
                <w:color w:val="000000"/>
                <w:sz w:val="16"/>
                <w:szCs w:val="16"/>
              </w:rPr>
            </w:pPr>
            <w:r>
              <w:rPr>
                <w:rFonts w:ascii="Calibri" w:hAnsi="Calibri" w:cs="Calibri"/>
                <w:color w:val="000000"/>
                <w:sz w:val="16"/>
                <w:szCs w:val="16"/>
              </w:rPr>
              <w:t>$406</w:t>
            </w:r>
            <w:r w:rsidRPr="00CA2B37">
              <w:rPr>
                <w:rFonts w:ascii="Calibri" w:hAnsi="Calibri" w:cs="Calibri"/>
                <w:color w:val="000000"/>
                <w:sz w:val="16"/>
                <w:szCs w:val="16"/>
              </w:rPr>
              <w:t> </w:t>
            </w:r>
          </w:p>
        </w:tc>
      </w:tr>
      <w:tr w:rsidRPr="00D64DF9" w:rsidR="00E70AF5" w:rsidTr="00602DDB">
        <w:trPr>
          <w:trHeight w:val="300"/>
        </w:trPr>
        <w:tc>
          <w:tcPr>
            <w:tcW w:w="1493" w:type="dxa"/>
            <w:tcBorders>
              <w:top w:val="nil"/>
              <w:left w:val="single" w:color="auto" w:sz="8" w:space="0"/>
              <w:bottom w:val="single" w:color="auto" w:sz="4" w:space="0"/>
              <w:right w:val="single" w:color="auto" w:sz="4" w:space="0"/>
            </w:tcBorders>
            <w:shd w:val="clear" w:color="auto" w:fill="auto"/>
            <w:vAlign w:val="bottom"/>
            <w:hideMark/>
          </w:tcPr>
          <w:p w:rsidRPr="00CA2B37" w:rsidR="00E70AF5" w:rsidP="00E70AF5" w:rsidRDefault="00E70AF5">
            <w:pPr>
              <w:widowControl/>
              <w:autoSpaceDE/>
              <w:autoSpaceDN/>
              <w:rPr>
                <w:rFonts w:ascii="Calibri" w:hAnsi="Calibri" w:cs="Calibri"/>
                <w:color w:val="000000"/>
                <w:sz w:val="16"/>
                <w:szCs w:val="16"/>
              </w:rPr>
            </w:pPr>
            <w:r>
              <w:rPr>
                <w:rFonts w:ascii="Calibri" w:hAnsi="Calibri" w:cs="Calibri"/>
                <w:color w:val="000000"/>
                <w:sz w:val="16"/>
                <w:szCs w:val="16"/>
              </w:rPr>
              <w:t>Annual Report</w:t>
            </w:r>
          </w:p>
        </w:tc>
        <w:tc>
          <w:tcPr>
            <w:tcW w:w="1530" w:type="dxa"/>
            <w:tcBorders>
              <w:top w:val="nil"/>
              <w:left w:val="nil"/>
              <w:bottom w:val="single" w:color="auto" w:sz="4" w:space="0"/>
              <w:right w:val="single" w:color="auto" w:sz="4" w:space="0"/>
            </w:tcBorders>
            <w:shd w:val="clear" w:color="auto" w:fill="auto"/>
            <w:vAlign w:val="bottom"/>
            <w:hideMark/>
          </w:tcPr>
          <w:p w:rsidR="00E70AF5" w:rsidP="00E70AF5" w:rsidRDefault="00E70AF5">
            <w:pPr>
              <w:widowControl/>
              <w:autoSpaceDE/>
              <w:autoSpaceDN/>
              <w:jc w:val="center"/>
              <w:rPr>
                <w:rFonts w:ascii="Calibri" w:hAnsi="Calibri" w:cs="Calibri"/>
                <w:color w:val="000000"/>
                <w:sz w:val="16"/>
                <w:szCs w:val="16"/>
              </w:rPr>
            </w:pPr>
            <w:r>
              <w:rPr>
                <w:rFonts w:ascii="Calibri" w:hAnsi="Calibri" w:cs="Calibri"/>
                <w:color w:val="000000"/>
                <w:sz w:val="16"/>
                <w:szCs w:val="16"/>
              </w:rPr>
              <w:t>Tanner/Agent</w:t>
            </w:r>
          </w:p>
        </w:tc>
        <w:tc>
          <w:tcPr>
            <w:tcW w:w="1102" w:type="dxa"/>
            <w:tcBorders>
              <w:top w:val="nil"/>
              <w:left w:val="nil"/>
              <w:bottom w:val="single" w:color="auto" w:sz="4" w:space="0"/>
              <w:right w:val="single" w:color="auto" w:sz="4" w:space="0"/>
            </w:tcBorders>
            <w:shd w:val="clear" w:color="auto" w:fill="auto"/>
            <w:vAlign w:val="bottom"/>
            <w:hideMark/>
          </w:tcPr>
          <w:p w:rsidR="00E70AF5" w:rsidP="00E70AF5" w:rsidRDefault="00E70AF5">
            <w:pPr>
              <w:widowControl/>
              <w:autoSpaceDE/>
              <w:autoSpaceDN/>
              <w:jc w:val="right"/>
              <w:rPr>
                <w:rFonts w:ascii="Calibri" w:hAnsi="Calibri" w:cs="Calibri"/>
                <w:color w:val="000000"/>
                <w:sz w:val="16"/>
                <w:szCs w:val="16"/>
              </w:rPr>
            </w:pPr>
            <w:r>
              <w:rPr>
                <w:rFonts w:ascii="Calibri" w:hAnsi="Calibri" w:cs="Calibri"/>
                <w:color w:val="000000"/>
                <w:sz w:val="16"/>
                <w:szCs w:val="16"/>
              </w:rPr>
              <w:t>14</w:t>
            </w:r>
          </w:p>
        </w:tc>
        <w:tc>
          <w:tcPr>
            <w:tcW w:w="1080" w:type="dxa"/>
            <w:tcBorders>
              <w:top w:val="nil"/>
              <w:left w:val="nil"/>
              <w:bottom w:val="single" w:color="auto" w:sz="4" w:space="0"/>
              <w:right w:val="single" w:color="auto" w:sz="4" w:space="0"/>
            </w:tcBorders>
            <w:shd w:val="clear" w:color="auto" w:fill="auto"/>
            <w:vAlign w:val="bottom"/>
            <w:hideMark/>
          </w:tcPr>
          <w:p w:rsidR="00E70AF5" w:rsidP="00E70AF5" w:rsidRDefault="00E70AF5">
            <w:pPr>
              <w:widowControl/>
              <w:autoSpaceDE/>
              <w:autoSpaceDN/>
              <w:jc w:val="right"/>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hideMark/>
          </w:tcPr>
          <w:p w:rsidR="00E70AF5" w:rsidP="00E70AF5" w:rsidRDefault="00E70AF5">
            <w:pPr>
              <w:widowControl/>
              <w:autoSpaceDE/>
              <w:autoSpaceDN/>
              <w:jc w:val="right"/>
              <w:rPr>
                <w:rFonts w:ascii="Calibri" w:hAnsi="Calibri" w:cs="Calibri"/>
                <w:color w:val="000000"/>
                <w:sz w:val="16"/>
                <w:szCs w:val="16"/>
              </w:rPr>
            </w:pPr>
            <w:r>
              <w:rPr>
                <w:rFonts w:ascii="Calibri" w:hAnsi="Calibri" w:cs="Calibri"/>
                <w:color w:val="000000"/>
                <w:sz w:val="16"/>
                <w:szCs w:val="16"/>
              </w:rPr>
              <w:t>14</w:t>
            </w:r>
          </w:p>
        </w:tc>
        <w:tc>
          <w:tcPr>
            <w:tcW w:w="1170" w:type="dxa"/>
            <w:tcBorders>
              <w:top w:val="nil"/>
              <w:left w:val="nil"/>
              <w:bottom w:val="single" w:color="auto" w:sz="4" w:space="0"/>
              <w:right w:val="single" w:color="auto" w:sz="4" w:space="0"/>
            </w:tcBorders>
            <w:shd w:val="clear" w:color="auto" w:fill="auto"/>
            <w:vAlign w:val="bottom"/>
            <w:hideMark/>
          </w:tcPr>
          <w:p w:rsidR="00E70AF5" w:rsidP="00E70AF5" w:rsidRDefault="00E70AF5">
            <w:pPr>
              <w:widowControl/>
              <w:autoSpaceDE/>
              <w:autoSpaceDN/>
              <w:jc w:val="right"/>
              <w:rPr>
                <w:rFonts w:ascii="Calibri" w:hAnsi="Calibri" w:cs="Calibri"/>
                <w:color w:val="000000"/>
                <w:sz w:val="16"/>
                <w:szCs w:val="16"/>
              </w:rPr>
            </w:pPr>
            <w:r>
              <w:rPr>
                <w:rFonts w:ascii="Calibri" w:hAnsi="Calibri" w:cs="Calibri"/>
                <w:color w:val="000000"/>
                <w:sz w:val="16"/>
                <w:szCs w:val="16"/>
              </w:rPr>
              <w:t>2</w:t>
            </w:r>
          </w:p>
        </w:tc>
        <w:tc>
          <w:tcPr>
            <w:tcW w:w="1260" w:type="dxa"/>
            <w:tcBorders>
              <w:top w:val="nil"/>
              <w:left w:val="nil"/>
              <w:bottom w:val="single" w:color="auto" w:sz="4" w:space="0"/>
              <w:right w:val="single" w:color="auto" w:sz="4" w:space="0"/>
            </w:tcBorders>
            <w:shd w:val="clear" w:color="auto" w:fill="auto"/>
            <w:vAlign w:val="bottom"/>
            <w:hideMark/>
          </w:tcPr>
          <w:p w:rsidR="00E70AF5" w:rsidP="00E70AF5" w:rsidRDefault="00E70AF5">
            <w:pPr>
              <w:widowControl/>
              <w:autoSpaceDE/>
              <w:autoSpaceDN/>
              <w:jc w:val="right"/>
              <w:rPr>
                <w:rFonts w:ascii="Calibri" w:hAnsi="Calibri" w:cs="Calibri"/>
                <w:color w:val="000000"/>
                <w:sz w:val="16"/>
                <w:szCs w:val="16"/>
              </w:rPr>
            </w:pPr>
            <w:r>
              <w:rPr>
                <w:rFonts w:ascii="Calibri" w:hAnsi="Calibri" w:cs="Calibri"/>
                <w:color w:val="000000"/>
                <w:sz w:val="16"/>
                <w:szCs w:val="16"/>
              </w:rPr>
              <w:t>28</w:t>
            </w:r>
          </w:p>
        </w:tc>
        <w:tc>
          <w:tcPr>
            <w:tcW w:w="1440" w:type="dxa"/>
            <w:tcBorders>
              <w:top w:val="nil"/>
              <w:left w:val="nil"/>
              <w:bottom w:val="single" w:color="auto" w:sz="4" w:space="0"/>
              <w:right w:val="single" w:color="auto" w:sz="4" w:space="0"/>
            </w:tcBorders>
            <w:shd w:val="clear" w:color="auto" w:fill="auto"/>
            <w:noWrap/>
            <w:vAlign w:val="bottom"/>
            <w:hideMark/>
          </w:tcPr>
          <w:p w:rsidR="00E70AF5" w:rsidP="00E70AF5" w:rsidRDefault="00E70AF5">
            <w:pPr>
              <w:widowControl/>
              <w:autoSpaceDE/>
              <w:autoSpaceDN/>
              <w:jc w:val="right"/>
              <w:rPr>
                <w:rFonts w:ascii="Calibri" w:hAnsi="Calibri" w:cs="Calibri"/>
                <w:color w:val="000000"/>
                <w:sz w:val="16"/>
                <w:szCs w:val="16"/>
              </w:rPr>
            </w:pPr>
            <w:r>
              <w:rPr>
                <w:rFonts w:ascii="Calibri" w:hAnsi="Calibri" w:cs="Calibri"/>
                <w:color w:val="000000"/>
                <w:sz w:val="16"/>
                <w:szCs w:val="16"/>
              </w:rPr>
              <w:t>$29</w:t>
            </w:r>
          </w:p>
        </w:tc>
        <w:tc>
          <w:tcPr>
            <w:tcW w:w="1260" w:type="dxa"/>
            <w:tcBorders>
              <w:top w:val="nil"/>
              <w:left w:val="nil"/>
              <w:bottom w:val="single" w:color="auto" w:sz="4" w:space="0"/>
              <w:right w:val="single" w:color="auto" w:sz="8" w:space="0"/>
            </w:tcBorders>
            <w:shd w:val="clear" w:color="auto" w:fill="auto"/>
            <w:noWrap/>
            <w:vAlign w:val="bottom"/>
            <w:hideMark/>
          </w:tcPr>
          <w:p w:rsidR="00E70AF5" w:rsidP="00E70AF5" w:rsidRDefault="00E70AF5">
            <w:pPr>
              <w:widowControl/>
              <w:autoSpaceDE/>
              <w:autoSpaceDN/>
              <w:jc w:val="right"/>
              <w:rPr>
                <w:rFonts w:ascii="Calibri" w:hAnsi="Calibri" w:cs="Calibri"/>
                <w:color w:val="000000"/>
                <w:sz w:val="16"/>
                <w:szCs w:val="16"/>
              </w:rPr>
            </w:pPr>
            <w:r>
              <w:rPr>
                <w:rFonts w:ascii="Calibri" w:hAnsi="Calibri" w:cs="Calibri"/>
                <w:color w:val="000000"/>
                <w:sz w:val="16"/>
                <w:szCs w:val="16"/>
              </w:rPr>
              <w:t>$812</w:t>
            </w:r>
          </w:p>
        </w:tc>
      </w:tr>
      <w:tr w:rsidRPr="00D64DF9" w:rsidR="00602DDB" w:rsidTr="00602DDB">
        <w:trPr>
          <w:trHeight w:val="332"/>
        </w:trPr>
        <w:tc>
          <w:tcPr>
            <w:tcW w:w="1493"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Totals</w:t>
            </w:r>
          </w:p>
        </w:tc>
        <w:tc>
          <w:tcPr>
            <w:tcW w:w="1530"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102"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080"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170" w:type="dxa"/>
            <w:tcBorders>
              <w:top w:val="nil"/>
              <w:left w:val="nil"/>
              <w:bottom w:val="single" w:color="auto" w:sz="8" w:space="0"/>
              <w:right w:val="single" w:color="auto" w:sz="8" w:space="0"/>
            </w:tcBorders>
            <w:shd w:val="clear" w:color="000000" w:fill="DDEBF7"/>
            <w:noWrap/>
            <w:vAlign w:val="bottom"/>
            <w:hideMark/>
          </w:tcPr>
          <w:p w:rsidRPr="00D64DF9" w:rsidR="00D64DF9" w:rsidP="00E70AF5" w:rsidRDefault="00E70AF5">
            <w:pPr>
              <w:widowControl/>
              <w:autoSpaceDE/>
              <w:autoSpaceDN/>
              <w:jc w:val="center"/>
              <w:rPr>
                <w:rFonts w:ascii="Calibri" w:hAnsi="Calibri" w:eastAsia="Times New Roman" w:cs="Calibri"/>
                <w:b/>
                <w:bCs/>
                <w:color w:val="000000"/>
                <w:lang w:bidi="ar-SA"/>
              </w:rPr>
            </w:pPr>
            <w:r>
              <w:rPr>
                <w:rFonts w:ascii="Calibri" w:hAnsi="Calibri" w:eastAsia="Times New Roman" w:cs="Calibri"/>
                <w:b/>
                <w:bCs/>
                <w:color w:val="000000"/>
                <w:lang w:bidi="ar-SA"/>
              </w:rPr>
              <w:t>21</w:t>
            </w:r>
          </w:p>
        </w:tc>
        <w:tc>
          <w:tcPr>
            <w:tcW w:w="1170" w:type="dxa"/>
            <w:tcBorders>
              <w:top w:val="nil"/>
              <w:left w:val="nil"/>
              <w:bottom w:val="single" w:color="auto" w:sz="8" w:space="0"/>
              <w:right w:val="single" w:color="auto" w:sz="8" w:space="0"/>
            </w:tcBorders>
            <w:shd w:val="clear" w:color="000000" w:fill="000000"/>
            <w:noWrap/>
            <w:vAlign w:val="bottom"/>
            <w:hideMark/>
          </w:tcPr>
          <w:p w:rsidRPr="00D64DF9" w:rsidR="00D64DF9" w:rsidP="00E70AF5" w:rsidRDefault="00D64DF9">
            <w:pPr>
              <w:widowControl/>
              <w:autoSpaceDE/>
              <w:autoSpaceDN/>
              <w:jc w:val="center"/>
              <w:rPr>
                <w:rFonts w:ascii="Calibri" w:hAnsi="Calibri" w:eastAsia="Times New Roman" w:cs="Calibri"/>
                <w:b/>
                <w:bCs/>
                <w:color w:val="000000"/>
                <w:lang w:bidi="ar-SA"/>
              </w:rPr>
            </w:pPr>
          </w:p>
        </w:tc>
        <w:tc>
          <w:tcPr>
            <w:tcW w:w="1260" w:type="dxa"/>
            <w:tcBorders>
              <w:top w:val="nil"/>
              <w:left w:val="nil"/>
              <w:bottom w:val="single" w:color="auto" w:sz="8" w:space="0"/>
              <w:right w:val="single" w:color="auto" w:sz="8" w:space="0"/>
            </w:tcBorders>
            <w:shd w:val="clear" w:color="000000" w:fill="DDEBF7"/>
            <w:noWrap/>
            <w:vAlign w:val="bottom"/>
            <w:hideMark/>
          </w:tcPr>
          <w:p w:rsidRPr="00D64DF9" w:rsidR="00D64DF9" w:rsidP="00E70AF5" w:rsidRDefault="00E70AF5">
            <w:pPr>
              <w:widowControl/>
              <w:autoSpaceDE/>
              <w:autoSpaceDN/>
              <w:jc w:val="center"/>
              <w:rPr>
                <w:rFonts w:ascii="Calibri" w:hAnsi="Calibri" w:eastAsia="Times New Roman" w:cs="Calibri"/>
                <w:b/>
                <w:bCs/>
                <w:color w:val="000000"/>
                <w:lang w:bidi="ar-SA"/>
              </w:rPr>
            </w:pPr>
            <w:r>
              <w:rPr>
                <w:rFonts w:ascii="Calibri" w:hAnsi="Calibri" w:eastAsia="Times New Roman" w:cs="Calibri"/>
                <w:b/>
                <w:bCs/>
                <w:color w:val="000000"/>
                <w:lang w:bidi="ar-SA"/>
              </w:rPr>
              <w:t>42</w:t>
            </w:r>
          </w:p>
        </w:tc>
        <w:tc>
          <w:tcPr>
            <w:tcW w:w="1440" w:type="dxa"/>
            <w:tcBorders>
              <w:top w:val="nil"/>
              <w:left w:val="nil"/>
              <w:bottom w:val="single" w:color="auto" w:sz="8" w:space="0"/>
              <w:right w:val="single" w:color="auto" w:sz="8" w:space="0"/>
            </w:tcBorders>
            <w:shd w:val="clear" w:color="000000" w:fill="000000"/>
            <w:noWrap/>
            <w:vAlign w:val="bottom"/>
            <w:hideMark/>
          </w:tcPr>
          <w:p w:rsidRPr="00D64DF9" w:rsidR="00D64DF9" w:rsidP="00E70AF5" w:rsidRDefault="00D64DF9">
            <w:pPr>
              <w:widowControl/>
              <w:autoSpaceDE/>
              <w:autoSpaceDN/>
              <w:jc w:val="center"/>
              <w:rPr>
                <w:rFonts w:ascii="Calibri" w:hAnsi="Calibri" w:eastAsia="Times New Roman" w:cs="Calibri"/>
                <w:b/>
                <w:bCs/>
                <w:color w:val="000000"/>
                <w:lang w:bidi="ar-SA"/>
              </w:rPr>
            </w:pPr>
          </w:p>
        </w:tc>
        <w:tc>
          <w:tcPr>
            <w:tcW w:w="1260" w:type="dxa"/>
            <w:tcBorders>
              <w:top w:val="nil"/>
              <w:left w:val="nil"/>
              <w:bottom w:val="single" w:color="auto" w:sz="8" w:space="0"/>
              <w:right w:val="single" w:color="auto" w:sz="8" w:space="0"/>
            </w:tcBorders>
            <w:shd w:val="clear" w:color="000000" w:fill="DDEBF7"/>
            <w:noWrap/>
            <w:vAlign w:val="bottom"/>
            <w:hideMark/>
          </w:tcPr>
          <w:p w:rsidRPr="00D64DF9" w:rsidR="00D64DF9" w:rsidP="00E70AF5" w:rsidRDefault="00E70AF5">
            <w:pPr>
              <w:widowControl/>
              <w:autoSpaceDE/>
              <w:autoSpaceDN/>
              <w:jc w:val="center"/>
              <w:rPr>
                <w:rFonts w:ascii="Calibri" w:hAnsi="Calibri" w:eastAsia="Times New Roman" w:cs="Calibri"/>
                <w:b/>
                <w:bCs/>
                <w:color w:val="000000"/>
                <w:lang w:bidi="ar-SA"/>
              </w:rPr>
            </w:pPr>
            <w:r>
              <w:rPr>
                <w:rFonts w:ascii="Calibri" w:hAnsi="Calibri" w:eastAsia="Times New Roman" w:cs="Calibri"/>
                <w:b/>
                <w:bCs/>
                <w:color w:val="000000"/>
                <w:lang w:bidi="ar-SA"/>
              </w:rPr>
              <w:t>$1,218</w:t>
            </w:r>
          </w:p>
        </w:tc>
      </w:tr>
    </w:tbl>
    <w:p w:rsidR="008E61C9" w:rsidP="00602DDB" w:rsidRDefault="001477A3">
      <w:pPr>
        <w:spacing w:line="259" w:lineRule="auto"/>
        <w:rPr>
          <w:rFonts w:ascii="Times New Roman" w:hAnsi="Times New Roman" w:cs="Times New Roman"/>
          <w:b/>
          <w:color w:val="0563C1"/>
          <w:sz w:val="20"/>
          <w:szCs w:val="20"/>
          <w:u w:val="single" w:color="0563C1"/>
        </w:rPr>
      </w:pPr>
      <w:r w:rsidRPr="00E70AF5">
        <w:rPr>
          <w:rFonts w:ascii="Times New Roman" w:hAnsi="Times New Roman" w:cs="Times New Roman"/>
          <w:b/>
          <w:sz w:val="20"/>
          <w:szCs w:val="20"/>
        </w:rPr>
        <w:t>*</w:t>
      </w:r>
      <w:r w:rsidRPr="00E70AF5" w:rsidR="00E70AF5">
        <w:rPr>
          <w:rFonts w:ascii="Times New Roman" w:hAnsi="Times New Roman" w:cs="Times New Roman"/>
          <w:b/>
          <w:sz w:val="20"/>
          <w:szCs w:val="20"/>
        </w:rPr>
        <w:t>Wage rate was determined using</w:t>
      </w:r>
      <w:r w:rsidRPr="00E70AF5">
        <w:rPr>
          <w:rFonts w:ascii="Times New Roman" w:hAnsi="Times New Roman" w:cs="Times New Roman"/>
          <w:b/>
          <w:color w:val="FF0000"/>
          <w:sz w:val="20"/>
          <w:szCs w:val="20"/>
        </w:rPr>
        <w:t xml:space="preserve"> </w:t>
      </w:r>
      <w:hyperlink r:id="rId7">
        <w:r w:rsidRPr="00E70AF5">
          <w:rPr>
            <w:rFonts w:ascii="Times New Roman" w:hAnsi="Times New Roman" w:cs="Times New Roman"/>
            <w:b/>
            <w:color w:val="0563C1"/>
            <w:sz w:val="20"/>
            <w:szCs w:val="20"/>
            <w:u w:val="single" w:color="0563C1"/>
          </w:rPr>
          <w:t>https://www.bls.gov/bls/blswage.htm</w:t>
        </w:r>
      </w:hyperlink>
    </w:p>
    <w:p w:rsidRPr="00E70AF5" w:rsidR="00602DDB" w:rsidP="00602DDB" w:rsidRDefault="00602DDB">
      <w:pPr>
        <w:spacing w:line="259" w:lineRule="auto"/>
        <w:rPr>
          <w:rFonts w:ascii="Times New Roman" w:hAnsi="Times New Roman" w:cs="Times New Roman"/>
          <w:b/>
          <w:sz w:val="20"/>
          <w:szCs w:val="20"/>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008E61C9" w:rsidP="00BD7237" w:rsidRDefault="008E61C9">
      <w:pPr>
        <w:pStyle w:val="BodyText"/>
        <w:spacing w:before="1"/>
        <w:ind w:left="0"/>
        <w:rPr>
          <w:rFonts w:ascii="Times New Roman" w:hAnsi="Times New Roman" w:cs="Times New Roman"/>
          <w:b/>
        </w:rPr>
      </w:pPr>
    </w:p>
    <w:tbl>
      <w:tblPr>
        <w:tblW w:w="10275" w:type="dxa"/>
        <w:tblInd w:w="-25" w:type="dxa"/>
        <w:tblLook w:val="04A0" w:firstRow="1" w:lastRow="0" w:firstColumn="1" w:lastColumn="0" w:noHBand="0" w:noVBand="1"/>
      </w:tblPr>
      <w:tblGrid>
        <w:gridCol w:w="2791"/>
        <w:gridCol w:w="1441"/>
        <w:gridCol w:w="1453"/>
        <w:gridCol w:w="1620"/>
        <w:gridCol w:w="1440"/>
        <w:gridCol w:w="1530"/>
      </w:tblGrid>
      <w:tr w:rsidRPr="00115034" w:rsidR="00115034" w:rsidTr="001477A3">
        <w:trPr>
          <w:trHeight w:val="915"/>
        </w:trPr>
        <w:tc>
          <w:tcPr>
            <w:tcW w:w="2791"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Information Collection</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of Respondents</w:t>
            </w:r>
            <w:r>
              <w:rPr>
                <w:rFonts w:ascii="Calibri" w:hAnsi="Calibri" w:eastAsia="Times New Roman" w:cs="Calibri"/>
                <w:b/>
                <w:bCs/>
                <w:color w:val="000000"/>
                <w:sz w:val="16"/>
                <w:szCs w:val="16"/>
                <w:lang w:bidi="ar-SA"/>
              </w:rPr>
              <w:t>/year</w:t>
            </w:r>
            <w:r w:rsidRPr="00115034">
              <w:rPr>
                <w:rFonts w:ascii="Calibri" w:hAnsi="Calibri" w:eastAsia="Times New Roman" w:cs="Calibri"/>
                <w:b/>
                <w:bCs/>
                <w:color w:val="000000"/>
                <w:sz w:val="16"/>
                <w:szCs w:val="16"/>
                <w:lang w:bidi="ar-SA"/>
              </w:rPr>
              <w:br/>
              <w:t>(a)</w:t>
            </w:r>
          </w:p>
        </w:tc>
        <w:tc>
          <w:tcPr>
            <w:tcW w:w="1453"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Annual # of Responses / Respondent</w:t>
            </w:r>
            <w:r w:rsidRPr="00115034">
              <w:rPr>
                <w:rFonts w:ascii="Calibri" w:hAnsi="Calibri" w:eastAsia="Times New Roman" w:cs="Calibri"/>
                <w:b/>
                <w:bCs/>
                <w:color w:val="000000"/>
                <w:sz w:val="16"/>
                <w:szCs w:val="16"/>
                <w:lang w:bidi="ar-SA"/>
              </w:rPr>
              <w:br/>
              <w:t>(b)</w:t>
            </w:r>
          </w:p>
        </w:tc>
        <w:tc>
          <w:tcPr>
            <w:tcW w:w="162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xml:space="preserve"> Total # of Annual Responses</w:t>
            </w:r>
            <w:r w:rsidRPr="00115034">
              <w:rPr>
                <w:rFonts w:ascii="Calibri" w:hAnsi="Calibri" w:eastAsia="Times New Roman" w:cs="Calibri"/>
                <w:b/>
                <w:bCs/>
                <w:color w:val="000000"/>
                <w:sz w:val="16"/>
                <w:szCs w:val="16"/>
                <w:lang w:bidi="ar-SA"/>
              </w:rPr>
              <w:br/>
              <w:t>(c) = (a) x (b)</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Cost Burden / Respondent</w:t>
            </w:r>
            <w:r w:rsidRPr="00115034">
              <w:rPr>
                <w:rFonts w:ascii="Calibri" w:hAnsi="Calibri" w:eastAsia="Times New Roman" w:cs="Calibri"/>
                <w:b/>
                <w:bCs/>
                <w:color w:val="000000"/>
                <w:sz w:val="16"/>
                <w:szCs w:val="16"/>
                <w:lang w:bidi="ar-SA"/>
              </w:rPr>
              <w:br/>
              <w:t>(h)</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Total Annual Cost Burden</w:t>
            </w:r>
            <w:r w:rsidRPr="00115034">
              <w:rPr>
                <w:rFonts w:ascii="Calibri" w:hAnsi="Calibri" w:eastAsia="Times New Roman" w:cs="Calibri"/>
                <w:b/>
                <w:bCs/>
                <w:color w:val="000000"/>
                <w:sz w:val="16"/>
                <w:szCs w:val="16"/>
                <w:lang w:bidi="ar-SA"/>
              </w:rPr>
              <w:br/>
              <w:t>(</w:t>
            </w:r>
            <w:proofErr w:type="spellStart"/>
            <w:r w:rsidRPr="00115034">
              <w:rPr>
                <w:rFonts w:ascii="Calibri" w:hAnsi="Calibri" w:eastAsia="Times New Roman" w:cs="Calibri"/>
                <w:b/>
                <w:bCs/>
                <w:color w:val="000000"/>
                <w:sz w:val="16"/>
                <w:szCs w:val="16"/>
                <w:lang w:bidi="ar-SA"/>
              </w:rPr>
              <w:t>i</w:t>
            </w:r>
            <w:proofErr w:type="spellEnd"/>
            <w:r w:rsidRPr="00115034">
              <w:rPr>
                <w:rFonts w:ascii="Calibri" w:hAnsi="Calibri" w:eastAsia="Times New Roman" w:cs="Calibri"/>
                <w:b/>
                <w:bCs/>
                <w:color w:val="000000"/>
                <w:sz w:val="16"/>
                <w:szCs w:val="16"/>
                <w:lang w:bidi="ar-SA"/>
              </w:rPr>
              <w:t>) = (c) x (h)</w:t>
            </w:r>
          </w:p>
        </w:tc>
      </w:tr>
      <w:tr w:rsidRPr="00115034" w:rsidR="00E70AF5" w:rsidTr="001477A3">
        <w:trPr>
          <w:trHeight w:val="300"/>
        </w:trPr>
        <w:tc>
          <w:tcPr>
            <w:tcW w:w="2791" w:type="dxa"/>
            <w:tcBorders>
              <w:top w:val="nil"/>
              <w:left w:val="single" w:color="auto" w:sz="4" w:space="0"/>
              <w:bottom w:val="single" w:color="auto" w:sz="4" w:space="0"/>
              <w:right w:val="single" w:color="auto" w:sz="4" w:space="0"/>
            </w:tcBorders>
            <w:shd w:val="clear" w:color="auto" w:fill="auto"/>
            <w:vAlign w:val="center"/>
            <w:hideMark/>
          </w:tcPr>
          <w:p w:rsidRPr="00185785" w:rsidR="00E70AF5" w:rsidP="00E70AF5" w:rsidRDefault="00E70AF5">
            <w:pPr>
              <w:widowControl/>
              <w:autoSpaceDE/>
              <w:autoSpaceDN/>
              <w:rPr>
                <w:rFonts w:ascii="Calibri" w:hAnsi="Calibri" w:cs="Calibri"/>
                <w:color w:val="000000"/>
                <w:sz w:val="16"/>
                <w:szCs w:val="16"/>
              </w:rPr>
            </w:pPr>
            <w:r>
              <w:rPr>
                <w:rFonts w:ascii="Calibri" w:hAnsi="Calibri" w:cs="Calibri"/>
                <w:color w:val="000000"/>
                <w:sz w:val="16"/>
                <w:szCs w:val="16"/>
              </w:rPr>
              <w:t>Permit Application</w:t>
            </w:r>
          </w:p>
        </w:tc>
        <w:tc>
          <w:tcPr>
            <w:tcW w:w="1441" w:type="dxa"/>
            <w:tcBorders>
              <w:top w:val="nil"/>
              <w:left w:val="nil"/>
              <w:bottom w:val="single" w:color="auto" w:sz="4" w:space="0"/>
              <w:right w:val="single" w:color="auto" w:sz="4" w:space="0"/>
            </w:tcBorders>
            <w:shd w:val="clear" w:color="000000" w:fill="FFFFFF"/>
            <w:vAlign w:val="center"/>
            <w:hideMark/>
          </w:tcPr>
          <w:p w:rsidR="00E70AF5" w:rsidP="00E70AF5" w:rsidRDefault="00E70AF5">
            <w:pPr>
              <w:widowControl/>
              <w:autoSpaceDE/>
              <w:autoSpaceDN/>
              <w:jc w:val="right"/>
              <w:rPr>
                <w:rFonts w:ascii="Calibri" w:hAnsi="Calibri" w:cs="Calibri"/>
                <w:color w:val="000000"/>
                <w:sz w:val="16"/>
                <w:szCs w:val="16"/>
              </w:rPr>
            </w:pPr>
            <w:r>
              <w:rPr>
                <w:rFonts w:ascii="Calibri" w:hAnsi="Calibri" w:cs="Calibri"/>
                <w:color w:val="000000"/>
                <w:sz w:val="16"/>
                <w:szCs w:val="16"/>
              </w:rPr>
              <w:t>7</w:t>
            </w:r>
          </w:p>
        </w:tc>
        <w:tc>
          <w:tcPr>
            <w:tcW w:w="1453" w:type="dxa"/>
            <w:tcBorders>
              <w:top w:val="nil"/>
              <w:left w:val="nil"/>
              <w:bottom w:val="single" w:color="auto" w:sz="4" w:space="0"/>
              <w:right w:val="single" w:color="auto" w:sz="4" w:space="0"/>
            </w:tcBorders>
            <w:shd w:val="clear" w:color="000000" w:fill="FFFFFF"/>
            <w:vAlign w:val="center"/>
            <w:hideMark/>
          </w:tcPr>
          <w:p w:rsidR="00E70AF5" w:rsidP="00E70AF5" w:rsidRDefault="00E70AF5">
            <w:pPr>
              <w:widowControl/>
              <w:autoSpaceDE/>
              <w:autoSpaceDN/>
              <w:jc w:val="right"/>
              <w:rPr>
                <w:rFonts w:ascii="Calibri" w:hAnsi="Calibri" w:cs="Calibri"/>
                <w:color w:val="000000"/>
                <w:sz w:val="16"/>
                <w:szCs w:val="16"/>
              </w:rPr>
            </w:pPr>
            <w:r>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000000" w:fill="FFFFFF"/>
            <w:vAlign w:val="center"/>
            <w:hideMark/>
          </w:tcPr>
          <w:p w:rsidR="00E70AF5" w:rsidP="00E70AF5" w:rsidRDefault="00E70AF5">
            <w:pPr>
              <w:widowControl/>
              <w:autoSpaceDE/>
              <w:autoSpaceDN/>
              <w:jc w:val="right"/>
              <w:rPr>
                <w:rFonts w:ascii="Calibri" w:hAnsi="Calibri" w:cs="Calibri"/>
                <w:color w:val="000000"/>
                <w:sz w:val="16"/>
                <w:szCs w:val="16"/>
              </w:rPr>
            </w:pPr>
            <w:r>
              <w:rPr>
                <w:rFonts w:ascii="Calibri" w:hAnsi="Calibri" w:cs="Calibri"/>
                <w:color w:val="000000"/>
                <w:sz w:val="16"/>
                <w:szCs w:val="16"/>
              </w:rPr>
              <w:t>7</w:t>
            </w:r>
          </w:p>
        </w:tc>
        <w:tc>
          <w:tcPr>
            <w:tcW w:w="1440" w:type="dxa"/>
            <w:tcBorders>
              <w:top w:val="nil"/>
              <w:left w:val="nil"/>
              <w:bottom w:val="single" w:color="auto" w:sz="4" w:space="0"/>
              <w:right w:val="single" w:color="auto" w:sz="4" w:space="0"/>
            </w:tcBorders>
            <w:shd w:val="clear" w:color="000000" w:fill="FFFFFF"/>
            <w:vAlign w:val="center"/>
            <w:hideMark/>
          </w:tcPr>
          <w:p w:rsidR="00E70AF5" w:rsidP="00E70AF5" w:rsidRDefault="00E70AF5">
            <w:pPr>
              <w:widowControl/>
              <w:autoSpaceDE/>
              <w:autoSpaceDN/>
              <w:jc w:val="right"/>
              <w:rPr>
                <w:rFonts w:ascii="Calibri" w:hAnsi="Calibri" w:cs="Calibri"/>
                <w:color w:val="000000"/>
                <w:sz w:val="16"/>
                <w:szCs w:val="16"/>
              </w:rPr>
            </w:pPr>
            <w:r>
              <w:rPr>
                <w:rFonts w:ascii="Calibri" w:hAnsi="Calibri" w:cs="Calibri"/>
                <w:color w:val="000000"/>
                <w:sz w:val="16"/>
                <w:szCs w:val="16"/>
              </w:rPr>
              <w:t>$0.85</w:t>
            </w:r>
          </w:p>
        </w:tc>
        <w:tc>
          <w:tcPr>
            <w:tcW w:w="1530" w:type="dxa"/>
            <w:tcBorders>
              <w:top w:val="nil"/>
              <w:left w:val="nil"/>
              <w:bottom w:val="single" w:color="auto" w:sz="4" w:space="0"/>
              <w:right w:val="single" w:color="auto" w:sz="8" w:space="0"/>
            </w:tcBorders>
            <w:shd w:val="clear" w:color="000000" w:fill="FFFFFF"/>
            <w:vAlign w:val="center"/>
            <w:hideMark/>
          </w:tcPr>
          <w:p w:rsidR="00E70AF5" w:rsidP="00E70AF5" w:rsidRDefault="00E70AF5">
            <w:pPr>
              <w:widowControl/>
              <w:autoSpaceDE/>
              <w:autoSpaceDN/>
              <w:jc w:val="center"/>
              <w:rPr>
                <w:rFonts w:ascii="Calibri" w:hAnsi="Calibri" w:cs="Calibri"/>
                <w:color w:val="000000"/>
                <w:sz w:val="16"/>
                <w:szCs w:val="16"/>
              </w:rPr>
            </w:pPr>
            <w:r>
              <w:rPr>
                <w:rFonts w:ascii="Calibri" w:hAnsi="Calibri" w:cs="Calibri"/>
                <w:color w:val="000000"/>
                <w:sz w:val="16"/>
                <w:szCs w:val="16"/>
              </w:rPr>
              <w:t>$5.95</w:t>
            </w:r>
          </w:p>
        </w:tc>
      </w:tr>
      <w:tr w:rsidRPr="00115034" w:rsidR="00E70AF5" w:rsidTr="001477A3">
        <w:trPr>
          <w:trHeight w:val="300"/>
        </w:trPr>
        <w:tc>
          <w:tcPr>
            <w:tcW w:w="2791" w:type="dxa"/>
            <w:tcBorders>
              <w:top w:val="nil"/>
              <w:left w:val="single" w:color="auto" w:sz="4" w:space="0"/>
              <w:bottom w:val="single" w:color="auto" w:sz="4" w:space="0"/>
              <w:right w:val="single" w:color="auto" w:sz="4" w:space="0"/>
            </w:tcBorders>
            <w:shd w:val="clear" w:color="auto" w:fill="auto"/>
            <w:vAlign w:val="center"/>
            <w:hideMark/>
          </w:tcPr>
          <w:p w:rsidRPr="00185785" w:rsidR="00E70AF5" w:rsidP="00E70AF5" w:rsidRDefault="00E70AF5">
            <w:pPr>
              <w:widowControl/>
              <w:autoSpaceDE/>
              <w:autoSpaceDN/>
              <w:rPr>
                <w:rFonts w:ascii="Calibri" w:hAnsi="Calibri" w:cs="Calibri"/>
                <w:color w:val="000000"/>
                <w:sz w:val="16"/>
                <w:szCs w:val="16"/>
              </w:rPr>
            </w:pPr>
            <w:r w:rsidRPr="00185785">
              <w:rPr>
                <w:rFonts w:ascii="Calibri" w:hAnsi="Calibri" w:cs="Calibri"/>
                <w:color w:val="000000"/>
                <w:sz w:val="16"/>
                <w:szCs w:val="16"/>
              </w:rPr>
              <w:t> </w:t>
            </w:r>
            <w:r>
              <w:rPr>
                <w:rFonts w:ascii="Calibri" w:hAnsi="Calibri" w:cs="Calibri"/>
                <w:color w:val="000000"/>
                <w:sz w:val="16"/>
                <w:szCs w:val="16"/>
              </w:rPr>
              <w:t>Annual Report</w:t>
            </w:r>
          </w:p>
        </w:tc>
        <w:tc>
          <w:tcPr>
            <w:tcW w:w="1441" w:type="dxa"/>
            <w:tcBorders>
              <w:top w:val="nil"/>
              <w:left w:val="nil"/>
              <w:bottom w:val="single" w:color="auto" w:sz="4" w:space="0"/>
              <w:right w:val="single" w:color="auto" w:sz="4" w:space="0"/>
            </w:tcBorders>
            <w:shd w:val="clear" w:color="000000" w:fill="FFFFFF"/>
            <w:vAlign w:val="center"/>
            <w:hideMark/>
          </w:tcPr>
          <w:p w:rsidRPr="00185785" w:rsidR="00E70AF5" w:rsidP="00E70AF5" w:rsidRDefault="00E70AF5">
            <w:pPr>
              <w:widowControl/>
              <w:autoSpaceDE/>
              <w:autoSpaceDN/>
              <w:jc w:val="right"/>
              <w:rPr>
                <w:rFonts w:ascii="Calibri" w:hAnsi="Calibri" w:cs="Calibri"/>
                <w:color w:val="000000"/>
                <w:sz w:val="16"/>
                <w:szCs w:val="16"/>
              </w:rPr>
            </w:pPr>
            <w:r>
              <w:rPr>
                <w:rFonts w:ascii="Calibri" w:hAnsi="Calibri" w:cs="Calibri"/>
                <w:color w:val="000000"/>
                <w:sz w:val="16"/>
                <w:szCs w:val="16"/>
              </w:rPr>
              <w:t>14</w:t>
            </w:r>
          </w:p>
        </w:tc>
        <w:tc>
          <w:tcPr>
            <w:tcW w:w="1453" w:type="dxa"/>
            <w:tcBorders>
              <w:top w:val="nil"/>
              <w:left w:val="nil"/>
              <w:bottom w:val="single" w:color="auto" w:sz="4" w:space="0"/>
              <w:right w:val="single" w:color="auto" w:sz="4" w:space="0"/>
            </w:tcBorders>
            <w:shd w:val="clear" w:color="000000" w:fill="FFFFFF"/>
            <w:vAlign w:val="center"/>
            <w:hideMark/>
          </w:tcPr>
          <w:p w:rsidRPr="00185785" w:rsidR="00E70AF5" w:rsidP="00E70AF5" w:rsidRDefault="00E70AF5">
            <w:pPr>
              <w:widowControl/>
              <w:autoSpaceDE/>
              <w:autoSpaceDN/>
              <w:jc w:val="right"/>
              <w:rPr>
                <w:rFonts w:ascii="Calibri" w:hAnsi="Calibri" w:cs="Calibri"/>
                <w:color w:val="000000"/>
                <w:sz w:val="16"/>
                <w:szCs w:val="16"/>
              </w:rPr>
            </w:pPr>
            <w:r>
              <w:rPr>
                <w:rFonts w:ascii="Calibri" w:hAnsi="Calibri" w:cs="Calibri"/>
                <w:color w:val="000000"/>
                <w:sz w:val="16"/>
                <w:szCs w:val="16"/>
              </w:rPr>
              <w:t>1</w:t>
            </w:r>
            <w:r w:rsidRPr="00185785">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000000" w:fill="FFFFFF"/>
            <w:vAlign w:val="center"/>
            <w:hideMark/>
          </w:tcPr>
          <w:p w:rsidRPr="00185785" w:rsidR="00E70AF5" w:rsidP="00E70AF5" w:rsidRDefault="00E70AF5">
            <w:pPr>
              <w:widowControl/>
              <w:autoSpaceDE/>
              <w:autoSpaceDN/>
              <w:jc w:val="right"/>
              <w:rPr>
                <w:rFonts w:ascii="Calibri" w:hAnsi="Calibri" w:cs="Calibri"/>
                <w:color w:val="000000"/>
                <w:sz w:val="16"/>
                <w:szCs w:val="16"/>
              </w:rPr>
            </w:pPr>
            <w:r>
              <w:rPr>
                <w:rFonts w:ascii="Calibri" w:hAnsi="Calibri" w:cs="Calibri"/>
                <w:color w:val="000000"/>
                <w:sz w:val="16"/>
                <w:szCs w:val="16"/>
              </w:rPr>
              <w:t>14</w:t>
            </w:r>
            <w:r w:rsidRPr="00185785">
              <w:rPr>
                <w:rFonts w:ascii="Calibri" w:hAnsi="Calibri" w:cs="Calibri"/>
                <w:color w:val="000000"/>
                <w:sz w:val="16"/>
                <w:szCs w:val="16"/>
              </w:rPr>
              <w:t> </w:t>
            </w:r>
          </w:p>
        </w:tc>
        <w:tc>
          <w:tcPr>
            <w:tcW w:w="1440" w:type="dxa"/>
            <w:tcBorders>
              <w:top w:val="nil"/>
              <w:left w:val="nil"/>
              <w:bottom w:val="single" w:color="auto" w:sz="4" w:space="0"/>
              <w:right w:val="single" w:color="auto" w:sz="4" w:space="0"/>
            </w:tcBorders>
            <w:shd w:val="clear" w:color="000000" w:fill="FFFFFF"/>
            <w:vAlign w:val="center"/>
            <w:hideMark/>
          </w:tcPr>
          <w:p w:rsidRPr="00185785" w:rsidR="00E70AF5" w:rsidP="00E70AF5" w:rsidRDefault="00E70AF5">
            <w:pPr>
              <w:widowControl/>
              <w:autoSpaceDE/>
              <w:autoSpaceDN/>
              <w:jc w:val="right"/>
              <w:rPr>
                <w:rFonts w:ascii="Calibri" w:hAnsi="Calibri" w:cs="Calibri"/>
                <w:color w:val="000000"/>
                <w:sz w:val="16"/>
                <w:szCs w:val="16"/>
              </w:rPr>
            </w:pPr>
            <w:r>
              <w:rPr>
                <w:rFonts w:ascii="Calibri" w:hAnsi="Calibri" w:cs="Calibri"/>
                <w:color w:val="000000"/>
                <w:sz w:val="16"/>
                <w:szCs w:val="16"/>
              </w:rPr>
              <w:t>$4.70</w:t>
            </w:r>
          </w:p>
        </w:tc>
        <w:tc>
          <w:tcPr>
            <w:tcW w:w="1530" w:type="dxa"/>
            <w:tcBorders>
              <w:top w:val="nil"/>
              <w:left w:val="nil"/>
              <w:bottom w:val="single" w:color="auto" w:sz="4" w:space="0"/>
              <w:right w:val="single" w:color="auto" w:sz="8" w:space="0"/>
            </w:tcBorders>
            <w:shd w:val="clear" w:color="000000" w:fill="FFFFFF"/>
            <w:vAlign w:val="center"/>
            <w:hideMark/>
          </w:tcPr>
          <w:p w:rsidRPr="00185785" w:rsidR="00E70AF5" w:rsidP="00E70AF5" w:rsidRDefault="00E70AF5">
            <w:pPr>
              <w:widowControl/>
              <w:autoSpaceDE/>
              <w:autoSpaceDN/>
              <w:jc w:val="center"/>
              <w:rPr>
                <w:rFonts w:ascii="Calibri" w:hAnsi="Calibri" w:cs="Calibri"/>
                <w:color w:val="000000"/>
                <w:sz w:val="16"/>
                <w:szCs w:val="16"/>
              </w:rPr>
            </w:pPr>
            <w:r>
              <w:rPr>
                <w:rFonts w:ascii="Calibri" w:hAnsi="Calibri" w:cs="Calibri"/>
                <w:color w:val="000000"/>
                <w:sz w:val="16"/>
                <w:szCs w:val="16"/>
              </w:rPr>
              <w:t>$65.80</w:t>
            </w:r>
          </w:p>
        </w:tc>
      </w:tr>
      <w:tr w:rsidRPr="00115034" w:rsidR="00115034" w:rsidTr="00E70AF5">
        <w:trPr>
          <w:trHeight w:val="315"/>
        </w:trPr>
        <w:tc>
          <w:tcPr>
            <w:tcW w:w="2791"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115034" w:rsidR="00115034" w:rsidP="00115034" w:rsidRDefault="00115034">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TOTALS</w:t>
            </w:r>
          </w:p>
        </w:tc>
        <w:tc>
          <w:tcPr>
            <w:tcW w:w="1441" w:type="dxa"/>
            <w:tcBorders>
              <w:top w:val="single" w:color="auto" w:sz="8" w:space="0"/>
              <w:left w:val="nil"/>
              <w:bottom w:val="single" w:color="auto" w:sz="8" w:space="0"/>
              <w:right w:val="single" w:color="auto" w:sz="4" w:space="0"/>
            </w:tcBorders>
            <w:shd w:val="clear" w:color="auto" w:fill="000000" w:themeFill="text1"/>
            <w:vAlign w:val="center"/>
            <w:hideMark/>
          </w:tcPr>
          <w:p w:rsidRPr="00115034" w:rsidR="00115034" w:rsidP="00115034" w:rsidRDefault="00115034">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w:t>
            </w:r>
          </w:p>
        </w:tc>
        <w:tc>
          <w:tcPr>
            <w:tcW w:w="1453" w:type="dxa"/>
            <w:tcBorders>
              <w:top w:val="single" w:color="auto" w:sz="8" w:space="0"/>
              <w:left w:val="nil"/>
              <w:bottom w:val="single" w:color="auto" w:sz="8" w:space="0"/>
              <w:right w:val="single" w:color="auto" w:sz="4" w:space="0"/>
            </w:tcBorders>
            <w:shd w:val="clear" w:color="auto" w:fill="000000" w:themeFill="text1"/>
            <w:vAlign w:val="center"/>
            <w:hideMark/>
          </w:tcPr>
          <w:p w:rsidRPr="00115034" w:rsidR="00115034" w:rsidP="00115034" w:rsidRDefault="00115034">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w:t>
            </w:r>
          </w:p>
        </w:tc>
        <w:tc>
          <w:tcPr>
            <w:tcW w:w="1620"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115034" w:rsidRDefault="00E70AF5">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21</w:t>
            </w:r>
          </w:p>
        </w:tc>
        <w:tc>
          <w:tcPr>
            <w:tcW w:w="1440" w:type="dxa"/>
            <w:tcBorders>
              <w:top w:val="single" w:color="auto" w:sz="8" w:space="0"/>
              <w:left w:val="nil"/>
              <w:bottom w:val="single" w:color="auto" w:sz="8" w:space="0"/>
              <w:right w:val="single" w:color="auto" w:sz="4" w:space="0"/>
            </w:tcBorders>
            <w:shd w:val="clear" w:color="auto" w:fill="000000" w:themeFill="text1"/>
            <w:vAlign w:val="center"/>
            <w:hideMark/>
          </w:tcPr>
          <w:p w:rsidRPr="00115034" w:rsidR="00115034" w:rsidP="00115034" w:rsidRDefault="00115034">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w:t>
            </w:r>
          </w:p>
        </w:tc>
        <w:tc>
          <w:tcPr>
            <w:tcW w:w="1530" w:type="dxa"/>
            <w:tcBorders>
              <w:top w:val="single" w:color="auto" w:sz="8" w:space="0"/>
              <w:left w:val="nil"/>
              <w:bottom w:val="single" w:color="auto" w:sz="8" w:space="0"/>
              <w:right w:val="single" w:color="auto" w:sz="8" w:space="0"/>
            </w:tcBorders>
            <w:shd w:val="clear" w:color="000000" w:fill="DDEBF7"/>
            <w:vAlign w:val="center"/>
            <w:hideMark/>
          </w:tcPr>
          <w:p w:rsidRPr="00115034" w:rsidR="00115034" w:rsidP="00115034" w:rsidRDefault="00E70AF5">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$71.75</w:t>
            </w:r>
            <w:r w:rsidRPr="00115034" w:rsidR="00115034">
              <w:rPr>
                <w:rFonts w:ascii="Calibri" w:hAnsi="Calibri" w:eastAsia="Times New Roman" w:cs="Calibri"/>
                <w:b/>
                <w:bCs/>
                <w:color w:val="000000"/>
                <w:sz w:val="16"/>
                <w:szCs w:val="16"/>
                <w:lang w:bidi="ar-SA"/>
              </w:rPr>
              <w:t xml:space="preserve">  </w:t>
            </w:r>
          </w:p>
        </w:tc>
      </w:tr>
    </w:tbl>
    <w:p w:rsidRPr="00602DDB" w:rsidR="008E61C9" w:rsidP="00BD7237" w:rsidRDefault="001477A3">
      <w:pPr>
        <w:rPr>
          <w:rFonts w:ascii="Times New Roman" w:hAnsi="Times New Roman" w:cs="Times New Roman"/>
          <w:b/>
          <w:color w:val="FF0000"/>
          <w:sz w:val="20"/>
          <w:szCs w:val="20"/>
        </w:rPr>
      </w:pPr>
      <w:r w:rsidRPr="00602DDB">
        <w:rPr>
          <w:rFonts w:ascii="Times New Roman" w:hAnsi="Times New Roman" w:cs="Times New Roman"/>
          <w:b/>
          <w:color w:val="FF0000"/>
          <w:sz w:val="20"/>
          <w:szCs w:val="20"/>
        </w:rPr>
        <w:t>*There are no capital costs or operating and maintenance costs associated with this information collection.</w:t>
      </w:r>
    </w:p>
    <w:p w:rsidRPr="00BD7237" w:rsidR="00602DDB" w:rsidP="00BD7237" w:rsidRDefault="00602DDB">
      <w:pPr>
        <w:rPr>
          <w:rFonts w:ascii="Times New Roman" w:hAnsi="Times New Roman" w:cs="Times New Roman"/>
          <w:b/>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E61C9" w:rsidP="00BD7237" w:rsidRDefault="008E61C9">
      <w:pPr>
        <w:pStyle w:val="BodyText"/>
        <w:spacing w:before="9" w:after="1"/>
        <w:ind w:left="0"/>
        <w:rPr>
          <w:rFonts w:ascii="Times New Roman" w:hAnsi="Times New Roman" w:cs="Times New Roman"/>
          <w:b/>
        </w:rPr>
      </w:pPr>
    </w:p>
    <w:tbl>
      <w:tblPr>
        <w:tblW w:w="8240" w:type="dxa"/>
        <w:tblInd w:w="-25" w:type="dxa"/>
        <w:tblLook w:val="04A0" w:firstRow="1" w:lastRow="0" w:firstColumn="1" w:lastColumn="0" w:noHBand="0" w:noVBand="1"/>
      </w:tblPr>
      <w:tblGrid>
        <w:gridCol w:w="2280"/>
        <w:gridCol w:w="1120"/>
        <w:gridCol w:w="1140"/>
        <w:gridCol w:w="1120"/>
        <w:gridCol w:w="1280"/>
        <w:gridCol w:w="1300"/>
      </w:tblGrid>
      <w:tr w:rsidRPr="00DF0CE3" w:rsidR="00DF0CE3" w:rsidTr="00DF0CE3">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Cost to Government</w:t>
            </w:r>
          </w:p>
        </w:tc>
      </w:tr>
      <w:tr w:rsidRPr="00DF0CE3" w:rsidR="00DF0CE3" w:rsidTr="00602DDB">
        <w:trPr>
          <w:trHeight w:val="331"/>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E70AF5">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ZA-03</w:t>
            </w:r>
            <w:r w:rsidRPr="00DF0CE3" w:rsidR="00DF0CE3">
              <w:rPr>
                <w:rFonts w:ascii="Calibri" w:hAnsi="Calibri" w:eastAsia="Times New Roman" w:cs="Calibri"/>
                <w:color w:val="000000"/>
                <w:sz w:val="16"/>
                <w:szCs w:val="16"/>
                <w:lang w:bidi="ar-SA"/>
              </w:rPr>
              <w:t> </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E70AF5">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$61,000</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E70AF5">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DF0CE3" w:rsidR="00DF0CE3" w:rsidP="00DF0CE3" w:rsidRDefault="00E70AF5">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$6,100</w:t>
            </w:r>
          </w:p>
        </w:tc>
      </w:tr>
      <w:tr w:rsidRPr="00DF0CE3" w:rsidR="00DF0CE3" w:rsidTr="00602DDB">
        <w:trPr>
          <w:trHeight w:val="259"/>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602DDB">
        <w:trPr>
          <w:trHeight w:val="304"/>
        </w:trPr>
        <w:tc>
          <w:tcPr>
            <w:tcW w:w="2280" w:type="dxa"/>
            <w:tcBorders>
              <w:top w:val="nil"/>
              <w:left w:val="single" w:color="auto" w:sz="8" w:space="0"/>
              <w:bottom w:val="nil"/>
              <w:right w:val="single" w:color="auto" w:sz="8" w:space="0"/>
            </w:tcBorders>
            <w:shd w:val="clear" w:color="auto" w:fill="auto"/>
            <w:vAlign w:val="center"/>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xml:space="preserve">Other Costs: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602DDB">
        <w:trPr>
          <w:trHeight w:val="249"/>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E70AF5" w:rsidR="00DF0CE3" w:rsidP="00DF0CE3" w:rsidRDefault="00E70AF5">
            <w:pPr>
              <w:widowControl/>
              <w:autoSpaceDE/>
              <w:autoSpaceDN/>
              <w:rPr>
                <w:rFonts w:ascii="Calibri" w:hAnsi="Calibri" w:eastAsia="Times New Roman" w:cs="Calibri"/>
                <w:b/>
                <w:color w:val="000000"/>
                <w:sz w:val="16"/>
                <w:szCs w:val="16"/>
                <w:lang w:bidi="ar-SA"/>
              </w:rPr>
            </w:pPr>
            <w:r w:rsidRPr="00E70AF5">
              <w:rPr>
                <w:rFonts w:ascii="Calibri" w:hAnsi="Calibri" w:eastAsia="Times New Roman" w:cs="Calibri"/>
                <w:b/>
                <w:color w:val="000000"/>
                <w:sz w:val="16"/>
                <w:szCs w:val="16"/>
                <w:lang w:bidi="ar-SA"/>
              </w:rPr>
              <w:t>$6,100</w:t>
            </w:r>
          </w:p>
        </w:tc>
      </w:tr>
    </w:tbl>
    <w:p w:rsidRPr="00BD7237" w:rsidR="00DF0CE3" w:rsidP="00BD7237" w:rsidRDefault="00DF0CE3">
      <w:pPr>
        <w:pStyle w:val="BodyText"/>
        <w:spacing w:before="9" w:after="1"/>
        <w:ind w:left="0"/>
        <w:rPr>
          <w:rFonts w:ascii="Times New Roman" w:hAnsi="Times New Roman" w:cs="Times New Roman"/>
          <w:b/>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008E61C9" w:rsidP="00BD7237" w:rsidRDefault="008E61C9">
      <w:pPr>
        <w:pStyle w:val="BodyText"/>
        <w:spacing w:before="7"/>
        <w:ind w:left="0"/>
        <w:rPr>
          <w:rFonts w:ascii="Times New Roman" w:hAnsi="Times New Roman" w:cs="Times New Roman"/>
          <w:b/>
        </w:rPr>
      </w:pPr>
    </w:p>
    <w:tbl>
      <w:tblPr>
        <w:tblW w:w="11250" w:type="dxa"/>
        <w:tblInd w:w="-460" w:type="dxa"/>
        <w:tblLook w:val="04A0" w:firstRow="1" w:lastRow="0" w:firstColumn="1" w:lastColumn="0" w:noHBand="0" w:noVBand="1"/>
      </w:tblPr>
      <w:tblGrid>
        <w:gridCol w:w="1890"/>
        <w:gridCol w:w="1080"/>
        <w:gridCol w:w="990"/>
        <w:gridCol w:w="1080"/>
        <w:gridCol w:w="1080"/>
        <w:gridCol w:w="900"/>
        <w:gridCol w:w="1080"/>
        <w:gridCol w:w="3150"/>
      </w:tblGrid>
      <w:tr w:rsidRPr="00DF0CE3" w:rsidR="00DF0CE3" w:rsidTr="00602DDB">
        <w:trPr>
          <w:trHeight w:val="315"/>
        </w:trPr>
        <w:tc>
          <w:tcPr>
            <w:tcW w:w="189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Information Collection</w:t>
            </w:r>
          </w:p>
        </w:tc>
        <w:tc>
          <w:tcPr>
            <w:tcW w:w="207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Respondents</w:t>
            </w:r>
          </w:p>
        </w:tc>
        <w:tc>
          <w:tcPr>
            <w:tcW w:w="216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Responses</w:t>
            </w:r>
          </w:p>
        </w:tc>
        <w:tc>
          <w:tcPr>
            <w:tcW w:w="198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Burden Hours</w:t>
            </w:r>
          </w:p>
        </w:tc>
        <w:tc>
          <w:tcPr>
            <w:tcW w:w="315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Reason for change or adjustment</w:t>
            </w:r>
          </w:p>
        </w:tc>
      </w:tr>
      <w:tr w:rsidRPr="00DF0CE3" w:rsidR="00DF0CE3" w:rsidTr="00602DDB">
        <w:trPr>
          <w:trHeight w:val="690"/>
        </w:trPr>
        <w:tc>
          <w:tcPr>
            <w:tcW w:w="1890"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p>
        </w:tc>
        <w:tc>
          <w:tcPr>
            <w:tcW w:w="108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99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90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3150"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p>
        </w:tc>
      </w:tr>
      <w:tr w:rsidRPr="00DF0CE3" w:rsidR="00E70AF5" w:rsidTr="00602DDB">
        <w:trPr>
          <w:trHeight w:val="429"/>
        </w:trPr>
        <w:tc>
          <w:tcPr>
            <w:tcW w:w="1890" w:type="dxa"/>
            <w:tcBorders>
              <w:top w:val="nil"/>
              <w:left w:val="single" w:color="auto" w:sz="8" w:space="0"/>
              <w:bottom w:val="single" w:color="auto" w:sz="8" w:space="0"/>
              <w:right w:val="single" w:color="auto" w:sz="8" w:space="0"/>
            </w:tcBorders>
            <w:shd w:val="clear" w:color="auto" w:fill="auto"/>
            <w:vAlign w:val="center"/>
            <w:hideMark/>
          </w:tcPr>
          <w:p w:rsidRPr="00E70AF5" w:rsidR="00E70AF5" w:rsidP="00E70AF5" w:rsidRDefault="00602DDB">
            <w:pPr>
              <w:rPr>
                <w:rFonts w:asciiTheme="minorHAnsi" w:hAnsiTheme="minorHAnsi" w:cstheme="minorHAnsi"/>
                <w:sz w:val="16"/>
                <w:szCs w:val="16"/>
              </w:rPr>
            </w:pPr>
            <w:r>
              <w:rPr>
                <w:rFonts w:asciiTheme="minorHAnsi" w:hAnsiTheme="minorHAnsi" w:cstheme="minorHAnsi"/>
                <w:color w:val="000000"/>
                <w:sz w:val="18"/>
                <w:szCs w:val="18"/>
                <w:shd w:val="clear" w:color="auto" w:fill="FFFFFF"/>
              </w:rPr>
              <w:t>Permit Applications</w:t>
            </w:r>
          </w:p>
        </w:tc>
        <w:tc>
          <w:tcPr>
            <w:tcW w:w="1080" w:type="dxa"/>
            <w:tcBorders>
              <w:top w:val="nil"/>
              <w:left w:val="nil"/>
              <w:bottom w:val="dotted" w:color="auto" w:sz="4" w:space="0"/>
              <w:right w:val="dashed" w:color="auto" w:sz="8" w:space="0"/>
            </w:tcBorders>
            <w:shd w:val="clear" w:color="auto" w:fill="auto"/>
            <w:vAlign w:val="center"/>
            <w:hideMark/>
          </w:tcPr>
          <w:p w:rsidRPr="00E70AF5" w:rsidR="00E70AF5" w:rsidP="00E70AF5" w:rsidRDefault="00E70AF5">
            <w:pPr>
              <w:jc w:val="center"/>
              <w:rPr>
                <w:rFonts w:eastAsia="Calibri" w:asciiTheme="minorHAnsi" w:hAnsiTheme="minorHAnsi" w:cstheme="minorHAnsi"/>
                <w:sz w:val="16"/>
                <w:szCs w:val="16"/>
              </w:rPr>
            </w:pPr>
            <w:r w:rsidRPr="00E70AF5">
              <w:rPr>
                <w:rFonts w:eastAsia="Calibri" w:asciiTheme="minorHAnsi" w:hAnsiTheme="minorHAnsi" w:cstheme="minorHAnsi"/>
                <w:sz w:val="16"/>
                <w:szCs w:val="16"/>
              </w:rPr>
              <w:t>7</w:t>
            </w:r>
          </w:p>
        </w:tc>
        <w:tc>
          <w:tcPr>
            <w:tcW w:w="990" w:type="dxa"/>
            <w:tcBorders>
              <w:top w:val="nil"/>
              <w:left w:val="nil"/>
              <w:bottom w:val="dotted" w:color="auto" w:sz="4" w:space="0"/>
              <w:right w:val="single" w:color="auto" w:sz="8" w:space="0"/>
            </w:tcBorders>
            <w:shd w:val="clear" w:color="auto" w:fill="auto"/>
            <w:vAlign w:val="center"/>
            <w:hideMark/>
          </w:tcPr>
          <w:p w:rsidRPr="00E70AF5" w:rsidR="00E70AF5" w:rsidP="00E70AF5" w:rsidRDefault="00E70AF5">
            <w:pPr>
              <w:keepNext/>
              <w:jc w:val="center"/>
              <w:rPr>
                <w:rFonts w:eastAsia="Calibri" w:asciiTheme="minorHAnsi" w:hAnsiTheme="minorHAnsi" w:cstheme="minorHAnsi"/>
                <w:sz w:val="16"/>
                <w:szCs w:val="16"/>
              </w:rPr>
            </w:pPr>
            <w:r w:rsidRPr="00E70AF5">
              <w:rPr>
                <w:rFonts w:eastAsia="Calibri" w:asciiTheme="minorHAnsi" w:hAnsiTheme="minorHAnsi" w:cstheme="minorHAnsi"/>
                <w:sz w:val="16"/>
                <w:szCs w:val="16"/>
              </w:rPr>
              <w:t>2</w:t>
            </w:r>
          </w:p>
        </w:tc>
        <w:tc>
          <w:tcPr>
            <w:tcW w:w="1080" w:type="dxa"/>
            <w:tcBorders>
              <w:top w:val="nil"/>
              <w:left w:val="nil"/>
              <w:bottom w:val="dotted" w:color="auto" w:sz="4" w:space="0"/>
              <w:right w:val="dashed" w:color="auto" w:sz="8" w:space="0"/>
            </w:tcBorders>
            <w:shd w:val="clear" w:color="auto" w:fill="auto"/>
            <w:vAlign w:val="center"/>
            <w:hideMark/>
          </w:tcPr>
          <w:p w:rsidRPr="00E70AF5" w:rsidR="00E70AF5" w:rsidP="00E70AF5" w:rsidRDefault="00E70AF5">
            <w:pPr>
              <w:jc w:val="center"/>
              <w:rPr>
                <w:rFonts w:eastAsia="Calibri" w:asciiTheme="minorHAnsi" w:hAnsiTheme="minorHAnsi" w:cstheme="minorHAnsi"/>
                <w:sz w:val="16"/>
                <w:szCs w:val="16"/>
              </w:rPr>
            </w:pPr>
            <w:r w:rsidRPr="00E70AF5">
              <w:rPr>
                <w:rFonts w:eastAsia="Calibri" w:asciiTheme="minorHAnsi" w:hAnsiTheme="minorHAnsi" w:cstheme="minorHAnsi"/>
                <w:sz w:val="16"/>
                <w:szCs w:val="16"/>
              </w:rPr>
              <w:t>7</w:t>
            </w:r>
          </w:p>
        </w:tc>
        <w:tc>
          <w:tcPr>
            <w:tcW w:w="1080" w:type="dxa"/>
            <w:tcBorders>
              <w:top w:val="nil"/>
              <w:left w:val="nil"/>
              <w:bottom w:val="dotted" w:color="auto" w:sz="4" w:space="0"/>
              <w:right w:val="single" w:color="auto" w:sz="8" w:space="0"/>
            </w:tcBorders>
            <w:shd w:val="clear" w:color="auto" w:fill="auto"/>
            <w:vAlign w:val="center"/>
            <w:hideMark/>
          </w:tcPr>
          <w:p w:rsidRPr="00E70AF5" w:rsidR="00E70AF5" w:rsidP="00E70AF5" w:rsidRDefault="00E70AF5">
            <w:pPr>
              <w:keepNext/>
              <w:jc w:val="center"/>
              <w:rPr>
                <w:rFonts w:eastAsia="Calibri" w:asciiTheme="minorHAnsi" w:hAnsiTheme="minorHAnsi" w:cstheme="minorHAnsi"/>
                <w:sz w:val="16"/>
                <w:szCs w:val="16"/>
              </w:rPr>
            </w:pPr>
            <w:r w:rsidRPr="00E70AF5">
              <w:rPr>
                <w:rFonts w:eastAsia="Calibri" w:asciiTheme="minorHAnsi" w:hAnsiTheme="minorHAnsi" w:cstheme="minorHAnsi"/>
                <w:sz w:val="16"/>
                <w:szCs w:val="16"/>
              </w:rPr>
              <w:t>2</w:t>
            </w:r>
          </w:p>
        </w:tc>
        <w:tc>
          <w:tcPr>
            <w:tcW w:w="900" w:type="dxa"/>
            <w:tcBorders>
              <w:top w:val="nil"/>
              <w:left w:val="nil"/>
              <w:bottom w:val="dotted" w:color="auto" w:sz="4" w:space="0"/>
              <w:right w:val="dashed" w:color="auto" w:sz="8" w:space="0"/>
            </w:tcBorders>
            <w:shd w:val="clear" w:color="auto" w:fill="auto"/>
            <w:vAlign w:val="center"/>
            <w:hideMark/>
          </w:tcPr>
          <w:p w:rsidRPr="00E70AF5" w:rsidR="00E70AF5" w:rsidP="00E70AF5" w:rsidRDefault="00E70AF5">
            <w:pPr>
              <w:jc w:val="center"/>
              <w:rPr>
                <w:rFonts w:eastAsia="Calibri" w:asciiTheme="minorHAnsi" w:hAnsiTheme="minorHAnsi" w:cstheme="minorHAnsi"/>
                <w:sz w:val="16"/>
                <w:szCs w:val="16"/>
              </w:rPr>
            </w:pPr>
            <w:r w:rsidRPr="00E70AF5">
              <w:rPr>
                <w:rFonts w:eastAsia="Calibri" w:asciiTheme="minorHAnsi" w:hAnsiTheme="minorHAnsi" w:cstheme="minorHAnsi"/>
                <w:sz w:val="16"/>
                <w:szCs w:val="16"/>
              </w:rPr>
              <w:t>14</w:t>
            </w:r>
          </w:p>
        </w:tc>
        <w:tc>
          <w:tcPr>
            <w:tcW w:w="1080" w:type="dxa"/>
            <w:tcBorders>
              <w:top w:val="nil"/>
              <w:left w:val="nil"/>
              <w:bottom w:val="dotted" w:color="auto" w:sz="4" w:space="0"/>
              <w:right w:val="single" w:color="auto" w:sz="8" w:space="0"/>
            </w:tcBorders>
            <w:shd w:val="clear" w:color="auto" w:fill="auto"/>
            <w:vAlign w:val="center"/>
            <w:hideMark/>
          </w:tcPr>
          <w:p w:rsidRPr="00E70AF5" w:rsidR="00E70AF5" w:rsidP="00E70AF5" w:rsidRDefault="00E70AF5">
            <w:pPr>
              <w:keepNext/>
              <w:jc w:val="center"/>
              <w:rPr>
                <w:rFonts w:eastAsia="Calibri" w:asciiTheme="minorHAnsi" w:hAnsiTheme="minorHAnsi" w:cstheme="minorHAnsi"/>
                <w:sz w:val="16"/>
                <w:szCs w:val="16"/>
              </w:rPr>
            </w:pPr>
            <w:r w:rsidRPr="00E70AF5">
              <w:rPr>
                <w:rFonts w:eastAsia="Calibri" w:asciiTheme="minorHAnsi" w:hAnsiTheme="minorHAnsi" w:cstheme="minorHAnsi"/>
                <w:sz w:val="16"/>
                <w:szCs w:val="16"/>
              </w:rPr>
              <w:t>4</w:t>
            </w:r>
          </w:p>
        </w:tc>
        <w:tc>
          <w:tcPr>
            <w:tcW w:w="3150" w:type="dxa"/>
            <w:tcBorders>
              <w:top w:val="nil"/>
              <w:left w:val="nil"/>
              <w:bottom w:val="dotted" w:color="auto" w:sz="4" w:space="0"/>
              <w:right w:val="single" w:color="auto" w:sz="8" w:space="0"/>
            </w:tcBorders>
            <w:shd w:val="clear" w:color="auto" w:fill="auto"/>
            <w:vAlign w:val="center"/>
            <w:hideMark/>
          </w:tcPr>
          <w:p w:rsidRPr="00E70AF5" w:rsidR="00E70AF5" w:rsidP="00E70AF5" w:rsidRDefault="00E70AF5">
            <w:pPr>
              <w:rPr>
                <w:rFonts w:eastAsia="Calibri" w:asciiTheme="minorHAnsi" w:hAnsiTheme="minorHAnsi" w:cstheme="minorHAnsi"/>
                <w:sz w:val="16"/>
                <w:szCs w:val="16"/>
              </w:rPr>
            </w:pPr>
            <w:r w:rsidRPr="00E70AF5">
              <w:rPr>
                <w:rFonts w:eastAsia="Calibri" w:asciiTheme="minorHAnsi" w:hAnsiTheme="minorHAnsi" w:cstheme="minorHAnsi"/>
                <w:sz w:val="16"/>
                <w:szCs w:val="16"/>
              </w:rPr>
              <w:t>Increase in estimate based on previous years</w:t>
            </w:r>
          </w:p>
        </w:tc>
      </w:tr>
      <w:tr w:rsidRPr="00DF0CE3" w:rsidR="00E70AF5" w:rsidTr="00602DDB">
        <w:trPr>
          <w:trHeight w:val="315"/>
        </w:trPr>
        <w:tc>
          <w:tcPr>
            <w:tcW w:w="1890" w:type="dxa"/>
            <w:tcBorders>
              <w:top w:val="nil"/>
              <w:left w:val="single" w:color="auto" w:sz="8" w:space="0"/>
              <w:bottom w:val="single" w:color="auto" w:sz="8" w:space="0"/>
              <w:right w:val="single" w:color="auto" w:sz="8" w:space="0"/>
            </w:tcBorders>
            <w:shd w:val="clear" w:color="auto" w:fill="auto"/>
            <w:vAlign w:val="center"/>
            <w:hideMark/>
          </w:tcPr>
          <w:p w:rsidRPr="00E70AF5" w:rsidR="00E70AF5" w:rsidP="00E70AF5" w:rsidRDefault="00602DDB">
            <w:pPr>
              <w:rPr>
                <w:rFonts w:asciiTheme="minorHAnsi" w:hAnsiTheme="minorHAnsi" w:cstheme="minorHAnsi"/>
                <w:sz w:val="16"/>
                <w:szCs w:val="16"/>
              </w:rPr>
            </w:pPr>
            <w:r>
              <w:rPr>
                <w:rFonts w:asciiTheme="minorHAnsi" w:hAnsiTheme="minorHAnsi" w:cstheme="minorHAnsi"/>
                <w:color w:val="000000"/>
                <w:sz w:val="18"/>
                <w:szCs w:val="18"/>
                <w:shd w:val="clear" w:color="auto" w:fill="FFFFFF"/>
              </w:rPr>
              <w:t>Annual Reports</w:t>
            </w:r>
          </w:p>
        </w:tc>
        <w:tc>
          <w:tcPr>
            <w:tcW w:w="1080" w:type="dxa"/>
            <w:tcBorders>
              <w:top w:val="nil"/>
              <w:left w:val="nil"/>
              <w:bottom w:val="dotted" w:color="auto" w:sz="4" w:space="0"/>
              <w:right w:val="dashed" w:color="auto" w:sz="8" w:space="0"/>
            </w:tcBorders>
            <w:shd w:val="clear" w:color="auto" w:fill="auto"/>
            <w:vAlign w:val="center"/>
            <w:hideMark/>
          </w:tcPr>
          <w:p w:rsidRPr="00E70AF5" w:rsidR="00E70AF5" w:rsidP="00E70AF5" w:rsidRDefault="00E70AF5">
            <w:pPr>
              <w:jc w:val="center"/>
              <w:rPr>
                <w:rFonts w:eastAsia="Calibri" w:asciiTheme="minorHAnsi" w:hAnsiTheme="minorHAnsi" w:cstheme="minorHAnsi"/>
                <w:sz w:val="16"/>
                <w:szCs w:val="16"/>
              </w:rPr>
            </w:pPr>
            <w:r w:rsidRPr="00E70AF5">
              <w:rPr>
                <w:rFonts w:eastAsia="Calibri" w:asciiTheme="minorHAnsi" w:hAnsiTheme="minorHAnsi" w:cstheme="minorHAnsi"/>
                <w:sz w:val="16"/>
                <w:szCs w:val="16"/>
              </w:rPr>
              <w:t>14</w:t>
            </w:r>
          </w:p>
        </w:tc>
        <w:tc>
          <w:tcPr>
            <w:tcW w:w="990" w:type="dxa"/>
            <w:tcBorders>
              <w:top w:val="nil"/>
              <w:left w:val="nil"/>
              <w:bottom w:val="dotted" w:color="auto" w:sz="4" w:space="0"/>
              <w:right w:val="single" w:color="auto" w:sz="8" w:space="0"/>
            </w:tcBorders>
            <w:shd w:val="clear" w:color="auto" w:fill="auto"/>
            <w:vAlign w:val="center"/>
            <w:hideMark/>
          </w:tcPr>
          <w:p w:rsidRPr="00E70AF5" w:rsidR="00E70AF5" w:rsidP="00E70AF5" w:rsidRDefault="00E70AF5">
            <w:pPr>
              <w:keepNext/>
              <w:jc w:val="center"/>
              <w:rPr>
                <w:rFonts w:eastAsia="Calibri" w:asciiTheme="minorHAnsi" w:hAnsiTheme="minorHAnsi" w:cstheme="minorHAnsi"/>
                <w:sz w:val="16"/>
                <w:szCs w:val="16"/>
              </w:rPr>
            </w:pPr>
            <w:r w:rsidRPr="00E70AF5">
              <w:rPr>
                <w:rFonts w:eastAsia="Calibri" w:asciiTheme="minorHAnsi" w:hAnsiTheme="minorHAnsi" w:cstheme="minorHAnsi"/>
                <w:sz w:val="16"/>
                <w:szCs w:val="16"/>
              </w:rPr>
              <w:t>10</w:t>
            </w:r>
          </w:p>
        </w:tc>
        <w:tc>
          <w:tcPr>
            <w:tcW w:w="1080" w:type="dxa"/>
            <w:tcBorders>
              <w:top w:val="nil"/>
              <w:left w:val="nil"/>
              <w:bottom w:val="dotted" w:color="auto" w:sz="4" w:space="0"/>
              <w:right w:val="dashed" w:color="auto" w:sz="8" w:space="0"/>
            </w:tcBorders>
            <w:shd w:val="clear" w:color="auto" w:fill="auto"/>
            <w:vAlign w:val="center"/>
            <w:hideMark/>
          </w:tcPr>
          <w:p w:rsidRPr="00E70AF5" w:rsidR="00E70AF5" w:rsidP="00E70AF5" w:rsidRDefault="00E70AF5">
            <w:pPr>
              <w:jc w:val="center"/>
              <w:rPr>
                <w:rFonts w:asciiTheme="minorHAnsi" w:hAnsiTheme="minorHAnsi" w:cstheme="minorHAnsi"/>
                <w:sz w:val="16"/>
                <w:szCs w:val="16"/>
              </w:rPr>
            </w:pPr>
            <w:r w:rsidRPr="00E70AF5">
              <w:rPr>
                <w:rFonts w:asciiTheme="minorHAnsi" w:hAnsiTheme="minorHAnsi" w:cstheme="minorHAnsi"/>
                <w:sz w:val="16"/>
                <w:szCs w:val="16"/>
              </w:rPr>
              <w:t>14</w:t>
            </w:r>
          </w:p>
        </w:tc>
        <w:tc>
          <w:tcPr>
            <w:tcW w:w="1080" w:type="dxa"/>
            <w:tcBorders>
              <w:top w:val="nil"/>
              <w:left w:val="nil"/>
              <w:bottom w:val="dotted" w:color="auto" w:sz="4" w:space="0"/>
              <w:right w:val="single" w:color="auto" w:sz="8" w:space="0"/>
            </w:tcBorders>
            <w:shd w:val="clear" w:color="auto" w:fill="auto"/>
            <w:vAlign w:val="center"/>
            <w:hideMark/>
          </w:tcPr>
          <w:p w:rsidRPr="00E70AF5" w:rsidR="00E70AF5" w:rsidP="00E70AF5" w:rsidRDefault="00E70AF5">
            <w:pPr>
              <w:keepNext/>
              <w:jc w:val="center"/>
              <w:rPr>
                <w:rFonts w:eastAsia="Calibri" w:asciiTheme="minorHAnsi" w:hAnsiTheme="minorHAnsi" w:cstheme="minorHAnsi"/>
                <w:sz w:val="16"/>
                <w:szCs w:val="16"/>
              </w:rPr>
            </w:pPr>
            <w:r w:rsidRPr="00E70AF5">
              <w:rPr>
                <w:rFonts w:eastAsia="Calibri" w:asciiTheme="minorHAnsi" w:hAnsiTheme="minorHAnsi" w:cstheme="minorHAnsi"/>
                <w:sz w:val="16"/>
                <w:szCs w:val="16"/>
              </w:rPr>
              <w:t>10</w:t>
            </w:r>
          </w:p>
        </w:tc>
        <w:tc>
          <w:tcPr>
            <w:tcW w:w="900" w:type="dxa"/>
            <w:tcBorders>
              <w:top w:val="nil"/>
              <w:left w:val="nil"/>
              <w:bottom w:val="dotted" w:color="auto" w:sz="4" w:space="0"/>
              <w:right w:val="dashed" w:color="auto" w:sz="8" w:space="0"/>
            </w:tcBorders>
            <w:shd w:val="clear" w:color="auto" w:fill="auto"/>
            <w:vAlign w:val="center"/>
            <w:hideMark/>
          </w:tcPr>
          <w:p w:rsidRPr="00E70AF5" w:rsidR="00E70AF5" w:rsidP="00E70AF5" w:rsidRDefault="00E70AF5">
            <w:pPr>
              <w:jc w:val="center"/>
              <w:rPr>
                <w:rFonts w:eastAsia="Calibri" w:asciiTheme="minorHAnsi" w:hAnsiTheme="minorHAnsi" w:cstheme="minorHAnsi"/>
                <w:sz w:val="16"/>
                <w:szCs w:val="16"/>
              </w:rPr>
            </w:pPr>
            <w:r w:rsidRPr="00E70AF5">
              <w:rPr>
                <w:rFonts w:eastAsia="Calibri" w:asciiTheme="minorHAnsi" w:hAnsiTheme="minorHAnsi" w:cstheme="minorHAnsi"/>
                <w:sz w:val="16"/>
                <w:szCs w:val="16"/>
              </w:rPr>
              <w:t>28</w:t>
            </w:r>
          </w:p>
        </w:tc>
        <w:tc>
          <w:tcPr>
            <w:tcW w:w="1080" w:type="dxa"/>
            <w:tcBorders>
              <w:top w:val="nil"/>
              <w:left w:val="nil"/>
              <w:bottom w:val="dotted" w:color="auto" w:sz="4" w:space="0"/>
              <w:right w:val="single" w:color="auto" w:sz="8" w:space="0"/>
            </w:tcBorders>
            <w:shd w:val="clear" w:color="auto" w:fill="auto"/>
            <w:vAlign w:val="center"/>
            <w:hideMark/>
          </w:tcPr>
          <w:p w:rsidRPr="00E70AF5" w:rsidR="00E70AF5" w:rsidP="00E70AF5" w:rsidRDefault="00E70AF5">
            <w:pPr>
              <w:keepNext/>
              <w:jc w:val="center"/>
              <w:rPr>
                <w:rFonts w:eastAsia="Calibri" w:asciiTheme="minorHAnsi" w:hAnsiTheme="minorHAnsi" w:cstheme="minorHAnsi"/>
                <w:sz w:val="16"/>
                <w:szCs w:val="16"/>
              </w:rPr>
            </w:pPr>
            <w:r w:rsidRPr="00E70AF5">
              <w:rPr>
                <w:rFonts w:eastAsia="Calibri" w:asciiTheme="minorHAnsi" w:hAnsiTheme="minorHAnsi" w:cstheme="minorHAnsi"/>
                <w:sz w:val="16"/>
                <w:szCs w:val="16"/>
              </w:rPr>
              <w:t>20</w:t>
            </w:r>
          </w:p>
        </w:tc>
        <w:tc>
          <w:tcPr>
            <w:tcW w:w="3150" w:type="dxa"/>
            <w:tcBorders>
              <w:top w:val="nil"/>
              <w:left w:val="nil"/>
              <w:bottom w:val="dotted" w:color="auto" w:sz="4" w:space="0"/>
              <w:right w:val="single" w:color="auto" w:sz="8" w:space="0"/>
            </w:tcBorders>
            <w:shd w:val="clear" w:color="auto" w:fill="auto"/>
            <w:vAlign w:val="center"/>
            <w:hideMark/>
          </w:tcPr>
          <w:p w:rsidRPr="00E70AF5" w:rsidR="00E70AF5" w:rsidP="00E70AF5" w:rsidRDefault="00E70AF5">
            <w:pPr>
              <w:keepNext/>
              <w:rPr>
                <w:rFonts w:eastAsia="Calibri" w:asciiTheme="minorHAnsi" w:hAnsiTheme="minorHAnsi" w:cstheme="minorHAnsi"/>
                <w:sz w:val="16"/>
                <w:szCs w:val="16"/>
              </w:rPr>
            </w:pPr>
            <w:r w:rsidRPr="00E70AF5">
              <w:rPr>
                <w:rFonts w:eastAsia="Calibri" w:asciiTheme="minorHAnsi" w:hAnsiTheme="minorHAnsi" w:cstheme="minorHAnsi"/>
                <w:sz w:val="16"/>
                <w:szCs w:val="16"/>
              </w:rPr>
              <w:t>Increase to estimates based on number of Tanner Reports turned in over the past year</w:t>
            </w:r>
          </w:p>
        </w:tc>
      </w:tr>
      <w:tr w:rsidRPr="00DF0CE3" w:rsidR="00E70AF5" w:rsidTr="00602DDB">
        <w:trPr>
          <w:trHeight w:val="249"/>
        </w:trPr>
        <w:tc>
          <w:tcPr>
            <w:tcW w:w="1890" w:type="dxa"/>
            <w:tcBorders>
              <w:top w:val="nil"/>
              <w:left w:val="single" w:color="auto" w:sz="8" w:space="0"/>
              <w:bottom w:val="nil"/>
              <w:right w:val="single" w:color="auto" w:sz="8" w:space="0"/>
            </w:tcBorders>
            <w:shd w:val="clear" w:color="000000" w:fill="BDD6EE"/>
            <w:vAlign w:val="center"/>
            <w:hideMark/>
          </w:tcPr>
          <w:p w:rsidRPr="00DF0CE3" w:rsidR="00E70AF5" w:rsidP="00E70AF5" w:rsidRDefault="00E70AF5">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for Collection</w:t>
            </w:r>
          </w:p>
        </w:tc>
        <w:tc>
          <w:tcPr>
            <w:tcW w:w="1080" w:type="dxa"/>
            <w:tcBorders>
              <w:top w:val="nil"/>
              <w:left w:val="nil"/>
              <w:bottom w:val="nil"/>
              <w:right w:val="dashed" w:color="auto" w:sz="8" w:space="0"/>
            </w:tcBorders>
            <w:shd w:val="clear" w:color="000000" w:fill="BDD6EE"/>
            <w:vAlign w:val="center"/>
            <w:hideMark/>
          </w:tcPr>
          <w:p w:rsidRPr="00A110F0" w:rsidR="00E70AF5" w:rsidP="00E70AF5" w:rsidRDefault="00E70AF5">
            <w:pPr>
              <w:keepNext/>
              <w:jc w:val="center"/>
              <w:rPr>
                <w:rFonts w:eastAsia="Calibri" w:asciiTheme="minorHAnsi" w:hAnsiTheme="minorHAnsi"/>
                <w:b/>
                <w:sz w:val="16"/>
                <w:szCs w:val="16"/>
              </w:rPr>
            </w:pPr>
            <w:r>
              <w:rPr>
                <w:rFonts w:eastAsia="Calibri" w:asciiTheme="minorHAnsi" w:hAnsiTheme="minorHAnsi"/>
                <w:b/>
                <w:sz w:val="16"/>
                <w:szCs w:val="16"/>
              </w:rPr>
              <w:t>14</w:t>
            </w:r>
          </w:p>
        </w:tc>
        <w:tc>
          <w:tcPr>
            <w:tcW w:w="990" w:type="dxa"/>
            <w:tcBorders>
              <w:top w:val="nil"/>
              <w:left w:val="nil"/>
              <w:bottom w:val="nil"/>
              <w:right w:val="single" w:color="auto" w:sz="8" w:space="0"/>
            </w:tcBorders>
            <w:shd w:val="clear" w:color="000000" w:fill="BDD6EE"/>
            <w:vAlign w:val="center"/>
            <w:hideMark/>
          </w:tcPr>
          <w:p w:rsidRPr="00A110F0" w:rsidR="00E70AF5" w:rsidP="00E70AF5" w:rsidRDefault="00E70AF5">
            <w:pPr>
              <w:keepNext/>
              <w:jc w:val="center"/>
              <w:rPr>
                <w:rFonts w:eastAsia="Calibri" w:asciiTheme="minorHAnsi" w:hAnsiTheme="minorHAnsi"/>
                <w:b/>
                <w:sz w:val="16"/>
                <w:szCs w:val="16"/>
              </w:rPr>
            </w:pPr>
            <w:r>
              <w:rPr>
                <w:rFonts w:eastAsia="Calibri" w:asciiTheme="minorHAnsi" w:hAnsiTheme="minorHAnsi"/>
                <w:b/>
                <w:sz w:val="16"/>
                <w:szCs w:val="16"/>
              </w:rPr>
              <w:t>12</w:t>
            </w:r>
          </w:p>
        </w:tc>
        <w:tc>
          <w:tcPr>
            <w:tcW w:w="1080" w:type="dxa"/>
            <w:tcBorders>
              <w:top w:val="nil"/>
              <w:left w:val="nil"/>
              <w:bottom w:val="nil"/>
              <w:right w:val="dashed" w:color="auto" w:sz="8" w:space="0"/>
            </w:tcBorders>
            <w:shd w:val="clear" w:color="000000" w:fill="BDD6EE"/>
            <w:vAlign w:val="center"/>
            <w:hideMark/>
          </w:tcPr>
          <w:p w:rsidRPr="00A110F0" w:rsidR="00E70AF5" w:rsidP="00E70AF5" w:rsidRDefault="00E70AF5">
            <w:pPr>
              <w:keepNext/>
              <w:jc w:val="center"/>
              <w:rPr>
                <w:rFonts w:eastAsia="Calibri" w:asciiTheme="minorHAnsi" w:hAnsiTheme="minorHAnsi"/>
                <w:b/>
                <w:sz w:val="16"/>
                <w:szCs w:val="16"/>
              </w:rPr>
            </w:pPr>
            <w:r>
              <w:rPr>
                <w:rFonts w:eastAsia="Calibri" w:asciiTheme="minorHAnsi" w:hAnsiTheme="minorHAnsi"/>
                <w:b/>
                <w:sz w:val="16"/>
                <w:szCs w:val="16"/>
              </w:rPr>
              <w:t>21</w:t>
            </w:r>
          </w:p>
        </w:tc>
        <w:tc>
          <w:tcPr>
            <w:tcW w:w="1080" w:type="dxa"/>
            <w:tcBorders>
              <w:top w:val="nil"/>
              <w:left w:val="nil"/>
              <w:bottom w:val="nil"/>
              <w:right w:val="single" w:color="auto" w:sz="8" w:space="0"/>
            </w:tcBorders>
            <w:shd w:val="clear" w:color="000000" w:fill="BDD6EE"/>
            <w:vAlign w:val="center"/>
            <w:hideMark/>
          </w:tcPr>
          <w:p w:rsidRPr="00A110F0" w:rsidR="00E70AF5" w:rsidP="00E70AF5" w:rsidRDefault="00E70AF5">
            <w:pPr>
              <w:keepNext/>
              <w:jc w:val="center"/>
              <w:rPr>
                <w:rFonts w:eastAsia="Calibri" w:asciiTheme="minorHAnsi" w:hAnsiTheme="minorHAnsi"/>
                <w:b/>
                <w:sz w:val="16"/>
                <w:szCs w:val="16"/>
              </w:rPr>
            </w:pPr>
            <w:r>
              <w:rPr>
                <w:rFonts w:eastAsia="Calibri" w:asciiTheme="minorHAnsi" w:hAnsiTheme="minorHAnsi"/>
                <w:b/>
                <w:sz w:val="16"/>
                <w:szCs w:val="16"/>
              </w:rPr>
              <w:t>12</w:t>
            </w:r>
          </w:p>
        </w:tc>
        <w:tc>
          <w:tcPr>
            <w:tcW w:w="900" w:type="dxa"/>
            <w:tcBorders>
              <w:top w:val="nil"/>
              <w:left w:val="nil"/>
              <w:bottom w:val="nil"/>
              <w:right w:val="dashed" w:color="auto" w:sz="8" w:space="0"/>
            </w:tcBorders>
            <w:shd w:val="clear" w:color="000000" w:fill="BDD6EE"/>
            <w:vAlign w:val="center"/>
            <w:hideMark/>
          </w:tcPr>
          <w:p w:rsidRPr="00A110F0" w:rsidR="00E70AF5" w:rsidP="00E70AF5" w:rsidRDefault="00E70AF5">
            <w:pPr>
              <w:keepNext/>
              <w:jc w:val="center"/>
              <w:rPr>
                <w:rFonts w:eastAsia="Calibri" w:asciiTheme="minorHAnsi" w:hAnsiTheme="minorHAnsi"/>
                <w:b/>
                <w:sz w:val="16"/>
                <w:szCs w:val="16"/>
              </w:rPr>
            </w:pPr>
            <w:r>
              <w:rPr>
                <w:rFonts w:eastAsia="Calibri" w:asciiTheme="minorHAnsi" w:hAnsiTheme="minorHAnsi"/>
                <w:b/>
                <w:sz w:val="16"/>
                <w:szCs w:val="16"/>
              </w:rPr>
              <w:t>42</w:t>
            </w:r>
          </w:p>
        </w:tc>
        <w:tc>
          <w:tcPr>
            <w:tcW w:w="1080" w:type="dxa"/>
            <w:tcBorders>
              <w:top w:val="nil"/>
              <w:left w:val="nil"/>
              <w:bottom w:val="nil"/>
              <w:right w:val="single" w:color="auto" w:sz="8" w:space="0"/>
            </w:tcBorders>
            <w:shd w:val="clear" w:color="000000" w:fill="BDD6EE"/>
            <w:vAlign w:val="center"/>
            <w:hideMark/>
          </w:tcPr>
          <w:p w:rsidRPr="00A110F0" w:rsidR="00E70AF5" w:rsidP="00E70AF5" w:rsidRDefault="00E70AF5">
            <w:pPr>
              <w:keepNext/>
              <w:jc w:val="center"/>
              <w:rPr>
                <w:rFonts w:eastAsia="Calibri" w:asciiTheme="minorHAnsi" w:hAnsiTheme="minorHAnsi"/>
                <w:b/>
                <w:sz w:val="16"/>
                <w:szCs w:val="16"/>
              </w:rPr>
            </w:pPr>
            <w:r>
              <w:rPr>
                <w:rFonts w:eastAsia="Calibri" w:asciiTheme="minorHAnsi" w:hAnsiTheme="minorHAnsi"/>
                <w:b/>
                <w:sz w:val="16"/>
                <w:szCs w:val="16"/>
              </w:rPr>
              <w:t>24</w:t>
            </w:r>
          </w:p>
        </w:tc>
        <w:tc>
          <w:tcPr>
            <w:tcW w:w="3150" w:type="dxa"/>
            <w:tcBorders>
              <w:top w:val="nil"/>
              <w:left w:val="nil"/>
              <w:bottom w:val="nil"/>
              <w:right w:val="single" w:color="auto" w:sz="8" w:space="0"/>
            </w:tcBorders>
            <w:shd w:val="clear" w:color="000000" w:fill="000000"/>
            <w:vAlign w:val="center"/>
            <w:hideMark/>
          </w:tcPr>
          <w:p w:rsidRPr="00DF0CE3" w:rsidR="00E70AF5" w:rsidP="00E70AF5" w:rsidRDefault="00E70AF5">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p>
        </w:tc>
      </w:tr>
      <w:tr w:rsidRPr="00DF0CE3" w:rsidR="00E70AF5" w:rsidTr="00602DDB">
        <w:trPr>
          <w:trHeight w:val="168"/>
        </w:trPr>
        <w:tc>
          <w:tcPr>
            <w:tcW w:w="1890"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E70AF5" w:rsidP="00E70AF5" w:rsidRDefault="00E70AF5">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Difference</w:t>
            </w:r>
          </w:p>
        </w:tc>
        <w:tc>
          <w:tcPr>
            <w:tcW w:w="2070" w:type="dxa"/>
            <w:gridSpan w:val="2"/>
            <w:tcBorders>
              <w:top w:val="single" w:color="auto" w:sz="8" w:space="0"/>
              <w:left w:val="single" w:color="auto" w:sz="8" w:space="0"/>
              <w:bottom w:val="single" w:color="auto" w:sz="8" w:space="0"/>
              <w:right w:val="single" w:color="000000" w:sz="8" w:space="0"/>
            </w:tcBorders>
            <w:shd w:val="clear" w:color="000000" w:fill="FCE4D6"/>
            <w:noWrap/>
            <w:vAlign w:val="center"/>
            <w:hideMark/>
          </w:tcPr>
          <w:p w:rsidRPr="00A110F0" w:rsidR="00E70AF5" w:rsidP="00E70AF5" w:rsidRDefault="00E70AF5">
            <w:pPr>
              <w:keepNext/>
              <w:jc w:val="center"/>
              <w:rPr>
                <w:rFonts w:eastAsia="Calibri" w:asciiTheme="minorHAnsi" w:hAnsiTheme="minorHAnsi"/>
                <w:b/>
                <w:sz w:val="16"/>
                <w:szCs w:val="16"/>
              </w:rPr>
            </w:pPr>
            <w:r>
              <w:rPr>
                <w:rFonts w:eastAsia="Calibri" w:asciiTheme="minorHAnsi" w:hAnsiTheme="minorHAnsi"/>
                <w:b/>
                <w:sz w:val="16"/>
                <w:szCs w:val="16"/>
              </w:rPr>
              <w:t>2</w:t>
            </w:r>
          </w:p>
        </w:tc>
        <w:tc>
          <w:tcPr>
            <w:tcW w:w="2160" w:type="dxa"/>
            <w:gridSpan w:val="2"/>
            <w:tcBorders>
              <w:top w:val="single" w:color="auto" w:sz="8" w:space="0"/>
              <w:left w:val="nil"/>
              <w:bottom w:val="single" w:color="auto" w:sz="8" w:space="0"/>
              <w:right w:val="single" w:color="000000" w:sz="8" w:space="0"/>
            </w:tcBorders>
            <w:shd w:val="clear" w:color="000000" w:fill="FCE4D6"/>
            <w:noWrap/>
            <w:vAlign w:val="center"/>
            <w:hideMark/>
          </w:tcPr>
          <w:p w:rsidRPr="00A110F0" w:rsidR="00E70AF5" w:rsidP="00E70AF5" w:rsidRDefault="00E70AF5">
            <w:pPr>
              <w:keepNext/>
              <w:jc w:val="center"/>
              <w:rPr>
                <w:rFonts w:eastAsia="Calibri" w:asciiTheme="minorHAnsi" w:hAnsiTheme="minorHAnsi"/>
                <w:b/>
                <w:sz w:val="16"/>
                <w:szCs w:val="16"/>
              </w:rPr>
            </w:pPr>
            <w:r>
              <w:rPr>
                <w:rFonts w:eastAsia="Calibri" w:asciiTheme="minorHAnsi" w:hAnsiTheme="minorHAnsi"/>
                <w:b/>
                <w:sz w:val="16"/>
                <w:szCs w:val="16"/>
              </w:rPr>
              <w:t>9</w:t>
            </w:r>
          </w:p>
        </w:tc>
        <w:tc>
          <w:tcPr>
            <w:tcW w:w="1980" w:type="dxa"/>
            <w:gridSpan w:val="2"/>
            <w:tcBorders>
              <w:top w:val="single" w:color="auto" w:sz="8" w:space="0"/>
              <w:left w:val="nil"/>
              <w:bottom w:val="single" w:color="auto" w:sz="8" w:space="0"/>
              <w:right w:val="single" w:color="000000" w:sz="4" w:space="0"/>
            </w:tcBorders>
            <w:shd w:val="clear" w:color="000000" w:fill="FCE4D6"/>
            <w:noWrap/>
            <w:vAlign w:val="center"/>
            <w:hideMark/>
          </w:tcPr>
          <w:p w:rsidRPr="00A110F0" w:rsidR="00E70AF5" w:rsidP="00E70AF5" w:rsidRDefault="00E70AF5">
            <w:pPr>
              <w:keepNext/>
              <w:jc w:val="center"/>
              <w:rPr>
                <w:rFonts w:eastAsia="Calibri" w:asciiTheme="minorHAnsi" w:hAnsiTheme="minorHAnsi"/>
                <w:b/>
                <w:sz w:val="16"/>
                <w:szCs w:val="16"/>
              </w:rPr>
            </w:pPr>
            <w:r>
              <w:rPr>
                <w:rFonts w:eastAsia="Calibri" w:asciiTheme="minorHAnsi" w:hAnsiTheme="minorHAnsi"/>
                <w:b/>
                <w:sz w:val="16"/>
                <w:szCs w:val="16"/>
              </w:rPr>
              <w:t>18</w:t>
            </w:r>
          </w:p>
        </w:tc>
        <w:tc>
          <w:tcPr>
            <w:tcW w:w="3150" w:type="dxa"/>
            <w:tcBorders>
              <w:top w:val="single" w:color="auto" w:sz="8" w:space="0"/>
              <w:left w:val="nil"/>
              <w:bottom w:val="single" w:color="auto" w:sz="8" w:space="0"/>
              <w:right w:val="single" w:color="auto" w:sz="8" w:space="0"/>
            </w:tcBorders>
            <w:shd w:val="clear" w:color="000000" w:fill="000000"/>
            <w:noWrap/>
            <w:hideMark/>
          </w:tcPr>
          <w:p w:rsidRPr="00DF0CE3" w:rsidR="00E70AF5" w:rsidP="00E70AF5" w:rsidRDefault="00E70AF5">
            <w:pPr>
              <w:widowControl/>
              <w:autoSpaceDE/>
              <w:autoSpaceDN/>
              <w:rPr>
                <w:rFonts w:ascii="Calibri" w:hAnsi="Calibri" w:eastAsia="Times New Roman" w:cs="Calibri"/>
                <w:color w:val="000000"/>
                <w:lang w:bidi="ar-SA"/>
              </w:rPr>
            </w:pPr>
          </w:p>
        </w:tc>
      </w:tr>
    </w:tbl>
    <w:p w:rsidR="00DF0CE3" w:rsidP="00BD7237" w:rsidRDefault="00DF0CE3">
      <w:pPr>
        <w:pStyle w:val="BodyText"/>
        <w:spacing w:before="7"/>
        <w:ind w:left="0"/>
        <w:rPr>
          <w:rFonts w:ascii="Times New Roman" w:hAnsi="Times New Roman" w:cs="Times New Roman"/>
          <w:b/>
        </w:rPr>
      </w:pPr>
    </w:p>
    <w:p w:rsidR="00DF0CE3" w:rsidP="00BD7237" w:rsidRDefault="00DF0CE3">
      <w:pPr>
        <w:pStyle w:val="BodyText"/>
        <w:spacing w:before="7"/>
        <w:ind w:left="0"/>
        <w:rPr>
          <w:rFonts w:ascii="Times New Roman" w:hAnsi="Times New Roman" w:cs="Times New Roman"/>
          <w:b/>
        </w:rPr>
      </w:pPr>
    </w:p>
    <w:tbl>
      <w:tblPr>
        <w:tblW w:w="9915" w:type="dxa"/>
        <w:tblInd w:w="-25" w:type="dxa"/>
        <w:tblLook w:val="04A0" w:firstRow="1" w:lastRow="0" w:firstColumn="1" w:lastColumn="0" w:noHBand="0" w:noVBand="1"/>
      </w:tblPr>
      <w:tblGrid>
        <w:gridCol w:w="2175"/>
        <w:gridCol w:w="925"/>
        <w:gridCol w:w="965"/>
        <w:gridCol w:w="1080"/>
        <w:gridCol w:w="1170"/>
        <w:gridCol w:w="3600"/>
      </w:tblGrid>
      <w:tr w:rsidRPr="00DF0CE3" w:rsidR="00DF0CE3" w:rsidTr="00DF0CE3">
        <w:trPr>
          <w:trHeight w:val="315"/>
        </w:trPr>
        <w:tc>
          <w:tcPr>
            <w:tcW w:w="217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Information Collection</w:t>
            </w:r>
          </w:p>
        </w:tc>
        <w:tc>
          <w:tcPr>
            <w:tcW w:w="189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Labor Costs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Miscellaneous Costs</w:t>
            </w:r>
          </w:p>
        </w:tc>
        <w:tc>
          <w:tcPr>
            <w:tcW w:w="36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Reason for change or adjustment</w:t>
            </w:r>
          </w:p>
        </w:tc>
      </w:tr>
      <w:tr w:rsidRPr="00DF0CE3" w:rsidR="00DF0CE3" w:rsidTr="007E6839">
        <w:trPr>
          <w:trHeight w:val="303"/>
        </w:trPr>
        <w:tc>
          <w:tcPr>
            <w:tcW w:w="217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p>
        </w:tc>
        <w:tc>
          <w:tcPr>
            <w:tcW w:w="925"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w:t>
            </w:r>
          </w:p>
        </w:tc>
        <w:tc>
          <w:tcPr>
            <w:tcW w:w="965"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w:t>
            </w:r>
          </w:p>
        </w:tc>
        <w:tc>
          <w:tcPr>
            <w:tcW w:w="3600"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p>
        </w:tc>
      </w:tr>
      <w:tr w:rsidRPr="00DF0CE3" w:rsidR="00602DDB" w:rsidTr="0052199D">
        <w:trPr>
          <w:trHeight w:val="315"/>
        </w:trPr>
        <w:tc>
          <w:tcPr>
            <w:tcW w:w="2175" w:type="dxa"/>
            <w:tcBorders>
              <w:top w:val="nil"/>
              <w:left w:val="single" w:color="auto" w:sz="8" w:space="0"/>
              <w:bottom w:val="single" w:color="auto" w:sz="8" w:space="0"/>
              <w:right w:val="single" w:color="auto" w:sz="8" w:space="0"/>
            </w:tcBorders>
            <w:shd w:val="clear" w:color="auto" w:fill="auto"/>
            <w:vAlign w:val="center"/>
            <w:hideMark/>
          </w:tcPr>
          <w:p w:rsidRPr="00E70AF5" w:rsidR="00602DDB" w:rsidP="00602DDB" w:rsidRDefault="00602DDB">
            <w:pPr>
              <w:rPr>
                <w:rFonts w:asciiTheme="minorHAnsi" w:hAnsiTheme="minorHAnsi" w:cstheme="minorHAnsi"/>
                <w:sz w:val="16"/>
                <w:szCs w:val="16"/>
              </w:rPr>
            </w:pPr>
            <w:r>
              <w:rPr>
                <w:rFonts w:asciiTheme="minorHAnsi" w:hAnsiTheme="minorHAnsi" w:cstheme="minorHAnsi"/>
                <w:color w:val="000000"/>
                <w:sz w:val="18"/>
                <w:szCs w:val="18"/>
                <w:shd w:val="clear" w:color="auto" w:fill="FFFFFF"/>
              </w:rPr>
              <w:t>Permit Applications</w:t>
            </w:r>
          </w:p>
        </w:tc>
        <w:tc>
          <w:tcPr>
            <w:tcW w:w="925" w:type="dxa"/>
            <w:tcBorders>
              <w:top w:val="nil"/>
              <w:left w:val="nil"/>
              <w:bottom w:val="dotted" w:color="auto" w:sz="4" w:space="0"/>
              <w:right w:val="dashed" w:color="auto" w:sz="8" w:space="0"/>
            </w:tcBorders>
            <w:shd w:val="clear" w:color="auto" w:fill="auto"/>
            <w:vAlign w:val="center"/>
            <w:hideMark/>
          </w:tcPr>
          <w:p w:rsidRPr="00E70AF5" w:rsidR="00602DDB" w:rsidP="00602DDB" w:rsidRDefault="00602DDB">
            <w:pPr>
              <w:jc w:val="center"/>
              <w:rPr>
                <w:rFonts w:eastAsia="Calibri" w:asciiTheme="minorHAnsi" w:hAnsiTheme="minorHAnsi" w:cstheme="minorHAnsi"/>
                <w:sz w:val="16"/>
                <w:szCs w:val="16"/>
              </w:rPr>
            </w:pPr>
            <w:r w:rsidRPr="00E70AF5">
              <w:rPr>
                <w:rFonts w:eastAsia="Calibri" w:asciiTheme="minorHAnsi" w:hAnsiTheme="minorHAnsi" w:cstheme="minorHAnsi"/>
                <w:sz w:val="16"/>
                <w:szCs w:val="16"/>
              </w:rPr>
              <w:t>$406</w:t>
            </w:r>
          </w:p>
        </w:tc>
        <w:tc>
          <w:tcPr>
            <w:tcW w:w="965" w:type="dxa"/>
            <w:tcBorders>
              <w:top w:val="nil"/>
              <w:left w:val="nil"/>
              <w:bottom w:val="dotted" w:color="auto" w:sz="4" w:space="0"/>
              <w:right w:val="single" w:color="auto" w:sz="8" w:space="0"/>
            </w:tcBorders>
            <w:shd w:val="clear" w:color="auto" w:fill="auto"/>
            <w:vAlign w:val="center"/>
            <w:hideMark/>
          </w:tcPr>
          <w:p w:rsidRPr="00E70AF5" w:rsidR="00602DDB" w:rsidP="00602DDB" w:rsidRDefault="00602DDB">
            <w:pPr>
              <w:keepNext/>
              <w:jc w:val="center"/>
              <w:rPr>
                <w:rFonts w:eastAsia="Calibri" w:asciiTheme="minorHAnsi" w:hAnsiTheme="minorHAnsi" w:cstheme="minorHAnsi"/>
                <w:sz w:val="16"/>
                <w:szCs w:val="16"/>
              </w:rPr>
            </w:pPr>
            <w:r w:rsidRPr="00E70AF5">
              <w:rPr>
                <w:rFonts w:eastAsia="Calibri" w:asciiTheme="minorHAnsi" w:hAnsiTheme="minorHAnsi" w:cstheme="minorHAnsi"/>
                <w:sz w:val="16"/>
                <w:szCs w:val="16"/>
              </w:rPr>
              <w:t>0</w:t>
            </w:r>
          </w:p>
        </w:tc>
        <w:tc>
          <w:tcPr>
            <w:tcW w:w="1080" w:type="dxa"/>
            <w:tcBorders>
              <w:top w:val="nil"/>
              <w:left w:val="nil"/>
              <w:bottom w:val="dotted" w:color="auto" w:sz="4" w:space="0"/>
              <w:right w:val="dashed" w:color="auto" w:sz="8" w:space="0"/>
            </w:tcBorders>
            <w:shd w:val="clear" w:color="auto" w:fill="auto"/>
            <w:vAlign w:val="center"/>
            <w:hideMark/>
          </w:tcPr>
          <w:p w:rsidRPr="00E70AF5" w:rsidR="00602DDB" w:rsidP="00602DDB" w:rsidRDefault="00602DDB">
            <w:pPr>
              <w:keepNext/>
              <w:jc w:val="center"/>
              <w:rPr>
                <w:rFonts w:eastAsia="Calibri" w:asciiTheme="minorHAnsi" w:hAnsiTheme="minorHAnsi" w:cstheme="minorHAnsi"/>
                <w:sz w:val="16"/>
                <w:szCs w:val="16"/>
              </w:rPr>
            </w:pPr>
            <w:r w:rsidRPr="00E70AF5">
              <w:rPr>
                <w:rFonts w:eastAsia="Calibri" w:asciiTheme="minorHAnsi" w:hAnsiTheme="minorHAnsi" w:cstheme="minorHAnsi"/>
                <w:sz w:val="16"/>
                <w:szCs w:val="16"/>
              </w:rPr>
              <w:t>$5.95</w:t>
            </w:r>
          </w:p>
        </w:tc>
        <w:tc>
          <w:tcPr>
            <w:tcW w:w="1170" w:type="dxa"/>
            <w:tcBorders>
              <w:top w:val="nil"/>
              <w:left w:val="nil"/>
              <w:bottom w:val="dotted" w:color="auto" w:sz="4" w:space="0"/>
              <w:right w:val="single" w:color="auto" w:sz="8" w:space="0"/>
            </w:tcBorders>
            <w:shd w:val="clear" w:color="auto" w:fill="auto"/>
            <w:vAlign w:val="center"/>
            <w:hideMark/>
          </w:tcPr>
          <w:p w:rsidRPr="00E70AF5" w:rsidR="00602DDB" w:rsidP="00602DDB" w:rsidRDefault="00602DDB">
            <w:pPr>
              <w:keepNext/>
              <w:jc w:val="center"/>
              <w:rPr>
                <w:rFonts w:eastAsia="Calibri" w:asciiTheme="minorHAnsi" w:hAnsiTheme="minorHAnsi" w:cstheme="minorHAnsi"/>
                <w:sz w:val="16"/>
                <w:szCs w:val="16"/>
              </w:rPr>
            </w:pPr>
            <w:r w:rsidRPr="00E70AF5">
              <w:rPr>
                <w:rFonts w:eastAsia="Calibri" w:asciiTheme="minorHAnsi" w:hAnsiTheme="minorHAnsi" w:cstheme="minorHAnsi"/>
                <w:sz w:val="16"/>
                <w:szCs w:val="16"/>
              </w:rPr>
              <w:t>$6</w:t>
            </w:r>
          </w:p>
        </w:tc>
        <w:tc>
          <w:tcPr>
            <w:tcW w:w="3600" w:type="dxa"/>
            <w:tcBorders>
              <w:top w:val="nil"/>
              <w:left w:val="nil"/>
              <w:bottom w:val="dotted" w:color="auto" w:sz="4" w:space="0"/>
              <w:right w:val="single" w:color="auto" w:sz="8" w:space="0"/>
            </w:tcBorders>
            <w:shd w:val="clear" w:color="auto" w:fill="auto"/>
            <w:vAlign w:val="center"/>
            <w:hideMark/>
          </w:tcPr>
          <w:p w:rsidRPr="00E70AF5" w:rsidR="00602DDB" w:rsidP="00602DDB" w:rsidRDefault="00602DDB">
            <w:pPr>
              <w:keepNext/>
              <w:rPr>
                <w:rFonts w:eastAsia="Calibri" w:asciiTheme="minorHAnsi" w:hAnsiTheme="minorHAnsi" w:cstheme="minorHAnsi"/>
                <w:sz w:val="16"/>
                <w:szCs w:val="16"/>
              </w:rPr>
            </w:pPr>
            <w:r w:rsidRPr="00E70AF5">
              <w:rPr>
                <w:rFonts w:eastAsia="Calibri" w:asciiTheme="minorHAnsi" w:hAnsiTheme="minorHAnsi" w:cstheme="minorHAnsi"/>
                <w:sz w:val="16"/>
                <w:szCs w:val="16"/>
              </w:rPr>
              <w:t>Change due to change in number of permits issued</w:t>
            </w:r>
            <w:r>
              <w:rPr>
                <w:rFonts w:eastAsia="Calibri" w:asciiTheme="minorHAnsi" w:hAnsiTheme="minorHAnsi" w:cstheme="minorHAnsi"/>
                <w:sz w:val="16"/>
                <w:szCs w:val="16"/>
              </w:rPr>
              <w:t>; Labor costs not previously calculated.</w:t>
            </w:r>
            <w:r w:rsidRPr="00E70AF5">
              <w:rPr>
                <w:rFonts w:eastAsia="Calibri" w:asciiTheme="minorHAnsi" w:hAnsiTheme="minorHAnsi" w:cstheme="minorHAnsi"/>
                <w:sz w:val="16"/>
                <w:szCs w:val="16"/>
              </w:rPr>
              <w:t xml:space="preserve"> </w:t>
            </w:r>
          </w:p>
        </w:tc>
      </w:tr>
      <w:tr w:rsidRPr="00DF0CE3" w:rsidR="00602DDB" w:rsidTr="0052199D">
        <w:trPr>
          <w:trHeight w:val="315"/>
        </w:trPr>
        <w:tc>
          <w:tcPr>
            <w:tcW w:w="2175" w:type="dxa"/>
            <w:tcBorders>
              <w:top w:val="nil"/>
              <w:left w:val="single" w:color="auto" w:sz="8" w:space="0"/>
              <w:bottom w:val="single" w:color="auto" w:sz="8" w:space="0"/>
              <w:right w:val="single" w:color="auto" w:sz="8" w:space="0"/>
            </w:tcBorders>
            <w:shd w:val="clear" w:color="auto" w:fill="auto"/>
            <w:vAlign w:val="center"/>
            <w:hideMark/>
          </w:tcPr>
          <w:p w:rsidRPr="00E70AF5" w:rsidR="00602DDB" w:rsidP="00602DDB" w:rsidRDefault="00602DDB">
            <w:pPr>
              <w:rPr>
                <w:rFonts w:asciiTheme="minorHAnsi" w:hAnsiTheme="minorHAnsi" w:cstheme="minorHAnsi"/>
                <w:sz w:val="16"/>
                <w:szCs w:val="16"/>
              </w:rPr>
            </w:pPr>
            <w:r>
              <w:rPr>
                <w:rFonts w:asciiTheme="minorHAnsi" w:hAnsiTheme="minorHAnsi" w:cstheme="minorHAnsi"/>
                <w:color w:val="000000"/>
                <w:sz w:val="18"/>
                <w:szCs w:val="18"/>
                <w:shd w:val="clear" w:color="auto" w:fill="FFFFFF"/>
              </w:rPr>
              <w:t>Annual Reports</w:t>
            </w:r>
          </w:p>
        </w:tc>
        <w:tc>
          <w:tcPr>
            <w:tcW w:w="925" w:type="dxa"/>
            <w:tcBorders>
              <w:top w:val="nil"/>
              <w:left w:val="nil"/>
              <w:bottom w:val="dotted" w:color="auto" w:sz="4" w:space="0"/>
              <w:right w:val="dashed" w:color="auto" w:sz="8" w:space="0"/>
            </w:tcBorders>
            <w:shd w:val="clear" w:color="auto" w:fill="auto"/>
            <w:vAlign w:val="center"/>
            <w:hideMark/>
          </w:tcPr>
          <w:p w:rsidRPr="00E70AF5" w:rsidR="00602DDB" w:rsidP="00602DDB" w:rsidRDefault="00602DDB">
            <w:pPr>
              <w:jc w:val="center"/>
              <w:rPr>
                <w:rFonts w:eastAsia="Calibri" w:asciiTheme="minorHAnsi" w:hAnsiTheme="minorHAnsi" w:cstheme="minorHAnsi"/>
                <w:sz w:val="16"/>
                <w:szCs w:val="16"/>
              </w:rPr>
            </w:pPr>
            <w:r w:rsidRPr="00E70AF5">
              <w:rPr>
                <w:rFonts w:eastAsia="Calibri" w:asciiTheme="minorHAnsi" w:hAnsiTheme="minorHAnsi" w:cstheme="minorHAnsi"/>
                <w:sz w:val="16"/>
                <w:szCs w:val="16"/>
              </w:rPr>
              <w:t>$812</w:t>
            </w:r>
          </w:p>
        </w:tc>
        <w:tc>
          <w:tcPr>
            <w:tcW w:w="965" w:type="dxa"/>
            <w:tcBorders>
              <w:top w:val="nil"/>
              <w:left w:val="nil"/>
              <w:bottom w:val="dotted" w:color="auto" w:sz="4" w:space="0"/>
              <w:right w:val="single" w:color="auto" w:sz="8" w:space="0"/>
            </w:tcBorders>
            <w:shd w:val="clear" w:color="auto" w:fill="auto"/>
            <w:vAlign w:val="center"/>
            <w:hideMark/>
          </w:tcPr>
          <w:p w:rsidRPr="00E70AF5" w:rsidR="00602DDB" w:rsidP="00602DDB" w:rsidRDefault="00602DDB">
            <w:pPr>
              <w:keepNext/>
              <w:jc w:val="center"/>
              <w:rPr>
                <w:rFonts w:eastAsia="Calibri" w:asciiTheme="minorHAnsi" w:hAnsiTheme="minorHAnsi" w:cstheme="minorHAnsi"/>
                <w:sz w:val="16"/>
                <w:szCs w:val="16"/>
              </w:rPr>
            </w:pPr>
            <w:r w:rsidRPr="00E70AF5">
              <w:rPr>
                <w:rFonts w:eastAsia="Calibri" w:asciiTheme="minorHAnsi" w:hAnsiTheme="minorHAnsi" w:cstheme="minorHAnsi"/>
                <w:sz w:val="16"/>
                <w:szCs w:val="16"/>
              </w:rPr>
              <w:t>0</w:t>
            </w:r>
          </w:p>
        </w:tc>
        <w:tc>
          <w:tcPr>
            <w:tcW w:w="1080" w:type="dxa"/>
            <w:tcBorders>
              <w:top w:val="nil"/>
              <w:left w:val="nil"/>
              <w:bottom w:val="dotted" w:color="auto" w:sz="4" w:space="0"/>
              <w:right w:val="dashed" w:color="auto" w:sz="8" w:space="0"/>
            </w:tcBorders>
            <w:shd w:val="clear" w:color="auto" w:fill="auto"/>
            <w:vAlign w:val="center"/>
            <w:hideMark/>
          </w:tcPr>
          <w:p w:rsidRPr="00E70AF5" w:rsidR="00602DDB" w:rsidP="00602DDB" w:rsidRDefault="00602DDB">
            <w:pPr>
              <w:keepNext/>
              <w:jc w:val="center"/>
              <w:rPr>
                <w:rFonts w:eastAsia="Calibri" w:asciiTheme="minorHAnsi" w:hAnsiTheme="minorHAnsi" w:cstheme="minorHAnsi"/>
                <w:sz w:val="16"/>
                <w:szCs w:val="16"/>
              </w:rPr>
            </w:pPr>
            <w:r w:rsidRPr="00E70AF5">
              <w:rPr>
                <w:rFonts w:eastAsia="Calibri" w:asciiTheme="minorHAnsi" w:hAnsiTheme="minorHAnsi" w:cstheme="minorHAnsi"/>
                <w:sz w:val="16"/>
                <w:szCs w:val="16"/>
              </w:rPr>
              <w:t>$65.80</w:t>
            </w:r>
          </w:p>
        </w:tc>
        <w:tc>
          <w:tcPr>
            <w:tcW w:w="1170" w:type="dxa"/>
            <w:tcBorders>
              <w:top w:val="nil"/>
              <w:left w:val="nil"/>
              <w:bottom w:val="dotted" w:color="auto" w:sz="4" w:space="0"/>
              <w:right w:val="single" w:color="auto" w:sz="8" w:space="0"/>
            </w:tcBorders>
            <w:shd w:val="clear" w:color="auto" w:fill="auto"/>
            <w:vAlign w:val="center"/>
            <w:hideMark/>
          </w:tcPr>
          <w:p w:rsidRPr="00E70AF5" w:rsidR="00602DDB" w:rsidP="00602DDB" w:rsidRDefault="00602DDB">
            <w:pPr>
              <w:keepNext/>
              <w:jc w:val="center"/>
              <w:rPr>
                <w:rFonts w:eastAsia="Calibri" w:asciiTheme="minorHAnsi" w:hAnsiTheme="minorHAnsi" w:cstheme="minorHAnsi"/>
                <w:sz w:val="16"/>
                <w:szCs w:val="16"/>
              </w:rPr>
            </w:pPr>
            <w:r w:rsidRPr="00E70AF5">
              <w:rPr>
                <w:rFonts w:eastAsia="Calibri" w:asciiTheme="minorHAnsi" w:hAnsiTheme="minorHAnsi" w:cstheme="minorHAnsi"/>
                <w:sz w:val="16"/>
                <w:szCs w:val="16"/>
              </w:rPr>
              <w:t>$30</w:t>
            </w:r>
          </w:p>
        </w:tc>
        <w:tc>
          <w:tcPr>
            <w:tcW w:w="3600" w:type="dxa"/>
            <w:tcBorders>
              <w:top w:val="nil"/>
              <w:left w:val="nil"/>
              <w:bottom w:val="dotted" w:color="auto" w:sz="4" w:space="0"/>
              <w:right w:val="single" w:color="auto" w:sz="8" w:space="0"/>
            </w:tcBorders>
            <w:shd w:val="clear" w:color="auto" w:fill="auto"/>
            <w:vAlign w:val="center"/>
            <w:hideMark/>
          </w:tcPr>
          <w:p w:rsidRPr="00E70AF5" w:rsidR="00602DDB" w:rsidP="00602DDB" w:rsidRDefault="00602DDB">
            <w:pPr>
              <w:keepNext/>
              <w:rPr>
                <w:rFonts w:eastAsia="Calibri" w:asciiTheme="minorHAnsi" w:hAnsiTheme="minorHAnsi" w:cstheme="minorHAnsi"/>
                <w:sz w:val="16"/>
                <w:szCs w:val="16"/>
              </w:rPr>
            </w:pPr>
            <w:r w:rsidRPr="00E70AF5">
              <w:rPr>
                <w:rFonts w:eastAsia="Calibri" w:asciiTheme="minorHAnsi" w:hAnsiTheme="minorHAnsi" w:cstheme="minorHAnsi"/>
                <w:sz w:val="16"/>
                <w:szCs w:val="16"/>
              </w:rPr>
              <w:t>Change due to change in number of permits issued</w:t>
            </w:r>
            <w:r>
              <w:rPr>
                <w:rFonts w:eastAsia="Calibri" w:asciiTheme="minorHAnsi" w:hAnsiTheme="minorHAnsi" w:cstheme="minorHAnsi"/>
                <w:sz w:val="16"/>
                <w:szCs w:val="16"/>
              </w:rPr>
              <w:t>. Labor costs not previously calculated.</w:t>
            </w:r>
            <w:r w:rsidRPr="00E70AF5">
              <w:rPr>
                <w:rFonts w:eastAsia="Calibri" w:asciiTheme="minorHAnsi" w:hAnsiTheme="minorHAnsi" w:cstheme="minorHAnsi"/>
                <w:sz w:val="16"/>
                <w:szCs w:val="16"/>
              </w:rPr>
              <w:t xml:space="preserve"> </w:t>
            </w:r>
          </w:p>
        </w:tc>
      </w:tr>
      <w:tr w:rsidRPr="00DF0CE3" w:rsidR="00E70AF5" w:rsidTr="00E70AF5">
        <w:trPr>
          <w:trHeight w:val="249"/>
        </w:trPr>
        <w:tc>
          <w:tcPr>
            <w:tcW w:w="2175" w:type="dxa"/>
            <w:tcBorders>
              <w:top w:val="nil"/>
              <w:left w:val="single" w:color="auto" w:sz="8" w:space="0"/>
              <w:bottom w:val="nil"/>
              <w:right w:val="single" w:color="auto" w:sz="8" w:space="0"/>
            </w:tcBorders>
            <w:shd w:val="clear" w:color="000000" w:fill="BDD6EE"/>
            <w:vAlign w:val="center"/>
            <w:hideMark/>
          </w:tcPr>
          <w:p w:rsidRPr="00DF0CE3" w:rsidR="00E70AF5" w:rsidP="00E70AF5" w:rsidRDefault="00E70AF5">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for Collection</w:t>
            </w:r>
          </w:p>
        </w:tc>
        <w:tc>
          <w:tcPr>
            <w:tcW w:w="925" w:type="dxa"/>
            <w:tcBorders>
              <w:top w:val="nil"/>
              <w:left w:val="nil"/>
              <w:bottom w:val="nil"/>
              <w:right w:val="dashed" w:color="auto" w:sz="8" w:space="0"/>
            </w:tcBorders>
            <w:shd w:val="clear" w:color="000000" w:fill="BDD6EE"/>
            <w:vAlign w:val="center"/>
            <w:hideMark/>
          </w:tcPr>
          <w:p w:rsidRPr="00A110F0" w:rsidR="00E70AF5" w:rsidP="00E70AF5" w:rsidRDefault="00E70AF5">
            <w:pPr>
              <w:keepNext/>
              <w:jc w:val="center"/>
              <w:rPr>
                <w:rFonts w:eastAsia="Calibri" w:asciiTheme="minorHAnsi" w:hAnsiTheme="minorHAnsi"/>
                <w:b/>
                <w:sz w:val="16"/>
                <w:szCs w:val="16"/>
              </w:rPr>
            </w:pPr>
            <w:r>
              <w:rPr>
                <w:rFonts w:eastAsia="Calibri" w:asciiTheme="minorHAnsi" w:hAnsiTheme="minorHAnsi"/>
                <w:b/>
                <w:sz w:val="16"/>
                <w:szCs w:val="16"/>
              </w:rPr>
              <w:t>$1,218</w:t>
            </w:r>
          </w:p>
        </w:tc>
        <w:tc>
          <w:tcPr>
            <w:tcW w:w="965" w:type="dxa"/>
            <w:tcBorders>
              <w:top w:val="nil"/>
              <w:left w:val="nil"/>
              <w:bottom w:val="nil"/>
              <w:right w:val="single" w:color="auto" w:sz="8" w:space="0"/>
            </w:tcBorders>
            <w:shd w:val="clear" w:color="000000" w:fill="BDD6EE"/>
            <w:vAlign w:val="center"/>
            <w:hideMark/>
          </w:tcPr>
          <w:p w:rsidRPr="00A110F0" w:rsidR="00E70AF5" w:rsidP="00E70AF5" w:rsidRDefault="00E70AF5">
            <w:pPr>
              <w:jc w:val="center"/>
              <w:rPr>
                <w:rFonts w:eastAsia="Calibri" w:asciiTheme="minorHAnsi" w:hAnsiTheme="minorHAnsi"/>
                <w:b/>
                <w:bCs/>
                <w:sz w:val="16"/>
                <w:szCs w:val="16"/>
              </w:rPr>
            </w:pPr>
            <w:r>
              <w:rPr>
                <w:rFonts w:eastAsia="Calibri" w:asciiTheme="minorHAnsi" w:hAnsiTheme="minorHAnsi"/>
                <w:b/>
                <w:bCs/>
                <w:sz w:val="16"/>
                <w:szCs w:val="16"/>
              </w:rPr>
              <w:t>0</w:t>
            </w:r>
          </w:p>
        </w:tc>
        <w:tc>
          <w:tcPr>
            <w:tcW w:w="1080" w:type="dxa"/>
            <w:tcBorders>
              <w:top w:val="nil"/>
              <w:left w:val="nil"/>
              <w:bottom w:val="nil"/>
              <w:right w:val="dashed" w:color="auto" w:sz="8" w:space="0"/>
            </w:tcBorders>
            <w:shd w:val="clear" w:color="000000" w:fill="BDD6EE"/>
            <w:vAlign w:val="center"/>
            <w:hideMark/>
          </w:tcPr>
          <w:p w:rsidRPr="00A110F0" w:rsidR="00E70AF5" w:rsidP="00E70AF5" w:rsidRDefault="00E70AF5">
            <w:pPr>
              <w:keepNext/>
              <w:jc w:val="center"/>
              <w:rPr>
                <w:rFonts w:eastAsia="Calibri" w:asciiTheme="minorHAnsi" w:hAnsiTheme="minorHAnsi"/>
                <w:b/>
                <w:sz w:val="16"/>
                <w:szCs w:val="16"/>
              </w:rPr>
            </w:pPr>
            <w:r>
              <w:rPr>
                <w:rFonts w:eastAsia="Calibri" w:asciiTheme="minorHAnsi" w:hAnsiTheme="minorHAnsi"/>
                <w:b/>
                <w:sz w:val="16"/>
                <w:szCs w:val="16"/>
              </w:rPr>
              <w:t>$72</w:t>
            </w:r>
          </w:p>
        </w:tc>
        <w:tc>
          <w:tcPr>
            <w:tcW w:w="1170" w:type="dxa"/>
            <w:tcBorders>
              <w:top w:val="nil"/>
              <w:left w:val="nil"/>
              <w:bottom w:val="nil"/>
              <w:right w:val="single" w:color="auto" w:sz="8" w:space="0"/>
            </w:tcBorders>
            <w:shd w:val="clear" w:color="000000" w:fill="BDD6EE"/>
            <w:vAlign w:val="center"/>
            <w:hideMark/>
          </w:tcPr>
          <w:p w:rsidRPr="00A110F0" w:rsidR="00E70AF5" w:rsidP="00E70AF5" w:rsidRDefault="00E70AF5">
            <w:pPr>
              <w:keepNext/>
              <w:jc w:val="center"/>
              <w:rPr>
                <w:rFonts w:eastAsia="Calibri" w:asciiTheme="minorHAnsi" w:hAnsiTheme="minorHAnsi"/>
                <w:b/>
                <w:sz w:val="16"/>
                <w:szCs w:val="16"/>
              </w:rPr>
            </w:pPr>
            <w:r>
              <w:rPr>
                <w:rFonts w:eastAsia="Calibri" w:asciiTheme="minorHAnsi" w:hAnsiTheme="minorHAnsi"/>
                <w:b/>
                <w:sz w:val="16"/>
                <w:szCs w:val="16"/>
              </w:rPr>
              <w:t>$36</w:t>
            </w:r>
          </w:p>
        </w:tc>
        <w:tc>
          <w:tcPr>
            <w:tcW w:w="3600" w:type="dxa"/>
            <w:tcBorders>
              <w:top w:val="nil"/>
              <w:left w:val="nil"/>
              <w:bottom w:val="nil"/>
              <w:right w:val="single" w:color="auto" w:sz="8" w:space="0"/>
            </w:tcBorders>
            <w:shd w:val="clear" w:color="000000" w:fill="000000"/>
            <w:vAlign w:val="center"/>
            <w:hideMark/>
          </w:tcPr>
          <w:p w:rsidRPr="00DF0CE3" w:rsidR="00E70AF5" w:rsidP="00E70AF5" w:rsidRDefault="00E70AF5">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p>
        </w:tc>
      </w:tr>
      <w:tr w:rsidRPr="00DF0CE3" w:rsidR="00E70AF5" w:rsidTr="00E70AF5">
        <w:trPr>
          <w:trHeight w:val="159"/>
        </w:trPr>
        <w:tc>
          <w:tcPr>
            <w:tcW w:w="2175"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E70AF5" w:rsidP="00E70AF5" w:rsidRDefault="00E70AF5">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Difference</w:t>
            </w:r>
          </w:p>
        </w:tc>
        <w:tc>
          <w:tcPr>
            <w:tcW w:w="1890" w:type="dxa"/>
            <w:gridSpan w:val="2"/>
            <w:tcBorders>
              <w:top w:val="single" w:color="auto" w:sz="8" w:space="0"/>
              <w:left w:val="single" w:color="auto" w:sz="8" w:space="0"/>
              <w:bottom w:val="single" w:color="auto" w:sz="8" w:space="0"/>
              <w:right w:val="single" w:color="000000" w:sz="8" w:space="0"/>
            </w:tcBorders>
            <w:shd w:val="clear" w:color="000000" w:fill="FCE4D6"/>
            <w:noWrap/>
            <w:vAlign w:val="center"/>
            <w:hideMark/>
          </w:tcPr>
          <w:p w:rsidRPr="00A110F0" w:rsidR="00E70AF5" w:rsidP="00E70AF5" w:rsidRDefault="00E70AF5">
            <w:pPr>
              <w:jc w:val="center"/>
              <w:rPr>
                <w:rFonts w:eastAsia="Calibri" w:asciiTheme="minorHAnsi" w:hAnsiTheme="minorHAnsi"/>
                <w:b/>
                <w:bCs/>
                <w:sz w:val="16"/>
                <w:szCs w:val="16"/>
              </w:rPr>
            </w:pPr>
            <w:r>
              <w:rPr>
                <w:rFonts w:eastAsia="Calibri" w:asciiTheme="minorHAnsi" w:hAnsiTheme="minorHAnsi"/>
                <w:b/>
                <w:bCs/>
                <w:sz w:val="16"/>
                <w:szCs w:val="16"/>
              </w:rPr>
              <w:t>$1,218</w:t>
            </w:r>
          </w:p>
        </w:tc>
        <w:tc>
          <w:tcPr>
            <w:tcW w:w="2250" w:type="dxa"/>
            <w:gridSpan w:val="2"/>
            <w:tcBorders>
              <w:top w:val="single" w:color="auto" w:sz="8" w:space="0"/>
              <w:left w:val="nil"/>
              <w:bottom w:val="single" w:color="auto" w:sz="8" w:space="0"/>
              <w:right w:val="single" w:color="auto" w:sz="4" w:space="0"/>
            </w:tcBorders>
            <w:shd w:val="clear" w:color="000000" w:fill="FCE4D6"/>
            <w:noWrap/>
            <w:vAlign w:val="center"/>
            <w:hideMark/>
          </w:tcPr>
          <w:p w:rsidRPr="00A110F0" w:rsidR="00E70AF5" w:rsidP="00E70AF5" w:rsidRDefault="00E70AF5">
            <w:pPr>
              <w:keepNext/>
              <w:jc w:val="center"/>
              <w:rPr>
                <w:rFonts w:eastAsia="Calibri" w:asciiTheme="minorHAnsi" w:hAnsiTheme="minorHAnsi"/>
                <w:b/>
                <w:sz w:val="16"/>
                <w:szCs w:val="16"/>
              </w:rPr>
            </w:pPr>
            <w:r>
              <w:rPr>
                <w:rFonts w:eastAsia="Calibri" w:asciiTheme="minorHAnsi" w:hAnsiTheme="minorHAnsi"/>
                <w:b/>
                <w:sz w:val="16"/>
                <w:szCs w:val="16"/>
              </w:rPr>
              <w:t>$36</w:t>
            </w:r>
          </w:p>
        </w:tc>
        <w:tc>
          <w:tcPr>
            <w:tcW w:w="3600" w:type="dxa"/>
            <w:tcBorders>
              <w:top w:val="single" w:color="auto" w:sz="8" w:space="0"/>
              <w:left w:val="nil"/>
              <w:bottom w:val="single" w:color="auto" w:sz="8" w:space="0"/>
              <w:right w:val="single" w:color="auto" w:sz="8" w:space="0"/>
            </w:tcBorders>
            <w:shd w:val="clear" w:color="000000" w:fill="000000"/>
            <w:noWrap/>
            <w:hideMark/>
          </w:tcPr>
          <w:p w:rsidRPr="00DF0CE3" w:rsidR="00E70AF5" w:rsidP="00E70AF5" w:rsidRDefault="00E70AF5">
            <w:pPr>
              <w:widowControl/>
              <w:autoSpaceDE/>
              <w:autoSpaceDN/>
              <w:rPr>
                <w:rFonts w:ascii="Calibri" w:hAnsi="Calibri" w:eastAsia="Times New Roman" w:cs="Calibri"/>
                <w:color w:val="000000"/>
                <w:lang w:bidi="ar-SA"/>
              </w:rPr>
            </w:pPr>
          </w:p>
        </w:tc>
      </w:tr>
    </w:tbl>
    <w:p w:rsidR="00DF0CE3" w:rsidP="00BD7237" w:rsidRDefault="00DF0CE3">
      <w:pPr>
        <w:pStyle w:val="BodyText"/>
        <w:spacing w:before="7"/>
        <w:ind w:left="0"/>
        <w:rPr>
          <w:rFonts w:ascii="Times New Roman" w:hAnsi="Times New Roman" w:cs="Times New Roman"/>
          <w:b/>
        </w:rPr>
      </w:pPr>
    </w:p>
    <w:p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C3806" w:rsidR="001C3806" w:rsidP="001C3806" w:rsidRDefault="00E70AF5">
      <w:pPr>
        <w:pStyle w:val="ListParagraph"/>
        <w:tabs>
          <w:tab w:val="left" w:pos="360"/>
        </w:tabs>
        <w:spacing w:before="80"/>
        <w:ind w:left="0" w:firstLine="0"/>
        <w:rPr>
          <w:rFonts w:ascii="Times New Roman" w:hAnsi="Times New Roman" w:cs="Times New Roman"/>
          <w:sz w:val="24"/>
          <w:szCs w:val="24"/>
        </w:rPr>
      </w:pPr>
      <w:r>
        <w:rPr>
          <w:rFonts w:ascii="Times New Roman" w:hAnsi="Times New Roman" w:cs="Times New Roman"/>
          <w:sz w:val="24"/>
          <w:szCs w:val="24"/>
        </w:rPr>
        <w:t>The results of this collection will not be published.</w:t>
      </w:r>
    </w:p>
    <w:p w:rsidRPr="001C3806" w:rsidR="001C3806" w:rsidP="001C3806" w:rsidRDefault="001C3806">
      <w:pPr>
        <w:pStyle w:val="ListParagraph"/>
        <w:tabs>
          <w:tab w:val="left" w:pos="360"/>
        </w:tabs>
        <w:spacing w:before="80"/>
        <w:ind w:left="0" w:firstLine="0"/>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Pr="001C3806" w:rsidR="00F60F98" w:rsidP="00BD7237" w:rsidRDefault="001477A3">
      <w:pPr>
        <w:spacing w:before="161"/>
        <w:rPr>
          <w:rFonts w:ascii="Times New Roman" w:hAnsi="Times New Roman" w:cs="Times New Roman"/>
          <w:sz w:val="24"/>
          <w:szCs w:val="24"/>
        </w:rPr>
      </w:pPr>
      <w:r w:rsidRPr="001C3806">
        <w:rPr>
          <w:rFonts w:ascii="Times New Roman" w:hAnsi="Times New Roman" w:cs="Times New Roman"/>
          <w:sz w:val="24"/>
          <w:szCs w:val="24"/>
        </w:rPr>
        <w:t>The agency plans to display the expiration date for OMB approval of the information</w:t>
      </w:r>
      <w:r w:rsidR="001C3806">
        <w:rPr>
          <w:rFonts w:ascii="Times New Roman" w:hAnsi="Times New Roman" w:cs="Times New Roman"/>
          <w:sz w:val="24"/>
          <w:szCs w:val="24"/>
        </w:rPr>
        <w:t xml:space="preserve"> collection on all instruments.</w:t>
      </w:r>
    </w:p>
    <w:p w:rsidRPr="001C3806" w:rsidR="008E61C9" w:rsidP="00BD7237" w:rsidRDefault="008E61C9">
      <w:pPr>
        <w:spacing w:before="161"/>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Pr="00BD7237" w:rsidR="008E61C9" w:rsidP="00BD7237" w:rsidRDefault="001477A3">
      <w:pPr>
        <w:spacing w:before="124"/>
        <w:rPr>
          <w:rFonts w:ascii="Times New Roman" w:hAnsi="Times New Roman" w:cs="Times New Roman"/>
          <w:b/>
          <w:sz w:val="24"/>
          <w:szCs w:val="24"/>
        </w:rPr>
      </w:pPr>
      <w:r w:rsidRPr="00BD7237">
        <w:rPr>
          <w:rFonts w:ascii="Times New Roman" w:hAnsi="Times New Roman" w:cs="Times New Roman"/>
          <w:b/>
          <w:sz w:val="24"/>
          <w:szCs w:val="24"/>
          <w:u w:val="thick"/>
        </w:rPr>
        <w:t>Certification Statement for Paperwork Reduction Act Submissions</w:t>
      </w:r>
    </w:p>
    <w:p w:rsidR="008E61C9" w:rsidP="004C4050" w:rsidRDefault="001477A3">
      <w:pPr>
        <w:spacing w:before="221" w:line="259" w:lineRule="auto"/>
        <w:jc w:val="both"/>
        <w:rPr>
          <w:rFonts w:ascii="Times New Roman" w:hAnsi="Times New Roman" w:cs="Times New Roman"/>
          <w:sz w:val="24"/>
          <w:szCs w:val="24"/>
        </w:rPr>
      </w:pPr>
      <w:r w:rsidRPr="001C3806">
        <w:rPr>
          <w:rFonts w:ascii="Times New Roman" w:hAnsi="Times New Roman" w:cs="Times New Roman"/>
          <w:sz w:val="24"/>
          <w:szCs w:val="24"/>
        </w:rPr>
        <w:t xml:space="preserve">The agency certifies compliance with </w:t>
      </w:r>
      <w:hyperlink r:id="rId8">
        <w:r w:rsidRPr="001C3806">
          <w:rPr>
            <w:rFonts w:ascii="Times New Roman" w:hAnsi="Times New Roman" w:cs="Times New Roman"/>
            <w:color w:val="0563C1"/>
            <w:sz w:val="24"/>
            <w:szCs w:val="24"/>
            <w:u w:val="thick" w:color="0563C1"/>
          </w:rPr>
          <w:t>5 CFR 1320.9</w:t>
        </w:r>
        <w:r w:rsidRPr="001C3806">
          <w:rPr>
            <w:rFonts w:ascii="Times New Roman" w:hAnsi="Times New Roman" w:cs="Times New Roman"/>
            <w:color w:val="0563C1"/>
            <w:sz w:val="24"/>
            <w:szCs w:val="24"/>
          </w:rPr>
          <w:t xml:space="preserve"> </w:t>
        </w:r>
      </w:hyperlink>
      <w:r w:rsidRPr="001C3806">
        <w:rPr>
          <w:rFonts w:ascii="Times New Roman" w:hAnsi="Times New Roman" w:cs="Times New Roman"/>
          <w:sz w:val="24"/>
          <w:szCs w:val="24"/>
        </w:rPr>
        <w:t xml:space="preserve">and the related provisions of </w:t>
      </w:r>
      <w:hyperlink r:id="rId9">
        <w:r w:rsidRPr="001C3806">
          <w:rPr>
            <w:rFonts w:ascii="Times New Roman" w:hAnsi="Times New Roman" w:cs="Times New Roman"/>
            <w:color w:val="0563C1"/>
            <w:sz w:val="24"/>
            <w:szCs w:val="24"/>
            <w:u w:val="thick" w:color="0563C1"/>
          </w:rPr>
          <w:t>5</w:t>
        </w:r>
        <w:r w:rsidRPr="001C3806">
          <w:rPr>
            <w:rFonts w:ascii="Times New Roman" w:hAnsi="Times New Roman" w:cs="Times New Roman"/>
            <w:color w:val="0563C1"/>
            <w:spacing w:val="-42"/>
            <w:sz w:val="24"/>
            <w:szCs w:val="24"/>
            <w:u w:val="thick" w:color="0563C1"/>
          </w:rPr>
          <w:t xml:space="preserve"> </w:t>
        </w:r>
        <w:r w:rsidRPr="001C3806">
          <w:rPr>
            <w:rFonts w:ascii="Times New Roman" w:hAnsi="Times New Roman" w:cs="Times New Roman"/>
            <w:color w:val="0563C1"/>
            <w:sz w:val="24"/>
            <w:szCs w:val="24"/>
            <w:u w:val="thick" w:color="0563C1"/>
          </w:rPr>
          <w:t>CFR</w:t>
        </w:r>
      </w:hyperlink>
      <w:r w:rsidRPr="001C3806">
        <w:rPr>
          <w:rFonts w:ascii="Times New Roman" w:hAnsi="Times New Roman" w:cs="Times New Roman"/>
          <w:color w:val="0563C1"/>
          <w:sz w:val="24"/>
          <w:szCs w:val="24"/>
        </w:rPr>
        <w:t xml:space="preserve"> </w:t>
      </w:r>
      <w:hyperlink r:id="rId10">
        <w:r w:rsidRPr="001C3806">
          <w:rPr>
            <w:rFonts w:ascii="Times New Roman" w:hAnsi="Times New Roman" w:cs="Times New Roman"/>
            <w:color w:val="0563C1"/>
            <w:sz w:val="24"/>
            <w:szCs w:val="24"/>
            <w:u w:val="thick" w:color="0563C1"/>
          </w:rPr>
          <w:t>1320.8(b</w:t>
        </w:r>
        <w:proofErr w:type="gramStart"/>
        <w:r w:rsidRPr="001C3806">
          <w:rPr>
            <w:rFonts w:ascii="Times New Roman" w:hAnsi="Times New Roman" w:cs="Times New Roman"/>
            <w:color w:val="0563C1"/>
            <w:sz w:val="24"/>
            <w:szCs w:val="24"/>
            <w:u w:val="thick" w:color="0563C1"/>
          </w:rPr>
          <w:t>)(</w:t>
        </w:r>
        <w:proofErr w:type="gramEnd"/>
        <w:r w:rsidRPr="001C3806">
          <w:rPr>
            <w:rFonts w:ascii="Times New Roman" w:hAnsi="Times New Roman" w:cs="Times New Roman"/>
            <w:color w:val="0563C1"/>
            <w:sz w:val="24"/>
            <w:szCs w:val="24"/>
            <w:u w:val="thick" w:color="0563C1"/>
          </w:rPr>
          <w:t>3)</w:t>
        </w:r>
      </w:hyperlink>
      <w:r w:rsidRPr="001C3806" w:rsidR="00F60F98">
        <w:rPr>
          <w:rFonts w:ascii="Times New Roman" w:hAnsi="Times New Roman" w:cs="Times New Roman"/>
          <w:sz w:val="24"/>
          <w:szCs w:val="24"/>
        </w:rPr>
        <w:t>.</w:t>
      </w:r>
    </w:p>
    <w:p w:rsidR="00E70AF5" w:rsidP="004C4050" w:rsidRDefault="00E70AF5">
      <w:pPr>
        <w:spacing w:before="221" w:line="259" w:lineRule="auto"/>
        <w:jc w:val="both"/>
        <w:rPr>
          <w:rFonts w:ascii="Times New Roman" w:hAnsi="Times New Roman" w:cs="Times New Roman"/>
          <w:sz w:val="24"/>
          <w:szCs w:val="24"/>
        </w:rPr>
      </w:pPr>
    </w:p>
    <w:p w:rsidRPr="001C3806" w:rsidR="00E70AF5" w:rsidP="004C4050" w:rsidRDefault="00E70AF5">
      <w:pPr>
        <w:spacing w:before="221" w:line="259" w:lineRule="auto"/>
        <w:jc w:val="both"/>
        <w:rPr>
          <w:rFonts w:ascii="Times New Roman" w:hAnsi="Times New Roman" w:cs="Times New Roman"/>
          <w:sz w:val="24"/>
          <w:szCs w:val="24"/>
        </w:rPr>
      </w:pPr>
      <w:r>
        <w:rPr>
          <w:rFonts w:ascii="Times New Roman" w:hAnsi="Times New Roman" w:cs="Times New Roman"/>
          <w:sz w:val="24"/>
          <w:szCs w:val="24"/>
        </w:rPr>
        <w:t>This information collection does not employ statistical methods.</w:t>
      </w:r>
    </w:p>
    <w:sectPr w:rsidRPr="001C3806" w:rsidR="00E70AF5" w:rsidSect="00BD7237">
      <w:footerReference w:type="default" r:id="rId11"/>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CE6" w:rsidRDefault="00210CE6">
      <w:r>
        <w:separator/>
      </w:r>
    </w:p>
  </w:endnote>
  <w:endnote w:type="continuationSeparator" w:id="0">
    <w:p w:rsidR="00210CE6" w:rsidRDefault="00210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7A3" w:rsidRDefault="001477A3">
    <w:pPr>
      <w:pStyle w:val="BodyText"/>
      <w:spacing w:before="0" w:line="14" w:lineRule="auto"/>
      <w:ind w:left="0"/>
      <w:rPr>
        <w:sz w:val="20"/>
      </w:rPr>
    </w:pPr>
    <w:r>
      <w:rPr>
        <w:noProof/>
        <w:lang w:bidi="ar-SA"/>
      </w:rPr>
      <mc:AlternateContent>
        <mc:Choice Requires="wps">
          <w:drawing>
            <wp:anchor distT="0" distB="0" distL="114300" distR="114300" simplePos="0" relativeHeight="250567680" behindDoc="1" locked="0" layoutInCell="1" allowOverlap="1">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7A3" w:rsidRDefault="001477A3">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F80D5D">
                            <w:rPr>
                              <w:rFonts w:ascii="Calibri"/>
                              <w:b/>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730.3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" filled="f" stroked="f">
              <v:textbox inset="0,0,0,0">
                <w:txbxContent>
                  <w:p w:rsidR="001477A3" w:rsidRDefault="001477A3">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F80D5D">
                      <w:rPr>
                        <w:rFonts w:ascii="Calibri"/>
                        <w:b/>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CE6" w:rsidRDefault="00210CE6">
      <w:r>
        <w:separator/>
      </w:r>
    </w:p>
  </w:footnote>
  <w:footnote w:type="continuationSeparator" w:id="0">
    <w:p w:rsidR="00210CE6" w:rsidRDefault="00210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7"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0"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1"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2"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3"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9"/>
  </w:num>
  <w:num w:numId="2">
    <w:abstractNumId w:val="2"/>
  </w:num>
  <w:num w:numId="3">
    <w:abstractNumId w:val="11"/>
  </w:num>
  <w:num w:numId="4">
    <w:abstractNumId w:val="3"/>
  </w:num>
  <w:num w:numId="5">
    <w:abstractNumId w:val="6"/>
  </w:num>
  <w:num w:numId="6">
    <w:abstractNumId w:val="7"/>
  </w:num>
  <w:num w:numId="7">
    <w:abstractNumId w:val="4"/>
  </w:num>
  <w:num w:numId="8">
    <w:abstractNumId w:val="1"/>
  </w:num>
  <w:num w:numId="9">
    <w:abstractNumId w:val="8"/>
  </w:num>
  <w:num w:numId="10">
    <w:abstractNumId w:val="12"/>
  </w:num>
  <w:num w:numId="11">
    <w:abstractNumId w:val="5"/>
  </w:num>
  <w:num w:numId="12">
    <w:abstractNumId w:val="10"/>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92CB1"/>
    <w:rsid w:val="000F0BFB"/>
    <w:rsid w:val="00115034"/>
    <w:rsid w:val="001477A3"/>
    <w:rsid w:val="0019212B"/>
    <w:rsid w:val="001C3806"/>
    <w:rsid w:val="00210CE6"/>
    <w:rsid w:val="004C4050"/>
    <w:rsid w:val="004F32E9"/>
    <w:rsid w:val="0050663C"/>
    <w:rsid w:val="00602DDB"/>
    <w:rsid w:val="007E6839"/>
    <w:rsid w:val="0082262E"/>
    <w:rsid w:val="008B6CFB"/>
    <w:rsid w:val="008E61C9"/>
    <w:rsid w:val="009B116F"/>
    <w:rsid w:val="009C713E"/>
    <w:rsid w:val="00AD1431"/>
    <w:rsid w:val="00AD441D"/>
    <w:rsid w:val="00BD7237"/>
    <w:rsid w:val="00CC3B4D"/>
    <w:rsid w:val="00D64DF9"/>
    <w:rsid w:val="00DF0CE3"/>
    <w:rsid w:val="00E70AF5"/>
    <w:rsid w:val="00EA79E9"/>
    <w:rsid w:val="00F60F98"/>
    <w:rsid w:val="00F80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3F98D5"/>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80D5D"/>
    <w:pPr>
      <w:tabs>
        <w:tab w:val="center" w:pos="4680"/>
        <w:tab w:val="right" w:pos="9360"/>
      </w:tabs>
    </w:pPr>
  </w:style>
  <w:style w:type="character" w:customStyle="1" w:styleId="HeaderChar">
    <w:name w:val="Header Char"/>
    <w:basedOn w:val="DefaultParagraphFont"/>
    <w:link w:val="Header"/>
    <w:uiPriority w:val="99"/>
    <w:rsid w:val="00F80D5D"/>
    <w:rPr>
      <w:rFonts w:ascii="Arial" w:eastAsia="Arial" w:hAnsi="Arial" w:cs="Arial"/>
      <w:lang w:bidi="en-US"/>
    </w:rPr>
  </w:style>
  <w:style w:type="paragraph" w:styleId="Footer">
    <w:name w:val="footer"/>
    <w:basedOn w:val="Normal"/>
    <w:link w:val="FooterChar"/>
    <w:uiPriority w:val="99"/>
    <w:unhideWhenUsed/>
    <w:rsid w:val="00F80D5D"/>
    <w:pPr>
      <w:tabs>
        <w:tab w:val="center" w:pos="4680"/>
        <w:tab w:val="right" w:pos="9360"/>
      </w:tabs>
    </w:pPr>
  </w:style>
  <w:style w:type="character" w:customStyle="1" w:styleId="FooterChar">
    <w:name w:val="Footer Char"/>
    <w:basedOn w:val="DefaultParagraphFont"/>
    <w:link w:val="Footer"/>
    <w:uiPriority w:val="99"/>
    <w:rsid w:val="00F80D5D"/>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CFR-2014-title5-vol3/pdf/CFR-2014-title5-vol3-sec1320-9.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ls.gov/bls/blswage.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po.gov/fdsys/pkg/CFR-2014-title5-vol3/pdf/CFR-2014-title5-vol3-sec1320-8.pdf" TargetMode="External"/><Relationship Id="rId4" Type="http://schemas.openxmlformats.org/officeDocument/2006/relationships/webSettings" Target="webSettings.xml"/><Relationship Id="rId9"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2081</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 Thomas</cp:lastModifiedBy>
  <cp:revision>4</cp:revision>
  <dcterms:created xsi:type="dcterms:W3CDTF">2020-05-09T15:03:00Z</dcterms:created>
  <dcterms:modified xsi:type="dcterms:W3CDTF">2020-05-12T17:03:00Z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