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0C" w:rsidP="00CE5AA9" w:rsidRDefault="009B3794">
      <w:pPr>
        <w:tabs>
          <w:tab w:val="center" w:pos="4680"/>
        </w:tabs>
        <w:spacing w:before="120"/>
        <w:jc w:val="center"/>
        <w:rPr>
          <w:b/>
          <w:bCs/>
          <w:sz w:val="32"/>
          <w:szCs w:val="32"/>
        </w:rPr>
      </w:pPr>
      <w:r>
        <w:rPr>
          <w:b/>
          <w:bCs/>
          <w:sz w:val="32"/>
          <w:szCs w:val="32"/>
        </w:rPr>
        <w:t xml:space="preserve">Supporting Statement </w:t>
      </w:r>
      <w:r w:rsidR="00BA1A0C">
        <w:rPr>
          <w:b/>
          <w:bCs/>
          <w:sz w:val="32"/>
          <w:szCs w:val="32"/>
        </w:rPr>
        <w:t>A</w:t>
      </w:r>
    </w:p>
    <w:p w:rsidR="00BA1A0C" w:rsidP="00CE5AA9" w:rsidRDefault="00BA1A0C">
      <w:pPr>
        <w:tabs>
          <w:tab w:val="center" w:pos="4680"/>
        </w:tabs>
        <w:spacing w:before="120"/>
        <w:jc w:val="center"/>
        <w:rPr>
          <w:b/>
          <w:bCs/>
          <w:sz w:val="32"/>
          <w:szCs w:val="32"/>
        </w:rPr>
      </w:pPr>
    </w:p>
    <w:p w:rsidRPr="00E808D9" w:rsidR="00BA1A0C" w:rsidP="00CE5AA9" w:rsidRDefault="00E808D9">
      <w:pPr>
        <w:tabs>
          <w:tab w:val="center" w:pos="4680"/>
        </w:tabs>
        <w:spacing w:before="120"/>
        <w:jc w:val="center"/>
        <w:rPr>
          <w:b/>
          <w:bCs/>
          <w:sz w:val="32"/>
          <w:szCs w:val="32"/>
        </w:rPr>
      </w:pPr>
      <w:r w:rsidRPr="00E808D9">
        <w:rPr>
          <w:b/>
          <w:sz w:val="32"/>
          <w:szCs w:val="32"/>
        </w:rPr>
        <w:t>Questionnaire and Data Collection Testing</w:t>
      </w:r>
      <w:r w:rsidR="00426CE7">
        <w:rPr>
          <w:b/>
          <w:sz w:val="32"/>
          <w:szCs w:val="32"/>
        </w:rPr>
        <w:t xml:space="preserve"> </w:t>
      </w:r>
      <w:r w:rsidRPr="00E808D9">
        <w:rPr>
          <w:b/>
          <w:sz w:val="32"/>
          <w:szCs w:val="32"/>
        </w:rPr>
        <w:t xml:space="preserve">and </w:t>
      </w:r>
      <w:r w:rsidR="00426CE7">
        <w:rPr>
          <w:b/>
          <w:sz w:val="32"/>
          <w:szCs w:val="32"/>
        </w:rPr>
        <w:t xml:space="preserve">Developmental </w:t>
      </w:r>
      <w:r w:rsidRPr="00E808D9">
        <w:rPr>
          <w:b/>
          <w:sz w:val="32"/>
          <w:szCs w:val="32"/>
        </w:rPr>
        <w:t>Research for the Health Resources and Services Administration</w:t>
      </w:r>
      <w:r w:rsidR="006E41E1">
        <w:rPr>
          <w:b/>
          <w:sz w:val="32"/>
          <w:szCs w:val="32"/>
        </w:rPr>
        <w:t xml:space="preserve"> (HRSA)</w:t>
      </w:r>
    </w:p>
    <w:p w:rsidR="00BA1A0C" w:rsidP="00CE5AA9" w:rsidRDefault="00BA1A0C">
      <w:pPr>
        <w:tabs>
          <w:tab w:val="center" w:pos="4680"/>
        </w:tabs>
        <w:spacing w:before="120"/>
        <w:jc w:val="center"/>
        <w:rPr>
          <w:b/>
          <w:bCs/>
          <w:sz w:val="32"/>
          <w:szCs w:val="32"/>
        </w:rPr>
      </w:pPr>
      <w:r>
        <w:rPr>
          <w:b/>
          <w:bCs/>
          <w:sz w:val="32"/>
          <w:szCs w:val="32"/>
        </w:rPr>
        <w:t>OMB Control No. 09</w:t>
      </w:r>
      <w:r w:rsidR="00E34A1F">
        <w:rPr>
          <w:b/>
          <w:bCs/>
          <w:sz w:val="32"/>
          <w:szCs w:val="32"/>
        </w:rPr>
        <w:t>15</w:t>
      </w:r>
      <w:r w:rsidR="00724D15">
        <w:rPr>
          <w:b/>
          <w:bCs/>
          <w:sz w:val="32"/>
          <w:szCs w:val="32"/>
        </w:rPr>
        <w:t>-0379</w:t>
      </w:r>
    </w:p>
    <w:p w:rsidR="00724D15" w:rsidP="00CE5AA9" w:rsidRDefault="00724D15">
      <w:pPr>
        <w:tabs>
          <w:tab w:val="center" w:pos="4680"/>
        </w:tabs>
        <w:spacing w:before="120"/>
        <w:jc w:val="center"/>
        <w:rPr>
          <w:b/>
          <w:bCs/>
          <w:sz w:val="32"/>
          <w:szCs w:val="32"/>
        </w:rPr>
      </w:pPr>
      <w:r>
        <w:rPr>
          <w:b/>
          <w:bCs/>
          <w:sz w:val="32"/>
          <w:szCs w:val="32"/>
        </w:rPr>
        <w:t>Extension</w:t>
      </w:r>
    </w:p>
    <w:p w:rsidR="00BA1A0C" w:rsidP="00CE5AA9" w:rsidRDefault="00BA1A0C">
      <w:pPr>
        <w:tabs>
          <w:tab w:val="center" w:pos="4680"/>
        </w:tabs>
        <w:spacing w:before="120"/>
        <w:jc w:val="center"/>
        <w:rPr>
          <w:b/>
          <w:bCs/>
          <w:sz w:val="32"/>
          <w:szCs w:val="32"/>
        </w:rPr>
      </w:pPr>
    </w:p>
    <w:p w:rsidRPr="00E37D1E" w:rsidR="009B3794" w:rsidP="00E37D1E" w:rsidRDefault="00DE3A45">
      <w:pPr>
        <w:spacing w:before="120" w:after="120"/>
        <w:rPr>
          <w:b/>
          <w:sz w:val="24"/>
        </w:rPr>
      </w:pPr>
      <w:r w:rsidRPr="00E37D1E">
        <w:rPr>
          <w:b/>
          <w:sz w:val="24"/>
        </w:rPr>
        <w:t>Terms of Clearance</w:t>
      </w:r>
      <w:r w:rsidRPr="00E37D1E" w:rsidR="00BA1A0C">
        <w:rPr>
          <w:b/>
          <w:sz w:val="24"/>
        </w:rPr>
        <w:t>:</w:t>
      </w:r>
      <w:r w:rsidRPr="00E37D1E" w:rsidR="00BA1A0C">
        <w:rPr>
          <w:sz w:val="24"/>
        </w:rPr>
        <w:t xml:space="preserve">  </w:t>
      </w:r>
      <w:r w:rsidRPr="00E37D1E">
        <w:rPr>
          <w:b/>
          <w:sz w:val="24"/>
        </w:rPr>
        <w:t>“None”.</w:t>
      </w:r>
      <w:r w:rsidRPr="00E37D1E" w:rsidR="00BA1A0C">
        <w:rPr>
          <w:b/>
          <w:sz w:val="24"/>
        </w:rPr>
        <w:t xml:space="preserve"> </w:t>
      </w:r>
    </w:p>
    <w:p w:rsidRPr="00E37D1E" w:rsidR="009B3794" w:rsidP="00E37D1E" w:rsidRDefault="009B3794">
      <w:pPr>
        <w:spacing w:before="120" w:after="120"/>
        <w:rPr>
          <w:b/>
          <w:bCs/>
          <w:sz w:val="24"/>
        </w:rPr>
      </w:pPr>
      <w:r w:rsidRPr="00E37D1E">
        <w:rPr>
          <w:b/>
          <w:bCs/>
          <w:sz w:val="24"/>
        </w:rPr>
        <w:t>A.</w:t>
      </w:r>
      <w:r w:rsidRPr="00E37D1E">
        <w:rPr>
          <w:b/>
          <w:bCs/>
          <w:sz w:val="24"/>
        </w:rPr>
        <w:tab/>
        <w:t>Justification</w:t>
      </w:r>
    </w:p>
    <w:p w:rsidRPr="00E37D1E" w:rsidR="009B3794" w:rsidP="00590E68" w:rsidRDefault="009B3794">
      <w:pPr>
        <w:numPr>
          <w:ilvl w:val="0"/>
          <w:numId w:val="1"/>
        </w:numPr>
        <w:tabs>
          <w:tab w:val="num" w:pos="360"/>
        </w:tabs>
        <w:spacing w:before="120" w:after="120"/>
        <w:ind w:left="360"/>
        <w:rPr>
          <w:b/>
          <w:sz w:val="24"/>
        </w:rPr>
      </w:pPr>
      <w:r w:rsidRPr="00E37D1E">
        <w:rPr>
          <w:b/>
          <w:sz w:val="24"/>
          <w:u w:val="single"/>
        </w:rPr>
        <w:t>Circumstances Making the Collection of Information Necessary</w:t>
      </w:r>
    </w:p>
    <w:p w:rsidRPr="006F2ABE" w:rsidR="006F2ABE" w:rsidP="006F2ABE" w:rsidRDefault="006E41E1">
      <w:pPr>
        <w:spacing w:before="120" w:after="120"/>
        <w:ind w:left="360"/>
        <w:rPr>
          <w:sz w:val="24"/>
        </w:rPr>
      </w:pPr>
      <w:r>
        <w:rPr>
          <w:bCs/>
          <w:iCs/>
          <w:sz w:val="24"/>
        </w:rPr>
        <w:t>HRSA</w:t>
      </w:r>
      <w:r w:rsidRPr="006F2ABE" w:rsidR="006F2ABE">
        <w:rPr>
          <w:bCs/>
          <w:iCs/>
          <w:sz w:val="24"/>
        </w:rPr>
        <w:t xml:space="preserve"> requests that the Office of Management and Budget (OMB) </w:t>
      </w:r>
      <w:r w:rsidR="00724D15">
        <w:rPr>
          <w:bCs/>
          <w:iCs/>
          <w:sz w:val="24"/>
        </w:rPr>
        <w:t xml:space="preserve">extend approval of </w:t>
      </w:r>
      <w:r w:rsidR="005F29D3">
        <w:rPr>
          <w:bCs/>
          <w:iCs/>
          <w:sz w:val="24"/>
        </w:rPr>
        <w:t xml:space="preserve">the </w:t>
      </w:r>
      <w:r w:rsidRPr="006F2ABE" w:rsidR="005F29D3">
        <w:rPr>
          <w:bCs/>
          <w:iCs/>
          <w:sz w:val="24"/>
        </w:rPr>
        <w:t>generic</w:t>
      </w:r>
      <w:r w:rsidRPr="006F2ABE" w:rsidR="006F2ABE">
        <w:rPr>
          <w:bCs/>
          <w:iCs/>
          <w:sz w:val="24"/>
        </w:rPr>
        <w:t xml:space="preserve"> pre-testing clearance for three years to facilitate </w:t>
      </w:r>
      <w:r w:rsidR="006F2ABE">
        <w:rPr>
          <w:bCs/>
          <w:iCs/>
          <w:sz w:val="24"/>
        </w:rPr>
        <w:t>HRSA</w:t>
      </w:r>
      <w:r w:rsidRPr="006F2ABE" w:rsidR="006F2ABE">
        <w:rPr>
          <w:bCs/>
          <w:iCs/>
          <w:sz w:val="24"/>
        </w:rPr>
        <w:t xml:space="preserve">’s efforts to (1) </w:t>
      </w:r>
      <w:r w:rsidR="00426CE7">
        <w:rPr>
          <w:bCs/>
          <w:iCs/>
          <w:sz w:val="24"/>
        </w:rPr>
        <w:t xml:space="preserve">conduct developmental research designed to </w:t>
      </w:r>
      <w:r w:rsidRPr="006F2ABE" w:rsidR="006F2ABE">
        <w:rPr>
          <w:bCs/>
          <w:iCs/>
          <w:sz w:val="24"/>
        </w:rPr>
        <w:t xml:space="preserve">improve </w:t>
      </w:r>
      <w:r w:rsidR="006F2ABE">
        <w:rPr>
          <w:bCs/>
          <w:iCs/>
          <w:sz w:val="24"/>
        </w:rPr>
        <w:t>HRSA</w:t>
      </w:r>
      <w:r w:rsidRPr="006F2ABE" w:rsidR="006F2ABE">
        <w:rPr>
          <w:bCs/>
          <w:iCs/>
          <w:sz w:val="24"/>
        </w:rPr>
        <w:t xml:space="preserve">’s current data collection and estimation procedures, (2) </w:t>
      </w:r>
      <w:r w:rsidR="00426CE7">
        <w:rPr>
          <w:bCs/>
          <w:iCs/>
          <w:sz w:val="24"/>
        </w:rPr>
        <w:t>conduct formative research surrounding potential</w:t>
      </w:r>
      <w:r w:rsidRPr="006F2ABE" w:rsidR="006F2ABE">
        <w:rPr>
          <w:bCs/>
          <w:iCs/>
          <w:sz w:val="24"/>
        </w:rPr>
        <w:t xml:space="preserve"> new collections and procedures, and (3) </w:t>
      </w:r>
      <w:r w:rsidR="00426CE7">
        <w:rPr>
          <w:bCs/>
          <w:iCs/>
          <w:sz w:val="24"/>
        </w:rPr>
        <w:t xml:space="preserve">explore options for </w:t>
      </w:r>
      <w:r w:rsidRPr="006F2ABE" w:rsidR="006F2ABE">
        <w:rPr>
          <w:bCs/>
          <w:iCs/>
          <w:sz w:val="24"/>
        </w:rPr>
        <w:t>revis</w:t>
      </w:r>
      <w:r w:rsidR="00426CE7">
        <w:rPr>
          <w:bCs/>
          <w:iCs/>
          <w:sz w:val="24"/>
        </w:rPr>
        <w:t>ing</w:t>
      </w:r>
      <w:r w:rsidRPr="006F2ABE" w:rsidR="006F2ABE">
        <w:rPr>
          <w:bCs/>
          <w:iCs/>
          <w:sz w:val="24"/>
        </w:rPr>
        <w:t xml:space="preserve"> existing collections and procedures.  </w:t>
      </w:r>
      <w:r w:rsidR="006F2ABE">
        <w:rPr>
          <w:bCs/>
          <w:iCs/>
          <w:sz w:val="24"/>
        </w:rPr>
        <w:t>HRSA</w:t>
      </w:r>
      <w:r w:rsidRPr="006F2ABE" w:rsidR="006F2ABE">
        <w:rPr>
          <w:bCs/>
          <w:iCs/>
          <w:sz w:val="24"/>
        </w:rPr>
        <w:t xml:space="preserve"> uses techniques to simplify data collection and estimation procedures, reduce respondent burden, and improve efficiencies to meet the needs of individuals and small business respondents who may have reduced budgets and staff.  </w:t>
      </w:r>
      <w:r w:rsidR="00D8620D">
        <w:rPr>
          <w:bCs/>
          <w:iCs/>
          <w:sz w:val="24"/>
        </w:rPr>
        <w:t>D</w:t>
      </w:r>
      <w:r w:rsidRPr="006F2ABE" w:rsidR="006F2ABE">
        <w:rPr>
          <w:bCs/>
          <w:iCs/>
          <w:sz w:val="24"/>
        </w:rPr>
        <w:t xml:space="preserve">eveloping, testing, and evaluating data collection and estimation procedures using survey methods and other techniques in anticipation of agency-sponsored studies can improve </w:t>
      </w:r>
      <w:r w:rsidR="00D8620D">
        <w:rPr>
          <w:bCs/>
          <w:iCs/>
          <w:sz w:val="24"/>
        </w:rPr>
        <w:t>HRSA’s</w:t>
      </w:r>
      <w:r w:rsidRPr="006F2ABE" w:rsidR="00D8620D">
        <w:rPr>
          <w:bCs/>
          <w:iCs/>
          <w:sz w:val="24"/>
        </w:rPr>
        <w:t xml:space="preserve"> </w:t>
      </w:r>
      <w:r w:rsidRPr="006F2ABE" w:rsidR="006F2ABE">
        <w:rPr>
          <w:bCs/>
          <w:iCs/>
          <w:sz w:val="24"/>
        </w:rPr>
        <w:t xml:space="preserve">information collection efforts and the products </w:t>
      </w:r>
      <w:r w:rsidR="00D8620D">
        <w:rPr>
          <w:bCs/>
          <w:iCs/>
          <w:sz w:val="24"/>
        </w:rPr>
        <w:t>developed by HRSA</w:t>
      </w:r>
      <w:r w:rsidR="005100C9">
        <w:rPr>
          <w:bCs/>
          <w:iCs/>
          <w:sz w:val="24"/>
        </w:rPr>
        <w:t xml:space="preserve">. </w:t>
      </w:r>
      <w:r w:rsidR="00C33E18">
        <w:rPr>
          <w:bCs/>
          <w:iCs/>
          <w:sz w:val="24"/>
        </w:rPr>
        <w:t xml:space="preserve"> </w:t>
      </w:r>
      <w:r w:rsidR="001F71CF">
        <w:rPr>
          <w:bCs/>
          <w:iCs/>
          <w:sz w:val="24"/>
        </w:rPr>
        <w:t xml:space="preserve">This </w:t>
      </w:r>
      <w:r w:rsidRPr="006F2ABE" w:rsidR="006F2ABE">
        <w:rPr>
          <w:bCs/>
          <w:iCs/>
          <w:sz w:val="24"/>
        </w:rPr>
        <w:t>allow</w:t>
      </w:r>
      <w:r w:rsidR="00724D15">
        <w:rPr>
          <w:bCs/>
          <w:iCs/>
          <w:sz w:val="24"/>
        </w:rPr>
        <w:t>s</w:t>
      </w:r>
      <w:r w:rsidRPr="006F2ABE" w:rsidR="006F2ABE">
        <w:rPr>
          <w:bCs/>
          <w:iCs/>
          <w:sz w:val="24"/>
        </w:rPr>
        <w:t xml:space="preserve"> </w:t>
      </w:r>
      <w:r w:rsidR="006F2ABE">
        <w:rPr>
          <w:bCs/>
          <w:iCs/>
          <w:sz w:val="24"/>
        </w:rPr>
        <w:t>HRSA</w:t>
      </w:r>
      <w:r w:rsidRPr="006F2ABE" w:rsidR="006F2ABE">
        <w:rPr>
          <w:bCs/>
          <w:iCs/>
          <w:sz w:val="24"/>
        </w:rPr>
        <w:t xml:space="preserve"> to be more responsive to fast-changing developments in the healthcare research field.</w:t>
      </w:r>
    </w:p>
    <w:p w:rsidR="006F2ABE" w:rsidP="006F2ABE" w:rsidRDefault="005A12C4">
      <w:pPr>
        <w:spacing w:before="120" w:after="120"/>
        <w:ind w:left="360"/>
        <w:rPr>
          <w:bCs/>
          <w:iCs/>
          <w:sz w:val="24"/>
        </w:rPr>
      </w:pPr>
      <w:r>
        <w:rPr>
          <w:bCs/>
          <w:iCs/>
          <w:sz w:val="24"/>
        </w:rPr>
        <w:t>Through this</w:t>
      </w:r>
      <w:r w:rsidRPr="006F2ABE" w:rsidR="006F2ABE">
        <w:rPr>
          <w:bCs/>
          <w:iCs/>
          <w:sz w:val="24"/>
        </w:rPr>
        <w:t xml:space="preserve"> generic clearance</w:t>
      </w:r>
      <w:r>
        <w:rPr>
          <w:bCs/>
          <w:iCs/>
          <w:sz w:val="24"/>
        </w:rPr>
        <w:t>,</w:t>
      </w:r>
      <w:r w:rsidRPr="006F2ABE" w:rsidR="006F2ABE">
        <w:rPr>
          <w:bCs/>
          <w:iCs/>
          <w:sz w:val="24"/>
        </w:rPr>
        <w:t xml:space="preserve"> </w:t>
      </w:r>
      <w:r w:rsidR="006F2ABE">
        <w:rPr>
          <w:bCs/>
          <w:iCs/>
          <w:sz w:val="24"/>
        </w:rPr>
        <w:t>HRSA</w:t>
      </w:r>
      <w:r w:rsidRPr="006F2ABE" w:rsidR="006F2ABE">
        <w:rPr>
          <w:bCs/>
          <w:iCs/>
          <w:sz w:val="24"/>
        </w:rPr>
        <w:t xml:space="preserve"> </w:t>
      </w:r>
      <w:r w:rsidR="00724D15">
        <w:rPr>
          <w:bCs/>
          <w:iCs/>
          <w:sz w:val="24"/>
        </w:rPr>
        <w:t xml:space="preserve">is </w:t>
      </w:r>
      <w:r>
        <w:rPr>
          <w:bCs/>
          <w:iCs/>
          <w:sz w:val="24"/>
        </w:rPr>
        <w:t xml:space="preserve">able </w:t>
      </w:r>
      <w:r w:rsidRPr="006F2ABE" w:rsidR="006F2ABE">
        <w:rPr>
          <w:bCs/>
          <w:iCs/>
          <w:sz w:val="24"/>
        </w:rPr>
        <w:t>to d</w:t>
      </w:r>
      <w:r w:rsidR="00426CE7">
        <w:rPr>
          <w:bCs/>
          <w:iCs/>
          <w:sz w:val="24"/>
        </w:rPr>
        <w:t>evelop</w:t>
      </w:r>
      <w:r w:rsidRPr="006F2ABE" w:rsidR="006F2ABE">
        <w:rPr>
          <w:bCs/>
          <w:iCs/>
          <w:sz w:val="24"/>
        </w:rPr>
        <w:t xml:space="preserve"> and test survey instruments and other data collection and estimation procedures </w:t>
      </w:r>
      <w:r>
        <w:rPr>
          <w:bCs/>
          <w:iCs/>
          <w:sz w:val="24"/>
        </w:rPr>
        <w:t>expeditiously</w:t>
      </w:r>
      <w:r w:rsidRPr="006F2ABE" w:rsidR="006F2ABE">
        <w:rPr>
          <w:bCs/>
          <w:iCs/>
          <w:sz w:val="24"/>
        </w:rPr>
        <w:t xml:space="preserve"> and with greater </w:t>
      </w:r>
      <w:r w:rsidRPr="006F2ABE" w:rsidR="005F29D3">
        <w:rPr>
          <w:bCs/>
          <w:iCs/>
          <w:sz w:val="24"/>
        </w:rPr>
        <w:t>lead-time</w:t>
      </w:r>
      <w:r w:rsidRPr="006F2ABE" w:rsidR="006F2ABE">
        <w:rPr>
          <w:bCs/>
          <w:iCs/>
          <w:sz w:val="24"/>
        </w:rPr>
        <w:t xml:space="preserve">, thereby managing project time more efficiently and improving the quality of the data </w:t>
      </w:r>
      <w:r w:rsidR="006F2ABE">
        <w:rPr>
          <w:bCs/>
          <w:iCs/>
          <w:sz w:val="24"/>
        </w:rPr>
        <w:t>HRSA</w:t>
      </w:r>
      <w:r w:rsidRPr="006F2ABE" w:rsidR="006F2ABE">
        <w:rPr>
          <w:bCs/>
          <w:iCs/>
          <w:sz w:val="24"/>
        </w:rPr>
        <w:t xml:space="preserve"> collects.  In some instances, the ability to test and evaluate data collection and estimation procedures </w:t>
      </w:r>
      <w:r w:rsidR="00A629D0">
        <w:rPr>
          <w:bCs/>
          <w:iCs/>
          <w:sz w:val="24"/>
        </w:rPr>
        <w:t>as a precursor to potential projects</w:t>
      </w:r>
      <w:r w:rsidRPr="006F2ABE" w:rsidR="006F2ABE">
        <w:rPr>
          <w:bCs/>
          <w:iCs/>
          <w:sz w:val="24"/>
        </w:rPr>
        <w:t xml:space="preserve"> or early in a project may result in the decision not to proceed with additional activities, thereby saving both public and private resources and effectively eliminating respondent burden.</w:t>
      </w:r>
    </w:p>
    <w:p w:rsidRPr="00FE3341" w:rsidR="00FE3341" w:rsidP="00FE3341" w:rsidRDefault="00FE3341">
      <w:pPr>
        <w:pStyle w:val="PlainText"/>
        <w:spacing w:before="120" w:after="120"/>
        <w:ind w:left="360"/>
        <w:rPr>
          <w:rFonts w:ascii="Times New Roman" w:hAnsi="Times New Roman" w:cs="Times New Roman"/>
          <w:sz w:val="24"/>
          <w:szCs w:val="24"/>
        </w:rPr>
      </w:pPr>
      <w:r w:rsidRPr="00FE3341">
        <w:rPr>
          <w:rFonts w:ascii="Times New Roman" w:hAnsi="Times New Roman" w:cs="Times New Roman"/>
          <w:sz w:val="24"/>
          <w:szCs w:val="24"/>
        </w:rPr>
        <w:t xml:space="preserve">These </w:t>
      </w:r>
      <w:r>
        <w:rPr>
          <w:rFonts w:ascii="Times New Roman" w:hAnsi="Times New Roman" w:cs="Times New Roman"/>
          <w:sz w:val="24"/>
          <w:szCs w:val="24"/>
        </w:rPr>
        <w:t>information collection activities</w:t>
      </w:r>
      <w:r w:rsidRPr="00FE3341">
        <w:rPr>
          <w:rFonts w:ascii="Times New Roman" w:hAnsi="Times New Roman" w:cs="Times New Roman"/>
          <w:sz w:val="24"/>
          <w:szCs w:val="24"/>
        </w:rPr>
        <w:t xml:space="preserve"> </w:t>
      </w:r>
      <w:r>
        <w:rPr>
          <w:rFonts w:ascii="Times New Roman" w:hAnsi="Times New Roman" w:cs="Times New Roman"/>
          <w:sz w:val="24"/>
          <w:szCs w:val="24"/>
        </w:rPr>
        <w:t>may</w:t>
      </w:r>
      <w:r w:rsidRPr="00FE3341">
        <w:rPr>
          <w:rFonts w:ascii="Times New Roman" w:hAnsi="Times New Roman" w:cs="Times New Roman"/>
          <w:sz w:val="24"/>
          <w:szCs w:val="24"/>
        </w:rPr>
        <w:t xml:space="preserve"> also </w:t>
      </w:r>
      <w:r>
        <w:rPr>
          <w:rFonts w:ascii="Times New Roman" w:hAnsi="Times New Roman" w:cs="Times New Roman"/>
          <w:sz w:val="24"/>
          <w:szCs w:val="24"/>
        </w:rPr>
        <w:t xml:space="preserve">be </w:t>
      </w:r>
      <w:r w:rsidRPr="00FE3341">
        <w:rPr>
          <w:rFonts w:ascii="Times New Roman" w:hAnsi="Times New Roman" w:cs="Times New Roman"/>
          <w:sz w:val="24"/>
          <w:szCs w:val="24"/>
        </w:rPr>
        <w:t xml:space="preserve">applied to </w:t>
      </w:r>
      <w:r w:rsidR="00174AEB">
        <w:rPr>
          <w:rFonts w:ascii="Times New Roman" w:hAnsi="Times New Roman" w:cs="Times New Roman"/>
          <w:sz w:val="24"/>
          <w:szCs w:val="24"/>
        </w:rPr>
        <w:t xml:space="preserve">exploring </w:t>
      </w:r>
      <w:r w:rsidRPr="00FE3341">
        <w:rPr>
          <w:rFonts w:ascii="Times New Roman" w:hAnsi="Times New Roman" w:cs="Times New Roman"/>
          <w:sz w:val="24"/>
          <w:szCs w:val="24"/>
        </w:rPr>
        <w:t xml:space="preserve">potential sources of respondent nonresponse so that </w:t>
      </w:r>
      <w:r w:rsidR="00174AEB">
        <w:rPr>
          <w:rFonts w:ascii="Times New Roman" w:hAnsi="Times New Roman" w:cs="Times New Roman"/>
          <w:sz w:val="24"/>
          <w:szCs w:val="24"/>
        </w:rPr>
        <w:t xml:space="preserve">improved protocols </w:t>
      </w:r>
      <w:r w:rsidRPr="00FE3341">
        <w:rPr>
          <w:rFonts w:ascii="Times New Roman" w:hAnsi="Times New Roman" w:cs="Times New Roman"/>
          <w:sz w:val="24"/>
          <w:szCs w:val="24"/>
        </w:rPr>
        <w:t xml:space="preserve">can be designed to minimize these sources of nonresponse.  Sources of nonresponse errors include item-level definitional problems, unrealistic reference periods that make unreasonable cognitive demands on the respondent, confusing sequencing of items, etc.  </w:t>
      </w:r>
    </w:p>
    <w:p w:rsidR="00FE3341" w:rsidP="00FE3341" w:rsidRDefault="00FE3341">
      <w:pPr>
        <w:pStyle w:val="PlainText"/>
        <w:spacing w:before="120" w:after="120"/>
        <w:ind w:left="360"/>
        <w:rPr>
          <w:rFonts w:ascii="Times New Roman" w:hAnsi="Times New Roman" w:cs="Times New Roman"/>
          <w:sz w:val="24"/>
          <w:szCs w:val="24"/>
        </w:rPr>
      </w:pPr>
      <w:r w:rsidRPr="00FE3341">
        <w:rPr>
          <w:rFonts w:ascii="Times New Roman" w:hAnsi="Times New Roman" w:cs="Times New Roman"/>
          <w:sz w:val="24"/>
          <w:szCs w:val="24"/>
        </w:rPr>
        <w:t>The cumulative effect</w:t>
      </w:r>
      <w:r>
        <w:rPr>
          <w:rFonts w:ascii="Times New Roman" w:hAnsi="Times New Roman" w:cs="Times New Roman"/>
          <w:sz w:val="24"/>
          <w:szCs w:val="24"/>
        </w:rPr>
        <w:t>s</w:t>
      </w:r>
      <w:r w:rsidRPr="00FE3341">
        <w:rPr>
          <w:rFonts w:ascii="Times New Roman" w:hAnsi="Times New Roman" w:cs="Times New Roman"/>
          <w:sz w:val="24"/>
          <w:szCs w:val="24"/>
        </w:rPr>
        <w:t xml:space="preserve"> of these sources of respondent nonresponse are decreased levels of item- and survey-level participation.  These respondent errors can result in inaccurate </w:t>
      </w:r>
      <w:r w:rsidRPr="00FE3341">
        <w:rPr>
          <w:rFonts w:ascii="Times New Roman" w:hAnsi="Times New Roman" w:cs="Times New Roman"/>
          <w:sz w:val="24"/>
          <w:szCs w:val="24"/>
        </w:rPr>
        <w:lastRenderedPageBreak/>
        <w:t xml:space="preserve">reporting and challenges to successfully tracking nonresponse for survey follow-up data collection efforts.    </w:t>
      </w:r>
    </w:p>
    <w:p w:rsidRPr="006F2ABE" w:rsidR="00FE3341" w:rsidP="00FE3341" w:rsidRDefault="00FE3341">
      <w:pPr>
        <w:spacing w:before="120" w:after="120"/>
        <w:ind w:left="360"/>
        <w:rPr>
          <w:bCs/>
          <w:iCs/>
          <w:sz w:val="24"/>
        </w:rPr>
      </w:pPr>
      <w:r w:rsidRPr="00FE3341">
        <w:rPr>
          <w:sz w:val="24"/>
        </w:rPr>
        <w:t>The positive outcomes derived from conducting these cognitive efforts and implementing evidence-based improvements include (1) enhancing the ability to minimize item- and instrument-level respondent error, (2) increasing the likelihood of study participation and (3) decreasing the need for follow-up data collection with study nonrespondents.</w:t>
      </w:r>
    </w:p>
    <w:p w:rsidRPr="000B6E1B" w:rsidR="006F2ABE" w:rsidP="006F2ABE" w:rsidRDefault="006F2ABE">
      <w:pPr>
        <w:spacing w:before="120" w:after="120"/>
        <w:ind w:left="360"/>
        <w:rPr>
          <w:b/>
          <w:sz w:val="24"/>
        </w:rPr>
      </w:pPr>
      <w:r w:rsidRPr="006F2ABE">
        <w:rPr>
          <w:sz w:val="24"/>
        </w:rPr>
        <w:t xml:space="preserve">These </w:t>
      </w:r>
      <w:r w:rsidR="00174AEB">
        <w:rPr>
          <w:sz w:val="24"/>
        </w:rPr>
        <w:t>developmental</w:t>
      </w:r>
      <w:r w:rsidRPr="006E41E1">
        <w:rPr>
          <w:sz w:val="24"/>
        </w:rPr>
        <w:t xml:space="preserve"> activities </w:t>
      </w:r>
      <w:r w:rsidR="00724D15">
        <w:rPr>
          <w:sz w:val="24"/>
        </w:rPr>
        <w:t xml:space="preserve">are </w:t>
      </w:r>
      <w:r w:rsidRPr="006E41E1">
        <w:rPr>
          <w:sz w:val="24"/>
        </w:rPr>
        <w:t xml:space="preserve">not used by HRSA to regulate or sanction its </w:t>
      </w:r>
      <w:r w:rsidR="001F71CF">
        <w:rPr>
          <w:sz w:val="24"/>
        </w:rPr>
        <w:t>grantees or other constituencies</w:t>
      </w:r>
      <w:r w:rsidRPr="006E41E1">
        <w:rPr>
          <w:sz w:val="24"/>
        </w:rPr>
        <w:t xml:space="preserve">.  </w:t>
      </w:r>
      <w:r w:rsidR="00CC7435">
        <w:rPr>
          <w:sz w:val="24"/>
        </w:rPr>
        <w:t>Participation in these activities</w:t>
      </w:r>
      <w:r w:rsidRPr="006E41E1">
        <w:rPr>
          <w:sz w:val="24"/>
        </w:rPr>
        <w:t xml:space="preserve"> </w:t>
      </w:r>
      <w:r w:rsidR="00724D15">
        <w:rPr>
          <w:sz w:val="24"/>
        </w:rPr>
        <w:t xml:space="preserve">is </w:t>
      </w:r>
      <w:r w:rsidRPr="006E41E1">
        <w:rPr>
          <w:sz w:val="24"/>
        </w:rPr>
        <w:t>entirely voluntary</w:t>
      </w:r>
      <w:r w:rsidR="008D327E">
        <w:rPr>
          <w:sz w:val="24"/>
        </w:rPr>
        <w:t>,</w:t>
      </w:r>
      <w:r w:rsidRPr="006E41E1">
        <w:rPr>
          <w:sz w:val="24"/>
        </w:rPr>
        <w:t xml:space="preserve"> and the </w:t>
      </w:r>
      <w:r w:rsidR="00174AEB">
        <w:rPr>
          <w:sz w:val="24"/>
        </w:rPr>
        <w:t>privacy</w:t>
      </w:r>
      <w:r w:rsidRPr="006E41E1">
        <w:rPr>
          <w:sz w:val="24"/>
        </w:rPr>
        <w:t xml:space="preserve"> of respondents will be preserved</w:t>
      </w:r>
      <w:r w:rsidR="00174AEB">
        <w:rPr>
          <w:sz w:val="24"/>
        </w:rPr>
        <w:t xml:space="preserve"> to the extent permitted by law</w:t>
      </w:r>
      <w:r w:rsidRPr="006E41E1">
        <w:rPr>
          <w:sz w:val="24"/>
        </w:rPr>
        <w:t xml:space="preserve">.  </w:t>
      </w:r>
      <w:r w:rsidR="00174AEB">
        <w:rPr>
          <w:sz w:val="24"/>
        </w:rPr>
        <w:t>We understand that when practicable and feasible,</w:t>
      </w:r>
      <w:r w:rsidRPr="000B6E1B" w:rsidR="00174AEB">
        <w:rPr>
          <w:b/>
          <w:sz w:val="24"/>
        </w:rPr>
        <w:t xml:space="preserve"> OMB will begin processing individual Gen</w:t>
      </w:r>
      <w:r w:rsidRPr="000B6E1B" w:rsidR="00065AFD">
        <w:rPr>
          <w:b/>
          <w:sz w:val="24"/>
        </w:rPr>
        <w:t xml:space="preserve"> </w:t>
      </w:r>
      <w:r w:rsidRPr="000B6E1B" w:rsidR="00174AEB">
        <w:rPr>
          <w:b/>
          <w:sz w:val="24"/>
        </w:rPr>
        <w:t xml:space="preserve">IC’s </w:t>
      </w:r>
      <w:r w:rsidRPr="000B6E1B">
        <w:rPr>
          <w:b/>
          <w:sz w:val="24"/>
        </w:rPr>
        <w:t xml:space="preserve">submitted under this </w:t>
      </w:r>
      <w:r w:rsidRPr="000B6E1B" w:rsidR="00174AEB">
        <w:rPr>
          <w:b/>
          <w:sz w:val="24"/>
        </w:rPr>
        <w:t>information collection</w:t>
      </w:r>
      <w:r w:rsidRPr="000B6E1B">
        <w:rPr>
          <w:b/>
          <w:sz w:val="24"/>
        </w:rPr>
        <w:t xml:space="preserve"> clearance </w:t>
      </w:r>
      <w:r w:rsidRPr="000B6E1B" w:rsidR="00174AEB">
        <w:rPr>
          <w:b/>
          <w:sz w:val="24"/>
        </w:rPr>
        <w:t xml:space="preserve">within two weeks of submittal. </w:t>
      </w:r>
    </w:p>
    <w:p w:rsidRPr="006F2ABE" w:rsidR="006F2ABE" w:rsidP="006F2ABE" w:rsidRDefault="006F2ABE">
      <w:pPr>
        <w:pStyle w:val="ListParagraph"/>
        <w:tabs>
          <w:tab w:val="left" w:pos="-720"/>
        </w:tabs>
        <w:spacing w:before="120" w:after="120"/>
        <w:ind w:left="360"/>
        <w:rPr>
          <w:sz w:val="24"/>
        </w:rPr>
      </w:pPr>
      <w:r w:rsidRPr="006E41E1">
        <w:rPr>
          <w:sz w:val="24"/>
        </w:rPr>
        <w:t xml:space="preserve">In accordance with OMB guidelines for generic clearances for voluntary surveys, HRSA has an independent review process (see Supporting Statement B, #5) to </w:t>
      </w:r>
      <w:r w:rsidR="005100C9">
        <w:rPr>
          <w:sz w:val="24"/>
        </w:rPr>
        <w:t>ensure</w:t>
      </w:r>
      <w:r w:rsidRPr="006E41E1" w:rsidR="005100C9">
        <w:rPr>
          <w:sz w:val="24"/>
        </w:rPr>
        <w:t xml:space="preserve"> </w:t>
      </w:r>
      <w:r w:rsidRPr="006E41E1">
        <w:rPr>
          <w:sz w:val="24"/>
        </w:rPr>
        <w:t>the development and implementation of high quality surveys within HRSA.  Survey instruments developed for use under this generic clearance will be submitted to OMB for review and inclusion in the public docket.</w:t>
      </w:r>
    </w:p>
    <w:p w:rsidRPr="00E37D1E" w:rsidR="009B3794" w:rsidP="00590E68" w:rsidRDefault="009B3794">
      <w:pPr>
        <w:numPr>
          <w:ilvl w:val="0"/>
          <w:numId w:val="1"/>
        </w:numPr>
        <w:tabs>
          <w:tab w:val="num" w:pos="360"/>
        </w:tabs>
        <w:spacing w:before="120" w:after="120"/>
        <w:ind w:left="360"/>
        <w:rPr>
          <w:b/>
          <w:sz w:val="24"/>
        </w:rPr>
      </w:pPr>
      <w:r w:rsidRPr="00E37D1E">
        <w:rPr>
          <w:b/>
          <w:sz w:val="24"/>
          <w:u w:val="single"/>
        </w:rPr>
        <w:t>Purpose and Use of Information Collection</w:t>
      </w:r>
    </w:p>
    <w:p w:rsidRPr="00E37D1E" w:rsidR="00AA4C30" w:rsidP="00E37D1E" w:rsidRDefault="00AA4C30">
      <w:pPr>
        <w:pStyle w:val="HTMLPreformatted"/>
        <w:spacing w:before="120" w:after="120"/>
        <w:ind w:left="360"/>
        <w:rPr>
          <w:rFonts w:ascii="Times New Roman" w:hAnsi="Times New Roman" w:cs="Times New Roman"/>
          <w:sz w:val="24"/>
          <w:szCs w:val="24"/>
        </w:rPr>
      </w:pPr>
      <w:r w:rsidRPr="00E37D1E">
        <w:rPr>
          <w:rFonts w:ascii="Times New Roman" w:hAnsi="Times New Roman" w:cs="Times New Roman"/>
          <w:sz w:val="24"/>
          <w:szCs w:val="24"/>
        </w:rPr>
        <w:t>HRSA conducts cognitive interviews, focus groups, field tests/pilot interviews, and experimental research in laboratory and field settings, both for</w:t>
      </w:r>
      <w:r w:rsidR="00174AEB">
        <w:rPr>
          <w:rFonts w:ascii="Times New Roman" w:hAnsi="Times New Roman" w:cs="Times New Roman"/>
          <w:sz w:val="24"/>
          <w:szCs w:val="24"/>
        </w:rPr>
        <w:t xml:space="preserve"> evaluating </w:t>
      </w:r>
      <w:r w:rsidRPr="00E37D1E">
        <w:rPr>
          <w:rFonts w:ascii="Times New Roman" w:hAnsi="Times New Roman" w:cs="Times New Roman"/>
          <w:sz w:val="24"/>
          <w:szCs w:val="24"/>
        </w:rPr>
        <w:t>questionnaire</w:t>
      </w:r>
      <w:r w:rsidR="00174AEB">
        <w:rPr>
          <w:rFonts w:ascii="Times New Roman" w:hAnsi="Times New Roman" w:cs="Times New Roman"/>
          <w:sz w:val="24"/>
          <w:szCs w:val="24"/>
        </w:rPr>
        <w:t>s</w:t>
      </w:r>
      <w:r w:rsidRPr="00E37D1E">
        <w:rPr>
          <w:rFonts w:ascii="Times New Roman" w:hAnsi="Times New Roman" w:cs="Times New Roman"/>
          <w:sz w:val="24"/>
          <w:szCs w:val="24"/>
        </w:rPr>
        <w:t xml:space="preserve"> and more basic research on response errors in surveys. </w:t>
      </w:r>
    </w:p>
    <w:p w:rsidR="00FE3341" w:rsidP="00FE3341" w:rsidRDefault="00140C03">
      <w:pPr>
        <w:spacing w:before="120" w:after="120"/>
        <w:ind w:left="360"/>
        <w:rPr>
          <w:sz w:val="24"/>
        </w:rPr>
      </w:pPr>
      <w:r w:rsidRPr="00E37D1E">
        <w:rPr>
          <w:bCs/>
          <w:sz w:val="24"/>
        </w:rPr>
        <w:t>The inform</w:t>
      </w:r>
      <w:r w:rsidRPr="00FE3341">
        <w:rPr>
          <w:bCs/>
          <w:sz w:val="24"/>
        </w:rPr>
        <w:t xml:space="preserve">ation collected through preliminary research activities </w:t>
      </w:r>
      <w:r w:rsidR="00724D15">
        <w:rPr>
          <w:bCs/>
          <w:sz w:val="24"/>
        </w:rPr>
        <w:t xml:space="preserve">is </w:t>
      </w:r>
      <w:r w:rsidRPr="00FE3341">
        <w:rPr>
          <w:bCs/>
          <w:sz w:val="24"/>
        </w:rPr>
        <w:t xml:space="preserve">used by HRSA to employ techniques to (1) improve HRSA’s current data collection and estimation procedures, (2) develop new collections and procedures, including toolkits, and (3) revise existing collections and procedures in anticipation or in response to changes in the health or health care field.  The end result </w:t>
      </w:r>
      <w:r w:rsidR="00724D15">
        <w:rPr>
          <w:bCs/>
          <w:sz w:val="24"/>
        </w:rPr>
        <w:t xml:space="preserve">leads </w:t>
      </w:r>
      <w:r w:rsidR="004805B3">
        <w:rPr>
          <w:bCs/>
          <w:sz w:val="24"/>
        </w:rPr>
        <w:t>to</w:t>
      </w:r>
      <w:r w:rsidRPr="00FE3341" w:rsidR="004805B3">
        <w:rPr>
          <w:bCs/>
          <w:sz w:val="24"/>
        </w:rPr>
        <w:t xml:space="preserve"> </w:t>
      </w:r>
      <w:r w:rsidRPr="00FE3341">
        <w:rPr>
          <w:bCs/>
          <w:sz w:val="24"/>
        </w:rPr>
        <w:t>improvement in HRSA’s data collections and procedures and the quality of data collected, a reduction or minimization of respondent burden, increased agency efficiency, and improved responsiveness to the public.</w:t>
      </w:r>
      <w:r w:rsidRPr="00FE3341" w:rsidR="000B0853">
        <w:rPr>
          <w:bCs/>
          <w:sz w:val="24"/>
        </w:rPr>
        <w:t xml:space="preserve"> </w:t>
      </w:r>
      <w:r w:rsidR="00C33E18">
        <w:rPr>
          <w:bCs/>
          <w:sz w:val="24"/>
        </w:rPr>
        <w:t xml:space="preserve"> </w:t>
      </w:r>
      <w:r w:rsidRPr="00FE3341" w:rsidR="000B0853">
        <w:rPr>
          <w:bCs/>
          <w:sz w:val="24"/>
        </w:rPr>
        <w:t xml:space="preserve">In the absence of these preliminary research activities, HRSA </w:t>
      </w:r>
      <w:r w:rsidRPr="00FE3341" w:rsidR="004805B3">
        <w:rPr>
          <w:bCs/>
          <w:sz w:val="24"/>
        </w:rPr>
        <w:t>w</w:t>
      </w:r>
      <w:r w:rsidR="004805B3">
        <w:rPr>
          <w:bCs/>
          <w:sz w:val="24"/>
        </w:rPr>
        <w:t>ould</w:t>
      </w:r>
      <w:r w:rsidRPr="00FE3341" w:rsidR="004805B3">
        <w:rPr>
          <w:bCs/>
          <w:sz w:val="24"/>
        </w:rPr>
        <w:t xml:space="preserve"> </w:t>
      </w:r>
      <w:r w:rsidRPr="00FE3341" w:rsidR="000B0853">
        <w:rPr>
          <w:bCs/>
          <w:sz w:val="24"/>
        </w:rPr>
        <w:t>pursue research activities without pre-testing</w:t>
      </w:r>
      <w:r w:rsidRPr="00FE3341" w:rsidR="001F71CF">
        <w:rPr>
          <w:bCs/>
          <w:sz w:val="24"/>
        </w:rPr>
        <w:t>, which</w:t>
      </w:r>
      <w:r w:rsidRPr="00FE3341" w:rsidR="000B0853">
        <w:rPr>
          <w:bCs/>
          <w:sz w:val="24"/>
        </w:rPr>
        <w:t xml:space="preserve"> could lead to increased burden time for respondents and less efficient data collection procedures. </w:t>
      </w:r>
      <w:r w:rsidRPr="00FE3341" w:rsidR="00FE3341">
        <w:rPr>
          <w:sz w:val="24"/>
        </w:rPr>
        <w:t xml:space="preserve">    </w:t>
      </w:r>
    </w:p>
    <w:p w:rsidRPr="00C33E18" w:rsidR="00C33E18" w:rsidP="00C33E18" w:rsidRDefault="00C33E18">
      <w:pPr>
        <w:spacing w:before="120" w:after="120"/>
        <w:ind w:left="360"/>
        <w:rPr>
          <w:sz w:val="24"/>
        </w:rPr>
      </w:pPr>
      <w:r w:rsidRPr="00C33E18">
        <w:rPr>
          <w:sz w:val="24"/>
        </w:rPr>
        <w:t xml:space="preserve">The scope of the generic information collections will be uncontroversial and of limited public interest.  Survey questions that directly address public health emergency related issues will be outside of the scope of this generic clearance while general survey questions such as those that address workforce satisfaction will be within scope.   </w:t>
      </w:r>
    </w:p>
    <w:p w:rsidR="00C33E18" w:rsidP="00C33E18" w:rsidRDefault="00C33E18">
      <w:pPr>
        <w:spacing w:before="120" w:after="120"/>
        <w:ind w:left="360"/>
        <w:rPr>
          <w:sz w:val="24"/>
        </w:rPr>
      </w:pPr>
      <w:r w:rsidRPr="00C33E18">
        <w:rPr>
          <w:sz w:val="24"/>
        </w:rPr>
        <w:t>As HRSA’s Information Collection Clearance Officer staff cannot anticipate all future survey needs, HRSA staff will work with the OMB Desk Officer on the individual generic “child” submissions to ensure that all generic information collections are uncontroversial and of limited public interest.</w:t>
      </w:r>
    </w:p>
    <w:p w:rsidRPr="00590E68" w:rsidR="00700C60" w:rsidP="00700C60" w:rsidRDefault="00700C60">
      <w:pPr>
        <w:pStyle w:val="ListParagraph"/>
        <w:widowControl/>
        <w:autoSpaceDE/>
        <w:autoSpaceDN/>
        <w:adjustRightInd/>
        <w:ind w:left="360"/>
        <w:rPr>
          <w:sz w:val="24"/>
        </w:rPr>
      </w:pPr>
      <w:r w:rsidRPr="00590E68">
        <w:rPr>
          <w:sz w:val="24"/>
        </w:rPr>
        <w:t xml:space="preserve">During a public health emergency such as COVID-19, safety precautions will be taken as necessary during all project phases.  For example, interviews and other survey activities will be conducted virtually or via telephone to ensure participants’ safety.  </w:t>
      </w:r>
    </w:p>
    <w:p w:rsidR="00700C60" w:rsidP="00C33E18" w:rsidRDefault="00700C60">
      <w:pPr>
        <w:spacing w:before="120" w:after="120"/>
        <w:ind w:left="360"/>
        <w:rPr>
          <w:sz w:val="24"/>
        </w:rPr>
      </w:pPr>
    </w:p>
    <w:p w:rsidRPr="00E37D1E" w:rsidR="009B3794" w:rsidP="00590E68" w:rsidRDefault="00AA4C30">
      <w:pPr>
        <w:numPr>
          <w:ilvl w:val="0"/>
          <w:numId w:val="1"/>
        </w:numPr>
        <w:tabs>
          <w:tab w:val="num" w:pos="360"/>
        </w:tabs>
        <w:spacing w:before="120" w:after="120"/>
        <w:ind w:left="360"/>
        <w:rPr>
          <w:sz w:val="24"/>
        </w:rPr>
      </w:pPr>
      <w:r w:rsidRPr="00E37D1E">
        <w:rPr>
          <w:b/>
          <w:sz w:val="24"/>
          <w:u w:val="single"/>
        </w:rPr>
        <w:lastRenderedPageBreak/>
        <w:t xml:space="preserve"> </w:t>
      </w:r>
      <w:r w:rsidRPr="00E37D1E" w:rsidR="009B3794">
        <w:rPr>
          <w:b/>
          <w:sz w:val="24"/>
          <w:u w:val="single"/>
        </w:rPr>
        <w:t>Use of Improved</w:t>
      </w:r>
      <w:bookmarkStart w:name="_GoBack" w:id="0"/>
      <w:bookmarkEnd w:id="0"/>
      <w:r w:rsidRPr="00E37D1E" w:rsidR="009B3794">
        <w:rPr>
          <w:b/>
          <w:sz w:val="24"/>
          <w:u w:val="single"/>
        </w:rPr>
        <w:t xml:space="preserve"> Information Technology and Burden Reduction</w:t>
      </w:r>
    </w:p>
    <w:p w:rsidRPr="00E37D1E" w:rsidR="000035ED" w:rsidP="00E37D1E" w:rsidRDefault="000035ED">
      <w:pPr>
        <w:widowControl/>
        <w:spacing w:before="120" w:after="120"/>
        <w:ind w:left="360"/>
        <w:rPr>
          <w:sz w:val="24"/>
        </w:rPr>
      </w:pPr>
      <w:r w:rsidRPr="00E37D1E">
        <w:rPr>
          <w:sz w:val="24"/>
        </w:rPr>
        <w:t xml:space="preserve">Usually, cognitive interviews will be conducted in the mode </w:t>
      </w:r>
      <w:r w:rsidR="00716132">
        <w:rPr>
          <w:sz w:val="24"/>
        </w:rPr>
        <w:t xml:space="preserve">or modes </w:t>
      </w:r>
      <w:r w:rsidRPr="00E37D1E">
        <w:rPr>
          <w:sz w:val="24"/>
        </w:rPr>
        <w:t xml:space="preserve">intended for the survey, that is, face-to-face; telephone, self-administered, </w:t>
      </w:r>
      <w:r w:rsidR="00100B1D">
        <w:rPr>
          <w:sz w:val="24"/>
        </w:rPr>
        <w:t>c</w:t>
      </w:r>
      <w:r w:rsidRPr="00E37D1E">
        <w:rPr>
          <w:sz w:val="24"/>
        </w:rPr>
        <w:t xml:space="preserve">omputer </w:t>
      </w:r>
      <w:r w:rsidR="00100B1D">
        <w:rPr>
          <w:sz w:val="24"/>
        </w:rPr>
        <w:t>a</w:t>
      </w:r>
      <w:r w:rsidRPr="00E37D1E">
        <w:rPr>
          <w:sz w:val="24"/>
        </w:rPr>
        <w:t xml:space="preserve">ssisted </w:t>
      </w:r>
      <w:r w:rsidR="00100B1D">
        <w:rPr>
          <w:sz w:val="24"/>
        </w:rPr>
        <w:t>p</w:t>
      </w:r>
      <w:r w:rsidRPr="00E37D1E">
        <w:rPr>
          <w:sz w:val="24"/>
        </w:rPr>
        <w:t xml:space="preserve">ersonal </w:t>
      </w:r>
      <w:r w:rsidR="00100B1D">
        <w:rPr>
          <w:sz w:val="24"/>
        </w:rPr>
        <w:t>i</w:t>
      </w:r>
      <w:r w:rsidRPr="00E37D1E">
        <w:rPr>
          <w:sz w:val="24"/>
        </w:rPr>
        <w:t xml:space="preserve">nterviewing (CAPI), </w:t>
      </w:r>
      <w:r w:rsidR="00100B1D">
        <w:rPr>
          <w:sz w:val="24"/>
        </w:rPr>
        <w:t>c</w:t>
      </w:r>
      <w:r w:rsidRPr="00E37D1E">
        <w:rPr>
          <w:sz w:val="24"/>
        </w:rPr>
        <w:t xml:space="preserve">omputer </w:t>
      </w:r>
      <w:r w:rsidR="00100B1D">
        <w:rPr>
          <w:sz w:val="24"/>
        </w:rPr>
        <w:t>a</w:t>
      </w:r>
      <w:r w:rsidRPr="00E37D1E">
        <w:rPr>
          <w:sz w:val="24"/>
        </w:rPr>
        <w:t xml:space="preserve">ssisted </w:t>
      </w:r>
      <w:r w:rsidR="00100B1D">
        <w:rPr>
          <w:sz w:val="24"/>
        </w:rPr>
        <w:t>t</w:t>
      </w:r>
      <w:r w:rsidRPr="00E37D1E">
        <w:rPr>
          <w:sz w:val="24"/>
        </w:rPr>
        <w:t xml:space="preserve">elephone </w:t>
      </w:r>
      <w:r w:rsidR="00100B1D">
        <w:rPr>
          <w:sz w:val="24"/>
        </w:rPr>
        <w:t>i</w:t>
      </w:r>
      <w:r w:rsidRPr="00E37D1E">
        <w:rPr>
          <w:sz w:val="24"/>
        </w:rPr>
        <w:t xml:space="preserve">nterviewing (CATI), </w:t>
      </w:r>
      <w:r w:rsidR="00100B1D">
        <w:rPr>
          <w:sz w:val="24"/>
        </w:rPr>
        <w:t>a</w:t>
      </w:r>
      <w:r w:rsidRPr="00E37D1E">
        <w:rPr>
          <w:sz w:val="24"/>
        </w:rPr>
        <w:t xml:space="preserve">udio </w:t>
      </w:r>
      <w:r w:rsidR="00100B1D">
        <w:rPr>
          <w:sz w:val="24"/>
        </w:rPr>
        <w:t>c</w:t>
      </w:r>
      <w:r w:rsidRPr="00E37D1E">
        <w:rPr>
          <w:sz w:val="24"/>
        </w:rPr>
        <w:t>omputer-</w:t>
      </w:r>
      <w:r w:rsidR="00100B1D">
        <w:rPr>
          <w:sz w:val="24"/>
        </w:rPr>
        <w:t>a</w:t>
      </w:r>
      <w:r w:rsidRPr="00E37D1E">
        <w:rPr>
          <w:sz w:val="24"/>
        </w:rPr>
        <w:t xml:space="preserve">ssisted </w:t>
      </w:r>
      <w:r w:rsidR="00100B1D">
        <w:rPr>
          <w:sz w:val="24"/>
        </w:rPr>
        <w:t>s</w:t>
      </w:r>
      <w:r w:rsidRPr="00E37D1E">
        <w:rPr>
          <w:sz w:val="24"/>
        </w:rPr>
        <w:t>elf-</w:t>
      </w:r>
      <w:r w:rsidR="00100B1D">
        <w:rPr>
          <w:sz w:val="24"/>
        </w:rPr>
        <w:t>i</w:t>
      </w:r>
      <w:r w:rsidR="00C33E18">
        <w:rPr>
          <w:sz w:val="24"/>
        </w:rPr>
        <w:t xml:space="preserve">nterview (ACASI), </w:t>
      </w:r>
      <w:r w:rsidR="00716132">
        <w:rPr>
          <w:sz w:val="24"/>
        </w:rPr>
        <w:t xml:space="preserve">self-administered </w:t>
      </w:r>
      <w:r w:rsidRPr="00E37D1E">
        <w:rPr>
          <w:sz w:val="24"/>
        </w:rPr>
        <w:t>web-based</w:t>
      </w:r>
      <w:r w:rsidR="00716132">
        <w:rPr>
          <w:sz w:val="24"/>
        </w:rPr>
        <w:t>, or some combination of modes</w:t>
      </w:r>
      <w:r w:rsidRPr="00E37D1E">
        <w:rPr>
          <w:sz w:val="24"/>
        </w:rPr>
        <w:t>.</w:t>
      </w:r>
    </w:p>
    <w:p w:rsidR="009B3794" w:rsidP="00E37D1E" w:rsidRDefault="00140C03">
      <w:pPr>
        <w:spacing w:before="120" w:after="120"/>
        <w:ind w:left="360"/>
        <w:rPr>
          <w:sz w:val="24"/>
        </w:rPr>
      </w:pPr>
      <w:r w:rsidRPr="00E37D1E">
        <w:rPr>
          <w:sz w:val="24"/>
        </w:rPr>
        <w:t xml:space="preserve">One of the goals of this effort is to identify and evaluate advanced techniques that will help HRSA obtain the necessary amount of information with a minimum amount of burden through the use of electronic submission to substitute for paper and automated processes whenever feasible. </w:t>
      </w:r>
      <w:r w:rsidR="00C33E18">
        <w:rPr>
          <w:sz w:val="24"/>
        </w:rPr>
        <w:t xml:space="preserve"> </w:t>
      </w:r>
      <w:r w:rsidR="0060476C">
        <w:rPr>
          <w:sz w:val="24"/>
        </w:rPr>
        <w:t>Only the minimum amount of information necessary will be collected from respondents.</w:t>
      </w:r>
      <w:r w:rsidRPr="00E37D1E" w:rsidR="009B3794">
        <w:rPr>
          <w:sz w:val="24"/>
        </w:rPr>
        <w:tab/>
      </w:r>
    </w:p>
    <w:p w:rsidRPr="00E37D1E" w:rsidR="009B3794" w:rsidP="0063255A" w:rsidRDefault="009B3794">
      <w:pPr>
        <w:numPr>
          <w:ilvl w:val="0"/>
          <w:numId w:val="1"/>
        </w:numPr>
        <w:tabs>
          <w:tab w:val="num" w:pos="360"/>
        </w:tabs>
        <w:spacing w:before="120" w:after="120"/>
        <w:ind w:left="360"/>
        <w:rPr>
          <w:b/>
          <w:sz w:val="24"/>
        </w:rPr>
      </w:pPr>
      <w:r w:rsidRPr="00E37D1E">
        <w:rPr>
          <w:b/>
          <w:sz w:val="24"/>
          <w:u w:val="single"/>
        </w:rPr>
        <w:t>Efforts to  Identify Duplication and Use of Similar Information</w:t>
      </w:r>
    </w:p>
    <w:p w:rsidRPr="00E37D1E" w:rsidR="009B3794" w:rsidP="00E37D1E" w:rsidRDefault="00140C03">
      <w:pPr>
        <w:spacing w:before="120" w:after="120"/>
        <w:ind w:left="360"/>
        <w:rPr>
          <w:b/>
          <w:sz w:val="24"/>
        </w:rPr>
      </w:pPr>
      <w:r w:rsidRPr="00E37D1E">
        <w:rPr>
          <w:sz w:val="24"/>
        </w:rPr>
        <w:t xml:space="preserve">Work carried out under this clearance will be designed to </w:t>
      </w:r>
      <w:r w:rsidR="001F71CF">
        <w:rPr>
          <w:sz w:val="24"/>
        </w:rPr>
        <w:t>address the</w:t>
      </w:r>
      <w:r w:rsidRPr="00E37D1E">
        <w:rPr>
          <w:sz w:val="24"/>
        </w:rPr>
        <w:t xml:space="preserve"> needs of the program for which the work is being conducted</w:t>
      </w:r>
      <w:r w:rsidR="008D327E">
        <w:rPr>
          <w:sz w:val="24"/>
        </w:rPr>
        <w:t>,</w:t>
      </w:r>
      <w:r w:rsidRPr="00E37D1E">
        <w:rPr>
          <w:sz w:val="24"/>
        </w:rPr>
        <w:t xml:space="preserve"> and it is not anticipated to duplicate any other evaluation or testing of data collection and estimation procedures being done by HRSA or other Federal agencies.</w:t>
      </w:r>
    </w:p>
    <w:p w:rsidRPr="00E37D1E" w:rsidR="009B3794" w:rsidP="0063255A" w:rsidRDefault="009B3794">
      <w:pPr>
        <w:numPr>
          <w:ilvl w:val="0"/>
          <w:numId w:val="1"/>
        </w:numPr>
        <w:tabs>
          <w:tab w:val="num" w:pos="360"/>
        </w:tabs>
        <w:spacing w:before="120" w:after="120"/>
        <w:ind w:left="360"/>
        <w:rPr>
          <w:color w:val="000000"/>
          <w:sz w:val="24"/>
        </w:rPr>
      </w:pPr>
      <w:r w:rsidRPr="00E37D1E">
        <w:rPr>
          <w:b/>
          <w:sz w:val="24"/>
          <w:u w:val="single"/>
        </w:rPr>
        <w:t>Impact on Small Businesses or Other Small Entities</w:t>
      </w:r>
    </w:p>
    <w:p w:rsidRPr="00E37D1E" w:rsidR="007B60EF" w:rsidP="00E37D1E" w:rsidRDefault="007B60EF">
      <w:pPr>
        <w:spacing w:before="120" w:after="120"/>
        <w:ind w:left="360"/>
        <w:rPr>
          <w:sz w:val="24"/>
        </w:rPr>
      </w:pPr>
      <w:r w:rsidRPr="00E37D1E">
        <w:rPr>
          <w:sz w:val="24"/>
        </w:rPr>
        <w:t xml:space="preserve">The survey instruments and procedures for completing the instruments will be designed to minimize burden on all respondents and will not have a significant impact on small businesses or other small entities. </w:t>
      </w:r>
    </w:p>
    <w:p w:rsidRPr="00E37D1E" w:rsidR="009B3794" w:rsidP="0063255A" w:rsidRDefault="009B3794">
      <w:pPr>
        <w:numPr>
          <w:ilvl w:val="0"/>
          <w:numId w:val="1"/>
        </w:numPr>
        <w:tabs>
          <w:tab w:val="num" w:pos="360"/>
        </w:tabs>
        <w:spacing w:before="120" w:after="120"/>
        <w:ind w:left="360"/>
        <w:rPr>
          <w:b/>
          <w:sz w:val="24"/>
        </w:rPr>
      </w:pPr>
      <w:r w:rsidRPr="00E37D1E">
        <w:rPr>
          <w:b/>
          <w:sz w:val="24"/>
          <w:u w:val="single"/>
        </w:rPr>
        <w:t>Consequences of Collecting the Information Less Frequent</w:t>
      </w:r>
      <w:r w:rsidRPr="00E37D1E" w:rsidR="001325B2">
        <w:rPr>
          <w:b/>
          <w:sz w:val="24"/>
          <w:u w:val="single"/>
        </w:rPr>
        <w:t>ly</w:t>
      </w:r>
    </w:p>
    <w:p w:rsidRPr="00E37D1E" w:rsidR="00ED6565" w:rsidP="00E37D1E" w:rsidRDefault="00ED6565">
      <w:pPr>
        <w:widowControl/>
        <w:spacing w:before="120" w:after="120"/>
        <w:ind w:left="360"/>
        <w:rPr>
          <w:sz w:val="24"/>
        </w:rPr>
      </w:pPr>
      <w:r w:rsidRPr="00E37D1E">
        <w:rPr>
          <w:sz w:val="24"/>
        </w:rPr>
        <w:t>Individual projects usually involve one-time data collection activities.  There are no legal obstacles to reducing the burden.</w:t>
      </w:r>
    </w:p>
    <w:p w:rsidRPr="00E37D1E" w:rsidR="009B3794" w:rsidP="0063255A" w:rsidRDefault="009B3794">
      <w:pPr>
        <w:numPr>
          <w:ilvl w:val="0"/>
          <w:numId w:val="1"/>
        </w:numPr>
        <w:tabs>
          <w:tab w:val="num" w:pos="360"/>
        </w:tabs>
        <w:spacing w:before="120" w:after="120"/>
        <w:ind w:left="360"/>
        <w:rPr>
          <w:b/>
          <w:sz w:val="24"/>
        </w:rPr>
      </w:pPr>
      <w:r w:rsidRPr="00E37D1E">
        <w:rPr>
          <w:b/>
          <w:sz w:val="24"/>
          <w:u w:val="single"/>
        </w:rPr>
        <w:t>Special Circumstances Relating to the Guidelines of 5 CFR 1320.5</w:t>
      </w:r>
    </w:p>
    <w:p w:rsidRPr="00E37D1E" w:rsidR="007B60EF" w:rsidP="00E37D1E" w:rsidRDefault="007B60EF">
      <w:pPr>
        <w:spacing w:before="120" w:after="120"/>
        <w:ind w:left="360"/>
        <w:rPr>
          <w:sz w:val="24"/>
        </w:rPr>
      </w:pPr>
      <w:r w:rsidRPr="00E37D1E">
        <w:rPr>
          <w:sz w:val="24"/>
        </w:rPr>
        <w:t>Data collections conducted under this generic clearance will be consistent with the general information collection guidelines of 5 CFR 1320.5.  No special circumstances apply.</w:t>
      </w:r>
    </w:p>
    <w:p w:rsidRPr="00E37D1E" w:rsidR="009B3794" w:rsidP="0063255A" w:rsidRDefault="009B3794">
      <w:pPr>
        <w:numPr>
          <w:ilvl w:val="0"/>
          <w:numId w:val="1"/>
        </w:numPr>
        <w:tabs>
          <w:tab w:val="num" w:pos="360"/>
        </w:tabs>
        <w:spacing w:before="120" w:after="120"/>
        <w:ind w:left="360"/>
        <w:rPr>
          <w:b/>
          <w:sz w:val="24"/>
        </w:rPr>
      </w:pPr>
      <w:r w:rsidRPr="00E37D1E">
        <w:rPr>
          <w:b/>
          <w:iCs/>
          <w:sz w:val="24"/>
          <w:u w:val="single"/>
        </w:rPr>
        <w:t>Comments in Response to the Federal Register</w:t>
      </w:r>
      <w:r w:rsidRPr="00E37D1E">
        <w:rPr>
          <w:b/>
          <w:sz w:val="24"/>
          <w:u w:val="single"/>
        </w:rPr>
        <w:t xml:space="preserve"> Notice/Outside Consultation</w:t>
      </w:r>
    </w:p>
    <w:p w:rsidRPr="00E37D1E" w:rsidR="00DE3A45" w:rsidP="00A90191" w:rsidRDefault="00DE3A45">
      <w:pPr>
        <w:spacing w:before="120" w:after="120"/>
        <w:ind w:left="360"/>
        <w:rPr>
          <w:b/>
          <w:sz w:val="24"/>
        </w:rPr>
      </w:pPr>
      <w:r w:rsidRPr="00E37D1E">
        <w:rPr>
          <w:b/>
          <w:sz w:val="24"/>
        </w:rPr>
        <w:t>Section 8A:</w:t>
      </w:r>
    </w:p>
    <w:p w:rsidRPr="00E37D1E" w:rsidR="009B3794" w:rsidP="00E37D1E" w:rsidRDefault="009B3794">
      <w:pPr>
        <w:spacing w:before="120" w:after="120"/>
        <w:ind w:left="360"/>
        <w:rPr>
          <w:sz w:val="24"/>
        </w:rPr>
      </w:pPr>
      <w:r w:rsidRPr="00E37D1E">
        <w:rPr>
          <w:sz w:val="24"/>
        </w:rPr>
        <w:t>A</w:t>
      </w:r>
      <w:r w:rsidRPr="00E37D1E" w:rsidR="00ED6565">
        <w:rPr>
          <w:sz w:val="24"/>
        </w:rPr>
        <w:t>s required be 5 CFR 1320.8(d), a</w:t>
      </w:r>
      <w:r w:rsidRPr="00E37D1E">
        <w:rPr>
          <w:sz w:val="24"/>
        </w:rPr>
        <w:t xml:space="preserve"> 60-day Federal Register Notice was published in the </w:t>
      </w:r>
      <w:r w:rsidRPr="00E37D1E">
        <w:rPr>
          <w:i/>
          <w:iCs/>
          <w:sz w:val="24"/>
        </w:rPr>
        <w:t xml:space="preserve">Federal Register </w:t>
      </w:r>
      <w:r w:rsidRPr="00E37D1E">
        <w:rPr>
          <w:sz w:val="24"/>
        </w:rPr>
        <w:t>on</w:t>
      </w:r>
      <w:r w:rsidR="004168D6">
        <w:rPr>
          <w:sz w:val="24"/>
        </w:rPr>
        <w:t xml:space="preserve"> March 2, 2020</w:t>
      </w:r>
      <w:r w:rsidRPr="00E37D1E">
        <w:rPr>
          <w:sz w:val="24"/>
        </w:rPr>
        <w:t xml:space="preserve">, vol. </w:t>
      </w:r>
      <w:r w:rsidR="004168D6">
        <w:rPr>
          <w:sz w:val="24"/>
        </w:rPr>
        <w:t>85</w:t>
      </w:r>
      <w:r w:rsidRPr="00E37D1E">
        <w:rPr>
          <w:sz w:val="24"/>
        </w:rPr>
        <w:t>, No.</w:t>
      </w:r>
      <w:r w:rsidRPr="00E37D1E" w:rsidR="00CE5AA9">
        <w:rPr>
          <w:sz w:val="24"/>
        </w:rPr>
        <w:t xml:space="preserve"> </w:t>
      </w:r>
      <w:r w:rsidR="004168D6">
        <w:rPr>
          <w:sz w:val="24"/>
        </w:rPr>
        <w:t>41</w:t>
      </w:r>
      <w:r w:rsidRPr="00E37D1E">
        <w:rPr>
          <w:sz w:val="24"/>
        </w:rPr>
        <w:t xml:space="preserve">; pp. </w:t>
      </w:r>
      <w:r w:rsidR="004168D6">
        <w:rPr>
          <w:sz w:val="24"/>
        </w:rPr>
        <w:t>12307-12308</w:t>
      </w:r>
      <w:r w:rsidRPr="00E37D1E">
        <w:rPr>
          <w:sz w:val="24"/>
        </w:rPr>
        <w:t xml:space="preserve">. </w:t>
      </w:r>
      <w:r w:rsidR="00C33E18">
        <w:rPr>
          <w:sz w:val="24"/>
        </w:rPr>
        <w:t xml:space="preserve"> </w:t>
      </w:r>
      <w:r w:rsidRPr="00E37D1E" w:rsidR="00ED6565">
        <w:rPr>
          <w:sz w:val="24"/>
        </w:rPr>
        <w:t>No comments were received</w:t>
      </w:r>
      <w:r w:rsidRPr="00E37D1E">
        <w:rPr>
          <w:sz w:val="24"/>
        </w:rPr>
        <w:t>.</w:t>
      </w:r>
    </w:p>
    <w:p w:rsidRPr="002071EF" w:rsidR="00DE3A45" w:rsidP="00A90191" w:rsidRDefault="00DE3A45">
      <w:pPr>
        <w:spacing w:before="120" w:after="120"/>
        <w:ind w:left="360"/>
        <w:rPr>
          <w:b/>
          <w:sz w:val="24"/>
        </w:rPr>
      </w:pPr>
      <w:r w:rsidRPr="00E37D1E">
        <w:rPr>
          <w:b/>
          <w:sz w:val="24"/>
        </w:rPr>
        <w:t>Sec</w:t>
      </w:r>
      <w:r w:rsidRPr="002071EF">
        <w:rPr>
          <w:b/>
          <w:sz w:val="24"/>
        </w:rPr>
        <w:t>tion 8B:</w:t>
      </w:r>
    </w:p>
    <w:p w:rsidRPr="002B0CEE" w:rsidR="002B0CEE" w:rsidP="00A90191" w:rsidRDefault="002071EF">
      <w:pPr>
        <w:tabs>
          <w:tab w:val="left" w:pos="-720"/>
        </w:tabs>
        <w:ind w:left="360"/>
        <w:rPr>
          <w:sz w:val="24"/>
        </w:rPr>
      </w:pPr>
      <w:r>
        <w:rPr>
          <w:sz w:val="24"/>
        </w:rPr>
        <w:t>HRSA</w:t>
      </w:r>
      <w:r w:rsidRPr="002071EF">
        <w:rPr>
          <w:sz w:val="24"/>
        </w:rPr>
        <w:t xml:space="preserve"> will consult with statistical and other expert staff in-house, in other Federal agencies, and in other organizations that have conducted, or may engage in similar pre</w:t>
      </w:r>
      <w:r w:rsidR="00C33E18">
        <w:rPr>
          <w:sz w:val="24"/>
        </w:rPr>
        <w:t xml:space="preserve">liminary research activities.  </w:t>
      </w:r>
      <w:r w:rsidRPr="002B0CEE" w:rsidR="002B0CEE">
        <w:rPr>
          <w:sz w:val="24"/>
        </w:rPr>
        <w:t xml:space="preserve">Proposals for information collection </w:t>
      </w:r>
      <w:r w:rsidR="002B0CEE">
        <w:rPr>
          <w:sz w:val="24"/>
        </w:rPr>
        <w:t xml:space="preserve">under this generic clearance </w:t>
      </w:r>
      <w:r w:rsidRPr="002B0CEE" w:rsidR="002B0CEE">
        <w:rPr>
          <w:sz w:val="24"/>
        </w:rPr>
        <w:t>will be developed by program offices and submitted for review and approval by the Office of Planning, Analysis, and Evaluation (OPAE)</w:t>
      </w:r>
      <w:r w:rsidR="002B0CEE">
        <w:rPr>
          <w:sz w:val="24"/>
        </w:rPr>
        <w:t xml:space="preserve"> in HRSA</w:t>
      </w:r>
      <w:r w:rsidR="00C33E18">
        <w:rPr>
          <w:sz w:val="24"/>
        </w:rPr>
        <w:t xml:space="preserve">.  </w:t>
      </w:r>
      <w:r w:rsidRPr="002B0CEE" w:rsidR="002B0CEE">
        <w:rPr>
          <w:sz w:val="24"/>
        </w:rPr>
        <w:t>OPAE directs the OMB information collection clearance program for HRSA, as well</w:t>
      </w:r>
      <w:r w:rsidRPr="002B0CEE" w:rsidR="002B0CEE">
        <w:rPr>
          <w:bCs/>
          <w:sz w:val="24"/>
        </w:rPr>
        <w:t xml:space="preserve"> </w:t>
      </w:r>
      <w:r w:rsidRPr="002B0CEE" w:rsidR="002B0CEE">
        <w:rPr>
          <w:sz w:val="24"/>
        </w:rPr>
        <w:t>as other data policy and planning activities within HRSA</w:t>
      </w:r>
      <w:r w:rsidRPr="002B0CEE" w:rsidR="002B0CEE">
        <w:rPr>
          <w:bCs/>
          <w:sz w:val="24"/>
        </w:rPr>
        <w:t xml:space="preserve">.  </w:t>
      </w:r>
      <w:r w:rsidRPr="002B0CEE" w:rsidR="002B0CEE">
        <w:rPr>
          <w:sz w:val="24"/>
        </w:rPr>
        <w:t>The HRSA</w:t>
      </w:r>
      <w:r w:rsidRPr="002B0CEE" w:rsidR="002B0CEE">
        <w:rPr>
          <w:bCs/>
          <w:sz w:val="24"/>
        </w:rPr>
        <w:t xml:space="preserve"> information collection </w:t>
      </w:r>
      <w:r w:rsidRPr="002B0CEE" w:rsidR="002B0CEE">
        <w:rPr>
          <w:sz w:val="24"/>
        </w:rPr>
        <w:t xml:space="preserve">clearance officer is a social science analyst with expertise in survey methodology and questionnaire design, and familiarity with </w:t>
      </w:r>
      <w:r w:rsidRPr="002B0CEE" w:rsidR="002B0CEE">
        <w:rPr>
          <w:sz w:val="24"/>
        </w:rPr>
        <w:lastRenderedPageBreak/>
        <w:t>principles of sampling and data analysis.</w:t>
      </w:r>
    </w:p>
    <w:p w:rsidRPr="00E37D1E" w:rsidR="009B3794" w:rsidP="0063255A" w:rsidRDefault="009B3794">
      <w:pPr>
        <w:numPr>
          <w:ilvl w:val="0"/>
          <w:numId w:val="1"/>
        </w:numPr>
        <w:tabs>
          <w:tab w:val="num" w:pos="360"/>
        </w:tabs>
        <w:spacing w:before="120" w:after="120"/>
        <w:ind w:left="360"/>
        <w:rPr>
          <w:b/>
          <w:sz w:val="24"/>
        </w:rPr>
      </w:pPr>
      <w:r w:rsidRPr="00E37D1E">
        <w:rPr>
          <w:b/>
          <w:sz w:val="24"/>
          <w:u w:val="single"/>
        </w:rPr>
        <w:t>Explanation of any Payment/Gift to Respondents</w:t>
      </w:r>
    </w:p>
    <w:p w:rsidRPr="00E37D1E" w:rsidR="00ED6565" w:rsidP="00E37D1E" w:rsidRDefault="00ED6565">
      <w:pPr>
        <w:widowControl/>
        <w:tabs>
          <w:tab w:val="left" w:pos="0"/>
        </w:tabs>
        <w:spacing w:before="120" w:after="120"/>
        <w:ind w:left="360"/>
        <w:rPr>
          <w:sz w:val="24"/>
        </w:rPr>
      </w:pPr>
      <w:r w:rsidRPr="00E37D1E">
        <w:rPr>
          <w:sz w:val="24"/>
        </w:rPr>
        <w:t>For most testing projects, cognitive interview respondents receive remuneration for several reasons:</w:t>
      </w:r>
    </w:p>
    <w:p w:rsidRPr="00E37D1E" w:rsidR="00ED6565" w:rsidP="0063255A" w:rsidRDefault="00ED6565">
      <w:pPr>
        <w:pStyle w:val="a"/>
        <w:widowControl/>
        <w:numPr>
          <w:ilvl w:val="3"/>
          <w:numId w:val="1"/>
        </w:numPr>
        <w:tabs>
          <w:tab w:val="clear" w:pos="2880"/>
          <w:tab w:val="left" w:pos="0"/>
          <w:tab w:val="num" w:pos="720"/>
        </w:tabs>
        <w:spacing w:before="120" w:after="120"/>
        <w:ind w:left="720"/>
      </w:pPr>
      <w:r w:rsidRPr="00E37D1E">
        <w:t>Typically, respondents are recruited for specific characteristics that are related to the subject matter of the survey (e.g., questions may be relevant only to people with certain health conditions).  The more specific the subject matter, the more difficult it is to recruit eligible respondents.  Remuneration helps to attract a greater number of potential respondents.</w:t>
      </w:r>
    </w:p>
    <w:p w:rsidRPr="00E37D1E" w:rsidR="00ED6565" w:rsidP="0063255A" w:rsidRDefault="00ED6565">
      <w:pPr>
        <w:pStyle w:val="a"/>
        <w:widowControl/>
        <w:numPr>
          <w:ilvl w:val="3"/>
          <w:numId w:val="1"/>
        </w:numPr>
        <w:tabs>
          <w:tab w:val="left" w:pos="0"/>
        </w:tabs>
        <w:spacing w:before="120" w:after="120"/>
        <w:ind w:left="720"/>
      </w:pPr>
      <w:r w:rsidRPr="00E37D1E">
        <w:t xml:space="preserve">Cognitive interviews require an unusual level of mental effort, as respondents are asked to explain their mental processes as they hear the question, discuss its meaning and any ambiguities, and describe why they answered the questions the way they did. </w:t>
      </w:r>
    </w:p>
    <w:p w:rsidR="00ED6565" w:rsidP="00E37D1E" w:rsidRDefault="00065AFD">
      <w:pPr>
        <w:widowControl/>
        <w:tabs>
          <w:tab w:val="left" w:pos="0"/>
        </w:tabs>
        <w:spacing w:before="120" w:after="120"/>
        <w:ind w:left="360"/>
        <w:rPr>
          <w:sz w:val="24"/>
        </w:rPr>
      </w:pPr>
      <w:r>
        <w:rPr>
          <w:sz w:val="24"/>
        </w:rPr>
        <w:t>T</w:t>
      </w:r>
      <w:r w:rsidR="001F0047">
        <w:rPr>
          <w:sz w:val="24"/>
        </w:rPr>
        <w:t xml:space="preserve">he “default” for much of this work will be not to offer incentives. However, when deemed necessary, for instance, when individuals are recruited to travel to a </w:t>
      </w:r>
      <w:r w:rsidRPr="00E37D1E" w:rsidR="00ED6565">
        <w:rPr>
          <w:sz w:val="24"/>
        </w:rPr>
        <w:t>cognitive interviewing</w:t>
      </w:r>
      <w:r w:rsidR="001F0047">
        <w:rPr>
          <w:sz w:val="24"/>
        </w:rPr>
        <w:t xml:space="preserve"> site, respondents may be </w:t>
      </w:r>
      <w:r w:rsidRPr="00E37D1E" w:rsidR="001F0047">
        <w:rPr>
          <w:sz w:val="24"/>
        </w:rPr>
        <w:t>eligible</w:t>
      </w:r>
      <w:r w:rsidR="001F0047">
        <w:rPr>
          <w:sz w:val="24"/>
        </w:rPr>
        <w:t xml:space="preserve"> for an incentive of </w:t>
      </w:r>
      <w:r w:rsidRPr="00E37D1E" w:rsidR="00ED6565">
        <w:rPr>
          <w:sz w:val="24"/>
        </w:rPr>
        <w:t>$</w:t>
      </w:r>
      <w:r w:rsidR="003E7B45">
        <w:rPr>
          <w:sz w:val="24"/>
        </w:rPr>
        <w:t>20-</w:t>
      </w:r>
      <w:r w:rsidR="003D7DB6">
        <w:rPr>
          <w:sz w:val="24"/>
        </w:rPr>
        <w:t>40</w:t>
      </w:r>
      <w:r w:rsidRPr="00E37D1E" w:rsidR="00ED6565">
        <w:rPr>
          <w:sz w:val="24"/>
        </w:rPr>
        <w:t xml:space="preserve">.  </w:t>
      </w:r>
      <w:r w:rsidR="001F0047">
        <w:rPr>
          <w:sz w:val="24"/>
        </w:rPr>
        <w:t xml:space="preserve">This amount is designed to </w:t>
      </w:r>
      <w:r w:rsidRPr="00E37D1E" w:rsidR="00ED6565">
        <w:rPr>
          <w:sz w:val="24"/>
        </w:rPr>
        <w:t>remunerat</w:t>
      </w:r>
      <w:r w:rsidR="001F0047">
        <w:rPr>
          <w:sz w:val="24"/>
        </w:rPr>
        <w:t>e for travel associated costs as well as child-care and related expenses in addition to encouraging travel.  If h</w:t>
      </w:r>
      <w:r w:rsidRPr="00E37D1E" w:rsidR="00ED6565">
        <w:rPr>
          <w:sz w:val="24"/>
        </w:rPr>
        <w:t xml:space="preserve">igher remunerations </w:t>
      </w:r>
      <w:r w:rsidR="001F0047">
        <w:rPr>
          <w:sz w:val="24"/>
        </w:rPr>
        <w:t>are</w:t>
      </w:r>
      <w:r w:rsidRPr="00E37D1E" w:rsidR="00ED6565">
        <w:rPr>
          <w:sz w:val="24"/>
        </w:rPr>
        <w:t xml:space="preserve"> be requested </w:t>
      </w:r>
      <w:r w:rsidR="001F0047">
        <w:rPr>
          <w:sz w:val="24"/>
        </w:rPr>
        <w:t xml:space="preserve">due to documented difficulties in identifying eligible participants, they will be evaluated </w:t>
      </w:r>
      <w:r w:rsidRPr="00E37D1E" w:rsidR="00ED6565">
        <w:rPr>
          <w:sz w:val="24"/>
        </w:rPr>
        <w:t xml:space="preserve">on a case-by-case basis for particularly difficult recruitments.  </w:t>
      </w:r>
      <w:r w:rsidR="003D7DB6">
        <w:rPr>
          <w:sz w:val="24"/>
        </w:rPr>
        <w:t xml:space="preserve">For example, focus group remuneration might occasionally rise higher than the $20- $40 range but never above $100.  </w:t>
      </w:r>
      <w:r w:rsidRPr="00E37D1E" w:rsidR="00ED6565">
        <w:rPr>
          <w:sz w:val="24"/>
        </w:rPr>
        <w:t xml:space="preserve">It is </w:t>
      </w:r>
      <w:r w:rsidR="001F0047">
        <w:rPr>
          <w:sz w:val="24"/>
        </w:rPr>
        <w:t xml:space="preserve">sometimes </w:t>
      </w:r>
      <w:r w:rsidRPr="00E37D1E" w:rsidR="00ED6565">
        <w:rPr>
          <w:sz w:val="24"/>
        </w:rPr>
        <w:t>important to offer remuneration sufficient to attract the full range of needed respondent types</w:t>
      </w:r>
      <w:r w:rsidR="003E448D">
        <w:rPr>
          <w:sz w:val="24"/>
        </w:rPr>
        <w:t>, and specifically across different modes</w:t>
      </w:r>
      <w:r w:rsidRPr="00E37D1E" w:rsidR="00ED6565">
        <w:rPr>
          <w:sz w:val="24"/>
        </w:rPr>
        <w:t>.  Inadequate respondent recruitment limits the effectiveness of the questionnaire evaluation.  Requests and justification for remuneration will be included in each individual collection submission.</w:t>
      </w:r>
    </w:p>
    <w:p w:rsidRPr="00E37D1E" w:rsidR="009B3794" w:rsidP="0063255A" w:rsidRDefault="005F29D3">
      <w:pPr>
        <w:numPr>
          <w:ilvl w:val="0"/>
          <w:numId w:val="1"/>
        </w:numPr>
        <w:tabs>
          <w:tab w:val="num" w:pos="360"/>
        </w:tabs>
        <w:spacing w:before="120" w:after="120"/>
        <w:ind w:left="360"/>
        <w:rPr>
          <w:b/>
          <w:sz w:val="24"/>
        </w:rPr>
      </w:pPr>
      <w:r>
        <w:rPr>
          <w:b/>
          <w:sz w:val="24"/>
          <w:u w:val="single"/>
        </w:rPr>
        <w:t>A</w:t>
      </w:r>
      <w:r w:rsidRPr="00E37D1E" w:rsidR="009B3794">
        <w:rPr>
          <w:b/>
          <w:sz w:val="24"/>
          <w:u w:val="single"/>
        </w:rPr>
        <w:t>ssurance of Confidentiality Provided to Respondents</w:t>
      </w:r>
    </w:p>
    <w:p w:rsidRPr="00E37D1E" w:rsidR="009B3794" w:rsidP="00E37D1E" w:rsidRDefault="00BD42B1">
      <w:pPr>
        <w:spacing w:before="120" w:after="120"/>
        <w:ind w:left="360"/>
        <w:rPr>
          <w:sz w:val="24"/>
        </w:rPr>
      </w:pPr>
      <w:r>
        <w:rPr>
          <w:sz w:val="24"/>
        </w:rPr>
        <w:t xml:space="preserve">Data will be kept private to the extent allowed by law.  </w:t>
      </w:r>
      <w:r w:rsidRPr="00E37D1E" w:rsidR="00F15435">
        <w:rPr>
          <w:sz w:val="24"/>
        </w:rPr>
        <w:t xml:space="preserve">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Pr="00E37D1E" w:rsidR="009B3794" w:rsidP="0063255A" w:rsidRDefault="009B3794">
      <w:pPr>
        <w:numPr>
          <w:ilvl w:val="0"/>
          <w:numId w:val="1"/>
        </w:numPr>
        <w:tabs>
          <w:tab w:val="num" w:pos="360"/>
        </w:tabs>
        <w:spacing w:before="120" w:after="120"/>
        <w:ind w:left="360"/>
        <w:rPr>
          <w:b/>
          <w:sz w:val="24"/>
        </w:rPr>
      </w:pPr>
      <w:r w:rsidRPr="00E37D1E">
        <w:rPr>
          <w:b/>
          <w:sz w:val="24"/>
          <w:u w:val="single"/>
        </w:rPr>
        <w:t>Justification for Sensitive Questions</w:t>
      </w:r>
    </w:p>
    <w:p w:rsidRPr="00E37D1E" w:rsidR="009B3794" w:rsidP="00E37D1E" w:rsidRDefault="003E3DA2">
      <w:pPr>
        <w:spacing w:before="120" w:after="120"/>
        <w:ind w:left="360"/>
        <w:rPr>
          <w:i/>
          <w:sz w:val="24"/>
        </w:rPr>
      </w:pPr>
      <w:r w:rsidRPr="00E37D1E">
        <w:rPr>
          <w:sz w:val="24"/>
        </w:rPr>
        <w:t>It is possible that in developing data collection and estimation procedures, potentially sensitive questions may be included.  One of the purposes of these efforts is to identify such questions, determine sources of sensitivity, and alleviate them insofar as possible before an actual data collection or estimation procedure is conducted.  If questions of a sensitive nature are proposed, this will be noted and a justification will be included in the materials submitted to OMB for their review and approval.</w:t>
      </w:r>
      <w:r w:rsidRPr="00E37D1E" w:rsidR="009B3794">
        <w:rPr>
          <w:sz w:val="24"/>
        </w:rPr>
        <w:t xml:space="preserve"> </w:t>
      </w:r>
    </w:p>
    <w:p w:rsidRPr="00E37D1E" w:rsidR="009B3794" w:rsidP="0063255A" w:rsidRDefault="009B3794">
      <w:pPr>
        <w:numPr>
          <w:ilvl w:val="0"/>
          <w:numId w:val="1"/>
        </w:numPr>
        <w:tabs>
          <w:tab w:val="num" w:pos="360"/>
        </w:tabs>
        <w:spacing w:before="120" w:after="120"/>
        <w:ind w:left="360"/>
        <w:rPr>
          <w:sz w:val="24"/>
        </w:rPr>
      </w:pPr>
      <w:r w:rsidRPr="00E37D1E">
        <w:rPr>
          <w:b/>
          <w:sz w:val="24"/>
          <w:u w:val="single"/>
        </w:rPr>
        <w:t xml:space="preserve">Estimates of Annualized Hour and Cost Burden  </w:t>
      </w:r>
    </w:p>
    <w:p w:rsidR="00C33E18" w:rsidP="00497769" w:rsidRDefault="007E7930">
      <w:pPr>
        <w:widowControl/>
        <w:autoSpaceDE/>
        <w:autoSpaceDN/>
        <w:adjustRightInd/>
        <w:rPr>
          <w:sz w:val="24"/>
        </w:rPr>
      </w:pPr>
      <w:r w:rsidRPr="00E37D1E">
        <w:rPr>
          <w:bCs/>
          <w:sz w:val="24"/>
        </w:rPr>
        <w:t xml:space="preserve">Table </w:t>
      </w:r>
      <w:r w:rsidRPr="00E37D1E" w:rsidR="003E3DA2">
        <w:rPr>
          <w:bCs/>
          <w:sz w:val="24"/>
        </w:rPr>
        <w:t xml:space="preserve">12A shows the estimated burden hours, over the full 3 years of this clearance, for the respondents’ time to participate in the research activities that may be conducted under this generic clearance.  </w:t>
      </w:r>
      <w:r w:rsidRPr="00E37D1E" w:rsidR="003E3DA2">
        <w:rPr>
          <w:sz w:val="24"/>
        </w:rPr>
        <w:t xml:space="preserve">The total burden over 3 years is estimated to be </w:t>
      </w:r>
      <w:r w:rsidR="00B32801">
        <w:rPr>
          <w:sz w:val="24"/>
        </w:rPr>
        <w:t>3,200</w:t>
      </w:r>
      <w:r w:rsidRPr="00E37D1E" w:rsidR="003E3DA2">
        <w:rPr>
          <w:sz w:val="24"/>
        </w:rPr>
        <w:t xml:space="preserve"> hours.</w:t>
      </w:r>
    </w:p>
    <w:p w:rsidR="00C33E18" w:rsidP="00497769" w:rsidRDefault="00C33E18">
      <w:pPr>
        <w:widowControl/>
        <w:autoSpaceDE/>
        <w:autoSpaceDN/>
        <w:adjustRightInd/>
        <w:rPr>
          <w:sz w:val="24"/>
        </w:rPr>
      </w:pPr>
    </w:p>
    <w:p w:rsidR="00C33E18" w:rsidP="00497769" w:rsidRDefault="00C33E18">
      <w:pPr>
        <w:widowControl/>
        <w:autoSpaceDE/>
        <w:autoSpaceDN/>
        <w:adjustRightInd/>
        <w:rPr>
          <w:sz w:val="24"/>
        </w:rPr>
      </w:pPr>
    </w:p>
    <w:p w:rsidR="009B3794" w:rsidP="00497769" w:rsidRDefault="009B3794">
      <w:pPr>
        <w:widowControl/>
        <w:autoSpaceDE/>
        <w:autoSpaceDN/>
        <w:adjustRightInd/>
        <w:rPr>
          <w:b/>
          <w:sz w:val="24"/>
        </w:rPr>
      </w:pPr>
      <w:r w:rsidRPr="00E37D1E">
        <w:rPr>
          <w:b/>
          <w:sz w:val="24"/>
        </w:rPr>
        <w:t>12A.</w:t>
      </w:r>
      <w:r w:rsidRPr="00E37D1E">
        <w:rPr>
          <w:sz w:val="24"/>
        </w:rPr>
        <w:t xml:space="preserve">        </w:t>
      </w:r>
      <w:r w:rsidRPr="00E37D1E">
        <w:rPr>
          <w:b/>
          <w:sz w:val="24"/>
        </w:rPr>
        <w:t xml:space="preserve">Estimated </w:t>
      </w:r>
      <w:r w:rsidR="00BF0F54">
        <w:rPr>
          <w:b/>
          <w:sz w:val="24"/>
        </w:rPr>
        <w:t xml:space="preserve">Three-year </w:t>
      </w:r>
      <w:r w:rsidRPr="00E37D1E">
        <w:rPr>
          <w:b/>
          <w:sz w:val="24"/>
        </w:rPr>
        <w:t>Burden</w:t>
      </w:r>
      <w:r w:rsidR="00BF0F54">
        <w:rPr>
          <w:b/>
          <w:sz w:val="24"/>
        </w:rPr>
        <w:t xml:space="preserve"> (</w:t>
      </w:r>
      <w:r w:rsidRPr="00E37D1E">
        <w:rPr>
          <w:b/>
          <w:sz w:val="24"/>
        </w:rPr>
        <w:t>Hours</w:t>
      </w:r>
      <w:r w:rsidR="00BF0F54">
        <w:rPr>
          <w:b/>
          <w:sz w:val="24"/>
        </w:rPr>
        <w:t>)</w:t>
      </w:r>
    </w:p>
    <w:p w:rsidRPr="00E37D1E" w:rsidR="00C33E18" w:rsidP="00497769" w:rsidRDefault="00C33E18">
      <w:pPr>
        <w:widowControl/>
        <w:autoSpaceDE/>
        <w:autoSpaceDN/>
        <w:adjustRightInd/>
        <w:rPr>
          <w:sz w:val="24"/>
        </w:rPr>
      </w:pPr>
    </w:p>
    <w:tbl>
      <w:tblPr>
        <w:tblW w:w="9270" w:type="dxa"/>
        <w:tblInd w:w="97" w:type="dxa"/>
        <w:tblLayout w:type="fixed"/>
        <w:tblCellMar>
          <w:left w:w="97" w:type="dxa"/>
          <w:right w:w="97" w:type="dxa"/>
        </w:tblCellMar>
        <w:tblLook w:val="04A0" w:firstRow="1" w:lastRow="0" w:firstColumn="1" w:lastColumn="0" w:noHBand="0" w:noVBand="1"/>
      </w:tblPr>
      <w:tblGrid>
        <w:gridCol w:w="1800"/>
        <w:gridCol w:w="1440"/>
        <w:gridCol w:w="1800"/>
        <w:gridCol w:w="1440"/>
        <w:gridCol w:w="1350"/>
        <w:gridCol w:w="1440"/>
      </w:tblGrid>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20" w:after="120"/>
              <w:jc w:val="center"/>
              <w:rPr>
                <w:sz w:val="24"/>
              </w:rPr>
            </w:pPr>
          </w:p>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20" w:after="120"/>
              <w:jc w:val="center"/>
              <w:rPr>
                <w:sz w:val="24"/>
              </w:rPr>
            </w:pPr>
            <w:r w:rsidRPr="003E7B45">
              <w:rPr>
                <w:sz w:val="24"/>
              </w:rPr>
              <w:t>Type of Information Collection</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Number of Respondents</w:t>
            </w:r>
          </w:p>
        </w:tc>
        <w:tc>
          <w:tcPr>
            <w:tcW w:w="1800" w:type="dxa"/>
            <w:tcBorders>
              <w:top w:val="single" w:color="auto" w:sz="2" w:space="0"/>
              <w:left w:val="single" w:color="auto" w:sz="2" w:space="0"/>
              <w:bottom w:val="single" w:color="auto" w:sz="2" w:space="0"/>
              <w:right w:val="single" w:color="auto" w:sz="2" w:space="0"/>
            </w:tcBorders>
            <w:vAlign w:val="bottom"/>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p>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Number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p>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Total Responses</w:t>
            </w:r>
          </w:p>
        </w:tc>
        <w:tc>
          <w:tcPr>
            <w:tcW w:w="1350" w:type="dxa"/>
            <w:tcBorders>
              <w:top w:val="single" w:color="auto" w:sz="2" w:space="0"/>
              <w:left w:val="single" w:color="auto" w:sz="2" w:space="0"/>
              <w:bottom w:val="single" w:color="auto" w:sz="2" w:space="0"/>
              <w:right w:val="single" w:color="auto" w:sz="2" w:space="0"/>
            </w:tcBorders>
            <w:vAlign w:val="bottom"/>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p>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Total Burden Hours</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Mail/email</w:t>
            </w:r>
            <w:r w:rsidRPr="003E7B45">
              <w:rPr>
                <w:sz w:val="24"/>
                <w:vertAlign w:val="superscript"/>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sidR="00D774D0">
              <w:rPr>
                <w:sz w:val="24"/>
                <w:lang w:val="fr-FR"/>
              </w:rPr>
              <w:t>000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023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Pr>
                <w:sz w:val="24"/>
                <w:lang w:val="fr-FR"/>
              </w:rPr>
              <w:t>000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0.26</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E738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260</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Telephone</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sidR="00D774D0">
              <w:rPr>
                <w:sz w:val="24"/>
                <w:lang w:val="fr-FR"/>
              </w:rPr>
              <w:t>000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023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Pr>
                <w:sz w:val="24"/>
                <w:lang w:val="fr-FR"/>
              </w:rPr>
              <w:t>000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0.26</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E738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260</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Web-based</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sidR="00D774D0">
              <w:rPr>
                <w:sz w:val="24"/>
                <w:lang w:val="fr-FR"/>
              </w:rPr>
              <w:t>000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023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r>
              <w:rPr>
                <w:sz w:val="24"/>
                <w:lang w:val="fr-FR"/>
              </w:rPr>
              <w:t>000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0.25</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E738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250</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Focus Groups</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78759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7</w:t>
            </w:r>
            <w:r w:rsidR="005430D3">
              <w:rPr>
                <w:sz w:val="24"/>
                <w:lang w:val="fr-FR"/>
              </w:rPr>
              <w:t>25</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78759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7</w:t>
            </w:r>
            <w:r w:rsidR="00054CBE">
              <w:rPr>
                <w:sz w:val="24"/>
                <w:lang w:val="fr-FR"/>
              </w:rPr>
              <w:t>25</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78759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7</w:t>
            </w:r>
            <w:r w:rsidR="005430D3">
              <w:rPr>
                <w:sz w:val="24"/>
                <w:lang w:val="fr-FR"/>
              </w:rPr>
              <w:t>25</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In-person</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1B68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054CB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1B68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Automated</w:t>
            </w:r>
            <w:r w:rsidRPr="003E7B45">
              <w:rPr>
                <w:sz w:val="24"/>
                <w:vertAlign w:val="superscript"/>
              </w:rPr>
              <w:t>2</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D774D0" w:rsidRDefault="001B68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054CB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1.0</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1B68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sidRPr="003E7B45">
              <w:rPr>
                <w:sz w:val="24"/>
              </w:rPr>
              <w:t>Cognitive Testing</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A1609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054CB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500</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1.41</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A16095" w:rsidRDefault="00A1609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705</w:t>
            </w:r>
          </w:p>
        </w:tc>
      </w:tr>
      <w:tr w:rsidRPr="003E7B45" w:rsidR="003E7B45" w:rsidTr="00AD7049">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Total</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71021E" w:rsidRDefault="00054CB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w:t>
            </w:r>
            <w:r w:rsidR="0071021E">
              <w:rPr>
                <w:sz w:val="24"/>
                <w:lang w:val="fr-FR"/>
              </w:rPr>
              <w:t>2</w:t>
            </w:r>
            <w:r>
              <w:rPr>
                <w:sz w:val="24"/>
                <w:lang w:val="fr-FR"/>
              </w:rPr>
              <w:t>25</w:t>
            </w:r>
          </w:p>
        </w:tc>
        <w:tc>
          <w:tcPr>
            <w:tcW w:w="180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054CB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Pr>
                <w:sz w:val="24"/>
                <w:lang w:val="fr-FR"/>
              </w:rPr>
              <w:t>5</w:t>
            </w:r>
            <w:r w:rsidR="0071021E">
              <w:rPr>
                <w:sz w:val="24"/>
                <w:lang w:val="fr-FR"/>
              </w:rPr>
              <w:t>,2</w:t>
            </w:r>
            <w:r>
              <w:rPr>
                <w:sz w:val="24"/>
                <w:lang w:val="fr-FR"/>
              </w:rPr>
              <w:t>25</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3E7B45" w:rsidR="003E7B45" w:rsidP="003E7B45" w:rsidRDefault="003E7B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lang w:val="fr-FR"/>
              </w:rPr>
            </w:pPr>
            <w:r w:rsidRPr="003E7B45">
              <w:rPr>
                <w:sz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hideMark/>
          </w:tcPr>
          <w:p w:rsidRPr="003E7B45" w:rsidR="003E7B45" w:rsidP="005430D3" w:rsidRDefault="005430D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120" w:after="120"/>
              <w:jc w:val="center"/>
              <w:rPr>
                <w:sz w:val="24"/>
              </w:rPr>
            </w:pPr>
            <w:r>
              <w:rPr>
                <w:sz w:val="24"/>
              </w:rPr>
              <w:t>3,200</w:t>
            </w:r>
          </w:p>
        </w:tc>
      </w:tr>
    </w:tbl>
    <w:p w:rsidRPr="003E7B45" w:rsidR="003E7B45" w:rsidP="003E7B45" w:rsidRDefault="003E7B45">
      <w:pPr>
        <w:widowControl/>
        <w:autoSpaceDE/>
        <w:autoSpaceDN/>
        <w:adjustRightInd/>
        <w:rPr>
          <w:szCs w:val="20"/>
        </w:rPr>
      </w:pPr>
      <w:r w:rsidRPr="003E7B45">
        <w:rPr>
          <w:szCs w:val="20"/>
          <w:vertAlign w:val="superscript"/>
        </w:rPr>
        <w:footnoteRef/>
      </w:r>
      <w:r w:rsidRPr="003E7B45">
        <w:rPr>
          <w:szCs w:val="20"/>
        </w:rPr>
        <w:t xml:space="preserve"> May include telephone non-response follow-up in which case the burden will not change.</w:t>
      </w:r>
    </w:p>
    <w:p w:rsidRPr="003E7B45" w:rsidR="003E7B45" w:rsidP="003E7B45" w:rsidRDefault="003E7B45">
      <w:pPr>
        <w:widowControl/>
        <w:autoSpaceDE/>
        <w:autoSpaceDN/>
        <w:adjustRightInd/>
        <w:spacing w:line="480" w:lineRule="auto"/>
        <w:rPr>
          <w:szCs w:val="20"/>
        </w:rPr>
      </w:pPr>
      <w:r w:rsidRPr="003E7B45">
        <w:rPr>
          <w:szCs w:val="20"/>
          <w:vertAlign w:val="superscript"/>
        </w:rPr>
        <w:t>2</w:t>
      </w:r>
      <w:r w:rsidRPr="003E7B45">
        <w:rPr>
          <w:szCs w:val="20"/>
        </w:rPr>
        <w:t xml:space="preserve"> May include testing of database software, CAPI software, or other automated technologies.</w:t>
      </w:r>
    </w:p>
    <w:p w:rsidRPr="00A4343A" w:rsidR="00D92E1D" w:rsidP="00E37D1E" w:rsidRDefault="009B3794">
      <w:pPr>
        <w:widowControl/>
        <w:spacing w:before="120" w:after="120"/>
        <w:rPr>
          <w:sz w:val="24"/>
        </w:rPr>
      </w:pPr>
      <w:r w:rsidRPr="00A4343A">
        <w:rPr>
          <w:b/>
          <w:sz w:val="24"/>
        </w:rPr>
        <w:t>12B</w:t>
      </w:r>
      <w:r w:rsidRPr="00A4343A" w:rsidR="00A4343A">
        <w:rPr>
          <w:sz w:val="24"/>
        </w:rPr>
        <w:t xml:space="preserve">. </w:t>
      </w:r>
      <w:r w:rsidRPr="00126E13" w:rsidR="00A4343A">
        <w:rPr>
          <w:b/>
          <w:sz w:val="24"/>
        </w:rPr>
        <w:t>Costs</w:t>
      </w:r>
      <w:r w:rsidRPr="00126E13" w:rsidR="007E7930">
        <w:rPr>
          <w:b/>
          <w:sz w:val="24"/>
        </w:rPr>
        <w:t xml:space="preserve"> to respondents</w:t>
      </w:r>
    </w:p>
    <w:p w:rsidRPr="00A4343A" w:rsidR="009B3794" w:rsidP="00E37D1E" w:rsidRDefault="007E7930">
      <w:pPr>
        <w:widowControl/>
        <w:spacing w:before="120" w:after="120"/>
        <w:ind w:left="270"/>
        <w:rPr>
          <w:sz w:val="24"/>
        </w:rPr>
      </w:pPr>
      <w:r w:rsidRPr="00A4343A">
        <w:rPr>
          <w:sz w:val="24"/>
        </w:rPr>
        <w:t xml:space="preserve">No costs are anticipated.  Remuneration to respondents </w:t>
      </w:r>
      <w:r w:rsidRPr="00A4343A" w:rsidR="00DB7AA2">
        <w:rPr>
          <w:sz w:val="24"/>
        </w:rPr>
        <w:t xml:space="preserve">is </w:t>
      </w:r>
      <w:r w:rsidRPr="00A4343A">
        <w:rPr>
          <w:sz w:val="24"/>
        </w:rPr>
        <w:t xml:space="preserve">designed to compensate them for their effort and any out-of-pocket costs.  Table </w:t>
      </w:r>
      <w:r w:rsidRPr="00A4343A" w:rsidR="003E3DA2">
        <w:rPr>
          <w:color w:val="000000"/>
          <w:sz w:val="24"/>
        </w:rPr>
        <w:t xml:space="preserve">12B shows the estimated cost burden over 3 years, based on the respondent’s time to participate in these research activities.  The total cost burden is estimated to be </w:t>
      </w:r>
      <w:r w:rsidRPr="00A4343A" w:rsidR="007C6415">
        <w:rPr>
          <w:sz w:val="24"/>
        </w:rPr>
        <w:t>$</w:t>
      </w:r>
      <w:r w:rsidR="00A67125">
        <w:rPr>
          <w:sz w:val="24"/>
        </w:rPr>
        <w:t>107,232</w:t>
      </w:r>
      <w:r w:rsidR="00AF0ED4">
        <w:rPr>
          <w:sz w:val="24"/>
        </w:rPr>
        <w:t>.</w:t>
      </w:r>
    </w:p>
    <w:p w:rsidRPr="00A4343A" w:rsidR="009B3794" w:rsidP="00E37D1E" w:rsidRDefault="009B3794">
      <w:pPr>
        <w:widowControl/>
        <w:spacing w:before="120" w:after="120"/>
        <w:ind w:left="270"/>
        <w:rPr>
          <w:b/>
          <w:sz w:val="24"/>
        </w:rPr>
      </w:pPr>
      <w:r w:rsidRPr="00A4343A">
        <w:rPr>
          <w:b/>
          <w:sz w:val="24"/>
        </w:rPr>
        <w:t>Estimated Annualized Burden Costs</w:t>
      </w:r>
    </w:p>
    <w:tbl>
      <w:tblPr>
        <w:tblW w:w="837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676"/>
        <w:gridCol w:w="1361"/>
        <w:gridCol w:w="1879"/>
        <w:gridCol w:w="1564"/>
      </w:tblGrid>
      <w:tr w:rsidRPr="00A4343A" w:rsidR="003E3DA2" w:rsidTr="00116BE3">
        <w:tc>
          <w:tcPr>
            <w:tcW w:w="1890" w:type="dxa"/>
          </w:tcPr>
          <w:p w:rsidRPr="00A4343A" w:rsidR="003E3DA2" w:rsidP="00E37D1E" w:rsidRDefault="003E3DA2">
            <w:pPr>
              <w:spacing w:before="120" w:after="120"/>
              <w:rPr>
                <w:sz w:val="24"/>
              </w:rPr>
            </w:pPr>
            <w:r w:rsidRPr="00A4343A">
              <w:rPr>
                <w:sz w:val="24"/>
              </w:rPr>
              <w:t>Type of Information Collection</w:t>
            </w:r>
          </w:p>
        </w:tc>
        <w:tc>
          <w:tcPr>
            <w:tcW w:w="1676" w:type="dxa"/>
            <w:tcBorders>
              <w:bottom w:val="single" w:color="auto" w:sz="4" w:space="0"/>
            </w:tcBorders>
          </w:tcPr>
          <w:p w:rsidRPr="00A4343A" w:rsidR="003E3DA2" w:rsidP="00E37D1E" w:rsidRDefault="003E3DA2">
            <w:pPr>
              <w:spacing w:before="120" w:after="120"/>
              <w:jc w:val="center"/>
              <w:rPr>
                <w:sz w:val="24"/>
              </w:rPr>
            </w:pPr>
            <w:r w:rsidRPr="00A4343A">
              <w:rPr>
                <w:sz w:val="24"/>
              </w:rPr>
              <w:t>Number of Respondents</w:t>
            </w:r>
          </w:p>
        </w:tc>
        <w:tc>
          <w:tcPr>
            <w:tcW w:w="1361" w:type="dxa"/>
            <w:tcBorders>
              <w:bottom w:val="single" w:color="auto" w:sz="4" w:space="0"/>
            </w:tcBorders>
          </w:tcPr>
          <w:p w:rsidRPr="00A4343A" w:rsidR="003E3DA2" w:rsidP="00E37D1E" w:rsidRDefault="003E3DA2">
            <w:pPr>
              <w:spacing w:before="120" w:after="120"/>
              <w:jc w:val="center"/>
              <w:rPr>
                <w:sz w:val="24"/>
              </w:rPr>
            </w:pPr>
            <w:r w:rsidRPr="00A4343A">
              <w:rPr>
                <w:sz w:val="24"/>
              </w:rPr>
              <w:t>Total Burden Hours</w:t>
            </w:r>
          </w:p>
        </w:tc>
        <w:tc>
          <w:tcPr>
            <w:tcW w:w="1879" w:type="dxa"/>
            <w:tcBorders>
              <w:bottom w:val="single" w:color="auto" w:sz="4" w:space="0"/>
            </w:tcBorders>
          </w:tcPr>
          <w:p w:rsidRPr="00A4343A" w:rsidR="003E3DA2" w:rsidP="00E37D1E" w:rsidRDefault="003E3DA2">
            <w:pPr>
              <w:spacing w:before="120" w:after="120"/>
              <w:jc w:val="center"/>
              <w:rPr>
                <w:sz w:val="24"/>
              </w:rPr>
            </w:pPr>
            <w:r w:rsidRPr="00A4343A">
              <w:rPr>
                <w:color w:val="000000"/>
                <w:sz w:val="24"/>
              </w:rPr>
              <w:t xml:space="preserve">Average Hourly Wage </w:t>
            </w:r>
            <w:r w:rsidR="007D54FA">
              <w:rPr>
                <w:color w:val="000000"/>
                <w:sz w:val="24"/>
              </w:rPr>
              <w:t xml:space="preserve">($25.72) </w:t>
            </w:r>
            <w:r w:rsidRPr="00A4343A">
              <w:rPr>
                <w:color w:val="000000"/>
                <w:sz w:val="24"/>
              </w:rPr>
              <w:t>Rate</w:t>
            </w:r>
            <w:r w:rsidR="007D54FA">
              <w:rPr>
                <w:color w:val="000000"/>
                <w:sz w:val="24"/>
              </w:rPr>
              <w:t xml:space="preserve"> </w:t>
            </w:r>
            <w:r w:rsidRPr="00A4343A">
              <w:rPr>
                <w:color w:val="000000"/>
                <w:sz w:val="24"/>
              </w:rPr>
              <w:t>*</w:t>
            </w:r>
            <w:r w:rsidR="0053471B">
              <w:rPr>
                <w:color w:val="000000"/>
                <w:sz w:val="24"/>
              </w:rPr>
              <w:t xml:space="preserve"> Doubled to Account for Fringe Benefits and Overhead Costs</w:t>
            </w:r>
          </w:p>
        </w:tc>
        <w:tc>
          <w:tcPr>
            <w:tcW w:w="1564" w:type="dxa"/>
            <w:tcBorders>
              <w:bottom w:val="single" w:color="auto" w:sz="4" w:space="0"/>
            </w:tcBorders>
          </w:tcPr>
          <w:p w:rsidRPr="00A4343A" w:rsidR="003E3DA2" w:rsidP="00E37D1E" w:rsidRDefault="003E3DA2">
            <w:pPr>
              <w:spacing w:before="120" w:after="120"/>
              <w:jc w:val="center"/>
              <w:rPr>
                <w:sz w:val="24"/>
              </w:rPr>
            </w:pPr>
            <w:r w:rsidRPr="00A4343A">
              <w:rPr>
                <w:color w:val="000000"/>
                <w:sz w:val="24"/>
              </w:rPr>
              <w:t>Total  Cost Burden</w:t>
            </w:r>
          </w:p>
        </w:tc>
      </w:tr>
      <w:tr w:rsidRPr="00A4343A" w:rsidR="003E3DA2" w:rsidTr="00116BE3">
        <w:tc>
          <w:tcPr>
            <w:tcW w:w="1890" w:type="dxa"/>
          </w:tcPr>
          <w:p w:rsidRPr="00A4343A" w:rsidR="003E3DA2" w:rsidP="00E37D1E" w:rsidRDefault="003E3DA2">
            <w:pPr>
              <w:spacing w:before="120" w:after="120"/>
              <w:rPr>
                <w:sz w:val="24"/>
                <w:vertAlign w:val="superscript"/>
              </w:rPr>
            </w:pPr>
            <w:r w:rsidRPr="00A4343A">
              <w:rPr>
                <w:sz w:val="24"/>
              </w:rPr>
              <w:t>Mail/email</w:t>
            </w:r>
          </w:p>
        </w:tc>
        <w:tc>
          <w:tcPr>
            <w:tcW w:w="1676" w:type="dxa"/>
            <w:tcBorders>
              <w:bottom w:val="single" w:color="auto" w:sz="4" w:space="0"/>
            </w:tcBorders>
            <w:vAlign w:val="center"/>
          </w:tcPr>
          <w:p w:rsidRPr="00A4343A" w:rsidR="003E3DA2" w:rsidP="00137167" w:rsidRDefault="00866112">
            <w:pPr>
              <w:spacing w:before="120" w:after="120"/>
              <w:jc w:val="center"/>
              <w:rPr>
                <w:sz w:val="24"/>
              </w:rPr>
            </w:pPr>
            <w:r w:rsidRPr="00A4343A">
              <w:rPr>
                <w:sz w:val="24"/>
              </w:rPr>
              <w:t>1,</w:t>
            </w:r>
            <w:r w:rsidR="00137167">
              <w:rPr>
                <w:sz w:val="24"/>
              </w:rPr>
              <w:t>000</w:t>
            </w:r>
          </w:p>
        </w:tc>
        <w:tc>
          <w:tcPr>
            <w:tcW w:w="1361" w:type="dxa"/>
            <w:tcBorders>
              <w:bottom w:val="single" w:color="auto" w:sz="4" w:space="0"/>
            </w:tcBorders>
            <w:vAlign w:val="center"/>
          </w:tcPr>
          <w:p w:rsidRPr="00A4343A" w:rsidR="003E3DA2" w:rsidP="00E37D1E" w:rsidRDefault="00137167">
            <w:pPr>
              <w:spacing w:before="120" w:after="120"/>
              <w:jc w:val="center"/>
              <w:rPr>
                <w:sz w:val="24"/>
              </w:rPr>
            </w:pPr>
            <w:r>
              <w:rPr>
                <w:sz w:val="24"/>
              </w:rPr>
              <w:t>260</w:t>
            </w:r>
          </w:p>
        </w:tc>
        <w:tc>
          <w:tcPr>
            <w:tcW w:w="1879" w:type="dxa"/>
            <w:tcBorders>
              <w:bottom w:val="single" w:color="auto" w:sz="4" w:space="0"/>
            </w:tcBorders>
            <w:vAlign w:val="center"/>
          </w:tcPr>
          <w:p w:rsidRPr="00A4343A" w:rsidR="003E3DA2" w:rsidP="007D54FA" w:rsidRDefault="003E3DA2">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Pr="00A4343A" w:rsidR="00BE4EE9" w:rsidP="003E5E75" w:rsidRDefault="007035C2">
            <w:pPr>
              <w:spacing w:before="120" w:after="120"/>
              <w:jc w:val="center"/>
              <w:rPr>
                <w:sz w:val="24"/>
              </w:rPr>
            </w:pPr>
            <w:r w:rsidRPr="00A4343A">
              <w:rPr>
                <w:sz w:val="24"/>
              </w:rPr>
              <w:t>$</w:t>
            </w:r>
            <w:r w:rsidR="003E5E75">
              <w:rPr>
                <w:sz w:val="24"/>
              </w:rPr>
              <w:t>13</w:t>
            </w:r>
            <w:r w:rsidR="00A363B0">
              <w:rPr>
                <w:sz w:val="24"/>
              </w:rPr>
              <w:t>,</w:t>
            </w:r>
            <w:r w:rsidR="003E5E75">
              <w:rPr>
                <w:sz w:val="24"/>
              </w:rPr>
              <w:t>374.40</w:t>
            </w:r>
          </w:p>
        </w:tc>
      </w:tr>
      <w:tr w:rsidRPr="00A4343A" w:rsidR="003E3DA2" w:rsidTr="00116BE3">
        <w:tc>
          <w:tcPr>
            <w:tcW w:w="1890" w:type="dxa"/>
          </w:tcPr>
          <w:p w:rsidRPr="00A4343A" w:rsidR="003E3DA2" w:rsidP="00E37D1E" w:rsidRDefault="003E3DA2">
            <w:pPr>
              <w:spacing w:before="120" w:after="120"/>
              <w:rPr>
                <w:sz w:val="24"/>
              </w:rPr>
            </w:pPr>
            <w:r w:rsidRPr="00A4343A">
              <w:rPr>
                <w:sz w:val="24"/>
              </w:rPr>
              <w:lastRenderedPageBreak/>
              <w:t>Telephone</w:t>
            </w:r>
          </w:p>
        </w:tc>
        <w:tc>
          <w:tcPr>
            <w:tcW w:w="1676" w:type="dxa"/>
            <w:tcBorders>
              <w:bottom w:val="single" w:color="auto" w:sz="4" w:space="0"/>
            </w:tcBorders>
            <w:vAlign w:val="center"/>
          </w:tcPr>
          <w:p w:rsidRPr="00A4343A" w:rsidR="003E3DA2" w:rsidP="00137167" w:rsidRDefault="00866112">
            <w:pPr>
              <w:spacing w:before="120" w:after="120"/>
              <w:jc w:val="center"/>
              <w:rPr>
                <w:sz w:val="24"/>
              </w:rPr>
            </w:pPr>
            <w:r w:rsidRPr="00A4343A">
              <w:rPr>
                <w:sz w:val="24"/>
              </w:rPr>
              <w:t>1,</w:t>
            </w:r>
            <w:r w:rsidR="00137167">
              <w:rPr>
                <w:sz w:val="24"/>
              </w:rPr>
              <w:t>000</w:t>
            </w:r>
          </w:p>
        </w:tc>
        <w:tc>
          <w:tcPr>
            <w:tcW w:w="1361" w:type="dxa"/>
            <w:tcBorders>
              <w:bottom w:val="single" w:color="auto" w:sz="4" w:space="0"/>
            </w:tcBorders>
            <w:vAlign w:val="center"/>
          </w:tcPr>
          <w:p w:rsidRPr="00A4343A" w:rsidR="003E3DA2" w:rsidP="00E37D1E" w:rsidRDefault="00575473">
            <w:pPr>
              <w:spacing w:before="120" w:after="120"/>
              <w:jc w:val="center"/>
              <w:rPr>
                <w:sz w:val="24"/>
              </w:rPr>
            </w:pPr>
            <w:r>
              <w:rPr>
                <w:sz w:val="24"/>
              </w:rPr>
              <w:t>260</w:t>
            </w:r>
          </w:p>
        </w:tc>
        <w:tc>
          <w:tcPr>
            <w:tcW w:w="1879" w:type="dxa"/>
            <w:tcBorders>
              <w:bottom w:val="single" w:color="auto" w:sz="4" w:space="0"/>
            </w:tcBorders>
            <w:vAlign w:val="center"/>
          </w:tcPr>
          <w:p w:rsidRPr="00A4343A" w:rsidR="003E3DA2" w:rsidP="007D54FA" w:rsidRDefault="003E3DA2">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Pr="00A4343A" w:rsidR="003E3DA2" w:rsidP="00E37D1E" w:rsidRDefault="00BE4EE9">
            <w:pPr>
              <w:spacing w:before="120" w:after="120"/>
              <w:jc w:val="center"/>
              <w:rPr>
                <w:sz w:val="24"/>
              </w:rPr>
            </w:pPr>
            <w:r w:rsidRPr="00A4343A">
              <w:rPr>
                <w:sz w:val="24"/>
              </w:rPr>
              <w:t>$</w:t>
            </w:r>
            <w:r w:rsidR="003E5E75">
              <w:rPr>
                <w:sz w:val="24"/>
              </w:rPr>
              <w:t>13</w:t>
            </w:r>
            <w:r w:rsidR="00A363B0">
              <w:rPr>
                <w:sz w:val="24"/>
              </w:rPr>
              <w:t>,</w:t>
            </w:r>
            <w:r w:rsidR="003E5E75">
              <w:rPr>
                <w:sz w:val="24"/>
              </w:rPr>
              <w:t>374.</w:t>
            </w:r>
            <w:r>
              <w:rPr>
                <w:sz w:val="24"/>
              </w:rPr>
              <w:t>.</w:t>
            </w:r>
            <w:r w:rsidR="003E5E75">
              <w:rPr>
                <w:sz w:val="24"/>
              </w:rPr>
              <w:t>4</w:t>
            </w:r>
            <w:r>
              <w:rPr>
                <w:sz w:val="24"/>
              </w:rPr>
              <w:t>0</w:t>
            </w:r>
          </w:p>
        </w:tc>
      </w:tr>
      <w:tr w:rsidRPr="00A4343A" w:rsidR="00032673" w:rsidTr="00116BE3">
        <w:tc>
          <w:tcPr>
            <w:tcW w:w="1890" w:type="dxa"/>
          </w:tcPr>
          <w:p w:rsidRPr="00A4343A" w:rsidR="00032673" w:rsidP="00E37D1E" w:rsidRDefault="00032673">
            <w:pPr>
              <w:spacing w:before="120" w:after="120"/>
              <w:rPr>
                <w:sz w:val="24"/>
              </w:rPr>
            </w:pPr>
            <w:r w:rsidRPr="00A4343A">
              <w:rPr>
                <w:sz w:val="24"/>
              </w:rPr>
              <w:t>Web-based</w:t>
            </w:r>
          </w:p>
        </w:tc>
        <w:tc>
          <w:tcPr>
            <w:tcW w:w="1676" w:type="dxa"/>
            <w:tcBorders>
              <w:bottom w:val="single" w:color="auto" w:sz="4" w:space="0"/>
            </w:tcBorders>
            <w:vAlign w:val="center"/>
          </w:tcPr>
          <w:p w:rsidRPr="00A4343A" w:rsidR="00032673" w:rsidP="00137167" w:rsidRDefault="00866112">
            <w:pPr>
              <w:spacing w:before="120" w:after="120"/>
              <w:jc w:val="center"/>
              <w:rPr>
                <w:sz w:val="24"/>
              </w:rPr>
            </w:pPr>
            <w:r w:rsidRPr="00A4343A">
              <w:rPr>
                <w:sz w:val="24"/>
              </w:rPr>
              <w:t>1</w:t>
            </w:r>
            <w:r w:rsidR="00137167">
              <w:rPr>
                <w:sz w:val="24"/>
              </w:rPr>
              <w:t>,000</w:t>
            </w:r>
          </w:p>
        </w:tc>
        <w:tc>
          <w:tcPr>
            <w:tcW w:w="1361" w:type="dxa"/>
            <w:tcBorders>
              <w:bottom w:val="single" w:color="auto" w:sz="4" w:space="0"/>
            </w:tcBorders>
            <w:vAlign w:val="center"/>
          </w:tcPr>
          <w:p w:rsidRPr="00A4343A" w:rsidR="00032673" w:rsidP="00E37D1E" w:rsidRDefault="00575473">
            <w:pPr>
              <w:spacing w:before="120" w:after="120"/>
              <w:jc w:val="center"/>
              <w:rPr>
                <w:sz w:val="24"/>
              </w:rPr>
            </w:pPr>
            <w:r>
              <w:rPr>
                <w:sz w:val="24"/>
              </w:rPr>
              <w:t>250</w:t>
            </w:r>
          </w:p>
        </w:tc>
        <w:tc>
          <w:tcPr>
            <w:tcW w:w="1879" w:type="dxa"/>
            <w:tcBorders>
              <w:bottom w:val="single" w:color="auto" w:sz="4" w:space="0"/>
            </w:tcBorders>
            <w:vAlign w:val="center"/>
          </w:tcPr>
          <w:p w:rsidRPr="00A4343A" w:rsidR="00032673" w:rsidP="007D54FA" w:rsidRDefault="00032673">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Pr="00A4343A" w:rsidR="00032673" w:rsidP="00FD323C" w:rsidRDefault="007035C2">
            <w:pPr>
              <w:spacing w:before="120" w:after="120"/>
              <w:jc w:val="center"/>
              <w:rPr>
                <w:sz w:val="24"/>
              </w:rPr>
            </w:pPr>
            <w:r w:rsidRPr="00A4343A">
              <w:rPr>
                <w:sz w:val="24"/>
              </w:rPr>
              <w:t>$</w:t>
            </w:r>
            <w:r w:rsidR="00FD323C">
              <w:rPr>
                <w:sz w:val="24"/>
              </w:rPr>
              <w:t>12</w:t>
            </w:r>
            <w:r w:rsidR="00A363B0">
              <w:rPr>
                <w:sz w:val="24"/>
              </w:rPr>
              <w:t>,</w:t>
            </w:r>
            <w:r w:rsidR="00FD323C">
              <w:rPr>
                <w:sz w:val="24"/>
              </w:rPr>
              <w:t>860.00</w:t>
            </w:r>
            <w:r w:rsidR="00BE4EE9">
              <w:rPr>
                <w:sz w:val="24"/>
              </w:rPr>
              <w:t>,377.50</w:t>
            </w:r>
          </w:p>
        </w:tc>
      </w:tr>
      <w:tr w:rsidRPr="00A4343A" w:rsidR="00032673" w:rsidTr="00116BE3">
        <w:tc>
          <w:tcPr>
            <w:tcW w:w="1890" w:type="dxa"/>
          </w:tcPr>
          <w:p w:rsidRPr="00A4343A" w:rsidR="00032673" w:rsidP="00E37D1E" w:rsidRDefault="00032673">
            <w:pPr>
              <w:spacing w:before="120" w:after="120"/>
              <w:rPr>
                <w:sz w:val="24"/>
              </w:rPr>
            </w:pPr>
            <w:r w:rsidRPr="00A4343A">
              <w:rPr>
                <w:sz w:val="24"/>
              </w:rPr>
              <w:t>Focus Groups</w:t>
            </w:r>
          </w:p>
        </w:tc>
        <w:tc>
          <w:tcPr>
            <w:tcW w:w="1676" w:type="dxa"/>
            <w:tcBorders>
              <w:bottom w:val="single" w:color="auto" w:sz="4" w:space="0"/>
            </w:tcBorders>
            <w:vAlign w:val="center"/>
          </w:tcPr>
          <w:p w:rsidRPr="00A4343A" w:rsidR="00032673" w:rsidP="00E37D1E" w:rsidRDefault="00222F21">
            <w:pPr>
              <w:spacing w:before="120" w:after="120"/>
              <w:jc w:val="center"/>
              <w:rPr>
                <w:sz w:val="24"/>
              </w:rPr>
            </w:pPr>
            <w:r>
              <w:rPr>
                <w:sz w:val="24"/>
              </w:rPr>
              <w:t>7</w:t>
            </w:r>
            <w:r w:rsidR="00137167">
              <w:rPr>
                <w:sz w:val="24"/>
              </w:rPr>
              <w:t>25</w:t>
            </w:r>
          </w:p>
        </w:tc>
        <w:tc>
          <w:tcPr>
            <w:tcW w:w="1361" w:type="dxa"/>
            <w:tcBorders>
              <w:bottom w:val="single" w:color="auto" w:sz="4" w:space="0"/>
            </w:tcBorders>
            <w:vAlign w:val="center"/>
          </w:tcPr>
          <w:p w:rsidRPr="00A4343A" w:rsidR="00032673" w:rsidP="00DB7AA2" w:rsidRDefault="00222F21">
            <w:pPr>
              <w:spacing w:before="120" w:after="120"/>
              <w:jc w:val="center"/>
              <w:rPr>
                <w:sz w:val="24"/>
              </w:rPr>
            </w:pPr>
            <w:r>
              <w:rPr>
                <w:sz w:val="24"/>
              </w:rPr>
              <w:t>7</w:t>
            </w:r>
            <w:r w:rsidR="00575473">
              <w:rPr>
                <w:sz w:val="24"/>
              </w:rPr>
              <w:t>25</w:t>
            </w:r>
          </w:p>
        </w:tc>
        <w:tc>
          <w:tcPr>
            <w:tcW w:w="1879" w:type="dxa"/>
            <w:tcBorders>
              <w:bottom w:val="single" w:color="auto" w:sz="4" w:space="0"/>
            </w:tcBorders>
            <w:vAlign w:val="center"/>
          </w:tcPr>
          <w:p w:rsidRPr="00A4343A" w:rsidR="00032673" w:rsidP="007D54FA" w:rsidRDefault="00032673">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005D53B6" w:rsidP="005D53B6" w:rsidRDefault="007035C2">
            <w:pPr>
              <w:spacing w:before="120" w:after="120"/>
              <w:jc w:val="center"/>
              <w:rPr>
                <w:sz w:val="24"/>
              </w:rPr>
            </w:pPr>
            <w:r w:rsidRPr="00A4343A">
              <w:rPr>
                <w:sz w:val="24"/>
              </w:rPr>
              <w:t>$</w:t>
            </w:r>
            <w:r w:rsidR="00FD323C">
              <w:rPr>
                <w:sz w:val="24"/>
              </w:rPr>
              <w:t>37</w:t>
            </w:r>
            <w:r w:rsidR="00A363B0">
              <w:rPr>
                <w:sz w:val="24"/>
              </w:rPr>
              <w:t>,</w:t>
            </w:r>
            <w:r w:rsidR="00FD323C">
              <w:rPr>
                <w:sz w:val="24"/>
              </w:rPr>
              <w:t>294.0</w:t>
            </w:r>
            <w:r w:rsidR="005D53B6">
              <w:rPr>
                <w:sz w:val="24"/>
              </w:rPr>
              <w:t>0</w:t>
            </w:r>
          </w:p>
          <w:p w:rsidRPr="00A4343A" w:rsidR="00032673" w:rsidP="005D53B6" w:rsidRDefault="00032673">
            <w:pPr>
              <w:spacing w:before="120" w:after="120"/>
              <w:jc w:val="center"/>
              <w:rPr>
                <w:sz w:val="24"/>
              </w:rPr>
            </w:pPr>
          </w:p>
        </w:tc>
      </w:tr>
      <w:tr w:rsidRPr="00A4343A" w:rsidR="00032673" w:rsidTr="00116BE3">
        <w:tc>
          <w:tcPr>
            <w:tcW w:w="1890" w:type="dxa"/>
          </w:tcPr>
          <w:p w:rsidRPr="00A4343A" w:rsidR="00032673" w:rsidP="00E37D1E" w:rsidRDefault="00032673">
            <w:pPr>
              <w:spacing w:before="120" w:after="120"/>
              <w:rPr>
                <w:sz w:val="24"/>
              </w:rPr>
            </w:pPr>
            <w:r w:rsidRPr="00A4343A">
              <w:rPr>
                <w:sz w:val="24"/>
              </w:rPr>
              <w:t>In-person</w:t>
            </w:r>
          </w:p>
        </w:tc>
        <w:tc>
          <w:tcPr>
            <w:tcW w:w="1676" w:type="dxa"/>
            <w:tcBorders>
              <w:bottom w:val="single" w:color="auto" w:sz="4" w:space="0"/>
            </w:tcBorders>
            <w:vAlign w:val="center"/>
          </w:tcPr>
          <w:p w:rsidRPr="00A4343A" w:rsidR="00032673" w:rsidP="00E37D1E" w:rsidRDefault="00137167">
            <w:pPr>
              <w:spacing w:before="120" w:after="120"/>
              <w:jc w:val="center"/>
              <w:rPr>
                <w:sz w:val="24"/>
              </w:rPr>
            </w:pPr>
            <w:r>
              <w:rPr>
                <w:sz w:val="24"/>
              </w:rPr>
              <w:t>500</w:t>
            </w:r>
          </w:p>
        </w:tc>
        <w:tc>
          <w:tcPr>
            <w:tcW w:w="1361" w:type="dxa"/>
            <w:tcBorders>
              <w:bottom w:val="single" w:color="auto" w:sz="4" w:space="0"/>
            </w:tcBorders>
            <w:vAlign w:val="center"/>
          </w:tcPr>
          <w:p w:rsidRPr="00A4343A" w:rsidR="00032673" w:rsidP="00E37D1E" w:rsidRDefault="00575473">
            <w:pPr>
              <w:spacing w:before="120" w:after="120"/>
              <w:jc w:val="center"/>
              <w:rPr>
                <w:sz w:val="24"/>
              </w:rPr>
            </w:pPr>
            <w:r>
              <w:rPr>
                <w:sz w:val="24"/>
              </w:rPr>
              <w:t>500</w:t>
            </w:r>
          </w:p>
        </w:tc>
        <w:tc>
          <w:tcPr>
            <w:tcW w:w="1879" w:type="dxa"/>
            <w:tcBorders>
              <w:bottom w:val="single" w:color="auto" w:sz="4" w:space="0"/>
            </w:tcBorders>
            <w:vAlign w:val="center"/>
          </w:tcPr>
          <w:p w:rsidRPr="00A4343A" w:rsidR="00032673" w:rsidP="007D54FA" w:rsidRDefault="00032673">
            <w:pPr>
              <w:spacing w:before="120" w:after="120"/>
              <w:jc w:val="center"/>
              <w:rPr>
                <w:sz w:val="24"/>
              </w:rPr>
            </w:pPr>
            <w:r w:rsidRPr="00A4343A">
              <w:rPr>
                <w:sz w:val="24"/>
              </w:rPr>
              <w:t>$</w:t>
            </w:r>
            <w:r w:rsidR="007D54FA">
              <w:rPr>
                <w:sz w:val="24"/>
              </w:rPr>
              <w:t>51.44</w:t>
            </w:r>
            <w:r w:rsidR="0053471B">
              <w:rPr>
                <w:sz w:val="24"/>
              </w:rPr>
              <w:t xml:space="preserve"> </w:t>
            </w:r>
          </w:p>
        </w:tc>
        <w:tc>
          <w:tcPr>
            <w:tcW w:w="1564" w:type="dxa"/>
            <w:tcBorders>
              <w:bottom w:val="single" w:color="auto" w:sz="4" w:space="0"/>
            </w:tcBorders>
            <w:vAlign w:val="center"/>
          </w:tcPr>
          <w:p w:rsidRPr="00A4343A" w:rsidR="00032673" w:rsidP="00A43487" w:rsidRDefault="00FD323C">
            <w:pPr>
              <w:spacing w:before="120" w:after="120"/>
              <w:jc w:val="center"/>
              <w:rPr>
                <w:sz w:val="24"/>
              </w:rPr>
            </w:pPr>
            <w:r>
              <w:rPr>
                <w:sz w:val="24"/>
              </w:rPr>
              <w:t>$25</w:t>
            </w:r>
            <w:r w:rsidR="00A363B0">
              <w:rPr>
                <w:sz w:val="24"/>
              </w:rPr>
              <w:t>,</w:t>
            </w:r>
            <w:r>
              <w:rPr>
                <w:sz w:val="24"/>
              </w:rPr>
              <w:t>720</w:t>
            </w:r>
            <w:r w:rsidR="005D53B6">
              <w:rPr>
                <w:sz w:val="24"/>
              </w:rPr>
              <w:t>.00</w:t>
            </w:r>
          </w:p>
        </w:tc>
      </w:tr>
      <w:tr w:rsidRPr="00A4343A" w:rsidR="00032673" w:rsidTr="00116BE3">
        <w:tc>
          <w:tcPr>
            <w:tcW w:w="1890" w:type="dxa"/>
          </w:tcPr>
          <w:p w:rsidRPr="00A4343A" w:rsidR="00032673" w:rsidP="00E37D1E" w:rsidRDefault="00032673">
            <w:pPr>
              <w:spacing w:before="120" w:after="120"/>
              <w:rPr>
                <w:sz w:val="24"/>
              </w:rPr>
            </w:pPr>
            <w:r w:rsidRPr="00A4343A">
              <w:rPr>
                <w:sz w:val="24"/>
              </w:rPr>
              <w:t>Automated</w:t>
            </w:r>
          </w:p>
        </w:tc>
        <w:tc>
          <w:tcPr>
            <w:tcW w:w="1676" w:type="dxa"/>
            <w:tcBorders>
              <w:bottom w:val="single" w:color="auto" w:sz="4" w:space="0"/>
            </w:tcBorders>
            <w:vAlign w:val="center"/>
          </w:tcPr>
          <w:p w:rsidRPr="00A4343A" w:rsidR="00032673" w:rsidP="00E37D1E" w:rsidRDefault="00137167">
            <w:pPr>
              <w:spacing w:before="120" w:after="120"/>
              <w:jc w:val="center"/>
              <w:rPr>
                <w:sz w:val="24"/>
              </w:rPr>
            </w:pPr>
            <w:r>
              <w:rPr>
                <w:sz w:val="24"/>
              </w:rPr>
              <w:t>500</w:t>
            </w:r>
          </w:p>
        </w:tc>
        <w:tc>
          <w:tcPr>
            <w:tcW w:w="1361" w:type="dxa"/>
            <w:tcBorders>
              <w:bottom w:val="single" w:color="auto" w:sz="4" w:space="0"/>
            </w:tcBorders>
            <w:vAlign w:val="center"/>
          </w:tcPr>
          <w:p w:rsidRPr="00A4343A" w:rsidR="00032673" w:rsidP="00E37D1E" w:rsidRDefault="00575473">
            <w:pPr>
              <w:spacing w:before="120" w:after="120"/>
              <w:jc w:val="center"/>
              <w:rPr>
                <w:sz w:val="24"/>
              </w:rPr>
            </w:pPr>
            <w:r>
              <w:rPr>
                <w:sz w:val="24"/>
              </w:rPr>
              <w:t>500</w:t>
            </w:r>
          </w:p>
        </w:tc>
        <w:tc>
          <w:tcPr>
            <w:tcW w:w="1879" w:type="dxa"/>
            <w:tcBorders>
              <w:bottom w:val="single" w:color="auto" w:sz="4" w:space="0"/>
            </w:tcBorders>
            <w:vAlign w:val="center"/>
          </w:tcPr>
          <w:p w:rsidRPr="00A4343A" w:rsidR="00032673" w:rsidP="007D54FA" w:rsidRDefault="00032673">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Pr="00A4343A" w:rsidR="00032673" w:rsidP="00FD323C" w:rsidRDefault="00A43487">
            <w:pPr>
              <w:spacing w:before="120" w:after="120"/>
              <w:jc w:val="center"/>
              <w:rPr>
                <w:sz w:val="24"/>
              </w:rPr>
            </w:pPr>
            <w:r w:rsidRPr="00A4343A">
              <w:rPr>
                <w:sz w:val="24"/>
              </w:rPr>
              <w:t>$</w:t>
            </w:r>
            <w:r w:rsidR="00FD323C">
              <w:rPr>
                <w:sz w:val="24"/>
              </w:rPr>
              <w:t>25</w:t>
            </w:r>
            <w:r w:rsidR="00A363B0">
              <w:rPr>
                <w:sz w:val="24"/>
              </w:rPr>
              <w:t>,</w:t>
            </w:r>
            <w:r w:rsidR="00FD323C">
              <w:rPr>
                <w:sz w:val="24"/>
              </w:rPr>
              <w:t>720</w:t>
            </w:r>
          </w:p>
        </w:tc>
      </w:tr>
      <w:tr w:rsidRPr="00A4343A" w:rsidR="00032673" w:rsidTr="00116BE3">
        <w:tc>
          <w:tcPr>
            <w:tcW w:w="1890" w:type="dxa"/>
          </w:tcPr>
          <w:p w:rsidRPr="00A4343A" w:rsidR="00032673" w:rsidP="00E37D1E" w:rsidRDefault="00032673">
            <w:pPr>
              <w:spacing w:before="120" w:after="120"/>
              <w:rPr>
                <w:sz w:val="24"/>
              </w:rPr>
            </w:pPr>
            <w:r w:rsidRPr="00A4343A">
              <w:rPr>
                <w:sz w:val="24"/>
              </w:rPr>
              <w:t>Cognitive Testing</w:t>
            </w:r>
          </w:p>
        </w:tc>
        <w:tc>
          <w:tcPr>
            <w:tcW w:w="1676" w:type="dxa"/>
            <w:tcBorders>
              <w:bottom w:val="single" w:color="auto" w:sz="4" w:space="0"/>
            </w:tcBorders>
            <w:vAlign w:val="center"/>
          </w:tcPr>
          <w:p w:rsidRPr="00A4343A" w:rsidR="00032673" w:rsidP="00E37D1E" w:rsidRDefault="00137167">
            <w:pPr>
              <w:spacing w:before="120" w:after="120"/>
              <w:jc w:val="center"/>
              <w:rPr>
                <w:sz w:val="24"/>
              </w:rPr>
            </w:pPr>
            <w:r>
              <w:rPr>
                <w:sz w:val="24"/>
              </w:rPr>
              <w:t>5</w:t>
            </w:r>
            <w:r w:rsidRPr="00A4343A" w:rsidR="00866112">
              <w:rPr>
                <w:sz w:val="24"/>
              </w:rPr>
              <w:t>00</w:t>
            </w:r>
          </w:p>
        </w:tc>
        <w:tc>
          <w:tcPr>
            <w:tcW w:w="1361" w:type="dxa"/>
            <w:tcBorders>
              <w:bottom w:val="single" w:color="auto" w:sz="4" w:space="0"/>
            </w:tcBorders>
            <w:vAlign w:val="center"/>
          </w:tcPr>
          <w:p w:rsidRPr="00A4343A" w:rsidR="00032673" w:rsidP="00A43487" w:rsidRDefault="00866112">
            <w:pPr>
              <w:spacing w:before="120" w:after="120"/>
              <w:jc w:val="center"/>
              <w:rPr>
                <w:sz w:val="24"/>
              </w:rPr>
            </w:pPr>
            <w:r w:rsidRPr="00A4343A">
              <w:rPr>
                <w:sz w:val="24"/>
              </w:rPr>
              <w:t>705</w:t>
            </w:r>
          </w:p>
        </w:tc>
        <w:tc>
          <w:tcPr>
            <w:tcW w:w="1879" w:type="dxa"/>
            <w:tcBorders>
              <w:bottom w:val="single" w:color="auto" w:sz="4" w:space="0"/>
            </w:tcBorders>
            <w:vAlign w:val="center"/>
          </w:tcPr>
          <w:p w:rsidRPr="00A4343A" w:rsidR="00032673" w:rsidP="00E37D1E" w:rsidRDefault="00032673">
            <w:pPr>
              <w:spacing w:before="120" w:after="120"/>
              <w:jc w:val="center"/>
              <w:rPr>
                <w:sz w:val="24"/>
              </w:rPr>
            </w:pPr>
            <w:r w:rsidRPr="00A4343A">
              <w:rPr>
                <w:sz w:val="24"/>
              </w:rPr>
              <w:t>$</w:t>
            </w:r>
            <w:r w:rsidR="007D54FA">
              <w:rPr>
                <w:sz w:val="24"/>
              </w:rPr>
              <w:t>51.44</w:t>
            </w:r>
          </w:p>
        </w:tc>
        <w:tc>
          <w:tcPr>
            <w:tcW w:w="1564" w:type="dxa"/>
            <w:tcBorders>
              <w:bottom w:val="single" w:color="auto" w:sz="4" w:space="0"/>
            </w:tcBorders>
            <w:vAlign w:val="center"/>
          </w:tcPr>
          <w:p w:rsidRPr="00A4343A" w:rsidR="00032673" w:rsidP="00E00C20" w:rsidRDefault="007035C2">
            <w:pPr>
              <w:spacing w:before="120" w:after="120"/>
              <w:jc w:val="center"/>
              <w:rPr>
                <w:sz w:val="24"/>
              </w:rPr>
            </w:pPr>
            <w:r w:rsidRPr="00A4343A">
              <w:rPr>
                <w:sz w:val="24"/>
              </w:rPr>
              <w:t>$</w:t>
            </w:r>
            <w:r w:rsidR="00FD323C">
              <w:rPr>
                <w:sz w:val="24"/>
              </w:rPr>
              <w:t>36</w:t>
            </w:r>
            <w:r w:rsidR="00A363B0">
              <w:rPr>
                <w:sz w:val="24"/>
              </w:rPr>
              <w:t>,</w:t>
            </w:r>
            <w:r w:rsidR="00FD323C">
              <w:rPr>
                <w:sz w:val="24"/>
              </w:rPr>
              <w:t>265.20</w:t>
            </w:r>
          </w:p>
        </w:tc>
      </w:tr>
      <w:tr w:rsidRPr="006F7F56" w:rsidR="003E3DA2" w:rsidTr="00116BE3">
        <w:tc>
          <w:tcPr>
            <w:tcW w:w="1890" w:type="dxa"/>
          </w:tcPr>
          <w:p w:rsidRPr="00A4343A" w:rsidR="003E3DA2" w:rsidP="00E37D1E" w:rsidRDefault="003E3DA2">
            <w:pPr>
              <w:spacing w:before="120" w:after="120"/>
              <w:rPr>
                <w:sz w:val="24"/>
              </w:rPr>
            </w:pPr>
            <w:r w:rsidRPr="00A4343A">
              <w:rPr>
                <w:sz w:val="24"/>
              </w:rPr>
              <w:t>Totals</w:t>
            </w:r>
          </w:p>
        </w:tc>
        <w:tc>
          <w:tcPr>
            <w:tcW w:w="1676" w:type="dxa"/>
            <w:tcBorders>
              <w:bottom w:val="single" w:color="auto" w:sz="4" w:space="0"/>
            </w:tcBorders>
            <w:vAlign w:val="center"/>
          </w:tcPr>
          <w:p w:rsidRPr="00A4343A" w:rsidR="003E3DA2" w:rsidP="00FF5DA4" w:rsidRDefault="00137167">
            <w:pPr>
              <w:spacing w:before="120" w:after="120"/>
              <w:jc w:val="center"/>
              <w:rPr>
                <w:sz w:val="24"/>
              </w:rPr>
            </w:pPr>
            <w:r>
              <w:rPr>
                <w:sz w:val="24"/>
              </w:rPr>
              <w:t>5,</w:t>
            </w:r>
            <w:r w:rsidR="00FF5DA4">
              <w:rPr>
                <w:sz w:val="24"/>
              </w:rPr>
              <w:t>22</w:t>
            </w:r>
            <w:r>
              <w:rPr>
                <w:sz w:val="24"/>
              </w:rPr>
              <w:t>5</w:t>
            </w:r>
          </w:p>
        </w:tc>
        <w:tc>
          <w:tcPr>
            <w:tcW w:w="1361" w:type="dxa"/>
            <w:tcBorders>
              <w:bottom w:val="single" w:color="auto" w:sz="4" w:space="0"/>
            </w:tcBorders>
            <w:vAlign w:val="center"/>
          </w:tcPr>
          <w:p w:rsidRPr="00A4343A" w:rsidR="003E3DA2" w:rsidP="006422E0" w:rsidRDefault="00137167">
            <w:pPr>
              <w:spacing w:before="120" w:after="120"/>
              <w:jc w:val="center"/>
              <w:rPr>
                <w:sz w:val="24"/>
              </w:rPr>
            </w:pPr>
            <w:r>
              <w:rPr>
                <w:sz w:val="24"/>
              </w:rPr>
              <w:t>3,200</w:t>
            </w:r>
          </w:p>
        </w:tc>
        <w:tc>
          <w:tcPr>
            <w:tcW w:w="1879" w:type="dxa"/>
            <w:tcBorders>
              <w:bottom w:val="single" w:color="auto" w:sz="4" w:space="0"/>
            </w:tcBorders>
            <w:vAlign w:val="center"/>
          </w:tcPr>
          <w:p w:rsidRPr="00A4343A" w:rsidR="003E3DA2" w:rsidP="00E37D1E" w:rsidRDefault="003E3DA2">
            <w:pPr>
              <w:spacing w:before="120" w:after="120"/>
              <w:jc w:val="center"/>
              <w:rPr>
                <w:sz w:val="24"/>
              </w:rPr>
            </w:pPr>
          </w:p>
        </w:tc>
        <w:tc>
          <w:tcPr>
            <w:tcW w:w="1564" w:type="dxa"/>
            <w:tcBorders>
              <w:bottom w:val="single" w:color="auto" w:sz="4" w:space="0"/>
            </w:tcBorders>
            <w:vAlign w:val="center"/>
          </w:tcPr>
          <w:p w:rsidRPr="006F7F56" w:rsidR="003E3DA2" w:rsidP="00114802" w:rsidRDefault="00094239">
            <w:pPr>
              <w:spacing w:before="120" w:after="120"/>
              <w:jc w:val="center"/>
              <w:rPr>
                <w:sz w:val="24"/>
              </w:rPr>
            </w:pPr>
            <w:r>
              <w:rPr>
                <w:sz w:val="24"/>
              </w:rPr>
              <w:t>$</w:t>
            </w:r>
            <w:r w:rsidR="00114802">
              <w:rPr>
                <w:sz w:val="24"/>
              </w:rPr>
              <w:t>1</w:t>
            </w:r>
            <w:r w:rsidR="00A363B0">
              <w:rPr>
                <w:sz w:val="24"/>
              </w:rPr>
              <w:t>64,608</w:t>
            </w:r>
          </w:p>
        </w:tc>
      </w:tr>
    </w:tbl>
    <w:p w:rsidRPr="005E3784" w:rsidR="005E3784" w:rsidP="005E3784" w:rsidRDefault="006D2A84">
      <w:pPr>
        <w:spacing w:before="120" w:after="120"/>
        <w:ind w:left="360"/>
        <w:rPr>
          <w:bCs/>
          <w:color w:val="000000"/>
          <w:sz w:val="16"/>
          <w:szCs w:val="16"/>
        </w:rPr>
      </w:pPr>
      <w:r>
        <w:rPr>
          <w:bCs/>
          <w:color w:val="000000"/>
          <w:szCs w:val="20"/>
        </w:rPr>
        <w:t>*</w:t>
      </w:r>
      <w:r w:rsidR="005E3784">
        <w:rPr>
          <w:bCs/>
          <w:color w:val="000000"/>
          <w:szCs w:val="20"/>
        </w:rPr>
        <w:t xml:space="preserve"> </w:t>
      </w:r>
      <w:r w:rsidRPr="005E3784" w:rsidR="005E3784">
        <w:rPr>
          <w:bCs/>
          <w:color w:val="000000"/>
          <w:sz w:val="16"/>
          <w:szCs w:val="16"/>
        </w:rPr>
        <w:t xml:space="preserve">Based upon the mean </w:t>
      </w:r>
      <w:r w:rsidR="002A7FBA">
        <w:rPr>
          <w:bCs/>
          <w:color w:val="000000"/>
          <w:sz w:val="16"/>
          <w:szCs w:val="16"/>
        </w:rPr>
        <w:t>hourly wage</w:t>
      </w:r>
      <w:r w:rsidR="0066592B">
        <w:rPr>
          <w:bCs/>
          <w:color w:val="000000"/>
          <w:sz w:val="16"/>
          <w:szCs w:val="16"/>
        </w:rPr>
        <w:t xml:space="preserve"> </w:t>
      </w:r>
      <w:r w:rsidR="002A7FBA">
        <w:rPr>
          <w:bCs/>
          <w:color w:val="000000"/>
          <w:sz w:val="16"/>
          <w:szCs w:val="16"/>
        </w:rPr>
        <w:t xml:space="preserve">for </w:t>
      </w:r>
      <w:r w:rsidRPr="005E3784" w:rsidR="002A7FBA">
        <w:rPr>
          <w:bCs/>
          <w:color w:val="000000"/>
          <w:sz w:val="16"/>
          <w:szCs w:val="16"/>
        </w:rPr>
        <w:t>00</w:t>
      </w:r>
      <w:r w:rsidRPr="005E3784" w:rsidR="005E3784">
        <w:rPr>
          <w:bCs/>
          <w:color w:val="000000"/>
          <w:sz w:val="16"/>
          <w:szCs w:val="16"/>
          <w:shd w:val="clear" w:color="auto" w:fill="DBEAFF"/>
        </w:rPr>
        <w:t>-0000 (All</w:t>
      </w:r>
      <w:r w:rsidRPr="005E3784" w:rsidR="005E3784">
        <w:rPr>
          <w:b/>
          <w:bCs/>
          <w:color w:val="000000"/>
          <w:sz w:val="16"/>
          <w:szCs w:val="16"/>
          <w:shd w:val="clear" w:color="auto" w:fill="DBEAFF"/>
        </w:rPr>
        <w:t xml:space="preserve"> </w:t>
      </w:r>
      <w:r w:rsidRPr="005E3784" w:rsidR="005E3784">
        <w:rPr>
          <w:bCs/>
          <w:color w:val="000000"/>
          <w:sz w:val="16"/>
          <w:szCs w:val="16"/>
        </w:rPr>
        <w:t>Occupations),</w:t>
      </w:r>
      <w:r w:rsidR="005E3784">
        <w:rPr>
          <w:bCs/>
          <w:color w:val="000000"/>
          <w:sz w:val="16"/>
          <w:szCs w:val="16"/>
        </w:rPr>
        <w:t xml:space="preserve"> </w:t>
      </w:r>
      <w:r w:rsidRPr="005E3784">
        <w:rPr>
          <w:bCs/>
          <w:color w:val="000000"/>
          <w:sz w:val="16"/>
          <w:szCs w:val="16"/>
        </w:rPr>
        <w:t>“</w:t>
      </w:r>
      <w:r w:rsidRPr="005E3784">
        <w:rPr>
          <w:color w:val="183061"/>
          <w:kern w:val="36"/>
          <w:sz w:val="16"/>
          <w:szCs w:val="16"/>
        </w:rPr>
        <w:t>May 2019 National Occupation</w:t>
      </w:r>
      <w:r w:rsidRPr="005E3784">
        <w:rPr>
          <w:bCs/>
          <w:color w:val="183061"/>
          <w:kern w:val="36"/>
          <w:sz w:val="16"/>
          <w:szCs w:val="16"/>
        </w:rPr>
        <w:t xml:space="preserve">al Employment and Wage Estimates </w:t>
      </w:r>
      <w:r w:rsidRPr="005E3784">
        <w:rPr>
          <w:color w:val="183061"/>
          <w:kern w:val="36"/>
          <w:sz w:val="16"/>
          <w:szCs w:val="16"/>
        </w:rPr>
        <w:t>United States</w:t>
      </w:r>
      <w:r w:rsidRPr="005E3784" w:rsidR="005E3784">
        <w:rPr>
          <w:color w:val="183061"/>
          <w:kern w:val="36"/>
          <w:sz w:val="16"/>
          <w:szCs w:val="16"/>
        </w:rPr>
        <w:t>,”</w:t>
      </w:r>
      <w:r w:rsidRPr="005E3784" w:rsidR="005E3784">
        <w:rPr>
          <w:bCs/>
          <w:color w:val="000000"/>
          <w:sz w:val="16"/>
          <w:szCs w:val="16"/>
        </w:rPr>
        <w:t xml:space="preserve"> U.S. Department of Labor, Bureau of Labor Statistics. </w:t>
      </w:r>
    </w:p>
    <w:p w:rsidRPr="00E37D1E" w:rsidR="009B3794" w:rsidP="005E3784" w:rsidRDefault="009B3794">
      <w:pPr>
        <w:numPr>
          <w:ilvl w:val="0"/>
          <w:numId w:val="1"/>
        </w:numPr>
        <w:tabs>
          <w:tab w:val="num" w:pos="360"/>
        </w:tabs>
        <w:spacing w:before="120" w:after="120"/>
        <w:ind w:left="360"/>
        <w:rPr>
          <w:b/>
          <w:sz w:val="24"/>
        </w:rPr>
      </w:pPr>
      <w:r w:rsidRPr="00E37D1E">
        <w:rPr>
          <w:b/>
          <w:sz w:val="24"/>
          <w:u w:val="single"/>
        </w:rPr>
        <w:t>Estimates of other Total Annual Cost Burden to Respondents or Recordkeepers/Capital Costs</w:t>
      </w:r>
    </w:p>
    <w:p w:rsidRPr="00E37D1E" w:rsidR="006F4667" w:rsidP="00E37D1E" w:rsidRDefault="006F4667">
      <w:pPr>
        <w:spacing w:before="120" w:after="120"/>
        <w:ind w:left="360"/>
        <w:rPr>
          <w:sz w:val="24"/>
        </w:rPr>
      </w:pPr>
      <w:r w:rsidRPr="00E37D1E">
        <w:rPr>
          <w:sz w:val="24"/>
        </w:rPr>
        <w:t>There are no direct costs to respondents other than their time to participate in the study.</w:t>
      </w:r>
    </w:p>
    <w:p w:rsidRPr="00E37D1E" w:rsidR="009B3794" w:rsidP="00E56863" w:rsidRDefault="009B3794">
      <w:pPr>
        <w:numPr>
          <w:ilvl w:val="0"/>
          <w:numId w:val="1"/>
        </w:numPr>
        <w:tabs>
          <w:tab w:val="num" w:pos="360"/>
        </w:tabs>
        <w:spacing w:before="120" w:after="120"/>
        <w:ind w:left="360"/>
        <w:rPr>
          <w:b/>
          <w:sz w:val="24"/>
        </w:rPr>
      </w:pPr>
      <w:r w:rsidRPr="00E37D1E">
        <w:rPr>
          <w:b/>
          <w:sz w:val="24"/>
          <w:u w:val="single"/>
        </w:rPr>
        <w:t>Annualized Cost to Federal Government</w:t>
      </w:r>
    </w:p>
    <w:p w:rsidRPr="00E37D1E" w:rsidR="00E370E3" w:rsidP="00E37D1E" w:rsidRDefault="00E370E3">
      <w:pPr>
        <w:spacing w:before="120" w:after="120"/>
        <w:ind w:left="360"/>
        <w:rPr>
          <w:sz w:val="24"/>
        </w:rPr>
      </w:pPr>
      <w:r w:rsidRPr="00E37D1E">
        <w:rPr>
          <w:sz w:val="24"/>
        </w:rPr>
        <w:t xml:space="preserve">Information collections conducted under this generic clearance will in some cases be carried out under contract.  Assuming </w:t>
      </w:r>
      <w:r w:rsidRPr="00E37D1E" w:rsidR="0086251B">
        <w:rPr>
          <w:sz w:val="24"/>
        </w:rPr>
        <w:t>eight</w:t>
      </w:r>
      <w:r w:rsidRPr="00E37D1E">
        <w:rPr>
          <w:sz w:val="24"/>
        </w:rPr>
        <w:t xml:space="preserve"> data collections per year (either mail/email, telephone, web-based or in-person) at an average cost of $150,000 each, and </w:t>
      </w:r>
      <w:r w:rsidRPr="00E37D1E" w:rsidR="0086251B">
        <w:rPr>
          <w:sz w:val="24"/>
        </w:rPr>
        <w:t>ten</w:t>
      </w:r>
      <w:r w:rsidRPr="00E37D1E">
        <w:rPr>
          <w:sz w:val="24"/>
        </w:rPr>
        <w:t xml:space="preserve"> focus groups, automated data collections or lab experiments at an</w:t>
      </w:r>
      <w:r w:rsidR="00C33E18">
        <w:rPr>
          <w:sz w:val="24"/>
        </w:rPr>
        <w:t xml:space="preserve"> average cost of $20,000 each, </w:t>
      </w:r>
      <w:r w:rsidRPr="00E37D1E">
        <w:rPr>
          <w:sz w:val="24"/>
        </w:rPr>
        <w:t>total contract costs could be $</w:t>
      </w:r>
      <w:r w:rsidRPr="00E37D1E" w:rsidR="0086251B">
        <w:rPr>
          <w:sz w:val="24"/>
        </w:rPr>
        <w:t>1,400</w:t>
      </w:r>
      <w:r w:rsidRPr="00E37D1E">
        <w:rPr>
          <w:sz w:val="24"/>
        </w:rPr>
        <w:t>,000 per year.</w:t>
      </w:r>
    </w:p>
    <w:p w:rsidRPr="00E37D1E" w:rsidR="0086251B" w:rsidP="00E37D1E" w:rsidRDefault="0086251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ind w:left="360"/>
        <w:rPr>
          <w:sz w:val="24"/>
        </w:rPr>
      </w:pPr>
      <w:r w:rsidRPr="00E37D1E">
        <w:rPr>
          <w:sz w:val="24"/>
        </w:rPr>
        <w:t>The cost to the government consists mainly of the salaries of the HRSA staff that will (1) assist the questionnaire designers in the design of appropriate laboratory instruments, (2) recruit, schedule, and assist in interviewing volunteer respondents, and (3) assist in the analysis of the results and recommend c</w:t>
      </w:r>
      <w:r w:rsidRPr="00E37D1E" w:rsidR="003B54A0">
        <w:rPr>
          <w:sz w:val="24"/>
        </w:rPr>
        <w:t>hanges in questionnaire wording:</w:t>
      </w:r>
    </w:p>
    <w:p w:rsidRPr="00E37D1E" w:rsidR="0086251B" w:rsidP="00E37D1E" w:rsidRDefault="0086251B">
      <w:pPr>
        <w:widowControl/>
        <w:tabs>
          <w:tab w:val="left" w:pos="4320"/>
          <w:tab w:val="left" w:pos="5940"/>
          <w:tab w:val="right" w:pos="8280"/>
        </w:tabs>
        <w:spacing w:before="120" w:after="120"/>
        <w:ind w:left="360"/>
        <w:contextualSpacing/>
        <w:rPr>
          <w:sz w:val="24"/>
        </w:rPr>
      </w:pPr>
      <w:r w:rsidRPr="00E37D1E">
        <w:rPr>
          <w:sz w:val="24"/>
        </w:rPr>
        <w:t>Managerial</w:t>
      </w:r>
      <w:r w:rsidRPr="00E37D1E" w:rsidR="003B54A0">
        <w:rPr>
          <w:sz w:val="24"/>
        </w:rPr>
        <w:t xml:space="preserve"> </w:t>
      </w:r>
      <w:r w:rsidRPr="00E37D1E">
        <w:rPr>
          <w:sz w:val="24"/>
        </w:rPr>
        <w:t>1 FTE</w:t>
      </w:r>
      <w:bookmarkStart w:name="OLE_LINK1" w:id="1"/>
      <w:r w:rsidRPr="00E37D1E" w:rsidR="00FE7099">
        <w:rPr>
          <w:sz w:val="24"/>
        </w:rPr>
        <w:t xml:space="preserve"> </w:t>
      </w:r>
      <w:r w:rsidRPr="00E37D1E">
        <w:rPr>
          <w:sz w:val="24"/>
        </w:rPr>
        <w:t>$1</w:t>
      </w:r>
      <w:r w:rsidRPr="00E37D1E" w:rsidR="00FE7099">
        <w:rPr>
          <w:sz w:val="24"/>
        </w:rPr>
        <w:t>24</w:t>
      </w:r>
      <w:r w:rsidRPr="00E37D1E">
        <w:rPr>
          <w:sz w:val="24"/>
        </w:rPr>
        <w:t>,000</w:t>
      </w:r>
    </w:p>
    <w:p w:rsidRPr="00E37D1E" w:rsidR="0086251B" w:rsidP="00E37D1E" w:rsidRDefault="0086251B">
      <w:pPr>
        <w:widowControl/>
        <w:tabs>
          <w:tab w:val="left" w:pos="4320"/>
          <w:tab w:val="left" w:pos="5940"/>
          <w:tab w:val="right" w:pos="8280"/>
        </w:tabs>
        <w:spacing w:before="120" w:after="120"/>
        <w:ind w:left="360"/>
        <w:contextualSpacing/>
        <w:rPr>
          <w:sz w:val="24"/>
        </w:rPr>
      </w:pPr>
      <w:r w:rsidRPr="00E37D1E">
        <w:rPr>
          <w:sz w:val="24"/>
        </w:rPr>
        <w:t>Professional</w:t>
      </w:r>
      <w:r w:rsidRPr="00E37D1E" w:rsidR="00FE7099">
        <w:rPr>
          <w:sz w:val="24"/>
        </w:rPr>
        <w:t xml:space="preserve"> </w:t>
      </w:r>
      <w:r w:rsidRPr="00E37D1E">
        <w:rPr>
          <w:sz w:val="24"/>
        </w:rPr>
        <w:t>7</w:t>
      </w:r>
      <w:r w:rsidRPr="00E37D1E" w:rsidR="00FE7099">
        <w:rPr>
          <w:sz w:val="24"/>
        </w:rPr>
        <w:t xml:space="preserve"> FTE</w:t>
      </w:r>
      <w:r w:rsidRPr="00E37D1E">
        <w:rPr>
          <w:sz w:val="24"/>
        </w:rPr>
        <w:t xml:space="preserve"> $</w:t>
      </w:r>
      <w:r w:rsidRPr="00E37D1E" w:rsidR="00FE7099">
        <w:rPr>
          <w:sz w:val="24"/>
        </w:rPr>
        <w:t>644,000</w:t>
      </w:r>
    </w:p>
    <w:p w:rsidRPr="00E37D1E" w:rsidR="0086251B" w:rsidP="00E37D1E" w:rsidRDefault="0086251B">
      <w:pPr>
        <w:widowControl/>
        <w:tabs>
          <w:tab w:val="left" w:pos="4320"/>
          <w:tab w:val="left" w:pos="5940"/>
          <w:tab w:val="right" w:pos="8280"/>
        </w:tabs>
        <w:spacing w:before="120" w:after="120"/>
        <w:ind w:left="360"/>
        <w:contextualSpacing/>
        <w:rPr>
          <w:sz w:val="24"/>
        </w:rPr>
      </w:pPr>
      <w:r w:rsidRPr="00E37D1E">
        <w:rPr>
          <w:sz w:val="24"/>
        </w:rPr>
        <w:t>Support</w:t>
      </w:r>
      <w:r w:rsidRPr="00E37D1E" w:rsidR="00FE7099">
        <w:rPr>
          <w:sz w:val="24"/>
        </w:rPr>
        <w:t xml:space="preserve"> 1 FTE</w:t>
      </w:r>
      <w:r w:rsidRPr="00E37D1E">
        <w:rPr>
          <w:sz w:val="24"/>
        </w:rPr>
        <w:t xml:space="preserve"> $89,000</w:t>
      </w:r>
      <w:bookmarkEnd w:id="1"/>
      <w:r w:rsidRPr="00E37D1E">
        <w:rPr>
          <w:sz w:val="24"/>
        </w:rPr>
        <w:t xml:space="preserve">  </w:t>
      </w:r>
    </w:p>
    <w:p w:rsidRPr="00E37D1E" w:rsidR="0086251B" w:rsidP="00E37D1E" w:rsidRDefault="006F7F56">
      <w:pPr>
        <w:widowControl/>
        <w:tabs>
          <w:tab w:val="left" w:pos="4320"/>
          <w:tab w:val="left" w:pos="6120"/>
          <w:tab w:val="right" w:pos="8280"/>
        </w:tabs>
        <w:spacing w:before="120" w:after="120"/>
        <w:ind w:left="6480" w:hanging="6120"/>
        <w:jc w:val="right"/>
        <w:rPr>
          <w:b/>
          <w:bCs/>
          <w:sz w:val="24"/>
        </w:rPr>
      </w:pPr>
      <w:r>
        <w:rPr>
          <w:b/>
          <w:bCs/>
          <w:sz w:val="24"/>
        </w:rPr>
        <w:t>Annual</w:t>
      </w:r>
      <w:r w:rsidRPr="00E37D1E" w:rsidR="003B54A0">
        <w:rPr>
          <w:b/>
          <w:bCs/>
          <w:sz w:val="24"/>
        </w:rPr>
        <w:t xml:space="preserve"> Total</w:t>
      </w:r>
      <w:r w:rsidR="009D4BEE">
        <w:rPr>
          <w:b/>
          <w:bCs/>
          <w:sz w:val="24"/>
        </w:rPr>
        <w:t xml:space="preserve"> (contracts and staff)</w:t>
      </w:r>
      <w:r w:rsidRPr="00E37D1E" w:rsidR="003B54A0">
        <w:rPr>
          <w:b/>
          <w:bCs/>
          <w:sz w:val="24"/>
        </w:rPr>
        <w:t xml:space="preserve"> </w:t>
      </w:r>
      <w:r w:rsidRPr="00E37D1E" w:rsidR="0086251B">
        <w:rPr>
          <w:b/>
          <w:bCs/>
          <w:sz w:val="24"/>
        </w:rPr>
        <w:t>$</w:t>
      </w:r>
      <w:r w:rsidRPr="00E37D1E" w:rsidR="003B54A0">
        <w:rPr>
          <w:b/>
          <w:bCs/>
          <w:sz w:val="24"/>
        </w:rPr>
        <w:t>2,</w:t>
      </w:r>
      <w:r w:rsidRPr="00E37D1E" w:rsidR="00FE7099">
        <w:rPr>
          <w:b/>
          <w:bCs/>
          <w:sz w:val="24"/>
        </w:rPr>
        <w:t>257</w:t>
      </w:r>
      <w:r w:rsidRPr="00E37D1E" w:rsidR="003B54A0">
        <w:rPr>
          <w:b/>
          <w:bCs/>
          <w:sz w:val="24"/>
        </w:rPr>
        <w:t>,000</w:t>
      </w:r>
    </w:p>
    <w:p w:rsidRPr="00E37D1E" w:rsidR="009B3794" w:rsidP="00116BE3" w:rsidRDefault="009B3794">
      <w:pPr>
        <w:numPr>
          <w:ilvl w:val="0"/>
          <w:numId w:val="1"/>
        </w:numPr>
        <w:tabs>
          <w:tab w:val="num" w:pos="360"/>
        </w:tabs>
        <w:spacing w:before="120" w:after="120"/>
        <w:ind w:left="360"/>
        <w:rPr>
          <w:b/>
          <w:sz w:val="24"/>
        </w:rPr>
      </w:pPr>
      <w:r w:rsidRPr="00E37D1E">
        <w:rPr>
          <w:b/>
          <w:sz w:val="24"/>
          <w:u w:val="single"/>
        </w:rPr>
        <w:t>Explanation for Program Changes or Adjustments</w:t>
      </w:r>
    </w:p>
    <w:p w:rsidRPr="00E37D1E" w:rsidR="009B3794" w:rsidP="00E37D1E" w:rsidRDefault="009679CF">
      <w:pPr>
        <w:pStyle w:val="BodyTextIndent"/>
        <w:spacing w:before="120" w:after="120"/>
        <w:ind w:left="360"/>
        <w:rPr>
          <w:rFonts w:ascii="Times New Roman" w:hAnsi="Times New Roman"/>
        </w:rPr>
      </w:pPr>
      <w:r>
        <w:rPr>
          <w:rFonts w:ascii="Times New Roman" w:hAnsi="Times New Roman"/>
        </w:rPr>
        <w:t xml:space="preserve">There is no change in the estimated burden.  </w:t>
      </w:r>
      <w:r w:rsidRPr="00E37D1E" w:rsidR="009B3794">
        <w:rPr>
          <w:rFonts w:ascii="Times New Roman" w:hAnsi="Times New Roman"/>
        </w:rPr>
        <w:t xml:space="preserve"> </w:t>
      </w:r>
    </w:p>
    <w:p w:rsidRPr="00E37D1E" w:rsidR="009B3794" w:rsidP="00116BE3" w:rsidRDefault="009B3794">
      <w:pPr>
        <w:numPr>
          <w:ilvl w:val="0"/>
          <w:numId w:val="1"/>
        </w:numPr>
        <w:tabs>
          <w:tab w:val="num" w:pos="360"/>
        </w:tabs>
        <w:spacing w:before="120" w:after="120"/>
        <w:ind w:left="360"/>
        <w:rPr>
          <w:b/>
          <w:sz w:val="24"/>
        </w:rPr>
      </w:pPr>
      <w:r w:rsidRPr="00E37D1E">
        <w:rPr>
          <w:b/>
          <w:sz w:val="24"/>
          <w:u w:val="single"/>
        </w:rPr>
        <w:t>Plans for Tabulation</w:t>
      </w:r>
      <w:r w:rsidRPr="00E37D1E" w:rsidR="002118B4">
        <w:rPr>
          <w:b/>
          <w:sz w:val="24"/>
          <w:u w:val="single"/>
        </w:rPr>
        <w:t xml:space="preserve">, </w:t>
      </w:r>
      <w:r w:rsidRPr="00E37D1E">
        <w:rPr>
          <w:b/>
          <w:sz w:val="24"/>
          <w:u w:val="single"/>
        </w:rPr>
        <w:t>Publication</w:t>
      </w:r>
      <w:r w:rsidRPr="00E37D1E" w:rsidR="002118B4">
        <w:rPr>
          <w:b/>
          <w:sz w:val="24"/>
          <w:u w:val="single"/>
        </w:rPr>
        <w:t>,</w:t>
      </w:r>
      <w:r w:rsidRPr="00E37D1E">
        <w:rPr>
          <w:b/>
          <w:sz w:val="24"/>
          <w:u w:val="single"/>
        </w:rPr>
        <w:t xml:space="preserve"> and Project Time Schedule</w:t>
      </w:r>
    </w:p>
    <w:p w:rsidRPr="00E37D1E" w:rsidR="00E370E3" w:rsidP="00E37D1E" w:rsidRDefault="00E370E3">
      <w:pPr>
        <w:spacing w:before="120" w:after="120"/>
        <w:ind w:left="360"/>
        <w:rPr>
          <w:sz w:val="24"/>
        </w:rPr>
      </w:pPr>
      <w:r w:rsidRPr="00E37D1E">
        <w:rPr>
          <w:sz w:val="24"/>
        </w:rPr>
        <w:t>The information will be used for data collection and estimation procedure development</w:t>
      </w:r>
      <w:r w:rsidR="0063587E">
        <w:rPr>
          <w:sz w:val="24"/>
        </w:rPr>
        <w:t>:</w:t>
      </w:r>
      <w:r w:rsidRPr="00E37D1E">
        <w:rPr>
          <w:sz w:val="24"/>
        </w:rPr>
        <w:t xml:space="preserve"> to employ new techniques to improve HRSA’s current data collections and procedures, to develop new collections and procedures, and to revise existing collections and procedures.  </w:t>
      </w:r>
      <w:r w:rsidRPr="00E37D1E">
        <w:rPr>
          <w:sz w:val="24"/>
        </w:rPr>
        <w:lastRenderedPageBreak/>
        <w:t xml:space="preserve">Definitive plans for analysis or timetable of key activities will be provided for each information collection under this generic clearance at the time that </w:t>
      </w:r>
      <w:r w:rsidR="0063587E">
        <w:rPr>
          <w:sz w:val="24"/>
        </w:rPr>
        <w:t xml:space="preserve">the specific information collection </w:t>
      </w:r>
      <w:r w:rsidRPr="00E37D1E">
        <w:rPr>
          <w:sz w:val="24"/>
        </w:rPr>
        <w:t>is submitted to OMB.  Information collection will not begin until OMB has been notified of a proposed activity and approved of the activity.</w:t>
      </w:r>
    </w:p>
    <w:p w:rsidRPr="00E37D1E" w:rsidR="009B3794" w:rsidP="00E56863" w:rsidRDefault="009B3794">
      <w:pPr>
        <w:numPr>
          <w:ilvl w:val="0"/>
          <w:numId w:val="1"/>
        </w:numPr>
        <w:tabs>
          <w:tab w:val="num" w:pos="360"/>
        </w:tabs>
        <w:spacing w:before="120" w:after="120"/>
        <w:ind w:left="360"/>
        <w:rPr>
          <w:b/>
          <w:sz w:val="24"/>
        </w:rPr>
      </w:pPr>
      <w:r w:rsidRPr="00E37D1E">
        <w:rPr>
          <w:b/>
          <w:sz w:val="24"/>
          <w:u w:val="single"/>
        </w:rPr>
        <w:t>Reason(s) Display of OMB Expiration Date is Inappropriate</w:t>
      </w:r>
    </w:p>
    <w:p w:rsidRPr="00E37D1E" w:rsidR="009B3794" w:rsidP="00E37D1E" w:rsidRDefault="0086251B">
      <w:pPr>
        <w:pStyle w:val="BodyTextIndent"/>
        <w:spacing w:before="120" w:after="120"/>
        <w:ind w:left="360"/>
        <w:rPr>
          <w:rFonts w:ascii="Times New Roman" w:hAnsi="Times New Roman"/>
        </w:rPr>
      </w:pPr>
      <w:r w:rsidRPr="00E37D1E">
        <w:rPr>
          <w:rFonts w:ascii="Times New Roman" w:hAnsi="Times New Roman"/>
        </w:rPr>
        <w:t>Not applicable.</w:t>
      </w:r>
    </w:p>
    <w:p w:rsidRPr="00E37D1E" w:rsidR="009B3794" w:rsidP="00E56863" w:rsidRDefault="009B3794">
      <w:pPr>
        <w:numPr>
          <w:ilvl w:val="0"/>
          <w:numId w:val="1"/>
        </w:numPr>
        <w:tabs>
          <w:tab w:val="num" w:pos="360"/>
        </w:tabs>
        <w:spacing w:before="120" w:after="120"/>
        <w:ind w:left="360"/>
        <w:rPr>
          <w:b/>
          <w:sz w:val="24"/>
        </w:rPr>
      </w:pPr>
      <w:r w:rsidRPr="00E37D1E">
        <w:rPr>
          <w:b/>
          <w:sz w:val="24"/>
          <w:u w:val="single"/>
        </w:rPr>
        <w:t>Exceptions to Certification for Paperwork Reduction Act Submissions</w:t>
      </w:r>
    </w:p>
    <w:p w:rsidRPr="00E37D1E" w:rsidR="009B3794" w:rsidP="00E37D1E" w:rsidRDefault="0086251B">
      <w:pPr>
        <w:pStyle w:val="BodyTextIndent"/>
        <w:spacing w:before="120" w:after="120"/>
        <w:ind w:left="360"/>
        <w:rPr>
          <w:rFonts w:ascii="Times New Roman" w:hAnsi="Times New Roman"/>
        </w:rPr>
      </w:pPr>
      <w:r w:rsidRPr="00E37D1E">
        <w:rPr>
          <w:rFonts w:ascii="Times New Roman" w:hAnsi="Times New Roman"/>
        </w:rPr>
        <w:t xml:space="preserve">Not applicable.  </w:t>
      </w:r>
      <w:r w:rsidRPr="00E37D1E" w:rsidR="009B3794">
        <w:rPr>
          <w:rFonts w:ascii="Times New Roman" w:hAnsi="Times New Roman"/>
        </w:rPr>
        <w:t>There are no exceptions to the certification.</w:t>
      </w:r>
    </w:p>
    <w:sectPr w:rsidRPr="00E37D1E" w:rsidR="009B3794" w:rsidSect="009E3541">
      <w:footerReference w:type="default" r:id="rId8"/>
      <w:endnotePr>
        <w:numFmt w:val="decimal"/>
      </w:endnotePr>
      <w:type w:val="continuous"/>
      <w:pgSz w:w="12240" w:h="15840"/>
      <w:pgMar w:top="1440" w:right="1440" w:bottom="1440"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70" w:rsidRDefault="004D6F70">
      <w:r>
        <w:separator/>
      </w:r>
    </w:p>
  </w:endnote>
  <w:endnote w:type="continuationSeparator" w:id="0">
    <w:p w:rsidR="004D6F70" w:rsidRDefault="004D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D77754">
      <w:rPr>
        <w:noProof/>
        <w:sz w:val="24"/>
      </w:rPr>
      <w:t>7</w:t>
    </w:r>
    <w:r>
      <w:rPr>
        <w:sz w:val="24"/>
      </w:rPr>
      <w:fldChar w:fldCharType="end"/>
    </w:r>
  </w:p>
  <w:p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70" w:rsidRDefault="004D6F70">
      <w:r>
        <w:separator/>
      </w:r>
    </w:p>
  </w:footnote>
  <w:footnote w:type="continuationSeparator" w:id="0">
    <w:p w:rsidR="004D6F70" w:rsidRDefault="004D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D7109"/>
    <w:multiLevelType w:val="hybridMultilevel"/>
    <w:tmpl w:val="462ED118"/>
    <w:lvl w:ilvl="0" w:tplc="17BC0AFE">
      <w:start w:val="1"/>
      <w:numFmt w:val="decimal"/>
      <w:lvlText w:val="%1."/>
      <w:lvlJc w:val="left"/>
      <w:pPr>
        <w:tabs>
          <w:tab w:val="num" w:pos="450"/>
        </w:tabs>
        <w:ind w:left="45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3A1B39"/>
    <w:multiLevelType w:val="hybridMultilevel"/>
    <w:tmpl w:val="BBE4A82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35ED"/>
    <w:rsid w:val="00015505"/>
    <w:rsid w:val="000169E4"/>
    <w:rsid w:val="000306BA"/>
    <w:rsid w:val="00032673"/>
    <w:rsid w:val="00054CBE"/>
    <w:rsid w:val="00065AFD"/>
    <w:rsid w:val="000721F6"/>
    <w:rsid w:val="00084159"/>
    <w:rsid w:val="00087DD7"/>
    <w:rsid w:val="00094239"/>
    <w:rsid w:val="000B0853"/>
    <w:rsid w:val="000B6E1B"/>
    <w:rsid w:val="000C60B4"/>
    <w:rsid w:val="000E0FCF"/>
    <w:rsid w:val="000E2F16"/>
    <w:rsid w:val="00100B1D"/>
    <w:rsid w:val="00114802"/>
    <w:rsid w:val="00116BE3"/>
    <w:rsid w:val="00126E13"/>
    <w:rsid w:val="001325B2"/>
    <w:rsid w:val="00137167"/>
    <w:rsid w:val="00140C03"/>
    <w:rsid w:val="001478A8"/>
    <w:rsid w:val="00155197"/>
    <w:rsid w:val="00174AEB"/>
    <w:rsid w:val="00175C9F"/>
    <w:rsid w:val="00186109"/>
    <w:rsid w:val="001943CA"/>
    <w:rsid w:val="001B680E"/>
    <w:rsid w:val="001D4856"/>
    <w:rsid w:val="001E31FA"/>
    <w:rsid w:val="001E3510"/>
    <w:rsid w:val="001F0047"/>
    <w:rsid w:val="001F2DD6"/>
    <w:rsid w:val="001F71CF"/>
    <w:rsid w:val="002071EF"/>
    <w:rsid w:val="002118B4"/>
    <w:rsid w:val="00222F21"/>
    <w:rsid w:val="002302E8"/>
    <w:rsid w:val="002448B6"/>
    <w:rsid w:val="002640E7"/>
    <w:rsid w:val="002A6770"/>
    <w:rsid w:val="002A7FBA"/>
    <w:rsid w:val="002B0CEE"/>
    <w:rsid w:val="002C29E7"/>
    <w:rsid w:val="002D02E6"/>
    <w:rsid w:val="002F455F"/>
    <w:rsid w:val="003023DF"/>
    <w:rsid w:val="0030471F"/>
    <w:rsid w:val="00322313"/>
    <w:rsid w:val="00323143"/>
    <w:rsid w:val="00324960"/>
    <w:rsid w:val="003339EF"/>
    <w:rsid w:val="00335014"/>
    <w:rsid w:val="00342F63"/>
    <w:rsid w:val="003571F6"/>
    <w:rsid w:val="003775C2"/>
    <w:rsid w:val="00383A4C"/>
    <w:rsid w:val="00391E16"/>
    <w:rsid w:val="003948CE"/>
    <w:rsid w:val="00396CA4"/>
    <w:rsid w:val="003B54A0"/>
    <w:rsid w:val="003B5D78"/>
    <w:rsid w:val="003D04AB"/>
    <w:rsid w:val="003D23B1"/>
    <w:rsid w:val="003D7DB6"/>
    <w:rsid w:val="003E1956"/>
    <w:rsid w:val="003E3DA2"/>
    <w:rsid w:val="003E448D"/>
    <w:rsid w:val="003E5E75"/>
    <w:rsid w:val="003E7B45"/>
    <w:rsid w:val="0040519D"/>
    <w:rsid w:val="004168D6"/>
    <w:rsid w:val="00426CE7"/>
    <w:rsid w:val="00446EBB"/>
    <w:rsid w:val="00462EDD"/>
    <w:rsid w:val="00472847"/>
    <w:rsid w:val="004746CA"/>
    <w:rsid w:val="004805B3"/>
    <w:rsid w:val="00490720"/>
    <w:rsid w:val="00497769"/>
    <w:rsid w:val="004A6299"/>
    <w:rsid w:val="004B0071"/>
    <w:rsid w:val="004B7F5F"/>
    <w:rsid w:val="004C1F49"/>
    <w:rsid w:val="004D52D5"/>
    <w:rsid w:val="004D6F70"/>
    <w:rsid w:val="004E687D"/>
    <w:rsid w:val="00503BAB"/>
    <w:rsid w:val="005100C9"/>
    <w:rsid w:val="00511592"/>
    <w:rsid w:val="0053471B"/>
    <w:rsid w:val="00541737"/>
    <w:rsid w:val="005430D3"/>
    <w:rsid w:val="00554ED5"/>
    <w:rsid w:val="00561D72"/>
    <w:rsid w:val="005709D7"/>
    <w:rsid w:val="00575473"/>
    <w:rsid w:val="00576FF0"/>
    <w:rsid w:val="00590E68"/>
    <w:rsid w:val="005A12C4"/>
    <w:rsid w:val="005B05D3"/>
    <w:rsid w:val="005D1BDA"/>
    <w:rsid w:val="005D53B6"/>
    <w:rsid w:val="005E1765"/>
    <w:rsid w:val="005E3784"/>
    <w:rsid w:val="005F29D3"/>
    <w:rsid w:val="00604670"/>
    <w:rsid w:val="0060476C"/>
    <w:rsid w:val="00624019"/>
    <w:rsid w:val="00631C0E"/>
    <w:rsid w:val="0063255A"/>
    <w:rsid w:val="0063587E"/>
    <w:rsid w:val="006377A0"/>
    <w:rsid w:val="006422E0"/>
    <w:rsid w:val="0066592B"/>
    <w:rsid w:val="00680D76"/>
    <w:rsid w:val="00684138"/>
    <w:rsid w:val="00696694"/>
    <w:rsid w:val="006B2E69"/>
    <w:rsid w:val="006C4C7B"/>
    <w:rsid w:val="006D2A84"/>
    <w:rsid w:val="006D2F7A"/>
    <w:rsid w:val="006E41E1"/>
    <w:rsid w:val="006F2ABE"/>
    <w:rsid w:val="006F2D9A"/>
    <w:rsid w:val="006F4667"/>
    <w:rsid w:val="006F4745"/>
    <w:rsid w:val="006F7F56"/>
    <w:rsid w:val="00700C60"/>
    <w:rsid w:val="007035C2"/>
    <w:rsid w:val="0070507A"/>
    <w:rsid w:val="0071021E"/>
    <w:rsid w:val="00716132"/>
    <w:rsid w:val="00724D15"/>
    <w:rsid w:val="00725A94"/>
    <w:rsid w:val="0078759B"/>
    <w:rsid w:val="007936A7"/>
    <w:rsid w:val="0079496F"/>
    <w:rsid w:val="007B60EF"/>
    <w:rsid w:val="007C352F"/>
    <w:rsid w:val="007C6415"/>
    <w:rsid w:val="007D54FA"/>
    <w:rsid w:val="007E7930"/>
    <w:rsid w:val="007F047A"/>
    <w:rsid w:val="007F24B7"/>
    <w:rsid w:val="008068CE"/>
    <w:rsid w:val="008112C9"/>
    <w:rsid w:val="00811F78"/>
    <w:rsid w:val="008466E8"/>
    <w:rsid w:val="0086251B"/>
    <w:rsid w:val="00863CBF"/>
    <w:rsid w:val="00866112"/>
    <w:rsid w:val="008830C7"/>
    <w:rsid w:val="00884125"/>
    <w:rsid w:val="008A28F7"/>
    <w:rsid w:val="008D2D67"/>
    <w:rsid w:val="008D327E"/>
    <w:rsid w:val="009066F0"/>
    <w:rsid w:val="009076AC"/>
    <w:rsid w:val="00911C4B"/>
    <w:rsid w:val="009415DD"/>
    <w:rsid w:val="00942D00"/>
    <w:rsid w:val="00951537"/>
    <w:rsid w:val="009616FE"/>
    <w:rsid w:val="009679CF"/>
    <w:rsid w:val="009A68CF"/>
    <w:rsid w:val="009B0BAB"/>
    <w:rsid w:val="009B3794"/>
    <w:rsid w:val="009B7E4D"/>
    <w:rsid w:val="009D4BEE"/>
    <w:rsid w:val="009E1B16"/>
    <w:rsid w:val="009E3541"/>
    <w:rsid w:val="00A16095"/>
    <w:rsid w:val="00A363B0"/>
    <w:rsid w:val="00A4343A"/>
    <w:rsid w:val="00A43487"/>
    <w:rsid w:val="00A51D3C"/>
    <w:rsid w:val="00A5218A"/>
    <w:rsid w:val="00A629D0"/>
    <w:rsid w:val="00A67125"/>
    <w:rsid w:val="00A76C61"/>
    <w:rsid w:val="00A90191"/>
    <w:rsid w:val="00A902D4"/>
    <w:rsid w:val="00A92CAB"/>
    <w:rsid w:val="00AA23A4"/>
    <w:rsid w:val="00AA4C30"/>
    <w:rsid w:val="00AC4393"/>
    <w:rsid w:val="00AE194D"/>
    <w:rsid w:val="00AE58AC"/>
    <w:rsid w:val="00AE7154"/>
    <w:rsid w:val="00AF0ED4"/>
    <w:rsid w:val="00B25AC3"/>
    <w:rsid w:val="00B315A5"/>
    <w:rsid w:val="00B32801"/>
    <w:rsid w:val="00B33130"/>
    <w:rsid w:val="00B47418"/>
    <w:rsid w:val="00B655C6"/>
    <w:rsid w:val="00B848AF"/>
    <w:rsid w:val="00B87053"/>
    <w:rsid w:val="00BA1A0C"/>
    <w:rsid w:val="00BA5D2A"/>
    <w:rsid w:val="00BC0D0F"/>
    <w:rsid w:val="00BC7F9D"/>
    <w:rsid w:val="00BD42B1"/>
    <w:rsid w:val="00BD6DE9"/>
    <w:rsid w:val="00BE4EE9"/>
    <w:rsid w:val="00BF0F54"/>
    <w:rsid w:val="00C263C9"/>
    <w:rsid w:val="00C33E18"/>
    <w:rsid w:val="00C507FB"/>
    <w:rsid w:val="00C61A50"/>
    <w:rsid w:val="00C73506"/>
    <w:rsid w:val="00C74B86"/>
    <w:rsid w:val="00C76EEE"/>
    <w:rsid w:val="00C93B2D"/>
    <w:rsid w:val="00CA3DA6"/>
    <w:rsid w:val="00CB5BFF"/>
    <w:rsid w:val="00CC7435"/>
    <w:rsid w:val="00CD36E7"/>
    <w:rsid w:val="00CE5AA9"/>
    <w:rsid w:val="00CF1047"/>
    <w:rsid w:val="00CF3203"/>
    <w:rsid w:val="00D164CC"/>
    <w:rsid w:val="00D1720E"/>
    <w:rsid w:val="00D22EA7"/>
    <w:rsid w:val="00D36EC2"/>
    <w:rsid w:val="00D46313"/>
    <w:rsid w:val="00D72B28"/>
    <w:rsid w:val="00D74B86"/>
    <w:rsid w:val="00D774D0"/>
    <w:rsid w:val="00D77754"/>
    <w:rsid w:val="00D8620D"/>
    <w:rsid w:val="00D87420"/>
    <w:rsid w:val="00D92E1D"/>
    <w:rsid w:val="00DA067F"/>
    <w:rsid w:val="00DB7AA2"/>
    <w:rsid w:val="00DE034C"/>
    <w:rsid w:val="00DE3A45"/>
    <w:rsid w:val="00E00C20"/>
    <w:rsid w:val="00E17CC0"/>
    <w:rsid w:val="00E203FA"/>
    <w:rsid w:val="00E34A1F"/>
    <w:rsid w:val="00E370E3"/>
    <w:rsid w:val="00E37D1E"/>
    <w:rsid w:val="00E51EF7"/>
    <w:rsid w:val="00E52C6E"/>
    <w:rsid w:val="00E55547"/>
    <w:rsid w:val="00E56863"/>
    <w:rsid w:val="00E6489B"/>
    <w:rsid w:val="00E73802"/>
    <w:rsid w:val="00E808D9"/>
    <w:rsid w:val="00E962DB"/>
    <w:rsid w:val="00EA6679"/>
    <w:rsid w:val="00EC6A4C"/>
    <w:rsid w:val="00ED18EA"/>
    <w:rsid w:val="00ED1C91"/>
    <w:rsid w:val="00ED6565"/>
    <w:rsid w:val="00EE529C"/>
    <w:rsid w:val="00F15435"/>
    <w:rsid w:val="00F4221E"/>
    <w:rsid w:val="00F54E8F"/>
    <w:rsid w:val="00F82D5C"/>
    <w:rsid w:val="00FA7923"/>
    <w:rsid w:val="00FB3DC8"/>
    <w:rsid w:val="00FD323C"/>
    <w:rsid w:val="00FD7174"/>
    <w:rsid w:val="00FE3341"/>
    <w:rsid w:val="00FE7099"/>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E9BD33"/>
  <w15:docId w15:val="{EA31B5BB-58E3-48CB-BFB2-6092505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HTMLPreformatted">
    <w:name w:val="HTML Preformatted"/>
    <w:basedOn w:val="Normal"/>
    <w:link w:val="HTMLPreformattedChar"/>
    <w:unhideWhenUsed/>
    <w:rsid w:val="00AA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AA4C30"/>
    <w:rPr>
      <w:rFonts w:ascii="Courier New" w:hAnsi="Courier New" w:cs="Courier New"/>
    </w:rPr>
  </w:style>
  <w:style w:type="paragraph" w:styleId="NormalWeb">
    <w:name w:val="Normal (Web)"/>
    <w:basedOn w:val="Normal"/>
    <w:uiPriority w:val="99"/>
    <w:unhideWhenUsed/>
    <w:rsid w:val="00AA4C30"/>
    <w:pPr>
      <w:widowControl/>
      <w:autoSpaceDE/>
      <w:autoSpaceDN/>
      <w:adjustRightInd/>
      <w:spacing w:after="180"/>
    </w:pPr>
    <w:rPr>
      <w:sz w:val="24"/>
    </w:rPr>
  </w:style>
  <w:style w:type="paragraph" w:customStyle="1" w:styleId="Level1">
    <w:name w:val="Level 1"/>
    <w:basedOn w:val="Normal"/>
    <w:uiPriority w:val="99"/>
    <w:rsid w:val="00AA4C30"/>
    <w:pPr>
      <w:tabs>
        <w:tab w:val="num" w:pos="360"/>
      </w:tabs>
      <w:ind w:left="720" w:hanging="720"/>
      <w:outlineLvl w:val="0"/>
    </w:pPr>
    <w:rPr>
      <w:sz w:val="24"/>
    </w:rPr>
  </w:style>
  <w:style w:type="paragraph" w:customStyle="1" w:styleId="a">
    <w:name w:val="_"/>
    <w:basedOn w:val="Normal"/>
    <w:rsid w:val="00ED6565"/>
    <w:pPr>
      <w:ind w:left="720" w:hanging="720"/>
    </w:pPr>
    <w:rPr>
      <w:sz w:val="24"/>
    </w:rPr>
  </w:style>
  <w:style w:type="paragraph" w:styleId="BodyText">
    <w:name w:val="Body Text"/>
    <w:basedOn w:val="Normal"/>
    <w:link w:val="BodyTextChar"/>
    <w:rsid w:val="00032673"/>
    <w:pPr>
      <w:spacing w:after="120"/>
    </w:pPr>
  </w:style>
  <w:style w:type="character" w:customStyle="1" w:styleId="BodyTextChar">
    <w:name w:val="Body Text Char"/>
    <w:basedOn w:val="DefaultParagraphFont"/>
    <w:link w:val="BodyText"/>
    <w:rsid w:val="00032673"/>
    <w:rPr>
      <w:szCs w:val="24"/>
    </w:rPr>
  </w:style>
  <w:style w:type="paragraph" w:styleId="FootnoteText">
    <w:name w:val="footnote text"/>
    <w:basedOn w:val="Normal"/>
    <w:link w:val="FootnoteTextChar"/>
    <w:rsid w:val="00032673"/>
    <w:rPr>
      <w:rFonts w:ascii="Courier" w:hAnsi="Courier"/>
      <w:szCs w:val="20"/>
    </w:rPr>
  </w:style>
  <w:style w:type="character" w:customStyle="1" w:styleId="FootnoteTextChar">
    <w:name w:val="Footnote Text Char"/>
    <w:basedOn w:val="DefaultParagraphFont"/>
    <w:link w:val="FootnoteText"/>
    <w:rsid w:val="00032673"/>
    <w:rPr>
      <w:rFonts w:ascii="Courier" w:hAnsi="Courier"/>
    </w:rPr>
  </w:style>
  <w:style w:type="character" w:styleId="CommentReference">
    <w:name w:val="annotation reference"/>
    <w:basedOn w:val="DefaultParagraphFont"/>
    <w:rsid w:val="00FE7099"/>
    <w:rPr>
      <w:sz w:val="16"/>
      <w:szCs w:val="16"/>
    </w:rPr>
  </w:style>
  <w:style w:type="paragraph" w:styleId="CommentText">
    <w:name w:val="annotation text"/>
    <w:basedOn w:val="Normal"/>
    <w:link w:val="CommentTextChar"/>
    <w:rsid w:val="00FE7099"/>
    <w:rPr>
      <w:szCs w:val="20"/>
    </w:rPr>
  </w:style>
  <w:style w:type="character" w:customStyle="1" w:styleId="CommentTextChar">
    <w:name w:val="Comment Text Char"/>
    <w:basedOn w:val="DefaultParagraphFont"/>
    <w:link w:val="CommentText"/>
    <w:rsid w:val="00FE7099"/>
  </w:style>
  <w:style w:type="paragraph" w:styleId="CommentSubject">
    <w:name w:val="annotation subject"/>
    <w:basedOn w:val="CommentText"/>
    <w:next w:val="CommentText"/>
    <w:link w:val="CommentSubjectChar"/>
    <w:rsid w:val="00FE7099"/>
    <w:rPr>
      <w:b/>
      <w:bCs/>
    </w:rPr>
  </w:style>
  <w:style w:type="character" w:customStyle="1" w:styleId="CommentSubjectChar">
    <w:name w:val="Comment Subject Char"/>
    <w:basedOn w:val="CommentTextChar"/>
    <w:link w:val="CommentSubject"/>
    <w:rsid w:val="00FE7099"/>
    <w:rPr>
      <w:b/>
      <w:bCs/>
    </w:rPr>
  </w:style>
  <w:style w:type="paragraph" w:styleId="PlainText">
    <w:name w:val="Plain Text"/>
    <w:basedOn w:val="Normal"/>
    <w:link w:val="PlainTextChar"/>
    <w:uiPriority w:val="99"/>
    <w:unhideWhenUsed/>
    <w:rsid w:val="00FE3341"/>
    <w:pPr>
      <w:widowControl/>
      <w:autoSpaceDE/>
      <w:autoSpaceDN/>
      <w:adjustRightInd/>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FE3341"/>
    <w:rPr>
      <w:rFonts w:ascii="Arial" w:eastAsiaTheme="minorHAnsi" w:hAnsi="Arial" w:cstheme="minorBidi"/>
      <w:sz w:val="22"/>
      <w:szCs w:val="21"/>
    </w:rPr>
  </w:style>
  <w:style w:type="character" w:styleId="Emphasis">
    <w:name w:val="Emphasis"/>
    <w:basedOn w:val="DefaultParagraphFont"/>
    <w:qFormat/>
    <w:rsid w:val="001F0047"/>
    <w:rPr>
      <w:i/>
      <w:iCs/>
    </w:rPr>
  </w:style>
  <w:style w:type="paragraph" w:styleId="Header">
    <w:name w:val="header"/>
    <w:basedOn w:val="Normal"/>
    <w:link w:val="HeaderChar"/>
    <w:rsid w:val="002D02E6"/>
    <w:pPr>
      <w:tabs>
        <w:tab w:val="center" w:pos="4680"/>
        <w:tab w:val="right" w:pos="9360"/>
      </w:tabs>
    </w:pPr>
  </w:style>
  <w:style w:type="character" w:customStyle="1" w:styleId="HeaderChar">
    <w:name w:val="Header Char"/>
    <w:basedOn w:val="DefaultParagraphFont"/>
    <w:link w:val="Header"/>
    <w:rsid w:val="002D02E6"/>
    <w:rPr>
      <w:szCs w:val="24"/>
    </w:rPr>
  </w:style>
  <w:style w:type="paragraph" w:styleId="Footer">
    <w:name w:val="footer"/>
    <w:basedOn w:val="Normal"/>
    <w:link w:val="FooterChar"/>
    <w:rsid w:val="002D02E6"/>
    <w:pPr>
      <w:tabs>
        <w:tab w:val="center" w:pos="4680"/>
        <w:tab w:val="right" w:pos="9360"/>
      </w:tabs>
    </w:pPr>
  </w:style>
  <w:style w:type="character" w:customStyle="1" w:styleId="FooterChar">
    <w:name w:val="Footer Char"/>
    <w:basedOn w:val="DefaultParagraphFont"/>
    <w:link w:val="Footer"/>
    <w:rsid w:val="002D02E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5371">
      <w:bodyDiv w:val="1"/>
      <w:marLeft w:val="0"/>
      <w:marRight w:val="0"/>
      <w:marTop w:val="0"/>
      <w:marBottom w:val="0"/>
      <w:divBdr>
        <w:top w:val="none" w:sz="0" w:space="0" w:color="auto"/>
        <w:left w:val="none" w:sz="0" w:space="0" w:color="auto"/>
        <w:bottom w:val="none" w:sz="0" w:space="0" w:color="auto"/>
        <w:right w:val="none" w:sz="0" w:space="0" w:color="auto"/>
      </w:divBdr>
    </w:div>
    <w:div w:id="783497832">
      <w:bodyDiv w:val="1"/>
      <w:marLeft w:val="0"/>
      <w:marRight w:val="0"/>
      <w:marTop w:val="0"/>
      <w:marBottom w:val="0"/>
      <w:divBdr>
        <w:top w:val="none" w:sz="0" w:space="0" w:color="auto"/>
        <w:left w:val="none" w:sz="0" w:space="0" w:color="auto"/>
        <w:bottom w:val="none" w:sz="0" w:space="0" w:color="auto"/>
        <w:right w:val="none" w:sz="0" w:space="0" w:color="auto"/>
      </w:divBdr>
    </w:div>
    <w:div w:id="800153577">
      <w:bodyDiv w:val="1"/>
      <w:marLeft w:val="0"/>
      <w:marRight w:val="0"/>
      <w:marTop w:val="0"/>
      <w:marBottom w:val="0"/>
      <w:divBdr>
        <w:top w:val="none" w:sz="0" w:space="0" w:color="auto"/>
        <w:left w:val="none" w:sz="0" w:space="0" w:color="auto"/>
        <w:bottom w:val="none" w:sz="0" w:space="0" w:color="auto"/>
        <w:right w:val="none" w:sz="0" w:space="0" w:color="auto"/>
      </w:divBdr>
    </w:div>
    <w:div w:id="1168329240">
      <w:bodyDiv w:val="1"/>
      <w:marLeft w:val="0"/>
      <w:marRight w:val="0"/>
      <w:marTop w:val="0"/>
      <w:marBottom w:val="0"/>
      <w:divBdr>
        <w:top w:val="none" w:sz="0" w:space="0" w:color="auto"/>
        <w:left w:val="none" w:sz="0" w:space="0" w:color="auto"/>
        <w:bottom w:val="none" w:sz="0" w:space="0" w:color="auto"/>
        <w:right w:val="none" w:sz="0" w:space="0" w:color="auto"/>
      </w:divBdr>
    </w:div>
    <w:div w:id="1455831668">
      <w:bodyDiv w:val="1"/>
      <w:marLeft w:val="0"/>
      <w:marRight w:val="0"/>
      <w:marTop w:val="0"/>
      <w:marBottom w:val="0"/>
      <w:divBdr>
        <w:top w:val="none" w:sz="0" w:space="0" w:color="auto"/>
        <w:left w:val="none" w:sz="0" w:space="0" w:color="auto"/>
        <w:bottom w:val="none" w:sz="0" w:space="0" w:color="auto"/>
        <w:right w:val="none" w:sz="0" w:space="0" w:color="auto"/>
      </w:divBdr>
    </w:div>
    <w:div w:id="1514950328">
      <w:bodyDiv w:val="1"/>
      <w:marLeft w:val="0"/>
      <w:marRight w:val="0"/>
      <w:marTop w:val="0"/>
      <w:marBottom w:val="0"/>
      <w:divBdr>
        <w:top w:val="none" w:sz="0" w:space="0" w:color="auto"/>
        <w:left w:val="none" w:sz="0" w:space="0" w:color="auto"/>
        <w:bottom w:val="none" w:sz="0" w:space="0" w:color="auto"/>
        <w:right w:val="none" w:sz="0" w:space="0" w:color="auto"/>
      </w:divBdr>
    </w:div>
    <w:div w:id="1688557873">
      <w:bodyDiv w:val="1"/>
      <w:marLeft w:val="0"/>
      <w:marRight w:val="0"/>
      <w:marTop w:val="0"/>
      <w:marBottom w:val="0"/>
      <w:divBdr>
        <w:top w:val="none" w:sz="0" w:space="0" w:color="auto"/>
        <w:left w:val="none" w:sz="0" w:space="0" w:color="auto"/>
        <w:bottom w:val="none" w:sz="0" w:space="0" w:color="auto"/>
        <w:right w:val="none" w:sz="0" w:space="0" w:color="auto"/>
      </w:divBdr>
    </w:div>
    <w:div w:id="1746297663">
      <w:bodyDiv w:val="1"/>
      <w:marLeft w:val="0"/>
      <w:marRight w:val="0"/>
      <w:marTop w:val="0"/>
      <w:marBottom w:val="0"/>
      <w:divBdr>
        <w:top w:val="none" w:sz="0" w:space="0" w:color="auto"/>
        <w:left w:val="none" w:sz="0" w:space="0" w:color="auto"/>
        <w:bottom w:val="none" w:sz="0" w:space="0" w:color="auto"/>
        <w:right w:val="none" w:sz="0" w:space="0" w:color="auto"/>
      </w:divBdr>
    </w:div>
    <w:div w:id="1888638772">
      <w:bodyDiv w:val="1"/>
      <w:marLeft w:val="0"/>
      <w:marRight w:val="0"/>
      <w:marTop w:val="0"/>
      <w:marBottom w:val="0"/>
      <w:divBdr>
        <w:top w:val="none" w:sz="0" w:space="0" w:color="auto"/>
        <w:left w:val="none" w:sz="0" w:space="0" w:color="auto"/>
        <w:bottom w:val="none" w:sz="0" w:space="0" w:color="auto"/>
        <w:right w:val="none" w:sz="0" w:space="0" w:color="auto"/>
      </w:divBdr>
    </w:div>
    <w:div w:id="1901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83F1-2BBD-4357-A92A-46B5BCA7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2261</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15557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Duckhorn</dc:creator>
  <cp:lastModifiedBy>Elyana N.  Bowman</cp:lastModifiedBy>
  <cp:revision>4</cp:revision>
  <cp:lastPrinted>2017-04-03T14:29:00Z</cp:lastPrinted>
  <dcterms:created xsi:type="dcterms:W3CDTF">2020-08-17T16:55:00Z</dcterms:created>
  <dcterms:modified xsi:type="dcterms:W3CDTF">2020-08-17T16:57:00Z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