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22D33" w:rsidR="00122D33" w:rsidP="00122D33" w:rsidRDefault="00122D33" w14:paraId="0DD55958" w14:textId="77777777">
      <w:pPr>
        <w:spacing w:after="200" w:line="276" w:lineRule="auto"/>
        <w:rPr>
          <w:rFonts w:eastAsia="Calibri"/>
          <w:szCs w:val="22"/>
        </w:rPr>
      </w:pPr>
      <w:bookmarkStart w:name="_Toc473880015" w:id="0"/>
    </w:p>
    <w:p w:rsidRPr="00122D33" w:rsidR="00122D33" w:rsidP="00122D33" w:rsidRDefault="00122D33" w14:paraId="4CD136DF" w14:textId="77777777">
      <w:pPr>
        <w:spacing w:after="200" w:line="276" w:lineRule="auto"/>
        <w:rPr>
          <w:rFonts w:eastAsia="Calibri"/>
          <w:szCs w:val="22"/>
        </w:rPr>
      </w:pPr>
    </w:p>
    <w:bookmarkEnd w:id="0"/>
    <w:p w:rsidRPr="00122D33" w:rsidR="00122D33" w:rsidP="00122D33" w:rsidRDefault="007F04BF" w14:paraId="1132E1CE" w14:textId="58A0F371">
      <w:pPr>
        <w:jc w:val="center"/>
        <w:outlineLvl w:val="1"/>
        <w:rPr>
          <w:rFonts w:eastAsia="Calibri"/>
          <w:b/>
          <w:sz w:val="40"/>
          <w:szCs w:val="40"/>
        </w:rPr>
      </w:pPr>
      <w:r>
        <w:rPr>
          <w:rFonts w:eastAsia="Calibri"/>
          <w:b/>
          <w:sz w:val="40"/>
          <w:szCs w:val="40"/>
        </w:rPr>
        <w:t xml:space="preserve">Cruise Operator COVID-19 Response Plans </w:t>
      </w:r>
    </w:p>
    <w:p w:rsidRPr="00122D33" w:rsidR="00122D33" w:rsidP="00122D33" w:rsidRDefault="00122D33" w14:paraId="680D58AD" w14:textId="77777777">
      <w:pPr>
        <w:jc w:val="center"/>
        <w:rPr>
          <w:rFonts w:eastAsia="Calibri"/>
          <w:b/>
          <w:szCs w:val="22"/>
        </w:rPr>
      </w:pPr>
    </w:p>
    <w:p w:rsidRPr="00122D33" w:rsidR="00122D33" w:rsidP="00122D33" w:rsidRDefault="00122D33" w14:paraId="630FD191" w14:textId="77E8F708">
      <w:pPr>
        <w:jc w:val="center"/>
        <w:outlineLvl w:val="2"/>
        <w:rPr>
          <w:rFonts w:eastAsia="Calibri"/>
          <w:sz w:val="32"/>
          <w:szCs w:val="32"/>
        </w:rPr>
      </w:pPr>
      <w:bookmarkStart w:name="_Toc473880016" w:id="1"/>
      <w:r w:rsidRPr="00122D33">
        <w:rPr>
          <w:rFonts w:eastAsia="Calibri"/>
          <w:sz w:val="32"/>
          <w:szCs w:val="32"/>
        </w:rPr>
        <w:t>Request for OMB approval of a New Information Collection</w:t>
      </w:r>
      <w:bookmarkEnd w:id="1"/>
    </w:p>
    <w:p w:rsidRPr="00122D33" w:rsidR="00122D33" w:rsidP="00122D33" w:rsidRDefault="00122D33" w14:paraId="70E79704" w14:textId="77777777">
      <w:pPr>
        <w:jc w:val="center"/>
        <w:rPr>
          <w:rFonts w:eastAsia="Calibri"/>
          <w:b/>
          <w:szCs w:val="22"/>
        </w:rPr>
      </w:pPr>
    </w:p>
    <w:p w:rsidRPr="00122D33" w:rsidR="00122D33" w:rsidP="00122D33" w:rsidRDefault="00034E59" w14:paraId="3CA46836" w14:textId="76F6E608">
      <w:pPr>
        <w:jc w:val="center"/>
        <w:rPr>
          <w:rFonts w:eastAsia="Calibri"/>
          <w:b/>
          <w:szCs w:val="22"/>
        </w:rPr>
      </w:pPr>
      <w:r>
        <w:rPr>
          <w:rFonts w:eastAsia="Calibri"/>
          <w:b/>
          <w:szCs w:val="22"/>
        </w:rPr>
        <w:fldChar w:fldCharType="begin"/>
      </w:r>
      <w:r>
        <w:rPr>
          <w:rFonts w:eastAsia="Calibri"/>
          <w:b/>
          <w:szCs w:val="22"/>
        </w:rPr>
        <w:instrText xml:space="preserve"> DATE \@ "MMMM d, yyyy" </w:instrText>
      </w:r>
      <w:r>
        <w:rPr>
          <w:rFonts w:eastAsia="Calibri"/>
          <w:b/>
          <w:szCs w:val="22"/>
        </w:rPr>
        <w:fldChar w:fldCharType="separate"/>
      </w:r>
      <w:r w:rsidR="00623A85">
        <w:rPr>
          <w:rFonts w:eastAsia="Calibri"/>
          <w:b/>
          <w:noProof/>
          <w:szCs w:val="22"/>
        </w:rPr>
        <w:t>April 24, 2020</w:t>
      </w:r>
      <w:r>
        <w:rPr>
          <w:rFonts w:eastAsia="Calibri"/>
          <w:b/>
          <w:szCs w:val="22"/>
        </w:rPr>
        <w:fldChar w:fldCharType="end"/>
      </w:r>
    </w:p>
    <w:p w:rsidRPr="00122D33" w:rsidR="00122D33" w:rsidP="00122D33" w:rsidRDefault="00122D33" w14:paraId="0A3EAD52" w14:textId="77777777">
      <w:pPr>
        <w:spacing w:after="200" w:line="276" w:lineRule="auto"/>
        <w:rPr>
          <w:rFonts w:eastAsia="Calibri"/>
          <w:szCs w:val="22"/>
        </w:rPr>
      </w:pPr>
    </w:p>
    <w:p w:rsidRPr="00122D33" w:rsidR="00122D33" w:rsidP="00122D33" w:rsidRDefault="00122D33" w14:paraId="218BE421" w14:textId="77777777">
      <w:pPr>
        <w:spacing w:after="200" w:line="276" w:lineRule="auto"/>
        <w:rPr>
          <w:rFonts w:eastAsia="Calibri"/>
          <w:szCs w:val="22"/>
        </w:rPr>
      </w:pPr>
    </w:p>
    <w:p w:rsidRPr="00122D33" w:rsidR="00122D33" w:rsidP="00122D33" w:rsidRDefault="00122D33" w14:paraId="0EBB8874" w14:textId="77777777">
      <w:pPr>
        <w:spacing w:after="200" w:line="276" w:lineRule="auto"/>
        <w:rPr>
          <w:rFonts w:eastAsia="Calibri"/>
          <w:szCs w:val="22"/>
        </w:rPr>
      </w:pPr>
    </w:p>
    <w:p w:rsidRPr="00122D33" w:rsidR="00122D33" w:rsidP="00122D33" w:rsidRDefault="00122D33" w14:paraId="4B6E8209" w14:textId="77777777">
      <w:pPr>
        <w:jc w:val="center"/>
        <w:rPr>
          <w:rFonts w:eastAsia="Calibri"/>
          <w:b/>
          <w:szCs w:val="22"/>
        </w:rPr>
      </w:pPr>
    </w:p>
    <w:p w:rsidRPr="00122D33" w:rsidR="00122D33" w:rsidP="00122D33" w:rsidRDefault="00122D33" w14:paraId="697F8070" w14:textId="77777777">
      <w:pPr>
        <w:jc w:val="center"/>
        <w:outlineLvl w:val="3"/>
        <w:rPr>
          <w:rFonts w:eastAsia="Calibri"/>
          <w:b/>
          <w:szCs w:val="22"/>
        </w:rPr>
      </w:pPr>
      <w:r w:rsidRPr="00122D33">
        <w:rPr>
          <w:rFonts w:eastAsia="Calibri"/>
          <w:b/>
          <w:szCs w:val="22"/>
        </w:rPr>
        <w:t xml:space="preserve">Supporting </w:t>
      </w:r>
      <w:proofErr w:type="gramStart"/>
      <w:r w:rsidRPr="00122D33">
        <w:rPr>
          <w:rFonts w:eastAsia="Calibri"/>
          <w:b/>
          <w:szCs w:val="22"/>
        </w:rPr>
        <w:t>Statement</w:t>
      </w:r>
      <w:proofErr w:type="gramEnd"/>
      <w:r w:rsidRPr="00122D33">
        <w:rPr>
          <w:rFonts w:eastAsia="Calibri"/>
          <w:b/>
          <w:szCs w:val="22"/>
        </w:rPr>
        <w:t xml:space="preserve"> A</w:t>
      </w:r>
    </w:p>
    <w:p w:rsidRPr="00122D33" w:rsidR="00122D33" w:rsidP="00122D33" w:rsidRDefault="00122D33" w14:paraId="5B6F3B7A" w14:textId="77777777">
      <w:pPr>
        <w:rPr>
          <w:rFonts w:eastAsia="Calibri"/>
          <w:b/>
          <w:szCs w:val="22"/>
        </w:rPr>
      </w:pPr>
    </w:p>
    <w:p w:rsidRPr="00122D33" w:rsidR="00122D33" w:rsidP="00122D33" w:rsidRDefault="00122D33" w14:paraId="55499BA6" w14:textId="77777777">
      <w:pPr>
        <w:rPr>
          <w:rFonts w:eastAsia="Calibri"/>
          <w:b/>
          <w:szCs w:val="22"/>
        </w:rPr>
      </w:pPr>
    </w:p>
    <w:p w:rsidRPr="00122D33" w:rsidR="00122D33" w:rsidP="00122D33" w:rsidRDefault="00122D33" w14:paraId="03E51177" w14:textId="77777777">
      <w:pPr>
        <w:rPr>
          <w:rFonts w:eastAsia="Calibri"/>
          <w:b/>
          <w:szCs w:val="22"/>
        </w:rPr>
      </w:pPr>
    </w:p>
    <w:p w:rsidRPr="00122D33" w:rsidR="00122D33" w:rsidP="00122D33" w:rsidRDefault="00122D33" w14:paraId="05DBB3C3" w14:textId="77777777">
      <w:pPr>
        <w:rPr>
          <w:rFonts w:eastAsia="Calibri"/>
          <w:b/>
          <w:szCs w:val="22"/>
        </w:rPr>
      </w:pPr>
    </w:p>
    <w:p w:rsidRPr="00122D33" w:rsidR="00122D33" w:rsidP="00122D33" w:rsidRDefault="00122D33" w14:paraId="588BF5C9" w14:textId="77777777">
      <w:pPr>
        <w:rPr>
          <w:rFonts w:eastAsia="Calibri"/>
          <w:b/>
          <w:szCs w:val="22"/>
        </w:rPr>
      </w:pPr>
    </w:p>
    <w:p w:rsidRPr="00122D33" w:rsidR="00122D33" w:rsidP="00122D33" w:rsidRDefault="00122D33" w14:paraId="0C6117D5" w14:textId="77777777">
      <w:pPr>
        <w:rPr>
          <w:rFonts w:eastAsia="Calibri"/>
          <w:b/>
          <w:szCs w:val="22"/>
        </w:rPr>
      </w:pPr>
    </w:p>
    <w:p w:rsidRPr="00122D33" w:rsidR="00122D33" w:rsidP="00122D33" w:rsidRDefault="00122D33" w14:paraId="03DC0ADE" w14:textId="77777777">
      <w:pPr>
        <w:rPr>
          <w:rFonts w:eastAsia="Calibri"/>
          <w:b/>
          <w:szCs w:val="22"/>
        </w:rPr>
      </w:pPr>
    </w:p>
    <w:p w:rsidRPr="00122D33" w:rsidR="00122D33" w:rsidP="00122D33" w:rsidRDefault="00122D33" w14:paraId="2B999AE0" w14:textId="77777777">
      <w:pPr>
        <w:rPr>
          <w:rFonts w:eastAsia="Calibri"/>
          <w:b/>
          <w:szCs w:val="22"/>
        </w:rPr>
      </w:pPr>
    </w:p>
    <w:p w:rsidRPr="00122D33" w:rsidR="00122D33" w:rsidP="00122D33" w:rsidRDefault="00122D33" w14:paraId="3ED74E01" w14:textId="77777777">
      <w:pPr>
        <w:rPr>
          <w:rFonts w:eastAsia="Calibri"/>
          <w:b/>
          <w:szCs w:val="22"/>
        </w:rPr>
      </w:pPr>
    </w:p>
    <w:p w:rsidRPr="00122D33" w:rsidR="00122D33" w:rsidP="00122D33" w:rsidRDefault="00122D33" w14:paraId="64D852E7" w14:textId="77777777">
      <w:pPr>
        <w:rPr>
          <w:rFonts w:eastAsia="Calibri"/>
          <w:b/>
          <w:szCs w:val="22"/>
        </w:rPr>
      </w:pPr>
    </w:p>
    <w:p w:rsidRPr="00122D33" w:rsidR="00122D33" w:rsidP="00122D33" w:rsidRDefault="00122D33" w14:paraId="59F16040" w14:textId="77777777">
      <w:pPr>
        <w:rPr>
          <w:rFonts w:eastAsia="Calibri"/>
          <w:b/>
          <w:szCs w:val="22"/>
        </w:rPr>
      </w:pPr>
    </w:p>
    <w:p w:rsidRPr="00122D33" w:rsidR="00122D33" w:rsidP="00122D33" w:rsidRDefault="00122D33" w14:paraId="1C066C84" w14:textId="77777777">
      <w:pPr>
        <w:rPr>
          <w:rFonts w:eastAsia="Calibri"/>
          <w:b/>
          <w:szCs w:val="22"/>
        </w:rPr>
      </w:pPr>
    </w:p>
    <w:p w:rsidRPr="00122D33" w:rsidR="00122D33" w:rsidP="00122D33" w:rsidRDefault="00122D33" w14:paraId="3D7DC1B2" w14:textId="77777777">
      <w:pPr>
        <w:rPr>
          <w:rFonts w:eastAsia="Calibri"/>
          <w:b/>
          <w:szCs w:val="22"/>
        </w:rPr>
      </w:pPr>
    </w:p>
    <w:p w:rsidRPr="00122D33" w:rsidR="00122D33" w:rsidP="00122D33" w:rsidRDefault="00122D33" w14:paraId="1C7C96EB" w14:textId="77777777">
      <w:pPr>
        <w:rPr>
          <w:rFonts w:eastAsia="Calibri"/>
          <w:b/>
          <w:szCs w:val="22"/>
        </w:rPr>
      </w:pPr>
    </w:p>
    <w:p w:rsidRPr="00122D33" w:rsidR="00122D33" w:rsidP="00122D33" w:rsidRDefault="00122D33" w14:paraId="72B67342" w14:textId="77777777">
      <w:pPr>
        <w:rPr>
          <w:rFonts w:eastAsia="Calibri"/>
          <w:b/>
          <w:szCs w:val="22"/>
        </w:rPr>
      </w:pPr>
    </w:p>
    <w:p w:rsidRPr="00122D33" w:rsidR="00122D33" w:rsidP="00122D33" w:rsidRDefault="00122D33" w14:paraId="5C70AC87" w14:textId="77777777">
      <w:pPr>
        <w:rPr>
          <w:rFonts w:eastAsia="Calibri"/>
          <w:b/>
          <w:szCs w:val="22"/>
        </w:rPr>
      </w:pPr>
    </w:p>
    <w:p w:rsidRPr="00122D33" w:rsidR="00122D33" w:rsidP="00122D33" w:rsidRDefault="00122D33" w14:paraId="69979321" w14:textId="77777777">
      <w:pPr>
        <w:rPr>
          <w:rFonts w:eastAsia="Calibri"/>
          <w:b/>
          <w:szCs w:val="22"/>
        </w:rPr>
      </w:pPr>
    </w:p>
    <w:p w:rsidRPr="00122D33" w:rsidR="00122D33" w:rsidP="00122D33" w:rsidRDefault="00122D33" w14:paraId="76F43BE4" w14:textId="77777777">
      <w:pPr>
        <w:rPr>
          <w:rFonts w:eastAsia="Calibri"/>
          <w:b/>
          <w:szCs w:val="22"/>
        </w:rPr>
      </w:pPr>
    </w:p>
    <w:p w:rsidRPr="00122D33" w:rsidR="00122D33" w:rsidP="00122D33" w:rsidRDefault="00122D33" w14:paraId="12AA910B" w14:textId="77777777">
      <w:pPr>
        <w:rPr>
          <w:rFonts w:eastAsia="Calibri"/>
          <w:b/>
          <w:szCs w:val="22"/>
        </w:rPr>
      </w:pPr>
    </w:p>
    <w:p w:rsidRPr="00122D33" w:rsidR="00122D33" w:rsidP="00122D33" w:rsidRDefault="00122D33" w14:paraId="348B062C" w14:textId="77777777">
      <w:pPr>
        <w:rPr>
          <w:rFonts w:eastAsia="Calibri"/>
          <w:b/>
          <w:szCs w:val="22"/>
        </w:rPr>
      </w:pPr>
      <w:r w:rsidRPr="00122D33">
        <w:rPr>
          <w:rFonts w:eastAsia="Calibri"/>
          <w:b/>
          <w:szCs w:val="22"/>
        </w:rPr>
        <w:t xml:space="preserve">Contact: </w:t>
      </w:r>
    </w:p>
    <w:p w:rsidRPr="00B26536" w:rsidR="00B26536" w:rsidP="00B26536" w:rsidRDefault="007F04BF" w14:paraId="0C53E2A0" w14:textId="3C3042CA">
      <w:pPr>
        <w:rPr>
          <w:rFonts w:eastAsia="Calibri"/>
          <w:szCs w:val="22"/>
        </w:rPr>
      </w:pPr>
      <w:r>
        <w:rPr>
          <w:rFonts w:eastAsia="Calibri"/>
          <w:szCs w:val="22"/>
        </w:rPr>
        <w:t>Amanda Crouse</w:t>
      </w:r>
    </w:p>
    <w:p w:rsidRPr="00B26536" w:rsidR="00B26536" w:rsidP="00B26536" w:rsidRDefault="00B26536" w14:paraId="0929DC96" w14:textId="77777777">
      <w:pPr>
        <w:rPr>
          <w:rFonts w:eastAsia="Calibri"/>
          <w:szCs w:val="22"/>
        </w:rPr>
      </w:pPr>
      <w:r w:rsidRPr="00B26536">
        <w:rPr>
          <w:rFonts w:eastAsia="Calibri"/>
          <w:szCs w:val="22"/>
        </w:rPr>
        <w:t>Office of Policy, Analysis and Strategy</w:t>
      </w:r>
    </w:p>
    <w:p w:rsidRPr="00B26536" w:rsidR="00B26536" w:rsidP="00B26536" w:rsidRDefault="00B26536" w14:paraId="26000C68" w14:textId="77777777">
      <w:pPr>
        <w:rPr>
          <w:rFonts w:eastAsia="Calibri"/>
          <w:szCs w:val="22"/>
        </w:rPr>
      </w:pPr>
      <w:r w:rsidRPr="00B26536">
        <w:rPr>
          <w:rFonts w:eastAsia="Calibri"/>
          <w:szCs w:val="22"/>
        </w:rPr>
        <w:t>National Center for Emerging and Zoonotic Infectious Diseases (NCEZID)</w:t>
      </w:r>
    </w:p>
    <w:p w:rsidRPr="00B26536" w:rsidR="00B26536" w:rsidP="00B26536" w:rsidRDefault="00B26536" w14:paraId="6AE8C82C" w14:textId="77777777">
      <w:pPr>
        <w:rPr>
          <w:rFonts w:eastAsia="Calibri"/>
          <w:szCs w:val="22"/>
        </w:rPr>
      </w:pPr>
      <w:r w:rsidRPr="00B26536">
        <w:rPr>
          <w:rFonts w:eastAsia="Calibri"/>
          <w:szCs w:val="22"/>
        </w:rPr>
        <w:t>Centers for Disease Control and Prevention</w:t>
      </w:r>
    </w:p>
    <w:p w:rsidRPr="00B26536" w:rsidR="00B26536" w:rsidP="00B26536" w:rsidRDefault="00B26536" w14:paraId="7F542A61" w14:textId="77777777">
      <w:pPr>
        <w:rPr>
          <w:rFonts w:eastAsia="Calibri"/>
          <w:szCs w:val="22"/>
        </w:rPr>
      </w:pPr>
      <w:r w:rsidRPr="00B26536">
        <w:rPr>
          <w:rFonts w:eastAsia="Calibri"/>
          <w:szCs w:val="22"/>
        </w:rPr>
        <w:t>1600 Clifton Road NE, MS H16-5</w:t>
      </w:r>
    </w:p>
    <w:p w:rsidRPr="00B26536" w:rsidR="00B26536" w:rsidP="00B26536" w:rsidRDefault="00B26536" w14:paraId="5AEAC8BE" w14:textId="77777777">
      <w:pPr>
        <w:rPr>
          <w:rFonts w:eastAsia="Calibri"/>
          <w:szCs w:val="22"/>
        </w:rPr>
      </w:pPr>
      <w:r w:rsidRPr="00B26536">
        <w:rPr>
          <w:rFonts w:eastAsia="Calibri"/>
          <w:szCs w:val="22"/>
        </w:rPr>
        <w:t xml:space="preserve">Atlanta, Georgia 30329-4027 </w:t>
      </w:r>
    </w:p>
    <w:p w:rsidRPr="00B26536" w:rsidR="00B26536" w:rsidP="00B26536" w:rsidRDefault="00B26536" w14:paraId="7C240473" w14:textId="3BC32B7E">
      <w:pPr>
        <w:rPr>
          <w:rFonts w:eastAsia="Calibri"/>
          <w:szCs w:val="22"/>
        </w:rPr>
      </w:pPr>
      <w:r w:rsidRPr="00B26536">
        <w:rPr>
          <w:rFonts w:eastAsia="Calibri"/>
          <w:szCs w:val="22"/>
        </w:rPr>
        <w:t xml:space="preserve">Phone: </w:t>
      </w:r>
      <w:r w:rsidRPr="007F04BF" w:rsidR="007F04BF">
        <w:rPr>
          <w:rFonts w:eastAsia="Calibri"/>
          <w:szCs w:val="22"/>
        </w:rPr>
        <w:t>404.639.5136</w:t>
      </w:r>
    </w:p>
    <w:p w:rsidRPr="00C77027" w:rsidR="008E73E8" w:rsidP="00B26536" w:rsidRDefault="00B26536" w14:paraId="060EB9CE" w14:textId="0A304E72">
      <w:pPr>
        <w:rPr>
          <w:b/>
        </w:rPr>
      </w:pPr>
      <w:r w:rsidRPr="00B26536">
        <w:rPr>
          <w:rFonts w:eastAsia="Calibri"/>
          <w:szCs w:val="22"/>
        </w:rPr>
        <w:t xml:space="preserve">Email: </w:t>
      </w:r>
      <w:r w:rsidRPr="007F04BF" w:rsidR="007F04BF">
        <w:rPr>
          <w:rFonts w:eastAsia="Calibri"/>
          <w:szCs w:val="22"/>
        </w:rPr>
        <w:t>kkx6@cdc.gov</w:t>
      </w:r>
    </w:p>
    <w:p w:rsidR="00B23B86" w:rsidRDefault="00B23B86" w14:paraId="7DFAB720" w14:textId="77777777">
      <w:pPr>
        <w:pStyle w:val="TOCHeading"/>
      </w:pPr>
      <w:r>
        <w:lastRenderedPageBreak/>
        <w:t>Contents</w:t>
      </w:r>
    </w:p>
    <w:p w:rsidRPr="00B975C8" w:rsidR="00C240C1" w:rsidRDefault="00B23B86" w14:paraId="165035AC" w14:textId="000F647F">
      <w:pPr>
        <w:pStyle w:val="TOC1"/>
        <w:tabs>
          <w:tab w:val="right" w:leader="dot" w:pos="8630"/>
        </w:tabs>
        <w:rPr>
          <w:rFonts w:ascii="Calibri" w:hAnsi="Calibri"/>
          <w:noProof/>
          <w:sz w:val="22"/>
          <w:szCs w:val="22"/>
        </w:rPr>
      </w:pPr>
      <w:r>
        <w:fldChar w:fldCharType="begin"/>
      </w:r>
      <w:r>
        <w:instrText xml:space="preserve"> TOC \o "1-3" \h \z \u </w:instrText>
      </w:r>
      <w:r>
        <w:fldChar w:fldCharType="separate"/>
      </w:r>
      <w:hyperlink w:history="1" w:anchor="_Toc410390869">
        <w:r w:rsidRPr="009215F9" w:rsidR="00C240C1">
          <w:rPr>
            <w:rStyle w:val="Hyperlink"/>
            <w:noProof/>
          </w:rPr>
          <w:t>A. Justification</w:t>
        </w:r>
        <w:r w:rsidR="00C240C1">
          <w:rPr>
            <w:noProof/>
            <w:webHidden/>
          </w:rPr>
          <w:tab/>
        </w:r>
        <w:r w:rsidR="00C240C1">
          <w:rPr>
            <w:noProof/>
            <w:webHidden/>
          </w:rPr>
          <w:fldChar w:fldCharType="begin"/>
        </w:r>
        <w:r w:rsidR="00C240C1">
          <w:rPr>
            <w:noProof/>
            <w:webHidden/>
          </w:rPr>
          <w:instrText xml:space="preserve"> PAGEREF _Toc410390869 \h </w:instrText>
        </w:r>
        <w:r w:rsidR="00C240C1">
          <w:rPr>
            <w:noProof/>
            <w:webHidden/>
          </w:rPr>
        </w:r>
        <w:r w:rsidR="00C240C1">
          <w:rPr>
            <w:noProof/>
            <w:webHidden/>
          </w:rPr>
          <w:fldChar w:fldCharType="separate"/>
        </w:r>
        <w:r w:rsidR="001D32DB">
          <w:rPr>
            <w:noProof/>
            <w:webHidden/>
          </w:rPr>
          <w:t>3</w:t>
        </w:r>
        <w:r w:rsidR="00C240C1">
          <w:rPr>
            <w:noProof/>
            <w:webHidden/>
          </w:rPr>
          <w:fldChar w:fldCharType="end"/>
        </w:r>
      </w:hyperlink>
    </w:p>
    <w:p w:rsidRPr="00B975C8" w:rsidR="00C240C1" w:rsidRDefault="00AD7CAA" w14:paraId="1E27C275" w14:textId="3E6EFA32">
      <w:pPr>
        <w:pStyle w:val="TOC1"/>
        <w:tabs>
          <w:tab w:val="right" w:leader="dot" w:pos="8630"/>
        </w:tabs>
        <w:rPr>
          <w:rFonts w:ascii="Calibri" w:hAnsi="Calibri"/>
          <w:noProof/>
          <w:sz w:val="22"/>
          <w:szCs w:val="22"/>
        </w:rPr>
      </w:pPr>
      <w:hyperlink w:history="1" w:anchor="_Toc410390870">
        <w:r w:rsidRPr="009215F9" w:rsidR="00C240C1">
          <w:rPr>
            <w:rStyle w:val="Hyperlink"/>
            <w:noProof/>
          </w:rPr>
          <w:t>1. Circumstances Making the Collection of Information Necessary</w:t>
        </w:r>
        <w:r w:rsidR="00C240C1">
          <w:rPr>
            <w:noProof/>
            <w:webHidden/>
          </w:rPr>
          <w:tab/>
        </w:r>
        <w:r w:rsidR="00C240C1">
          <w:rPr>
            <w:noProof/>
            <w:webHidden/>
          </w:rPr>
          <w:fldChar w:fldCharType="begin"/>
        </w:r>
        <w:r w:rsidR="00C240C1">
          <w:rPr>
            <w:noProof/>
            <w:webHidden/>
          </w:rPr>
          <w:instrText xml:space="preserve"> PAGEREF _Toc410390870 \h </w:instrText>
        </w:r>
        <w:r w:rsidR="00C240C1">
          <w:rPr>
            <w:noProof/>
            <w:webHidden/>
          </w:rPr>
        </w:r>
        <w:r w:rsidR="00C240C1">
          <w:rPr>
            <w:noProof/>
            <w:webHidden/>
          </w:rPr>
          <w:fldChar w:fldCharType="separate"/>
        </w:r>
        <w:r w:rsidR="001D32DB">
          <w:rPr>
            <w:noProof/>
            <w:webHidden/>
          </w:rPr>
          <w:t>3</w:t>
        </w:r>
        <w:r w:rsidR="00C240C1">
          <w:rPr>
            <w:noProof/>
            <w:webHidden/>
          </w:rPr>
          <w:fldChar w:fldCharType="end"/>
        </w:r>
      </w:hyperlink>
    </w:p>
    <w:p w:rsidRPr="00B975C8" w:rsidR="00C240C1" w:rsidRDefault="00AD7CAA" w14:paraId="765BB41A" w14:textId="7E58266F">
      <w:pPr>
        <w:pStyle w:val="TOC1"/>
        <w:tabs>
          <w:tab w:val="right" w:leader="dot" w:pos="8630"/>
        </w:tabs>
        <w:rPr>
          <w:rFonts w:ascii="Calibri" w:hAnsi="Calibri"/>
          <w:noProof/>
          <w:sz w:val="22"/>
          <w:szCs w:val="22"/>
        </w:rPr>
      </w:pPr>
      <w:hyperlink w:history="1" w:anchor="_Toc410390871">
        <w:r w:rsidRPr="009215F9" w:rsidR="00C240C1">
          <w:rPr>
            <w:rStyle w:val="Hyperlink"/>
            <w:noProof/>
          </w:rPr>
          <w:t>2.  Purpose and Use of Information Collection</w:t>
        </w:r>
        <w:r w:rsidR="00C240C1">
          <w:rPr>
            <w:noProof/>
            <w:webHidden/>
          </w:rPr>
          <w:tab/>
        </w:r>
        <w:r w:rsidR="00C240C1">
          <w:rPr>
            <w:noProof/>
            <w:webHidden/>
          </w:rPr>
          <w:fldChar w:fldCharType="begin"/>
        </w:r>
        <w:r w:rsidR="00C240C1">
          <w:rPr>
            <w:noProof/>
            <w:webHidden/>
          </w:rPr>
          <w:instrText xml:space="preserve"> PAGEREF _Toc410390871 \h </w:instrText>
        </w:r>
        <w:r w:rsidR="00C240C1">
          <w:rPr>
            <w:noProof/>
            <w:webHidden/>
          </w:rPr>
        </w:r>
        <w:r w:rsidR="00C240C1">
          <w:rPr>
            <w:noProof/>
            <w:webHidden/>
          </w:rPr>
          <w:fldChar w:fldCharType="separate"/>
        </w:r>
        <w:r w:rsidR="001D32DB">
          <w:rPr>
            <w:noProof/>
            <w:webHidden/>
          </w:rPr>
          <w:t>5</w:t>
        </w:r>
        <w:r w:rsidR="00C240C1">
          <w:rPr>
            <w:noProof/>
            <w:webHidden/>
          </w:rPr>
          <w:fldChar w:fldCharType="end"/>
        </w:r>
      </w:hyperlink>
    </w:p>
    <w:p w:rsidRPr="00B975C8" w:rsidR="00C240C1" w:rsidRDefault="00AD7CAA" w14:paraId="37195317" w14:textId="636AEF7A">
      <w:pPr>
        <w:pStyle w:val="TOC1"/>
        <w:tabs>
          <w:tab w:val="right" w:leader="dot" w:pos="8630"/>
        </w:tabs>
        <w:rPr>
          <w:rFonts w:ascii="Calibri" w:hAnsi="Calibri"/>
          <w:noProof/>
          <w:sz w:val="22"/>
          <w:szCs w:val="22"/>
        </w:rPr>
      </w:pPr>
      <w:hyperlink w:history="1" w:anchor="_Toc410390872">
        <w:r w:rsidRPr="009215F9" w:rsidR="00C240C1">
          <w:rPr>
            <w:rStyle w:val="Hyperlink"/>
            <w:noProof/>
          </w:rPr>
          <w:t>3.   Use of Improved Information Technology and Burden Reduction</w:t>
        </w:r>
        <w:r w:rsidR="00C240C1">
          <w:rPr>
            <w:noProof/>
            <w:webHidden/>
          </w:rPr>
          <w:tab/>
        </w:r>
        <w:r w:rsidR="00C240C1">
          <w:rPr>
            <w:noProof/>
            <w:webHidden/>
          </w:rPr>
          <w:fldChar w:fldCharType="begin"/>
        </w:r>
        <w:r w:rsidR="00C240C1">
          <w:rPr>
            <w:noProof/>
            <w:webHidden/>
          </w:rPr>
          <w:instrText xml:space="preserve"> PAGEREF _Toc410390872 \h </w:instrText>
        </w:r>
        <w:r w:rsidR="00C240C1">
          <w:rPr>
            <w:noProof/>
            <w:webHidden/>
          </w:rPr>
        </w:r>
        <w:r w:rsidR="00C240C1">
          <w:rPr>
            <w:noProof/>
            <w:webHidden/>
          </w:rPr>
          <w:fldChar w:fldCharType="separate"/>
        </w:r>
        <w:r w:rsidR="001D32DB">
          <w:rPr>
            <w:noProof/>
            <w:webHidden/>
          </w:rPr>
          <w:t>5</w:t>
        </w:r>
        <w:r w:rsidR="00C240C1">
          <w:rPr>
            <w:noProof/>
            <w:webHidden/>
          </w:rPr>
          <w:fldChar w:fldCharType="end"/>
        </w:r>
      </w:hyperlink>
    </w:p>
    <w:p w:rsidRPr="00B975C8" w:rsidR="00C240C1" w:rsidRDefault="00AD7CAA" w14:paraId="619566C1" w14:textId="23EADA96">
      <w:pPr>
        <w:pStyle w:val="TOC1"/>
        <w:tabs>
          <w:tab w:val="right" w:leader="dot" w:pos="8630"/>
        </w:tabs>
        <w:rPr>
          <w:rFonts w:ascii="Calibri" w:hAnsi="Calibri"/>
          <w:noProof/>
          <w:sz w:val="22"/>
          <w:szCs w:val="22"/>
        </w:rPr>
      </w:pPr>
      <w:hyperlink w:history="1" w:anchor="_Toc410390873">
        <w:r w:rsidRPr="009215F9" w:rsidR="00C240C1">
          <w:rPr>
            <w:rStyle w:val="Hyperlink"/>
            <w:noProof/>
          </w:rPr>
          <w:t>4. Efforts to Identify Duplication and Use of Similar Information</w:t>
        </w:r>
        <w:r w:rsidR="00C240C1">
          <w:rPr>
            <w:noProof/>
            <w:webHidden/>
          </w:rPr>
          <w:tab/>
        </w:r>
        <w:r w:rsidR="00C240C1">
          <w:rPr>
            <w:noProof/>
            <w:webHidden/>
          </w:rPr>
          <w:fldChar w:fldCharType="begin"/>
        </w:r>
        <w:r w:rsidR="00C240C1">
          <w:rPr>
            <w:noProof/>
            <w:webHidden/>
          </w:rPr>
          <w:instrText xml:space="preserve"> PAGEREF _Toc410390873 \h </w:instrText>
        </w:r>
        <w:r w:rsidR="00C240C1">
          <w:rPr>
            <w:noProof/>
            <w:webHidden/>
          </w:rPr>
        </w:r>
        <w:r w:rsidR="00C240C1">
          <w:rPr>
            <w:noProof/>
            <w:webHidden/>
          </w:rPr>
          <w:fldChar w:fldCharType="separate"/>
        </w:r>
        <w:r w:rsidR="001D32DB">
          <w:rPr>
            <w:noProof/>
            <w:webHidden/>
          </w:rPr>
          <w:t>5</w:t>
        </w:r>
        <w:r w:rsidR="00C240C1">
          <w:rPr>
            <w:noProof/>
            <w:webHidden/>
          </w:rPr>
          <w:fldChar w:fldCharType="end"/>
        </w:r>
      </w:hyperlink>
    </w:p>
    <w:p w:rsidRPr="00B975C8" w:rsidR="00C240C1" w:rsidRDefault="00AD7CAA" w14:paraId="3B93EC4E" w14:textId="67C7E4F1">
      <w:pPr>
        <w:pStyle w:val="TOC1"/>
        <w:tabs>
          <w:tab w:val="right" w:leader="dot" w:pos="8630"/>
        </w:tabs>
        <w:rPr>
          <w:rFonts w:ascii="Calibri" w:hAnsi="Calibri"/>
          <w:noProof/>
          <w:sz w:val="22"/>
          <w:szCs w:val="22"/>
        </w:rPr>
      </w:pPr>
      <w:hyperlink w:history="1" w:anchor="_Toc410390874">
        <w:r w:rsidRPr="009215F9" w:rsidR="00C240C1">
          <w:rPr>
            <w:rStyle w:val="Hyperlink"/>
            <w:noProof/>
          </w:rPr>
          <w:t>5.  Impact on Small Businesses or Other Small Entities</w:t>
        </w:r>
        <w:r w:rsidR="00C240C1">
          <w:rPr>
            <w:noProof/>
            <w:webHidden/>
          </w:rPr>
          <w:tab/>
        </w:r>
        <w:r w:rsidR="00C240C1">
          <w:rPr>
            <w:noProof/>
            <w:webHidden/>
          </w:rPr>
          <w:fldChar w:fldCharType="begin"/>
        </w:r>
        <w:r w:rsidR="00C240C1">
          <w:rPr>
            <w:noProof/>
            <w:webHidden/>
          </w:rPr>
          <w:instrText xml:space="preserve"> PAGEREF _Toc410390874 \h </w:instrText>
        </w:r>
        <w:r w:rsidR="00C240C1">
          <w:rPr>
            <w:noProof/>
            <w:webHidden/>
          </w:rPr>
        </w:r>
        <w:r w:rsidR="00C240C1">
          <w:rPr>
            <w:noProof/>
            <w:webHidden/>
          </w:rPr>
          <w:fldChar w:fldCharType="separate"/>
        </w:r>
        <w:r w:rsidR="001D32DB">
          <w:rPr>
            <w:noProof/>
            <w:webHidden/>
          </w:rPr>
          <w:t>6</w:t>
        </w:r>
        <w:r w:rsidR="00C240C1">
          <w:rPr>
            <w:noProof/>
            <w:webHidden/>
          </w:rPr>
          <w:fldChar w:fldCharType="end"/>
        </w:r>
      </w:hyperlink>
    </w:p>
    <w:p w:rsidRPr="00B975C8" w:rsidR="00C240C1" w:rsidRDefault="00AD7CAA" w14:paraId="34DD3F48" w14:textId="0BAD171E">
      <w:pPr>
        <w:pStyle w:val="TOC1"/>
        <w:tabs>
          <w:tab w:val="right" w:leader="dot" w:pos="8630"/>
        </w:tabs>
        <w:rPr>
          <w:rFonts w:ascii="Calibri" w:hAnsi="Calibri"/>
          <w:noProof/>
          <w:sz w:val="22"/>
          <w:szCs w:val="22"/>
        </w:rPr>
      </w:pPr>
      <w:hyperlink w:history="1" w:anchor="_Toc410390875">
        <w:r w:rsidRPr="009215F9" w:rsidR="00C240C1">
          <w:rPr>
            <w:rStyle w:val="Hyperlink"/>
            <w:noProof/>
          </w:rPr>
          <w:t>6. Consequences of Collecting the Information Less Frequently</w:t>
        </w:r>
        <w:r w:rsidR="00C240C1">
          <w:rPr>
            <w:noProof/>
            <w:webHidden/>
          </w:rPr>
          <w:tab/>
        </w:r>
        <w:r w:rsidR="00C240C1">
          <w:rPr>
            <w:noProof/>
            <w:webHidden/>
          </w:rPr>
          <w:fldChar w:fldCharType="begin"/>
        </w:r>
        <w:r w:rsidR="00C240C1">
          <w:rPr>
            <w:noProof/>
            <w:webHidden/>
          </w:rPr>
          <w:instrText xml:space="preserve"> PAGEREF _Toc410390875 \h </w:instrText>
        </w:r>
        <w:r w:rsidR="00C240C1">
          <w:rPr>
            <w:noProof/>
            <w:webHidden/>
          </w:rPr>
        </w:r>
        <w:r w:rsidR="00C240C1">
          <w:rPr>
            <w:noProof/>
            <w:webHidden/>
          </w:rPr>
          <w:fldChar w:fldCharType="separate"/>
        </w:r>
        <w:r w:rsidR="001D32DB">
          <w:rPr>
            <w:noProof/>
            <w:webHidden/>
          </w:rPr>
          <w:t>6</w:t>
        </w:r>
        <w:r w:rsidR="00C240C1">
          <w:rPr>
            <w:noProof/>
            <w:webHidden/>
          </w:rPr>
          <w:fldChar w:fldCharType="end"/>
        </w:r>
      </w:hyperlink>
    </w:p>
    <w:p w:rsidRPr="00B975C8" w:rsidR="00C240C1" w:rsidRDefault="00AD7CAA" w14:paraId="26D189EB" w14:textId="1F676891">
      <w:pPr>
        <w:pStyle w:val="TOC1"/>
        <w:tabs>
          <w:tab w:val="right" w:leader="dot" w:pos="8630"/>
        </w:tabs>
        <w:rPr>
          <w:rFonts w:ascii="Calibri" w:hAnsi="Calibri"/>
          <w:noProof/>
          <w:sz w:val="22"/>
          <w:szCs w:val="22"/>
        </w:rPr>
      </w:pPr>
      <w:hyperlink w:history="1" w:anchor="_Toc410390876">
        <w:r w:rsidRPr="009215F9" w:rsidR="00C240C1">
          <w:rPr>
            <w:rStyle w:val="Hyperlink"/>
            <w:noProof/>
          </w:rPr>
          <w:t>7. Special Circumstances Relating to the Guidelines of 5 CFR 1320.5</w:t>
        </w:r>
        <w:r w:rsidR="00C240C1">
          <w:rPr>
            <w:noProof/>
            <w:webHidden/>
          </w:rPr>
          <w:tab/>
        </w:r>
        <w:r w:rsidR="00C240C1">
          <w:rPr>
            <w:noProof/>
            <w:webHidden/>
          </w:rPr>
          <w:fldChar w:fldCharType="begin"/>
        </w:r>
        <w:r w:rsidR="00C240C1">
          <w:rPr>
            <w:noProof/>
            <w:webHidden/>
          </w:rPr>
          <w:instrText xml:space="preserve"> PAGEREF _Toc410390876 \h </w:instrText>
        </w:r>
        <w:r w:rsidR="00C240C1">
          <w:rPr>
            <w:noProof/>
            <w:webHidden/>
          </w:rPr>
        </w:r>
        <w:r w:rsidR="00C240C1">
          <w:rPr>
            <w:noProof/>
            <w:webHidden/>
          </w:rPr>
          <w:fldChar w:fldCharType="separate"/>
        </w:r>
        <w:r w:rsidR="001D32DB">
          <w:rPr>
            <w:noProof/>
            <w:webHidden/>
          </w:rPr>
          <w:t>6</w:t>
        </w:r>
        <w:r w:rsidR="00C240C1">
          <w:rPr>
            <w:noProof/>
            <w:webHidden/>
          </w:rPr>
          <w:fldChar w:fldCharType="end"/>
        </w:r>
      </w:hyperlink>
    </w:p>
    <w:p w:rsidRPr="00B975C8" w:rsidR="00C240C1" w:rsidRDefault="00AD7CAA" w14:paraId="4FA4D144" w14:textId="3273A807">
      <w:pPr>
        <w:pStyle w:val="TOC1"/>
        <w:tabs>
          <w:tab w:val="right" w:leader="dot" w:pos="8630"/>
        </w:tabs>
        <w:rPr>
          <w:rFonts w:ascii="Calibri" w:hAnsi="Calibri"/>
          <w:noProof/>
          <w:sz w:val="22"/>
          <w:szCs w:val="22"/>
        </w:rPr>
      </w:pPr>
      <w:hyperlink w:history="1" w:anchor="_Toc410390877">
        <w:r w:rsidRPr="009215F9" w:rsidR="00C240C1">
          <w:rPr>
            <w:rStyle w:val="Hyperlink"/>
            <w:noProof/>
          </w:rPr>
          <w:t>8. Comments in Response to the Federal Register Notice and Efforts to Consult Outside the Agency</w:t>
        </w:r>
        <w:r w:rsidR="00C240C1">
          <w:rPr>
            <w:noProof/>
            <w:webHidden/>
          </w:rPr>
          <w:tab/>
        </w:r>
        <w:r w:rsidR="00C240C1">
          <w:rPr>
            <w:noProof/>
            <w:webHidden/>
          </w:rPr>
          <w:fldChar w:fldCharType="begin"/>
        </w:r>
        <w:r w:rsidR="00C240C1">
          <w:rPr>
            <w:noProof/>
            <w:webHidden/>
          </w:rPr>
          <w:instrText xml:space="preserve"> PAGEREF _Toc410390877 \h </w:instrText>
        </w:r>
        <w:r w:rsidR="00C240C1">
          <w:rPr>
            <w:noProof/>
            <w:webHidden/>
          </w:rPr>
        </w:r>
        <w:r w:rsidR="00C240C1">
          <w:rPr>
            <w:noProof/>
            <w:webHidden/>
          </w:rPr>
          <w:fldChar w:fldCharType="separate"/>
        </w:r>
        <w:r w:rsidR="001D32DB">
          <w:rPr>
            <w:noProof/>
            <w:webHidden/>
          </w:rPr>
          <w:t>6</w:t>
        </w:r>
        <w:r w:rsidR="00C240C1">
          <w:rPr>
            <w:noProof/>
            <w:webHidden/>
          </w:rPr>
          <w:fldChar w:fldCharType="end"/>
        </w:r>
      </w:hyperlink>
    </w:p>
    <w:p w:rsidRPr="00B975C8" w:rsidR="00C240C1" w:rsidRDefault="00AD7CAA" w14:paraId="00FCEFD4" w14:textId="5A00CE59">
      <w:pPr>
        <w:pStyle w:val="TOC1"/>
        <w:tabs>
          <w:tab w:val="right" w:leader="dot" w:pos="8630"/>
        </w:tabs>
        <w:rPr>
          <w:rFonts w:ascii="Calibri" w:hAnsi="Calibri"/>
          <w:noProof/>
          <w:sz w:val="22"/>
          <w:szCs w:val="22"/>
        </w:rPr>
      </w:pPr>
      <w:hyperlink w:history="1" w:anchor="_Toc410390878">
        <w:r w:rsidRPr="009215F9" w:rsidR="00C240C1">
          <w:rPr>
            <w:rStyle w:val="Hyperlink"/>
            <w:noProof/>
          </w:rPr>
          <w:t>9. Explanations of Any Payment or Gift to Respondents</w:t>
        </w:r>
        <w:r w:rsidR="00C240C1">
          <w:rPr>
            <w:noProof/>
            <w:webHidden/>
          </w:rPr>
          <w:tab/>
        </w:r>
        <w:r w:rsidR="00C240C1">
          <w:rPr>
            <w:noProof/>
            <w:webHidden/>
          </w:rPr>
          <w:fldChar w:fldCharType="begin"/>
        </w:r>
        <w:r w:rsidR="00C240C1">
          <w:rPr>
            <w:noProof/>
            <w:webHidden/>
          </w:rPr>
          <w:instrText xml:space="preserve"> PAGEREF _Toc410390878 \h </w:instrText>
        </w:r>
        <w:r w:rsidR="00C240C1">
          <w:rPr>
            <w:noProof/>
            <w:webHidden/>
          </w:rPr>
        </w:r>
        <w:r w:rsidR="00C240C1">
          <w:rPr>
            <w:noProof/>
            <w:webHidden/>
          </w:rPr>
          <w:fldChar w:fldCharType="separate"/>
        </w:r>
        <w:r w:rsidR="001D32DB">
          <w:rPr>
            <w:noProof/>
            <w:webHidden/>
          </w:rPr>
          <w:t>7</w:t>
        </w:r>
        <w:r w:rsidR="00C240C1">
          <w:rPr>
            <w:noProof/>
            <w:webHidden/>
          </w:rPr>
          <w:fldChar w:fldCharType="end"/>
        </w:r>
      </w:hyperlink>
    </w:p>
    <w:p w:rsidRPr="00B975C8" w:rsidR="00C240C1" w:rsidRDefault="00AD7CAA" w14:paraId="02894E7E" w14:textId="35A93B1B">
      <w:pPr>
        <w:pStyle w:val="TOC1"/>
        <w:tabs>
          <w:tab w:val="right" w:leader="dot" w:pos="8630"/>
        </w:tabs>
        <w:rPr>
          <w:rFonts w:ascii="Calibri" w:hAnsi="Calibri"/>
          <w:noProof/>
          <w:sz w:val="22"/>
          <w:szCs w:val="22"/>
        </w:rPr>
      </w:pPr>
      <w:hyperlink w:history="1" w:anchor="_Toc410390879">
        <w:r w:rsidRPr="009215F9" w:rsidR="00C240C1">
          <w:rPr>
            <w:rStyle w:val="Hyperlink"/>
            <w:noProof/>
          </w:rPr>
          <w:t>10. Assurance of Confidentiality Provided to Respondents</w:t>
        </w:r>
        <w:r w:rsidR="00C240C1">
          <w:rPr>
            <w:noProof/>
            <w:webHidden/>
          </w:rPr>
          <w:tab/>
        </w:r>
        <w:r w:rsidR="00C240C1">
          <w:rPr>
            <w:noProof/>
            <w:webHidden/>
          </w:rPr>
          <w:fldChar w:fldCharType="begin"/>
        </w:r>
        <w:r w:rsidR="00C240C1">
          <w:rPr>
            <w:noProof/>
            <w:webHidden/>
          </w:rPr>
          <w:instrText xml:space="preserve"> PAGEREF _Toc410390879 \h </w:instrText>
        </w:r>
        <w:r w:rsidR="00C240C1">
          <w:rPr>
            <w:noProof/>
            <w:webHidden/>
          </w:rPr>
        </w:r>
        <w:r w:rsidR="00C240C1">
          <w:rPr>
            <w:noProof/>
            <w:webHidden/>
          </w:rPr>
          <w:fldChar w:fldCharType="separate"/>
        </w:r>
        <w:r w:rsidR="001D32DB">
          <w:rPr>
            <w:noProof/>
            <w:webHidden/>
          </w:rPr>
          <w:t>7</w:t>
        </w:r>
        <w:r w:rsidR="00C240C1">
          <w:rPr>
            <w:noProof/>
            <w:webHidden/>
          </w:rPr>
          <w:fldChar w:fldCharType="end"/>
        </w:r>
      </w:hyperlink>
    </w:p>
    <w:p w:rsidRPr="00B975C8" w:rsidR="00C240C1" w:rsidRDefault="00AD7CAA" w14:paraId="6894ED45" w14:textId="3F74AC08">
      <w:pPr>
        <w:pStyle w:val="TOC1"/>
        <w:tabs>
          <w:tab w:val="right" w:leader="dot" w:pos="8630"/>
        </w:tabs>
        <w:rPr>
          <w:rFonts w:ascii="Calibri" w:hAnsi="Calibri"/>
          <w:noProof/>
          <w:sz w:val="22"/>
          <w:szCs w:val="22"/>
        </w:rPr>
      </w:pPr>
      <w:hyperlink w:history="1" w:anchor="_Toc410390880">
        <w:r w:rsidRPr="009215F9" w:rsidR="00C240C1">
          <w:rPr>
            <w:rStyle w:val="Hyperlink"/>
            <w:noProof/>
          </w:rPr>
          <w:t>11.  Justification for Sensitive Questions</w:t>
        </w:r>
        <w:r w:rsidR="00C240C1">
          <w:rPr>
            <w:noProof/>
            <w:webHidden/>
          </w:rPr>
          <w:tab/>
        </w:r>
        <w:r w:rsidR="00C240C1">
          <w:rPr>
            <w:noProof/>
            <w:webHidden/>
          </w:rPr>
          <w:fldChar w:fldCharType="begin"/>
        </w:r>
        <w:r w:rsidR="00C240C1">
          <w:rPr>
            <w:noProof/>
            <w:webHidden/>
          </w:rPr>
          <w:instrText xml:space="preserve"> PAGEREF _Toc410390880 \h </w:instrText>
        </w:r>
        <w:r w:rsidR="00C240C1">
          <w:rPr>
            <w:noProof/>
            <w:webHidden/>
          </w:rPr>
        </w:r>
        <w:r w:rsidR="00C240C1">
          <w:rPr>
            <w:noProof/>
            <w:webHidden/>
          </w:rPr>
          <w:fldChar w:fldCharType="separate"/>
        </w:r>
        <w:r w:rsidR="001D32DB">
          <w:rPr>
            <w:noProof/>
            <w:webHidden/>
          </w:rPr>
          <w:t>7</w:t>
        </w:r>
        <w:r w:rsidR="00C240C1">
          <w:rPr>
            <w:noProof/>
            <w:webHidden/>
          </w:rPr>
          <w:fldChar w:fldCharType="end"/>
        </w:r>
      </w:hyperlink>
    </w:p>
    <w:p w:rsidRPr="00B975C8" w:rsidR="00C240C1" w:rsidRDefault="00AD7CAA" w14:paraId="345F6FEE" w14:textId="4343E6EC">
      <w:pPr>
        <w:pStyle w:val="TOC1"/>
        <w:tabs>
          <w:tab w:val="right" w:leader="dot" w:pos="8630"/>
        </w:tabs>
        <w:rPr>
          <w:rFonts w:ascii="Calibri" w:hAnsi="Calibri"/>
          <w:noProof/>
          <w:sz w:val="22"/>
          <w:szCs w:val="22"/>
        </w:rPr>
      </w:pPr>
      <w:hyperlink w:history="1" w:anchor="_Toc410390881">
        <w:r w:rsidRPr="009215F9" w:rsidR="00C240C1">
          <w:rPr>
            <w:rStyle w:val="Hyperlink"/>
            <w:noProof/>
          </w:rPr>
          <w:t>12. Estimates of Annualized Burden Hours and Costs</w:t>
        </w:r>
        <w:r w:rsidR="00C240C1">
          <w:rPr>
            <w:noProof/>
            <w:webHidden/>
          </w:rPr>
          <w:tab/>
        </w:r>
        <w:r w:rsidR="00C240C1">
          <w:rPr>
            <w:noProof/>
            <w:webHidden/>
          </w:rPr>
          <w:fldChar w:fldCharType="begin"/>
        </w:r>
        <w:r w:rsidR="00C240C1">
          <w:rPr>
            <w:noProof/>
            <w:webHidden/>
          </w:rPr>
          <w:instrText xml:space="preserve"> PAGEREF _Toc410390881 \h </w:instrText>
        </w:r>
        <w:r w:rsidR="00C240C1">
          <w:rPr>
            <w:noProof/>
            <w:webHidden/>
          </w:rPr>
        </w:r>
        <w:r w:rsidR="00C240C1">
          <w:rPr>
            <w:noProof/>
            <w:webHidden/>
          </w:rPr>
          <w:fldChar w:fldCharType="separate"/>
        </w:r>
        <w:r w:rsidR="001D32DB">
          <w:rPr>
            <w:noProof/>
            <w:webHidden/>
          </w:rPr>
          <w:t>7</w:t>
        </w:r>
        <w:r w:rsidR="00C240C1">
          <w:rPr>
            <w:noProof/>
            <w:webHidden/>
          </w:rPr>
          <w:fldChar w:fldCharType="end"/>
        </w:r>
      </w:hyperlink>
    </w:p>
    <w:p w:rsidRPr="00B975C8" w:rsidR="00C240C1" w:rsidRDefault="00AD7CAA" w14:paraId="4C55D25B" w14:textId="036F4CB8">
      <w:pPr>
        <w:pStyle w:val="TOC1"/>
        <w:tabs>
          <w:tab w:val="right" w:leader="dot" w:pos="8630"/>
        </w:tabs>
        <w:rPr>
          <w:rFonts w:ascii="Calibri" w:hAnsi="Calibri"/>
          <w:noProof/>
          <w:sz w:val="22"/>
          <w:szCs w:val="22"/>
        </w:rPr>
      </w:pPr>
      <w:hyperlink w:history="1" w:anchor="_Toc410390882">
        <w:r w:rsidRPr="009215F9" w:rsidR="00C240C1">
          <w:rPr>
            <w:rStyle w:val="Hyperlink"/>
            <w:noProof/>
          </w:rPr>
          <w:t>13. Estimates of Other Total Annual Cost Burden to Respondents or Record Keepers</w:t>
        </w:r>
        <w:r w:rsidR="00C240C1">
          <w:rPr>
            <w:noProof/>
            <w:webHidden/>
          </w:rPr>
          <w:tab/>
        </w:r>
        <w:r w:rsidR="00C240C1">
          <w:rPr>
            <w:noProof/>
            <w:webHidden/>
          </w:rPr>
          <w:fldChar w:fldCharType="begin"/>
        </w:r>
        <w:r w:rsidR="00C240C1">
          <w:rPr>
            <w:noProof/>
            <w:webHidden/>
          </w:rPr>
          <w:instrText xml:space="preserve"> PAGEREF _Toc410390882 \h </w:instrText>
        </w:r>
        <w:r w:rsidR="00C240C1">
          <w:rPr>
            <w:noProof/>
            <w:webHidden/>
          </w:rPr>
        </w:r>
        <w:r w:rsidR="00C240C1">
          <w:rPr>
            <w:noProof/>
            <w:webHidden/>
          </w:rPr>
          <w:fldChar w:fldCharType="separate"/>
        </w:r>
        <w:r w:rsidR="001D32DB">
          <w:rPr>
            <w:noProof/>
            <w:webHidden/>
          </w:rPr>
          <w:t>8</w:t>
        </w:r>
        <w:r w:rsidR="00C240C1">
          <w:rPr>
            <w:noProof/>
            <w:webHidden/>
          </w:rPr>
          <w:fldChar w:fldCharType="end"/>
        </w:r>
      </w:hyperlink>
    </w:p>
    <w:p w:rsidRPr="00B975C8" w:rsidR="00C240C1" w:rsidRDefault="00AD7CAA" w14:paraId="1373BF2F" w14:textId="319A2653">
      <w:pPr>
        <w:pStyle w:val="TOC1"/>
        <w:tabs>
          <w:tab w:val="right" w:leader="dot" w:pos="8630"/>
        </w:tabs>
        <w:rPr>
          <w:rFonts w:ascii="Calibri" w:hAnsi="Calibri"/>
          <w:noProof/>
          <w:sz w:val="22"/>
          <w:szCs w:val="22"/>
        </w:rPr>
      </w:pPr>
      <w:hyperlink w:history="1" w:anchor="_Toc410390883">
        <w:r w:rsidRPr="009215F9" w:rsidR="00C240C1">
          <w:rPr>
            <w:rStyle w:val="Hyperlink"/>
            <w:noProof/>
          </w:rPr>
          <w:t>14. Annualized Cost to the Government</w:t>
        </w:r>
        <w:r w:rsidR="00C240C1">
          <w:rPr>
            <w:noProof/>
            <w:webHidden/>
          </w:rPr>
          <w:tab/>
        </w:r>
        <w:r w:rsidR="00C240C1">
          <w:rPr>
            <w:noProof/>
            <w:webHidden/>
          </w:rPr>
          <w:fldChar w:fldCharType="begin"/>
        </w:r>
        <w:r w:rsidR="00C240C1">
          <w:rPr>
            <w:noProof/>
            <w:webHidden/>
          </w:rPr>
          <w:instrText xml:space="preserve"> PAGEREF _Toc410390883 \h </w:instrText>
        </w:r>
        <w:r w:rsidR="00C240C1">
          <w:rPr>
            <w:noProof/>
            <w:webHidden/>
          </w:rPr>
        </w:r>
        <w:r w:rsidR="00C240C1">
          <w:rPr>
            <w:noProof/>
            <w:webHidden/>
          </w:rPr>
          <w:fldChar w:fldCharType="separate"/>
        </w:r>
        <w:r w:rsidR="001D32DB">
          <w:rPr>
            <w:noProof/>
            <w:webHidden/>
          </w:rPr>
          <w:t>9</w:t>
        </w:r>
        <w:r w:rsidR="00C240C1">
          <w:rPr>
            <w:noProof/>
            <w:webHidden/>
          </w:rPr>
          <w:fldChar w:fldCharType="end"/>
        </w:r>
      </w:hyperlink>
    </w:p>
    <w:p w:rsidRPr="00B975C8" w:rsidR="00C240C1" w:rsidRDefault="00AD7CAA" w14:paraId="5A7A248C" w14:textId="3A95D591">
      <w:pPr>
        <w:pStyle w:val="TOC1"/>
        <w:tabs>
          <w:tab w:val="right" w:leader="dot" w:pos="8630"/>
        </w:tabs>
        <w:rPr>
          <w:rFonts w:ascii="Calibri" w:hAnsi="Calibri"/>
          <w:noProof/>
          <w:sz w:val="22"/>
          <w:szCs w:val="22"/>
        </w:rPr>
      </w:pPr>
      <w:hyperlink w:history="1" w:anchor="_Toc410390884">
        <w:r w:rsidRPr="009215F9" w:rsidR="00C240C1">
          <w:rPr>
            <w:rStyle w:val="Hyperlink"/>
            <w:noProof/>
          </w:rPr>
          <w:t>15. Explanation for Program Changes or Adjustments</w:t>
        </w:r>
        <w:r w:rsidR="00C240C1">
          <w:rPr>
            <w:noProof/>
            <w:webHidden/>
          </w:rPr>
          <w:tab/>
        </w:r>
        <w:r w:rsidR="00C240C1">
          <w:rPr>
            <w:noProof/>
            <w:webHidden/>
          </w:rPr>
          <w:fldChar w:fldCharType="begin"/>
        </w:r>
        <w:r w:rsidR="00C240C1">
          <w:rPr>
            <w:noProof/>
            <w:webHidden/>
          </w:rPr>
          <w:instrText xml:space="preserve"> PAGEREF _Toc410390884 \h </w:instrText>
        </w:r>
        <w:r w:rsidR="00C240C1">
          <w:rPr>
            <w:noProof/>
            <w:webHidden/>
          </w:rPr>
        </w:r>
        <w:r w:rsidR="00C240C1">
          <w:rPr>
            <w:noProof/>
            <w:webHidden/>
          </w:rPr>
          <w:fldChar w:fldCharType="separate"/>
        </w:r>
        <w:r w:rsidR="001D32DB">
          <w:rPr>
            <w:noProof/>
            <w:webHidden/>
          </w:rPr>
          <w:t>9</w:t>
        </w:r>
        <w:r w:rsidR="00C240C1">
          <w:rPr>
            <w:noProof/>
            <w:webHidden/>
          </w:rPr>
          <w:fldChar w:fldCharType="end"/>
        </w:r>
      </w:hyperlink>
    </w:p>
    <w:p w:rsidRPr="00B975C8" w:rsidR="00C240C1" w:rsidRDefault="00AD7CAA" w14:paraId="1AD8EAB9" w14:textId="27690A36">
      <w:pPr>
        <w:pStyle w:val="TOC1"/>
        <w:tabs>
          <w:tab w:val="right" w:leader="dot" w:pos="8630"/>
        </w:tabs>
        <w:rPr>
          <w:rFonts w:ascii="Calibri" w:hAnsi="Calibri"/>
          <w:noProof/>
          <w:sz w:val="22"/>
          <w:szCs w:val="22"/>
        </w:rPr>
      </w:pPr>
      <w:hyperlink w:history="1" w:anchor="_Toc410390885">
        <w:r w:rsidRPr="009215F9" w:rsidR="00C240C1">
          <w:rPr>
            <w:rStyle w:val="Hyperlink"/>
            <w:noProof/>
          </w:rPr>
          <w:t>16. Plans for Tabulation and Publication and Project Time Schedule</w:t>
        </w:r>
        <w:r w:rsidR="00C240C1">
          <w:rPr>
            <w:noProof/>
            <w:webHidden/>
          </w:rPr>
          <w:tab/>
        </w:r>
        <w:r w:rsidR="00C240C1">
          <w:rPr>
            <w:noProof/>
            <w:webHidden/>
          </w:rPr>
          <w:fldChar w:fldCharType="begin"/>
        </w:r>
        <w:r w:rsidR="00C240C1">
          <w:rPr>
            <w:noProof/>
            <w:webHidden/>
          </w:rPr>
          <w:instrText xml:space="preserve"> PAGEREF _Toc410390885 \h </w:instrText>
        </w:r>
        <w:r w:rsidR="00C240C1">
          <w:rPr>
            <w:noProof/>
            <w:webHidden/>
          </w:rPr>
        </w:r>
        <w:r w:rsidR="00C240C1">
          <w:rPr>
            <w:noProof/>
            <w:webHidden/>
          </w:rPr>
          <w:fldChar w:fldCharType="separate"/>
        </w:r>
        <w:r w:rsidR="001D32DB">
          <w:rPr>
            <w:noProof/>
            <w:webHidden/>
          </w:rPr>
          <w:t>9</w:t>
        </w:r>
        <w:r w:rsidR="00C240C1">
          <w:rPr>
            <w:noProof/>
            <w:webHidden/>
          </w:rPr>
          <w:fldChar w:fldCharType="end"/>
        </w:r>
      </w:hyperlink>
    </w:p>
    <w:p w:rsidRPr="00B975C8" w:rsidR="00C240C1" w:rsidRDefault="00AD7CAA" w14:paraId="0EB18936" w14:textId="198B7F36">
      <w:pPr>
        <w:pStyle w:val="TOC1"/>
        <w:tabs>
          <w:tab w:val="right" w:leader="dot" w:pos="8630"/>
        </w:tabs>
        <w:rPr>
          <w:rFonts w:ascii="Calibri" w:hAnsi="Calibri"/>
          <w:noProof/>
          <w:sz w:val="22"/>
          <w:szCs w:val="22"/>
        </w:rPr>
      </w:pPr>
      <w:hyperlink w:history="1" w:anchor="_Toc410390886">
        <w:r w:rsidRPr="009215F9" w:rsidR="00C240C1">
          <w:rPr>
            <w:rStyle w:val="Hyperlink"/>
            <w:noProof/>
          </w:rPr>
          <w:t>17. Reason(s) Display of OMB Expiration Date is Inappropriate</w:t>
        </w:r>
        <w:r w:rsidR="00C240C1">
          <w:rPr>
            <w:noProof/>
            <w:webHidden/>
          </w:rPr>
          <w:tab/>
        </w:r>
        <w:r w:rsidR="00C240C1">
          <w:rPr>
            <w:noProof/>
            <w:webHidden/>
          </w:rPr>
          <w:fldChar w:fldCharType="begin"/>
        </w:r>
        <w:r w:rsidR="00C240C1">
          <w:rPr>
            <w:noProof/>
            <w:webHidden/>
          </w:rPr>
          <w:instrText xml:space="preserve"> PAGEREF _Toc410390886 \h </w:instrText>
        </w:r>
        <w:r w:rsidR="00C240C1">
          <w:rPr>
            <w:noProof/>
            <w:webHidden/>
          </w:rPr>
        </w:r>
        <w:r w:rsidR="00C240C1">
          <w:rPr>
            <w:noProof/>
            <w:webHidden/>
          </w:rPr>
          <w:fldChar w:fldCharType="separate"/>
        </w:r>
        <w:r w:rsidR="001D32DB">
          <w:rPr>
            <w:noProof/>
            <w:webHidden/>
          </w:rPr>
          <w:t>9</w:t>
        </w:r>
        <w:r w:rsidR="00C240C1">
          <w:rPr>
            <w:noProof/>
            <w:webHidden/>
          </w:rPr>
          <w:fldChar w:fldCharType="end"/>
        </w:r>
      </w:hyperlink>
    </w:p>
    <w:p w:rsidRPr="00B975C8" w:rsidR="00C240C1" w:rsidRDefault="00AD7CAA" w14:paraId="4BE99377" w14:textId="7E4A4928">
      <w:pPr>
        <w:pStyle w:val="TOC1"/>
        <w:tabs>
          <w:tab w:val="right" w:leader="dot" w:pos="8630"/>
        </w:tabs>
        <w:rPr>
          <w:rFonts w:ascii="Calibri" w:hAnsi="Calibri"/>
          <w:noProof/>
          <w:sz w:val="22"/>
          <w:szCs w:val="22"/>
        </w:rPr>
      </w:pPr>
      <w:hyperlink w:history="1" w:anchor="_Toc410390887">
        <w:r w:rsidRPr="009215F9" w:rsidR="00C240C1">
          <w:rPr>
            <w:rStyle w:val="Hyperlink"/>
            <w:noProof/>
          </w:rPr>
          <w:t>18. Exceptions to Certification for Paperwork Reduction Act Submissions</w:t>
        </w:r>
        <w:r w:rsidR="00C240C1">
          <w:rPr>
            <w:noProof/>
            <w:webHidden/>
          </w:rPr>
          <w:tab/>
        </w:r>
        <w:r w:rsidR="00C240C1">
          <w:rPr>
            <w:noProof/>
            <w:webHidden/>
          </w:rPr>
          <w:fldChar w:fldCharType="begin"/>
        </w:r>
        <w:r w:rsidR="00C240C1">
          <w:rPr>
            <w:noProof/>
            <w:webHidden/>
          </w:rPr>
          <w:instrText xml:space="preserve"> PAGEREF _Toc410390887 \h </w:instrText>
        </w:r>
        <w:r w:rsidR="00C240C1">
          <w:rPr>
            <w:noProof/>
            <w:webHidden/>
          </w:rPr>
        </w:r>
        <w:r w:rsidR="00C240C1">
          <w:rPr>
            <w:noProof/>
            <w:webHidden/>
          </w:rPr>
          <w:fldChar w:fldCharType="separate"/>
        </w:r>
        <w:r w:rsidR="001D32DB">
          <w:rPr>
            <w:noProof/>
            <w:webHidden/>
          </w:rPr>
          <w:t>9</w:t>
        </w:r>
        <w:r w:rsidR="00C240C1">
          <w:rPr>
            <w:noProof/>
            <w:webHidden/>
          </w:rPr>
          <w:fldChar w:fldCharType="end"/>
        </w:r>
      </w:hyperlink>
    </w:p>
    <w:p w:rsidRPr="00B975C8" w:rsidR="00C240C1" w:rsidRDefault="00AD7CAA" w14:paraId="5ACB1492" w14:textId="603AB85F">
      <w:pPr>
        <w:pStyle w:val="TOC1"/>
        <w:tabs>
          <w:tab w:val="right" w:leader="dot" w:pos="8630"/>
        </w:tabs>
        <w:rPr>
          <w:rFonts w:ascii="Calibri" w:hAnsi="Calibri"/>
          <w:noProof/>
          <w:sz w:val="22"/>
          <w:szCs w:val="22"/>
        </w:rPr>
      </w:pPr>
      <w:hyperlink w:history="1" w:anchor="_Toc410390888">
        <w:r w:rsidRPr="009215F9" w:rsidR="00C240C1">
          <w:rPr>
            <w:rStyle w:val="Hyperlink"/>
            <w:noProof/>
          </w:rPr>
          <w:t>List of Attachments</w:t>
        </w:r>
        <w:r w:rsidR="00C240C1">
          <w:rPr>
            <w:noProof/>
            <w:webHidden/>
          </w:rPr>
          <w:tab/>
        </w:r>
        <w:r w:rsidR="00C240C1">
          <w:rPr>
            <w:noProof/>
            <w:webHidden/>
          </w:rPr>
          <w:fldChar w:fldCharType="begin"/>
        </w:r>
        <w:r w:rsidR="00C240C1">
          <w:rPr>
            <w:noProof/>
            <w:webHidden/>
          </w:rPr>
          <w:instrText xml:space="preserve"> PAGEREF _Toc410390888 \h </w:instrText>
        </w:r>
        <w:r w:rsidR="00C240C1">
          <w:rPr>
            <w:noProof/>
            <w:webHidden/>
          </w:rPr>
        </w:r>
        <w:r w:rsidR="00C240C1">
          <w:rPr>
            <w:noProof/>
            <w:webHidden/>
          </w:rPr>
          <w:fldChar w:fldCharType="separate"/>
        </w:r>
        <w:r w:rsidR="001D32DB">
          <w:rPr>
            <w:noProof/>
            <w:webHidden/>
          </w:rPr>
          <w:t>10</w:t>
        </w:r>
        <w:r w:rsidR="00C240C1">
          <w:rPr>
            <w:noProof/>
            <w:webHidden/>
          </w:rPr>
          <w:fldChar w:fldCharType="end"/>
        </w:r>
      </w:hyperlink>
    </w:p>
    <w:p w:rsidR="00B23B86" w:rsidRDefault="00B23B86" w14:paraId="3BE104CC" w14:textId="77777777">
      <w:r>
        <w:rPr>
          <w:b/>
          <w:bCs/>
          <w:noProof/>
        </w:rPr>
        <w:fldChar w:fldCharType="end"/>
      </w:r>
    </w:p>
    <w:p w:rsidRPr="00C77027" w:rsidR="008E73E8" w:rsidP="00B23B86" w:rsidRDefault="008E73E8" w14:paraId="4281E532" w14:textId="77777777">
      <w:pPr>
        <w:rPr>
          <w:b/>
        </w:rPr>
      </w:pPr>
    </w:p>
    <w:p w:rsidR="00807311" w:rsidP="00807311" w:rsidRDefault="00EF3C12" w14:paraId="0C4275E6" w14:textId="21A37E88">
      <w:pPr>
        <w:jc w:val="center"/>
        <w:rPr>
          <w:b/>
        </w:rPr>
      </w:pPr>
      <w:r>
        <w:rPr>
          <w:b/>
        </w:rPr>
        <w:br w:type="page"/>
      </w:r>
      <w:r w:rsidRPr="00303A26" w:rsidR="00303A26">
        <w:rPr>
          <w:b/>
        </w:rPr>
        <w:lastRenderedPageBreak/>
        <w:t>Cruise Operator COVID-19 Response Plans</w:t>
      </w:r>
    </w:p>
    <w:p w:rsidRPr="00A50AB4" w:rsidR="00A50AB4" w:rsidP="00807311" w:rsidRDefault="00807311" w14:paraId="6CB1BE03" w14:textId="77777777">
      <w:pPr>
        <w:jc w:val="center"/>
        <w:rPr>
          <w:b/>
        </w:rPr>
      </w:pPr>
      <w:r>
        <w:rPr>
          <w:b/>
        </w:rPr>
        <w:t>Request for OMB Approval of an Emergency Clearance Request</w:t>
      </w:r>
    </w:p>
    <w:p w:rsidRPr="00C77027" w:rsidR="004939F7" w:rsidP="00A50AB4" w:rsidRDefault="004A7F16" w14:paraId="79D36189" w14:textId="1BB985DD">
      <w:pPr>
        <w:jc w:val="center"/>
      </w:pPr>
      <w:r>
        <w:rPr>
          <w:bCs/>
          <w:noProof/>
        </w:rPr>
        <mc:AlternateContent>
          <mc:Choice Requires="wps">
            <w:drawing>
              <wp:anchor distT="0" distB="0" distL="114300" distR="114300" simplePos="0" relativeHeight="251657728" behindDoc="0" locked="0" layoutInCell="1" allowOverlap="1" wp14:editId="3723805F" wp14:anchorId="602C5F0F">
                <wp:simplePos x="0" y="0"/>
                <wp:positionH relativeFrom="column">
                  <wp:posOffset>-85725</wp:posOffset>
                </wp:positionH>
                <wp:positionV relativeFrom="paragraph">
                  <wp:posOffset>268605</wp:posOffset>
                </wp:positionV>
                <wp:extent cx="5586095" cy="3333750"/>
                <wp:effectExtent l="0" t="0" r="1460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095" cy="3333750"/>
                        </a:xfrm>
                        <a:prstGeom prst="rect">
                          <a:avLst/>
                        </a:prstGeom>
                        <a:solidFill>
                          <a:srgbClr val="FFFFFF"/>
                        </a:solidFill>
                        <a:ln w="9525">
                          <a:solidFill>
                            <a:srgbClr val="000000"/>
                          </a:solidFill>
                          <a:miter lim="800000"/>
                          <a:headEnd/>
                          <a:tailEnd/>
                        </a:ln>
                      </wps:spPr>
                      <wps:txbx>
                        <w:txbxContent>
                          <w:p w:rsidRPr="00FC690B" w:rsidR="002D424F" w:rsidP="007B3302" w:rsidRDefault="002D424F" w14:paraId="294E0D26" w14:textId="5C09C13A">
                            <w:pPr>
                              <w:pStyle w:val="ListParagraph"/>
                              <w:numPr>
                                <w:ilvl w:val="0"/>
                                <w:numId w:val="36"/>
                              </w:numPr>
                              <w:spacing w:after="200" w:line="276" w:lineRule="auto"/>
                            </w:pPr>
                            <w:r w:rsidRPr="001A58BE">
                              <w:rPr>
                                <w:b/>
                              </w:rPr>
                              <w:t>Goal of the study:</w:t>
                            </w:r>
                            <w:r>
                              <w:rPr>
                                <w:b/>
                              </w:rPr>
                              <w:t xml:space="preserve"> </w:t>
                            </w:r>
                            <w:r w:rsidRPr="00AE293B">
                              <w:t xml:space="preserve">The goal of this information collection is to </w:t>
                            </w:r>
                            <w:r>
                              <w:t xml:space="preserve">ensure that cruise ship operators have created </w:t>
                            </w:r>
                            <w:r w:rsidRPr="004C7510">
                              <w:t>appropriate</w:t>
                            </w:r>
                            <w:r>
                              <w:t xml:space="preserve">, actionable, and </w:t>
                            </w:r>
                            <w:r w:rsidRPr="004C7510">
                              <w:t>robust plan to prevent</w:t>
                            </w:r>
                            <w:r>
                              <w:t xml:space="preserve">, </w:t>
                            </w:r>
                            <w:r w:rsidRPr="004C7510">
                              <w:t>mitigate</w:t>
                            </w:r>
                            <w:r>
                              <w:t>, and respond to</w:t>
                            </w:r>
                            <w:r w:rsidRPr="004C7510">
                              <w:t xml:space="preserve"> the spread of COVID-19</w:t>
                            </w:r>
                            <w:r>
                              <w:t xml:space="preserve"> on board cruise ships.</w:t>
                            </w:r>
                          </w:p>
                          <w:p w:rsidRPr="00AE293B" w:rsidR="002D424F" w:rsidP="007B3302" w:rsidRDefault="002D424F" w14:paraId="325B31EA" w14:textId="1541DDAA">
                            <w:pPr>
                              <w:pStyle w:val="ListParagraph"/>
                              <w:numPr>
                                <w:ilvl w:val="0"/>
                                <w:numId w:val="36"/>
                              </w:numPr>
                              <w:spacing w:after="200" w:line="276" w:lineRule="auto"/>
                            </w:pPr>
                            <w:r w:rsidRPr="001A58BE">
                              <w:rPr>
                                <w:b/>
                              </w:rPr>
                              <w:t>Intended use of the resulting data:</w:t>
                            </w:r>
                            <w:r>
                              <w:rPr>
                                <w:b/>
                              </w:rPr>
                              <w:t xml:space="preserve"> </w:t>
                            </w:r>
                            <w:r w:rsidRPr="00FC690B">
                              <w:t xml:space="preserve">The information will be used to determine if </w:t>
                            </w:r>
                            <w:r>
                              <w:t>cruise ship operators have developed sufficiently robust plans to prevent the spread of COVID-19 onboard.</w:t>
                            </w:r>
                          </w:p>
                          <w:p w:rsidRPr="00AE293B" w:rsidR="002D424F" w:rsidP="007B3302" w:rsidRDefault="002D424F" w14:paraId="6F969FF1" w14:textId="3EDB1BD4">
                            <w:pPr>
                              <w:pStyle w:val="ListParagraph"/>
                              <w:numPr>
                                <w:ilvl w:val="0"/>
                                <w:numId w:val="36"/>
                              </w:numPr>
                              <w:spacing w:after="200" w:line="276" w:lineRule="auto"/>
                            </w:pPr>
                            <w:r w:rsidRPr="001A58BE">
                              <w:rPr>
                                <w:b/>
                              </w:rPr>
                              <w:t>Methods to be used to collect:</w:t>
                            </w:r>
                            <w:r>
                              <w:rPr>
                                <w:b/>
                              </w:rPr>
                              <w:t xml:space="preserve"> </w:t>
                            </w:r>
                            <w:r>
                              <w:t xml:space="preserve">Cruise ship operators will submit the COVID response plans to CDC for review. </w:t>
                            </w:r>
                          </w:p>
                          <w:p w:rsidR="002D424F" w:rsidP="001D32DB" w:rsidRDefault="002D424F" w14:paraId="3E84A25F" w14:textId="0E1E3FA1">
                            <w:pPr>
                              <w:pStyle w:val="ListParagraph"/>
                              <w:numPr>
                                <w:ilvl w:val="0"/>
                                <w:numId w:val="36"/>
                              </w:numPr>
                              <w:spacing w:after="200" w:line="276" w:lineRule="auto"/>
                            </w:pPr>
                            <w:r w:rsidRPr="00AB6D4C">
                              <w:rPr>
                                <w:b/>
                              </w:rPr>
                              <w:t xml:space="preserve">The subpopulation to be studied: </w:t>
                            </w:r>
                            <w:r>
                              <w:rPr>
                                <w:bCs/>
                              </w:rPr>
                              <w:t>Respondents include a</w:t>
                            </w:r>
                            <w:r w:rsidRPr="00AB6D4C">
                              <w:t xml:space="preserve">ll commercial, non-cargo, passenger-carrying vessels </w:t>
                            </w:r>
                            <w:r>
                              <w:t>that seek to operate</w:t>
                            </w:r>
                            <w:r w:rsidRPr="00AB6D4C">
                              <w:t xml:space="preserve"> in international, interstate, or intrastate waterways and subject to the jurisdiction of the United States with the capacity to carry 250 or more individuals (passengers and crew) with an itinerary anticipating an overnight stay onboard or a twenty-four (24) hour stay onboard for either passengers or crew</w:t>
                            </w:r>
                          </w:p>
                          <w:p w:rsidRPr="00FC690B" w:rsidR="002D424F" w:rsidP="001D32DB" w:rsidRDefault="002D424F" w14:paraId="370F2835" w14:textId="55E49DC0">
                            <w:pPr>
                              <w:pStyle w:val="ListParagraph"/>
                              <w:numPr>
                                <w:ilvl w:val="0"/>
                                <w:numId w:val="36"/>
                              </w:numPr>
                              <w:spacing w:after="200" w:line="276" w:lineRule="auto"/>
                            </w:pPr>
                            <w:r w:rsidRPr="00AB6D4C">
                              <w:rPr>
                                <w:b/>
                              </w:rPr>
                              <w:t xml:space="preserve">How data will be analyzed: </w:t>
                            </w:r>
                            <w:r w:rsidRPr="00FC690B">
                              <w:t xml:space="preserve">No statistical methods will be used.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2C5F0F">
                <v:stroke joinstyle="miter"/>
                <v:path gradientshapeok="t" o:connecttype="rect"/>
              </v:shapetype>
              <v:shape id="Text Box 2" style="position:absolute;left:0;text-align:left;margin-left:-6.75pt;margin-top:21.15pt;width:439.8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">
                <v:textbox>
                  <w:txbxContent>
                    <w:p w:rsidRPr="00FC690B" w:rsidR="002D424F" w:rsidP="007B3302" w:rsidRDefault="002D424F" w14:paraId="294E0D26" w14:textId="5C09C13A">
                      <w:pPr>
                        <w:pStyle w:val="ListParagraph"/>
                        <w:numPr>
                          <w:ilvl w:val="0"/>
                          <w:numId w:val="36"/>
                        </w:numPr>
                        <w:spacing w:after="200" w:line="276" w:lineRule="auto"/>
                      </w:pPr>
                      <w:r w:rsidRPr="001A58BE">
                        <w:rPr>
                          <w:b/>
                        </w:rPr>
                        <w:t>Goal of the study:</w:t>
                      </w:r>
                      <w:r>
                        <w:rPr>
                          <w:b/>
                        </w:rPr>
                        <w:t xml:space="preserve"> </w:t>
                      </w:r>
                      <w:r w:rsidRPr="00AE293B">
                        <w:t xml:space="preserve">The goal of this information collection is to </w:t>
                      </w:r>
                      <w:r>
                        <w:t xml:space="preserve">ensure that cruise ship operators have created </w:t>
                      </w:r>
                      <w:r w:rsidRPr="004C7510">
                        <w:t>appropriate</w:t>
                      </w:r>
                      <w:r>
                        <w:t xml:space="preserve">, actionable, and </w:t>
                      </w:r>
                      <w:r w:rsidRPr="004C7510">
                        <w:t>robust plan to prevent</w:t>
                      </w:r>
                      <w:r>
                        <w:t xml:space="preserve">, </w:t>
                      </w:r>
                      <w:r w:rsidRPr="004C7510">
                        <w:t>mitigate</w:t>
                      </w:r>
                      <w:r>
                        <w:t>, and respond to</w:t>
                      </w:r>
                      <w:r w:rsidRPr="004C7510">
                        <w:t xml:space="preserve"> the spread of COVID-19</w:t>
                      </w:r>
                      <w:r>
                        <w:t xml:space="preserve"> on board cruise ships.</w:t>
                      </w:r>
                    </w:p>
                    <w:p w:rsidRPr="00AE293B" w:rsidR="002D424F" w:rsidP="007B3302" w:rsidRDefault="002D424F" w14:paraId="325B31EA" w14:textId="1541DDAA">
                      <w:pPr>
                        <w:pStyle w:val="ListParagraph"/>
                        <w:numPr>
                          <w:ilvl w:val="0"/>
                          <w:numId w:val="36"/>
                        </w:numPr>
                        <w:spacing w:after="200" w:line="276" w:lineRule="auto"/>
                      </w:pPr>
                      <w:r w:rsidRPr="001A58BE">
                        <w:rPr>
                          <w:b/>
                        </w:rPr>
                        <w:t>Intended use of the resulting data:</w:t>
                      </w:r>
                      <w:r>
                        <w:rPr>
                          <w:b/>
                        </w:rPr>
                        <w:t xml:space="preserve"> </w:t>
                      </w:r>
                      <w:r w:rsidRPr="00FC690B">
                        <w:t xml:space="preserve">The information will be used to determine if </w:t>
                      </w:r>
                      <w:r>
                        <w:t>cruise ship operators have developed sufficiently robust plans to prevent the spread of COVID-19 onboard.</w:t>
                      </w:r>
                    </w:p>
                    <w:p w:rsidRPr="00AE293B" w:rsidR="002D424F" w:rsidP="007B3302" w:rsidRDefault="002D424F" w14:paraId="6F969FF1" w14:textId="3EDB1BD4">
                      <w:pPr>
                        <w:pStyle w:val="ListParagraph"/>
                        <w:numPr>
                          <w:ilvl w:val="0"/>
                          <w:numId w:val="36"/>
                        </w:numPr>
                        <w:spacing w:after="200" w:line="276" w:lineRule="auto"/>
                      </w:pPr>
                      <w:r w:rsidRPr="001A58BE">
                        <w:rPr>
                          <w:b/>
                        </w:rPr>
                        <w:t>Methods to be used to collect:</w:t>
                      </w:r>
                      <w:r>
                        <w:rPr>
                          <w:b/>
                        </w:rPr>
                        <w:t xml:space="preserve"> </w:t>
                      </w:r>
                      <w:r>
                        <w:t xml:space="preserve">Cruise ship operators will submit the COVID response plans to CDC for review. </w:t>
                      </w:r>
                    </w:p>
                    <w:p w:rsidR="002D424F" w:rsidP="001D32DB" w:rsidRDefault="002D424F" w14:paraId="3E84A25F" w14:textId="0E1E3FA1">
                      <w:pPr>
                        <w:pStyle w:val="ListParagraph"/>
                        <w:numPr>
                          <w:ilvl w:val="0"/>
                          <w:numId w:val="36"/>
                        </w:numPr>
                        <w:spacing w:after="200" w:line="276" w:lineRule="auto"/>
                      </w:pPr>
                      <w:r w:rsidRPr="00AB6D4C">
                        <w:rPr>
                          <w:b/>
                        </w:rPr>
                        <w:t xml:space="preserve">The subpopulation to be studied: </w:t>
                      </w:r>
                      <w:r>
                        <w:rPr>
                          <w:bCs/>
                        </w:rPr>
                        <w:t>Respondents include a</w:t>
                      </w:r>
                      <w:r w:rsidRPr="00AB6D4C">
                        <w:t xml:space="preserve">ll commercial, non-cargo, passenger-carrying vessels </w:t>
                      </w:r>
                      <w:r>
                        <w:t>that seek to operate</w:t>
                      </w:r>
                      <w:r w:rsidRPr="00AB6D4C">
                        <w:t xml:space="preserve"> in international, interstate, or intrastate waterways and subject to the jurisdiction of the United States with the capacity to carry 250 or more individuals (passengers and crew) with an itinerary anticipating an overnight stay onboard or a twenty-four (24) hour stay onboard for either passengers or crew</w:t>
                      </w:r>
                    </w:p>
                    <w:p w:rsidRPr="00FC690B" w:rsidR="002D424F" w:rsidP="001D32DB" w:rsidRDefault="002D424F" w14:paraId="370F2835" w14:textId="55E49DC0">
                      <w:pPr>
                        <w:pStyle w:val="ListParagraph"/>
                        <w:numPr>
                          <w:ilvl w:val="0"/>
                          <w:numId w:val="36"/>
                        </w:numPr>
                        <w:spacing w:after="200" w:line="276" w:lineRule="auto"/>
                      </w:pPr>
                      <w:r w:rsidRPr="00AB6D4C">
                        <w:rPr>
                          <w:b/>
                        </w:rPr>
                        <w:t xml:space="preserve">How data will be analyzed: </w:t>
                      </w:r>
                      <w:r w:rsidRPr="00FC690B">
                        <w:t xml:space="preserve">No statistical methods will be used. </w:t>
                      </w:r>
                    </w:p>
                  </w:txbxContent>
                </v:textbox>
                <w10:wrap type="square"/>
              </v:shape>
            </w:pict>
          </mc:Fallback>
        </mc:AlternateContent>
      </w:r>
      <w:r w:rsidRPr="00A50AB4" w:rsidR="00A50AB4">
        <w:rPr>
          <w:b/>
        </w:rPr>
        <w:t xml:space="preserve">Supporting </w:t>
      </w:r>
      <w:proofErr w:type="gramStart"/>
      <w:r w:rsidRPr="00A50AB4" w:rsidR="00A50AB4">
        <w:rPr>
          <w:b/>
        </w:rPr>
        <w:t>Statement</w:t>
      </w:r>
      <w:proofErr w:type="gramEnd"/>
      <w:r w:rsidR="00AF7FF1">
        <w:rPr>
          <w:b/>
        </w:rPr>
        <w:t xml:space="preserve"> A</w:t>
      </w:r>
    </w:p>
    <w:p w:rsidR="00A50AB4" w:rsidP="00A50AB4" w:rsidRDefault="00A50AB4" w14:paraId="3D51CD11" w14:textId="593685D8">
      <w:pPr>
        <w:spacing w:after="120"/>
        <w:rPr>
          <w:bCs/>
        </w:rPr>
      </w:pPr>
    </w:p>
    <w:p w:rsidR="00450204" w:rsidP="00807311" w:rsidRDefault="00E65050" w14:paraId="50385E3C" w14:textId="23CC04E5">
      <w:pPr>
        <w:rPr>
          <w:color w:val="000000"/>
        </w:rPr>
      </w:pPr>
      <w:r>
        <w:t xml:space="preserve">CDC is requesting </w:t>
      </w:r>
      <w:r w:rsidR="00807311">
        <w:t>an emergency clearance for this information collection for 180 days.</w:t>
      </w:r>
    </w:p>
    <w:p w:rsidR="00957C4C" w:rsidP="00957C4C" w:rsidRDefault="00957C4C" w14:paraId="1D83FD90" w14:textId="3F0807EB"/>
    <w:p w:rsidRPr="00AD7CAA" w:rsidR="00650B8E" w:rsidP="002B5149" w:rsidRDefault="002B5149" w14:paraId="3224867B" w14:textId="6128C068">
      <w:r w:rsidRPr="00AD7CAA">
        <w:t>In order to provide timely guidance on the development of plans under this information collection and the April 9, 2020 No Sail Order, CDC distributed interim guidance and a Cruise Operator No Sail Order Response Plan Completion Template.  CDC has received six COVID-19 response plans prior to the approval of this information collection by the Office of Management and Budget, representing approximately 240 hours of respondent burden incurred in violation of the Paperwork Reduction Act.</w:t>
      </w:r>
    </w:p>
    <w:p w:rsidRPr="004C52D9" w:rsidR="004939F7" w:rsidP="004C52D9" w:rsidRDefault="004939F7" w14:paraId="6BA34803" w14:textId="77777777">
      <w:pPr>
        <w:pStyle w:val="Heading1"/>
        <w:rPr>
          <w:rFonts w:ascii="Times New Roman" w:hAnsi="Times New Roman"/>
          <w:sz w:val="24"/>
          <w:szCs w:val="24"/>
        </w:rPr>
      </w:pPr>
      <w:bookmarkStart w:name="_Toc410390869" w:id="2"/>
      <w:r w:rsidRPr="004C52D9">
        <w:rPr>
          <w:rFonts w:ascii="Times New Roman" w:hAnsi="Times New Roman"/>
          <w:sz w:val="24"/>
          <w:szCs w:val="24"/>
        </w:rPr>
        <w:t>A. Justification</w:t>
      </w:r>
      <w:bookmarkEnd w:id="2"/>
    </w:p>
    <w:p w:rsidR="009A11C5" w:rsidP="009A11C5" w:rsidRDefault="009A11C5" w14:paraId="3ACABF29" w14:textId="77777777">
      <w:pPr>
        <w:pStyle w:val="Heading1"/>
        <w:spacing w:before="0" w:after="0"/>
        <w:rPr>
          <w:rFonts w:ascii="Times New Roman" w:hAnsi="Times New Roman"/>
          <w:sz w:val="24"/>
          <w:szCs w:val="24"/>
        </w:rPr>
      </w:pPr>
      <w:bookmarkStart w:name="_Toc378234003" w:id="3"/>
      <w:bookmarkStart w:name="_Toc410390870" w:id="4"/>
    </w:p>
    <w:p w:rsidRPr="004C52D9" w:rsidR="004939F7" w:rsidP="00034E59" w:rsidRDefault="00AF5743" w14:paraId="720E9EF6" w14:textId="5D705DC9">
      <w:pPr>
        <w:pStyle w:val="Heading1"/>
        <w:spacing w:before="0" w:after="0"/>
        <w:rPr>
          <w:rFonts w:ascii="Times New Roman" w:hAnsi="Times New Roman"/>
          <w:sz w:val="24"/>
          <w:szCs w:val="24"/>
        </w:rPr>
      </w:pPr>
      <w:r w:rsidRPr="004C52D9">
        <w:rPr>
          <w:rFonts w:ascii="Times New Roman" w:hAnsi="Times New Roman"/>
          <w:sz w:val="24"/>
          <w:szCs w:val="24"/>
        </w:rPr>
        <w:t xml:space="preserve">1. </w:t>
      </w:r>
      <w:r w:rsidRPr="004C52D9" w:rsidR="004939F7">
        <w:rPr>
          <w:rFonts w:ascii="Times New Roman" w:hAnsi="Times New Roman"/>
          <w:sz w:val="24"/>
          <w:szCs w:val="24"/>
        </w:rPr>
        <w:t>Circumstances Making the Collection of Information Necessary</w:t>
      </w:r>
      <w:bookmarkEnd w:id="3"/>
      <w:bookmarkEnd w:id="4"/>
    </w:p>
    <w:p w:rsidRPr="00C77027" w:rsidR="00C5660B" w:rsidP="009A11C5" w:rsidRDefault="00C5660B" w14:paraId="35F53795" w14:textId="77777777">
      <w:pPr>
        <w:rPr>
          <w:b/>
        </w:rPr>
      </w:pPr>
    </w:p>
    <w:p w:rsidRPr="00AD7CAA" w:rsidR="000F1A04" w:rsidP="000F1A04" w:rsidRDefault="000F1A04" w14:paraId="078CFF02" w14:textId="56691836">
      <w:r>
        <w:t>Recent CDC actions in response to COVID</w:t>
      </w:r>
      <w:r w:rsidR="000D798B">
        <w:t>-19</w:t>
      </w:r>
      <w:r>
        <w:t xml:space="preserve"> onboard maritime vessels </w:t>
      </w:r>
      <w:proofErr w:type="gramStart"/>
      <w:r>
        <w:t>has</w:t>
      </w:r>
      <w:proofErr w:type="gramEnd"/>
      <w:r>
        <w:t xml:space="preserve"> shown that c</w:t>
      </w:r>
      <w:r w:rsidRPr="00F34F9E">
        <w:t>ruise ship travel markedly increases the risk and impact of the COVID-19 disease outbreak within the United States.</w:t>
      </w:r>
      <w:r>
        <w:t xml:space="preserve"> If unrestricted cruise ship passenger operations </w:t>
      </w:r>
      <w:r w:rsidR="00DA12FA">
        <w:t>were</w:t>
      </w:r>
      <w:r>
        <w:t xml:space="preserve"> permitted to resume after the March 14, 2020 No Sail Order</w:t>
      </w:r>
      <w:r w:rsidR="00673FD7">
        <w:t xml:space="preserve"> (Attachment D)</w:t>
      </w:r>
      <w:r w:rsidR="000D798B">
        <w:t xml:space="preserve"> expire</w:t>
      </w:r>
      <w:r w:rsidR="00DA12FA">
        <w:t>d</w:t>
      </w:r>
      <w:r>
        <w:t xml:space="preserve"> infected and exposed cruise ship cases would </w:t>
      </w:r>
      <w:r w:rsidR="00727210">
        <w:t xml:space="preserve">continue to </w:t>
      </w:r>
      <w:r w:rsidRPr="00E23170">
        <w:t xml:space="preserve">place healthcare workers at substantial increased risk. Specifically, these cases </w:t>
      </w:r>
      <w:r>
        <w:t xml:space="preserve">would </w:t>
      </w:r>
      <w:r w:rsidRPr="00E23170">
        <w:t>divert medical resources away from persons with other medical problems and other COVID-19 cases, consuming precious diagnostics, therapeutics, and protective equipment</w:t>
      </w:r>
      <w:r w:rsidR="00F80888">
        <w:t xml:space="preserve"> that are already in short supply</w:t>
      </w:r>
      <w:r w:rsidRPr="00E23170">
        <w:t xml:space="preserve">. Ongoing concerns with cruise ship transmission </w:t>
      </w:r>
      <w:r>
        <w:t xml:space="preserve">would further </w:t>
      </w:r>
      <w:r w:rsidRPr="00E23170">
        <w:t xml:space="preserve">draw valuable resources away from the immense </w:t>
      </w:r>
      <w:r w:rsidR="00B940E5">
        <w:t>f</w:t>
      </w:r>
      <w:r w:rsidRPr="00E23170">
        <w:t>ederal, state, and local effort to contain and mitigate the spread of COVID-19.</w:t>
      </w:r>
      <w:r>
        <w:t xml:space="preserve"> Further, the current ongoing non-passenger operation of cruise </w:t>
      </w:r>
      <w:r>
        <w:lastRenderedPageBreak/>
        <w:t xml:space="preserve">ships has not sufficiently abated the public health concern, as ship crews become sick and require medical care drawing on otherwise engaged </w:t>
      </w:r>
      <w:r w:rsidR="00B940E5">
        <w:t>f</w:t>
      </w:r>
      <w:r>
        <w:t xml:space="preserve">ederal, state, and local resources. As operators of non-U.S. flagged vessels sailing in international waters, it is imperative that the cruise ship industry and cruise lines </w:t>
      </w:r>
      <w:r w:rsidRPr="00AD7CAA" w:rsidR="0006583F">
        <w:t xml:space="preserve">develop and execute on plans </w:t>
      </w:r>
      <w:r w:rsidRPr="00AD7CAA">
        <w:t xml:space="preserve">for the care of their crew </w:t>
      </w:r>
      <w:r w:rsidRPr="00AD7CAA" w:rsidR="0006583F">
        <w:t>that do not rely on</w:t>
      </w:r>
      <w:r w:rsidRPr="00AD7CAA">
        <w:t xml:space="preserve"> limited U.S. resources during a public health emergency. </w:t>
      </w:r>
    </w:p>
    <w:p w:rsidRPr="00AD7CAA" w:rsidR="00A37F01" w:rsidP="000F1A04" w:rsidRDefault="00A37F01" w14:paraId="6C5B3CB3" w14:textId="72CA9915"/>
    <w:p w:rsidRPr="00AD7CAA" w:rsidR="00F74361" w:rsidP="00F74361" w:rsidRDefault="00241D06" w14:paraId="42DEEEEF" w14:textId="1D620664">
      <w:pPr>
        <w:rPr>
          <w:rFonts w:asciiTheme="minorHAnsi" w:hAnsiTheme="minorHAnsi" w:eastAsiaTheme="minorHAnsi" w:cstheme="minorBidi"/>
          <w:sz w:val="22"/>
          <w:szCs w:val="22"/>
        </w:rPr>
      </w:pPr>
      <w:r w:rsidRPr="00AD7CAA">
        <w:t xml:space="preserve">Since the </w:t>
      </w:r>
      <w:r w:rsidRPr="00AD7CAA" w:rsidR="00A37F01">
        <w:t xml:space="preserve">announcement by Cruise Lines International Association (“CLIA”), the leading industry trade group, that its members would voluntarily suspend </w:t>
      </w:r>
      <w:r w:rsidRPr="00AD7CAA" w:rsidR="008F63C2">
        <w:t xml:space="preserve">commercial </w:t>
      </w:r>
      <w:r w:rsidRPr="00AD7CAA" w:rsidR="00A37F01">
        <w:t xml:space="preserve">cruise ship operations, </w:t>
      </w:r>
      <w:r w:rsidRPr="00AD7CAA">
        <w:t>there have been a number</w:t>
      </w:r>
      <w:r w:rsidRPr="00AD7CAA" w:rsidR="00A37F01">
        <w:t xml:space="preserve"> COVID-19 clusters and outbreaks</w:t>
      </w:r>
      <w:r w:rsidRPr="00AD7CAA">
        <w:t xml:space="preserve"> onboard cruise ships including the Costa </w:t>
      </w:r>
      <w:proofErr w:type="spellStart"/>
      <w:r w:rsidRPr="00AD7CAA">
        <w:rPr>
          <w:i/>
          <w:iCs/>
        </w:rPr>
        <w:t>Magica</w:t>
      </w:r>
      <w:proofErr w:type="spellEnd"/>
      <w:r w:rsidRPr="00AD7CAA">
        <w:t xml:space="preserve">, Costa </w:t>
      </w:r>
      <w:proofErr w:type="spellStart"/>
      <w:r w:rsidRPr="00AD7CAA">
        <w:rPr>
          <w:i/>
          <w:iCs/>
        </w:rPr>
        <w:t>Favolosa</w:t>
      </w:r>
      <w:proofErr w:type="spellEnd"/>
      <w:r w:rsidRPr="00AD7CAA">
        <w:t xml:space="preserve">, Celebrity </w:t>
      </w:r>
      <w:r w:rsidRPr="00AD7CAA">
        <w:rPr>
          <w:i/>
          <w:iCs/>
        </w:rPr>
        <w:t>Eclipse</w:t>
      </w:r>
      <w:r w:rsidRPr="00AD7CAA">
        <w:t xml:space="preserve">, Disney </w:t>
      </w:r>
      <w:r w:rsidRPr="00AD7CAA">
        <w:rPr>
          <w:i/>
          <w:iCs/>
        </w:rPr>
        <w:t>Wonder</w:t>
      </w:r>
      <w:r w:rsidRPr="00AD7CAA">
        <w:t xml:space="preserve">, Holland America </w:t>
      </w:r>
      <w:r w:rsidRPr="00AD7CAA">
        <w:rPr>
          <w:i/>
          <w:iCs/>
        </w:rPr>
        <w:t>Zaandam</w:t>
      </w:r>
      <w:r w:rsidRPr="00AD7CAA">
        <w:t xml:space="preserve">, and Celebrity </w:t>
      </w:r>
      <w:r w:rsidRPr="00AD7CAA">
        <w:rPr>
          <w:i/>
          <w:iCs/>
        </w:rPr>
        <w:t>Coral Princess</w:t>
      </w:r>
      <w:r w:rsidRPr="00AD7CAA">
        <w:t xml:space="preserve">. As of </w:t>
      </w:r>
      <w:r w:rsidRPr="00AD7CAA" w:rsidR="00AB4660">
        <w:t>April 9, 2020</w:t>
      </w:r>
      <w:r w:rsidRPr="00AD7CAA">
        <w:t xml:space="preserve">, the </w:t>
      </w:r>
      <w:r w:rsidRPr="00AD7CAA">
        <w:rPr>
          <w:i/>
          <w:iCs/>
        </w:rPr>
        <w:t xml:space="preserve">Costa </w:t>
      </w:r>
      <w:proofErr w:type="spellStart"/>
      <w:r w:rsidRPr="00AD7CAA">
        <w:rPr>
          <w:i/>
          <w:iCs/>
        </w:rPr>
        <w:t>Magica</w:t>
      </w:r>
      <w:proofErr w:type="spellEnd"/>
      <w:r w:rsidRPr="00AD7CAA">
        <w:t xml:space="preserve"> and the </w:t>
      </w:r>
      <w:r w:rsidRPr="00AD7CAA">
        <w:rPr>
          <w:i/>
          <w:iCs/>
        </w:rPr>
        <w:t xml:space="preserve">Costa </w:t>
      </w:r>
      <w:proofErr w:type="spellStart"/>
      <w:r w:rsidRPr="00AD7CAA">
        <w:rPr>
          <w:i/>
          <w:iCs/>
        </w:rPr>
        <w:t>Favolosa</w:t>
      </w:r>
      <w:proofErr w:type="spellEnd"/>
      <w:r w:rsidRPr="00AD7CAA">
        <w:t xml:space="preserve">, reported at least 88 ill crew members on board with respiratory symptoms of COVID-19. On March 26, 2020, in coordination with U.S. Coast Guard and public health personnel, four infected crew members were evacuated off the </w:t>
      </w:r>
      <w:proofErr w:type="spellStart"/>
      <w:r w:rsidRPr="00AD7CAA">
        <w:rPr>
          <w:i/>
          <w:iCs/>
        </w:rPr>
        <w:t>Magica</w:t>
      </w:r>
      <w:proofErr w:type="spellEnd"/>
      <w:r w:rsidRPr="00AD7CAA">
        <w:t xml:space="preserve"> and seven from the </w:t>
      </w:r>
      <w:proofErr w:type="spellStart"/>
      <w:r w:rsidRPr="00AD7CAA">
        <w:rPr>
          <w:i/>
          <w:iCs/>
        </w:rPr>
        <w:t>Favolosa</w:t>
      </w:r>
      <w:proofErr w:type="spellEnd"/>
      <w:r w:rsidRPr="00AD7CAA">
        <w:t xml:space="preserve"> for life-critical care at Jackson Memorial Hospital in Miami, Florida. The </w:t>
      </w:r>
      <w:r w:rsidRPr="00AD7CAA">
        <w:rPr>
          <w:i/>
          <w:iCs/>
        </w:rPr>
        <w:t>Zaandam</w:t>
      </w:r>
      <w:r w:rsidRPr="00AD7CAA">
        <w:t xml:space="preserve"> cruise ship reported illness consistent with COVID-19 in at least 250 persons onboard – guests and crew members; 76 of these persons remain symptomatic. Four passengers onboard the </w:t>
      </w:r>
      <w:r w:rsidRPr="00AD7CAA">
        <w:rPr>
          <w:i/>
          <w:iCs/>
        </w:rPr>
        <w:t>Zaandam</w:t>
      </w:r>
      <w:r w:rsidRPr="00AD7CAA">
        <w:t xml:space="preserve"> have died (one for non-COVID-19 related reasons).</w:t>
      </w:r>
      <w:r w:rsidRPr="00AD7CAA">
        <w:rPr>
          <w:rStyle w:val="FootnoteReference"/>
        </w:rPr>
        <w:footnoteReference w:id="1"/>
      </w:r>
      <w:r w:rsidRPr="00AD7CAA">
        <w:t xml:space="preserve"> As of April </w:t>
      </w:r>
      <w:r w:rsidRPr="00AD7CAA" w:rsidR="00F74361">
        <w:t>17</w:t>
      </w:r>
      <w:r w:rsidRPr="00AD7CAA">
        <w:t xml:space="preserve">, 2020, </w:t>
      </w:r>
      <w:r w:rsidRPr="00AD7CAA" w:rsidR="00F74361">
        <w:t>59 persons</w:t>
      </w:r>
      <w:r w:rsidRPr="00AD7CAA">
        <w:t xml:space="preserve"> onboard the </w:t>
      </w:r>
      <w:r w:rsidRPr="00AD7CAA" w:rsidR="0094156B">
        <w:rPr>
          <w:i/>
          <w:iCs/>
        </w:rPr>
        <w:t xml:space="preserve">Celebrity </w:t>
      </w:r>
      <w:r w:rsidRPr="00AD7CAA">
        <w:rPr>
          <w:i/>
          <w:iCs/>
        </w:rPr>
        <w:t>Eclipse</w:t>
      </w:r>
      <w:r w:rsidRPr="00AD7CAA">
        <w:t xml:space="preserve"> had tested positive for COVID-19. </w:t>
      </w:r>
      <w:r w:rsidRPr="00AD7CAA" w:rsidR="00F74361">
        <w:t xml:space="preserve">Several crew and </w:t>
      </w:r>
      <w:r w:rsidRPr="00AD7CAA">
        <w:t xml:space="preserve">passenger onboard the </w:t>
      </w:r>
      <w:r w:rsidRPr="00AD7CAA">
        <w:rPr>
          <w:i/>
          <w:iCs/>
        </w:rPr>
        <w:t>Eclipse</w:t>
      </w:r>
      <w:r w:rsidRPr="00AD7CAA">
        <w:t xml:space="preserve"> required emergency medical evacuation and </w:t>
      </w:r>
      <w:r w:rsidRPr="00AD7CAA" w:rsidR="00F74361">
        <w:t xml:space="preserve">were </w:t>
      </w:r>
      <w:r w:rsidRPr="00AD7CAA">
        <w:t xml:space="preserve">hospitalized in San Diego, California after having tested positive for COVID-19. The </w:t>
      </w:r>
      <w:r w:rsidRPr="00AD7CAA" w:rsidR="0094156B">
        <w:rPr>
          <w:i/>
          <w:iCs/>
        </w:rPr>
        <w:t xml:space="preserve">Disney </w:t>
      </w:r>
      <w:r w:rsidRPr="00AD7CAA">
        <w:rPr>
          <w:i/>
          <w:iCs/>
        </w:rPr>
        <w:t>Wonder</w:t>
      </w:r>
      <w:r w:rsidRPr="00AD7CAA">
        <w:t xml:space="preserve"> </w:t>
      </w:r>
      <w:r w:rsidRPr="00AD7CAA" w:rsidR="0094156B">
        <w:t xml:space="preserve">now has 65 COVID-19 cases linked to its last two voyages. </w:t>
      </w:r>
      <w:r w:rsidRPr="00AD7CAA">
        <w:t xml:space="preserve"> </w:t>
      </w:r>
    </w:p>
    <w:p w:rsidRPr="00AD7CAA" w:rsidR="005D623C" w:rsidP="00F74361" w:rsidRDefault="005D623C" w14:paraId="6EEF6E91" w14:textId="77777777"/>
    <w:p w:rsidRPr="00AD7CAA" w:rsidR="00F74361" w:rsidP="00F74361" w:rsidRDefault="00F74361" w14:paraId="1AA18E5B" w14:textId="53BC03ED">
      <w:r w:rsidRPr="00AD7CAA">
        <w:t>Most recently, the Coral Princess reported 23 persons (13 passengers and 10 crew members) who are confirmed positive for COVID-19 and an additional 45 suspected cases in crew onboard with influenza-like illness. As of April 17, 2020, four passengers died, 21 of 26 passengers and 5 of 10 crew that disembarked between 5-9 April remain hospitalized, of which, 6 are on supplemental oxygen.</w:t>
      </w:r>
    </w:p>
    <w:p w:rsidRPr="00AD7CAA" w:rsidR="00241D06" w:rsidP="00241D06" w:rsidRDefault="00241D06" w14:paraId="4589B99E" w14:textId="77777777"/>
    <w:p w:rsidRPr="00AD7CAA" w:rsidR="00BA2261" w:rsidP="00BA2261" w:rsidRDefault="00F74361" w14:paraId="67BCAD36" w14:textId="699FBB9E">
      <w:r w:rsidRPr="00AD7CAA">
        <w:t>As of April 17, 2020 most cruise ships have disembarked passengers, there are approximately 85 cruise ships which remain at sea off the coasts of the United States with an estimated 63,000 crew onboard; Some of these crew are not critical to maintain the seaworthiness or basic safe operation of the cruise ships; many are part of the hotel and hospitality crew; most of the ships (approx. 50) are off the coast of Florida</w:t>
      </w:r>
      <w:r w:rsidRPr="00AD7CAA" w:rsidR="00BA2261">
        <w:t xml:space="preserve">. CDC is currently aware of </w:t>
      </w:r>
      <w:r w:rsidRPr="00AD7CAA">
        <w:t xml:space="preserve">29 </w:t>
      </w:r>
      <w:r w:rsidRPr="00AD7CAA" w:rsidR="00BA2261">
        <w:t xml:space="preserve">cruise ships at port or anchorage in the U.S. with known or suspected COVID-19 infection among the crew who remain onboard. </w:t>
      </w:r>
    </w:p>
    <w:p w:rsidRPr="002E0D30" w:rsidR="000F1A04" w:rsidP="000F1A04" w:rsidRDefault="000F1A04" w14:paraId="26057556" w14:textId="77777777"/>
    <w:p w:rsidR="00A37F01" w:rsidP="00A37F01" w:rsidRDefault="00A37F01" w14:paraId="31455E61" w14:textId="658086B4">
      <w:r>
        <w:t>T</w:t>
      </w:r>
      <w:r w:rsidRPr="002E0D30">
        <w:t xml:space="preserve">he intensive care requirements </w:t>
      </w:r>
      <w:r>
        <w:t xml:space="preserve">for infected crew in need of life-critical care greatly stresses an already overburdened healthcare system facing shortage of masks, test kits, beds, and ventilators needed to respond to COVID-19. </w:t>
      </w:r>
      <w:r w:rsidRPr="002E0D30">
        <w:t>The addition of further</w:t>
      </w:r>
      <w:r>
        <w:t xml:space="preserve"> COVID-19 cases from </w:t>
      </w:r>
      <w:r w:rsidRPr="002E0D30">
        <w:t>cruise ship</w:t>
      </w:r>
      <w:r>
        <w:t>s</w:t>
      </w:r>
      <w:r w:rsidRPr="002E0D30">
        <w:t xml:space="preserve"> place</w:t>
      </w:r>
      <w:r>
        <w:t>s</w:t>
      </w:r>
      <w:r w:rsidRPr="002E0D30">
        <w:t xml:space="preserve"> healthcare workers at substantial increased risk. </w:t>
      </w:r>
      <w:r>
        <w:t>Moreover, s</w:t>
      </w:r>
      <w:r w:rsidRPr="002E0D30">
        <w:t xml:space="preserve">afely evacuating, triaging, </w:t>
      </w:r>
      <w:r>
        <w:t xml:space="preserve">and </w:t>
      </w:r>
      <w:r w:rsidRPr="002E0D30">
        <w:t xml:space="preserve">repatriating cruise ship </w:t>
      </w:r>
      <w:r>
        <w:t xml:space="preserve">crew </w:t>
      </w:r>
      <w:r w:rsidRPr="002E0D30">
        <w:t xml:space="preserve">involves complex logistics, incurs financial costs at all levels of government, and diverts resources away from </w:t>
      </w:r>
      <w:r w:rsidR="00727210">
        <w:t>broader</w:t>
      </w:r>
      <w:r w:rsidRPr="002E0D30">
        <w:t xml:space="preserve"> efforts to suppress or mitigate </w:t>
      </w:r>
      <w:r>
        <w:t>COVID-19</w:t>
      </w:r>
      <w:r w:rsidRPr="002E0D30">
        <w:t>.</w:t>
      </w:r>
    </w:p>
    <w:p w:rsidR="00A37F01" w:rsidP="000F1A04" w:rsidRDefault="00A37F01" w14:paraId="3D243656" w14:textId="77777777"/>
    <w:p w:rsidRPr="002E0D30" w:rsidR="002562C3" w:rsidP="002562C3" w:rsidRDefault="002562C3" w14:paraId="5C6F8F85" w14:textId="068B338D">
      <w:r w:rsidRPr="002E0D30">
        <w:t xml:space="preserve">Accordingly, </w:t>
      </w:r>
      <w:r>
        <w:t xml:space="preserve">and consistent with 42 C.F.R. §§ 71.31(b) and 71.32(b), </w:t>
      </w:r>
      <w:r w:rsidRPr="002E0D30">
        <w:t xml:space="preserve">the Director of CDC (“Director”) finds evidence to support a reasonable belief that cruise ships </w:t>
      </w:r>
      <w:r>
        <w:t>continue to be or may become infected or</w:t>
      </w:r>
      <w:r w:rsidRPr="002E0D30">
        <w:t xml:space="preserve"> contaminated with a quarantinable communicable disease.</w:t>
      </w:r>
      <w:r w:rsidRPr="002E0D30">
        <w:rPr>
          <w:rStyle w:val="FootnoteReference"/>
        </w:rPr>
        <w:footnoteReference w:id="2"/>
      </w:r>
      <w:r w:rsidRPr="002E0D30">
        <w:t xml:space="preserve"> Th</w:t>
      </w:r>
      <w:r>
        <w:t>is</w:t>
      </w:r>
      <w:r w:rsidRPr="002E0D30">
        <w:t xml:space="preserve"> reasonable belief</w:t>
      </w:r>
      <w:r>
        <w:t xml:space="preserve"> is</w:t>
      </w:r>
      <w:r w:rsidRPr="002E0D30">
        <w:t xml:space="preserve"> based on information from epidemiologic and other data regarding the nature and transmission of COVID-19 on cruise ships</w:t>
      </w:r>
      <w:r>
        <w:t>, including the information described in the March 14, 2020 Order</w:t>
      </w:r>
      <w:r w:rsidR="00DA12FA">
        <w:t xml:space="preserve"> </w:t>
      </w:r>
      <w:r>
        <w:t xml:space="preserve">and evidence from </w:t>
      </w:r>
      <w:r w:rsidRPr="002E0D30">
        <w:t xml:space="preserve">onboard the </w:t>
      </w:r>
      <w:r w:rsidRPr="00E760D1">
        <w:rPr>
          <w:i/>
          <w:iCs/>
        </w:rPr>
        <w:t xml:space="preserve">Costa </w:t>
      </w:r>
      <w:proofErr w:type="spellStart"/>
      <w:r w:rsidRPr="00E760D1">
        <w:rPr>
          <w:i/>
          <w:iCs/>
        </w:rPr>
        <w:t>Magica</w:t>
      </w:r>
      <w:proofErr w:type="spellEnd"/>
      <w:r w:rsidRPr="002E0D30">
        <w:t xml:space="preserve">, </w:t>
      </w:r>
      <w:r w:rsidRPr="00E760D1">
        <w:rPr>
          <w:i/>
          <w:iCs/>
        </w:rPr>
        <w:t xml:space="preserve">Costa </w:t>
      </w:r>
      <w:proofErr w:type="spellStart"/>
      <w:r w:rsidRPr="00E760D1">
        <w:rPr>
          <w:i/>
          <w:iCs/>
        </w:rPr>
        <w:t>Favolosa</w:t>
      </w:r>
      <w:proofErr w:type="spellEnd"/>
      <w:r>
        <w:t xml:space="preserve">, </w:t>
      </w:r>
      <w:r w:rsidRPr="004C7510">
        <w:rPr>
          <w:i/>
          <w:iCs/>
        </w:rPr>
        <w:t>Zaandam</w:t>
      </w:r>
      <w:r w:rsidRPr="002E0D30">
        <w:t xml:space="preserve">, and other cruise ships. </w:t>
      </w:r>
      <w:r>
        <w:t>As a result, persons onboard c</w:t>
      </w:r>
      <w:r w:rsidRPr="002E0D30">
        <w:t>ruise ship</w:t>
      </w:r>
      <w:r>
        <w:t>s</w:t>
      </w:r>
      <w:r w:rsidRPr="002E0D30">
        <w:t xml:space="preserve"> may be in</w:t>
      </w:r>
      <w:r>
        <w:t>fected with or exposed to</w:t>
      </w:r>
      <w:r w:rsidRPr="002E0D30">
        <w:t xml:space="preserve"> COVID-19 by virtue</w:t>
      </w:r>
      <w:r w:rsidR="004404F6">
        <w:t xml:space="preserve"> of</w:t>
      </w:r>
      <w:r w:rsidRPr="002E0D30">
        <w:t xml:space="preserve"> </w:t>
      </w:r>
      <w:r>
        <w:t xml:space="preserve">being </w:t>
      </w:r>
      <w:r w:rsidRPr="002E0D30">
        <w:t xml:space="preserve">onboard at a time when cases of COVID-19 are being reported in significant numbers globally and specifically on cruise ships, when testing is available. </w:t>
      </w:r>
    </w:p>
    <w:p w:rsidR="002562C3" w:rsidP="000F1A04" w:rsidRDefault="002562C3" w14:paraId="6D2C6D72" w14:textId="77777777"/>
    <w:p w:rsidRPr="00AD7CAA" w:rsidR="0050152C" w:rsidP="000F1A04" w:rsidRDefault="000F1A04" w14:paraId="0C592F4B" w14:textId="1344444A">
      <w:r>
        <w:t xml:space="preserve">CDC </w:t>
      </w:r>
      <w:r w:rsidR="00B21B0F">
        <w:t>has issued</w:t>
      </w:r>
      <w:r w:rsidR="0050100F">
        <w:t xml:space="preserve"> an updated No Sail Order</w:t>
      </w:r>
      <w:r w:rsidR="00AB4660">
        <w:t xml:space="preserve"> (Attachment E)</w:t>
      </w:r>
      <w:r w:rsidR="0050100F">
        <w:t xml:space="preserve">, which includes </w:t>
      </w:r>
      <w:r>
        <w:t xml:space="preserve">requiring cruise ships operators seeking to conduct operations within the jurisdiction of the United States (international, interstate, or intrastate waterways) to submit plans to </w:t>
      </w:r>
      <w:r w:rsidRPr="004C7510">
        <w:t>prevent</w:t>
      </w:r>
      <w:r>
        <w:t xml:space="preserve">, </w:t>
      </w:r>
      <w:r w:rsidRPr="004C7510">
        <w:t>mitigate</w:t>
      </w:r>
      <w:r>
        <w:t>, and respond to</w:t>
      </w:r>
      <w:r w:rsidRPr="004C7510">
        <w:t xml:space="preserve"> the spread of COVID-19</w:t>
      </w:r>
      <w:r>
        <w:t xml:space="preserve"> on board</w:t>
      </w:r>
      <w:r w:rsidR="00A37F01">
        <w:t xml:space="preserve"> </w:t>
      </w:r>
      <w:r w:rsidR="002462ED">
        <w:t>without</w:t>
      </w:r>
      <w:r w:rsidR="00A37F01">
        <w:t xml:space="preserve"> </w:t>
      </w:r>
      <w:r w:rsidR="002462ED">
        <w:t>requiring</w:t>
      </w:r>
      <w:r w:rsidR="00A37F01">
        <w:t xml:space="preserve"> substantial assistance from the </w:t>
      </w:r>
      <w:r w:rsidR="007D27E4">
        <w:t>federal and local authorities.</w:t>
      </w:r>
      <w:r w:rsidR="0050152C">
        <w:t xml:space="preserve"> </w:t>
      </w:r>
      <w:r w:rsidRPr="00AD7CAA" w:rsidR="0050152C">
        <w:t>Within these plans are notification requirements that obligate cruise ship operators to provide CDC and local health departments in the follow circumstances:</w:t>
      </w:r>
    </w:p>
    <w:p w:rsidRPr="00AD7CAA" w:rsidR="000F1A04" w:rsidP="0050152C" w:rsidRDefault="0050152C" w14:paraId="41D765D8" w14:textId="0EA276A4">
      <w:pPr>
        <w:pStyle w:val="ListParagraph"/>
        <w:numPr>
          <w:ilvl w:val="0"/>
          <w:numId w:val="55"/>
        </w:numPr>
      </w:pPr>
      <w:r w:rsidRPr="00AD7CAA">
        <w:t>Disembarking U.S. residents who plan to leave the ships and travel by private transport</w:t>
      </w:r>
    </w:p>
    <w:p w:rsidRPr="00AD7CAA" w:rsidR="0050152C" w:rsidP="0050152C" w:rsidRDefault="0050152C" w14:paraId="09AE2DF9" w14:textId="4F2AAA35">
      <w:pPr>
        <w:pStyle w:val="ListParagraph"/>
        <w:numPr>
          <w:ilvl w:val="0"/>
          <w:numId w:val="55"/>
        </w:numPr>
      </w:pPr>
      <w:r w:rsidRPr="00AD7CAA">
        <w:t xml:space="preserve">Disembarking crew to the United States for repatriation </w:t>
      </w:r>
      <w:r w:rsidRPr="00AD7CAA" w:rsidR="00D6614F">
        <w:t xml:space="preserve">via non-commercial travel </w:t>
      </w:r>
      <w:r w:rsidRPr="00AD7CAA">
        <w:t>to home countries</w:t>
      </w:r>
    </w:p>
    <w:p w:rsidRPr="00AD7CAA" w:rsidR="0050152C" w:rsidP="0050152C" w:rsidRDefault="0050152C" w14:paraId="0F22AD90" w14:textId="74911E52">
      <w:pPr>
        <w:pStyle w:val="ListParagraph"/>
        <w:numPr>
          <w:ilvl w:val="0"/>
          <w:numId w:val="55"/>
        </w:numPr>
      </w:pPr>
      <w:r w:rsidRPr="00AD7CAA">
        <w:t>Crew transfers for purposes such as maintaining Minimum Safe Manning standards</w:t>
      </w:r>
    </w:p>
    <w:p w:rsidRPr="00AD7CAA" w:rsidR="004A70E3" w:rsidP="004A70E3" w:rsidRDefault="004A70E3" w14:paraId="260A1D83" w14:textId="77777777">
      <w:r w:rsidRPr="00AD7CAA">
        <w:t>In addition, cruise ship operators can choose to submit an attestation statement to CDC attesting that their ship is free of COVID-19. If this is statement is accepted, cruise ship operators have the option to repatriate their crew via commercial travel.</w:t>
      </w:r>
    </w:p>
    <w:p w:rsidR="00694F8E" w:rsidRDefault="00694F8E" w14:paraId="0B0F8085" w14:textId="12044153">
      <w:pPr>
        <w:widowControl w:val="0"/>
        <w:rPr>
          <w:rFonts w:cs="Shruti"/>
          <w:b/>
          <w:bCs/>
        </w:rPr>
      </w:pPr>
    </w:p>
    <w:p w:rsidR="00A37F01" w:rsidP="00A37F01" w:rsidRDefault="00A37F01" w14:paraId="783401FE" w14:textId="5A27DA0F">
      <w:pPr>
        <w:rPr>
          <w:rFonts w:cs="Shruti"/>
        </w:rPr>
      </w:pPr>
      <w:r>
        <w:rPr>
          <w:rFonts w:cs="Arial"/>
        </w:rPr>
        <w:t>Section 361 of the Public Health Service (PHS) Act (42 USC 264) (Attachment A1)</w:t>
      </w:r>
      <w:r>
        <w:rPr>
          <w:rFonts w:cs="Arial"/>
          <w:b/>
        </w:rPr>
        <w:t xml:space="preserve"> </w:t>
      </w:r>
      <w:r>
        <w:rPr>
          <w:rFonts w:cs="Arial"/>
        </w:rPr>
        <w:t xml:space="preserve">authorizes the Secretary of Health and Human Services to make and enforce regulations necessary to prevent the introduction, transmission or spread of communicable diseases from foreign countries into the </w:t>
      </w:r>
      <w:r w:rsidR="00623DDC">
        <w:rPr>
          <w:rFonts w:cs="Arial"/>
        </w:rPr>
        <w:t>U.S</w:t>
      </w:r>
      <w:r>
        <w:rPr>
          <w:rFonts w:cs="Arial"/>
        </w:rPr>
        <w:t xml:space="preserve">.  This information collection concerns CDC’s statutory and regulatory authority related to preventing the spread of communicable disease from maritime vessels into the </w:t>
      </w:r>
      <w:r w:rsidR="00623DDC">
        <w:rPr>
          <w:rFonts w:cs="Arial"/>
        </w:rPr>
        <w:t>U.S</w:t>
      </w:r>
      <w:r>
        <w:rPr>
          <w:rFonts w:cs="Arial"/>
        </w:rPr>
        <w:t xml:space="preserve">. The additional relevant legal authorities for this collection are found at section </w:t>
      </w:r>
      <w:r w:rsidRPr="00303A26">
        <w:rPr>
          <w:rFonts w:cs="Arial"/>
        </w:rPr>
        <w:t>365 of the Public Health Service Act</w:t>
      </w:r>
      <w:r>
        <w:rPr>
          <w:rFonts w:cs="Arial"/>
        </w:rPr>
        <w:t xml:space="preserve"> (Attachment A</w:t>
      </w:r>
      <w:r w:rsidR="008959EA">
        <w:rPr>
          <w:rFonts w:cs="Arial"/>
        </w:rPr>
        <w:t>1</w:t>
      </w:r>
      <w:r>
        <w:rPr>
          <w:rFonts w:cs="Arial"/>
        </w:rPr>
        <w:t>)</w:t>
      </w:r>
      <w:r w:rsidRPr="00303A26">
        <w:rPr>
          <w:rFonts w:cs="Arial"/>
        </w:rPr>
        <w:t xml:space="preserve"> and 42 C.F.R. §§ 70.2, 71.31(b), </w:t>
      </w:r>
      <w:r>
        <w:rPr>
          <w:rFonts w:cs="Arial"/>
        </w:rPr>
        <w:t xml:space="preserve">and </w:t>
      </w:r>
      <w:r w:rsidRPr="00303A26">
        <w:rPr>
          <w:rFonts w:cs="Arial"/>
        </w:rPr>
        <w:t>71.32(b)</w:t>
      </w:r>
      <w:r>
        <w:rPr>
          <w:rFonts w:cs="Arial"/>
        </w:rPr>
        <w:t xml:space="preserve"> (Attachments A</w:t>
      </w:r>
      <w:r w:rsidR="00623DDC">
        <w:rPr>
          <w:rFonts w:cs="Arial"/>
        </w:rPr>
        <w:t>2</w:t>
      </w:r>
      <w:r>
        <w:rPr>
          <w:rFonts w:cs="Arial"/>
        </w:rPr>
        <w:t xml:space="preserve"> and </w:t>
      </w:r>
      <w:r w:rsidR="0006583F">
        <w:rPr>
          <w:rFonts w:cs="Arial"/>
        </w:rPr>
        <w:t>A3</w:t>
      </w:r>
      <w:r>
        <w:rPr>
          <w:rFonts w:cs="Arial"/>
        </w:rPr>
        <w:t>)</w:t>
      </w:r>
    </w:p>
    <w:p w:rsidRPr="000F1A04" w:rsidR="00A37F01" w:rsidRDefault="00A37F01" w14:paraId="484AC9FE" w14:textId="77777777">
      <w:pPr>
        <w:widowControl w:val="0"/>
        <w:rPr>
          <w:rFonts w:cs="Shruti"/>
          <w:b/>
          <w:bCs/>
        </w:rPr>
      </w:pPr>
    </w:p>
    <w:p w:rsidR="00F72E19" w:rsidRDefault="00F72E19" w14:paraId="047343B3" w14:textId="2FB7C913">
      <w:pPr>
        <w:widowControl w:val="0"/>
        <w:rPr>
          <w:rFonts w:cs="Shruti"/>
        </w:rPr>
      </w:pPr>
    </w:p>
    <w:p w:rsidRPr="004C52D9" w:rsidR="003E5F89" w:rsidP="00034E59" w:rsidRDefault="003E5F89" w14:paraId="6FF4D3D8" w14:textId="77777777">
      <w:pPr>
        <w:pStyle w:val="Heading1"/>
        <w:spacing w:before="0" w:after="0"/>
        <w:rPr>
          <w:rFonts w:ascii="Times New Roman" w:hAnsi="Times New Roman"/>
          <w:sz w:val="24"/>
          <w:szCs w:val="24"/>
        </w:rPr>
      </w:pPr>
      <w:bookmarkStart w:name="_Toc378234004" w:id="5"/>
      <w:bookmarkStart w:name="_Toc410390871" w:id="6"/>
      <w:r w:rsidRPr="004C52D9">
        <w:rPr>
          <w:rFonts w:ascii="Times New Roman" w:hAnsi="Times New Roman"/>
          <w:sz w:val="24"/>
          <w:szCs w:val="24"/>
        </w:rPr>
        <w:t>2.  Purpose and Use of Information Collection</w:t>
      </w:r>
      <w:bookmarkEnd w:id="5"/>
      <w:bookmarkEnd w:id="6"/>
    </w:p>
    <w:p w:rsidRPr="00523EA5" w:rsidR="00836FB3" w:rsidP="009A11C5" w:rsidRDefault="00836FB3" w14:paraId="1E6FEE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7540DE" w:rsidP="009A11C5" w:rsidRDefault="000F1A04" w14:paraId="11726541" w14:textId="222887FC">
      <w:bookmarkStart w:name="_Toc378234005" w:id="7"/>
      <w:r>
        <w:t xml:space="preserve">The information required under this emergency clearance will be reviewed by CDC to ensure that cruise ship operators have constructed </w:t>
      </w:r>
      <w:r w:rsidRPr="004C7510">
        <w:t>appropriate</w:t>
      </w:r>
      <w:r>
        <w:t xml:space="preserve">, actionable, and </w:t>
      </w:r>
      <w:r w:rsidRPr="004C7510">
        <w:t>robust plan</w:t>
      </w:r>
      <w:r>
        <w:t>s</w:t>
      </w:r>
      <w:r w:rsidRPr="004C7510">
        <w:t xml:space="preserve"> to prevent</w:t>
      </w:r>
      <w:r>
        <w:t xml:space="preserve">, </w:t>
      </w:r>
      <w:r w:rsidRPr="004C7510">
        <w:t>mitigate</w:t>
      </w:r>
      <w:r>
        <w:t>, and respond to</w:t>
      </w:r>
      <w:r w:rsidRPr="004C7510">
        <w:t xml:space="preserve"> the spread of COVID-19</w:t>
      </w:r>
      <w:r>
        <w:t xml:space="preserve"> on board cruise ships.  </w:t>
      </w:r>
      <w:r>
        <w:lastRenderedPageBreak/>
        <w:t>CDC will</w:t>
      </w:r>
      <w:r w:rsidR="0006583F">
        <w:t xml:space="preserve"> </w:t>
      </w:r>
      <w:r>
        <w:t>review the cruise ship operators’ plan and approve only those plans that</w:t>
      </w:r>
      <w:r w:rsidR="007540DE">
        <w:t xml:space="preserve"> demonstrate the following:</w:t>
      </w:r>
    </w:p>
    <w:p w:rsidR="004A285F" w:rsidP="004A285F" w:rsidRDefault="004A285F" w14:paraId="334BF7B2" w14:textId="77777777">
      <w:pPr>
        <w:pStyle w:val="ListParagraph"/>
        <w:numPr>
          <w:ilvl w:val="1"/>
          <w:numId w:val="53"/>
        </w:numPr>
      </w:pPr>
      <w:r w:rsidRPr="00BE5440">
        <w:t xml:space="preserve">Onboard surveillance of passengers and crew with acute respiratory illnesses, influenza-like illnesses, pneumonia, and COVID-19, including reporting to </w:t>
      </w:r>
      <w:r>
        <w:t>HHS/</w:t>
      </w:r>
      <w:r w:rsidRPr="00BE5440">
        <w:t>CDC on a weekly basis</w:t>
      </w:r>
      <w:r>
        <w:t xml:space="preserve"> </w:t>
      </w:r>
      <w:r w:rsidRPr="00BE5440">
        <w:t xml:space="preserve">on </w:t>
      </w:r>
      <w:r>
        <w:t xml:space="preserve">overall </w:t>
      </w:r>
      <w:r w:rsidRPr="00BE5440">
        <w:t>case counts, methods of testing, and number of persons requiring hospitalization or medical evacuation;</w:t>
      </w:r>
    </w:p>
    <w:p w:rsidRPr="00BE5440" w:rsidR="004A285F" w:rsidP="004A285F" w:rsidRDefault="004A285F" w14:paraId="046A264F" w14:textId="77777777">
      <w:pPr>
        <w:pStyle w:val="ListParagraph"/>
        <w:numPr>
          <w:ilvl w:val="1"/>
          <w:numId w:val="53"/>
        </w:numPr>
      </w:pPr>
      <w:r>
        <w:t>Reports on</w:t>
      </w:r>
      <w:r w:rsidRPr="009E46A8">
        <w:t xml:space="preserve"> the </w:t>
      </w:r>
      <w:r>
        <w:t>number</w:t>
      </w:r>
      <w:r w:rsidRPr="009E46A8">
        <w:t xml:space="preserve"> of pe</w:t>
      </w:r>
      <w:r>
        <w:t>rsons</w:t>
      </w:r>
      <w:r w:rsidRPr="009E46A8">
        <w:t xml:space="preserve"> onboard the </w:t>
      </w:r>
      <w:r>
        <w:t>cruise ship</w:t>
      </w:r>
      <w:r w:rsidRPr="009E46A8">
        <w:t xml:space="preserve"> and </w:t>
      </w:r>
      <w:r>
        <w:t xml:space="preserve">any increase in the </w:t>
      </w:r>
      <w:r w:rsidRPr="009E46A8">
        <w:t xml:space="preserve">numbers of persons </w:t>
      </w:r>
      <w:r>
        <w:t xml:space="preserve">with COVID-19 </w:t>
      </w:r>
      <w:r w:rsidRPr="009E46A8">
        <w:t>made to HHS</w:t>
      </w:r>
      <w:r>
        <w:t>/CDC</w:t>
      </w:r>
      <w:r w:rsidRPr="009E46A8">
        <w:t xml:space="preserve"> and USCG </w:t>
      </w:r>
      <w:proofErr w:type="gramStart"/>
      <w:r w:rsidRPr="009E46A8">
        <w:t>on a daily basis</w:t>
      </w:r>
      <w:proofErr w:type="gramEnd"/>
      <w:r w:rsidRPr="009E46A8">
        <w:t xml:space="preserve"> for as long as the </w:t>
      </w:r>
      <w:r>
        <w:t>cruise ship</w:t>
      </w:r>
      <w:r w:rsidRPr="009E46A8">
        <w:t xml:space="preserve"> is within waters subject to the jurisdiction of the United States.</w:t>
      </w:r>
    </w:p>
    <w:p w:rsidR="004A285F" w:rsidP="004A285F" w:rsidRDefault="004A285F" w14:paraId="774C527A" w14:textId="77777777">
      <w:pPr>
        <w:pStyle w:val="ListParagraph"/>
        <w:numPr>
          <w:ilvl w:val="1"/>
          <w:numId w:val="53"/>
        </w:numPr>
      </w:pPr>
      <w:r>
        <w:t>Onboard monitoring of passengers and crew through temperature checks and medical screening, including addressing frequency of monitoring and screening;</w:t>
      </w:r>
    </w:p>
    <w:p w:rsidR="004A285F" w:rsidP="004A285F" w:rsidRDefault="004A285F" w14:paraId="460511D9" w14:textId="77777777">
      <w:pPr>
        <w:pStyle w:val="ListParagraph"/>
        <w:numPr>
          <w:ilvl w:val="1"/>
          <w:numId w:val="53"/>
        </w:numPr>
      </w:pPr>
      <w:r>
        <w:t>Training of all crew on COVID-19 prevention, mitigation, and response activities;</w:t>
      </w:r>
    </w:p>
    <w:p w:rsidR="004A285F" w:rsidP="004A285F" w:rsidRDefault="004A285F" w14:paraId="4B8A91AA" w14:textId="77777777">
      <w:pPr>
        <w:pStyle w:val="ListParagraph"/>
        <w:numPr>
          <w:ilvl w:val="1"/>
          <w:numId w:val="53"/>
        </w:numPr>
      </w:pPr>
      <w:r>
        <w:t>Protocols for any COVID-19 testing, including details relating to the shore-side transport, administration, and operationalization of laboratory work if onboard laboratory work is not feasible;</w:t>
      </w:r>
    </w:p>
    <w:p w:rsidR="004A285F" w:rsidP="004A285F" w:rsidRDefault="004A285F" w14:paraId="1E030CD0" w14:textId="77777777">
      <w:pPr>
        <w:pStyle w:val="ListParagraph"/>
        <w:numPr>
          <w:ilvl w:val="1"/>
          <w:numId w:val="53"/>
        </w:numPr>
      </w:pPr>
      <w:r>
        <w:t>Onboard isolation, quarantine, and social distancing protocols to minimize the risk of transmission and spread of COVID-19;</w:t>
      </w:r>
    </w:p>
    <w:p w:rsidR="004A285F" w:rsidP="004A285F" w:rsidRDefault="004A285F" w14:paraId="760F4A2C" w14:textId="77777777">
      <w:pPr>
        <w:pStyle w:val="ListParagraph"/>
        <w:numPr>
          <w:ilvl w:val="1"/>
          <w:numId w:val="53"/>
        </w:numPr>
      </w:pPr>
      <w:r>
        <w:t xml:space="preserve">Onboard medical staffing, including number and type of staff, and equipment in </w:t>
      </w:r>
      <w:proofErr w:type="gramStart"/>
      <w:r>
        <w:t>sufficient</w:t>
      </w:r>
      <w:proofErr w:type="gramEnd"/>
      <w:r>
        <w:t xml:space="preserve"> quantity to provide a hospital level of care (e.g., ventilators, facemasks, personal protective equipment) for the infected without the need for hospitalization onshore;</w:t>
      </w:r>
    </w:p>
    <w:p w:rsidRPr="00397B4C" w:rsidR="004A285F" w:rsidP="004A285F" w:rsidRDefault="004A285F" w14:paraId="439D662E" w14:textId="77777777">
      <w:pPr>
        <w:pStyle w:val="ListParagraph"/>
        <w:numPr>
          <w:ilvl w:val="1"/>
          <w:numId w:val="53"/>
        </w:numPr>
      </w:pPr>
      <w:r w:rsidRPr="00397B4C">
        <w:t xml:space="preserve">An outbreak management and response plan to provision and assist an affected </w:t>
      </w:r>
      <w:r>
        <w:t>cruise ship</w:t>
      </w:r>
      <w:r w:rsidRPr="00397B4C">
        <w:t xml:space="preserve"> that relies on industry resources, e.g., mobilization of additional cruise </w:t>
      </w:r>
      <w:r>
        <w:t>ships or other vessels</w:t>
      </w:r>
      <w:r w:rsidRPr="006A2FAD">
        <w:t xml:space="preserve"> to act as “hospital” ship for the infected, “quarantine” ship for the exposed, and “residential” ship for those providing care and treatment</w:t>
      </w:r>
      <w:r>
        <w:t>, including the ability to transport individuals between ships as needed</w:t>
      </w:r>
      <w:r w:rsidRPr="00397B4C">
        <w:t>;</w:t>
      </w:r>
    </w:p>
    <w:p w:rsidRPr="000031AC" w:rsidR="004A285F" w:rsidP="004A285F" w:rsidRDefault="004A285F" w14:paraId="0865D7A5" w14:textId="77777777">
      <w:pPr>
        <w:pStyle w:val="ListParagraph"/>
        <w:numPr>
          <w:ilvl w:val="1"/>
          <w:numId w:val="53"/>
        </w:numPr>
      </w:pPr>
      <w:r>
        <w:t>Categorization of affected individuals into risk categories with clear stepwise approaches for care and management of each category;</w:t>
      </w:r>
      <w:r w:rsidRPr="00F468DC">
        <w:t xml:space="preserve"> </w:t>
      </w:r>
    </w:p>
    <w:p w:rsidRPr="00F468DC" w:rsidR="004A285F" w:rsidP="004A285F" w:rsidRDefault="004A285F" w14:paraId="460E7BC1" w14:textId="3D51C38D">
      <w:pPr>
        <w:pStyle w:val="ListParagraph"/>
        <w:numPr>
          <w:ilvl w:val="1"/>
          <w:numId w:val="53"/>
        </w:numPr>
      </w:pPr>
      <w:r>
        <w:t>A medical care plan a</w:t>
      </w:r>
      <w:r w:rsidRPr="00F468DC">
        <w:t>ddress</w:t>
      </w:r>
      <w:r>
        <w:t>ing</w:t>
      </w:r>
      <w:r w:rsidRPr="00F468DC">
        <w:t xml:space="preserve"> </w:t>
      </w:r>
      <w:r>
        <w:t xml:space="preserve">onboard care versus evacuation to on-shore hospitals for critically ill individuals, specifying how availability of beds for critically ill at local hospitals will be determined in advance and how the cruise ship operator will ensure acceptance at local medical facilities to treat the critically ill in a manner that </w:t>
      </w:r>
      <w:r w:rsidRPr="00F468DC">
        <w:t>limit</w:t>
      </w:r>
      <w:r>
        <w:t>s</w:t>
      </w:r>
      <w:r w:rsidRPr="00F468DC">
        <w:t xml:space="preserve"> the burden on</w:t>
      </w:r>
      <w:r>
        <w:t xml:space="preserve"> </w:t>
      </w:r>
      <w:r w:rsidR="008F63C2">
        <w:t>f</w:t>
      </w:r>
      <w:r>
        <w:t xml:space="preserve">ederal, </w:t>
      </w:r>
      <w:r w:rsidR="008F63C2">
        <w:t>s</w:t>
      </w:r>
      <w:r>
        <w:t>tate, and local resources a</w:t>
      </w:r>
      <w:r w:rsidRPr="00F468DC">
        <w:t>nd avoid</w:t>
      </w:r>
      <w:r>
        <w:t>s, to the greatest extent possible,</w:t>
      </w:r>
      <w:r w:rsidRPr="00F468DC">
        <w:t xml:space="preserve"> medivac situations</w:t>
      </w:r>
      <w:r>
        <w:t>. If medical evacuation is necessary arrangements for evacuation must be made with</w:t>
      </w:r>
      <w:r w:rsidRPr="003271DA">
        <w:t xml:space="preserve"> commercial resources (e.</w:t>
      </w:r>
      <w:r>
        <w:t>g.,</w:t>
      </w:r>
      <w:r w:rsidRPr="003271DA">
        <w:t xml:space="preserve"> ship tender, chartered standby vessel, chartered airlift) and </w:t>
      </w:r>
      <w:r>
        <w:t>arrangements made with a</w:t>
      </w:r>
      <w:r w:rsidRPr="003271DA">
        <w:t xml:space="preserve"> designated medical facility that has agreed to accept such evacuees. All medical evacuation plans must be coordinated with the </w:t>
      </w:r>
      <w:r>
        <w:t xml:space="preserve">U.S. </w:t>
      </w:r>
      <w:r w:rsidRPr="003271DA">
        <w:t>Coast Guard</w:t>
      </w:r>
      <w:r>
        <w:t>;</w:t>
      </w:r>
    </w:p>
    <w:p w:rsidRPr="0021521B" w:rsidR="004A285F" w:rsidP="004A285F" w:rsidRDefault="004A285F" w14:paraId="34AE7866" w14:textId="77777777">
      <w:pPr>
        <w:pStyle w:val="ListParagraph"/>
        <w:numPr>
          <w:ilvl w:val="1"/>
          <w:numId w:val="53"/>
        </w:numPr>
      </w:pPr>
      <w:r w:rsidRPr="00F468DC">
        <w:t>Detailed logistical planning for</w:t>
      </w:r>
      <w:r>
        <w:t xml:space="preserve"> evacuating and repatriating,</w:t>
      </w:r>
      <w:r w:rsidRPr="00F468DC">
        <w:t xml:space="preserve"> both U.S. citizens and foreign nationals, to their respective communities and</w:t>
      </w:r>
      <w:r>
        <w:t xml:space="preserve"> home countries via foreign government or industry-chartered private transport </w:t>
      </w:r>
      <w:r>
        <w:lastRenderedPageBreak/>
        <w:t>and flights, including the steps the cruise ship operator will take to ensure those involved in the transport are not exposed; (the use of commercial flights to evacuate or repatriate individuals, both within or from the United States, is prohibited);</w:t>
      </w:r>
    </w:p>
    <w:p w:rsidRPr="001267CD" w:rsidR="004A285F" w:rsidP="004A285F" w:rsidRDefault="004A285F" w14:paraId="244DC05E" w14:textId="04C7D331">
      <w:pPr>
        <w:pStyle w:val="ListParagraph"/>
        <w:numPr>
          <w:ilvl w:val="1"/>
          <w:numId w:val="53"/>
        </w:numPr>
      </w:pPr>
      <w:r>
        <w:t>T</w:t>
      </w:r>
      <w:r w:rsidRPr="001267CD">
        <w:t xml:space="preserve">he </w:t>
      </w:r>
      <w:r>
        <w:t xml:space="preserve">projected logistical and resource impact on </w:t>
      </w:r>
      <w:r w:rsidR="008F63C2">
        <w:t>s</w:t>
      </w:r>
      <w:r w:rsidRPr="001267CD">
        <w:t>tate and local government and public health authorities</w:t>
      </w:r>
      <w:r>
        <w:t xml:space="preserve"> and steps taken to minimize the impact and engage with these authorities; </w:t>
      </w:r>
      <w:r w:rsidRPr="001267CD">
        <w:t>all plans must provide for industry/cruise line management of suspected or confirmed cases of CO</w:t>
      </w:r>
      <w:r>
        <w:t>V</w:t>
      </w:r>
      <w:r w:rsidRPr="001267CD">
        <w:t xml:space="preserve">ID-19 without </w:t>
      </w:r>
      <w:r>
        <w:t xml:space="preserve">resource </w:t>
      </w:r>
      <w:r w:rsidRPr="001267CD">
        <w:t xml:space="preserve">burden on </w:t>
      </w:r>
      <w:r>
        <w:t>Federal</w:t>
      </w:r>
      <w:r w:rsidRPr="001267CD">
        <w:t xml:space="preserve">, </w:t>
      </w:r>
      <w:r>
        <w:t>S</w:t>
      </w:r>
      <w:r w:rsidRPr="001267CD">
        <w:t>tate, or local governments</w:t>
      </w:r>
      <w:r>
        <w:t>;</w:t>
      </w:r>
      <w:r w:rsidRPr="001267CD">
        <w:t xml:space="preserve">  </w:t>
      </w:r>
    </w:p>
    <w:p w:rsidRPr="001267CD" w:rsidR="004A285F" w:rsidP="004A285F" w:rsidRDefault="004A285F" w14:paraId="55D98B6C" w14:textId="77777777">
      <w:pPr>
        <w:pStyle w:val="ListParagraph"/>
        <w:numPr>
          <w:ilvl w:val="1"/>
          <w:numId w:val="53"/>
        </w:numPr>
      </w:pPr>
      <w:r>
        <w:t>Plan execution in all</w:t>
      </w:r>
      <w:r w:rsidRPr="001267CD">
        <w:t xml:space="preserve"> U.S. geographical</w:t>
      </w:r>
      <w:r>
        <w:t xml:space="preserve"> areas</w:t>
      </w:r>
      <w:r w:rsidRPr="001267CD">
        <w:t xml:space="preserve"> – all plans must be capable of being executed anywhere in</w:t>
      </w:r>
      <w:r w:rsidRPr="00DE27A3">
        <w:t xml:space="preserve"> </w:t>
      </w:r>
      <w:r w:rsidRPr="002E0D30">
        <w:t>international, interstate, or intrastate waterways subject to the jurisdiction of the United States</w:t>
      </w:r>
      <w:r>
        <w:t>; and</w:t>
      </w:r>
    </w:p>
    <w:p w:rsidR="004A285F" w:rsidP="004A285F" w:rsidRDefault="004A285F" w14:paraId="15C68DB2" w14:textId="77777777">
      <w:pPr>
        <w:pStyle w:val="ListParagraph"/>
        <w:numPr>
          <w:ilvl w:val="1"/>
          <w:numId w:val="53"/>
        </w:numPr>
      </w:pPr>
      <w:r>
        <w:t>Cleaning and disinfection protocols for affected cruise ships.</w:t>
      </w:r>
    </w:p>
    <w:p w:rsidR="000F1A04" w:rsidP="009A11C5" w:rsidRDefault="000F1A04" w14:paraId="13840CE4" w14:textId="3A4A3A58"/>
    <w:p w:rsidR="00EF503B" w:rsidP="009A11C5" w:rsidRDefault="00EF503B" w14:paraId="4CAD167D" w14:textId="2BEA8A99">
      <w:r w:rsidRPr="00EF503B">
        <w:t xml:space="preserve">The cruise ship operator </w:t>
      </w:r>
      <w:r>
        <w:t>must also</w:t>
      </w:r>
      <w:r w:rsidRPr="00EF503B">
        <w:t xml:space="preserve"> ensure that the plan is consistent with the most current CDC recommendations and guidance for any public health actions related to COVID-19. Where appropriate, a cruise ship operator may coordinate the development, implementation, and operationalization of a plan with other cruise ship operators, including an industry trade group</w:t>
      </w:r>
      <w:r>
        <w:t>, e.g. CLIA</w:t>
      </w:r>
      <w:r w:rsidRPr="00EF503B">
        <w:t>.</w:t>
      </w:r>
    </w:p>
    <w:p w:rsidR="00C14F44" w:rsidP="009A11C5" w:rsidRDefault="00C14F44" w14:paraId="5FD3EAFE" w14:textId="5FEB0330"/>
    <w:p w:rsidR="00C14F44" w:rsidP="00C14F44" w:rsidRDefault="00C14F44" w14:paraId="7CF3BEF7" w14:textId="103A66A5">
      <w:r w:rsidRPr="00C14F44">
        <w:t xml:space="preserve">As a condition of the granting of controlled free </w:t>
      </w:r>
      <w:proofErr w:type="spellStart"/>
      <w:r w:rsidRPr="00C14F44">
        <w:t>pratique</w:t>
      </w:r>
      <w:proofErr w:type="spellEnd"/>
      <w:r w:rsidRPr="00C14F44">
        <w:t xml:space="preserve"> to continue to engage in any cruise ship operations in any international, interstate, or intrastate waterways subject to the jurisdiction of the United States, the cruise ship operator (whether an individual cruise ship captain, a cruise line, or other) shall make the plan</w:t>
      </w:r>
      <w:r>
        <w:t xml:space="preserve"> </w:t>
      </w:r>
      <w:r w:rsidRPr="00C14F44">
        <w:t>available to USCG and HHS/CDC personnel.</w:t>
      </w:r>
      <w:r w:rsidR="00AA73FB">
        <w:t xml:space="preserve"> This controlled free </w:t>
      </w:r>
      <w:proofErr w:type="spellStart"/>
      <w:r w:rsidR="00AA73FB">
        <w:t>pratique</w:t>
      </w:r>
      <w:proofErr w:type="spellEnd"/>
      <w:r w:rsidR="00AA73FB">
        <w:t xml:space="preserve"> does not include the boarding or disembarkation of commercial passengers, per the terms of the No Sail order, without</w:t>
      </w:r>
      <w:r w:rsidR="00202A72">
        <w:t xml:space="preserve"> consultation of HHS/CDC and U.S. Coast Guard.  </w:t>
      </w:r>
    </w:p>
    <w:p w:rsidR="00615EE4" w:rsidP="00C14F44" w:rsidRDefault="00615EE4" w14:paraId="2B807653" w14:textId="7A481255"/>
    <w:p w:rsidRPr="00AD7CAA" w:rsidR="00615EE4" w:rsidP="00C14F44" w:rsidRDefault="00615EE4" w14:paraId="39F45252" w14:textId="45DD7CD0">
      <w:r w:rsidRPr="00AD7CAA">
        <w:t xml:space="preserve">The plans must describe in how the cruise operators will operationalize/are operationalizing each aspect of the requirements so that CDC can evaluate if the plans will </w:t>
      </w:r>
      <w:r w:rsidRPr="00AD7CAA" w:rsidR="00784D82">
        <w:t>provide</w:t>
      </w:r>
      <w:r w:rsidRPr="00AD7CAA">
        <w:t xml:space="preserve"> </w:t>
      </w:r>
      <w:proofErr w:type="gramStart"/>
      <w:r w:rsidRPr="00AD7CAA">
        <w:t>sufficient</w:t>
      </w:r>
      <w:proofErr w:type="gramEnd"/>
      <w:r w:rsidRPr="00AD7CAA">
        <w:t xml:space="preserve"> measures to prevent, detect, and respond to COVID-19 onboard.  </w:t>
      </w:r>
      <w:r w:rsidRPr="00AD7CAA" w:rsidR="002C3A60">
        <w:t xml:space="preserve">The plans must establish mechanisms to ensure compliance with the NSO, and outline steps to minimize impact on Federal, State, local governments or the U.S. healthcare system. </w:t>
      </w:r>
      <w:r w:rsidRPr="00AD7CAA" w:rsidR="004A60E7">
        <w:t xml:space="preserve">It is not sufficient for the plans to describe only how the operators intend to safely disembark </w:t>
      </w:r>
      <w:r w:rsidRPr="00AD7CAA" w:rsidR="00313C05">
        <w:t>individuals</w:t>
      </w:r>
      <w:r w:rsidRPr="00AD7CAA" w:rsidR="004A60E7">
        <w:t xml:space="preserve"> onboard</w:t>
      </w:r>
      <w:r w:rsidRPr="00AD7CAA" w:rsidR="00784D82">
        <w:t>, but must describe aspects of prevention, surveillance and monitoring for COVID-19, isolation and quarantine of cases and suspected cases, medical management of suspected cases, transfers of crew, and cleaning and disinfection processes.</w:t>
      </w:r>
      <w:r w:rsidRPr="00AD7CAA" w:rsidR="004A60E7">
        <w:t xml:space="preserve"> </w:t>
      </w:r>
    </w:p>
    <w:p w:rsidRPr="00AD7CAA" w:rsidR="00755251" w:rsidP="00C14F44" w:rsidRDefault="00755251" w14:paraId="13A51B6C" w14:textId="44482DDE"/>
    <w:p w:rsidRPr="00AD7CAA" w:rsidR="001028CA" w:rsidP="001028CA" w:rsidRDefault="001028CA" w14:paraId="7085F3FB" w14:textId="10DA2A81">
      <w:r w:rsidRPr="00AD7CAA">
        <w:t xml:space="preserve">CDC has posted </w:t>
      </w:r>
      <w:hyperlink w:history="1" r:id="rId11">
        <w:r w:rsidRPr="00AD7CAA">
          <w:rPr>
            <w:rStyle w:val="Hyperlink"/>
            <w:color w:val="auto"/>
          </w:rPr>
          <w:t>Interim Guidance for the Mitigation of COVID-19 Among Crew During the Period of the No Sail Order</w:t>
        </w:r>
      </w:hyperlink>
      <w:r w:rsidRPr="00AD7CAA" w:rsidR="00440E27">
        <w:t xml:space="preserve">, available here: </w:t>
      </w:r>
      <w:hyperlink w:history="1" r:id="rId12">
        <w:r w:rsidRPr="00AD7CAA" w:rsidR="00440E27">
          <w:rPr>
            <w:rStyle w:val="Hyperlink"/>
            <w:color w:val="auto"/>
          </w:rPr>
          <w:t>https://www.cdc.gov/quarantine/cruise/management/interim-guidance-no-sail-order.html</w:t>
        </w:r>
      </w:hyperlink>
      <w:r w:rsidRPr="00AD7CAA">
        <w:t>. CDC provided this interim guidance and a Cruise Operator NSO Response Plan Completion Template</w:t>
      </w:r>
      <w:r w:rsidRPr="00AD7CAA" w:rsidR="00440E27">
        <w:t xml:space="preserve"> (Attachment F)</w:t>
      </w:r>
      <w:r w:rsidRPr="00AD7CAA" w:rsidR="00FF75C8">
        <w:t xml:space="preserve"> (use of the template is voluntary)</w:t>
      </w:r>
      <w:r w:rsidRPr="00AD7CAA">
        <w:t xml:space="preserve"> to assist the industry with developing their plans. Plans should be emailed to</w:t>
      </w:r>
      <w:r w:rsidRPr="00AD7CAA">
        <w:rPr>
          <w:rFonts w:ascii="Arial" w:hAnsi="Arial" w:cs="Arial"/>
        </w:rPr>
        <w:t xml:space="preserve"> </w:t>
      </w:r>
      <w:hyperlink w:history="1" r:id="rId13">
        <w:r w:rsidRPr="00AD7CAA">
          <w:rPr>
            <w:rStyle w:val="Hyperlink"/>
            <w:color w:val="auto"/>
          </w:rPr>
          <w:t>eocevent349@cdc.gov</w:t>
        </w:r>
      </w:hyperlink>
      <w:r w:rsidRPr="00AD7CAA">
        <w:rPr>
          <w:rStyle w:val="Hyperlink"/>
          <w:color w:val="auto"/>
          <w:u w:val="none"/>
        </w:rPr>
        <w:t xml:space="preserve"> </w:t>
      </w:r>
      <w:r w:rsidRPr="00AD7CAA">
        <w:t>by April 23, 2020.</w:t>
      </w:r>
      <w:r w:rsidRPr="00AD7CAA">
        <w:rPr>
          <w:rFonts w:ascii="Arial" w:hAnsi="Arial" w:cs="Arial"/>
        </w:rPr>
        <w:t xml:space="preserve"> </w:t>
      </w:r>
      <w:r w:rsidRPr="00AD7CAA">
        <w:t xml:space="preserve">CDC will accept a single plan submitted by CLIA on behalf of their member cruise lines, individual cruise line plans submitted on behalf of all ships within the cruise line’s fleet, or individual ship plans. </w:t>
      </w:r>
    </w:p>
    <w:p w:rsidRPr="002920EA" w:rsidR="00D6614F" w:rsidP="001028CA" w:rsidRDefault="00D6614F" w14:paraId="0CDB7BD1" w14:textId="5B29C064">
      <w:pPr>
        <w:rPr>
          <w:color w:val="FF0000"/>
        </w:rPr>
      </w:pPr>
    </w:p>
    <w:p w:rsidRPr="00AD7CAA" w:rsidR="00D6614F" w:rsidP="001028CA" w:rsidRDefault="00D6614F" w14:paraId="6BC69065" w14:textId="1A67E7CD">
      <w:pPr>
        <w:rPr>
          <w:rFonts w:ascii="Arial" w:hAnsi="Arial" w:cs="Arial"/>
          <w:sz w:val="22"/>
          <w:szCs w:val="22"/>
        </w:rPr>
      </w:pPr>
      <w:r w:rsidRPr="00AD7CAA">
        <w:t xml:space="preserve">Once a cruise operator’s plan is approved, CDC’s criteria are met and the requirements are agreed upon, </w:t>
      </w:r>
      <w:r w:rsidRPr="00AD7CAA" w:rsidR="00784C54">
        <w:t xml:space="preserve">the ships can engage in limited operations, including </w:t>
      </w:r>
      <w:r w:rsidRPr="00AD7CAA" w:rsidR="003D1D42">
        <w:t xml:space="preserve">disembarkation of </w:t>
      </w:r>
      <w:r w:rsidRPr="00AD7CAA">
        <w:t>crew and travel by charter and additional sign off or plan review from CDC is not required</w:t>
      </w:r>
      <w:r w:rsidRPr="00AD7CAA" w:rsidR="003C35F9">
        <w:t>.</w:t>
      </w:r>
    </w:p>
    <w:p w:rsidRPr="00AD7CAA" w:rsidR="001028CA" w:rsidP="00C14F44" w:rsidRDefault="001028CA" w14:paraId="09009A0C" w14:textId="77777777"/>
    <w:p w:rsidRPr="00AD7CAA" w:rsidR="007B2E98" w:rsidP="009A11C5" w:rsidRDefault="007B2E98" w14:paraId="3A2CDD25" w14:textId="77777777"/>
    <w:p w:rsidRPr="00AD7CAA" w:rsidR="00C14F44" w:rsidP="009A11C5" w:rsidRDefault="00C14F44" w14:paraId="7B40A3A9" w14:textId="20117AC9"/>
    <w:p w:rsidRPr="00AD7CAA" w:rsidR="003E5F89" w:rsidP="0030643E" w:rsidRDefault="003E5F89" w14:paraId="1BF52C80" w14:textId="52354E87">
      <w:pPr>
        <w:pStyle w:val="Heading1"/>
        <w:spacing w:before="0" w:after="0"/>
        <w:rPr>
          <w:rFonts w:ascii="Times New Roman" w:hAnsi="Times New Roman"/>
          <w:sz w:val="24"/>
          <w:szCs w:val="24"/>
        </w:rPr>
      </w:pPr>
      <w:bookmarkStart w:name="_Toc410390872" w:id="8"/>
      <w:r w:rsidRPr="00AD7CAA">
        <w:rPr>
          <w:rFonts w:ascii="Times New Roman" w:hAnsi="Times New Roman"/>
          <w:sz w:val="24"/>
          <w:szCs w:val="24"/>
        </w:rPr>
        <w:t xml:space="preserve">3. </w:t>
      </w:r>
      <w:r w:rsidRPr="00AD7CAA" w:rsidR="00307FE1">
        <w:rPr>
          <w:rFonts w:ascii="Times New Roman" w:hAnsi="Times New Roman"/>
          <w:sz w:val="24"/>
          <w:szCs w:val="24"/>
        </w:rPr>
        <w:t xml:space="preserve">  </w:t>
      </w:r>
      <w:r w:rsidRPr="00AD7CAA">
        <w:rPr>
          <w:rFonts w:ascii="Times New Roman" w:hAnsi="Times New Roman"/>
          <w:sz w:val="24"/>
          <w:szCs w:val="24"/>
        </w:rPr>
        <w:t>Use of Improved Information Technology and Burden Reduction</w:t>
      </w:r>
      <w:bookmarkEnd w:id="7"/>
      <w:bookmarkEnd w:id="8"/>
    </w:p>
    <w:p w:rsidRPr="00AD7CAA" w:rsidR="00F64F3D" w:rsidP="009A11C5" w:rsidRDefault="00F64F3D" w14:paraId="27B8EC37" w14:textId="77777777"/>
    <w:p w:rsidR="0064120B" w:rsidP="0030643E" w:rsidRDefault="00376483" w14:paraId="28D49396" w14:textId="2A63C262">
      <w:pPr>
        <w:pStyle w:val="ListParagraph"/>
        <w:ind w:left="0"/>
        <w:contextualSpacing w:val="0"/>
      </w:pPr>
      <w:r w:rsidRPr="00AD7CAA">
        <w:t xml:space="preserve">CDC will accept electronic copies of the cruise ship operator </w:t>
      </w:r>
      <w:r w:rsidRPr="00AD7CAA" w:rsidR="00623DDC">
        <w:t xml:space="preserve">COVID-19 response </w:t>
      </w:r>
      <w:r w:rsidRPr="00AD7CAA">
        <w:t xml:space="preserve">plans </w:t>
      </w:r>
      <w:r w:rsidRPr="00AD7CAA" w:rsidR="002920EA">
        <w:t xml:space="preserve">sent to </w:t>
      </w:r>
      <w:hyperlink w:history="1" r:id="rId14">
        <w:r w:rsidRPr="00AD7CAA" w:rsidR="002920EA">
          <w:rPr>
            <w:rStyle w:val="Hyperlink"/>
            <w:color w:val="auto"/>
          </w:rPr>
          <w:t>eocevent349@cdc.gov</w:t>
        </w:r>
      </w:hyperlink>
      <w:r w:rsidRPr="00AD7CAA" w:rsidR="002920EA">
        <w:t xml:space="preserve"> </w:t>
      </w:r>
      <w:r w:rsidRPr="00AD7CAA">
        <w:t xml:space="preserve">to </w:t>
      </w:r>
      <w:r>
        <w:t xml:space="preserve">reduce burden associated with mailing and receipt of hard copies.  </w:t>
      </w:r>
    </w:p>
    <w:p w:rsidR="00376483" w:rsidP="0030643E" w:rsidRDefault="00376483" w14:paraId="0D034FBF" w14:textId="5316FA3F">
      <w:pPr>
        <w:pStyle w:val="ListParagraph"/>
        <w:ind w:left="0"/>
        <w:contextualSpacing w:val="0"/>
      </w:pPr>
    </w:p>
    <w:p w:rsidRPr="006C5A51" w:rsidR="00376483" w:rsidP="00376483" w:rsidRDefault="00376483" w14:paraId="338B3501" w14:textId="6E8CF344">
      <w:r>
        <w:t>CDC is also willing to accept plan</w:t>
      </w:r>
      <w:r w:rsidR="00BD61BC">
        <w:t>s</w:t>
      </w:r>
      <w:r>
        <w:t xml:space="preserve"> submitted by </w:t>
      </w:r>
      <w:r w:rsidR="00B172F4">
        <w:t xml:space="preserve">cruise industry organizations representing multiple operators, e.g. </w:t>
      </w:r>
      <w:r>
        <w:t>CLIA, the world’s largest cruise industry trade association</w:t>
      </w:r>
      <w:r w:rsidR="00B172F4">
        <w:t xml:space="preserve"> that represents</w:t>
      </w:r>
      <w:r>
        <w:t xml:space="preserve"> approximately 95% of global cruise ship passenger capacity.  If </w:t>
      </w:r>
      <w:r w:rsidR="00BD61BC">
        <w:t>these</w:t>
      </w:r>
      <w:r w:rsidR="00B172F4">
        <w:t xml:space="preserve"> organization</w:t>
      </w:r>
      <w:r w:rsidR="00BD61BC">
        <w:t>s</w:t>
      </w:r>
      <w:r w:rsidR="00B172F4">
        <w:t xml:space="preserve"> </w:t>
      </w:r>
      <w:r>
        <w:t xml:space="preserve">and </w:t>
      </w:r>
      <w:r w:rsidR="00B35BE4">
        <w:t>their</w:t>
      </w:r>
      <w:r>
        <w:t xml:space="preserve"> members develop a plan that applies to every one of the ships seeking to operate in within the jurisdiction of the United States, this will reduce burden on individual members and on the respondent </w:t>
      </w:r>
      <w:proofErr w:type="gramStart"/>
      <w:r>
        <w:t>universe as a whole</w:t>
      </w:r>
      <w:proofErr w:type="gramEnd"/>
      <w:r>
        <w:t xml:space="preserve">.  </w:t>
      </w:r>
    </w:p>
    <w:p w:rsidR="009A11C5" w:rsidP="009A11C5" w:rsidRDefault="009A11C5" w14:paraId="089204CC" w14:textId="77777777">
      <w:pPr>
        <w:pStyle w:val="Heading1"/>
        <w:spacing w:before="0" w:after="0"/>
        <w:rPr>
          <w:rFonts w:ascii="Times New Roman" w:hAnsi="Times New Roman"/>
          <w:sz w:val="24"/>
          <w:szCs w:val="24"/>
        </w:rPr>
      </w:pPr>
      <w:bookmarkStart w:name="_Toc378234006" w:id="9"/>
      <w:bookmarkStart w:name="_Toc410390873" w:id="10"/>
    </w:p>
    <w:p w:rsidR="003E5F89" w:rsidP="0030643E" w:rsidRDefault="003E5F89" w14:paraId="59A4FF63" w14:textId="5734A9C8">
      <w:pPr>
        <w:pStyle w:val="Heading1"/>
        <w:spacing w:before="0" w:after="0"/>
        <w:rPr>
          <w:rFonts w:ascii="Times New Roman" w:hAnsi="Times New Roman"/>
          <w:sz w:val="24"/>
          <w:szCs w:val="24"/>
        </w:rPr>
      </w:pPr>
      <w:r w:rsidRPr="004C52D9">
        <w:rPr>
          <w:rFonts w:ascii="Times New Roman" w:hAnsi="Times New Roman"/>
          <w:sz w:val="24"/>
          <w:szCs w:val="24"/>
        </w:rPr>
        <w:t>4. Efforts to Identify Duplication and Use of Similar Information</w:t>
      </w:r>
      <w:bookmarkEnd w:id="9"/>
      <w:bookmarkEnd w:id="10"/>
    </w:p>
    <w:p w:rsidRPr="009A11C5" w:rsidR="009A11C5" w:rsidP="0030643E" w:rsidRDefault="009A11C5" w14:paraId="0B836299" w14:textId="77777777"/>
    <w:p w:rsidRPr="002E0D30" w:rsidR="002510F7" w:rsidP="002510F7" w:rsidRDefault="002510F7" w14:paraId="20CA4AAE" w14:textId="4EB837B1">
      <w:r>
        <w:t xml:space="preserve">CDC has the primary role in preventing the importation and spread of communicable disease into and within the </w:t>
      </w:r>
      <w:r w:rsidR="006447F3">
        <w:t>U.S</w:t>
      </w:r>
      <w:r>
        <w:t xml:space="preserve">. The Director finds that cruise ship travel may exacerbate </w:t>
      </w:r>
      <w:r w:rsidRPr="002E0D30">
        <w:t>the global spread of COVID-19</w:t>
      </w:r>
      <w:r>
        <w:t xml:space="preserve"> and</w:t>
      </w:r>
      <w:r w:rsidRPr="002E0D30">
        <w:t xml:space="preserve"> the scope of this pandemic is inherently and necessarily a problem that is international and interstate in nature and cannot be controlled sufficiently by the cruise </w:t>
      </w:r>
      <w:r>
        <w:t>ship</w:t>
      </w:r>
      <w:r w:rsidRPr="002E0D30">
        <w:t xml:space="preserve"> industry or individual state or local health authorities. Accordingly, under 42 C.F.R. § 70.2, </w:t>
      </w:r>
      <w:r>
        <w:t>the Director</w:t>
      </w:r>
      <w:r w:rsidRPr="002E0D30">
        <w:t xml:space="preserve"> determine</w:t>
      </w:r>
      <w:r>
        <w:t>s</w:t>
      </w:r>
      <w:r w:rsidRPr="002E0D30">
        <w:t xml:space="preserve"> that measures taken or likely to be taken by state and local health authorities regarding COVID-19 onboard cruise ships are </w:t>
      </w:r>
      <w:r>
        <w:t>inadequate</w:t>
      </w:r>
      <w:r w:rsidRPr="002E0D30">
        <w:t xml:space="preserve"> to prevent the further interstate spread of the disease. </w:t>
      </w:r>
    </w:p>
    <w:p w:rsidR="002510F7" w:rsidP="002510F7" w:rsidRDefault="002510F7" w14:paraId="0B9FB222" w14:textId="77777777"/>
    <w:p w:rsidR="00AF3F5F" w:rsidRDefault="002510F7" w14:paraId="0733D5C8" w14:textId="3220D7AB">
      <w:pPr>
        <w:widowControl w:val="0"/>
      </w:pPr>
      <w:r>
        <w:t xml:space="preserve">CDC does not envision a duplication of information collection by other governmental authorities.  </w:t>
      </w:r>
      <w:r w:rsidR="00AF3F5F">
        <w:t xml:space="preserve">CDC </w:t>
      </w:r>
      <w:r>
        <w:t>is working collaboratively with the U.S. Coast Guard and state and local public health partners to coordinate</w:t>
      </w:r>
      <w:r w:rsidR="00AF3F5F">
        <w:t xml:space="preserve"> </w:t>
      </w:r>
      <w:r>
        <w:t xml:space="preserve">the information collection and prevent unnecessary </w:t>
      </w:r>
      <w:r w:rsidR="00123ED3">
        <w:t>burden</w:t>
      </w:r>
      <w:r w:rsidR="00404329">
        <w:t xml:space="preserve"> on respondents.</w:t>
      </w:r>
      <w:r>
        <w:t xml:space="preserve"> </w:t>
      </w:r>
    </w:p>
    <w:p w:rsidR="009A11C5" w:rsidP="009A11C5" w:rsidRDefault="009A11C5" w14:paraId="61E6BED4" w14:textId="77777777">
      <w:pPr>
        <w:pStyle w:val="Heading1"/>
        <w:spacing w:before="0" w:after="0"/>
        <w:rPr>
          <w:rFonts w:ascii="Times New Roman" w:hAnsi="Times New Roman"/>
          <w:sz w:val="24"/>
          <w:szCs w:val="24"/>
        </w:rPr>
      </w:pPr>
      <w:bookmarkStart w:name="_Toc378234007" w:id="11"/>
      <w:bookmarkStart w:name="_Toc410390874" w:id="12"/>
    </w:p>
    <w:p w:rsidRPr="004C52D9" w:rsidR="003E5F89" w:rsidP="0030643E" w:rsidRDefault="003E5F89" w14:paraId="6A9D1F90" w14:textId="00F2139A">
      <w:pPr>
        <w:pStyle w:val="Heading1"/>
        <w:spacing w:before="0" w:after="0"/>
        <w:rPr>
          <w:rFonts w:ascii="Times New Roman" w:hAnsi="Times New Roman"/>
          <w:sz w:val="24"/>
          <w:szCs w:val="24"/>
        </w:rPr>
      </w:pPr>
      <w:r w:rsidRPr="004C52D9">
        <w:rPr>
          <w:rFonts w:ascii="Times New Roman" w:hAnsi="Times New Roman"/>
          <w:sz w:val="24"/>
          <w:szCs w:val="24"/>
        </w:rPr>
        <w:t>5.  Impact on Small Businesses or Other Small Entities</w:t>
      </w:r>
      <w:bookmarkEnd w:id="11"/>
      <w:bookmarkEnd w:id="12"/>
    </w:p>
    <w:p w:rsidR="009A11C5" w:rsidP="009A11C5" w:rsidRDefault="009A11C5" w14:paraId="1A16967B" w14:textId="77777777">
      <w:pPr>
        <w:autoSpaceDE w:val="0"/>
        <w:autoSpaceDN w:val="0"/>
        <w:adjustRightInd w:val="0"/>
      </w:pPr>
      <w:bookmarkStart w:name="_Toc378234008" w:id="13"/>
    </w:p>
    <w:p w:rsidRPr="00AD7CAA" w:rsidR="004A60E7" w:rsidP="009A11C5" w:rsidRDefault="005304D2" w14:paraId="1080CD03" w14:textId="06CDC93C">
      <w:pPr>
        <w:autoSpaceDE w:val="0"/>
        <w:autoSpaceDN w:val="0"/>
        <w:adjustRightInd w:val="0"/>
      </w:pPr>
      <w:r w:rsidRPr="006E6D24">
        <w:t xml:space="preserve">Some </w:t>
      </w:r>
      <w:r w:rsidRPr="00AD7CAA">
        <w:t>of the respondents</w:t>
      </w:r>
      <w:r w:rsidRPr="00AD7CAA" w:rsidR="007F13AD">
        <w:t xml:space="preserve"> at or near the 250</w:t>
      </w:r>
      <w:r w:rsidRPr="00AD7CAA" w:rsidR="00C93AF0">
        <w:t>-</w:t>
      </w:r>
      <w:r w:rsidRPr="00AD7CAA" w:rsidR="007F13AD">
        <w:t>person capacity</w:t>
      </w:r>
      <w:r w:rsidRPr="00AD7CAA">
        <w:t xml:space="preserve"> may be considered small businesses</w:t>
      </w:r>
      <w:r w:rsidRPr="00AD7CAA" w:rsidR="004A60E7">
        <w:t xml:space="preserve"> and CDC understands that the requirements of the No Sail Order may </w:t>
      </w:r>
      <w:r w:rsidRPr="00AD7CAA" w:rsidR="00FC3783">
        <w:t>represent</w:t>
      </w:r>
      <w:r w:rsidRPr="00AD7CAA" w:rsidR="004A60E7">
        <w:t xml:space="preserve"> a higher burden on the smaller cruise operators than on the larger operators.  Smaller operators may not have the opportunity to work with an industry organization to facilitate their plan and may have </w:t>
      </w:r>
      <w:r w:rsidRPr="00AD7CAA" w:rsidR="00FC3783">
        <w:t xml:space="preserve">fewer resources within their organizations to focus on plan development. </w:t>
      </w:r>
      <w:r w:rsidRPr="00AD7CAA" w:rsidR="00C91686">
        <w:t>However, in the No Sail Order CDC states that operators can collaborate on the development of a plan, so smaller operators may choose to work together to try to reduce the burden on any one operator.</w:t>
      </w:r>
    </w:p>
    <w:p w:rsidRPr="00AD7CAA" w:rsidR="004A60E7" w:rsidP="009A11C5" w:rsidRDefault="004A60E7" w14:paraId="64743369" w14:textId="77777777">
      <w:pPr>
        <w:autoSpaceDE w:val="0"/>
        <w:autoSpaceDN w:val="0"/>
        <w:adjustRightInd w:val="0"/>
      </w:pPr>
    </w:p>
    <w:p w:rsidRPr="00C91686" w:rsidR="005304D2" w:rsidP="009A11C5" w:rsidRDefault="00EC7CC4" w14:paraId="28D0C336" w14:textId="014AE607">
      <w:pPr>
        <w:autoSpaceDE w:val="0"/>
        <w:autoSpaceDN w:val="0"/>
        <w:adjustRightInd w:val="0"/>
        <w:rPr>
          <w:color w:val="FF0000"/>
        </w:rPr>
      </w:pPr>
      <w:r w:rsidRPr="00AD7CAA">
        <w:lastRenderedPageBreak/>
        <w:t>It remains important to note that t</w:t>
      </w:r>
      <w:r w:rsidRPr="00AD7CAA" w:rsidR="00C91686">
        <w:t>here is still a risk of COVID-19 outbreaks on smaller vessels</w:t>
      </w:r>
      <w:r w:rsidRPr="00AD7CAA" w:rsidR="00D6614F">
        <w:t>, as has occurred on smaller river cruises,</w:t>
      </w:r>
      <w:r w:rsidRPr="00AD7CAA" w:rsidR="00C91686">
        <w:t xml:space="preserve"> and t</w:t>
      </w:r>
      <w:r w:rsidRPr="00AD7CAA" w:rsidR="00376483">
        <w:t>he submission of a plan to prevent the spread of COVID-19</w:t>
      </w:r>
      <w:r w:rsidRPr="00AD7CAA" w:rsidR="007F13AD">
        <w:t>, regardless of designation as a small business or small entity,</w:t>
      </w:r>
      <w:r w:rsidRPr="00AD7CAA" w:rsidR="00376483">
        <w:t xml:space="preserve"> </w:t>
      </w:r>
      <w:r w:rsidRPr="00AD7CAA" w:rsidR="00123ED3">
        <w:t>is a critical public</w:t>
      </w:r>
      <w:r w:rsidRPr="00AD7CAA" w:rsidR="006447F3">
        <w:t xml:space="preserve"> health</w:t>
      </w:r>
      <w:r w:rsidRPr="00AD7CAA" w:rsidR="00123ED3">
        <w:t xml:space="preserve"> tool to limit strain on</w:t>
      </w:r>
      <w:r w:rsidRPr="00AD7CAA" w:rsidR="00FC3783">
        <w:t xml:space="preserve"> U.S. domestic</w:t>
      </w:r>
      <w:r w:rsidRPr="00AD7CAA" w:rsidR="00123ED3">
        <w:t xml:space="preserve"> resources </w:t>
      </w:r>
      <w:r w:rsidR="00123ED3">
        <w:t xml:space="preserve">needed to address the spread of COVID-19 in the </w:t>
      </w:r>
      <w:r w:rsidR="006447F3">
        <w:t>U.S.</w:t>
      </w:r>
      <w:r w:rsidR="00123ED3">
        <w:t xml:space="preserve"> </w:t>
      </w:r>
      <w:r w:rsidR="0064767A">
        <w:t xml:space="preserve">caused by </w:t>
      </w:r>
      <w:r w:rsidR="005D13B5">
        <w:t xml:space="preserve">individuals being evacuated from </w:t>
      </w:r>
      <w:r w:rsidR="00123ED3">
        <w:t>maritime vessels</w:t>
      </w:r>
      <w:r w:rsidRPr="006E6D24" w:rsidR="005304D2">
        <w:t>.</w:t>
      </w:r>
      <w:r w:rsidR="00C91686">
        <w:t xml:space="preserve"> </w:t>
      </w:r>
    </w:p>
    <w:p w:rsidR="009A11C5" w:rsidP="009A11C5" w:rsidRDefault="009A11C5" w14:paraId="2AF8A7C1" w14:textId="77777777">
      <w:pPr>
        <w:pStyle w:val="Heading1"/>
        <w:spacing w:before="0" w:after="0"/>
        <w:rPr>
          <w:rFonts w:ascii="Times New Roman" w:hAnsi="Times New Roman"/>
          <w:sz w:val="24"/>
          <w:szCs w:val="24"/>
        </w:rPr>
      </w:pPr>
      <w:bookmarkStart w:name="_Toc410390875" w:id="14"/>
    </w:p>
    <w:p w:rsidRPr="004C52D9" w:rsidR="003E5F89" w:rsidP="0030643E" w:rsidRDefault="003E5F89" w14:paraId="6BDDB7AC" w14:textId="20322357">
      <w:pPr>
        <w:pStyle w:val="Heading1"/>
        <w:spacing w:before="0" w:after="0"/>
        <w:rPr>
          <w:rFonts w:ascii="Times New Roman" w:hAnsi="Times New Roman"/>
          <w:sz w:val="24"/>
          <w:szCs w:val="24"/>
        </w:rPr>
      </w:pPr>
      <w:r w:rsidRPr="004C52D9">
        <w:rPr>
          <w:rFonts w:ascii="Times New Roman" w:hAnsi="Times New Roman"/>
          <w:sz w:val="24"/>
          <w:szCs w:val="24"/>
        </w:rPr>
        <w:t>6. Consequences of Collecting the Information Less Frequently</w:t>
      </w:r>
      <w:bookmarkEnd w:id="13"/>
      <w:bookmarkEnd w:id="14"/>
    </w:p>
    <w:p w:rsidR="0016315E" w:rsidP="009A11C5" w:rsidRDefault="0016315E" w14:paraId="33DC1F25" w14:textId="77777777"/>
    <w:p w:rsidR="003E5F89" w:rsidP="009A11C5" w:rsidRDefault="00D83C26" w14:paraId="1EA3AA61" w14:textId="796BA736">
      <w:r>
        <w:t xml:space="preserve">Failure to collect this information </w:t>
      </w:r>
      <w:r w:rsidR="005D13B5">
        <w:t>on an as needed basis would undermine the CDC’s ability to determine whether cruise ship operators have plans to prevent the spread of COVID-19 on their vessels</w:t>
      </w:r>
      <w:r w:rsidR="0064767A">
        <w:t>, potentially leading to additional cases onboard, as well as increased burden on U.S. communities who may have to care for evacuated passenger or crew.</w:t>
      </w:r>
      <w:r w:rsidR="006447F3">
        <w:t xml:space="preserve"> </w:t>
      </w:r>
    </w:p>
    <w:p w:rsidR="006447F3" w:rsidP="009A11C5" w:rsidRDefault="006447F3" w14:paraId="31FAC78B" w14:textId="7CC5DBF6"/>
    <w:p w:rsidR="006447F3" w:rsidP="006447F3" w:rsidRDefault="006447F3" w14:paraId="4149830B" w14:textId="012B1B40">
      <w:r w:rsidRPr="00EF503B">
        <w:t>Where appropriate, a cruise ship operator may coordinate the development, implementation, and operationalization of a plan with other cruise ship operators, including an industry trade group</w:t>
      </w:r>
      <w:r>
        <w:t>, e.g. CLIA</w:t>
      </w:r>
      <w:r w:rsidRPr="00EF503B">
        <w:t>.</w:t>
      </w:r>
      <w:r>
        <w:t xml:space="preserve"> This would limit the response burden for any individual operator.</w:t>
      </w:r>
    </w:p>
    <w:p w:rsidRPr="00C77027" w:rsidR="006447F3" w:rsidP="009A11C5" w:rsidRDefault="006447F3" w14:paraId="4D945C9C" w14:textId="77777777"/>
    <w:p w:rsidR="009A11C5" w:rsidP="009A11C5" w:rsidRDefault="009A11C5" w14:paraId="10F7CDCE" w14:textId="77777777">
      <w:pPr>
        <w:pStyle w:val="Heading1"/>
        <w:spacing w:before="0" w:after="0"/>
        <w:rPr>
          <w:rFonts w:ascii="Times New Roman" w:hAnsi="Times New Roman"/>
          <w:sz w:val="24"/>
          <w:szCs w:val="24"/>
        </w:rPr>
      </w:pPr>
      <w:bookmarkStart w:name="_Toc378234009" w:id="15"/>
      <w:bookmarkStart w:name="_Toc410390876" w:id="16"/>
    </w:p>
    <w:p w:rsidRPr="004C52D9" w:rsidR="003E5F89" w:rsidP="0030643E" w:rsidRDefault="003E5F89" w14:paraId="3CFC6A58" w14:textId="20484E7D">
      <w:pPr>
        <w:pStyle w:val="Heading1"/>
        <w:spacing w:before="0" w:after="0"/>
        <w:rPr>
          <w:rFonts w:ascii="Times New Roman" w:hAnsi="Times New Roman"/>
          <w:sz w:val="24"/>
          <w:szCs w:val="24"/>
        </w:rPr>
      </w:pPr>
      <w:r w:rsidRPr="004C52D9">
        <w:rPr>
          <w:rFonts w:ascii="Times New Roman" w:hAnsi="Times New Roman"/>
          <w:sz w:val="24"/>
          <w:szCs w:val="24"/>
        </w:rPr>
        <w:t>7. Special Circumstances Relating to the Guidelines of 5 CFR 1320.5</w:t>
      </w:r>
      <w:bookmarkEnd w:id="15"/>
      <w:bookmarkEnd w:id="16"/>
    </w:p>
    <w:p w:rsidR="009A11C5" w:rsidP="009A11C5" w:rsidRDefault="009A11C5" w14:paraId="2BD1F318" w14:textId="77777777">
      <w:bookmarkStart w:name="_Toc378234011" w:id="17"/>
    </w:p>
    <w:p w:rsidRPr="00523EA5" w:rsidR="00B615A0" w:rsidP="009A11C5" w:rsidRDefault="00B615A0" w14:paraId="3A888AAF" w14:textId="09F083C8">
      <w:r w:rsidRPr="00523EA5">
        <w:t xml:space="preserve">Frequency of data collection is inconsistent with the guidelines, as discussed in </w:t>
      </w:r>
      <w:r>
        <w:t xml:space="preserve">Section </w:t>
      </w:r>
      <w:r w:rsidRPr="00523EA5">
        <w:t xml:space="preserve">A6.  The frequency of data collection is determined by the frequency </w:t>
      </w:r>
      <w:r w:rsidR="0064767A">
        <w:t xml:space="preserve">that </w:t>
      </w:r>
      <w:r w:rsidR="005D13B5">
        <w:t xml:space="preserve">cruise ships want to operate with the jurisdiction of the </w:t>
      </w:r>
      <w:r w:rsidR="006447F3">
        <w:t>U.S</w:t>
      </w:r>
      <w:r w:rsidR="005E35E2">
        <w:t>.</w:t>
      </w:r>
    </w:p>
    <w:p w:rsidR="009A11C5" w:rsidP="009A11C5" w:rsidRDefault="009A11C5" w14:paraId="15777DEF" w14:textId="77777777">
      <w:pPr>
        <w:pStyle w:val="Heading1"/>
        <w:spacing w:before="0" w:after="0"/>
        <w:rPr>
          <w:rFonts w:ascii="Times New Roman" w:hAnsi="Times New Roman"/>
          <w:sz w:val="24"/>
          <w:szCs w:val="24"/>
        </w:rPr>
      </w:pPr>
      <w:bookmarkStart w:name="_Toc410390877" w:id="18"/>
    </w:p>
    <w:p w:rsidRPr="004C52D9" w:rsidR="002142E8" w:rsidP="0030643E" w:rsidRDefault="002142E8" w14:paraId="7E92F10A" w14:textId="3067B42A">
      <w:pPr>
        <w:pStyle w:val="Heading1"/>
        <w:spacing w:before="0" w:after="0"/>
        <w:rPr>
          <w:rFonts w:ascii="Times New Roman" w:hAnsi="Times New Roman"/>
          <w:sz w:val="24"/>
          <w:szCs w:val="24"/>
        </w:rPr>
      </w:pPr>
      <w:r w:rsidRPr="004C52D9">
        <w:rPr>
          <w:rFonts w:ascii="Times New Roman" w:hAnsi="Times New Roman"/>
          <w:sz w:val="24"/>
          <w:szCs w:val="24"/>
        </w:rPr>
        <w:t>8. Comments in Response to the Federal Register Notice and Efforts to Consult Outside the Agency</w:t>
      </w:r>
      <w:bookmarkEnd w:id="18"/>
    </w:p>
    <w:p w:rsidR="002142E8" w:rsidP="009A11C5" w:rsidRDefault="002142E8" w14:paraId="6635FB9A" w14:textId="77777777"/>
    <w:p w:rsidR="005E35E2" w:rsidP="009A11C5" w:rsidRDefault="002142E8" w14:paraId="40021D3C" w14:textId="75F3A78F">
      <w:r>
        <w:t xml:space="preserve">A. </w:t>
      </w:r>
      <w:r w:rsidRPr="00F61489" w:rsidR="005E35E2">
        <w:t>Because this is a request for an emergency clearance, CDC asks that the 60-day comment period be waived.</w:t>
      </w:r>
      <w:r w:rsidR="005E35E2">
        <w:t xml:space="preserve"> However, a 60-day </w:t>
      </w:r>
      <w:r w:rsidR="005E35E2">
        <w:rPr>
          <w:i/>
        </w:rPr>
        <w:t>Federal Register</w:t>
      </w:r>
      <w:r w:rsidR="005E35E2">
        <w:t xml:space="preserve"> notice will be submitted to make the public aware of this investigation (Attachment </w:t>
      </w:r>
      <w:r w:rsidR="00785F90">
        <w:t>B</w:t>
      </w:r>
      <w:r w:rsidR="00E9182F">
        <w:t>)</w:t>
      </w:r>
      <w:r w:rsidR="005E35E2">
        <w:t>.</w:t>
      </w:r>
    </w:p>
    <w:p w:rsidR="002142E8" w:rsidP="009A11C5" w:rsidRDefault="002142E8" w14:paraId="2C285BEB" w14:textId="77777777">
      <w:pPr>
        <w:rPr>
          <w:b/>
        </w:rPr>
      </w:pPr>
    </w:p>
    <w:p w:rsidR="002142E8" w:rsidP="009A11C5" w:rsidRDefault="002142E8" w14:paraId="235B0709" w14:textId="519F43B2">
      <w:pPr>
        <w:widowControl w:val="0"/>
      </w:pPr>
      <w:r>
        <w:t xml:space="preserve">B. CDC is the primary authority with responsibility </w:t>
      </w:r>
      <w:r>
        <w:rPr>
          <w:rFonts w:cs="Shruti"/>
        </w:rPr>
        <w:t>to prevent the introduction and spread of communicable disease in the U.</w:t>
      </w:r>
      <w:r w:rsidRPr="001E6A06">
        <w:t>S.</w:t>
      </w:r>
      <w:r>
        <w:t xml:space="preserve"> through air, land and seaports of entry</w:t>
      </w:r>
      <w:r w:rsidR="00952357">
        <w:t xml:space="preserve"> and interstate</w:t>
      </w:r>
      <w:r>
        <w:t xml:space="preserve">.  </w:t>
      </w:r>
      <w:r w:rsidR="00ED0226">
        <w:t xml:space="preserve">CDC has consulted with the U.S. Coast Guard on this information collection.  </w:t>
      </w:r>
    </w:p>
    <w:p w:rsidR="00ED0226" w:rsidP="009A11C5" w:rsidRDefault="00ED0226" w14:paraId="48E1FE33" w14:textId="20E1BE86">
      <w:pPr>
        <w:widowControl w:val="0"/>
      </w:pPr>
    </w:p>
    <w:p w:rsidR="00ED0226" w:rsidP="00ED0226" w:rsidRDefault="00ED0226" w14:paraId="13BEDD36" w14:textId="77777777">
      <w:r w:rsidRPr="002E0D30">
        <w:t xml:space="preserve">To address the continued and significant risks and burdens posed by ongoing cruise </w:t>
      </w:r>
      <w:r>
        <w:t>ship</w:t>
      </w:r>
      <w:r w:rsidRPr="002E0D30">
        <w:t xml:space="preserve"> operations, CDC and other Federal agencies</w:t>
      </w:r>
      <w:r>
        <w:t xml:space="preserve"> </w:t>
      </w:r>
      <w:r w:rsidRPr="002E0D30">
        <w:t xml:space="preserve">engaged with </w:t>
      </w:r>
      <w:r>
        <w:t xml:space="preserve">CLIA </w:t>
      </w:r>
      <w:r w:rsidRPr="002E0D30">
        <w:t>representatives</w:t>
      </w:r>
      <w:r>
        <w:t xml:space="preserve"> in early March</w:t>
      </w:r>
      <w:r w:rsidRPr="002E0D30">
        <w:t>.</w:t>
      </w:r>
      <w:r>
        <w:t xml:space="preserve"> </w:t>
      </w:r>
      <w:r w:rsidRPr="00F11CFA">
        <w:t>On March 13, 2020, CLIA and their associated members announced that all member cruise lines would voluntarily suspend cruise ship operations from U.S. ports of call for 30 days as public health officials and the Federal government continue to address COVID-19.</w:t>
      </w:r>
      <w:r>
        <w:t xml:space="preserve"> </w:t>
      </w:r>
      <w:proofErr w:type="gramStart"/>
      <w:r>
        <w:t>A number of</w:t>
      </w:r>
      <w:proofErr w:type="gramEnd"/>
      <w:r>
        <w:t xml:space="preserve"> other cruise lines followed CLIA’s example and similarly voluntarily suspended operations. </w:t>
      </w:r>
    </w:p>
    <w:p w:rsidR="00ED0226" w:rsidP="00ED0226" w:rsidRDefault="00ED0226" w14:paraId="1C39119F" w14:textId="77777777"/>
    <w:p w:rsidR="00ED0226" w:rsidP="00ED0226" w:rsidRDefault="00ED0226" w14:paraId="5465D2A8" w14:textId="263AD3DF">
      <w:r>
        <w:t xml:space="preserve">CLIA also drafted a response plan, “On Course: Cruise Industry COVID-19 Response and Protocols” </w:t>
      </w:r>
      <w:r w:rsidR="0034544D">
        <w:t xml:space="preserve">that committed to responding to outbreaks of the disease </w:t>
      </w:r>
      <w:r>
        <w:t xml:space="preserve">without </w:t>
      </w:r>
      <w:r>
        <w:lastRenderedPageBreak/>
        <w:t>burden</w:t>
      </w:r>
      <w:r w:rsidR="0034544D">
        <w:t>ing</w:t>
      </w:r>
      <w:r>
        <w:t xml:space="preserve"> the U.S. government.” </w:t>
      </w:r>
      <w:r w:rsidR="0034544D">
        <w:t xml:space="preserve">This included </w:t>
      </w:r>
      <w:r>
        <w:t>responsib</w:t>
      </w:r>
      <w:r w:rsidR="0034544D">
        <w:t xml:space="preserve">ility for </w:t>
      </w:r>
      <w:r>
        <w:t>transporting the [exposed or infected] individuals in appropriate buses, cars, or ambulances</w:t>
      </w:r>
      <w:r w:rsidR="00883A86">
        <w:t xml:space="preserve"> for care.  The Plan also incorporated </w:t>
      </w:r>
      <w:r>
        <w:t>multiple redundancies in its response efforts. Specifically, CLIA commit</w:t>
      </w:r>
      <w:r w:rsidR="00883A86">
        <w:t>ted</w:t>
      </w:r>
      <w:r>
        <w:t xml:space="preserve"> to making five ships available for temporary housing purposes. They would be tasked with sailing to any affected ship and taking affected guests and crew aboard for the self-isolation period.</w:t>
      </w:r>
    </w:p>
    <w:p w:rsidR="00ED0226" w:rsidP="00ED0226" w:rsidRDefault="00ED0226" w14:paraId="614F6553" w14:textId="77777777"/>
    <w:p w:rsidRPr="00AD7CAA" w:rsidR="00ED0226" w:rsidP="00ED0226" w:rsidRDefault="00C9411F" w14:paraId="3DEF0961" w14:textId="3F75116E">
      <w:r w:rsidRPr="00AD7CAA">
        <w:t xml:space="preserve">As the No Sail Order has been extended and applied to those operators who were previously volunteering to suspect operations, CDC continues to work with CLIA and cruise operators to clarify the intent of the Order and </w:t>
      </w:r>
      <w:r w:rsidRPr="00AD7CAA" w:rsidR="00E05F7F">
        <w:t xml:space="preserve">to </w:t>
      </w:r>
      <w:r w:rsidRPr="00AD7CAA">
        <w:t xml:space="preserve">prevent the importation and spread of COVID-19 associated with these </w:t>
      </w:r>
      <w:r w:rsidRPr="00AD7CAA" w:rsidR="00D33F71">
        <w:t xml:space="preserve">types </w:t>
      </w:r>
      <w:r w:rsidRPr="00AD7CAA">
        <w:t>of vessels.</w:t>
      </w:r>
    </w:p>
    <w:p w:rsidR="00ED0226" w:rsidP="009A11C5" w:rsidRDefault="00ED0226" w14:paraId="0F56E5E9" w14:textId="77777777">
      <w:pPr>
        <w:widowControl w:val="0"/>
      </w:pPr>
    </w:p>
    <w:p w:rsidR="009A11C5" w:rsidP="009A11C5" w:rsidRDefault="009A11C5" w14:paraId="3F024CE5" w14:textId="77777777">
      <w:pPr>
        <w:widowControl w:val="0"/>
      </w:pPr>
    </w:p>
    <w:p w:rsidRPr="004C52D9" w:rsidR="00EE7156" w:rsidP="0030643E" w:rsidRDefault="00C60E36" w14:paraId="3907BA03" w14:textId="5963A2AF">
      <w:pPr>
        <w:pStyle w:val="Heading1"/>
        <w:spacing w:before="0" w:after="0"/>
        <w:rPr>
          <w:rFonts w:ascii="Times New Roman" w:hAnsi="Times New Roman"/>
          <w:sz w:val="24"/>
          <w:szCs w:val="24"/>
        </w:rPr>
      </w:pPr>
      <w:bookmarkStart w:name="_Toc410390878" w:id="19"/>
      <w:r w:rsidRPr="004C52D9">
        <w:rPr>
          <w:rFonts w:ascii="Times New Roman" w:hAnsi="Times New Roman"/>
          <w:sz w:val="24"/>
          <w:szCs w:val="24"/>
        </w:rPr>
        <w:t xml:space="preserve">9. </w:t>
      </w:r>
      <w:r w:rsidRPr="004C52D9" w:rsidR="00EE7156">
        <w:rPr>
          <w:rFonts w:ascii="Times New Roman" w:hAnsi="Times New Roman"/>
          <w:sz w:val="24"/>
          <w:szCs w:val="24"/>
        </w:rPr>
        <w:t>Explanations of Any Payment or Gift to Respondents</w:t>
      </w:r>
      <w:bookmarkEnd w:id="17"/>
      <w:bookmarkEnd w:id="19"/>
    </w:p>
    <w:p w:rsidR="009A11C5" w:rsidP="009A11C5" w:rsidRDefault="009A11C5" w14:paraId="0742E355" w14:textId="77777777"/>
    <w:p w:rsidR="008569B7" w:rsidP="009A11C5" w:rsidRDefault="008569B7" w14:paraId="7877C899" w14:textId="22F40A7B">
      <w:r>
        <w:t xml:space="preserve">No monetary incentives or gifts are provided to respondents. </w:t>
      </w:r>
    </w:p>
    <w:p w:rsidR="009A11C5" w:rsidP="009A11C5" w:rsidRDefault="009A11C5" w14:paraId="2E15E895" w14:textId="77777777">
      <w:pPr>
        <w:pStyle w:val="Heading1"/>
        <w:spacing w:before="0" w:after="0"/>
        <w:rPr>
          <w:rFonts w:ascii="Times New Roman" w:hAnsi="Times New Roman"/>
          <w:sz w:val="24"/>
          <w:szCs w:val="24"/>
        </w:rPr>
      </w:pPr>
      <w:bookmarkStart w:name="_Toc378234012" w:id="20"/>
      <w:bookmarkStart w:name="_Toc410390879" w:id="21"/>
    </w:p>
    <w:p w:rsidRPr="004C52D9" w:rsidR="00EE7156" w:rsidP="0030643E" w:rsidRDefault="00C60E36" w14:paraId="07230854" w14:textId="2C17F4C5">
      <w:pPr>
        <w:pStyle w:val="Heading1"/>
        <w:spacing w:before="0" w:after="0"/>
        <w:rPr>
          <w:rFonts w:ascii="Times New Roman" w:hAnsi="Times New Roman"/>
          <w:sz w:val="24"/>
          <w:szCs w:val="24"/>
        </w:rPr>
      </w:pPr>
      <w:r w:rsidRPr="004C52D9">
        <w:rPr>
          <w:rFonts w:ascii="Times New Roman" w:hAnsi="Times New Roman"/>
          <w:sz w:val="24"/>
          <w:szCs w:val="24"/>
        </w:rPr>
        <w:t>10</w:t>
      </w:r>
      <w:r w:rsidRPr="004C52D9" w:rsidR="00EE7156">
        <w:rPr>
          <w:rFonts w:ascii="Times New Roman" w:hAnsi="Times New Roman"/>
          <w:sz w:val="24"/>
          <w:szCs w:val="24"/>
        </w:rPr>
        <w:t xml:space="preserve">. </w:t>
      </w:r>
      <w:bookmarkEnd w:id="20"/>
      <w:bookmarkEnd w:id="21"/>
      <w:r w:rsidR="005E35E2">
        <w:rPr>
          <w:rFonts w:ascii="Times New Roman" w:hAnsi="Times New Roman"/>
          <w:sz w:val="24"/>
          <w:szCs w:val="24"/>
        </w:rPr>
        <w:t>Prot</w:t>
      </w:r>
      <w:r w:rsidRPr="005E35E2" w:rsidR="005E35E2">
        <w:rPr>
          <w:rFonts w:ascii="Times New Roman" w:hAnsi="Times New Roman"/>
          <w:sz w:val="24"/>
          <w:szCs w:val="24"/>
        </w:rPr>
        <w:t>ection of the Privacy and Confidentiality of Information Provided by</w:t>
      </w:r>
      <w:r w:rsidRPr="005E35E2" w:rsidR="005E35E2">
        <w:rPr>
          <w:rFonts w:ascii="Times New Roman" w:hAnsi="Times New Roman" w:eastAsia="Calibri"/>
          <w:b w:val="0"/>
          <w:bCs w:val="0"/>
          <w:kern w:val="0"/>
          <w:sz w:val="24"/>
          <w:szCs w:val="22"/>
        </w:rPr>
        <w:t xml:space="preserve"> </w:t>
      </w:r>
      <w:r w:rsidRPr="005E35E2" w:rsidR="005E35E2">
        <w:rPr>
          <w:rFonts w:ascii="Times New Roman" w:hAnsi="Times New Roman"/>
          <w:sz w:val="24"/>
          <w:szCs w:val="24"/>
        </w:rPr>
        <w:t>Respondents</w:t>
      </w:r>
    </w:p>
    <w:p w:rsidR="009A11C5" w:rsidP="009A11C5" w:rsidRDefault="009A11C5" w14:paraId="14C13193" w14:textId="77777777">
      <w:bookmarkStart w:name="_Toc378234013" w:id="22"/>
    </w:p>
    <w:p w:rsidRPr="00C77027" w:rsidR="00AF1354" w:rsidP="009A11C5" w:rsidRDefault="00AF1354" w14:paraId="660329D2" w14:textId="1F13E16A">
      <w:r w:rsidRPr="00C77027">
        <w:t>This information collection request has been reviewed by the</w:t>
      </w:r>
      <w:r w:rsidR="001D0437">
        <w:t xml:space="preserve"> National Center for Emerging and Zoonotic Infectious Diseases and</w:t>
      </w:r>
      <w:r w:rsidRPr="00C77027">
        <w:t xml:space="preserve"> </w:t>
      </w:r>
      <w:r w:rsidR="00DB1B3C">
        <w:t xml:space="preserve">it </w:t>
      </w:r>
      <w:r w:rsidR="00180571">
        <w:t>h</w:t>
      </w:r>
      <w:r w:rsidR="00DB1B3C">
        <w:t>as</w:t>
      </w:r>
      <w:r w:rsidRPr="00C77027">
        <w:t xml:space="preserve"> </w:t>
      </w:r>
      <w:r w:rsidR="00180571">
        <w:t xml:space="preserve">been </w:t>
      </w:r>
      <w:r w:rsidRPr="00C77027">
        <w:t xml:space="preserve">determined that the Privacy Act does </w:t>
      </w:r>
      <w:r w:rsidR="00ED0226">
        <w:t>not apply to</w:t>
      </w:r>
      <w:r w:rsidRPr="00C77027">
        <w:t xml:space="preserve"> this information collection request.  </w:t>
      </w:r>
      <w:r w:rsidR="00ED0226">
        <w:t>No personally identifiable information is being solicited as part of this co</w:t>
      </w:r>
      <w:r w:rsidR="009C53B5">
        <w:t>llection.</w:t>
      </w:r>
    </w:p>
    <w:p w:rsidR="009A11C5" w:rsidP="009A11C5" w:rsidRDefault="009A11C5" w14:paraId="1FFC868D" w14:textId="77777777">
      <w:pPr>
        <w:pStyle w:val="Heading1"/>
        <w:spacing w:before="0" w:after="0"/>
        <w:rPr>
          <w:rFonts w:ascii="Times New Roman" w:hAnsi="Times New Roman"/>
          <w:sz w:val="24"/>
          <w:szCs w:val="24"/>
        </w:rPr>
      </w:pPr>
      <w:bookmarkStart w:name="_Toc410390880" w:id="23"/>
    </w:p>
    <w:p w:rsidRPr="004C52D9" w:rsidR="00EE7156" w:rsidP="0030643E" w:rsidRDefault="00C60E36" w14:paraId="6BF6E87E" w14:textId="489E45D3">
      <w:pPr>
        <w:pStyle w:val="Heading1"/>
        <w:spacing w:before="0" w:after="0"/>
        <w:rPr>
          <w:rFonts w:ascii="Times New Roman" w:hAnsi="Times New Roman"/>
          <w:sz w:val="24"/>
          <w:szCs w:val="24"/>
        </w:rPr>
      </w:pPr>
      <w:r w:rsidRPr="004C52D9">
        <w:rPr>
          <w:rFonts w:ascii="Times New Roman" w:hAnsi="Times New Roman"/>
          <w:sz w:val="24"/>
          <w:szCs w:val="24"/>
        </w:rPr>
        <w:t>11</w:t>
      </w:r>
      <w:r w:rsidRPr="004C52D9" w:rsidR="00EE7156">
        <w:rPr>
          <w:rFonts w:ascii="Times New Roman" w:hAnsi="Times New Roman"/>
          <w:sz w:val="24"/>
          <w:szCs w:val="24"/>
        </w:rPr>
        <w:t xml:space="preserve">.  </w:t>
      </w:r>
      <w:bookmarkEnd w:id="22"/>
      <w:bookmarkEnd w:id="23"/>
      <w:r w:rsidR="005E35E2">
        <w:rPr>
          <w:rFonts w:ascii="Times New Roman" w:hAnsi="Times New Roman"/>
          <w:sz w:val="24"/>
          <w:szCs w:val="24"/>
        </w:rPr>
        <w:t>In</w:t>
      </w:r>
      <w:r w:rsidRPr="005E35E2" w:rsidR="005E35E2">
        <w:rPr>
          <w:rFonts w:ascii="Times New Roman" w:hAnsi="Times New Roman"/>
          <w:sz w:val="24"/>
          <w:szCs w:val="24"/>
        </w:rPr>
        <w:t>stitutional Review Board (IRB) and Justification for Sensitive Questions</w:t>
      </w:r>
    </w:p>
    <w:p w:rsidR="005E35E2" w:rsidP="009A11C5" w:rsidRDefault="005E35E2" w14:paraId="7A421717" w14:textId="77777777"/>
    <w:p w:rsidRPr="00B62AEA" w:rsidR="005E35E2" w:rsidP="0030643E" w:rsidRDefault="005E35E2" w14:paraId="547CCE28" w14:textId="77777777">
      <w:pPr>
        <w:rPr>
          <w:u w:val="single"/>
        </w:rPr>
      </w:pPr>
      <w:r w:rsidRPr="00B62AEA">
        <w:rPr>
          <w:u w:val="single"/>
        </w:rPr>
        <w:t>IRB Determination</w:t>
      </w:r>
    </w:p>
    <w:p w:rsidR="00AF0CF9" w:rsidP="0030643E" w:rsidRDefault="00AF0CF9" w14:paraId="0D709C93" w14:textId="77777777"/>
    <w:p w:rsidRPr="00C77027" w:rsidR="005E35E2" w:rsidP="0030643E" w:rsidRDefault="005E35E2" w14:paraId="52FDB7A9" w14:textId="4DD24B0A">
      <w:r>
        <w:t>CDC’s National Center for Emerging and Zoonotic Infectious Diseases has determined that this p</w:t>
      </w:r>
      <w:r w:rsidRPr="003E3DC5">
        <w:t>roject does not meet the definition of research under 45 CFR 46.102</w:t>
      </w:r>
      <w:r>
        <w:t>(d). IRB review is not required (Attachment</w:t>
      </w:r>
      <w:r w:rsidR="00500010">
        <w:t>s</w:t>
      </w:r>
      <w:r>
        <w:t xml:space="preserve"> </w:t>
      </w:r>
      <w:r w:rsidR="00D362AB">
        <w:t>C</w:t>
      </w:r>
      <w:r>
        <w:t>).</w:t>
      </w:r>
    </w:p>
    <w:p w:rsidR="005E35E2" w:rsidP="009A11C5" w:rsidRDefault="005E35E2" w14:paraId="26BAE2E8" w14:textId="77777777"/>
    <w:p w:rsidR="005E35E2" w:rsidP="009A11C5" w:rsidRDefault="005E35E2" w14:paraId="6A9FB499" w14:textId="77777777">
      <w:r>
        <w:rPr>
          <w:u w:val="single"/>
        </w:rPr>
        <w:t>Justification for Sensitive Questions</w:t>
      </w:r>
    </w:p>
    <w:p w:rsidR="005E35E2" w:rsidRDefault="005E35E2" w14:paraId="0BE03504" w14:textId="77777777"/>
    <w:p w:rsidR="00277D61" w:rsidRDefault="009C53B5" w14:paraId="335E8F5B" w14:textId="24BCB9B7">
      <w:r>
        <w:t>No sensitive questions are being asked as part of this information collection.</w:t>
      </w:r>
    </w:p>
    <w:p w:rsidR="002E3374" w:rsidRDefault="002E3374" w14:paraId="4DAE52AD" w14:textId="77777777"/>
    <w:p w:rsidRPr="004C52D9" w:rsidR="00EE7156" w:rsidP="0030643E" w:rsidRDefault="004657DF" w14:paraId="33A68EAA" w14:textId="77777777">
      <w:pPr>
        <w:pStyle w:val="Heading1"/>
        <w:spacing w:before="0" w:after="0"/>
        <w:rPr>
          <w:rFonts w:ascii="Times New Roman" w:hAnsi="Times New Roman"/>
          <w:sz w:val="24"/>
          <w:szCs w:val="24"/>
        </w:rPr>
      </w:pPr>
      <w:bookmarkStart w:name="_Toc378234014" w:id="24"/>
      <w:bookmarkStart w:name="_Toc410390881" w:id="25"/>
      <w:r w:rsidRPr="004C52D9">
        <w:rPr>
          <w:rFonts w:ascii="Times New Roman" w:hAnsi="Times New Roman"/>
          <w:sz w:val="24"/>
          <w:szCs w:val="24"/>
        </w:rPr>
        <w:t>1</w:t>
      </w:r>
      <w:r w:rsidRPr="004C52D9" w:rsidR="00C60E36">
        <w:rPr>
          <w:rFonts w:ascii="Times New Roman" w:hAnsi="Times New Roman"/>
          <w:sz w:val="24"/>
          <w:szCs w:val="24"/>
        </w:rPr>
        <w:t>2</w:t>
      </w:r>
      <w:r w:rsidRPr="004C52D9" w:rsidR="00EE7156">
        <w:rPr>
          <w:rFonts w:ascii="Times New Roman" w:hAnsi="Times New Roman"/>
          <w:sz w:val="24"/>
          <w:szCs w:val="24"/>
        </w:rPr>
        <w:t>. Estimates of Annualized Burden Hours and Costs</w:t>
      </w:r>
      <w:bookmarkEnd w:id="24"/>
      <w:bookmarkEnd w:id="25"/>
    </w:p>
    <w:p w:rsidR="009A11C5" w:rsidP="009A11C5" w:rsidRDefault="009A11C5" w14:paraId="4ECD94A5" w14:textId="77777777">
      <w:pPr>
        <w:rPr>
          <w:color w:val="000000"/>
        </w:rPr>
      </w:pPr>
    </w:p>
    <w:p w:rsidR="00E76838" w:rsidP="009A11C5" w:rsidRDefault="00E76838" w14:paraId="17BBE51B" w14:textId="0B9E3114">
      <w:pPr>
        <w:rPr>
          <w:color w:val="000000"/>
        </w:rPr>
      </w:pPr>
      <w:r>
        <w:rPr>
          <w:color w:val="000000"/>
        </w:rPr>
        <w:t>Below are the e</w:t>
      </w:r>
      <w:r w:rsidRPr="00421C30">
        <w:rPr>
          <w:color w:val="000000"/>
        </w:rPr>
        <w:t xml:space="preserve">stimates of </w:t>
      </w:r>
      <w:r>
        <w:rPr>
          <w:color w:val="000000"/>
        </w:rPr>
        <w:t xml:space="preserve">the </w:t>
      </w:r>
      <w:r w:rsidRPr="00421C30">
        <w:rPr>
          <w:color w:val="000000"/>
        </w:rPr>
        <w:t xml:space="preserve">Annualized Burden Hours </w:t>
      </w:r>
      <w:r>
        <w:rPr>
          <w:color w:val="000000"/>
        </w:rPr>
        <w:t xml:space="preserve">that CDC is requesting for this </w:t>
      </w:r>
      <w:r w:rsidR="00C46A2E">
        <w:rPr>
          <w:color w:val="000000"/>
        </w:rPr>
        <w:t>emergency request.</w:t>
      </w:r>
    </w:p>
    <w:p w:rsidR="00E76838" w:rsidP="009A11C5" w:rsidRDefault="00E76838" w14:paraId="1E50EC04" w14:textId="77777777">
      <w:pPr>
        <w:rPr>
          <w:color w:val="000000"/>
        </w:rPr>
      </w:pPr>
    </w:p>
    <w:p w:rsidR="00E76838" w:rsidP="00116EB3" w:rsidRDefault="00E76838" w14:paraId="217B1991" w14:textId="0F71785E">
      <w:pPr>
        <w:rPr>
          <w:color w:val="000000"/>
        </w:rPr>
      </w:pPr>
      <w:r>
        <w:rPr>
          <w:color w:val="000000"/>
        </w:rPr>
        <w:t xml:space="preserve">The total burden requested for this revision is </w:t>
      </w:r>
      <w:r w:rsidR="009C53B5">
        <w:rPr>
          <w:color w:val="000000"/>
        </w:rPr>
        <w:t>100 respondents</w:t>
      </w:r>
      <w:r w:rsidR="00154826">
        <w:rPr>
          <w:color w:val="000000"/>
        </w:rPr>
        <w:t>,</w:t>
      </w:r>
      <w:r w:rsidR="009A076F">
        <w:rPr>
          <w:color w:val="000000"/>
        </w:rPr>
        <w:t xml:space="preserve"> </w:t>
      </w:r>
      <w:r w:rsidR="009C53B5">
        <w:rPr>
          <w:color w:val="000000"/>
        </w:rPr>
        <w:t xml:space="preserve">i.e. cruise line operators, and </w:t>
      </w:r>
      <w:r w:rsidR="00B741D7">
        <w:rPr>
          <w:color w:val="000000"/>
        </w:rPr>
        <w:t>4</w:t>
      </w:r>
      <w:r w:rsidR="009C53B5">
        <w:rPr>
          <w:color w:val="000000"/>
        </w:rPr>
        <w:t>,</w:t>
      </w:r>
      <w:r w:rsidR="008F63C2">
        <w:rPr>
          <w:color w:val="000000"/>
        </w:rPr>
        <w:t>134</w:t>
      </w:r>
      <w:r w:rsidR="008F63C2">
        <w:rPr>
          <w:rFonts w:eastAsia="Calibri"/>
          <w:b/>
        </w:rPr>
        <w:t xml:space="preserve"> </w:t>
      </w:r>
      <w:r>
        <w:rPr>
          <w:color w:val="000000"/>
        </w:rPr>
        <w:t xml:space="preserve">burden hours. </w:t>
      </w:r>
    </w:p>
    <w:p w:rsidR="00E76838" w:rsidRDefault="00E76838" w14:paraId="0A90876D" w14:textId="77777777">
      <w:pPr>
        <w:rPr>
          <w:color w:val="000000"/>
        </w:rPr>
      </w:pPr>
    </w:p>
    <w:p w:rsidR="00E76838" w:rsidRDefault="00E76838" w14:paraId="65A81977" w14:textId="1F21D69A">
      <w:pPr>
        <w:rPr>
          <w:color w:val="000000"/>
        </w:rPr>
      </w:pPr>
      <w:r>
        <w:rPr>
          <w:color w:val="000000"/>
        </w:rPr>
        <w:t>This estimate is based on the following assumptions:</w:t>
      </w:r>
    </w:p>
    <w:p w:rsidR="009C53B5" w:rsidRDefault="009C53B5" w14:paraId="7032A63D" w14:textId="62205942">
      <w:pPr>
        <w:rPr>
          <w:color w:val="000000"/>
        </w:rPr>
      </w:pPr>
    </w:p>
    <w:p w:rsidRPr="00AD7CAA" w:rsidR="009C53B5" w:rsidRDefault="009C53B5" w14:paraId="0E0D36C9" w14:textId="2984EDDB">
      <w:r>
        <w:rPr>
          <w:color w:val="000000"/>
        </w:rPr>
        <w:lastRenderedPageBreak/>
        <w:t xml:space="preserve">100 cruise ship operators will </w:t>
      </w:r>
      <w:r w:rsidR="00B741D7">
        <w:rPr>
          <w:color w:val="000000"/>
        </w:rPr>
        <w:t xml:space="preserve">comply with the requirement to submit a plan to operate in the </w:t>
      </w:r>
      <w:r w:rsidR="006447F3">
        <w:rPr>
          <w:color w:val="000000"/>
        </w:rPr>
        <w:t>U.S</w:t>
      </w:r>
      <w:r w:rsidR="00B741D7">
        <w:rPr>
          <w:color w:val="000000"/>
        </w:rPr>
        <w:t>.  Each plan is estimated to require a full 40-hour</w:t>
      </w:r>
      <w:r w:rsidR="00417CDA">
        <w:rPr>
          <w:color w:val="000000"/>
        </w:rPr>
        <w:t>s</w:t>
      </w:r>
      <w:r w:rsidR="00B741D7">
        <w:rPr>
          <w:color w:val="000000"/>
        </w:rPr>
        <w:t xml:space="preserve"> </w:t>
      </w:r>
      <w:r w:rsidR="00417CDA">
        <w:rPr>
          <w:color w:val="000000"/>
        </w:rPr>
        <w:t>of staff time</w:t>
      </w:r>
      <w:r w:rsidR="00B741D7">
        <w:rPr>
          <w:color w:val="000000"/>
        </w:rPr>
        <w:t xml:space="preserve"> to develop and submit.  This includes the 60 members of CLIA as well as 40 other smaller operators.  As stated in Section 3 above, if CLIA’s membership determines that one plan on behalf of the association is their preferred method of compliance, then CDC will consider that plan as meeting the requirements. This would result in a substantial reduction in burden.  However, CDC </w:t>
      </w:r>
      <w:r w:rsidR="0064767A">
        <w:rPr>
          <w:color w:val="000000"/>
        </w:rPr>
        <w:t xml:space="preserve">is </w:t>
      </w:r>
      <w:r w:rsidR="00B741D7">
        <w:rPr>
          <w:color w:val="000000"/>
        </w:rPr>
        <w:t xml:space="preserve">not assuming this will happen, and so the full estimate is provided below.  </w:t>
      </w:r>
      <w:r w:rsidRPr="00AD7CAA" w:rsidR="00A74C03">
        <w:t>Additionally, CDC is making a template available to assist in plan development (Attachment F).</w:t>
      </w:r>
      <w:r w:rsidRPr="00AD7CAA" w:rsidR="0068230D">
        <w:t xml:space="preserve"> Use of the template is voluntary</w:t>
      </w:r>
      <w:r w:rsidRPr="00AD7CAA" w:rsidR="000C5846">
        <w:t>.</w:t>
      </w:r>
    </w:p>
    <w:p w:rsidRPr="00AD7CAA" w:rsidR="00187131" w:rsidRDefault="00187131" w14:paraId="6BA5AB38" w14:textId="4DA67A2E"/>
    <w:p w:rsidRPr="00AD7CAA" w:rsidR="00187131" w:rsidP="00187131" w:rsidRDefault="00187131" w14:paraId="568EB9CF" w14:textId="345FD6F2">
      <w:r w:rsidRPr="00AD7CAA">
        <w:t>As stated above, the plans must incorporate several reporting requirements.  Cruise ship operators to provide CDC and/or local health departments in the follow circumstances:</w:t>
      </w:r>
    </w:p>
    <w:p w:rsidRPr="00AD7CAA" w:rsidR="00187131" w:rsidP="00187131" w:rsidRDefault="00187131" w14:paraId="3C7B1563" w14:textId="3086419A">
      <w:pPr>
        <w:pStyle w:val="ListParagraph"/>
        <w:numPr>
          <w:ilvl w:val="0"/>
          <w:numId w:val="55"/>
        </w:numPr>
      </w:pPr>
      <w:r w:rsidRPr="00AD7CAA">
        <w:t>Disembarking U.S. residents who plan to leave the ships and travel by private transport</w:t>
      </w:r>
    </w:p>
    <w:p w:rsidRPr="00AD7CAA" w:rsidR="0025261B" w:rsidP="0025261B" w:rsidRDefault="0025261B" w14:paraId="298F7C06" w14:textId="7179997C">
      <w:pPr>
        <w:pStyle w:val="ListParagraph"/>
        <w:numPr>
          <w:ilvl w:val="1"/>
          <w:numId w:val="55"/>
        </w:numPr>
      </w:pPr>
      <w:r w:rsidRPr="00AD7CAA">
        <w:t>CDC estimates five notifications per cruise ship operator, at five minutes per response.  The total is 42 respondent hours.</w:t>
      </w:r>
    </w:p>
    <w:p w:rsidRPr="00AD7CAA" w:rsidR="00187131" w:rsidP="00187131" w:rsidRDefault="00187131" w14:paraId="58F052FA" w14:textId="61021378">
      <w:pPr>
        <w:pStyle w:val="ListParagraph"/>
        <w:numPr>
          <w:ilvl w:val="0"/>
          <w:numId w:val="55"/>
        </w:numPr>
      </w:pPr>
      <w:r w:rsidRPr="00AD7CAA">
        <w:t>Disembarking crew to the United States for repatriation to home countries</w:t>
      </w:r>
    </w:p>
    <w:p w:rsidRPr="00AD7CAA" w:rsidR="0025261B" w:rsidP="0025261B" w:rsidRDefault="0025261B" w14:paraId="27B1D250" w14:textId="632D614E">
      <w:pPr>
        <w:pStyle w:val="ListParagraph"/>
        <w:numPr>
          <w:ilvl w:val="1"/>
          <w:numId w:val="55"/>
        </w:numPr>
      </w:pPr>
      <w:r w:rsidRPr="00AD7CAA">
        <w:t>CDC estimates two notifications per cruise ship operator, at five minutes per response.  The total is 17 respondent hours.</w:t>
      </w:r>
    </w:p>
    <w:p w:rsidRPr="00AD7CAA" w:rsidR="004A70E3" w:rsidP="004A70E3" w:rsidRDefault="00187131" w14:paraId="1611AB6F" w14:textId="10FCBCFA">
      <w:pPr>
        <w:pStyle w:val="ListParagraph"/>
        <w:numPr>
          <w:ilvl w:val="0"/>
          <w:numId w:val="55"/>
        </w:numPr>
      </w:pPr>
      <w:r w:rsidRPr="00AD7CAA">
        <w:t>Crew transfers for purposes such as maintaining Minimum Safe Manning standards</w:t>
      </w:r>
    </w:p>
    <w:p w:rsidRPr="00AD7CAA" w:rsidR="0025261B" w:rsidP="0025261B" w:rsidRDefault="0025261B" w14:paraId="4AEA715A" w14:textId="43140645">
      <w:pPr>
        <w:pStyle w:val="ListParagraph"/>
        <w:numPr>
          <w:ilvl w:val="1"/>
          <w:numId w:val="55"/>
        </w:numPr>
      </w:pPr>
      <w:r w:rsidRPr="00AD7CAA">
        <w:t>CDC estimates five notifications per cruise ship operator, at five minutes per response.  The total is 42 respondent hours.</w:t>
      </w:r>
    </w:p>
    <w:p w:rsidRPr="00AD7CAA" w:rsidR="004A70E3" w:rsidP="004A70E3" w:rsidRDefault="004A70E3" w14:paraId="2C7A3FAC" w14:textId="77777777"/>
    <w:p w:rsidRPr="00AD7CAA" w:rsidR="004A70E3" w:rsidP="004A70E3" w:rsidRDefault="004A70E3" w14:paraId="7AB4F540" w14:textId="7AB6EC6F">
      <w:r w:rsidRPr="00AD7CAA">
        <w:t xml:space="preserve">In addition, </w:t>
      </w:r>
      <w:r w:rsidRPr="00AD7CAA" w:rsidR="008F63C2">
        <w:t xml:space="preserve">if there is an intent repatriate crew from the ship, </w:t>
      </w:r>
      <w:r w:rsidRPr="00AD7CAA">
        <w:t>cruise ship operators can choose to submit an attestation statement to CDC attesting that their ship is free of COVID-19</w:t>
      </w:r>
      <w:r w:rsidRPr="00AD7CAA" w:rsidR="00C11DE0">
        <w:t xml:space="preserve"> (Attachment G)</w:t>
      </w:r>
      <w:r w:rsidRPr="00AD7CAA">
        <w:t xml:space="preserve">. </w:t>
      </w:r>
      <w:r w:rsidRPr="00AD7CAA" w:rsidR="008F63C2">
        <w:t>CDC must review and accept the attestation for commercial travel to be an option.</w:t>
      </w:r>
    </w:p>
    <w:p w:rsidRPr="00AD7CAA" w:rsidR="0025261B" w:rsidP="0025261B" w:rsidRDefault="0025261B" w14:paraId="4C59E48A" w14:textId="5DD3AF9F">
      <w:pPr>
        <w:pStyle w:val="ListParagraph"/>
        <w:numPr>
          <w:ilvl w:val="1"/>
          <w:numId w:val="55"/>
        </w:numPr>
      </w:pPr>
      <w:r w:rsidRPr="00AD7CAA">
        <w:t>CDC estimates 1 notifications per cruise ship operator, at 20 minutes per response.  The total is 33 respondent hours.</w:t>
      </w:r>
    </w:p>
    <w:p w:rsidRPr="004A70E3" w:rsidR="0025261B" w:rsidP="004A70E3" w:rsidRDefault="0025261B" w14:paraId="58867AB0" w14:textId="77777777">
      <w:pPr>
        <w:rPr>
          <w:color w:val="FF0000"/>
        </w:rPr>
      </w:pPr>
    </w:p>
    <w:p w:rsidR="00777D18" w:rsidRDefault="00777D18" w14:paraId="7CE5E542" w14:textId="77777777">
      <w:pPr>
        <w:rPr>
          <w:color w:val="000000"/>
        </w:rPr>
      </w:pPr>
    </w:p>
    <w:p w:rsidRPr="00AE06B7" w:rsidR="004A7F16" w:rsidRDefault="004A7F16" w14:paraId="5EE1C325" w14:textId="77777777">
      <w:pPr>
        <w:pStyle w:val="ListParagraph"/>
        <w:ind w:left="0"/>
        <w:rPr>
          <w:color w:val="000000"/>
        </w:rPr>
      </w:pPr>
    </w:p>
    <w:p w:rsidR="00A7323F" w:rsidRDefault="00A7323F" w14:paraId="10DB6449" w14:textId="72C230FF">
      <w:r>
        <w:t>1</w:t>
      </w:r>
      <w:r w:rsidR="00C60E36">
        <w:t>2</w:t>
      </w:r>
      <w:r w:rsidRPr="00C77027">
        <w:t xml:space="preserve"> A. Estimates of Annualized Burden Hours</w:t>
      </w:r>
    </w:p>
    <w:p w:rsidRPr="00062211" w:rsidR="003C0D8D" w:rsidRDefault="003C0D8D" w14:paraId="1EDEA68B" w14:textId="5EA7D85E">
      <w:pPr>
        <w:rPr>
          <w:sz w:val="16"/>
          <w:szCs w:val="16"/>
        </w:rPr>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2070"/>
        <w:gridCol w:w="1530"/>
        <w:gridCol w:w="1620"/>
        <w:gridCol w:w="1260"/>
        <w:gridCol w:w="1350"/>
      </w:tblGrid>
      <w:tr w:rsidRPr="003C0D8D" w:rsidR="003C0D8D" w:rsidTr="00B741D7" w14:paraId="0D184990" w14:textId="77777777">
        <w:tc>
          <w:tcPr>
            <w:tcW w:w="1435" w:type="dxa"/>
            <w:vAlign w:val="center"/>
          </w:tcPr>
          <w:p w:rsidRPr="003C0D8D" w:rsidR="003C0D8D" w:rsidRDefault="003C0D8D" w14:paraId="39EA27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2070" w:type="dxa"/>
            <w:vAlign w:val="center"/>
          </w:tcPr>
          <w:p w:rsidRPr="003C0D8D" w:rsidR="003C0D8D" w:rsidP="00187131" w:rsidRDefault="00187131" w14:paraId="66F4E124" w14:textId="6A42E2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Pr>
                <w:rFonts w:eastAsia="Calibri"/>
              </w:rPr>
              <w:t xml:space="preserve">Form </w:t>
            </w:r>
          </w:p>
        </w:tc>
        <w:tc>
          <w:tcPr>
            <w:tcW w:w="1530" w:type="dxa"/>
            <w:vAlign w:val="center"/>
          </w:tcPr>
          <w:p w:rsidRPr="003C0D8D" w:rsidR="003C0D8D" w:rsidRDefault="003C0D8D" w14:paraId="5B6E11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Respondents</w:t>
            </w:r>
          </w:p>
          <w:p w:rsidRPr="003C0D8D" w:rsidR="003C0D8D" w:rsidRDefault="003C0D8D" w14:paraId="289F32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620" w:type="dxa"/>
            <w:vAlign w:val="center"/>
          </w:tcPr>
          <w:p w:rsidRPr="003C0D8D" w:rsidR="003C0D8D" w:rsidRDefault="003C0D8D" w14:paraId="7E718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Responses per</w:t>
            </w:r>
          </w:p>
          <w:p w:rsidRPr="003C0D8D" w:rsidR="003C0D8D" w:rsidRDefault="003C0D8D" w14:paraId="6561A9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1260" w:type="dxa"/>
            <w:vAlign w:val="center"/>
          </w:tcPr>
          <w:p w:rsidRPr="003C0D8D" w:rsidR="003C0D8D" w:rsidRDefault="003C0D8D" w14:paraId="6EABF987"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Average Burden per Response</w:t>
            </w:r>
          </w:p>
          <w:p w:rsidRPr="003C0D8D" w:rsidR="003C0D8D" w:rsidRDefault="003C0D8D" w14:paraId="5690A395"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(in minutes)</w:t>
            </w:r>
          </w:p>
        </w:tc>
        <w:tc>
          <w:tcPr>
            <w:tcW w:w="1350" w:type="dxa"/>
            <w:vAlign w:val="center"/>
          </w:tcPr>
          <w:p w:rsidRPr="003C0D8D" w:rsidR="003C0D8D" w:rsidRDefault="003C0D8D" w14:paraId="05E06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Total Burden Hours</w:t>
            </w:r>
          </w:p>
        </w:tc>
      </w:tr>
      <w:tr w:rsidRPr="003C0D8D" w:rsidR="003C0D8D" w:rsidTr="00B741D7" w14:paraId="28FE9AB1" w14:textId="77777777">
        <w:tc>
          <w:tcPr>
            <w:tcW w:w="1435" w:type="dxa"/>
            <w:vAlign w:val="center"/>
          </w:tcPr>
          <w:p w:rsidRPr="003C0D8D" w:rsidR="003C0D8D" w:rsidP="00A56FFA" w:rsidRDefault="00B741D7" w14:paraId="77CAC657" w14:textId="5ED27A58">
            <w:pPr>
              <w:jc w:val="center"/>
              <w:rPr>
                <w:rFonts w:eastAsia="Calibri"/>
              </w:rPr>
            </w:pPr>
            <w:r>
              <w:rPr>
                <w:rFonts w:eastAsia="Calibri"/>
              </w:rPr>
              <w:t>Cruise ship operator</w:t>
            </w:r>
          </w:p>
        </w:tc>
        <w:tc>
          <w:tcPr>
            <w:tcW w:w="2070" w:type="dxa"/>
            <w:vAlign w:val="center"/>
          </w:tcPr>
          <w:p w:rsidRPr="003C0D8D" w:rsidR="003C0D8D" w:rsidP="009A11C5" w:rsidRDefault="00B741D7" w14:paraId="3927FE2D" w14:textId="5789BBB6">
            <w:pPr>
              <w:rPr>
                <w:rFonts w:eastAsia="Calibri"/>
              </w:rPr>
            </w:pPr>
            <w:r>
              <w:rPr>
                <w:rFonts w:eastAsia="Calibri"/>
              </w:rPr>
              <w:t>COVID-19 Response Plan (no form)</w:t>
            </w:r>
          </w:p>
        </w:tc>
        <w:tc>
          <w:tcPr>
            <w:tcW w:w="1530" w:type="dxa"/>
            <w:vAlign w:val="center"/>
          </w:tcPr>
          <w:p w:rsidRPr="003C0D8D" w:rsidR="003C0D8D" w:rsidRDefault="00B741D7" w14:paraId="4E4EE6E1" w14:textId="016528C9">
            <w:pPr>
              <w:jc w:val="center"/>
              <w:rPr>
                <w:rFonts w:eastAsia="Calibri"/>
              </w:rPr>
            </w:pPr>
            <w:r>
              <w:rPr>
                <w:rFonts w:eastAsia="Calibri"/>
                <w:color w:val="000000"/>
              </w:rPr>
              <w:t>100</w:t>
            </w:r>
          </w:p>
        </w:tc>
        <w:tc>
          <w:tcPr>
            <w:tcW w:w="1620" w:type="dxa"/>
            <w:vAlign w:val="center"/>
          </w:tcPr>
          <w:p w:rsidRPr="003C0D8D" w:rsidR="003C0D8D" w:rsidRDefault="003C0D8D" w14:paraId="43FC1A1C" w14:textId="1D06790E">
            <w:pPr>
              <w:jc w:val="center"/>
              <w:rPr>
                <w:rFonts w:eastAsia="Calibri"/>
              </w:rPr>
            </w:pPr>
            <w:r w:rsidRPr="003C0D8D">
              <w:rPr>
                <w:rFonts w:eastAsia="Calibri"/>
              </w:rPr>
              <w:t>1</w:t>
            </w:r>
          </w:p>
        </w:tc>
        <w:tc>
          <w:tcPr>
            <w:tcW w:w="1260" w:type="dxa"/>
            <w:vAlign w:val="center"/>
          </w:tcPr>
          <w:p w:rsidRPr="003C0D8D" w:rsidR="003C0D8D" w:rsidRDefault="00B741D7" w14:paraId="39826BE1" w14:textId="06E1C7FE">
            <w:pPr>
              <w:jc w:val="center"/>
              <w:rPr>
                <w:rFonts w:eastAsia="Calibri"/>
              </w:rPr>
            </w:pPr>
            <w:r>
              <w:rPr>
                <w:rFonts w:eastAsia="Calibri"/>
              </w:rPr>
              <w:t>2400/60</w:t>
            </w:r>
          </w:p>
        </w:tc>
        <w:tc>
          <w:tcPr>
            <w:tcW w:w="1350" w:type="dxa"/>
            <w:vAlign w:val="center"/>
          </w:tcPr>
          <w:p w:rsidRPr="003C0D8D" w:rsidR="003C0D8D" w:rsidRDefault="00AD7CAA" w14:paraId="5B716A0F" w14:textId="3B599048">
            <w:pPr>
              <w:jc w:val="center"/>
              <w:rPr>
                <w:rFonts w:eastAsia="Calibri"/>
              </w:rPr>
            </w:pPr>
            <w:bdo w:val="ltr">
              <w:r w:rsidR="00465D26">
                <w:t>‬</w:t>
              </w:r>
              <w:r w:rsidR="00C97370">
                <w:rPr>
                  <w:rFonts w:eastAsia="Calibri"/>
                  <w:color w:val="000000"/>
                </w:rPr>
                <w:t>4,000</w:t>
              </w:r>
              <w:r w:rsidR="009D3C52">
                <w:t>‬</w:t>
              </w:r>
              <w:r w:rsidR="005D2D37">
                <w:t>‬</w:t>
              </w:r>
              <w:r w:rsidR="00030FF7">
                <w:t>‬</w:t>
              </w:r>
              <w:r w:rsidR="00625EE5">
                <w:t>‬</w:t>
              </w:r>
              <w:r w:rsidR="00625EE5">
                <w:t>‬</w:t>
              </w:r>
              <w:r w:rsidR="00062211">
                <w:t>‬</w:t>
              </w:r>
              <w:r w:rsidR="00AA2823">
                <w:t>‬</w:t>
              </w:r>
              <w:r w:rsidR="001D32DB">
                <w:t>‬</w:t>
              </w:r>
              <w:r w:rsidR="002562C3">
                <w:t>‬</w:t>
              </w:r>
              <w:r w:rsidR="0050100F">
                <w:t>‬</w:t>
              </w:r>
              <w:r w:rsidR="0022118E">
                <w:t>‬</w:t>
              </w:r>
              <w:r w:rsidR="0064767A">
                <w:t>‬</w:t>
              </w:r>
              <w:r w:rsidR="008012A4">
                <w:t>‬</w:t>
              </w:r>
              <w:r w:rsidR="00AA73FB">
                <w:t>‬</w:t>
              </w:r>
              <w:r w:rsidR="004F1E66">
                <w:t>‬</w:t>
              </w:r>
              <w:r w:rsidR="004A285F">
                <w:t>‬</w:t>
              </w:r>
              <w:r w:rsidR="00BD61BC">
                <w:t>‬</w:t>
              </w:r>
              <w:r w:rsidR="00B35BE4">
                <w:t>‬</w:t>
              </w:r>
              <w:r w:rsidR="00755251">
                <w:t>‬</w:t>
              </w:r>
              <w:r w:rsidR="00767542">
                <w:t>‬</w:t>
              </w:r>
              <w:r w:rsidR="002D424F">
                <w:t>‬</w:t>
              </w:r>
              <w:r w:rsidR="00526AB1">
                <w:t>‬</w:t>
              </w:r>
              <w:r w:rsidR="00396C01">
                <w:t>‬</w:t>
              </w:r>
              <w:r w:rsidR="00407950">
                <w:t>‬</w:t>
              </w:r>
              <w:r w:rsidR="008F63C2">
                <w:t>‬</w:t>
              </w:r>
              <w:r w:rsidR="00CC40E4">
                <w:t>‬</w:t>
              </w:r>
              <w:r w:rsidR="0025261B">
                <w:t>‬</w:t>
              </w:r>
              <w:r w:rsidR="00C11DE0">
                <w:t>‬</w:t>
              </w:r>
              <w:r w:rsidR="00FD0719">
                <w:t>‬</w:t>
              </w:r>
              <w:r w:rsidR="002B5149">
                <w:t>‬</w:t>
              </w:r>
              <w:r>
                <w:t>‬</w:t>
              </w:r>
            </w:bdo>
          </w:p>
        </w:tc>
      </w:tr>
      <w:tr w:rsidRPr="002920EA" w:rsidR="002920EA" w:rsidTr="00B741D7" w14:paraId="7A1158CD" w14:textId="77777777">
        <w:tc>
          <w:tcPr>
            <w:tcW w:w="1435" w:type="dxa"/>
            <w:vAlign w:val="center"/>
          </w:tcPr>
          <w:p w:rsidRPr="00AD7CAA" w:rsidR="0050152C" w:rsidP="00AA39CE" w:rsidRDefault="0050152C" w14:paraId="4A782B2E" w14:textId="6821AC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AD7CAA">
              <w:rPr>
                <w:rFonts w:eastAsia="Calibri"/>
              </w:rPr>
              <w:t>Cruise ship operator</w:t>
            </w:r>
          </w:p>
        </w:tc>
        <w:tc>
          <w:tcPr>
            <w:tcW w:w="2070" w:type="dxa"/>
            <w:vAlign w:val="center"/>
          </w:tcPr>
          <w:p w:rsidRPr="00AD7CAA" w:rsidR="0050152C" w:rsidP="00AA39CE" w:rsidRDefault="0050152C" w14:paraId="7F1D517C" w14:textId="5B406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AD7CAA">
              <w:rPr>
                <w:rFonts w:eastAsia="Calibri"/>
              </w:rPr>
              <w:t xml:space="preserve">72-hour notification </w:t>
            </w:r>
            <w:r w:rsidRPr="00AD7CAA" w:rsidR="00A95FD5">
              <w:rPr>
                <w:rFonts w:eastAsia="Calibri"/>
              </w:rPr>
              <w:t xml:space="preserve">to CDC </w:t>
            </w:r>
            <w:r w:rsidRPr="00AD7CAA">
              <w:rPr>
                <w:rFonts w:eastAsia="Calibri"/>
              </w:rPr>
              <w:t>of disembarkation</w:t>
            </w:r>
            <w:r w:rsidRPr="00AD7CAA" w:rsidR="00187131">
              <w:rPr>
                <w:rFonts w:eastAsia="Calibri"/>
              </w:rPr>
              <w:t xml:space="preserve"> or </w:t>
            </w:r>
            <w:r w:rsidRPr="00AD7CAA" w:rsidR="00187131">
              <w:rPr>
                <w:rFonts w:eastAsia="Calibri"/>
              </w:rPr>
              <w:lastRenderedPageBreak/>
              <w:t>U.S. residents</w:t>
            </w:r>
            <w:r w:rsidRPr="00AD7CAA" w:rsidR="00767542">
              <w:rPr>
                <w:rFonts w:eastAsia="Calibri"/>
              </w:rPr>
              <w:t xml:space="preserve"> for private travel</w:t>
            </w:r>
            <w:r w:rsidRPr="00AD7CAA">
              <w:rPr>
                <w:rFonts w:eastAsia="Calibri"/>
              </w:rPr>
              <w:t xml:space="preserve"> </w:t>
            </w:r>
          </w:p>
        </w:tc>
        <w:tc>
          <w:tcPr>
            <w:tcW w:w="1530" w:type="dxa"/>
            <w:vAlign w:val="center"/>
          </w:tcPr>
          <w:p w:rsidRPr="00AD7CAA" w:rsidR="0050152C" w:rsidP="00AA39CE" w:rsidRDefault="00767542" w14:paraId="22CBF0B8" w14:textId="71679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lastRenderedPageBreak/>
              <w:t>100</w:t>
            </w:r>
          </w:p>
        </w:tc>
        <w:tc>
          <w:tcPr>
            <w:tcW w:w="1620" w:type="dxa"/>
            <w:vAlign w:val="center"/>
          </w:tcPr>
          <w:p w:rsidRPr="00AD7CAA" w:rsidR="0050152C" w:rsidP="00AA39CE" w:rsidRDefault="002D424F" w14:paraId="04DE8143" w14:textId="1C5EC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5</w:t>
            </w:r>
          </w:p>
        </w:tc>
        <w:tc>
          <w:tcPr>
            <w:tcW w:w="1260" w:type="dxa"/>
            <w:vAlign w:val="center"/>
          </w:tcPr>
          <w:p w:rsidRPr="00AD7CAA" w:rsidR="0050152C" w:rsidP="00AA39CE" w:rsidRDefault="00767542" w14:paraId="6711A694" w14:textId="1A385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5/60</w:t>
            </w:r>
          </w:p>
        </w:tc>
        <w:tc>
          <w:tcPr>
            <w:tcW w:w="1350" w:type="dxa"/>
            <w:vAlign w:val="center"/>
          </w:tcPr>
          <w:p w:rsidRPr="00AD7CAA" w:rsidR="0050152C" w:rsidP="00AA39CE" w:rsidRDefault="002D424F" w14:paraId="2B30614C" w14:textId="2126A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AD7CAA">
              <w:rPr>
                <w:rFonts w:eastAsia="Calibri"/>
                <w:b/>
                <w:bCs/>
              </w:rPr>
              <w:t>42</w:t>
            </w:r>
          </w:p>
        </w:tc>
      </w:tr>
      <w:tr w:rsidRPr="002920EA" w:rsidR="002920EA" w:rsidTr="00B741D7" w14:paraId="6AB1FEC7" w14:textId="77777777">
        <w:tc>
          <w:tcPr>
            <w:tcW w:w="1435" w:type="dxa"/>
            <w:vAlign w:val="center"/>
          </w:tcPr>
          <w:p w:rsidRPr="00AD7CAA" w:rsidR="0050152C" w:rsidP="00AA39CE" w:rsidRDefault="0050152C" w14:paraId="5100D224" w14:textId="6EEA3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AD7CAA">
              <w:rPr>
                <w:rFonts w:eastAsia="Calibri"/>
              </w:rPr>
              <w:t>Cruise ship operator</w:t>
            </w:r>
          </w:p>
        </w:tc>
        <w:tc>
          <w:tcPr>
            <w:tcW w:w="2070" w:type="dxa"/>
            <w:vAlign w:val="center"/>
          </w:tcPr>
          <w:p w:rsidRPr="00AD7CAA" w:rsidR="0050152C" w:rsidP="00AA39CE" w:rsidRDefault="00526AB1" w14:paraId="278A8972" w14:textId="7CECC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AD7CAA">
              <w:rPr>
                <w:rFonts w:eastAsia="Calibri"/>
              </w:rPr>
              <w:t>72-hour notification to state/local health department of disembarkation for crew repatriation</w:t>
            </w:r>
          </w:p>
        </w:tc>
        <w:tc>
          <w:tcPr>
            <w:tcW w:w="1530" w:type="dxa"/>
            <w:vAlign w:val="center"/>
          </w:tcPr>
          <w:p w:rsidRPr="00AD7CAA" w:rsidR="0050152C" w:rsidP="00AA39CE" w:rsidRDefault="00767542" w14:paraId="08C79024" w14:textId="431E9E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100</w:t>
            </w:r>
          </w:p>
        </w:tc>
        <w:tc>
          <w:tcPr>
            <w:tcW w:w="1620" w:type="dxa"/>
            <w:vAlign w:val="center"/>
          </w:tcPr>
          <w:p w:rsidRPr="00AD7CAA" w:rsidR="0050152C" w:rsidP="00AA39CE" w:rsidRDefault="002D424F" w14:paraId="6AF1719E" w14:textId="7BE0C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2</w:t>
            </w:r>
          </w:p>
        </w:tc>
        <w:tc>
          <w:tcPr>
            <w:tcW w:w="1260" w:type="dxa"/>
            <w:vAlign w:val="center"/>
          </w:tcPr>
          <w:p w:rsidRPr="00AD7CAA" w:rsidR="0050152C" w:rsidP="00AA39CE" w:rsidRDefault="00767542" w14:paraId="4BA0B19C" w14:textId="2B453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5/60</w:t>
            </w:r>
          </w:p>
        </w:tc>
        <w:tc>
          <w:tcPr>
            <w:tcW w:w="1350" w:type="dxa"/>
            <w:vAlign w:val="center"/>
          </w:tcPr>
          <w:p w:rsidRPr="00AD7CAA" w:rsidR="0050152C" w:rsidP="00AA39CE" w:rsidRDefault="002D424F" w14:paraId="6ECA8735" w14:textId="3DD62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AD7CAA">
              <w:rPr>
                <w:rFonts w:eastAsia="Calibri"/>
                <w:b/>
                <w:bCs/>
              </w:rPr>
              <w:t>17</w:t>
            </w:r>
          </w:p>
        </w:tc>
      </w:tr>
      <w:tr w:rsidRPr="002920EA" w:rsidR="002920EA" w:rsidTr="00B741D7" w14:paraId="2AD1D090" w14:textId="77777777">
        <w:tc>
          <w:tcPr>
            <w:tcW w:w="1435" w:type="dxa"/>
            <w:vAlign w:val="center"/>
          </w:tcPr>
          <w:p w:rsidRPr="00AD7CAA" w:rsidR="0050152C" w:rsidP="00AA39CE" w:rsidRDefault="0050152C" w14:paraId="1786BB50" w14:textId="2A91B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AD7CAA">
              <w:rPr>
                <w:rFonts w:eastAsia="Calibri"/>
              </w:rPr>
              <w:t>Cruise ship operator</w:t>
            </w:r>
          </w:p>
        </w:tc>
        <w:tc>
          <w:tcPr>
            <w:tcW w:w="2070" w:type="dxa"/>
            <w:vAlign w:val="center"/>
          </w:tcPr>
          <w:p w:rsidRPr="00AD7CAA" w:rsidR="0050152C" w:rsidP="00AA39CE" w:rsidRDefault="00767542" w14:paraId="26CCB21F" w14:textId="28CDE1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AD7CAA">
              <w:rPr>
                <w:rFonts w:eastAsia="Calibri"/>
              </w:rPr>
              <w:t>72-hour notification for crew transfers</w:t>
            </w:r>
          </w:p>
        </w:tc>
        <w:tc>
          <w:tcPr>
            <w:tcW w:w="1530" w:type="dxa"/>
            <w:vAlign w:val="center"/>
          </w:tcPr>
          <w:p w:rsidRPr="00AD7CAA" w:rsidR="0050152C" w:rsidP="00AA39CE" w:rsidRDefault="00767542" w14:paraId="15DA22BC" w14:textId="7DE688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100</w:t>
            </w:r>
          </w:p>
        </w:tc>
        <w:tc>
          <w:tcPr>
            <w:tcW w:w="1620" w:type="dxa"/>
            <w:vAlign w:val="center"/>
          </w:tcPr>
          <w:p w:rsidRPr="00AD7CAA" w:rsidR="0050152C" w:rsidP="00AA39CE" w:rsidRDefault="002D424F" w14:paraId="6C73471C" w14:textId="11346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5</w:t>
            </w:r>
          </w:p>
        </w:tc>
        <w:tc>
          <w:tcPr>
            <w:tcW w:w="1260" w:type="dxa"/>
            <w:vAlign w:val="center"/>
          </w:tcPr>
          <w:p w:rsidRPr="00AD7CAA" w:rsidR="0050152C" w:rsidP="00AA39CE" w:rsidRDefault="00767542" w14:paraId="1D7BDB95" w14:textId="1A164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5/60</w:t>
            </w:r>
          </w:p>
        </w:tc>
        <w:tc>
          <w:tcPr>
            <w:tcW w:w="1350" w:type="dxa"/>
            <w:vAlign w:val="center"/>
          </w:tcPr>
          <w:p w:rsidRPr="00AD7CAA" w:rsidR="0050152C" w:rsidP="00AA39CE" w:rsidRDefault="002D424F" w14:paraId="33A3B7E0" w14:textId="17C1C5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AD7CAA">
              <w:rPr>
                <w:rFonts w:eastAsia="Calibri"/>
                <w:b/>
                <w:bCs/>
              </w:rPr>
              <w:t>42</w:t>
            </w:r>
          </w:p>
        </w:tc>
      </w:tr>
      <w:tr w:rsidRPr="002920EA" w:rsidR="002920EA" w:rsidTr="00B741D7" w14:paraId="6A50C6FC" w14:textId="77777777">
        <w:tc>
          <w:tcPr>
            <w:tcW w:w="1435" w:type="dxa"/>
            <w:vAlign w:val="center"/>
          </w:tcPr>
          <w:p w:rsidRPr="00AD7CAA" w:rsidR="002D424F" w:rsidP="00AA39CE" w:rsidRDefault="002D424F" w14:paraId="049FAD1C" w14:textId="438B7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Cruise ship operator</w:t>
            </w:r>
          </w:p>
        </w:tc>
        <w:tc>
          <w:tcPr>
            <w:tcW w:w="2070" w:type="dxa"/>
            <w:vAlign w:val="center"/>
          </w:tcPr>
          <w:p w:rsidRPr="00AD7CAA" w:rsidR="002D424F" w:rsidP="00AA39CE" w:rsidRDefault="002D424F" w14:paraId="7CC0C0F8" w14:textId="2968F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bookmarkStart w:name="_Hlk38185631" w:id="26"/>
            <w:r w:rsidRPr="00AD7CAA">
              <w:rPr>
                <w:rFonts w:eastAsia="Calibri"/>
              </w:rPr>
              <w:t>Attestation statement of COVID-19 free ship (for repatriating crew via commercial travel)</w:t>
            </w:r>
            <w:bookmarkEnd w:id="26"/>
          </w:p>
        </w:tc>
        <w:tc>
          <w:tcPr>
            <w:tcW w:w="1530" w:type="dxa"/>
            <w:vAlign w:val="center"/>
          </w:tcPr>
          <w:p w:rsidRPr="00AD7CAA" w:rsidR="002D424F" w:rsidP="00AA39CE" w:rsidRDefault="002D424F" w14:paraId="09B7D3F9" w14:textId="3587C2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100</w:t>
            </w:r>
          </w:p>
        </w:tc>
        <w:tc>
          <w:tcPr>
            <w:tcW w:w="1620" w:type="dxa"/>
            <w:vAlign w:val="center"/>
          </w:tcPr>
          <w:p w:rsidRPr="00AD7CAA" w:rsidR="002D424F" w:rsidP="00AA39CE" w:rsidRDefault="002D424F" w14:paraId="6C4B9DE5" w14:textId="344C3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1</w:t>
            </w:r>
          </w:p>
        </w:tc>
        <w:tc>
          <w:tcPr>
            <w:tcW w:w="1260" w:type="dxa"/>
            <w:vAlign w:val="center"/>
          </w:tcPr>
          <w:p w:rsidRPr="00AD7CAA" w:rsidR="002D424F" w:rsidP="00AA39CE" w:rsidRDefault="002D424F" w14:paraId="2BF53B00" w14:textId="5C679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20/60</w:t>
            </w:r>
          </w:p>
        </w:tc>
        <w:tc>
          <w:tcPr>
            <w:tcW w:w="1350" w:type="dxa"/>
            <w:vAlign w:val="center"/>
          </w:tcPr>
          <w:p w:rsidRPr="00AD7CAA" w:rsidR="002D424F" w:rsidP="00AA39CE" w:rsidRDefault="002D424F" w14:paraId="79E53C8C" w14:textId="384B09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AD7CAA">
              <w:rPr>
                <w:rFonts w:eastAsia="Calibri"/>
                <w:b/>
                <w:bCs/>
              </w:rPr>
              <w:t>33</w:t>
            </w:r>
          </w:p>
        </w:tc>
      </w:tr>
      <w:tr w:rsidRPr="003C0D8D" w:rsidR="00E401BF" w:rsidTr="00B741D7" w14:paraId="485843E5" w14:textId="77777777">
        <w:tc>
          <w:tcPr>
            <w:tcW w:w="1435" w:type="dxa"/>
            <w:vAlign w:val="center"/>
          </w:tcPr>
          <w:p w:rsidRPr="00062211" w:rsidR="00E401BF" w:rsidP="00AA39CE" w:rsidRDefault="00E401BF" w14:paraId="0A3CD566" w14:textId="59A93E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062211">
              <w:rPr>
                <w:rFonts w:eastAsia="Calibri"/>
                <w:b/>
                <w:bCs/>
              </w:rPr>
              <w:t>Total</w:t>
            </w:r>
          </w:p>
        </w:tc>
        <w:tc>
          <w:tcPr>
            <w:tcW w:w="2070" w:type="dxa"/>
            <w:vAlign w:val="center"/>
          </w:tcPr>
          <w:p w:rsidR="00E401BF" w:rsidP="00AA39CE" w:rsidRDefault="00E401BF" w14:paraId="5AD36A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tc>
        <w:tc>
          <w:tcPr>
            <w:tcW w:w="1530" w:type="dxa"/>
            <w:vAlign w:val="center"/>
          </w:tcPr>
          <w:p w:rsidR="00E401BF" w:rsidP="00AA39CE" w:rsidRDefault="00E401BF" w14:paraId="7BA0A6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620" w:type="dxa"/>
            <w:vAlign w:val="center"/>
          </w:tcPr>
          <w:p w:rsidRPr="003C0D8D" w:rsidR="00E401BF" w:rsidP="00AA39CE" w:rsidRDefault="00E401BF" w14:paraId="5D10B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260" w:type="dxa"/>
            <w:vAlign w:val="center"/>
          </w:tcPr>
          <w:p w:rsidRPr="003C0D8D" w:rsidR="00E401BF" w:rsidP="00AA39CE" w:rsidRDefault="00E401BF" w14:paraId="652591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350" w:type="dxa"/>
            <w:vAlign w:val="center"/>
          </w:tcPr>
          <w:p w:rsidRPr="00062211" w:rsidR="00E401BF" w:rsidP="00AA39CE" w:rsidRDefault="00B43F34" w14:paraId="6D574754" w14:textId="5B0A9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Pr>
                <w:rFonts w:eastAsia="Calibri"/>
                <w:b/>
                <w:bCs/>
              </w:rPr>
              <w:t>4,</w:t>
            </w:r>
            <w:r w:rsidR="00702DDD">
              <w:rPr>
                <w:rFonts w:eastAsia="Calibri"/>
                <w:b/>
                <w:bCs/>
              </w:rPr>
              <w:t>134</w:t>
            </w:r>
          </w:p>
        </w:tc>
      </w:tr>
    </w:tbl>
    <w:p w:rsidR="00A7323F" w:rsidRDefault="00A7323F" w14:paraId="78370D04" w14:textId="77777777"/>
    <w:p w:rsidR="00A7323F" w:rsidP="009A11C5" w:rsidRDefault="00A7323F" w14:paraId="72FB380E" w14:textId="148E04EF">
      <w:r>
        <w:t>1</w:t>
      </w:r>
      <w:r w:rsidR="00C60E36">
        <w:t>2</w:t>
      </w:r>
      <w:r w:rsidRPr="00C77027">
        <w:t xml:space="preserve"> B. Estimates of Annualized Cost</w:t>
      </w:r>
    </w:p>
    <w:p w:rsidR="00E40BBC" w:rsidP="00E40BBC" w:rsidRDefault="00E40BBC" w14:paraId="0C5E9CCE" w14:textId="77777777">
      <w:pPr>
        <w:rPr>
          <w:color w:val="000000"/>
        </w:rPr>
      </w:pPr>
    </w:p>
    <w:p w:rsidRPr="00865B4C" w:rsidR="00865B4C" w:rsidP="00865B4C" w:rsidRDefault="00E40BBC" w14:paraId="1942153E" w14:textId="40ECB21F">
      <w:pPr>
        <w:rPr>
          <w:color w:val="000000"/>
        </w:rPr>
      </w:pPr>
      <w:r w:rsidRPr="00E40BBC">
        <w:rPr>
          <w:color w:val="000000"/>
        </w:rPr>
        <w:t xml:space="preserve">There will be no anticipated costs to respondents other than time. </w:t>
      </w:r>
      <w:r w:rsidRPr="00421C30">
        <w:rPr>
          <w:color w:val="000000"/>
        </w:rPr>
        <w:t>Estimates o</w:t>
      </w:r>
      <w:r>
        <w:rPr>
          <w:color w:val="000000"/>
        </w:rPr>
        <w:t xml:space="preserve">f respondent costs are provided for the six months of requested emergency approval.  </w:t>
      </w:r>
      <w:r w:rsidRPr="006C647B">
        <w:rPr>
          <w:color w:val="000000"/>
        </w:rPr>
        <w:t xml:space="preserve">Wages for </w:t>
      </w:r>
      <w:r>
        <w:rPr>
          <w:color w:val="000000"/>
        </w:rPr>
        <w:t>travelers</w:t>
      </w:r>
      <w:r w:rsidRPr="006C647B">
        <w:rPr>
          <w:color w:val="000000"/>
        </w:rPr>
        <w:t xml:space="preserve"> were gathered from </w:t>
      </w:r>
      <w:r>
        <w:rPr>
          <w:color w:val="000000"/>
        </w:rPr>
        <w:t xml:space="preserve">BLS category </w:t>
      </w:r>
      <w:r w:rsidRPr="00C97370" w:rsidR="00C97370">
        <w:rPr>
          <w:color w:val="000000"/>
        </w:rPr>
        <w:t>11-3071 Transportation, Storage, and Distribution Managers</w:t>
      </w:r>
      <w:r>
        <w:rPr>
          <w:color w:val="000000"/>
        </w:rPr>
        <w:t>”</w:t>
      </w:r>
      <w:r w:rsidRPr="00C97370" w:rsidR="00C97370">
        <w:t xml:space="preserve"> </w:t>
      </w:r>
      <w:r w:rsidR="00C97370">
        <w:t>(</w:t>
      </w:r>
      <w:hyperlink w:history="1" r:id="rId15">
        <w:r w:rsidRPr="00A03783" w:rsidR="00C97370">
          <w:rPr>
            <w:rStyle w:val="Hyperlink"/>
          </w:rPr>
          <w:t>https://www.bls.gov/oes/current/oes113071.htm</w:t>
        </w:r>
      </w:hyperlink>
      <w:r w:rsidRPr="00421C30">
        <w:rPr>
          <w:color w:val="000000"/>
        </w:rPr>
        <w:t>)</w:t>
      </w:r>
      <w:r>
        <w:rPr>
          <w:color w:val="000000"/>
        </w:rPr>
        <w:t xml:space="preserve">. </w:t>
      </w:r>
      <w:r w:rsidR="005273A4">
        <w:rPr>
          <w:color w:val="000000"/>
        </w:rPr>
        <w:t xml:space="preserve">This wage is then adjusted 30% to account for non-wage benefits.  </w:t>
      </w:r>
      <w:r>
        <w:rPr>
          <w:color w:val="000000"/>
        </w:rPr>
        <w:t xml:space="preserve">The estimated total cost is </w:t>
      </w:r>
      <w:r w:rsidRPr="00E401BF" w:rsidR="00E401BF">
        <w:rPr>
          <w:color w:val="000000"/>
        </w:rPr>
        <w:t>$</w:t>
      </w:r>
      <w:r w:rsidRPr="00702DDD" w:rsidR="00443EA9">
        <w:rPr>
          <w:b/>
          <w:bCs/>
        </w:rPr>
        <w:t>265,774.86</w:t>
      </w:r>
      <w:r w:rsidRPr="00702DDD" w:rsidR="00443EA9">
        <w:rPr>
          <w:b/>
          <w:bCs/>
        </w:rPr>
        <w:t>‬</w:t>
      </w:r>
      <w:r w:rsidR="00865B4C">
        <w:rPr>
          <w:color w:val="000000"/>
        </w:rPr>
        <w:t>.</w:t>
      </w:r>
    </w:p>
    <w:p w:rsidRPr="00AD7CAA" w:rsidR="00E40BBC" w:rsidRDefault="00E40BBC" w14:paraId="276008B6" w14:textId="77777777"/>
    <w:tbl>
      <w:tblPr>
        <w:tblpPr w:leftFromText="180" w:rightFromText="180" w:vertAnchor="text" w:tblpXSpec="center" w:tblpY="1"/>
        <w:tblOverlap w:val="never"/>
        <w:tblW w:w="8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800"/>
        <w:gridCol w:w="1720"/>
        <w:gridCol w:w="1520"/>
        <w:gridCol w:w="2358"/>
      </w:tblGrid>
      <w:tr w:rsidRPr="00AD7CAA" w:rsidR="00AD7CAA" w:rsidTr="00A22272" w14:paraId="43A8FB30" w14:textId="77777777">
        <w:tc>
          <w:tcPr>
            <w:tcW w:w="1440" w:type="dxa"/>
            <w:tcBorders>
              <w:bottom w:val="single" w:color="auto" w:sz="4" w:space="0"/>
            </w:tcBorders>
          </w:tcPr>
          <w:p w:rsidRPr="00AD7CAA" w:rsidR="00415774" w:rsidP="00D16F5F" w:rsidRDefault="00415774" w14:paraId="2AA2569E" w14:textId="77777777">
            <w:pPr>
              <w:jc w:val="center"/>
            </w:pPr>
            <w:r w:rsidRPr="00AD7CAA">
              <w:t>Respondent</w:t>
            </w:r>
          </w:p>
        </w:tc>
        <w:tc>
          <w:tcPr>
            <w:tcW w:w="1800" w:type="dxa"/>
            <w:tcBorders>
              <w:bottom w:val="single" w:color="auto" w:sz="4" w:space="0"/>
            </w:tcBorders>
          </w:tcPr>
          <w:p w:rsidRPr="00AD7CAA" w:rsidR="00415774" w:rsidP="00D16F5F" w:rsidRDefault="00415774" w14:paraId="30E1A3AC" w14:textId="77777777">
            <w:pPr>
              <w:jc w:val="center"/>
            </w:pPr>
            <w:r w:rsidRPr="00AD7CAA">
              <w:t>Form</w:t>
            </w:r>
          </w:p>
        </w:tc>
        <w:tc>
          <w:tcPr>
            <w:tcW w:w="1720" w:type="dxa"/>
            <w:tcBorders>
              <w:bottom w:val="single" w:color="auto" w:sz="4" w:space="0"/>
            </w:tcBorders>
          </w:tcPr>
          <w:p w:rsidRPr="00AD7CAA" w:rsidR="00415774" w:rsidP="00D16F5F" w:rsidRDefault="00415774" w14:paraId="5B50C0C5" w14:textId="77777777">
            <w:pPr>
              <w:jc w:val="center"/>
            </w:pPr>
            <w:r w:rsidRPr="00AD7CAA">
              <w:t>Total Burden Hours</w:t>
            </w:r>
          </w:p>
        </w:tc>
        <w:tc>
          <w:tcPr>
            <w:tcW w:w="1520" w:type="dxa"/>
            <w:tcBorders>
              <w:bottom w:val="single" w:color="auto" w:sz="4" w:space="0"/>
            </w:tcBorders>
          </w:tcPr>
          <w:p w:rsidRPr="00AD7CAA" w:rsidR="00415774" w:rsidP="00D16F5F" w:rsidRDefault="00415774" w14:paraId="440023C0" w14:textId="77777777">
            <w:pPr>
              <w:jc w:val="center"/>
            </w:pPr>
            <w:r w:rsidRPr="00AD7CAA">
              <w:t>Hourly Wage Rate</w:t>
            </w:r>
          </w:p>
        </w:tc>
        <w:tc>
          <w:tcPr>
            <w:tcW w:w="2358" w:type="dxa"/>
            <w:tcBorders>
              <w:bottom w:val="single" w:color="auto" w:sz="4" w:space="0"/>
            </w:tcBorders>
          </w:tcPr>
          <w:p w:rsidRPr="00AD7CAA" w:rsidR="00415774" w:rsidP="00D16F5F" w:rsidRDefault="00415774" w14:paraId="546862F4" w14:textId="77777777">
            <w:pPr>
              <w:jc w:val="center"/>
            </w:pPr>
            <w:r w:rsidRPr="00AD7CAA">
              <w:t>Total Respondent Costs</w:t>
            </w:r>
          </w:p>
        </w:tc>
      </w:tr>
      <w:tr w:rsidRPr="00AD7CAA" w:rsidR="00AD7CAA" w:rsidTr="00062211" w14:paraId="22A3A9A7" w14:textId="77777777">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C97370" w:rsidP="00C97370" w:rsidRDefault="00C97370" w14:paraId="60903FA0" w14:textId="23DDC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Cruise ship operator</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C97370" w:rsidP="00C97370" w:rsidRDefault="00C97370" w14:paraId="18E5B4CB" w14:textId="3CAD7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D7CAA">
              <w:rPr>
                <w:rFonts w:eastAsia="Calibri"/>
              </w:rPr>
              <w:t>COVID-19 Response Plan (no form)</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C97370" w:rsidP="00C97370" w:rsidRDefault="00C97370" w14:paraId="3F559727" w14:textId="19722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D7CAA">
              <w:t xml:space="preserve">4,000 </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C97370" w:rsidP="00C97370" w:rsidRDefault="00C97370" w14:paraId="519490FA" w14:textId="0B15C719">
            <w:pPr>
              <w:jc w:val="center"/>
            </w:pPr>
            <w:r w:rsidRPr="00AD7CAA">
              <w:t>$</w:t>
            </w:r>
            <w:r w:rsidRPr="00AD7CAA" w:rsidR="005273A4">
              <w:t>64.29</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C97370" w:rsidP="00C97370" w:rsidRDefault="00C97370" w14:paraId="4B8AB08B" w14:textId="23708681">
            <w:pPr>
              <w:jc w:val="center"/>
            </w:pPr>
            <w:r w:rsidRPr="00AD7CAA">
              <w:t>$</w:t>
            </w:r>
            <w:r w:rsidRPr="00AD7CAA" w:rsidR="005273A4">
              <w:t>257,160</w:t>
            </w:r>
            <w:r w:rsidRPr="00AD7CAA">
              <w:t xml:space="preserve"> </w:t>
            </w:r>
          </w:p>
        </w:tc>
      </w:tr>
      <w:tr w:rsidRPr="00AD7CAA" w:rsidR="00AD7CAA" w:rsidTr="00062211" w14:paraId="1FB3A055" w14:textId="77777777">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767542" w14:paraId="4A624B18" w14:textId="1B679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Cruise ship operator</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767542" w14:paraId="37E7A99E" w14:textId="708AFD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 xml:space="preserve">72-hour notification of disembarkation or U.S. residents for private travel </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2D424F" w14:paraId="4D62DA54" w14:textId="3EA81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D7CAA">
              <w:t>42</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767542" w14:paraId="645EB0BD" w14:textId="79F30DC5">
            <w:pPr>
              <w:jc w:val="center"/>
            </w:pPr>
            <w:r w:rsidRPr="00AD7CAA">
              <w:t>$64.29</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2D424F" w14:paraId="1FAF35E7" w14:textId="00186F6F">
            <w:pPr>
              <w:jc w:val="center"/>
            </w:pPr>
            <w:r w:rsidRPr="00AD7CAA">
              <w:t>$2,700.18</w:t>
            </w:r>
          </w:p>
        </w:tc>
      </w:tr>
      <w:tr w:rsidRPr="00AD7CAA" w:rsidR="00AD7CAA" w:rsidTr="00062211" w14:paraId="69320F44" w14:textId="77777777">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767542" w14:paraId="2EEF6AF6" w14:textId="1F22CD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Cruise ship operator</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767542" w14:paraId="31E718C3" w14:textId="152BE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72-hour notification of disembarkation for crew repatriation</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2D424F" w14:paraId="09ADCFED" w14:textId="7752F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D7CAA">
              <w:t>17</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767542" w14:paraId="6C0E7DD4" w14:textId="7C6434F3">
            <w:pPr>
              <w:jc w:val="center"/>
            </w:pPr>
            <w:r w:rsidRPr="00AD7CAA">
              <w:t>$64.29</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2D424F" w14:paraId="02FE19D7" w14:textId="38CC87BC">
            <w:pPr>
              <w:jc w:val="center"/>
            </w:pPr>
            <w:r w:rsidRPr="00AD7CAA">
              <w:t>$1,092.93</w:t>
            </w:r>
          </w:p>
        </w:tc>
      </w:tr>
      <w:tr w:rsidRPr="00AD7CAA" w:rsidR="00AD7CAA" w:rsidTr="00062211" w14:paraId="0887A1B6" w14:textId="77777777">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767542" w14:paraId="7DEBE24B" w14:textId="51844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Cruise ship operator</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767542" w14:paraId="5D5562C3" w14:textId="5BF037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72-hour notification for crew transfers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2D424F" w14:paraId="2FBAB512" w14:textId="56F851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D7CAA">
              <w:t>42</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767542" w14:paraId="28C15266" w14:textId="2B504E2E">
            <w:pPr>
              <w:jc w:val="center"/>
            </w:pPr>
            <w:r w:rsidRPr="00AD7CAA">
              <w:t>$64.29</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767542" w:rsidP="00767542" w:rsidRDefault="002D424F" w14:paraId="1B82EB3F" w14:textId="2A85104B">
            <w:pPr>
              <w:jc w:val="center"/>
            </w:pPr>
            <w:r w:rsidRPr="00AD7CAA">
              <w:t>$2,700.18</w:t>
            </w:r>
          </w:p>
        </w:tc>
      </w:tr>
      <w:tr w:rsidRPr="00CC40E4" w:rsidR="00CC40E4" w:rsidTr="00062211" w14:paraId="46956A93" w14:textId="77777777">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2D424F" w:rsidP="00767542" w:rsidRDefault="002D424F" w14:paraId="2237849D" w14:textId="2EFAE4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lastRenderedPageBreak/>
              <w:t>Cruise Ship Operator</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2D424F" w:rsidP="00767542" w:rsidRDefault="002D424F" w14:paraId="46E7328F" w14:textId="25A33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AD7CAA">
              <w:rPr>
                <w:rFonts w:eastAsia="Calibri"/>
              </w:rPr>
              <w:t>Attestation statement of COVID-19 free ship (for repatriating crew via commercial travel)</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2D424F" w:rsidP="00767542" w:rsidRDefault="002D424F" w14:paraId="2E8B6248" w14:textId="02E0D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D7CAA">
              <w:t>33</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2D424F" w:rsidP="00767542" w:rsidRDefault="002D424F" w14:paraId="34461ED3" w14:textId="139A9567">
            <w:pPr>
              <w:jc w:val="center"/>
            </w:pPr>
            <w:r w:rsidRPr="00AD7CAA">
              <w:t>$64.29</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rsidRPr="00AD7CAA" w:rsidR="002D424F" w:rsidP="00767542" w:rsidRDefault="004A70E3" w14:paraId="0119671D" w14:textId="0DBFB0E4">
            <w:pPr>
              <w:jc w:val="center"/>
            </w:pPr>
            <w:r w:rsidRPr="00AD7CAA">
              <w:t>$2,121.57</w:t>
            </w:r>
          </w:p>
        </w:tc>
      </w:tr>
      <w:tr w:rsidRPr="00CC40E4" w:rsidR="00CC40E4" w:rsidTr="00062211" w14:paraId="59C3B415" w14:textId="77777777">
        <w:tc>
          <w:tcPr>
            <w:tcW w:w="1440" w:type="dxa"/>
            <w:vAlign w:val="center"/>
          </w:tcPr>
          <w:p w:rsidRPr="00AD7CAA" w:rsidR="00767542" w:rsidP="00767542" w:rsidRDefault="00767542" w14:paraId="274D6B68" w14:textId="1BAB61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D7CAA">
              <w:rPr>
                <w:b/>
                <w:bCs/>
              </w:rPr>
              <w:t>Total</w:t>
            </w:r>
          </w:p>
        </w:tc>
        <w:tc>
          <w:tcPr>
            <w:tcW w:w="1800" w:type="dxa"/>
            <w:vAlign w:val="center"/>
          </w:tcPr>
          <w:p w:rsidRPr="00AD7CAA" w:rsidR="00767542" w:rsidP="00767542" w:rsidRDefault="00767542" w14:paraId="601E476D" w14:textId="18D90E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720" w:type="dxa"/>
            <w:vAlign w:val="center"/>
          </w:tcPr>
          <w:p w:rsidRPr="00AD7CAA" w:rsidR="00767542" w:rsidP="00767542" w:rsidRDefault="00767542" w14:paraId="04A707DA" w14:textId="537A37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D7CAA">
              <w:rPr>
                <w:b/>
                <w:bCs/>
              </w:rPr>
              <w:t>4,</w:t>
            </w:r>
            <w:r w:rsidRPr="00AD7CAA" w:rsidR="004A70E3">
              <w:rPr>
                <w:b/>
                <w:bCs/>
              </w:rPr>
              <w:t>134</w:t>
            </w:r>
          </w:p>
        </w:tc>
        <w:tc>
          <w:tcPr>
            <w:tcW w:w="1520" w:type="dxa"/>
            <w:vAlign w:val="center"/>
          </w:tcPr>
          <w:p w:rsidRPr="00AD7CAA" w:rsidR="00767542" w:rsidP="00767542" w:rsidRDefault="00767542" w14:paraId="16E4F536" w14:textId="70B8BC2B">
            <w:pPr>
              <w:jc w:val="center"/>
            </w:pPr>
          </w:p>
        </w:tc>
        <w:tc>
          <w:tcPr>
            <w:tcW w:w="2358" w:type="dxa"/>
            <w:vAlign w:val="center"/>
          </w:tcPr>
          <w:p w:rsidRPr="00AD7CAA" w:rsidR="00767542" w:rsidP="00767542" w:rsidRDefault="004A70E3" w14:paraId="689FE93D" w14:textId="6F718F6E">
            <w:pPr>
              <w:jc w:val="center"/>
            </w:pPr>
            <w:r w:rsidRPr="00AD7CAA">
              <w:rPr>
                <w:b/>
                <w:bCs/>
              </w:rPr>
              <w:t>$</w:t>
            </w:r>
            <w:bdo w:val="ltr">
              <w:r w:rsidRPr="00AD7CAA" w:rsidR="00702DDD">
                <w:rPr>
                  <w:b/>
                  <w:bCs/>
                </w:rPr>
                <w:t>265,774.86</w:t>
              </w:r>
              <w:r w:rsidRPr="00AD7CAA" w:rsidR="00702DDD">
                <w:rPr>
                  <w:b/>
                  <w:bCs/>
                </w:rPr>
                <w:t>‬</w:t>
              </w:r>
              <w:r w:rsidRPr="00AD7CAA" w:rsidR="00396C01">
                <w:t>‬</w:t>
              </w:r>
              <w:r w:rsidRPr="00AD7CAA" w:rsidR="00407950">
                <w:t>‬</w:t>
              </w:r>
              <w:r w:rsidRPr="00AD7CAA" w:rsidR="008F63C2">
                <w:t>‬</w:t>
              </w:r>
              <w:r w:rsidRPr="00AD7CAA" w:rsidR="00CC40E4">
                <w:t>‬</w:t>
              </w:r>
              <w:r w:rsidRPr="00AD7CAA" w:rsidR="0025261B">
                <w:t>‬</w:t>
              </w:r>
              <w:r w:rsidRPr="00AD7CAA" w:rsidR="00C11DE0">
                <w:t>‬</w:t>
              </w:r>
              <w:r w:rsidRPr="00AD7CAA" w:rsidR="00FD0719">
                <w:t>‬</w:t>
              </w:r>
              <w:r w:rsidRPr="00AD7CAA" w:rsidR="002B5149">
                <w:t>‬</w:t>
              </w:r>
              <w:r w:rsidRPr="00AD7CAA" w:rsidR="00AD7CAA">
                <w:t>‬</w:t>
              </w:r>
            </w:bdo>
          </w:p>
        </w:tc>
      </w:tr>
    </w:tbl>
    <w:p w:rsidRPr="00CC40E4" w:rsidR="00F71BDE" w:rsidP="0030643E" w:rsidRDefault="00F71BDE" w14:paraId="2FC0FE2E" w14:textId="77777777">
      <w:pPr>
        <w:pStyle w:val="Heading1"/>
        <w:spacing w:before="0" w:after="0"/>
        <w:rPr>
          <w:rFonts w:ascii="Times New Roman" w:hAnsi="Times New Roman"/>
          <w:color w:val="FF0000"/>
          <w:sz w:val="24"/>
          <w:szCs w:val="24"/>
        </w:rPr>
      </w:pPr>
      <w:bookmarkStart w:name="_Toc410390882" w:id="27"/>
      <w:bookmarkStart w:name="_Toc378234018" w:id="28"/>
    </w:p>
    <w:p w:rsidRPr="004C52D9" w:rsidR="00410D5F" w:rsidP="0030643E" w:rsidRDefault="00410D5F" w14:paraId="224D701C" w14:textId="2EEF5C9F">
      <w:pPr>
        <w:pStyle w:val="Heading1"/>
        <w:spacing w:before="0" w:after="0"/>
        <w:rPr>
          <w:rFonts w:ascii="Times New Roman" w:hAnsi="Times New Roman"/>
          <w:sz w:val="24"/>
          <w:szCs w:val="24"/>
        </w:rPr>
      </w:pPr>
      <w:r w:rsidRPr="004C52D9">
        <w:rPr>
          <w:rFonts w:ascii="Times New Roman" w:hAnsi="Times New Roman"/>
          <w:sz w:val="24"/>
          <w:szCs w:val="24"/>
        </w:rPr>
        <w:t>13. Estimates of Other Total Annual Cost Burden to Respondents or Record Keepers</w:t>
      </w:r>
      <w:bookmarkEnd w:id="27"/>
    </w:p>
    <w:p w:rsidR="00410D5F" w:rsidP="009A11C5" w:rsidRDefault="00410D5F" w14:paraId="0FD2B8DE" w14:textId="77777777">
      <w:pPr>
        <w:rPr>
          <w:b/>
        </w:rPr>
      </w:pPr>
    </w:p>
    <w:p w:rsidRPr="00410D5F" w:rsidR="00410D5F" w:rsidP="009A11C5" w:rsidRDefault="00410D5F" w14:paraId="220AD632" w14:textId="7D69CE3E">
      <w:r>
        <w:t>There are no costs to respondents other than the time necessary to</w:t>
      </w:r>
      <w:r w:rsidR="0063674B">
        <w:t xml:space="preserve"> develop the plan and</w:t>
      </w:r>
      <w:r>
        <w:t xml:space="preserve"> respond to the information collection</w:t>
      </w:r>
    </w:p>
    <w:p w:rsidR="00410D5F" w:rsidP="009A11C5" w:rsidRDefault="00410D5F" w14:paraId="14C802D3" w14:textId="77777777"/>
    <w:p w:rsidRPr="004C52D9" w:rsidR="00410D5F" w:rsidP="0030643E" w:rsidRDefault="00410D5F" w14:paraId="58211724" w14:textId="77777777">
      <w:pPr>
        <w:pStyle w:val="Heading1"/>
        <w:spacing w:before="0" w:after="0"/>
        <w:rPr>
          <w:rFonts w:ascii="Times New Roman" w:hAnsi="Times New Roman"/>
          <w:sz w:val="24"/>
          <w:szCs w:val="24"/>
        </w:rPr>
      </w:pPr>
      <w:bookmarkStart w:name="_Toc410390883" w:id="29"/>
      <w:r w:rsidRPr="004C52D9">
        <w:rPr>
          <w:rFonts w:ascii="Times New Roman" w:hAnsi="Times New Roman"/>
          <w:sz w:val="24"/>
          <w:szCs w:val="24"/>
        </w:rPr>
        <w:t>14. Annualized Cost to the Government</w:t>
      </w:r>
      <w:bookmarkEnd w:id="29"/>
    </w:p>
    <w:p w:rsidR="00C529C1" w:rsidP="009A11C5" w:rsidRDefault="00C529C1" w14:paraId="50514E0D" w14:textId="77777777">
      <w:pPr>
        <w:widowControl w:val="0"/>
        <w:rPr>
          <w:b/>
        </w:rPr>
      </w:pPr>
    </w:p>
    <w:p w:rsidR="00DE6C5A" w:rsidRDefault="0063674B" w14:paraId="4DB9A298" w14:textId="41908736">
      <w:pPr>
        <w:widowControl w:val="0"/>
        <w:rPr>
          <w:bCs/>
        </w:rPr>
      </w:pPr>
      <w:r>
        <w:rPr>
          <w:bCs/>
        </w:rPr>
        <w:t xml:space="preserve">The annual cost to the government is estimated by multiplying the average time to review a plan </w:t>
      </w:r>
      <w:r w:rsidR="00B214EE">
        <w:rPr>
          <w:bCs/>
        </w:rPr>
        <w:t>by the average wage of the individual performing the review.</w:t>
      </w:r>
      <w:r w:rsidR="0064231F">
        <w:rPr>
          <w:bCs/>
        </w:rPr>
        <w:t xml:space="preserve"> The total estimated costs are </w:t>
      </w:r>
      <w:bdo w:val="ltr">
        <w:r w:rsidR="0064231F">
          <w:rPr>
            <w:bCs/>
          </w:rPr>
          <w:t>$</w:t>
        </w:r>
        <w:r w:rsidRPr="0064231F" w:rsidR="0064231F">
          <w:rPr>
            <w:bCs/>
          </w:rPr>
          <w:t>25,468.56</w:t>
        </w:r>
        <w:r w:rsidRPr="0064231F" w:rsidR="0064231F">
          <w:rPr>
            <w:bCs/>
          </w:rPr>
          <w:t>‬</w:t>
        </w:r>
        <w:r w:rsidR="00396C01">
          <w:t>‬</w:t>
        </w:r>
        <w:r w:rsidR="00407950">
          <w:t>‬</w:t>
        </w:r>
        <w:r w:rsidR="008F63C2">
          <w:t>‬</w:t>
        </w:r>
        <w:r w:rsidR="00CC40E4">
          <w:t>‬</w:t>
        </w:r>
        <w:r w:rsidR="0025261B">
          <w:t>‬</w:t>
        </w:r>
        <w:r w:rsidR="00C11DE0">
          <w:t>‬</w:t>
        </w:r>
        <w:r w:rsidR="00FD0719">
          <w:t>‬</w:t>
        </w:r>
        <w:r w:rsidR="002B5149">
          <w:t>‬</w:t>
        </w:r>
        <w:r w:rsidR="00AD7CAA">
          <w:t>‬</w:t>
        </w:r>
      </w:bdo>
    </w:p>
    <w:p w:rsidR="00B214EE" w:rsidRDefault="00B214EE" w14:paraId="7D37AA1E" w14:textId="5B863795">
      <w:pPr>
        <w:widowControl w:val="0"/>
        <w:rPr>
          <w:bCs/>
        </w:rPr>
      </w:pPr>
    </w:p>
    <w:p w:rsidR="00B214EE" w:rsidRDefault="00B214EE" w14:paraId="470F448B" w14:textId="58CE7F64">
      <w:pPr>
        <w:widowControl w:val="0"/>
        <w:rPr>
          <w:bCs/>
        </w:rPr>
      </w:pPr>
      <w:r>
        <w:rPr>
          <w:bCs/>
        </w:rPr>
        <w:t xml:space="preserve">CDC estimates it will take </w:t>
      </w:r>
      <w:r w:rsidR="004A70E3">
        <w:rPr>
          <w:bCs/>
        </w:rPr>
        <w:t xml:space="preserve">two </w:t>
      </w:r>
      <w:r>
        <w:rPr>
          <w:bCs/>
        </w:rPr>
        <w:t>employee</w:t>
      </w:r>
      <w:r w:rsidR="004A70E3">
        <w:rPr>
          <w:bCs/>
        </w:rPr>
        <w:t>s</w:t>
      </w:r>
      <w:r>
        <w:rPr>
          <w:bCs/>
        </w:rPr>
        <w:t xml:space="preserve"> </w:t>
      </w:r>
      <w:r w:rsidR="004A70E3">
        <w:rPr>
          <w:bCs/>
        </w:rPr>
        <w:t>4</w:t>
      </w:r>
      <w:r>
        <w:rPr>
          <w:bCs/>
        </w:rPr>
        <w:t xml:space="preserve"> hours to review each plan. This would be multiplied by 100 plans for 800 hours.  </w:t>
      </w:r>
      <w:r w:rsidR="00AA2823">
        <w:rPr>
          <w:bCs/>
        </w:rPr>
        <w:t>CDC assumes an average wage equivalent to a GS14.  This wage is then doubled to account for non-wage benefits.  The total cost is below.</w:t>
      </w:r>
    </w:p>
    <w:p w:rsidR="00AA2823" w:rsidRDefault="00AA2823" w14:paraId="22CFF207" w14:textId="1E84C72B">
      <w:pPr>
        <w:widowControl w:val="0"/>
        <w:rPr>
          <w:bCs/>
        </w:rPr>
      </w:pPr>
    </w:p>
    <w:tbl>
      <w:tblPr>
        <w:tblStyle w:val="TableGrid"/>
        <w:tblW w:w="0" w:type="auto"/>
        <w:tblLook w:val="04A0" w:firstRow="1" w:lastRow="0" w:firstColumn="1" w:lastColumn="0" w:noHBand="0" w:noVBand="1"/>
      </w:tblPr>
      <w:tblGrid>
        <w:gridCol w:w="2157"/>
        <w:gridCol w:w="2157"/>
        <w:gridCol w:w="2158"/>
        <w:gridCol w:w="2158"/>
      </w:tblGrid>
      <w:tr w:rsidR="00C505AD" w:rsidTr="00C505AD" w14:paraId="14C90610" w14:textId="77777777">
        <w:tc>
          <w:tcPr>
            <w:tcW w:w="2157" w:type="dxa"/>
          </w:tcPr>
          <w:p w:rsidR="00C505AD" w:rsidRDefault="00C505AD" w14:paraId="7435F03A" w14:textId="30D20317">
            <w:pPr>
              <w:widowControl w:val="0"/>
              <w:rPr>
                <w:bCs/>
              </w:rPr>
            </w:pPr>
            <w:r>
              <w:rPr>
                <w:bCs/>
              </w:rPr>
              <w:t>Personnel</w:t>
            </w:r>
          </w:p>
        </w:tc>
        <w:tc>
          <w:tcPr>
            <w:tcW w:w="2157" w:type="dxa"/>
          </w:tcPr>
          <w:p w:rsidR="00C505AD" w:rsidRDefault="00C505AD" w14:paraId="544DC3D3" w14:textId="28F07CE6">
            <w:pPr>
              <w:widowControl w:val="0"/>
              <w:rPr>
                <w:bCs/>
              </w:rPr>
            </w:pPr>
            <w:r>
              <w:rPr>
                <w:bCs/>
              </w:rPr>
              <w:t>Wage + Non-Wage</w:t>
            </w:r>
          </w:p>
        </w:tc>
        <w:tc>
          <w:tcPr>
            <w:tcW w:w="2158" w:type="dxa"/>
          </w:tcPr>
          <w:p w:rsidR="00C505AD" w:rsidRDefault="00C505AD" w14:paraId="465E5F14" w14:textId="1191C4CE">
            <w:pPr>
              <w:widowControl w:val="0"/>
              <w:rPr>
                <w:bCs/>
              </w:rPr>
            </w:pPr>
            <w:r>
              <w:rPr>
                <w:bCs/>
              </w:rPr>
              <w:t>Time (hours)</w:t>
            </w:r>
          </w:p>
        </w:tc>
        <w:tc>
          <w:tcPr>
            <w:tcW w:w="2158" w:type="dxa"/>
          </w:tcPr>
          <w:p w:rsidR="00C505AD" w:rsidRDefault="00C505AD" w14:paraId="2D724B8C" w14:textId="5510D2AA">
            <w:pPr>
              <w:widowControl w:val="0"/>
              <w:rPr>
                <w:bCs/>
              </w:rPr>
            </w:pPr>
            <w:r>
              <w:rPr>
                <w:bCs/>
              </w:rPr>
              <w:t>Total</w:t>
            </w:r>
          </w:p>
        </w:tc>
      </w:tr>
      <w:tr w:rsidRPr="00AD7CAA" w:rsidR="00C505AD" w:rsidTr="00C505AD" w14:paraId="12377EA4" w14:textId="77777777">
        <w:tc>
          <w:tcPr>
            <w:tcW w:w="2157" w:type="dxa"/>
          </w:tcPr>
          <w:p w:rsidRPr="00AD7CAA" w:rsidR="00C505AD" w:rsidRDefault="00C505AD" w14:paraId="7EFA633C" w14:textId="334A62C0">
            <w:pPr>
              <w:widowControl w:val="0"/>
              <w:rPr>
                <w:bCs/>
              </w:rPr>
            </w:pPr>
            <w:r w:rsidRPr="00AD7CAA">
              <w:rPr>
                <w:bCs/>
              </w:rPr>
              <w:t>GS14-1 (Adj x 2)</w:t>
            </w:r>
          </w:p>
        </w:tc>
        <w:tc>
          <w:tcPr>
            <w:tcW w:w="2157" w:type="dxa"/>
          </w:tcPr>
          <w:p w:rsidRPr="00AD7CAA" w:rsidR="00C505AD" w:rsidRDefault="00EE7D62" w14:paraId="66BDE350" w14:textId="5AC732B3">
            <w:pPr>
              <w:widowControl w:val="0"/>
              <w:rPr>
                <w:bCs/>
              </w:rPr>
            </w:pPr>
            <w:r w:rsidRPr="00AD7CAA">
              <w:rPr>
                <w:bCs/>
              </w:rPr>
              <w:t>$</w:t>
            </w:r>
            <w:r w:rsidRPr="00AD7CAA" w:rsidR="00C505AD">
              <w:rPr>
                <w:bCs/>
              </w:rPr>
              <w:t>108.84</w:t>
            </w:r>
          </w:p>
        </w:tc>
        <w:tc>
          <w:tcPr>
            <w:tcW w:w="2158" w:type="dxa"/>
          </w:tcPr>
          <w:p w:rsidRPr="00AD7CAA" w:rsidR="00C505AD" w:rsidRDefault="004C37F3" w14:paraId="1DC67145" w14:textId="1E97CCB6">
            <w:pPr>
              <w:widowControl w:val="0"/>
              <w:rPr>
                <w:bCs/>
              </w:rPr>
            </w:pPr>
            <w:r w:rsidRPr="00AD7CAA">
              <w:rPr>
                <w:bCs/>
              </w:rPr>
              <w:t>800</w:t>
            </w:r>
          </w:p>
        </w:tc>
        <w:tc>
          <w:tcPr>
            <w:tcW w:w="2158" w:type="dxa"/>
          </w:tcPr>
          <w:p w:rsidRPr="00AD7CAA" w:rsidR="00C505AD" w:rsidRDefault="007F6634" w14:paraId="60F42B8C" w14:textId="2B6298F5">
            <w:pPr>
              <w:widowControl w:val="0"/>
              <w:rPr>
                <w:bCs/>
              </w:rPr>
            </w:pPr>
            <w:r w:rsidRPr="00AD7CAA">
              <w:rPr>
                <w:bCs/>
              </w:rPr>
              <w:t>$10,884</w:t>
            </w:r>
          </w:p>
        </w:tc>
      </w:tr>
    </w:tbl>
    <w:p w:rsidRPr="00AD7CAA" w:rsidR="00AA2823" w:rsidRDefault="00AA2823" w14:paraId="66D9812E" w14:textId="119AD61A">
      <w:pPr>
        <w:widowControl w:val="0"/>
        <w:rPr>
          <w:bCs/>
        </w:rPr>
      </w:pPr>
    </w:p>
    <w:p w:rsidRPr="00AD7CAA" w:rsidR="00702DDD" w:rsidRDefault="00702DDD" w14:paraId="7C146B60" w14:textId="7D5E1D93">
      <w:pPr>
        <w:widowControl w:val="0"/>
        <w:rPr>
          <w:bCs/>
        </w:rPr>
      </w:pPr>
      <w:r w:rsidRPr="00AD7CAA">
        <w:rPr>
          <w:bCs/>
        </w:rPr>
        <w:t>For the notifications and attestation review, CDC estimates an equivalent amount of time to review each submission as it requires of the respondent to submit</w:t>
      </w:r>
      <w:r w:rsidRPr="00AD7CAA" w:rsidR="00396C01">
        <w:rPr>
          <w:bCs/>
        </w:rPr>
        <w:t>: 134 hours</w:t>
      </w:r>
      <w:r w:rsidRPr="00AD7CAA">
        <w:rPr>
          <w:bCs/>
        </w:rPr>
        <w:t>.  The annual costs associated with these notifications and attestations are as follows:</w:t>
      </w:r>
    </w:p>
    <w:p w:rsidRPr="00AD7CAA" w:rsidR="00702DDD" w:rsidRDefault="00702DDD" w14:paraId="14883226" w14:textId="47F8A9E1">
      <w:pPr>
        <w:widowControl w:val="0"/>
        <w:rPr>
          <w:bCs/>
        </w:rPr>
      </w:pPr>
    </w:p>
    <w:tbl>
      <w:tblPr>
        <w:tblStyle w:val="TableGrid"/>
        <w:tblW w:w="0" w:type="auto"/>
        <w:tblLook w:val="04A0" w:firstRow="1" w:lastRow="0" w:firstColumn="1" w:lastColumn="0" w:noHBand="0" w:noVBand="1"/>
      </w:tblPr>
      <w:tblGrid>
        <w:gridCol w:w="2157"/>
        <w:gridCol w:w="2157"/>
        <w:gridCol w:w="2158"/>
        <w:gridCol w:w="2158"/>
      </w:tblGrid>
      <w:tr w:rsidRPr="00AD7CAA" w:rsidR="00AD7CAA" w:rsidTr="00FB74F2" w14:paraId="7E9A6B9A" w14:textId="77777777">
        <w:tc>
          <w:tcPr>
            <w:tcW w:w="2157" w:type="dxa"/>
          </w:tcPr>
          <w:p w:rsidRPr="00AD7CAA" w:rsidR="00702DDD" w:rsidP="00FB74F2" w:rsidRDefault="00702DDD" w14:paraId="45F72AF5" w14:textId="77777777">
            <w:pPr>
              <w:widowControl w:val="0"/>
              <w:rPr>
                <w:bCs/>
              </w:rPr>
            </w:pPr>
            <w:r w:rsidRPr="00AD7CAA">
              <w:rPr>
                <w:bCs/>
              </w:rPr>
              <w:t>Personnel</w:t>
            </w:r>
          </w:p>
        </w:tc>
        <w:tc>
          <w:tcPr>
            <w:tcW w:w="2157" w:type="dxa"/>
          </w:tcPr>
          <w:p w:rsidRPr="00AD7CAA" w:rsidR="00702DDD" w:rsidP="00FB74F2" w:rsidRDefault="00702DDD" w14:paraId="3637C7AE" w14:textId="77777777">
            <w:pPr>
              <w:widowControl w:val="0"/>
              <w:rPr>
                <w:bCs/>
              </w:rPr>
            </w:pPr>
            <w:r w:rsidRPr="00AD7CAA">
              <w:rPr>
                <w:bCs/>
              </w:rPr>
              <w:t>Wage + Non-Wage</w:t>
            </w:r>
          </w:p>
        </w:tc>
        <w:tc>
          <w:tcPr>
            <w:tcW w:w="2158" w:type="dxa"/>
          </w:tcPr>
          <w:p w:rsidRPr="00AD7CAA" w:rsidR="00702DDD" w:rsidP="00FB74F2" w:rsidRDefault="00702DDD" w14:paraId="14F42D6A" w14:textId="77777777">
            <w:pPr>
              <w:widowControl w:val="0"/>
              <w:rPr>
                <w:bCs/>
              </w:rPr>
            </w:pPr>
            <w:r w:rsidRPr="00AD7CAA">
              <w:rPr>
                <w:bCs/>
              </w:rPr>
              <w:t>Time (hours)</w:t>
            </w:r>
          </w:p>
        </w:tc>
        <w:tc>
          <w:tcPr>
            <w:tcW w:w="2158" w:type="dxa"/>
          </w:tcPr>
          <w:p w:rsidRPr="00AD7CAA" w:rsidR="00702DDD" w:rsidP="00FB74F2" w:rsidRDefault="00702DDD" w14:paraId="767EEEC1" w14:textId="77777777">
            <w:pPr>
              <w:widowControl w:val="0"/>
              <w:rPr>
                <w:bCs/>
              </w:rPr>
            </w:pPr>
            <w:r w:rsidRPr="00AD7CAA">
              <w:rPr>
                <w:bCs/>
              </w:rPr>
              <w:t>Total</w:t>
            </w:r>
          </w:p>
        </w:tc>
      </w:tr>
      <w:tr w:rsidRPr="00AD7CAA" w:rsidR="00AD7CAA" w:rsidTr="00FB74F2" w14:paraId="720005F6" w14:textId="77777777">
        <w:tc>
          <w:tcPr>
            <w:tcW w:w="2157" w:type="dxa"/>
          </w:tcPr>
          <w:p w:rsidRPr="00AD7CAA" w:rsidR="00702DDD" w:rsidP="00FB74F2" w:rsidRDefault="00702DDD" w14:paraId="051EFF24" w14:textId="77777777">
            <w:pPr>
              <w:widowControl w:val="0"/>
              <w:rPr>
                <w:bCs/>
              </w:rPr>
            </w:pPr>
            <w:r w:rsidRPr="00AD7CAA">
              <w:rPr>
                <w:bCs/>
              </w:rPr>
              <w:t>GS14-1 (Adj x 2)</w:t>
            </w:r>
          </w:p>
        </w:tc>
        <w:tc>
          <w:tcPr>
            <w:tcW w:w="2157" w:type="dxa"/>
          </w:tcPr>
          <w:p w:rsidRPr="00AD7CAA" w:rsidR="00702DDD" w:rsidP="00FB74F2" w:rsidRDefault="00702DDD" w14:paraId="112EB5DD" w14:textId="77777777">
            <w:pPr>
              <w:widowControl w:val="0"/>
              <w:rPr>
                <w:bCs/>
              </w:rPr>
            </w:pPr>
            <w:r w:rsidRPr="00AD7CAA">
              <w:rPr>
                <w:bCs/>
              </w:rPr>
              <w:t>$108.84</w:t>
            </w:r>
          </w:p>
        </w:tc>
        <w:tc>
          <w:tcPr>
            <w:tcW w:w="2158" w:type="dxa"/>
          </w:tcPr>
          <w:p w:rsidRPr="00AD7CAA" w:rsidR="00702DDD" w:rsidP="00FB74F2" w:rsidRDefault="00702DDD" w14:paraId="48039216" w14:textId="58C4A04C">
            <w:pPr>
              <w:widowControl w:val="0"/>
              <w:rPr>
                <w:bCs/>
              </w:rPr>
            </w:pPr>
            <w:r w:rsidRPr="00AD7CAA">
              <w:rPr>
                <w:bCs/>
              </w:rPr>
              <w:t>134</w:t>
            </w:r>
          </w:p>
        </w:tc>
        <w:tc>
          <w:tcPr>
            <w:tcW w:w="2158" w:type="dxa"/>
          </w:tcPr>
          <w:p w:rsidRPr="00AD7CAA" w:rsidR="00702DDD" w:rsidP="00FB74F2" w:rsidRDefault="00702DDD" w14:paraId="4C0835AD" w14:textId="6D7834EA">
            <w:pPr>
              <w:widowControl w:val="0"/>
              <w:rPr>
                <w:bCs/>
              </w:rPr>
            </w:pPr>
            <w:r w:rsidRPr="00AD7CAA">
              <w:rPr>
                <w:bCs/>
              </w:rPr>
              <w:t>$14,584.56</w:t>
            </w:r>
          </w:p>
        </w:tc>
      </w:tr>
    </w:tbl>
    <w:p w:rsidRPr="0063674B" w:rsidR="00702DDD" w:rsidRDefault="00702DDD" w14:paraId="299A00EB" w14:textId="77777777">
      <w:pPr>
        <w:widowControl w:val="0"/>
        <w:rPr>
          <w:bCs/>
        </w:rPr>
      </w:pPr>
    </w:p>
    <w:p w:rsidR="0063674B" w:rsidRDefault="0063674B" w14:paraId="0649E9A2" w14:textId="77777777">
      <w:pPr>
        <w:widowControl w:val="0"/>
        <w:rPr>
          <w:b/>
        </w:rPr>
      </w:pPr>
    </w:p>
    <w:p w:rsidRPr="004C52D9" w:rsidR="00410D5F" w:rsidP="0030643E" w:rsidRDefault="00410D5F" w14:paraId="67273F59" w14:textId="77777777">
      <w:pPr>
        <w:pStyle w:val="Heading1"/>
        <w:spacing w:before="0" w:after="0"/>
        <w:rPr>
          <w:rFonts w:ascii="Times New Roman" w:hAnsi="Times New Roman"/>
          <w:sz w:val="24"/>
          <w:szCs w:val="24"/>
        </w:rPr>
      </w:pPr>
      <w:bookmarkStart w:name="_Toc410390884" w:id="30"/>
      <w:r w:rsidRPr="004C52D9">
        <w:rPr>
          <w:rFonts w:ascii="Times New Roman" w:hAnsi="Times New Roman"/>
          <w:sz w:val="24"/>
          <w:szCs w:val="24"/>
        </w:rPr>
        <w:t>15. Explanation for Program Changes or Adjustments</w:t>
      </w:r>
      <w:bookmarkEnd w:id="30"/>
    </w:p>
    <w:p w:rsidR="00410D5F" w:rsidP="009A11C5" w:rsidRDefault="00410D5F" w14:paraId="67B62DD8" w14:textId="77777777">
      <w:pPr>
        <w:widowControl w:val="0"/>
        <w:rPr>
          <w:b/>
        </w:rPr>
      </w:pPr>
    </w:p>
    <w:p w:rsidR="00E65050" w:rsidP="009A11C5" w:rsidRDefault="009F35E8" w14:paraId="5309A29E" w14:textId="77777777">
      <w:r>
        <w:t>This is a new information collection.</w:t>
      </w:r>
      <w:r w:rsidR="00450204">
        <w:rPr>
          <w:color w:val="000000"/>
        </w:rPr>
        <w:t xml:space="preserve">  </w:t>
      </w:r>
    </w:p>
    <w:p w:rsidR="00E40BBC" w:rsidP="009A11C5" w:rsidRDefault="00E40BBC" w14:paraId="61CDE437" w14:textId="77777777">
      <w:pPr>
        <w:pStyle w:val="Heading1"/>
        <w:spacing w:before="0" w:after="0"/>
        <w:rPr>
          <w:rFonts w:ascii="Times New Roman" w:hAnsi="Times New Roman"/>
          <w:sz w:val="24"/>
          <w:szCs w:val="24"/>
        </w:rPr>
      </w:pPr>
      <w:bookmarkStart w:name="_Toc410390885" w:id="31"/>
    </w:p>
    <w:p w:rsidRPr="004C52D9" w:rsidR="00410D5F" w:rsidP="0030643E" w:rsidRDefault="00410D5F" w14:paraId="33B0577F" w14:textId="3F3B5237">
      <w:pPr>
        <w:pStyle w:val="Heading1"/>
        <w:spacing w:before="0" w:after="0"/>
        <w:rPr>
          <w:rFonts w:ascii="Times New Roman" w:hAnsi="Times New Roman"/>
          <w:sz w:val="24"/>
          <w:szCs w:val="24"/>
        </w:rPr>
      </w:pPr>
      <w:r w:rsidRPr="004C52D9">
        <w:rPr>
          <w:rFonts w:ascii="Times New Roman" w:hAnsi="Times New Roman"/>
          <w:sz w:val="24"/>
          <w:szCs w:val="24"/>
        </w:rPr>
        <w:t>16. Plans for Tabulation and Publication and Project Time Schedule</w:t>
      </w:r>
      <w:bookmarkEnd w:id="31"/>
    </w:p>
    <w:p w:rsidR="00410D5F" w:rsidP="009A11C5" w:rsidRDefault="00410D5F" w14:paraId="0F1983A6" w14:textId="77777777">
      <w:pPr>
        <w:widowControl w:val="0"/>
        <w:rPr>
          <w:b/>
        </w:rPr>
      </w:pPr>
      <w:bookmarkStart w:name="_GoBack" w:id="32"/>
      <w:bookmarkEnd w:id="32"/>
    </w:p>
    <w:p w:rsidR="009F35E8" w:rsidRDefault="007F6634" w14:paraId="6AE5DE87" w14:textId="1CC73768">
      <w:r>
        <w:t>CDC does not pla</w:t>
      </w:r>
      <w:r w:rsidR="0064767A">
        <w:t>n</w:t>
      </w:r>
      <w:r>
        <w:t xml:space="preserve"> to publish or conduct any analysis of the plans except to determine </w:t>
      </w:r>
      <w:proofErr w:type="gramStart"/>
      <w:r>
        <w:t>whether or not</w:t>
      </w:r>
      <w:proofErr w:type="gramEnd"/>
      <w:r>
        <w:t xml:space="preserve"> a cruise operator is eligible to conduct operations within the jurisdictions of the </w:t>
      </w:r>
      <w:r w:rsidR="008012A4">
        <w:t>U.S</w:t>
      </w:r>
      <w:r>
        <w:t>.</w:t>
      </w:r>
      <w:r w:rsidR="009506CD">
        <w:t xml:space="preserve"> </w:t>
      </w:r>
    </w:p>
    <w:p w:rsidR="00DE6C5A" w:rsidP="009A11C5" w:rsidRDefault="00DE6C5A" w14:paraId="6B81CFE7" w14:textId="77777777">
      <w:pPr>
        <w:pStyle w:val="Heading1"/>
        <w:spacing w:before="0" w:after="0"/>
        <w:rPr>
          <w:rFonts w:ascii="Times New Roman" w:hAnsi="Times New Roman"/>
          <w:sz w:val="24"/>
          <w:szCs w:val="24"/>
        </w:rPr>
      </w:pPr>
      <w:bookmarkStart w:name="_Toc410390886" w:id="33"/>
    </w:p>
    <w:p w:rsidRPr="004C52D9" w:rsidR="00410D5F" w:rsidP="0030643E" w:rsidRDefault="00410D5F" w14:paraId="0F96CCB8" w14:textId="7E0A483A">
      <w:pPr>
        <w:pStyle w:val="Heading1"/>
        <w:spacing w:before="0" w:after="0"/>
        <w:rPr>
          <w:rFonts w:ascii="Times New Roman" w:hAnsi="Times New Roman"/>
          <w:sz w:val="24"/>
          <w:szCs w:val="24"/>
        </w:rPr>
      </w:pPr>
      <w:r w:rsidRPr="004C52D9">
        <w:rPr>
          <w:rFonts w:ascii="Times New Roman" w:hAnsi="Times New Roman"/>
          <w:sz w:val="24"/>
          <w:szCs w:val="24"/>
        </w:rPr>
        <w:t>17. Reason(s) Display of OMB Expiration Date is Inappropriate</w:t>
      </w:r>
      <w:bookmarkEnd w:id="33"/>
    </w:p>
    <w:p w:rsidR="00410D5F" w:rsidP="009A11C5" w:rsidRDefault="00410D5F" w14:paraId="27386312" w14:textId="77777777">
      <w:pPr>
        <w:widowControl w:val="0"/>
        <w:rPr>
          <w:b/>
        </w:rPr>
      </w:pPr>
    </w:p>
    <w:p w:rsidR="00410D5F" w:rsidP="009A11C5" w:rsidRDefault="00410D5F" w14:paraId="393D742B" w14:textId="77777777">
      <w:r>
        <w:t>Display of the expiration date is appropriate.  No exemption is requested.</w:t>
      </w:r>
    </w:p>
    <w:p w:rsidR="00410D5F" w:rsidRDefault="00410D5F" w14:paraId="059E6C2B" w14:textId="77777777">
      <w:pPr>
        <w:widowControl w:val="0"/>
        <w:rPr>
          <w:b/>
        </w:rPr>
      </w:pPr>
    </w:p>
    <w:p w:rsidRPr="004C52D9" w:rsidR="00410D5F" w:rsidP="0030643E" w:rsidRDefault="00410D5F" w14:paraId="29A8593B" w14:textId="77777777">
      <w:pPr>
        <w:pStyle w:val="Heading1"/>
        <w:spacing w:before="0" w:after="0"/>
        <w:rPr>
          <w:rFonts w:ascii="Times New Roman" w:hAnsi="Times New Roman"/>
          <w:sz w:val="24"/>
          <w:szCs w:val="24"/>
        </w:rPr>
      </w:pPr>
      <w:bookmarkStart w:name="_Toc410390887" w:id="34"/>
      <w:r w:rsidRPr="004C52D9">
        <w:rPr>
          <w:rFonts w:ascii="Times New Roman" w:hAnsi="Times New Roman"/>
          <w:sz w:val="24"/>
          <w:szCs w:val="24"/>
        </w:rPr>
        <w:t>18. Exceptions to Certification for Paperwork Reduction Act Submissions</w:t>
      </w:r>
      <w:bookmarkEnd w:id="34"/>
    </w:p>
    <w:p w:rsidR="00410D5F" w:rsidP="009A11C5" w:rsidRDefault="00410D5F" w14:paraId="3A73FB55" w14:textId="77777777">
      <w:pPr>
        <w:widowControl w:val="0"/>
        <w:rPr>
          <w:b/>
        </w:rPr>
      </w:pPr>
    </w:p>
    <w:p w:rsidR="00410D5F" w:rsidP="009A11C5" w:rsidRDefault="00410D5F" w14:paraId="0E7DCFFD" w14:textId="77777777">
      <w:r w:rsidRPr="00C77027">
        <w:t>There are no exceptions to the certification.</w:t>
      </w:r>
    </w:p>
    <w:p w:rsidRPr="00280E62" w:rsidR="00AC7D3C" w:rsidP="0087152F" w:rsidRDefault="004B19FC" w14:paraId="0BA0C3CD" w14:textId="77777777">
      <w:pPr>
        <w:pStyle w:val="Heading1"/>
        <w:spacing w:before="0" w:after="0"/>
        <w:rPr>
          <w:rFonts w:ascii="Times New Roman" w:hAnsi="Times New Roman"/>
          <w:sz w:val="24"/>
          <w:szCs w:val="24"/>
        </w:rPr>
      </w:pPr>
      <w:r>
        <w:br w:type="page"/>
      </w:r>
      <w:bookmarkStart w:name="_Toc410390888" w:id="35"/>
      <w:r w:rsidRPr="00280E62" w:rsidR="00AC7D3C">
        <w:rPr>
          <w:rFonts w:ascii="Times New Roman" w:hAnsi="Times New Roman"/>
          <w:sz w:val="24"/>
          <w:szCs w:val="24"/>
        </w:rPr>
        <w:lastRenderedPageBreak/>
        <w:t>List of Attachments</w:t>
      </w:r>
      <w:bookmarkEnd w:id="35"/>
    </w:p>
    <w:p w:rsidR="00AC7D3C" w:rsidP="00410D5F" w:rsidRDefault="00AC7D3C" w14:paraId="31844D5D" w14:textId="77777777"/>
    <w:p w:rsidR="00AC7D3C" w:rsidP="00E27161" w:rsidRDefault="00AC7D3C" w14:paraId="3B98C3F9" w14:textId="3681CC8C">
      <w:bookmarkStart w:name="_Hlk31638584" w:id="36"/>
      <w:r>
        <w:t>Attachment A1</w:t>
      </w:r>
      <w:r w:rsidR="005B2FD8">
        <w:t xml:space="preserve"> - </w:t>
      </w:r>
      <w:r w:rsidR="0012581E">
        <w:rPr>
          <w:rFonts w:cs="Arial"/>
        </w:rPr>
        <w:t xml:space="preserve">Section 361 </w:t>
      </w:r>
      <w:r w:rsidR="005A7620">
        <w:rPr>
          <w:rFonts w:cs="Arial"/>
        </w:rPr>
        <w:t xml:space="preserve">and 365 </w:t>
      </w:r>
      <w:r w:rsidR="0012581E">
        <w:rPr>
          <w:rFonts w:cs="Arial"/>
        </w:rPr>
        <w:t>of the Public Health Service (PHS) Act</w:t>
      </w:r>
    </w:p>
    <w:p w:rsidR="00AC7D3C" w:rsidRDefault="007F6634" w14:paraId="6EA30377" w14:textId="4D161E1D">
      <w:r>
        <w:t>Attachment A</w:t>
      </w:r>
      <w:r w:rsidR="005A7620">
        <w:t>2</w:t>
      </w:r>
      <w:r>
        <w:t xml:space="preserve"> - </w:t>
      </w:r>
      <w:r w:rsidR="0012581E">
        <w:t>42 Code of Federal Regulations part 7</w:t>
      </w:r>
      <w:r>
        <w:t>0</w:t>
      </w:r>
    </w:p>
    <w:p w:rsidR="007F6634" w:rsidRDefault="007F6634" w14:paraId="2968F7CA" w14:textId="3C18B7BA">
      <w:r>
        <w:t>Attachment A</w:t>
      </w:r>
      <w:r w:rsidR="005A7620">
        <w:t>3</w:t>
      </w:r>
      <w:r>
        <w:t xml:space="preserve"> – 42 Code of Federal Regulations part 71</w:t>
      </w:r>
    </w:p>
    <w:p w:rsidR="00AC7D3C" w:rsidRDefault="00AC7D3C" w14:paraId="7EC8EE87" w14:textId="51E2AFA3">
      <w:r>
        <w:t>Attachment B</w:t>
      </w:r>
      <w:r w:rsidR="005B2FD8">
        <w:t xml:space="preserve"> - </w:t>
      </w:r>
      <w:r w:rsidR="00F34631">
        <w:t>60-day</w:t>
      </w:r>
      <w:r>
        <w:t xml:space="preserve"> Federal Register Notice</w:t>
      </w:r>
    </w:p>
    <w:p w:rsidR="00134A44" w:rsidRDefault="00134A44" w14:paraId="41396EF3" w14:textId="0D56227F">
      <w:r>
        <w:t xml:space="preserve">Attachment </w:t>
      </w:r>
      <w:r w:rsidR="007F6634">
        <w:t>C</w:t>
      </w:r>
      <w:r>
        <w:t xml:space="preserve"> </w:t>
      </w:r>
      <w:r w:rsidR="005A7620">
        <w:t>–</w:t>
      </w:r>
      <w:r w:rsidR="0059578D">
        <w:t xml:space="preserve"> </w:t>
      </w:r>
      <w:r>
        <w:t>IRB</w:t>
      </w:r>
      <w:r w:rsidR="005A7620">
        <w:t xml:space="preserve"> Non-research Determination</w:t>
      </w:r>
    </w:p>
    <w:p w:rsidR="00673FD7" w:rsidRDefault="00673FD7" w14:paraId="3C762CC4" w14:textId="5A22ABFE">
      <w:r>
        <w:t>Attachment D – March 14, 2020 No Sail Order</w:t>
      </w:r>
    </w:p>
    <w:p w:rsidR="00DA12FA" w:rsidRDefault="00DA12FA" w14:paraId="7F2D05BD" w14:textId="35560A2E">
      <w:r>
        <w:t>Attachment E – April 9, 2020 No Sail Order</w:t>
      </w:r>
    </w:p>
    <w:bookmarkEnd w:id="36"/>
    <w:p w:rsidR="00134A44" w:rsidP="00410D5F" w:rsidRDefault="00A74C03" w14:paraId="79E0C821" w14:textId="7191F292">
      <w:r>
        <w:t xml:space="preserve">Attachment F – </w:t>
      </w:r>
      <w:r w:rsidRPr="00112647" w:rsidR="00112647">
        <w:t>Cruise Operator NSO Response Plan Completion Template</w:t>
      </w:r>
    </w:p>
    <w:p w:rsidR="00FD0719" w:rsidP="00410D5F" w:rsidRDefault="00FD0719" w14:paraId="0713B6B7" w14:textId="4DFB6CFC">
      <w:r>
        <w:t>Attachment G – Attestation Commercial Travel</w:t>
      </w:r>
    </w:p>
    <w:p w:rsidR="00134A44" w:rsidP="00410D5F" w:rsidRDefault="00134A44" w14:paraId="7568559D" w14:textId="77777777"/>
    <w:p w:rsidR="00AC7D3C" w:rsidP="00410D5F" w:rsidRDefault="00AC7D3C" w14:paraId="5FCFBDE3" w14:textId="77777777"/>
    <w:p w:rsidRPr="00AC7D3C" w:rsidR="00AC7D3C" w:rsidP="00410D5F" w:rsidRDefault="00AC7D3C" w14:paraId="3FB497CA" w14:textId="77777777"/>
    <w:bookmarkEnd w:id="28"/>
    <w:p w:rsidRPr="00011BE2" w:rsidR="004739F8" w:rsidP="00011BE2" w:rsidRDefault="004739F8" w14:paraId="49F9AAB2" w14:textId="77777777"/>
    <w:sectPr w:rsidRPr="00011BE2" w:rsidR="004739F8" w:rsidSect="00460646">
      <w:footerReference w:type="even" r:id="rId16"/>
      <w:footerReference w:type="default" r:id="rId17"/>
      <w:pgSz w:w="12240" w:h="15840"/>
      <w:pgMar w:top="1170" w:right="1800" w:bottom="117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D7FA2" w14:textId="77777777" w:rsidR="00407950" w:rsidRDefault="00407950">
      <w:r>
        <w:separator/>
      </w:r>
    </w:p>
  </w:endnote>
  <w:endnote w:type="continuationSeparator" w:id="0">
    <w:p w14:paraId="550AF44A" w14:textId="77777777" w:rsidR="00407950" w:rsidRDefault="0040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B5A6" w14:textId="77777777" w:rsidR="002D424F" w:rsidRDefault="002D424F"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372AE" w14:textId="77777777" w:rsidR="002D424F" w:rsidRDefault="002D424F" w:rsidP="00493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D048" w14:textId="05BB10CF" w:rsidR="002D424F" w:rsidRDefault="002D424F"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0432468" w14:textId="77777777" w:rsidR="002D424F" w:rsidRDefault="002D424F" w:rsidP="00493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93696" w14:textId="77777777" w:rsidR="00407950" w:rsidRDefault="00407950">
      <w:r>
        <w:separator/>
      </w:r>
    </w:p>
  </w:footnote>
  <w:footnote w:type="continuationSeparator" w:id="0">
    <w:p w14:paraId="3B900CBA" w14:textId="77777777" w:rsidR="00407950" w:rsidRDefault="00407950">
      <w:r>
        <w:continuationSeparator/>
      </w:r>
    </w:p>
  </w:footnote>
  <w:footnote w:id="1">
    <w:p w14:paraId="7256E3BD" w14:textId="77777777" w:rsidR="002D424F" w:rsidRPr="00E35CF5" w:rsidRDefault="002D424F" w:rsidP="00241D06">
      <w:pPr>
        <w:pStyle w:val="FootnoteText"/>
      </w:pPr>
      <w:r w:rsidRPr="00E35CF5">
        <w:rPr>
          <w:rStyle w:val="FootnoteReference"/>
        </w:rPr>
        <w:footnoteRef/>
      </w:r>
      <w:r w:rsidRPr="00E35CF5">
        <w:t xml:space="preserve"> “</w:t>
      </w:r>
      <w:r w:rsidRPr="00121FF5">
        <w:t>President of Holland America cruise line pleads for compassion while Florida debates allowing ships to dock</w:t>
      </w:r>
      <w:r w:rsidRPr="00E35CF5">
        <w:t xml:space="preserve">,” </w:t>
      </w:r>
      <w:r>
        <w:t xml:space="preserve">Fox News, March 31, 2020, available at: </w:t>
      </w:r>
      <w:hyperlink r:id="rId1" w:history="1">
        <w:r w:rsidRPr="009C4B49">
          <w:rPr>
            <w:rStyle w:val="Hyperlink"/>
          </w:rPr>
          <w:t>https://www.foxnews.com/travel/zaandam-holland-america-cruise-president-florida-debate</w:t>
        </w:r>
      </w:hyperlink>
      <w:r>
        <w:t>.</w:t>
      </w:r>
    </w:p>
  </w:footnote>
  <w:footnote w:id="2">
    <w:p w14:paraId="3EE1CABE" w14:textId="77777777" w:rsidR="002D424F" w:rsidRDefault="002D424F" w:rsidP="002562C3">
      <w:pPr>
        <w:pStyle w:val="FootnoteText"/>
      </w:pPr>
      <w:r w:rsidRPr="00393435">
        <w:rPr>
          <w:rStyle w:val="FootnoteReference"/>
        </w:rPr>
        <w:footnoteRef/>
      </w:r>
      <w:r w:rsidRPr="00393435">
        <w:t xml:space="preserve"> COVID-19 is a communicable disease for which quarantine is authorized under Section 361 of the Public Health Service Act (42 U.S.C. § 264) and 42 C.F.R. §§</w:t>
      </w:r>
      <w:r w:rsidRPr="001C7580">
        <w:t xml:space="preserve"> 70.1, 71.</w:t>
      </w:r>
      <w:r>
        <w:t>1</w:t>
      </w:r>
      <w:r w:rsidRPr="001C7580">
        <w:t>, as listed in Executive Order 13295, as amended by Executive Orders 13375</w:t>
      </w:r>
      <w:r w:rsidRPr="007346E3">
        <w:t xml:space="preserve"> and 13674.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7A4"/>
    <w:multiLevelType w:val="hybridMultilevel"/>
    <w:tmpl w:val="32F0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121"/>
    <w:multiLevelType w:val="hybridMultilevel"/>
    <w:tmpl w:val="95CA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97A41"/>
    <w:multiLevelType w:val="hybridMultilevel"/>
    <w:tmpl w:val="BE8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92DBC"/>
    <w:multiLevelType w:val="hybridMultilevel"/>
    <w:tmpl w:val="6A7A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B10DE"/>
    <w:multiLevelType w:val="hybridMultilevel"/>
    <w:tmpl w:val="A1083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FF14A6"/>
    <w:multiLevelType w:val="hybridMultilevel"/>
    <w:tmpl w:val="8EFE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053A1"/>
    <w:multiLevelType w:val="hybridMultilevel"/>
    <w:tmpl w:val="263E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97168"/>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97D91"/>
    <w:multiLevelType w:val="hybridMultilevel"/>
    <w:tmpl w:val="F97C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17CCB"/>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C3152"/>
    <w:multiLevelType w:val="hybridMultilevel"/>
    <w:tmpl w:val="87B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41BAC"/>
    <w:multiLevelType w:val="hybridMultilevel"/>
    <w:tmpl w:val="641CF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547F7"/>
    <w:multiLevelType w:val="hybridMultilevel"/>
    <w:tmpl w:val="4498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17B05"/>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1096F13"/>
    <w:multiLevelType w:val="hybridMultilevel"/>
    <w:tmpl w:val="14C65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281089"/>
    <w:multiLevelType w:val="hybridMultilevel"/>
    <w:tmpl w:val="29864E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3A7549F"/>
    <w:multiLevelType w:val="hybridMultilevel"/>
    <w:tmpl w:val="88F0C03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126C0"/>
    <w:multiLevelType w:val="hybridMultilevel"/>
    <w:tmpl w:val="95E4F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53D34"/>
    <w:multiLevelType w:val="hybridMultilevel"/>
    <w:tmpl w:val="2090AA82"/>
    <w:lvl w:ilvl="0" w:tplc="04090015">
      <w:start w:val="1"/>
      <w:numFmt w:val="upperLetter"/>
      <w:lvlText w:val="%1."/>
      <w:lvlJc w:val="left"/>
      <w:pPr>
        <w:ind w:left="360" w:hanging="360"/>
      </w:p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CC1881"/>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C6449"/>
    <w:multiLevelType w:val="hybridMultilevel"/>
    <w:tmpl w:val="56EC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A51FF"/>
    <w:multiLevelType w:val="hybridMultilevel"/>
    <w:tmpl w:val="E5DE1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844A1C"/>
    <w:multiLevelType w:val="hybridMultilevel"/>
    <w:tmpl w:val="9EBA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F547E2"/>
    <w:multiLevelType w:val="hybridMultilevel"/>
    <w:tmpl w:val="F56A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A11F6"/>
    <w:multiLevelType w:val="hybridMultilevel"/>
    <w:tmpl w:val="2CA65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271DA"/>
    <w:multiLevelType w:val="hybridMultilevel"/>
    <w:tmpl w:val="EF7C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C04D21"/>
    <w:multiLevelType w:val="hybridMultilevel"/>
    <w:tmpl w:val="5A8E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DD1DA5"/>
    <w:multiLevelType w:val="hybridMultilevel"/>
    <w:tmpl w:val="05F02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771B47"/>
    <w:multiLevelType w:val="hybridMultilevel"/>
    <w:tmpl w:val="55842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E3153"/>
    <w:multiLevelType w:val="hybridMultilevel"/>
    <w:tmpl w:val="E168D4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4F74B56"/>
    <w:multiLevelType w:val="hybridMultilevel"/>
    <w:tmpl w:val="B762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7B6659"/>
    <w:multiLevelType w:val="hybridMultilevel"/>
    <w:tmpl w:val="61EAA9D8"/>
    <w:lvl w:ilvl="0" w:tplc="4ECEAB96">
      <w:start w:val="1"/>
      <w:numFmt w:val="decimal"/>
      <w:lvlText w:val="%1)"/>
      <w:lvlJc w:val="left"/>
      <w:pPr>
        <w:ind w:left="1620" w:hanging="360"/>
      </w:pPr>
      <w:rPr>
        <w:rFonts w:hint="default"/>
      </w:rPr>
    </w:lvl>
    <w:lvl w:ilvl="1" w:tplc="0409001B">
      <w:start w:val="1"/>
      <w:numFmt w:val="lowerRoman"/>
      <w:lvlText w:val="%2."/>
      <w:lvlJc w:val="righ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5F3B137F"/>
    <w:multiLevelType w:val="hybridMultilevel"/>
    <w:tmpl w:val="0BD09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8949C5"/>
    <w:multiLevelType w:val="hybridMultilevel"/>
    <w:tmpl w:val="0F2A3B46"/>
    <w:lvl w:ilvl="0" w:tplc="04090001">
      <w:start w:val="1"/>
      <w:numFmt w:val="bullet"/>
      <w:lvlText w:val=""/>
      <w:lvlJc w:val="left"/>
      <w:pPr>
        <w:ind w:left="720" w:hanging="360"/>
      </w:pPr>
      <w:rPr>
        <w:rFonts w:ascii="Symbol" w:hAnsi="Symbol" w:hint="default"/>
      </w:rPr>
    </w:lvl>
    <w:lvl w:ilvl="1" w:tplc="4140C56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D4DD3"/>
    <w:multiLevelType w:val="hybridMultilevel"/>
    <w:tmpl w:val="86C0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CC4E31"/>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1A7BDF"/>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735493"/>
    <w:multiLevelType w:val="hybridMultilevel"/>
    <w:tmpl w:val="8CBC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63395C"/>
    <w:multiLevelType w:val="hybridMultilevel"/>
    <w:tmpl w:val="464A045C"/>
    <w:lvl w:ilvl="0" w:tplc="4ECEAB9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9483E2B"/>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12005"/>
    <w:multiLevelType w:val="hybridMultilevel"/>
    <w:tmpl w:val="4998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36AE1"/>
    <w:multiLevelType w:val="hybridMultilevel"/>
    <w:tmpl w:val="B24EFD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83AC1F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305F49"/>
    <w:multiLevelType w:val="hybridMultilevel"/>
    <w:tmpl w:val="50E4B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DA6053"/>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FE4DFF"/>
    <w:multiLevelType w:val="hybridMultilevel"/>
    <w:tmpl w:val="5626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000E31"/>
    <w:multiLevelType w:val="hybridMultilevel"/>
    <w:tmpl w:val="5E067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5A4837"/>
    <w:multiLevelType w:val="hybridMultilevel"/>
    <w:tmpl w:val="583A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265E8C"/>
    <w:multiLevelType w:val="hybridMultilevel"/>
    <w:tmpl w:val="81A4D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21069C"/>
    <w:multiLevelType w:val="hybridMultilevel"/>
    <w:tmpl w:val="EFCAC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2A44FE"/>
    <w:multiLevelType w:val="hybridMultilevel"/>
    <w:tmpl w:val="E960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8411F5"/>
    <w:multiLevelType w:val="hybridMultilevel"/>
    <w:tmpl w:val="476087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ED22240"/>
    <w:multiLevelType w:val="hybridMultilevel"/>
    <w:tmpl w:val="1DB40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D1032"/>
    <w:multiLevelType w:val="hybridMultilevel"/>
    <w:tmpl w:val="C07CE74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3"/>
  </w:num>
  <w:num w:numId="2">
    <w:abstractNumId w:val="35"/>
  </w:num>
  <w:num w:numId="3">
    <w:abstractNumId w:val="0"/>
  </w:num>
  <w:num w:numId="4">
    <w:abstractNumId w:val="21"/>
  </w:num>
  <w:num w:numId="5">
    <w:abstractNumId w:val="27"/>
  </w:num>
  <w:num w:numId="6">
    <w:abstractNumId w:val="2"/>
  </w:num>
  <w:num w:numId="7">
    <w:abstractNumId w:val="5"/>
  </w:num>
  <w:num w:numId="8">
    <w:abstractNumId w:val="12"/>
  </w:num>
  <w:num w:numId="9">
    <w:abstractNumId w:val="11"/>
  </w:num>
  <w:num w:numId="10">
    <w:abstractNumId w:val="3"/>
  </w:num>
  <w:num w:numId="11">
    <w:abstractNumId w:val="1"/>
  </w:num>
  <w:num w:numId="12">
    <w:abstractNumId w:val="34"/>
  </w:num>
  <w:num w:numId="13">
    <w:abstractNumId w:val="38"/>
  </w:num>
  <w:num w:numId="14">
    <w:abstractNumId w:val="47"/>
  </w:num>
  <w:num w:numId="15">
    <w:abstractNumId w:val="25"/>
  </w:num>
  <w:num w:numId="16">
    <w:abstractNumId w:val="53"/>
  </w:num>
  <w:num w:numId="17">
    <w:abstractNumId w:val="17"/>
  </w:num>
  <w:num w:numId="18">
    <w:abstractNumId w:val="49"/>
  </w:num>
  <w:num w:numId="19">
    <w:abstractNumId w:val="44"/>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2"/>
  </w:num>
  <w:num w:numId="23">
    <w:abstractNumId w:val="33"/>
  </w:num>
  <w:num w:numId="24">
    <w:abstractNumId w:val="50"/>
  </w:num>
  <w:num w:numId="25">
    <w:abstractNumId w:val="23"/>
  </w:num>
  <w:num w:numId="26">
    <w:abstractNumId w:val="31"/>
  </w:num>
  <w:num w:numId="27">
    <w:abstractNumId w:val="4"/>
  </w:num>
  <w:num w:numId="28">
    <w:abstractNumId w:val="45"/>
  </w:num>
  <w:num w:numId="29">
    <w:abstractNumId w:val="36"/>
  </w:num>
  <w:num w:numId="30">
    <w:abstractNumId w:val="40"/>
  </w:num>
  <w:num w:numId="31">
    <w:abstractNumId w:val="13"/>
  </w:num>
  <w:num w:numId="32">
    <w:abstractNumId w:val="37"/>
  </w:num>
  <w:num w:numId="33">
    <w:abstractNumId w:val="14"/>
  </w:num>
  <w:num w:numId="34">
    <w:abstractNumId w:val="7"/>
  </w:num>
  <w:num w:numId="35">
    <w:abstractNumId w:val="20"/>
  </w:num>
  <w:num w:numId="36">
    <w:abstractNumId w:val="14"/>
  </w:num>
  <w:num w:numId="37">
    <w:abstractNumId w:val="9"/>
  </w:num>
  <w:num w:numId="38">
    <w:abstractNumId w:val="46"/>
  </w:num>
  <w:num w:numId="39">
    <w:abstractNumId w:val="41"/>
  </w:num>
  <w:num w:numId="40">
    <w:abstractNumId w:val="6"/>
  </w:num>
  <w:num w:numId="41">
    <w:abstractNumId w:val="48"/>
  </w:num>
  <w:num w:numId="42">
    <w:abstractNumId w:val="10"/>
  </w:num>
  <w:num w:numId="43">
    <w:abstractNumId w:val="39"/>
  </w:num>
  <w:num w:numId="44">
    <w:abstractNumId w:val="15"/>
  </w:num>
  <w:num w:numId="45">
    <w:abstractNumId w:val="24"/>
  </w:num>
  <w:num w:numId="46">
    <w:abstractNumId w:val="42"/>
  </w:num>
  <w:num w:numId="47">
    <w:abstractNumId w:val="32"/>
  </w:num>
  <w:num w:numId="48">
    <w:abstractNumId w:val="30"/>
  </w:num>
  <w:num w:numId="49">
    <w:abstractNumId w:val="19"/>
  </w:num>
  <w:num w:numId="50">
    <w:abstractNumId w:val="51"/>
  </w:num>
  <w:num w:numId="51">
    <w:abstractNumId w:val="18"/>
  </w:num>
  <w:num w:numId="52">
    <w:abstractNumId w:val="26"/>
  </w:num>
  <w:num w:numId="53">
    <w:abstractNumId w:val="22"/>
  </w:num>
  <w:num w:numId="54">
    <w:abstractNumId w:val="8"/>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8E"/>
    <w:rsid w:val="0000112F"/>
    <w:rsid w:val="000016F4"/>
    <w:rsid w:val="00001F11"/>
    <w:rsid w:val="00003826"/>
    <w:rsid w:val="0000396D"/>
    <w:rsid w:val="000047A3"/>
    <w:rsid w:val="000058FE"/>
    <w:rsid w:val="00006A4D"/>
    <w:rsid w:val="0000716E"/>
    <w:rsid w:val="00007F9A"/>
    <w:rsid w:val="00010066"/>
    <w:rsid w:val="00010D52"/>
    <w:rsid w:val="00011BE2"/>
    <w:rsid w:val="00011D1F"/>
    <w:rsid w:val="00011F92"/>
    <w:rsid w:val="00012A26"/>
    <w:rsid w:val="00015E7D"/>
    <w:rsid w:val="00020881"/>
    <w:rsid w:val="00021685"/>
    <w:rsid w:val="000217A9"/>
    <w:rsid w:val="00021CEA"/>
    <w:rsid w:val="0002292F"/>
    <w:rsid w:val="00022FB7"/>
    <w:rsid w:val="000244EE"/>
    <w:rsid w:val="00027556"/>
    <w:rsid w:val="00027852"/>
    <w:rsid w:val="00030143"/>
    <w:rsid w:val="000304CD"/>
    <w:rsid w:val="00030501"/>
    <w:rsid w:val="00030FF7"/>
    <w:rsid w:val="00031491"/>
    <w:rsid w:val="00033032"/>
    <w:rsid w:val="00033BD3"/>
    <w:rsid w:val="00033FF8"/>
    <w:rsid w:val="00034063"/>
    <w:rsid w:val="000340A8"/>
    <w:rsid w:val="00034B68"/>
    <w:rsid w:val="00034E59"/>
    <w:rsid w:val="00034F21"/>
    <w:rsid w:val="0003576C"/>
    <w:rsid w:val="00035AB5"/>
    <w:rsid w:val="00036158"/>
    <w:rsid w:val="00041963"/>
    <w:rsid w:val="00042FFA"/>
    <w:rsid w:val="00043D56"/>
    <w:rsid w:val="000440BC"/>
    <w:rsid w:val="00044DBA"/>
    <w:rsid w:val="000468FA"/>
    <w:rsid w:val="00046C7A"/>
    <w:rsid w:val="000477C2"/>
    <w:rsid w:val="00047EEA"/>
    <w:rsid w:val="000506C4"/>
    <w:rsid w:val="000538B3"/>
    <w:rsid w:val="000543F8"/>
    <w:rsid w:val="000550E4"/>
    <w:rsid w:val="00055E4C"/>
    <w:rsid w:val="000568C9"/>
    <w:rsid w:val="00057578"/>
    <w:rsid w:val="00057DDC"/>
    <w:rsid w:val="00060762"/>
    <w:rsid w:val="00060F93"/>
    <w:rsid w:val="00062211"/>
    <w:rsid w:val="0006274C"/>
    <w:rsid w:val="00063E28"/>
    <w:rsid w:val="00064446"/>
    <w:rsid w:val="00064A65"/>
    <w:rsid w:val="0006583F"/>
    <w:rsid w:val="00067C9B"/>
    <w:rsid w:val="00067CBC"/>
    <w:rsid w:val="0007033A"/>
    <w:rsid w:val="00070388"/>
    <w:rsid w:val="0007044A"/>
    <w:rsid w:val="00070B90"/>
    <w:rsid w:val="000717EA"/>
    <w:rsid w:val="0007184A"/>
    <w:rsid w:val="00072BE0"/>
    <w:rsid w:val="00073414"/>
    <w:rsid w:val="00074DF4"/>
    <w:rsid w:val="000755BD"/>
    <w:rsid w:val="00076A1C"/>
    <w:rsid w:val="0007733D"/>
    <w:rsid w:val="0007771E"/>
    <w:rsid w:val="00077743"/>
    <w:rsid w:val="00082C13"/>
    <w:rsid w:val="00083386"/>
    <w:rsid w:val="00083951"/>
    <w:rsid w:val="00085FD9"/>
    <w:rsid w:val="00086ECE"/>
    <w:rsid w:val="000870E7"/>
    <w:rsid w:val="00090467"/>
    <w:rsid w:val="00093131"/>
    <w:rsid w:val="00095263"/>
    <w:rsid w:val="00095BB2"/>
    <w:rsid w:val="000964A5"/>
    <w:rsid w:val="00097DC5"/>
    <w:rsid w:val="00097EDC"/>
    <w:rsid w:val="000A1D94"/>
    <w:rsid w:val="000A45A3"/>
    <w:rsid w:val="000A5810"/>
    <w:rsid w:val="000A5F8D"/>
    <w:rsid w:val="000A7190"/>
    <w:rsid w:val="000A7447"/>
    <w:rsid w:val="000A7625"/>
    <w:rsid w:val="000B04F6"/>
    <w:rsid w:val="000B0878"/>
    <w:rsid w:val="000B0C98"/>
    <w:rsid w:val="000B0D83"/>
    <w:rsid w:val="000B1FC0"/>
    <w:rsid w:val="000B38FE"/>
    <w:rsid w:val="000B3BFB"/>
    <w:rsid w:val="000B68F9"/>
    <w:rsid w:val="000B7E12"/>
    <w:rsid w:val="000C065C"/>
    <w:rsid w:val="000C2068"/>
    <w:rsid w:val="000C2248"/>
    <w:rsid w:val="000C34B7"/>
    <w:rsid w:val="000C4282"/>
    <w:rsid w:val="000C42CA"/>
    <w:rsid w:val="000C47E8"/>
    <w:rsid w:val="000C524C"/>
    <w:rsid w:val="000C5846"/>
    <w:rsid w:val="000D0261"/>
    <w:rsid w:val="000D0701"/>
    <w:rsid w:val="000D0D03"/>
    <w:rsid w:val="000D0FC3"/>
    <w:rsid w:val="000D2F3E"/>
    <w:rsid w:val="000D54BC"/>
    <w:rsid w:val="000D5C1F"/>
    <w:rsid w:val="000D65FC"/>
    <w:rsid w:val="000D796D"/>
    <w:rsid w:val="000D798B"/>
    <w:rsid w:val="000E0FE5"/>
    <w:rsid w:val="000E2653"/>
    <w:rsid w:val="000E3E28"/>
    <w:rsid w:val="000E428E"/>
    <w:rsid w:val="000E46B8"/>
    <w:rsid w:val="000E533A"/>
    <w:rsid w:val="000E5C55"/>
    <w:rsid w:val="000E6AD2"/>
    <w:rsid w:val="000F14BA"/>
    <w:rsid w:val="000F1A04"/>
    <w:rsid w:val="000F25B6"/>
    <w:rsid w:val="000F2D7E"/>
    <w:rsid w:val="000F36F8"/>
    <w:rsid w:val="000F50CB"/>
    <w:rsid w:val="000F5CF1"/>
    <w:rsid w:val="000F5E43"/>
    <w:rsid w:val="000F6745"/>
    <w:rsid w:val="000F6996"/>
    <w:rsid w:val="00100820"/>
    <w:rsid w:val="001028CA"/>
    <w:rsid w:val="00102A2C"/>
    <w:rsid w:val="00103FD5"/>
    <w:rsid w:val="00104A7C"/>
    <w:rsid w:val="001051C8"/>
    <w:rsid w:val="0010656B"/>
    <w:rsid w:val="001104A0"/>
    <w:rsid w:val="001106D6"/>
    <w:rsid w:val="00110B2D"/>
    <w:rsid w:val="00111034"/>
    <w:rsid w:val="00111179"/>
    <w:rsid w:val="00111723"/>
    <w:rsid w:val="001118D0"/>
    <w:rsid w:val="00111AFC"/>
    <w:rsid w:val="00112647"/>
    <w:rsid w:val="001158ED"/>
    <w:rsid w:val="00115C7F"/>
    <w:rsid w:val="00115E71"/>
    <w:rsid w:val="001164BA"/>
    <w:rsid w:val="00116C3B"/>
    <w:rsid w:val="00116EB3"/>
    <w:rsid w:val="00117867"/>
    <w:rsid w:val="00120801"/>
    <w:rsid w:val="0012256E"/>
    <w:rsid w:val="00122D33"/>
    <w:rsid w:val="00123772"/>
    <w:rsid w:val="00123ED3"/>
    <w:rsid w:val="00124E83"/>
    <w:rsid w:val="00125760"/>
    <w:rsid w:val="0012581E"/>
    <w:rsid w:val="00126029"/>
    <w:rsid w:val="00131024"/>
    <w:rsid w:val="0013205E"/>
    <w:rsid w:val="001327F3"/>
    <w:rsid w:val="001330B2"/>
    <w:rsid w:val="00133FCC"/>
    <w:rsid w:val="00134A44"/>
    <w:rsid w:val="00135250"/>
    <w:rsid w:val="00136877"/>
    <w:rsid w:val="00136E27"/>
    <w:rsid w:val="0013782A"/>
    <w:rsid w:val="0014032C"/>
    <w:rsid w:val="00140D7A"/>
    <w:rsid w:val="00142603"/>
    <w:rsid w:val="00144744"/>
    <w:rsid w:val="00145998"/>
    <w:rsid w:val="00146850"/>
    <w:rsid w:val="00146F27"/>
    <w:rsid w:val="00146F5E"/>
    <w:rsid w:val="00150504"/>
    <w:rsid w:val="00150796"/>
    <w:rsid w:val="001527A0"/>
    <w:rsid w:val="0015335D"/>
    <w:rsid w:val="00153EFE"/>
    <w:rsid w:val="00154097"/>
    <w:rsid w:val="00154826"/>
    <w:rsid w:val="00157B46"/>
    <w:rsid w:val="00160938"/>
    <w:rsid w:val="00161D80"/>
    <w:rsid w:val="00162E9D"/>
    <w:rsid w:val="0016315E"/>
    <w:rsid w:val="0016641E"/>
    <w:rsid w:val="00167AD5"/>
    <w:rsid w:val="0017008D"/>
    <w:rsid w:val="0017012F"/>
    <w:rsid w:val="00170774"/>
    <w:rsid w:val="001715B2"/>
    <w:rsid w:val="00172B8C"/>
    <w:rsid w:val="00172F18"/>
    <w:rsid w:val="0017312A"/>
    <w:rsid w:val="00173642"/>
    <w:rsid w:val="001742DC"/>
    <w:rsid w:val="001759E8"/>
    <w:rsid w:val="001764C6"/>
    <w:rsid w:val="00176754"/>
    <w:rsid w:val="001767C8"/>
    <w:rsid w:val="00176EB9"/>
    <w:rsid w:val="0017731A"/>
    <w:rsid w:val="0017758E"/>
    <w:rsid w:val="0018011C"/>
    <w:rsid w:val="00180571"/>
    <w:rsid w:val="00180BB6"/>
    <w:rsid w:val="00181209"/>
    <w:rsid w:val="00181ACF"/>
    <w:rsid w:val="00183484"/>
    <w:rsid w:val="0018425C"/>
    <w:rsid w:val="001842EA"/>
    <w:rsid w:val="001858BC"/>
    <w:rsid w:val="00185BE7"/>
    <w:rsid w:val="00187131"/>
    <w:rsid w:val="00187D5C"/>
    <w:rsid w:val="001906B9"/>
    <w:rsid w:val="0019090E"/>
    <w:rsid w:val="00190FC9"/>
    <w:rsid w:val="001915FF"/>
    <w:rsid w:val="00192B73"/>
    <w:rsid w:val="001932ED"/>
    <w:rsid w:val="001A029F"/>
    <w:rsid w:val="001A0962"/>
    <w:rsid w:val="001A1597"/>
    <w:rsid w:val="001A1879"/>
    <w:rsid w:val="001A2428"/>
    <w:rsid w:val="001A24B8"/>
    <w:rsid w:val="001A27EB"/>
    <w:rsid w:val="001A75FE"/>
    <w:rsid w:val="001A776D"/>
    <w:rsid w:val="001A7A17"/>
    <w:rsid w:val="001B0029"/>
    <w:rsid w:val="001B0D33"/>
    <w:rsid w:val="001B3932"/>
    <w:rsid w:val="001B4A50"/>
    <w:rsid w:val="001B4E38"/>
    <w:rsid w:val="001B4F23"/>
    <w:rsid w:val="001B51C3"/>
    <w:rsid w:val="001B6759"/>
    <w:rsid w:val="001B6D97"/>
    <w:rsid w:val="001B7191"/>
    <w:rsid w:val="001C008F"/>
    <w:rsid w:val="001C06CF"/>
    <w:rsid w:val="001C16EF"/>
    <w:rsid w:val="001C1D63"/>
    <w:rsid w:val="001C23EA"/>
    <w:rsid w:val="001C3355"/>
    <w:rsid w:val="001C3ED7"/>
    <w:rsid w:val="001C4B39"/>
    <w:rsid w:val="001C5619"/>
    <w:rsid w:val="001C63FF"/>
    <w:rsid w:val="001C6856"/>
    <w:rsid w:val="001C6ADB"/>
    <w:rsid w:val="001C7896"/>
    <w:rsid w:val="001D0437"/>
    <w:rsid w:val="001D1F68"/>
    <w:rsid w:val="001D2B44"/>
    <w:rsid w:val="001D32DB"/>
    <w:rsid w:val="001D42FC"/>
    <w:rsid w:val="001D46FB"/>
    <w:rsid w:val="001D4705"/>
    <w:rsid w:val="001D596B"/>
    <w:rsid w:val="001D6685"/>
    <w:rsid w:val="001D6B71"/>
    <w:rsid w:val="001D6CF8"/>
    <w:rsid w:val="001D729F"/>
    <w:rsid w:val="001D77B4"/>
    <w:rsid w:val="001D7D8B"/>
    <w:rsid w:val="001E018A"/>
    <w:rsid w:val="001E0452"/>
    <w:rsid w:val="001E09DD"/>
    <w:rsid w:val="001E0B7C"/>
    <w:rsid w:val="001E1129"/>
    <w:rsid w:val="001E5561"/>
    <w:rsid w:val="001E5B3A"/>
    <w:rsid w:val="001E5E50"/>
    <w:rsid w:val="001E60D2"/>
    <w:rsid w:val="001E60EA"/>
    <w:rsid w:val="001E6437"/>
    <w:rsid w:val="001E7428"/>
    <w:rsid w:val="001E7D62"/>
    <w:rsid w:val="001E7D83"/>
    <w:rsid w:val="001E7E51"/>
    <w:rsid w:val="001F05C7"/>
    <w:rsid w:val="001F0C4B"/>
    <w:rsid w:val="001F0D36"/>
    <w:rsid w:val="001F14B0"/>
    <w:rsid w:val="001F3D97"/>
    <w:rsid w:val="001F3FFA"/>
    <w:rsid w:val="001F6672"/>
    <w:rsid w:val="001F6D85"/>
    <w:rsid w:val="001F7BAE"/>
    <w:rsid w:val="0020202C"/>
    <w:rsid w:val="0020236F"/>
    <w:rsid w:val="00202A72"/>
    <w:rsid w:val="002034AC"/>
    <w:rsid w:val="002044C2"/>
    <w:rsid w:val="00204DC0"/>
    <w:rsid w:val="00204FC6"/>
    <w:rsid w:val="00205BBF"/>
    <w:rsid w:val="00206574"/>
    <w:rsid w:val="00206E54"/>
    <w:rsid w:val="0020706D"/>
    <w:rsid w:val="002070AD"/>
    <w:rsid w:val="002109F2"/>
    <w:rsid w:val="0021166E"/>
    <w:rsid w:val="00211F1F"/>
    <w:rsid w:val="00212A4A"/>
    <w:rsid w:val="00212BA5"/>
    <w:rsid w:val="00213123"/>
    <w:rsid w:val="00213A79"/>
    <w:rsid w:val="002142E8"/>
    <w:rsid w:val="00214730"/>
    <w:rsid w:val="00214ACA"/>
    <w:rsid w:val="0021588B"/>
    <w:rsid w:val="00215A2D"/>
    <w:rsid w:val="00215BBB"/>
    <w:rsid w:val="00215FFB"/>
    <w:rsid w:val="00217704"/>
    <w:rsid w:val="0022118E"/>
    <w:rsid w:val="00221EF8"/>
    <w:rsid w:val="002232B4"/>
    <w:rsid w:val="00223C49"/>
    <w:rsid w:val="00223DA2"/>
    <w:rsid w:val="002252F0"/>
    <w:rsid w:val="00225A64"/>
    <w:rsid w:val="00225F0C"/>
    <w:rsid w:val="00225FD3"/>
    <w:rsid w:val="002275CE"/>
    <w:rsid w:val="00227E65"/>
    <w:rsid w:val="0023043E"/>
    <w:rsid w:val="00232297"/>
    <w:rsid w:val="0023238F"/>
    <w:rsid w:val="00232EC3"/>
    <w:rsid w:val="002339CC"/>
    <w:rsid w:val="0023401B"/>
    <w:rsid w:val="002345CD"/>
    <w:rsid w:val="0023504B"/>
    <w:rsid w:val="00235CD5"/>
    <w:rsid w:val="00236685"/>
    <w:rsid w:val="00236C49"/>
    <w:rsid w:val="00237086"/>
    <w:rsid w:val="0023712D"/>
    <w:rsid w:val="00237784"/>
    <w:rsid w:val="002400C9"/>
    <w:rsid w:val="00240E4D"/>
    <w:rsid w:val="00241D06"/>
    <w:rsid w:val="00243FA1"/>
    <w:rsid w:val="00244146"/>
    <w:rsid w:val="002462ED"/>
    <w:rsid w:val="0024660C"/>
    <w:rsid w:val="0024693D"/>
    <w:rsid w:val="0024729D"/>
    <w:rsid w:val="002508E1"/>
    <w:rsid w:val="00250C68"/>
    <w:rsid w:val="002510F7"/>
    <w:rsid w:val="0025261B"/>
    <w:rsid w:val="00253C38"/>
    <w:rsid w:val="002547AC"/>
    <w:rsid w:val="0025519D"/>
    <w:rsid w:val="002562C3"/>
    <w:rsid w:val="002610BE"/>
    <w:rsid w:val="00261A59"/>
    <w:rsid w:val="00261FBC"/>
    <w:rsid w:val="00262663"/>
    <w:rsid w:val="00262B02"/>
    <w:rsid w:val="00263D8D"/>
    <w:rsid w:val="0026405D"/>
    <w:rsid w:val="00264ADF"/>
    <w:rsid w:val="0026501C"/>
    <w:rsid w:val="00266443"/>
    <w:rsid w:val="00266D46"/>
    <w:rsid w:val="002675EF"/>
    <w:rsid w:val="002709A2"/>
    <w:rsid w:val="002718AA"/>
    <w:rsid w:val="002722A9"/>
    <w:rsid w:val="00272A6A"/>
    <w:rsid w:val="00273F48"/>
    <w:rsid w:val="00274224"/>
    <w:rsid w:val="002746B5"/>
    <w:rsid w:val="002778AC"/>
    <w:rsid w:val="00277D61"/>
    <w:rsid w:val="00280A46"/>
    <w:rsid w:val="00280E62"/>
    <w:rsid w:val="00281D85"/>
    <w:rsid w:val="00283557"/>
    <w:rsid w:val="00283E05"/>
    <w:rsid w:val="00284885"/>
    <w:rsid w:val="00285D2B"/>
    <w:rsid w:val="00286B09"/>
    <w:rsid w:val="00286E19"/>
    <w:rsid w:val="00287047"/>
    <w:rsid w:val="00290545"/>
    <w:rsid w:val="00290CAB"/>
    <w:rsid w:val="00291D2E"/>
    <w:rsid w:val="002920EA"/>
    <w:rsid w:val="00292648"/>
    <w:rsid w:val="00293331"/>
    <w:rsid w:val="00294B3F"/>
    <w:rsid w:val="00295A78"/>
    <w:rsid w:val="00295C8D"/>
    <w:rsid w:val="00295D8E"/>
    <w:rsid w:val="00296D80"/>
    <w:rsid w:val="00297D83"/>
    <w:rsid w:val="002A252A"/>
    <w:rsid w:val="002A3192"/>
    <w:rsid w:val="002A3837"/>
    <w:rsid w:val="002A3DA2"/>
    <w:rsid w:val="002A3E4B"/>
    <w:rsid w:val="002A3EBD"/>
    <w:rsid w:val="002A4017"/>
    <w:rsid w:val="002A499C"/>
    <w:rsid w:val="002A4A78"/>
    <w:rsid w:val="002A6C74"/>
    <w:rsid w:val="002A73CB"/>
    <w:rsid w:val="002A7A12"/>
    <w:rsid w:val="002B1B9A"/>
    <w:rsid w:val="002B30E5"/>
    <w:rsid w:val="002B5149"/>
    <w:rsid w:val="002B5A05"/>
    <w:rsid w:val="002B5C25"/>
    <w:rsid w:val="002B6BE3"/>
    <w:rsid w:val="002B7D36"/>
    <w:rsid w:val="002C1335"/>
    <w:rsid w:val="002C2469"/>
    <w:rsid w:val="002C24DF"/>
    <w:rsid w:val="002C3A60"/>
    <w:rsid w:val="002C3A61"/>
    <w:rsid w:val="002C46F0"/>
    <w:rsid w:val="002C5B88"/>
    <w:rsid w:val="002C6BFE"/>
    <w:rsid w:val="002C70C0"/>
    <w:rsid w:val="002C7EE4"/>
    <w:rsid w:val="002D20A8"/>
    <w:rsid w:val="002D21A6"/>
    <w:rsid w:val="002D424F"/>
    <w:rsid w:val="002D4BD5"/>
    <w:rsid w:val="002D5526"/>
    <w:rsid w:val="002D7193"/>
    <w:rsid w:val="002D7C73"/>
    <w:rsid w:val="002E015B"/>
    <w:rsid w:val="002E086E"/>
    <w:rsid w:val="002E164F"/>
    <w:rsid w:val="002E246D"/>
    <w:rsid w:val="002E2CEB"/>
    <w:rsid w:val="002E3374"/>
    <w:rsid w:val="002E3757"/>
    <w:rsid w:val="002E37F8"/>
    <w:rsid w:val="002E3B08"/>
    <w:rsid w:val="002E4557"/>
    <w:rsid w:val="002E515C"/>
    <w:rsid w:val="002E58E2"/>
    <w:rsid w:val="002E642D"/>
    <w:rsid w:val="002E6E34"/>
    <w:rsid w:val="002F0699"/>
    <w:rsid w:val="002F15C7"/>
    <w:rsid w:val="002F25FC"/>
    <w:rsid w:val="002F415D"/>
    <w:rsid w:val="002F45DB"/>
    <w:rsid w:val="002F485B"/>
    <w:rsid w:val="002F5767"/>
    <w:rsid w:val="002F6DB1"/>
    <w:rsid w:val="002F7416"/>
    <w:rsid w:val="002F7F9B"/>
    <w:rsid w:val="0030113E"/>
    <w:rsid w:val="00301815"/>
    <w:rsid w:val="00302116"/>
    <w:rsid w:val="0030242F"/>
    <w:rsid w:val="00302505"/>
    <w:rsid w:val="003027C5"/>
    <w:rsid w:val="003037DC"/>
    <w:rsid w:val="00303A26"/>
    <w:rsid w:val="00303C54"/>
    <w:rsid w:val="00303DCB"/>
    <w:rsid w:val="0030557A"/>
    <w:rsid w:val="0030643E"/>
    <w:rsid w:val="0030714D"/>
    <w:rsid w:val="00307FE1"/>
    <w:rsid w:val="0031001D"/>
    <w:rsid w:val="003117C6"/>
    <w:rsid w:val="00311F8A"/>
    <w:rsid w:val="00313658"/>
    <w:rsid w:val="00313C05"/>
    <w:rsid w:val="00313EF7"/>
    <w:rsid w:val="00313FD4"/>
    <w:rsid w:val="0031432F"/>
    <w:rsid w:val="00315365"/>
    <w:rsid w:val="00315812"/>
    <w:rsid w:val="00316D0D"/>
    <w:rsid w:val="00317B67"/>
    <w:rsid w:val="00320555"/>
    <w:rsid w:val="00320D2F"/>
    <w:rsid w:val="00322796"/>
    <w:rsid w:val="00322836"/>
    <w:rsid w:val="0032356A"/>
    <w:rsid w:val="00323DB8"/>
    <w:rsid w:val="00323E9C"/>
    <w:rsid w:val="00324428"/>
    <w:rsid w:val="00324D04"/>
    <w:rsid w:val="00325420"/>
    <w:rsid w:val="00326194"/>
    <w:rsid w:val="003263E3"/>
    <w:rsid w:val="00326A52"/>
    <w:rsid w:val="003278E1"/>
    <w:rsid w:val="00330CC6"/>
    <w:rsid w:val="0033110A"/>
    <w:rsid w:val="003311B1"/>
    <w:rsid w:val="00331E01"/>
    <w:rsid w:val="00332009"/>
    <w:rsid w:val="003344D8"/>
    <w:rsid w:val="00336B68"/>
    <w:rsid w:val="00337903"/>
    <w:rsid w:val="00337CF2"/>
    <w:rsid w:val="003402AB"/>
    <w:rsid w:val="00340A99"/>
    <w:rsid w:val="003411DB"/>
    <w:rsid w:val="0034359C"/>
    <w:rsid w:val="003435BD"/>
    <w:rsid w:val="003444DC"/>
    <w:rsid w:val="00344B3A"/>
    <w:rsid w:val="0034534C"/>
    <w:rsid w:val="0034544D"/>
    <w:rsid w:val="00345459"/>
    <w:rsid w:val="003473D9"/>
    <w:rsid w:val="003517E3"/>
    <w:rsid w:val="003524CD"/>
    <w:rsid w:val="00354E7D"/>
    <w:rsid w:val="00354E95"/>
    <w:rsid w:val="00355833"/>
    <w:rsid w:val="00356056"/>
    <w:rsid w:val="003560BA"/>
    <w:rsid w:val="003563B3"/>
    <w:rsid w:val="00357BE0"/>
    <w:rsid w:val="00360967"/>
    <w:rsid w:val="00360C7D"/>
    <w:rsid w:val="0036204E"/>
    <w:rsid w:val="003620A6"/>
    <w:rsid w:val="00363B75"/>
    <w:rsid w:val="003644AA"/>
    <w:rsid w:val="00364689"/>
    <w:rsid w:val="00364A97"/>
    <w:rsid w:val="00364BCB"/>
    <w:rsid w:val="00364DA7"/>
    <w:rsid w:val="00365E43"/>
    <w:rsid w:val="00366086"/>
    <w:rsid w:val="00366654"/>
    <w:rsid w:val="00371138"/>
    <w:rsid w:val="00371374"/>
    <w:rsid w:val="003733EF"/>
    <w:rsid w:val="003747A5"/>
    <w:rsid w:val="00374FED"/>
    <w:rsid w:val="00375651"/>
    <w:rsid w:val="003760EF"/>
    <w:rsid w:val="00376483"/>
    <w:rsid w:val="0038027D"/>
    <w:rsid w:val="00380940"/>
    <w:rsid w:val="003809B8"/>
    <w:rsid w:val="00382D3B"/>
    <w:rsid w:val="003832FC"/>
    <w:rsid w:val="00383A21"/>
    <w:rsid w:val="00383BAA"/>
    <w:rsid w:val="00383CA6"/>
    <w:rsid w:val="0038535B"/>
    <w:rsid w:val="0038550A"/>
    <w:rsid w:val="00386223"/>
    <w:rsid w:val="003872F7"/>
    <w:rsid w:val="0039066F"/>
    <w:rsid w:val="00390D79"/>
    <w:rsid w:val="0039191A"/>
    <w:rsid w:val="00392D2A"/>
    <w:rsid w:val="00392E33"/>
    <w:rsid w:val="00393CAA"/>
    <w:rsid w:val="00394B70"/>
    <w:rsid w:val="00395146"/>
    <w:rsid w:val="00395A82"/>
    <w:rsid w:val="00396C01"/>
    <w:rsid w:val="00397B6B"/>
    <w:rsid w:val="003A00B3"/>
    <w:rsid w:val="003A0F9F"/>
    <w:rsid w:val="003A2FAC"/>
    <w:rsid w:val="003A57CA"/>
    <w:rsid w:val="003A7B2C"/>
    <w:rsid w:val="003B074A"/>
    <w:rsid w:val="003B1712"/>
    <w:rsid w:val="003B3771"/>
    <w:rsid w:val="003B3A74"/>
    <w:rsid w:val="003B3DB1"/>
    <w:rsid w:val="003B4B12"/>
    <w:rsid w:val="003B5DC3"/>
    <w:rsid w:val="003B680C"/>
    <w:rsid w:val="003B69BD"/>
    <w:rsid w:val="003B75CD"/>
    <w:rsid w:val="003B786B"/>
    <w:rsid w:val="003C0D8D"/>
    <w:rsid w:val="003C0D9D"/>
    <w:rsid w:val="003C21B5"/>
    <w:rsid w:val="003C262C"/>
    <w:rsid w:val="003C35F9"/>
    <w:rsid w:val="003C3A46"/>
    <w:rsid w:val="003C49AD"/>
    <w:rsid w:val="003C4E22"/>
    <w:rsid w:val="003C5168"/>
    <w:rsid w:val="003C51AB"/>
    <w:rsid w:val="003C6193"/>
    <w:rsid w:val="003C7239"/>
    <w:rsid w:val="003C76D1"/>
    <w:rsid w:val="003C7C5A"/>
    <w:rsid w:val="003D1D42"/>
    <w:rsid w:val="003D256B"/>
    <w:rsid w:val="003D3731"/>
    <w:rsid w:val="003D39E2"/>
    <w:rsid w:val="003D7160"/>
    <w:rsid w:val="003D76FA"/>
    <w:rsid w:val="003E11B3"/>
    <w:rsid w:val="003E1CEB"/>
    <w:rsid w:val="003E3445"/>
    <w:rsid w:val="003E352F"/>
    <w:rsid w:val="003E3590"/>
    <w:rsid w:val="003E371F"/>
    <w:rsid w:val="003E3DC5"/>
    <w:rsid w:val="003E573B"/>
    <w:rsid w:val="003E5F89"/>
    <w:rsid w:val="003E79A4"/>
    <w:rsid w:val="003F0467"/>
    <w:rsid w:val="003F0B57"/>
    <w:rsid w:val="003F1990"/>
    <w:rsid w:val="003F1E0E"/>
    <w:rsid w:val="003F22AC"/>
    <w:rsid w:val="003F25BB"/>
    <w:rsid w:val="003F29DA"/>
    <w:rsid w:val="003F64CF"/>
    <w:rsid w:val="003F7C49"/>
    <w:rsid w:val="00404329"/>
    <w:rsid w:val="00405843"/>
    <w:rsid w:val="004064C5"/>
    <w:rsid w:val="0040659D"/>
    <w:rsid w:val="0040725D"/>
    <w:rsid w:val="00407950"/>
    <w:rsid w:val="004104CB"/>
    <w:rsid w:val="00410913"/>
    <w:rsid w:val="00410D5F"/>
    <w:rsid w:val="00411695"/>
    <w:rsid w:val="0041236E"/>
    <w:rsid w:val="00412511"/>
    <w:rsid w:val="00412B83"/>
    <w:rsid w:val="0041324D"/>
    <w:rsid w:val="00413551"/>
    <w:rsid w:val="0041571F"/>
    <w:rsid w:val="00415774"/>
    <w:rsid w:val="00417CDA"/>
    <w:rsid w:val="00417E10"/>
    <w:rsid w:val="00420B33"/>
    <w:rsid w:val="00421004"/>
    <w:rsid w:val="00421385"/>
    <w:rsid w:val="00422115"/>
    <w:rsid w:val="0042260F"/>
    <w:rsid w:val="00422674"/>
    <w:rsid w:val="00422E17"/>
    <w:rsid w:val="00424BD9"/>
    <w:rsid w:val="00427A96"/>
    <w:rsid w:val="00427F0B"/>
    <w:rsid w:val="004304BB"/>
    <w:rsid w:val="00430F1E"/>
    <w:rsid w:val="00432261"/>
    <w:rsid w:val="0043351D"/>
    <w:rsid w:val="00434928"/>
    <w:rsid w:val="00434B1C"/>
    <w:rsid w:val="00434B1D"/>
    <w:rsid w:val="004363DD"/>
    <w:rsid w:val="0043799E"/>
    <w:rsid w:val="00437C88"/>
    <w:rsid w:val="00437EC5"/>
    <w:rsid w:val="004404F6"/>
    <w:rsid w:val="004408F7"/>
    <w:rsid w:val="004409F6"/>
    <w:rsid w:val="00440E27"/>
    <w:rsid w:val="0044211C"/>
    <w:rsid w:val="00443829"/>
    <w:rsid w:val="00443EA9"/>
    <w:rsid w:val="00445473"/>
    <w:rsid w:val="004463EE"/>
    <w:rsid w:val="0044723E"/>
    <w:rsid w:val="004476D4"/>
    <w:rsid w:val="00447D71"/>
    <w:rsid w:val="00450204"/>
    <w:rsid w:val="0045127F"/>
    <w:rsid w:val="00451ADB"/>
    <w:rsid w:val="0045263A"/>
    <w:rsid w:val="00452D0D"/>
    <w:rsid w:val="004539C8"/>
    <w:rsid w:val="0045473D"/>
    <w:rsid w:val="00454914"/>
    <w:rsid w:val="00460493"/>
    <w:rsid w:val="00460646"/>
    <w:rsid w:val="00461700"/>
    <w:rsid w:val="0046172A"/>
    <w:rsid w:val="00461FD3"/>
    <w:rsid w:val="00462185"/>
    <w:rsid w:val="0046281B"/>
    <w:rsid w:val="0046529D"/>
    <w:rsid w:val="004657DF"/>
    <w:rsid w:val="00465D26"/>
    <w:rsid w:val="00467012"/>
    <w:rsid w:val="0046726D"/>
    <w:rsid w:val="004674F8"/>
    <w:rsid w:val="004702AB"/>
    <w:rsid w:val="00470C16"/>
    <w:rsid w:val="00471F50"/>
    <w:rsid w:val="004722B3"/>
    <w:rsid w:val="00472C2D"/>
    <w:rsid w:val="00472D88"/>
    <w:rsid w:val="004739F8"/>
    <w:rsid w:val="00473EC7"/>
    <w:rsid w:val="00474C3E"/>
    <w:rsid w:val="00474F55"/>
    <w:rsid w:val="00475089"/>
    <w:rsid w:val="00476351"/>
    <w:rsid w:val="00477030"/>
    <w:rsid w:val="00480A4F"/>
    <w:rsid w:val="004810E2"/>
    <w:rsid w:val="004816CC"/>
    <w:rsid w:val="0048252E"/>
    <w:rsid w:val="0048322C"/>
    <w:rsid w:val="00485601"/>
    <w:rsid w:val="00486845"/>
    <w:rsid w:val="004869C7"/>
    <w:rsid w:val="00490874"/>
    <w:rsid w:val="0049093B"/>
    <w:rsid w:val="00491D1E"/>
    <w:rsid w:val="0049279E"/>
    <w:rsid w:val="004930FF"/>
    <w:rsid w:val="00493569"/>
    <w:rsid w:val="004939F7"/>
    <w:rsid w:val="00493EE5"/>
    <w:rsid w:val="00495BEF"/>
    <w:rsid w:val="00495CC9"/>
    <w:rsid w:val="00496727"/>
    <w:rsid w:val="004A13DB"/>
    <w:rsid w:val="004A285F"/>
    <w:rsid w:val="004A37CB"/>
    <w:rsid w:val="004A42B3"/>
    <w:rsid w:val="004A42C8"/>
    <w:rsid w:val="004A4C2D"/>
    <w:rsid w:val="004A4FB3"/>
    <w:rsid w:val="004A60E7"/>
    <w:rsid w:val="004A65EC"/>
    <w:rsid w:val="004A6B8B"/>
    <w:rsid w:val="004A70E3"/>
    <w:rsid w:val="004A7F16"/>
    <w:rsid w:val="004B10D8"/>
    <w:rsid w:val="004B1263"/>
    <w:rsid w:val="004B1330"/>
    <w:rsid w:val="004B19FC"/>
    <w:rsid w:val="004B1A56"/>
    <w:rsid w:val="004B23A3"/>
    <w:rsid w:val="004B3891"/>
    <w:rsid w:val="004B3E47"/>
    <w:rsid w:val="004B3F3F"/>
    <w:rsid w:val="004B40DA"/>
    <w:rsid w:val="004B4B8B"/>
    <w:rsid w:val="004B51A3"/>
    <w:rsid w:val="004B6CD9"/>
    <w:rsid w:val="004B7AF2"/>
    <w:rsid w:val="004B7B8F"/>
    <w:rsid w:val="004C0BAE"/>
    <w:rsid w:val="004C1218"/>
    <w:rsid w:val="004C17CC"/>
    <w:rsid w:val="004C29D8"/>
    <w:rsid w:val="004C3604"/>
    <w:rsid w:val="004C37E0"/>
    <w:rsid w:val="004C37F3"/>
    <w:rsid w:val="004C40A4"/>
    <w:rsid w:val="004C4A03"/>
    <w:rsid w:val="004C52D9"/>
    <w:rsid w:val="004C58E9"/>
    <w:rsid w:val="004C5BFF"/>
    <w:rsid w:val="004C60DB"/>
    <w:rsid w:val="004C6A58"/>
    <w:rsid w:val="004D0FB1"/>
    <w:rsid w:val="004D12BF"/>
    <w:rsid w:val="004D1300"/>
    <w:rsid w:val="004D3054"/>
    <w:rsid w:val="004D33C6"/>
    <w:rsid w:val="004D7EE9"/>
    <w:rsid w:val="004E082D"/>
    <w:rsid w:val="004E25C3"/>
    <w:rsid w:val="004E428E"/>
    <w:rsid w:val="004E486A"/>
    <w:rsid w:val="004E66F2"/>
    <w:rsid w:val="004E6991"/>
    <w:rsid w:val="004F0310"/>
    <w:rsid w:val="004F0443"/>
    <w:rsid w:val="004F0525"/>
    <w:rsid w:val="004F0C3E"/>
    <w:rsid w:val="004F1194"/>
    <w:rsid w:val="004F1E66"/>
    <w:rsid w:val="004F2671"/>
    <w:rsid w:val="004F3130"/>
    <w:rsid w:val="004F330B"/>
    <w:rsid w:val="004F58FF"/>
    <w:rsid w:val="004F5AEE"/>
    <w:rsid w:val="004F65E7"/>
    <w:rsid w:val="004F68D4"/>
    <w:rsid w:val="004F6D7C"/>
    <w:rsid w:val="004F6ED5"/>
    <w:rsid w:val="004F7832"/>
    <w:rsid w:val="00500010"/>
    <w:rsid w:val="0050100F"/>
    <w:rsid w:val="0050152C"/>
    <w:rsid w:val="005021CE"/>
    <w:rsid w:val="00504844"/>
    <w:rsid w:val="0050547C"/>
    <w:rsid w:val="00505FE3"/>
    <w:rsid w:val="0051048E"/>
    <w:rsid w:val="00512013"/>
    <w:rsid w:val="005120F1"/>
    <w:rsid w:val="00512174"/>
    <w:rsid w:val="00512602"/>
    <w:rsid w:val="00513A63"/>
    <w:rsid w:val="0051493F"/>
    <w:rsid w:val="00515A2C"/>
    <w:rsid w:val="00515CB4"/>
    <w:rsid w:val="005167FC"/>
    <w:rsid w:val="0051724A"/>
    <w:rsid w:val="0051758A"/>
    <w:rsid w:val="00517593"/>
    <w:rsid w:val="00517E3D"/>
    <w:rsid w:val="005201ED"/>
    <w:rsid w:val="005210BB"/>
    <w:rsid w:val="00522237"/>
    <w:rsid w:val="0052225A"/>
    <w:rsid w:val="00522364"/>
    <w:rsid w:val="00522D3A"/>
    <w:rsid w:val="0052431F"/>
    <w:rsid w:val="00524F17"/>
    <w:rsid w:val="00524FD0"/>
    <w:rsid w:val="00525E37"/>
    <w:rsid w:val="00526075"/>
    <w:rsid w:val="005264A1"/>
    <w:rsid w:val="00526AB1"/>
    <w:rsid w:val="00526DFF"/>
    <w:rsid w:val="005273A4"/>
    <w:rsid w:val="005304D2"/>
    <w:rsid w:val="005306B7"/>
    <w:rsid w:val="00533F2B"/>
    <w:rsid w:val="00536F48"/>
    <w:rsid w:val="00537546"/>
    <w:rsid w:val="005445F9"/>
    <w:rsid w:val="00544778"/>
    <w:rsid w:val="00545252"/>
    <w:rsid w:val="005463EC"/>
    <w:rsid w:val="00546A54"/>
    <w:rsid w:val="00547966"/>
    <w:rsid w:val="005502B2"/>
    <w:rsid w:val="0055139E"/>
    <w:rsid w:val="00551674"/>
    <w:rsid w:val="00551BA2"/>
    <w:rsid w:val="00551C76"/>
    <w:rsid w:val="00553EE0"/>
    <w:rsid w:val="0055510D"/>
    <w:rsid w:val="00556AE3"/>
    <w:rsid w:val="00557131"/>
    <w:rsid w:val="00557243"/>
    <w:rsid w:val="00561B13"/>
    <w:rsid w:val="005626FD"/>
    <w:rsid w:val="00562B0E"/>
    <w:rsid w:val="00562E93"/>
    <w:rsid w:val="005632D7"/>
    <w:rsid w:val="005635DF"/>
    <w:rsid w:val="005640EC"/>
    <w:rsid w:val="00564694"/>
    <w:rsid w:val="00564CEE"/>
    <w:rsid w:val="00565041"/>
    <w:rsid w:val="00565195"/>
    <w:rsid w:val="005654B4"/>
    <w:rsid w:val="00565602"/>
    <w:rsid w:val="00565BD5"/>
    <w:rsid w:val="00565FCD"/>
    <w:rsid w:val="00565FF3"/>
    <w:rsid w:val="00567695"/>
    <w:rsid w:val="005679D8"/>
    <w:rsid w:val="00567A2A"/>
    <w:rsid w:val="0057199A"/>
    <w:rsid w:val="00572094"/>
    <w:rsid w:val="00572111"/>
    <w:rsid w:val="00572370"/>
    <w:rsid w:val="00572A5A"/>
    <w:rsid w:val="0057368C"/>
    <w:rsid w:val="00574A1B"/>
    <w:rsid w:val="00575FFF"/>
    <w:rsid w:val="00576592"/>
    <w:rsid w:val="00577873"/>
    <w:rsid w:val="005814B0"/>
    <w:rsid w:val="00581DD5"/>
    <w:rsid w:val="00582382"/>
    <w:rsid w:val="00582941"/>
    <w:rsid w:val="00582C4B"/>
    <w:rsid w:val="00583048"/>
    <w:rsid w:val="00584F8A"/>
    <w:rsid w:val="00585AF8"/>
    <w:rsid w:val="00586660"/>
    <w:rsid w:val="00586BF9"/>
    <w:rsid w:val="00586C25"/>
    <w:rsid w:val="0058719C"/>
    <w:rsid w:val="005904AD"/>
    <w:rsid w:val="0059091E"/>
    <w:rsid w:val="00591951"/>
    <w:rsid w:val="005929D8"/>
    <w:rsid w:val="00592D37"/>
    <w:rsid w:val="00593C8A"/>
    <w:rsid w:val="0059578D"/>
    <w:rsid w:val="005958BD"/>
    <w:rsid w:val="00596141"/>
    <w:rsid w:val="005A02A9"/>
    <w:rsid w:val="005A068C"/>
    <w:rsid w:val="005A2F09"/>
    <w:rsid w:val="005A3DE2"/>
    <w:rsid w:val="005A4708"/>
    <w:rsid w:val="005A6394"/>
    <w:rsid w:val="005A6574"/>
    <w:rsid w:val="005A7620"/>
    <w:rsid w:val="005A7929"/>
    <w:rsid w:val="005A7CF5"/>
    <w:rsid w:val="005B19D0"/>
    <w:rsid w:val="005B1FB0"/>
    <w:rsid w:val="005B22BA"/>
    <w:rsid w:val="005B2316"/>
    <w:rsid w:val="005B25B9"/>
    <w:rsid w:val="005B2CD7"/>
    <w:rsid w:val="005B2FD8"/>
    <w:rsid w:val="005B38C0"/>
    <w:rsid w:val="005B47E1"/>
    <w:rsid w:val="005B4B7B"/>
    <w:rsid w:val="005B4CD2"/>
    <w:rsid w:val="005B4F7A"/>
    <w:rsid w:val="005B6310"/>
    <w:rsid w:val="005B6723"/>
    <w:rsid w:val="005B7199"/>
    <w:rsid w:val="005B7A31"/>
    <w:rsid w:val="005B7ED7"/>
    <w:rsid w:val="005C0F1B"/>
    <w:rsid w:val="005C3482"/>
    <w:rsid w:val="005C422B"/>
    <w:rsid w:val="005C4901"/>
    <w:rsid w:val="005C5275"/>
    <w:rsid w:val="005C5BB2"/>
    <w:rsid w:val="005C60D2"/>
    <w:rsid w:val="005C63F5"/>
    <w:rsid w:val="005D0E11"/>
    <w:rsid w:val="005D13B5"/>
    <w:rsid w:val="005D2C59"/>
    <w:rsid w:val="005D2C98"/>
    <w:rsid w:val="005D2D37"/>
    <w:rsid w:val="005D38BB"/>
    <w:rsid w:val="005D3F9F"/>
    <w:rsid w:val="005D43AB"/>
    <w:rsid w:val="005D4919"/>
    <w:rsid w:val="005D4DF8"/>
    <w:rsid w:val="005D623C"/>
    <w:rsid w:val="005D6925"/>
    <w:rsid w:val="005D6BB7"/>
    <w:rsid w:val="005D7558"/>
    <w:rsid w:val="005E213C"/>
    <w:rsid w:val="005E2834"/>
    <w:rsid w:val="005E327D"/>
    <w:rsid w:val="005E354A"/>
    <w:rsid w:val="005E35E2"/>
    <w:rsid w:val="005E42FA"/>
    <w:rsid w:val="005E46F9"/>
    <w:rsid w:val="005E4B62"/>
    <w:rsid w:val="005E72DF"/>
    <w:rsid w:val="005E7457"/>
    <w:rsid w:val="005E7ECE"/>
    <w:rsid w:val="005F0515"/>
    <w:rsid w:val="005F1861"/>
    <w:rsid w:val="005F1FA9"/>
    <w:rsid w:val="005F29E7"/>
    <w:rsid w:val="005F365B"/>
    <w:rsid w:val="005F3E32"/>
    <w:rsid w:val="005F3F4C"/>
    <w:rsid w:val="005F5C49"/>
    <w:rsid w:val="005F7333"/>
    <w:rsid w:val="005F76FD"/>
    <w:rsid w:val="006006D1"/>
    <w:rsid w:val="006017F1"/>
    <w:rsid w:val="00602F73"/>
    <w:rsid w:val="00604925"/>
    <w:rsid w:val="0060699C"/>
    <w:rsid w:val="00606A95"/>
    <w:rsid w:val="00606CAF"/>
    <w:rsid w:val="00607762"/>
    <w:rsid w:val="0060796A"/>
    <w:rsid w:val="0061148F"/>
    <w:rsid w:val="00611FE1"/>
    <w:rsid w:val="00613ABE"/>
    <w:rsid w:val="00614318"/>
    <w:rsid w:val="0061548C"/>
    <w:rsid w:val="00615EE4"/>
    <w:rsid w:val="00616128"/>
    <w:rsid w:val="00616B28"/>
    <w:rsid w:val="00620341"/>
    <w:rsid w:val="00620DB1"/>
    <w:rsid w:val="00621663"/>
    <w:rsid w:val="00621C52"/>
    <w:rsid w:val="0062234E"/>
    <w:rsid w:val="00623A85"/>
    <w:rsid w:val="00623DDC"/>
    <w:rsid w:val="00624283"/>
    <w:rsid w:val="00624896"/>
    <w:rsid w:val="00624E8A"/>
    <w:rsid w:val="00625EE5"/>
    <w:rsid w:val="006260BA"/>
    <w:rsid w:val="00630EEE"/>
    <w:rsid w:val="00631AAB"/>
    <w:rsid w:val="00632C78"/>
    <w:rsid w:val="00633C24"/>
    <w:rsid w:val="00633CE0"/>
    <w:rsid w:val="00633E24"/>
    <w:rsid w:val="00634E76"/>
    <w:rsid w:val="006351D1"/>
    <w:rsid w:val="00635688"/>
    <w:rsid w:val="00635A58"/>
    <w:rsid w:val="00635DCB"/>
    <w:rsid w:val="00635E71"/>
    <w:rsid w:val="00636045"/>
    <w:rsid w:val="0063674B"/>
    <w:rsid w:val="00637666"/>
    <w:rsid w:val="0063780F"/>
    <w:rsid w:val="006379A9"/>
    <w:rsid w:val="00640425"/>
    <w:rsid w:val="00640913"/>
    <w:rsid w:val="0064120B"/>
    <w:rsid w:val="00641A7D"/>
    <w:rsid w:val="00641B14"/>
    <w:rsid w:val="0064224A"/>
    <w:rsid w:val="0064231F"/>
    <w:rsid w:val="00642F0A"/>
    <w:rsid w:val="00643E5B"/>
    <w:rsid w:val="00644627"/>
    <w:rsid w:val="006447F3"/>
    <w:rsid w:val="006453D3"/>
    <w:rsid w:val="006457BE"/>
    <w:rsid w:val="00645C8E"/>
    <w:rsid w:val="0064767A"/>
    <w:rsid w:val="00650B8E"/>
    <w:rsid w:val="006511BA"/>
    <w:rsid w:val="006516E2"/>
    <w:rsid w:val="0065626A"/>
    <w:rsid w:val="00660448"/>
    <w:rsid w:val="00660486"/>
    <w:rsid w:val="00660ECD"/>
    <w:rsid w:val="00661706"/>
    <w:rsid w:val="006619F1"/>
    <w:rsid w:val="00662CFB"/>
    <w:rsid w:val="0066332B"/>
    <w:rsid w:val="00663914"/>
    <w:rsid w:val="00666DE3"/>
    <w:rsid w:val="00670352"/>
    <w:rsid w:val="0067058F"/>
    <w:rsid w:val="00670F36"/>
    <w:rsid w:val="006720D7"/>
    <w:rsid w:val="006725B2"/>
    <w:rsid w:val="006732B1"/>
    <w:rsid w:val="00673FD7"/>
    <w:rsid w:val="00674BB4"/>
    <w:rsid w:val="006755E5"/>
    <w:rsid w:val="0067721E"/>
    <w:rsid w:val="00677E0A"/>
    <w:rsid w:val="006802F4"/>
    <w:rsid w:val="00681077"/>
    <w:rsid w:val="00681600"/>
    <w:rsid w:val="0068230D"/>
    <w:rsid w:val="00683996"/>
    <w:rsid w:val="00683DC9"/>
    <w:rsid w:val="00683F65"/>
    <w:rsid w:val="006840E5"/>
    <w:rsid w:val="006843AE"/>
    <w:rsid w:val="00684420"/>
    <w:rsid w:val="0068529F"/>
    <w:rsid w:val="006860DD"/>
    <w:rsid w:val="006870F5"/>
    <w:rsid w:val="00687B2C"/>
    <w:rsid w:val="00691F1A"/>
    <w:rsid w:val="0069286A"/>
    <w:rsid w:val="00693F38"/>
    <w:rsid w:val="00694139"/>
    <w:rsid w:val="00694675"/>
    <w:rsid w:val="00694F8E"/>
    <w:rsid w:val="00695B72"/>
    <w:rsid w:val="0069617C"/>
    <w:rsid w:val="0069658A"/>
    <w:rsid w:val="006969B7"/>
    <w:rsid w:val="00696DF0"/>
    <w:rsid w:val="00697201"/>
    <w:rsid w:val="006A0D38"/>
    <w:rsid w:val="006A1A1D"/>
    <w:rsid w:val="006A1DF4"/>
    <w:rsid w:val="006A31C0"/>
    <w:rsid w:val="006A468C"/>
    <w:rsid w:val="006A5474"/>
    <w:rsid w:val="006A5C2B"/>
    <w:rsid w:val="006A682F"/>
    <w:rsid w:val="006A69F9"/>
    <w:rsid w:val="006A7E78"/>
    <w:rsid w:val="006B041D"/>
    <w:rsid w:val="006B09E8"/>
    <w:rsid w:val="006B0B10"/>
    <w:rsid w:val="006B1306"/>
    <w:rsid w:val="006B25FE"/>
    <w:rsid w:val="006B2D85"/>
    <w:rsid w:val="006B32EA"/>
    <w:rsid w:val="006B383E"/>
    <w:rsid w:val="006B3BCC"/>
    <w:rsid w:val="006B3CB6"/>
    <w:rsid w:val="006B47DA"/>
    <w:rsid w:val="006B54F3"/>
    <w:rsid w:val="006B624D"/>
    <w:rsid w:val="006B740C"/>
    <w:rsid w:val="006B79E3"/>
    <w:rsid w:val="006B7E72"/>
    <w:rsid w:val="006C1001"/>
    <w:rsid w:val="006C11B6"/>
    <w:rsid w:val="006C2307"/>
    <w:rsid w:val="006C2A21"/>
    <w:rsid w:val="006C55F5"/>
    <w:rsid w:val="006C6274"/>
    <w:rsid w:val="006D393E"/>
    <w:rsid w:val="006D5AA7"/>
    <w:rsid w:val="006D6D1C"/>
    <w:rsid w:val="006D7020"/>
    <w:rsid w:val="006D7672"/>
    <w:rsid w:val="006D7C5D"/>
    <w:rsid w:val="006E026F"/>
    <w:rsid w:val="006E08EF"/>
    <w:rsid w:val="006E1935"/>
    <w:rsid w:val="006E1AE2"/>
    <w:rsid w:val="006E3F2A"/>
    <w:rsid w:val="006E41F7"/>
    <w:rsid w:val="006E43A3"/>
    <w:rsid w:val="006E45B6"/>
    <w:rsid w:val="006E46FB"/>
    <w:rsid w:val="006E52F3"/>
    <w:rsid w:val="006E5911"/>
    <w:rsid w:val="006E6B1C"/>
    <w:rsid w:val="006F05C8"/>
    <w:rsid w:val="006F0ACC"/>
    <w:rsid w:val="006F15AA"/>
    <w:rsid w:val="006F1A3E"/>
    <w:rsid w:val="006F1AC4"/>
    <w:rsid w:val="006F2228"/>
    <w:rsid w:val="006F2F85"/>
    <w:rsid w:val="006F34C5"/>
    <w:rsid w:val="006F3A7B"/>
    <w:rsid w:val="006F49D7"/>
    <w:rsid w:val="006F569F"/>
    <w:rsid w:val="006F7FFA"/>
    <w:rsid w:val="007005CB"/>
    <w:rsid w:val="00700758"/>
    <w:rsid w:val="00702C5B"/>
    <w:rsid w:val="00702DDD"/>
    <w:rsid w:val="00703EA0"/>
    <w:rsid w:val="007043EC"/>
    <w:rsid w:val="00704741"/>
    <w:rsid w:val="00704BB4"/>
    <w:rsid w:val="00704C3A"/>
    <w:rsid w:val="007055F5"/>
    <w:rsid w:val="00705C03"/>
    <w:rsid w:val="00706231"/>
    <w:rsid w:val="00706F8D"/>
    <w:rsid w:val="00707438"/>
    <w:rsid w:val="0071037F"/>
    <w:rsid w:val="00711150"/>
    <w:rsid w:val="00711988"/>
    <w:rsid w:val="007126F3"/>
    <w:rsid w:val="0071303C"/>
    <w:rsid w:val="007148A5"/>
    <w:rsid w:val="007148ED"/>
    <w:rsid w:val="00715679"/>
    <w:rsid w:val="007166AC"/>
    <w:rsid w:val="0071699F"/>
    <w:rsid w:val="00716B2E"/>
    <w:rsid w:val="00716E84"/>
    <w:rsid w:val="00717A64"/>
    <w:rsid w:val="00717C21"/>
    <w:rsid w:val="00721E9F"/>
    <w:rsid w:val="00721F4E"/>
    <w:rsid w:val="0072228D"/>
    <w:rsid w:val="00722873"/>
    <w:rsid w:val="007238D4"/>
    <w:rsid w:val="00723CF7"/>
    <w:rsid w:val="00723FE1"/>
    <w:rsid w:val="00724652"/>
    <w:rsid w:val="00724CB5"/>
    <w:rsid w:val="0072519A"/>
    <w:rsid w:val="00727210"/>
    <w:rsid w:val="007302B1"/>
    <w:rsid w:val="00730DF0"/>
    <w:rsid w:val="0073262F"/>
    <w:rsid w:val="007327CC"/>
    <w:rsid w:val="007329CF"/>
    <w:rsid w:val="00732E14"/>
    <w:rsid w:val="00733304"/>
    <w:rsid w:val="00733565"/>
    <w:rsid w:val="00733F26"/>
    <w:rsid w:val="00734590"/>
    <w:rsid w:val="00734CA0"/>
    <w:rsid w:val="00735698"/>
    <w:rsid w:val="00736DD2"/>
    <w:rsid w:val="007377FF"/>
    <w:rsid w:val="00742EDA"/>
    <w:rsid w:val="00745BDC"/>
    <w:rsid w:val="0075156D"/>
    <w:rsid w:val="00751E88"/>
    <w:rsid w:val="007528FE"/>
    <w:rsid w:val="00753731"/>
    <w:rsid w:val="007540DE"/>
    <w:rsid w:val="00754AC1"/>
    <w:rsid w:val="00755251"/>
    <w:rsid w:val="00755997"/>
    <w:rsid w:val="00756127"/>
    <w:rsid w:val="00756B25"/>
    <w:rsid w:val="00756FA1"/>
    <w:rsid w:val="00757A97"/>
    <w:rsid w:val="00757B4A"/>
    <w:rsid w:val="0076018A"/>
    <w:rsid w:val="00762A20"/>
    <w:rsid w:val="00763BFC"/>
    <w:rsid w:val="00764786"/>
    <w:rsid w:val="0076480A"/>
    <w:rsid w:val="00765867"/>
    <w:rsid w:val="00765BC3"/>
    <w:rsid w:val="007660AE"/>
    <w:rsid w:val="00767542"/>
    <w:rsid w:val="007676B9"/>
    <w:rsid w:val="0077038B"/>
    <w:rsid w:val="00770A0A"/>
    <w:rsid w:val="00770B62"/>
    <w:rsid w:val="00771F9F"/>
    <w:rsid w:val="007729A3"/>
    <w:rsid w:val="00773B34"/>
    <w:rsid w:val="00774D7F"/>
    <w:rsid w:val="0077524A"/>
    <w:rsid w:val="007752DA"/>
    <w:rsid w:val="00775A9E"/>
    <w:rsid w:val="00775B81"/>
    <w:rsid w:val="0077610B"/>
    <w:rsid w:val="007762DC"/>
    <w:rsid w:val="00776E6B"/>
    <w:rsid w:val="00777D18"/>
    <w:rsid w:val="00777E8A"/>
    <w:rsid w:val="00782775"/>
    <w:rsid w:val="00782C15"/>
    <w:rsid w:val="00783070"/>
    <w:rsid w:val="007830BC"/>
    <w:rsid w:val="007840C5"/>
    <w:rsid w:val="00784C54"/>
    <w:rsid w:val="00784D82"/>
    <w:rsid w:val="00785F90"/>
    <w:rsid w:val="0079084C"/>
    <w:rsid w:val="0079158A"/>
    <w:rsid w:val="0079184F"/>
    <w:rsid w:val="00792033"/>
    <w:rsid w:val="007921B2"/>
    <w:rsid w:val="0079234D"/>
    <w:rsid w:val="00794ECE"/>
    <w:rsid w:val="00795EC6"/>
    <w:rsid w:val="0079728E"/>
    <w:rsid w:val="00797531"/>
    <w:rsid w:val="00797B97"/>
    <w:rsid w:val="00797BA7"/>
    <w:rsid w:val="007A52AB"/>
    <w:rsid w:val="007A5AAF"/>
    <w:rsid w:val="007A6093"/>
    <w:rsid w:val="007A6B27"/>
    <w:rsid w:val="007A739E"/>
    <w:rsid w:val="007A7DB3"/>
    <w:rsid w:val="007B0A38"/>
    <w:rsid w:val="007B0C35"/>
    <w:rsid w:val="007B15C7"/>
    <w:rsid w:val="007B1B0D"/>
    <w:rsid w:val="007B1C1D"/>
    <w:rsid w:val="007B2E98"/>
    <w:rsid w:val="007B3302"/>
    <w:rsid w:val="007B36A6"/>
    <w:rsid w:val="007B41CC"/>
    <w:rsid w:val="007B42B3"/>
    <w:rsid w:val="007B5886"/>
    <w:rsid w:val="007B593B"/>
    <w:rsid w:val="007B6B14"/>
    <w:rsid w:val="007B6E11"/>
    <w:rsid w:val="007B71CD"/>
    <w:rsid w:val="007B7E69"/>
    <w:rsid w:val="007C1B6D"/>
    <w:rsid w:val="007C32C8"/>
    <w:rsid w:val="007C3EEC"/>
    <w:rsid w:val="007C49CD"/>
    <w:rsid w:val="007C4EB7"/>
    <w:rsid w:val="007C505C"/>
    <w:rsid w:val="007C5FD3"/>
    <w:rsid w:val="007C7434"/>
    <w:rsid w:val="007C7454"/>
    <w:rsid w:val="007C7670"/>
    <w:rsid w:val="007D0026"/>
    <w:rsid w:val="007D00D9"/>
    <w:rsid w:val="007D1B1F"/>
    <w:rsid w:val="007D2160"/>
    <w:rsid w:val="007D27E4"/>
    <w:rsid w:val="007D3F53"/>
    <w:rsid w:val="007D47A8"/>
    <w:rsid w:val="007D5694"/>
    <w:rsid w:val="007D633C"/>
    <w:rsid w:val="007D74BF"/>
    <w:rsid w:val="007E0AB7"/>
    <w:rsid w:val="007E2F47"/>
    <w:rsid w:val="007E4BCC"/>
    <w:rsid w:val="007F04BF"/>
    <w:rsid w:val="007F06A3"/>
    <w:rsid w:val="007F0785"/>
    <w:rsid w:val="007F0B3A"/>
    <w:rsid w:val="007F1317"/>
    <w:rsid w:val="007F1369"/>
    <w:rsid w:val="007F13AD"/>
    <w:rsid w:val="007F17B5"/>
    <w:rsid w:val="007F1F10"/>
    <w:rsid w:val="007F21DA"/>
    <w:rsid w:val="007F37C4"/>
    <w:rsid w:val="007F44A3"/>
    <w:rsid w:val="007F5370"/>
    <w:rsid w:val="007F6634"/>
    <w:rsid w:val="007F6865"/>
    <w:rsid w:val="007F6DC8"/>
    <w:rsid w:val="007F775D"/>
    <w:rsid w:val="0080034B"/>
    <w:rsid w:val="00800DF7"/>
    <w:rsid w:val="008012A4"/>
    <w:rsid w:val="008014E7"/>
    <w:rsid w:val="00801557"/>
    <w:rsid w:val="00801EAB"/>
    <w:rsid w:val="008050C8"/>
    <w:rsid w:val="008072E1"/>
    <w:rsid w:val="00807311"/>
    <w:rsid w:val="008073B6"/>
    <w:rsid w:val="00810D0A"/>
    <w:rsid w:val="0081205D"/>
    <w:rsid w:val="008126A9"/>
    <w:rsid w:val="00814FD3"/>
    <w:rsid w:val="00815F3E"/>
    <w:rsid w:val="00816B13"/>
    <w:rsid w:val="00817086"/>
    <w:rsid w:val="0081769F"/>
    <w:rsid w:val="0082118F"/>
    <w:rsid w:val="008211F6"/>
    <w:rsid w:val="00821235"/>
    <w:rsid w:val="0082211B"/>
    <w:rsid w:val="00822F24"/>
    <w:rsid w:val="008257B0"/>
    <w:rsid w:val="008265CA"/>
    <w:rsid w:val="00830C6D"/>
    <w:rsid w:val="008319C2"/>
    <w:rsid w:val="00831AEB"/>
    <w:rsid w:val="0083354E"/>
    <w:rsid w:val="00833A9F"/>
    <w:rsid w:val="00834F42"/>
    <w:rsid w:val="00835117"/>
    <w:rsid w:val="00835A26"/>
    <w:rsid w:val="00836979"/>
    <w:rsid w:val="00836FB3"/>
    <w:rsid w:val="00837550"/>
    <w:rsid w:val="00837648"/>
    <w:rsid w:val="00840036"/>
    <w:rsid w:val="00841CA2"/>
    <w:rsid w:val="00842331"/>
    <w:rsid w:val="0084235D"/>
    <w:rsid w:val="008430E5"/>
    <w:rsid w:val="00843FF7"/>
    <w:rsid w:val="008441AE"/>
    <w:rsid w:val="00846F79"/>
    <w:rsid w:val="00846FFF"/>
    <w:rsid w:val="00847BA3"/>
    <w:rsid w:val="008505B5"/>
    <w:rsid w:val="0085112E"/>
    <w:rsid w:val="00852FCB"/>
    <w:rsid w:val="008569B7"/>
    <w:rsid w:val="008576AB"/>
    <w:rsid w:val="00857A52"/>
    <w:rsid w:val="00861118"/>
    <w:rsid w:val="008611D7"/>
    <w:rsid w:val="00861C50"/>
    <w:rsid w:val="008636F8"/>
    <w:rsid w:val="0086415A"/>
    <w:rsid w:val="0086441A"/>
    <w:rsid w:val="008656C4"/>
    <w:rsid w:val="00865B4C"/>
    <w:rsid w:val="00865C45"/>
    <w:rsid w:val="00865E5B"/>
    <w:rsid w:val="008668A3"/>
    <w:rsid w:val="008671B7"/>
    <w:rsid w:val="0087152F"/>
    <w:rsid w:val="00873731"/>
    <w:rsid w:val="008749E7"/>
    <w:rsid w:val="00874B4B"/>
    <w:rsid w:val="00874DAA"/>
    <w:rsid w:val="008751DF"/>
    <w:rsid w:val="0087524C"/>
    <w:rsid w:val="008801BE"/>
    <w:rsid w:val="00881DAC"/>
    <w:rsid w:val="00881DF4"/>
    <w:rsid w:val="008822B5"/>
    <w:rsid w:val="0088251E"/>
    <w:rsid w:val="0088309A"/>
    <w:rsid w:val="0088336A"/>
    <w:rsid w:val="00883A86"/>
    <w:rsid w:val="00883F67"/>
    <w:rsid w:val="008841DF"/>
    <w:rsid w:val="00884F30"/>
    <w:rsid w:val="00885021"/>
    <w:rsid w:val="00885431"/>
    <w:rsid w:val="00887CBD"/>
    <w:rsid w:val="00891F37"/>
    <w:rsid w:val="008921D6"/>
    <w:rsid w:val="00892392"/>
    <w:rsid w:val="00894228"/>
    <w:rsid w:val="00894461"/>
    <w:rsid w:val="008959EA"/>
    <w:rsid w:val="00895A2E"/>
    <w:rsid w:val="008967D4"/>
    <w:rsid w:val="00897340"/>
    <w:rsid w:val="0089778D"/>
    <w:rsid w:val="0089780A"/>
    <w:rsid w:val="008A06FA"/>
    <w:rsid w:val="008A1D2A"/>
    <w:rsid w:val="008A27C2"/>
    <w:rsid w:val="008A29C5"/>
    <w:rsid w:val="008A2B5E"/>
    <w:rsid w:val="008A36C4"/>
    <w:rsid w:val="008A39BB"/>
    <w:rsid w:val="008A43D2"/>
    <w:rsid w:val="008A4419"/>
    <w:rsid w:val="008A4569"/>
    <w:rsid w:val="008A5659"/>
    <w:rsid w:val="008A6B7B"/>
    <w:rsid w:val="008B0FE7"/>
    <w:rsid w:val="008B2406"/>
    <w:rsid w:val="008B3DA5"/>
    <w:rsid w:val="008B4A31"/>
    <w:rsid w:val="008B54C6"/>
    <w:rsid w:val="008B5505"/>
    <w:rsid w:val="008B6BE4"/>
    <w:rsid w:val="008B7752"/>
    <w:rsid w:val="008B792F"/>
    <w:rsid w:val="008B7D54"/>
    <w:rsid w:val="008C0753"/>
    <w:rsid w:val="008C11A4"/>
    <w:rsid w:val="008C17A4"/>
    <w:rsid w:val="008C219E"/>
    <w:rsid w:val="008C21EE"/>
    <w:rsid w:val="008C2584"/>
    <w:rsid w:val="008C25EE"/>
    <w:rsid w:val="008C316F"/>
    <w:rsid w:val="008C3CD1"/>
    <w:rsid w:val="008C3EF8"/>
    <w:rsid w:val="008C4706"/>
    <w:rsid w:val="008C4E28"/>
    <w:rsid w:val="008C4E60"/>
    <w:rsid w:val="008C4E98"/>
    <w:rsid w:val="008C6551"/>
    <w:rsid w:val="008C6877"/>
    <w:rsid w:val="008C715E"/>
    <w:rsid w:val="008D00C1"/>
    <w:rsid w:val="008D1BBF"/>
    <w:rsid w:val="008D541A"/>
    <w:rsid w:val="008D7817"/>
    <w:rsid w:val="008E0334"/>
    <w:rsid w:val="008E0C42"/>
    <w:rsid w:val="008E151F"/>
    <w:rsid w:val="008E18C2"/>
    <w:rsid w:val="008E22A6"/>
    <w:rsid w:val="008E2F4F"/>
    <w:rsid w:val="008E48FA"/>
    <w:rsid w:val="008E5C2C"/>
    <w:rsid w:val="008E609B"/>
    <w:rsid w:val="008E73E8"/>
    <w:rsid w:val="008E7539"/>
    <w:rsid w:val="008E7A16"/>
    <w:rsid w:val="008E7F1F"/>
    <w:rsid w:val="008F0353"/>
    <w:rsid w:val="008F281E"/>
    <w:rsid w:val="008F3187"/>
    <w:rsid w:val="008F40F4"/>
    <w:rsid w:val="008F4920"/>
    <w:rsid w:val="008F4EFD"/>
    <w:rsid w:val="008F5775"/>
    <w:rsid w:val="008F5F4B"/>
    <w:rsid w:val="008F63C2"/>
    <w:rsid w:val="008F72D4"/>
    <w:rsid w:val="008F7850"/>
    <w:rsid w:val="009020C3"/>
    <w:rsid w:val="00903E3B"/>
    <w:rsid w:val="00905E8A"/>
    <w:rsid w:val="009061EF"/>
    <w:rsid w:val="009064C1"/>
    <w:rsid w:val="00906A7F"/>
    <w:rsid w:val="00906B8D"/>
    <w:rsid w:val="009072C8"/>
    <w:rsid w:val="00907695"/>
    <w:rsid w:val="00910A67"/>
    <w:rsid w:val="00911873"/>
    <w:rsid w:val="009118EB"/>
    <w:rsid w:val="00912B04"/>
    <w:rsid w:val="00912DB7"/>
    <w:rsid w:val="00915960"/>
    <w:rsid w:val="009169AB"/>
    <w:rsid w:val="009219C1"/>
    <w:rsid w:val="009237E0"/>
    <w:rsid w:val="00923ACF"/>
    <w:rsid w:val="0092601F"/>
    <w:rsid w:val="009266BD"/>
    <w:rsid w:val="00926C1C"/>
    <w:rsid w:val="00926D22"/>
    <w:rsid w:val="00927946"/>
    <w:rsid w:val="00927A54"/>
    <w:rsid w:val="00927A9E"/>
    <w:rsid w:val="00927F60"/>
    <w:rsid w:val="00930C8B"/>
    <w:rsid w:val="009313EC"/>
    <w:rsid w:val="00931A5E"/>
    <w:rsid w:val="00931D92"/>
    <w:rsid w:val="00932B2C"/>
    <w:rsid w:val="00932D83"/>
    <w:rsid w:val="009331D2"/>
    <w:rsid w:val="009335B2"/>
    <w:rsid w:val="0093399D"/>
    <w:rsid w:val="009340AD"/>
    <w:rsid w:val="009344B5"/>
    <w:rsid w:val="00934887"/>
    <w:rsid w:val="00935D83"/>
    <w:rsid w:val="0093719A"/>
    <w:rsid w:val="00937C98"/>
    <w:rsid w:val="00941295"/>
    <w:rsid w:val="0094156B"/>
    <w:rsid w:val="0094166A"/>
    <w:rsid w:val="00942EDA"/>
    <w:rsid w:val="0094301A"/>
    <w:rsid w:val="00943A71"/>
    <w:rsid w:val="00946BE7"/>
    <w:rsid w:val="0094791D"/>
    <w:rsid w:val="00947B1C"/>
    <w:rsid w:val="00947CC9"/>
    <w:rsid w:val="00947DB1"/>
    <w:rsid w:val="009506CD"/>
    <w:rsid w:val="00950D37"/>
    <w:rsid w:val="00952357"/>
    <w:rsid w:val="00953151"/>
    <w:rsid w:val="009550E8"/>
    <w:rsid w:val="0095512E"/>
    <w:rsid w:val="009559D2"/>
    <w:rsid w:val="00955E2B"/>
    <w:rsid w:val="00956C22"/>
    <w:rsid w:val="0095755F"/>
    <w:rsid w:val="009575CD"/>
    <w:rsid w:val="00957698"/>
    <w:rsid w:val="00957C4C"/>
    <w:rsid w:val="00960AC4"/>
    <w:rsid w:val="009617F3"/>
    <w:rsid w:val="009644FE"/>
    <w:rsid w:val="009656E7"/>
    <w:rsid w:val="00970822"/>
    <w:rsid w:val="00970FB9"/>
    <w:rsid w:val="00971F47"/>
    <w:rsid w:val="00982367"/>
    <w:rsid w:val="0098252E"/>
    <w:rsid w:val="0098310B"/>
    <w:rsid w:val="0098454F"/>
    <w:rsid w:val="00985D6D"/>
    <w:rsid w:val="00986012"/>
    <w:rsid w:val="009863A2"/>
    <w:rsid w:val="009872A2"/>
    <w:rsid w:val="00987BBC"/>
    <w:rsid w:val="00991957"/>
    <w:rsid w:val="00993A0F"/>
    <w:rsid w:val="00994B89"/>
    <w:rsid w:val="00995735"/>
    <w:rsid w:val="0099595E"/>
    <w:rsid w:val="00995FD2"/>
    <w:rsid w:val="00996411"/>
    <w:rsid w:val="009979E8"/>
    <w:rsid w:val="009A00DA"/>
    <w:rsid w:val="009A038C"/>
    <w:rsid w:val="009A076F"/>
    <w:rsid w:val="009A11C5"/>
    <w:rsid w:val="009A1BEE"/>
    <w:rsid w:val="009A230F"/>
    <w:rsid w:val="009A2495"/>
    <w:rsid w:val="009A2BD7"/>
    <w:rsid w:val="009A397D"/>
    <w:rsid w:val="009A41AC"/>
    <w:rsid w:val="009A431E"/>
    <w:rsid w:val="009A4A8D"/>
    <w:rsid w:val="009A5FB7"/>
    <w:rsid w:val="009A5FD3"/>
    <w:rsid w:val="009A6306"/>
    <w:rsid w:val="009A78EE"/>
    <w:rsid w:val="009A7ADC"/>
    <w:rsid w:val="009B0564"/>
    <w:rsid w:val="009B0B8F"/>
    <w:rsid w:val="009B1B42"/>
    <w:rsid w:val="009B1E21"/>
    <w:rsid w:val="009B26E8"/>
    <w:rsid w:val="009B30EE"/>
    <w:rsid w:val="009B4EAB"/>
    <w:rsid w:val="009B51DF"/>
    <w:rsid w:val="009B5524"/>
    <w:rsid w:val="009B6262"/>
    <w:rsid w:val="009B6759"/>
    <w:rsid w:val="009B68A0"/>
    <w:rsid w:val="009B6F4F"/>
    <w:rsid w:val="009B74A9"/>
    <w:rsid w:val="009C17CA"/>
    <w:rsid w:val="009C2E11"/>
    <w:rsid w:val="009C52B8"/>
    <w:rsid w:val="009C53B5"/>
    <w:rsid w:val="009C5B64"/>
    <w:rsid w:val="009C5CBA"/>
    <w:rsid w:val="009C6164"/>
    <w:rsid w:val="009C652D"/>
    <w:rsid w:val="009C6F29"/>
    <w:rsid w:val="009C712A"/>
    <w:rsid w:val="009C7CF2"/>
    <w:rsid w:val="009C7F8F"/>
    <w:rsid w:val="009C7FF4"/>
    <w:rsid w:val="009D03C9"/>
    <w:rsid w:val="009D0B93"/>
    <w:rsid w:val="009D0D69"/>
    <w:rsid w:val="009D1BA8"/>
    <w:rsid w:val="009D1FAE"/>
    <w:rsid w:val="009D3B7D"/>
    <w:rsid w:val="009D3C52"/>
    <w:rsid w:val="009D3DC4"/>
    <w:rsid w:val="009D443E"/>
    <w:rsid w:val="009D60C7"/>
    <w:rsid w:val="009D73FF"/>
    <w:rsid w:val="009D7A8F"/>
    <w:rsid w:val="009E01C1"/>
    <w:rsid w:val="009E0EBA"/>
    <w:rsid w:val="009E1D6F"/>
    <w:rsid w:val="009E2008"/>
    <w:rsid w:val="009E2086"/>
    <w:rsid w:val="009E3C5A"/>
    <w:rsid w:val="009E3DE6"/>
    <w:rsid w:val="009E588F"/>
    <w:rsid w:val="009E739B"/>
    <w:rsid w:val="009F1217"/>
    <w:rsid w:val="009F12FE"/>
    <w:rsid w:val="009F2B0C"/>
    <w:rsid w:val="009F35E8"/>
    <w:rsid w:val="009F408A"/>
    <w:rsid w:val="009F4E4E"/>
    <w:rsid w:val="009F64B0"/>
    <w:rsid w:val="009F7CFA"/>
    <w:rsid w:val="009F7ED5"/>
    <w:rsid w:val="00A00A6B"/>
    <w:rsid w:val="00A01450"/>
    <w:rsid w:val="00A02AF4"/>
    <w:rsid w:val="00A02D72"/>
    <w:rsid w:val="00A05D5A"/>
    <w:rsid w:val="00A07388"/>
    <w:rsid w:val="00A10398"/>
    <w:rsid w:val="00A11326"/>
    <w:rsid w:val="00A120BA"/>
    <w:rsid w:val="00A121A1"/>
    <w:rsid w:val="00A12D87"/>
    <w:rsid w:val="00A136B5"/>
    <w:rsid w:val="00A13B64"/>
    <w:rsid w:val="00A144A1"/>
    <w:rsid w:val="00A14517"/>
    <w:rsid w:val="00A15BD4"/>
    <w:rsid w:val="00A16797"/>
    <w:rsid w:val="00A17854"/>
    <w:rsid w:val="00A178F6"/>
    <w:rsid w:val="00A20244"/>
    <w:rsid w:val="00A21A4C"/>
    <w:rsid w:val="00A22272"/>
    <w:rsid w:val="00A22862"/>
    <w:rsid w:val="00A22E6B"/>
    <w:rsid w:val="00A2388C"/>
    <w:rsid w:val="00A24666"/>
    <w:rsid w:val="00A265F5"/>
    <w:rsid w:val="00A30A18"/>
    <w:rsid w:val="00A30CCC"/>
    <w:rsid w:val="00A31312"/>
    <w:rsid w:val="00A31410"/>
    <w:rsid w:val="00A31681"/>
    <w:rsid w:val="00A3195A"/>
    <w:rsid w:val="00A3257A"/>
    <w:rsid w:val="00A34E1F"/>
    <w:rsid w:val="00A367B6"/>
    <w:rsid w:val="00A37F01"/>
    <w:rsid w:val="00A400EE"/>
    <w:rsid w:val="00A41D0C"/>
    <w:rsid w:val="00A41E1E"/>
    <w:rsid w:val="00A420D5"/>
    <w:rsid w:val="00A43381"/>
    <w:rsid w:val="00A44A91"/>
    <w:rsid w:val="00A44C51"/>
    <w:rsid w:val="00A44F27"/>
    <w:rsid w:val="00A45A16"/>
    <w:rsid w:val="00A5043E"/>
    <w:rsid w:val="00A50AB4"/>
    <w:rsid w:val="00A50D47"/>
    <w:rsid w:val="00A520CC"/>
    <w:rsid w:val="00A52C06"/>
    <w:rsid w:val="00A52DE5"/>
    <w:rsid w:val="00A53E92"/>
    <w:rsid w:val="00A541F9"/>
    <w:rsid w:val="00A544B6"/>
    <w:rsid w:val="00A54CEF"/>
    <w:rsid w:val="00A54E92"/>
    <w:rsid w:val="00A55F15"/>
    <w:rsid w:val="00A56830"/>
    <w:rsid w:val="00A56FFA"/>
    <w:rsid w:val="00A57119"/>
    <w:rsid w:val="00A578CD"/>
    <w:rsid w:val="00A6114C"/>
    <w:rsid w:val="00A62157"/>
    <w:rsid w:val="00A622BC"/>
    <w:rsid w:val="00A6273D"/>
    <w:rsid w:val="00A64953"/>
    <w:rsid w:val="00A66BEE"/>
    <w:rsid w:val="00A70544"/>
    <w:rsid w:val="00A70F17"/>
    <w:rsid w:val="00A710F7"/>
    <w:rsid w:val="00A72F53"/>
    <w:rsid w:val="00A7323F"/>
    <w:rsid w:val="00A735AE"/>
    <w:rsid w:val="00A739D0"/>
    <w:rsid w:val="00A7414D"/>
    <w:rsid w:val="00A74C03"/>
    <w:rsid w:val="00A75A74"/>
    <w:rsid w:val="00A77766"/>
    <w:rsid w:val="00A77D93"/>
    <w:rsid w:val="00A836C5"/>
    <w:rsid w:val="00A839EC"/>
    <w:rsid w:val="00A848A4"/>
    <w:rsid w:val="00A84A8E"/>
    <w:rsid w:val="00A906EE"/>
    <w:rsid w:val="00A91A3F"/>
    <w:rsid w:val="00A93308"/>
    <w:rsid w:val="00A94CB8"/>
    <w:rsid w:val="00A95FD5"/>
    <w:rsid w:val="00A9793A"/>
    <w:rsid w:val="00AA0BB6"/>
    <w:rsid w:val="00AA2823"/>
    <w:rsid w:val="00AA37E5"/>
    <w:rsid w:val="00AA395D"/>
    <w:rsid w:val="00AA39CE"/>
    <w:rsid w:val="00AA3D64"/>
    <w:rsid w:val="00AA49B8"/>
    <w:rsid w:val="00AA5656"/>
    <w:rsid w:val="00AA73E1"/>
    <w:rsid w:val="00AA73FB"/>
    <w:rsid w:val="00AA7BEE"/>
    <w:rsid w:val="00AA7DF3"/>
    <w:rsid w:val="00AB07BE"/>
    <w:rsid w:val="00AB10B2"/>
    <w:rsid w:val="00AB1AD0"/>
    <w:rsid w:val="00AB2D61"/>
    <w:rsid w:val="00AB4660"/>
    <w:rsid w:val="00AB4894"/>
    <w:rsid w:val="00AB5C6A"/>
    <w:rsid w:val="00AB602C"/>
    <w:rsid w:val="00AB6D4C"/>
    <w:rsid w:val="00AB70D2"/>
    <w:rsid w:val="00AB7595"/>
    <w:rsid w:val="00AC16E9"/>
    <w:rsid w:val="00AC2BFC"/>
    <w:rsid w:val="00AC2D91"/>
    <w:rsid w:val="00AC3161"/>
    <w:rsid w:val="00AC3824"/>
    <w:rsid w:val="00AC3E6F"/>
    <w:rsid w:val="00AC54B0"/>
    <w:rsid w:val="00AC5C60"/>
    <w:rsid w:val="00AC7304"/>
    <w:rsid w:val="00AC7D3C"/>
    <w:rsid w:val="00AC7E25"/>
    <w:rsid w:val="00AD034C"/>
    <w:rsid w:val="00AD075E"/>
    <w:rsid w:val="00AD090C"/>
    <w:rsid w:val="00AD0DB9"/>
    <w:rsid w:val="00AD157C"/>
    <w:rsid w:val="00AD173C"/>
    <w:rsid w:val="00AD258F"/>
    <w:rsid w:val="00AD2DD1"/>
    <w:rsid w:val="00AD3510"/>
    <w:rsid w:val="00AD3913"/>
    <w:rsid w:val="00AD3ECA"/>
    <w:rsid w:val="00AD3F9D"/>
    <w:rsid w:val="00AD4112"/>
    <w:rsid w:val="00AD4321"/>
    <w:rsid w:val="00AD4607"/>
    <w:rsid w:val="00AD6321"/>
    <w:rsid w:val="00AD6657"/>
    <w:rsid w:val="00AD6870"/>
    <w:rsid w:val="00AD70AF"/>
    <w:rsid w:val="00AD72B2"/>
    <w:rsid w:val="00AD74E7"/>
    <w:rsid w:val="00AD7CAA"/>
    <w:rsid w:val="00AE0332"/>
    <w:rsid w:val="00AE293B"/>
    <w:rsid w:val="00AE3581"/>
    <w:rsid w:val="00AE4071"/>
    <w:rsid w:val="00AE4C85"/>
    <w:rsid w:val="00AE51D1"/>
    <w:rsid w:val="00AE5834"/>
    <w:rsid w:val="00AE5D68"/>
    <w:rsid w:val="00AE6029"/>
    <w:rsid w:val="00AE6326"/>
    <w:rsid w:val="00AF0859"/>
    <w:rsid w:val="00AF0CF9"/>
    <w:rsid w:val="00AF0F89"/>
    <w:rsid w:val="00AF1354"/>
    <w:rsid w:val="00AF1B57"/>
    <w:rsid w:val="00AF395F"/>
    <w:rsid w:val="00AF3F5F"/>
    <w:rsid w:val="00AF435A"/>
    <w:rsid w:val="00AF5743"/>
    <w:rsid w:val="00AF7FF1"/>
    <w:rsid w:val="00B00B79"/>
    <w:rsid w:val="00B037A6"/>
    <w:rsid w:val="00B03A01"/>
    <w:rsid w:val="00B03EA9"/>
    <w:rsid w:val="00B0578A"/>
    <w:rsid w:val="00B059C1"/>
    <w:rsid w:val="00B05A5D"/>
    <w:rsid w:val="00B102B8"/>
    <w:rsid w:val="00B1164E"/>
    <w:rsid w:val="00B11B3E"/>
    <w:rsid w:val="00B11BD3"/>
    <w:rsid w:val="00B13E4C"/>
    <w:rsid w:val="00B1551A"/>
    <w:rsid w:val="00B1632E"/>
    <w:rsid w:val="00B16FA5"/>
    <w:rsid w:val="00B171DB"/>
    <w:rsid w:val="00B172F4"/>
    <w:rsid w:val="00B17864"/>
    <w:rsid w:val="00B20396"/>
    <w:rsid w:val="00B20EA8"/>
    <w:rsid w:val="00B214EE"/>
    <w:rsid w:val="00B21B0F"/>
    <w:rsid w:val="00B227EB"/>
    <w:rsid w:val="00B22EB3"/>
    <w:rsid w:val="00B23520"/>
    <w:rsid w:val="00B23B86"/>
    <w:rsid w:val="00B23DD8"/>
    <w:rsid w:val="00B24AEF"/>
    <w:rsid w:val="00B25315"/>
    <w:rsid w:val="00B26536"/>
    <w:rsid w:val="00B27D98"/>
    <w:rsid w:val="00B31266"/>
    <w:rsid w:val="00B32224"/>
    <w:rsid w:val="00B329D1"/>
    <w:rsid w:val="00B337AD"/>
    <w:rsid w:val="00B3388B"/>
    <w:rsid w:val="00B340F9"/>
    <w:rsid w:val="00B352BB"/>
    <w:rsid w:val="00B35BE4"/>
    <w:rsid w:val="00B35E54"/>
    <w:rsid w:val="00B3673D"/>
    <w:rsid w:val="00B37534"/>
    <w:rsid w:val="00B40085"/>
    <w:rsid w:val="00B41291"/>
    <w:rsid w:val="00B42EA2"/>
    <w:rsid w:val="00B42EFA"/>
    <w:rsid w:val="00B430DF"/>
    <w:rsid w:val="00B43570"/>
    <w:rsid w:val="00B43AD4"/>
    <w:rsid w:val="00B43E6B"/>
    <w:rsid w:val="00B43F34"/>
    <w:rsid w:val="00B45693"/>
    <w:rsid w:val="00B45EA9"/>
    <w:rsid w:val="00B46B50"/>
    <w:rsid w:val="00B4738D"/>
    <w:rsid w:val="00B47795"/>
    <w:rsid w:val="00B47BA9"/>
    <w:rsid w:val="00B50431"/>
    <w:rsid w:val="00B51771"/>
    <w:rsid w:val="00B51AC8"/>
    <w:rsid w:val="00B5280B"/>
    <w:rsid w:val="00B53227"/>
    <w:rsid w:val="00B53514"/>
    <w:rsid w:val="00B53D41"/>
    <w:rsid w:val="00B5466F"/>
    <w:rsid w:val="00B54C7F"/>
    <w:rsid w:val="00B55093"/>
    <w:rsid w:val="00B57ACC"/>
    <w:rsid w:val="00B60594"/>
    <w:rsid w:val="00B615A0"/>
    <w:rsid w:val="00B6173D"/>
    <w:rsid w:val="00B62AEA"/>
    <w:rsid w:val="00B644AF"/>
    <w:rsid w:val="00B64A07"/>
    <w:rsid w:val="00B6712E"/>
    <w:rsid w:val="00B671E8"/>
    <w:rsid w:val="00B679D7"/>
    <w:rsid w:val="00B7034C"/>
    <w:rsid w:val="00B7079E"/>
    <w:rsid w:val="00B725D5"/>
    <w:rsid w:val="00B72B42"/>
    <w:rsid w:val="00B741D7"/>
    <w:rsid w:val="00B744CE"/>
    <w:rsid w:val="00B75568"/>
    <w:rsid w:val="00B75B63"/>
    <w:rsid w:val="00B75C2F"/>
    <w:rsid w:val="00B778E3"/>
    <w:rsid w:val="00B77D60"/>
    <w:rsid w:val="00B77FBF"/>
    <w:rsid w:val="00B80677"/>
    <w:rsid w:val="00B8156F"/>
    <w:rsid w:val="00B81C7D"/>
    <w:rsid w:val="00B84134"/>
    <w:rsid w:val="00B850EE"/>
    <w:rsid w:val="00B85429"/>
    <w:rsid w:val="00B8584A"/>
    <w:rsid w:val="00B86D09"/>
    <w:rsid w:val="00B90811"/>
    <w:rsid w:val="00B92388"/>
    <w:rsid w:val="00B9293A"/>
    <w:rsid w:val="00B9294E"/>
    <w:rsid w:val="00B9323B"/>
    <w:rsid w:val="00B940E5"/>
    <w:rsid w:val="00B942BA"/>
    <w:rsid w:val="00B948D6"/>
    <w:rsid w:val="00B94B32"/>
    <w:rsid w:val="00B95083"/>
    <w:rsid w:val="00B95FF9"/>
    <w:rsid w:val="00B961B4"/>
    <w:rsid w:val="00B96687"/>
    <w:rsid w:val="00B96B5E"/>
    <w:rsid w:val="00B9745E"/>
    <w:rsid w:val="00B975C8"/>
    <w:rsid w:val="00B97B20"/>
    <w:rsid w:val="00B97CD8"/>
    <w:rsid w:val="00BA0076"/>
    <w:rsid w:val="00BA0851"/>
    <w:rsid w:val="00BA1996"/>
    <w:rsid w:val="00BA1B42"/>
    <w:rsid w:val="00BA2261"/>
    <w:rsid w:val="00BA3083"/>
    <w:rsid w:val="00BA38AD"/>
    <w:rsid w:val="00BA4814"/>
    <w:rsid w:val="00BA525F"/>
    <w:rsid w:val="00BA5431"/>
    <w:rsid w:val="00BA54C7"/>
    <w:rsid w:val="00BA67FC"/>
    <w:rsid w:val="00BA68C8"/>
    <w:rsid w:val="00BA7AEE"/>
    <w:rsid w:val="00BB06BB"/>
    <w:rsid w:val="00BB1805"/>
    <w:rsid w:val="00BB3841"/>
    <w:rsid w:val="00BB41CE"/>
    <w:rsid w:val="00BB4933"/>
    <w:rsid w:val="00BB5018"/>
    <w:rsid w:val="00BB7A22"/>
    <w:rsid w:val="00BC013C"/>
    <w:rsid w:val="00BC014D"/>
    <w:rsid w:val="00BC06BB"/>
    <w:rsid w:val="00BC09BF"/>
    <w:rsid w:val="00BC0C20"/>
    <w:rsid w:val="00BC0D32"/>
    <w:rsid w:val="00BC12B5"/>
    <w:rsid w:val="00BC16FF"/>
    <w:rsid w:val="00BC230C"/>
    <w:rsid w:val="00BC2AFC"/>
    <w:rsid w:val="00BC3DAA"/>
    <w:rsid w:val="00BC444B"/>
    <w:rsid w:val="00BC5993"/>
    <w:rsid w:val="00BC6A8A"/>
    <w:rsid w:val="00BC6F83"/>
    <w:rsid w:val="00BD06D1"/>
    <w:rsid w:val="00BD0F20"/>
    <w:rsid w:val="00BD1B31"/>
    <w:rsid w:val="00BD2525"/>
    <w:rsid w:val="00BD2C4D"/>
    <w:rsid w:val="00BD48FF"/>
    <w:rsid w:val="00BD5F2E"/>
    <w:rsid w:val="00BD61BC"/>
    <w:rsid w:val="00BD77E7"/>
    <w:rsid w:val="00BE02F9"/>
    <w:rsid w:val="00BE066D"/>
    <w:rsid w:val="00BE2B41"/>
    <w:rsid w:val="00BE3A65"/>
    <w:rsid w:val="00BE41E3"/>
    <w:rsid w:val="00BE4BE5"/>
    <w:rsid w:val="00BE5B2E"/>
    <w:rsid w:val="00BE7F7A"/>
    <w:rsid w:val="00BF0C36"/>
    <w:rsid w:val="00BF14F7"/>
    <w:rsid w:val="00BF18A6"/>
    <w:rsid w:val="00BF1A1A"/>
    <w:rsid w:val="00BF29D9"/>
    <w:rsid w:val="00BF29F3"/>
    <w:rsid w:val="00BF46B0"/>
    <w:rsid w:val="00C03D21"/>
    <w:rsid w:val="00C051BF"/>
    <w:rsid w:val="00C06957"/>
    <w:rsid w:val="00C11DE0"/>
    <w:rsid w:val="00C12149"/>
    <w:rsid w:val="00C131A5"/>
    <w:rsid w:val="00C14DFA"/>
    <w:rsid w:val="00C14F44"/>
    <w:rsid w:val="00C15D34"/>
    <w:rsid w:val="00C161AC"/>
    <w:rsid w:val="00C20F7D"/>
    <w:rsid w:val="00C215F1"/>
    <w:rsid w:val="00C231C3"/>
    <w:rsid w:val="00C240C1"/>
    <w:rsid w:val="00C2423D"/>
    <w:rsid w:val="00C25583"/>
    <w:rsid w:val="00C271DC"/>
    <w:rsid w:val="00C30725"/>
    <w:rsid w:val="00C3101E"/>
    <w:rsid w:val="00C3194D"/>
    <w:rsid w:val="00C31B8D"/>
    <w:rsid w:val="00C32038"/>
    <w:rsid w:val="00C321FF"/>
    <w:rsid w:val="00C3318F"/>
    <w:rsid w:val="00C34AC2"/>
    <w:rsid w:val="00C352D2"/>
    <w:rsid w:val="00C354B0"/>
    <w:rsid w:val="00C36066"/>
    <w:rsid w:val="00C366B3"/>
    <w:rsid w:val="00C369AA"/>
    <w:rsid w:val="00C376A6"/>
    <w:rsid w:val="00C37837"/>
    <w:rsid w:val="00C42239"/>
    <w:rsid w:val="00C45E61"/>
    <w:rsid w:val="00C46A2E"/>
    <w:rsid w:val="00C47CB1"/>
    <w:rsid w:val="00C505AD"/>
    <w:rsid w:val="00C50D38"/>
    <w:rsid w:val="00C519D8"/>
    <w:rsid w:val="00C523EB"/>
    <w:rsid w:val="00C529C1"/>
    <w:rsid w:val="00C52CBF"/>
    <w:rsid w:val="00C52F62"/>
    <w:rsid w:val="00C5358E"/>
    <w:rsid w:val="00C542B3"/>
    <w:rsid w:val="00C548C7"/>
    <w:rsid w:val="00C5660B"/>
    <w:rsid w:val="00C57ECD"/>
    <w:rsid w:val="00C60425"/>
    <w:rsid w:val="00C60E36"/>
    <w:rsid w:val="00C60FAD"/>
    <w:rsid w:val="00C61E98"/>
    <w:rsid w:val="00C63021"/>
    <w:rsid w:val="00C6451A"/>
    <w:rsid w:val="00C64C01"/>
    <w:rsid w:val="00C64E3C"/>
    <w:rsid w:val="00C6580A"/>
    <w:rsid w:val="00C66920"/>
    <w:rsid w:val="00C7285A"/>
    <w:rsid w:val="00C72DC9"/>
    <w:rsid w:val="00C73C30"/>
    <w:rsid w:val="00C7409A"/>
    <w:rsid w:val="00C74438"/>
    <w:rsid w:val="00C750EF"/>
    <w:rsid w:val="00C7546F"/>
    <w:rsid w:val="00C75756"/>
    <w:rsid w:val="00C75D13"/>
    <w:rsid w:val="00C76229"/>
    <w:rsid w:val="00C76413"/>
    <w:rsid w:val="00C77027"/>
    <w:rsid w:val="00C802B8"/>
    <w:rsid w:val="00C8053E"/>
    <w:rsid w:val="00C814FB"/>
    <w:rsid w:val="00C81DF2"/>
    <w:rsid w:val="00C83A4D"/>
    <w:rsid w:val="00C84617"/>
    <w:rsid w:val="00C85EF6"/>
    <w:rsid w:val="00C86206"/>
    <w:rsid w:val="00C86974"/>
    <w:rsid w:val="00C870EA"/>
    <w:rsid w:val="00C87D62"/>
    <w:rsid w:val="00C906AE"/>
    <w:rsid w:val="00C90955"/>
    <w:rsid w:val="00C90ED0"/>
    <w:rsid w:val="00C91686"/>
    <w:rsid w:val="00C91E81"/>
    <w:rsid w:val="00C93AF0"/>
    <w:rsid w:val="00C93BCD"/>
    <w:rsid w:val="00C93D96"/>
    <w:rsid w:val="00C9411F"/>
    <w:rsid w:val="00C942D5"/>
    <w:rsid w:val="00C953C8"/>
    <w:rsid w:val="00C95E29"/>
    <w:rsid w:val="00C964AA"/>
    <w:rsid w:val="00C96AF2"/>
    <w:rsid w:val="00C96E89"/>
    <w:rsid w:val="00C97370"/>
    <w:rsid w:val="00CA0139"/>
    <w:rsid w:val="00CA17FD"/>
    <w:rsid w:val="00CA274A"/>
    <w:rsid w:val="00CA31C2"/>
    <w:rsid w:val="00CA3252"/>
    <w:rsid w:val="00CA3860"/>
    <w:rsid w:val="00CA38E0"/>
    <w:rsid w:val="00CA6F0B"/>
    <w:rsid w:val="00CA77E3"/>
    <w:rsid w:val="00CB10A9"/>
    <w:rsid w:val="00CB1261"/>
    <w:rsid w:val="00CB1842"/>
    <w:rsid w:val="00CB34C5"/>
    <w:rsid w:val="00CB4A8A"/>
    <w:rsid w:val="00CB5CE8"/>
    <w:rsid w:val="00CB63E5"/>
    <w:rsid w:val="00CB7593"/>
    <w:rsid w:val="00CC1BF0"/>
    <w:rsid w:val="00CC282B"/>
    <w:rsid w:val="00CC3AF5"/>
    <w:rsid w:val="00CC40E4"/>
    <w:rsid w:val="00CC6D9A"/>
    <w:rsid w:val="00CC79CF"/>
    <w:rsid w:val="00CC7E02"/>
    <w:rsid w:val="00CD0D33"/>
    <w:rsid w:val="00CD1989"/>
    <w:rsid w:val="00CD2357"/>
    <w:rsid w:val="00CD2B92"/>
    <w:rsid w:val="00CD2FBE"/>
    <w:rsid w:val="00CD522D"/>
    <w:rsid w:val="00CD6025"/>
    <w:rsid w:val="00CD6099"/>
    <w:rsid w:val="00CD6856"/>
    <w:rsid w:val="00CD6AA4"/>
    <w:rsid w:val="00CD6CFA"/>
    <w:rsid w:val="00CD754F"/>
    <w:rsid w:val="00CE070E"/>
    <w:rsid w:val="00CE11DB"/>
    <w:rsid w:val="00CE2CBC"/>
    <w:rsid w:val="00CE398F"/>
    <w:rsid w:val="00CE3CCE"/>
    <w:rsid w:val="00CE5E8A"/>
    <w:rsid w:val="00CE684C"/>
    <w:rsid w:val="00CF2B29"/>
    <w:rsid w:val="00CF3BEF"/>
    <w:rsid w:val="00CF4214"/>
    <w:rsid w:val="00CF42F8"/>
    <w:rsid w:val="00CF4764"/>
    <w:rsid w:val="00CF5A3B"/>
    <w:rsid w:val="00CF7372"/>
    <w:rsid w:val="00CF771A"/>
    <w:rsid w:val="00CF795A"/>
    <w:rsid w:val="00D002E9"/>
    <w:rsid w:val="00D0077D"/>
    <w:rsid w:val="00D01BA3"/>
    <w:rsid w:val="00D02BB0"/>
    <w:rsid w:val="00D0665E"/>
    <w:rsid w:val="00D10173"/>
    <w:rsid w:val="00D10B82"/>
    <w:rsid w:val="00D10C44"/>
    <w:rsid w:val="00D13581"/>
    <w:rsid w:val="00D139AF"/>
    <w:rsid w:val="00D14CDD"/>
    <w:rsid w:val="00D154A5"/>
    <w:rsid w:val="00D15977"/>
    <w:rsid w:val="00D16EA2"/>
    <w:rsid w:val="00D16F5F"/>
    <w:rsid w:val="00D17D70"/>
    <w:rsid w:val="00D200FD"/>
    <w:rsid w:val="00D2012E"/>
    <w:rsid w:val="00D20A94"/>
    <w:rsid w:val="00D20F65"/>
    <w:rsid w:val="00D20FAA"/>
    <w:rsid w:val="00D25105"/>
    <w:rsid w:val="00D25EC6"/>
    <w:rsid w:val="00D26752"/>
    <w:rsid w:val="00D26E24"/>
    <w:rsid w:val="00D313E0"/>
    <w:rsid w:val="00D33010"/>
    <w:rsid w:val="00D33221"/>
    <w:rsid w:val="00D33ECD"/>
    <w:rsid w:val="00D33F71"/>
    <w:rsid w:val="00D34C39"/>
    <w:rsid w:val="00D34F99"/>
    <w:rsid w:val="00D362AB"/>
    <w:rsid w:val="00D4176E"/>
    <w:rsid w:val="00D42383"/>
    <w:rsid w:val="00D43EAA"/>
    <w:rsid w:val="00D446CB"/>
    <w:rsid w:val="00D45EBD"/>
    <w:rsid w:val="00D45FCE"/>
    <w:rsid w:val="00D46268"/>
    <w:rsid w:val="00D465C9"/>
    <w:rsid w:val="00D46BC3"/>
    <w:rsid w:val="00D46E96"/>
    <w:rsid w:val="00D46FB1"/>
    <w:rsid w:val="00D503EA"/>
    <w:rsid w:val="00D5092F"/>
    <w:rsid w:val="00D519A5"/>
    <w:rsid w:val="00D52137"/>
    <w:rsid w:val="00D53D50"/>
    <w:rsid w:val="00D5493A"/>
    <w:rsid w:val="00D55828"/>
    <w:rsid w:val="00D5598C"/>
    <w:rsid w:val="00D61223"/>
    <w:rsid w:val="00D61231"/>
    <w:rsid w:val="00D622CD"/>
    <w:rsid w:val="00D62CD3"/>
    <w:rsid w:val="00D637D7"/>
    <w:rsid w:val="00D6614F"/>
    <w:rsid w:val="00D6685A"/>
    <w:rsid w:val="00D66C9A"/>
    <w:rsid w:val="00D70150"/>
    <w:rsid w:val="00D70700"/>
    <w:rsid w:val="00D70B10"/>
    <w:rsid w:val="00D71621"/>
    <w:rsid w:val="00D757C8"/>
    <w:rsid w:val="00D757E6"/>
    <w:rsid w:val="00D7635C"/>
    <w:rsid w:val="00D81549"/>
    <w:rsid w:val="00D81764"/>
    <w:rsid w:val="00D8184F"/>
    <w:rsid w:val="00D818E0"/>
    <w:rsid w:val="00D81FBF"/>
    <w:rsid w:val="00D820EA"/>
    <w:rsid w:val="00D82438"/>
    <w:rsid w:val="00D83C26"/>
    <w:rsid w:val="00D905F5"/>
    <w:rsid w:val="00D92047"/>
    <w:rsid w:val="00D925AD"/>
    <w:rsid w:val="00D93B9B"/>
    <w:rsid w:val="00D95299"/>
    <w:rsid w:val="00D957EE"/>
    <w:rsid w:val="00D962D8"/>
    <w:rsid w:val="00D96543"/>
    <w:rsid w:val="00D9681E"/>
    <w:rsid w:val="00D96880"/>
    <w:rsid w:val="00D96B00"/>
    <w:rsid w:val="00D97E99"/>
    <w:rsid w:val="00DA12FA"/>
    <w:rsid w:val="00DA14B5"/>
    <w:rsid w:val="00DA154E"/>
    <w:rsid w:val="00DA1EB5"/>
    <w:rsid w:val="00DA28FD"/>
    <w:rsid w:val="00DA2D2D"/>
    <w:rsid w:val="00DA33DD"/>
    <w:rsid w:val="00DA4427"/>
    <w:rsid w:val="00DA4B05"/>
    <w:rsid w:val="00DA609C"/>
    <w:rsid w:val="00DB18F2"/>
    <w:rsid w:val="00DB1B3C"/>
    <w:rsid w:val="00DB2B7A"/>
    <w:rsid w:val="00DB2C42"/>
    <w:rsid w:val="00DB3646"/>
    <w:rsid w:val="00DC22BA"/>
    <w:rsid w:val="00DC27D0"/>
    <w:rsid w:val="00DC301B"/>
    <w:rsid w:val="00DC33A6"/>
    <w:rsid w:val="00DC4A6F"/>
    <w:rsid w:val="00DC5018"/>
    <w:rsid w:val="00DC69A9"/>
    <w:rsid w:val="00DC7E3F"/>
    <w:rsid w:val="00DD0209"/>
    <w:rsid w:val="00DD0E16"/>
    <w:rsid w:val="00DD18E7"/>
    <w:rsid w:val="00DD1F4B"/>
    <w:rsid w:val="00DD28E3"/>
    <w:rsid w:val="00DD36B9"/>
    <w:rsid w:val="00DD4443"/>
    <w:rsid w:val="00DD4A03"/>
    <w:rsid w:val="00DD4BF9"/>
    <w:rsid w:val="00DD4E06"/>
    <w:rsid w:val="00DD65DA"/>
    <w:rsid w:val="00DE0464"/>
    <w:rsid w:val="00DE0791"/>
    <w:rsid w:val="00DE1574"/>
    <w:rsid w:val="00DE29DA"/>
    <w:rsid w:val="00DE31BD"/>
    <w:rsid w:val="00DE4082"/>
    <w:rsid w:val="00DE4F8D"/>
    <w:rsid w:val="00DE5ABF"/>
    <w:rsid w:val="00DE6C5A"/>
    <w:rsid w:val="00DE76C7"/>
    <w:rsid w:val="00DF0E77"/>
    <w:rsid w:val="00DF0FD9"/>
    <w:rsid w:val="00DF141F"/>
    <w:rsid w:val="00DF17F7"/>
    <w:rsid w:val="00DF1917"/>
    <w:rsid w:val="00DF3F90"/>
    <w:rsid w:val="00DF4E07"/>
    <w:rsid w:val="00DF4F9B"/>
    <w:rsid w:val="00DF566F"/>
    <w:rsid w:val="00DF633F"/>
    <w:rsid w:val="00E002B3"/>
    <w:rsid w:val="00E007F2"/>
    <w:rsid w:val="00E00C1C"/>
    <w:rsid w:val="00E01415"/>
    <w:rsid w:val="00E01DB5"/>
    <w:rsid w:val="00E02519"/>
    <w:rsid w:val="00E030DC"/>
    <w:rsid w:val="00E04829"/>
    <w:rsid w:val="00E05886"/>
    <w:rsid w:val="00E05EAB"/>
    <w:rsid w:val="00E05F7F"/>
    <w:rsid w:val="00E05FE7"/>
    <w:rsid w:val="00E0761E"/>
    <w:rsid w:val="00E101DD"/>
    <w:rsid w:val="00E102A4"/>
    <w:rsid w:val="00E111B9"/>
    <w:rsid w:val="00E11F5E"/>
    <w:rsid w:val="00E126D3"/>
    <w:rsid w:val="00E134E7"/>
    <w:rsid w:val="00E13EA3"/>
    <w:rsid w:val="00E14616"/>
    <w:rsid w:val="00E14D52"/>
    <w:rsid w:val="00E16D30"/>
    <w:rsid w:val="00E17AB9"/>
    <w:rsid w:val="00E2083D"/>
    <w:rsid w:val="00E21C72"/>
    <w:rsid w:val="00E22215"/>
    <w:rsid w:val="00E22497"/>
    <w:rsid w:val="00E22B45"/>
    <w:rsid w:val="00E232DA"/>
    <w:rsid w:val="00E23554"/>
    <w:rsid w:val="00E252B9"/>
    <w:rsid w:val="00E256A0"/>
    <w:rsid w:val="00E257BD"/>
    <w:rsid w:val="00E27161"/>
    <w:rsid w:val="00E27230"/>
    <w:rsid w:val="00E27680"/>
    <w:rsid w:val="00E279F7"/>
    <w:rsid w:val="00E3170E"/>
    <w:rsid w:val="00E3193E"/>
    <w:rsid w:val="00E33AA4"/>
    <w:rsid w:val="00E34F27"/>
    <w:rsid w:val="00E357FC"/>
    <w:rsid w:val="00E40101"/>
    <w:rsid w:val="00E401BF"/>
    <w:rsid w:val="00E40B6E"/>
    <w:rsid w:val="00E40BBC"/>
    <w:rsid w:val="00E43A2D"/>
    <w:rsid w:val="00E4431E"/>
    <w:rsid w:val="00E44644"/>
    <w:rsid w:val="00E448A7"/>
    <w:rsid w:val="00E45D6C"/>
    <w:rsid w:val="00E4607D"/>
    <w:rsid w:val="00E465EB"/>
    <w:rsid w:val="00E470AB"/>
    <w:rsid w:val="00E50190"/>
    <w:rsid w:val="00E509CC"/>
    <w:rsid w:val="00E51055"/>
    <w:rsid w:val="00E512B1"/>
    <w:rsid w:val="00E5155A"/>
    <w:rsid w:val="00E518C2"/>
    <w:rsid w:val="00E51A48"/>
    <w:rsid w:val="00E52330"/>
    <w:rsid w:val="00E52648"/>
    <w:rsid w:val="00E5298E"/>
    <w:rsid w:val="00E53873"/>
    <w:rsid w:val="00E538B7"/>
    <w:rsid w:val="00E56451"/>
    <w:rsid w:val="00E576BA"/>
    <w:rsid w:val="00E57BD5"/>
    <w:rsid w:val="00E57D6B"/>
    <w:rsid w:val="00E62DB1"/>
    <w:rsid w:val="00E62E6E"/>
    <w:rsid w:val="00E634FC"/>
    <w:rsid w:val="00E637D0"/>
    <w:rsid w:val="00E639D1"/>
    <w:rsid w:val="00E648F8"/>
    <w:rsid w:val="00E65050"/>
    <w:rsid w:val="00E718A0"/>
    <w:rsid w:val="00E72A0E"/>
    <w:rsid w:val="00E733A4"/>
    <w:rsid w:val="00E73430"/>
    <w:rsid w:val="00E73CD8"/>
    <w:rsid w:val="00E76838"/>
    <w:rsid w:val="00E81AA5"/>
    <w:rsid w:val="00E82530"/>
    <w:rsid w:val="00E82A1D"/>
    <w:rsid w:val="00E830A6"/>
    <w:rsid w:val="00E84B02"/>
    <w:rsid w:val="00E854C7"/>
    <w:rsid w:val="00E8587A"/>
    <w:rsid w:val="00E87253"/>
    <w:rsid w:val="00E90FA2"/>
    <w:rsid w:val="00E9182F"/>
    <w:rsid w:val="00E91972"/>
    <w:rsid w:val="00E91FC5"/>
    <w:rsid w:val="00E92B12"/>
    <w:rsid w:val="00E92E4C"/>
    <w:rsid w:val="00E93680"/>
    <w:rsid w:val="00E94136"/>
    <w:rsid w:val="00E94D75"/>
    <w:rsid w:val="00E955ED"/>
    <w:rsid w:val="00EA2D66"/>
    <w:rsid w:val="00EA376C"/>
    <w:rsid w:val="00EA3D70"/>
    <w:rsid w:val="00EA3E24"/>
    <w:rsid w:val="00EA5B49"/>
    <w:rsid w:val="00EA5E18"/>
    <w:rsid w:val="00EA6075"/>
    <w:rsid w:val="00EB20E0"/>
    <w:rsid w:val="00EB3EE7"/>
    <w:rsid w:val="00EB4094"/>
    <w:rsid w:val="00EB64D2"/>
    <w:rsid w:val="00EB7101"/>
    <w:rsid w:val="00EB7BA4"/>
    <w:rsid w:val="00EB7CE3"/>
    <w:rsid w:val="00EC11E3"/>
    <w:rsid w:val="00EC2D60"/>
    <w:rsid w:val="00EC5F2E"/>
    <w:rsid w:val="00EC67CA"/>
    <w:rsid w:val="00EC6ED1"/>
    <w:rsid w:val="00EC71E9"/>
    <w:rsid w:val="00EC7CC4"/>
    <w:rsid w:val="00ED0226"/>
    <w:rsid w:val="00ED07AB"/>
    <w:rsid w:val="00ED11FD"/>
    <w:rsid w:val="00ED3C33"/>
    <w:rsid w:val="00ED421C"/>
    <w:rsid w:val="00ED5E6D"/>
    <w:rsid w:val="00ED627A"/>
    <w:rsid w:val="00ED6CB4"/>
    <w:rsid w:val="00ED7A4E"/>
    <w:rsid w:val="00EE0031"/>
    <w:rsid w:val="00EE25DE"/>
    <w:rsid w:val="00EE2FDA"/>
    <w:rsid w:val="00EE4265"/>
    <w:rsid w:val="00EE42E7"/>
    <w:rsid w:val="00EE46CC"/>
    <w:rsid w:val="00EE520F"/>
    <w:rsid w:val="00EE56CE"/>
    <w:rsid w:val="00EE6216"/>
    <w:rsid w:val="00EE63B2"/>
    <w:rsid w:val="00EE7156"/>
    <w:rsid w:val="00EE7D62"/>
    <w:rsid w:val="00EE7F06"/>
    <w:rsid w:val="00EF1787"/>
    <w:rsid w:val="00EF30E7"/>
    <w:rsid w:val="00EF3C12"/>
    <w:rsid w:val="00EF434D"/>
    <w:rsid w:val="00EF4DBC"/>
    <w:rsid w:val="00EF503B"/>
    <w:rsid w:val="00EF6B4F"/>
    <w:rsid w:val="00EF6E3A"/>
    <w:rsid w:val="00EF7DD2"/>
    <w:rsid w:val="00F0131A"/>
    <w:rsid w:val="00F01644"/>
    <w:rsid w:val="00F0261F"/>
    <w:rsid w:val="00F02F0E"/>
    <w:rsid w:val="00F03CC4"/>
    <w:rsid w:val="00F043FD"/>
    <w:rsid w:val="00F0472A"/>
    <w:rsid w:val="00F05608"/>
    <w:rsid w:val="00F05C3A"/>
    <w:rsid w:val="00F05CA1"/>
    <w:rsid w:val="00F070D7"/>
    <w:rsid w:val="00F07AE4"/>
    <w:rsid w:val="00F13B2C"/>
    <w:rsid w:val="00F13EC1"/>
    <w:rsid w:val="00F1456A"/>
    <w:rsid w:val="00F147C7"/>
    <w:rsid w:val="00F1576C"/>
    <w:rsid w:val="00F17214"/>
    <w:rsid w:val="00F20AE5"/>
    <w:rsid w:val="00F224E9"/>
    <w:rsid w:val="00F236A4"/>
    <w:rsid w:val="00F256DB"/>
    <w:rsid w:val="00F259BB"/>
    <w:rsid w:val="00F2672D"/>
    <w:rsid w:val="00F27D23"/>
    <w:rsid w:val="00F27E78"/>
    <w:rsid w:val="00F30204"/>
    <w:rsid w:val="00F31E8E"/>
    <w:rsid w:val="00F32316"/>
    <w:rsid w:val="00F3284D"/>
    <w:rsid w:val="00F333E3"/>
    <w:rsid w:val="00F33513"/>
    <w:rsid w:val="00F34631"/>
    <w:rsid w:val="00F34D2B"/>
    <w:rsid w:val="00F3634E"/>
    <w:rsid w:val="00F365C5"/>
    <w:rsid w:val="00F403EA"/>
    <w:rsid w:val="00F4251C"/>
    <w:rsid w:val="00F42AF8"/>
    <w:rsid w:val="00F42BD6"/>
    <w:rsid w:val="00F43B69"/>
    <w:rsid w:val="00F43C27"/>
    <w:rsid w:val="00F43FD1"/>
    <w:rsid w:val="00F4420B"/>
    <w:rsid w:val="00F453B7"/>
    <w:rsid w:val="00F45983"/>
    <w:rsid w:val="00F45A28"/>
    <w:rsid w:val="00F47148"/>
    <w:rsid w:val="00F507B6"/>
    <w:rsid w:val="00F5107F"/>
    <w:rsid w:val="00F51A54"/>
    <w:rsid w:val="00F52524"/>
    <w:rsid w:val="00F53533"/>
    <w:rsid w:val="00F53A26"/>
    <w:rsid w:val="00F53C2F"/>
    <w:rsid w:val="00F54F04"/>
    <w:rsid w:val="00F557FF"/>
    <w:rsid w:val="00F602B9"/>
    <w:rsid w:val="00F64F3D"/>
    <w:rsid w:val="00F6542A"/>
    <w:rsid w:val="00F65E3C"/>
    <w:rsid w:val="00F662BB"/>
    <w:rsid w:val="00F672B0"/>
    <w:rsid w:val="00F672BF"/>
    <w:rsid w:val="00F67301"/>
    <w:rsid w:val="00F676B1"/>
    <w:rsid w:val="00F67F82"/>
    <w:rsid w:val="00F71BDE"/>
    <w:rsid w:val="00F726AE"/>
    <w:rsid w:val="00F72E19"/>
    <w:rsid w:val="00F73B90"/>
    <w:rsid w:val="00F73EC6"/>
    <w:rsid w:val="00F74361"/>
    <w:rsid w:val="00F76799"/>
    <w:rsid w:val="00F769B5"/>
    <w:rsid w:val="00F77332"/>
    <w:rsid w:val="00F80888"/>
    <w:rsid w:val="00F8240A"/>
    <w:rsid w:val="00F8269E"/>
    <w:rsid w:val="00F82CAF"/>
    <w:rsid w:val="00F82D44"/>
    <w:rsid w:val="00F83453"/>
    <w:rsid w:val="00F839A1"/>
    <w:rsid w:val="00F83CD5"/>
    <w:rsid w:val="00F83E27"/>
    <w:rsid w:val="00F84FB2"/>
    <w:rsid w:val="00F85247"/>
    <w:rsid w:val="00F85604"/>
    <w:rsid w:val="00F86E81"/>
    <w:rsid w:val="00F871F8"/>
    <w:rsid w:val="00F87EE2"/>
    <w:rsid w:val="00F9073A"/>
    <w:rsid w:val="00F90A2C"/>
    <w:rsid w:val="00F912F3"/>
    <w:rsid w:val="00F922D7"/>
    <w:rsid w:val="00F92B41"/>
    <w:rsid w:val="00F92F2D"/>
    <w:rsid w:val="00F93544"/>
    <w:rsid w:val="00F9444A"/>
    <w:rsid w:val="00F94D46"/>
    <w:rsid w:val="00F94E01"/>
    <w:rsid w:val="00F963B2"/>
    <w:rsid w:val="00F9764F"/>
    <w:rsid w:val="00FA02BF"/>
    <w:rsid w:val="00FA07F1"/>
    <w:rsid w:val="00FA0C82"/>
    <w:rsid w:val="00FA0CCA"/>
    <w:rsid w:val="00FA10C4"/>
    <w:rsid w:val="00FA1DBA"/>
    <w:rsid w:val="00FA20AC"/>
    <w:rsid w:val="00FA48F1"/>
    <w:rsid w:val="00FA49B7"/>
    <w:rsid w:val="00FA5144"/>
    <w:rsid w:val="00FA64EB"/>
    <w:rsid w:val="00FA7302"/>
    <w:rsid w:val="00FA7783"/>
    <w:rsid w:val="00FA7C18"/>
    <w:rsid w:val="00FB0212"/>
    <w:rsid w:val="00FB0707"/>
    <w:rsid w:val="00FB0AE5"/>
    <w:rsid w:val="00FB0E4C"/>
    <w:rsid w:val="00FB258E"/>
    <w:rsid w:val="00FB3226"/>
    <w:rsid w:val="00FB3347"/>
    <w:rsid w:val="00FB3533"/>
    <w:rsid w:val="00FB4CDF"/>
    <w:rsid w:val="00FB5157"/>
    <w:rsid w:val="00FB6215"/>
    <w:rsid w:val="00FB6B81"/>
    <w:rsid w:val="00FB72E4"/>
    <w:rsid w:val="00FC0936"/>
    <w:rsid w:val="00FC0940"/>
    <w:rsid w:val="00FC12ED"/>
    <w:rsid w:val="00FC1901"/>
    <w:rsid w:val="00FC3325"/>
    <w:rsid w:val="00FC3783"/>
    <w:rsid w:val="00FC4269"/>
    <w:rsid w:val="00FC4A65"/>
    <w:rsid w:val="00FC690B"/>
    <w:rsid w:val="00FC6C83"/>
    <w:rsid w:val="00FD0343"/>
    <w:rsid w:val="00FD0719"/>
    <w:rsid w:val="00FD07AB"/>
    <w:rsid w:val="00FD0A39"/>
    <w:rsid w:val="00FD23D8"/>
    <w:rsid w:val="00FD2793"/>
    <w:rsid w:val="00FD49A9"/>
    <w:rsid w:val="00FD4A25"/>
    <w:rsid w:val="00FD5C9C"/>
    <w:rsid w:val="00FD60FD"/>
    <w:rsid w:val="00FD6185"/>
    <w:rsid w:val="00FD6884"/>
    <w:rsid w:val="00FD6F6F"/>
    <w:rsid w:val="00FE0631"/>
    <w:rsid w:val="00FE07EB"/>
    <w:rsid w:val="00FE1258"/>
    <w:rsid w:val="00FE1686"/>
    <w:rsid w:val="00FE1EF3"/>
    <w:rsid w:val="00FE3099"/>
    <w:rsid w:val="00FE4AF7"/>
    <w:rsid w:val="00FE5C8D"/>
    <w:rsid w:val="00FE6AC7"/>
    <w:rsid w:val="00FE6D01"/>
    <w:rsid w:val="00FF03B0"/>
    <w:rsid w:val="00FF05DA"/>
    <w:rsid w:val="00FF1491"/>
    <w:rsid w:val="00FF1DF3"/>
    <w:rsid w:val="00FF2C69"/>
    <w:rsid w:val="00FF59BF"/>
    <w:rsid w:val="00FF5A1F"/>
    <w:rsid w:val="00FF5E1C"/>
    <w:rsid w:val="00FF6B32"/>
    <w:rsid w:val="00FF6BBC"/>
    <w:rsid w:val="00FF703D"/>
    <w:rsid w:val="00FF75C8"/>
    <w:rsid w:val="00FF7799"/>
    <w:rsid w:val="00FF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2F0AA"/>
  <w15:chartTrackingRefBased/>
  <w15:docId w15:val="{4778E655-9E63-43EB-B42C-21617A00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E4BE5"/>
    <w:rPr>
      <w:sz w:val="24"/>
      <w:szCs w:val="24"/>
    </w:rPr>
  </w:style>
  <w:style w:type="paragraph" w:styleId="Heading1">
    <w:name w:val="heading 1"/>
    <w:basedOn w:val="Normal"/>
    <w:next w:val="Normal"/>
    <w:link w:val="Heading1Char"/>
    <w:qFormat/>
    <w:rsid w:val="006A547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22D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22D3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122D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uiPriority w:val="59"/>
    <w:rsid w:val="00C9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25EC6"/>
    <w:rPr>
      <w:sz w:val="16"/>
      <w:szCs w:val="16"/>
    </w:rPr>
  </w:style>
  <w:style w:type="paragraph" w:styleId="CommentText">
    <w:name w:val="annotation text"/>
    <w:basedOn w:val="Normal"/>
    <w:link w:val="CommentTextChar"/>
    <w:uiPriority w:val="99"/>
    <w:rsid w:val="00D25EC6"/>
    <w:rPr>
      <w:sz w:val="20"/>
      <w:szCs w:val="20"/>
    </w:rPr>
  </w:style>
  <w:style w:type="paragraph" w:styleId="CommentSubject">
    <w:name w:val="annotation subject"/>
    <w:basedOn w:val="CommentText"/>
    <w:next w:val="CommentText"/>
    <w:semiHidden/>
    <w:rsid w:val="00D25EC6"/>
    <w:rPr>
      <w:b/>
      <w:bCs/>
    </w:rPr>
  </w:style>
  <w:style w:type="paragraph" w:styleId="BalloonText">
    <w:name w:val="Balloon Text"/>
    <w:basedOn w:val="Normal"/>
    <w:semiHidden/>
    <w:rsid w:val="00D25EC6"/>
    <w:rPr>
      <w:rFonts w:ascii="Tahoma" w:hAnsi="Tahoma" w:cs="Tahoma"/>
      <w:sz w:val="16"/>
      <w:szCs w:val="16"/>
    </w:rPr>
  </w:style>
  <w:style w:type="character" w:styleId="FollowedHyperlink">
    <w:name w:val="FollowedHyperlink"/>
    <w:rsid w:val="00B77FBF"/>
    <w:rPr>
      <w:color w:val="800080"/>
      <w:u w:val="single"/>
    </w:rPr>
  </w:style>
  <w:style w:type="paragraph" w:styleId="Revision">
    <w:name w:val="Revision"/>
    <w:hidden/>
    <w:uiPriority w:val="99"/>
    <w:semiHidden/>
    <w:rsid w:val="008921D6"/>
    <w:rPr>
      <w:sz w:val="24"/>
      <w:szCs w:val="24"/>
    </w:rPr>
  </w:style>
  <w:style w:type="paragraph" w:customStyle="1" w:styleId="Level5indent">
    <w:name w:val="Level 5 indent"/>
    <w:basedOn w:val="Normal"/>
    <w:link w:val="Level5indentChar"/>
    <w:uiPriority w:val="99"/>
    <w:rsid w:val="00632C78"/>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632C78"/>
    <w:rPr>
      <w:rFonts w:eastAsia="SimSun" w:cs="Arial"/>
      <w:sz w:val="24"/>
      <w:szCs w:val="24"/>
    </w:rPr>
  </w:style>
  <w:style w:type="character" w:customStyle="1" w:styleId="Heading1Char">
    <w:name w:val="Heading 1 Char"/>
    <w:link w:val="Heading1"/>
    <w:rsid w:val="006A5474"/>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6A5474"/>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6A5474"/>
  </w:style>
  <w:style w:type="paragraph" w:styleId="EndnoteText">
    <w:name w:val="endnote text"/>
    <w:basedOn w:val="Normal"/>
    <w:link w:val="EndnoteTextChar"/>
    <w:rsid w:val="005E42FA"/>
    <w:rPr>
      <w:sz w:val="20"/>
      <w:szCs w:val="20"/>
    </w:rPr>
  </w:style>
  <w:style w:type="character" w:customStyle="1" w:styleId="EndnoteTextChar">
    <w:name w:val="Endnote Text Char"/>
    <w:basedOn w:val="DefaultParagraphFont"/>
    <w:link w:val="EndnoteText"/>
    <w:rsid w:val="005E42FA"/>
  </w:style>
  <w:style w:type="character" w:styleId="EndnoteReference">
    <w:name w:val="endnote reference"/>
    <w:rsid w:val="005E42FA"/>
    <w:rPr>
      <w:vertAlign w:val="superscript"/>
    </w:rPr>
  </w:style>
  <w:style w:type="paragraph" w:customStyle="1" w:styleId="Default">
    <w:name w:val="Default"/>
    <w:rsid w:val="00D13581"/>
    <w:pPr>
      <w:autoSpaceDE w:val="0"/>
      <w:autoSpaceDN w:val="0"/>
      <w:adjustRightInd w:val="0"/>
    </w:pPr>
    <w:rPr>
      <w:color w:val="000000"/>
      <w:sz w:val="24"/>
      <w:szCs w:val="24"/>
    </w:rPr>
  </w:style>
  <w:style w:type="character" w:customStyle="1" w:styleId="CommentTextChar">
    <w:name w:val="Comment Text Char"/>
    <w:link w:val="CommentText"/>
    <w:uiPriority w:val="99"/>
    <w:rsid w:val="00E5298E"/>
  </w:style>
  <w:style w:type="paragraph" w:styleId="FootnoteText">
    <w:name w:val="footnote text"/>
    <w:basedOn w:val="Normal"/>
    <w:link w:val="FootnoteTextChar"/>
    <w:uiPriority w:val="99"/>
    <w:rsid w:val="007D00D9"/>
    <w:rPr>
      <w:sz w:val="20"/>
      <w:szCs w:val="20"/>
    </w:rPr>
  </w:style>
  <w:style w:type="character" w:customStyle="1" w:styleId="FootnoteTextChar">
    <w:name w:val="Footnote Text Char"/>
    <w:basedOn w:val="DefaultParagraphFont"/>
    <w:link w:val="FootnoteText"/>
    <w:uiPriority w:val="99"/>
    <w:rsid w:val="007D00D9"/>
  </w:style>
  <w:style w:type="character" w:styleId="FootnoteReference">
    <w:name w:val="footnote reference"/>
    <w:uiPriority w:val="99"/>
    <w:rsid w:val="007D00D9"/>
    <w:rPr>
      <w:vertAlign w:val="superscript"/>
    </w:rPr>
  </w:style>
  <w:style w:type="paragraph" w:styleId="ListParagraph">
    <w:name w:val="List Paragraph"/>
    <w:basedOn w:val="Normal"/>
    <w:uiPriority w:val="34"/>
    <w:qFormat/>
    <w:rsid w:val="00A50AB4"/>
    <w:pPr>
      <w:ind w:left="720"/>
      <w:contextualSpacing/>
    </w:pPr>
  </w:style>
  <w:style w:type="paragraph" w:styleId="NormalWeb">
    <w:name w:val="Normal (Web)"/>
    <w:basedOn w:val="Normal"/>
    <w:uiPriority w:val="99"/>
    <w:unhideWhenUsed/>
    <w:rsid w:val="00564CEE"/>
    <w:pPr>
      <w:spacing w:before="100" w:beforeAutospacing="1" w:after="100" w:afterAutospacing="1"/>
    </w:pPr>
  </w:style>
  <w:style w:type="character" w:styleId="Strong">
    <w:name w:val="Strong"/>
    <w:uiPriority w:val="22"/>
    <w:qFormat/>
    <w:rsid w:val="00564CEE"/>
    <w:rPr>
      <w:b/>
      <w:bCs/>
    </w:rPr>
  </w:style>
  <w:style w:type="character" w:customStyle="1" w:styleId="Heading2Char">
    <w:name w:val="Heading 2 Char"/>
    <w:basedOn w:val="DefaultParagraphFont"/>
    <w:link w:val="Heading2"/>
    <w:semiHidden/>
    <w:rsid w:val="00122D3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122D3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122D33"/>
    <w:rPr>
      <w:rFonts w:asciiTheme="majorHAnsi" w:eastAsiaTheme="majorEastAsia" w:hAnsiTheme="majorHAnsi" w:cstheme="majorBidi"/>
      <w:i/>
      <w:iCs/>
      <w:color w:val="2F5496" w:themeColor="accent1" w:themeShade="BF"/>
      <w:sz w:val="24"/>
      <w:szCs w:val="24"/>
    </w:rPr>
  </w:style>
  <w:style w:type="character" w:styleId="UnresolvedMention">
    <w:name w:val="Unresolved Mention"/>
    <w:basedOn w:val="DefaultParagraphFont"/>
    <w:uiPriority w:val="99"/>
    <w:semiHidden/>
    <w:unhideWhenUsed/>
    <w:rsid w:val="00154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3154">
      <w:bodyDiv w:val="1"/>
      <w:marLeft w:val="0"/>
      <w:marRight w:val="0"/>
      <w:marTop w:val="0"/>
      <w:marBottom w:val="0"/>
      <w:divBdr>
        <w:top w:val="none" w:sz="0" w:space="0" w:color="auto"/>
        <w:left w:val="none" w:sz="0" w:space="0" w:color="auto"/>
        <w:bottom w:val="none" w:sz="0" w:space="0" w:color="auto"/>
        <w:right w:val="none" w:sz="0" w:space="0" w:color="auto"/>
      </w:divBdr>
    </w:div>
    <w:div w:id="27295460">
      <w:bodyDiv w:val="1"/>
      <w:marLeft w:val="0"/>
      <w:marRight w:val="0"/>
      <w:marTop w:val="0"/>
      <w:marBottom w:val="0"/>
      <w:divBdr>
        <w:top w:val="none" w:sz="0" w:space="0" w:color="auto"/>
        <w:left w:val="none" w:sz="0" w:space="0" w:color="auto"/>
        <w:bottom w:val="none" w:sz="0" w:space="0" w:color="auto"/>
        <w:right w:val="none" w:sz="0" w:space="0" w:color="auto"/>
      </w:divBdr>
    </w:div>
    <w:div w:id="66654340">
      <w:bodyDiv w:val="1"/>
      <w:marLeft w:val="0"/>
      <w:marRight w:val="0"/>
      <w:marTop w:val="0"/>
      <w:marBottom w:val="0"/>
      <w:divBdr>
        <w:top w:val="none" w:sz="0" w:space="0" w:color="auto"/>
        <w:left w:val="none" w:sz="0" w:space="0" w:color="auto"/>
        <w:bottom w:val="none" w:sz="0" w:space="0" w:color="auto"/>
        <w:right w:val="none" w:sz="0" w:space="0" w:color="auto"/>
      </w:divBdr>
    </w:div>
    <w:div w:id="91703965">
      <w:bodyDiv w:val="1"/>
      <w:marLeft w:val="0"/>
      <w:marRight w:val="0"/>
      <w:marTop w:val="0"/>
      <w:marBottom w:val="0"/>
      <w:divBdr>
        <w:top w:val="none" w:sz="0" w:space="0" w:color="auto"/>
        <w:left w:val="none" w:sz="0" w:space="0" w:color="auto"/>
        <w:bottom w:val="none" w:sz="0" w:space="0" w:color="auto"/>
        <w:right w:val="none" w:sz="0" w:space="0" w:color="auto"/>
      </w:divBdr>
    </w:div>
    <w:div w:id="94981882">
      <w:bodyDiv w:val="1"/>
      <w:marLeft w:val="0"/>
      <w:marRight w:val="0"/>
      <w:marTop w:val="0"/>
      <w:marBottom w:val="0"/>
      <w:divBdr>
        <w:top w:val="none" w:sz="0" w:space="0" w:color="auto"/>
        <w:left w:val="none" w:sz="0" w:space="0" w:color="auto"/>
        <w:bottom w:val="none" w:sz="0" w:space="0" w:color="auto"/>
        <w:right w:val="none" w:sz="0" w:space="0" w:color="auto"/>
      </w:divBdr>
    </w:div>
    <w:div w:id="97022392">
      <w:bodyDiv w:val="1"/>
      <w:marLeft w:val="0"/>
      <w:marRight w:val="0"/>
      <w:marTop w:val="0"/>
      <w:marBottom w:val="0"/>
      <w:divBdr>
        <w:top w:val="none" w:sz="0" w:space="0" w:color="auto"/>
        <w:left w:val="none" w:sz="0" w:space="0" w:color="auto"/>
        <w:bottom w:val="none" w:sz="0" w:space="0" w:color="auto"/>
        <w:right w:val="none" w:sz="0" w:space="0" w:color="auto"/>
      </w:divBdr>
    </w:div>
    <w:div w:id="151944907">
      <w:bodyDiv w:val="1"/>
      <w:marLeft w:val="0"/>
      <w:marRight w:val="0"/>
      <w:marTop w:val="0"/>
      <w:marBottom w:val="0"/>
      <w:divBdr>
        <w:top w:val="none" w:sz="0" w:space="0" w:color="auto"/>
        <w:left w:val="none" w:sz="0" w:space="0" w:color="auto"/>
        <w:bottom w:val="none" w:sz="0" w:space="0" w:color="auto"/>
        <w:right w:val="none" w:sz="0" w:space="0" w:color="auto"/>
      </w:divBdr>
    </w:div>
    <w:div w:id="156389523">
      <w:bodyDiv w:val="1"/>
      <w:marLeft w:val="0"/>
      <w:marRight w:val="0"/>
      <w:marTop w:val="0"/>
      <w:marBottom w:val="0"/>
      <w:divBdr>
        <w:top w:val="none" w:sz="0" w:space="0" w:color="auto"/>
        <w:left w:val="none" w:sz="0" w:space="0" w:color="auto"/>
        <w:bottom w:val="none" w:sz="0" w:space="0" w:color="auto"/>
        <w:right w:val="none" w:sz="0" w:space="0" w:color="auto"/>
      </w:divBdr>
    </w:div>
    <w:div w:id="217324344">
      <w:bodyDiv w:val="1"/>
      <w:marLeft w:val="0"/>
      <w:marRight w:val="0"/>
      <w:marTop w:val="0"/>
      <w:marBottom w:val="0"/>
      <w:divBdr>
        <w:top w:val="none" w:sz="0" w:space="0" w:color="auto"/>
        <w:left w:val="none" w:sz="0" w:space="0" w:color="auto"/>
        <w:bottom w:val="none" w:sz="0" w:space="0" w:color="auto"/>
        <w:right w:val="none" w:sz="0" w:space="0" w:color="auto"/>
      </w:divBdr>
    </w:div>
    <w:div w:id="237372120">
      <w:bodyDiv w:val="1"/>
      <w:marLeft w:val="0"/>
      <w:marRight w:val="0"/>
      <w:marTop w:val="0"/>
      <w:marBottom w:val="0"/>
      <w:divBdr>
        <w:top w:val="none" w:sz="0" w:space="0" w:color="auto"/>
        <w:left w:val="none" w:sz="0" w:space="0" w:color="auto"/>
        <w:bottom w:val="none" w:sz="0" w:space="0" w:color="auto"/>
        <w:right w:val="none" w:sz="0" w:space="0" w:color="auto"/>
      </w:divBdr>
    </w:div>
    <w:div w:id="239608145">
      <w:bodyDiv w:val="1"/>
      <w:marLeft w:val="0"/>
      <w:marRight w:val="0"/>
      <w:marTop w:val="0"/>
      <w:marBottom w:val="0"/>
      <w:divBdr>
        <w:top w:val="none" w:sz="0" w:space="0" w:color="auto"/>
        <w:left w:val="none" w:sz="0" w:space="0" w:color="auto"/>
        <w:bottom w:val="none" w:sz="0" w:space="0" w:color="auto"/>
        <w:right w:val="none" w:sz="0" w:space="0" w:color="auto"/>
      </w:divBdr>
    </w:div>
    <w:div w:id="252131751">
      <w:bodyDiv w:val="1"/>
      <w:marLeft w:val="0"/>
      <w:marRight w:val="0"/>
      <w:marTop w:val="0"/>
      <w:marBottom w:val="0"/>
      <w:divBdr>
        <w:top w:val="none" w:sz="0" w:space="0" w:color="auto"/>
        <w:left w:val="none" w:sz="0" w:space="0" w:color="auto"/>
        <w:bottom w:val="none" w:sz="0" w:space="0" w:color="auto"/>
        <w:right w:val="none" w:sz="0" w:space="0" w:color="auto"/>
      </w:divBdr>
    </w:div>
    <w:div w:id="262954994">
      <w:bodyDiv w:val="1"/>
      <w:marLeft w:val="0"/>
      <w:marRight w:val="0"/>
      <w:marTop w:val="0"/>
      <w:marBottom w:val="0"/>
      <w:divBdr>
        <w:top w:val="none" w:sz="0" w:space="0" w:color="auto"/>
        <w:left w:val="none" w:sz="0" w:space="0" w:color="auto"/>
        <w:bottom w:val="none" w:sz="0" w:space="0" w:color="auto"/>
        <w:right w:val="none" w:sz="0" w:space="0" w:color="auto"/>
      </w:divBdr>
    </w:div>
    <w:div w:id="275254598">
      <w:bodyDiv w:val="1"/>
      <w:marLeft w:val="0"/>
      <w:marRight w:val="0"/>
      <w:marTop w:val="0"/>
      <w:marBottom w:val="0"/>
      <w:divBdr>
        <w:top w:val="none" w:sz="0" w:space="0" w:color="auto"/>
        <w:left w:val="none" w:sz="0" w:space="0" w:color="auto"/>
        <w:bottom w:val="none" w:sz="0" w:space="0" w:color="auto"/>
        <w:right w:val="none" w:sz="0" w:space="0" w:color="auto"/>
      </w:divBdr>
    </w:div>
    <w:div w:id="284898020">
      <w:bodyDiv w:val="1"/>
      <w:marLeft w:val="0"/>
      <w:marRight w:val="0"/>
      <w:marTop w:val="0"/>
      <w:marBottom w:val="0"/>
      <w:divBdr>
        <w:top w:val="none" w:sz="0" w:space="0" w:color="auto"/>
        <w:left w:val="none" w:sz="0" w:space="0" w:color="auto"/>
        <w:bottom w:val="none" w:sz="0" w:space="0" w:color="auto"/>
        <w:right w:val="none" w:sz="0" w:space="0" w:color="auto"/>
      </w:divBdr>
    </w:div>
    <w:div w:id="299652384">
      <w:bodyDiv w:val="1"/>
      <w:marLeft w:val="0"/>
      <w:marRight w:val="0"/>
      <w:marTop w:val="0"/>
      <w:marBottom w:val="0"/>
      <w:divBdr>
        <w:top w:val="none" w:sz="0" w:space="0" w:color="auto"/>
        <w:left w:val="none" w:sz="0" w:space="0" w:color="auto"/>
        <w:bottom w:val="none" w:sz="0" w:space="0" w:color="auto"/>
        <w:right w:val="none" w:sz="0" w:space="0" w:color="auto"/>
      </w:divBdr>
    </w:div>
    <w:div w:id="308445066">
      <w:bodyDiv w:val="1"/>
      <w:marLeft w:val="0"/>
      <w:marRight w:val="0"/>
      <w:marTop w:val="0"/>
      <w:marBottom w:val="0"/>
      <w:divBdr>
        <w:top w:val="none" w:sz="0" w:space="0" w:color="auto"/>
        <w:left w:val="none" w:sz="0" w:space="0" w:color="auto"/>
        <w:bottom w:val="none" w:sz="0" w:space="0" w:color="auto"/>
        <w:right w:val="none" w:sz="0" w:space="0" w:color="auto"/>
      </w:divBdr>
    </w:div>
    <w:div w:id="424107596">
      <w:bodyDiv w:val="1"/>
      <w:marLeft w:val="0"/>
      <w:marRight w:val="0"/>
      <w:marTop w:val="0"/>
      <w:marBottom w:val="0"/>
      <w:divBdr>
        <w:top w:val="none" w:sz="0" w:space="0" w:color="auto"/>
        <w:left w:val="none" w:sz="0" w:space="0" w:color="auto"/>
        <w:bottom w:val="none" w:sz="0" w:space="0" w:color="auto"/>
        <w:right w:val="none" w:sz="0" w:space="0" w:color="auto"/>
      </w:divBdr>
    </w:div>
    <w:div w:id="492380249">
      <w:bodyDiv w:val="1"/>
      <w:marLeft w:val="0"/>
      <w:marRight w:val="0"/>
      <w:marTop w:val="0"/>
      <w:marBottom w:val="0"/>
      <w:divBdr>
        <w:top w:val="none" w:sz="0" w:space="0" w:color="auto"/>
        <w:left w:val="none" w:sz="0" w:space="0" w:color="auto"/>
        <w:bottom w:val="none" w:sz="0" w:space="0" w:color="auto"/>
        <w:right w:val="none" w:sz="0" w:space="0" w:color="auto"/>
      </w:divBdr>
    </w:div>
    <w:div w:id="533689652">
      <w:bodyDiv w:val="1"/>
      <w:marLeft w:val="0"/>
      <w:marRight w:val="0"/>
      <w:marTop w:val="0"/>
      <w:marBottom w:val="0"/>
      <w:divBdr>
        <w:top w:val="none" w:sz="0" w:space="0" w:color="auto"/>
        <w:left w:val="none" w:sz="0" w:space="0" w:color="auto"/>
        <w:bottom w:val="none" w:sz="0" w:space="0" w:color="auto"/>
        <w:right w:val="none" w:sz="0" w:space="0" w:color="auto"/>
      </w:divBdr>
    </w:div>
    <w:div w:id="535972267">
      <w:bodyDiv w:val="1"/>
      <w:marLeft w:val="0"/>
      <w:marRight w:val="0"/>
      <w:marTop w:val="0"/>
      <w:marBottom w:val="0"/>
      <w:divBdr>
        <w:top w:val="none" w:sz="0" w:space="0" w:color="auto"/>
        <w:left w:val="none" w:sz="0" w:space="0" w:color="auto"/>
        <w:bottom w:val="none" w:sz="0" w:space="0" w:color="auto"/>
        <w:right w:val="none" w:sz="0" w:space="0" w:color="auto"/>
      </w:divBdr>
    </w:div>
    <w:div w:id="636186092">
      <w:bodyDiv w:val="1"/>
      <w:marLeft w:val="0"/>
      <w:marRight w:val="0"/>
      <w:marTop w:val="0"/>
      <w:marBottom w:val="0"/>
      <w:divBdr>
        <w:top w:val="none" w:sz="0" w:space="0" w:color="auto"/>
        <w:left w:val="none" w:sz="0" w:space="0" w:color="auto"/>
        <w:bottom w:val="none" w:sz="0" w:space="0" w:color="auto"/>
        <w:right w:val="none" w:sz="0" w:space="0" w:color="auto"/>
      </w:divBdr>
    </w:div>
    <w:div w:id="636759386">
      <w:bodyDiv w:val="1"/>
      <w:marLeft w:val="0"/>
      <w:marRight w:val="0"/>
      <w:marTop w:val="0"/>
      <w:marBottom w:val="0"/>
      <w:divBdr>
        <w:top w:val="none" w:sz="0" w:space="0" w:color="auto"/>
        <w:left w:val="none" w:sz="0" w:space="0" w:color="auto"/>
        <w:bottom w:val="none" w:sz="0" w:space="0" w:color="auto"/>
        <w:right w:val="none" w:sz="0" w:space="0" w:color="auto"/>
      </w:divBdr>
    </w:div>
    <w:div w:id="651103261">
      <w:bodyDiv w:val="1"/>
      <w:marLeft w:val="0"/>
      <w:marRight w:val="0"/>
      <w:marTop w:val="0"/>
      <w:marBottom w:val="0"/>
      <w:divBdr>
        <w:top w:val="none" w:sz="0" w:space="0" w:color="auto"/>
        <w:left w:val="none" w:sz="0" w:space="0" w:color="auto"/>
        <w:bottom w:val="none" w:sz="0" w:space="0" w:color="auto"/>
        <w:right w:val="none" w:sz="0" w:space="0" w:color="auto"/>
      </w:divBdr>
    </w:div>
    <w:div w:id="666710109">
      <w:bodyDiv w:val="1"/>
      <w:marLeft w:val="0"/>
      <w:marRight w:val="0"/>
      <w:marTop w:val="0"/>
      <w:marBottom w:val="0"/>
      <w:divBdr>
        <w:top w:val="none" w:sz="0" w:space="0" w:color="auto"/>
        <w:left w:val="none" w:sz="0" w:space="0" w:color="auto"/>
        <w:bottom w:val="none" w:sz="0" w:space="0" w:color="auto"/>
        <w:right w:val="none" w:sz="0" w:space="0" w:color="auto"/>
      </w:divBdr>
    </w:div>
    <w:div w:id="775371879">
      <w:bodyDiv w:val="1"/>
      <w:marLeft w:val="0"/>
      <w:marRight w:val="0"/>
      <w:marTop w:val="0"/>
      <w:marBottom w:val="0"/>
      <w:divBdr>
        <w:top w:val="none" w:sz="0" w:space="0" w:color="auto"/>
        <w:left w:val="none" w:sz="0" w:space="0" w:color="auto"/>
        <w:bottom w:val="none" w:sz="0" w:space="0" w:color="auto"/>
        <w:right w:val="none" w:sz="0" w:space="0" w:color="auto"/>
      </w:divBdr>
    </w:div>
    <w:div w:id="799423182">
      <w:bodyDiv w:val="1"/>
      <w:marLeft w:val="0"/>
      <w:marRight w:val="0"/>
      <w:marTop w:val="0"/>
      <w:marBottom w:val="0"/>
      <w:divBdr>
        <w:top w:val="none" w:sz="0" w:space="0" w:color="auto"/>
        <w:left w:val="none" w:sz="0" w:space="0" w:color="auto"/>
        <w:bottom w:val="none" w:sz="0" w:space="0" w:color="auto"/>
        <w:right w:val="none" w:sz="0" w:space="0" w:color="auto"/>
      </w:divBdr>
    </w:div>
    <w:div w:id="819812636">
      <w:bodyDiv w:val="1"/>
      <w:marLeft w:val="0"/>
      <w:marRight w:val="0"/>
      <w:marTop w:val="0"/>
      <w:marBottom w:val="0"/>
      <w:divBdr>
        <w:top w:val="none" w:sz="0" w:space="0" w:color="auto"/>
        <w:left w:val="none" w:sz="0" w:space="0" w:color="auto"/>
        <w:bottom w:val="none" w:sz="0" w:space="0" w:color="auto"/>
        <w:right w:val="none" w:sz="0" w:space="0" w:color="auto"/>
      </w:divBdr>
    </w:div>
    <w:div w:id="836265148">
      <w:bodyDiv w:val="1"/>
      <w:marLeft w:val="0"/>
      <w:marRight w:val="0"/>
      <w:marTop w:val="0"/>
      <w:marBottom w:val="0"/>
      <w:divBdr>
        <w:top w:val="none" w:sz="0" w:space="0" w:color="auto"/>
        <w:left w:val="none" w:sz="0" w:space="0" w:color="auto"/>
        <w:bottom w:val="none" w:sz="0" w:space="0" w:color="auto"/>
        <w:right w:val="none" w:sz="0" w:space="0" w:color="auto"/>
      </w:divBdr>
    </w:div>
    <w:div w:id="936213076">
      <w:bodyDiv w:val="1"/>
      <w:marLeft w:val="0"/>
      <w:marRight w:val="0"/>
      <w:marTop w:val="0"/>
      <w:marBottom w:val="0"/>
      <w:divBdr>
        <w:top w:val="none" w:sz="0" w:space="0" w:color="auto"/>
        <w:left w:val="none" w:sz="0" w:space="0" w:color="auto"/>
        <w:bottom w:val="none" w:sz="0" w:space="0" w:color="auto"/>
        <w:right w:val="none" w:sz="0" w:space="0" w:color="auto"/>
      </w:divBdr>
    </w:div>
    <w:div w:id="970479662">
      <w:bodyDiv w:val="1"/>
      <w:marLeft w:val="0"/>
      <w:marRight w:val="0"/>
      <w:marTop w:val="0"/>
      <w:marBottom w:val="0"/>
      <w:divBdr>
        <w:top w:val="none" w:sz="0" w:space="0" w:color="auto"/>
        <w:left w:val="none" w:sz="0" w:space="0" w:color="auto"/>
        <w:bottom w:val="none" w:sz="0" w:space="0" w:color="auto"/>
        <w:right w:val="none" w:sz="0" w:space="0" w:color="auto"/>
      </w:divBdr>
    </w:div>
    <w:div w:id="1128359254">
      <w:bodyDiv w:val="1"/>
      <w:marLeft w:val="0"/>
      <w:marRight w:val="0"/>
      <w:marTop w:val="0"/>
      <w:marBottom w:val="0"/>
      <w:divBdr>
        <w:top w:val="none" w:sz="0" w:space="0" w:color="auto"/>
        <w:left w:val="none" w:sz="0" w:space="0" w:color="auto"/>
        <w:bottom w:val="none" w:sz="0" w:space="0" w:color="auto"/>
        <w:right w:val="none" w:sz="0" w:space="0" w:color="auto"/>
      </w:divBdr>
    </w:div>
    <w:div w:id="1159737498">
      <w:bodyDiv w:val="1"/>
      <w:marLeft w:val="0"/>
      <w:marRight w:val="0"/>
      <w:marTop w:val="0"/>
      <w:marBottom w:val="0"/>
      <w:divBdr>
        <w:top w:val="none" w:sz="0" w:space="0" w:color="auto"/>
        <w:left w:val="none" w:sz="0" w:space="0" w:color="auto"/>
        <w:bottom w:val="none" w:sz="0" w:space="0" w:color="auto"/>
        <w:right w:val="none" w:sz="0" w:space="0" w:color="auto"/>
      </w:divBdr>
    </w:div>
    <w:div w:id="1164122153">
      <w:bodyDiv w:val="1"/>
      <w:marLeft w:val="0"/>
      <w:marRight w:val="0"/>
      <w:marTop w:val="0"/>
      <w:marBottom w:val="0"/>
      <w:divBdr>
        <w:top w:val="none" w:sz="0" w:space="0" w:color="auto"/>
        <w:left w:val="none" w:sz="0" w:space="0" w:color="auto"/>
        <w:bottom w:val="none" w:sz="0" w:space="0" w:color="auto"/>
        <w:right w:val="none" w:sz="0" w:space="0" w:color="auto"/>
      </w:divBdr>
    </w:div>
    <w:div w:id="1181697917">
      <w:bodyDiv w:val="1"/>
      <w:marLeft w:val="0"/>
      <w:marRight w:val="0"/>
      <w:marTop w:val="0"/>
      <w:marBottom w:val="0"/>
      <w:divBdr>
        <w:top w:val="none" w:sz="0" w:space="0" w:color="auto"/>
        <w:left w:val="none" w:sz="0" w:space="0" w:color="auto"/>
        <w:bottom w:val="none" w:sz="0" w:space="0" w:color="auto"/>
        <w:right w:val="none" w:sz="0" w:space="0" w:color="auto"/>
      </w:divBdr>
    </w:div>
    <w:div w:id="1215509534">
      <w:bodyDiv w:val="1"/>
      <w:marLeft w:val="0"/>
      <w:marRight w:val="0"/>
      <w:marTop w:val="0"/>
      <w:marBottom w:val="0"/>
      <w:divBdr>
        <w:top w:val="none" w:sz="0" w:space="0" w:color="auto"/>
        <w:left w:val="none" w:sz="0" w:space="0" w:color="auto"/>
        <w:bottom w:val="none" w:sz="0" w:space="0" w:color="auto"/>
        <w:right w:val="none" w:sz="0" w:space="0" w:color="auto"/>
      </w:divBdr>
    </w:div>
    <w:div w:id="1250968881">
      <w:bodyDiv w:val="1"/>
      <w:marLeft w:val="0"/>
      <w:marRight w:val="0"/>
      <w:marTop w:val="0"/>
      <w:marBottom w:val="0"/>
      <w:divBdr>
        <w:top w:val="none" w:sz="0" w:space="0" w:color="auto"/>
        <w:left w:val="none" w:sz="0" w:space="0" w:color="auto"/>
        <w:bottom w:val="none" w:sz="0" w:space="0" w:color="auto"/>
        <w:right w:val="none" w:sz="0" w:space="0" w:color="auto"/>
      </w:divBdr>
    </w:div>
    <w:div w:id="1281914681">
      <w:bodyDiv w:val="1"/>
      <w:marLeft w:val="0"/>
      <w:marRight w:val="0"/>
      <w:marTop w:val="0"/>
      <w:marBottom w:val="0"/>
      <w:divBdr>
        <w:top w:val="none" w:sz="0" w:space="0" w:color="auto"/>
        <w:left w:val="none" w:sz="0" w:space="0" w:color="auto"/>
        <w:bottom w:val="none" w:sz="0" w:space="0" w:color="auto"/>
        <w:right w:val="none" w:sz="0" w:space="0" w:color="auto"/>
      </w:divBdr>
    </w:div>
    <w:div w:id="1295213076">
      <w:bodyDiv w:val="1"/>
      <w:marLeft w:val="0"/>
      <w:marRight w:val="0"/>
      <w:marTop w:val="0"/>
      <w:marBottom w:val="0"/>
      <w:divBdr>
        <w:top w:val="none" w:sz="0" w:space="0" w:color="auto"/>
        <w:left w:val="none" w:sz="0" w:space="0" w:color="auto"/>
        <w:bottom w:val="none" w:sz="0" w:space="0" w:color="auto"/>
        <w:right w:val="none" w:sz="0" w:space="0" w:color="auto"/>
      </w:divBdr>
    </w:div>
    <w:div w:id="1334186100">
      <w:bodyDiv w:val="1"/>
      <w:marLeft w:val="0"/>
      <w:marRight w:val="0"/>
      <w:marTop w:val="0"/>
      <w:marBottom w:val="0"/>
      <w:divBdr>
        <w:top w:val="none" w:sz="0" w:space="0" w:color="auto"/>
        <w:left w:val="none" w:sz="0" w:space="0" w:color="auto"/>
        <w:bottom w:val="none" w:sz="0" w:space="0" w:color="auto"/>
        <w:right w:val="none" w:sz="0" w:space="0" w:color="auto"/>
      </w:divBdr>
    </w:div>
    <w:div w:id="1346253351">
      <w:bodyDiv w:val="1"/>
      <w:marLeft w:val="0"/>
      <w:marRight w:val="0"/>
      <w:marTop w:val="0"/>
      <w:marBottom w:val="0"/>
      <w:divBdr>
        <w:top w:val="none" w:sz="0" w:space="0" w:color="auto"/>
        <w:left w:val="none" w:sz="0" w:space="0" w:color="auto"/>
        <w:bottom w:val="none" w:sz="0" w:space="0" w:color="auto"/>
        <w:right w:val="none" w:sz="0" w:space="0" w:color="auto"/>
      </w:divBdr>
    </w:div>
    <w:div w:id="1454710690">
      <w:bodyDiv w:val="1"/>
      <w:marLeft w:val="0"/>
      <w:marRight w:val="0"/>
      <w:marTop w:val="0"/>
      <w:marBottom w:val="0"/>
      <w:divBdr>
        <w:top w:val="none" w:sz="0" w:space="0" w:color="auto"/>
        <w:left w:val="none" w:sz="0" w:space="0" w:color="auto"/>
        <w:bottom w:val="none" w:sz="0" w:space="0" w:color="auto"/>
        <w:right w:val="none" w:sz="0" w:space="0" w:color="auto"/>
      </w:divBdr>
    </w:div>
    <w:div w:id="1550649784">
      <w:bodyDiv w:val="1"/>
      <w:marLeft w:val="0"/>
      <w:marRight w:val="0"/>
      <w:marTop w:val="0"/>
      <w:marBottom w:val="0"/>
      <w:divBdr>
        <w:top w:val="none" w:sz="0" w:space="0" w:color="auto"/>
        <w:left w:val="none" w:sz="0" w:space="0" w:color="auto"/>
        <w:bottom w:val="none" w:sz="0" w:space="0" w:color="auto"/>
        <w:right w:val="none" w:sz="0" w:space="0" w:color="auto"/>
      </w:divBdr>
    </w:div>
    <w:div w:id="1634403404">
      <w:bodyDiv w:val="1"/>
      <w:marLeft w:val="0"/>
      <w:marRight w:val="0"/>
      <w:marTop w:val="0"/>
      <w:marBottom w:val="0"/>
      <w:divBdr>
        <w:top w:val="none" w:sz="0" w:space="0" w:color="auto"/>
        <w:left w:val="none" w:sz="0" w:space="0" w:color="auto"/>
        <w:bottom w:val="none" w:sz="0" w:space="0" w:color="auto"/>
        <w:right w:val="none" w:sz="0" w:space="0" w:color="auto"/>
      </w:divBdr>
    </w:div>
    <w:div w:id="1695418688">
      <w:bodyDiv w:val="1"/>
      <w:marLeft w:val="0"/>
      <w:marRight w:val="0"/>
      <w:marTop w:val="0"/>
      <w:marBottom w:val="0"/>
      <w:divBdr>
        <w:top w:val="none" w:sz="0" w:space="0" w:color="auto"/>
        <w:left w:val="none" w:sz="0" w:space="0" w:color="auto"/>
        <w:bottom w:val="none" w:sz="0" w:space="0" w:color="auto"/>
        <w:right w:val="none" w:sz="0" w:space="0" w:color="auto"/>
      </w:divBdr>
    </w:div>
    <w:div w:id="1703088694">
      <w:bodyDiv w:val="1"/>
      <w:marLeft w:val="0"/>
      <w:marRight w:val="0"/>
      <w:marTop w:val="0"/>
      <w:marBottom w:val="0"/>
      <w:divBdr>
        <w:top w:val="none" w:sz="0" w:space="0" w:color="auto"/>
        <w:left w:val="none" w:sz="0" w:space="0" w:color="auto"/>
        <w:bottom w:val="none" w:sz="0" w:space="0" w:color="auto"/>
        <w:right w:val="none" w:sz="0" w:space="0" w:color="auto"/>
      </w:divBdr>
    </w:div>
    <w:div w:id="1704094848">
      <w:bodyDiv w:val="1"/>
      <w:marLeft w:val="0"/>
      <w:marRight w:val="0"/>
      <w:marTop w:val="0"/>
      <w:marBottom w:val="0"/>
      <w:divBdr>
        <w:top w:val="none" w:sz="0" w:space="0" w:color="auto"/>
        <w:left w:val="none" w:sz="0" w:space="0" w:color="auto"/>
        <w:bottom w:val="none" w:sz="0" w:space="0" w:color="auto"/>
        <w:right w:val="none" w:sz="0" w:space="0" w:color="auto"/>
      </w:divBdr>
    </w:div>
    <w:div w:id="1720979151">
      <w:bodyDiv w:val="1"/>
      <w:marLeft w:val="0"/>
      <w:marRight w:val="0"/>
      <w:marTop w:val="0"/>
      <w:marBottom w:val="0"/>
      <w:divBdr>
        <w:top w:val="none" w:sz="0" w:space="0" w:color="auto"/>
        <w:left w:val="none" w:sz="0" w:space="0" w:color="auto"/>
        <w:bottom w:val="none" w:sz="0" w:space="0" w:color="auto"/>
        <w:right w:val="none" w:sz="0" w:space="0" w:color="auto"/>
      </w:divBdr>
    </w:div>
    <w:div w:id="1945267295">
      <w:bodyDiv w:val="1"/>
      <w:marLeft w:val="0"/>
      <w:marRight w:val="0"/>
      <w:marTop w:val="0"/>
      <w:marBottom w:val="0"/>
      <w:divBdr>
        <w:top w:val="none" w:sz="0" w:space="0" w:color="auto"/>
        <w:left w:val="none" w:sz="0" w:space="0" w:color="auto"/>
        <w:bottom w:val="none" w:sz="0" w:space="0" w:color="auto"/>
        <w:right w:val="none" w:sz="0" w:space="0" w:color="auto"/>
      </w:divBdr>
    </w:div>
    <w:div w:id="1952198774">
      <w:bodyDiv w:val="1"/>
      <w:marLeft w:val="0"/>
      <w:marRight w:val="0"/>
      <w:marTop w:val="0"/>
      <w:marBottom w:val="0"/>
      <w:divBdr>
        <w:top w:val="none" w:sz="0" w:space="0" w:color="auto"/>
        <w:left w:val="none" w:sz="0" w:space="0" w:color="auto"/>
        <w:bottom w:val="none" w:sz="0" w:space="0" w:color="auto"/>
        <w:right w:val="none" w:sz="0" w:space="0" w:color="auto"/>
      </w:divBdr>
    </w:div>
    <w:div w:id="1954436834">
      <w:bodyDiv w:val="1"/>
      <w:marLeft w:val="0"/>
      <w:marRight w:val="0"/>
      <w:marTop w:val="0"/>
      <w:marBottom w:val="0"/>
      <w:divBdr>
        <w:top w:val="none" w:sz="0" w:space="0" w:color="auto"/>
        <w:left w:val="none" w:sz="0" w:space="0" w:color="auto"/>
        <w:bottom w:val="none" w:sz="0" w:space="0" w:color="auto"/>
        <w:right w:val="none" w:sz="0" w:space="0" w:color="auto"/>
      </w:divBdr>
    </w:div>
    <w:div w:id="1959944385">
      <w:bodyDiv w:val="1"/>
      <w:marLeft w:val="0"/>
      <w:marRight w:val="0"/>
      <w:marTop w:val="0"/>
      <w:marBottom w:val="0"/>
      <w:divBdr>
        <w:top w:val="none" w:sz="0" w:space="0" w:color="auto"/>
        <w:left w:val="none" w:sz="0" w:space="0" w:color="auto"/>
        <w:bottom w:val="none" w:sz="0" w:space="0" w:color="auto"/>
        <w:right w:val="none" w:sz="0" w:space="0" w:color="auto"/>
      </w:divBdr>
    </w:div>
    <w:div w:id="2072804580">
      <w:bodyDiv w:val="1"/>
      <w:marLeft w:val="0"/>
      <w:marRight w:val="0"/>
      <w:marTop w:val="0"/>
      <w:marBottom w:val="0"/>
      <w:divBdr>
        <w:top w:val="none" w:sz="0" w:space="0" w:color="auto"/>
        <w:left w:val="none" w:sz="0" w:space="0" w:color="auto"/>
        <w:bottom w:val="none" w:sz="0" w:space="0" w:color="auto"/>
        <w:right w:val="none" w:sz="0" w:space="0" w:color="auto"/>
      </w:divBdr>
    </w:div>
    <w:div w:id="2087915436">
      <w:bodyDiv w:val="1"/>
      <w:marLeft w:val="0"/>
      <w:marRight w:val="0"/>
      <w:marTop w:val="0"/>
      <w:marBottom w:val="0"/>
      <w:divBdr>
        <w:top w:val="none" w:sz="0" w:space="0" w:color="auto"/>
        <w:left w:val="none" w:sz="0" w:space="0" w:color="auto"/>
        <w:bottom w:val="none" w:sz="0" w:space="0" w:color="auto"/>
        <w:right w:val="none" w:sz="0" w:space="0" w:color="auto"/>
      </w:divBdr>
    </w:div>
    <w:div w:id="2104178049">
      <w:bodyDiv w:val="1"/>
      <w:marLeft w:val="0"/>
      <w:marRight w:val="0"/>
      <w:marTop w:val="0"/>
      <w:marBottom w:val="0"/>
      <w:divBdr>
        <w:top w:val="none" w:sz="0" w:space="0" w:color="auto"/>
        <w:left w:val="none" w:sz="0" w:space="0" w:color="auto"/>
        <w:bottom w:val="none" w:sz="0" w:space="0" w:color="auto"/>
        <w:right w:val="none" w:sz="0" w:space="0" w:color="auto"/>
      </w:divBdr>
    </w:div>
    <w:div w:id="21442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ocevent349@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quarantine/cruise/management/interim-guidance-no-sail-order.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quarantine/cruise/management/interim-guidance-no-sail-order.html" TargetMode="External"/><Relationship Id="rId5" Type="http://schemas.openxmlformats.org/officeDocument/2006/relationships/numbering" Target="numbering.xml"/><Relationship Id="rId15" Type="http://schemas.openxmlformats.org/officeDocument/2006/relationships/hyperlink" Target="https://www.bls.gov/oes/current/oes113071.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ocevent349@cd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oxnews.com/travel/zaandam-holland-america-cruise-president-florida-de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89d4d607d1d0231c51d893be56847355">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7a97fe9042d109060112e1a1a09ca07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F644A-E689-49D3-AB73-424E5ADC5D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FC7020-CC3F-49BD-9EFD-08FB5DD26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A8474-8FFB-4A70-9D3C-C9A3B1A7D6BA}">
  <ds:schemaRefs>
    <ds:schemaRef ds:uri="http://schemas.microsoft.com/sharepoint/v3/contenttype/forms"/>
  </ds:schemaRefs>
</ds:datastoreItem>
</file>

<file path=customXml/itemProps4.xml><?xml version="1.0" encoding="utf-8"?>
<ds:datastoreItem xmlns:ds="http://schemas.openxmlformats.org/officeDocument/2006/customXml" ds:itemID="{52F99B4E-4551-45B2-A65D-DB8A3DAB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4478</Words>
  <Characters>26793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31209</CharactersWithSpaces>
  <SharedDoc>false</SharedDoc>
  <HLinks>
    <vt:vector size="126" baseType="variant">
      <vt:variant>
        <vt:i4>262258</vt:i4>
      </vt:variant>
      <vt:variant>
        <vt:i4>126</vt:i4>
      </vt:variant>
      <vt:variant>
        <vt:i4>0</vt:i4>
      </vt:variant>
      <vt:variant>
        <vt:i4>5</vt:i4>
      </vt:variant>
      <vt:variant>
        <vt:lpwstr>http://www.bls.gov/oes/current/oes_nat.htm</vt:lpwstr>
      </vt:variant>
      <vt:variant>
        <vt:lpwstr>00-0000</vt:lpwstr>
      </vt:variant>
      <vt:variant>
        <vt:i4>1900597</vt:i4>
      </vt:variant>
      <vt:variant>
        <vt:i4>119</vt:i4>
      </vt:variant>
      <vt:variant>
        <vt:i4>0</vt:i4>
      </vt:variant>
      <vt:variant>
        <vt:i4>5</vt:i4>
      </vt:variant>
      <vt:variant>
        <vt:lpwstr/>
      </vt:variant>
      <vt:variant>
        <vt:lpwstr>_Toc410390888</vt:lpwstr>
      </vt:variant>
      <vt:variant>
        <vt:i4>1900597</vt:i4>
      </vt:variant>
      <vt:variant>
        <vt:i4>113</vt:i4>
      </vt:variant>
      <vt:variant>
        <vt:i4>0</vt:i4>
      </vt:variant>
      <vt:variant>
        <vt:i4>5</vt:i4>
      </vt:variant>
      <vt:variant>
        <vt:lpwstr/>
      </vt:variant>
      <vt:variant>
        <vt:lpwstr>_Toc410390887</vt:lpwstr>
      </vt:variant>
      <vt:variant>
        <vt:i4>1900597</vt:i4>
      </vt:variant>
      <vt:variant>
        <vt:i4>107</vt:i4>
      </vt:variant>
      <vt:variant>
        <vt:i4>0</vt:i4>
      </vt:variant>
      <vt:variant>
        <vt:i4>5</vt:i4>
      </vt:variant>
      <vt:variant>
        <vt:lpwstr/>
      </vt:variant>
      <vt:variant>
        <vt:lpwstr>_Toc410390886</vt:lpwstr>
      </vt:variant>
      <vt:variant>
        <vt:i4>1900597</vt:i4>
      </vt:variant>
      <vt:variant>
        <vt:i4>101</vt:i4>
      </vt:variant>
      <vt:variant>
        <vt:i4>0</vt:i4>
      </vt:variant>
      <vt:variant>
        <vt:i4>5</vt:i4>
      </vt:variant>
      <vt:variant>
        <vt:lpwstr/>
      </vt:variant>
      <vt:variant>
        <vt:lpwstr>_Toc410390885</vt:lpwstr>
      </vt:variant>
      <vt:variant>
        <vt:i4>1900597</vt:i4>
      </vt:variant>
      <vt:variant>
        <vt:i4>95</vt:i4>
      </vt:variant>
      <vt:variant>
        <vt:i4>0</vt:i4>
      </vt:variant>
      <vt:variant>
        <vt:i4>5</vt:i4>
      </vt:variant>
      <vt:variant>
        <vt:lpwstr/>
      </vt:variant>
      <vt:variant>
        <vt:lpwstr>_Toc410390884</vt:lpwstr>
      </vt:variant>
      <vt:variant>
        <vt:i4>1900597</vt:i4>
      </vt:variant>
      <vt:variant>
        <vt:i4>89</vt:i4>
      </vt:variant>
      <vt:variant>
        <vt:i4>0</vt:i4>
      </vt:variant>
      <vt:variant>
        <vt:i4>5</vt:i4>
      </vt:variant>
      <vt:variant>
        <vt:lpwstr/>
      </vt:variant>
      <vt:variant>
        <vt:lpwstr>_Toc410390883</vt:lpwstr>
      </vt:variant>
      <vt:variant>
        <vt:i4>1900597</vt:i4>
      </vt:variant>
      <vt:variant>
        <vt:i4>83</vt:i4>
      </vt:variant>
      <vt:variant>
        <vt:i4>0</vt:i4>
      </vt:variant>
      <vt:variant>
        <vt:i4>5</vt:i4>
      </vt:variant>
      <vt:variant>
        <vt:lpwstr/>
      </vt:variant>
      <vt:variant>
        <vt:lpwstr>_Toc410390882</vt:lpwstr>
      </vt:variant>
      <vt:variant>
        <vt:i4>1900597</vt:i4>
      </vt:variant>
      <vt:variant>
        <vt:i4>77</vt:i4>
      </vt:variant>
      <vt:variant>
        <vt:i4>0</vt:i4>
      </vt:variant>
      <vt:variant>
        <vt:i4>5</vt:i4>
      </vt:variant>
      <vt:variant>
        <vt:lpwstr/>
      </vt:variant>
      <vt:variant>
        <vt:lpwstr>_Toc410390881</vt:lpwstr>
      </vt:variant>
      <vt:variant>
        <vt:i4>1900597</vt:i4>
      </vt:variant>
      <vt:variant>
        <vt:i4>71</vt:i4>
      </vt:variant>
      <vt:variant>
        <vt:i4>0</vt:i4>
      </vt:variant>
      <vt:variant>
        <vt:i4>5</vt:i4>
      </vt:variant>
      <vt:variant>
        <vt:lpwstr/>
      </vt:variant>
      <vt:variant>
        <vt:lpwstr>_Toc410390880</vt:lpwstr>
      </vt:variant>
      <vt:variant>
        <vt:i4>1179701</vt:i4>
      </vt:variant>
      <vt:variant>
        <vt:i4>65</vt:i4>
      </vt:variant>
      <vt:variant>
        <vt:i4>0</vt:i4>
      </vt:variant>
      <vt:variant>
        <vt:i4>5</vt:i4>
      </vt:variant>
      <vt:variant>
        <vt:lpwstr/>
      </vt:variant>
      <vt:variant>
        <vt:lpwstr>_Toc410390879</vt:lpwstr>
      </vt:variant>
      <vt:variant>
        <vt:i4>1179701</vt:i4>
      </vt:variant>
      <vt:variant>
        <vt:i4>59</vt:i4>
      </vt:variant>
      <vt:variant>
        <vt:i4>0</vt:i4>
      </vt:variant>
      <vt:variant>
        <vt:i4>5</vt:i4>
      </vt:variant>
      <vt:variant>
        <vt:lpwstr/>
      </vt:variant>
      <vt:variant>
        <vt:lpwstr>_Toc410390878</vt:lpwstr>
      </vt:variant>
      <vt:variant>
        <vt:i4>1179701</vt:i4>
      </vt:variant>
      <vt:variant>
        <vt:i4>53</vt:i4>
      </vt:variant>
      <vt:variant>
        <vt:i4>0</vt:i4>
      </vt:variant>
      <vt:variant>
        <vt:i4>5</vt:i4>
      </vt:variant>
      <vt:variant>
        <vt:lpwstr/>
      </vt:variant>
      <vt:variant>
        <vt:lpwstr>_Toc410390877</vt:lpwstr>
      </vt:variant>
      <vt:variant>
        <vt:i4>1179701</vt:i4>
      </vt:variant>
      <vt:variant>
        <vt:i4>47</vt:i4>
      </vt:variant>
      <vt:variant>
        <vt:i4>0</vt:i4>
      </vt:variant>
      <vt:variant>
        <vt:i4>5</vt:i4>
      </vt:variant>
      <vt:variant>
        <vt:lpwstr/>
      </vt:variant>
      <vt:variant>
        <vt:lpwstr>_Toc410390876</vt:lpwstr>
      </vt:variant>
      <vt:variant>
        <vt:i4>1179701</vt:i4>
      </vt:variant>
      <vt:variant>
        <vt:i4>41</vt:i4>
      </vt:variant>
      <vt:variant>
        <vt:i4>0</vt:i4>
      </vt:variant>
      <vt:variant>
        <vt:i4>5</vt:i4>
      </vt:variant>
      <vt:variant>
        <vt:lpwstr/>
      </vt:variant>
      <vt:variant>
        <vt:lpwstr>_Toc410390875</vt:lpwstr>
      </vt:variant>
      <vt:variant>
        <vt:i4>1179701</vt:i4>
      </vt:variant>
      <vt:variant>
        <vt:i4>35</vt:i4>
      </vt:variant>
      <vt:variant>
        <vt:i4>0</vt:i4>
      </vt:variant>
      <vt:variant>
        <vt:i4>5</vt:i4>
      </vt:variant>
      <vt:variant>
        <vt:lpwstr/>
      </vt:variant>
      <vt:variant>
        <vt:lpwstr>_Toc410390874</vt:lpwstr>
      </vt:variant>
      <vt:variant>
        <vt:i4>1179701</vt:i4>
      </vt:variant>
      <vt:variant>
        <vt:i4>29</vt:i4>
      </vt:variant>
      <vt:variant>
        <vt:i4>0</vt:i4>
      </vt:variant>
      <vt:variant>
        <vt:i4>5</vt:i4>
      </vt:variant>
      <vt:variant>
        <vt:lpwstr/>
      </vt:variant>
      <vt:variant>
        <vt:lpwstr>_Toc410390873</vt:lpwstr>
      </vt:variant>
      <vt:variant>
        <vt:i4>1179701</vt:i4>
      </vt:variant>
      <vt:variant>
        <vt:i4>23</vt:i4>
      </vt:variant>
      <vt:variant>
        <vt:i4>0</vt:i4>
      </vt:variant>
      <vt:variant>
        <vt:i4>5</vt:i4>
      </vt:variant>
      <vt:variant>
        <vt:lpwstr/>
      </vt:variant>
      <vt:variant>
        <vt:lpwstr>_Toc410390872</vt:lpwstr>
      </vt:variant>
      <vt:variant>
        <vt:i4>1179701</vt:i4>
      </vt:variant>
      <vt:variant>
        <vt:i4>17</vt:i4>
      </vt:variant>
      <vt:variant>
        <vt:i4>0</vt:i4>
      </vt:variant>
      <vt:variant>
        <vt:i4>5</vt:i4>
      </vt:variant>
      <vt:variant>
        <vt:lpwstr/>
      </vt:variant>
      <vt:variant>
        <vt:lpwstr>_Toc410390871</vt:lpwstr>
      </vt:variant>
      <vt:variant>
        <vt:i4>1179701</vt:i4>
      </vt:variant>
      <vt:variant>
        <vt:i4>11</vt:i4>
      </vt:variant>
      <vt:variant>
        <vt:i4>0</vt:i4>
      </vt:variant>
      <vt:variant>
        <vt:i4>5</vt:i4>
      </vt:variant>
      <vt:variant>
        <vt:lpwstr/>
      </vt:variant>
      <vt:variant>
        <vt:lpwstr>_Toc410390870</vt:lpwstr>
      </vt:variant>
      <vt:variant>
        <vt:i4>1245237</vt:i4>
      </vt:variant>
      <vt:variant>
        <vt:i4>5</vt:i4>
      </vt:variant>
      <vt:variant>
        <vt:i4>0</vt:i4>
      </vt:variant>
      <vt:variant>
        <vt:i4>5</vt:i4>
      </vt:variant>
      <vt:variant>
        <vt:lpwstr/>
      </vt:variant>
      <vt:variant>
        <vt:lpwstr>_Toc410390869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subject/>
  <dc:creator>Stolp, Amber (CDC/DDID/NCEZID/DGMQ)</dc:creator>
  <cp:keywords/>
  <cp:lastModifiedBy>Joyce, Kevin J. (CDC/DDPHSS/OS/OSI)</cp:lastModifiedBy>
  <cp:revision>3</cp:revision>
  <cp:lastPrinted>2020-02-05T21:49:00Z</cp:lastPrinted>
  <dcterms:created xsi:type="dcterms:W3CDTF">2020-04-24T22:08:00Z</dcterms:created>
  <dcterms:modified xsi:type="dcterms:W3CDTF">2020-04-24T22:16:00Z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ies>
</file>