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00304BBB" w:rsidP="009A79E1" w:rsidRDefault="00304BBB" w14:paraId="55FE1771" w14:textId="77777777"/>
    <w:p w:rsidRPr="004A13E8" w:rsidR="004A13E8" w:rsidP="004A13E8" w:rsidRDefault="00071F4B" w14:paraId="55FE1772" w14:textId="0535A192">
      <w:pPr>
        <w:pStyle w:val="Heading2"/>
      </w:pPr>
      <w:r w:rsidRPr="00071F4B">
        <w:t>Chronic Q Feve</w:t>
      </w:r>
      <w:r w:rsidR="00A36E49">
        <w:t>r in the United States: Enhanced</w:t>
      </w:r>
      <w:r w:rsidRPr="00071F4B">
        <w:t xml:space="preserve"> Clinical Surveillance</w:t>
      </w:r>
      <w:bookmarkEnd w:id="0"/>
    </w:p>
    <w:p w:rsidR="004A13E8" w:rsidP="004A13E8" w:rsidRDefault="004A13E8" w14:paraId="55FE1773" w14:textId="77777777">
      <w:pPr>
        <w:spacing w:after="0" w:line="240" w:lineRule="auto"/>
        <w:jc w:val="center"/>
        <w:rPr>
          <w:b/>
        </w:rPr>
      </w:pPr>
    </w:p>
    <w:p w:rsidRPr="004A13E8" w:rsidR="004A13E8" w:rsidP="004A13E8" w:rsidRDefault="004A13E8" w14:paraId="55FE1774" w14:textId="25EC39D1">
      <w:pPr>
        <w:pStyle w:val="Heading3"/>
      </w:pPr>
      <w:bookmarkStart w:name="_Toc473880016" w:id="1"/>
      <w:r w:rsidRPr="004A13E8">
        <w:t>Request for OMB approval of a</w:t>
      </w:r>
      <w:r w:rsidR="00071F4B">
        <w:t xml:space="preserve"> </w:t>
      </w:r>
      <w:r w:rsidR="00DC74EE">
        <w:t>New Information Collection</w:t>
      </w:r>
      <w:bookmarkEnd w:id="1"/>
      <w:r w:rsidR="00071F4B">
        <w:t xml:space="preserve"> </w:t>
      </w:r>
    </w:p>
    <w:p w:rsidR="004A13E8" w:rsidP="004A13E8" w:rsidRDefault="004A13E8" w14:paraId="55FE1775" w14:textId="77777777">
      <w:pPr>
        <w:spacing w:after="0" w:line="240" w:lineRule="auto"/>
        <w:jc w:val="center"/>
        <w:rPr>
          <w:b/>
        </w:rPr>
      </w:pPr>
    </w:p>
    <w:p w:rsidR="004A13E8" w:rsidP="004A13E8" w:rsidRDefault="00240831" w14:paraId="55FE1776" w14:textId="35E6BA8C">
      <w:pPr>
        <w:pStyle w:val="Heading4"/>
      </w:pPr>
      <w:r>
        <w:t>April 20</w:t>
      </w:r>
      <w:r w:rsidR="00E005EB">
        <w:t>, 2020</w:t>
      </w:r>
    </w:p>
    <w:p w:rsidR="00E77C27" w:rsidP="00E77C27" w:rsidRDefault="00E77C27" w14:paraId="7F0A5E21" w14:textId="4BCA13EB"/>
    <w:p w:rsidRPr="003B1EC4" w:rsidR="005226BC" w:rsidP="00240831" w:rsidRDefault="005226BC" w14:paraId="2BD36843" w14:textId="6F8F4B6C">
      <w:pPr>
        <w:jc w:val="center"/>
      </w:pPr>
    </w:p>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 xml:space="preserve">Supporting </w:t>
      </w:r>
      <w:proofErr w:type="gramStart"/>
      <w:r>
        <w:t>Statement</w:t>
      </w:r>
      <w:proofErr w:type="gramEnd"/>
      <w:r>
        <w:t xml:space="preserve">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8F" w14:textId="77777777">
      <w:pPr>
        <w:spacing w:after="0" w:line="240" w:lineRule="auto"/>
        <w:rPr>
          <w:b/>
        </w:rPr>
      </w:pPr>
    </w:p>
    <w:p w:rsidR="004A13E8" w:rsidP="004A13E8" w:rsidRDefault="004A13E8" w14:paraId="55FE1790" w14:textId="77777777">
      <w:pPr>
        <w:spacing w:after="0" w:line="240" w:lineRule="auto"/>
        <w:rPr>
          <w:b/>
        </w:rPr>
      </w:pPr>
    </w:p>
    <w:p w:rsidR="004A13E8" w:rsidP="004A13E8" w:rsidRDefault="004A13E8" w14:paraId="55FE1791"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00E005EB" w:rsidP="00E005EB" w:rsidRDefault="00240831" w14:paraId="7D07A422" w14:textId="2D97BE5D">
      <w:pPr>
        <w:pStyle w:val="NoSpacing"/>
      </w:pPr>
      <w:r>
        <w:t>Amy McMillen</w:t>
      </w:r>
    </w:p>
    <w:p w:rsidR="00E005EB" w:rsidP="00E005EB" w:rsidRDefault="00E005EB" w14:paraId="29309CAC" w14:textId="77777777">
      <w:pPr>
        <w:pStyle w:val="NoSpacing"/>
      </w:pPr>
      <w:r>
        <w:t>Office of Policy, Analysis and Strategy</w:t>
      </w:r>
    </w:p>
    <w:p w:rsidR="00E005EB" w:rsidP="00E005EB" w:rsidRDefault="00E005EB" w14:paraId="48F730C0" w14:textId="77777777">
      <w:pPr>
        <w:pStyle w:val="NoSpacing"/>
      </w:pPr>
      <w:r>
        <w:t>National Center for Emerging and Zoonotic Infectious Diseases (NCEZID)</w:t>
      </w:r>
    </w:p>
    <w:p w:rsidR="00E005EB" w:rsidP="00E005EB" w:rsidRDefault="00E005EB" w14:paraId="4E160D6A" w14:textId="77777777">
      <w:pPr>
        <w:pStyle w:val="NoSpacing"/>
      </w:pPr>
      <w:r>
        <w:t>Centers for Disease Control and Prevention</w:t>
      </w:r>
    </w:p>
    <w:p w:rsidR="00E005EB" w:rsidP="00E005EB" w:rsidRDefault="00E005EB" w14:paraId="3F0D8947" w14:textId="77777777">
      <w:pPr>
        <w:pStyle w:val="NoSpacing"/>
      </w:pPr>
      <w:r>
        <w:t>1600 Clifton Road NE, MS H16-5</w:t>
      </w:r>
    </w:p>
    <w:p w:rsidR="00E005EB" w:rsidP="00E005EB" w:rsidRDefault="00E005EB" w14:paraId="0558469B" w14:textId="77777777">
      <w:pPr>
        <w:pStyle w:val="NoSpacing"/>
      </w:pPr>
      <w:r>
        <w:t xml:space="preserve">Atlanta, Georgia 30329-4027 </w:t>
      </w:r>
    </w:p>
    <w:p w:rsidR="00E005EB" w:rsidP="00E005EB" w:rsidRDefault="00E005EB" w14:paraId="26996BAC" w14:textId="09654AA2">
      <w:pPr>
        <w:pStyle w:val="NoSpacing"/>
      </w:pPr>
      <w:r>
        <w:t>Phone: (</w:t>
      </w:r>
      <w:r w:rsidR="00240831">
        <w:t>404</w:t>
      </w:r>
      <w:r>
        <w:t xml:space="preserve"> </w:t>
      </w:r>
      <w:r w:rsidR="00240831">
        <w:t>639</w:t>
      </w:r>
      <w:r>
        <w:t>-</w:t>
      </w:r>
      <w:r w:rsidR="00240831">
        <w:t>1045</w:t>
      </w:r>
      <w:r>
        <w:t xml:space="preserve"> </w:t>
      </w:r>
    </w:p>
    <w:p w:rsidR="004A13E8" w:rsidP="00E005EB" w:rsidRDefault="00E005EB" w14:paraId="55FE179A" w14:textId="5647809B">
      <w:pPr>
        <w:pStyle w:val="NoSpacing"/>
      </w:pPr>
      <w:r>
        <w:t xml:space="preserve">Email: </w:t>
      </w:r>
      <w:r w:rsidR="00240831">
        <w:t>auh1</w:t>
      </w:r>
      <w:r>
        <w:t>@cdc.gov</w:t>
      </w:r>
      <w:r w:rsidR="004A13E8">
        <w:br w:type="page"/>
      </w:r>
    </w:p>
    <w:sdt>
      <w:sdtPr>
        <w:rPr>
          <w:b w:val="0"/>
          <w:sz w:val="28"/>
          <w:szCs w:val="28"/>
        </w:rPr>
        <w:id w:val="1564836290"/>
        <w:docPartObj>
          <w:docPartGallery w:val="Table of Contents"/>
          <w:docPartUnique/>
        </w:docPartObj>
      </w:sdtPr>
      <w:sdtEndPr>
        <w:rPr>
          <w:bCs/>
          <w:noProof/>
          <w:sz w:val="24"/>
          <w:szCs w:val="22"/>
        </w:rPr>
      </w:sdtEndPr>
      <w:sdtContent>
        <w:p w:rsidRPr="00D13EA1" w:rsidR="004A13E8" w:rsidP="004A13E8" w:rsidRDefault="00C90B13" w14:paraId="55FE179B" w14:textId="77777777">
          <w:pPr>
            <w:pStyle w:val="Heading4"/>
            <w:rPr>
              <w:sz w:val="28"/>
              <w:szCs w:val="28"/>
            </w:rPr>
          </w:pPr>
          <w:r w:rsidRPr="00D13EA1">
            <w:rPr>
              <w:sz w:val="28"/>
              <w:szCs w:val="28"/>
            </w:rPr>
            <w:t xml:space="preserve">Table of </w:t>
          </w:r>
          <w:r w:rsidRPr="00D13EA1" w:rsidR="004A13E8">
            <w:rPr>
              <w:sz w:val="28"/>
              <w:szCs w:val="28"/>
            </w:rPr>
            <w:t>Contents</w:t>
          </w:r>
        </w:p>
        <w:p w:rsidR="00C90B13" w:rsidP="00C90B13" w:rsidRDefault="004A13E8" w14:paraId="55FE179C" w14:textId="77777777">
          <w:pPr>
            <w:pStyle w:val="TOC2"/>
            <w:tabs>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p>
        <w:p w:rsidR="00C90B13" w:rsidRDefault="00240831" w14:paraId="55FE179D" w14:textId="77777777">
          <w:pPr>
            <w:pStyle w:val="TOC1"/>
            <w:tabs>
              <w:tab w:val="left" w:pos="480"/>
              <w:tab w:val="right" w:leader="dot" w:pos="10070"/>
            </w:tabs>
            <w:rPr>
              <w:rFonts w:asciiTheme="minorHAnsi" w:hAnsiTheme="minorHAnsi" w:eastAsiaTheme="minorEastAsia"/>
              <w:noProof/>
              <w:sz w:val="22"/>
            </w:rPr>
          </w:pPr>
          <w:hyperlink w:history="1" w:anchor="_Toc473880017">
            <w:r w:rsidRPr="00804687" w:rsidR="00C90B13">
              <w:rPr>
                <w:rStyle w:val="Hyperlink"/>
                <w:noProof/>
              </w:rPr>
              <w:t>1.</w:t>
            </w:r>
            <w:r w:rsidR="00C90B13">
              <w:rPr>
                <w:rFonts w:asciiTheme="minorHAnsi" w:hAnsiTheme="minorHAnsi" w:eastAsiaTheme="minorEastAsia"/>
                <w:noProof/>
                <w:sz w:val="22"/>
              </w:rPr>
              <w:tab/>
            </w:r>
            <w:r w:rsidRPr="00804687" w:rsidR="00C90B13">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C32380">
              <w:rPr>
                <w:noProof/>
                <w:webHidden/>
              </w:rPr>
              <w:t>3</w:t>
            </w:r>
            <w:r w:rsidR="00C90B13">
              <w:rPr>
                <w:noProof/>
                <w:webHidden/>
              </w:rPr>
              <w:fldChar w:fldCharType="end"/>
            </w:r>
          </w:hyperlink>
        </w:p>
        <w:p w:rsidR="00C90B13" w:rsidRDefault="00240831" w14:paraId="55FE179E" w14:textId="77777777">
          <w:pPr>
            <w:pStyle w:val="TOC1"/>
            <w:tabs>
              <w:tab w:val="left" w:pos="480"/>
              <w:tab w:val="right" w:leader="dot" w:pos="10070"/>
            </w:tabs>
            <w:rPr>
              <w:rFonts w:asciiTheme="minorHAnsi" w:hAnsiTheme="minorHAnsi" w:eastAsiaTheme="minorEastAsia"/>
              <w:noProof/>
              <w:sz w:val="22"/>
            </w:rPr>
          </w:pPr>
          <w:hyperlink w:history="1" w:anchor="_Toc473880018">
            <w:r w:rsidRPr="00804687" w:rsidR="00C90B13">
              <w:rPr>
                <w:rStyle w:val="Hyperlink"/>
                <w:noProof/>
              </w:rPr>
              <w:t>2.</w:t>
            </w:r>
            <w:r w:rsidR="00C90B13">
              <w:rPr>
                <w:rFonts w:asciiTheme="minorHAnsi" w:hAnsiTheme="minorHAnsi" w:eastAsiaTheme="minorEastAsia"/>
                <w:noProof/>
                <w:sz w:val="22"/>
              </w:rPr>
              <w:tab/>
            </w:r>
            <w:r w:rsidRPr="00804687" w:rsidR="00C90B13">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C32380">
              <w:rPr>
                <w:noProof/>
                <w:webHidden/>
              </w:rPr>
              <w:t>3</w:t>
            </w:r>
            <w:r w:rsidR="00C90B13">
              <w:rPr>
                <w:noProof/>
                <w:webHidden/>
              </w:rPr>
              <w:fldChar w:fldCharType="end"/>
            </w:r>
          </w:hyperlink>
        </w:p>
        <w:p w:rsidR="00C90B13" w:rsidRDefault="00240831" w14:paraId="55FE179F" w14:textId="77777777">
          <w:pPr>
            <w:pStyle w:val="TOC1"/>
            <w:tabs>
              <w:tab w:val="left" w:pos="480"/>
              <w:tab w:val="right" w:leader="dot" w:pos="10070"/>
            </w:tabs>
            <w:rPr>
              <w:rFonts w:asciiTheme="minorHAnsi" w:hAnsiTheme="minorHAnsi" w:eastAsiaTheme="minorEastAsia"/>
              <w:noProof/>
              <w:sz w:val="22"/>
            </w:rPr>
          </w:pPr>
          <w:hyperlink w:history="1" w:anchor="_Toc473880019">
            <w:r w:rsidRPr="00804687" w:rsidR="00C90B13">
              <w:rPr>
                <w:rStyle w:val="Hyperlink"/>
                <w:noProof/>
              </w:rPr>
              <w:t>3.</w:t>
            </w:r>
            <w:r w:rsidR="00C90B13">
              <w:rPr>
                <w:rFonts w:asciiTheme="minorHAnsi" w:hAnsiTheme="minorHAnsi" w:eastAsiaTheme="minorEastAsia"/>
                <w:noProof/>
                <w:sz w:val="22"/>
              </w:rPr>
              <w:tab/>
            </w:r>
            <w:r w:rsidRPr="00804687" w:rsidR="00C90B13">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C32380">
              <w:rPr>
                <w:noProof/>
                <w:webHidden/>
              </w:rPr>
              <w:t>3</w:t>
            </w:r>
            <w:r w:rsidR="00C90B13">
              <w:rPr>
                <w:noProof/>
                <w:webHidden/>
              </w:rPr>
              <w:fldChar w:fldCharType="end"/>
            </w:r>
          </w:hyperlink>
        </w:p>
        <w:p w:rsidR="00C90B13" w:rsidRDefault="00240831" w14:paraId="55FE17A0" w14:textId="77777777">
          <w:pPr>
            <w:pStyle w:val="TOC1"/>
            <w:tabs>
              <w:tab w:val="left" w:pos="480"/>
              <w:tab w:val="right" w:leader="dot" w:pos="10070"/>
            </w:tabs>
            <w:rPr>
              <w:rFonts w:asciiTheme="minorHAnsi" w:hAnsiTheme="minorHAnsi" w:eastAsiaTheme="minorEastAsia"/>
              <w:noProof/>
              <w:sz w:val="22"/>
            </w:rPr>
          </w:pPr>
          <w:hyperlink w:history="1" w:anchor="_Toc473880020">
            <w:r w:rsidRPr="00804687" w:rsidR="00C90B13">
              <w:rPr>
                <w:rStyle w:val="Hyperlink"/>
                <w:noProof/>
              </w:rPr>
              <w:t>4.</w:t>
            </w:r>
            <w:r w:rsidR="00C90B13">
              <w:rPr>
                <w:rFonts w:asciiTheme="minorHAnsi" w:hAnsiTheme="minorHAnsi" w:eastAsiaTheme="minorEastAsia"/>
                <w:noProof/>
                <w:sz w:val="22"/>
              </w:rPr>
              <w:tab/>
            </w:r>
            <w:r w:rsidRPr="00804687" w:rsidR="00C90B13">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1" w14:textId="77777777">
          <w:pPr>
            <w:pStyle w:val="TOC1"/>
            <w:tabs>
              <w:tab w:val="left" w:pos="480"/>
              <w:tab w:val="right" w:leader="dot" w:pos="10070"/>
            </w:tabs>
            <w:rPr>
              <w:rFonts w:asciiTheme="minorHAnsi" w:hAnsiTheme="minorHAnsi" w:eastAsiaTheme="minorEastAsia"/>
              <w:noProof/>
              <w:sz w:val="22"/>
            </w:rPr>
          </w:pPr>
          <w:hyperlink w:history="1" w:anchor="_Toc473880021">
            <w:r w:rsidRPr="00804687" w:rsidR="00C90B13">
              <w:rPr>
                <w:rStyle w:val="Hyperlink"/>
                <w:noProof/>
              </w:rPr>
              <w:t>5.</w:t>
            </w:r>
            <w:r w:rsidR="00C90B13">
              <w:rPr>
                <w:rFonts w:asciiTheme="minorHAnsi" w:hAnsiTheme="minorHAnsi" w:eastAsiaTheme="minorEastAsia"/>
                <w:noProof/>
                <w:sz w:val="22"/>
              </w:rPr>
              <w:tab/>
            </w:r>
            <w:r w:rsidRPr="00804687" w:rsidR="00C90B13">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2" w14:textId="77777777">
          <w:pPr>
            <w:pStyle w:val="TOC1"/>
            <w:tabs>
              <w:tab w:val="left" w:pos="480"/>
              <w:tab w:val="right" w:leader="dot" w:pos="10070"/>
            </w:tabs>
            <w:rPr>
              <w:rFonts w:asciiTheme="minorHAnsi" w:hAnsiTheme="minorHAnsi" w:eastAsiaTheme="minorEastAsia"/>
              <w:noProof/>
              <w:sz w:val="22"/>
            </w:rPr>
          </w:pPr>
          <w:hyperlink w:history="1" w:anchor="_Toc473880022">
            <w:r w:rsidRPr="00804687" w:rsidR="00C90B13">
              <w:rPr>
                <w:rStyle w:val="Hyperlink"/>
                <w:noProof/>
              </w:rPr>
              <w:t>6.</w:t>
            </w:r>
            <w:r w:rsidR="00C90B13">
              <w:rPr>
                <w:rFonts w:asciiTheme="minorHAnsi" w:hAnsiTheme="minorHAnsi" w:eastAsiaTheme="minorEastAsia"/>
                <w:noProof/>
                <w:sz w:val="22"/>
              </w:rPr>
              <w:tab/>
            </w:r>
            <w:r w:rsidRPr="00804687" w:rsidR="00C90B13">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3" w14:textId="77777777">
          <w:pPr>
            <w:pStyle w:val="TOC1"/>
            <w:tabs>
              <w:tab w:val="left" w:pos="480"/>
              <w:tab w:val="right" w:leader="dot" w:pos="10070"/>
            </w:tabs>
            <w:rPr>
              <w:rFonts w:asciiTheme="minorHAnsi" w:hAnsiTheme="minorHAnsi" w:eastAsiaTheme="minorEastAsia"/>
              <w:noProof/>
              <w:sz w:val="22"/>
            </w:rPr>
          </w:pPr>
          <w:hyperlink w:history="1" w:anchor="_Toc473880023">
            <w:r w:rsidRPr="00804687" w:rsidR="00C90B13">
              <w:rPr>
                <w:rStyle w:val="Hyperlink"/>
                <w:noProof/>
              </w:rPr>
              <w:t>7.</w:t>
            </w:r>
            <w:r w:rsidR="00C90B13">
              <w:rPr>
                <w:rFonts w:asciiTheme="minorHAnsi" w:hAnsiTheme="minorHAnsi" w:eastAsiaTheme="minorEastAsia"/>
                <w:noProof/>
                <w:sz w:val="22"/>
              </w:rPr>
              <w:tab/>
            </w:r>
            <w:r w:rsidRPr="00804687" w:rsidR="00C90B13">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4" w14:textId="77777777">
          <w:pPr>
            <w:pStyle w:val="TOC1"/>
            <w:tabs>
              <w:tab w:val="left" w:pos="480"/>
              <w:tab w:val="right" w:leader="dot" w:pos="10070"/>
            </w:tabs>
            <w:rPr>
              <w:rFonts w:asciiTheme="minorHAnsi" w:hAnsiTheme="minorHAnsi" w:eastAsiaTheme="minorEastAsia"/>
              <w:noProof/>
              <w:sz w:val="22"/>
            </w:rPr>
          </w:pPr>
          <w:hyperlink w:history="1" w:anchor="_Toc473880024">
            <w:r w:rsidRPr="00804687" w:rsidR="00C90B13">
              <w:rPr>
                <w:rStyle w:val="Hyperlink"/>
                <w:noProof/>
              </w:rPr>
              <w:t>8.</w:t>
            </w:r>
            <w:r w:rsidR="00C90B13">
              <w:rPr>
                <w:rFonts w:asciiTheme="minorHAnsi" w:hAnsiTheme="minorHAnsi" w:eastAsiaTheme="minorEastAsia"/>
                <w:noProof/>
                <w:sz w:val="22"/>
              </w:rPr>
              <w:tab/>
            </w:r>
            <w:r w:rsidRPr="00804687" w:rsidR="00C90B13">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5" w14:textId="77777777">
          <w:pPr>
            <w:pStyle w:val="TOC1"/>
            <w:tabs>
              <w:tab w:val="left" w:pos="480"/>
              <w:tab w:val="right" w:leader="dot" w:pos="10070"/>
            </w:tabs>
            <w:rPr>
              <w:rFonts w:asciiTheme="minorHAnsi" w:hAnsiTheme="minorHAnsi" w:eastAsiaTheme="minorEastAsia"/>
              <w:noProof/>
              <w:sz w:val="22"/>
            </w:rPr>
          </w:pPr>
          <w:hyperlink w:history="1" w:anchor="_Toc473880025">
            <w:r w:rsidRPr="00804687" w:rsidR="00C90B13">
              <w:rPr>
                <w:rStyle w:val="Hyperlink"/>
                <w:noProof/>
              </w:rPr>
              <w:t>9.</w:t>
            </w:r>
            <w:r w:rsidR="00C90B13">
              <w:rPr>
                <w:rFonts w:asciiTheme="minorHAnsi" w:hAnsiTheme="minorHAnsi" w:eastAsiaTheme="minorEastAsia"/>
                <w:noProof/>
                <w:sz w:val="22"/>
              </w:rPr>
              <w:tab/>
            </w:r>
            <w:r w:rsidRPr="00804687" w:rsidR="00C90B13">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C32380">
              <w:rPr>
                <w:noProof/>
                <w:webHidden/>
              </w:rPr>
              <w:t>4</w:t>
            </w:r>
            <w:r w:rsidR="00C90B13">
              <w:rPr>
                <w:noProof/>
                <w:webHidden/>
              </w:rPr>
              <w:fldChar w:fldCharType="end"/>
            </w:r>
          </w:hyperlink>
        </w:p>
        <w:p w:rsidR="00C90B13" w:rsidRDefault="00240831" w14:paraId="55FE17A6" w14:textId="77777777">
          <w:pPr>
            <w:pStyle w:val="TOC1"/>
            <w:tabs>
              <w:tab w:val="left" w:pos="660"/>
              <w:tab w:val="right" w:leader="dot" w:pos="10070"/>
            </w:tabs>
            <w:rPr>
              <w:rFonts w:asciiTheme="minorHAnsi" w:hAnsiTheme="minorHAnsi" w:eastAsiaTheme="minorEastAsia"/>
              <w:noProof/>
              <w:sz w:val="22"/>
            </w:rPr>
          </w:pPr>
          <w:hyperlink w:history="1" w:anchor="_Toc473880026">
            <w:r w:rsidRPr="00804687" w:rsidR="00C90B13">
              <w:rPr>
                <w:rStyle w:val="Hyperlink"/>
                <w:noProof/>
              </w:rPr>
              <w:t>10.</w:t>
            </w:r>
            <w:r w:rsidR="00C90B13">
              <w:rPr>
                <w:rFonts w:asciiTheme="minorHAnsi" w:hAnsiTheme="minorHAnsi" w:eastAsiaTheme="minorEastAsia"/>
                <w:noProof/>
                <w:sz w:val="22"/>
              </w:rPr>
              <w:tab/>
            </w:r>
            <w:r w:rsidRPr="00804687" w:rsidR="00C90B13">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C32380">
              <w:rPr>
                <w:noProof/>
                <w:webHidden/>
              </w:rPr>
              <w:t>5</w:t>
            </w:r>
            <w:r w:rsidR="00C90B13">
              <w:rPr>
                <w:noProof/>
                <w:webHidden/>
              </w:rPr>
              <w:fldChar w:fldCharType="end"/>
            </w:r>
          </w:hyperlink>
        </w:p>
        <w:p w:rsidR="00C90B13" w:rsidRDefault="00240831" w14:paraId="55FE17A7" w14:textId="77777777">
          <w:pPr>
            <w:pStyle w:val="TOC1"/>
            <w:tabs>
              <w:tab w:val="left" w:pos="660"/>
              <w:tab w:val="right" w:leader="dot" w:pos="10070"/>
            </w:tabs>
            <w:rPr>
              <w:rFonts w:asciiTheme="minorHAnsi" w:hAnsiTheme="minorHAnsi" w:eastAsiaTheme="minorEastAsia"/>
              <w:noProof/>
              <w:sz w:val="22"/>
            </w:rPr>
          </w:pPr>
          <w:hyperlink w:history="1" w:anchor="_Toc473880027">
            <w:r w:rsidRPr="00804687" w:rsidR="00C90B13">
              <w:rPr>
                <w:rStyle w:val="Hyperlink"/>
                <w:noProof/>
              </w:rPr>
              <w:t>11.</w:t>
            </w:r>
            <w:r w:rsidR="00C90B13">
              <w:rPr>
                <w:rFonts w:asciiTheme="minorHAnsi" w:hAnsiTheme="minorHAnsi" w:eastAsiaTheme="minorEastAsia"/>
                <w:noProof/>
                <w:sz w:val="22"/>
              </w:rPr>
              <w:tab/>
            </w:r>
            <w:r w:rsidRPr="00804687" w:rsidR="00C90B13">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C32380">
              <w:rPr>
                <w:noProof/>
                <w:webHidden/>
              </w:rPr>
              <w:t>5</w:t>
            </w:r>
            <w:r w:rsidR="00C90B13">
              <w:rPr>
                <w:noProof/>
                <w:webHidden/>
              </w:rPr>
              <w:fldChar w:fldCharType="end"/>
            </w:r>
          </w:hyperlink>
        </w:p>
        <w:p w:rsidR="00C90B13" w:rsidRDefault="00240831" w14:paraId="55FE17A8" w14:textId="77777777">
          <w:pPr>
            <w:pStyle w:val="TOC1"/>
            <w:tabs>
              <w:tab w:val="left" w:pos="660"/>
              <w:tab w:val="right" w:leader="dot" w:pos="10070"/>
            </w:tabs>
            <w:rPr>
              <w:rFonts w:asciiTheme="minorHAnsi" w:hAnsiTheme="minorHAnsi" w:eastAsiaTheme="minorEastAsia"/>
              <w:noProof/>
              <w:sz w:val="22"/>
            </w:rPr>
          </w:pPr>
          <w:hyperlink w:history="1" w:anchor="_Toc473880028">
            <w:r w:rsidRPr="00804687" w:rsidR="00C90B13">
              <w:rPr>
                <w:rStyle w:val="Hyperlink"/>
                <w:noProof/>
              </w:rPr>
              <w:t>12.</w:t>
            </w:r>
            <w:r w:rsidR="00C90B13">
              <w:rPr>
                <w:rFonts w:asciiTheme="minorHAnsi" w:hAnsiTheme="minorHAnsi" w:eastAsiaTheme="minorEastAsia"/>
                <w:noProof/>
                <w:sz w:val="22"/>
              </w:rPr>
              <w:tab/>
            </w:r>
            <w:r w:rsidRPr="00804687" w:rsidR="00C90B13">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C32380">
              <w:rPr>
                <w:noProof/>
                <w:webHidden/>
              </w:rPr>
              <w:t>5</w:t>
            </w:r>
            <w:r w:rsidR="00C90B13">
              <w:rPr>
                <w:noProof/>
                <w:webHidden/>
              </w:rPr>
              <w:fldChar w:fldCharType="end"/>
            </w:r>
          </w:hyperlink>
        </w:p>
        <w:p w:rsidR="00C90B13" w:rsidRDefault="00240831" w14:paraId="55FE17A9" w14:textId="77777777">
          <w:pPr>
            <w:pStyle w:val="TOC1"/>
            <w:tabs>
              <w:tab w:val="left" w:pos="660"/>
              <w:tab w:val="right" w:leader="dot" w:pos="10070"/>
            </w:tabs>
            <w:rPr>
              <w:rFonts w:asciiTheme="minorHAnsi" w:hAnsiTheme="minorHAnsi" w:eastAsiaTheme="minorEastAsia"/>
              <w:noProof/>
              <w:sz w:val="22"/>
            </w:rPr>
          </w:pPr>
          <w:hyperlink w:history="1" w:anchor="_Toc473880029">
            <w:r w:rsidRPr="00804687" w:rsidR="00C90B13">
              <w:rPr>
                <w:rStyle w:val="Hyperlink"/>
                <w:noProof/>
              </w:rPr>
              <w:t>13.</w:t>
            </w:r>
            <w:r w:rsidR="00C90B13">
              <w:rPr>
                <w:rFonts w:asciiTheme="minorHAnsi" w:hAnsiTheme="minorHAnsi" w:eastAsiaTheme="minorEastAsia"/>
                <w:noProof/>
                <w:sz w:val="22"/>
              </w:rPr>
              <w:tab/>
            </w:r>
            <w:r w:rsidRPr="00804687" w:rsidR="00C90B13">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C32380">
              <w:rPr>
                <w:noProof/>
                <w:webHidden/>
              </w:rPr>
              <w:t>6</w:t>
            </w:r>
            <w:r w:rsidR="00C90B13">
              <w:rPr>
                <w:noProof/>
                <w:webHidden/>
              </w:rPr>
              <w:fldChar w:fldCharType="end"/>
            </w:r>
          </w:hyperlink>
        </w:p>
        <w:p w:rsidR="00C90B13" w:rsidRDefault="00240831" w14:paraId="55FE17AA" w14:textId="77777777">
          <w:pPr>
            <w:pStyle w:val="TOC1"/>
            <w:tabs>
              <w:tab w:val="left" w:pos="660"/>
              <w:tab w:val="right" w:leader="dot" w:pos="10070"/>
            </w:tabs>
            <w:rPr>
              <w:rFonts w:asciiTheme="minorHAnsi" w:hAnsiTheme="minorHAnsi" w:eastAsiaTheme="minorEastAsia"/>
              <w:noProof/>
              <w:sz w:val="22"/>
            </w:rPr>
          </w:pPr>
          <w:hyperlink w:history="1" w:anchor="_Toc473880030">
            <w:r w:rsidRPr="00804687" w:rsidR="00C90B13">
              <w:rPr>
                <w:rStyle w:val="Hyperlink"/>
                <w:noProof/>
              </w:rPr>
              <w:t>14.</w:t>
            </w:r>
            <w:r w:rsidR="00C90B13">
              <w:rPr>
                <w:rFonts w:asciiTheme="minorHAnsi" w:hAnsiTheme="minorHAnsi" w:eastAsiaTheme="minorEastAsia"/>
                <w:noProof/>
                <w:sz w:val="22"/>
              </w:rPr>
              <w:tab/>
            </w:r>
            <w:r w:rsidRPr="00804687" w:rsidR="00C90B13">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C32380">
              <w:rPr>
                <w:noProof/>
                <w:webHidden/>
              </w:rPr>
              <w:t>6</w:t>
            </w:r>
            <w:r w:rsidR="00C90B13">
              <w:rPr>
                <w:noProof/>
                <w:webHidden/>
              </w:rPr>
              <w:fldChar w:fldCharType="end"/>
            </w:r>
          </w:hyperlink>
        </w:p>
        <w:p w:rsidR="00C90B13" w:rsidRDefault="00240831" w14:paraId="55FE17AB" w14:textId="77777777">
          <w:pPr>
            <w:pStyle w:val="TOC1"/>
            <w:tabs>
              <w:tab w:val="left" w:pos="660"/>
              <w:tab w:val="right" w:leader="dot" w:pos="10070"/>
            </w:tabs>
            <w:rPr>
              <w:rFonts w:asciiTheme="minorHAnsi" w:hAnsiTheme="minorHAnsi" w:eastAsiaTheme="minorEastAsia"/>
              <w:noProof/>
              <w:sz w:val="22"/>
            </w:rPr>
          </w:pPr>
          <w:hyperlink w:history="1" w:anchor="_Toc473880031">
            <w:r w:rsidRPr="00804687" w:rsidR="00C90B13">
              <w:rPr>
                <w:rStyle w:val="Hyperlink"/>
                <w:noProof/>
              </w:rPr>
              <w:t>15.</w:t>
            </w:r>
            <w:r w:rsidR="00C90B13">
              <w:rPr>
                <w:rFonts w:asciiTheme="minorHAnsi" w:hAnsiTheme="minorHAnsi" w:eastAsiaTheme="minorEastAsia"/>
                <w:noProof/>
                <w:sz w:val="22"/>
              </w:rPr>
              <w:tab/>
            </w:r>
            <w:r w:rsidRPr="00804687" w:rsidR="00C90B13">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C32380">
              <w:rPr>
                <w:noProof/>
                <w:webHidden/>
              </w:rPr>
              <w:t>6</w:t>
            </w:r>
            <w:r w:rsidR="00C90B13">
              <w:rPr>
                <w:noProof/>
                <w:webHidden/>
              </w:rPr>
              <w:fldChar w:fldCharType="end"/>
            </w:r>
          </w:hyperlink>
        </w:p>
        <w:p w:rsidR="00C90B13" w:rsidRDefault="00240831" w14:paraId="55FE17AC" w14:textId="77777777">
          <w:pPr>
            <w:pStyle w:val="TOC1"/>
            <w:tabs>
              <w:tab w:val="left" w:pos="660"/>
              <w:tab w:val="right" w:leader="dot" w:pos="10070"/>
            </w:tabs>
            <w:rPr>
              <w:rFonts w:asciiTheme="minorHAnsi" w:hAnsiTheme="minorHAnsi" w:eastAsiaTheme="minorEastAsia"/>
              <w:noProof/>
              <w:sz w:val="22"/>
            </w:rPr>
          </w:pPr>
          <w:hyperlink w:history="1" w:anchor="_Toc473880032">
            <w:r w:rsidRPr="00804687" w:rsidR="00C90B13">
              <w:rPr>
                <w:rStyle w:val="Hyperlink"/>
                <w:noProof/>
              </w:rPr>
              <w:t>16.</w:t>
            </w:r>
            <w:r w:rsidR="00C90B13">
              <w:rPr>
                <w:rFonts w:asciiTheme="minorHAnsi" w:hAnsiTheme="minorHAnsi" w:eastAsiaTheme="minorEastAsia"/>
                <w:noProof/>
                <w:sz w:val="22"/>
              </w:rPr>
              <w:tab/>
            </w:r>
            <w:r w:rsidRPr="00804687" w:rsidR="00C90B13">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C32380">
              <w:rPr>
                <w:noProof/>
                <w:webHidden/>
              </w:rPr>
              <w:t>6</w:t>
            </w:r>
            <w:r w:rsidR="00C90B13">
              <w:rPr>
                <w:noProof/>
                <w:webHidden/>
              </w:rPr>
              <w:fldChar w:fldCharType="end"/>
            </w:r>
          </w:hyperlink>
        </w:p>
        <w:p w:rsidR="00C90B13" w:rsidRDefault="00240831" w14:paraId="55FE17AD" w14:textId="77777777">
          <w:pPr>
            <w:pStyle w:val="TOC1"/>
            <w:tabs>
              <w:tab w:val="left" w:pos="660"/>
              <w:tab w:val="right" w:leader="dot" w:pos="10070"/>
            </w:tabs>
            <w:rPr>
              <w:rFonts w:asciiTheme="minorHAnsi" w:hAnsiTheme="minorHAnsi" w:eastAsiaTheme="minorEastAsia"/>
              <w:noProof/>
              <w:sz w:val="22"/>
            </w:rPr>
          </w:pPr>
          <w:hyperlink w:history="1" w:anchor="_Toc473880033">
            <w:r w:rsidRPr="00804687" w:rsidR="00C90B13">
              <w:rPr>
                <w:rStyle w:val="Hyperlink"/>
                <w:noProof/>
              </w:rPr>
              <w:t>17.</w:t>
            </w:r>
            <w:r w:rsidR="00C90B13">
              <w:rPr>
                <w:rFonts w:asciiTheme="minorHAnsi" w:hAnsiTheme="minorHAnsi" w:eastAsiaTheme="minorEastAsia"/>
                <w:noProof/>
                <w:sz w:val="22"/>
              </w:rPr>
              <w:tab/>
            </w:r>
            <w:r w:rsidRPr="00804687" w:rsidR="00C90B13">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C32380">
              <w:rPr>
                <w:noProof/>
                <w:webHidden/>
              </w:rPr>
              <w:t>7</w:t>
            </w:r>
            <w:r w:rsidR="00C90B13">
              <w:rPr>
                <w:noProof/>
                <w:webHidden/>
              </w:rPr>
              <w:fldChar w:fldCharType="end"/>
            </w:r>
          </w:hyperlink>
        </w:p>
        <w:p w:rsidR="00C90B13" w:rsidRDefault="00240831" w14:paraId="55FE17AE" w14:textId="77777777">
          <w:pPr>
            <w:pStyle w:val="TOC1"/>
            <w:tabs>
              <w:tab w:val="left" w:pos="660"/>
              <w:tab w:val="right" w:leader="dot" w:pos="10070"/>
            </w:tabs>
            <w:rPr>
              <w:rFonts w:asciiTheme="minorHAnsi" w:hAnsiTheme="minorHAnsi" w:eastAsiaTheme="minorEastAsia"/>
              <w:noProof/>
              <w:sz w:val="22"/>
            </w:rPr>
          </w:pPr>
          <w:hyperlink w:history="1" w:anchor="_Toc473880034">
            <w:r w:rsidRPr="00804687" w:rsidR="00C90B13">
              <w:rPr>
                <w:rStyle w:val="Hyperlink"/>
                <w:noProof/>
              </w:rPr>
              <w:t>18.</w:t>
            </w:r>
            <w:r w:rsidR="00C90B13">
              <w:rPr>
                <w:rFonts w:asciiTheme="minorHAnsi" w:hAnsiTheme="minorHAnsi" w:eastAsiaTheme="minorEastAsia"/>
                <w:noProof/>
                <w:sz w:val="22"/>
              </w:rPr>
              <w:tab/>
            </w:r>
            <w:r w:rsidRPr="00804687" w:rsidR="00C90B13">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C32380">
              <w:rPr>
                <w:noProof/>
                <w:webHidden/>
              </w:rPr>
              <w:t>7</w:t>
            </w:r>
            <w:r w:rsidR="00C90B13">
              <w:rPr>
                <w:noProof/>
                <w:webHidden/>
              </w:rPr>
              <w:fldChar w:fldCharType="end"/>
            </w:r>
          </w:hyperlink>
        </w:p>
        <w:p w:rsidR="00C90B13" w:rsidRDefault="00240831" w14:paraId="55FE17AF" w14:textId="77777777">
          <w:pPr>
            <w:pStyle w:val="TOC1"/>
            <w:tabs>
              <w:tab w:val="right" w:leader="dot" w:pos="10070"/>
            </w:tabs>
            <w:rPr>
              <w:rFonts w:asciiTheme="minorHAnsi" w:hAnsiTheme="minorHAnsi" w:eastAsiaTheme="minorEastAsia"/>
              <w:noProof/>
              <w:sz w:val="22"/>
            </w:rPr>
          </w:pPr>
          <w:hyperlink w:history="1" w:anchor="_Toc473880035">
            <w:r w:rsidRPr="00804687" w:rsidR="00C90B13">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C32380">
              <w:rPr>
                <w:noProof/>
                <w:webHidden/>
              </w:rPr>
              <w:t>7</w:t>
            </w:r>
            <w:r w:rsidR="00C90B13">
              <w:rPr>
                <w:noProof/>
                <w:webHidden/>
              </w:rPr>
              <w:fldChar w:fldCharType="end"/>
            </w:r>
          </w:hyperlink>
        </w:p>
        <w:p w:rsidR="004A13E8" w:rsidRDefault="004A13E8" w14:paraId="55FE17B0" w14:textId="77777777">
          <w:r>
            <w:rPr>
              <w:b/>
              <w:bCs/>
              <w:noProof/>
            </w:rPr>
            <w:fldChar w:fldCharType="end"/>
          </w:r>
        </w:p>
      </w:sdtContent>
    </w:sdt>
    <w:p w:rsidR="004A13E8" w:rsidRDefault="004A13E8" w14:paraId="55FE17B1" w14:textId="77777777">
      <w:r>
        <w:br w:type="page"/>
      </w:r>
    </w:p>
    <w:p w:rsidR="004A13E8" w:rsidP="004A13E8" w:rsidRDefault="00F548DB" w14:paraId="55FE17B2" w14:textId="50F69BDF">
      <w:pPr>
        <w:pStyle w:val="Subtitle"/>
      </w:pPr>
      <w:r w:rsidRPr="006E7652">
        <w:rPr>
          <w:b/>
          <w:noProof/>
        </w:rPr>
        <w:lastRenderedPageBreak/>
        <mc:AlternateContent>
          <mc:Choice Requires="wps">
            <w:drawing>
              <wp:anchor distT="0" distB="0" distL="114300" distR="114300" simplePos="0" relativeHeight="251658240" behindDoc="1" locked="0" layoutInCell="1" allowOverlap="1" wp14:editId="7F0DFAE0" wp14:anchorId="55FE182F">
                <wp:simplePos x="0" y="0"/>
                <wp:positionH relativeFrom="margin">
                  <wp:align>left</wp:align>
                </wp:positionH>
                <wp:positionV relativeFrom="margin">
                  <wp:align>top</wp:align>
                </wp:positionV>
                <wp:extent cx="6477000" cy="2874645"/>
                <wp:effectExtent l="0" t="0" r="19050" b="20955"/>
                <wp:wrapTight wrapText="bothSides">
                  <wp:wrapPolygon edited="0">
                    <wp:start x="0" y="0"/>
                    <wp:lineTo x="0" y="21614"/>
                    <wp:lineTo x="21600" y="2161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74873"/>
                        </a:xfrm>
                        <a:prstGeom prst="rect">
                          <a:avLst/>
                        </a:prstGeom>
                        <a:solidFill>
                          <a:srgbClr val="FFFFFF"/>
                        </a:solidFill>
                        <a:ln w="9525">
                          <a:solidFill>
                            <a:srgbClr val="000000"/>
                          </a:solidFill>
                          <a:miter lim="800000"/>
                          <a:headEnd/>
                          <a:tailEnd/>
                        </a:ln>
                      </wps:spPr>
                      <wps:txbx>
                        <w:txbxContent>
                          <w:p w:rsidRPr="001A58BE" w:rsidR="00242010" w:rsidP="00071F4B" w:rsidRDefault="00242010" w14:paraId="55FE1837" w14:textId="2C0B5DFD">
                            <w:pPr>
                              <w:pStyle w:val="Bullets"/>
                              <w:rPr>
                                <w:b/>
                              </w:rPr>
                            </w:pPr>
                            <w:r w:rsidRPr="001A58BE">
                              <w:rPr>
                                <w:b/>
                              </w:rPr>
                              <w:t>Goal of the study:</w:t>
                            </w:r>
                            <w:r>
                              <w:rPr>
                                <w:b/>
                              </w:rPr>
                              <w:t xml:space="preserve"> </w:t>
                            </w:r>
                            <w:r>
                              <w:t xml:space="preserve">To establish </w:t>
                            </w:r>
                            <w:r w:rsidRPr="00BF111D">
                              <w:t>enhanced medical surveillance for chronic Q fever</w:t>
                            </w:r>
                            <w:r>
                              <w:t xml:space="preserve"> by</w:t>
                            </w:r>
                            <w:r>
                              <w:rPr>
                                <w:b/>
                              </w:rPr>
                              <w:t xml:space="preserve"> </w:t>
                            </w:r>
                            <w:r>
                              <w:t>gathering additional and more specific clinical data not otherwise collected during the course of routine public health surveillance for chronic Q fever. This information will allow for better characterization of the clinical presentation and risk factors of chronic Q fever in the United States.</w:t>
                            </w:r>
                          </w:p>
                          <w:p w:rsidRPr="00071F4B" w:rsidR="00242010" w:rsidP="00071F4B" w:rsidRDefault="00242010" w14:paraId="1A9F2618" w14:textId="460D2A14">
                            <w:pPr>
                              <w:pStyle w:val="Bullets"/>
                            </w:pPr>
                            <w:r w:rsidRPr="001A58BE">
                              <w:rPr>
                                <w:b/>
                              </w:rPr>
                              <w:t>Intended use of the resulting data:</w:t>
                            </w:r>
                            <w:r>
                              <w:rPr>
                                <w:b/>
                              </w:rPr>
                              <w:t xml:space="preserve"> </w:t>
                            </w:r>
                            <w:r>
                              <w:t>Summarized d</w:t>
                            </w:r>
                            <w:r w:rsidRPr="001A7E39">
                              <w:t>ata will be used in at least one scientific publication</w:t>
                            </w:r>
                            <w:r>
                              <w:t xml:space="preserve">. </w:t>
                            </w:r>
                            <w:r w:rsidRPr="001A7E39">
                              <w:t>The</w:t>
                            </w:r>
                            <w:r w:rsidRPr="00071F4B">
                              <w:t xml:space="preserve"> results of this analysis are intended for phys</w:t>
                            </w:r>
                            <w:r>
                              <w:t>icians and medical researchers treating</w:t>
                            </w:r>
                            <w:r w:rsidRPr="00071F4B">
                              <w:t xml:space="preserve"> chronic Q fever. The results will help characterize an under-recognized disease and help educate physicians on identifying and diagnosis these cases. </w:t>
                            </w:r>
                          </w:p>
                          <w:p w:rsidRPr="001A58BE" w:rsidR="00242010" w:rsidP="004A13E8" w:rsidRDefault="00242010" w14:paraId="55FE1839" w14:textId="7D99D909">
                            <w:pPr>
                              <w:pStyle w:val="Bullets"/>
                              <w:rPr>
                                <w:b/>
                              </w:rPr>
                            </w:pPr>
                            <w:r w:rsidRPr="001A58BE">
                              <w:rPr>
                                <w:b/>
                              </w:rPr>
                              <w:t>Methods to be used to collect:</w:t>
                            </w:r>
                            <w:r>
                              <w:rPr>
                                <w:b/>
                              </w:rPr>
                              <w:t xml:space="preserve"> </w:t>
                            </w:r>
                            <w:r>
                              <w:t>Passive surveillance</w:t>
                            </w:r>
                            <w:bookmarkStart w:name="_Hlk36027209" w:id="2"/>
                            <w:r>
                              <w:t>; participating clinicians will record requested information in a standardized REDCap electronic data form</w:t>
                            </w:r>
                            <w:bookmarkEnd w:id="2"/>
                            <w:r>
                              <w:t xml:space="preserve">. No personally-identifying information will be collected. </w:t>
                            </w:r>
                          </w:p>
                          <w:p w:rsidRPr="001A58BE" w:rsidR="00242010" w:rsidP="004A13E8" w:rsidRDefault="00242010" w14:paraId="55FE183A" w14:textId="1A2F2A5D">
                            <w:pPr>
                              <w:pStyle w:val="Bullets"/>
                              <w:rPr>
                                <w:b/>
                              </w:rPr>
                            </w:pPr>
                            <w:r w:rsidRPr="001A58BE">
                              <w:rPr>
                                <w:b/>
                              </w:rPr>
                              <w:t>The subpopulation to be studied:</w:t>
                            </w:r>
                            <w:r>
                              <w:rPr>
                                <w:b/>
                              </w:rPr>
                              <w:t xml:space="preserve"> </w:t>
                            </w:r>
                            <w:r>
                              <w:t>chronic Q fever patients</w:t>
                            </w:r>
                          </w:p>
                          <w:p w:rsidRPr="00071F4B" w:rsidR="00242010" w:rsidP="004A13E8" w:rsidRDefault="00242010" w14:paraId="55FE183D" w14:textId="2278D1CC">
                            <w:pPr>
                              <w:pStyle w:val="Bullets"/>
                              <w:rPr>
                                <w:b/>
                              </w:rPr>
                            </w:pPr>
                            <w:r w:rsidRPr="001A58BE">
                              <w:rPr>
                                <w:b/>
                              </w:rPr>
                              <w:t>How data will be analyzed:</w:t>
                            </w:r>
                            <w:r>
                              <w:rPr>
                                <w:b/>
                              </w:rPr>
                              <w:t xml:space="preserve"> </w:t>
                            </w:r>
                            <w:r>
                              <w:t xml:space="preserve">descriptive statistics (e.g. frequencies, means)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26.3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0YKAIAAEcEAAAOAAAAZHJzL2Uyb0RvYy54bWysU9tu2zAMfR+wfxD0vjjxkjo14hRdugwD&#10;ugvQ7gNoWY6FyaInKbGzrx8lp2m6YS/D/GCIInV4eEiuboZWs4O0TqEp+Gwy5UwagZUyu4J/e9y+&#10;WXLmPJgKNBpZ8KN0/Gb9+tWq73KZYoO6kpYRiHF53xW88b7Lk8SJRrbgJthJQ84abQueTLtLKgs9&#10;obc6SafTq6RHW3UWhXSObu9GJ19H/LqWwn+payc90wUnbj7+bfyX4Z+sV5DvLHSNEica8A8sWlCG&#10;kp6h7sAD21v1B1SrhEWHtZ8IbBOsayVkrIGqmU1/q+ahgU7GWkgc151lcv8PVnw+fLVMVQVPZxln&#10;Blpq0qMcPHuHA0uDPn3ncgp76CjQD3RNfY61uu4exXfHDG4aMDt5ay32jYSK+M3Cy+Ti6YjjAkjZ&#10;f8KK0sDeYwQaatsG8UgORujUp+O5N4GKoMureZZNp+QS5EuX2XyZvY05IH963lnnP0hsWTgU3FLz&#10;Izwc7p0PdCB/CgnZHGpVbZXW0bC7cqMtOwANyjZ+J/QXYdqwvuDXi3QxKvBXCKIa2I5ZX0C0ytPE&#10;a9UWfHkOgjzo9t5U9AByD0qPZ6KszUnIoN2ooh/KgQKDuiVWR5LU4jjZtIl0aND+5KynqS64+7EH&#10;KznTHw215Xo2n4c1iMZ8kaVk2EtPeekBIwiq4J6z8bjxcXUCR4O31L5aRWGfmZy40rRGvU+bFdbh&#10;0o5Rz/u//gUAAP//AwBQSwMEFAAGAAgAAAAhAPJkQKXcAAAABgEAAA8AAABkcnMvZG93bnJldi54&#10;bWxMj81OwzAQhO9IvIO1SFwQdSj9I8SpEBKo3KAguLrxNomw18HepuHtcbm0l5FWs5r5plgOzooe&#10;Q2w9KbgZZSCQKm9aqhV8vD9dL0BE1mS09YQKfjHCsjw/K3Ru/J7esF9zLVIIxVwraJi7XMpYNeh0&#10;HPkOKXlbH5zmdIZamqD3KdxZOc6ymXS6pdTQ6A4fG6y+1zunYDFZ9V/x5fb1s5pt7R1fzfvnn6DU&#10;5cXwcA+CceDjMxzwEzqUiWnjd2SisArSEP7Xg5elLhAbBZPpeA6yLOQpfvkHAAD//wMAUEsBAi0A&#10;FAAGAAgAAAAhALaDOJL+AAAA4QEAABMAAAAAAAAAAAAAAAAAAAAAAFtDb250ZW50X1R5cGVzXS54&#10;bWxQSwECLQAUAAYACAAAACEAOP0h/9YAAACUAQAACwAAAAAAAAAAAAAAAAAvAQAAX3JlbHMvLnJl&#10;bHNQSwECLQAUAAYACAAAACEAWpKdGCgCAABHBAAADgAAAAAAAAAAAAAAAAAuAgAAZHJzL2Uyb0Rv&#10;Yy54bWxQSwECLQAUAAYACAAAACEA8mRApdwAAAAGAQAADwAAAAAAAAAAAAAAAACCBAAAZHJzL2Rv&#10;d25yZXYueG1sUEsFBgAAAAAEAAQA8wAAAIsFAAAAAA==&#10;">
                <v:textbox>
                  <w:txbxContent>
                    <w:p w:rsidRPr="001A58BE" w:rsidR="00242010" w:rsidP="00071F4B" w:rsidRDefault="00242010" w14:paraId="55FE1837" w14:textId="2C0B5DFD">
                      <w:pPr>
                        <w:pStyle w:val="Bullets"/>
                        <w:rPr>
                          <w:b/>
                        </w:rPr>
                      </w:pPr>
                      <w:r w:rsidRPr="001A58BE">
                        <w:rPr>
                          <w:b/>
                        </w:rPr>
                        <w:t>Goal of the study:</w:t>
                      </w:r>
                      <w:r>
                        <w:rPr>
                          <w:b/>
                        </w:rPr>
                        <w:t xml:space="preserve"> </w:t>
                      </w:r>
                      <w:r>
                        <w:t xml:space="preserve">To establish </w:t>
                      </w:r>
                      <w:r w:rsidRPr="00BF111D">
                        <w:t>enhanced medical surveillance for chronic Q fever</w:t>
                      </w:r>
                      <w:r>
                        <w:t xml:space="preserve"> by</w:t>
                      </w:r>
                      <w:r>
                        <w:rPr>
                          <w:b/>
                        </w:rPr>
                        <w:t xml:space="preserve"> </w:t>
                      </w:r>
                      <w:r>
                        <w:t>gathering additional and more specific clinical data not otherwise collected during the course of routine public health surveillance for chronic Q fever. This information will allow for better characterization of the clinical presentation and risk factors of chronic Q fever in the United States.</w:t>
                      </w:r>
                    </w:p>
                    <w:p w:rsidRPr="00071F4B" w:rsidR="00242010" w:rsidP="00071F4B" w:rsidRDefault="00242010" w14:paraId="1A9F2618" w14:textId="460D2A14">
                      <w:pPr>
                        <w:pStyle w:val="Bullets"/>
                      </w:pPr>
                      <w:r w:rsidRPr="001A58BE">
                        <w:rPr>
                          <w:b/>
                        </w:rPr>
                        <w:t>Intended use of the resulting data:</w:t>
                      </w:r>
                      <w:r>
                        <w:rPr>
                          <w:b/>
                        </w:rPr>
                        <w:t xml:space="preserve"> </w:t>
                      </w:r>
                      <w:r>
                        <w:t>Summarized d</w:t>
                      </w:r>
                      <w:r w:rsidRPr="001A7E39">
                        <w:t>ata will be used in at least one scientific publication</w:t>
                      </w:r>
                      <w:r>
                        <w:t xml:space="preserve">. </w:t>
                      </w:r>
                      <w:r w:rsidRPr="001A7E39">
                        <w:t>The</w:t>
                      </w:r>
                      <w:r w:rsidRPr="00071F4B">
                        <w:t xml:space="preserve"> results of this analysis are intended for phys</w:t>
                      </w:r>
                      <w:r>
                        <w:t>icians and medical researchers treating</w:t>
                      </w:r>
                      <w:r w:rsidRPr="00071F4B">
                        <w:t xml:space="preserve"> chronic Q fever. The results will help characterize an under-recognized disease and help educate physicians on identifying and diagnosis these cases. </w:t>
                      </w:r>
                    </w:p>
                    <w:p w:rsidRPr="001A58BE" w:rsidR="00242010" w:rsidP="004A13E8" w:rsidRDefault="00242010" w14:paraId="55FE1839" w14:textId="7D99D909">
                      <w:pPr>
                        <w:pStyle w:val="Bullets"/>
                        <w:rPr>
                          <w:b/>
                        </w:rPr>
                      </w:pPr>
                      <w:r w:rsidRPr="001A58BE">
                        <w:rPr>
                          <w:b/>
                        </w:rPr>
                        <w:t>Methods to be used to collect:</w:t>
                      </w:r>
                      <w:r>
                        <w:rPr>
                          <w:b/>
                        </w:rPr>
                        <w:t xml:space="preserve"> </w:t>
                      </w:r>
                      <w:r>
                        <w:t>Passive surveillance</w:t>
                      </w:r>
                      <w:bookmarkStart w:name="_Hlk36027209" w:id="3"/>
                      <w:r>
                        <w:t>; participating clinicians will record requested information in a standardized REDCap electronic data form</w:t>
                      </w:r>
                      <w:bookmarkEnd w:id="3"/>
                      <w:r>
                        <w:t xml:space="preserve">. No personally-identifying information will be collected. </w:t>
                      </w:r>
                    </w:p>
                    <w:p w:rsidRPr="001A58BE" w:rsidR="00242010" w:rsidP="004A13E8" w:rsidRDefault="00242010" w14:paraId="55FE183A" w14:textId="1A2F2A5D">
                      <w:pPr>
                        <w:pStyle w:val="Bullets"/>
                        <w:rPr>
                          <w:b/>
                        </w:rPr>
                      </w:pPr>
                      <w:r w:rsidRPr="001A58BE">
                        <w:rPr>
                          <w:b/>
                        </w:rPr>
                        <w:t>The subpopulation to be studied:</w:t>
                      </w:r>
                      <w:r>
                        <w:rPr>
                          <w:b/>
                        </w:rPr>
                        <w:t xml:space="preserve"> </w:t>
                      </w:r>
                      <w:r>
                        <w:t>chronic Q fever patients</w:t>
                      </w:r>
                    </w:p>
                    <w:p w:rsidRPr="00071F4B" w:rsidR="00242010" w:rsidP="004A13E8" w:rsidRDefault="00242010" w14:paraId="55FE183D" w14:textId="2278D1CC">
                      <w:pPr>
                        <w:pStyle w:val="Bullets"/>
                        <w:rPr>
                          <w:b/>
                        </w:rPr>
                      </w:pPr>
                      <w:r w:rsidRPr="001A58BE">
                        <w:rPr>
                          <w:b/>
                        </w:rPr>
                        <w:t>How data will be analyzed:</w:t>
                      </w:r>
                      <w:r>
                        <w:rPr>
                          <w:b/>
                        </w:rPr>
                        <w:t xml:space="preserve"> </w:t>
                      </w:r>
                      <w:r>
                        <w:t xml:space="preserve">descriptive statistics (e.g. frequencies, means) </w:t>
                      </w:r>
                    </w:p>
                  </w:txbxContent>
                </v:textbox>
                <w10:wrap type="tight" anchorx="margin" anchory="margin"/>
              </v:shape>
            </w:pict>
          </mc:Fallback>
        </mc:AlternateContent>
      </w:r>
    </w:p>
    <w:p w:rsidR="004A13E8" w:rsidP="004A13E8" w:rsidRDefault="004A13E8" w14:paraId="55FE17B3" w14:textId="77777777">
      <w:pPr>
        <w:pStyle w:val="Heading1"/>
      </w:pPr>
      <w:bookmarkStart w:name="_Toc473880017" w:id="4"/>
      <w:r w:rsidRPr="004A13E8">
        <w:t>Circumstances Making the Collection of Information Necessary</w:t>
      </w:r>
      <w:bookmarkEnd w:id="4"/>
    </w:p>
    <w:p w:rsidR="003F60CF" w:rsidP="007F46E9" w:rsidRDefault="00BF111D" w14:paraId="55FE17B4" w14:textId="78F7CC75">
      <w:r w:rsidRPr="00BF111D">
        <w:t xml:space="preserve">This is a new Information Collection Request. We are requesting approval for a period of </w:t>
      </w:r>
      <w:r w:rsidR="00560E1A">
        <w:t>3</w:t>
      </w:r>
      <w:r>
        <w:t xml:space="preserve"> years.</w:t>
      </w:r>
      <w:r w:rsidR="00E06B05">
        <w:t xml:space="preserve"> </w:t>
      </w:r>
      <w:r w:rsidRPr="00BF111D" w:rsidR="001A7E39">
        <w:t>This study is authorized under Section 301 of the Public Health Service A</w:t>
      </w:r>
      <w:r w:rsidR="001A7E39">
        <w:t>ct (42 U.S.C. 241) (</w:t>
      </w:r>
      <w:r w:rsidRPr="001A7E39" w:rsidR="001A7E39">
        <w:t xml:space="preserve">Attachment </w:t>
      </w:r>
      <w:r w:rsidR="001A7E39">
        <w:t>1</w:t>
      </w:r>
      <w:r w:rsidRPr="00BF111D" w:rsidR="001A7E39">
        <w:t>).</w:t>
      </w:r>
      <w:r w:rsidR="00E06B05">
        <w:t xml:space="preserve"> </w:t>
      </w:r>
    </w:p>
    <w:p w:rsidR="00432CD9" w:rsidP="007F46E9" w:rsidRDefault="00E06B05" w14:paraId="4B32C6EF" w14:textId="43F89D7F">
      <w:r w:rsidRPr="00E06B05">
        <w:t xml:space="preserve">The Centers for Disease Control and Prevention’s (CDC), National Center for Emerging and Zoonotic Infectious Diseases (NCEZID), Division </w:t>
      </w:r>
      <w:r>
        <w:t xml:space="preserve">of Vector-borne </w:t>
      </w:r>
      <w:r w:rsidRPr="00E06B05">
        <w:t xml:space="preserve">Diseases requests approval for information collection from </w:t>
      </w:r>
      <w:r>
        <w:t>clinical healthcare providers who treated patients with chronic Q fever. Q</w:t>
      </w:r>
      <w:r w:rsidRPr="00432CD9" w:rsidR="00432CD9">
        <w:t xml:space="preserve"> fever is a worldwide zoonosis caused by </w:t>
      </w:r>
      <w:r w:rsidRPr="00432CD9" w:rsidR="00432CD9">
        <w:rPr>
          <w:i/>
        </w:rPr>
        <w:t>Coxiella burnetii</w:t>
      </w:r>
      <w:r w:rsidRPr="00432CD9" w:rsidR="00432CD9">
        <w:t xml:space="preserve"> with acute and chronic disease presentations. Acute infections are generally asymptomatic or </w:t>
      </w:r>
      <w:proofErr w:type="gramStart"/>
      <w:r w:rsidRPr="00432CD9" w:rsidR="00432CD9">
        <w:t>subclinical, but</w:t>
      </w:r>
      <w:proofErr w:type="gramEnd"/>
      <w:r w:rsidRPr="00432CD9" w:rsidR="00432CD9">
        <w:t xml:space="preserve"> may result in non-specific febrile illness. Chronic Q fever can manifest months to years after the primary infection and is rare, occurring in &lt;5% of persons with an acute infection. Chronic Q fever can take on several clinical forms, including endocarditis, chronic hepatitis, chronic vascular infections, osteomyelitis, and osteoarthritis. Endocarditis is the most common</w:t>
      </w:r>
      <w:r w:rsidR="00A001C1">
        <w:t xml:space="preserve"> presentation of chronic Q fever</w:t>
      </w:r>
      <w:r w:rsidRPr="00432CD9" w:rsidR="00432CD9">
        <w:t>, and patients at highest risk for developing this kind of infection are those with pre-existing valvular heart disease, vascular grafts, or aneurysms.</w:t>
      </w:r>
    </w:p>
    <w:p w:rsidR="00322DCA" w:rsidP="007F46E9" w:rsidRDefault="00E06B05" w14:paraId="09E17566" w14:textId="1D278AAD">
      <w:r>
        <w:t xml:space="preserve">In the United States, </w:t>
      </w:r>
      <w:r w:rsidRPr="00432CD9" w:rsidR="00432CD9">
        <w:t>Q fever cases are reported via the National Notifiable Disease Surveillance System</w:t>
      </w:r>
      <w:r w:rsidR="007B2391">
        <w:t xml:space="preserve"> (NNDSS)</w:t>
      </w:r>
      <w:r w:rsidR="00560E1A">
        <w:t xml:space="preserve"> (OMB 0920-0009)</w:t>
      </w:r>
      <w:r w:rsidRPr="00432CD9" w:rsidR="00432CD9">
        <w:t>, and supplementary clinical, laboratory, and demographic data are collected using a ca</w:t>
      </w:r>
      <w:r w:rsidR="00432CD9">
        <w:t>se</w:t>
      </w:r>
      <w:r w:rsidR="00252BC8">
        <w:t xml:space="preserve"> report form (CRF) </w:t>
      </w:r>
      <w:r w:rsidRPr="00E06B05" w:rsidR="00252BC8">
        <w:t>(Attachment</w:t>
      </w:r>
      <w:r w:rsidRPr="00E06B05">
        <w:t>s</w:t>
      </w:r>
      <w:r w:rsidRPr="00E06B05" w:rsidR="00252BC8">
        <w:t xml:space="preserve"> </w:t>
      </w:r>
      <w:r w:rsidR="00510AAC">
        <w:t>3</w:t>
      </w:r>
      <w:r>
        <w:t xml:space="preserve"> &amp; </w:t>
      </w:r>
      <w:r w:rsidR="00510AAC">
        <w:t>4</w:t>
      </w:r>
      <w:r w:rsidRPr="00432CD9" w:rsidR="00432CD9">
        <w:t>). Although chronic Q fever was recognized as a separate reportable disease entity in 2007, acute and chronic Q fever cases are still reported using the same CRF, with risk factor, exposure history, and clinical questions applied to both forms of the disease</w:t>
      </w:r>
      <w:r>
        <w:t xml:space="preserve">. </w:t>
      </w:r>
      <w:r w:rsidRPr="00432CD9" w:rsidR="00432CD9">
        <w:t xml:space="preserve">This limits the amount and quality of data collected about chronic Q fever in particular, since its presentation is very different from acute Q fever. Only endocarditis and hepatitis are listed as options for clinical manifestations on the current CRF; data on osteomyelitis, osteoarthritis, or vascular infections are not systematically collected. It is unknown how frequently, or in what patients, these other chronic Q fever presentations occur in the United States. Data on outcomes other than death or hospitalizations are not collected by the current CRF. Patients with Q fever endocarditis are at risk for </w:t>
      </w:r>
      <w:r w:rsidRPr="00432CD9" w:rsidR="00432CD9">
        <w:lastRenderedPageBreak/>
        <w:t>embolic strokes and infarcts, but the extent to which these two sequelae occur in Q fever patients is unknown. Although endocarditis is an option on the current CRF, no additional clinical data on endocarditis patients is collected. For example, we cannot describe which valve(s) is(are) more likely to be affected or what types of underlying valvular or cardiac disease may contribute to development of Q fever endocarditis — clinical data that may help physicians identify and diagnose cases. Because of this lack of data, the true burden and proportion of cases exhibiting endocarditis and other forms of chronic Q fever in the United States is unknown.</w:t>
      </w:r>
    </w:p>
    <w:p w:rsidR="004A13E8" w:rsidP="004A13E8" w:rsidRDefault="004A13E8" w14:paraId="55FE17B7" w14:textId="77777777">
      <w:pPr>
        <w:pStyle w:val="Heading1"/>
      </w:pPr>
      <w:bookmarkStart w:name="_Toc473880018" w:id="5"/>
      <w:r>
        <w:t>Purpose and Use of Information Collection</w:t>
      </w:r>
      <w:bookmarkEnd w:id="5"/>
    </w:p>
    <w:p w:rsidR="00F74F6B" w:rsidP="00322DCA" w:rsidRDefault="00322DCA" w14:paraId="5CC698E0" w14:textId="0FC542EA">
      <w:r>
        <w:t xml:space="preserve">The purpose of this project is to obtain additional clinical and epidemiological information on cases of chronic Q fever. Medical management of chronic Q fever patients is complex, requiring several years of medical examinations and treatment for patients. Chronic Q fever is a very rare disease, with only 30–40 cases reported annually through national surveillance. Given the rarity of the disease and the complexity of the clinical care, health care providers </w:t>
      </w:r>
      <w:r w:rsidR="00E71B64">
        <w:t xml:space="preserve">(average of 5 to 12 year) </w:t>
      </w:r>
      <w:r>
        <w:t>often reach out to CDC for clinical consultation with Q fever subject matter experts. After assisting the clinician with his/her c</w:t>
      </w:r>
      <w:r w:rsidR="00F74F6B">
        <w:t>linical management questions, a CDC</w:t>
      </w:r>
      <w:r>
        <w:t xml:space="preserve"> staff member will sen</w:t>
      </w:r>
      <w:r w:rsidR="00252BC8">
        <w:t>d a separate email (</w:t>
      </w:r>
      <w:r w:rsidRPr="00E06B05" w:rsidR="00252BC8">
        <w:t xml:space="preserve">Attachment </w:t>
      </w:r>
      <w:r w:rsidR="00510AAC">
        <w:t>5</w:t>
      </w:r>
      <w:r>
        <w:t>) introducing the enhanced surveillance project and provide a URL link to an anony</w:t>
      </w:r>
      <w:r w:rsidR="00252BC8">
        <w:t xml:space="preserve">mous </w:t>
      </w:r>
      <w:proofErr w:type="spellStart"/>
      <w:r w:rsidR="00252BC8">
        <w:t>REDCap</w:t>
      </w:r>
      <w:proofErr w:type="spellEnd"/>
      <w:r w:rsidR="00252BC8">
        <w:t xml:space="preserve"> survey (</w:t>
      </w:r>
      <w:r w:rsidRPr="00E06B05" w:rsidR="00252BC8">
        <w:t>Attachment</w:t>
      </w:r>
      <w:r w:rsidR="007B2391">
        <w:t>s</w:t>
      </w:r>
      <w:r w:rsidRPr="00E06B05" w:rsidR="00252BC8">
        <w:t xml:space="preserve"> </w:t>
      </w:r>
      <w:r w:rsidR="00510AAC">
        <w:t>6</w:t>
      </w:r>
      <w:r w:rsidRPr="00E06B05" w:rsidR="00E06B05">
        <w:t xml:space="preserve"> </w:t>
      </w:r>
      <w:r w:rsidRPr="00E06B05" w:rsidR="00252BC8">
        <w:t>&amp;</w:t>
      </w:r>
      <w:r w:rsidR="00E06B05">
        <w:t xml:space="preserve"> </w:t>
      </w:r>
      <w:r w:rsidR="00510AAC">
        <w:t>7</w:t>
      </w:r>
      <w:r>
        <w:t>).</w:t>
      </w:r>
      <w:r w:rsidR="00F74F6B">
        <w:t xml:space="preserve"> Participation is not required. </w:t>
      </w:r>
    </w:p>
    <w:p w:rsidR="00322DCA" w:rsidP="00322DCA" w:rsidRDefault="00F74F6B" w14:paraId="3D3EA62C" w14:textId="1DA4BFAF">
      <w:r>
        <w:t>Participating clinicians will</w:t>
      </w:r>
      <w:r w:rsidR="00A37CC6">
        <w:t xml:space="preserve"> complete the Chronic Q fever enhanced surveillance report form by</w:t>
      </w:r>
      <w:r>
        <w:t xml:space="preserve"> enter</w:t>
      </w:r>
      <w:r w:rsidR="00A37CC6">
        <w:t>ing</w:t>
      </w:r>
      <w:r w:rsidR="00061C57">
        <w:t xml:space="preserve"> the requested</w:t>
      </w:r>
      <w:r>
        <w:t xml:space="preserve"> data into an anonymous CDC REDCap web survey</w:t>
      </w:r>
      <w:r w:rsidR="007B2391">
        <w:t xml:space="preserve"> (Attachment </w:t>
      </w:r>
      <w:r w:rsidR="00510AAC">
        <w:t>6</w:t>
      </w:r>
      <w:r w:rsidR="007B2391">
        <w:t>)</w:t>
      </w:r>
      <w:r>
        <w:t xml:space="preserve">. Data collection topics will include basic demographics, previous Q fever history, patient risk factors, clinical findings, laboratory and other diagnostic data, treatment information, and case outcome. The majority of questions are multiple choice or select all that </w:t>
      </w:r>
      <w:proofErr w:type="gramStart"/>
      <w:r>
        <w:t>apply</w:t>
      </w:r>
      <w:proofErr w:type="gramEnd"/>
      <w:r>
        <w:t xml:space="preserve"> and </w:t>
      </w:r>
      <w:r w:rsidR="002630DD">
        <w:t>open-ended</w:t>
      </w:r>
      <w:r>
        <w:t xml:space="preserve"> questions are minimal. This will be a growing dataset with open enrollment; whenever staff identify an appropriate case, they will invite the clinician to participate in enhanced surveillance. </w:t>
      </w:r>
      <w:r w:rsidRPr="00510AAC">
        <w:t>This data collection tool</w:t>
      </w:r>
      <w:r w:rsidRPr="00510AAC" w:rsidR="00322DCA">
        <w:t xml:space="preserve"> collects different data than the standard </w:t>
      </w:r>
      <w:r w:rsidRPr="00510AAC">
        <w:t xml:space="preserve">NNDSS </w:t>
      </w:r>
      <w:r w:rsidRPr="00510AAC" w:rsidR="00322DCA">
        <w:t>surveillance case report form and will not duplicate data collection efforts already in place.</w:t>
      </w:r>
    </w:p>
    <w:p w:rsidR="004A13E8" w:rsidP="004A13E8" w:rsidRDefault="004A13E8" w14:paraId="55FE17B9" w14:textId="77777777">
      <w:pPr>
        <w:pStyle w:val="Heading1"/>
      </w:pPr>
      <w:bookmarkStart w:name="_Toc473880019" w:id="6"/>
      <w:r>
        <w:t>Use of Improved Information Technology and Burden Reduction</w:t>
      </w:r>
      <w:bookmarkEnd w:id="6"/>
    </w:p>
    <w:p w:rsidR="00B65135" w:rsidP="008D5AEA" w:rsidRDefault="00B65135" w14:paraId="11BAC211" w14:textId="545A6AA6">
      <w:r w:rsidRPr="00B65135">
        <w:t xml:space="preserve">This study will consist of data collection through the use of a </w:t>
      </w:r>
      <w:r w:rsidRPr="00510AAC">
        <w:t>one-time</w:t>
      </w:r>
      <w:r w:rsidR="00252BC8">
        <w:t xml:space="preserve"> electronic survey (</w:t>
      </w:r>
      <w:r w:rsidRPr="007B2391" w:rsidR="00252BC8">
        <w:t xml:space="preserve">Attachment </w:t>
      </w:r>
      <w:r w:rsidR="00510AAC">
        <w:t>6</w:t>
      </w:r>
      <w:r w:rsidRPr="00B65135">
        <w:t xml:space="preserve">) to collect and process data to reduce respondent burden and aid in data processing and reporting efficiency. </w:t>
      </w:r>
      <w:r>
        <w:t xml:space="preserve">This survey makes use of extensive skip-logic patterns, so that entire sections of questions are hidden unless the participant indicates that a certain disease characteristic is present. An online survey format is easier for the participant to follow than printed skip logic instructions on a paper form. Not applicable questions been hidden also reduces the overall time it takes to complete the </w:t>
      </w:r>
      <w:r w:rsidR="00F02626">
        <w:t>survey</w:t>
      </w:r>
      <w:r>
        <w:t xml:space="preserve">. </w:t>
      </w:r>
    </w:p>
    <w:p w:rsidR="00B65135" w:rsidP="008D5AEA" w:rsidRDefault="00B65135" w14:paraId="19DA0C07" w14:textId="70F8BEC0">
      <w:r w:rsidRPr="00B65135">
        <w:t>Particular emphasis will be placed on compliance with the Government Paperwork Elimination Act (GPEA), Public Law 105-277, title XVII. The number of questions posed will be held to the minimum required in all information collections in order to elicit the necessary data.</w:t>
      </w:r>
    </w:p>
    <w:p w:rsidR="004A13E8" w:rsidP="004A13E8" w:rsidRDefault="004A13E8" w14:paraId="55FE17BC" w14:textId="77777777">
      <w:pPr>
        <w:pStyle w:val="Heading1"/>
      </w:pPr>
      <w:bookmarkStart w:name="_Toc473880020" w:id="7"/>
      <w:r>
        <w:t>Efforts to Identify Duplication and Use of Similar Information</w:t>
      </w:r>
      <w:bookmarkEnd w:id="7"/>
    </w:p>
    <w:p w:rsidRPr="003B2FB4" w:rsidR="003B2FB4" w:rsidP="003B2FB4" w:rsidRDefault="00F02626" w14:paraId="55FE17BE" w14:textId="4A72CF61">
      <w:r w:rsidRPr="00F02626">
        <w:lastRenderedPageBreak/>
        <w:t xml:space="preserve">Existing national surveillance </w:t>
      </w:r>
      <w:r>
        <w:t xml:space="preserve">reported to CDC </w:t>
      </w:r>
      <w:r w:rsidRPr="00F02626">
        <w:t xml:space="preserve">does not </w:t>
      </w:r>
      <w:r>
        <w:t>collect</w:t>
      </w:r>
      <w:r w:rsidRPr="00F02626">
        <w:t xml:space="preserve"> many important characteristics regarding the </w:t>
      </w:r>
      <w:r>
        <w:t xml:space="preserve">various clinical presentations, risk factors, and outcomes of chronic Q fever. </w:t>
      </w:r>
      <w:r w:rsidR="003B2FB4">
        <w:t>CDC is not aware of the availabili</w:t>
      </w:r>
      <w:r>
        <w:t>ty of any similar information in the United States.</w:t>
      </w:r>
    </w:p>
    <w:p w:rsidR="00F53BBA" w:rsidP="004A13E8" w:rsidRDefault="004A13E8" w14:paraId="135B4532" w14:textId="5ABC4642">
      <w:pPr>
        <w:pStyle w:val="Heading1"/>
      </w:pPr>
      <w:bookmarkStart w:name="_Toc473880021" w:id="8"/>
      <w:r>
        <w:t>Impact on Small Businesses or Other Small Entities</w:t>
      </w:r>
      <w:bookmarkEnd w:id="8"/>
    </w:p>
    <w:p w:rsidR="004A13E8" w:rsidP="004A13E8" w:rsidRDefault="004A13E8" w14:paraId="55FE17C0" w14:textId="67967D8C">
      <w:r>
        <w:t>This data collection wi</w:t>
      </w:r>
      <w:r w:rsidR="001523DF">
        <w:t>ll not involve small businesses.</w:t>
      </w:r>
    </w:p>
    <w:p w:rsidR="004A13E8" w:rsidP="004A13E8" w:rsidRDefault="004A13E8" w14:paraId="55FE17C3" w14:textId="77777777">
      <w:pPr>
        <w:pStyle w:val="Heading1"/>
      </w:pPr>
      <w:bookmarkStart w:name="_Toc473880022" w:id="9"/>
      <w:r>
        <w:t>Consequences of Collecting the Information Less Frequently</w:t>
      </w:r>
      <w:bookmarkEnd w:id="9"/>
    </w:p>
    <w:p w:rsidRPr="001523DF" w:rsidR="001523DF" w:rsidP="001523DF" w:rsidRDefault="001523DF" w14:paraId="55FE17C5" w14:textId="1455128F">
      <w:r>
        <w:t xml:space="preserve">This is a </w:t>
      </w:r>
      <w:r w:rsidR="00F53BBA">
        <w:t xml:space="preserve">one-time information collection, unless a healthcare provider </w:t>
      </w:r>
      <w:r w:rsidR="00943CEB">
        <w:t xml:space="preserve">has multiple patients to report. </w:t>
      </w:r>
      <w:r w:rsidR="00A001C1">
        <w:t xml:space="preserve">Each patient is only reported on once for this surveillance system. </w:t>
      </w:r>
    </w:p>
    <w:p w:rsidR="004A13E8" w:rsidP="004A13E8" w:rsidRDefault="004A13E8" w14:paraId="55FE17C6" w14:textId="77777777">
      <w:pPr>
        <w:pStyle w:val="Heading1"/>
      </w:pPr>
      <w:bookmarkStart w:name="_Toc473880023" w:id="10"/>
      <w:r>
        <w:t>Special Circumstances Relating to the Guidelines of 5 CFR 1320.5</w:t>
      </w:r>
      <w:bookmarkEnd w:id="10"/>
    </w:p>
    <w:p w:rsidRPr="004A13E8" w:rsidR="004A13E8" w:rsidP="004A13E8" w:rsidRDefault="004A13E8" w14:paraId="55FE17C7" w14:textId="77777777">
      <w:r>
        <w:t>This request fully complies with the regulation 5 CFR 1320.5.</w:t>
      </w:r>
    </w:p>
    <w:p w:rsidR="004A13E8" w:rsidP="004A13E8" w:rsidRDefault="004A13E8" w14:paraId="55FE17C8" w14:textId="77777777">
      <w:pPr>
        <w:pStyle w:val="Heading1"/>
      </w:pPr>
      <w:bookmarkStart w:name="_Toc473880024" w:id="11"/>
      <w:r>
        <w:t>Comments in Response to the Federal Register Notice and Efforts to Consult Outside the Agency</w:t>
      </w:r>
      <w:bookmarkEnd w:id="11"/>
    </w:p>
    <w:p w:rsidR="004A13E8" w:rsidP="004A13E8" w:rsidRDefault="004A13E8" w14:paraId="55FE17C9" w14:textId="2BBA467C">
      <w:r w:rsidRPr="008422E4">
        <w:t xml:space="preserve">A. A 60-day Federal Register Notice was published in the </w:t>
      </w:r>
      <w:r w:rsidRPr="008422E4">
        <w:rPr>
          <w:i/>
        </w:rPr>
        <w:t xml:space="preserve">Federal Register </w:t>
      </w:r>
      <w:r w:rsidRPr="008422E4">
        <w:t xml:space="preserve">on </w:t>
      </w:r>
      <w:r w:rsidRPr="008422E4" w:rsidR="008422E4">
        <w:t>December</w:t>
      </w:r>
      <w:r w:rsidRPr="008422E4">
        <w:t xml:space="preserve"> </w:t>
      </w:r>
      <w:r w:rsidRPr="008422E4" w:rsidR="008422E4">
        <w:t>23</w:t>
      </w:r>
      <w:r w:rsidRPr="008422E4">
        <w:t xml:space="preserve">, </w:t>
      </w:r>
      <w:r w:rsidRPr="008422E4" w:rsidR="008422E4">
        <w:t>2019</w:t>
      </w:r>
      <w:r w:rsidRPr="008422E4">
        <w:t xml:space="preserve">, vol. </w:t>
      </w:r>
      <w:r w:rsidRPr="008422E4" w:rsidR="008422E4">
        <w:t>84</w:t>
      </w:r>
      <w:r w:rsidRPr="008422E4">
        <w:t xml:space="preserve">, No. </w:t>
      </w:r>
      <w:r w:rsidRPr="008422E4" w:rsidR="008422E4">
        <w:t>246</w:t>
      </w:r>
      <w:r w:rsidRPr="008422E4">
        <w:t xml:space="preserve">, pp. </w:t>
      </w:r>
      <w:r w:rsidRPr="008422E4" w:rsidR="008422E4">
        <w:t>70,552</w:t>
      </w:r>
      <w:r w:rsidRPr="008422E4">
        <w:t xml:space="preserve"> (Attachment </w:t>
      </w:r>
      <w:r w:rsidR="00510AAC">
        <w:t>2</w:t>
      </w:r>
      <w:r w:rsidRPr="008422E4">
        <w:t>). CDC receive</w:t>
      </w:r>
      <w:r w:rsidRPr="008422E4" w:rsidR="008422E4">
        <w:t>d</w:t>
      </w:r>
      <w:r w:rsidRPr="008422E4">
        <w:t xml:space="preserve"> </w:t>
      </w:r>
      <w:r w:rsidRPr="008422E4" w:rsidR="008422E4">
        <w:t xml:space="preserve">one </w:t>
      </w:r>
      <w:r w:rsidR="00D076A0">
        <w:t xml:space="preserve">non-substantive </w:t>
      </w:r>
      <w:r w:rsidRPr="008422E4">
        <w:t>public comment related to this notice</w:t>
      </w:r>
      <w:r w:rsidRPr="008422E4" w:rsidR="008422E4">
        <w:t xml:space="preserve"> and replied with a standard CDC response</w:t>
      </w:r>
      <w:r w:rsidR="00510AAC">
        <w:t xml:space="preserve"> (</w:t>
      </w:r>
      <w:r w:rsidR="00F64E6D">
        <w:t>Attachment</w:t>
      </w:r>
      <w:r w:rsidR="00510AAC">
        <w:t xml:space="preserve"> 2a)</w:t>
      </w:r>
      <w:r w:rsidRPr="008422E4" w:rsidR="008422E4">
        <w:t>.</w:t>
      </w:r>
    </w:p>
    <w:p w:rsidR="004A13E8" w:rsidP="004A13E8" w:rsidRDefault="004A13E8" w14:paraId="55FE17CA" w14:textId="6A36E058">
      <w:r>
        <w:t xml:space="preserve">B. </w:t>
      </w:r>
      <w:r w:rsidR="00E71B64">
        <w:t>C</w:t>
      </w:r>
      <w:r w:rsidR="00061C57">
        <w:t>DC consults included:</w:t>
      </w:r>
    </w:p>
    <w:p w:rsidR="00061C57" w:rsidP="00240831" w:rsidRDefault="0039610B" w14:paraId="79D6F66B" w14:textId="50C02074">
      <w:pPr>
        <w:pStyle w:val="NoSpacing"/>
      </w:pPr>
      <w:r>
        <w:t>Gil Kersh, PhD</w:t>
      </w:r>
    </w:p>
    <w:p w:rsidR="0039610B" w:rsidP="00240831" w:rsidRDefault="0039610B" w14:paraId="00236F30" w14:textId="7606663A">
      <w:pPr>
        <w:pStyle w:val="NoSpacing"/>
      </w:pPr>
      <w:r>
        <w:t xml:space="preserve">Q fever laboratory team lead and Rickettsial Zoonoses Branch Chief </w:t>
      </w:r>
    </w:p>
    <w:p w:rsidR="0039610B" w:rsidP="00240831" w:rsidRDefault="0039610B" w14:paraId="6E8CB36E" w14:textId="0C0EBBE1">
      <w:pPr>
        <w:pStyle w:val="NoSpacing"/>
      </w:pPr>
      <w:r>
        <w:t>CDC, Atlanta, GA 30029</w:t>
      </w:r>
    </w:p>
    <w:p w:rsidR="0039610B" w:rsidP="0039610B" w:rsidRDefault="0039610B" w14:paraId="17B47F75" w14:textId="76227FEA">
      <w:pPr>
        <w:pStyle w:val="NoSpacing"/>
      </w:pPr>
      <w:r w:rsidRPr="0039610B">
        <w:t>404.639.1028</w:t>
      </w:r>
      <w:r>
        <w:t xml:space="preserve">; </w:t>
      </w:r>
      <w:hyperlink w:history="1" r:id="rId11">
        <w:r w:rsidRPr="00D440D7">
          <w:rPr>
            <w:rStyle w:val="Hyperlink"/>
          </w:rPr>
          <w:t>hws7@cdc.gov</w:t>
        </w:r>
      </w:hyperlink>
    </w:p>
    <w:p w:rsidR="0039610B" w:rsidP="0039610B" w:rsidRDefault="0039610B" w14:paraId="59D9D532" w14:textId="62363D8B">
      <w:pPr>
        <w:pStyle w:val="NoSpacing"/>
      </w:pPr>
    </w:p>
    <w:p w:rsidR="0039610B" w:rsidP="0039610B" w:rsidRDefault="0039610B" w14:paraId="55E3DC21" w14:textId="09A199AC">
      <w:pPr>
        <w:pStyle w:val="NoSpacing"/>
      </w:pPr>
      <w:r>
        <w:t>Chris Paddock, MD</w:t>
      </w:r>
    </w:p>
    <w:p w:rsidR="0039610B" w:rsidP="0039610B" w:rsidRDefault="0039610B" w14:paraId="179120CC" w14:textId="58BE20A4">
      <w:pPr>
        <w:pStyle w:val="NoSpacing"/>
      </w:pPr>
      <w:r>
        <w:t xml:space="preserve">Medical Officer, Rickettsial Zoonoses Branch </w:t>
      </w:r>
    </w:p>
    <w:p w:rsidR="0039610B" w:rsidP="0039610B" w:rsidRDefault="0039610B" w14:paraId="10F719C9" w14:textId="0DBADEEA">
      <w:pPr>
        <w:pStyle w:val="NoSpacing"/>
      </w:pPr>
      <w:r>
        <w:t>CDC, Atlanta, GA 30029</w:t>
      </w:r>
    </w:p>
    <w:p w:rsidR="0039610B" w:rsidP="0039610B" w:rsidRDefault="0039610B" w14:paraId="5506751F" w14:textId="491DC3E3">
      <w:pPr>
        <w:pStyle w:val="NoSpacing"/>
      </w:pPr>
      <w:r w:rsidRPr="0039610B">
        <w:t>404.639.1309</w:t>
      </w:r>
      <w:r>
        <w:t xml:space="preserve">; </w:t>
      </w:r>
      <w:hyperlink w:history="1" r:id="rId12">
        <w:r w:rsidRPr="00714565" w:rsidR="00E71B64">
          <w:rPr>
            <w:rStyle w:val="Hyperlink"/>
          </w:rPr>
          <w:t>cdp9@cdc.gov</w:t>
        </w:r>
      </w:hyperlink>
      <w:r w:rsidR="00E71B64">
        <w:t xml:space="preserve"> </w:t>
      </w:r>
    </w:p>
    <w:p w:rsidR="0039610B" w:rsidRDefault="0039610B" w14:paraId="163AA0C4" w14:textId="736173C6">
      <w:pPr>
        <w:pStyle w:val="NoSpacing"/>
      </w:pPr>
    </w:p>
    <w:p w:rsidR="00E71B64" w:rsidRDefault="00E71B64" w14:paraId="7CA35C80" w14:textId="0CE75E1D">
      <w:pPr>
        <w:pStyle w:val="NoSpacing"/>
      </w:pPr>
      <w:r>
        <w:t xml:space="preserve">Outside CDC consultation included: </w:t>
      </w:r>
    </w:p>
    <w:p w:rsidR="00E71B64" w:rsidRDefault="00E71B64" w14:paraId="23122487" w14:textId="0A10060B">
      <w:pPr>
        <w:pStyle w:val="NoSpacing"/>
      </w:pPr>
    </w:p>
    <w:p w:rsidR="00E71B64" w:rsidP="00E71B64" w:rsidRDefault="00E71B64" w14:paraId="764841EC" w14:textId="77777777">
      <w:pPr>
        <w:pStyle w:val="NoSpacing"/>
      </w:pPr>
      <w:r>
        <w:t xml:space="preserve">Aldon Li, MD | Physician </w:t>
      </w:r>
      <w:proofErr w:type="gramStart"/>
      <w:r>
        <w:t>In</w:t>
      </w:r>
      <w:proofErr w:type="gramEnd"/>
      <w:r>
        <w:t xml:space="preserve"> Charge </w:t>
      </w:r>
    </w:p>
    <w:p w:rsidR="00E71B64" w:rsidP="00E71B64" w:rsidRDefault="00E71B64" w14:paraId="4D15F6F7" w14:textId="77777777">
      <w:pPr>
        <w:pStyle w:val="NoSpacing"/>
      </w:pPr>
      <w:r>
        <w:t>Division of Infectious Disease – Riverside / Moreno Valley</w:t>
      </w:r>
    </w:p>
    <w:p w:rsidR="00E71B64" w:rsidP="00E71B64" w:rsidRDefault="00E71B64" w14:paraId="5EB041DD" w14:textId="77777777">
      <w:pPr>
        <w:pStyle w:val="NoSpacing"/>
      </w:pPr>
      <w:r>
        <w:t>Volunteer Assistant Clinical Professor, UCR School of Medicine</w:t>
      </w:r>
    </w:p>
    <w:p w:rsidR="00E71B64" w:rsidP="00E71B64" w:rsidRDefault="00E71B64" w14:paraId="4536DB53" w14:textId="35BBE022">
      <w:pPr>
        <w:pStyle w:val="NoSpacing"/>
      </w:pPr>
    </w:p>
    <w:p w:rsidR="00E71B64" w:rsidP="00E71B64" w:rsidRDefault="00E71B64" w14:paraId="1BA1C1B9" w14:textId="77777777">
      <w:pPr>
        <w:pStyle w:val="NoSpacing"/>
      </w:pPr>
      <w:r>
        <w:t>Zanthia Wiley, MD</w:t>
      </w:r>
    </w:p>
    <w:p w:rsidR="00E71B64" w:rsidP="00E71B64" w:rsidRDefault="00E71B64" w14:paraId="279184E4" w14:textId="77777777">
      <w:pPr>
        <w:pStyle w:val="NoSpacing"/>
      </w:pPr>
      <w:r>
        <w:t>Assistant Professor of Medicine</w:t>
      </w:r>
    </w:p>
    <w:p w:rsidR="00E71B64" w:rsidP="00E71B64" w:rsidRDefault="00E71B64" w14:paraId="14A3D887" w14:textId="77777777">
      <w:pPr>
        <w:pStyle w:val="NoSpacing"/>
      </w:pPr>
      <w:r>
        <w:t>Division of Infectious Diseases</w:t>
      </w:r>
    </w:p>
    <w:p w:rsidR="00E71B64" w:rsidP="00E71B64" w:rsidRDefault="00E71B64" w14:paraId="6CB66145" w14:textId="77777777">
      <w:pPr>
        <w:pStyle w:val="NoSpacing"/>
      </w:pPr>
      <w:r>
        <w:t>Associate Director of Antimicrobial Stewardship</w:t>
      </w:r>
    </w:p>
    <w:p w:rsidR="00E71B64" w:rsidP="00E71B64" w:rsidRDefault="00E71B64" w14:paraId="4A963601" w14:textId="16AE06E4">
      <w:pPr>
        <w:pStyle w:val="NoSpacing"/>
      </w:pPr>
      <w:r>
        <w:t>Emory University Hospital Midtown</w:t>
      </w:r>
    </w:p>
    <w:p w:rsidR="00E71B64" w:rsidP="00E71B64" w:rsidRDefault="00E71B64" w14:paraId="2D4B1D9D" w14:textId="77777777">
      <w:pPr>
        <w:pStyle w:val="NoSpacing"/>
      </w:pPr>
    </w:p>
    <w:p w:rsidR="004A13E8" w:rsidP="004A13E8" w:rsidRDefault="004A13E8" w14:paraId="55FE17CB" w14:textId="77777777">
      <w:pPr>
        <w:pStyle w:val="Heading1"/>
      </w:pPr>
      <w:bookmarkStart w:name="_Toc473880025" w:id="12"/>
      <w:r>
        <w:t>Explanation of Any Payment or Gift to Respondents</w:t>
      </w:r>
      <w:bookmarkEnd w:id="12"/>
    </w:p>
    <w:p w:rsidRPr="004A13E8" w:rsidR="004A13E8" w:rsidP="004A13E8" w:rsidRDefault="00F53BBA" w14:paraId="55FE17CC" w14:textId="15CD8826">
      <w:r w:rsidRPr="00F53BBA">
        <w:lastRenderedPageBreak/>
        <w:t xml:space="preserve">No payments, gifts, or incentives will be provided for participation in this </w:t>
      </w:r>
      <w:r>
        <w:t xml:space="preserve">enhanced surveillance. </w:t>
      </w:r>
    </w:p>
    <w:p w:rsidR="004A13E8" w:rsidP="004A13E8" w:rsidRDefault="004A13E8" w14:paraId="55FE17CD" w14:textId="54DFF032">
      <w:pPr>
        <w:pStyle w:val="Heading1"/>
      </w:pPr>
      <w:bookmarkStart w:name="_Toc473880026" w:id="13"/>
      <w:r>
        <w:t>Protection of the Privacy and Confidentiality of Information Provided by Respondents</w:t>
      </w:r>
      <w:bookmarkEnd w:id="13"/>
    </w:p>
    <w:p w:rsidR="00457614" w:rsidP="00CD2AA4" w:rsidRDefault="005B4940" w14:paraId="4231371F" w14:textId="111DA38F">
      <w:r w:rsidRPr="005B4940">
        <w:t xml:space="preserve">This information collection request has been reviewed by the CDC National Center for Emerging and Zoonotic Diseases (NCEZID). NCEZID has determined that the Privacy Act does not apply to this information collection request.  </w:t>
      </w:r>
      <w:r w:rsidRPr="008422E4" w:rsidR="00457614">
        <w:t>A Privacy</w:t>
      </w:r>
      <w:r w:rsidRPr="00457614" w:rsidR="00457614">
        <w:t xml:space="preserve"> Impact Assessment is included as part of this submission (</w:t>
      </w:r>
      <w:r w:rsidRPr="007B2391" w:rsidR="007B2391">
        <w:t>A</w:t>
      </w:r>
      <w:r w:rsidRPr="007B2391" w:rsidR="00457614">
        <w:t xml:space="preserve">ttachment </w:t>
      </w:r>
      <w:r w:rsidRPr="007B2391" w:rsidR="007B2391">
        <w:t>8</w:t>
      </w:r>
      <w:r w:rsidRPr="00457614" w:rsidR="00457614">
        <w:t xml:space="preserve">).  </w:t>
      </w:r>
    </w:p>
    <w:p w:rsidR="0039610B" w:rsidP="00CD2AA4" w:rsidRDefault="0039610B" w14:paraId="4BD19DAE" w14:textId="77777777"/>
    <w:p w:rsidR="004A13E8" w:rsidP="004A13E8" w:rsidRDefault="004A13E8" w14:paraId="55FE17D0" w14:textId="77777777">
      <w:pPr>
        <w:pStyle w:val="Heading1"/>
      </w:pPr>
      <w:bookmarkStart w:name="_Toc473880027" w:id="14"/>
      <w:r>
        <w:t>Institutional Review Board (IRB) and Justification for Sensitive Questions</w:t>
      </w:r>
      <w:bookmarkEnd w:id="14"/>
    </w:p>
    <w:p w:rsidR="004A13E8" w:rsidP="004A13E8" w:rsidRDefault="004A13E8" w14:paraId="55FE17D1" w14:textId="77777777">
      <w:pPr>
        <w:rPr>
          <w:u w:val="single"/>
        </w:rPr>
      </w:pPr>
      <w:r>
        <w:rPr>
          <w:u w:val="single"/>
        </w:rPr>
        <w:t>Institutional Review Board (IRB)</w:t>
      </w:r>
    </w:p>
    <w:p w:rsidR="004A13E8" w:rsidP="004A13E8" w:rsidRDefault="004A13E8" w14:paraId="55FE17D2" w14:textId="10B9D1FC">
      <w:r>
        <w:t>NCEZID’s Human Subjects Advisor has determined that information collection is not res</w:t>
      </w:r>
      <w:r w:rsidR="00943CEB">
        <w:t>earch involving human subjects.</w:t>
      </w:r>
      <w:r>
        <w:t xml:space="preserve"> IRB approval </w:t>
      </w:r>
      <w:r w:rsidR="001E08A8">
        <w:t>is</w:t>
      </w:r>
      <w:r>
        <w:t xml:space="preserve"> not required</w:t>
      </w:r>
      <w:r w:rsidR="00E2737F">
        <w:t xml:space="preserve"> (Attachment 9)</w:t>
      </w:r>
      <w:r>
        <w:t>.</w:t>
      </w:r>
    </w:p>
    <w:p w:rsidRPr="0005699B" w:rsidR="004A13E8" w:rsidP="004A13E8" w:rsidRDefault="004A13E8" w14:paraId="55FE17D4" w14:textId="77777777">
      <w:r>
        <w:rPr>
          <w:u w:val="single"/>
        </w:rPr>
        <w:t>Justification for Sensitive Questions</w:t>
      </w:r>
    </w:p>
    <w:p w:rsidRPr="0005699B" w:rsidR="0005699B" w:rsidP="004A13E8" w:rsidRDefault="00281A04" w14:paraId="55FE17D6" w14:textId="4C545F42">
      <w:r>
        <w:t>T</w:t>
      </w:r>
      <w:r w:rsidRPr="0005699B" w:rsidR="0005699B">
        <w:t>here are no planned sensitive questions</w:t>
      </w:r>
      <w:r w:rsidR="00943CEB">
        <w:t xml:space="preserve"> for this surveillance system. </w:t>
      </w:r>
    </w:p>
    <w:p w:rsidR="004A13E8" w:rsidP="004A13E8" w:rsidRDefault="004A13E8" w14:paraId="55FE17D7" w14:textId="77777777">
      <w:pPr>
        <w:pStyle w:val="Heading1"/>
      </w:pPr>
      <w:bookmarkStart w:name="_Toc473880028" w:id="15"/>
      <w:r>
        <w:t>Estimates of Annualized Burden Hours and Costs</w:t>
      </w:r>
      <w:bookmarkEnd w:id="15"/>
    </w:p>
    <w:p w:rsidRPr="0052668F" w:rsidR="005C3F04" w:rsidP="005C3F04" w:rsidRDefault="005C3F04" w14:paraId="4DC7B576" w14:textId="791FB0A1">
      <w:pPr>
        <w:pStyle w:val="BodyText"/>
        <w:rPr>
          <w:b/>
        </w:rPr>
      </w:pPr>
      <w:bookmarkStart w:name="_Toc99431028" w:id="16"/>
      <w:r>
        <w:rPr>
          <w:b/>
          <w:bCs/>
        </w:rPr>
        <w:t>12.</w:t>
      </w:r>
      <w:r w:rsidRPr="00D4442D">
        <w:rPr>
          <w:b/>
          <w:bCs/>
        </w:rPr>
        <w:t xml:space="preserve">A </w:t>
      </w:r>
      <w:r w:rsidRPr="00BF4C95">
        <w:rPr>
          <w:bCs/>
        </w:rPr>
        <w:t>and</w:t>
      </w:r>
      <w:r w:rsidRPr="00D4442D">
        <w:rPr>
          <w:b/>
          <w:bCs/>
        </w:rPr>
        <w:t xml:space="preserve"> </w:t>
      </w:r>
      <w:r>
        <w:rPr>
          <w:b/>
          <w:bCs/>
        </w:rPr>
        <w:t>12.B</w:t>
      </w:r>
      <w:r w:rsidRPr="00D4442D">
        <w:rPr>
          <w:b/>
          <w:bCs/>
        </w:rPr>
        <w:t xml:space="preserve"> </w:t>
      </w:r>
      <w:r w:rsidRPr="00D4442D">
        <w:t>provide detail</w:t>
      </w:r>
      <w:r>
        <w:t>s</w:t>
      </w:r>
      <w:r w:rsidRPr="00D4442D">
        <w:t xml:space="preserve"> about how this estimate was calculated</w:t>
      </w:r>
      <w:r>
        <w:t>, assuming 15 respondents a year</w:t>
      </w:r>
      <w:r w:rsidRPr="00D4442D">
        <w:t xml:space="preserve">. </w:t>
      </w:r>
      <w:r>
        <w:t xml:space="preserve">The survey </w:t>
      </w:r>
      <w:r w:rsidRPr="00D4442D">
        <w:t xml:space="preserve">will take approximately </w:t>
      </w:r>
      <w:r>
        <w:t>20</w:t>
      </w:r>
      <w:r w:rsidRPr="00D4442D">
        <w:t xml:space="preserve"> minutes per individual (</w:t>
      </w:r>
      <w:r>
        <w:t>5</w:t>
      </w:r>
      <w:r w:rsidRPr="00D4442D">
        <w:t xml:space="preserve"> burden hours). The estimated annual cost </w:t>
      </w:r>
      <w:r>
        <w:t xml:space="preserve">burden </w:t>
      </w:r>
      <w:r w:rsidRPr="00D4442D">
        <w:t xml:space="preserve">to participants for </w:t>
      </w:r>
      <w:r>
        <w:t xml:space="preserve">information </w:t>
      </w:r>
      <w:r w:rsidRPr="00D4442D">
        <w:t>collection</w:t>
      </w:r>
      <w:r>
        <w:t xml:space="preserve"> will be </w:t>
      </w:r>
      <w:r w:rsidRPr="00C94B06">
        <w:t>$</w:t>
      </w:r>
      <w:r>
        <w:t xml:space="preserve">472. </w:t>
      </w:r>
    </w:p>
    <w:bookmarkEnd w:id="16"/>
    <w:p w:rsidR="00C553B7" w:rsidP="009B0947" w:rsidRDefault="009B0947" w14:paraId="093B700D" w14:textId="26020ADD">
      <w:r>
        <w:t xml:space="preserve">A. </w:t>
      </w:r>
      <w:r w:rsidR="00C553B7">
        <w:t>Estimated Annualized Burden Hours</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4A13E8" w:rsidTr="00242010" w14:paraId="55FE17E0" w14:textId="77777777">
        <w:tc>
          <w:tcPr>
            <w:tcW w:w="1678" w:type="dxa"/>
          </w:tcPr>
          <w:p w:rsidR="004A13E8" w:rsidP="00242010" w:rsidRDefault="004A13E8" w14:paraId="55FE17DA" w14:textId="77777777">
            <w:r>
              <w:t>Type of Respondent</w:t>
            </w:r>
          </w:p>
        </w:tc>
        <w:tc>
          <w:tcPr>
            <w:tcW w:w="1678" w:type="dxa"/>
          </w:tcPr>
          <w:p w:rsidR="004A13E8" w:rsidP="00242010" w:rsidRDefault="004A13E8" w14:paraId="55FE17DB" w14:textId="77777777">
            <w:r>
              <w:t>Form Name</w:t>
            </w:r>
          </w:p>
        </w:tc>
        <w:tc>
          <w:tcPr>
            <w:tcW w:w="1678" w:type="dxa"/>
          </w:tcPr>
          <w:p w:rsidR="004A13E8" w:rsidP="00242010" w:rsidRDefault="004A13E8" w14:paraId="55FE17DC" w14:textId="77777777">
            <w:r>
              <w:t>No. of Respondents</w:t>
            </w:r>
          </w:p>
        </w:tc>
        <w:tc>
          <w:tcPr>
            <w:tcW w:w="1678" w:type="dxa"/>
          </w:tcPr>
          <w:p w:rsidR="004A13E8" w:rsidP="00242010" w:rsidRDefault="004A13E8" w14:paraId="55FE17DD" w14:textId="77777777">
            <w:r>
              <w:t>No. Responses per Respondent</w:t>
            </w:r>
          </w:p>
        </w:tc>
        <w:tc>
          <w:tcPr>
            <w:tcW w:w="1679" w:type="dxa"/>
          </w:tcPr>
          <w:p w:rsidR="004A13E8" w:rsidP="00242010" w:rsidRDefault="004A13E8" w14:paraId="55FE17DE" w14:textId="77777777">
            <w:r>
              <w:t>Avg. Burden per response (in hrs.)</w:t>
            </w:r>
          </w:p>
        </w:tc>
        <w:tc>
          <w:tcPr>
            <w:tcW w:w="1679" w:type="dxa"/>
          </w:tcPr>
          <w:p w:rsidR="004A13E8" w:rsidP="00242010" w:rsidRDefault="004A13E8" w14:paraId="55FE17DF" w14:textId="77777777">
            <w:r>
              <w:t>Total Burden (in hrs.)</w:t>
            </w:r>
          </w:p>
        </w:tc>
      </w:tr>
      <w:tr w:rsidR="004A13E8" w:rsidTr="00242010" w14:paraId="55FE17E7" w14:textId="77777777">
        <w:tc>
          <w:tcPr>
            <w:tcW w:w="1678" w:type="dxa"/>
          </w:tcPr>
          <w:p w:rsidR="004A13E8" w:rsidP="00FE2CFE" w:rsidRDefault="00FE2CFE" w14:paraId="55FE17E1" w14:textId="030F3F47">
            <w:pPr>
              <w:jc w:val="center"/>
            </w:pPr>
            <w:r>
              <w:t>Physician, Internist</w:t>
            </w:r>
          </w:p>
        </w:tc>
        <w:tc>
          <w:tcPr>
            <w:tcW w:w="1678" w:type="dxa"/>
          </w:tcPr>
          <w:p w:rsidR="004A13E8" w:rsidP="00242010" w:rsidRDefault="00BB0B30" w14:paraId="55FE17E2" w14:textId="7FAA96B3">
            <w:r>
              <w:t>Chronic Q fever enhanced surveillance report form</w:t>
            </w:r>
          </w:p>
        </w:tc>
        <w:tc>
          <w:tcPr>
            <w:tcW w:w="1678" w:type="dxa"/>
          </w:tcPr>
          <w:p w:rsidR="004A13E8" w:rsidP="00242010" w:rsidRDefault="00D30888" w14:paraId="55FE17E3" w14:textId="3A60CF10">
            <w:r>
              <w:t>15</w:t>
            </w:r>
          </w:p>
        </w:tc>
        <w:tc>
          <w:tcPr>
            <w:tcW w:w="1678" w:type="dxa"/>
          </w:tcPr>
          <w:p w:rsidR="004A13E8" w:rsidP="00242010" w:rsidRDefault="00BB0B30" w14:paraId="55FE17E4" w14:textId="1F8EF90F">
            <w:r>
              <w:t>1</w:t>
            </w:r>
          </w:p>
        </w:tc>
        <w:tc>
          <w:tcPr>
            <w:tcW w:w="1679" w:type="dxa"/>
          </w:tcPr>
          <w:p w:rsidR="004A13E8" w:rsidP="00242010" w:rsidRDefault="00BB0B30" w14:paraId="55FE17E5" w14:textId="6F72626B">
            <w:r>
              <w:t>20/60</w:t>
            </w:r>
          </w:p>
        </w:tc>
        <w:tc>
          <w:tcPr>
            <w:tcW w:w="1679" w:type="dxa"/>
          </w:tcPr>
          <w:p w:rsidR="004A13E8" w:rsidP="00242010" w:rsidRDefault="00BC409B" w14:paraId="55FE17E6" w14:textId="4F74E7F3">
            <w:r>
              <w:t>5</w:t>
            </w:r>
          </w:p>
        </w:tc>
      </w:tr>
      <w:tr w:rsidR="004A13E8" w:rsidTr="00242010" w14:paraId="55FE17EB" w14:textId="77777777">
        <w:tc>
          <w:tcPr>
            <w:tcW w:w="1678" w:type="dxa"/>
          </w:tcPr>
          <w:p w:rsidRPr="00131328" w:rsidR="004A13E8" w:rsidP="00242010" w:rsidRDefault="004A13E8" w14:paraId="55FE17E8" w14:textId="77777777">
            <w:pPr>
              <w:rPr>
                <w:b/>
              </w:rPr>
            </w:pPr>
            <w:r>
              <w:rPr>
                <w:b/>
              </w:rPr>
              <w:t>Total</w:t>
            </w:r>
          </w:p>
        </w:tc>
        <w:tc>
          <w:tcPr>
            <w:tcW w:w="6713" w:type="dxa"/>
            <w:gridSpan w:val="4"/>
          </w:tcPr>
          <w:p w:rsidR="004A13E8" w:rsidP="00242010" w:rsidRDefault="004A13E8" w14:paraId="55FE17E9" w14:textId="77777777"/>
        </w:tc>
        <w:tc>
          <w:tcPr>
            <w:tcW w:w="1679" w:type="dxa"/>
          </w:tcPr>
          <w:p w:rsidR="004A13E8" w:rsidP="00242010" w:rsidRDefault="004A13E8" w14:paraId="55FE17EA" w14:textId="77777777"/>
        </w:tc>
      </w:tr>
    </w:tbl>
    <w:p w:rsidR="004A13E8" w:rsidP="004A13E8" w:rsidRDefault="004A13E8" w14:paraId="55FE17EC" w14:textId="5E6A7D0E">
      <w:pPr>
        <w:spacing w:before="240"/>
      </w:pPr>
      <w:r>
        <w:t>B.</w:t>
      </w:r>
      <w:r w:rsidR="00C553B7">
        <w:t xml:space="preserve"> Estimated Annualized Burden Costs</w:t>
      </w:r>
      <w:r w:rsidR="009B0947">
        <w:t xml:space="preserve"> </w:t>
      </w:r>
    </w:p>
    <w:tbl>
      <w:tblPr>
        <w:tblStyle w:val="TableGrid"/>
        <w:tblW w:w="10075" w:type="dxa"/>
        <w:tblLook w:val="04A0" w:firstRow="1" w:lastRow="0" w:firstColumn="1" w:lastColumn="0" w:noHBand="0" w:noVBand="1"/>
      </w:tblPr>
      <w:tblGrid>
        <w:gridCol w:w="2015"/>
        <w:gridCol w:w="2015"/>
        <w:gridCol w:w="2015"/>
        <w:gridCol w:w="2015"/>
        <w:gridCol w:w="2015"/>
      </w:tblGrid>
      <w:tr w:rsidR="004A13E8" w:rsidTr="00242010" w14:paraId="55FE17F2" w14:textId="77777777">
        <w:tc>
          <w:tcPr>
            <w:tcW w:w="2015" w:type="dxa"/>
          </w:tcPr>
          <w:p w:rsidR="004A13E8" w:rsidP="00242010" w:rsidRDefault="004A13E8" w14:paraId="55FE17ED" w14:textId="77777777">
            <w:r>
              <w:t>Type of Respondent</w:t>
            </w:r>
          </w:p>
        </w:tc>
        <w:tc>
          <w:tcPr>
            <w:tcW w:w="2015" w:type="dxa"/>
          </w:tcPr>
          <w:p w:rsidR="004A13E8" w:rsidP="00242010" w:rsidRDefault="004A13E8" w14:paraId="55FE17EE" w14:textId="77777777">
            <w:r>
              <w:t>Form Name</w:t>
            </w:r>
          </w:p>
        </w:tc>
        <w:tc>
          <w:tcPr>
            <w:tcW w:w="2015" w:type="dxa"/>
          </w:tcPr>
          <w:p w:rsidR="004A13E8" w:rsidP="00242010" w:rsidRDefault="004A13E8" w14:paraId="55FE17EF" w14:textId="77777777">
            <w:r>
              <w:t>Total Burden Hours</w:t>
            </w:r>
          </w:p>
        </w:tc>
        <w:tc>
          <w:tcPr>
            <w:tcW w:w="2015" w:type="dxa"/>
          </w:tcPr>
          <w:p w:rsidR="004A13E8" w:rsidP="00242010" w:rsidRDefault="004A13E8" w14:paraId="55FE17F0" w14:textId="74DCDB4C">
            <w:r>
              <w:t>Hourly Wage Rate</w:t>
            </w:r>
            <w:r w:rsidR="00B14C54">
              <w:t>*</w:t>
            </w:r>
          </w:p>
        </w:tc>
        <w:tc>
          <w:tcPr>
            <w:tcW w:w="2015" w:type="dxa"/>
          </w:tcPr>
          <w:p w:rsidR="004A13E8" w:rsidP="00242010" w:rsidRDefault="004A13E8" w14:paraId="55FE17F1" w14:textId="77777777">
            <w:r>
              <w:t>Total Respondent Costs</w:t>
            </w:r>
          </w:p>
        </w:tc>
      </w:tr>
      <w:tr w:rsidR="004A13E8" w:rsidTr="00242010" w14:paraId="55FE17F8" w14:textId="77777777">
        <w:tc>
          <w:tcPr>
            <w:tcW w:w="2015" w:type="dxa"/>
          </w:tcPr>
          <w:p w:rsidR="004A13E8" w:rsidP="00242010" w:rsidRDefault="00FE2CFE" w14:paraId="55FE17F3" w14:textId="00446BCC">
            <w:r>
              <w:t>Physician, Internist</w:t>
            </w:r>
          </w:p>
        </w:tc>
        <w:tc>
          <w:tcPr>
            <w:tcW w:w="2015" w:type="dxa"/>
          </w:tcPr>
          <w:p w:rsidR="004A13E8" w:rsidP="00242010" w:rsidRDefault="00BC409B" w14:paraId="55FE17F4" w14:textId="1E429D01">
            <w:r>
              <w:t>Chronic Q fever enhanced surveillance report form</w:t>
            </w:r>
          </w:p>
        </w:tc>
        <w:tc>
          <w:tcPr>
            <w:tcW w:w="2015" w:type="dxa"/>
          </w:tcPr>
          <w:p w:rsidR="004A13E8" w:rsidP="00242010" w:rsidRDefault="00BC409B" w14:paraId="55FE17F5" w14:textId="7B4F50C9">
            <w:r>
              <w:t>5</w:t>
            </w:r>
          </w:p>
        </w:tc>
        <w:tc>
          <w:tcPr>
            <w:tcW w:w="2015" w:type="dxa"/>
          </w:tcPr>
          <w:p w:rsidR="004A13E8" w:rsidP="00242010" w:rsidRDefault="00FE2CFE" w14:paraId="55FE17F6" w14:textId="258AAEC7">
            <w:r>
              <w:t>$94.47</w:t>
            </w:r>
          </w:p>
        </w:tc>
        <w:tc>
          <w:tcPr>
            <w:tcW w:w="2015" w:type="dxa"/>
          </w:tcPr>
          <w:p w:rsidR="004A13E8" w:rsidP="00242010" w:rsidRDefault="00BC409B" w14:paraId="55FE17F7" w14:textId="7DBA1F83">
            <w:r>
              <w:t>472.35</w:t>
            </w:r>
          </w:p>
        </w:tc>
      </w:tr>
      <w:tr w:rsidR="004A13E8" w:rsidTr="00242010" w14:paraId="55FE17FC" w14:textId="77777777">
        <w:tc>
          <w:tcPr>
            <w:tcW w:w="2015" w:type="dxa"/>
          </w:tcPr>
          <w:p w:rsidRPr="00DC08D0" w:rsidR="004A13E8" w:rsidP="00242010" w:rsidRDefault="004A13E8" w14:paraId="55FE17F9" w14:textId="77777777">
            <w:pPr>
              <w:rPr>
                <w:b/>
              </w:rPr>
            </w:pPr>
            <w:r>
              <w:rPr>
                <w:b/>
              </w:rPr>
              <w:t>Total</w:t>
            </w:r>
          </w:p>
        </w:tc>
        <w:tc>
          <w:tcPr>
            <w:tcW w:w="6045" w:type="dxa"/>
            <w:gridSpan w:val="3"/>
          </w:tcPr>
          <w:p w:rsidR="004A13E8" w:rsidP="00242010" w:rsidRDefault="004A13E8" w14:paraId="55FE17FA" w14:textId="77777777"/>
        </w:tc>
        <w:tc>
          <w:tcPr>
            <w:tcW w:w="2015" w:type="dxa"/>
          </w:tcPr>
          <w:p w:rsidR="004A13E8" w:rsidP="00242010" w:rsidRDefault="004A13E8" w14:paraId="55FE17FB" w14:textId="77777777"/>
        </w:tc>
      </w:tr>
    </w:tbl>
    <w:p w:rsidR="00B14C54" w:rsidP="00B14C54" w:rsidRDefault="00B14C54" w14:paraId="432D22C7" w14:textId="77777777">
      <w:pPr>
        <w:pStyle w:val="exhibitsource"/>
      </w:pPr>
      <w:bookmarkStart w:name="_Toc473880029" w:id="17"/>
    </w:p>
    <w:p w:rsidRPr="00441C7B" w:rsidR="00B14C54" w:rsidP="00B14C54" w:rsidRDefault="00B14C54" w14:paraId="359BFFD7" w14:textId="651528CA">
      <w:pPr>
        <w:pStyle w:val="BodyText1"/>
        <w:spacing w:line="240" w:lineRule="auto"/>
        <w:ind w:left="0" w:firstLine="0"/>
        <w:rPr>
          <w:sz w:val="20"/>
        </w:rPr>
      </w:pPr>
      <w:r>
        <w:rPr>
          <w:sz w:val="20"/>
        </w:rPr>
        <w:t xml:space="preserve">* </w:t>
      </w:r>
      <w:r w:rsidRPr="00441C7B">
        <w:rPr>
          <w:sz w:val="20"/>
        </w:rPr>
        <w:t xml:space="preserve">The United States Department of Labor, Bureau of Labor Statistics </w:t>
      </w:r>
      <w:r>
        <w:rPr>
          <w:sz w:val="20"/>
        </w:rPr>
        <w:t xml:space="preserve">May 2018 </w:t>
      </w:r>
      <w:hyperlink w:history="1" r:id="rId13">
        <w:r w:rsidRPr="006C0AA0">
          <w:rPr>
            <w:rStyle w:val="Hyperlink"/>
            <w:sz w:val="20"/>
          </w:rPr>
          <w:t>https://www.bls.gov/oes/current/oes291063.htm</w:t>
        </w:r>
      </w:hyperlink>
      <w:r>
        <w:rPr>
          <w:sz w:val="20"/>
        </w:rPr>
        <w:t xml:space="preserve"> data </w:t>
      </w:r>
      <w:r w:rsidRPr="00441C7B">
        <w:rPr>
          <w:sz w:val="20"/>
        </w:rPr>
        <w:t>were used to est</w:t>
      </w:r>
      <w:r>
        <w:rPr>
          <w:sz w:val="20"/>
        </w:rPr>
        <w:t xml:space="preserve">imate the hourly wage rate for physicians. </w:t>
      </w:r>
    </w:p>
    <w:p w:rsidR="00B14C54" w:rsidP="00B14C54" w:rsidRDefault="00B14C54" w14:paraId="18940A95" w14:textId="77777777">
      <w:pPr>
        <w:pStyle w:val="Heading1"/>
        <w:numPr>
          <w:ilvl w:val="0"/>
          <w:numId w:val="0"/>
        </w:numPr>
        <w:spacing w:before="240"/>
        <w:ind w:left="360"/>
      </w:pPr>
    </w:p>
    <w:p w:rsidR="004A13E8" w:rsidP="0025156B" w:rsidRDefault="004A13E8" w14:paraId="55FE17FE" w14:textId="7C064BBA">
      <w:pPr>
        <w:pStyle w:val="Heading1"/>
        <w:spacing w:before="240"/>
      </w:pPr>
      <w:r>
        <w:t>Estimates of Other Total Annual Cost Burden to Respondents or Record Keepers</w:t>
      </w:r>
      <w:bookmarkEnd w:id="17"/>
    </w:p>
    <w:p w:rsidRPr="004A13E8" w:rsidR="004A13E8" w:rsidP="004A13E8" w:rsidRDefault="004A13E8" w14:paraId="55FE1800" w14:textId="5885793D">
      <w:r>
        <w:t>There are no costs to respondents other than their time to participate.</w:t>
      </w:r>
    </w:p>
    <w:p w:rsidR="004A13E8" w:rsidP="004A13E8" w:rsidRDefault="004A13E8" w14:paraId="55FE1801" w14:textId="77777777">
      <w:pPr>
        <w:pStyle w:val="Heading1"/>
      </w:pPr>
      <w:bookmarkStart w:name="_Toc473880030" w:id="18"/>
      <w:r>
        <w:t>Annualized Cost to the Government</w:t>
      </w:r>
      <w:bookmarkEnd w:id="18"/>
    </w:p>
    <w:p w:rsidR="00FE0398" w:rsidP="00FE0398" w:rsidRDefault="005C3F04" w14:paraId="55FE1803" w14:textId="21FCD1DF">
      <w:r w:rsidRPr="005C3F04">
        <w:t>The average annualized cost to the Federal Government to collec</w:t>
      </w:r>
      <w:r>
        <w:t>t this information is $5,000</w:t>
      </w:r>
      <w:r w:rsidRPr="005C3F04">
        <w:t xml:space="preserve">. The federal government personnel estimate is based on cost of the </w:t>
      </w:r>
      <w:r>
        <w:t xml:space="preserve">one </w:t>
      </w:r>
      <w:r w:rsidRPr="005C3F04">
        <w:t>CDC staff. Federal staff responsibilities include overall management and oversight of the project, provision of content matter expertise in the development of the research strategy and data collection instruments, data colle</w:t>
      </w:r>
      <w:r>
        <w:t>ction, analysis and reporting.</w:t>
      </w:r>
    </w:p>
    <w:tbl>
      <w:tblPr>
        <w:tblW w:w="9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11"/>
        <w:gridCol w:w="4907"/>
        <w:gridCol w:w="1425"/>
        <w:gridCol w:w="1535"/>
      </w:tblGrid>
      <w:tr w:rsidRPr="00CD7BC2" w:rsidR="00697EDE" w:rsidTr="00242010" w14:paraId="2E9565F2" w14:textId="77777777">
        <w:trPr>
          <w:trHeight w:val="546"/>
        </w:trPr>
        <w:tc>
          <w:tcPr>
            <w:tcW w:w="7018" w:type="dxa"/>
            <w:gridSpan w:val="2"/>
          </w:tcPr>
          <w:p w:rsidRPr="00CD7BC2" w:rsidR="00697EDE" w:rsidP="00242010" w:rsidRDefault="00697EDE" w14:paraId="6E9910C8" w14:textId="77777777"/>
        </w:tc>
        <w:tc>
          <w:tcPr>
            <w:tcW w:w="1425" w:type="dxa"/>
          </w:tcPr>
          <w:p w:rsidRPr="00CD7BC2" w:rsidR="00697EDE" w:rsidP="00242010" w:rsidRDefault="00697EDE" w14:paraId="0125C052" w14:textId="77777777">
            <w:pPr>
              <w:jc w:val="center"/>
              <w:rPr>
                <w:b/>
              </w:rPr>
            </w:pPr>
            <w:r w:rsidRPr="00CD7BC2">
              <w:rPr>
                <w:b/>
              </w:rPr>
              <w:t>Percent Time</w:t>
            </w:r>
          </w:p>
        </w:tc>
        <w:tc>
          <w:tcPr>
            <w:tcW w:w="1535" w:type="dxa"/>
          </w:tcPr>
          <w:p w:rsidRPr="00CD7BC2" w:rsidR="00697EDE" w:rsidP="00242010" w:rsidRDefault="00697EDE" w14:paraId="204FC06A" w14:textId="77777777">
            <w:pPr>
              <w:jc w:val="center"/>
              <w:rPr>
                <w:b/>
              </w:rPr>
            </w:pPr>
            <w:r w:rsidRPr="00CD7BC2">
              <w:rPr>
                <w:b/>
              </w:rPr>
              <w:t>Total ($)</w:t>
            </w:r>
          </w:p>
        </w:tc>
      </w:tr>
      <w:tr w:rsidRPr="00CD7BC2" w:rsidR="00697EDE" w:rsidTr="00242010" w14:paraId="0132AB9B" w14:textId="77777777">
        <w:trPr>
          <w:trHeight w:val="395"/>
        </w:trPr>
        <w:tc>
          <w:tcPr>
            <w:tcW w:w="2111" w:type="dxa"/>
            <w:vMerge w:val="restart"/>
          </w:tcPr>
          <w:p w:rsidRPr="00CD7BC2" w:rsidR="00697EDE" w:rsidP="00242010" w:rsidRDefault="00697EDE" w14:paraId="3474C62D" w14:textId="77777777">
            <w:pPr>
              <w:rPr>
                <w:b/>
              </w:rPr>
            </w:pPr>
            <w:r w:rsidRPr="00CD7BC2">
              <w:rPr>
                <w:b/>
              </w:rPr>
              <w:t>Federal Government</w:t>
            </w:r>
          </w:p>
          <w:p w:rsidRPr="00CD7BC2" w:rsidR="00697EDE" w:rsidP="00242010" w:rsidRDefault="00697EDE" w14:paraId="7EE37297" w14:textId="77777777">
            <w:pPr>
              <w:rPr>
                <w:b/>
              </w:rPr>
            </w:pPr>
            <w:r w:rsidRPr="00CD7BC2">
              <w:rPr>
                <w:b/>
              </w:rPr>
              <w:t>Personnel Costs</w:t>
            </w:r>
          </w:p>
        </w:tc>
        <w:tc>
          <w:tcPr>
            <w:tcW w:w="4907" w:type="dxa"/>
          </w:tcPr>
          <w:p w:rsidRPr="00CD7BC2" w:rsidR="00697EDE" w:rsidP="00242010" w:rsidRDefault="00697EDE" w14:paraId="76B002ED" w14:textId="77777777">
            <w:r w:rsidRPr="00CD7BC2">
              <w:t xml:space="preserve">CDC </w:t>
            </w:r>
            <w:r>
              <w:t>Epidemiologist</w:t>
            </w:r>
            <w:r w:rsidRPr="00CD7BC2">
              <w:t xml:space="preserve"> (GS-1</w:t>
            </w:r>
            <w:r>
              <w:t>3</w:t>
            </w:r>
            <w:r w:rsidRPr="00CD7BC2">
              <w:t>)</w:t>
            </w:r>
          </w:p>
        </w:tc>
        <w:tc>
          <w:tcPr>
            <w:tcW w:w="1425" w:type="dxa"/>
          </w:tcPr>
          <w:p w:rsidRPr="00CD7BC2" w:rsidR="00697EDE" w:rsidP="00242010" w:rsidRDefault="00697EDE" w14:paraId="596D2E44" w14:textId="62659ACC">
            <w:pPr>
              <w:jc w:val="center"/>
            </w:pPr>
            <w:r>
              <w:t>5%</w:t>
            </w:r>
          </w:p>
        </w:tc>
        <w:tc>
          <w:tcPr>
            <w:tcW w:w="1535" w:type="dxa"/>
          </w:tcPr>
          <w:p w:rsidRPr="00CD7BC2" w:rsidR="00697EDE" w:rsidP="00697EDE" w:rsidRDefault="00697EDE" w14:paraId="4C94BD65" w14:textId="68488963">
            <w:pPr>
              <w:jc w:val="center"/>
            </w:pPr>
            <w:r>
              <w:t>5,000</w:t>
            </w:r>
          </w:p>
        </w:tc>
      </w:tr>
      <w:tr w:rsidRPr="00CD7BC2" w:rsidR="00697EDE" w:rsidTr="00242010" w14:paraId="3CD42D7C" w14:textId="77777777">
        <w:trPr>
          <w:trHeight w:val="207"/>
        </w:trPr>
        <w:tc>
          <w:tcPr>
            <w:tcW w:w="2111" w:type="dxa"/>
            <w:vMerge/>
          </w:tcPr>
          <w:p w:rsidRPr="00CD7BC2" w:rsidR="00697EDE" w:rsidP="00242010" w:rsidRDefault="00697EDE" w14:paraId="0FEDF99B" w14:textId="77777777">
            <w:pPr>
              <w:rPr>
                <w:b/>
              </w:rPr>
            </w:pPr>
          </w:p>
        </w:tc>
        <w:tc>
          <w:tcPr>
            <w:tcW w:w="4907" w:type="dxa"/>
          </w:tcPr>
          <w:p w:rsidRPr="00CD7BC2" w:rsidR="00697EDE" w:rsidP="00242010" w:rsidRDefault="00697EDE" w14:paraId="378D6DCD" w14:textId="5525B6EE"/>
        </w:tc>
        <w:tc>
          <w:tcPr>
            <w:tcW w:w="1425" w:type="dxa"/>
          </w:tcPr>
          <w:p w:rsidRPr="00CD7BC2" w:rsidR="00697EDE" w:rsidP="00242010" w:rsidRDefault="00697EDE" w14:paraId="47BA232F" w14:textId="3BC023AF">
            <w:pPr>
              <w:jc w:val="center"/>
            </w:pPr>
          </w:p>
        </w:tc>
        <w:tc>
          <w:tcPr>
            <w:tcW w:w="1535" w:type="dxa"/>
          </w:tcPr>
          <w:p w:rsidRPr="00CD7BC2" w:rsidR="00697EDE" w:rsidP="00242010" w:rsidRDefault="00697EDE" w14:paraId="4AE48BCE" w14:textId="7D1C24E3">
            <w:pPr>
              <w:jc w:val="right"/>
            </w:pPr>
          </w:p>
        </w:tc>
      </w:tr>
      <w:tr w:rsidRPr="00CD7BC2" w:rsidR="00697EDE" w:rsidTr="00242010" w14:paraId="54F900E3" w14:textId="77777777">
        <w:trPr>
          <w:trHeight w:val="207"/>
        </w:trPr>
        <w:tc>
          <w:tcPr>
            <w:tcW w:w="2111" w:type="dxa"/>
            <w:vMerge/>
          </w:tcPr>
          <w:p w:rsidRPr="00CD7BC2" w:rsidR="00697EDE" w:rsidP="00242010" w:rsidRDefault="00697EDE" w14:paraId="32E1CB1C" w14:textId="77777777">
            <w:pPr>
              <w:rPr>
                <w:b/>
              </w:rPr>
            </w:pPr>
          </w:p>
        </w:tc>
        <w:tc>
          <w:tcPr>
            <w:tcW w:w="4907" w:type="dxa"/>
          </w:tcPr>
          <w:p w:rsidRPr="00CD7BC2" w:rsidR="00697EDE" w:rsidP="00242010" w:rsidRDefault="00697EDE" w14:paraId="1B39BB94" w14:textId="617628F5"/>
        </w:tc>
        <w:tc>
          <w:tcPr>
            <w:tcW w:w="1425" w:type="dxa"/>
          </w:tcPr>
          <w:p w:rsidRPr="00CD7BC2" w:rsidR="00697EDE" w:rsidP="00242010" w:rsidRDefault="00697EDE" w14:paraId="10DDDE68" w14:textId="2E006D84">
            <w:pPr>
              <w:jc w:val="center"/>
            </w:pPr>
          </w:p>
        </w:tc>
        <w:tc>
          <w:tcPr>
            <w:tcW w:w="1535" w:type="dxa"/>
          </w:tcPr>
          <w:p w:rsidRPr="00CD7BC2" w:rsidR="00697EDE" w:rsidP="00242010" w:rsidRDefault="00697EDE" w14:paraId="2AA9F3C1" w14:textId="13834526">
            <w:pPr>
              <w:jc w:val="right"/>
            </w:pPr>
          </w:p>
        </w:tc>
      </w:tr>
      <w:tr w:rsidRPr="00CD7BC2" w:rsidR="00697EDE" w:rsidTr="00242010" w14:paraId="1B46ABB9" w14:textId="77777777">
        <w:trPr>
          <w:trHeight w:val="331"/>
        </w:trPr>
        <w:tc>
          <w:tcPr>
            <w:tcW w:w="8443" w:type="dxa"/>
            <w:gridSpan w:val="3"/>
          </w:tcPr>
          <w:p w:rsidRPr="00CD7BC2" w:rsidR="00697EDE" w:rsidP="00242010" w:rsidRDefault="00697EDE" w14:paraId="6FA3F322" w14:textId="77777777">
            <w:r w:rsidRPr="00CD7BC2">
              <w:rPr>
                <w:b/>
              </w:rPr>
              <w:t>Total Annualized Cost to Government</w:t>
            </w:r>
          </w:p>
        </w:tc>
        <w:tc>
          <w:tcPr>
            <w:tcW w:w="1535" w:type="dxa"/>
          </w:tcPr>
          <w:p w:rsidRPr="00CD7BC2" w:rsidR="00697EDE" w:rsidP="00242010" w:rsidRDefault="00697EDE" w14:paraId="7FB3440D" w14:textId="5F908A28">
            <w:pPr>
              <w:jc w:val="center"/>
            </w:pPr>
            <w:r>
              <w:t>$5,000</w:t>
            </w:r>
          </w:p>
        </w:tc>
      </w:tr>
    </w:tbl>
    <w:p w:rsidR="00697EDE" w:rsidP="00FE0398" w:rsidRDefault="00697EDE" w14:paraId="3ED582B1" w14:textId="77777777"/>
    <w:p w:rsidR="004A13E8" w:rsidP="0025156B" w:rsidRDefault="004A13E8" w14:paraId="55FE1810" w14:textId="53FBA0E8">
      <w:pPr>
        <w:pStyle w:val="Heading1"/>
        <w:spacing w:before="240"/>
      </w:pPr>
      <w:bookmarkStart w:name="_Toc473880031" w:id="19"/>
      <w:r>
        <w:t>Explanation for Program Changes or Adjustments</w:t>
      </w:r>
      <w:bookmarkEnd w:id="19"/>
    </w:p>
    <w:p w:rsidRPr="004A13E8" w:rsidR="004A13E8" w:rsidP="004A13E8" w:rsidRDefault="004A13E8" w14:paraId="55FE1811" w14:textId="3641D50B">
      <w:r>
        <w:t>This is a new information collection.</w:t>
      </w:r>
    </w:p>
    <w:p w:rsidR="004A13E8" w:rsidP="004A13E8" w:rsidRDefault="004A13E8" w14:paraId="55FE1812" w14:textId="77777777">
      <w:pPr>
        <w:pStyle w:val="Heading1"/>
      </w:pPr>
      <w:bookmarkStart w:name="_Toc473880032" w:id="20"/>
      <w:r>
        <w:t>Plans for Tabulation and Publication and Project Time Schedule</w:t>
      </w:r>
      <w:bookmarkEnd w:id="20"/>
    </w:p>
    <w:tbl>
      <w:tblPr>
        <w:tblStyle w:val="TableGrid"/>
        <w:tblW w:w="0" w:type="auto"/>
        <w:tblLook w:val="04A0" w:firstRow="1" w:lastRow="0" w:firstColumn="1" w:lastColumn="0" w:noHBand="0" w:noVBand="1"/>
      </w:tblPr>
      <w:tblGrid>
        <w:gridCol w:w="5035"/>
        <w:gridCol w:w="5035"/>
      </w:tblGrid>
      <w:tr w:rsidR="004A13E8" w:rsidTr="004A13E8" w14:paraId="55FE1815" w14:textId="77777777">
        <w:tc>
          <w:tcPr>
            <w:tcW w:w="10070" w:type="dxa"/>
            <w:gridSpan w:val="2"/>
            <w:vAlign w:val="center"/>
          </w:tcPr>
          <w:p w:rsidR="004A13E8" w:rsidP="004A13E8" w:rsidRDefault="004A13E8" w14:paraId="55FE1814" w14:textId="77777777">
            <w:pPr>
              <w:jc w:val="center"/>
            </w:pPr>
            <w:r>
              <w:t>Project Time Schedule</w:t>
            </w:r>
          </w:p>
        </w:tc>
      </w:tr>
      <w:tr w:rsidR="004A13E8" w:rsidTr="004A13E8" w14:paraId="55FE1818" w14:textId="77777777">
        <w:tc>
          <w:tcPr>
            <w:tcW w:w="5035" w:type="dxa"/>
            <w:vAlign w:val="center"/>
          </w:tcPr>
          <w:p w:rsidR="004A13E8" w:rsidP="004A13E8" w:rsidRDefault="004A13E8" w14:paraId="55FE1816" w14:textId="77777777">
            <w:pPr>
              <w:jc w:val="center"/>
            </w:pPr>
            <w:r>
              <w:t>Activity</w:t>
            </w:r>
          </w:p>
        </w:tc>
        <w:tc>
          <w:tcPr>
            <w:tcW w:w="5035" w:type="dxa"/>
            <w:vAlign w:val="center"/>
          </w:tcPr>
          <w:p w:rsidR="004A13E8" w:rsidP="004A13E8" w:rsidRDefault="004A13E8" w14:paraId="55FE1817" w14:textId="77777777">
            <w:pPr>
              <w:jc w:val="center"/>
            </w:pPr>
            <w:r>
              <w:t>Time Schedule</w:t>
            </w:r>
          </w:p>
        </w:tc>
      </w:tr>
      <w:tr w:rsidR="004A13E8" w:rsidTr="004A13E8" w14:paraId="55FE181B" w14:textId="77777777">
        <w:tc>
          <w:tcPr>
            <w:tcW w:w="5035" w:type="dxa"/>
          </w:tcPr>
          <w:p w:rsidR="004A13E8" w:rsidP="004A13E8" w:rsidRDefault="00780004" w14:paraId="55FE1819" w14:textId="2D2C76C3">
            <w:r>
              <w:t>Ongoing enrollment for medical surveillance</w:t>
            </w:r>
          </w:p>
        </w:tc>
        <w:tc>
          <w:tcPr>
            <w:tcW w:w="5035" w:type="dxa"/>
          </w:tcPr>
          <w:p w:rsidR="004A13E8" w:rsidP="004A13E8" w:rsidRDefault="00780004" w14:paraId="55FE181A" w14:textId="65B8C45E">
            <w:r>
              <w:t xml:space="preserve">Any time after OMB approval </w:t>
            </w:r>
          </w:p>
        </w:tc>
      </w:tr>
      <w:tr w:rsidR="00780004" w:rsidTr="004A13E8" w14:paraId="209E90CA" w14:textId="77777777">
        <w:tc>
          <w:tcPr>
            <w:tcW w:w="5035" w:type="dxa"/>
          </w:tcPr>
          <w:p w:rsidR="00780004" w:rsidP="004A13E8" w:rsidRDefault="00780004" w14:paraId="2A5B6F63" w14:textId="6A08E4EC">
            <w:r>
              <w:t>Data compiled for analysis</w:t>
            </w:r>
          </w:p>
        </w:tc>
        <w:tc>
          <w:tcPr>
            <w:tcW w:w="5035" w:type="dxa"/>
          </w:tcPr>
          <w:p w:rsidR="00780004" w:rsidP="004A13E8" w:rsidRDefault="00780004" w14:paraId="10CCECA1" w14:textId="422DA7D3">
            <w:r>
              <w:t xml:space="preserve">Five years after data collection begins </w:t>
            </w:r>
          </w:p>
        </w:tc>
      </w:tr>
      <w:tr w:rsidR="004A13E8" w:rsidTr="004A13E8" w14:paraId="55FE181E" w14:textId="77777777">
        <w:tc>
          <w:tcPr>
            <w:tcW w:w="5035" w:type="dxa"/>
          </w:tcPr>
          <w:p w:rsidR="004A13E8" w:rsidP="004A13E8" w:rsidRDefault="00780004" w14:paraId="55FE181C" w14:textId="1104E513">
            <w:r>
              <w:t xml:space="preserve">Analysis of first </w:t>
            </w:r>
            <w:proofErr w:type="gramStart"/>
            <w:r>
              <w:t>five year</w:t>
            </w:r>
            <w:proofErr w:type="gramEnd"/>
            <w:r>
              <w:t xml:space="preserve"> results (descriptive statistics)</w:t>
            </w:r>
          </w:p>
        </w:tc>
        <w:tc>
          <w:tcPr>
            <w:tcW w:w="5035" w:type="dxa"/>
          </w:tcPr>
          <w:p w:rsidR="00780004" w:rsidP="004A13E8" w:rsidRDefault="00780004" w14:paraId="55FE181D" w14:textId="4D79B300">
            <w:r>
              <w:t xml:space="preserve">Within 2 months of data compilation  </w:t>
            </w:r>
          </w:p>
        </w:tc>
      </w:tr>
      <w:tr w:rsidR="00780004" w:rsidTr="004A13E8" w14:paraId="63977A53" w14:textId="77777777">
        <w:tc>
          <w:tcPr>
            <w:tcW w:w="5035" w:type="dxa"/>
          </w:tcPr>
          <w:p w:rsidR="00780004" w:rsidP="004A13E8" w:rsidRDefault="00780004" w14:paraId="2CEE3BC3" w14:textId="695C8C58">
            <w:r>
              <w:t>Draft manuscript completed</w:t>
            </w:r>
          </w:p>
        </w:tc>
        <w:tc>
          <w:tcPr>
            <w:tcW w:w="5035" w:type="dxa"/>
          </w:tcPr>
          <w:p w:rsidR="00780004" w:rsidP="004A13E8" w:rsidRDefault="00C07EF5" w14:paraId="4A777384" w14:textId="121D4468">
            <w:r>
              <w:t>Within 6 months of analysis</w:t>
            </w:r>
          </w:p>
        </w:tc>
      </w:tr>
      <w:tr w:rsidR="00C07EF5" w:rsidTr="004A13E8" w14:paraId="4F98A9FC" w14:textId="77777777">
        <w:tc>
          <w:tcPr>
            <w:tcW w:w="5035" w:type="dxa"/>
          </w:tcPr>
          <w:p w:rsidR="00C07EF5" w:rsidP="004A13E8" w:rsidRDefault="00C07EF5" w14:paraId="5B5F401D" w14:textId="06E20074">
            <w:r>
              <w:t>Final manuscript submitted</w:t>
            </w:r>
          </w:p>
        </w:tc>
        <w:tc>
          <w:tcPr>
            <w:tcW w:w="5035" w:type="dxa"/>
          </w:tcPr>
          <w:p w:rsidR="00C07EF5" w:rsidP="004A13E8" w:rsidRDefault="00C07EF5" w14:paraId="702B7E49" w14:textId="0ACB543A">
            <w:r>
              <w:t xml:space="preserve">Within 3 months of draft manuscript completion </w:t>
            </w:r>
          </w:p>
        </w:tc>
      </w:tr>
    </w:tbl>
    <w:p w:rsidR="001173EC" w:rsidP="001173EC" w:rsidRDefault="001173EC" w14:paraId="6EE71514" w14:textId="77777777">
      <w:bookmarkStart w:name="_Toc473880033" w:id="21"/>
    </w:p>
    <w:p w:rsidR="001173EC" w:rsidP="00E2737F" w:rsidRDefault="001173EC" w14:paraId="73DAD1B7" w14:textId="0CB2A448">
      <w:r>
        <w:t xml:space="preserve">Between 30 and 35 cases of chronic Q fever are reported each year in the United States through national surveillance. CDC provides consultation with medical providers on 5–10 patients a year. A minimum of </w:t>
      </w:r>
      <w:r>
        <w:lastRenderedPageBreak/>
        <w:t>five years of data collection will likely be necessary to obtain a sufficient sample size. Data collection is anticipated to begin in as soon as OMB approval is obtained. After a period of five years, the data will be compiled for analysis. The analysis will focus on summary statistics of clinical characteristics and trend analysis. Individual cases will not be discussed singularly in the summary of analysis. Data will be analyzed in SAS. The results will be included in a manuscript and submitted for publication in the peer-reviewed literature. The results of this analysis are intended for physicians and medical researchers studying chronic Q fever. The results will help characterize an under-recognized disease and help educate physicians on identifying and diagnosing these cases.</w:t>
      </w:r>
    </w:p>
    <w:p w:rsidR="004A13E8" w:rsidP="0025156B" w:rsidRDefault="004A13E8" w14:paraId="55FE1826" w14:textId="7176C119">
      <w:pPr>
        <w:pStyle w:val="Heading1"/>
        <w:spacing w:before="240"/>
      </w:pPr>
      <w:r>
        <w:t>Reason(s) Display of OMB Expiration Date is Inappropriate</w:t>
      </w:r>
      <w:bookmarkEnd w:id="21"/>
    </w:p>
    <w:p w:rsidRPr="004A13E8" w:rsidR="004A13E8" w:rsidP="004A13E8" w:rsidRDefault="004A13E8" w14:paraId="55FE1827" w14:textId="25B4D5D3">
      <w:r>
        <w:t>The display of the OMB Expi</w:t>
      </w:r>
      <w:r w:rsidR="00780004">
        <w:t>ration date is appropriate</w:t>
      </w:r>
      <w:r>
        <w:t>.</w:t>
      </w:r>
    </w:p>
    <w:p w:rsidR="004A13E8" w:rsidP="004A13E8" w:rsidRDefault="004A13E8" w14:paraId="55FE1828" w14:textId="77777777">
      <w:pPr>
        <w:pStyle w:val="Heading1"/>
      </w:pPr>
      <w:bookmarkStart w:name="_Toc473880034" w:id="22"/>
      <w:r>
        <w:t>Exceptions to Certification for Paperwork Reduction Act Submissions</w:t>
      </w:r>
      <w:bookmarkEnd w:id="22"/>
    </w:p>
    <w:p w:rsidR="004A13E8" w:rsidP="004A13E8" w:rsidRDefault="004A13E8" w14:paraId="55FE1829" w14:textId="673CC766">
      <w:r>
        <w:t>There are no exceptions to the certification.</w:t>
      </w:r>
    </w:p>
    <w:p w:rsidR="008F1960" w:rsidP="004A13E8" w:rsidRDefault="008F1960" w14:paraId="21BA7D8E" w14:textId="0A6F80D6"/>
    <w:p w:rsidRPr="004A13E8" w:rsidR="008F1960" w:rsidP="004A13E8" w:rsidRDefault="008F1960" w14:paraId="72AE59D2" w14:textId="77777777"/>
    <w:p w:rsidRPr="004A13E8" w:rsidR="004A13E8" w:rsidP="004A13E8" w:rsidRDefault="004A13E8" w14:paraId="55FE182A" w14:textId="77777777">
      <w:pPr>
        <w:pStyle w:val="Heading1"/>
        <w:numPr>
          <w:ilvl w:val="0"/>
          <w:numId w:val="0"/>
        </w:numPr>
      </w:pPr>
      <w:bookmarkStart w:name="_Toc473880035" w:id="23"/>
      <w:r>
        <w:t>Attachments</w:t>
      </w:r>
      <w:bookmarkEnd w:id="23"/>
    </w:p>
    <w:p w:rsidR="004A13E8" w:rsidP="004A0034" w:rsidRDefault="00AD2F36" w14:paraId="55FE182B" w14:textId="7AF62747">
      <w:pPr>
        <w:pStyle w:val="ListParagraph"/>
        <w:numPr>
          <w:ilvl w:val="0"/>
          <w:numId w:val="3"/>
        </w:numPr>
        <w:ind w:left="360"/>
      </w:pPr>
      <w:r>
        <w:t>Authorizing Legislation</w:t>
      </w:r>
    </w:p>
    <w:p w:rsidR="00510AAC" w:rsidP="00510AAC" w:rsidRDefault="00510AAC" w14:paraId="5132CBD6" w14:textId="77777777">
      <w:pPr>
        <w:pStyle w:val="ListParagraph"/>
        <w:numPr>
          <w:ilvl w:val="0"/>
          <w:numId w:val="3"/>
        </w:numPr>
        <w:ind w:left="360"/>
      </w:pPr>
      <w:r>
        <w:t>Published 60-Day FRN</w:t>
      </w:r>
    </w:p>
    <w:p w:rsidR="00510AAC" w:rsidP="00510AAC" w:rsidRDefault="00510AAC" w14:paraId="24C29ED2" w14:textId="3991710A">
      <w:pPr>
        <w:pStyle w:val="ListParagraph"/>
        <w:ind w:left="360"/>
      </w:pPr>
      <w:r>
        <w:t xml:space="preserve">2a. Public Comment </w:t>
      </w:r>
    </w:p>
    <w:p w:rsidR="00E06B05" w:rsidP="004A0034" w:rsidRDefault="00E06B05" w14:paraId="504DD1FE" w14:textId="1FCB6F5A">
      <w:pPr>
        <w:pStyle w:val="ListParagraph"/>
        <w:numPr>
          <w:ilvl w:val="0"/>
          <w:numId w:val="3"/>
        </w:numPr>
        <w:ind w:left="360"/>
      </w:pPr>
      <w:r w:rsidRPr="00432CD9">
        <w:t>National Notifiable Disease Surveillance System</w:t>
      </w:r>
      <w:r>
        <w:t xml:space="preserve"> Q fever case definition</w:t>
      </w:r>
    </w:p>
    <w:p w:rsidR="00E06B05" w:rsidP="004A0034" w:rsidRDefault="00E06B05" w14:paraId="12DDFCE4" w14:textId="4DD43260">
      <w:pPr>
        <w:pStyle w:val="ListParagraph"/>
        <w:numPr>
          <w:ilvl w:val="0"/>
          <w:numId w:val="3"/>
        </w:numPr>
        <w:ind w:left="360"/>
      </w:pPr>
      <w:r>
        <w:t>Supplemental Q fever Case Report Form</w:t>
      </w:r>
    </w:p>
    <w:p w:rsidR="00E06B05" w:rsidP="004A0034" w:rsidRDefault="00E06B05" w14:paraId="609D7819" w14:textId="02FF4306">
      <w:pPr>
        <w:pStyle w:val="ListParagraph"/>
        <w:numPr>
          <w:ilvl w:val="0"/>
          <w:numId w:val="3"/>
        </w:numPr>
        <w:ind w:left="360"/>
      </w:pPr>
      <w:r>
        <w:t xml:space="preserve">Survey invitation e-mail </w:t>
      </w:r>
    </w:p>
    <w:p w:rsidR="007B2391" w:rsidP="007B2391" w:rsidRDefault="00E06B05" w14:paraId="6C10C6A6" w14:textId="1BAA4F65">
      <w:pPr>
        <w:pStyle w:val="ListParagraph"/>
        <w:numPr>
          <w:ilvl w:val="0"/>
          <w:numId w:val="3"/>
        </w:numPr>
        <w:ind w:left="360"/>
      </w:pPr>
      <w:r>
        <w:t>Screenshots of REDCap online survey module</w:t>
      </w:r>
      <w:r w:rsidR="00510AAC">
        <w:t xml:space="preserve"> of the Chronic Q fever enhanced surveillance report </w:t>
      </w:r>
      <w:proofErr w:type="gramStart"/>
      <w:r w:rsidR="00510AAC">
        <w:t>form</w:t>
      </w:r>
      <w:r w:rsidR="007B2391">
        <w:t>(</w:t>
      </w:r>
      <w:proofErr w:type="gramEnd"/>
      <w:r w:rsidR="007B2391">
        <w:t>Information Collection instrument)</w:t>
      </w:r>
    </w:p>
    <w:p w:rsidR="00E06B05" w:rsidP="007B2391" w:rsidRDefault="007B2391" w14:paraId="787EC420" w14:textId="575C070F">
      <w:pPr>
        <w:pStyle w:val="ListParagraph"/>
        <w:numPr>
          <w:ilvl w:val="0"/>
          <w:numId w:val="3"/>
        </w:numPr>
        <w:ind w:left="360"/>
      </w:pPr>
      <w:r>
        <w:t>PDF Information Collection instrument</w:t>
      </w:r>
      <w:r w:rsidR="00510AAC">
        <w:t xml:space="preserve"> (the Chronic Q fever enhanced surveillance report form)</w:t>
      </w:r>
    </w:p>
    <w:p w:rsidR="007B2391" w:rsidP="004A0034" w:rsidRDefault="007B2391" w14:paraId="4ED1431D" w14:textId="4D0882B5">
      <w:pPr>
        <w:pStyle w:val="ListParagraph"/>
        <w:numPr>
          <w:ilvl w:val="0"/>
          <w:numId w:val="3"/>
        </w:numPr>
        <w:ind w:left="360"/>
      </w:pPr>
      <w:r w:rsidRPr="00457614">
        <w:t>Privacy Impact Assessment</w:t>
      </w:r>
    </w:p>
    <w:p w:rsidR="0028754E" w:rsidP="0028754E" w:rsidRDefault="0028754E" w14:paraId="1035CE04" w14:textId="1E4BBDCE">
      <w:pPr>
        <w:pStyle w:val="ListParagraph"/>
        <w:numPr>
          <w:ilvl w:val="0"/>
          <w:numId w:val="3"/>
        </w:numPr>
        <w:ind w:left="360"/>
      </w:pPr>
      <w:r>
        <w:t xml:space="preserve">Human </w:t>
      </w:r>
      <w:proofErr w:type="gramStart"/>
      <w:r>
        <w:t>subjects</w:t>
      </w:r>
      <w:proofErr w:type="gramEnd"/>
      <w:r>
        <w:t xml:space="preserve"> determination letter</w:t>
      </w:r>
    </w:p>
    <w:p w:rsidRPr="004A13E8" w:rsidR="0028754E" w:rsidP="0028754E" w:rsidRDefault="0028754E" w14:paraId="48817268" w14:textId="77777777">
      <w:pPr>
        <w:pStyle w:val="ListParagraph"/>
        <w:ind w:left="360"/>
      </w:pPr>
      <w:bookmarkStart w:name="_GoBack" w:id="24"/>
      <w:bookmarkEnd w:id="24"/>
    </w:p>
    <w:sectPr w:rsidRPr="004A13E8" w:rsidR="0028754E"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A326" w14:textId="77777777" w:rsidR="00263FD4" w:rsidRDefault="00263FD4" w:rsidP="008B5D54">
      <w:pPr>
        <w:spacing w:after="0" w:line="240" w:lineRule="auto"/>
      </w:pPr>
      <w:r>
        <w:separator/>
      </w:r>
    </w:p>
  </w:endnote>
  <w:endnote w:type="continuationSeparator" w:id="0">
    <w:p w14:paraId="3822E77F" w14:textId="77777777" w:rsidR="00263FD4" w:rsidRDefault="00263FD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2ADF788D" w:rsidR="00242010" w:rsidRDefault="002420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FE1836" w14:textId="77777777" w:rsidR="00242010" w:rsidRDefault="0024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1DF8" w14:textId="77777777" w:rsidR="00263FD4" w:rsidRDefault="00263FD4" w:rsidP="008B5D54">
      <w:pPr>
        <w:spacing w:after="0" w:line="240" w:lineRule="auto"/>
      </w:pPr>
      <w:r>
        <w:separator/>
      </w:r>
    </w:p>
  </w:footnote>
  <w:footnote w:type="continuationSeparator" w:id="0">
    <w:p w14:paraId="3E47EEAB" w14:textId="77777777" w:rsidR="00263FD4" w:rsidRDefault="00263FD4"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211"/>
    <w:rsid w:val="000042EA"/>
    <w:rsid w:val="00011B84"/>
    <w:rsid w:val="00015C1E"/>
    <w:rsid w:val="0005699B"/>
    <w:rsid w:val="00061C57"/>
    <w:rsid w:val="00071F4B"/>
    <w:rsid w:val="00077A77"/>
    <w:rsid w:val="000C1760"/>
    <w:rsid w:val="000C2CFF"/>
    <w:rsid w:val="00101A99"/>
    <w:rsid w:val="001173EC"/>
    <w:rsid w:val="00124128"/>
    <w:rsid w:val="001523DF"/>
    <w:rsid w:val="0016620A"/>
    <w:rsid w:val="00177E38"/>
    <w:rsid w:val="00181DB5"/>
    <w:rsid w:val="001A58BE"/>
    <w:rsid w:val="001A7E39"/>
    <w:rsid w:val="001E08A8"/>
    <w:rsid w:val="00237BB7"/>
    <w:rsid w:val="00240831"/>
    <w:rsid w:val="00242010"/>
    <w:rsid w:val="002441B9"/>
    <w:rsid w:val="0025156B"/>
    <w:rsid w:val="00252BC8"/>
    <w:rsid w:val="00252E6F"/>
    <w:rsid w:val="002630DD"/>
    <w:rsid w:val="00263FD4"/>
    <w:rsid w:val="00273741"/>
    <w:rsid w:val="00281A04"/>
    <w:rsid w:val="0028754E"/>
    <w:rsid w:val="002A15BE"/>
    <w:rsid w:val="002E5DF9"/>
    <w:rsid w:val="002F1B39"/>
    <w:rsid w:val="00304BBB"/>
    <w:rsid w:val="003177EA"/>
    <w:rsid w:val="00322DCA"/>
    <w:rsid w:val="00324F4F"/>
    <w:rsid w:val="003419B3"/>
    <w:rsid w:val="00362144"/>
    <w:rsid w:val="0039610B"/>
    <w:rsid w:val="003A7C63"/>
    <w:rsid w:val="003B1EC4"/>
    <w:rsid w:val="003B2FB4"/>
    <w:rsid w:val="003D025B"/>
    <w:rsid w:val="003F60CF"/>
    <w:rsid w:val="00432CD9"/>
    <w:rsid w:val="0043440D"/>
    <w:rsid w:val="0044110B"/>
    <w:rsid w:val="00446A7C"/>
    <w:rsid w:val="00457614"/>
    <w:rsid w:val="004841D1"/>
    <w:rsid w:val="004A0034"/>
    <w:rsid w:val="004A13E8"/>
    <w:rsid w:val="004C24FD"/>
    <w:rsid w:val="004D0CD2"/>
    <w:rsid w:val="004E1F0C"/>
    <w:rsid w:val="0050379E"/>
    <w:rsid w:val="00510AAC"/>
    <w:rsid w:val="005226BC"/>
    <w:rsid w:val="0053007C"/>
    <w:rsid w:val="00560E1A"/>
    <w:rsid w:val="00563964"/>
    <w:rsid w:val="005B4940"/>
    <w:rsid w:val="005C2839"/>
    <w:rsid w:val="005C3F04"/>
    <w:rsid w:val="005C4413"/>
    <w:rsid w:val="005F39F2"/>
    <w:rsid w:val="006320C4"/>
    <w:rsid w:val="00653FB3"/>
    <w:rsid w:val="006617FD"/>
    <w:rsid w:val="00671534"/>
    <w:rsid w:val="00674026"/>
    <w:rsid w:val="00697EDE"/>
    <w:rsid w:val="006C6578"/>
    <w:rsid w:val="00713C81"/>
    <w:rsid w:val="007335B2"/>
    <w:rsid w:val="00752100"/>
    <w:rsid w:val="00766B83"/>
    <w:rsid w:val="00780004"/>
    <w:rsid w:val="00780DC1"/>
    <w:rsid w:val="007826A4"/>
    <w:rsid w:val="007B2391"/>
    <w:rsid w:val="007F46E9"/>
    <w:rsid w:val="00800304"/>
    <w:rsid w:val="00827F0C"/>
    <w:rsid w:val="008422E4"/>
    <w:rsid w:val="008A3009"/>
    <w:rsid w:val="008B5D54"/>
    <w:rsid w:val="008C2A1E"/>
    <w:rsid w:val="008C61F1"/>
    <w:rsid w:val="008D5AEA"/>
    <w:rsid w:val="008F1415"/>
    <w:rsid w:val="008F1960"/>
    <w:rsid w:val="00937D6B"/>
    <w:rsid w:val="00943CEB"/>
    <w:rsid w:val="00963E7C"/>
    <w:rsid w:val="00984FE5"/>
    <w:rsid w:val="00997D0E"/>
    <w:rsid w:val="009A79E1"/>
    <w:rsid w:val="009B0947"/>
    <w:rsid w:val="009D2071"/>
    <w:rsid w:val="009E3B32"/>
    <w:rsid w:val="00A001C1"/>
    <w:rsid w:val="00A36E49"/>
    <w:rsid w:val="00A37CC6"/>
    <w:rsid w:val="00A67086"/>
    <w:rsid w:val="00AD2F36"/>
    <w:rsid w:val="00B14C54"/>
    <w:rsid w:val="00B55735"/>
    <w:rsid w:val="00B608AC"/>
    <w:rsid w:val="00B64B9E"/>
    <w:rsid w:val="00B65135"/>
    <w:rsid w:val="00B91400"/>
    <w:rsid w:val="00BA6B1A"/>
    <w:rsid w:val="00BB0B30"/>
    <w:rsid w:val="00BC409B"/>
    <w:rsid w:val="00BC7BBC"/>
    <w:rsid w:val="00BE50E7"/>
    <w:rsid w:val="00BF111D"/>
    <w:rsid w:val="00C00327"/>
    <w:rsid w:val="00C07EF5"/>
    <w:rsid w:val="00C32380"/>
    <w:rsid w:val="00C41441"/>
    <w:rsid w:val="00C54740"/>
    <w:rsid w:val="00C553B7"/>
    <w:rsid w:val="00C62CDD"/>
    <w:rsid w:val="00C90B13"/>
    <w:rsid w:val="00C916B0"/>
    <w:rsid w:val="00CB0557"/>
    <w:rsid w:val="00CD2AA4"/>
    <w:rsid w:val="00D076A0"/>
    <w:rsid w:val="00D13EA1"/>
    <w:rsid w:val="00D30888"/>
    <w:rsid w:val="00D42969"/>
    <w:rsid w:val="00D952DF"/>
    <w:rsid w:val="00DB7799"/>
    <w:rsid w:val="00DC57CC"/>
    <w:rsid w:val="00DC74EE"/>
    <w:rsid w:val="00DE1A8B"/>
    <w:rsid w:val="00DE51B5"/>
    <w:rsid w:val="00E005EB"/>
    <w:rsid w:val="00E06B05"/>
    <w:rsid w:val="00E2737F"/>
    <w:rsid w:val="00E4134F"/>
    <w:rsid w:val="00E71B64"/>
    <w:rsid w:val="00E77C27"/>
    <w:rsid w:val="00E80D2C"/>
    <w:rsid w:val="00EC309D"/>
    <w:rsid w:val="00F00226"/>
    <w:rsid w:val="00F02626"/>
    <w:rsid w:val="00F16C4E"/>
    <w:rsid w:val="00F5266B"/>
    <w:rsid w:val="00F53BBA"/>
    <w:rsid w:val="00F548DB"/>
    <w:rsid w:val="00F56C86"/>
    <w:rsid w:val="00F641FD"/>
    <w:rsid w:val="00F64E6D"/>
    <w:rsid w:val="00F74F6B"/>
    <w:rsid w:val="00FE0398"/>
    <w:rsid w:val="00FE2CFE"/>
    <w:rsid w:val="00FF1FDB"/>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780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04"/>
    <w:rPr>
      <w:rFonts w:ascii="Segoe UI" w:hAnsi="Segoe UI" w:cs="Segoe UI"/>
      <w:sz w:val="18"/>
      <w:szCs w:val="18"/>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body 4"/>
    <w:basedOn w:val="Normal"/>
    <w:link w:val="bodytextChar"/>
    <w:uiPriority w:val="99"/>
    <w:rsid w:val="00B14C54"/>
    <w:pPr>
      <w:spacing w:after="240" w:line="360" w:lineRule="atLeast"/>
      <w:ind w:left="360" w:firstLine="720"/>
    </w:pPr>
    <w:rPr>
      <w:rFonts w:eastAsia="Times New Roman" w:cs="Times New Roman"/>
      <w:snapToGrid w:val="0"/>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B14C54"/>
    <w:rPr>
      <w:rFonts w:ascii="Times New Roman" w:eastAsia="Times New Roman" w:hAnsi="Times New Roman" w:cs="Times New Roman"/>
      <w:snapToGrid w:val="0"/>
      <w:sz w:val="24"/>
      <w:szCs w:val="20"/>
    </w:rPr>
  </w:style>
  <w:style w:type="paragraph" w:customStyle="1" w:styleId="exhibitsource">
    <w:name w:val="exhibit source"/>
    <w:basedOn w:val="Normal"/>
    <w:rsid w:val="00B14C54"/>
    <w:pPr>
      <w:spacing w:after="0" w:line="240" w:lineRule="auto"/>
    </w:pPr>
    <w:rPr>
      <w:rFonts w:eastAsia="Times New Roman" w:cs="Times New Roman"/>
      <w:i/>
      <w:sz w:val="20"/>
      <w:szCs w:val="20"/>
    </w:rPr>
  </w:style>
  <w:style w:type="paragraph" w:styleId="BodyText">
    <w:name w:val="Body Text"/>
    <w:basedOn w:val="Normal"/>
    <w:link w:val="BodyTextChar0"/>
    <w:uiPriority w:val="99"/>
    <w:rsid w:val="005C3F04"/>
    <w:pPr>
      <w:spacing w:after="240" w:line="360" w:lineRule="auto"/>
      <w:ind w:firstLine="720"/>
    </w:pPr>
    <w:rPr>
      <w:rFonts w:eastAsia="Times New Roman" w:cs="Times New Roman"/>
      <w:szCs w:val="24"/>
    </w:rPr>
  </w:style>
  <w:style w:type="character" w:customStyle="1" w:styleId="BodyTextChar0">
    <w:name w:val="Body Text Char"/>
    <w:basedOn w:val="DefaultParagraphFont"/>
    <w:link w:val="BodyText"/>
    <w:uiPriority w:val="99"/>
    <w:rsid w:val="005C3F0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01C1"/>
    <w:rPr>
      <w:sz w:val="16"/>
      <w:szCs w:val="16"/>
    </w:rPr>
  </w:style>
  <w:style w:type="paragraph" w:styleId="CommentText">
    <w:name w:val="annotation text"/>
    <w:basedOn w:val="Normal"/>
    <w:link w:val="CommentTextChar"/>
    <w:uiPriority w:val="99"/>
    <w:semiHidden/>
    <w:unhideWhenUsed/>
    <w:rsid w:val="00A001C1"/>
    <w:pPr>
      <w:spacing w:line="240" w:lineRule="auto"/>
    </w:pPr>
    <w:rPr>
      <w:sz w:val="20"/>
      <w:szCs w:val="20"/>
    </w:rPr>
  </w:style>
  <w:style w:type="character" w:customStyle="1" w:styleId="CommentTextChar">
    <w:name w:val="Comment Text Char"/>
    <w:basedOn w:val="DefaultParagraphFont"/>
    <w:link w:val="CommentText"/>
    <w:uiPriority w:val="99"/>
    <w:semiHidden/>
    <w:rsid w:val="00A001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01C1"/>
    <w:rPr>
      <w:b/>
      <w:bCs/>
    </w:rPr>
  </w:style>
  <w:style w:type="character" w:customStyle="1" w:styleId="CommentSubjectChar">
    <w:name w:val="Comment Subject Char"/>
    <w:basedOn w:val="CommentTextChar"/>
    <w:link w:val="CommentSubject"/>
    <w:uiPriority w:val="99"/>
    <w:semiHidden/>
    <w:rsid w:val="00A001C1"/>
    <w:rPr>
      <w:rFonts w:ascii="Times New Roman" w:hAnsi="Times New Roman"/>
      <w:b/>
      <w:bCs/>
      <w:sz w:val="20"/>
      <w:szCs w:val="20"/>
    </w:rPr>
  </w:style>
  <w:style w:type="character" w:styleId="UnresolvedMention">
    <w:name w:val="Unresolved Mention"/>
    <w:basedOn w:val="DefaultParagraphFont"/>
    <w:uiPriority w:val="99"/>
    <w:semiHidden/>
    <w:unhideWhenUsed/>
    <w:rsid w:val="00177E38"/>
    <w:rPr>
      <w:color w:val="605E5C"/>
      <w:shd w:val="clear" w:color="auto" w:fill="E1DFDD"/>
    </w:rPr>
  </w:style>
  <w:style w:type="paragraph" w:styleId="Revision">
    <w:name w:val="Revision"/>
    <w:hidden/>
    <w:uiPriority w:val="99"/>
    <w:semiHidden/>
    <w:rsid w:val="003B1EC4"/>
    <w:pPr>
      <w:spacing w:after="0" w:line="240" w:lineRule="auto"/>
    </w:pPr>
    <w:rPr>
      <w:rFonts w:ascii="Times New Roman" w:hAnsi="Times New Roman"/>
      <w:sz w:val="24"/>
    </w:rPr>
  </w:style>
  <w:style w:type="paragraph" w:customStyle="1" w:styleId="Pa15">
    <w:name w:val="Pa15"/>
    <w:basedOn w:val="Normal"/>
    <w:next w:val="Normal"/>
    <w:uiPriority w:val="99"/>
    <w:rsid w:val="00C00327"/>
    <w:pPr>
      <w:autoSpaceDE w:val="0"/>
      <w:autoSpaceDN w:val="0"/>
      <w:adjustRightInd w:val="0"/>
      <w:spacing w:after="0" w:line="221" w:lineRule="atLeast"/>
    </w:pPr>
    <w:rPr>
      <w:rFonts w:ascii="ITC Franklin Gothic Std Book" w:hAnsi="ITC Franklin Gothic Std Book"/>
      <w:szCs w:val="24"/>
    </w:rPr>
  </w:style>
  <w:style w:type="paragraph" w:customStyle="1" w:styleId="Pa17">
    <w:name w:val="Pa17"/>
    <w:basedOn w:val="Normal"/>
    <w:next w:val="Normal"/>
    <w:uiPriority w:val="99"/>
    <w:rsid w:val="00362144"/>
    <w:pPr>
      <w:autoSpaceDE w:val="0"/>
      <w:autoSpaceDN w:val="0"/>
      <w:adjustRightInd w:val="0"/>
      <w:spacing w:after="0" w:line="221" w:lineRule="atLeast"/>
    </w:pPr>
    <w:rPr>
      <w:rFonts w:ascii="ITC Franklin Gothic Std Book" w:hAnsi="ITC Franklin Gothic Std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29106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p9@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ws7@cd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31912ff1-91bb-455a-93f4-4eefbe4b45dc"/>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A0E6500B-7E2E-4B38-9795-A81C8373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0926D-FCA4-4411-874F-BC872538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McMillen, Amy (CDC/DDID/NCEZID/OD)</cp:lastModifiedBy>
  <cp:revision>3</cp:revision>
  <dcterms:created xsi:type="dcterms:W3CDTF">2020-04-13T17:52:00Z</dcterms:created>
  <dcterms:modified xsi:type="dcterms:W3CDTF">2020-04-20T12:24:00Z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56ba26d7-ed93-4a08-9b28-f3085665eb2b</vt:lpwstr>
  </property>
</Properties>
</file>