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D1E" w:rsidP="00595D1E" w:rsidRDefault="00595D1E" w14:paraId="212E8DC6" w14:textId="77777777">
      <w:pPr>
        <w:jc w:val="center"/>
        <w:rPr>
          <w:b/>
        </w:rPr>
      </w:pPr>
    </w:p>
    <w:p w:rsidR="00595D1E" w:rsidP="00595D1E" w:rsidRDefault="00595D1E" w14:paraId="12019AF5" w14:textId="77777777">
      <w:pPr>
        <w:jc w:val="center"/>
        <w:rPr>
          <w:b/>
        </w:rPr>
      </w:pPr>
    </w:p>
    <w:p w:rsidRPr="00EF59C2" w:rsidR="00595D1E" w:rsidP="002B193F" w:rsidRDefault="00C0501F" w14:paraId="5D211C86" w14:textId="77777777">
      <w:pPr>
        <w:spacing w:after="0"/>
        <w:jc w:val="center"/>
        <w:rPr>
          <w:sz w:val="32"/>
          <w:szCs w:val="36"/>
        </w:rPr>
      </w:pPr>
      <w:r w:rsidRPr="00EF59C2">
        <w:rPr>
          <w:sz w:val="32"/>
          <w:szCs w:val="36"/>
        </w:rPr>
        <w:t xml:space="preserve">Mini </w:t>
      </w:r>
      <w:r w:rsidRPr="00EF59C2" w:rsidR="00595D1E">
        <w:rPr>
          <w:sz w:val="32"/>
          <w:szCs w:val="36"/>
        </w:rPr>
        <w:t>Supporting Statement A</w:t>
      </w:r>
    </w:p>
    <w:p w:rsidRPr="00EF59C2" w:rsidR="00595D1E" w:rsidRDefault="00595D1E" w14:paraId="5A502E26" w14:textId="77777777">
      <w:pPr>
        <w:jc w:val="center"/>
        <w:rPr>
          <w:sz w:val="21"/>
        </w:rPr>
      </w:pPr>
    </w:p>
    <w:p w:rsidRPr="00111C14" w:rsidR="00FF1D87" w:rsidP="002B193F" w:rsidRDefault="00111C14" w14:paraId="5107501B" w14:textId="2700CA45">
      <w:pPr>
        <w:jc w:val="center"/>
        <w:rPr>
          <w:rFonts w:ascii="Helvetica" w:hAnsi="Helvetica" w:cs="Helvetica"/>
          <w:sz w:val="24"/>
          <w:szCs w:val="24"/>
        </w:rPr>
      </w:pPr>
      <w:r w:rsidRPr="00111C14">
        <w:rPr>
          <w:rFonts w:ascii="Helvetica" w:hAnsi="Helvetica" w:cs="Helvetica"/>
          <w:sz w:val="24"/>
          <w:szCs w:val="24"/>
        </w:rPr>
        <w:t>Translational Science Interagency Fellowship</w:t>
      </w:r>
      <w:r>
        <w:rPr>
          <w:rFonts w:ascii="Helvetica" w:hAnsi="Helvetica" w:cs="Helvetica"/>
          <w:sz w:val="24"/>
          <w:szCs w:val="24"/>
        </w:rPr>
        <w:t xml:space="preserve"> (TSIF</w:t>
      </w:r>
      <w:r w:rsidRPr="00111C14">
        <w:rPr>
          <w:rFonts w:ascii="Helvetica" w:hAnsi="Helvetica" w:cs="Helvetica"/>
          <w:sz w:val="24"/>
          <w:szCs w:val="24"/>
        </w:rPr>
        <w:t>)</w:t>
      </w:r>
      <w:r w:rsidR="000E7C81">
        <w:rPr>
          <w:rFonts w:ascii="Helvetica" w:hAnsi="Helvetica" w:cs="Helvetica"/>
          <w:sz w:val="24"/>
          <w:szCs w:val="24"/>
        </w:rPr>
        <w:t xml:space="preserve"> Application</w:t>
      </w:r>
    </w:p>
    <w:p w:rsidR="00111C14" w:rsidP="00111C14" w:rsidRDefault="00111C14" w14:paraId="1F10B686" w14:textId="77777777">
      <w:pPr>
        <w:numPr>
          <w:ilvl w:val="12"/>
          <w:numId w:val="0"/>
        </w:numPr>
        <w:spacing w:after="0" w:line="240" w:lineRule="auto"/>
        <w:jc w:val="center"/>
        <w:outlineLvl w:val="0"/>
        <w:rPr>
          <w:rFonts w:ascii="Helvetica" w:hAnsi="Helvetica" w:eastAsia="Times New Roman" w:cs="Calibri"/>
          <w:sz w:val="24"/>
          <w:szCs w:val="24"/>
        </w:rPr>
      </w:pPr>
      <w:r>
        <w:rPr>
          <w:rFonts w:ascii="Helvetica" w:hAnsi="Helvetica" w:eastAsia="Times New Roman" w:cs="Calibri"/>
          <w:sz w:val="24"/>
          <w:szCs w:val="24"/>
        </w:rPr>
        <w:t xml:space="preserve">Sub-study under </w:t>
      </w:r>
    </w:p>
    <w:p w:rsidR="00111C14" w:rsidP="00111C14" w:rsidRDefault="00111C14" w14:paraId="5F36F045" w14:textId="77777777">
      <w:pPr>
        <w:numPr>
          <w:ilvl w:val="12"/>
          <w:numId w:val="0"/>
        </w:numPr>
        <w:spacing w:after="0" w:line="240" w:lineRule="auto"/>
        <w:jc w:val="center"/>
        <w:outlineLvl w:val="0"/>
        <w:rPr>
          <w:rFonts w:ascii="Helvetica" w:hAnsi="Helvetica" w:eastAsia="Times New Roman" w:cs="Calibri"/>
          <w:bCs/>
          <w:sz w:val="24"/>
          <w:szCs w:val="24"/>
        </w:rPr>
      </w:pPr>
      <w:r>
        <w:rPr>
          <w:rFonts w:ascii="Helvetica" w:hAnsi="Helvetica" w:eastAsia="Times New Roman" w:cs="Calibri"/>
          <w:sz w:val="24"/>
          <w:szCs w:val="24"/>
        </w:rPr>
        <w:t>“</w:t>
      </w:r>
      <w:bookmarkStart w:name="_Hlk17112293" w:id="0"/>
      <w:r>
        <w:rPr>
          <w:rFonts w:ascii="Helvetica" w:hAnsi="Helvetica" w:eastAsia="Times New Roman" w:cs="Calibri"/>
          <w:bCs/>
          <w:sz w:val="24"/>
          <w:szCs w:val="24"/>
        </w:rPr>
        <w:t>Generic Clearance for Application Information for</w:t>
      </w:r>
    </w:p>
    <w:p w:rsidR="00111C14" w:rsidP="00111C14" w:rsidRDefault="00111C14" w14:paraId="59AC6CBE" w14:textId="77777777">
      <w:pPr>
        <w:numPr>
          <w:ilvl w:val="12"/>
          <w:numId w:val="0"/>
        </w:numPr>
        <w:spacing w:after="0" w:line="240" w:lineRule="auto"/>
        <w:jc w:val="center"/>
        <w:outlineLvl w:val="0"/>
        <w:rPr>
          <w:rFonts w:ascii="Helvetica" w:hAnsi="Helvetica" w:eastAsia="Times New Roman" w:cs="Calibri"/>
          <w:bCs/>
          <w:sz w:val="24"/>
          <w:szCs w:val="24"/>
        </w:rPr>
      </w:pPr>
      <w:r>
        <w:rPr>
          <w:rFonts w:ascii="Helvetica" w:hAnsi="Helvetica" w:eastAsia="Times New Roman" w:cs="Calibri"/>
          <w:bCs/>
          <w:sz w:val="24"/>
          <w:szCs w:val="24"/>
        </w:rPr>
        <w:t>Fellowship, Internships, Training Programs, and Specialty Positions</w:t>
      </w:r>
    </w:p>
    <w:p w:rsidR="00111C14" w:rsidP="00111C14" w:rsidRDefault="00111C14" w14:paraId="46D4A185" w14:textId="77777777">
      <w:pPr>
        <w:numPr>
          <w:ilvl w:val="12"/>
          <w:numId w:val="0"/>
        </w:numPr>
        <w:spacing w:after="0" w:line="240" w:lineRule="auto"/>
        <w:jc w:val="center"/>
        <w:outlineLvl w:val="0"/>
        <w:rPr>
          <w:rFonts w:ascii="Helvetica" w:hAnsi="Helvetica" w:eastAsia="MS Mincho" w:cs="Calibri"/>
          <w:sz w:val="24"/>
          <w:szCs w:val="24"/>
          <w:lang w:eastAsia="ja-JP"/>
        </w:rPr>
      </w:pPr>
      <w:r>
        <w:rPr>
          <w:rFonts w:ascii="Helvetica" w:hAnsi="Helvetica" w:eastAsia="Times New Roman" w:cs="Calibri"/>
          <w:bCs/>
          <w:sz w:val="24"/>
          <w:szCs w:val="24"/>
        </w:rPr>
        <w:t>(National Cancer Institute)</w:t>
      </w:r>
      <w:bookmarkEnd w:id="0"/>
      <w:r>
        <w:rPr>
          <w:rFonts w:ascii="Helvetica" w:hAnsi="Helvetica" w:eastAsia="Times New Roman" w:cs="Calibri"/>
          <w:bCs/>
          <w:sz w:val="24"/>
          <w:szCs w:val="24"/>
        </w:rPr>
        <w:t>”</w:t>
      </w:r>
    </w:p>
    <w:p w:rsidRPr="00EF59C2" w:rsidR="00003BE1" w:rsidP="002B193F" w:rsidRDefault="00003BE1" w14:paraId="262EBD53" w14:textId="77777777">
      <w:pPr>
        <w:jc w:val="center"/>
        <w:rPr>
          <w:sz w:val="36"/>
          <w:szCs w:val="32"/>
        </w:rPr>
      </w:pPr>
    </w:p>
    <w:p w:rsidRPr="00EF59C2" w:rsidR="00B27DDD" w:rsidP="002B193F" w:rsidRDefault="00003BE1" w14:paraId="79ECA461" w14:textId="38B865FA">
      <w:pPr>
        <w:jc w:val="center"/>
        <w:rPr>
          <w:sz w:val="36"/>
          <w:szCs w:val="32"/>
        </w:rPr>
      </w:pPr>
      <w:r w:rsidRPr="00EF59C2">
        <w:rPr>
          <w:sz w:val="36"/>
          <w:szCs w:val="32"/>
        </w:rPr>
        <w:t>OMB#</w:t>
      </w:r>
      <w:r w:rsidRPr="00EF59C2" w:rsidR="00B27DDD">
        <w:rPr>
          <w:sz w:val="36"/>
          <w:szCs w:val="32"/>
        </w:rPr>
        <w:t xml:space="preserve"> 0925-</w:t>
      </w:r>
      <w:r w:rsidR="004B1D92">
        <w:rPr>
          <w:sz w:val="36"/>
          <w:szCs w:val="32"/>
        </w:rPr>
        <w:t>0761</w:t>
      </w:r>
      <w:r w:rsidRPr="00EF59C2" w:rsidR="00B27DDD">
        <w:rPr>
          <w:sz w:val="36"/>
          <w:szCs w:val="32"/>
        </w:rPr>
        <w:t xml:space="preserve"> </w:t>
      </w:r>
    </w:p>
    <w:p w:rsidRPr="00EF59C2" w:rsidR="00CB4C39" w:rsidP="002B193F" w:rsidRDefault="00B27DDD" w14:paraId="6A21E2F4" w14:textId="6EDEF2EB">
      <w:pPr>
        <w:jc w:val="center"/>
        <w:rPr>
          <w:sz w:val="36"/>
          <w:szCs w:val="32"/>
        </w:rPr>
      </w:pPr>
      <w:r w:rsidRPr="00EF59C2">
        <w:rPr>
          <w:sz w:val="36"/>
          <w:szCs w:val="32"/>
        </w:rPr>
        <w:t xml:space="preserve">Expiration Date:  </w:t>
      </w:r>
      <w:r w:rsidR="004B1D92">
        <w:rPr>
          <w:sz w:val="36"/>
          <w:szCs w:val="32"/>
        </w:rPr>
        <w:t>07/31/2022</w:t>
      </w:r>
    </w:p>
    <w:p w:rsidRPr="002B193F" w:rsidR="00EF59C2" w:rsidP="002B193F" w:rsidRDefault="00EF59C2" w14:paraId="54FE7FAD" w14:textId="77777777">
      <w:pPr>
        <w:jc w:val="center"/>
        <w:rPr>
          <w:sz w:val="32"/>
          <w:szCs w:val="32"/>
        </w:rPr>
      </w:pPr>
    </w:p>
    <w:p w:rsidR="00B27DDD" w:rsidP="00EF59C2" w:rsidRDefault="00B27DDD" w14:paraId="533BED7E" w14:textId="40401347">
      <w:pPr>
        <w:numPr>
          <w:ilvl w:val="12"/>
          <w:numId w:val="0"/>
        </w:numPr>
        <w:spacing w:line="240" w:lineRule="auto"/>
        <w:jc w:val="center"/>
        <w:outlineLvl w:val="0"/>
        <w:rPr>
          <w:sz w:val="32"/>
          <w:szCs w:val="32"/>
        </w:rPr>
      </w:pPr>
    </w:p>
    <w:p w:rsidRPr="002B193F" w:rsidR="00595D1E" w:rsidP="002B193F" w:rsidRDefault="00465475" w14:paraId="310CA79F" w14:textId="0B9792C5">
      <w:pPr>
        <w:jc w:val="center"/>
        <w:rPr>
          <w:sz w:val="32"/>
          <w:szCs w:val="32"/>
        </w:rPr>
      </w:pPr>
      <w:r>
        <w:rPr>
          <w:sz w:val="32"/>
          <w:szCs w:val="32"/>
        </w:rPr>
        <w:t>Oc</w:t>
      </w:r>
      <w:bookmarkStart w:name="_GoBack" w:id="1"/>
      <w:bookmarkEnd w:id="1"/>
      <w:r>
        <w:rPr>
          <w:sz w:val="32"/>
          <w:szCs w:val="32"/>
        </w:rPr>
        <w:t>tober 1</w:t>
      </w:r>
      <w:r w:rsidR="00111C14">
        <w:rPr>
          <w:sz w:val="32"/>
          <w:szCs w:val="32"/>
        </w:rPr>
        <w:t>, 2020</w:t>
      </w:r>
    </w:p>
    <w:p w:rsidRPr="002B193F" w:rsidR="00595D1E" w:rsidRDefault="00595D1E" w14:paraId="4D8757B3" w14:textId="77777777">
      <w:pPr>
        <w:jc w:val="center"/>
      </w:pPr>
    </w:p>
    <w:p w:rsidRPr="002B193F" w:rsidR="00595D1E" w:rsidRDefault="00595D1E" w14:paraId="5C3C5F2B" w14:textId="77777777">
      <w:pPr>
        <w:jc w:val="center"/>
      </w:pPr>
    </w:p>
    <w:p w:rsidRPr="002B193F" w:rsidR="00FF1D87" w:rsidRDefault="00FF1D87" w14:paraId="131BD91A" w14:textId="77777777">
      <w:pPr>
        <w:jc w:val="center"/>
      </w:pPr>
    </w:p>
    <w:p w:rsidR="00FF1D87" w:rsidP="002F709A" w:rsidRDefault="008529CC" w14:paraId="2E64842D" w14:textId="77777777">
      <w:pPr>
        <w:spacing w:after="0"/>
        <w:rPr>
          <w:b/>
        </w:rPr>
      </w:pPr>
      <w:r w:rsidRPr="002B193F">
        <w:rPr>
          <w:sz w:val="32"/>
          <w:szCs w:val="32"/>
        </w:rPr>
        <w:t>Contact Information</w:t>
      </w:r>
      <w:r>
        <w:rPr>
          <w:b/>
        </w:rPr>
        <w:t xml:space="preserve">    </w:t>
      </w:r>
    </w:p>
    <w:p w:rsidRPr="002F709A" w:rsidR="00EF59C2" w:rsidP="002F709A" w:rsidRDefault="00EF59C2" w14:paraId="602C72C3" w14:textId="45AFCD88">
      <w:pPr>
        <w:spacing w:after="0"/>
      </w:pPr>
      <w:r w:rsidRPr="002F709A">
        <w:t>Name:</w:t>
      </w:r>
      <w:r w:rsidRPr="002F709A" w:rsidR="00111C14">
        <w:t xml:space="preserve"> Brittany Haynes</w:t>
      </w:r>
    </w:p>
    <w:p w:rsidRPr="002F709A" w:rsidR="00EE3E5F" w:rsidP="002F709A" w:rsidRDefault="00EF59C2" w14:paraId="44DF4FC4" w14:textId="2748317C">
      <w:pPr>
        <w:spacing w:after="0"/>
      </w:pPr>
      <w:r w:rsidRPr="002F709A">
        <w:t>Address:</w:t>
      </w:r>
      <w:r w:rsidRPr="002F709A" w:rsidR="00111C14">
        <w:t xml:space="preserve"> </w:t>
      </w:r>
      <w:r w:rsidRPr="002F709A" w:rsidR="00EE3E5F">
        <w:t xml:space="preserve">6701 </w:t>
      </w:r>
      <w:r w:rsidRPr="002F709A" w:rsidR="00380143">
        <w:t>Democracy</w:t>
      </w:r>
      <w:r w:rsidRPr="002F709A" w:rsidR="00EE3E5F">
        <w:t xml:space="preserve"> B</w:t>
      </w:r>
      <w:r w:rsidRPr="002F709A" w:rsidR="00380143">
        <w:t>lvd</w:t>
      </w:r>
    </w:p>
    <w:p w:rsidRPr="002F709A" w:rsidR="00EE3E5F" w:rsidP="002F709A" w:rsidRDefault="00EE3E5F" w14:paraId="3A3CD13D" w14:textId="4DCA1EB0">
      <w:pPr>
        <w:spacing w:after="0"/>
      </w:pPr>
      <w:r w:rsidRPr="002F709A">
        <w:t>BG 1DEM RM 971</w:t>
      </w:r>
      <w:r w:rsidRPr="002F709A">
        <w:br/>
        <w:t>B</w:t>
      </w:r>
      <w:r w:rsidRPr="002F709A" w:rsidR="00380143">
        <w:t>ethesda</w:t>
      </w:r>
      <w:r w:rsidRPr="002F709A">
        <w:t xml:space="preserve"> MD 20892</w:t>
      </w:r>
    </w:p>
    <w:p w:rsidRPr="002F709A" w:rsidR="00EF59C2" w:rsidP="002F709A" w:rsidRDefault="00EF59C2" w14:paraId="6B0B17AF" w14:textId="6FF674A6">
      <w:pPr>
        <w:spacing w:after="0"/>
      </w:pPr>
      <w:r w:rsidRPr="002F709A">
        <w:t>Telephone:</w:t>
      </w:r>
      <w:r w:rsidRPr="002F709A" w:rsidR="00EE3E5F">
        <w:t xml:space="preserve"> </w:t>
      </w:r>
      <w:r w:rsidRPr="002F709A" w:rsidR="00E03C9D">
        <w:t>301-480-7927</w:t>
      </w:r>
    </w:p>
    <w:p w:rsidRPr="00113647" w:rsidR="00595D1E" w:rsidP="002F709A" w:rsidRDefault="00EF59C2" w14:paraId="612F81FF" w14:textId="07D01DD7">
      <w:pPr>
        <w:spacing w:after="0"/>
        <w:rPr>
          <w:b/>
        </w:rPr>
      </w:pPr>
      <w:r w:rsidRPr="002F709A">
        <w:t>Email:</w:t>
      </w:r>
      <w:r w:rsidRPr="002F709A" w:rsidR="00E03C9D">
        <w:t xml:space="preserve"> Brittany.haynes@nih.gov</w:t>
      </w:r>
      <w:r w:rsidRPr="00113647" w:rsidR="00595D1E">
        <w:rPr>
          <w:b/>
        </w:rPr>
        <w:br w:type="page"/>
      </w:r>
    </w:p>
    <w:p w:rsidRPr="00EF59C2" w:rsidR="000F6E1A" w:rsidP="008716F6" w:rsidRDefault="000F6E1A" w14:paraId="769AF0B2" w14:textId="599F38C3">
      <w:pPr>
        <w:spacing w:after="20"/>
        <w:jc w:val="center"/>
        <w:rPr>
          <w:b/>
          <w:sz w:val="24"/>
        </w:rPr>
      </w:pPr>
      <w:r w:rsidRPr="00EF59C2">
        <w:rPr>
          <w:b/>
          <w:sz w:val="24"/>
        </w:rPr>
        <w:lastRenderedPageBreak/>
        <w:t>List of Attachments</w:t>
      </w:r>
    </w:p>
    <w:p w:rsidR="003F0D8B" w:rsidP="008716F6" w:rsidRDefault="003F0D8B" w14:paraId="4C517D43" w14:textId="6D3F46CF">
      <w:pPr>
        <w:spacing w:after="20"/>
        <w:jc w:val="center"/>
        <w:rPr>
          <w:b/>
        </w:rPr>
      </w:pPr>
    </w:p>
    <w:p w:rsidRPr="003F0D8B" w:rsidR="003F0D8B" w:rsidP="003F0D8B" w:rsidRDefault="003F0D8B" w14:paraId="2F8C5A60" w14:textId="33B52BE4">
      <w:pPr>
        <w:spacing w:after="20"/>
      </w:pPr>
      <w:r w:rsidRPr="003F0D8B">
        <w:t xml:space="preserve">Attachment 1:  </w:t>
      </w:r>
      <w:r w:rsidR="0028256C">
        <w:t xml:space="preserve">Fellowship </w:t>
      </w:r>
      <w:r w:rsidR="00EF59C2">
        <w:t>Application</w:t>
      </w:r>
    </w:p>
    <w:p w:rsidRPr="003F0D8B" w:rsidR="003F0D8B" w:rsidP="003F0D8B" w:rsidRDefault="003F0D8B" w14:paraId="4DAF7359" w14:textId="5EE8F85E">
      <w:pPr>
        <w:spacing w:after="20"/>
      </w:pPr>
    </w:p>
    <w:p w:rsidR="00E225CE" w:rsidP="003F0D8B" w:rsidRDefault="00E225CE" w14:paraId="192D9A44" w14:textId="0AB122A4">
      <w:pPr>
        <w:spacing w:after="20"/>
      </w:pPr>
      <w:r>
        <w:t xml:space="preserve">Attachment </w:t>
      </w:r>
      <w:r w:rsidR="007741D9">
        <w:t>2</w:t>
      </w:r>
      <w:r w:rsidR="0028256C">
        <w:t>: Privacy Act Memo</w:t>
      </w:r>
    </w:p>
    <w:p w:rsidR="00CE3CEF" w:rsidP="00CE3CEF" w:rsidRDefault="00CE3CEF" w14:paraId="04D17931" w14:textId="77777777">
      <w:pPr>
        <w:spacing w:after="20"/>
      </w:pPr>
    </w:p>
    <w:p w:rsidRPr="003F0D8B" w:rsidR="00CE3CEF" w:rsidP="00CE3CEF" w:rsidRDefault="00CE3CEF" w14:paraId="17725D7C" w14:textId="6209E6AE">
      <w:pPr>
        <w:spacing w:after="20"/>
      </w:pPr>
      <w:r>
        <w:t>Attachment 3: Privacy Impact A</w:t>
      </w:r>
      <w:r w:rsidR="00986614">
        <w:t>ssessment</w:t>
      </w:r>
    </w:p>
    <w:p w:rsidR="00CE3CEF" w:rsidP="00CE3CEF" w:rsidRDefault="00CE3CEF" w14:paraId="19790D7B" w14:textId="30E38C36">
      <w:pPr>
        <w:spacing w:after="20"/>
      </w:pPr>
    </w:p>
    <w:p w:rsidRPr="003F0D8B" w:rsidR="00CE3CEF" w:rsidP="00CE3CEF" w:rsidRDefault="00CE3CEF" w14:paraId="5406DA56" w14:textId="2D56D001">
      <w:pPr>
        <w:spacing w:after="20"/>
      </w:pPr>
      <w:r>
        <w:t>Attachment 4:  TSIF Email Correspondences</w:t>
      </w:r>
    </w:p>
    <w:p w:rsidR="00CE3CEF" w:rsidP="00CE3CEF" w:rsidRDefault="00CE3CEF" w14:paraId="25F2E6FE" w14:textId="77777777">
      <w:pPr>
        <w:spacing w:after="20"/>
      </w:pPr>
    </w:p>
    <w:p w:rsidR="00CE3CEF" w:rsidP="00CE3CEF" w:rsidRDefault="00CE3CEF" w14:paraId="72945844" w14:textId="76769106">
      <w:pPr>
        <w:spacing w:after="20"/>
      </w:pPr>
      <w:r>
        <w:t>Attachment 5: TSIF Webpage Content</w:t>
      </w:r>
    </w:p>
    <w:p w:rsidR="00CE3CEF" w:rsidP="00CE3CEF" w:rsidRDefault="00CE3CEF" w14:paraId="25C60C64" w14:textId="77777777">
      <w:pPr>
        <w:spacing w:after="20"/>
      </w:pPr>
    </w:p>
    <w:p w:rsidR="00BE383C" w:rsidRDefault="00BE383C" w14:paraId="59A1E415" w14:textId="77777777">
      <w:r>
        <w:br w:type="page"/>
      </w:r>
    </w:p>
    <w:p w:rsidR="00DB27F3" w:rsidP="008716F6" w:rsidRDefault="00AF01AD" w14:paraId="6CA5DD09" w14:textId="1772F27D">
      <w:pPr>
        <w:spacing w:after="20"/>
        <w:jc w:val="center"/>
        <w:rPr>
          <w:b/>
        </w:rPr>
      </w:pPr>
      <w:r>
        <w:rPr>
          <w:b/>
        </w:rPr>
        <w:lastRenderedPageBreak/>
        <w:t xml:space="preserve">Mini </w:t>
      </w:r>
      <w:r w:rsidRPr="00113647" w:rsidR="008716F6">
        <w:rPr>
          <w:b/>
        </w:rPr>
        <w:t>Supporting Statement</w:t>
      </w:r>
      <w:r w:rsidR="008529CC">
        <w:rPr>
          <w:b/>
        </w:rPr>
        <w:t xml:space="preserve"> A</w:t>
      </w:r>
    </w:p>
    <w:p w:rsidR="008716F6" w:rsidP="008716F6" w:rsidRDefault="008716F6" w14:paraId="321D8793" w14:textId="77777777">
      <w:pPr>
        <w:spacing w:after="20"/>
      </w:pPr>
    </w:p>
    <w:p w:rsidR="008716F6" w:rsidP="008716F6" w:rsidRDefault="008716F6" w14:paraId="31E6DC0F" w14:textId="77777777">
      <w:pPr>
        <w:spacing w:after="20"/>
        <w:rPr>
          <w:b/>
        </w:rPr>
      </w:pPr>
      <w:r w:rsidRPr="00113647">
        <w:rPr>
          <w:b/>
        </w:rPr>
        <w:t>A.1 Circumstances Making the Collection of Information Necessary</w:t>
      </w:r>
    </w:p>
    <w:p w:rsidR="0003162D" w:rsidP="0003162D" w:rsidRDefault="00BD26C4" w14:paraId="206E3D08" w14:textId="5FB78E42">
      <w:pPr>
        <w:contextualSpacing/>
      </w:pPr>
      <w:r w:rsidRPr="00BE211B">
        <w:t xml:space="preserve">The objective of the </w:t>
      </w:r>
      <w:r>
        <w:t>TSIF program</w:t>
      </w:r>
      <w:r w:rsidRPr="00BE211B">
        <w:t xml:space="preserve"> is to train a cadre of postdoctoral and staff scientists in translational science</w:t>
      </w:r>
      <w:r>
        <w:t xml:space="preserve"> </w:t>
      </w:r>
      <w:r w:rsidRPr="00BE211B">
        <w:t xml:space="preserve">research and research-related </w:t>
      </w:r>
      <w:r>
        <w:t xml:space="preserve">to </w:t>
      </w:r>
      <w:r w:rsidRPr="00BE211B">
        <w:t xml:space="preserve">regulatory </w:t>
      </w:r>
      <w:r>
        <w:t>science and review</w:t>
      </w:r>
      <w:r w:rsidRPr="00BE211B">
        <w:t xml:space="preserve">. This effort will create a workforce with a combined skill set that will be able to work across the translational science spectrum and move new technologies, products, or processes forward more efficiently.  Fellows in this program will learn to build awareness of regulatory </w:t>
      </w:r>
      <w:r>
        <w:t xml:space="preserve">and drug development science and review </w:t>
      </w:r>
      <w:r w:rsidRPr="00BE211B">
        <w:t xml:space="preserve">requirements into the early stages of the technology development, preclinical, and clinical translational science process and will develop strategies </w:t>
      </w:r>
      <w:r>
        <w:t xml:space="preserve">and tools </w:t>
      </w:r>
      <w:r w:rsidRPr="00BE211B">
        <w:t xml:space="preserve">to improve </w:t>
      </w:r>
      <w:r>
        <w:t>the assessment</w:t>
      </w:r>
      <w:r w:rsidRPr="00BE211B">
        <w:t xml:space="preserve"> </w:t>
      </w:r>
      <w:r>
        <w:t xml:space="preserve">and </w:t>
      </w:r>
      <w:r w:rsidRPr="00BE211B">
        <w:t>review</w:t>
      </w:r>
      <w:r>
        <w:t xml:space="preserve"> of drug development submissions</w:t>
      </w:r>
      <w:r w:rsidRPr="00BE211B">
        <w:t>.  The purpose of t</w:t>
      </w:r>
      <w:r>
        <w:t>he TSIF program</w:t>
      </w:r>
      <w:r w:rsidRPr="00BE211B">
        <w:t xml:space="preserve"> application is to facilitate the selection and onboarding of fellows. The application will be used to assure that candidates meet the basic eligibility requirements, determine where mutual scientific interests exist, and to make decisions regarding which applicant will be approved for participation in the fellowship</w:t>
      </w:r>
      <w:r>
        <w:t xml:space="preserve"> program</w:t>
      </w:r>
      <w:r w:rsidRPr="00BE211B">
        <w:t xml:space="preserve">. All applications will be voluntary, low-burden, non-controversial, and will not raise issues of concern to Federal agencies.  The results are not intended to be disseminated to the public.  The information is for internal use to make decisions about candidates invited to participate in the </w:t>
      </w:r>
      <w:r>
        <w:t>TSIF program</w:t>
      </w:r>
      <w:r w:rsidRPr="00BE211B">
        <w:t>.</w:t>
      </w:r>
    </w:p>
    <w:p w:rsidR="000D4DA1" w:rsidP="0003162D" w:rsidRDefault="000D4DA1" w14:paraId="1FD95D1C" w14:textId="77777777">
      <w:pPr>
        <w:contextualSpacing/>
      </w:pPr>
    </w:p>
    <w:p w:rsidRPr="00711C20" w:rsidR="0003162D" w:rsidP="00711C20" w:rsidRDefault="00BE211B" w14:paraId="58B71204" w14:textId="60E5D78F">
      <w:pPr>
        <w:spacing w:after="20"/>
        <w:rPr>
          <w:rFonts w:ascii="Helvetica" w:hAnsi="Helvetica"/>
          <w:i/>
          <w:iCs/>
          <w:sz w:val="21"/>
          <w:szCs w:val="21"/>
        </w:rPr>
      </w:pPr>
      <w:r w:rsidRPr="00607502">
        <w:rPr>
          <w:rFonts w:ascii="Helvetica" w:hAnsi="Helvetica"/>
          <w:i/>
          <w:iCs/>
          <w:sz w:val="21"/>
          <w:szCs w:val="21"/>
        </w:rPr>
        <w:t xml:space="preserve">The fellowship is offered as a partnership of the </w:t>
      </w:r>
      <w:r w:rsidR="00380143">
        <w:rPr>
          <w:rFonts w:ascii="Helvetica" w:hAnsi="Helvetica"/>
          <w:i/>
          <w:iCs/>
          <w:sz w:val="21"/>
          <w:szCs w:val="21"/>
        </w:rPr>
        <w:t>National Center for Advancing Translational Sciences (NCATS)</w:t>
      </w:r>
      <w:r w:rsidRPr="00607502">
        <w:rPr>
          <w:rFonts w:ascii="Helvetica" w:hAnsi="Helvetica"/>
          <w:i/>
          <w:iCs/>
          <w:sz w:val="21"/>
          <w:szCs w:val="21"/>
        </w:rPr>
        <w:t xml:space="preserve"> National Institutes of Health (NIH), and U.S. Food and Drug Administration (FDA), and the U.S. Department Health and Human Services (HHS).</w:t>
      </w:r>
    </w:p>
    <w:p w:rsidR="00003BE1" w:rsidP="008716F6" w:rsidRDefault="00003BE1" w14:paraId="0EF69D05" w14:textId="77777777">
      <w:pPr>
        <w:spacing w:after="20"/>
      </w:pPr>
    </w:p>
    <w:p w:rsidRPr="00711C20" w:rsidR="008716F6" w:rsidP="008716F6" w:rsidRDefault="008716F6" w14:paraId="25F27327" w14:textId="77777777">
      <w:pPr>
        <w:spacing w:after="20"/>
        <w:rPr>
          <w:rFonts w:cstheme="minorHAnsi"/>
          <w:b/>
        </w:rPr>
      </w:pPr>
      <w:r w:rsidRPr="00711C20">
        <w:rPr>
          <w:rFonts w:cstheme="minorHAnsi"/>
          <w:b/>
        </w:rPr>
        <w:t>A.2 Purpose and Use of the Information Collection</w:t>
      </w:r>
    </w:p>
    <w:p w:rsidR="0096503A" w:rsidP="0096503A" w:rsidRDefault="0096503A" w14:paraId="5875C3BD" w14:textId="774D6D29">
      <w:pPr>
        <w:autoSpaceDE w:val="0"/>
        <w:autoSpaceDN w:val="0"/>
        <w:adjustRightInd w:val="0"/>
        <w:spacing w:after="0" w:line="240" w:lineRule="auto"/>
        <w:rPr>
          <w:rFonts w:eastAsia="MS Mincho" w:cs="Times New Roman"/>
          <w:lang w:eastAsia="ja-JP"/>
        </w:rPr>
      </w:pPr>
      <w:r w:rsidRPr="003702AD">
        <w:rPr>
          <w:rFonts w:eastAsia="MS Mincho" w:cs="Times New Roman"/>
          <w:lang w:eastAsia="ja-JP"/>
        </w:rPr>
        <w:t xml:space="preserve">The </w:t>
      </w:r>
      <w:r>
        <w:rPr>
          <w:rFonts w:eastAsia="MS Mincho" w:cs="Times New Roman"/>
          <w:lang w:eastAsia="ja-JP"/>
        </w:rPr>
        <w:t xml:space="preserve">TSIF program is jointly sponsored by NCATS and the </w:t>
      </w:r>
      <w:r w:rsidRPr="003702AD">
        <w:rPr>
          <w:rFonts w:eastAsia="MS Mincho" w:cs="Times New Roman"/>
          <w:lang w:eastAsia="ja-JP"/>
        </w:rPr>
        <w:t xml:space="preserve">FDA </w:t>
      </w:r>
      <w:r>
        <w:rPr>
          <w:rFonts w:eastAsia="MS Mincho" w:cs="Times New Roman"/>
          <w:lang w:eastAsia="ja-JP"/>
        </w:rPr>
        <w:t xml:space="preserve">and aims to </w:t>
      </w:r>
      <w:r w:rsidRPr="003702AD">
        <w:rPr>
          <w:rFonts w:eastAsia="MS Mincho" w:cs="Times New Roman"/>
          <w:lang w:eastAsia="ja-JP"/>
        </w:rPr>
        <w:t>provide training in both translational science research and research-related regulatory review.</w:t>
      </w:r>
      <w:r>
        <w:rPr>
          <w:rFonts w:eastAsia="MS Mincho" w:cs="Times New Roman"/>
          <w:lang w:eastAsia="ja-JP"/>
        </w:rPr>
        <w:t xml:space="preserve"> The common goal of NCATS and the FDA is to </w:t>
      </w:r>
      <w:r w:rsidRPr="003702AD">
        <w:rPr>
          <w:rFonts w:eastAsia="MS Mincho" w:cs="Times New Roman"/>
          <w:lang w:eastAsia="ja-JP"/>
        </w:rPr>
        <w:t>bring safe and effective drugs, regimens, and devices from the bench to the bedside as quickly and efficiently as possible. To that end, fellows will be trained in</w:t>
      </w:r>
      <w:r>
        <w:rPr>
          <w:rFonts w:eastAsia="MS Mincho" w:cs="Times New Roman"/>
          <w:lang w:eastAsia="ja-JP"/>
        </w:rPr>
        <w:t xml:space="preserve"> p</w:t>
      </w:r>
      <w:r w:rsidRPr="004C780B">
        <w:rPr>
          <w:rFonts w:eastAsia="MS Mincho" w:cs="Times New Roman"/>
          <w:lang w:eastAsia="ja-JP"/>
        </w:rPr>
        <w:t>reclinical translational science research</w:t>
      </w:r>
      <w:r>
        <w:rPr>
          <w:rFonts w:eastAsia="MS Mincho" w:cs="Times New Roman"/>
          <w:lang w:eastAsia="ja-JP"/>
        </w:rPr>
        <w:t>, t</w:t>
      </w:r>
      <w:r w:rsidRPr="004C780B">
        <w:rPr>
          <w:rFonts w:eastAsia="MS Mincho" w:cs="Times New Roman"/>
          <w:lang w:eastAsia="ja-JP"/>
        </w:rPr>
        <w:t xml:space="preserve">echnology development, and </w:t>
      </w:r>
      <w:r>
        <w:rPr>
          <w:rFonts w:eastAsia="MS Mincho" w:cs="Times New Roman"/>
          <w:lang w:eastAsia="ja-JP"/>
        </w:rPr>
        <w:t>o</w:t>
      </w:r>
      <w:r w:rsidRPr="004C780B">
        <w:rPr>
          <w:rFonts w:eastAsia="MS Mincho" w:cs="Times New Roman"/>
          <w:lang w:eastAsia="ja-JP"/>
        </w:rPr>
        <w:t>ther regulatory research and review aspects</w:t>
      </w:r>
      <w:r w:rsidR="004C780B">
        <w:rPr>
          <w:rFonts w:eastAsia="MS Mincho" w:cs="Times New Roman"/>
          <w:lang w:eastAsia="ja-JP"/>
        </w:rPr>
        <w:t xml:space="preserve">. </w:t>
      </w:r>
      <w:r w:rsidRPr="003702AD">
        <w:rPr>
          <w:rFonts w:eastAsia="MS Mincho" w:cs="Times New Roman"/>
          <w:lang w:eastAsia="ja-JP"/>
        </w:rPr>
        <w:t>Fellows in this program will develop skills of value to academia, the pharmaceutical industry, and government agencies.</w:t>
      </w:r>
    </w:p>
    <w:p w:rsidRPr="003702AD" w:rsidR="004C780B" w:rsidP="0096503A" w:rsidRDefault="004C780B" w14:paraId="7061AF69" w14:textId="77777777">
      <w:pPr>
        <w:autoSpaceDE w:val="0"/>
        <w:autoSpaceDN w:val="0"/>
        <w:adjustRightInd w:val="0"/>
        <w:spacing w:after="0" w:line="240" w:lineRule="auto"/>
        <w:rPr>
          <w:rFonts w:eastAsia="MS Mincho" w:cs="Times New Roman"/>
          <w:lang w:eastAsia="ja-JP"/>
        </w:rPr>
      </w:pPr>
    </w:p>
    <w:p w:rsidRPr="00711C20" w:rsidR="00E51461" w:rsidP="00403C0A" w:rsidRDefault="0096503A" w14:paraId="73A3D55B" w14:textId="7DFC3814">
      <w:pPr>
        <w:spacing w:after="20"/>
        <w:rPr>
          <w:rFonts w:cstheme="minorHAnsi"/>
        </w:rPr>
      </w:pPr>
      <w:r>
        <w:rPr>
          <w:rFonts w:cstheme="minorHAnsi"/>
        </w:rPr>
        <w:t>The</w:t>
      </w:r>
      <w:r w:rsidR="00E51461">
        <w:rPr>
          <w:rFonts w:cstheme="minorHAnsi"/>
        </w:rPr>
        <w:t xml:space="preserve"> purpose of the</w:t>
      </w:r>
      <w:r w:rsidR="002F709A">
        <w:rPr>
          <w:rFonts w:cstheme="minorHAnsi"/>
        </w:rPr>
        <w:t xml:space="preserve"> TSIF program</w:t>
      </w:r>
      <w:r w:rsidR="00E51461">
        <w:rPr>
          <w:rFonts w:cstheme="minorHAnsi"/>
        </w:rPr>
        <w:t xml:space="preserve"> application</w:t>
      </w:r>
      <w:r w:rsidRPr="00711C20" w:rsidR="00E51461">
        <w:rPr>
          <w:rFonts w:cstheme="minorHAnsi"/>
        </w:rPr>
        <w:t xml:space="preserve"> is</w:t>
      </w:r>
      <w:r w:rsidR="00E51461">
        <w:rPr>
          <w:rFonts w:cstheme="minorHAnsi"/>
        </w:rPr>
        <w:t xml:space="preserve"> </w:t>
      </w:r>
      <w:r w:rsidRPr="00711C20" w:rsidR="00E51461">
        <w:rPr>
          <w:rFonts w:cstheme="minorHAnsi"/>
        </w:rPr>
        <w:t xml:space="preserve">to assure that candidates for the </w:t>
      </w:r>
      <w:r w:rsidR="000E7C81">
        <w:rPr>
          <w:rFonts w:cstheme="minorHAnsi"/>
        </w:rPr>
        <w:t>TSIF program</w:t>
      </w:r>
      <w:r w:rsidRPr="00711C20" w:rsidR="00E51461">
        <w:rPr>
          <w:rFonts w:cstheme="minorHAnsi"/>
        </w:rPr>
        <w:t xml:space="preserve"> meet the basic eligibility requirements, determine where mutual scientific interests exist, and to make decisions regarding which applicant will be proposed and approved for fellowship awards.  The information is for internal use to </w:t>
      </w:r>
      <w:r w:rsidR="006C0347">
        <w:rPr>
          <w:rFonts w:cstheme="minorHAnsi"/>
        </w:rPr>
        <w:t xml:space="preserve">make </w:t>
      </w:r>
      <w:r w:rsidRPr="00711C20" w:rsidR="00E51461">
        <w:rPr>
          <w:rFonts w:cstheme="minorHAnsi"/>
        </w:rPr>
        <w:t xml:space="preserve">decisions about the prospective fellows that could benefit from the </w:t>
      </w:r>
      <w:r w:rsidR="000E7C81">
        <w:rPr>
          <w:rFonts w:cstheme="minorHAnsi"/>
        </w:rPr>
        <w:t>TSIF program</w:t>
      </w:r>
      <w:r w:rsidRPr="00711C20" w:rsidR="00E51461">
        <w:rPr>
          <w:rFonts w:cstheme="minorHAnsi"/>
        </w:rPr>
        <w:t xml:space="preserve">.  </w:t>
      </w:r>
      <w:r w:rsidR="006C0347">
        <w:rPr>
          <w:rFonts w:cstheme="minorHAnsi"/>
        </w:rPr>
        <w:t>The</w:t>
      </w:r>
      <w:r w:rsidRPr="00711C20" w:rsidR="006C0347">
        <w:rPr>
          <w:rFonts w:cstheme="minorHAnsi"/>
        </w:rPr>
        <w:t xml:space="preserve"> </w:t>
      </w:r>
      <w:r w:rsidR="006C0347">
        <w:rPr>
          <w:rFonts w:cstheme="minorHAnsi"/>
        </w:rPr>
        <w:t>application</w:t>
      </w:r>
      <w:r w:rsidRPr="00711C20" w:rsidR="006C0347">
        <w:rPr>
          <w:rFonts w:cstheme="minorHAnsi"/>
        </w:rPr>
        <w:t xml:space="preserve"> </w:t>
      </w:r>
      <w:r w:rsidRPr="00711C20" w:rsidR="00E51461">
        <w:rPr>
          <w:rFonts w:cstheme="minorHAnsi"/>
        </w:rPr>
        <w:t>will include an on-line application, a CV,</w:t>
      </w:r>
      <w:r w:rsidR="002F709A">
        <w:rPr>
          <w:rFonts w:cstheme="minorHAnsi"/>
        </w:rPr>
        <w:t xml:space="preserve"> personal statement,</w:t>
      </w:r>
      <w:r w:rsidRPr="00711C20" w:rsidR="00E51461">
        <w:rPr>
          <w:rFonts w:cstheme="minorHAnsi"/>
        </w:rPr>
        <w:t xml:space="preserve"> transcript, and three reference letters.</w:t>
      </w:r>
    </w:p>
    <w:p w:rsidRPr="00711C20" w:rsidR="00403C0A" w:rsidP="00403C0A" w:rsidRDefault="00403C0A" w14:paraId="505A2760" w14:textId="77777777">
      <w:pPr>
        <w:spacing w:after="20"/>
        <w:rPr>
          <w:rFonts w:cstheme="minorHAnsi"/>
        </w:rPr>
      </w:pPr>
    </w:p>
    <w:p w:rsidRPr="00711C20" w:rsidR="00351EB3" w:rsidP="00375B7F" w:rsidRDefault="00403C0A" w14:paraId="192FEFC5" w14:textId="4431E592">
      <w:pPr>
        <w:autoSpaceDE w:val="0"/>
        <w:autoSpaceDN w:val="0"/>
        <w:adjustRightInd w:val="0"/>
        <w:rPr>
          <w:rFonts w:cstheme="minorHAnsi"/>
        </w:rPr>
      </w:pPr>
      <w:r w:rsidRPr="00711C20">
        <w:rPr>
          <w:rFonts w:cstheme="minorHAnsi"/>
        </w:rPr>
        <w:t xml:space="preserve">Participation in the </w:t>
      </w:r>
      <w:r w:rsidR="000E7C81">
        <w:rPr>
          <w:rFonts w:cstheme="minorHAnsi"/>
        </w:rPr>
        <w:t>TSIF program</w:t>
      </w:r>
      <w:r w:rsidRPr="00711C20">
        <w:rPr>
          <w:rFonts w:cstheme="minorHAnsi"/>
        </w:rPr>
        <w:t xml:space="preserve"> includes U.S. citizens and U.S. permanent residents. Individuals from underrepresented populations, consistent with NIH's Notice of Interest and Diversity </w:t>
      </w:r>
      <w:hyperlink w:tgtFrame="_blank" w:history="1" r:id="rId11">
        <w:r w:rsidRPr="00711C20">
          <w:rPr>
            <w:rStyle w:val="Hyperlink"/>
            <w:rFonts w:cstheme="minorHAnsi"/>
          </w:rPr>
          <w:t>(NOT-OD-18-210)</w:t>
        </w:r>
      </w:hyperlink>
      <w:r w:rsidRPr="00711C20">
        <w:rPr>
          <w:rFonts w:cstheme="minorHAnsi"/>
        </w:rPr>
        <w:t xml:space="preserve">, are encouraged to apply for the program. </w:t>
      </w:r>
    </w:p>
    <w:p w:rsidRPr="00711C20" w:rsidR="008716F6" w:rsidP="008716F6" w:rsidRDefault="008716F6" w14:paraId="149188BB" w14:textId="77777777">
      <w:pPr>
        <w:spacing w:after="20"/>
        <w:rPr>
          <w:rFonts w:cstheme="minorHAnsi"/>
          <w:b/>
        </w:rPr>
      </w:pPr>
      <w:r w:rsidRPr="00711C20">
        <w:rPr>
          <w:rFonts w:cstheme="minorHAnsi"/>
          <w:b/>
        </w:rPr>
        <w:t>A.3 Use of Information Technology to Reduce Burden</w:t>
      </w:r>
    </w:p>
    <w:p w:rsidRPr="00711C20" w:rsidR="004B3C21" w:rsidP="004B3C21" w:rsidRDefault="00351EB3" w14:paraId="1337B443" w14:textId="2A787DC1">
      <w:pPr>
        <w:spacing w:after="20"/>
        <w:rPr>
          <w:rFonts w:cstheme="minorHAnsi"/>
        </w:rPr>
      </w:pPr>
      <w:r w:rsidRPr="00711C20">
        <w:rPr>
          <w:rFonts w:cstheme="minorHAnsi"/>
        </w:rPr>
        <w:t>Information will be collected electronically</w:t>
      </w:r>
      <w:r w:rsidR="004445C2">
        <w:rPr>
          <w:rFonts w:cstheme="minorHAnsi"/>
        </w:rPr>
        <w:t xml:space="preserve"> </w:t>
      </w:r>
      <w:r w:rsidR="0054444A">
        <w:rPr>
          <w:rFonts w:cstheme="minorHAnsi"/>
        </w:rPr>
        <w:t xml:space="preserve">through secure </w:t>
      </w:r>
      <w:r w:rsidR="004445C2">
        <w:rPr>
          <w:rFonts w:cstheme="minorHAnsi"/>
        </w:rPr>
        <w:t>email</w:t>
      </w:r>
      <w:r w:rsidRPr="00711C20">
        <w:rPr>
          <w:rFonts w:cstheme="minorHAnsi"/>
        </w:rPr>
        <w:t xml:space="preserve"> </w:t>
      </w:r>
      <w:r w:rsidR="00DA2A5B">
        <w:rPr>
          <w:rFonts w:cstheme="minorHAnsi"/>
        </w:rPr>
        <w:t xml:space="preserve">(Attachment 4) </w:t>
      </w:r>
      <w:r w:rsidRPr="00711C20">
        <w:rPr>
          <w:rFonts w:cstheme="minorHAnsi"/>
        </w:rPr>
        <w:t xml:space="preserve">except for the reference letters which may be </w:t>
      </w:r>
      <w:r w:rsidRPr="00711C20" w:rsidR="00375B7F">
        <w:rPr>
          <w:rFonts w:cstheme="minorHAnsi"/>
        </w:rPr>
        <w:t>e</w:t>
      </w:r>
      <w:r w:rsidRPr="00711C20">
        <w:rPr>
          <w:rFonts w:cstheme="minorHAnsi"/>
        </w:rPr>
        <w:t xml:space="preserve">mailed or sent by mail.  </w:t>
      </w:r>
      <w:r w:rsidRPr="0054444A" w:rsidR="0054444A">
        <w:rPr>
          <w:rFonts w:cstheme="minorHAnsi"/>
        </w:rPr>
        <w:t xml:space="preserve">The following is the URL for the webpage where the applicant will be able to get details about the program and the application process, including a link to the application which will be a PDF that could be downloaded: </w:t>
      </w:r>
      <w:hyperlink w:history="1" r:id="rId12">
        <w:r w:rsidRPr="00563890" w:rsidR="0054444A">
          <w:rPr>
            <w:rStyle w:val="Hyperlink"/>
            <w:rFonts w:cstheme="minorHAnsi"/>
          </w:rPr>
          <w:t>https://ncats.nih.gov/training-education/TSIF</w:t>
        </w:r>
      </w:hyperlink>
      <w:r w:rsidR="0054444A">
        <w:rPr>
          <w:rFonts w:cstheme="minorHAnsi"/>
        </w:rPr>
        <w:t xml:space="preserve">. </w:t>
      </w:r>
      <w:r w:rsidR="00CE3CEF">
        <w:rPr>
          <w:rFonts w:cstheme="minorHAnsi"/>
        </w:rPr>
        <w:t xml:space="preserve">The </w:t>
      </w:r>
      <w:r w:rsidR="0054444A">
        <w:rPr>
          <w:rFonts w:cstheme="minorHAnsi"/>
        </w:rPr>
        <w:t>URL</w:t>
      </w:r>
      <w:r w:rsidR="00CE3CEF">
        <w:rPr>
          <w:rFonts w:cstheme="minorHAnsi"/>
        </w:rPr>
        <w:t xml:space="preserve"> is currently under </w:t>
      </w:r>
      <w:r w:rsidR="00CE3CEF">
        <w:rPr>
          <w:rFonts w:cstheme="minorHAnsi"/>
        </w:rPr>
        <w:lastRenderedPageBreak/>
        <w:t xml:space="preserve">development and a draft of the webpage content has been submitted as </w:t>
      </w:r>
      <w:r w:rsidR="00BB6FE1">
        <w:rPr>
          <w:rFonts w:cstheme="minorHAnsi"/>
        </w:rPr>
        <w:t>A</w:t>
      </w:r>
      <w:r w:rsidR="00CE3CEF">
        <w:rPr>
          <w:rFonts w:cstheme="minorHAnsi"/>
        </w:rPr>
        <w:t xml:space="preserve">ttachment 5. The Privacy Impact Assessment </w:t>
      </w:r>
      <w:r w:rsidR="00BB6FE1">
        <w:rPr>
          <w:rFonts w:cstheme="minorHAnsi"/>
        </w:rPr>
        <w:t xml:space="preserve">(Attachment 3) </w:t>
      </w:r>
      <w:r w:rsidR="0096503A">
        <w:rPr>
          <w:rFonts w:cstheme="minorHAnsi"/>
        </w:rPr>
        <w:t>is being prepared by the Acting NCATS Privacy Coordinator for finalization.</w:t>
      </w:r>
    </w:p>
    <w:p w:rsidRPr="00711C20" w:rsidR="00003BE1" w:rsidP="008716F6" w:rsidRDefault="00003BE1" w14:paraId="5F8A6A7B" w14:textId="77777777">
      <w:pPr>
        <w:spacing w:after="20"/>
        <w:rPr>
          <w:rFonts w:cstheme="minorHAnsi"/>
        </w:rPr>
      </w:pPr>
    </w:p>
    <w:p w:rsidRPr="00711C20" w:rsidR="008716F6" w:rsidP="008716F6" w:rsidRDefault="008716F6" w14:paraId="5C23EB0A" w14:textId="77777777">
      <w:pPr>
        <w:spacing w:after="20"/>
        <w:rPr>
          <w:rFonts w:cstheme="minorHAnsi"/>
          <w:b/>
        </w:rPr>
      </w:pPr>
      <w:r w:rsidRPr="00711C20">
        <w:rPr>
          <w:rFonts w:cstheme="minorHAnsi"/>
          <w:b/>
        </w:rPr>
        <w:t>A.4 Efforts to Identify Duplication</w:t>
      </w:r>
    </w:p>
    <w:p w:rsidRPr="00711C20" w:rsidR="00375B7F" w:rsidP="00375B7F" w:rsidRDefault="00375B7F" w14:paraId="577443A7" w14:textId="634CE086">
      <w:pPr>
        <w:spacing w:after="20"/>
        <w:rPr>
          <w:rFonts w:cstheme="minorHAnsi"/>
          <w:b/>
        </w:rPr>
      </w:pPr>
      <w:r w:rsidRPr="00711C20">
        <w:rPr>
          <w:rFonts w:cstheme="minorHAnsi"/>
        </w:rPr>
        <w:t>This information will not be collected anywhere else</w:t>
      </w:r>
      <w:r w:rsidR="002F709A">
        <w:rPr>
          <w:rFonts w:cstheme="minorHAnsi"/>
        </w:rPr>
        <w:t xml:space="preserve"> within NCATS</w:t>
      </w:r>
      <w:r w:rsidRPr="00711C20">
        <w:rPr>
          <w:rFonts w:cstheme="minorHAnsi"/>
        </w:rPr>
        <w:t xml:space="preserve"> and is unique to this program.</w:t>
      </w:r>
    </w:p>
    <w:p w:rsidRPr="00711C20" w:rsidR="00003BE1" w:rsidP="008716F6" w:rsidRDefault="00003BE1" w14:paraId="64EAD837" w14:textId="77777777">
      <w:pPr>
        <w:spacing w:after="20"/>
        <w:rPr>
          <w:rFonts w:cstheme="minorHAnsi"/>
          <w:b/>
        </w:rPr>
      </w:pPr>
    </w:p>
    <w:p w:rsidRPr="00711C20" w:rsidR="008716F6" w:rsidP="008716F6" w:rsidRDefault="008716F6" w14:paraId="2075AE3E" w14:textId="77777777">
      <w:pPr>
        <w:spacing w:after="20"/>
        <w:rPr>
          <w:rFonts w:cstheme="minorHAnsi"/>
          <w:b/>
        </w:rPr>
      </w:pPr>
      <w:r w:rsidRPr="00711C20">
        <w:rPr>
          <w:rFonts w:cstheme="minorHAnsi"/>
          <w:b/>
        </w:rPr>
        <w:t>A.5 Impact on Small Businesses or Other Small Entities</w:t>
      </w:r>
    </w:p>
    <w:p w:rsidRPr="00711C20" w:rsidR="008716F6" w:rsidP="008716F6" w:rsidRDefault="001048B6" w14:paraId="5DAA4874" w14:textId="1915A7D5">
      <w:pPr>
        <w:spacing w:after="20"/>
        <w:rPr>
          <w:rFonts w:cstheme="minorHAnsi"/>
        </w:rPr>
      </w:pPr>
      <w:r w:rsidRPr="00711C20">
        <w:rPr>
          <w:rFonts w:cstheme="minorHAnsi"/>
        </w:rPr>
        <w:t>This information collection will have no impact on small businesses or other small entities.</w:t>
      </w:r>
      <w:r w:rsidRPr="00711C20" w:rsidR="005858BF">
        <w:rPr>
          <w:rFonts w:cstheme="minorHAnsi"/>
        </w:rPr>
        <w:t xml:space="preserve"> </w:t>
      </w:r>
    </w:p>
    <w:p w:rsidRPr="00711C20" w:rsidR="008716F6" w:rsidP="008716F6" w:rsidRDefault="008716F6" w14:paraId="68AA725D" w14:textId="77777777">
      <w:pPr>
        <w:spacing w:after="20"/>
        <w:rPr>
          <w:rFonts w:cstheme="minorHAnsi"/>
        </w:rPr>
      </w:pPr>
    </w:p>
    <w:p w:rsidRPr="00711C20" w:rsidR="008716F6" w:rsidP="008716F6" w:rsidRDefault="008716F6" w14:paraId="6DF24D06" w14:textId="77777777">
      <w:pPr>
        <w:spacing w:after="20"/>
        <w:rPr>
          <w:rFonts w:cstheme="minorHAnsi"/>
          <w:b/>
        </w:rPr>
      </w:pPr>
      <w:r w:rsidRPr="00711C20">
        <w:rPr>
          <w:rFonts w:cstheme="minorHAnsi"/>
          <w:b/>
        </w:rPr>
        <w:t>A.6 Consequences of Collecting the Information Less Frequently</w:t>
      </w:r>
    </w:p>
    <w:p w:rsidRPr="00711C20" w:rsidR="00A61F11" w:rsidP="008716F6" w:rsidRDefault="00351EB3" w14:paraId="24BA6E83" w14:textId="1E6BAC57">
      <w:pPr>
        <w:spacing w:after="20"/>
        <w:rPr>
          <w:rFonts w:cstheme="minorHAnsi"/>
        </w:rPr>
      </w:pPr>
      <w:r w:rsidRPr="00711C20">
        <w:rPr>
          <w:rFonts w:cstheme="minorHAnsi"/>
        </w:rPr>
        <w:t>The information will be voluntarily collected once per year</w:t>
      </w:r>
      <w:r w:rsidRPr="00711C20" w:rsidR="004B3C21">
        <w:rPr>
          <w:rFonts w:cstheme="minorHAnsi"/>
        </w:rPr>
        <w:t>.</w:t>
      </w:r>
    </w:p>
    <w:p w:rsidRPr="00711C20" w:rsidR="004B3C21" w:rsidP="008716F6" w:rsidRDefault="004B3C21" w14:paraId="1F2E5256" w14:textId="77777777">
      <w:pPr>
        <w:spacing w:after="20"/>
        <w:rPr>
          <w:rFonts w:cstheme="minorHAnsi"/>
        </w:rPr>
      </w:pPr>
    </w:p>
    <w:p w:rsidRPr="00711C20" w:rsidR="008716F6" w:rsidP="008716F6" w:rsidRDefault="008716F6" w14:paraId="4F19704D" w14:textId="77777777">
      <w:pPr>
        <w:spacing w:after="20"/>
        <w:rPr>
          <w:rFonts w:cstheme="minorHAnsi"/>
          <w:b/>
        </w:rPr>
      </w:pPr>
      <w:r w:rsidRPr="00711C20">
        <w:rPr>
          <w:rFonts w:cstheme="minorHAnsi"/>
          <w:b/>
        </w:rPr>
        <w:t>A.7 Special Circumstances Relating to the Guidelines of 5 CFR 1320.5</w:t>
      </w:r>
    </w:p>
    <w:p w:rsidRPr="00711C20" w:rsidR="008716F6" w:rsidP="008716F6" w:rsidRDefault="008716F6" w14:paraId="3AE5095F" w14:textId="7BFA18A4">
      <w:pPr>
        <w:spacing w:after="20"/>
        <w:rPr>
          <w:rFonts w:cstheme="minorHAnsi"/>
        </w:rPr>
      </w:pPr>
      <w:r w:rsidRPr="00711C20">
        <w:rPr>
          <w:rFonts w:cstheme="minorHAnsi"/>
        </w:rPr>
        <w:t xml:space="preserve">This </w:t>
      </w:r>
      <w:r w:rsidRPr="00711C20" w:rsidR="00AE15F8">
        <w:rPr>
          <w:rFonts w:cstheme="minorHAnsi"/>
        </w:rPr>
        <w:t>request</w:t>
      </w:r>
      <w:r w:rsidRPr="00711C20">
        <w:rPr>
          <w:rFonts w:cstheme="minorHAnsi"/>
        </w:rPr>
        <w:t xml:space="preserve"> fully complies with 5 C.F.R. 1320.5.</w:t>
      </w:r>
      <w:r w:rsidRPr="00711C20" w:rsidR="004B3C21">
        <w:rPr>
          <w:rFonts w:cstheme="minorHAnsi"/>
        </w:rPr>
        <w:t xml:space="preserve"> </w:t>
      </w:r>
    </w:p>
    <w:p w:rsidRPr="00711C20" w:rsidR="009C51CA" w:rsidP="008716F6" w:rsidRDefault="009C51CA" w14:paraId="1B5F15CB" w14:textId="77777777">
      <w:pPr>
        <w:spacing w:after="20"/>
        <w:rPr>
          <w:rFonts w:cstheme="minorHAnsi"/>
          <w:b/>
        </w:rPr>
      </w:pPr>
    </w:p>
    <w:p w:rsidRPr="00711C20" w:rsidR="008716F6" w:rsidP="008716F6" w:rsidRDefault="008716F6" w14:paraId="7FA549AA" w14:textId="79E9DA0D">
      <w:pPr>
        <w:spacing w:after="20"/>
        <w:rPr>
          <w:rFonts w:cstheme="minorHAnsi"/>
          <w:b/>
        </w:rPr>
      </w:pPr>
      <w:r w:rsidRPr="00711C20">
        <w:rPr>
          <w:rFonts w:cstheme="minorHAnsi"/>
          <w:b/>
        </w:rPr>
        <w:t>A.8 Comments in Response to the Federal Register Notice and Efforts to Consult Outside Agency</w:t>
      </w:r>
    </w:p>
    <w:p w:rsidRPr="00711C20" w:rsidR="008716F6" w:rsidP="008716F6" w:rsidRDefault="008716F6" w14:paraId="0307FBE4" w14:textId="77777777">
      <w:pPr>
        <w:spacing w:after="20"/>
        <w:rPr>
          <w:rFonts w:cstheme="minorHAnsi"/>
        </w:rPr>
      </w:pPr>
      <w:r w:rsidRPr="00711C20">
        <w:rPr>
          <w:rFonts w:cstheme="minorHAnsi"/>
        </w:rPr>
        <w:t>N/A</w:t>
      </w:r>
    </w:p>
    <w:p w:rsidRPr="00711C20" w:rsidR="008716F6" w:rsidP="008716F6" w:rsidRDefault="008716F6" w14:paraId="64571A7D" w14:textId="77777777">
      <w:pPr>
        <w:spacing w:after="20"/>
        <w:rPr>
          <w:rFonts w:cstheme="minorHAnsi"/>
        </w:rPr>
      </w:pPr>
    </w:p>
    <w:p w:rsidRPr="00711C20" w:rsidR="008716F6" w:rsidP="008716F6" w:rsidRDefault="008716F6" w14:paraId="7CA0243F" w14:textId="77777777">
      <w:pPr>
        <w:spacing w:after="20"/>
        <w:rPr>
          <w:rFonts w:cstheme="minorHAnsi"/>
          <w:b/>
        </w:rPr>
      </w:pPr>
      <w:r w:rsidRPr="00711C20">
        <w:rPr>
          <w:rFonts w:cstheme="minorHAnsi"/>
          <w:b/>
        </w:rPr>
        <w:t xml:space="preserve">A.9 </w:t>
      </w:r>
      <w:r w:rsidRPr="00711C20" w:rsidR="00477A8E">
        <w:rPr>
          <w:rFonts w:cstheme="minorHAnsi"/>
          <w:b/>
        </w:rPr>
        <w:t>Explanation of Any Payment of Gift to Respondents</w:t>
      </w:r>
    </w:p>
    <w:p w:rsidRPr="00711C20" w:rsidR="00477A8E" w:rsidP="008716F6" w:rsidRDefault="00AE15F8" w14:paraId="35790A1C" w14:textId="69FCD7F9">
      <w:pPr>
        <w:spacing w:after="20"/>
        <w:rPr>
          <w:rFonts w:cstheme="minorHAnsi"/>
        </w:rPr>
      </w:pPr>
      <w:r w:rsidRPr="00711C20">
        <w:rPr>
          <w:rFonts w:cstheme="minorHAnsi"/>
        </w:rPr>
        <w:t>There will be no payments or gifts to respondents.</w:t>
      </w:r>
    </w:p>
    <w:p w:rsidRPr="00711C20" w:rsidR="004B3C21" w:rsidP="008716F6" w:rsidRDefault="004B3C21" w14:paraId="7F859AC0" w14:textId="77777777">
      <w:pPr>
        <w:spacing w:after="20"/>
        <w:rPr>
          <w:rFonts w:cstheme="minorHAnsi"/>
        </w:rPr>
      </w:pPr>
    </w:p>
    <w:p w:rsidRPr="00711C20" w:rsidR="00477A8E" w:rsidP="008716F6" w:rsidRDefault="00477A8E" w14:paraId="438EBC00" w14:textId="77777777">
      <w:pPr>
        <w:spacing w:after="20"/>
        <w:rPr>
          <w:rFonts w:cstheme="minorHAnsi"/>
          <w:b/>
        </w:rPr>
      </w:pPr>
      <w:r w:rsidRPr="00711C20">
        <w:rPr>
          <w:rFonts w:cstheme="minorHAnsi"/>
          <w:b/>
        </w:rPr>
        <w:t>A.10 Assurance of Confidentiality Provided to Respondents</w:t>
      </w:r>
    </w:p>
    <w:p w:rsidRPr="00711C20" w:rsidR="00E07306" w:rsidP="00E07306" w:rsidRDefault="00E07306" w14:paraId="6502EBE6" w14:textId="2CF9C904">
      <w:pPr>
        <w:pStyle w:val="Default"/>
        <w:rPr>
          <w:rFonts w:asciiTheme="minorHAnsi" w:hAnsiTheme="minorHAnsi" w:cstheme="minorHAnsi"/>
          <w:sz w:val="22"/>
          <w:szCs w:val="22"/>
        </w:rPr>
      </w:pPr>
      <w:r w:rsidRPr="00711C20">
        <w:rPr>
          <w:rFonts w:asciiTheme="minorHAnsi" w:hAnsiTheme="minorHAnsi" w:cstheme="minorHAnsi"/>
          <w:sz w:val="22"/>
          <w:szCs w:val="22"/>
        </w:rPr>
        <w:t xml:space="preserve">This information collection does request </w:t>
      </w:r>
      <w:r w:rsidR="002F709A">
        <w:rPr>
          <w:rFonts w:asciiTheme="minorHAnsi" w:hAnsiTheme="minorHAnsi" w:cstheme="minorHAnsi"/>
          <w:sz w:val="22"/>
          <w:szCs w:val="22"/>
        </w:rPr>
        <w:t>P</w:t>
      </w:r>
      <w:r w:rsidRPr="00711C20">
        <w:rPr>
          <w:rFonts w:asciiTheme="minorHAnsi" w:hAnsiTheme="minorHAnsi" w:cstheme="minorHAnsi"/>
          <w:sz w:val="22"/>
          <w:szCs w:val="22"/>
        </w:rPr>
        <w:t xml:space="preserve">ersonally </w:t>
      </w:r>
      <w:r w:rsidR="002F709A">
        <w:rPr>
          <w:rFonts w:asciiTheme="minorHAnsi" w:hAnsiTheme="minorHAnsi" w:cstheme="minorHAnsi"/>
          <w:sz w:val="22"/>
          <w:szCs w:val="22"/>
        </w:rPr>
        <w:t>I</w:t>
      </w:r>
      <w:r w:rsidRPr="00711C20">
        <w:rPr>
          <w:rFonts w:asciiTheme="minorHAnsi" w:hAnsiTheme="minorHAnsi" w:cstheme="minorHAnsi"/>
          <w:sz w:val="22"/>
          <w:szCs w:val="22"/>
        </w:rPr>
        <w:t xml:space="preserve">dentifiable </w:t>
      </w:r>
      <w:r w:rsidR="002F709A">
        <w:rPr>
          <w:rFonts w:asciiTheme="minorHAnsi" w:hAnsiTheme="minorHAnsi" w:cstheme="minorHAnsi"/>
          <w:sz w:val="22"/>
          <w:szCs w:val="22"/>
        </w:rPr>
        <w:t>I</w:t>
      </w:r>
      <w:r w:rsidRPr="00711C20">
        <w:rPr>
          <w:rFonts w:asciiTheme="minorHAnsi" w:hAnsiTheme="minorHAnsi" w:cstheme="minorHAnsi"/>
          <w:sz w:val="22"/>
          <w:szCs w:val="22"/>
        </w:rPr>
        <w:t>nformation</w:t>
      </w:r>
      <w:r w:rsidR="002F709A">
        <w:rPr>
          <w:rFonts w:asciiTheme="minorHAnsi" w:hAnsiTheme="minorHAnsi" w:cstheme="minorHAnsi"/>
          <w:sz w:val="22"/>
          <w:szCs w:val="22"/>
        </w:rPr>
        <w:t xml:space="preserve"> (PII)</w:t>
      </w:r>
      <w:r w:rsidRPr="00711C20">
        <w:rPr>
          <w:rFonts w:asciiTheme="minorHAnsi" w:hAnsiTheme="minorHAnsi" w:cstheme="minorHAnsi"/>
          <w:sz w:val="22"/>
          <w:szCs w:val="22"/>
        </w:rPr>
        <w:t xml:space="preserve"> </w:t>
      </w:r>
      <w:r w:rsidRPr="002F709A" w:rsidR="002F709A">
        <w:rPr>
          <w:rFonts w:asciiTheme="minorHAnsi" w:hAnsiTheme="minorHAnsi" w:cstheme="minorHAnsi"/>
          <w:sz w:val="22"/>
          <w:szCs w:val="22"/>
        </w:rPr>
        <w:t>including name, contact information, education, citizenship/visa information, and employment history</w:t>
      </w:r>
      <w:r w:rsidRPr="00711C20">
        <w:rPr>
          <w:rFonts w:asciiTheme="minorHAnsi" w:hAnsiTheme="minorHAnsi" w:cstheme="minorHAnsi"/>
          <w:sz w:val="22"/>
          <w:szCs w:val="22"/>
        </w:rPr>
        <w:t>. All information</w:t>
      </w:r>
      <w:r w:rsidR="004C780B">
        <w:rPr>
          <w:rFonts w:asciiTheme="minorHAnsi" w:hAnsiTheme="minorHAnsi" w:cstheme="minorHAnsi"/>
          <w:sz w:val="22"/>
          <w:szCs w:val="22"/>
        </w:rPr>
        <w:t xml:space="preserve"> is subject to the Privacy Act as detailed in the Privacy Act Memo, attachment 2, and </w:t>
      </w:r>
      <w:r w:rsidRPr="00711C20">
        <w:rPr>
          <w:rFonts w:asciiTheme="minorHAnsi" w:hAnsiTheme="minorHAnsi" w:cstheme="minorHAnsi"/>
          <w:sz w:val="22"/>
          <w:szCs w:val="22"/>
        </w:rPr>
        <w:t xml:space="preserve">will be kept private to the extent allowable by law.  Review committees within the Department of Health and Human Services (HHS) and the U.S. Food and Drug Administration (FDA) will be able to access the applications.  All applications, which include </w:t>
      </w:r>
      <w:r w:rsidR="00EF2D87">
        <w:rPr>
          <w:rFonts w:asciiTheme="minorHAnsi" w:hAnsiTheme="minorHAnsi" w:cstheme="minorHAnsi"/>
          <w:sz w:val="22"/>
          <w:szCs w:val="22"/>
        </w:rPr>
        <w:t xml:space="preserve">a </w:t>
      </w:r>
      <w:r w:rsidRPr="00711C20">
        <w:rPr>
          <w:rFonts w:asciiTheme="minorHAnsi" w:hAnsiTheme="minorHAnsi" w:cstheme="minorHAnsi"/>
          <w:sz w:val="22"/>
          <w:szCs w:val="22"/>
        </w:rPr>
        <w:t>CV, personal statement, and letters of recommendation, will be sent to reviewers via encrypted email.  Applicants and contributors submit their information via email or postal service.</w:t>
      </w:r>
    </w:p>
    <w:p w:rsidRPr="00711C20" w:rsidR="00580B47" w:rsidP="00580B47" w:rsidRDefault="00580B47" w14:paraId="64180C62" w14:textId="77777777">
      <w:pPr>
        <w:spacing w:after="0" w:line="240" w:lineRule="auto"/>
        <w:rPr>
          <w:rFonts w:cstheme="minorHAnsi"/>
        </w:rPr>
      </w:pPr>
    </w:p>
    <w:p w:rsidRPr="00711C20" w:rsidR="00B82027" w:rsidP="00580B47" w:rsidRDefault="00B82027" w14:paraId="33B59788" w14:textId="77777777">
      <w:pPr>
        <w:autoSpaceDE w:val="0"/>
        <w:autoSpaceDN w:val="0"/>
        <w:adjustRightInd w:val="0"/>
        <w:spacing w:after="0" w:line="240" w:lineRule="auto"/>
        <w:rPr>
          <w:rFonts w:cstheme="minorHAnsi"/>
        </w:rPr>
      </w:pPr>
      <w:r w:rsidRPr="00711C20">
        <w:rPr>
          <w:rFonts w:cstheme="minorHAnsi"/>
        </w:rPr>
        <w:t>The information collected is subject to the Privacy Act System of Records Notices, including:</w:t>
      </w:r>
    </w:p>
    <w:p w:rsidRPr="00711C20" w:rsidR="00B82027" w:rsidP="00B82027" w:rsidRDefault="00B82027" w14:paraId="5883095B" w14:textId="77777777">
      <w:pPr>
        <w:autoSpaceDE w:val="0"/>
        <w:autoSpaceDN w:val="0"/>
        <w:adjustRightInd w:val="0"/>
        <w:spacing w:after="0" w:line="240" w:lineRule="auto"/>
        <w:ind w:left="360"/>
        <w:rPr>
          <w:rFonts w:cstheme="minorHAnsi"/>
        </w:rPr>
      </w:pPr>
      <w:bookmarkStart w:name="_Hlk48548652" w:id="2"/>
      <w:r w:rsidRPr="00711C20">
        <w:rPr>
          <w:rFonts w:cstheme="minorHAnsi"/>
        </w:rPr>
        <w:t>• 09-25-0014 – Clinical Research: Student Records, HHS/NIH/OD/OIR/OE</w:t>
      </w:r>
    </w:p>
    <w:bookmarkEnd w:id="2"/>
    <w:p w:rsidRPr="00711C20" w:rsidR="004B3C21" w:rsidP="008716F6" w:rsidRDefault="004B3C21" w14:paraId="7F9E6635" w14:textId="77777777">
      <w:pPr>
        <w:spacing w:after="20"/>
        <w:rPr>
          <w:rFonts w:cstheme="minorHAnsi"/>
          <w:b/>
        </w:rPr>
      </w:pPr>
    </w:p>
    <w:p w:rsidRPr="00711C20" w:rsidR="001D2741" w:rsidP="008716F6" w:rsidRDefault="001D2741" w14:paraId="7AC40A64" w14:textId="77777777">
      <w:pPr>
        <w:spacing w:after="20"/>
        <w:rPr>
          <w:rFonts w:cstheme="minorHAnsi"/>
          <w:b/>
        </w:rPr>
      </w:pPr>
      <w:r w:rsidRPr="00711C20">
        <w:rPr>
          <w:rFonts w:cstheme="minorHAnsi"/>
          <w:b/>
        </w:rPr>
        <w:t>A.11 Justification for Sensitive Questions</w:t>
      </w:r>
    </w:p>
    <w:p w:rsidRPr="00711C20" w:rsidR="00063927" w:rsidP="008716F6" w:rsidRDefault="00E07306" w14:paraId="34D2A840" w14:textId="212D32CF">
      <w:pPr>
        <w:spacing w:after="20"/>
        <w:rPr>
          <w:rFonts w:cstheme="minorHAnsi"/>
        </w:rPr>
      </w:pPr>
      <w:r w:rsidRPr="00711C20">
        <w:rPr>
          <w:rFonts w:cstheme="minorHAnsi"/>
        </w:rPr>
        <w:t xml:space="preserve">No sensitive questions are contained in this information collection. </w:t>
      </w:r>
      <w:proofErr w:type="gramStart"/>
      <w:r w:rsidRPr="00711C20">
        <w:rPr>
          <w:rFonts w:cstheme="minorHAnsi"/>
        </w:rPr>
        <w:t>Personally</w:t>
      </w:r>
      <w:proofErr w:type="gramEnd"/>
      <w:r w:rsidRPr="00711C20">
        <w:rPr>
          <w:rFonts w:cstheme="minorHAnsi"/>
        </w:rPr>
        <w:t xml:space="preserve"> Identifiable Information (PII) </w:t>
      </w:r>
      <w:bookmarkStart w:name="_Hlk49258068" w:id="3"/>
      <w:r w:rsidRPr="00711C20">
        <w:rPr>
          <w:rFonts w:cstheme="minorHAnsi"/>
        </w:rPr>
        <w:t>will be collected including name, contact information, education, citizenship/visa information, and employment history</w:t>
      </w:r>
      <w:bookmarkEnd w:id="3"/>
      <w:r w:rsidRPr="00711C20">
        <w:rPr>
          <w:rFonts w:cstheme="minorHAnsi"/>
        </w:rPr>
        <w:t>.  Federal regulations for the protection of human subjects do not apply to this activity</w:t>
      </w:r>
    </w:p>
    <w:p w:rsidRPr="00711C20" w:rsidR="00E07306" w:rsidP="008716F6" w:rsidRDefault="00E07306" w14:paraId="5E02F448" w14:textId="77777777">
      <w:pPr>
        <w:spacing w:after="20"/>
        <w:rPr>
          <w:rFonts w:cstheme="minorHAnsi"/>
        </w:rPr>
      </w:pPr>
    </w:p>
    <w:p w:rsidRPr="00711C20" w:rsidR="00954F1A" w:rsidP="00954F1A" w:rsidRDefault="00E85DA0" w14:paraId="5197D427" w14:textId="25B2C195">
      <w:pPr>
        <w:pStyle w:val="P1-StandPara"/>
        <w:spacing w:line="240" w:lineRule="auto"/>
        <w:ind w:firstLine="0"/>
        <w:rPr>
          <w:rFonts w:eastAsia="SimSun" w:asciiTheme="minorHAnsi" w:hAnsiTheme="minorHAnsi" w:cstheme="minorHAnsi"/>
          <w:b/>
          <w:szCs w:val="22"/>
        </w:rPr>
      </w:pPr>
      <w:r w:rsidRPr="00711C20">
        <w:rPr>
          <w:rFonts w:eastAsia="SimSun" w:asciiTheme="minorHAnsi" w:hAnsiTheme="minorHAnsi" w:cstheme="minorHAnsi"/>
          <w:b/>
          <w:szCs w:val="22"/>
        </w:rPr>
        <w:t>A.12</w:t>
      </w:r>
      <w:r w:rsidRPr="00711C20">
        <w:rPr>
          <w:rFonts w:eastAsia="SimSun" w:asciiTheme="minorHAnsi" w:hAnsiTheme="minorHAnsi" w:cstheme="minorHAnsi"/>
          <w:b/>
          <w:szCs w:val="22"/>
        </w:rPr>
        <w:tab/>
        <w:t>Estimates of Hour Burden Including Hourly Costs</w:t>
      </w:r>
    </w:p>
    <w:p w:rsidRPr="00711C20" w:rsidR="00954F1A" w:rsidP="000D4DA1" w:rsidRDefault="007378A5" w14:paraId="3A8E68C0" w14:textId="74412224">
      <w:pPr>
        <w:spacing w:after="20"/>
        <w:rPr>
          <w:rFonts w:cstheme="minorHAnsi"/>
        </w:rPr>
      </w:pPr>
      <w:r w:rsidRPr="00711C20">
        <w:rPr>
          <w:rFonts w:cstheme="minorHAnsi"/>
        </w:rPr>
        <w:t xml:space="preserve">The estimated total number of respondents is </w:t>
      </w:r>
      <w:r w:rsidRPr="00711C20" w:rsidR="00F12C73">
        <w:rPr>
          <w:rFonts w:cstheme="minorHAnsi"/>
        </w:rPr>
        <w:t>20</w:t>
      </w:r>
      <w:r w:rsidRPr="00711C20">
        <w:rPr>
          <w:rFonts w:cstheme="minorHAnsi"/>
        </w:rPr>
        <w:t xml:space="preserve">.   The instrument </w:t>
      </w:r>
      <w:r w:rsidR="00495D00">
        <w:rPr>
          <w:rFonts w:cstheme="minorHAnsi"/>
        </w:rPr>
        <w:t>attached</w:t>
      </w:r>
      <w:r w:rsidRPr="00711C20">
        <w:rPr>
          <w:rFonts w:cstheme="minorHAnsi"/>
        </w:rPr>
        <w:t xml:space="preserve"> is the </w:t>
      </w:r>
      <w:r w:rsidR="00495D00">
        <w:rPr>
          <w:rFonts w:cstheme="minorHAnsi"/>
        </w:rPr>
        <w:t xml:space="preserve">TSIF program </w:t>
      </w:r>
      <w:r w:rsidRPr="00711C20">
        <w:rPr>
          <w:rFonts w:cstheme="minorHAnsi"/>
        </w:rPr>
        <w:t>application</w:t>
      </w:r>
      <w:r w:rsidR="00495D00">
        <w:rPr>
          <w:rFonts w:cstheme="minorHAnsi"/>
        </w:rPr>
        <w:t xml:space="preserve"> (adapted from the IOTF program application)</w:t>
      </w:r>
      <w:r w:rsidRPr="00711C20">
        <w:rPr>
          <w:rFonts w:cstheme="minorHAnsi"/>
        </w:rPr>
        <w:t xml:space="preserve">, with an estimated average time to complete at 1 hour.  The total estimated burden hour included for this information is </w:t>
      </w:r>
      <w:r w:rsidR="0008450E">
        <w:rPr>
          <w:rFonts w:cstheme="minorHAnsi"/>
        </w:rPr>
        <w:t>20</w:t>
      </w:r>
      <w:r w:rsidRPr="00711C20">
        <w:rPr>
          <w:rFonts w:cstheme="minorHAnsi"/>
        </w:rPr>
        <w:t xml:space="preserve"> hours</w:t>
      </w:r>
      <w:r w:rsidR="00894E4B">
        <w:rPr>
          <w:rFonts w:cstheme="minorHAnsi"/>
        </w:rPr>
        <w:t>.</w:t>
      </w:r>
    </w:p>
    <w:p w:rsidR="000325AA" w:rsidP="00954F1A" w:rsidRDefault="000325AA" w14:paraId="1086B231" w14:textId="77777777">
      <w:pPr>
        <w:pStyle w:val="P1-StandPara"/>
        <w:spacing w:line="240" w:lineRule="auto"/>
        <w:ind w:firstLine="0"/>
        <w:jc w:val="center"/>
        <w:rPr>
          <w:rFonts w:eastAsia="SimSun" w:asciiTheme="minorHAnsi" w:hAnsiTheme="minorHAnsi" w:cstheme="minorHAnsi"/>
          <w:szCs w:val="22"/>
        </w:rPr>
      </w:pPr>
    </w:p>
    <w:p w:rsidR="000325AA" w:rsidP="00954F1A" w:rsidRDefault="000325AA" w14:paraId="258626F3" w14:textId="77777777">
      <w:pPr>
        <w:pStyle w:val="P1-StandPara"/>
        <w:spacing w:line="240" w:lineRule="auto"/>
        <w:ind w:firstLine="0"/>
        <w:jc w:val="center"/>
        <w:rPr>
          <w:rFonts w:eastAsia="SimSun" w:asciiTheme="minorHAnsi" w:hAnsiTheme="minorHAnsi" w:cstheme="minorHAnsi"/>
          <w:szCs w:val="22"/>
        </w:rPr>
      </w:pPr>
    </w:p>
    <w:p w:rsidR="000325AA" w:rsidP="00954F1A" w:rsidRDefault="000325AA" w14:paraId="2140D652" w14:textId="77777777">
      <w:pPr>
        <w:pStyle w:val="P1-StandPara"/>
        <w:spacing w:line="240" w:lineRule="auto"/>
        <w:ind w:firstLine="0"/>
        <w:jc w:val="center"/>
        <w:rPr>
          <w:rFonts w:eastAsia="SimSun" w:asciiTheme="minorHAnsi" w:hAnsiTheme="minorHAnsi" w:cstheme="minorHAnsi"/>
          <w:szCs w:val="22"/>
        </w:rPr>
      </w:pPr>
    </w:p>
    <w:p w:rsidR="000325AA" w:rsidP="00954F1A" w:rsidRDefault="000325AA" w14:paraId="502B4882" w14:textId="77777777">
      <w:pPr>
        <w:pStyle w:val="P1-StandPara"/>
        <w:spacing w:line="240" w:lineRule="auto"/>
        <w:ind w:firstLine="0"/>
        <w:jc w:val="center"/>
        <w:rPr>
          <w:rFonts w:eastAsia="SimSun" w:asciiTheme="minorHAnsi" w:hAnsiTheme="minorHAnsi" w:cstheme="minorHAnsi"/>
          <w:szCs w:val="22"/>
        </w:rPr>
      </w:pPr>
    </w:p>
    <w:p w:rsidRPr="00711C20" w:rsidR="00AE3015" w:rsidP="00954F1A" w:rsidRDefault="00AF7284" w14:paraId="5B21607A" w14:textId="4F6AD2F1">
      <w:pPr>
        <w:pStyle w:val="P1-StandPara"/>
        <w:spacing w:line="240" w:lineRule="auto"/>
        <w:ind w:firstLine="0"/>
        <w:jc w:val="center"/>
        <w:rPr>
          <w:rFonts w:eastAsia="SimSun" w:asciiTheme="minorHAnsi" w:hAnsiTheme="minorHAnsi" w:cstheme="minorHAnsi"/>
          <w:szCs w:val="22"/>
        </w:rPr>
      </w:pPr>
      <w:r w:rsidRPr="00711C20">
        <w:rPr>
          <w:rFonts w:eastAsia="SimSun" w:asciiTheme="minorHAnsi" w:hAnsiTheme="minorHAnsi" w:cstheme="minorHAnsi"/>
          <w:szCs w:val="22"/>
        </w:rPr>
        <w:t xml:space="preserve">Table </w:t>
      </w:r>
      <w:r w:rsidRPr="00711C20" w:rsidR="00AE3015">
        <w:rPr>
          <w:rFonts w:eastAsia="SimSun" w:asciiTheme="minorHAnsi" w:hAnsiTheme="minorHAnsi" w:cstheme="minorHAnsi"/>
          <w:szCs w:val="22"/>
        </w:rPr>
        <w:t>A.12-1 Estimated Burden Hours</w:t>
      </w:r>
    </w:p>
    <w:p w:rsidRPr="00711C20" w:rsidR="00403366" w:rsidP="00954F1A" w:rsidRDefault="00403366" w14:paraId="6D002180" w14:textId="77777777">
      <w:pPr>
        <w:spacing w:after="0" w:line="240" w:lineRule="auto"/>
        <w:jc w:val="center"/>
        <w:rPr>
          <w:rFonts w:cstheme="minorHAnsi"/>
        </w:rPr>
      </w:pPr>
    </w:p>
    <w:tbl>
      <w:tblPr>
        <w:tblW w:w="9916" w:type="dxa"/>
        <w:jc w:val="center"/>
        <w:tblLayout w:type="fixed"/>
        <w:tblCellMar>
          <w:left w:w="100" w:type="dxa"/>
          <w:right w:w="100" w:type="dxa"/>
        </w:tblCellMar>
        <w:tblLook w:val="0000" w:firstRow="0" w:lastRow="0" w:firstColumn="0" w:lastColumn="0" w:noHBand="0" w:noVBand="0"/>
      </w:tblPr>
      <w:tblGrid>
        <w:gridCol w:w="2814"/>
        <w:gridCol w:w="1710"/>
        <w:gridCol w:w="1882"/>
        <w:gridCol w:w="1890"/>
        <w:gridCol w:w="1620"/>
      </w:tblGrid>
      <w:tr w:rsidRPr="00711C20" w:rsidR="00954F1A" w:rsidTr="004B1D92" w14:paraId="31A34191" w14:textId="77777777">
        <w:trPr>
          <w:cantSplit/>
          <w:trHeight w:val="372"/>
          <w:jc w:val="center"/>
        </w:trPr>
        <w:tc>
          <w:tcPr>
            <w:tcW w:w="2814" w:type="dxa"/>
            <w:tcBorders>
              <w:top w:val="single" w:color="auto" w:sz="6" w:space="0"/>
              <w:left w:val="single" w:color="auto" w:sz="6" w:space="0"/>
            </w:tcBorders>
          </w:tcPr>
          <w:p w:rsidRPr="00711C20" w:rsidR="00954F1A" w:rsidP="006F13D9" w:rsidRDefault="00954F1A" w14:paraId="208AD7D2" w14:textId="77777777">
            <w:pPr>
              <w:spacing w:after="0" w:line="240" w:lineRule="auto"/>
              <w:jc w:val="center"/>
              <w:rPr>
                <w:rFonts w:cstheme="minorHAnsi"/>
              </w:rPr>
            </w:pPr>
            <w:r w:rsidRPr="00711C20">
              <w:rPr>
                <w:rFonts w:cstheme="minorHAnsi"/>
              </w:rPr>
              <w:t>Type of Respondent</w:t>
            </w:r>
          </w:p>
        </w:tc>
        <w:tc>
          <w:tcPr>
            <w:tcW w:w="1710" w:type="dxa"/>
            <w:tcBorders>
              <w:top w:val="single" w:color="auto" w:sz="6" w:space="0"/>
              <w:left w:val="single" w:color="auto" w:sz="6" w:space="0"/>
            </w:tcBorders>
          </w:tcPr>
          <w:p w:rsidRPr="00711C20" w:rsidR="00954F1A" w:rsidP="006F13D9" w:rsidRDefault="00954F1A" w14:paraId="0986651D" w14:textId="77777777">
            <w:pPr>
              <w:spacing w:after="0" w:line="240" w:lineRule="auto"/>
              <w:jc w:val="center"/>
              <w:rPr>
                <w:rFonts w:cstheme="minorHAnsi"/>
              </w:rPr>
            </w:pPr>
            <w:r w:rsidRPr="00711C20">
              <w:rPr>
                <w:rFonts w:cstheme="minorHAnsi"/>
              </w:rPr>
              <w:t>Number of Respondents</w:t>
            </w:r>
          </w:p>
        </w:tc>
        <w:tc>
          <w:tcPr>
            <w:tcW w:w="1882" w:type="dxa"/>
            <w:tcBorders>
              <w:top w:val="single" w:color="auto" w:sz="6" w:space="0"/>
              <w:left w:val="single" w:color="auto" w:sz="6" w:space="0"/>
            </w:tcBorders>
          </w:tcPr>
          <w:p w:rsidRPr="00711C20" w:rsidR="00954F1A" w:rsidP="006F13D9" w:rsidRDefault="00954F1A" w14:paraId="03E1CA81" w14:textId="77777777">
            <w:pPr>
              <w:spacing w:after="0" w:line="240" w:lineRule="auto"/>
              <w:jc w:val="center"/>
              <w:rPr>
                <w:rFonts w:cstheme="minorHAnsi"/>
              </w:rPr>
            </w:pPr>
            <w:r w:rsidRPr="00711C20">
              <w:rPr>
                <w:rFonts w:cstheme="minorHAnsi"/>
              </w:rPr>
              <w:t>Number of Responses per Respondent</w:t>
            </w:r>
          </w:p>
        </w:tc>
        <w:tc>
          <w:tcPr>
            <w:tcW w:w="1890" w:type="dxa"/>
            <w:tcBorders>
              <w:top w:val="single" w:color="auto" w:sz="6" w:space="0"/>
              <w:left w:val="single" w:color="auto" w:sz="6" w:space="0"/>
            </w:tcBorders>
          </w:tcPr>
          <w:p w:rsidRPr="00711C20" w:rsidR="00954F1A" w:rsidP="006F13D9" w:rsidRDefault="00954F1A" w14:paraId="0822567D" w14:textId="77777777">
            <w:pPr>
              <w:spacing w:after="0" w:line="240" w:lineRule="auto"/>
              <w:jc w:val="center"/>
              <w:rPr>
                <w:rFonts w:cstheme="minorHAnsi"/>
              </w:rPr>
            </w:pPr>
            <w:r w:rsidRPr="00711C20">
              <w:rPr>
                <w:rFonts w:cstheme="minorHAnsi"/>
              </w:rPr>
              <w:t>Average Time Per Response</w:t>
            </w:r>
          </w:p>
          <w:p w:rsidRPr="00711C20" w:rsidR="00954F1A" w:rsidP="006F13D9" w:rsidRDefault="00954F1A" w14:paraId="285C9F8D" w14:textId="77777777">
            <w:pPr>
              <w:spacing w:after="0" w:line="240" w:lineRule="auto"/>
              <w:jc w:val="center"/>
              <w:rPr>
                <w:rFonts w:cstheme="minorHAnsi"/>
              </w:rPr>
            </w:pPr>
            <w:r w:rsidRPr="00711C20">
              <w:rPr>
                <w:rFonts w:cstheme="minorHAnsi"/>
              </w:rPr>
              <w:t>(in hours)</w:t>
            </w:r>
          </w:p>
        </w:tc>
        <w:tc>
          <w:tcPr>
            <w:tcW w:w="1620" w:type="dxa"/>
            <w:tcBorders>
              <w:top w:val="single" w:color="auto" w:sz="6" w:space="0"/>
              <w:left w:val="single" w:color="auto" w:sz="6" w:space="0"/>
              <w:right w:val="single" w:color="auto" w:sz="6" w:space="0"/>
            </w:tcBorders>
          </w:tcPr>
          <w:p w:rsidRPr="00711C20" w:rsidR="00954F1A" w:rsidP="006F13D9" w:rsidRDefault="00954F1A" w14:paraId="0461A929" w14:textId="2C67D067">
            <w:pPr>
              <w:spacing w:after="0" w:line="240" w:lineRule="auto"/>
              <w:jc w:val="center"/>
              <w:rPr>
                <w:rFonts w:cstheme="minorHAnsi"/>
              </w:rPr>
            </w:pPr>
            <w:r w:rsidRPr="00711C20">
              <w:rPr>
                <w:rFonts w:cstheme="minorHAnsi"/>
              </w:rPr>
              <w:t>Total Burden Hours</w:t>
            </w:r>
          </w:p>
        </w:tc>
      </w:tr>
      <w:tr w:rsidRPr="00711C20" w:rsidR="00954F1A" w:rsidTr="004B1D92" w14:paraId="1E325AE5" w14:textId="77777777">
        <w:trPr>
          <w:cantSplit/>
          <w:trHeight w:val="372"/>
          <w:jc w:val="center"/>
        </w:trPr>
        <w:tc>
          <w:tcPr>
            <w:tcW w:w="2814" w:type="dxa"/>
            <w:tcBorders>
              <w:top w:val="single" w:color="auto" w:sz="6" w:space="0"/>
              <w:left w:val="single" w:color="auto" w:sz="6" w:space="0"/>
            </w:tcBorders>
          </w:tcPr>
          <w:p w:rsidRPr="00711C20" w:rsidR="00954F1A" w:rsidP="006F13D9" w:rsidRDefault="00954F1A" w14:paraId="17970958" w14:textId="77777777">
            <w:pPr>
              <w:spacing w:after="0" w:line="240" w:lineRule="auto"/>
              <w:rPr>
                <w:rFonts w:cstheme="minorHAnsi"/>
              </w:rPr>
            </w:pPr>
            <w:r w:rsidRPr="00711C20">
              <w:rPr>
                <w:rFonts w:cstheme="minorHAnsi"/>
              </w:rPr>
              <w:t>Individual</w:t>
            </w:r>
          </w:p>
        </w:tc>
        <w:tc>
          <w:tcPr>
            <w:tcW w:w="1710" w:type="dxa"/>
            <w:tcBorders>
              <w:top w:val="single" w:color="auto" w:sz="6" w:space="0"/>
              <w:left w:val="single" w:color="auto" w:sz="6" w:space="0"/>
            </w:tcBorders>
          </w:tcPr>
          <w:p w:rsidRPr="00711C20" w:rsidR="00954F1A" w:rsidP="006F13D9" w:rsidRDefault="00F12C73" w14:paraId="184E31D0" w14:textId="343D198E">
            <w:pPr>
              <w:spacing w:after="0" w:line="240" w:lineRule="auto"/>
              <w:jc w:val="center"/>
              <w:rPr>
                <w:rFonts w:cstheme="minorHAnsi"/>
              </w:rPr>
            </w:pPr>
            <w:r w:rsidRPr="00711C20">
              <w:rPr>
                <w:rFonts w:cstheme="minorHAnsi"/>
              </w:rPr>
              <w:t>20</w:t>
            </w:r>
          </w:p>
        </w:tc>
        <w:tc>
          <w:tcPr>
            <w:tcW w:w="1882" w:type="dxa"/>
            <w:tcBorders>
              <w:top w:val="single" w:color="auto" w:sz="6" w:space="0"/>
              <w:left w:val="single" w:color="auto" w:sz="6" w:space="0"/>
            </w:tcBorders>
          </w:tcPr>
          <w:p w:rsidRPr="00711C20" w:rsidR="00954F1A" w:rsidP="006F13D9" w:rsidRDefault="00954F1A" w14:paraId="0AD9BEEC" w14:textId="77777777">
            <w:pPr>
              <w:spacing w:after="0" w:line="240" w:lineRule="auto"/>
              <w:jc w:val="center"/>
              <w:rPr>
                <w:rFonts w:cstheme="minorHAnsi"/>
              </w:rPr>
            </w:pPr>
            <w:r w:rsidRPr="00711C20">
              <w:rPr>
                <w:rFonts w:cstheme="minorHAnsi"/>
              </w:rPr>
              <w:t>1</w:t>
            </w:r>
          </w:p>
        </w:tc>
        <w:tc>
          <w:tcPr>
            <w:tcW w:w="1890" w:type="dxa"/>
            <w:tcBorders>
              <w:top w:val="single" w:color="auto" w:sz="6" w:space="0"/>
              <w:left w:val="single" w:color="auto" w:sz="6" w:space="0"/>
            </w:tcBorders>
          </w:tcPr>
          <w:p w:rsidRPr="00711C20" w:rsidR="00954F1A" w:rsidP="006F13D9" w:rsidRDefault="00F12C73" w14:paraId="5E7E2CB7" w14:textId="4C97B3A0">
            <w:pPr>
              <w:spacing w:after="0" w:line="240" w:lineRule="auto"/>
              <w:jc w:val="center"/>
              <w:rPr>
                <w:rFonts w:cstheme="minorHAnsi"/>
              </w:rPr>
            </w:pPr>
            <w:r w:rsidRPr="00711C20">
              <w:rPr>
                <w:rFonts w:cstheme="minorHAnsi"/>
              </w:rPr>
              <w:t>1</w:t>
            </w:r>
          </w:p>
        </w:tc>
        <w:tc>
          <w:tcPr>
            <w:tcW w:w="1620" w:type="dxa"/>
            <w:tcBorders>
              <w:top w:val="single" w:color="auto" w:sz="6" w:space="0"/>
              <w:left w:val="single" w:color="auto" w:sz="6" w:space="0"/>
              <w:right w:val="single" w:color="auto" w:sz="6" w:space="0"/>
            </w:tcBorders>
          </w:tcPr>
          <w:p w:rsidRPr="00711C20" w:rsidR="00954F1A" w:rsidP="006F13D9" w:rsidRDefault="00F12C73" w14:paraId="29863F2D" w14:textId="1DA5AD39">
            <w:pPr>
              <w:spacing w:after="0" w:line="240" w:lineRule="auto"/>
              <w:jc w:val="center"/>
              <w:rPr>
                <w:rFonts w:cstheme="minorHAnsi"/>
              </w:rPr>
            </w:pPr>
            <w:r w:rsidRPr="00711C20">
              <w:rPr>
                <w:rFonts w:cstheme="minorHAnsi"/>
              </w:rPr>
              <w:t>20</w:t>
            </w:r>
          </w:p>
        </w:tc>
      </w:tr>
      <w:tr w:rsidRPr="00711C20" w:rsidR="00954F1A" w:rsidTr="004B1D92" w14:paraId="32140D23" w14:textId="77777777">
        <w:trPr>
          <w:cantSplit/>
          <w:trHeight w:val="372"/>
          <w:jc w:val="center"/>
        </w:trPr>
        <w:tc>
          <w:tcPr>
            <w:tcW w:w="2814" w:type="dxa"/>
            <w:tcBorders>
              <w:top w:val="single" w:color="auto" w:sz="6" w:space="0"/>
              <w:left w:val="single" w:color="auto" w:sz="6" w:space="0"/>
              <w:bottom w:val="single" w:color="auto" w:sz="4" w:space="0"/>
            </w:tcBorders>
          </w:tcPr>
          <w:p w:rsidRPr="00711C20" w:rsidR="00954F1A" w:rsidP="006F13D9" w:rsidRDefault="00954F1A" w14:paraId="34EC924C" w14:textId="45D7F70F">
            <w:pPr>
              <w:spacing w:after="0" w:line="240" w:lineRule="auto"/>
              <w:rPr>
                <w:rFonts w:cstheme="minorHAnsi"/>
                <w:b/>
                <w:bCs/>
              </w:rPr>
            </w:pPr>
            <w:r w:rsidRPr="00711C20">
              <w:rPr>
                <w:rFonts w:cstheme="minorHAnsi"/>
                <w:b/>
                <w:bCs/>
              </w:rPr>
              <w:t>Totals</w:t>
            </w:r>
          </w:p>
        </w:tc>
        <w:tc>
          <w:tcPr>
            <w:tcW w:w="1710" w:type="dxa"/>
            <w:tcBorders>
              <w:top w:val="single" w:color="auto" w:sz="6" w:space="0"/>
              <w:left w:val="single" w:color="auto" w:sz="6" w:space="0"/>
              <w:bottom w:val="single" w:color="auto" w:sz="4" w:space="0"/>
            </w:tcBorders>
          </w:tcPr>
          <w:p w:rsidRPr="00711C20" w:rsidR="00954F1A" w:rsidP="006F13D9" w:rsidRDefault="00954F1A" w14:paraId="72B53DDB" w14:textId="639CC784">
            <w:pPr>
              <w:spacing w:after="0" w:line="240" w:lineRule="auto"/>
              <w:jc w:val="center"/>
              <w:rPr>
                <w:rFonts w:cstheme="minorHAnsi"/>
                <w:b/>
                <w:bCs/>
              </w:rPr>
            </w:pPr>
          </w:p>
        </w:tc>
        <w:tc>
          <w:tcPr>
            <w:tcW w:w="1882" w:type="dxa"/>
            <w:tcBorders>
              <w:top w:val="single" w:color="auto" w:sz="6" w:space="0"/>
              <w:left w:val="single" w:color="auto" w:sz="6" w:space="0"/>
              <w:bottom w:val="single" w:color="auto" w:sz="4" w:space="0"/>
            </w:tcBorders>
          </w:tcPr>
          <w:p w:rsidRPr="00711C20" w:rsidR="00954F1A" w:rsidP="006F13D9" w:rsidRDefault="00F12C73" w14:paraId="2E12E901" w14:textId="0A3F8EF5">
            <w:pPr>
              <w:spacing w:after="0" w:line="240" w:lineRule="auto"/>
              <w:jc w:val="center"/>
              <w:rPr>
                <w:rFonts w:cstheme="minorHAnsi"/>
                <w:b/>
                <w:bCs/>
              </w:rPr>
            </w:pPr>
            <w:r w:rsidRPr="00711C20">
              <w:rPr>
                <w:rFonts w:cstheme="minorHAnsi"/>
                <w:b/>
                <w:bCs/>
              </w:rPr>
              <w:t>20</w:t>
            </w:r>
          </w:p>
        </w:tc>
        <w:tc>
          <w:tcPr>
            <w:tcW w:w="1890" w:type="dxa"/>
            <w:tcBorders>
              <w:top w:val="single" w:color="auto" w:sz="6" w:space="0"/>
              <w:left w:val="single" w:color="auto" w:sz="6" w:space="0"/>
              <w:bottom w:val="single" w:color="auto" w:sz="4" w:space="0"/>
            </w:tcBorders>
          </w:tcPr>
          <w:p w:rsidRPr="00711C20" w:rsidR="00954F1A" w:rsidP="006F13D9" w:rsidRDefault="00954F1A" w14:paraId="26819B50" w14:textId="3ED93DC1">
            <w:pPr>
              <w:spacing w:after="0" w:line="240" w:lineRule="auto"/>
              <w:jc w:val="center"/>
              <w:rPr>
                <w:rFonts w:cstheme="minorHAnsi"/>
                <w:b/>
                <w:bCs/>
              </w:rPr>
            </w:pPr>
          </w:p>
        </w:tc>
        <w:tc>
          <w:tcPr>
            <w:tcW w:w="1620" w:type="dxa"/>
            <w:tcBorders>
              <w:top w:val="single" w:color="auto" w:sz="6" w:space="0"/>
              <w:left w:val="single" w:color="auto" w:sz="6" w:space="0"/>
              <w:bottom w:val="single" w:color="auto" w:sz="4" w:space="0"/>
              <w:right w:val="single" w:color="auto" w:sz="6" w:space="0"/>
            </w:tcBorders>
          </w:tcPr>
          <w:p w:rsidRPr="00711C20" w:rsidR="00954F1A" w:rsidP="006F13D9" w:rsidRDefault="00F12C73" w14:paraId="55301EA2" w14:textId="6A2050B0">
            <w:pPr>
              <w:spacing w:after="0" w:line="240" w:lineRule="auto"/>
              <w:jc w:val="center"/>
              <w:rPr>
                <w:rFonts w:cstheme="minorHAnsi"/>
                <w:b/>
                <w:bCs/>
              </w:rPr>
            </w:pPr>
            <w:r w:rsidRPr="00711C20">
              <w:rPr>
                <w:rFonts w:cstheme="minorHAnsi"/>
                <w:b/>
                <w:bCs/>
              </w:rPr>
              <w:t>20</w:t>
            </w:r>
          </w:p>
        </w:tc>
      </w:tr>
    </w:tbl>
    <w:p w:rsidRPr="00711C20" w:rsidR="00AE3015" w:rsidP="00E85DA0" w:rsidRDefault="00AE3015" w14:paraId="28869F15" w14:textId="77777777">
      <w:pPr>
        <w:spacing w:after="0" w:line="240" w:lineRule="auto"/>
        <w:rPr>
          <w:rFonts w:cstheme="minorHAnsi"/>
          <w:b/>
        </w:rPr>
      </w:pPr>
    </w:p>
    <w:p w:rsidRPr="00711C20" w:rsidR="00403366" w:rsidP="00AE3015" w:rsidRDefault="003D32E2" w14:paraId="067D08AA" w14:textId="77777777">
      <w:pPr>
        <w:spacing w:after="0" w:line="240" w:lineRule="auto"/>
        <w:jc w:val="center"/>
        <w:rPr>
          <w:rFonts w:cstheme="minorHAnsi"/>
        </w:rPr>
      </w:pPr>
      <w:r w:rsidRPr="00711C20">
        <w:rPr>
          <w:rFonts w:cstheme="minorHAnsi"/>
        </w:rPr>
        <w:t xml:space="preserve"> </w:t>
      </w:r>
    </w:p>
    <w:p w:rsidRPr="00711C20" w:rsidR="00403366" w:rsidP="00AF7284" w:rsidRDefault="00AF7284" w14:paraId="3BF9C418" w14:textId="0F37E0D0">
      <w:pPr>
        <w:jc w:val="center"/>
        <w:rPr>
          <w:rFonts w:cstheme="minorHAnsi"/>
        </w:rPr>
      </w:pPr>
      <w:r w:rsidRPr="00711C20">
        <w:rPr>
          <w:rFonts w:cstheme="minorHAnsi"/>
        </w:rPr>
        <w:t xml:space="preserve">Table </w:t>
      </w:r>
      <w:r w:rsidRPr="00711C20" w:rsidR="00AE3015">
        <w:rPr>
          <w:rFonts w:cstheme="minorHAnsi"/>
        </w:rPr>
        <w:t>A.12-2 Cost to the Respondents</w:t>
      </w:r>
    </w:p>
    <w:tbl>
      <w:tblPr>
        <w:tblW w:w="9982" w:type="dxa"/>
        <w:tblLayout w:type="fixed"/>
        <w:tblCellMar>
          <w:left w:w="100" w:type="dxa"/>
          <w:right w:w="100" w:type="dxa"/>
        </w:tblCellMar>
        <w:tblLook w:val="0000" w:firstRow="0" w:lastRow="0" w:firstColumn="0" w:lastColumn="0" w:noHBand="0" w:noVBand="0"/>
      </w:tblPr>
      <w:tblGrid>
        <w:gridCol w:w="2119"/>
        <w:gridCol w:w="2751"/>
        <w:gridCol w:w="2070"/>
        <w:gridCol w:w="3042"/>
      </w:tblGrid>
      <w:tr w:rsidRPr="00711C20" w:rsidR="00AE3015" w:rsidTr="004B1D92" w14:paraId="46DE2D52" w14:textId="77777777">
        <w:trPr>
          <w:cantSplit/>
          <w:trHeight w:val="372"/>
        </w:trPr>
        <w:tc>
          <w:tcPr>
            <w:tcW w:w="2119" w:type="dxa"/>
            <w:tcBorders>
              <w:top w:val="single" w:color="auto" w:sz="6" w:space="0"/>
              <w:left w:val="single" w:color="auto" w:sz="6" w:space="0"/>
            </w:tcBorders>
          </w:tcPr>
          <w:p w:rsidRPr="00711C20" w:rsidR="00AE3015" w:rsidP="002369F2" w:rsidRDefault="00AE3015" w14:paraId="12E17EC1" w14:textId="77777777">
            <w:pPr>
              <w:spacing w:after="0" w:line="240" w:lineRule="auto"/>
              <w:jc w:val="center"/>
              <w:rPr>
                <w:rFonts w:cstheme="minorHAnsi"/>
              </w:rPr>
            </w:pPr>
            <w:r w:rsidRPr="00711C20">
              <w:rPr>
                <w:rFonts w:cstheme="minorHAnsi"/>
              </w:rPr>
              <w:t>Type of Respondents</w:t>
            </w:r>
          </w:p>
        </w:tc>
        <w:tc>
          <w:tcPr>
            <w:tcW w:w="2751" w:type="dxa"/>
            <w:tcBorders>
              <w:top w:val="single" w:color="auto" w:sz="6" w:space="0"/>
              <w:left w:val="single" w:color="auto" w:sz="6" w:space="0"/>
            </w:tcBorders>
          </w:tcPr>
          <w:p w:rsidRPr="00711C20" w:rsidR="00AE3015" w:rsidP="002369F2" w:rsidRDefault="00AE3015" w14:paraId="6FC8661C" w14:textId="77777777">
            <w:pPr>
              <w:spacing w:after="0" w:line="240" w:lineRule="auto"/>
              <w:jc w:val="center"/>
              <w:rPr>
                <w:rFonts w:cstheme="minorHAnsi"/>
              </w:rPr>
            </w:pPr>
            <w:r w:rsidRPr="00711C20">
              <w:rPr>
                <w:rFonts w:cstheme="minorHAnsi"/>
              </w:rPr>
              <w:t xml:space="preserve">Total Annual </w:t>
            </w:r>
          </w:p>
          <w:p w:rsidRPr="00711C20" w:rsidR="00AE3015" w:rsidP="002369F2" w:rsidRDefault="00AE3015" w14:paraId="7602429E" w14:textId="77777777">
            <w:pPr>
              <w:spacing w:after="0" w:line="240" w:lineRule="auto"/>
              <w:jc w:val="center"/>
              <w:rPr>
                <w:rFonts w:cstheme="minorHAnsi"/>
              </w:rPr>
            </w:pPr>
            <w:r w:rsidRPr="00711C20">
              <w:rPr>
                <w:rFonts w:cstheme="minorHAnsi"/>
              </w:rPr>
              <w:t>Burden Hours</w:t>
            </w:r>
          </w:p>
        </w:tc>
        <w:tc>
          <w:tcPr>
            <w:tcW w:w="2070" w:type="dxa"/>
            <w:tcBorders>
              <w:top w:val="single" w:color="auto" w:sz="6" w:space="0"/>
              <w:left w:val="single" w:color="auto" w:sz="6" w:space="0"/>
            </w:tcBorders>
          </w:tcPr>
          <w:p w:rsidRPr="00711C20" w:rsidR="00AE3015" w:rsidP="002369F2" w:rsidRDefault="00AE3015" w14:paraId="4FC2B0BE" w14:textId="77777777">
            <w:pPr>
              <w:spacing w:after="0" w:line="240" w:lineRule="auto"/>
              <w:jc w:val="center"/>
              <w:rPr>
                <w:rFonts w:cstheme="minorHAnsi"/>
              </w:rPr>
            </w:pPr>
            <w:r w:rsidRPr="00711C20">
              <w:rPr>
                <w:rFonts w:cstheme="minorHAnsi"/>
              </w:rPr>
              <w:t>Hourly Wage Rate*</w:t>
            </w:r>
          </w:p>
        </w:tc>
        <w:tc>
          <w:tcPr>
            <w:tcW w:w="3042" w:type="dxa"/>
            <w:tcBorders>
              <w:top w:val="single" w:color="auto" w:sz="6" w:space="0"/>
              <w:left w:val="single" w:color="auto" w:sz="6" w:space="0"/>
              <w:right w:val="single" w:color="auto" w:sz="6" w:space="0"/>
            </w:tcBorders>
          </w:tcPr>
          <w:p w:rsidRPr="00711C20" w:rsidR="00AE3015" w:rsidP="002369F2" w:rsidRDefault="00AE3015" w14:paraId="7B0340E9" w14:textId="77777777">
            <w:pPr>
              <w:spacing w:after="0" w:line="240" w:lineRule="auto"/>
              <w:jc w:val="center"/>
              <w:rPr>
                <w:rFonts w:cstheme="minorHAnsi"/>
              </w:rPr>
            </w:pPr>
            <w:r w:rsidRPr="00711C20">
              <w:rPr>
                <w:rFonts w:cstheme="minorHAnsi"/>
              </w:rPr>
              <w:t>Respondent Cost</w:t>
            </w:r>
          </w:p>
        </w:tc>
      </w:tr>
      <w:tr w:rsidRPr="00711C20" w:rsidR="00AE3015" w:rsidTr="004B1D92" w14:paraId="2E307BAF" w14:textId="77777777">
        <w:trPr>
          <w:cantSplit/>
          <w:trHeight w:val="372"/>
        </w:trPr>
        <w:tc>
          <w:tcPr>
            <w:tcW w:w="2119" w:type="dxa"/>
            <w:tcBorders>
              <w:top w:val="single" w:color="auto" w:sz="6" w:space="0"/>
              <w:left w:val="single" w:color="auto" w:sz="6" w:space="0"/>
            </w:tcBorders>
          </w:tcPr>
          <w:p w:rsidRPr="00711C20" w:rsidR="00AE3015" w:rsidP="002369F2" w:rsidRDefault="00AE3015" w14:paraId="547D743C" w14:textId="77777777">
            <w:pPr>
              <w:spacing w:after="0" w:line="240" w:lineRule="auto"/>
              <w:rPr>
                <w:rFonts w:cstheme="minorHAnsi"/>
              </w:rPr>
            </w:pPr>
            <w:r w:rsidRPr="00711C20">
              <w:rPr>
                <w:rFonts w:cstheme="minorHAnsi"/>
              </w:rPr>
              <w:t>Individual</w:t>
            </w:r>
          </w:p>
        </w:tc>
        <w:tc>
          <w:tcPr>
            <w:tcW w:w="2751" w:type="dxa"/>
            <w:tcBorders>
              <w:top w:val="single" w:color="auto" w:sz="6" w:space="0"/>
              <w:left w:val="single" w:color="auto" w:sz="6" w:space="0"/>
            </w:tcBorders>
          </w:tcPr>
          <w:p w:rsidRPr="00711C20" w:rsidR="00AE3015" w:rsidP="002369F2" w:rsidRDefault="00A847C9" w14:paraId="6BE10CA4" w14:textId="6EFFA147">
            <w:pPr>
              <w:spacing w:after="0" w:line="240" w:lineRule="auto"/>
              <w:jc w:val="center"/>
              <w:rPr>
                <w:rFonts w:cstheme="minorHAnsi"/>
              </w:rPr>
            </w:pPr>
            <w:r w:rsidRPr="00711C20">
              <w:rPr>
                <w:rFonts w:cstheme="minorHAnsi"/>
              </w:rPr>
              <w:t>20</w:t>
            </w:r>
          </w:p>
        </w:tc>
        <w:tc>
          <w:tcPr>
            <w:tcW w:w="2070" w:type="dxa"/>
            <w:tcBorders>
              <w:top w:val="single" w:color="auto" w:sz="6" w:space="0"/>
              <w:left w:val="single" w:color="auto" w:sz="6" w:space="0"/>
            </w:tcBorders>
          </w:tcPr>
          <w:p w:rsidRPr="00711C20" w:rsidR="00AE3015" w:rsidP="002369F2" w:rsidRDefault="00A847C9" w14:paraId="33AEF088" w14:textId="41BFDA12">
            <w:pPr>
              <w:spacing w:after="0" w:line="240" w:lineRule="auto"/>
              <w:jc w:val="center"/>
              <w:rPr>
                <w:rFonts w:cstheme="minorHAnsi"/>
              </w:rPr>
            </w:pPr>
            <w:r w:rsidRPr="00711C20">
              <w:rPr>
                <w:rFonts w:cstheme="minorHAnsi"/>
              </w:rPr>
              <w:t>24.98</w:t>
            </w:r>
          </w:p>
        </w:tc>
        <w:tc>
          <w:tcPr>
            <w:tcW w:w="3042" w:type="dxa"/>
            <w:tcBorders>
              <w:top w:val="single" w:color="auto" w:sz="6" w:space="0"/>
              <w:left w:val="single" w:color="auto" w:sz="6" w:space="0"/>
              <w:right w:val="single" w:color="auto" w:sz="6" w:space="0"/>
            </w:tcBorders>
          </w:tcPr>
          <w:p w:rsidRPr="00711C20" w:rsidR="00AE3015" w:rsidP="002369F2" w:rsidRDefault="00E54E43" w14:paraId="594E5C1C" w14:textId="232D99E2">
            <w:pPr>
              <w:spacing w:after="0" w:line="240" w:lineRule="auto"/>
              <w:jc w:val="center"/>
              <w:rPr>
                <w:rFonts w:cstheme="minorHAnsi"/>
              </w:rPr>
            </w:pPr>
            <w:r w:rsidRPr="00711C20">
              <w:rPr>
                <w:rFonts w:cstheme="minorHAnsi"/>
              </w:rPr>
              <w:t>$499.60</w:t>
            </w:r>
          </w:p>
        </w:tc>
      </w:tr>
      <w:tr w:rsidRPr="00711C20" w:rsidR="00AE3015" w:rsidTr="004B1D92" w14:paraId="6D0BC747" w14:textId="77777777">
        <w:trPr>
          <w:cantSplit/>
          <w:trHeight w:val="372"/>
        </w:trPr>
        <w:tc>
          <w:tcPr>
            <w:tcW w:w="2119" w:type="dxa"/>
            <w:tcBorders>
              <w:top w:val="single" w:color="auto" w:sz="6" w:space="0"/>
              <w:left w:val="single" w:color="auto" w:sz="6" w:space="0"/>
              <w:bottom w:val="single" w:color="auto" w:sz="4" w:space="0"/>
            </w:tcBorders>
          </w:tcPr>
          <w:p w:rsidRPr="00711C20" w:rsidR="00AE3015" w:rsidP="002369F2" w:rsidRDefault="00AE3015" w14:paraId="28630555" w14:textId="77777777">
            <w:pPr>
              <w:spacing w:after="0" w:line="240" w:lineRule="auto"/>
              <w:rPr>
                <w:rFonts w:cstheme="minorHAnsi"/>
                <w:b/>
                <w:bCs/>
              </w:rPr>
            </w:pPr>
            <w:r w:rsidRPr="00711C20">
              <w:rPr>
                <w:rFonts w:cstheme="minorHAnsi"/>
                <w:b/>
                <w:bCs/>
              </w:rPr>
              <w:t>Totals</w:t>
            </w:r>
          </w:p>
        </w:tc>
        <w:tc>
          <w:tcPr>
            <w:tcW w:w="2751" w:type="dxa"/>
            <w:tcBorders>
              <w:top w:val="single" w:color="auto" w:sz="6" w:space="0"/>
              <w:left w:val="single" w:color="auto" w:sz="6" w:space="0"/>
              <w:bottom w:val="single" w:color="auto" w:sz="4" w:space="0"/>
            </w:tcBorders>
          </w:tcPr>
          <w:p w:rsidRPr="00711C20" w:rsidR="00AE3015" w:rsidP="002369F2" w:rsidRDefault="00AE3015" w14:paraId="79D057E8" w14:textId="48E10A49">
            <w:pPr>
              <w:spacing w:after="0" w:line="240" w:lineRule="auto"/>
              <w:jc w:val="center"/>
              <w:rPr>
                <w:rFonts w:cstheme="minorHAnsi"/>
                <w:b/>
                <w:bCs/>
              </w:rPr>
            </w:pPr>
          </w:p>
        </w:tc>
        <w:tc>
          <w:tcPr>
            <w:tcW w:w="2070" w:type="dxa"/>
            <w:tcBorders>
              <w:top w:val="single" w:color="auto" w:sz="6" w:space="0"/>
              <w:left w:val="single" w:color="auto" w:sz="6" w:space="0"/>
              <w:bottom w:val="single" w:color="auto" w:sz="4" w:space="0"/>
            </w:tcBorders>
          </w:tcPr>
          <w:p w:rsidRPr="00711C20" w:rsidR="00AE3015" w:rsidP="002369F2" w:rsidRDefault="00AE3015" w14:paraId="48C94ACE" w14:textId="77777777">
            <w:pPr>
              <w:spacing w:after="0" w:line="240" w:lineRule="auto"/>
              <w:rPr>
                <w:rFonts w:cstheme="minorHAnsi"/>
                <w:b/>
                <w:bCs/>
              </w:rPr>
            </w:pPr>
          </w:p>
        </w:tc>
        <w:tc>
          <w:tcPr>
            <w:tcW w:w="3042" w:type="dxa"/>
            <w:tcBorders>
              <w:top w:val="single" w:color="auto" w:sz="6" w:space="0"/>
              <w:left w:val="single" w:color="auto" w:sz="6" w:space="0"/>
              <w:bottom w:val="single" w:color="auto" w:sz="4" w:space="0"/>
              <w:right w:val="single" w:color="auto" w:sz="6" w:space="0"/>
            </w:tcBorders>
          </w:tcPr>
          <w:p w:rsidRPr="00711C20" w:rsidR="00AE3015" w:rsidP="002369F2" w:rsidRDefault="00E54E43" w14:paraId="6D478D7C" w14:textId="6BF4A367">
            <w:pPr>
              <w:spacing w:after="0" w:line="240" w:lineRule="auto"/>
              <w:jc w:val="center"/>
              <w:rPr>
                <w:rFonts w:cstheme="minorHAnsi"/>
                <w:b/>
                <w:bCs/>
              </w:rPr>
            </w:pPr>
            <w:r w:rsidRPr="00711C20">
              <w:rPr>
                <w:rFonts w:cstheme="minorHAnsi"/>
                <w:b/>
                <w:bCs/>
              </w:rPr>
              <w:t>$499.60</w:t>
            </w:r>
          </w:p>
        </w:tc>
      </w:tr>
    </w:tbl>
    <w:p w:rsidRPr="000D4DA1" w:rsidR="00AF01AD" w:rsidP="000D4DA1" w:rsidRDefault="00403366" w14:paraId="585A55CA" w14:textId="5262F36A">
      <w:pPr>
        <w:rPr>
          <w:rFonts w:cstheme="minorHAnsi"/>
          <w:bCs/>
          <w:lang w:eastAsia="zh-CN"/>
        </w:rPr>
      </w:pPr>
      <w:r w:rsidRPr="00711C20">
        <w:rPr>
          <w:rFonts w:cstheme="minorHAnsi"/>
          <w:bCs/>
          <w:lang w:eastAsia="zh-CN"/>
        </w:rPr>
        <w:t>*Source of the Hourly Wage Rate is provided by the Bureau of Labor Statistics, Occupation title “</w:t>
      </w:r>
      <w:r w:rsidRPr="00711C20" w:rsidR="00E54E43">
        <w:rPr>
          <w:rFonts w:cstheme="minorHAnsi"/>
          <w:bCs/>
          <w:lang w:eastAsia="zh-CN"/>
        </w:rPr>
        <w:t>All Occupations” 00-0000.</w:t>
      </w:r>
      <w:r w:rsidRPr="00711C20">
        <w:rPr>
          <w:rFonts w:cstheme="minorHAnsi"/>
          <w:bCs/>
          <w:lang w:eastAsia="zh-CN"/>
        </w:rPr>
        <w:t xml:space="preserve"> </w:t>
      </w:r>
      <w:hyperlink w:history="1" w:anchor="00-0000" r:id="rId13">
        <w:r w:rsidRPr="00711C20" w:rsidR="004B1D92">
          <w:rPr>
            <w:rStyle w:val="Hyperlink"/>
            <w:rFonts w:cstheme="minorHAnsi"/>
            <w:bCs/>
            <w:lang w:eastAsia="zh-CN"/>
          </w:rPr>
          <w:t>https://www.bls.gov/oes/2019/May/oes_nat.htm#00-0000</w:t>
        </w:r>
      </w:hyperlink>
      <w:r w:rsidRPr="00711C20">
        <w:rPr>
          <w:rFonts w:cstheme="minorHAnsi"/>
          <w:bCs/>
          <w:lang w:eastAsia="zh-CN"/>
        </w:rPr>
        <w:t>.</w:t>
      </w:r>
    </w:p>
    <w:p w:rsidRPr="00711C20" w:rsidR="008716F6" w:rsidP="008716F6" w:rsidRDefault="00713CF8" w14:paraId="1C9A010C" w14:textId="77777777">
      <w:pPr>
        <w:spacing w:after="20"/>
        <w:rPr>
          <w:rFonts w:cstheme="minorHAnsi"/>
          <w:b/>
        </w:rPr>
      </w:pPr>
      <w:r w:rsidRPr="00711C20">
        <w:rPr>
          <w:rFonts w:cstheme="minorHAnsi"/>
          <w:b/>
        </w:rPr>
        <w:t>A.13 Estimate of Other Total Annual Cost Burden to Respondents or Record Keepers</w:t>
      </w:r>
      <w:r w:rsidRPr="00711C20">
        <w:rPr>
          <w:rFonts w:cstheme="minorHAnsi"/>
          <w:b/>
        </w:rPr>
        <w:tab/>
      </w:r>
    </w:p>
    <w:p w:rsidRPr="00711C20" w:rsidR="00AF7284" w:rsidP="00AF7284" w:rsidRDefault="00AF7284" w14:paraId="4E96C87B" w14:textId="38AE603D">
      <w:pPr>
        <w:spacing w:line="360" w:lineRule="auto"/>
        <w:rPr>
          <w:rFonts w:cstheme="minorHAnsi"/>
        </w:rPr>
      </w:pPr>
      <w:r w:rsidRPr="00711C20">
        <w:rPr>
          <w:rFonts w:cstheme="minorHAnsi"/>
        </w:rPr>
        <w:t>There is no capital, operating</w:t>
      </w:r>
      <w:r w:rsidR="00EF2D87">
        <w:rPr>
          <w:rFonts w:cstheme="minorHAnsi"/>
        </w:rPr>
        <w:t>,</w:t>
      </w:r>
      <w:r w:rsidRPr="00711C20">
        <w:rPr>
          <w:rFonts w:cstheme="minorHAnsi"/>
        </w:rPr>
        <w:t xml:space="preserve"> or maintenance costs to report. </w:t>
      </w:r>
    </w:p>
    <w:p w:rsidRPr="00711C20" w:rsidR="00713CF8" w:rsidP="008716F6" w:rsidRDefault="00713CF8" w14:paraId="34AEAD4B" w14:textId="77777777">
      <w:pPr>
        <w:spacing w:after="20"/>
        <w:rPr>
          <w:rFonts w:cstheme="minorHAnsi"/>
          <w:b/>
        </w:rPr>
      </w:pPr>
      <w:r w:rsidRPr="00711C20">
        <w:rPr>
          <w:rFonts w:cstheme="minorHAnsi"/>
          <w:b/>
        </w:rPr>
        <w:t>A.14 Annualized Cost to the Federal Government</w:t>
      </w:r>
    </w:p>
    <w:p w:rsidRPr="00711C20" w:rsidR="00713CF8" w:rsidP="008716F6" w:rsidRDefault="00AF7284" w14:paraId="6C45DBA8" w14:textId="4108241C">
      <w:pPr>
        <w:spacing w:after="20"/>
        <w:rPr>
          <w:rFonts w:cstheme="minorHAnsi"/>
        </w:rPr>
      </w:pPr>
      <w:r w:rsidRPr="00711C20">
        <w:rPr>
          <w:rFonts w:cstheme="minorHAnsi"/>
        </w:rPr>
        <w:t xml:space="preserve">The </w:t>
      </w:r>
      <w:r w:rsidRPr="00711C20" w:rsidR="002C4725">
        <w:rPr>
          <w:rFonts w:cstheme="minorHAnsi"/>
        </w:rPr>
        <w:t>estimate</w:t>
      </w:r>
      <w:r w:rsidRPr="00711C20">
        <w:rPr>
          <w:rFonts w:cstheme="minorHAnsi"/>
        </w:rPr>
        <w:t xml:space="preserve">d </w:t>
      </w:r>
      <w:r w:rsidRPr="00711C20" w:rsidR="002C4725">
        <w:rPr>
          <w:rFonts w:cstheme="minorHAnsi"/>
        </w:rPr>
        <w:t>cost to the Federal government</w:t>
      </w:r>
      <w:r w:rsidRPr="00711C20">
        <w:rPr>
          <w:rFonts w:cstheme="minorHAnsi"/>
        </w:rPr>
        <w:t xml:space="preserve"> is </w:t>
      </w:r>
      <w:r w:rsidR="0003212B">
        <w:rPr>
          <w:rFonts w:cstheme="minorHAnsi"/>
        </w:rPr>
        <w:t>$12,924.39</w:t>
      </w:r>
      <w:r w:rsidRPr="00711C20" w:rsidR="002C4725">
        <w:rPr>
          <w:rFonts w:cstheme="minorHAnsi"/>
        </w:rPr>
        <w:t xml:space="preserve">.  </w:t>
      </w:r>
      <w:r w:rsidRPr="00711C20" w:rsidR="00740F9D">
        <w:rPr>
          <w:rFonts w:cstheme="minorHAnsi"/>
        </w:rPr>
        <w:t>This includes</w:t>
      </w:r>
      <w:r w:rsidRPr="00711C20" w:rsidR="002C4725">
        <w:rPr>
          <w:rFonts w:cstheme="minorHAnsi"/>
        </w:rPr>
        <w:t xml:space="preserve"> FTE and contract cost</w:t>
      </w:r>
      <w:r w:rsidR="00EF2D87">
        <w:rPr>
          <w:rFonts w:cstheme="minorHAnsi"/>
        </w:rPr>
        <w:t>s</w:t>
      </w:r>
      <w:r w:rsidRPr="00711C20" w:rsidR="002C4725">
        <w:rPr>
          <w:rFonts w:cstheme="minorHAnsi"/>
        </w:rPr>
        <w:t xml:space="preserve">. </w:t>
      </w:r>
    </w:p>
    <w:p w:rsidRPr="00711C20" w:rsidR="00394CAF" w:rsidP="008716F6" w:rsidRDefault="00394CAF" w14:paraId="755E7AE9" w14:textId="449E42B1">
      <w:pPr>
        <w:spacing w:after="20"/>
        <w:rPr>
          <w:rFonts w:cstheme="minorHAnsi"/>
        </w:rPr>
      </w:pPr>
    </w:p>
    <w:p w:rsidRPr="00711C20" w:rsidR="00394CAF" w:rsidP="00394CAF" w:rsidRDefault="00394CAF" w14:paraId="0671587F" w14:textId="7D9089C6">
      <w:pPr>
        <w:spacing w:after="20"/>
        <w:jc w:val="center"/>
        <w:rPr>
          <w:rFonts w:cstheme="minorHAnsi"/>
          <w:b/>
        </w:rPr>
      </w:pPr>
      <w:r w:rsidRPr="00711C20">
        <w:rPr>
          <w:rFonts w:cstheme="minorHAnsi"/>
          <w:b/>
        </w:rPr>
        <w:t>A.14-1 Annualized Cost to the Federal Government</w:t>
      </w:r>
    </w:p>
    <w:tbl>
      <w:tblPr>
        <w:tblW w:w="99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240"/>
        <w:gridCol w:w="1350"/>
        <w:gridCol w:w="1530"/>
        <w:gridCol w:w="1350"/>
        <w:gridCol w:w="1350"/>
        <w:gridCol w:w="2162"/>
      </w:tblGrid>
      <w:tr w:rsidRPr="00711C20" w:rsidR="00BB7115" w:rsidTr="004B1D92" w14:paraId="5098E45C" w14:textId="77777777">
        <w:trPr>
          <w:trHeight w:val="547"/>
        </w:trPr>
        <w:tc>
          <w:tcPr>
            <w:tcW w:w="2240" w:type="dxa"/>
            <w:shd w:val="clear" w:color="auto" w:fill="auto"/>
            <w:noWrap/>
            <w:tcMar>
              <w:top w:w="0" w:type="dxa"/>
              <w:left w:w="108" w:type="dxa"/>
              <w:bottom w:w="0" w:type="dxa"/>
              <w:right w:w="108" w:type="dxa"/>
            </w:tcMar>
            <w:vAlign w:val="center"/>
            <w:hideMark/>
          </w:tcPr>
          <w:p w:rsidRPr="00BD26C4" w:rsidR="00BB7115" w:rsidP="008B33D3" w:rsidRDefault="00BB7115" w14:paraId="1C25F74A" w14:textId="76C12B29">
            <w:pPr>
              <w:spacing w:after="0" w:line="240" w:lineRule="auto"/>
              <w:jc w:val="center"/>
              <w:rPr>
                <w:rFonts w:cstheme="minorHAnsi"/>
                <w:b/>
                <w:bCs/>
              </w:rPr>
            </w:pPr>
            <w:r w:rsidRPr="00BD26C4">
              <w:rPr>
                <w:rFonts w:cstheme="minorHAnsi"/>
                <w:b/>
                <w:bCs/>
              </w:rPr>
              <w:t>Staff</w:t>
            </w:r>
          </w:p>
        </w:tc>
        <w:tc>
          <w:tcPr>
            <w:tcW w:w="1350" w:type="dxa"/>
            <w:shd w:val="clear" w:color="auto" w:fill="auto"/>
            <w:vAlign w:val="center"/>
          </w:tcPr>
          <w:p w:rsidRPr="00BD26C4" w:rsidR="00BB7115" w:rsidP="008B33D3" w:rsidRDefault="00BB7115" w14:paraId="64CB0D41" w14:textId="77777777">
            <w:pPr>
              <w:spacing w:after="0" w:line="240" w:lineRule="auto"/>
              <w:jc w:val="center"/>
              <w:rPr>
                <w:rFonts w:cstheme="minorHAnsi"/>
                <w:b/>
                <w:bCs/>
              </w:rPr>
            </w:pPr>
            <w:r w:rsidRPr="00BD26C4">
              <w:rPr>
                <w:rFonts w:cstheme="minorHAnsi"/>
                <w:b/>
                <w:bCs/>
              </w:rPr>
              <w:t>Grade/Step</w:t>
            </w:r>
          </w:p>
        </w:tc>
        <w:tc>
          <w:tcPr>
            <w:tcW w:w="1530" w:type="dxa"/>
            <w:shd w:val="clear" w:color="auto" w:fill="auto"/>
            <w:tcMar>
              <w:top w:w="0" w:type="dxa"/>
              <w:left w:w="108" w:type="dxa"/>
              <w:bottom w:w="0" w:type="dxa"/>
              <w:right w:w="108" w:type="dxa"/>
            </w:tcMar>
            <w:vAlign w:val="center"/>
            <w:hideMark/>
          </w:tcPr>
          <w:p w:rsidRPr="00BD26C4" w:rsidR="00BB7115" w:rsidP="008B33D3" w:rsidRDefault="00BB7115" w14:paraId="5CC8752A" w14:textId="2C368C27">
            <w:pPr>
              <w:spacing w:after="0" w:line="240" w:lineRule="auto"/>
              <w:jc w:val="center"/>
              <w:rPr>
                <w:rFonts w:cstheme="minorHAnsi"/>
                <w:b/>
                <w:bCs/>
              </w:rPr>
            </w:pPr>
            <w:r w:rsidRPr="00BD26C4">
              <w:rPr>
                <w:rFonts w:cstheme="minorHAnsi"/>
                <w:b/>
                <w:bCs/>
              </w:rPr>
              <w:t>Salary</w:t>
            </w:r>
            <w:r w:rsidRPr="00BD26C4" w:rsidR="008B33D3">
              <w:rPr>
                <w:rFonts w:cstheme="minorHAnsi"/>
                <w:b/>
                <w:bCs/>
              </w:rPr>
              <w:t>**</w:t>
            </w:r>
          </w:p>
        </w:tc>
        <w:tc>
          <w:tcPr>
            <w:tcW w:w="1350" w:type="dxa"/>
            <w:shd w:val="clear" w:color="auto" w:fill="auto"/>
            <w:tcMar>
              <w:top w:w="0" w:type="dxa"/>
              <w:left w:w="108" w:type="dxa"/>
              <w:bottom w:w="0" w:type="dxa"/>
              <w:right w:w="108" w:type="dxa"/>
            </w:tcMar>
            <w:vAlign w:val="center"/>
            <w:hideMark/>
          </w:tcPr>
          <w:p w:rsidRPr="00BD26C4" w:rsidR="00BB7115" w:rsidP="008B33D3" w:rsidRDefault="00BB7115" w14:paraId="1143C472" w14:textId="77777777">
            <w:pPr>
              <w:spacing w:after="0" w:line="240" w:lineRule="auto"/>
              <w:jc w:val="center"/>
              <w:rPr>
                <w:rFonts w:cstheme="minorHAnsi"/>
                <w:b/>
                <w:bCs/>
              </w:rPr>
            </w:pPr>
            <w:r w:rsidRPr="00BD26C4">
              <w:rPr>
                <w:rFonts w:cstheme="minorHAnsi"/>
                <w:b/>
                <w:bCs/>
              </w:rPr>
              <w:t>% of Effort</w:t>
            </w:r>
          </w:p>
        </w:tc>
        <w:tc>
          <w:tcPr>
            <w:tcW w:w="1350" w:type="dxa"/>
            <w:shd w:val="clear" w:color="auto" w:fill="auto"/>
            <w:vAlign w:val="center"/>
          </w:tcPr>
          <w:p w:rsidRPr="00BD26C4" w:rsidR="00BB7115" w:rsidP="008B33D3" w:rsidRDefault="00BB7115" w14:paraId="6FD40A60" w14:textId="77777777">
            <w:pPr>
              <w:spacing w:after="0" w:line="240" w:lineRule="auto"/>
              <w:jc w:val="center"/>
              <w:rPr>
                <w:rFonts w:cstheme="minorHAnsi"/>
                <w:b/>
                <w:bCs/>
              </w:rPr>
            </w:pPr>
            <w:r w:rsidRPr="00BD26C4">
              <w:rPr>
                <w:rFonts w:cstheme="minorHAnsi"/>
                <w:b/>
                <w:bCs/>
              </w:rPr>
              <w:t>Fringe (if applicable)</w:t>
            </w:r>
          </w:p>
        </w:tc>
        <w:tc>
          <w:tcPr>
            <w:tcW w:w="2162" w:type="dxa"/>
            <w:shd w:val="clear" w:color="auto" w:fill="auto"/>
            <w:vAlign w:val="center"/>
          </w:tcPr>
          <w:p w:rsidRPr="00BD26C4" w:rsidR="00BB7115" w:rsidP="008B33D3" w:rsidRDefault="00AF01AD" w14:paraId="349EF139" w14:textId="77777777">
            <w:pPr>
              <w:spacing w:after="0" w:line="240" w:lineRule="auto"/>
              <w:jc w:val="center"/>
              <w:rPr>
                <w:rFonts w:cstheme="minorHAnsi"/>
                <w:b/>
                <w:bCs/>
              </w:rPr>
            </w:pPr>
            <w:r w:rsidRPr="00BD26C4">
              <w:rPr>
                <w:rFonts w:cstheme="minorHAnsi"/>
                <w:b/>
                <w:bCs/>
              </w:rPr>
              <w:t xml:space="preserve">Total </w:t>
            </w:r>
            <w:r w:rsidRPr="00BD26C4" w:rsidR="005E2D23">
              <w:rPr>
                <w:rFonts w:cstheme="minorHAnsi"/>
                <w:b/>
                <w:bCs/>
              </w:rPr>
              <w:t>C</w:t>
            </w:r>
            <w:r w:rsidRPr="00BD26C4" w:rsidR="00BB7115">
              <w:rPr>
                <w:rFonts w:cstheme="minorHAnsi"/>
                <w:b/>
                <w:bCs/>
              </w:rPr>
              <w:t>ost to Gov’t</w:t>
            </w:r>
          </w:p>
        </w:tc>
      </w:tr>
      <w:tr w:rsidRPr="00711C20" w:rsidR="00BB7115" w:rsidTr="004B1D92" w14:paraId="40450F2A" w14:textId="77777777">
        <w:trPr>
          <w:trHeight w:val="300"/>
        </w:trPr>
        <w:tc>
          <w:tcPr>
            <w:tcW w:w="2240" w:type="dxa"/>
            <w:noWrap/>
            <w:tcMar>
              <w:top w:w="0" w:type="dxa"/>
              <w:left w:w="108" w:type="dxa"/>
              <w:bottom w:w="0" w:type="dxa"/>
              <w:right w:w="108" w:type="dxa"/>
            </w:tcMar>
            <w:vAlign w:val="bottom"/>
          </w:tcPr>
          <w:p w:rsidRPr="0020280A" w:rsidR="00BB7115" w:rsidP="00BB7115" w:rsidRDefault="00BB7115" w14:paraId="147D704C" w14:textId="77777777">
            <w:pPr>
              <w:spacing w:after="0" w:line="240" w:lineRule="auto"/>
              <w:rPr>
                <w:rFonts w:cstheme="minorHAnsi"/>
                <w:b/>
                <w:bCs/>
              </w:rPr>
            </w:pPr>
            <w:r w:rsidRPr="0020280A">
              <w:rPr>
                <w:rFonts w:cstheme="minorHAnsi"/>
                <w:b/>
                <w:bCs/>
              </w:rPr>
              <w:t>Federal Oversight</w:t>
            </w:r>
          </w:p>
        </w:tc>
        <w:tc>
          <w:tcPr>
            <w:tcW w:w="1350" w:type="dxa"/>
          </w:tcPr>
          <w:p w:rsidRPr="00711C20" w:rsidR="00BB7115" w:rsidP="00BB7115" w:rsidRDefault="00BB7115" w14:paraId="2B49C30A" w14:textId="77777777">
            <w:pPr>
              <w:spacing w:after="0" w:line="240" w:lineRule="auto"/>
              <w:jc w:val="right"/>
              <w:rPr>
                <w:rFonts w:cstheme="minorHAnsi"/>
              </w:rPr>
            </w:pPr>
          </w:p>
        </w:tc>
        <w:tc>
          <w:tcPr>
            <w:tcW w:w="1530" w:type="dxa"/>
            <w:noWrap/>
            <w:tcMar>
              <w:top w:w="0" w:type="dxa"/>
              <w:left w:w="108" w:type="dxa"/>
              <w:bottom w:w="0" w:type="dxa"/>
              <w:right w:w="108" w:type="dxa"/>
            </w:tcMar>
            <w:vAlign w:val="bottom"/>
          </w:tcPr>
          <w:p w:rsidRPr="00711C20" w:rsidR="00BB7115" w:rsidP="00BB7115" w:rsidRDefault="00BB7115" w14:paraId="47CC2FA6" w14:textId="77777777">
            <w:pPr>
              <w:spacing w:after="0" w:line="240" w:lineRule="auto"/>
              <w:rPr>
                <w:rFonts w:cstheme="minorHAnsi"/>
              </w:rPr>
            </w:pPr>
          </w:p>
        </w:tc>
        <w:tc>
          <w:tcPr>
            <w:tcW w:w="1350" w:type="dxa"/>
            <w:noWrap/>
            <w:tcMar>
              <w:top w:w="0" w:type="dxa"/>
              <w:left w:w="108" w:type="dxa"/>
              <w:bottom w:w="0" w:type="dxa"/>
              <w:right w:w="108" w:type="dxa"/>
            </w:tcMar>
            <w:vAlign w:val="bottom"/>
          </w:tcPr>
          <w:p w:rsidRPr="00711C20" w:rsidR="00BB7115" w:rsidP="00BB7115" w:rsidRDefault="00BB7115" w14:paraId="7F4CC50C" w14:textId="77777777">
            <w:pPr>
              <w:spacing w:after="0" w:line="240" w:lineRule="auto"/>
              <w:rPr>
                <w:rFonts w:cstheme="minorHAnsi"/>
              </w:rPr>
            </w:pPr>
          </w:p>
        </w:tc>
        <w:tc>
          <w:tcPr>
            <w:tcW w:w="1350" w:type="dxa"/>
            <w:shd w:val="clear" w:color="auto" w:fill="BFBFBF" w:themeFill="background1" w:themeFillShade="BF"/>
          </w:tcPr>
          <w:p w:rsidRPr="00711C20" w:rsidR="00BB7115" w:rsidP="00BB7115" w:rsidRDefault="00BB7115" w14:paraId="3F306415" w14:textId="77777777">
            <w:pPr>
              <w:spacing w:after="0" w:line="240" w:lineRule="auto"/>
              <w:rPr>
                <w:rFonts w:cstheme="minorHAnsi"/>
              </w:rPr>
            </w:pPr>
          </w:p>
        </w:tc>
        <w:tc>
          <w:tcPr>
            <w:tcW w:w="2162" w:type="dxa"/>
          </w:tcPr>
          <w:p w:rsidRPr="00711C20" w:rsidR="00BB7115" w:rsidP="00BB7115" w:rsidRDefault="00BB7115" w14:paraId="3E7C43E2" w14:textId="77777777">
            <w:pPr>
              <w:spacing w:after="0" w:line="240" w:lineRule="auto"/>
              <w:rPr>
                <w:rFonts w:cstheme="minorHAnsi"/>
              </w:rPr>
            </w:pPr>
          </w:p>
        </w:tc>
      </w:tr>
      <w:tr w:rsidRPr="00711C20" w:rsidR="0020280A" w:rsidTr="004B1D92" w14:paraId="2D347565" w14:textId="77777777">
        <w:trPr>
          <w:trHeight w:val="300"/>
        </w:trPr>
        <w:tc>
          <w:tcPr>
            <w:tcW w:w="2240" w:type="dxa"/>
            <w:noWrap/>
            <w:tcMar>
              <w:top w:w="0" w:type="dxa"/>
              <w:left w:w="108" w:type="dxa"/>
              <w:bottom w:w="0" w:type="dxa"/>
              <w:right w:w="108" w:type="dxa"/>
            </w:tcMar>
            <w:vAlign w:val="bottom"/>
          </w:tcPr>
          <w:p w:rsidRPr="0020280A" w:rsidR="0020280A" w:rsidP="00BB7115" w:rsidRDefault="0020280A" w14:paraId="16BC7FD0" w14:textId="692E03B0">
            <w:pPr>
              <w:spacing w:after="0" w:line="240" w:lineRule="auto"/>
              <w:rPr>
                <w:rFonts w:cstheme="minorHAnsi"/>
                <w:b/>
                <w:bCs/>
              </w:rPr>
            </w:pPr>
            <w:r w:rsidRPr="0020280A">
              <w:rPr>
                <w:rFonts w:cstheme="minorHAnsi"/>
                <w:b/>
                <w:bCs/>
              </w:rPr>
              <w:t>NCATS</w:t>
            </w:r>
          </w:p>
        </w:tc>
        <w:tc>
          <w:tcPr>
            <w:tcW w:w="1350" w:type="dxa"/>
          </w:tcPr>
          <w:p w:rsidRPr="00711C20" w:rsidR="0020280A" w:rsidP="00BB7115" w:rsidRDefault="0020280A" w14:paraId="5880179E" w14:textId="77777777">
            <w:pPr>
              <w:spacing w:after="0" w:line="240" w:lineRule="auto"/>
              <w:jc w:val="right"/>
              <w:rPr>
                <w:rFonts w:cstheme="minorHAnsi"/>
              </w:rPr>
            </w:pPr>
          </w:p>
        </w:tc>
        <w:tc>
          <w:tcPr>
            <w:tcW w:w="1530" w:type="dxa"/>
            <w:noWrap/>
            <w:tcMar>
              <w:top w:w="0" w:type="dxa"/>
              <w:left w:w="108" w:type="dxa"/>
              <w:bottom w:w="0" w:type="dxa"/>
              <w:right w:w="108" w:type="dxa"/>
            </w:tcMar>
            <w:vAlign w:val="bottom"/>
          </w:tcPr>
          <w:p w:rsidRPr="00711C20" w:rsidR="0020280A" w:rsidP="00BB7115" w:rsidRDefault="0020280A" w14:paraId="4516E60F" w14:textId="77777777">
            <w:pPr>
              <w:spacing w:after="0" w:line="240" w:lineRule="auto"/>
              <w:rPr>
                <w:rFonts w:cstheme="minorHAnsi"/>
              </w:rPr>
            </w:pPr>
          </w:p>
        </w:tc>
        <w:tc>
          <w:tcPr>
            <w:tcW w:w="1350" w:type="dxa"/>
            <w:noWrap/>
            <w:tcMar>
              <w:top w:w="0" w:type="dxa"/>
              <w:left w:w="108" w:type="dxa"/>
              <w:bottom w:w="0" w:type="dxa"/>
              <w:right w:w="108" w:type="dxa"/>
            </w:tcMar>
            <w:vAlign w:val="bottom"/>
          </w:tcPr>
          <w:p w:rsidRPr="00711C20" w:rsidR="0020280A" w:rsidP="00BB7115" w:rsidRDefault="0020280A" w14:paraId="1A84A93D" w14:textId="77777777">
            <w:pPr>
              <w:spacing w:after="0" w:line="240" w:lineRule="auto"/>
              <w:rPr>
                <w:rFonts w:cstheme="minorHAnsi"/>
              </w:rPr>
            </w:pPr>
          </w:p>
        </w:tc>
        <w:tc>
          <w:tcPr>
            <w:tcW w:w="1350" w:type="dxa"/>
            <w:shd w:val="clear" w:color="auto" w:fill="BFBFBF" w:themeFill="background1" w:themeFillShade="BF"/>
          </w:tcPr>
          <w:p w:rsidRPr="00711C20" w:rsidR="0020280A" w:rsidP="00BB7115" w:rsidRDefault="0020280A" w14:paraId="6E5D5031" w14:textId="77777777">
            <w:pPr>
              <w:spacing w:after="0" w:line="240" w:lineRule="auto"/>
              <w:rPr>
                <w:rFonts w:cstheme="minorHAnsi"/>
              </w:rPr>
            </w:pPr>
          </w:p>
        </w:tc>
        <w:tc>
          <w:tcPr>
            <w:tcW w:w="2162" w:type="dxa"/>
          </w:tcPr>
          <w:p w:rsidRPr="00711C20" w:rsidR="0020280A" w:rsidP="00BB7115" w:rsidRDefault="0020280A" w14:paraId="0CDA4923" w14:textId="77777777">
            <w:pPr>
              <w:spacing w:after="0" w:line="240" w:lineRule="auto"/>
              <w:rPr>
                <w:rFonts w:cstheme="minorHAnsi"/>
              </w:rPr>
            </w:pPr>
          </w:p>
        </w:tc>
      </w:tr>
      <w:tr w:rsidRPr="00711C20" w:rsidR="00BB7115" w:rsidTr="004B1D92" w14:paraId="65321D25" w14:textId="77777777">
        <w:trPr>
          <w:trHeight w:val="300"/>
        </w:trPr>
        <w:tc>
          <w:tcPr>
            <w:tcW w:w="2240" w:type="dxa"/>
            <w:noWrap/>
            <w:tcMar>
              <w:top w:w="0" w:type="dxa"/>
              <w:left w:w="108" w:type="dxa"/>
              <w:bottom w:w="0" w:type="dxa"/>
              <w:right w:w="108" w:type="dxa"/>
            </w:tcMar>
            <w:vAlign w:val="bottom"/>
          </w:tcPr>
          <w:p w:rsidRPr="00711C20" w:rsidR="00BB7115" w:rsidP="0098201C" w:rsidRDefault="0020280A" w14:paraId="3463A4D6" w14:textId="7F845384">
            <w:pPr>
              <w:tabs>
                <w:tab w:val="left" w:pos="244"/>
              </w:tabs>
              <w:spacing w:after="0" w:line="240" w:lineRule="auto"/>
              <w:rPr>
                <w:rFonts w:cstheme="minorHAnsi"/>
              </w:rPr>
            </w:pPr>
            <w:r>
              <w:rPr>
                <w:rFonts w:cstheme="minorHAnsi"/>
              </w:rPr>
              <w:t>Director</w:t>
            </w:r>
          </w:p>
        </w:tc>
        <w:tc>
          <w:tcPr>
            <w:tcW w:w="1350" w:type="dxa"/>
          </w:tcPr>
          <w:p w:rsidRPr="00711C20" w:rsidR="00BB7115" w:rsidP="0098201C" w:rsidRDefault="00BD26C4" w14:paraId="6DB772C4" w14:textId="72F3C109">
            <w:pPr>
              <w:spacing w:after="0" w:line="240" w:lineRule="auto"/>
              <w:jc w:val="center"/>
              <w:rPr>
                <w:rFonts w:cstheme="minorHAnsi"/>
              </w:rPr>
            </w:pPr>
            <w:r>
              <w:rPr>
                <w:rFonts w:cstheme="minorHAnsi"/>
              </w:rPr>
              <w:t>15/7</w:t>
            </w:r>
          </w:p>
        </w:tc>
        <w:tc>
          <w:tcPr>
            <w:tcW w:w="1530" w:type="dxa"/>
            <w:noWrap/>
            <w:tcMar>
              <w:top w:w="0" w:type="dxa"/>
              <w:left w:w="108" w:type="dxa"/>
              <w:bottom w:w="0" w:type="dxa"/>
              <w:right w:w="108" w:type="dxa"/>
            </w:tcMar>
            <w:vAlign w:val="bottom"/>
          </w:tcPr>
          <w:p w:rsidRPr="00711C20" w:rsidR="00BB7115" w:rsidP="0098201C" w:rsidRDefault="00BD26C4" w14:paraId="31BABEEB" w14:textId="008AA821">
            <w:pPr>
              <w:spacing w:after="0" w:line="240" w:lineRule="auto"/>
              <w:jc w:val="center"/>
              <w:rPr>
                <w:rFonts w:cstheme="minorHAnsi"/>
              </w:rPr>
            </w:pPr>
            <w:r>
              <w:rPr>
                <w:rFonts w:cstheme="minorHAnsi"/>
              </w:rPr>
              <w:t>$170,800</w:t>
            </w:r>
          </w:p>
        </w:tc>
        <w:tc>
          <w:tcPr>
            <w:tcW w:w="1350" w:type="dxa"/>
            <w:noWrap/>
            <w:tcMar>
              <w:top w:w="0" w:type="dxa"/>
              <w:left w:w="108" w:type="dxa"/>
              <w:bottom w:w="0" w:type="dxa"/>
              <w:right w:w="108" w:type="dxa"/>
            </w:tcMar>
            <w:vAlign w:val="bottom"/>
          </w:tcPr>
          <w:p w:rsidRPr="00711C20" w:rsidR="00BB7115" w:rsidP="0098201C" w:rsidRDefault="00BD26C4" w14:paraId="643AFEA2" w14:textId="4B0DFFBB">
            <w:pPr>
              <w:spacing w:after="0" w:line="240" w:lineRule="auto"/>
              <w:jc w:val="center"/>
              <w:rPr>
                <w:rFonts w:cstheme="minorHAnsi"/>
              </w:rPr>
            </w:pPr>
            <w:r>
              <w:rPr>
                <w:rFonts w:cstheme="minorHAnsi"/>
              </w:rPr>
              <w:t>3%</w:t>
            </w:r>
          </w:p>
        </w:tc>
        <w:tc>
          <w:tcPr>
            <w:tcW w:w="1350" w:type="dxa"/>
            <w:shd w:val="clear" w:color="auto" w:fill="BFBFBF" w:themeFill="background1" w:themeFillShade="BF"/>
          </w:tcPr>
          <w:p w:rsidRPr="00711C20" w:rsidR="00BB7115" w:rsidP="00BB7115" w:rsidRDefault="00BB7115" w14:paraId="46476EB5" w14:textId="77777777">
            <w:pPr>
              <w:spacing w:after="0" w:line="240" w:lineRule="auto"/>
              <w:rPr>
                <w:rFonts w:cstheme="minorHAnsi"/>
              </w:rPr>
            </w:pPr>
          </w:p>
        </w:tc>
        <w:tc>
          <w:tcPr>
            <w:tcW w:w="2162" w:type="dxa"/>
          </w:tcPr>
          <w:p w:rsidRPr="00711C20" w:rsidR="00BB7115" w:rsidP="00BD26C4" w:rsidRDefault="00BD26C4" w14:paraId="3D6EF823" w14:textId="50DF4439">
            <w:pPr>
              <w:spacing w:after="0" w:line="240" w:lineRule="auto"/>
              <w:jc w:val="center"/>
              <w:rPr>
                <w:rFonts w:cstheme="minorHAnsi"/>
              </w:rPr>
            </w:pPr>
            <w:r>
              <w:rPr>
                <w:rFonts w:cstheme="minorHAnsi"/>
              </w:rPr>
              <w:t>$5,124.00</w:t>
            </w:r>
          </w:p>
        </w:tc>
      </w:tr>
      <w:tr w:rsidRPr="00711C20" w:rsidR="00BB7115" w:rsidTr="004B1D92" w14:paraId="382E07F9" w14:textId="77777777">
        <w:trPr>
          <w:trHeight w:val="300"/>
        </w:trPr>
        <w:tc>
          <w:tcPr>
            <w:tcW w:w="2240" w:type="dxa"/>
            <w:noWrap/>
            <w:tcMar>
              <w:top w:w="0" w:type="dxa"/>
              <w:left w:w="108" w:type="dxa"/>
              <w:bottom w:w="0" w:type="dxa"/>
              <w:right w:w="108" w:type="dxa"/>
            </w:tcMar>
            <w:vAlign w:val="bottom"/>
          </w:tcPr>
          <w:p w:rsidRPr="00711C20" w:rsidR="00BB7115" w:rsidP="0098201C" w:rsidRDefault="0020280A" w14:paraId="4E950AC1" w14:textId="69FFAD24">
            <w:pPr>
              <w:tabs>
                <w:tab w:val="left" w:pos="244"/>
              </w:tabs>
              <w:spacing w:after="0" w:line="240" w:lineRule="auto"/>
              <w:rPr>
                <w:rFonts w:cstheme="minorHAnsi"/>
              </w:rPr>
            </w:pPr>
            <w:r>
              <w:rPr>
                <w:rFonts w:cstheme="minorHAnsi"/>
              </w:rPr>
              <w:t>Program Manager</w:t>
            </w:r>
          </w:p>
        </w:tc>
        <w:tc>
          <w:tcPr>
            <w:tcW w:w="1350" w:type="dxa"/>
          </w:tcPr>
          <w:p w:rsidRPr="00711C20" w:rsidR="00BB7115" w:rsidP="0098201C" w:rsidRDefault="0020280A" w14:paraId="46CA60AF" w14:textId="366D62BE">
            <w:pPr>
              <w:spacing w:after="0" w:line="240" w:lineRule="auto"/>
              <w:jc w:val="center"/>
              <w:rPr>
                <w:rFonts w:cstheme="minorHAnsi"/>
              </w:rPr>
            </w:pPr>
            <w:r>
              <w:rPr>
                <w:rFonts w:cstheme="minorHAnsi"/>
              </w:rPr>
              <w:t>12/2</w:t>
            </w:r>
          </w:p>
        </w:tc>
        <w:tc>
          <w:tcPr>
            <w:tcW w:w="1530" w:type="dxa"/>
            <w:noWrap/>
            <w:tcMar>
              <w:top w:w="0" w:type="dxa"/>
              <w:left w:w="108" w:type="dxa"/>
              <w:bottom w:w="0" w:type="dxa"/>
              <w:right w:w="108" w:type="dxa"/>
            </w:tcMar>
            <w:vAlign w:val="bottom"/>
          </w:tcPr>
          <w:p w:rsidRPr="00711C20" w:rsidR="00BB7115" w:rsidP="0098201C" w:rsidRDefault="0020280A" w14:paraId="5CEBF9DB" w14:textId="4AB32876">
            <w:pPr>
              <w:spacing w:after="0" w:line="240" w:lineRule="auto"/>
              <w:jc w:val="center"/>
              <w:rPr>
                <w:rFonts w:cstheme="minorHAnsi"/>
              </w:rPr>
            </w:pPr>
            <w:r>
              <w:rPr>
                <w:rFonts w:cstheme="minorHAnsi"/>
              </w:rPr>
              <w:t>$89,213</w:t>
            </w:r>
          </w:p>
        </w:tc>
        <w:tc>
          <w:tcPr>
            <w:tcW w:w="1350" w:type="dxa"/>
            <w:noWrap/>
            <w:tcMar>
              <w:top w:w="0" w:type="dxa"/>
              <w:left w:w="108" w:type="dxa"/>
              <w:bottom w:w="0" w:type="dxa"/>
              <w:right w:w="108" w:type="dxa"/>
            </w:tcMar>
            <w:vAlign w:val="bottom"/>
          </w:tcPr>
          <w:p w:rsidRPr="00711C20" w:rsidR="00BB7115" w:rsidP="0098201C" w:rsidRDefault="0020280A" w14:paraId="63DD300E" w14:textId="5002A203">
            <w:pPr>
              <w:spacing w:after="0" w:line="240" w:lineRule="auto"/>
              <w:jc w:val="center"/>
              <w:rPr>
                <w:rFonts w:cstheme="minorHAnsi"/>
              </w:rPr>
            </w:pPr>
            <w:r>
              <w:rPr>
                <w:rFonts w:cstheme="minorHAnsi"/>
              </w:rPr>
              <w:t>3%</w:t>
            </w:r>
          </w:p>
        </w:tc>
        <w:tc>
          <w:tcPr>
            <w:tcW w:w="1350" w:type="dxa"/>
            <w:shd w:val="clear" w:color="auto" w:fill="BFBFBF" w:themeFill="background1" w:themeFillShade="BF"/>
          </w:tcPr>
          <w:p w:rsidRPr="00711C20" w:rsidR="00BB7115" w:rsidP="00BB7115" w:rsidRDefault="00BB7115" w14:paraId="37897FB3" w14:textId="77777777">
            <w:pPr>
              <w:spacing w:after="0" w:line="240" w:lineRule="auto"/>
              <w:rPr>
                <w:rFonts w:cstheme="minorHAnsi"/>
              </w:rPr>
            </w:pPr>
          </w:p>
        </w:tc>
        <w:tc>
          <w:tcPr>
            <w:tcW w:w="2162" w:type="dxa"/>
          </w:tcPr>
          <w:p w:rsidRPr="00711C20" w:rsidR="00BB7115" w:rsidP="0020280A" w:rsidRDefault="0020280A" w14:paraId="30F4BE1C" w14:textId="32F5A01A">
            <w:pPr>
              <w:spacing w:after="0" w:line="240" w:lineRule="auto"/>
              <w:jc w:val="center"/>
              <w:rPr>
                <w:rFonts w:cstheme="minorHAnsi"/>
              </w:rPr>
            </w:pPr>
            <w:r>
              <w:rPr>
                <w:rFonts w:cstheme="minorHAnsi"/>
              </w:rPr>
              <w:t>$2,676.39</w:t>
            </w:r>
          </w:p>
        </w:tc>
      </w:tr>
      <w:tr w:rsidRPr="00711C20" w:rsidR="00BB7115" w:rsidTr="004B1D92" w14:paraId="5F9210F4" w14:textId="77777777">
        <w:trPr>
          <w:trHeight w:val="300"/>
        </w:trPr>
        <w:tc>
          <w:tcPr>
            <w:tcW w:w="2240" w:type="dxa"/>
            <w:noWrap/>
            <w:tcMar>
              <w:top w:w="0" w:type="dxa"/>
              <w:left w:w="108" w:type="dxa"/>
              <w:bottom w:w="0" w:type="dxa"/>
              <w:right w:w="108" w:type="dxa"/>
            </w:tcMar>
            <w:vAlign w:val="bottom"/>
          </w:tcPr>
          <w:p w:rsidRPr="0020280A" w:rsidR="00BB7115" w:rsidP="0098201C" w:rsidRDefault="0020280A" w14:paraId="58F4A017" w14:textId="3A3AD74C">
            <w:pPr>
              <w:tabs>
                <w:tab w:val="left" w:pos="244"/>
              </w:tabs>
              <w:spacing w:after="0" w:line="240" w:lineRule="auto"/>
              <w:rPr>
                <w:rFonts w:cstheme="minorHAnsi"/>
                <w:b/>
                <w:bCs/>
              </w:rPr>
            </w:pPr>
            <w:r w:rsidRPr="0020280A">
              <w:rPr>
                <w:rFonts w:cstheme="minorHAnsi"/>
                <w:b/>
                <w:bCs/>
              </w:rPr>
              <w:t>FDA</w:t>
            </w:r>
          </w:p>
        </w:tc>
        <w:tc>
          <w:tcPr>
            <w:tcW w:w="1350" w:type="dxa"/>
          </w:tcPr>
          <w:p w:rsidRPr="00711C20" w:rsidR="00BB7115" w:rsidP="0098201C" w:rsidRDefault="00BB7115" w14:paraId="3BAE7AE2" w14:textId="38C3EE00">
            <w:pPr>
              <w:spacing w:after="0" w:line="240" w:lineRule="auto"/>
              <w:jc w:val="center"/>
              <w:rPr>
                <w:rFonts w:cstheme="minorHAnsi"/>
              </w:rPr>
            </w:pPr>
          </w:p>
        </w:tc>
        <w:tc>
          <w:tcPr>
            <w:tcW w:w="1530" w:type="dxa"/>
            <w:tcBorders>
              <w:bottom w:val="single" w:color="auto" w:sz="6" w:space="0"/>
            </w:tcBorders>
            <w:noWrap/>
            <w:tcMar>
              <w:top w:w="0" w:type="dxa"/>
              <w:left w:w="108" w:type="dxa"/>
              <w:bottom w:w="0" w:type="dxa"/>
              <w:right w:w="108" w:type="dxa"/>
            </w:tcMar>
            <w:vAlign w:val="bottom"/>
          </w:tcPr>
          <w:p w:rsidRPr="00711C20" w:rsidR="00BB7115" w:rsidP="0098201C" w:rsidRDefault="00BB7115" w14:paraId="2FACF27D" w14:textId="77777777">
            <w:pPr>
              <w:spacing w:after="0" w:line="240" w:lineRule="auto"/>
              <w:jc w:val="center"/>
              <w:rPr>
                <w:rFonts w:cstheme="minorHAnsi"/>
              </w:rPr>
            </w:pPr>
          </w:p>
        </w:tc>
        <w:tc>
          <w:tcPr>
            <w:tcW w:w="1350" w:type="dxa"/>
            <w:tcBorders>
              <w:bottom w:val="single" w:color="auto" w:sz="6" w:space="0"/>
            </w:tcBorders>
            <w:noWrap/>
            <w:tcMar>
              <w:top w:w="0" w:type="dxa"/>
              <w:left w:w="108" w:type="dxa"/>
              <w:bottom w:w="0" w:type="dxa"/>
              <w:right w:w="108" w:type="dxa"/>
            </w:tcMar>
            <w:vAlign w:val="bottom"/>
          </w:tcPr>
          <w:p w:rsidRPr="00711C20" w:rsidR="00BB7115" w:rsidP="0098201C" w:rsidRDefault="00BB7115" w14:paraId="18DF7CB4" w14:textId="77777777">
            <w:pPr>
              <w:spacing w:after="0" w:line="240" w:lineRule="auto"/>
              <w:jc w:val="center"/>
              <w:rPr>
                <w:rFonts w:cstheme="minorHAnsi"/>
              </w:rPr>
            </w:pPr>
          </w:p>
        </w:tc>
        <w:tc>
          <w:tcPr>
            <w:tcW w:w="1350" w:type="dxa"/>
            <w:tcBorders>
              <w:bottom w:val="single" w:color="auto" w:sz="6" w:space="0"/>
            </w:tcBorders>
            <w:shd w:val="clear" w:color="auto" w:fill="BFBFBF" w:themeFill="background1" w:themeFillShade="BF"/>
          </w:tcPr>
          <w:p w:rsidRPr="00711C20" w:rsidR="00BB7115" w:rsidP="00BB7115" w:rsidRDefault="00BB7115" w14:paraId="50BFD051" w14:textId="77777777">
            <w:pPr>
              <w:spacing w:after="0" w:line="240" w:lineRule="auto"/>
              <w:rPr>
                <w:rFonts w:cstheme="minorHAnsi"/>
              </w:rPr>
            </w:pPr>
          </w:p>
        </w:tc>
        <w:tc>
          <w:tcPr>
            <w:tcW w:w="2162" w:type="dxa"/>
          </w:tcPr>
          <w:p w:rsidRPr="00711C20" w:rsidR="00BB7115" w:rsidP="00BD26C4" w:rsidRDefault="00BB7115" w14:paraId="69A7A5D7" w14:textId="6725F952">
            <w:pPr>
              <w:spacing w:after="0" w:line="240" w:lineRule="auto"/>
              <w:jc w:val="center"/>
              <w:rPr>
                <w:rFonts w:cstheme="minorHAnsi"/>
              </w:rPr>
            </w:pPr>
          </w:p>
        </w:tc>
      </w:tr>
      <w:tr w:rsidRPr="00711C20" w:rsidR="0020280A" w:rsidTr="004B1D92" w14:paraId="534F8072" w14:textId="77777777">
        <w:trPr>
          <w:trHeight w:val="300"/>
        </w:trPr>
        <w:tc>
          <w:tcPr>
            <w:tcW w:w="2240" w:type="dxa"/>
            <w:noWrap/>
            <w:tcMar>
              <w:top w:w="0" w:type="dxa"/>
              <w:left w:w="108" w:type="dxa"/>
              <w:bottom w:w="0" w:type="dxa"/>
              <w:right w:w="108" w:type="dxa"/>
            </w:tcMar>
            <w:vAlign w:val="bottom"/>
          </w:tcPr>
          <w:p w:rsidR="0020280A" w:rsidP="0098201C" w:rsidRDefault="0020280A" w14:paraId="15EE59E1" w14:textId="3A5F37A8">
            <w:pPr>
              <w:tabs>
                <w:tab w:val="left" w:pos="244"/>
              </w:tabs>
              <w:spacing w:after="0" w:line="240" w:lineRule="auto"/>
              <w:rPr>
                <w:rFonts w:cstheme="minorHAnsi"/>
              </w:rPr>
            </w:pPr>
            <w:r>
              <w:rPr>
                <w:rFonts w:cstheme="minorHAnsi"/>
              </w:rPr>
              <w:t>Director</w:t>
            </w:r>
          </w:p>
        </w:tc>
        <w:tc>
          <w:tcPr>
            <w:tcW w:w="1350" w:type="dxa"/>
          </w:tcPr>
          <w:p w:rsidRPr="00711C20" w:rsidR="0020280A" w:rsidP="0098201C" w:rsidRDefault="00BD26C4" w14:paraId="73FADC89" w14:textId="74EEDCD9">
            <w:pPr>
              <w:spacing w:after="0" w:line="240" w:lineRule="auto"/>
              <w:jc w:val="center"/>
              <w:rPr>
                <w:rFonts w:cstheme="minorHAnsi"/>
              </w:rPr>
            </w:pPr>
            <w:r>
              <w:rPr>
                <w:rFonts w:cstheme="minorHAnsi"/>
              </w:rPr>
              <w:t>15/7</w:t>
            </w:r>
          </w:p>
        </w:tc>
        <w:tc>
          <w:tcPr>
            <w:tcW w:w="1530" w:type="dxa"/>
            <w:tcBorders>
              <w:bottom w:val="single" w:color="auto" w:sz="6" w:space="0"/>
            </w:tcBorders>
            <w:noWrap/>
            <w:tcMar>
              <w:top w:w="0" w:type="dxa"/>
              <w:left w:w="108" w:type="dxa"/>
              <w:bottom w:w="0" w:type="dxa"/>
              <w:right w:w="108" w:type="dxa"/>
            </w:tcMar>
            <w:vAlign w:val="bottom"/>
          </w:tcPr>
          <w:p w:rsidRPr="00711C20" w:rsidR="0020280A" w:rsidP="0098201C" w:rsidRDefault="00BD26C4" w14:paraId="79EB5EC4" w14:textId="62609DA7">
            <w:pPr>
              <w:spacing w:after="0" w:line="240" w:lineRule="auto"/>
              <w:jc w:val="center"/>
              <w:rPr>
                <w:rFonts w:cstheme="minorHAnsi"/>
              </w:rPr>
            </w:pPr>
            <w:r>
              <w:rPr>
                <w:rFonts w:cstheme="minorHAnsi"/>
              </w:rPr>
              <w:t>$170,800</w:t>
            </w:r>
          </w:p>
        </w:tc>
        <w:tc>
          <w:tcPr>
            <w:tcW w:w="1350" w:type="dxa"/>
            <w:tcBorders>
              <w:bottom w:val="single" w:color="auto" w:sz="6" w:space="0"/>
            </w:tcBorders>
            <w:noWrap/>
            <w:tcMar>
              <w:top w:w="0" w:type="dxa"/>
              <w:left w:w="108" w:type="dxa"/>
              <w:bottom w:w="0" w:type="dxa"/>
              <w:right w:w="108" w:type="dxa"/>
            </w:tcMar>
            <w:vAlign w:val="bottom"/>
          </w:tcPr>
          <w:p w:rsidRPr="00711C20" w:rsidR="0020280A" w:rsidP="0098201C" w:rsidRDefault="00BD26C4" w14:paraId="559F6DBA" w14:textId="5AF09443">
            <w:pPr>
              <w:spacing w:after="0" w:line="240" w:lineRule="auto"/>
              <w:jc w:val="center"/>
              <w:rPr>
                <w:rFonts w:cstheme="minorHAnsi"/>
              </w:rPr>
            </w:pPr>
            <w:r>
              <w:rPr>
                <w:rFonts w:cstheme="minorHAnsi"/>
              </w:rPr>
              <w:t>3%</w:t>
            </w:r>
          </w:p>
        </w:tc>
        <w:tc>
          <w:tcPr>
            <w:tcW w:w="1350" w:type="dxa"/>
            <w:tcBorders>
              <w:bottom w:val="single" w:color="auto" w:sz="6" w:space="0"/>
            </w:tcBorders>
            <w:shd w:val="clear" w:color="auto" w:fill="BFBFBF" w:themeFill="background1" w:themeFillShade="BF"/>
          </w:tcPr>
          <w:p w:rsidRPr="00711C20" w:rsidR="0020280A" w:rsidP="00BB7115" w:rsidRDefault="0020280A" w14:paraId="60416165" w14:textId="77777777">
            <w:pPr>
              <w:spacing w:after="0" w:line="240" w:lineRule="auto"/>
              <w:rPr>
                <w:rFonts w:cstheme="minorHAnsi"/>
              </w:rPr>
            </w:pPr>
          </w:p>
        </w:tc>
        <w:tc>
          <w:tcPr>
            <w:tcW w:w="2162" w:type="dxa"/>
          </w:tcPr>
          <w:p w:rsidRPr="00711C20" w:rsidR="0020280A" w:rsidP="0003212B" w:rsidRDefault="0003212B" w14:paraId="47423DF3" w14:textId="36DA9EEC">
            <w:pPr>
              <w:spacing w:after="0" w:line="240" w:lineRule="auto"/>
              <w:jc w:val="center"/>
              <w:rPr>
                <w:rFonts w:cstheme="minorHAnsi"/>
              </w:rPr>
            </w:pPr>
            <w:r>
              <w:rPr>
                <w:rFonts w:cstheme="minorHAnsi"/>
              </w:rPr>
              <w:t>$5,124.00</w:t>
            </w:r>
          </w:p>
        </w:tc>
      </w:tr>
      <w:tr w:rsidRPr="00711C20" w:rsidR="00BD26C4" w:rsidTr="00BD26C4" w14:paraId="445380D0" w14:textId="77777777">
        <w:trPr>
          <w:trHeight w:val="300"/>
        </w:trPr>
        <w:tc>
          <w:tcPr>
            <w:tcW w:w="2240" w:type="dxa"/>
            <w:noWrap/>
            <w:tcMar>
              <w:top w:w="0" w:type="dxa"/>
              <w:left w:w="108" w:type="dxa"/>
              <w:bottom w:w="0" w:type="dxa"/>
              <w:right w:w="108" w:type="dxa"/>
            </w:tcMar>
            <w:vAlign w:val="bottom"/>
          </w:tcPr>
          <w:p w:rsidRPr="00BD26C4" w:rsidR="00BD26C4" w:rsidP="0098201C" w:rsidRDefault="00BD26C4" w14:paraId="0B9F518F" w14:textId="11D48A50">
            <w:pPr>
              <w:spacing w:after="0" w:line="240" w:lineRule="auto"/>
              <w:rPr>
                <w:rFonts w:cstheme="minorHAnsi"/>
                <w:b/>
                <w:bCs/>
              </w:rPr>
            </w:pPr>
            <w:r w:rsidRPr="00BD26C4">
              <w:rPr>
                <w:rFonts w:cstheme="minorHAnsi"/>
                <w:b/>
                <w:bCs/>
              </w:rPr>
              <w:t>Contractor Cost</w:t>
            </w:r>
          </w:p>
        </w:tc>
        <w:tc>
          <w:tcPr>
            <w:tcW w:w="1350" w:type="dxa"/>
          </w:tcPr>
          <w:p w:rsidRPr="00711C20" w:rsidR="00BD26C4" w:rsidP="0098201C" w:rsidRDefault="00BD26C4" w14:paraId="7A08850E" w14:textId="77777777">
            <w:pPr>
              <w:spacing w:after="0" w:line="240" w:lineRule="auto"/>
              <w:rPr>
                <w:rFonts w:cstheme="minorHAnsi"/>
              </w:rPr>
            </w:pPr>
          </w:p>
        </w:tc>
        <w:tc>
          <w:tcPr>
            <w:tcW w:w="1530" w:type="dxa"/>
            <w:noWrap/>
            <w:tcMar>
              <w:top w:w="0" w:type="dxa"/>
              <w:left w:w="108" w:type="dxa"/>
              <w:bottom w:w="0" w:type="dxa"/>
              <w:right w:w="108" w:type="dxa"/>
            </w:tcMar>
            <w:vAlign w:val="bottom"/>
          </w:tcPr>
          <w:p w:rsidRPr="00711C20" w:rsidR="00BD26C4" w:rsidP="0098201C" w:rsidRDefault="00BD26C4" w14:paraId="33E56D70" w14:textId="77777777">
            <w:pPr>
              <w:spacing w:after="0" w:line="240" w:lineRule="auto"/>
              <w:rPr>
                <w:rFonts w:cstheme="minorHAnsi"/>
              </w:rPr>
            </w:pPr>
          </w:p>
        </w:tc>
        <w:tc>
          <w:tcPr>
            <w:tcW w:w="1350" w:type="dxa"/>
            <w:noWrap/>
            <w:tcMar>
              <w:top w:w="0" w:type="dxa"/>
              <w:left w:w="108" w:type="dxa"/>
              <w:bottom w:w="0" w:type="dxa"/>
              <w:right w:w="108" w:type="dxa"/>
            </w:tcMar>
            <w:vAlign w:val="bottom"/>
          </w:tcPr>
          <w:p w:rsidRPr="00711C20" w:rsidR="00BD26C4" w:rsidP="0098201C" w:rsidRDefault="00BD26C4" w14:paraId="03A42534" w14:textId="77777777">
            <w:pPr>
              <w:spacing w:after="0" w:line="240" w:lineRule="auto"/>
              <w:rPr>
                <w:rFonts w:cstheme="minorHAnsi"/>
              </w:rPr>
            </w:pPr>
          </w:p>
        </w:tc>
        <w:tc>
          <w:tcPr>
            <w:tcW w:w="1350" w:type="dxa"/>
            <w:shd w:val="clear" w:color="auto" w:fill="BFBFBF" w:themeFill="background1" w:themeFillShade="BF"/>
          </w:tcPr>
          <w:p w:rsidRPr="00711C20" w:rsidR="00BD26C4" w:rsidP="0098201C" w:rsidRDefault="00BD26C4" w14:paraId="4B33E241" w14:textId="77777777">
            <w:pPr>
              <w:spacing w:after="0" w:line="240" w:lineRule="auto"/>
              <w:rPr>
                <w:rFonts w:cstheme="minorHAnsi"/>
              </w:rPr>
            </w:pPr>
          </w:p>
        </w:tc>
        <w:tc>
          <w:tcPr>
            <w:tcW w:w="2162" w:type="dxa"/>
          </w:tcPr>
          <w:p w:rsidRPr="00711C20" w:rsidR="00BD26C4" w:rsidP="0098201C" w:rsidRDefault="00BD26C4" w14:paraId="207BB174" w14:textId="77777777">
            <w:pPr>
              <w:spacing w:after="0" w:line="240" w:lineRule="auto"/>
              <w:rPr>
                <w:rFonts w:cstheme="minorHAnsi"/>
              </w:rPr>
            </w:pPr>
          </w:p>
        </w:tc>
      </w:tr>
      <w:tr w:rsidRPr="00711C20" w:rsidR="0098201C" w:rsidTr="00BD26C4" w14:paraId="7E53C2C3" w14:textId="77777777">
        <w:trPr>
          <w:trHeight w:val="300"/>
        </w:trPr>
        <w:tc>
          <w:tcPr>
            <w:tcW w:w="2240" w:type="dxa"/>
            <w:noWrap/>
            <w:tcMar>
              <w:top w:w="0" w:type="dxa"/>
              <w:left w:w="108" w:type="dxa"/>
              <w:bottom w:w="0" w:type="dxa"/>
              <w:right w:w="108" w:type="dxa"/>
            </w:tcMar>
            <w:vAlign w:val="bottom"/>
          </w:tcPr>
          <w:p w:rsidRPr="00711C20" w:rsidR="0098201C" w:rsidP="0098201C" w:rsidRDefault="0098201C" w14:paraId="33B26587" w14:textId="77777777">
            <w:pPr>
              <w:spacing w:after="0" w:line="240" w:lineRule="auto"/>
              <w:rPr>
                <w:rFonts w:cstheme="minorHAnsi"/>
              </w:rPr>
            </w:pPr>
            <w:r w:rsidRPr="00711C20">
              <w:rPr>
                <w:rFonts w:cstheme="minorHAnsi"/>
              </w:rPr>
              <w:t>Travel</w:t>
            </w:r>
          </w:p>
        </w:tc>
        <w:tc>
          <w:tcPr>
            <w:tcW w:w="1350" w:type="dxa"/>
            <w:shd w:val="clear" w:color="auto" w:fill="auto"/>
          </w:tcPr>
          <w:p w:rsidRPr="00711C20" w:rsidR="0098201C" w:rsidP="0098201C" w:rsidRDefault="0098201C" w14:paraId="5DEDB64C" w14:textId="77777777">
            <w:pPr>
              <w:spacing w:after="0" w:line="240" w:lineRule="auto"/>
              <w:rPr>
                <w:rFonts w:cstheme="minorHAnsi"/>
              </w:rPr>
            </w:pPr>
          </w:p>
        </w:tc>
        <w:tc>
          <w:tcPr>
            <w:tcW w:w="1530" w:type="dxa"/>
            <w:shd w:val="clear" w:color="auto" w:fill="auto"/>
            <w:noWrap/>
            <w:tcMar>
              <w:top w:w="0" w:type="dxa"/>
              <w:left w:w="108" w:type="dxa"/>
              <w:bottom w:w="0" w:type="dxa"/>
              <w:right w:w="108" w:type="dxa"/>
            </w:tcMar>
            <w:vAlign w:val="bottom"/>
          </w:tcPr>
          <w:p w:rsidRPr="00711C20" w:rsidR="0098201C" w:rsidP="0098201C" w:rsidRDefault="0098201C" w14:paraId="03775BAD" w14:textId="77777777">
            <w:pPr>
              <w:spacing w:after="0" w:line="240" w:lineRule="auto"/>
              <w:rPr>
                <w:rFonts w:cstheme="minorHAnsi"/>
              </w:rPr>
            </w:pPr>
          </w:p>
        </w:tc>
        <w:tc>
          <w:tcPr>
            <w:tcW w:w="1350" w:type="dxa"/>
            <w:shd w:val="clear" w:color="auto" w:fill="auto"/>
            <w:noWrap/>
            <w:tcMar>
              <w:top w:w="0" w:type="dxa"/>
              <w:left w:w="108" w:type="dxa"/>
              <w:bottom w:w="0" w:type="dxa"/>
              <w:right w:w="108" w:type="dxa"/>
            </w:tcMar>
            <w:vAlign w:val="bottom"/>
          </w:tcPr>
          <w:p w:rsidRPr="00711C20" w:rsidR="0098201C" w:rsidP="0098201C" w:rsidRDefault="0098201C" w14:paraId="1504BC10" w14:textId="77777777">
            <w:pPr>
              <w:spacing w:after="0" w:line="240" w:lineRule="auto"/>
              <w:rPr>
                <w:rFonts w:cstheme="minorHAnsi"/>
              </w:rPr>
            </w:pPr>
          </w:p>
        </w:tc>
        <w:tc>
          <w:tcPr>
            <w:tcW w:w="1350" w:type="dxa"/>
            <w:shd w:val="clear" w:color="auto" w:fill="BFBFBF" w:themeFill="background1" w:themeFillShade="BF"/>
          </w:tcPr>
          <w:p w:rsidRPr="00711C20" w:rsidR="0098201C" w:rsidP="0098201C" w:rsidRDefault="0098201C" w14:paraId="71AF7ED6" w14:textId="77777777">
            <w:pPr>
              <w:spacing w:after="0" w:line="240" w:lineRule="auto"/>
              <w:rPr>
                <w:rFonts w:cstheme="minorHAnsi"/>
              </w:rPr>
            </w:pPr>
          </w:p>
        </w:tc>
        <w:tc>
          <w:tcPr>
            <w:tcW w:w="2162" w:type="dxa"/>
          </w:tcPr>
          <w:p w:rsidRPr="00711C20" w:rsidR="0098201C" w:rsidP="0003212B" w:rsidRDefault="0003212B" w14:paraId="74A1CD74" w14:textId="059D3C16">
            <w:pPr>
              <w:spacing w:after="0" w:line="240" w:lineRule="auto"/>
              <w:jc w:val="center"/>
              <w:rPr>
                <w:rFonts w:cstheme="minorHAnsi"/>
              </w:rPr>
            </w:pPr>
            <w:r>
              <w:rPr>
                <w:rFonts w:cstheme="minorHAnsi"/>
              </w:rPr>
              <w:t>$0</w:t>
            </w:r>
          </w:p>
        </w:tc>
      </w:tr>
      <w:tr w:rsidRPr="00711C20" w:rsidR="0098201C" w:rsidTr="00BD26C4" w14:paraId="263F059A" w14:textId="77777777">
        <w:trPr>
          <w:trHeight w:val="300"/>
        </w:trPr>
        <w:tc>
          <w:tcPr>
            <w:tcW w:w="2240" w:type="dxa"/>
            <w:noWrap/>
            <w:tcMar>
              <w:top w:w="0" w:type="dxa"/>
              <w:left w:w="108" w:type="dxa"/>
              <w:bottom w:w="0" w:type="dxa"/>
              <w:right w:w="108" w:type="dxa"/>
            </w:tcMar>
            <w:vAlign w:val="bottom"/>
          </w:tcPr>
          <w:p w:rsidRPr="00711C20" w:rsidR="0098201C" w:rsidP="0098201C" w:rsidRDefault="0098201C" w14:paraId="6E63BB22" w14:textId="77777777">
            <w:pPr>
              <w:spacing w:after="0" w:line="240" w:lineRule="auto"/>
              <w:rPr>
                <w:rFonts w:cstheme="minorHAnsi"/>
              </w:rPr>
            </w:pPr>
            <w:r w:rsidRPr="00711C20">
              <w:rPr>
                <w:rFonts w:cstheme="minorHAnsi"/>
              </w:rPr>
              <w:t>Other Cost</w:t>
            </w:r>
          </w:p>
        </w:tc>
        <w:tc>
          <w:tcPr>
            <w:tcW w:w="1350" w:type="dxa"/>
            <w:tcBorders>
              <w:bottom w:val="single" w:color="auto" w:sz="6" w:space="0"/>
            </w:tcBorders>
            <w:shd w:val="clear" w:color="auto" w:fill="auto"/>
          </w:tcPr>
          <w:p w:rsidRPr="00711C20" w:rsidR="0098201C" w:rsidP="0098201C" w:rsidRDefault="0098201C" w14:paraId="030EF0C8" w14:textId="77777777">
            <w:pPr>
              <w:spacing w:after="0" w:line="240" w:lineRule="auto"/>
              <w:rPr>
                <w:rFonts w:cstheme="minorHAnsi"/>
              </w:rPr>
            </w:pPr>
          </w:p>
        </w:tc>
        <w:tc>
          <w:tcPr>
            <w:tcW w:w="1530" w:type="dxa"/>
            <w:tcBorders>
              <w:bottom w:val="single" w:color="auto" w:sz="6" w:space="0"/>
            </w:tcBorders>
            <w:shd w:val="clear" w:color="auto" w:fill="auto"/>
            <w:noWrap/>
            <w:tcMar>
              <w:top w:w="0" w:type="dxa"/>
              <w:left w:w="108" w:type="dxa"/>
              <w:bottom w:w="0" w:type="dxa"/>
              <w:right w:w="108" w:type="dxa"/>
            </w:tcMar>
            <w:vAlign w:val="bottom"/>
          </w:tcPr>
          <w:p w:rsidRPr="00711C20" w:rsidR="0098201C" w:rsidP="0098201C" w:rsidRDefault="0098201C" w14:paraId="6F37CBA5" w14:textId="77777777">
            <w:pPr>
              <w:spacing w:after="0" w:line="240" w:lineRule="auto"/>
              <w:rPr>
                <w:rFonts w:cstheme="minorHAnsi"/>
              </w:rPr>
            </w:pPr>
          </w:p>
        </w:tc>
        <w:tc>
          <w:tcPr>
            <w:tcW w:w="1350" w:type="dxa"/>
            <w:tcBorders>
              <w:bottom w:val="single" w:color="auto" w:sz="6" w:space="0"/>
            </w:tcBorders>
            <w:shd w:val="clear" w:color="auto" w:fill="auto"/>
            <w:noWrap/>
            <w:tcMar>
              <w:top w:w="0" w:type="dxa"/>
              <w:left w:w="108" w:type="dxa"/>
              <w:bottom w:w="0" w:type="dxa"/>
              <w:right w:w="108" w:type="dxa"/>
            </w:tcMar>
            <w:vAlign w:val="bottom"/>
          </w:tcPr>
          <w:p w:rsidRPr="00711C20" w:rsidR="0098201C" w:rsidP="0098201C" w:rsidRDefault="0098201C" w14:paraId="4A8C727A" w14:textId="77777777">
            <w:pPr>
              <w:spacing w:after="0" w:line="240" w:lineRule="auto"/>
              <w:rPr>
                <w:rFonts w:cstheme="minorHAnsi"/>
              </w:rPr>
            </w:pPr>
          </w:p>
        </w:tc>
        <w:tc>
          <w:tcPr>
            <w:tcW w:w="1350" w:type="dxa"/>
            <w:tcBorders>
              <w:bottom w:val="single" w:color="auto" w:sz="6" w:space="0"/>
            </w:tcBorders>
            <w:shd w:val="clear" w:color="auto" w:fill="BFBFBF" w:themeFill="background1" w:themeFillShade="BF"/>
          </w:tcPr>
          <w:p w:rsidRPr="00711C20" w:rsidR="0098201C" w:rsidP="0098201C" w:rsidRDefault="0098201C" w14:paraId="091094B4" w14:textId="77777777">
            <w:pPr>
              <w:spacing w:after="0" w:line="240" w:lineRule="auto"/>
              <w:rPr>
                <w:rFonts w:cstheme="minorHAnsi"/>
              </w:rPr>
            </w:pPr>
          </w:p>
        </w:tc>
        <w:tc>
          <w:tcPr>
            <w:tcW w:w="2162" w:type="dxa"/>
          </w:tcPr>
          <w:p w:rsidRPr="00711C20" w:rsidR="0098201C" w:rsidP="0003212B" w:rsidRDefault="0003212B" w14:paraId="5C2583D2" w14:textId="0F35870A">
            <w:pPr>
              <w:spacing w:after="0" w:line="240" w:lineRule="auto"/>
              <w:jc w:val="center"/>
              <w:rPr>
                <w:rFonts w:cstheme="minorHAnsi"/>
              </w:rPr>
            </w:pPr>
            <w:r>
              <w:rPr>
                <w:rFonts w:cstheme="minorHAnsi"/>
              </w:rPr>
              <w:t>$0</w:t>
            </w:r>
          </w:p>
        </w:tc>
      </w:tr>
      <w:tr w:rsidRPr="00711C20" w:rsidR="0098201C" w:rsidTr="00BD26C4" w14:paraId="2BCF2AE5" w14:textId="77777777">
        <w:trPr>
          <w:trHeight w:val="300"/>
        </w:trPr>
        <w:tc>
          <w:tcPr>
            <w:tcW w:w="2240" w:type="dxa"/>
            <w:noWrap/>
            <w:tcMar>
              <w:top w:w="0" w:type="dxa"/>
              <w:left w:w="108" w:type="dxa"/>
              <w:bottom w:w="0" w:type="dxa"/>
              <w:right w:w="108" w:type="dxa"/>
            </w:tcMar>
            <w:vAlign w:val="bottom"/>
            <w:hideMark/>
          </w:tcPr>
          <w:p w:rsidRPr="00711C20" w:rsidR="0098201C" w:rsidP="0098201C" w:rsidRDefault="0098201C" w14:paraId="5AC6B784" w14:textId="77777777">
            <w:pPr>
              <w:spacing w:after="0" w:line="240" w:lineRule="auto"/>
              <w:rPr>
                <w:rFonts w:cstheme="minorHAnsi"/>
              </w:rPr>
            </w:pPr>
          </w:p>
        </w:tc>
        <w:tc>
          <w:tcPr>
            <w:tcW w:w="1350" w:type="dxa"/>
            <w:shd w:val="clear" w:color="auto" w:fill="auto"/>
          </w:tcPr>
          <w:p w:rsidRPr="00711C20" w:rsidR="0098201C" w:rsidP="0098201C" w:rsidRDefault="0098201C" w14:paraId="147B233D" w14:textId="77777777">
            <w:pPr>
              <w:spacing w:after="0" w:line="240" w:lineRule="auto"/>
              <w:rPr>
                <w:rFonts w:cstheme="minorHAnsi"/>
              </w:rPr>
            </w:pPr>
          </w:p>
        </w:tc>
        <w:tc>
          <w:tcPr>
            <w:tcW w:w="1530" w:type="dxa"/>
            <w:shd w:val="clear" w:color="auto" w:fill="auto"/>
            <w:noWrap/>
            <w:tcMar>
              <w:top w:w="0" w:type="dxa"/>
              <w:left w:w="108" w:type="dxa"/>
              <w:bottom w:w="0" w:type="dxa"/>
              <w:right w:w="108" w:type="dxa"/>
            </w:tcMar>
            <w:vAlign w:val="bottom"/>
            <w:hideMark/>
          </w:tcPr>
          <w:p w:rsidRPr="00711C20" w:rsidR="0098201C" w:rsidP="0098201C" w:rsidRDefault="0098201C" w14:paraId="53039E4C" w14:textId="77777777">
            <w:pPr>
              <w:spacing w:after="0" w:line="240" w:lineRule="auto"/>
              <w:rPr>
                <w:rFonts w:cstheme="minorHAnsi"/>
              </w:rPr>
            </w:pPr>
          </w:p>
        </w:tc>
        <w:tc>
          <w:tcPr>
            <w:tcW w:w="1350" w:type="dxa"/>
            <w:shd w:val="clear" w:color="auto" w:fill="auto"/>
            <w:noWrap/>
            <w:tcMar>
              <w:top w:w="0" w:type="dxa"/>
              <w:left w:w="108" w:type="dxa"/>
              <w:bottom w:w="0" w:type="dxa"/>
              <w:right w:w="108" w:type="dxa"/>
            </w:tcMar>
            <w:vAlign w:val="bottom"/>
          </w:tcPr>
          <w:p w:rsidRPr="00711C20" w:rsidR="0098201C" w:rsidP="0098201C" w:rsidRDefault="0098201C" w14:paraId="4CDC99DB" w14:textId="77777777">
            <w:pPr>
              <w:spacing w:after="0" w:line="240" w:lineRule="auto"/>
              <w:rPr>
                <w:rFonts w:cstheme="minorHAnsi"/>
              </w:rPr>
            </w:pPr>
          </w:p>
        </w:tc>
        <w:tc>
          <w:tcPr>
            <w:tcW w:w="1350" w:type="dxa"/>
            <w:shd w:val="clear" w:color="auto" w:fill="BFBFBF" w:themeFill="background1" w:themeFillShade="BF"/>
          </w:tcPr>
          <w:p w:rsidRPr="00711C20" w:rsidR="0098201C" w:rsidP="0098201C" w:rsidRDefault="0098201C" w14:paraId="46075501" w14:textId="77777777">
            <w:pPr>
              <w:spacing w:after="0" w:line="240" w:lineRule="auto"/>
              <w:rPr>
                <w:rFonts w:cstheme="minorHAnsi"/>
              </w:rPr>
            </w:pPr>
          </w:p>
        </w:tc>
        <w:tc>
          <w:tcPr>
            <w:tcW w:w="2162" w:type="dxa"/>
          </w:tcPr>
          <w:p w:rsidRPr="00711C20" w:rsidR="0098201C" w:rsidP="0098201C" w:rsidRDefault="0098201C" w14:paraId="2254D72A" w14:textId="77777777">
            <w:pPr>
              <w:spacing w:after="0" w:line="240" w:lineRule="auto"/>
              <w:rPr>
                <w:rFonts w:cstheme="minorHAnsi"/>
              </w:rPr>
            </w:pPr>
          </w:p>
        </w:tc>
      </w:tr>
      <w:tr w:rsidRPr="00711C20" w:rsidR="0098201C" w:rsidTr="00BD26C4" w14:paraId="79E3FD37" w14:textId="77777777">
        <w:trPr>
          <w:trHeight w:val="300"/>
        </w:trPr>
        <w:tc>
          <w:tcPr>
            <w:tcW w:w="2240" w:type="dxa"/>
            <w:noWrap/>
            <w:tcMar>
              <w:top w:w="0" w:type="dxa"/>
              <w:left w:w="108" w:type="dxa"/>
              <w:bottom w:w="0" w:type="dxa"/>
              <w:right w:w="108" w:type="dxa"/>
            </w:tcMar>
            <w:vAlign w:val="bottom"/>
            <w:hideMark/>
          </w:tcPr>
          <w:p w:rsidRPr="0003212B" w:rsidR="0098201C" w:rsidP="0098201C" w:rsidRDefault="00403366" w14:paraId="45AD555A" w14:textId="696999E8">
            <w:pPr>
              <w:spacing w:after="0" w:line="240" w:lineRule="auto"/>
              <w:rPr>
                <w:rFonts w:cstheme="minorHAnsi"/>
                <w:b/>
                <w:bCs/>
              </w:rPr>
            </w:pPr>
            <w:r w:rsidRPr="0003212B">
              <w:rPr>
                <w:rFonts w:cstheme="minorHAnsi"/>
                <w:b/>
                <w:bCs/>
              </w:rPr>
              <w:t>Total</w:t>
            </w:r>
          </w:p>
        </w:tc>
        <w:tc>
          <w:tcPr>
            <w:tcW w:w="1350" w:type="dxa"/>
          </w:tcPr>
          <w:p w:rsidRPr="00711C20" w:rsidR="0098201C" w:rsidP="0098201C" w:rsidRDefault="0098201C" w14:paraId="25B04672" w14:textId="77777777">
            <w:pPr>
              <w:spacing w:after="0" w:line="240" w:lineRule="auto"/>
              <w:rPr>
                <w:rFonts w:cstheme="minorHAnsi"/>
              </w:rPr>
            </w:pPr>
          </w:p>
        </w:tc>
        <w:tc>
          <w:tcPr>
            <w:tcW w:w="1530" w:type="dxa"/>
            <w:noWrap/>
            <w:tcMar>
              <w:top w:w="0" w:type="dxa"/>
              <w:left w:w="108" w:type="dxa"/>
              <w:bottom w:w="0" w:type="dxa"/>
              <w:right w:w="108" w:type="dxa"/>
            </w:tcMar>
            <w:vAlign w:val="bottom"/>
            <w:hideMark/>
          </w:tcPr>
          <w:p w:rsidRPr="00711C20" w:rsidR="0098201C" w:rsidP="0098201C" w:rsidRDefault="0098201C" w14:paraId="768B5AB4" w14:textId="77777777">
            <w:pPr>
              <w:spacing w:after="0" w:line="240" w:lineRule="auto"/>
              <w:rPr>
                <w:rFonts w:cstheme="minorHAnsi"/>
              </w:rPr>
            </w:pPr>
          </w:p>
        </w:tc>
        <w:tc>
          <w:tcPr>
            <w:tcW w:w="1350" w:type="dxa"/>
            <w:noWrap/>
            <w:tcMar>
              <w:top w:w="0" w:type="dxa"/>
              <w:left w:w="108" w:type="dxa"/>
              <w:bottom w:w="0" w:type="dxa"/>
              <w:right w:w="108" w:type="dxa"/>
            </w:tcMar>
            <w:vAlign w:val="bottom"/>
            <w:hideMark/>
          </w:tcPr>
          <w:p w:rsidRPr="00711C20" w:rsidR="0098201C" w:rsidP="0098201C" w:rsidRDefault="0098201C" w14:paraId="5B239CAE" w14:textId="77777777">
            <w:pPr>
              <w:spacing w:after="0" w:line="240" w:lineRule="auto"/>
              <w:rPr>
                <w:rFonts w:cstheme="minorHAnsi"/>
              </w:rPr>
            </w:pPr>
          </w:p>
        </w:tc>
        <w:tc>
          <w:tcPr>
            <w:tcW w:w="1350" w:type="dxa"/>
            <w:shd w:val="clear" w:color="auto" w:fill="BFBFBF" w:themeFill="background1" w:themeFillShade="BF"/>
          </w:tcPr>
          <w:p w:rsidRPr="00711C20" w:rsidR="0098201C" w:rsidP="0098201C" w:rsidRDefault="0098201C" w14:paraId="003EB1A1" w14:textId="77777777">
            <w:pPr>
              <w:spacing w:after="0" w:line="240" w:lineRule="auto"/>
              <w:rPr>
                <w:rFonts w:cstheme="minorHAnsi"/>
              </w:rPr>
            </w:pPr>
          </w:p>
        </w:tc>
        <w:tc>
          <w:tcPr>
            <w:tcW w:w="2162" w:type="dxa"/>
          </w:tcPr>
          <w:p w:rsidRPr="00F051CC" w:rsidR="0098201C" w:rsidP="0003212B" w:rsidRDefault="0003212B" w14:paraId="00312EFB" w14:textId="5D0DFA33">
            <w:pPr>
              <w:spacing w:after="0" w:line="240" w:lineRule="auto"/>
              <w:jc w:val="center"/>
              <w:rPr>
                <w:rFonts w:cstheme="minorHAnsi"/>
                <w:b/>
                <w:bCs/>
              </w:rPr>
            </w:pPr>
            <w:r w:rsidRPr="00F051CC">
              <w:rPr>
                <w:rFonts w:cstheme="minorHAnsi"/>
                <w:b/>
                <w:bCs/>
              </w:rPr>
              <w:t>$12,924.39</w:t>
            </w:r>
          </w:p>
        </w:tc>
      </w:tr>
    </w:tbl>
    <w:p w:rsidRPr="00711C20" w:rsidR="0098201C" w:rsidP="00AE3015" w:rsidRDefault="00403366" w14:paraId="10CEC54F" w14:textId="5EC8D693">
      <w:pPr>
        <w:rPr>
          <w:rFonts w:cstheme="minorHAnsi"/>
        </w:rPr>
      </w:pPr>
      <w:r w:rsidRPr="00711C20">
        <w:rPr>
          <w:rFonts w:cstheme="minorHAnsi"/>
          <w:bCs/>
          <w:lang w:eastAsia="zh-CN"/>
        </w:rPr>
        <w:t>**The salary in the table above is cited from</w:t>
      </w:r>
      <w:r w:rsidRPr="00711C20">
        <w:rPr>
          <w:rFonts w:cstheme="minorHAnsi"/>
        </w:rPr>
        <w:t xml:space="preserve"> </w:t>
      </w:r>
      <w:hyperlink w:history="1" r:id="rId14">
        <w:r w:rsidRPr="00711C20" w:rsidR="004B1D92">
          <w:rPr>
            <w:rStyle w:val="Hyperlink"/>
            <w:rFonts w:cstheme="minorHAnsi"/>
          </w:rPr>
          <w:t>https://www.opm.gov/policy-data-oversight/pay-leave/salaries-wages/salary-tables/20Tables/html/DCB.aspx</w:t>
        </w:r>
      </w:hyperlink>
      <w:r w:rsidRPr="00711C20">
        <w:rPr>
          <w:rFonts w:cstheme="minorHAnsi"/>
          <w:color w:val="4F81BD" w:themeColor="accent1"/>
          <w:u w:val="single"/>
        </w:rPr>
        <w:t xml:space="preserve"> </w:t>
      </w:r>
      <w:r w:rsidRPr="00711C20">
        <w:rPr>
          <w:rFonts w:cstheme="minorHAnsi"/>
        </w:rPr>
        <w:t xml:space="preserve">  </w:t>
      </w:r>
    </w:p>
    <w:p w:rsidRPr="00711C20" w:rsidR="00713CF8" w:rsidP="008716F6" w:rsidRDefault="00713CF8" w14:paraId="32946DA5" w14:textId="77777777">
      <w:pPr>
        <w:spacing w:after="20"/>
        <w:rPr>
          <w:rFonts w:cstheme="minorHAnsi"/>
          <w:b/>
        </w:rPr>
      </w:pPr>
      <w:r w:rsidRPr="00711C20">
        <w:rPr>
          <w:rFonts w:cstheme="minorHAnsi"/>
          <w:b/>
        </w:rPr>
        <w:t>A.15 Explanation for Program Changes or Adjustments</w:t>
      </w:r>
    </w:p>
    <w:p w:rsidRPr="00711C20" w:rsidR="00713CF8" w:rsidP="008716F6" w:rsidRDefault="00D368B1" w14:paraId="033F213F" w14:textId="1F9B4950">
      <w:pPr>
        <w:spacing w:after="20"/>
        <w:rPr>
          <w:rFonts w:cstheme="minorHAnsi"/>
        </w:rPr>
      </w:pPr>
      <w:r w:rsidRPr="00711C20">
        <w:rPr>
          <w:rFonts w:cstheme="minorHAnsi"/>
        </w:rPr>
        <w:t>This is a mini Supporting Statement</w:t>
      </w:r>
      <w:r w:rsidRPr="00711C20" w:rsidR="00825B6A">
        <w:rPr>
          <w:rFonts w:cstheme="minorHAnsi"/>
        </w:rPr>
        <w:t xml:space="preserve"> for a generic information collection</w:t>
      </w:r>
      <w:r w:rsidRPr="00711C20">
        <w:rPr>
          <w:rFonts w:cstheme="minorHAnsi"/>
        </w:rPr>
        <w:t>.</w:t>
      </w:r>
      <w:r w:rsidRPr="00711C20" w:rsidR="005858BF">
        <w:rPr>
          <w:rFonts w:cstheme="minorHAnsi"/>
        </w:rPr>
        <w:t xml:space="preserve">  </w:t>
      </w:r>
    </w:p>
    <w:p w:rsidRPr="00711C20" w:rsidR="00713CF8" w:rsidP="008716F6" w:rsidRDefault="00713CF8" w14:paraId="27EB1A3F" w14:textId="77777777">
      <w:pPr>
        <w:spacing w:after="20"/>
        <w:rPr>
          <w:rFonts w:cstheme="minorHAnsi"/>
        </w:rPr>
      </w:pPr>
    </w:p>
    <w:p w:rsidRPr="00711C20" w:rsidR="00713CF8" w:rsidP="008716F6" w:rsidRDefault="00713CF8" w14:paraId="015AAAC0" w14:textId="1FA6E8F4">
      <w:pPr>
        <w:spacing w:after="20"/>
        <w:rPr>
          <w:rFonts w:cstheme="minorHAnsi"/>
          <w:b/>
        </w:rPr>
      </w:pPr>
      <w:r w:rsidRPr="00711C20">
        <w:rPr>
          <w:rFonts w:cstheme="minorHAnsi"/>
          <w:b/>
        </w:rPr>
        <w:t>A.16 Plans for Tabulation and Publication and Project Time Schedule</w:t>
      </w:r>
    </w:p>
    <w:p w:rsidRPr="00711C20" w:rsidR="00711C20" w:rsidP="008716F6" w:rsidRDefault="00711C20" w14:paraId="01B613FC" w14:textId="4149A2A1">
      <w:pPr>
        <w:spacing w:after="20"/>
        <w:rPr>
          <w:rFonts w:cstheme="minorHAnsi"/>
        </w:rPr>
      </w:pPr>
      <w:r w:rsidRPr="00711C20">
        <w:rPr>
          <w:rFonts w:cstheme="minorHAnsi"/>
        </w:rPr>
        <w:t xml:space="preserve">Applications will be used to determine the eligibility of applicants for the </w:t>
      </w:r>
      <w:r w:rsidR="000E7C81">
        <w:rPr>
          <w:rFonts w:cstheme="minorHAnsi"/>
        </w:rPr>
        <w:t>TSIF</w:t>
      </w:r>
      <w:r w:rsidR="0020280A">
        <w:rPr>
          <w:rFonts w:cstheme="minorHAnsi"/>
        </w:rPr>
        <w:t xml:space="preserve"> program</w:t>
      </w:r>
      <w:r w:rsidRPr="00711C20">
        <w:rPr>
          <w:rFonts w:cstheme="minorHAnsi"/>
        </w:rPr>
        <w:t xml:space="preserve">.  The data will also be used for annual program assessments, reviews, and reports to NCATS leadership.  It is anticipated that the data may be analyzed to better understand the training needs of fellows.  </w:t>
      </w:r>
      <w:r w:rsidRPr="00711C20" w:rsidR="00825B6A">
        <w:rPr>
          <w:rFonts w:cstheme="minorHAnsi"/>
        </w:rPr>
        <w:t>The opening and closing times for the application is</w:t>
      </w:r>
      <w:r w:rsidR="0048543D">
        <w:rPr>
          <w:rFonts w:cstheme="minorHAnsi"/>
        </w:rPr>
        <w:t xml:space="preserve"> October 15 and January 15.</w:t>
      </w:r>
    </w:p>
    <w:p w:rsidR="00C822FE" w:rsidP="00C822FE" w:rsidRDefault="00C822FE" w14:paraId="161157CA" w14:textId="77777777">
      <w:pPr>
        <w:spacing w:after="20"/>
        <w:ind w:left="2880" w:firstLine="720"/>
        <w:rPr>
          <w:rFonts w:ascii="Helvetica" w:hAnsi="Helvetica"/>
          <w:b/>
          <w:sz w:val="21"/>
          <w:szCs w:val="21"/>
        </w:rPr>
      </w:pPr>
    </w:p>
    <w:p w:rsidRPr="00CE3CEF" w:rsidR="00CE3CEF" w:rsidP="00CE3CEF" w:rsidRDefault="00CE3CEF" w14:paraId="0EFECA9E" w14:textId="77777777">
      <w:pPr>
        <w:spacing w:after="20"/>
        <w:ind w:left="2880" w:firstLine="720"/>
        <w:rPr>
          <w:rFonts w:cstheme="minorHAnsi"/>
          <w:b/>
        </w:rPr>
      </w:pPr>
      <w:r w:rsidRPr="00CE3CEF">
        <w:rPr>
          <w:rFonts w:cstheme="minorHAnsi"/>
          <w:b/>
        </w:rPr>
        <w:t>Table A.16.1 Project Time Schedule</w:t>
      </w:r>
    </w:p>
    <w:tbl>
      <w:tblPr>
        <w:tblStyle w:val="TableGrid"/>
        <w:tblW w:w="0" w:type="auto"/>
        <w:tblLook w:val="04A0" w:firstRow="1" w:lastRow="0" w:firstColumn="1" w:lastColumn="0" w:noHBand="0" w:noVBand="1"/>
      </w:tblPr>
      <w:tblGrid>
        <w:gridCol w:w="5035"/>
        <w:gridCol w:w="5035"/>
      </w:tblGrid>
      <w:tr w:rsidRPr="009B0AD6" w:rsidR="00CE3CEF" w:rsidTr="008127CD" w14:paraId="6F2059CF" w14:textId="77777777">
        <w:tc>
          <w:tcPr>
            <w:tcW w:w="503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CE3CEF" w:rsidR="00CE3CEF" w:rsidP="008127CD" w:rsidRDefault="00CE3CEF" w14:paraId="5FAFC0C6" w14:textId="77777777">
            <w:pPr>
              <w:spacing w:after="20"/>
              <w:rPr>
                <w:rFonts w:cstheme="minorHAnsi"/>
                <w:b/>
                <w:bCs/>
              </w:rPr>
            </w:pPr>
            <w:r w:rsidRPr="00CE3CEF">
              <w:rPr>
                <w:rFonts w:cstheme="minorHAnsi"/>
                <w:b/>
                <w:bCs/>
              </w:rPr>
              <w:t>Activity</w:t>
            </w:r>
          </w:p>
        </w:tc>
        <w:tc>
          <w:tcPr>
            <w:tcW w:w="503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CE3CEF" w:rsidR="00CE3CEF" w:rsidP="008127CD" w:rsidRDefault="00CE3CEF" w14:paraId="748360AA" w14:textId="77777777">
            <w:pPr>
              <w:spacing w:after="20"/>
              <w:rPr>
                <w:rFonts w:cstheme="minorHAnsi"/>
                <w:b/>
                <w:bCs/>
              </w:rPr>
            </w:pPr>
            <w:r w:rsidRPr="00CE3CEF">
              <w:rPr>
                <w:rFonts w:cstheme="minorHAnsi"/>
                <w:b/>
                <w:bCs/>
              </w:rPr>
              <w:t>Time</w:t>
            </w:r>
          </w:p>
        </w:tc>
      </w:tr>
      <w:tr w:rsidRPr="009B0AD6" w:rsidR="00CE3CEF" w:rsidTr="008127CD" w14:paraId="5D89D6C2" w14:textId="77777777">
        <w:tc>
          <w:tcPr>
            <w:tcW w:w="503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CE3CEF" w:rsidR="00CE3CEF" w:rsidP="008127CD" w:rsidRDefault="00CE3CEF" w14:paraId="4722445F" w14:textId="77777777">
            <w:pPr>
              <w:spacing w:after="20"/>
              <w:rPr>
                <w:rFonts w:cstheme="minorHAnsi"/>
              </w:rPr>
            </w:pPr>
            <w:r w:rsidRPr="00CE3CEF">
              <w:rPr>
                <w:rFonts w:cstheme="minorHAnsi"/>
              </w:rPr>
              <w:t>Applications accepted</w:t>
            </w:r>
          </w:p>
        </w:tc>
        <w:tc>
          <w:tcPr>
            <w:tcW w:w="503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CE3CEF" w:rsidR="00CE3CEF" w:rsidP="008127CD" w:rsidRDefault="00CE3CEF" w14:paraId="08A5D931" w14:textId="77777777">
            <w:pPr>
              <w:spacing w:after="20"/>
              <w:rPr>
                <w:rFonts w:cstheme="minorHAnsi"/>
              </w:rPr>
            </w:pPr>
            <w:r w:rsidRPr="00CE3CEF">
              <w:rPr>
                <w:rFonts w:cstheme="minorHAnsi"/>
              </w:rPr>
              <w:t>Month 0 - 3</w:t>
            </w:r>
          </w:p>
        </w:tc>
      </w:tr>
      <w:tr w:rsidRPr="009B0AD6" w:rsidR="00CE3CEF" w:rsidTr="008127CD" w14:paraId="6CBF4B3C" w14:textId="77777777">
        <w:tc>
          <w:tcPr>
            <w:tcW w:w="503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CE3CEF" w:rsidR="00CE3CEF" w:rsidP="008127CD" w:rsidRDefault="00CE3CEF" w14:paraId="0C00C5E5" w14:textId="77777777">
            <w:pPr>
              <w:spacing w:after="20"/>
              <w:rPr>
                <w:rFonts w:cstheme="minorHAnsi"/>
              </w:rPr>
            </w:pPr>
            <w:r w:rsidRPr="00CE3CEF">
              <w:rPr>
                <w:rFonts w:cstheme="minorHAnsi"/>
              </w:rPr>
              <w:t>Analysis of information received</w:t>
            </w:r>
          </w:p>
        </w:tc>
        <w:tc>
          <w:tcPr>
            <w:tcW w:w="503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CE3CEF" w:rsidR="00CE3CEF" w:rsidP="008127CD" w:rsidRDefault="00CE3CEF" w14:paraId="14B48782" w14:textId="77777777">
            <w:pPr>
              <w:spacing w:after="20"/>
              <w:rPr>
                <w:rFonts w:cstheme="minorHAnsi"/>
              </w:rPr>
            </w:pPr>
            <w:r w:rsidRPr="00CE3CEF">
              <w:rPr>
                <w:rFonts w:cstheme="minorHAnsi"/>
              </w:rPr>
              <w:t>Month 4 - 6</w:t>
            </w:r>
          </w:p>
        </w:tc>
      </w:tr>
      <w:tr w:rsidRPr="009B0AD6" w:rsidR="00CE3CEF" w:rsidTr="008127CD" w14:paraId="5E1B4B90" w14:textId="77777777">
        <w:tc>
          <w:tcPr>
            <w:tcW w:w="503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CE3CEF" w:rsidR="00CE3CEF" w:rsidP="008127CD" w:rsidRDefault="00CE3CEF" w14:paraId="01B621CE" w14:textId="77777777">
            <w:pPr>
              <w:spacing w:after="20"/>
              <w:rPr>
                <w:rFonts w:cstheme="minorHAnsi"/>
              </w:rPr>
            </w:pPr>
            <w:r w:rsidRPr="00CE3CEF">
              <w:rPr>
                <w:rFonts w:cstheme="minorHAnsi"/>
              </w:rPr>
              <w:t>Summarize Results</w:t>
            </w:r>
          </w:p>
        </w:tc>
        <w:tc>
          <w:tcPr>
            <w:tcW w:w="5035" w:type="dxa"/>
            <w:tcBorders>
              <w:top w:val="single" w:color="000000" w:themeColor="text1" w:sz="4" w:space="0"/>
              <w:left w:val="single" w:color="000000" w:themeColor="text1" w:sz="4" w:space="0"/>
              <w:bottom w:val="single" w:color="000000" w:themeColor="text1" w:sz="4" w:space="0"/>
              <w:right w:val="single" w:color="000000" w:themeColor="text1" w:sz="4" w:space="0"/>
            </w:tcBorders>
            <w:hideMark/>
          </w:tcPr>
          <w:p w:rsidRPr="00CE3CEF" w:rsidR="00CE3CEF" w:rsidP="008127CD" w:rsidRDefault="00CE3CEF" w14:paraId="433B899E" w14:textId="77777777">
            <w:pPr>
              <w:spacing w:after="20"/>
              <w:rPr>
                <w:rFonts w:cstheme="minorHAnsi"/>
              </w:rPr>
            </w:pPr>
            <w:r w:rsidRPr="00CE3CEF">
              <w:rPr>
                <w:rFonts w:cstheme="minorHAnsi"/>
              </w:rPr>
              <w:t>Month 6 - 7</w:t>
            </w:r>
          </w:p>
        </w:tc>
      </w:tr>
    </w:tbl>
    <w:p w:rsidRPr="00711C20" w:rsidR="002C4725" w:rsidP="008716F6" w:rsidRDefault="002C4725" w14:paraId="2C981281" w14:textId="77777777">
      <w:pPr>
        <w:spacing w:after="20"/>
        <w:rPr>
          <w:rFonts w:cstheme="minorHAnsi"/>
        </w:rPr>
      </w:pPr>
    </w:p>
    <w:p w:rsidRPr="00711C20" w:rsidR="00713CF8" w:rsidP="008716F6" w:rsidRDefault="00713CF8" w14:paraId="610ABA80" w14:textId="77777777">
      <w:pPr>
        <w:spacing w:after="20"/>
        <w:rPr>
          <w:rFonts w:cstheme="minorHAnsi"/>
          <w:b/>
        </w:rPr>
      </w:pPr>
      <w:r w:rsidRPr="00711C20">
        <w:rPr>
          <w:rFonts w:cstheme="minorHAnsi"/>
          <w:b/>
        </w:rPr>
        <w:t>A.17 Reason(s) Display of OMB Expiration Date is Inappropriate</w:t>
      </w:r>
    </w:p>
    <w:p w:rsidRPr="00711C20" w:rsidR="00713CF8" w:rsidP="008716F6" w:rsidRDefault="00713CF8" w14:paraId="73A19FF5" w14:textId="2CC169B3">
      <w:pPr>
        <w:spacing w:after="20"/>
        <w:rPr>
          <w:rFonts w:cstheme="minorHAnsi"/>
        </w:rPr>
      </w:pPr>
      <w:r w:rsidRPr="00711C20">
        <w:rPr>
          <w:rFonts w:cstheme="minorHAnsi"/>
        </w:rPr>
        <w:t>We are not requesting an exemption to the display of the OMB Expiration date.</w:t>
      </w:r>
      <w:r w:rsidRPr="00711C20" w:rsidR="002C4725">
        <w:rPr>
          <w:rFonts w:cstheme="minorHAnsi"/>
        </w:rPr>
        <w:t xml:space="preserve"> </w:t>
      </w:r>
    </w:p>
    <w:p w:rsidRPr="00711C20" w:rsidR="00713CF8" w:rsidP="008716F6" w:rsidRDefault="00713CF8" w14:paraId="1A826395" w14:textId="77777777">
      <w:pPr>
        <w:spacing w:after="20"/>
        <w:rPr>
          <w:rFonts w:cstheme="minorHAnsi"/>
        </w:rPr>
      </w:pPr>
    </w:p>
    <w:p w:rsidRPr="00711C20" w:rsidR="00713CF8" w:rsidP="00713CF8" w:rsidRDefault="00713CF8" w14:paraId="1732FC0F" w14:textId="77777777">
      <w:pPr>
        <w:spacing w:after="20"/>
        <w:rPr>
          <w:rFonts w:cstheme="minorHAnsi"/>
          <w:b/>
        </w:rPr>
      </w:pPr>
      <w:r w:rsidRPr="00711C20">
        <w:rPr>
          <w:rFonts w:cstheme="minorHAnsi"/>
          <w:b/>
        </w:rPr>
        <w:t>A.18 Exceptions to Certification for Paperwork Reduction Act Submissions</w:t>
      </w:r>
    </w:p>
    <w:p w:rsidRPr="00711C20" w:rsidR="00990709" w:rsidP="00713CF8" w:rsidRDefault="0087173D" w14:paraId="19FC9661" w14:textId="2AEC6BAA">
      <w:pPr>
        <w:spacing w:after="20"/>
        <w:rPr>
          <w:rFonts w:cstheme="minorHAnsi"/>
        </w:rPr>
      </w:pPr>
      <w:r w:rsidRPr="00711C20">
        <w:rPr>
          <w:rFonts w:cstheme="minorHAnsi"/>
        </w:rPr>
        <w:t xml:space="preserve">This </w:t>
      </w:r>
      <w:r w:rsidRPr="00711C20" w:rsidR="00825B6A">
        <w:rPr>
          <w:rFonts w:cstheme="minorHAnsi"/>
        </w:rPr>
        <w:t>request</w:t>
      </w:r>
      <w:r w:rsidRPr="00711C20">
        <w:rPr>
          <w:rFonts w:cstheme="minorHAnsi"/>
        </w:rPr>
        <w:t xml:space="preserve"> will comply with the requirements in 5 CFR 1320.9.</w:t>
      </w:r>
      <w:r w:rsidRPr="00711C20" w:rsidR="00990709">
        <w:rPr>
          <w:rFonts w:cstheme="minorHAnsi"/>
        </w:rPr>
        <w:t xml:space="preserve"> </w:t>
      </w:r>
    </w:p>
    <w:p w:rsidR="003237CA" w:rsidP="00713CF8" w:rsidRDefault="003237CA" w14:paraId="0A21D34B" w14:textId="77777777">
      <w:pPr>
        <w:spacing w:after="20"/>
        <w:rPr>
          <w:sz w:val="24"/>
          <w:szCs w:val="24"/>
        </w:rPr>
      </w:pPr>
    </w:p>
    <w:p w:rsidR="002D5C92" w:rsidP="003237CA" w:rsidRDefault="002D5C92" w14:paraId="4EB3A5BC" w14:textId="77777777">
      <w:pPr>
        <w:spacing w:after="20"/>
        <w:rPr>
          <w:sz w:val="24"/>
          <w:szCs w:val="24"/>
        </w:rPr>
      </w:pPr>
    </w:p>
    <w:p w:rsidRPr="009D3A6D" w:rsidR="003237CA" w:rsidP="00C10297" w:rsidRDefault="002D5C92" w14:paraId="5CE9EDB2" w14:textId="77777777">
      <w:pPr>
        <w:spacing w:after="20"/>
        <w:rPr>
          <w:rFonts w:ascii="Times New Roman" w:hAnsi="Times New Roman" w:eastAsia="Times New Roman" w:cs="Times New Roman"/>
          <w:sz w:val="24"/>
          <w:szCs w:val="24"/>
        </w:rPr>
      </w:pPr>
      <w:r>
        <w:rPr>
          <w:sz w:val="24"/>
          <w:szCs w:val="24"/>
        </w:rPr>
        <w:t xml:space="preserve">                                                        </w:t>
      </w:r>
    </w:p>
    <w:sectPr w:rsidRPr="009D3A6D" w:rsidR="003237CA" w:rsidSect="003F0D8B">
      <w:footerReference w:type="even" r:id="rId15"/>
      <w:footerReference w:type="default" r:id="rId16"/>
      <w:pgSz w:w="12240" w:h="15840"/>
      <w:pgMar w:top="1080" w:right="1080" w:bottom="1080" w:left="108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2A5DE" w14:textId="77777777" w:rsidR="007B3BD6" w:rsidRDefault="007B3BD6" w:rsidP="005676C6">
      <w:pPr>
        <w:spacing w:after="0" w:line="240" w:lineRule="auto"/>
      </w:pPr>
      <w:r>
        <w:separator/>
      </w:r>
    </w:p>
  </w:endnote>
  <w:endnote w:type="continuationSeparator" w:id="0">
    <w:p w14:paraId="3D882CAF" w14:textId="77777777" w:rsidR="007B3BD6" w:rsidRDefault="007B3BD6"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7658795"/>
      <w:docPartObj>
        <w:docPartGallery w:val="Page Numbers (Bottom of Page)"/>
        <w:docPartUnique/>
      </w:docPartObj>
    </w:sdtPr>
    <w:sdtEndPr>
      <w:rPr>
        <w:rStyle w:val="PageNumber"/>
      </w:rPr>
    </w:sdtEndPr>
    <w:sdtContent>
      <w:p w14:paraId="7A1575DB" w14:textId="4567F0A7"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42647A" w14:textId="77777777" w:rsidR="003F0D8B" w:rsidRDefault="003F0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2975983"/>
      <w:docPartObj>
        <w:docPartGallery w:val="Page Numbers (Bottom of Page)"/>
        <w:docPartUnique/>
      </w:docPartObj>
    </w:sdtPr>
    <w:sdtEndPr>
      <w:rPr>
        <w:rStyle w:val="PageNumber"/>
      </w:rPr>
    </w:sdtEndPr>
    <w:sdtContent>
      <w:p w14:paraId="67904B0A" w14:textId="729BAF41"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02F18EC2" w14:textId="77777777" w:rsidR="00273E4C" w:rsidRDefault="00273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DF5DB" w14:textId="77777777" w:rsidR="007B3BD6" w:rsidRDefault="007B3BD6" w:rsidP="005676C6">
      <w:pPr>
        <w:spacing w:after="0" w:line="240" w:lineRule="auto"/>
      </w:pPr>
      <w:r>
        <w:separator/>
      </w:r>
    </w:p>
  </w:footnote>
  <w:footnote w:type="continuationSeparator" w:id="0">
    <w:p w14:paraId="5EDB81EB" w14:textId="77777777" w:rsidR="007B3BD6" w:rsidRDefault="007B3BD6" w:rsidP="00567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65ACF"/>
    <w:multiLevelType w:val="hybridMultilevel"/>
    <w:tmpl w:val="20BC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D5AF8"/>
    <w:multiLevelType w:val="hybridMultilevel"/>
    <w:tmpl w:val="45F89F0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UwsjQ0NDI3Nzc2MDRS0lEKTi0uzszPAykwrAUA1Ng3FSwAAAA="/>
  </w:docVars>
  <w:rsids>
    <w:rsidRoot w:val="008716F6"/>
    <w:rsid w:val="00003BE1"/>
    <w:rsid w:val="00025405"/>
    <w:rsid w:val="0003162D"/>
    <w:rsid w:val="0003212B"/>
    <w:rsid w:val="000325AA"/>
    <w:rsid w:val="000556DC"/>
    <w:rsid w:val="00057A71"/>
    <w:rsid w:val="00057C98"/>
    <w:rsid w:val="00063927"/>
    <w:rsid w:val="00063DC1"/>
    <w:rsid w:val="0007253A"/>
    <w:rsid w:val="0008450E"/>
    <w:rsid w:val="000A796F"/>
    <w:rsid w:val="000B4C09"/>
    <w:rsid w:val="000B6279"/>
    <w:rsid w:val="000D35DA"/>
    <w:rsid w:val="000D4DA1"/>
    <w:rsid w:val="000E7C81"/>
    <w:rsid w:val="000F6E1A"/>
    <w:rsid w:val="001048B6"/>
    <w:rsid w:val="001069EE"/>
    <w:rsid w:val="00111C14"/>
    <w:rsid w:val="00113647"/>
    <w:rsid w:val="00113D5F"/>
    <w:rsid w:val="001243F6"/>
    <w:rsid w:val="001435DE"/>
    <w:rsid w:val="0015020E"/>
    <w:rsid w:val="00153169"/>
    <w:rsid w:val="0016069E"/>
    <w:rsid w:val="001759B2"/>
    <w:rsid w:val="00185105"/>
    <w:rsid w:val="001B1F7A"/>
    <w:rsid w:val="001C1DC2"/>
    <w:rsid w:val="001D2741"/>
    <w:rsid w:val="001E17D1"/>
    <w:rsid w:val="001E3759"/>
    <w:rsid w:val="001E6930"/>
    <w:rsid w:val="001E6FE4"/>
    <w:rsid w:val="001F11E9"/>
    <w:rsid w:val="0020280A"/>
    <w:rsid w:val="002065DB"/>
    <w:rsid w:val="002105AF"/>
    <w:rsid w:val="0021543C"/>
    <w:rsid w:val="00216F1C"/>
    <w:rsid w:val="00234D04"/>
    <w:rsid w:val="00236DA8"/>
    <w:rsid w:val="00237838"/>
    <w:rsid w:val="002727A9"/>
    <w:rsid w:val="00273125"/>
    <w:rsid w:val="00273E4C"/>
    <w:rsid w:val="0028256C"/>
    <w:rsid w:val="0029112F"/>
    <w:rsid w:val="002B193F"/>
    <w:rsid w:val="002B253F"/>
    <w:rsid w:val="002B3137"/>
    <w:rsid w:val="002C1D97"/>
    <w:rsid w:val="002C4725"/>
    <w:rsid w:val="002D5C92"/>
    <w:rsid w:val="002F1CF7"/>
    <w:rsid w:val="002F3354"/>
    <w:rsid w:val="002F709A"/>
    <w:rsid w:val="00311FFB"/>
    <w:rsid w:val="003237CA"/>
    <w:rsid w:val="00330E82"/>
    <w:rsid w:val="00351EB3"/>
    <w:rsid w:val="00375B7F"/>
    <w:rsid w:val="00380143"/>
    <w:rsid w:val="00382B75"/>
    <w:rsid w:val="00394CAF"/>
    <w:rsid w:val="00395820"/>
    <w:rsid w:val="0039771A"/>
    <w:rsid w:val="003A0291"/>
    <w:rsid w:val="003A14DC"/>
    <w:rsid w:val="003D32E2"/>
    <w:rsid w:val="003D43B1"/>
    <w:rsid w:val="003F0D8B"/>
    <w:rsid w:val="0040282E"/>
    <w:rsid w:val="00403366"/>
    <w:rsid w:val="00403C0A"/>
    <w:rsid w:val="00413459"/>
    <w:rsid w:val="00420CB8"/>
    <w:rsid w:val="004409C0"/>
    <w:rsid w:val="004445C2"/>
    <w:rsid w:val="00446BA0"/>
    <w:rsid w:val="00465475"/>
    <w:rsid w:val="0046633D"/>
    <w:rsid w:val="004705EF"/>
    <w:rsid w:val="00477A8E"/>
    <w:rsid w:val="004814E4"/>
    <w:rsid w:val="0048543D"/>
    <w:rsid w:val="00495D00"/>
    <w:rsid w:val="004B1D92"/>
    <w:rsid w:val="004B356F"/>
    <w:rsid w:val="004B3C21"/>
    <w:rsid w:val="004C55E8"/>
    <w:rsid w:val="004C780B"/>
    <w:rsid w:val="004D2AD6"/>
    <w:rsid w:val="004F231B"/>
    <w:rsid w:val="00506DA7"/>
    <w:rsid w:val="00534B5A"/>
    <w:rsid w:val="0054444A"/>
    <w:rsid w:val="00551B2D"/>
    <w:rsid w:val="005676C6"/>
    <w:rsid w:val="00573BAB"/>
    <w:rsid w:val="005765A7"/>
    <w:rsid w:val="00580B47"/>
    <w:rsid w:val="005858BF"/>
    <w:rsid w:val="005868BD"/>
    <w:rsid w:val="00586D7F"/>
    <w:rsid w:val="00595D1E"/>
    <w:rsid w:val="005B04E7"/>
    <w:rsid w:val="005B14B1"/>
    <w:rsid w:val="005B5E5B"/>
    <w:rsid w:val="005E2D23"/>
    <w:rsid w:val="00601A5E"/>
    <w:rsid w:val="00622737"/>
    <w:rsid w:val="00623DEA"/>
    <w:rsid w:val="00626A3E"/>
    <w:rsid w:val="006413DA"/>
    <w:rsid w:val="006854FC"/>
    <w:rsid w:val="00687733"/>
    <w:rsid w:val="0069025C"/>
    <w:rsid w:val="00693A83"/>
    <w:rsid w:val="00695204"/>
    <w:rsid w:val="006B1988"/>
    <w:rsid w:val="006B2ACE"/>
    <w:rsid w:val="006C0347"/>
    <w:rsid w:val="006F3226"/>
    <w:rsid w:val="00702430"/>
    <w:rsid w:val="00711C20"/>
    <w:rsid w:val="00713CF8"/>
    <w:rsid w:val="007209A0"/>
    <w:rsid w:val="007378A5"/>
    <w:rsid w:val="00740F9D"/>
    <w:rsid w:val="00762CFB"/>
    <w:rsid w:val="007727A7"/>
    <w:rsid w:val="007741D9"/>
    <w:rsid w:val="007775B7"/>
    <w:rsid w:val="0078211F"/>
    <w:rsid w:val="00794F50"/>
    <w:rsid w:val="007967AD"/>
    <w:rsid w:val="0079784E"/>
    <w:rsid w:val="007A044B"/>
    <w:rsid w:val="007B3BD6"/>
    <w:rsid w:val="007B3C94"/>
    <w:rsid w:val="007B6FBB"/>
    <w:rsid w:val="007D19AD"/>
    <w:rsid w:val="007D382B"/>
    <w:rsid w:val="007D64C3"/>
    <w:rsid w:val="007D66AD"/>
    <w:rsid w:val="007F5A32"/>
    <w:rsid w:val="008000FF"/>
    <w:rsid w:val="00816C32"/>
    <w:rsid w:val="00825B6A"/>
    <w:rsid w:val="008529CC"/>
    <w:rsid w:val="0086054B"/>
    <w:rsid w:val="008716F6"/>
    <w:rsid w:val="0087173D"/>
    <w:rsid w:val="00875AC8"/>
    <w:rsid w:val="00894E4B"/>
    <w:rsid w:val="00897D34"/>
    <w:rsid w:val="008B33D3"/>
    <w:rsid w:val="008B5482"/>
    <w:rsid w:val="008C05DD"/>
    <w:rsid w:val="008D12B2"/>
    <w:rsid w:val="008D6113"/>
    <w:rsid w:val="008F4AB4"/>
    <w:rsid w:val="009031BA"/>
    <w:rsid w:val="00907E64"/>
    <w:rsid w:val="00924991"/>
    <w:rsid w:val="00942DB8"/>
    <w:rsid w:val="00944ABD"/>
    <w:rsid w:val="00945B45"/>
    <w:rsid w:val="00953B2E"/>
    <w:rsid w:val="00954F1A"/>
    <w:rsid w:val="0096503A"/>
    <w:rsid w:val="00974140"/>
    <w:rsid w:val="0098201C"/>
    <w:rsid w:val="00986614"/>
    <w:rsid w:val="00990709"/>
    <w:rsid w:val="009B0AD6"/>
    <w:rsid w:val="009C0491"/>
    <w:rsid w:val="009C51CA"/>
    <w:rsid w:val="009D3A5D"/>
    <w:rsid w:val="009D3A6D"/>
    <w:rsid w:val="009F4546"/>
    <w:rsid w:val="00A24DA1"/>
    <w:rsid w:val="00A43EA5"/>
    <w:rsid w:val="00A61F11"/>
    <w:rsid w:val="00A622DA"/>
    <w:rsid w:val="00A74631"/>
    <w:rsid w:val="00A847C9"/>
    <w:rsid w:val="00A97C3F"/>
    <w:rsid w:val="00AA355D"/>
    <w:rsid w:val="00AB157F"/>
    <w:rsid w:val="00AB60E0"/>
    <w:rsid w:val="00AC113B"/>
    <w:rsid w:val="00AD7BAB"/>
    <w:rsid w:val="00AE15F8"/>
    <w:rsid w:val="00AE18A4"/>
    <w:rsid w:val="00AE2798"/>
    <w:rsid w:val="00AE3015"/>
    <w:rsid w:val="00AF01AD"/>
    <w:rsid w:val="00AF03DE"/>
    <w:rsid w:val="00AF7284"/>
    <w:rsid w:val="00B20A96"/>
    <w:rsid w:val="00B20D87"/>
    <w:rsid w:val="00B27DDD"/>
    <w:rsid w:val="00B34EF2"/>
    <w:rsid w:val="00B425E1"/>
    <w:rsid w:val="00B575BB"/>
    <w:rsid w:val="00B732AC"/>
    <w:rsid w:val="00B82027"/>
    <w:rsid w:val="00B930B8"/>
    <w:rsid w:val="00B93F27"/>
    <w:rsid w:val="00B97CC8"/>
    <w:rsid w:val="00BB14C2"/>
    <w:rsid w:val="00BB41D9"/>
    <w:rsid w:val="00BB6FE1"/>
    <w:rsid w:val="00BB7115"/>
    <w:rsid w:val="00BC0C4A"/>
    <w:rsid w:val="00BD26C4"/>
    <w:rsid w:val="00BD4A99"/>
    <w:rsid w:val="00BE135A"/>
    <w:rsid w:val="00BE197D"/>
    <w:rsid w:val="00BE211B"/>
    <w:rsid w:val="00BE383C"/>
    <w:rsid w:val="00BF12AE"/>
    <w:rsid w:val="00C0501F"/>
    <w:rsid w:val="00C10297"/>
    <w:rsid w:val="00C10EEA"/>
    <w:rsid w:val="00C465FF"/>
    <w:rsid w:val="00C822FE"/>
    <w:rsid w:val="00C87D1D"/>
    <w:rsid w:val="00C954E4"/>
    <w:rsid w:val="00CA1CBB"/>
    <w:rsid w:val="00CB4C39"/>
    <w:rsid w:val="00CC32B1"/>
    <w:rsid w:val="00CE3CEF"/>
    <w:rsid w:val="00CF1726"/>
    <w:rsid w:val="00D01272"/>
    <w:rsid w:val="00D368B1"/>
    <w:rsid w:val="00D45A58"/>
    <w:rsid w:val="00D605CF"/>
    <w:rsid w:val="00D6099F"/>
    <w:rsid w:val="00D62559"/>
    <w:rsid w:val="00D72137"/>
    <w:rsid w:val="00D91287"/>
    <w:rsid w:val="00D97C6A"/>
    <w:rsid w:val="00DA2A5B"/>
    <w:rsid w:val="00DB27F3"/>
    <w:rsid w:val="00DC712A"/>
    <w:rsid w:val="00DD3A89"/>
    <w:rsid w:val="00DF0717"/>
    <w:rsid w:val="00DF6124"/>
    <w:rsid w:val="00E03C9D"/>
    <w:rsid w:val="00E07306"/>
    <w:rsid w:val="00E13104"/>
    <w:rsid w:val="00E225CE"/>
    <w:rsid w:val="00E33992"/>
    <w:rsid w:val="00E41DFD"/>
    <w:rsid w:val="00E46078"/>
    <w:rsid w:val="00E51461"/>
    <w:rsid w:val="00E54E43"/>
    <w:rsid w:val="00E574D6"/>
    <w:rsid w:val="00E712FF"/>
    <w:rsid w:val="00E768BB"/>
    <w:rsid w:val="00E85031"/>
    <w:rsid w:val="00E85DA0"/>
    <w:rsid w:val="00EB437A"/>
    <w:rsid w:val="00EB77CC"/>
    <w:rsid w:val="00EC499E"/>
    <w:rsid w:val="00ED1560"/>
    <w:rsid w:val="00ED4628"/>
    <w:rsid w:val="00EE3E5F"/>
    <w:rsid w:val="00EF2D87"/>
    <w:rsid w:val="00EF59C2"/>
    <w:rsid w:val="00F051CC"/>
    <w:rsid w:val="00F12C73"/>
    <w:rsid w:val="00F1437C"/>
    <w:rsid w:val="00F16369"/>
    <w:rsid w:val="00F33DA3"/>
    <w:rsid w:val="00F4290D"/>
    <w:rsid w:val="00F45BD9"/>
    <w:rsid w:val="00F5188E"/>
    <w:rsid w:val="00F80187"/>
    <w:rsid w:val="00FB481F"/>
    <w:rsid w:val="00FC0352"/>
    <w:rsid w:val="00FC3BAD"/>
    <w:rsid w:val="00FD4864"/>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C5DF5E7"/>
  <w15:docId w15:val="{EB85C404-E2A0-45E7-91BB-74D27A0C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styleId="PageNumber">
    <w:name w:val="page number"/>
    <w:basedOn w:val="DefaultParagraphFont"/>
    <w:uiPriority w:val="99"/>
    <w:semiHidden/>
    <w:unhideWhenUsed/>
    <w:rsid w:val="003F0D8B"/>
  </w:style>
  <w:style w:type="paragraph" w:customStyle="1" w:styleId="P1-StandPara">
    <w:name w:val="P1-Stand Para"/>
    <w:rsid w:val="00E85DA0"/>
    <w:pPr>
      <w:spacing w:after="0" w:line="480" w:lineRule="auto"/>
      <w:ind w:firstLine="720"/>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4B1D92"/>
    <w:rPr>
      <w:color w:val="605E5C"/>
      <w:shd w:val="clear" w:color="auto" w:fill="E1DFDD"/>
    </w:rPr>
  </w:style>
  <w:style w:type="paragraph" w:customStyle="1" w:styleId="Default">
    <w:name w:val="Default"/>
    <w:rsid w:val="00E0730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E7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641858">
      <w:bodyDiv w:val="1"/>
      <w:marLeft w:val="0"/>
      <w:marRight w:val="0"/>
      <w:marTop w:val="0"/>
      <w:marBottom w:val="0"/>
      <w:divBdr>
        <w:top w:val="none" w:sz="0" w:space="0" w:color="auto"/>
        <w:left w:val="none" w:sz="0" w:space="0" w:color="auto"/>
        <w:bottom w:val="none" w:sz="0" w:space="0" w:color="auto"/>
        <w:right w:val="none" w:sz="0" w:space="0" w:color="auto"/>
      </w:divBdr>
    </w:div>
    <w:div w:id="863402059">
      <w:bodyDiv w:val="1"/>
      <w:marLeft w:val="0"/>
      <w:marRight w:val="0"/>
      <w:marTop w:val="0"/>
      <w:marBottom w:val="0"/>
      <w:divBdr>
        <w:top w:val="none" w:sz="0" w:space="0" w:color="auto"/>
        <w:left w:val="none" w:sz="0" w:space="0" w:color="auto"/>
        <w:bottom w:val="none" w:sz="0" w:space="0" w:color="auto"/>
        <w:right w:val="none" w:sz="0" w:space="0" w:color="auto"/>
      </w:divBdr>
    </w:div>
    <w:div w:id="1766879733">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2019/May/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ats.nih.gov/training-education/TSI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18-210.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BAA4-2E17-40C3-B9B3-8B07B96D15F5}">
  <ds:schemaRefs>
    <ds:schemaRef ds:uri="http://schemas.microsoft.com/sharepoint/v3/contenttype/forms"/>
  </ds:schemaRefs>
</ds:datastoreItem>
</file>

<file path=customXml/itemProps2.xml><?xml version="1.0" encoding="utf-8"?>
<ds:datastoreItem xmlns:ds="http://schemas.openxmlformats.org/officeDocument/2006/customXml" ds:itemID="{2C85ED1B-B991-47C3-8C7F-3A07479C3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5C0BA-FA16-4922-96F0-DC16DFD394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3F3DEF8-4003-4673-AB9A-0BE014BA4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1460</Words>
  <Characters>8325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(NIH/OD) [E]</cp:lastModifiedBy>
  <cp:revision>2</cp:revision>
  <cp:lastPrinted>2016-04-13T13:52:00Z</cp:lastPrinted>
  <dcterms:created xsi:type="dcterms:W3CDTF">2020-10-01T19:28:00Z</dcterms:created>
  <dcterms:modified xsi:type="dcterms:W3CDTF">2020-10-01T19:28:00Z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