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63D4" w:rsidR="00146275" w:rsidP="00F107B7" w:rsidRDefault="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6063D4">
        <w:rPr>
          <w:rFonts w:ascii="Times New Roman" w:hAnsi="Times New Roman" w:cs="Times New Roman"/>
        </w:rPr>
        <w:t xml:space="preserve">Supporting Statement for </w:t>
      </w:r>
      <w:r w:rsidRPr="006063D4" w:rsidR="0061146C">
        <w:rPr>
          <w:rFonts w:ascii="Times New Roman" w:hAnsi="Times New Roman" w:cs="Times New Roman"/>
        </w:rPr>
        <w:t>Form SSA-3033</w:t>
      </w:r>
    </w:p>
    <w:p w:rsidRPr="006063D4" w:rsidR="0061146C" w:rsidP="0061146C" w:rsidRDefault="0061146C">
      <w:pPr>
        <w:jc w:val="center"/>
        <w:rPr>
          <w:rFonts w:ascii="Times New Roman" w:hAnsi="Times New Roman"/>
          <w:b/>
        </w:rPr>
      </w:pPr>
      <w:r w:rsidRPr="006063D4">
        <w:rPr>
          <w:rFonts w:ascii="Times New Roman" w:hAnsi="Times New Roman"/>
          <w:b/>
        </w:rPr>
        <w:t xml:space="preserve">Work Activity Questionnaire </w:t>
      </w:r>
    </w:p>
    <w:p w:rsidRPr="006063D4" w:rsidR="00146275" w:rsidP="00C3112F" w:rsidRDefault="0061146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b w:val="0"/>
          <w:color w:val="0000FF"/>
        </w:rPr>
      </w:pPr>
      <w:r w:rsidRPr="006063D4">
        <w:rPr>
          <w:rFonts w:ascii="Times New Roman" w:hAnsi="Times New Roman" w:cs="Times New Roman"/>
        </w:rPr>
        <w:t xml:space="preserve">20 CFR 404.1574(a)(1)-(3) </w:t>
      </w:r>
    </w:p>
    <w:p w:rsidRPr="006063D4"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6063D4">
        <w:rPr>
          <w:rFonts w:ascii="Times New Roman" w:hAnsi="Times New Roman" w:cs="Times New Roman"/>
        </w:rPr>
        <w:t xml:space="preserve">OMB </w:t>
      </w:r>
      <w:r w:rsidRPr="006063D4" w:rsidR="002321B0">
        <w:rPr>
          <w:rFonts w:ascii="Times New Roman" w:hAnsi="Times New Roman" w:cs="Times New Roman"/>
        </w:rPr>
        <w:t>No.</w:t>
      </w:r>
      <w:r w:rsidRPr="006063D4">
        <w:rPr>
          <w:rFonts w:ascii="Times New Roman" w:hAnsi="Times New Roman" w:cs="Times New Roman"/>
        </w:rPr>
        <w:t xml:space="preserve"> 0960-</w:t>
      </w:r>
      <w:r w:rsidRPr="006063D4" w:rsidR="0061146C">
        <w:rPr>
          <w:rFonts w:ascii="Times New Roman" w:hAnsi="Times New Roman" w:cs="Times New Roman"/>
        </w:rPr>
        <w:t>0483</w:t>
      </w:r>
    </w:p>
    <w:p w:rsidRPr="006063D4" w:rsidR="00A45D82" w:rsidP="00A45D82" w:rsidRDefault="00A45D82">
      <w:pPr>
        <w:pStyle w:val="Header"/>
        <w:tabs>
          <w:tab w:val="clear" w:pos="4320"/>
          <w:tab w:val="clear" w:pos="8640"/>
        </w:tabs>
        <w:rPr>
          <w:rFonts w:ascii="Times New Roman" w:hAnsi="Times New Roman"/>
        </w:rPr>
      </w:pPr>
    </w:p>
    <w:p w:rsidRPr="006063D4" w:rsidR="00A45D82" w:rsidP="00525248" w:rsidRDefault="00A45D82">
      <w:pPr>
        <w:numPr>
          <w:ilvl w:val="0"/>
          <w:numId w:val="33"/>
        </w:numPr>
        <w:tabs>
          <w:tab w:val="left" w:pos="720"/>
        </w:tabs>
        <w:ind w:left="720" w:hanging="540"/>
        <w:rPr>
          <w:rFonts w:ascii="Times New Roman" w:hAnsi="Times New Roman"/>
          <w:b/>
          <w:u w:val="single"/>
        </w:rPr>
      </w:pPr>
      <w:r w:rsidRPr="006063D4">
        <w:rPr>
          <w:rFonts w:ascii="Times New Roman" w:hAnsi="Times New Roman"/>
          <w:b/>
          <w:u w:val="single"/>
        </w:rPr>
        <w:t>Justification</w:t>
      </w:r>
    </w:p>
    <w:p w:rsidRPr="006063D4" w:rsidR="008372EE" w:rsidP="008372EE" w:rsidRDefault="008372EE">
      <w:pPr>
        <w:ind w:left="1080"/>
        <w:rPr>
          <w:rFonts w:ascii="Times New Roman" w:hAnsi="Times New Roman"/>
          <w:b/>
          <w:u w:val="single"/>
        </w:rPr>
      </w:pPr>
    </w:p>
    <w:p w:rsidRPr="00525248" w:rsidR="00C3112F" w:rsidP="00525248" w:rsidRDefault="00552E6C">
      <w:pPr>
        <w:widowControl/>
        <w:numPr>
          <w:ilvl w:val="0"/>
          <w:numId w:val="16"/>
        </w:numPr>
        <w:tabs>
          <w:tab w:val="clear" w:pos="720"/>
          <w:tab w:val="num" w:pos="1440"/>
        </w:tabs>
        <w:ind w:left="1440"/>
        <w:rPr>
          <w:rFonts w:ascii="Times New Roman" w:hAnsi="Times New Roman"/>
          <w:b/>
        </w:rPr>
      </w:pPr>
      <w:r w:rsidRPr="00525248">
        <w:rPr>
          <w:rFonts w:ascii="Times New Roman" w:hAnsi="Times New Roman"/>
          <w:b/>
        </w:rPr>
        <w:t xml:space="preserve">Introduction/Authoring Law and Regulations </w:t>
      </w:r>
    </w:p>
    <w:p w:rsidRPr="006063D4" w:rsidR="0088098A" w:rsidP="00525248" w:rsidRDefault="008372EE">
      <w:pPr>
        <w:widowControl/>
        <w:tabs>
          <w:tab w:val="num" w:pos="1440"/>
        </w:tabs>
        <w:ind w:left="1440"/>
        <w:rPr>
          <w:rFonts w:ascii="Times New Roman" w:hAnsi="Times New Roman"/>
        </w:rPr>
      </w:pPr>
      <w:r w:rsidRPr="006063D4">
        <w:rPr>
          <w:rFonts w:ascii="Times New Roman" w:hAnsi="Times New Roman"/>
        </w:rPr>
        <w:t>Under the Social Security Disability Insurance (SSDI) and Supplemental Security Income (SSI) program</w:t>
      </w:r>
      <w:r w:rsidRPr="006063D4" w:rsidR="00FE5234">
        <w:rPr>
          <w:rFonts w:ascii="Times New Roman" w:hAnsi="Times New Roman"/>
        </w:rPr>
        <w:t>s</w:t>
      </w:r>
      <w:r w:rsidRPr="006063D4">
        <w:rPr>
          <w:rFonts w:ascii="Times New Roman" w:hAnsi="Times New Roman"/>
        </w:rPr>
        <w:t xml:space="preserve">, </w:t>
      </w:r>
      <w:r w:rsidR="0041155A">
        <w:rPr>
          <w:rFonts w:ascii="Times New Roman" w:hAnsi="Times New Roman"/>
        </w:rPr>
        <w:t>applicants and beneficiaries</w:t>
      </w:r>
      <w:r w:rsidRPr="006063D4" w:rsidR="0041155A">
        <w:rPr>
          <w:rFonts w:ascii="Times New Roman" w:hAnsi="Times New Roman"/>
        </w:rPr>
        <w:t xml:space="preserve"> </w:t>
      </w:r>
      <w:r w:rsidRPr="006063D4">
        <w:rPr>
          <w:rFonts w:ascii="Times New Roman" w:hAnsi="Times New Roman"/>
        </w:rPr>
        <w:t xml:space="preserve">qualify for </w:t>
      </w:r>
      <w:r w:rsidR="00417A1D">
        <w:rPr>
          <w:rFonts w:ascii="Times New Roman" w:hAnsi="Times New Roman"/>
        </w:rPr>
        <w:t xml:space="preserve">disability </w:t>
      </w:r>
      <w:r w:rsidRPr="006063D4">
        <w:rPr>
          <w:rFonts w:ascii="Times New Roman" w:hAnsi="Times New Roman"/>
        </w:rPr>
        <w:t>payments when a verified physical or mental impairm</w:t>
      </w:r>
      <w:r w:rsidR="009D681E">
        <w:rPr>
          <w:rFonts w:ascii="Times New Roman" w:hAnsi="Times New Roman"/>
        </w:rPr>
        <w:t>ent prevents them from</w:t>
      </w:r>
      <w:r w:rsidR="00417A1D">
        <w:rPr>
          <w:rFonts w:ascii="Times New Roman" w:hAnsi="Times New Roman"/>
        </w:rPr>
        <w:t xml:space="preserve"> performing substantial gainful activity (SGA).</w:t>
      </w:r>
      <w:r w:rsidRPr="006063D4" w:rsidR="0088098A">
        <w:rPr>
          <w:rFonts w:ascii="Times New Roman" w:hAnsi="Times New Roman"/>
        </w:rPr>
        <w:t xml:space="preserve"> </w:t>
      </w:r>
      <w:r w:rsidR="006A19FC">
        <w:rPr>
          <w:rFonts w:ascii="Times New Roman" w:hAnsi="Times New Roman"/>
        </w:rPr>
        <w:t xml:space="preserve"> </w:t>
      </w:r>
      <w:r w:rsidRPr="006063D4" w:rsidR="0088098A">
        <w:rPr>
          <w:rFonts w:ascii="Times New Roman" w:hAnsi="Times New Roman"/>
        </w:rPr>
        <w:t>When a</w:t>
      </w:r>
      <w:r w:rsidR="006A19FC">
        <w:rPr>
          <w:rFonts w:ascii="Times New Roman" w:hAnsi="Times New Roman"/>
        </w:rPr>
        <w:t>n</w:t>
      </w:r>
      <w:r w:rsidRPr="006063D4" w:rsidR="0088098A">
        <w:rPr>
          <w:rFonts w:ascii="Times New Roman" w:hAnsi="Times New Roman"/>
        </w:rPr>
        <w:t xml:space="preserve"> S</w:t>
      </w:r>
      <w:r w:rsidR="009D681E">
        <w:rPr>
          <w:rFonts w:ascii="Times New Roman" w:hAnsi="Times New Roman"/>
        </w:rPr>
        <w:t>SDI beneficiary</w:t>
      </w:r>
      <w:r w:rsidRPr="006063D4" w:rsidR="0088098A">
        <w:rPr>
          <w:rFonts w:ascii="Times New Roman" w:hAnsi="Times New Roman"/>
        </w:rPr>
        <w:t xml:space="preserve"> returns to work after the onset of the disability, the Social Security Administration (SSA) must evaluate the work effort to determine if the disability claima</w:t>
      </w:r>
      <w:r w:rsidR="006329A4">
        <w:rPr>
          <w:rFonts w:ascii="Times New Roman" w:hAnsi="Times New Roman"/>
        </w:rPr>
        <w:t>n</w:t>
      </w:r>
      <w:r w:rsidR="009D681E">
        <w:rPr>
          <w:rFonts w:ascii="Times New Roman" w:hAnsi="Times New Roman"/>
        </w:rPr>
        <w:t xml:space="preserve">t still qualifies for payments. </w:t>
      </w:r>
      <w:r w:rsidR="006A19FC">
        <w:rPr>
          <w:rFonts w:ascii="Times New Roman" w:hAnsi="Times New Roman"/>
        </w:rPr>
        <w:t xml:space="preserve"> </w:t>
      </w:r>
      <w:r w:rsidR="009D681E">
        <w:rPr>
          <w:rFonts w:ascii="Times New Roman" w:hAnsi="Times New Roman"/>
        </w:rPr>
        <w:t xml:space="preserve">SSA uses </w:t>
      </w:r>
      <w:r w:rsidR="006A19FC">
        <w:rPr>
          <w:rFonts w:ascii="Times New Roman" w:hAnsi="Times New Roman"/>
        </w:rPr>
        <w:t>F</w:t>
      </w:r>
      <w:r w:rsidR="009D681E">
        <w:rPr>
          <w:rFonts w:ascii="Times New Roman" w:hAnsi="Times New Roman"/>
        </w:rPr>
        <w:t>orm SSA-3033 to collect information necessary to evaluate work activity.</w:t>
      </w:r>
      <w:r w:rsidR="006329A4">
        <w:rPr>
          <w:rFonts w:ascii="Times New Roman" w:hAnsi="Times New Roman"/>
        </w:rPr>
        <w:t xml:space="preserve"> </w:t>
      </w:r>
      <w:r w:rsidR="006A19FC">
        <w:rPr>
          <w:rFonts w:ascii="Times New Roman" w:hAnsi="Times New Roman"/>
        </w:rPr>
        <w:t xml:space="preserve"> </w:t>
      </w:r>
      <w:r w:rsidRPr="006063D4" w:rsidR="0088098A">
        <w:rPr>
          <w:rFonts w:ascii="Times New Roman" w:hAnsi="Times New Roman"/>
        </w:rPr>
        <w:t xml:space="preserve">Sections </w:t>
      </w:r>
      <w:r w:rsidRPr="006063D4" w:rsidR="0088098A">
        <w:rPr>
          <w:rFonts w:ascii="Times New Roman" w:hAnsi="Times New Roman"/>
          <w:i/>
        </w:rPr>
        <w:t>221, 223(d)(4), 1612(b)(4)(B)</w:t>
      </w:r>
      <w:r w:rsidRPr="006063D4" w:rsidR="0088098A">
        <w:rPr>
          <w:rFonts w:ascii="Times New Roman" w:hAnsi="Times New Roman"/>
        </w:rPr>
        <w:t xml:space="preserve">, and </w:t>
      </w:r>
      <w:r w:rsidRPr="006063D4" w:rsidR="0088098A">
        <w:rPr>
          <w:rFonts w:ascii="Times New Roman" w:hAnsi="Times New Roman"/>
          <w:i/>
        </w:rPr>
        <w:t>1614(a)(3)(D)</w:t>
      </w:r>
      <w:r w:rsidRPr="006063D4" w:rsidR="0088098A">
        <w:rPr>
          <w:rFonts w:ascii="Times New Roman" w:hAnsi="Times New Roman"/>
        </w:rPr>
        <w:t xml:space="preserve"> of the </w:t>
      </w:r>
      <w:r w:rsidRPr="006063D4" w:rsidR="0088098A">
        <w:rPr>
          <w:rFonts w:ascii="Times New Roman" w:hAnsi="Times New Roman"/>
          <w:i/>
        </w:rPr>
        <w:t>Social Security Act</w:t>
      </w:r>
      <w:r w:rsidR="006329A4">
        <w:rPr>
          <w:rFonts w:ascii="Times New Roman" w:hAnsi="Times New Roman"/>
          <w:i/>
        </w:rPr>
        <w:t xml:space="preserve">, </w:t>
      </w:r>
      <w:r w:rsidRPr="006063D4" w:rsidR="0088098A">
        <w:rPr>
          <w:rFonts w:ascii="Times New Roman" w:hAnsi="Times New Roman"/>
        </w:rPr>
        <w:t xml:space="preserve">and Section </w:t>
      </w:r>
      <w:r w:rsidRPr="006063D4" w:rsidR="0088098A">
        <w:rPr>
          <w:rFonts w:ascii="Times New Roman" w:hAnsi="Times New Roman"/>
          <w:i/>
        </w:rPr>
        <w:t>20 CFR 404.1574(a)(1)-(3)</w:t>
      </w:r>
      <w:r w:rsidRPr="006063D4" w:rsidR="0088098A">
        <w:rPr>
          <w:rFonts w:ascii="Times New Roman" w:hAnsi="Times New Roman"/>
        </w:rPr>
        <w:t xml:space="preserve"> of the </w:t>
      </w:r>
      <w:r w:rsidRPr="006063D4" w:rsidR="0088098A">
        <w:rPr>
          <w:rFonts w:ascii="Times New Roman" w:hAnsi="Times New Roman"/>
          <w:i/>
        </w:rPr>
        <w:t>Code of Federal Regulations</w:t>
      </w:r>
      <w:r w:rsidRPr="006063D4" w:rsidR="0088098A">
        <w:rPr>
          <w:rFonts w:ascii="Times New Roman" w:hAnsi="Times New Roman"/>
        </w:rPr>
        <w:t xml:space="preserve"> authorizes SSA to collect this information.</w:t>
      </w:r>
      <w:r w:rsidR="003053CB">
        <w:rPr>
          <w:rFonts w:ascii="Times New Roman" w:hAnsi="Times New Roman"/>
        </w:rPr>
        <w:t xml:space="preserve"> </w:t>
      </w:r>
    </w:p>
    <w:p w:rsidRPr="006063D4" w:rsidR="0088098A" w:rsidP="00525248" w:rsidRDefault="0088098A">
      <w:pPr>
        <w:widowControl/>
        <w:tabs>
          <w:tab w:val="num" w:pos="1440"/>
        </w:tabs>
        <w:ind w:left="1440"/>
        <w:rPr>
          <w:rFonts w:ascii="Times New Roman" w:hAnsi="Times New Roman"/>
        </w:rPr>
      </w:pPr>
    </w:p>
    <w:p w:rsidRPr="00525248" w:rsidR="00490DA9" w:rsidP="00525248" w:rsidRDefault="00F56A74">
      <w:pPr>
        <w:numPr>
          <w:ilvl w:val="0"/>
          <w:numId w:val="16"/>
        </w:numPr>
        <w:tabs>
          <w:tab w:val="clear" w:pos="720"/>
          <w:tab w:val="num" w:pos="1440"/>
        </w:tabs>
        <w:ind w:left="1440"/>
        <w:rPr>
          <w:rFonts w:ascii="Times New Roman" w:hAnsi="Times New Roman"/>
          <w:b/>
        </w:rPr>
      </w:pPr>
      <w:r w:rsidRPr="00525248">
        <w:rPr>
          <w:rFonts w:ascii="Times New Roman" w:hAnsi="Times New Roman"/>
          <w:b/>
        </w:rPr>
        <w:t xml:space="preserve">Description of Collection </w:t>
      </w:r>
    </w:p>
    <w:p w:rsidRPr="00CA14B0" w:rsidR="00CA14B0" w:rsidP="00CA14B0" w:rsidRDefault="00137E6B">
      <w:pPr>
        <w:pStyle w:val="HTMLPreformatted"/>
        <w:tabs>
          <w:tab w:val="num" w:pos="1440"/>
        </w:tabs>
        <w:ind w:left="1440"/>
        <w:rPr>
          <w:rFonts w:ascii="Times New Roman" w:hAnsi="Times New Roman"/>
          <w:sz w:val="24"/>
          <w:szCs w:val="24"/>
        </w:rPr>
      </w:pPr>
      <w:r>
        <w:rPr>
          <w:rFonts w:ascii="Times New Roman" w:hAnsi="Times New Roman" w:cs="Times New Roman"/>
          <w:sz w:val="24"/>
          <w:szCs w:val="24"/>
        </w:rPr>
        <w:t>SSDI</w:t>
      </w:r>
      <w:r w:rsidRPr="006329A4" w:rsidR="006329A4">
        <w:rPr>
          <w:rFonts w:ascii="Times New Roman" w:hAnsi="Times New Roman" w:cs="Times New Roman"/>
          <w:sz w:val="24"/>
          <w:szCs w:val="24"/>
        </w:rPr>
        <w:t xml:space="preserve"> beneficiaries and SSI recipients qual</w:t>
      </w:r>
      <w:r w:rsidR="009A1A4C">
        <w:rPr>
          <w:rFonts w:ascii="Times New Roman" w:hAnsi="Times New Roman" w:cs="Times New Roman"/>
          <w:sz w:val="24"/>
          <w:szCs w:val="24"/>
        </w:rPr>
        <w:t>ify for payments when a</w:t>
      </w:r>
      <w:r w:rsidRPr="006329A4" w:rsidR="006329A4">
        <w:rPr>
          <w:rFonts w:ascii="Times New Roman" w:hAnsi="Times New Roman" w:cs="Times New Roman"/>
          <w:sz w:val="24"/>
          <w:szCs w:val="24"/>
        </w:rPr>
        <w:t xml:space="preserve"> physical or mental impairment prevents them from </w:t>
      </w:r>
      <w:r w:rsidR="003053CB">
        <w:rPr>
          <w:rFonts w:ascii="Times New Roman" w:hAnsi="Times New Roman" w:cs="Times New Roman"/>
          <w:sz w:val="24"/>
          <w:szCs w:val="24"/>
        </w:rPr>
        <w:t>performin</w:t>
      </w:r>
      <w:r w:rsidR="0030066A">
        <w:rPr>
          <w:rFonts w:ascii="Times New Roman" w:hAnsi="Times New Roman" w:cs="Times New Roman"/>
          <w:sz w:val="24"/>
          <w:szCs w:val="24"/>
        </w:rPr>
        <w:t>g SGA</w:t>
      </w:r>
      <w:r w:rsidRPr="009D681E" w:rsidR="00C91D0F">
        <w:rPr>
          <w:rFonts w:ascii="Times New Roman" w:hAnsi="Times New Roman" w:cs="Times New Roman"/>
          <w:sz w:val="24"/>
          <w:szCs w:val="24"/>
        </w:rPr>
        <w:t>.</w:t>
      </w:r>
      <w:r>
        <w:rPr>
          <w:rFonts w:ascii="Times New Roman" w:hAnsi="Times New Roman" w:cs="Times New Roman"/>
          <w:sz w:val="24"/>
          <w:szCs w:val="24"/>
        </w:rPr>
        <w:t xml:space="preserve"> </w:t>
      </w:r>
      <w:r w:rsidR="0015210D">
        <w:rPr>
          <w:rFonts w:ascii="Times New Roman" w:hAnsi="Times New Roman" w:cs="Times New Roman"/>
          <w:sz w:val="24"/>
          <w:szCs w:val="24"/>
        </w:rPr>
        <w:t xml:space="preserve"> </w:t>
      </w:r>
      <w:r w:rsidR="00417A1D">
        <w:rPr>
          <w:rFonts w:ascii="Times New Roman" w:hAnsi="Times New Roman" w:cs="Times New Roman"/>
          <w:sz w:val="24"/>
          <w:szCs w:val="24"/>
        </w:rPr>
        <w:t xml:space="preserve">When </w:t>
      </w:r>
      <w:r w:rsidRPr="00137E6B">
        <w:rPr>
          <w:rFonts w:ascii="Times New Roman" w:hAnsi="Times New Roman" w:eastAsia="SimSun" w:cs="Times New Roman"/>
          <w:sz w:val="24"/>
          <w:szCs w:val="24"/>
        </w:rPr>
        <w:t xml:space="preserve">disability </w:t>
      </w:r>
      <w:r w:rsidR="00651A3F">
        <w:rPr>
          <w:rFonts w:ascii="Times New Roman" w:hAnsi="Times New Roman" w:eastAsia="SimSun" w:cs="Times New Roman"/>
          <w:sz w:val="24"/>
          <w:szCs w:val="24"/>
        </w:rPr>
        <w:t>beneficiaries</w:t>
      </w:r>
      <w:r w:rsidRPr="00137E6B" w:rsidR="00651A3F">
        <w:rPr>
          <w:rFonts w:ascii="Times New Roman" w:hAnsi="Times New Roman" w:eastAsia="SimSun" w:cs="Times New Roman"/>
          <w:sz w:val="24"/>
          <w:szCs w:val="24"/>
        </w:rPr>
        <w:t xml:space="preserve"> </w:t>
      </w:r>
      <w:r w:rsidRPr="00137E6B">
        <w:rPr>
          <w:rFonts w:ascii="Times New Roman" w:hAnsi="Times New Roman" w:eastAsia="SimSun" w:cs="Times New Roman"/>
          <w:sz w:val="24"/>
          <w:szCs w:val="24"/>
        </w:rPr>
        <w:t>attempt</w:t>
      </w:r>
      <w:r>
        <w:rPr>
          <w:rFonts w:ascii="Times New Roman" w:hAnsi="Times New Roman" w:eastAsia="SimSun" w:cs="Times New Roman"/>
          <w:sz w:val="24"/>
          <w:szCs w:val="24"/>
        </w:rPr>
        <w:t xml:space="preserve"> </w:t>
      </w:r>
      <w:r w:rsidRPr="00137E6B">
        <w:rPr>
          <w:rFonts w:ascii="Times New Roman" w:hAnsi="Times New Roman" w:eastAsia="SimSun" w:cs="Times New Roman"/>
          <w:sz w:val="24"/>
          <w:szCs w:val="24"/>
        </w:rPr>
        <w:t>to return to work after receiving</w:t>
      </w:r>
      <w:r>
        <w:rPr>
          <w:rFonts w:ascii="Times New Roman" w:hAnsi="Times New Roman" w:eastAsia="SimSun" w:cs="Times New Roman"/>
          <w:sz w:val="24"/>
          <w:szCs w:val="24"/>
        </w:rPr>
        <w:t xml:space="preserve"> </w:t>
      </w:r>
      <w:r w:rsidRPr="00137E6B">
        <w:rPr>
          <w:rFonts w:ascii="Times New Roman" w:hAnsi="Times New Roman" w:eastAsia="SimSun" w:cs="Times New Roman"/>
          <w:sz w:val="24"/>
          <w:szCs w:val="24"/>
        </w:rPr>
        <w:t>payments, but are unable to continue</w:t>
      </w:r>
      <w:r>
        <w:rPr>
          <w:rFonts w:ascii="Times New Roman" w:hAnsi="Times New Roman" w:cs="Times New Roman"/>
          <w:sz w:val="24"/>
          <w:szCs w:val="24"/>
        </w:rPr>
        <w:t xml:space="preserve"> </w:t>
      </w:r>
      <w:r w:rsidRPr="00137E6B">
        <w:rPr>
          <w:rFonts w:ascii="Times New Roman" w:hAnsi="Times New Roman" w:eastAsia="SimSun" w:cs="Times New Roman"/>
          <w:sz w:val="24"/>
          <w:szCs w:val="24"/>
        </w:rPr>
        <w:t>working</w:t>
      </w:r>
      <w:r w:rsidR="009A1A4C">
        <w:rPr>
          <w:rFonts w:ascii="Times New Roman" w:hAnsi="Times New Roman" w:eastAsia="SimSun" w:cs="Times New Roman"/>
          <w:sz w:val="24"/>
          <w:szCs w:val="24"/>
        </w:rPr>
        <w:t xml:space="preserve"> or have subsidized work</w:t>
      </w:r>
      <w:r w:rsidRPr="00137E6B">
        <w:rPr>
          <w:rFonts w:ascii="Times New Roman" w:hAnsi="Times New Roman" w:eastAsia="SimSun" w:cs="Times New Roman"/>
          <w:sz w:val="24"/>
          <w:szCs w:val="24"/>
        </w:rPr>
        <w:t xml:space="preserve">, </w:t>
      </w:r>
      <w:r w:rsidR="0041155A">
        <w:rPr>
          <w:rFonts w:ascii="Times New Roman" w:hAnsi="Times New Roman" w:eastAsia="SimSun" w:cs="Times New Roman"/>
          <w:sz w:val="24"/>
          <w:szCs w:val="24"/>
        </w:rPr>
        <w:t>SSA</w:t>
      </w:r>
      <w:r w:rsidR="00417A1D">
        <w:rPr>
          <w:rFonts w:ascii="Times New Roman" w:hAnsi="Times New Roman" w:eastAsia="SimSun" w:cs="Times New Roman"/>
          <w:sz w:val="24"/>
          <w:szCs w:val="24"/>
        </w:rPr>
        <w:t xml:space="preserve"> contact</w:t>
      </w:r>
      <w:r w:rsidR="0041155A">
        <w:rPr>
          <w:rFonts w:ascii="Times New Roman" w:hAnsi="Times New Roman" w:eastAsia="SimSun" w:cs="Times New Roman"/>
          <w:sz w:val="24"/>
          <w:szCs w:val="24"/>
        </w:rPr>
        <w:t>s</w:t>
      </w:r>
      <w:r w:rsidR="00417A1D">
        <w:rPr>
          <w:rFonts w:ascii="Times New Roman" w:hAnsi="Times New Roman" w:eastAsia="SimSun" w:cs="Times New Roman"/>
          <w:sz w:val="24"/>
          <w:szCs w:val="24"/>
        </w:rPr>
        <w:t xml:space="preserve"> the employer by using </w:t>
      </w:r>
      <w:r w:rsidR="0015210D">
        <w:rPr>
          <w:rFonts w:ascii="Times New Roman" w:hAnsi="Times New Roman" w:eastAsia="SimSun" w:cs="Times New Roman"/>
          <w:sz w:val="24"/>
          <w:szCs w:val="24"/>
        </w:rPr>
        <w:t>F</w:t>
      </w:r>
      <w:r w:rsidRPr="009D681E" w:rsidR="009D681E">
        <w:rPr>
          <w:rFonts w:ascii="Times New Roman" w:hAnsi="Times New Roman"/>
          <w:sz w:val="24"/>
          <w:szCs w:val="24"/>
        </w:rPr>
        <w:t>orm</w:t>
      </w:r>
      <w:r>
        <w:rPr>
          <w:rFonts w:ascii="Times New Roman" w:hAnsi="Times New Roman"/>
          <w:sz w:val="24"/>
          <w:szCs w:val="24"/>
        </w:rPr>
        <w:t xml:space="preserve"> SSA</w:t>
      </w:r>
      <w:r>
        <w:rPr>
          <w:rFonts w:ascii="Times New Roman" w:hAnsi="Times New Roman"/>
          <w:sz w:val="24"/>
          <w:szCs w:val="24"/>
        </w:rPr>
        <w:noBreakHyphen/>
      </w:r>
      <w:r w:rsidRPr="00707D2B" w:rsidR="00707D2B">
        <w:rPr>
          <w:rFonts w:ascii="Times New Roman" w:hAnsi="Times New Roman"/>
          <w:sz w:val="24"/>
          <w:szCs w:val="24"/>
        </w:rPr>
        <w:t>3033</w:t>
      </w:r>
      <w:r w:rsidR="00707D2B">
        <w:rPr>
          <w:rFonts w:ascii="Times New Roman" w:hAnsi="Times New Roman"/>
          <w:sz w:val="24"/>
          <w:szCs w:val="24"/>
        </w:rPr>
        <w:t>,</w:t>
      </w:r>
      <w:r w:rsidRPr="00707D2B" w:rsidR="00707D2B">
        <w:rPr>
          <w:rFonts w:ascii="Times New Roman" w:hAnsi="Times New Roman" w:cs="Times New Roman"/>
          <w:sz w:val="24"/>
          <w:szCs w:val="24"/>
        </w:rPr>
        <w:t xml:space="preserve"> Employee Work Activity </w:t>
      </w:r>
      <w:r w:rsidRPr="00707D2B" w:rsidR="00707D2B">
        <w:rPr>
          <w:rFonts w:ascii="Times New Roman" w:hAnsi="Times New Roman"/>
          <w:sz w:val="24"/>
          <w:szCs w:val="24"/>
        </w:rPr>
        <w:t>Questionnaire</w:t>
      </w:r>
      <w:r w:rsidR="0030066A">
        <w:rPr>
          <w:rFonts w:ascii="Times New Roman" w:hAnsi="Times New Roman"/>
          <w:sz w:val="24"/>
          <w:szCs w:val="24"/>
        </w:rPr>
        <w:t>.</w:t>
      </w:r>
      <w:r w:rsidR="009A1A4C">
        <w:rPr>
          <w:rFonts w:ascii="Times New Roman" w:hAnsi="Times New Roman"/>
          <w:sz w:val="24"/>
          <w:szCs w:val="24"/>
        </w:rPr>
        <w:t xml:space="preserve"> </w:t>
      </w:r>
      <w:r w:rsidR="0015210D">
        <w:rPr>
          <w:rFonts w:ascii="Times New Roman" w:hAnsi="Times New Roman"/>
          <w:sz w:val="24"/>
          <w:szCs w:val="24"/>
        </w:rPr>
        <w:t xml:space="preserve"> </w:t>
      </w:r>
      <w:r>
        <w:rPr>
          <w:rFonts w:ascii="Times New Roman" w:hAnsi="Times New Roman"/>
          <w:sz w:val="24"/>
          <w:szCs w:val="24"/>
        </w:rPr>
        <w:t xml:space="preserve">SSA uses this form to </w:t>
      </w:r>
      <w:r w:rsidR="00651A3F">
        <w:rPr>
          <w:rFonts w:ascii="Times New Roman" w:hAnsi="Times New Roman"/>
          <w:sz w:val="24"/>
          <w:szCs w:val="24"/>
        </w:rPr>
        <w:t>contact the employer of the applicant</w:t>
      </w:r>
      <w:r w:rsidR="0015210D">
        <w:rPr>
          <w:rFonts w:ascii="Times New Roman" w:hAnsi="Times New Roman"/>
          <w:sz w:val="24"/>
          <w:szCs w:val="24"/>
        </w:rPr>
        <w:t xml:space="preserve"> or </w:t>
      </w:r>
      <w:r w:rsidR="00651A3F">
        <w:rPr>
          <w:rFonts w:ascii="Times New Roman" w:hAnsi="Times New Roman"/>
          <w:sz w:val="24"/>
          <w:szCs w:val="24"/>
        </w:rPr>
        <w:t xml:space="preserve">beneficiary to </w:t>
      </w:r>
      <w:r w:rsidR="00417A1D">
        <w:rPr>
          <w:rFonts w:ascii="Times New Roman" w:hAnsi="Times New Roman"/>
          <w:sz w:val="24"/>
          <w:szCs w:val="24"/>
        </w:rPr>
        <w:t>validate the</w:t>
      </w:r>
      <w:r w:rsidR="0015210D">
        <w:rPr>
          <w:rFonts w:ascii="Times New Roman" w:hAnsi="Times New Roman"/>
          <w:sz w:val="24"/>
          <w:szCs w:val="24"/>
        </w:rPr>
        <w:t xml:space="preserve">ir </w:t>
      </w:r>
      <w:r w:rsidR="00417A1D">
        <w:rPr>
          <w:rFonts w:ascii="Times New Roman" w:hAnsi="Times New Roman"/>
          <w:sz w:val="24"/>
          <w:szCs w:val="24"/>
        </w:rPr>
        <w:t>allegation of unsuccessful work attempts and subsidies</w:t>
      </w:r>
      <w:r w:rsidR="00651A3F">
        <w:rPr>
          <w:rFonts w:ascii="Times New Roman" w:hAnsi="Times New Roman"/>
          <w:sz w:val="24"/>
          <w:szCs w:val="24"/>
        </w:rPr>
        <w:t>.</w:t>
      </w:r>
      <w:r w:rsidR="003D16C3">
        <w:rPr>
          <w:rFonts w:ascii="Times New Roman" w:hAnsi="Times New Roman"/>
          <w:sz w:val="24"/>
          <w:szCs w:val="24"/>
        </w:rPr>
        <w:t xml:space="preserve"> </w:t>
      </w:r>
      <w:r w:rsidR="0015210D">
        <w:rPr>
          <w:rFonts w:ascii="Times New Roman" w:hAnsi="Times New Roman"/>
          <w:sz w:val="24"/>
          <w:szCs w:val="24"/>
        </w:rPr>
        <w:t xml:space="preserve"> </w:t>
      </w:r>
      <w:r w:rsidR="00417A1D">
        <w:rPr>
          <w:rFonts w:ascii="Times New Roman" w:hAnsi="Times New Roman"/>
          <w:sz w:val="24"/>
          <w:szCs w:val="24"/>
        </w:rPr>
        <w:t xml:space="preserve">The evidence provided by the employer on the SSA-3033 is used </w:t>
      </w:r>
      <w:r w:rsidR="0015210D">
        <w:rPr>
          <w:rFonts w:ascii="Times New Roman" w:hAnsi="Times New Roman"/>
          <w:sz w:val="24"/>
          <w:szCs w:val="24"/>
        </w:rPr>
        <w:t>to</w:t>
      </w:r>
      <w:r w:rsidR="00651A3F">
        <w:rPr>
          <w:rFonts w:ascii="Times New Roman" w:hAnsi="Times New Roman"/>
          <w:sz w:val="24"/>
          <w:szCs w:val="24"/>
        </w:rPr>
        <w:t xml:space="preserve"> </w:t>
      </w:r>
      <w:r w:rsidR="0041155A">
        <w:rPr>
          <w:rFonts w:ascii="Times New Roman" w:hAnsi="Times New Roman"/>
          <w:sz w:val="24"/>
          <w:szCs w:val="24"/>
        </w:rPr>
        <w:t>determine whether the beneficiary is el</w:t>
      </w:r>
      <w:r w:rsidR="003D16C3">
        <w:rPr>
          <w:rFonts w:ascii="Times New Roman" w:hAnsi="Times New Roman"/>
          <w:sz w:val="24"/>
          <w:szCs w:val="24"/>
        </w:rPr>
        <w:t>igible for disability payments.</w:t>
      </w:r>
      <w:r w:rsidR="00417A1D">
        <w:rPr>
          <w:rFonts w:ascii="Times New Roman" w:hAnsi="Times New Roman"/>
          <w:sz w:val="24"/>
          <w:szCs w:val="24"/>
        </w:rPr>
        <w:t xml:space="preserve"> </w:t>
      </w:r>
      <w:r w:rsidR="0015210D">
        <w:rPr>
          <w:rFonts w:ascii="Times New Roman" w:hAnsi="Times New Roman"/>
          <w:sz w:val="24"/>
          <w:szCs w:val="24"/>
        </w:rPr>
        <w:t xml:space="preserve"> </w:t>
      </w:r>
      <w:r w:rsidR="00D34FB8">
        <w:rPr>
          <w:rFonts w:ascii="Times New Roman" w:hAnsi="Times New Roman"/>
          <w:sz w:val="24"/>
          <w:szCs w:val="24"/>
        </w:rPr>
        <w:t xml:space="preserve">The collection of this information is voluntary; however, failure to submit the information may result in non-entitlement to benefits. </w:t>
      </w:r>
      <w:r w:rsidR="0015210D">
        <w:rPr>
          <w:rFonts w:ascii="Times New Roman" w:hAnsi="Times New Roman"/>
          <w:sz w:val="24"/>
          <w:szCs w:val="24"/>
        </w:rPr>
        <w:t xml:space="preserve"> </w:t>
      </w:r>
      <w:r w:rsidR="00D34FB8">
        <w:rPr>
          <w:rFonts w:ascii="Times New Roman" w:hAnsi="Times New Roman"/>
          <w:sz w:val="24"/>
          <w:szCs w:val="24"/>
        </w:rPr>
        <w:t>SSA employees may assist the employer in completing the form via the telephone</w:t>
      </w:r>
      <w:r w:rsidR="0015210D">
        <w:rPr>
          <w:rFonts w:ascii="Times New Roman" w:hAnsi="Times New Roman"/>
          <w:sz w:val="24"/>
          <w:szCs w:val="24"/>
        </w:rPr>
        <w:t>,</w:t>
      </w:r>
      <w:r w:rsidR="00D34FB8">
        <w:rPr>
          <w:rFonts w:ascii="Times New Roman" w:hAnsi="Times New Roman"/>
          <w:sz w:val="24"/>
          <w:szCs w:val="24"/>
        </w:rPr>
        <w:t xml:space="preserve"> or the </w:t>
      </w:r>
      <w:r w:rsidR="0015210D">
        <w:rPr>
          <w:rFonts w:ascii="Times New Roman" w:hAnsi="Times New Roman"/>
          <w:sz w:val="24"/>
          <w:szCs w:val="24"/>
        </w:rPr>
        <w:t>form</w:t>
      </w:r>
      <w:r w:rsidR="00D34FB8">
        <w:rPr>
          <w:rFonts w:ascii="Times New Roman" w:hAnsi="Times New Roman"/>
          <w:sz w:val="24"/>
          <w:szCs w:val="24"/>
        </w:rPr>
        <w:t xml:space="preserve"> may </w:t>
      </w:r>
      <w:r w:rsidR="0015210D">
        <w:rPr>
          <w:rFonts w:ascii="Times New Roman" w:hAnsi="Times New Roman"/>
          <w:sz w:val="24"/>
          <w:szCs w:val="24"/>
        </w:rPr>
        <w:t xml:space="preserve">be </w:t>
      </w:r>
      <w:r w:rsidR="00D34FB8">
        <w:rPr>
          <w:rFonts w:ascii="Times New Roman" w:hAnsi="Times New Roman"/>
          <w:sz w:val="24"/>
          <w:szCs w:val="24"/>
        </w:rPr>
        <w:t>mail</w:t>
      </w:r>
      <w:r w:rsidR="0015210D">
        <w:rPr>
          <w:rFonts w:ascii="Times New Roman" w:hAnsi="Times New Roman"/>
          <w:sz w:val="24"/>
          <w:szCs w:val="24"/>
        </w:rPr>
        <w:t>ed</w:t>
      </w:r>
      <w:r w:rsidR="00D34FB8">
        <w:rPr>
          <w:rFonts w:ascii="Times New Roman" w:hAnsi="Times New Roman"/>
          <w:sz w:val="24"/>
          <w:szCs w:val="24"/>
        </w:rPr>
        <w:t xml:space="preserve"> </w:t>
      </w:r>
      <w:r w:rsidR="0015210D">
        <w:rPr>
          <w:rFonts w:ascii="Times New Roman" w:hAnsi="Times New Roman"/>
          <w:sz w:val="24"/>
          <w:szCs w:val="24"/>
        </w:rPr>
        <w:t xml:space="preserve">to the employer to complete.  </w:t>
      </w:r>
      <w:r w:rsidR="00651A3F">
        <w:rPr>
          <w:rFonts w:ascii="Times New Roman" w:hAnsi="Times New Roman"/>
          <w:sz w:val="24"/>
          <w:szCs w:val="24"/>
        </w:rPr>
        <w:t>SSA uses t</w:t>
      </w:r>
      <w:r w:rsidR="00516975">
        <w:rPr>
          <w:rFonts w:ascii="Times New Roman" w:hAnsi="Times New Roman"/>
          <w:sz w:val="24"/>
          <w:szCs w:val="24"/>
        </w:rPr>
        <w:t xml:space="preserve">his form for </w:t>
      </w:r>
      <w:r w:rsidR="0015210D">
        <w:rPr>
          <w:rFonts w:ascii="Times New Roman" w:hAnsi="Times New Roman"/>
          <w:sz w:val="24"/>
          <w:szCs w:val="24"/>
        </w:rPr>
        <w:t xml:space="preserve">both </w:t>
      </w:r>
      <w:r w:rsidR="00516975">
        <w:rPr>
          <w:rFonts w:ascii="Times New Roman" w:hAnsi="Times New Roman"/>
          <w:sz w:val="24"/>
          <w:szCs w:val="24"/>
        </w:rPr>
        <w:t>initial claims and post-entitlement reviews</w:t>
      </w:r>
      <w:r w:rsidR="0015210D">
        <w:rPr>
          <w:rFonts w:ascii="Times New Roman" w:hAnsi="Times New Roman"/>
          <w:sz w:val="24"/>
          <w:szCs w:val="24"/>
        </w:rPr>
        <w:t>.</w:t>
      </w:r>
      <w:r w:rsidR="00CA14B0">
        <w:rPr>
          <w:rFonts w:ascii="Times New Roman" w:hAnsi="Times New Roman"/>
          <w:sz w:val="24"/>
          <w:szCs w:val="24"/>
        </w:rPr>
        <w:t xml:space="preserve">  </w:t>
      </w:r>
      <w:r w:rsidRPr="00CA14B0" w:rsidR="00CA14B0">
        <w:rPr>
          <w:rFonts w:ascii="Times New Roman" w:hAnsi="Times New Roman"/>
          <w:sz w:val="24"/>
          <w:szCs w:val="24"/>
        </w:rPr>
        <w:t>The respondents are</w:t>
      </w:r>
    </w:p>
    <w:p w:rsidR="009A1A4C" w:rsidP="00CA14B0" w:rsidRDefault="00CA14B0">
      <w:pPr>
        <w:pStyle w:val="HTMLPreformatted"/>
        <w:tabs>
          <w:tab w:val="num" w:pos="1440"/>
        </w:tabs>
        <w:ind w:left="1440"/>
        <w:rPr>
          <w:rFonts w:ascii="Times New Roman" w:hAnsi="Times New Roman"/>
          <w:sz w:val="24"/>
          <w:szCs w:val="24"/>
        </w:rPr>
      </w:pPr>
      <w:r w:rsidRPr="00CA14B0">
        <w:rPr>
          <w:rFonts w:ascii="Times New Roman" w:hAnsi="Times New Roman"/>
          <w:sz w:val="24"/>
          <w:szCs w:val="24"/>
        </w:rPr>
        <w:t>employers of SSDI beneficiaries and SSI</w:t>
      </w:r>
      <w:r>
        <w:rPr>
          <w:rFonts w:ascii="Times New Roman" w:hAnsi="Times New Roman"/>
          <w:sz w:val="24"/>
          <w:szCs w:val="24"/>
        </w:rPr>
        <w:t xml:space="preserve"> </w:t>
      </w:r>
      <w:r w:rsidRPr="00CA14B0">
        <w:rPr>
          <w:rFonts w:ascii="Times New Roman" w:hAnsi="Times New Roman"/>
          <w:sz w:val="24"/>
          <w:szCs w:val="24"/>
        </w:rPr>
        <w:t>recipients who unsuccessfully</w:t>
      </w:r>
      <w:r>
        <w:rPr>
          <w:rFonts w:ascii="Times New Roman" w:hAnsi="Times New Roman"/>
          <w:sz w:val="24"/>
          <w:szCs w:val="24"/>
        </w:rPr>
        <w:t xml:space="preserve"> </w:t>
      </w:r>
      <w:r w:rsidRPr="00CA14B0">
        <w:rPr>
          <w:rFonts w:ascii="Times New Roman" w:hAnsi="Times New Roman"/>
          <w:sz w:val="24"/>
          <w:szCs w:val="24"/>
        </w:rPr>
        <w:t>attempted to return to work</w:t>
      </w:r>
      <w:r>
        <w:rPr>
          <w:rFonts w:ascii="Times New Roman" w:hAnsi="Times New Roman"/>
          <w:sz w:val="24"/>
          <w:szCs w:val="24"/>
        </w:rPr>
        <w:t>.</w:t>
      </w:r>
    </w:p>
    <w:p w:rsidR="00525248" w:rsidP="00525248" w:rsidRDefault="00525248">
      <w:pPr>
        <w:pStyle w:val="HTMLPreformatted"/>
        <w:tabs>
          <w:tab w:val="clear" w:pos="916"/>
          <w:tab w:val="clear" w:pos="1832"/>
          <w:tab w:val="num" w:pos="1440"/>
        </w:tabs>
        <w:ind w:left="1440"/>
        <w:rPr>
          <w:rFonts w:ascii="Times New Roman" w:hAnsi="Times New Roman" w:cs="Times New Roman"/>
          <w:sz w:val="24"/>
          <w:szCs w:val="24"/>
        </w:rPr>
      </w:pPr>
    </w:p>
    <w:p w:rsidRPr="00525248" w:rsidR="0088098A" w:rsidP="00525248" w:rsidRDefault="00A45D82">
      <w:pPr>
        <w:numPr>
          <w:ilvl w:val="0"/>
          <w:numId w:val="16"/>
        </w:numPr>
        <w:tabs>
          <w:tab w:val="clear" w:pos="720"/>
          <w:tab w:val="num" w:pos="1440"/>
        </w:tabs>
        <w:ind w:left="1440"/>
        <w:rPr>
          <w:rFonts w:ascii="Times New Roman" w:hAnsi="Times New Roman"/>
          <w:b/>
        </w:rPr>
      </w:pPr>
      <w:r w:rsidRPr="00525248">
        <w:rPr>
          <w:rFonts w:ascii="Times New Roman" w:hAnsi="Times New Roman"/>
          <w:b/>
        </w:rPr>
        <w:t>Use of Information Technology to Collect the Information</w:t>
      </w:r>
      <w:r w:rsidRPr="00525248" w:rsidR="0088098A">
        <w:rPr>
          <w:rFonts w:ascii="Times New Roman" w:hAnsi="Times New Roman"/>
          <w:b/>
        </w:rPr>
        <w:t xml:space="preserve"> </w:t>
      </w:r>
    </w:p>
    <w:p w:rsidR="00A45D82" w:rsidP="00525248" w:rsidRDefault="002C0824">
      <w:pPr>
        <w:tabs>
          <w:tab w:val="num" w:pos="1440"/>
        </w:tabs>
        <w:ind w:left="1440"/>
        <w:rPr>
          <w:rFonts w:ascii="Times New Roman" w:hAnsi="Times New Roman"/>
        </w:rPr>
      </w:pPr>
      <w:r w:rsidRPr="002C0824">
        <w:rPr>
          <w:rFonts w:ascii="Times New Roman" w:hAnsi="Times New Roman"/>
        </w:rPr>
        <w:t>Form SSA-</w:t>
      </w:r>
      <w:r>
        <w:rPr>
          <w:rFonts w:ascii="Times New Roman" w:hAnsi="Times New Roman"/>
        </w:rPr>
        <w:t>3033</w:t>
      </w:r>
      <w:r w:rsidRPr="002C0824">
        <w:rPr>
          <w:rFonts w:ascii="Times New Roman" w:hAnsi="Times New Roman"/>
        </w:rPr>
        <w:t xml:space="preserve"> is available on SSA’s website as a fillable printable PDF.  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is unconnected to the PRA approval lifecycle</w:t>
      </w:r>
      <w:r>
        <w:rPr>
          <w:rFonts w:ascii="Times New Roman" w:hAnsi="Times New Roman"/>
        </w:rPr>
        <w:t>.</w:t>
      </w:r>
    </w:p>
    <w:p w:rsidR="00C77445" w:rsidP="00525248" w:rsidRDefault="00C77445">
      <w:pPr>
        <w:tabs>
          <w:tab w:val="num" w:pos="1440"/>
        </w:tabs>
        <w:ind w:left="1440"/>
        <w:rPr>
          <w:rFonts w:ascii="Times New Roman" w:hAnsi="Times New Roman"/>
        </w:rPr>
      </w:pPr>
    </w:p>
    <w:p w:rsidRPr="006063D4" w:rsidR="00525248" w:rsidP="00525248" w:rsidRDefault="00525248">
      <w:pPr>
        <w:tabs>
          <w:tab w:val="num" w:pos="1440"/>
        </w:tabs>
        <w:ind w:left="1440"/>
        <w:rPr>
          <w:rFonts w:ascii="Times New Roman" w:hAnsi="Times New Roman"/>
        </w:rPr>
      </w:pPr>
    </w:p>
    <w:p w:rsidRPr="00525248" w:rsidR="0088098A" w:rsidP="00525248" w:rsidRDefault="00A45D82">
      <w:pPr>
        <w:numPr>
          <w:ilvl w:val="0"/>
          <w:numId w:val="16"/>
        </w:numPr>
        <w:tabs>
          <w:tab w:val="clear" w:pos="720"/>
          <w:tab w:val="num" w:pos="1440"/>
        </w:tabs>
        <w:ind w:left="1440"/>
        <w:rPr>
          <w:rFonts w:ascii="Times New Roman" w:hAnsi="Times New Roman"/>
          <w:b/>
        </w:rPr>
      </w:pPr>
      <w:r w:rsidRPr="00525248">
        <w:rPr>
          <w:rFonts w:ascii="Times New Roman" w:hAnsi="Times New Roman"/>
          <w:b/>
        </w:rPr>
        <w:t xml:space="preserve">Why </w:t>
      </w:r>
      <w:r w:rsidRPr="00525248" w:rsidR="000C1D18">
        <w:rPr>
          <w:rFonts w:ascii="Times New Roman" w:hAnsi="Times New Roman"/>
          <w:b/>
        </w:rPr>
        <w:t>We Cannot Use Duplicate Information</w:t>
      </w:r>
      <w:r w:rsidRPr="00525248" w:rsidR="008372EE">
        <w:rPr>
          <w:rFonts w:ascii="Times New Roman" w:hAnsi="Times New Roman"/>
          <w:b/>
        </w:rPr>
        <w:t xml:space="preserve"> </w:t>
      </w:r>
    </w:p>
    <w:p w:rsidRPr="006063D4" w:rsidR="00A45D82" w:rsidP="00525248" w:rsidRDefault="008372EE">
      <w:pPr>
        <w:tabs>
          <w:tab w:val="num" w:pos="1440"/>
        </w:tabs>
        <w:ind w:left="1440"/>
        <w:rPr>
          <w:rFonts w:ascii="Times New Roman" w:hAnsi="Times New Roman"/>
          <w:b/>
        </w:rPr>
      </w:pPr>
      <w:r w:rsidRPr="006063D4">
        <w:rPr>
          <w:rFonts w:ascii="Times New Roman" w:hAnsi="Times New Roman"/>
        </w:rPr>
        <w:t>T</w:t>
      </w:r>
      <w:r w:rsidRPr="006063D4" w:rsidR="00A45D82">
        <w:rPr>
          <w:rFonts w:ascii="Times New Roman" w:hAnsi="Times New Roman"/>
        </w:rPr>
        <w:t>he nature of the information</w:t>
      </w:r>
      <w:r w:rsidR="00137E6B">
        <w:rPr>
          <w:rFonts w:ascii="Times New Roman" w:hAnsi="Times New Roman"/>
        </w:rPr>
        <w:t xml:space="preserve"> we collect and the manner in which we </w:t>
      </w:r>
      <w:r w:rsidRPr="006063D4" w:rsidR="00077E0E">
        <w:rPr>
          <w:rFonts w:ascii="Times New Roman" w:hAnsi="Times New Roman"/>
        </w:rPr>
        <w:t>colle</w:t>
      </w:r>
      <w:r w:rsidR="00137E6B">
        <w:rPr>
          <w:rFonts w:ascii="Times New Roman" w:hAnsi="Times New Roman"/>
        </w:rPr>
        <w:t>ct</w:t>
      </w:r>
      <w:r w:rsidR="00E12F44">
        <w:rPr>
          <w:rFonts w:ascii="Times New Roman" w:hAnsi="Times New Roman"/>
        </w:rPr>
        <w:t xml:space="preserve"> it preclude duplication.</w:t>
      </w:r>
      <w:r w:rsidR="0045707D">
        <w:rPr>
          <w:rFonts w:ascii="Times New Roman" w:hAnsi="Times New Roman"/>
        </w:rPr>
        <w:t xml:space="preserve"> </w:t>
      </w:r>
      <w:r w:rsidR="00E12F44">
        <w:rPr>
          <w:rFonts w:ascii="Times New Roman" w:hAnsi="Times New Roman"/>
        </w:rPr>
        <w:t xml:space="preserve"> </w:t>
      </w:r>
      <w:r w:rsidRPr="006063D4" w:rsidR="00077E0E">
        <w:rPr>
          <w:rFonts w:ascii="Times New Roman" w:hAnsi="Times New Roman"/>
        </w:rPr>
        <w:t xml:space="preserve">SSA does not use another collection instrument to obtain similar data.  </w:t>
      </w:r>
    </w:p>
    <w:p w:rsidRPr="006063D4" w:rsidR="00A45D82" w:rsidP="00525248" w:rsidRDefault="00A45D82">
      <w:pPr>
        <w:pStyle w:val="Header"/>
        <w:tabs>
          <w:tab w:val="clear" w:pos="4320"/>
          <w:tab w:val="clear" w:pos="8640"/>
          <w:tab w:val="num" w:pos="1440"/>
        </w:tabs>
        <w:ind w:left="1440"/>
        <w:rPr>
          <w:rFonts w:ascii="Times New Roman" w:hAnsi="Times New Roman"/>
        </w:rPr>
      </w:pPr>
    </w:p>
    <w:p w:rsidRPr="00525248" w:rsidR="00B51389" w:rsidP="00525248" w:rsidRDefault="00077E0E">
      <w:pPr>
        <w:numPr>
          <w:ilvl w:val="0"/>
          <w:numId w:val="18"/>
        </w:numPr>
        <w:tabs>
          <w:tab w:val="clear" w:pos="360"/>
          <w:tab w:val="num" w:pos="1440"/>
        </w:tabs>
        <w:ind w:left="1440" w:hanging="720"/>
        <w:rPr>
          <w:rFonts w:ascii="Times New Roman" w:hAnsi="Times New Roman"/>
          <w:b/>
        </w:rPr>
      </w:pPr>
      <w:r w:rsidRPr="00525248">
        <w:rPr>
          <w:rFonts w:ascii="Times New Roman" w:hAnsi="Times New Roman"/>
          <w:b/>
        </w:rPr>
        <w:t>Minimizing Burden on Small Respondents</w:t>
      </w:r>
      <w:r w:rsidRPr="00525248" w:rsidR="00B51389">
        <w:rPr>
          <w:rFonts w:ascii="Times New Roman" w:hAnsi="Times New Roman"/>
          <w:b/>
        </w:rPr>
        <w:t xml:space="preserve"> </w:t>
      </w:r>
    </w:p>
    <w:p w:rsidRPr="00516975" w:rsidR="00E75DB0" w:rsidP="00525248" w:rsidRDefault="008372EE">
      <w:pPr>
        <w:tabs>
          <w:tab w:val="num" w:pos="1440"/>
        </w:tabs>
        <w:ind w:left="1440"/>
        <w:rPr>
          <w:rFonts w:ascii="Times New Roman" w:hAnsi="Times New Roman"/>
        </w:rPr>
      </w:pPr>
      <w:r w:rsidRPr="006063D4">
        <w:rPr>
          <w:rFonts w:ascii="Times New Roman" w:hAnsi="Times New Roman"/>
        </w:rPr>
        <w:t>T</w:t>
      </w:r>
      <w:r w:rsidRPr="006063D4" w:rsidR="00E75DB0">
        <w:rPr>
          <w:rFonts w:ascii="Times New Roman" w:hAnsi="Times New Roman"/>
        </w:rPr>
        <w:t xml:space="preserve">his collection does not significantly affect small businesses or other small entities. </w:t>
      </w:r>
      <w:r w:rsidRPr="006063D4">
        <w:rPr>
          <w:rFonts w:ascii="Times New Roman" w:hAnsi="Times New Roman"/>
        </w:rPr>
        <w:t xml:space="preserve"> </w:t>
      </w:r>
    </w:p>
    <w:p w:rsidRPr="006063D4" w:rsidR="006329A4" w:rsidP="00525248" w:rsidRDefault="006329A4">
      <w:pPr>
        <w:tabs>
          <w:tab w:val="num" w:pos="1440"/>
          <w:tab w:val="left" w:pos="9450"/>
        </w:tabs>
        <w:ind w:left="1440" w:right="-180"/>
        <w:rPr>
          <w:rFonts w:ascii="Times New Roman" w:hAnsi="Times New Roman"/>
          <w:b/>
          <w:u w:val="single"/>
        </w:rPr>
      </w:pPr>
    </w:p>
    <w:p w:rsidRPr="006063D4" w:rsidR="00A45D82" w:rsidP="00525248" w:rsidRDefault="00A45D82">
      <w:pPr>
        <w:tabs>
          <w:tab w:val="left" w:pos="810"/>
          <w:tab w:val="num" w:pos="1440"/>
        </w:tabs>
        <w:ind w:left="1440" w:hanging="720"/>
        <w:rPr>
          <w:rFonts w:ascii="Times New Roman" w:hAnsi="Times New Roman"/>
          <w:b/>
        </w:rPr>
      </w:pPr>
      <w:r w:rsidRPr="00525248">
        <w:rPr>
          <w:rFonts w:ascii="Times New Roman" w:hAnsi="Times New Roman"/>
          <w:b/>
        </w:rPr>
        <w:t>6.</w:t>
      </w:r>
      <w:r w:rsidRPr="00525248">
        <w:rPr>
          <w:rFonts w:ascii="Times New Roman" w:hAnsi="Times New Roman"/>
          <w:b/>
        </w:rPr>
        <w:tab/>
        <w:t>Consequence of Not Collecting Information or Collecting it Less</w:t>
      </w:r>
      <w:r w:rsidRPr="006063D4">
        <w:rPr>
          <w:rFonts w:ascii="Times New Roman" w:hAnsi="Times New Roman"/>
          <w:b/>
        </w:rPr>
        <w:t xml:space="preserve"> Frequently</w:t>
      </w:r>
      <w:r w:rsidRPr="006063D4" w:rsidR="00490DA9">
        <w:rPr>
          <w:rFonts w:ascii="Times New Roman" w:hAnsi="Times New Roman"/>
          <w:b/>
        </w:rPr>
        <w:t xml:space="preserve"> </w:t>
      </w:r>
    </w:p>
    <w:p w:rsidRPr="00137E6B" w:rsidR="00A45D82" w:rsidP="00525248" w:rsidRDefault="00D8760C">
      <w:pPr>
        <w:tabs>
          <w:tab w:val="num" w:pos="1440"/>
        </w:tabs>
        <w:ind w:left="1440"/>
        <w:rPr>
          <w:rFonts w:ascii="Times New Roman" w:hAnsi="Times New Roman"/>
          <w:b/>
        </w:rPr>
      </w:pPr>
      <w:r w:rsidRPr="006063D4">
        <w:rPr>
          <w:rFonts w:ascii="Times New Roman" w:hAnsi="Times New Roman"/>
        </w:rPr>
        <w:t xml:space="preserve">If we did not </w:t>
      </w:r>
      <w:r w:rsidR="002479AB">
        <w:rPr>
          <w:rFonts w:ascii="Times New Roman" w:hAnsi="Times New Roman"/>
        </w:rPr>
        <w:t>use Form SSA-3033</w:t>
      </w:r>
      <w:r w:rsidRPr="006063D4" w:rsidR="00B51389">
        <w:rPr>
          <w:rFonts w:ascii="Times New Roman" w:hAnsi="Times New Roman"/>
        </w:rPr>
        <w:t>, we</w:t>
      </w:r>
      <w:r w:rsidR="00E12F44">
        <w:rPr>
          <w:rFonts w:ascii="Times New Roman" w:hAnsi="Times New Roman"/>
        </w:rPr>
        <w:t xml:space="preserve"> would have difficulty in properly evaluating unsuccessful work attempts and </w:t>
      </w:r>
      <w:r w:rsidRPr="006063D4" w:rsidR="004B7E75">
        <w:rPr>
          <w:rFonts w:ascii="Times New Roman" w:hAnsi="Times New Roman"/>
        </w:rPr>
        <w:t xml:space="preserve">subsidized </w:t>
      </w:r>
      <w:r w:rsidR="00E12F44">
        <w:rPr>
          <w:rFonts w:ascii="Times New Roman" w:hAnsi="Times New Roman"/>
        </w:rPr>
        <w:t>work</w:t>
      </w:r>
      <w:r w:rsidRPr="006063D4" w:rsidR="008372EE">
        <w:rPr>
          <w:rFonts w:ascii="Times New Roman" w:hAnsi="Times New Roman"/>
        </w:rPr>
        <w:t xml:space="preserve">, which could result </w:t>
      </w:r>
      <w:r w:rsidRPr="006063D4" w:rsidR="00552E6C">
        <w:rPr>
          <w:rFonts w:ascii="Times New Roman" w:hAnsi="Times New Roman"/>
        </w:rPr>
        <w:t xml:space="preserve">in </w:t>
      </w:r>
      <w:r w:rsidR="00E12F44">
        <w:rPr>
          <w:rFonts w:ascii="Times New Roman" w:hAnsi="Times New Roman"/>
        </w:rPr>
        <w:t xml:space="preserve">improper </w:t>
      </w:r>
      <w:r w:rsidRPr="006063D4" w:rsidR="008372EE">
        <w:rPr>
          <w:rFonts w:ascii="Times New Roman" w:hAnsi="Times New Roman"/>
        </w:rPr>
        <w:t>payments</w:t>
      </w:r>
      <w:r w:rsidR="00E12F44">
        <w:rPr>
          <w:rFonts w:ascii="Times New Roman" w:hAnsi="Times New Roman"/>
        </w:rPr>
        <w:t xml:space="preserve">. </w:t>
      </w:r>
      <w:r w:rsidR="00116ADA">
        <w:rPr>
          <w:rFonts w:ascii="Times New Roman" w:hAnsi="Times New Roman"/>
        </w:rPr>
        <w:t xml:space="preserve"> </w:t>
      </w:r>
      <w:r w:rsidRPr="006063D4" w:rsidR="00B51389">
        <w:rPr>
          <w:rFonts w:ascii="Times New Roman" w:hAnsi="Times New Roman"/>
        </w:rPr>
        <w:t>Because we collect the i</w:t>
      </w:r>
      <w:r w:rsidR="002479AB">
        <w:rPr>
          <w:rFonts w:ascii="Times New Roman" w:hAnsi="Times New Roman"/>
        </w:rPr>
        <w:t xml:space="preserve">nformation on an as </w:t>
      </w:r>
      <w:r w:rsidRPr="006063D4" w:rsidR="00B51389">
        <w:rPr>
          <w:rFonts w:ascii="Times New Roman" w:hAnsi="Times New Roman"/>
        </w:rPr>
        <w:t xml:space="preserve">needed basis, we </w:t>
      </w:r>
      <w:r w:rsidRPr="006063D4">
        <w:rPr>
          <w:rFonts w:ascii="Times New Roman" w:hAnsi="Times New Roman"/>
        </w:rPr>
        <w:t>cannot collect it less frequently</w:t>
      </w:r>
      <w:r w:rsidR="00516975">
        <w:rPr>
          <w:rFonts w:ascii="Times New Roman" w:hAnsi="Times New Roman"/>
        </w:rPr>
        <w:t>.</w:t>
      </w:r>
      <w:r w:rsidR="00137E6B">
        <w:rPr>
          <w:rFonts w:ascii="Times New Roman" w:hAnsi="Times New Roman"/>
          <w:b/>
        </w:rPr>
        <w:t xml:space="preserve"> </w:t>
      </w:r>
      <w:r w:rsidR="00116ADA">
        <w:rPr>
          <w:rFonts w:ascii="Times New Roman" w:hAnsi="Times New Roman"/>
          <w:b/>
        </w:rPr>
        <w:t xml:space="preserve"> </w:t>
      </w:r>
      <w:r w:rsidRPr="006063D4" w:rsidR="00A45D82">
        <w:rPr>
          <w:rFonts w:ascii="Times New Roman" w:hAnsi="Times New Roman"/>
        </w:rPr>
        <w:t xml:space="preserve">There are no technical or legal obstacles </w:t>
      </w:r>
      <w:r w:rsidRPr="006063D4" w:rsidR="00127980">
        <w:rPr>
          <w:rFonts w:ascii="Times New Roman" w:hAnsi="Times New Roman"/>
        </w:rPr>
        <w:t>to</w:t>
      </w:r>
      <w:r w:rsidRPr="006063D4" w:rsidR="00A45D82">
        <w:rPr>
          <w:rFonts w:ascii="Times New Roman" w:hAnsi="Times New Roman"/>
        </w:rPr>
        <w:t xml:space="preserve"> burden reduction.</w:t>
      </w:r>
    </w:p>
    <w:p w:rsidRPr="006063D4" w:rsidR="00A45D82" w:rsidP="00525248" w:rsidRDefault="00A45D82">
      <w:pPr>
        <w:tabs>
          <w:tab w:val="num" w:pos="1440"/>
        </w:tabs>
        <w:ind w:left="1440"/>
        <w:rPr>
          <w:rFonts w:ascii="Times New Roman" w:hAnsi="Times New Roman"/>
        </w:rPr>
      </w:pPr>
    </w:p>
    <w:p w:rsidRPr="00525248" w:rsidR="00B51389" w:rsidP="00525248" w:rsidRDefault="00A45D82">
      <w:pPr>
        <w:tabs>
          <w:tab w:val="num" w:pos="1440"/>
        </w:tabs>
        <w:ind w:left="1440" w:hanging="720"/>
        <w:rPr>
          <w:rFonts w:ascii="Times New Roman" w:hAnsi="Times New Roman"/>
          <w:b/>
        </w:rPr>
      </w:pPr>
      <w:r w:rsidRPr="00525248">
        <w:rPr>
          <w:rFonts w:ascii="Times New Roman" w:hAnsi="Times New Roman"/>
          <w:b/>
        </w:rPr>
        <w:t>7.</w:t>
      </w:r>
      <w:r w:rsidRPr="00525248">
        <w:rPr>
          <w:rFonts w:ascii="Times New Roman" w:hAnsi="Times New Roman"/>
          <w:b/>
        </w:rPr>
        <w:tab/>
        <w:t xml:space="preserve">Special </w:t>
      </w:r>
      <w:r w:rsidRPr="00525248" w:rsidR="007F76ED">
        <w:rPr>
          <w:rFonts w:ascii="Times New Roman" w:hAnsi="Times New Roman"/>
          <w:b/>
        </w:rPr>
        <w:t xml:space="preserve">Circumstances </w:t>
      </w:r>
    </w:p>
    <w:p w:rsidRPr="006063D4" w:rsidR="00646DBD" w:rsidP="00525248" w:rsidRDefault="00A45D82">
      <w:pPr>
        <w:tabs>
          <w:tab w:val="num" w:pos="1440"/>
        </w:tabs>
        <w:ind w:left="1440"/>
        <w:rPr>
          <w:rFonts w:ascii="Times New Roman" w:hAnsi="Times New Roman"/>
          <w:b/>
        </w:rPr>
      </w:pPr>
      <w:r w:rsidRPr="006063D4">
        <w:rPr>
          <w:rFonts w:ascii="Times New Roman" w:hAnsi="Times New Roman"/>
        </w:rPr>
        <w:t xml:space="preserve">There are no special circumstances that would cause </w:t>
      </w:r>
      <w:r w:rsidRPr="006063D4" w:rsidR="002A4C30">
        <w:rPr>
          <w:rFonts w:ascii="Times New Roman" w:hAnsi="Times New Roman"/>
        </w:rPr>
        <w:t xml:space="preserve">SSA to conduct this information collection in a manner inconsistent with </w:t>
      </w:r>
      <w:r w:rsidRPr="00137E6B">
        <w:rPr>
          <w:rFonts w:ascii="Times New Roman" w:hAnsi="Times New Roman"/>
          <w:i/>
        </w:rPr>
        <w:t>5 CFR 1320.5</w:t>
      </w:r>
      <w:r w:rsidRPr="006063D4">
        <w:rPr>
          <w:rFonts w:ascii="Times New Roman" w:hAnsi="Times New Roman"/>
        </w:rPr>
        <w:t>.</w:t>
      </w:r>
    </w:p>
    <w:p w:rsidRPr="006063D4" w:rsidR="00A45D82" w:rsidP="00525248" w:rsidRDefault="00A45D82">
      <w:pPr>
        <w:tabs>
          <w:tab w:val="num" w:pos="1440"/>
        </w:tabs>
        <w:ind w:left="1440"/>
        <w:rPr>
          <w:rFonts w:ascii="Times New Roman" w:hAnsi="Times New Roman"/>
          <w:b/>
          <w:i/>
        </w:rPr>
      </w:pPr>
    </w:p>
    <w:p w:rsidRPr="006063D4" w:rsidR="00FD549D" w:rsidP="00525248" w:rsidRDefault="00A45D82">
      <w:pPr>
        <w:numPr>
          <w:ilvl w:val="0"/>
          <w:numId w:val="13"/>
        </w:numPr>
        <w:tabs>
          <w:tab w:val="clear" w:pos="720"/>
          <w:tab w:val="num" w:pos="1440"/>
        </w:tabs>
        <w:ind w:left="1440"/>
        <w:rPr>
          <w:rFonts w:ascii="Times New Roman" w:hAnsi="Times New Roman"/>
        </w:rPr>
      </w:pPr>
      <w:r w:rsidRPr="00525248">
        <w:rPr>
          <w:rFonts w:ascii="Times New Roman" w:hAnsi="Times New Roman"/>
          <w:b/>
        </w:rPr>
        <w:t>Solicitation of Public Comment and Other Consultations with the</w:t>
      </w:r>
      <w:r w:rsidRPr="006063D4">
        <w:rPr>
          <w:rFonts w:ascii="Times New Roman" w:hAnsi="Times New Roman"/>
          <w:b/>
        </w:rPr>
        <w:t xml:space="preserve"> Public</w:t>
      </w:r>
      <w:r w:rsidRPr="006063D4" w:rsidR="008372EE">
        <w:rPr>
          <w:rFonts w:ascii="Times New Roman" w:hAnsi="Times New Roman"/>
          <w:b/>
        </w:rPr>
        <w:t xml:space="preserve"> </w:t>
      </w:r>
    </w:p>
    <w:p w:rsidRPr="00E12F44" w:rsidR="003A67DB" w:rsidP="00525248" w:rsidRDefault="00D71367">
      <w:pPr>
        <w:tabs>
          <w:tab w:val="num" w:pos="1440"/>
        </w:tabs>
        <w:ind w:left="1440"/>
        <w:rPr>
          <w:rFonts w:ascii="Times New Roman" w:hAnsi="Times New Roman"/>
        </w:rPr>
      </w:pPr>
      <w:r w:rsidRPr="00D71367">
        <w:rPr>
          <w:rFonts w:ascii="Times New Roman" w:hAnsi="Times New Roman"/>
        </w:rPr>
        <w:t xml:space="preserve">The 60-day advance Federal Register Notice published on </w:t>
      </w:r>
      <w:r>
        <w:rPr>
          <w:rFonts w:ascii="Times New Roman" w:hAnsi="Times New Roman"/>
        </w:rPr>
        <w:t>June</w:t>
      </w:r>
      <w:r w:rsidRPr="00D71367">
        <w:rPr>
          <w:rFonts w:ascii="Times New Roman" w:hAnsi="Times New Roman"/>
        </w:rPr>
        <w:t xml:space="preserve"> 5, 2020 at 85 FR </w:t>
      </w:r>
      <w:r>
        <w:rPr>
          <w:rFonts w:ascii="Times New Roman" w:hAnsi="Times New Roman"/>
        </w:rPr>
        <w:t>34703</w:t>
      </w:r>
      <w:r w:rsidRPr="00D71367">
        <w:rPr>
          <w:rFonts w:ascii="Times New Roman" w:hAnsi="Times New Roman"/>
        </w:rPr>
        <w:t xml:space="preserve">, and we received no public comments.  The 30-day FRN published on </w:t>
      </w:r>
      <w:r>
        <w:rPr>
          <w:rFonts w:ascii="Times New Roman" w:hAnsi="Times New Roman"/>
        </w:rPr>
        <w:t>August 20</w:t>
      </w:r>
      <w:r w:rsidRPr="00D71367">
        <w:rPr>
          <w:rFonts w:ascii="Times New Roman" w:hAnsi="Times New Roman"/>
        </w:rPr>
        <w:t xml:space="preserve">, 2020 at 85 FR </w:t>
      </w:r>
      <w:r>
        <w:rPr>
          <w:rFonts w:ascii="Times New Roman" w:hAnsi="Times New Roman"/>
        </w:rPr>
        <w:t>51540</w:t>
      </w:r>
      <w:r w:rsidRPr="00D71367">
        <w:rPr>
          <w:rFonts w:ascii="Times New Roman" w:hAnsi="Times New Roman"/>
        </w:rPr>
        <w:t>.  If we receive any comments in response to this Notice, we will forward them to OMB</w:t>
      </w:r>
      <w:r w:rsidR="00E12F44">
        <w:rPr>
          <w:rFonts w:ascii="Times New Roman" w:hAnsi="Times New Roman"/>
        </w:rPr>
        <w:t xml:space="preserve">. </w:t>
      </w:r>
    </w:p>
    <w:p w:rsidRPr="006063D4" w:rsidR="00A45D82" w:rsidP="00525248" w:rsidRDefault="00A45D82">
      <w:pPr>
        <w:widowControl/>
        <w:tabs>
          <w:tab w:val="num" w:pos="1440"/>
        </w:tabs>
        <w:ind w:left="1440"/>
        <w:rPr>
          <w:rFonts w:ascii="Times New Roman" w:hAnsi="Times New Roman"/>
        </w:rPr>
      </w:pPr>
    </w:p>
    <w:p w:rsidRPr="00525248" w:rsidR="00B51389" w:rsidP="00525248" w:rsidRDefault="00A45D82">
      <w:pPr>
        <w:numPr>
          <w:ilvl w:val="0"/>
          <w:numId w:val="13"/>
        </w:numPr>
        <w:tabs>
          <w:tab w:val="clear" w:pos="720"/>
          <w:tab w:val="num" w:pos="630"/>
          <w:tab w:val="num" w:pos="1440"/>
        </w:tabs>
        <w:ind w:left="1440"/>
        <w:rPr>
          <w:rFonts w:ascii="Times New Roman" w:hAnsi="Times New Roman"/>
          <w:b/>
        </w:rPr>
      </w:pPr>
      <w:r w:rsidRPr="00525248">
        <w:rPr>
          <w:rFonts w:ascii="Times New Roman" w:hAnsi="Times New Roman"/>
          <w:b/>
        </w:rPr>
        <w:t>Payment or Gifts to Respondents</w:t>
      </w:r>
      <w:r w:rsidRPr="00525248" w:rsidR="008372EE">
        <w:rPr>
          <w:rFonts w:ascii="Times New Roman" w:hAnsi="Times New Roman"/>
          <w:b/>
        </w:rPr>
        <w:t xml:space="preserve"> </w:t>
      </w:r>
    </w:p>
    <w:p w:rsidRPr="006063D4" w:rsidR="00A45D82" w:rsidP="00525248" w:rsidRDefault="00795BAB">
      <w:pPr>
        <w:tabs>
          <w:tab w:val="num" w:pos="1440"/>
        </w:tabs>
        <w:ind w:left="1440"/>
        <w:rPr>
          <w:rFonts w:ascii="Times New Roman" w:hAnsi="Times New Roman"/>
          <w:b/>
        </w:rPr>
      </w:pPr>
      <w:r w:rsidRPr="006063D4">
        <w:rPr>
          <w:rFonts w:ascii="Times New Roman" w:hAnsi="Times New Roman"/>
        </w:rPr>
        <w:t>SSA does not provide payments or gifts</w:t>
      </w:r>
      <w:r w:rsidRPr="006063D4" w:rsidR="00A45D82">
        <w:rPr>
          <w:rFonts w:ascii="Times New Roman" w:hAnsi="Times New Roman"/>
        </w:rPr>
        <w:t xml:space="preserve"> to the respondents. </w:t>
      </w:r>
    </w:p>
    <w:p w:rsidRPr="006063D4" w:rsidR="00A45D82" w:rsidP="00525248" w:rsidRDefault="00A45D82">
      <w:pPr>
        <w:tabs>
          <w:tab w:val="num" w:pos="1440"/>
        </w:tabs>
        <w:ind w:left="1440"/>
        <w:rPr>
          <w:rFonts w:ascii="Times New Roman" w:hAnsi="Times New Roman"/>
        </w:rPr>
      </w:pPr>
    </w:p>
    <w:p w:rsidRPr="00525248" w:rsidR="00B51389" w:rsidP="00525248" w:rsidRDefault="00A45D82">
      <w:pPr>
        <w:numPr>
          <w:ilvl w:val="0"/>
          <w:numId w:val="13"/>
        </w:numPr>
        <w:tabs>
          <w:tab w:val="clear" w:pos="720"/>
          <w:tab w:val="num" w:pos="1440"/>
        </w:tabs>
        <w:ind w:left="1440"/>
        <w:rPr>
          <w:rFonts w:ascii="Times New Roman" w:hAnsi="Times New Roman"/>
          <w:b/>
        </w:rPr>
      </w:pPr>
      <w:r w:rsidRPr="00525248">
        <w:rPr>
          <w:rFonts w:ascii="Times New Roman" w:hAnsi="Times New Roman"/>
          <w:b/>
        </w:rPr>
        <w:t>Assurances of Confidentiality</w:t>
      </w:r>
      <w:r w:rsidRPr="00525248" w:rsidR="008372EE">
        <w:rPr>
          <w:rFonts w:ascii="Times New Roman" w:hAnsi="Times New Roman"/>
          <w:b/>
        </w:rPr>
        <w:t xml:space="preserve"> </w:t>
      </w:r>
    </w:p>
    <w:p w:rsidRPr="006063D4" w:rsidR="00A45D82" w:rsidP="00525248" w:rsidRDefault="00B51389">
      <w:pPr>
        <w:tabs>
          <w:tab w:val="num" w:pos="1440"/>
        </w:tabs>
        <w:ind w:left="1440"/>
        <w:rPr>
          <w:rFonts w:ascii="Times New Roman" w:hAnsi="Times New Roman"/>
          <w:b/>
        </w:rPr>
      </w:pPr>
      <w:r w:rsidRPr="006063D4">
        <w:rPr>
          <w:rFonts w:ascii="Times New Roman" w:hAnsi="Times New Roman"/>
        </w:rPr>
        <w:t xml:space="preserve">SSA protects and holds confidential the information it collects in accordance with </w:t>
      </w:r>
      <w:r w:rsidRPr="00137E6B">
        <w:rPr>
          <w:rFonts w:ascii="Times New Roman" w:hAnsi="Times New Roman"/>
          <w:i/>
        </w:rPr>
        <w:t xml:space="preserve">42 U.S.C. 1306, 20 CFR 401 </w:t>
      </w:r>
      <w:r w:rsidRPr="006063D4">
        <w:rPr>
          <w:rFonts w:ascii="Times New Roman" w:hAnsi="Times New Roman"/>
        </w:rPr>
        <w:t xml:space="preserve">and </w:t>
      </w:r>
      <w:r w:rsidRPr="00137E6B">
        <w:rPr>
          <w:rFonts w:ascii="Times New Roman" w:hAnsi="Times New Roman"/>
          <w:i/>
        </w:rPr>
        <w:t>402, 5 U.S.C. 552</w:t>
      </w:r>
      <w:r w:rsidRPr="006063D4">
        <w:rPr>
          <w:rFonts w:ascii="Times New Roman" w:hAnsi="Times New Roman"/>
        </w:rPr>
        <w:t xml:space="preserve"> (Freedom of Information Act), </w:t>
      </w:r>
      <w:r w:rsidRPr="00137E6B">
        <w:rPr>
          <w:rFonts w:ascii="Times New Roman" w:hAnsi="Times New Roman"/>
          <w:i/>
        </w:rPr>
        <w:t>5 U.S.C. 552a</w:t>
      </w:r>
      <w:r w:rsidRPr="006063D4">
        <w:rPr>
          <w:rFonts w:ascii="Times New Roman" w:hAnsi="Times New Roman"/>
        </w:rPr>
        <w:t xml:space="preserve"> (Privacy Act of 1974), and OMB Circular No. A-130</w:t>
      </w:r>
      <w:r w:rsidRPr="006063D4">
        <w:rPr>
          <w:rFonts w:ascii="Times New Roman" w:hAnsi="Times New Roman"/>
          <w:color w:val="0000FF"/>
        </w:rPr>
        <w:t>.</w:t>
      </w:r>
    </w:p>
    <w:p w:rsidRPr="006063D4" w:rsidR="00A45D82" w:rsidP="00525248" w:rsidRDefault="00A45D82">
      <w:pPr>
        <w:pStyle w:val="Header"/>
        <w:tabs>
          <w:tab w:val="clear" w:pos="4320"/>
          <w:tab w:val="clear" w:pos="8640"/>
          <w:tab w:val="num" w:pos="1440"/>
        </w:tabs>
        <w:ind w:left="1440"/>
        <w:rPr>
          <w:rFonts w:ascii="Times New Roman" w:hAnsi="Times New Roman"/>
        </w:rPr>
      </w:pPr>
    </w:p>
    <w:p w:rsidRPr="00525248" w:rsidR="00B51389" w:rsidP="00525248" w:rsidRDefault="00A45D82">
      <w:pPr>
        <w:numPr>
          <w:ilvl w:val="0"/>
          <w:numId w:val="13"/>
        </w:numPr>
        <w:tabs>
          <w:tab w:val="clear" w:pos="720"/>
          <w:tab w:val="num" w:pos="1440"/>
        </w:tabs>
        <w:ind w:left="1440"/>
        <w:rPr>
          <w:rFonts w:ascii="Times New Roman" w:hAnsi="Times New Roman"/>
          <w:b/>
        </w:rPr>
      </w:pPr>
      <w:r w:rsidRPr="00525248">
        <w:rPr>
          <w:rFonts w:ascii="Times New Roman" w:hAnsi="Times New Roman"/>
          <w:b/>
        </w:rPr>
        <w:t>Justification for Sensitive Questions</w:t>
      </w:r>
      <w:r w:rsidRPr="00525248" w:rsidR="008372EE">
        <w:rPr>
          <w:rFonts w:ascii="Times New Roman" w:hAnsi="Times New Roman"/>
          <w:b/>
        </w:rPr>
        <w:t xml:space="preserve"> </w:t>
      </w:r>
    </w:p>
    <w:p w:rsidRPr="006063D4" w:rsidR="00B51389" w:rsidP="00525248" w:rsidRDefault="00B51389">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6063D4">
        <w:rPr>
          <w:rFonts w:ascii="Times New Roman" w:hAnsi="Times New Roman"/>
          <w:b w:val="0"/>
          <w:i w:val="0"/>
        </w:rPr>
        <w:t>The information collection does not contain any questions of a sensitive nature.</w:t>
      </w:r>
    </w:p>
    <w:p w:rsidRPr="006063D4" w:rsidR="00A45D82" w:rsidP="00525248" w:rsidRDefault="00B51389">
      <w:pPr>
        <w:tabs>
          <w:tab w:val="num" w:pos="1440"/>
        </w:tabs>
        <w:ind w:left="1440"/>
        <w:rPr>
          <w:rFonts w:ascii="Times New Roman" w:hAnsi="Times New Roman"/>
        </w:rPr>
      </w:pPr>
      <w:r w:rsidRPr="006063D4">
        <w:rPr>
          <w:rFonts w:ascii="Times New Roman" w:hAnsi="Times New Roman"/>
          <w:b/>
        </w:rPr>
        <w:tab/>
      </w:r>
    </w:p>
    <w:p w:rsidR="00B51389" w:rsidP="00525248" w:rsidRDefault="00A45D82">
      <w:pPr>
        <w:numPr>
          <w:ilvl w:val="0"/>
          <w:numId w:val="13"/>
        </w:numPr>
        <w:tabs>
          <w:tab w:val="clear" w:pos="720"/>
          <w:tab w:val="num" w:pos="1440"/>
        </w:tabs>
        <w:ind w:left="1440"/>
        <w:rPr>
          <w:rFonts w:ascii="Times New Roman" w:hAnsi="Times New Roman"/>
          <w:b/>
        </w:rPr>
      </w:pPr>
      <w:r w:rsidRPr="00525248">
        <w:rPr>
          <w:rFonts w:ascii="Times New Roman" w:hAnsi="Times New Roman"/>
          <w:b/>
        </w:rPr>
        <w:t>Estimates of Public Reporting Burden</w:t>
      </w:r>
    </w:p>
    <w:p w:rsidR="00FE2BE8" w:rsidP="00FE2BE8" w:rsidRDefault="00FE2BE8">
      <w:pPr>
        <w:ind w:left="1440"/>
        <w:rPr>
          <w:rFonts w:ascii="Times New Roman" w:hAnsi="Times New Roman"/>
        </w:rPr>
      </w:pPr>
      <w:r w:rsidRPr="00FE2BE8">
        <w:rPr>
          <w:rFonts w:ascii="Times New Roman" w:hAnsi="Times New Roman"/>
        </w:rPr>
        <w:t>Please see the burden chart below:</w:t>
      </w:r>
    </w:p>
    <w:p w:rsidR="00242ED8" w:rsidP="00FE2BE8" w:rsidRDefault="00242ED8">
      <w:pPr>
        <w:ind w:left="1440"/>
        <w:rPr>
          <w:rFonts w:ascii="Times New Roman" w:hAnsi="Times New Roman"/>
        </w:rPr>
      </w:pPr>
    </w:p>
    <w:p w:rsidR="00242ED8" w:rsidP="00FE2BE8" w:rsidRDefault="00242ED8">
      <w:pPr>
        <w:ind w:left="1440"/>
        <w:rPr>
          <w:rFonts w:ascii="Times New Roman" w:hAnsi="Times New Roman"/>
        </w:rPr>
      </w:pPr>
    </w:p>
    <w:p w:rsidR="00242ED8" w:rsidP="00FE2BE8" w:rsidRDefault="00242ED8">
      <w:pPr>
        <w:ind w:left="1440"/>
        <w:rPr>
          <w:rFonts w:ascii="Times New Roman" w:hAnsi="Times New Roman"/>
        </w:rPr>
      </w:pPr>
    </w:p>
    <w:p w:rsidRPr="00FE2BE8" w:rsidR="00242ED8" w:rsidP="00FE2BE8" w:rsidRDefault="00242ED8">
      <w:pPr>
        <w:ind w:left="1440"/>
        <w:rPr>
          <w:rFonts w:ascii="Times New Roman" w:hAnsi="Times New Roman"/>
        </w:rPr>
      </w:pPr>
    </w:p>
    <w:p w:rsidR="00516975" w:rsidP="00516975" w:rsidRDefault="00516975">
      <w:pPr>
        <w:ind w:left="720"/>
        <w:rPr>
          <w:rFonts w:ascii="Times New Roman" w:hAnsi="Times New Roman"/>
          <w:b/>
        </w:rPr>
      </w:pPr>
    </w:p>
    <w:tbl>
      <w:tblPr>
        <w:tblW w:w="900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510"/>
      </w:tblGrid>
      <w:tr w:rsidR="00516975" w:rsidTr="008A44C4">
        <w:tc>
          <w:tcPr>
            <w:tcW w:w="1336" w:type="dxa"/>
          </w:tcPr>
          <w:p w:rsidRPr="00D678F8" w:rsidR="00516975" w:rsidP="008A44C4" w:rsidRDefault="00516975">
            <w:pPr>
              <w:rPr>
                <w:rFonts w:ascii="Times New Roman" w:hAnsi="Times New Roman"/>
                <w:b/>
              </w:rPr>
            </w:pPr>
            <w:r>
              <w:rPr>
                <w:rFonts w:ascii="Times New Roman" w:hAnsi="Times New Roman"/>
                <w:b/>
              </w:rPr>
              <w:lastRenderedPageBreak/>
              <w:t>Modality of Completion</w:t>
            </w:r>
          </w:p>
        </w:tc>
        <w:tc>
          <w:tcPr>
            <w:tcW w:w="1415" w:type="dxa"/>
          </w:tcPr>
          <w:p w:rsidRPr="00D678F8" w:rsidR="00516975" w:rsidP="008A44C4" w:rsidRDefault="00516975">
            <w:pPr>
              <w:rPr>
                <w:rFonts w:ascii="Times New Roman" w:hAnsi="Times New Roman"/>
                <w:b/>
              </w:rPr>
            </w:pPr>
            <w:r w:rsidRPr="00D678F8">
              <w:rPr>
                <w:rFonts w:ascii="Times New Roman" w:hAnsi="Times New Roman"/>
                <w:b/>
              </w:rPr>
              <w:t>Number of Respondents</w:t>
            </w:r>
          </w:p>
        </w:tc>
        <w:tc>
          <w:tcPr>
            <w:tcW w:w="1219" w:type="dxa"/>
          </w:tcPr>
          <w:p w:rsidRPr="00D678F8" w:rsidR="00516975" w:rsidP="008A44C4" w:rsidRDefault="00516975">
            <w:pPr>
              <w:rPr>
                <w:rFonts w:ascii="Times New Roman" w:hAnsi="Times New Roman"/>
                <w:b/>
              </w:rPr>
            </w:pPr>
            <w:r>
              <w:rPr>
                <w:rFonts w:ascii="Times New Roman" w:hAnsi="Times New Roman"/>
                <w:b/>
              </w:rPr>
              <w:t>Frequency of Response</w:t>
            </w:r>
          </w:p>
        </w:tc>
        <w:tc>
          <w:tcPr>
            <w:tcW w:w="1134" w:type="dxa"/>
          </w:tcPr>
          <w:p w:rsidRPr="00D678F8" w:rsidR="00516975" w:rsidP="008A44C4" w:rsidRDefault="00516975">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02" w:type="dxa"/>
          </w:tcPr>
          <w:p w:rsidRPr="00D678F8" w:rsidR="00516975" w:rsidP="008A44C4" w:rsidRDefault="00516975">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292" w:type="dxa"/>
          </w:tcPr>
          <w:p w:rsidR="00516975" w:rsidP="008A44C4" w:rsidRDefault="00516975">
            <w:pPr>
              <w:rPr>
                <w:rFonts w:ascii="Times New Roman" w:hAnsi="Times New Roman"/>
                <w:b/>
              </w:rPr>
            </w:pPr>
            <w:r>
              <w:rPr>
                <w:rFonts w:ascii="Times New Roman" w:hAnsi="Times New Roman"/>
                <w:b/>
              </w:rPr>
              <w:t>Average Theoretical Hourly Cost Amount (dollars)*</w:t>
            </w:r>
          </w:p>
        </w:tc>
        <w:tc>
          <w:tcPr>
            <w:tcW w:w="1402" w:type="dxa"/>
          </w:tcPr>
          <w:p w:rsidR="00516975" w:rsidP="008A44C4" w:rsidRDefault="00516975">
            <w:pPr>
              <w:rPr>
                <w:rFonts w:ascii="Times New Roman" w:hAnsi="Times New Roman"/>
                <w:b/>
              </w:rPr>
            </w:pPr>
            <w:r>
              <w:rPr>
                <w:rFonts w:ascii="Times New Roman" w:hAnsi="Times New Roman"/>
                <w:b/>
              </w:rPr>
              <w:t>Total Annual Opportunity Cost (dollars)**</w:t>
            </w:r>
          </w:p>
        </w:tc>
      </w:tr>
      <w:tr w:rsidRPr="00D678F8" w:rsidR="00516975" w:rsidTr="008A44C4">
        <w:tc>
          <w:tcPr>
            <w:tcW w:w="1336" w:type="dxa"/>
          </w:tcPr>
          <w:p w:rsidRPr="00D678F8" w:rsidR="00516975" w:rsidP="008A44C4" w:rsidRDefault="00516975">
            <w:pPr>
              <w:rPr>
                <w:rFonts w:ascii="Times New Roman" w:hAnsi="Times New Roman"/>
              </w:rPr>
            </w:pPr>
            <w:r>
              <w:rPr>
                <w:rFonts w:ascii="Times New Roman" w:hAnsi="Times New Roman"/>
              </w:rPr>
              <w:t>SSA-3033</w:t>
            </w:r>
          </w:p>
        </w:tc>
        <w:tc>
          <w:tcPr>
            <w:tcW w:w="1415" w:type="dxa"/>
          </w:tcPr>
          <w:p w:rsidRPr="00D678F8" w:rsidR="00516975" w:rsidP="00242ED8" w:rsidRDefault="00D463EC">
            <w:pPr>
              <w:jc w:val="right"/>
              <w:rPr>
                <w:rFonts w:ascii="Times New Roman" w:hAnsi="Times New Roman"/>
              </w:rPr>
            </w:pPr>
            <w:r>
              <w:rPr>
                <w:rFonts w:ascii="Times New Roman" w:hAnsi="Times New Roman"/>
              </w:rPr>
              <w:t xml:space="preserve">    </w:t>
            </w:r>
            <w:r w:rsidR="00516975">
              <w:rPr>
                <w:rFonts w:ascii="Times New Roman" w:hAnsi="Times New Roman"/>
              </w:rPr>
              <w:t>15,000</w:t>
            </w:r>
          </w:p>
        </w:tc>
        <w:tc>
          <w:tcPr>
            <w:tcW w:w="1219" w:type="dxa"/>
          </w:tcPr>
          <w:p w:rsidRPr="00D678F8" w:rsidR="00516975" w:rsidP="00242ED8" w:rsidRDefault="00516975">
            <w:pPr>
              <w:jc w:val="right"/>
              <w:rPr>
                <w:rFonts w:ascii="Times New Roman" w:hAnsi="Times New Roman"/>
              </w:rPr>
            </w:pPr>
            <w:r>
              <w:rPr>
                <w:rFonts w:ascii="Times New Roman" w:hAnsi="Times New Roman"/>
              </w:rPr>
              <w:t xml:space="preserve">         1</w:t>
            </w:r>
          </w:p>
        </w:tc>
        <w:tc>
          <w:tcPr>
            <w:tcW w:w="1134" w:type="dxa"/>
          </w:tcPr>
          <w:p w:rsidRPr="00D678F8" w:rsidR="00516975" w:rsidP="00242ED8" w:rsidRDefault="00516975">
            <w:pPr>
              <w:jc w:val="right"/>
              <w:rPr>
                <w:rFonts w:ascii="Times New Roman" w:hAnsi="Times New Roman"/>
              </w:rPr>
            </w:pPr>
            <w:r>
              <w:rPr>
                <w:rFonts w:ascii="Times New Roman" w:hAnsi="Times New Roman"/>
              </w:rPr>
              <w:t xml:space="preserve">      15</w:t>
            </w:r>
          </w:p>
        </w:tc>
        <w:tc>
          <w:tcPr>
            <w:tcW w:w="1202" w:type="dxa"/>
          </w:tcPr>
          <w:p w:rsidRPr="00D678F8" w:rsidR="00516975" w:rsidP="00242ED8" w:rsidRDefault="00516975">
            <w:pPr>
              <w:jc w:val="right"/>
              <w:rPr>
                <w:rFonts w:ascii="Times New Roman" w:hAnsi="Times New Roman"/>
              </w:rPr>
            </w:pPr>
            <w:r>
              <w:rPr>
                <w:rFonts w:ascii="Times New Roman" w:hAnsi="Times New Roman"/>
              </w:rPr>
              <w:t xml:space="preserve">  3,750</w:t>
            </w:r>
          </w:p>
        </w:tc>
        <w:tc>
          <w:tcPr>
            <w:tcW w:w="1292" w:type="dxa"/>
          </w:tcPr>
          <w:p w:rsidRPr="00D678F8" w:rsidR="00516975" w:rsidP="00242ED8" w:rsidRDefault="0033176D">
            <w:pPr>
              <w:jc w:val="right"/>
              <w:rPr>
                <w:rFonts w:ascii="Times New Roman" w:hAnsi="Times New Roman"/>
              </w:rPr>
            </w:pPr>
            <w:r>
              <w:rPr>
                <w:rFonts w:ascii="Times New Roman" w:hAnsi="Times New Roman"/>
              </w:rPr>
              <w:t>$</w:t>
            </w:r>
            <w:r w:rsidR="00FE3587">
              <w:rPr>
                <w:rFonts w:ascii="Times New Roman" w:hAnsi="Times New Roman"/>
              </w:rPr>
              <w:t>59.15</w:t>
            </w:r>
            <w:r w:rsidR="00516975">
              <w:rPr>
                <w:rFonts w:ascii="Times New Roman" w:hAnsi="Times New Roman"/>
              </w:rPr>
              <w:t>*</w:t>
            </w:r>
          </w:p>
        </w:tc>
        <w:tc>
          <w:tcPr>
            <w:tcW w:w="1402" w:type="dxa"/>
          </w:tcPr>
          <w:p w:rsidRPr="00D678F8" w:rsidR="00516975" w:rsidP="00242ED8" w:rsidRDefault="00242ED8">
            <w:pPr>
              <w:jc w:val="right"/>
              <w:rPr>
                <w:rFonts w:ascii="Times New Roman" w:hAnsi="Times New Roman"/>
              </w:rPr>
            </w:pPr>
            <w:r>
              <w:rPr>
                <w:rFonts w:ascii="Times New Roman" w:hAnsi="Times New Roman"/>
              </w:rPr>
              <w:t>$</w:t>
            </w:r>
            <w:r w:rsidR="00D11EDE">
              <w:rPr>
                <w:rFonts w:ascii="Times New Roman" w:hAnsi="Times New Roman"/>
              </w:rPr>
              <w:t>221,813</w:t>
            </w:r>
            <w:r w:rsidR="00516975">
              <w:rPr>
                <w:rFonts w:ascii="Times New Roman" w:hAnsi="Times New Roman"/>
              </w:rPr>
              <w:t>**</w:t>
            </w:r>
          </w:p>
        </w:tc>
      </w:tr>
    </w:tbl>
    <w:p w:rsidR="00516975" w:rsidP="00525248" w:rsidRDefault="00516975">
      <w:pPr>
        <w:ind w:left="1440"/>
        <w:rPr>
          <w:rFonts w:ascii="Times New Roman" w:hAnsi="Times New Roman"/>
        </w:rPr>
      </w:pPr>
      <w:r>
        <w:rPr>
          <w:rFonts w:ascii="Times New Roman" w:hAnsi="Times New Roman"/>
        </w:rPr>
        <w:t xml:space="preserve">* We based this figure on average </w:t>
      </w:r>
      <w:r w:rsidR="00C941CA">
        <w:rPr>
          <w:rFonts w:ascii="Times New Roman" w:hAnsi="Times New Roman"/>
        </w:rPr>
        <w:t>general and operations manager</w:t>
      </w:r>
      <w:r w:rsidR="00242ED8">
        <w:rPr>
          <w:rFonts w:ascii="Times New Roman" w:hAnsi="Times New Roman"/>
        </w:rPr>
        <w:t>’s hourly salary, as reported by Bureau of Labor and Statistics data</w:t>
      </w:r>
      <w:r w:rsidR="00C941CA">
        <w:rPr>
          <w:rFonts w:ascii="Times New Roman" w:hAnsi="Times New Roman"/>
        </w:rPr>
        <w:t xml:space="preserve"> </w:t>
      </w:r>
    </w:p>
    <w:p w:rsidR="00FE3587" w:rsidP="00525248" w:rsidRDefault="00242ED8">
      <w:pPr>
        <w:ind w:left="1440"/>
        <w:rPr>
          <w:rFonts w:ascii="Times New Roman" w:hAnsi="Times New Roman"/>
        </w:rPr>
      </w:pPr>
      <w:r>
        <w:t>(</w:t>
      </w:r>
      <w:hyperlink w:history="1" r:id="rId8">
        <w:r w:rsidRPr="00324EB2" w:rsidR="00FE3587">
          <w:rPr>
            <w:rStyle w:val="Hyperlink"/>
            <w:rFonts w:ascii="Times New Roman" w:hAnsi="Times New Roman"/>
          </w:rPr>
          <w:t>https://www.bls.gov/oes/current/oes111021.htm</w:t>
        </w:r>
      </w:hyperlink>
      <w:r>
        <w:rPr>
          <w:rFonts w:ascii="Times New Roman" w:hAnsi="Times New Roman"/>
        </w:rPr>
        <w:t>).</w:t>
      </w:r>
    </w:p>
    <w:p w:rsidR="00242ED8" w:rsidP="00525248" w:rsidRDefault="00242ED8">
      <w:pPr>
        <w:ind w:left="1440"/>
        <w:rPr>
          <w:rFonts w:ascii="Times New Roman" w:hAnsi="Times New Roman"/>
        </w:rPr>
      </w:pPr>
    </w:p>
    <w:p w:rsidR="00242ED8" w:rsidP="00525248" w:rsidRDefault="00242ED8">
      <w:pPr>
        <w:ind w:left="1440"/>
        <w:rPr>
          <w:rFonts w:ascii="Times New Roman" w:hAnsi="Times New Roman"/>
        </w:rPr>
      </w:pPr>
      <w:r w:rsidRPr="00242ED8">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42ED8">
        <w:rPr>
          <w:rFonts w:ascii="Times New Roman" w:hAnsi="Times New Roman"/>
          <w:b/>
          <w:u w:val="single"/>
        </w:rPr>
        <w:t>There is no actual charge to respondents to complete the application</w:t>
      </w:r>
      <w:r w:rsidRPr="00242ED8">
        <w:rPr>
          <w:rFonts w:ascii="Times New Roman" w:hAnsi="Times New Roman"/>
        </w:rPr>
        <w:t>.</w:t>
      </w:r>
    </w:p>
    <w:p w:rsidR="00242ED8" w:rsidP="00525248" w:rsidRDefault="00242ED8">
      <w:pPr>
        <w:ind w:left="1440"/>
        <w:rPr>
          <w:rFonts w:ascii="Times New Roman" w:hAnsi="Times New Roman"/>
        </w:rPr>
      </w:pPr>
    </w:p>
    <w:p w:rsidRPr="00CD4CB4" w:rsidR="00F9405B" w:rsidP="00525248" w:rsidRDefault="00C941CA">
      <w:pPr>
        <w:ind w:left="1440"/>
        <w:rPr>
          <w:rFonts w:ascii="Times New Roman" w:hAnsi="Times New Roman"/>
        </w:rPr>
      </w:pPr>
      <w:r w:rsidRPr="00C941CA">
        <w:rPr>
          <w:rFonts w:ascii="Times New Roman" w:hAnsi="Times New Roman"/>
        </w:rPr>
        <w:t>Th</w:t>
      </w:r>
      <w:r w:rsidR="00CD4CB4">
        <w:rPr>
          <w:rFonts w:ascii="Times New Roman" w:hAnsi="Times New Roman"/>
        </w:rPr>
        <w:t xml:space="preserve">e total burden for this ICR is </w:t>
      </w:r>
      <w:r w:rsidRPr="00242ED8" w:rsidR="00CD4CB4">
        <w:rPr>
          <w:rFonts w:ascii="Times New Roman" w:hAnsi="Times New Roman"/>
          <w:b/>
        </w:rPr>
        <w:t>3,750</w:t>
      </w:r>
      <w:r w:rsidRPr="00C941CA">
        <w:rPr>
          <w:rFonts w:ascii="Times New Roman" w:hAnsi="Times New Roman"/>
        </w:rPr>
        <w:t xml:space="preserve"> burden hours (reflecting SSA management information data), which results in an associated theoretical (not actual) opportu</w:t>
      </w:r>
      <w:r w:rsidR="00CD4CB4">
        <w:rPr>
          <w:rFonts w:ascii="Times New Roman" w:hAnsi="Times New Roman"/>
        </w:rPr>
        <w:t xml:space="preserve">nity cost financial burden of </w:t>
      </w:r>
      <w:r w:rsidRPr="00242ED8" w:rsidR="00CD4CB4">
        <w:rPr>
          <w:rFonts w:ascii="Times New Roman" w:hAnsi="Times New Roman"/>
          <w:b/>
        </w:rPr>
        <w:t>$</w:t>
      </w:r>
      <w:r w:rsidRPr="00242ED8" w:rsidR="00242ED8">
        <w:rPr>
          <w:rFonts w:ascii="Times New Roman" w:hAnsi="Times New Roman"/>
          <w:b/>
        </w:rPr>
        <w:t>221,813</w:t>
      </w:r>
      <w:r w:rsidR="00CD4CB4">
        <w:rPr>
          <w:rFonts w:ascii="Times New Roman" w:hAnsi="Times New Roman"/>
        </w:rPr>
        <w:t xml:space="preserve">. </w:t>
      </w:r>
      <w:r w:rsidRPr="00C941CA">
        <w:rPr>
          <w:rFonts w:ascii="Times New Roman" w:hAnsi="Times New Roman"/>
        </w:rPr>
        <w:t>SSA does not charge respondents to complete our applications.</w:t>
      </w:r>
    </w:p>
    <w:p w:rsidRPr="006063D4" w:rsidR="003B15EC" w:rsidP="00525248" w:rsidRDefault="005B15E5">
      <w:pPr>
        <w:ind w:left="1440"/>
        <w:rPr>
          <w:rFonts w:ascii="Times New Roman" w:hAnsi="Times New Roman"/>
          <w:b/>
          <w:u w:val="single"/>
        </w:rPr>
      </w:pPr>
      <w:r w:rsidRPr="006063D4">
        <w:rPr>
          <w:rFonts w:ascii="Times New Roman" w:hAnsi="Times New Roman"/>
        </w:rPr>
        <w:t xml:space="preserve">  </w:t>
      </w:r>
      <w:r w:rsidRPr="006063D4" w:rsidR="003B15EC">
        <w:rPr>
          <w:rFonts w:ascii="Times New Roman" w:hAnsi="Times New Roman"/>
          <w:i/>
        </w:rPr>
        <w:t xml:space="preserve">  </w:t>
      </w:r>
    </w:p>
    <w:p w:rsidRPr="00525248" w:rsidR="006856DD" w:rsidP="00525248" w:rsidRDefault="00A45D82">
      <w:pPr>
        <w:ind w:left="1440" w:hanging="720"/>
        <w:rPr>
          <w:rFonts w:ascii="Times New Roman" w:hAnsi="Times New Roman"/>
          <w:b/>
        </w:rPr>
      </w:pPr>
      <w:r w:rsidRPr="00525248">
        <w:rPr>
          <w:rFonts w:ascii="Times New Roman" w:hAnsi="Times New Roman"/>
          <w:b/>
        </w:rPr>
        <w:t xml:space="preserve">13. </w:t>
      </w:r>
      <w:r w:rsidRPr="00525248">
        <w:rPr>
          <w:rFonts w:ascii="Times New Roman" w:hAnsi="Times New Roman"/>
          <w:b/>
        </w:rPr>
        <w:tab/>
        <w:t>Annual Cost to the Respondents (Other</w:t>
      </w:r>
      <w:r w:rsidRPr="00525248" w:rsidR="007F76ED">
        <w:rPr>
          <w:rFonts w:ascii="Times New Roman" w:hAnsi="Times New Roman"/>
          <w:b/>
        </w:rPr>
        <w:t xml:space="preserve">) </w:t>
      </w:r>
    </w:p>
    <w:p w:rsidR="00A45D82" w:rsidP="00525248" w:rsidRDefault="00552E6C">
      <w:pPr>
        <w:ind w:left="1440"/>
        <w:rPr>
          <w:rFonts w:ascii="Times New Roman" w:hAnsi="Times New Roman"/>
          <w:i/>
        </w:rPr>
      </w:pPr>
      <w:r w:rsidRPr="006063D4">
        <w:rPr>
          <w:rFonts w:ascii="Times New Roman" w:hAnsi="Times New Roman"/>
        </w:rPr>
        <w:t>This</w:t>
      </w:r>
      <w:r w:rsidRPr="006063D4" w:rsidR="00121032">
        <w:rPr>
          <w:rFonts w:ascii="Times New Roman" w:hAnsi="Times New Roman"/>
        </w:rPr>
        <w:t xml:space="preserve"> collection does not impose a known cost burden </w:t>
      </w:r>
      <w:r w:rsidRPr="006063D4" w:rsidR="00AC39FD">
        <w:rPr>
          <w:rFonts w:ascii="Times New Roman" w:hAnsi="Times New Roman"/>
        </w:rPr>
        <w:t>on</w:t>
      </w:r>
      <w:r w:rsidRPr="006063D4" w:rsidR="00121032">
        <w:rPr>
          <w:rFonts w:ascii="Times New Roman" w:hAnsi="Times New Roman"/>
        </w:rPr>
        <w:t xml:space="preserve"> the respondents</w:t>
      </w:r>
      <w:r w:rsidRPr="006063D4" w:rsidR="00121032">
        <w:rPr>
          <w:rFonts w:ascii="Times New Roman" w:hAnsi="Times New Roman"/>
          <w:i/>
        </w:rPr>
        <w:t xml:space="preserve">. </w:t>
      </w:r>
      <w:r w:rsidRPr="006063D4" w:rsidR="00A45D82">
        <w:rPr>
          <w:rFonts w:ascii="Times New Roman" w:hAnsi="Times New Roman"/>
          <w:i/>
        </w:rPr>
        <w:t xml:space="preserve">  </w:t>
      </w:r>
    </w:p>
    <w:p w:rsidRPr="006063D4" w:rsidR="001F2CEA" w:rsidP="00525248" w:rsidRDefault="001F2CEA">
      <w:pPr>
        <w:ind w:left="1440"/>
        <w:rPr>
          <w:rFonts w:ascii="Times New Roman" w:hAnsi="Times New Roman"/>
        </w:rPr>
      </w:pPr>
    </w:p>
    <w:p w:rsidRPr="00525248" w:rsidR="006856DD" w:rsidP="00525248" w:rsidRDefault="00A45D82">
      <w:pPr>
        <w:numPr>
          <w:ilvl w:val="0"/>
          <w:numId w:val="17"/>
        </w:numPr>
        <w:tabs>
          <w:tab w:val="clear" w:pos="360"/>
          <w:tab w:val="left" w:pos="720"/>
        </w:tabs>
        <w:ind w:left="1440" w:hanging="720"/>
        <w:rPr>
          <w:rFonts w:ascii="Times New Roman" w:hAnsi="Times New Roman"/>
          <w:b/>
        </w:rPr>
      </w:pPr>
      <w:r w:rsidRPr="00525248">
        <w:rPr>
          <w:rFonts w:ascii="Times New Roman" w:hAnsi="Times New Roman"/>
          <w:b/>
        </w:rPr>
        <w:t>Annual Cost To Federal Government</w:t>
      </w:r>
      <w:r w:rsidRPr="00525248" w:rsidR="006856DD">
        <w:rPr>
          <w:rFonts w:ascii="Times New Roman" w:hAnsi="Times New Roman"/>
          <w:b/>
        </w:rPr>
        <w:t xml:space="preserve"> </w:t>
      </w:r>
    </w:p>
    <w:p w:rsidRPr="00D2646C" w:rsidR="00D2646C" w:rsidP="00D2646C" w:rsidRDefault="00090076">
      <w:pPr>
        <w:tabs>
          <w:tab w:val="left" w:pos="720"/>
        </w:tabs>
        <w:ind w:left="1440"/>
        <w:rPr>
          <w:rFonts w:ascii="Times New Roman" w:hAnsi="Times New Roman"/>
        </w:rPr>
      </w:pPr>
      <w:r w:rsidRPr="006063D4">
        <w:rPr>
          <w:rFonts w:ascii="Times New Roman" w:hAnsi="Times New Roman"/>
        </w:rPr>
        <w:t xml:space="preserve">The annual cost to the </w:t>
      </w:r>
      <w:r w:rsidRPr="006063D4" w:rsidR="007F76ED">
        <w:rPr>
          <w:rFonts w:ascii="Times New Roman" w:hAnsi="Times New Roman"/>
        </w:rPr>
        <w:t>F</w:t>
      </w:r>
      <w:r w:rsidRPr="006063D4">
        <w:rPr>
          <w:rFonts w:ascii="Times New Roman" w:hAnsi="Times New Roman"/>
        </w:rPr>
        <w:t xml:space="preserve">ederal </w:t>
      </w:r>
      <w:r w:rsidRPr="006063D4" w:rsidR="007F76ED">
        <w:rPr>
          <w:rFonts w:ascii="Times New Roman" w:hAnsi="Times New Roman"/>
        </w:rPr>
        <w:t>G</w:t>
      </w:r>
      <w:r w:rsidRPr="006063D4">
        <w:rPr>
          <w:rFonts w:ascii="Times New Roman" w:hAnsi="Times New Roman"/>
        </w:rPr>
        <w:t xml:space="preserve">overnment is approximately </w:t>
      </w:r>
      <w:r w:rsidR="00E644BF">
        <w:rPr>
          <w:rFonts w:ascii="Times New Roman" w:hAnsi="Times New Roman"/>
        </w:rPr>
        <w:t>$142,250</w:t>
      </w:r>
      <w:r w:rsidR="00D2646C">
        <w:rPr>
          <w:rFonts w:ascii="Times New Roman" w:hAnsi="Times New Roman"/>
        </w:rPr>
        <w:t>.</w:t>
      </w:r>
      <w:r w:rsidRPr="00D2646C" w:rsidR="00D2646C">
        <w:rPr>
          <w:rFonts w:ascii="Times New Roman" w:hAnsi="Times New Roman"/>
        </w:rPr>
        <w:t xml:space="preserve"> </w:t>
      </w:r>
      <w:r w:rsidR="00D2646C">
        <w:rPr>
          <w:rFonts w:ascii="Times New Roman" w:hAnsi="Times New Roman"/>
        </w:rPr>
        <w:t xml:space="preserve"> </w:t>
      </w:r>
      <w:r w:rsidRPr="00D2646C" w:rsidR="00D2646C">
        <w:rPr>
          <w:rFonts w:ascii="Times New Roman" w:hAnsi="Times New Roman"/>
        </w:rPr>
        <w:t>This estimate accounts for costs from the following areas:</w:t>
      </w:r>
    </w:p>
    <w:p w:rsidRPr="00D2646C" w:rsidR="00D2646C" w:rsidP="00D2646C" w:rsidRDefault="00D2646C">
      <w:pPr>
        <w:tabs>
          <w:tab w:val="left" w:pos="1440"/>
        </w:tabs>
        <w:ind w:left="1440"/>
        <w:rPr>
          <w:rFonts w:ascii="Times New Roman" w:hAnsi="Times New Roman"/>
        </w:rPr>
      </w:pPr>
      <w:r w:rsidRPr="00D2646C">
        <w:rPr>
          <w:rFonts w:ascii="Times New Roman" w:hAnsi="Times New Roman"/>
        </w:rPr>
        <w:t xml:space="preserve"> </w:t>
      </w:r>
    </w:p>
    <w:tbl>
      <w:tblPr>
        <w:tblStyle w:val="TableGrid2"/>
        <w:tblW w:w="9265" w:type="dxa"/>
        <w:tblInd w:w="360" w:type="dxa"/>
        <w:tblLook w:val="04A0" w:firstRow="1" w:lastRow="0" w:firstColumn="1" w:lastColumn="0" w:noHBand="0" w:noVBand="1"/>
      </w:tblPr>
      <w:tblGrid>
        <w:gridCol w:w="3886"/>
        <w:gridCol w:w="3309"/>
        <w:gridCol w:w="2070"/>
      </w:tblGrid>
      <w:tr w:rsidRPr="00D2646C" w:rsidR="00D2646C" w:rsidTr="00794433">
        <w:tc>
          <w:tcPr>
            <w:tcW w:w="3886" w:type="dxa"/>
          </w:tcPr>
          <w:p w:rsidRPr="00D2646C" w:rsidR="00D2646C" w:rsidP="00D2646C" w:rsidRDefault="00D2646C">
            <w:pPr>
              <w:widowControl/>
              <w:contextualSpacing/>
              <w:rPr>
                <w:rFonts w:ascii="Times New Roman" w:hAnsi="Times New Roman" w:eastAsia="Calibri"/>
                <w:b/>
                <w:snapToGrid/>
                <w:color w:val="000000"/>
              </w:rPr>
            </w:pPr>
            <w:r w:rsidRPr="00D2646C">
              <w:rPr>
                <w:rFonts w:ascii="Times New Roman" w:hAnsi="Times New Roman" w:eastAsia="Calibri"/>
                <w:b/>
                <w:snapToGrid/>
                <w:color w:val="000000"/>
              </w:rPr>
              <w:t>Description of Cost Factor</w:t>
            </w:r>
          </w:p>
        </w:tc>
        <w:tc>
          <w:tcPr>
            <w:tcW w:w="3309" w:type="dxa"/>
          </w:tcPr>
          <w:p w:rsidRPr="00D2646C" w:rsidR="00D2646C" w:rsidP="00D2646C" w:rsidRDefault="00D2646C">
            <w:pPr>
              <w:widowControl/>
              <w:contextualSpacing/>
              <w:rPr>
                <w:rFonts w:ascii="Times New Roman" w:hAnsi="Times New Roman" w:eastAsia="Calibri"/>
                <w:b/>
                <w:snapToGrid/>
                <w:color w:val="000000"/>
              </w:rPr>
            </w:pPr>
            <w:r w:rsidRPr="00D2646C">
              <w:rPr>
                <w:rFonts w:ascii="Times New Roman" w:hAnsi="Times New Roman" w:eastAsia="Calibri"/>
                <w:b/>
                <w:snapToGrid/>
                <w:color w:val="000000"/>
              </w:rPr>
              <w:t>Methodology for Estimating Cost</w:t>
            </w:r>
          </w:p>
        </w:tc>
        <w:tc>
          <w:tcPr>
            <w:tcW w:w="2070" w:type="dxa"/>
          </w:tcPr>
          <w:p w:rsidRPr="00D2646C" w:rsidR="00D2646C" w:rsidP="00D2646C" w:rsidRDefault="00D2646C">
            <w:pPr>
              <w:widowControl/>
              <w:contextualSpacing/>
              <w:rPr>
                <w:rFonts w:ascii="Times New Roman" w:hAnsi="Times New Roman" w:eastAsia="Calibri"/>
                <w:b/>
                <w:snapToGrid/>
                <w:color w:val="000000"/>
              </w:rPr>
            </w:pPr>
            <w:r w:rsidRPr="00D2646C">
              <w:rPr>
                <w:rFonts w:ascii="Times New Roman" w:hAnsi="Times New Roman" w:eastAsia="Calibri"/>
                <w:b/>
                <w:snapToGrid/>
                <w:color w:val="000000"/>
              </w:rPr>
              <w:t>Cost in Dollars*</w:t>
            </w:r>
          </w:p>
        </w:tc>
      </w:tr>
      <w:tr w:rsidRPr="00D2646C" w:rsidR="00D2646C" w:rsidTr="00794433">
        <w:tc>
          <w:tcPr>
            <w:tcW w:w="3886" w:type="dxa"/>
          </w:tcPr>
          <w:p w:rsidRPr="00D2646C" w:rsidR="00D2646C" w:rsidP="00D2646C" w:rsidRDefault="00D2646C">
            <w:pPr>
              <w:widowControl/>
              <w:contextualSpacing/>
              <w:rPr>
                <w:rFonts w:ascii="Times New Roman" w:hAnsi="Times New Roman" w:eastAsia="Calibri"/>
                <w:snapToGrid/>
                <w:color w:val="000000"/>
              </w:rPr>
            </w:pPr>
            <w:r w:rsidRPr="00D2646C">
              <w:rPr>
                <w:rFonts w:ascii="Times New Roman" w:hAnsi="Times New Roman" w:eastAsia="Calibri"/>
                <w:snapToGrid/>
                <w:color w:val="000000"/>
              </w:rPr>
              <w:t>Designing, Printing, and Distributing the Form</w:t>
            </w:r>
          </w:p>
        </w:tc>
        <w:tc>
          <w:tcPr>
            <w:tcW w:w="3309" w:type="dxa"/>
          </w:tcPr>
          <w:p w:rsidRPr="00D2646C" w:rsidR="00D2646C" w:rsidP="00D2646C" w:rsidRDefault="00D2646C">
            <w:pPr>
              <w:widowControl/>
              <w:contextualSpacing/>
              <w:rPr>
                <w:rFonts w:ascii="Times New Roman" w:hAnsi="Times New Roman" w:eastAsia="Calibri"/>
                <w:snapToGrid/>
                <w:color w:val="000000"/>
              </w:rPr>
            </w:pPr>
            <w:r w:rsidRPr="00D2646C">
              <w:rPr>
                <w:rFonts w:ascii="Times New Roman" w:hAnsi="Times New Roman" w:eastAsia="Calibri"/>
                <w:snapToGrid/>
                <w:color w:val="000000"/>
              </w:rPr>
              <w:t>Design Cost + Printing Cost + Distribution Cost</w:t>
            </w:r>
          </w:p>
        </w:tc>
        <w:tc>
          <w:tcPr>
            <w:tcW w:w="2070" w:type="dxa"/>
          </w:tcPr>
          <w:p w:rsidRPr="00D2646C" w:rsidR="00D2646C" w:rsidP="00D2646C" w:rsidRDefault="00D2646C">
            <w:pPr>
              <w:widowControl/>
              <w:contextualSpacing/>
              <w:jc w:val="right"/>
              <w:rPr>
                <w:rFonts w:ascii="Times New Roman" w:hAnsi="Times New Roman" w:eastAsia="Calibri"/>
                <w:snapToGrid/>
                <w:color w:val="000000"/>
              </w:rPr>
            </w:pPr>
            <w:r w:rsidRPr="00D2646C">
              <w:rPr>
                <w:rFonts w:ascii="Times New Roman" w:hAnsi="Times New Roman" w:eastAsia="Calibri"/>
                <w:snapToGrid/>
                <w:color w:val="000000"/>
              </w:rPr>
              <w:t>$</w:t>
            </w:r>
            <w:r>
              <w:rPr>
                <w:rFonts w:ascii="Times New Roman" w:hAnsi="Times New Roman" w:eastAsia="Calibri"/>
                <w:snapToGrid/>
                <w:color w:val="000000"/>
              </w:rPr>
              <w:t>375</w:t>
            </w:r>
          </w:p>
        </w:tc>
      </w:tr>
      <w:tr w:rsidRPr="00D2646C" w:rsidR="00D2646C" w:rsidTr="00794433">
        <w:tc>
          <w:tcPr>
            <w:tcW w:w="3886" w:type="dxa"/>
          </w:tcPr>
          <w:p w:rsidRPr="00D2646C" w:rsidR="00D2646C" w:rsidP="00D2646C" w:rsidRDefault="00D2646C">
            <w:pPr>
              <w:widowControl/>
              <w:contextualSpacing/>
              <w:rPr>
                <w:rFonts w:ascii="Times New Roman" w:hAnsi="Times New Roman" w:eastAsia="Calibri"/>
                <w:snapToGrid/>
                <w:color w:val="000000"/>
              </w:rPr>
            </w:pPr>
            <w:r w:rsidRPr="00D2646C">
              <w:rPr>
                <w:rFonts w:ascii="Times New Roman" w:hAnsi="Times New Roman" w:eastAsia="Calibri"/>
                <w:snapToGrid/>
                <w:color w:val="000000"/>
              </w:rPr>
              <w:t>SSA Employee (e.g., field office, 800 number, DDS staff) Information Collection and Processing Time</w:t>
            </w:r>
          </w:p>
        </w:tc>
        <w:tc>
          <w:tcPr>
            <w:tcW w:w="3309" w:type="dxa"/>
          </w:tcPr>
          <w:p w:rsidRPr="00D2646C" w:rsidR="00D2646C" w:rsidP="00D2646C" w:rsidRDefault="00D2646C">
            <w:pPr>
              <w:widowControl/>
              <w:contextualSpacing/>
              <w:rPr>
                <w:rFonts w:ascii="Times New Roman" w:hAnsi="Times New Roman" w:eastAsia="Calibri"/>
                <w:snapToGrid/>
                <w:color w:val="000000"/>
              </w:rPr>
            </w:pPr>
            <w:r w:rsidRPr="00D2646C">
              <w:rPr>
                <w:rFonts w:ascii="Times New Roman" w:hAnsi="Times New Roman" w:eastAsia="Calibri"/>
                <w:snapToGrid/>
                <w:color w:val="000000"/>
              </w:rPr>
              <w:t>GS-9 employee x # of responses x processing time</w:t>
            </w:r>
          </w:p>
        </w:tc>
        <w:tc>
          <w:tcPr>
            <w:tcW w:w="2070" w:type="dxa"/>
          </w:tcPr>
          <w:p w:rsidRPr="00D2646C" w:rsidR="00D2646C" w:rsidP="00D2646C" w:rsidRDefault="00D2646C">
            <w:pPr>
              <w:widowControl/>
              <w:contextualSpacing/>
              <w:jc w:val="right"/>
              <w:rPr>
                <w:rFonts w:ascii="Times New Roman" w:hAnsi="Times New Roman" w:eastAsia="Calibri"/>
                <w:snapToGrid/>
                <w:color w:val="000000"/>
              </w:rPr>
            </w:pPr>
            <w:r w:rsidRPr="00D2646C">
              <w:rPr>
                <w:rFonts w:ascii="Times New Roman" w:hAnsi="Times New Roman" w:eastAsia="Calibri"/>
                <w:snapToGrid/>
                <w:color w:val="000000"/>
              </w:rPr>
              <w:t>$</w:t>
            </w:r>
            <w:r>
              <w:rPr>
                <w:rFonts w:ascii="Times New Roman" w:hAnsi="Times New Roman" w:eastAsia="Calibri"/>
                <w:snapToGrid/>
                <w:color w:val="000000"/>
              </w:rPr>
              <w:t>141,875</w:t>
            </w:r>
          </w:p>
        </w:tc>
      </w:tr>
      <w:tr w:rsidRPr="00D2646C" w:rsidR="00D2646C" w:rsidTr="00794433">
        <w:tc>
          <w:tcPr>
            <w:tcW w:w="3886" w:type="dxa"/>
          </w:tcPr>
          <w:p w:rsidRPr="00D2646C" w:rsidR="00D2646C" w:rsidP="00D2646C" w:rsidRDefault="00D2646C">
            <w:pPr>
              <w:widowControl/>
              <w:contextualSpacing/>
              <w:rPr>
                <w:rFonts w:ascii="Times New Roman" w:hAnsi="Times New Roman" w:eastAsia="Calibri"/>
                <w:snapToGrid/>
                <w:color w:val="000000"/>
              </w:rPr>
            </w:pPr>
            <w:r w:rsidRPr="00D2646C">
              <w:rPr>
                <w:rFonts w:ascii="Times New Roman" w:hAnsi="Times New Roman" w:eastAsia="Calibri"/>
                <w:snapToGrid/>
                <w:color w:val="000000"/>
              </w:rPr>
              <w:t>Systems Development, Updating, and Maintenance</w:t>
            </w:r>
          </w:p>
        </w:tc>
        <w:tc>
          <w:tcPr>
            <w:tcW w:w="3309" w:type="dxa"/>
          </w:tcPr>
          <w:p w:rsidRPr="00D2646C" w:rsidR="00D2646C" w:rsidP="00D2646C" w:rsidRDefault="00D2646C">
            <w:pPr>
              <w:widowControl/>
              <w:contextualSpacing/>
              <w:rPr>
                <w:rFonts w:ascii="Times New Roman" w:hAnsi="Times New Roman" w:eastAsia="Calibri"/>
                <w:snapToGrid/>
                <w:color w:val="000000"/>
              </w:rPr>
            </w:pPr>
            <w:r w:rsidRPr="00D2646C">
              <w:rPr>
                <w:rFonts w:ascii="Times New Roman" w:hAnsi="Times New Roman" w:eastAsia="Calibri"/>
                <w:snapToGrid/>
                <w:color w:val="000000"/>
              </w:rPr>
              <w:t>GS-9 employee x man hours for development, updating, maintenance</w:t>
            </w:r>
          </w:p>
        </w:tc>
        <w:tc>
          <w:tcPr>
            <w:tcW w:w="2070" w:type="dxa"/>
          </w:tcPr>
          <w:p w:rsidRPr="00D2646C" w:rsidR="00D2646C" w:rsidP="00D2646C" w:rsidRDefault="00D2646C">
            <w:pPr>
              <w:widowControl/>
              <w:contextualSpacing/>
              <w:jc w:val="right"/>
              <w:rPr>
                <w:rFonts w:ascii="Times New Roman" w:hAnsi="Times New Roman" w:eastAsia="Calibri"/>
                <w:snapToGrid/>
                <w:color w:val="000000"/>
              </w:rPr>
            </w:pPr>
            <w:r w:rsidRPr="00D2646C">
              <w:rPr>
                <w:rFonts w:ascii="Times New Roman" w:hAnsi="Times New Roman" w:eastAsia="Calibri"/>
                <w:snapToGrid/>
                <w:color w:val="000000"/>
              </w:rPr>
              <w:t>$</w:t>
            </w:r>
            <w:r>
              <w:rPr>
                <w:rFonts w:ascii="Times New Roman" w:hAnsi="Times New Roman" w:eastAsia="Calibri"/>
                <w:snapToGrid/>
                <w:color w:val="000000"/>
              </w:rPr>
              <w:t>0</w:t>
            </w:r>
          </w:p>
        </w:tc>
      </w:tr>
      <w:tr w:rsidRPr="00D2646C" w:rsidR="00D2646C" w:rsidTr="00794433">
        <w:tc>
          <w:tcPr>
            <w:tcW w:w="3886" w:type="dxa"/>
          </w:tcPr>
          <w:p w:rsidRPr="00D2646C" w:rsidR="00D2646C" w:rsidP="00D2646C" w:rsidRDefault="00D2646C">
            <w:pPr>
              <w:widowControl/>
              <w:contextualSpacing/>
              <w:rPr>
                <w:rFonts w:ascii="Times New Roman" w:hAnsi="Times New Roman" w:eastAsia="Calibri"/>
                <w:snapToGrid/>
                <w:color w:val="000000"/>
              </w:rPr>
            </w:pPr>
            <w:r w:rsidRPr="00D2646C">
              <w:rPr>
                <w:rFonts w:ascii="Times New Roman" w:hAnsi="Times New Roman" w:eastAsia="Calibri"/>
                <w:snapToGrid/>
                <w:color w:val="000000"/>
              </w:rPr>
              <w:t>Total</w:t>
            </w:r>
          </w:p>
        </w:tc>
        <w:tc>
          <w:tcPr>
            <w:tcW w:w="3309" w:type="dxa"/>
          </w:tcPr>
          <w:p w:rsidRPr="00D2646C" w:rsidR="00D2646C" w:rsidP="00D2646C" w:rsidRDefault="00D2646C">
            <w:pPr>
              <w:widowControl/>
              <w:contextualSpacing/>
              <w:rPr>
                <w:rFonts w:ascii="Times New Roman" w:hAnsi="Times New Roman" w:eastAsia="Calibri"/>
                <w:snapToGrid/>
                <w:color w:val="000000"/>
              </w:rPr>
            </w:pPr>
          </w:p>
        </w:tc>
        <w:tc>
          <w:tcPr>
            <w:tcW w:w="2070" w:type="dxa"/>
          </w:tcPr>
          <w:p w:rsidRPr="00D2646C" w:rsidR="00D2646C" w:rsidP="00D2646C" w:rsidRDefault="00D2646C">
            <w:pPr>
              <w:widowControl/>
              <w:contextualSpacing/>
              <w:jc w:val="right"/>
              <w:rPr>
                <w:rFonts w:ascii="Times New Roman" w:hAnsi="Times New Roman" w:eastAsia="Calibri"/>
                <w:snapToGrid/>
                <w:color w:val="000000"/>
              </w:rPr>
            </w:pPr>
            <w:r w:rsidRPr="00D2646C">
              <w:rPr>
                <w:rFonts w:ascii="Times New Roman" w:hAnsi="Times New Roman" w:eastAsia="Calibri"/>
                <w:snapToGrid/>
                <w:color w:val="000000"/>
              </w:rPr>
              <w:t>$</w:t>
            </w:r>
            <w:r>
              <w:rPr>
                <w:rFonts w:ascii="Times New Roman" w:hAnsi="Times New Roman" w:eastAsia="Calibri"/>
                <w:snapToGrid/>
                <w:color w:val="000000"/>
              </w:rPr>
              <w:t>142,250</w:t>
            </w:r>
          </w:p>
        </w:tc>
      </w:tr>
    </w:tbl>
    <w:p w:rsidRPr="00D2646C" w:rsidR="00D2646C" w:rsidP="00D2646C" w:rsidRDefault="00D2646C">
      <w:pPr>
        <w:widowControl/>
        <w:spacing w:line="259" w:lineRule="auto"/>
        <w:ind w:left="1440"/>
        <w:rPr>
          <w:rFonts w:ascii="Times New Roman" w:hAnsi="Times New Roman" w:eastAsia="Calibri"/>
          <w:snapToGrid/>
          <w:color w:val="000000"/>
        </w:rPr>
      </w:pPr>
      <w:r w:rsidRPr="00D2646C">
        <w:rPr>
          <w:rFonts w:ascii="Times New Roman" w:hAnsi="Times New Roman" w:eastAsia="Calibri"/>
          <w:snapToGrid/>
          <w:color w:val="000000"/>
        </w:rPr>
        <w:t>* We have inserted a $0 amount for cost factors that do not apply to this collection.</w:t>
      </w:r>
    </w:p>
    <w:p w:rsidRPr="00D2646C" w:rsidR="00D2646C" w:rsidP="00D2646C" w:rsidRDefault="00D2646C">
      <w:pPr>
        <w:tabs>
          <w:tab w:val="left" w:pos="1440"/>
        </w:tabs>
        <w:ind w:left="1440"/>
        <w:rPr>
          <w:rFonts w:ascii="Times New Roman" w:hAnsi="Times New Roman"/>
          <w:snapToGrid/>
          <w:lang w:eastAsia="ar-SA"/>
        </w:rPr>
      </w:pPr>
    </w:p>
    <w:p w:rsidR="00D2646C" w:rsidP="00D2646C" w:rsidRDefault="00D2646C">
      <w:pPr>
        <w:tabs>
          <w:tab w:val="left" w:pos="720"/>
        </w:tabs>
        <w:ind w:left="1440"/>
        <w:rPr>
          <w:rFonts w:ascii="Times New Roman" w:hAnsi="Times New Roman"/>
        </w:rPr>
      </w:pPr>
      <w:r w:rsidRPr="00D2646C">
        <w:rPr>
          <w:rFonts w:ascii="Times New Roman" w:hAnsi="Times New Roman"/>
          <w:snapToGrid/>
          <w:lang w:eastAsia="ar-SA"/>
        </w:rPr>
        <w:t xml:space="preserve">SSA is unable to break down the costs to the Federal government further than we already have.  First, since we work with almost every US citizen, we often do bulk mailings, and cannot track the cost for a single mailing.  We do not track </w:t>
      </w:r>
      <w:r w:rsidRPr="00D2646C">
        <w:rPr>
          <w:rFonts w:ascii="Times New Roman" w:hAnsi="Times New Roman"/>
          <w:snapToGrid/>
          <w:lang w:eastAsia="ar-SA"/>
        </w:rPr>
        <w:lastRenderedPageBreak/>
        <w:t>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D2646C">
        <w:rPr>
          <w:rFonts w:ascii="Times New Roman" w:hAnsi="Times New Roman"/>
        </w:rPr>
        <w:t>.</w:t>
      </w:r>
    </w:p>
    <w:p w:rsidRPr="006063D4" w:rsidR="00A45D82" w:rsidP="00525248" w:rsidRDefault="00A45D82">
      <w:pPr>
        <w:ind w:left="1440"/>
        <w:rPr>
          <w:rFonts w:ascii="Times New Roman" w:hAnsi="Times New Roman"/>
          <w:i/>
        </w:rPr>
      </w:pPr>
    </w:p>
    <w:p w:rsidRPr="006063D4" w:rsidR="00063A05" w:rsidP="00525248" w:rsidRDefault="00A45D82">
      <w:pPr>
        <w:ind w:left="1440" w:hanging="720"/>
        <w:rPr>
          <w:rFonts w:ascii="Times New Roman" w:hAnsi="Times New Roman"/>
          <w:b/>
        </w:rPr>
      </w:pPr>
      <w:r w:rsidRPr="00525248">
        <w:rPr>
          <w:rFonts w:ascii="Times New Roman" w:hAnsi="Times New Roman"/>
          <w:b/>
        </w:rPr>
        <w:t>15.</w:t>
      </w:r>
      <w:r w:rsidRPr="00525248">
        <w:rPr>
          <w:rFonts w:ascii="Times New Roman" w:hAnsi="Times New Roman"/>
          <w:b/>
        </w:rPr>
        <w:tab/>
        <w:t>Program Changes or Adjustments to the Information Collection</w:t>
      </w:r>
      <w:r w:rsidRPr="006063D4">
        <w:rPr>
          <w:rFonts w:ascii="Times New Roman" w:hAnsi="Times New Roman"/>
          <w:b/>
        </w:rPr>
        <w:t xml:space="preserve"> </w:t>
      </w:r>
      <w:r w:rsidRPr="006063D4" w:rsidR="007F76ED">
        <w:rPr>
          <w:rFonts w:ascii="Times New Roman" w:hAnsi="Times New Roman"/>
          <w:b/>
        </w:rPr>
        <w:t xml:space="preserve">Request </w:t>
      </w:r>
      <w:r w:rsidRPr="006063D4" w:rsidR="00063A05">
        <w:rPr>
          <w:rFonts w:ascii="Times New Roman" w:hAnsi="Times New Roman"/>
        </w:rPr>
        <w:t>There are no changes to the public reporting burden.</w:t>
      </w:r>
    </w:p>
    <w:p w:rsidRPr="006063D4" w:rsidR="00A45D82" w:rsidP="00525248" w:rsidRDefault="00A45D82">
      <w:pPr>
        <w:ind w:left="1440"/>
        <w:rPr>
          <w:rFonts w:ascii="Times New Roman" w:hAnsi="Times New Roman"/>
        </w:rPr>
      </w:pPr>
    </w:p>
    <w:p w:rsidRPr="00525248" w:rsidR="006856DD" w:rsidP="00525248" w:rsidRDefault="00A45D82">
      <w:pPr>
        <w:ind w:left="1440" w:hanging="720"/>
        <w:rPr>
          <w:rFonts w:ascii="Times New Roman" w:hAnsi="Times New Roman"/>
          <w:b/>
        </w:rPr>
      </w:pPr>
      <w:r w:rsidRPr="00525248">
        <w:rPr>
          <w:rFonts w:ascii="Times New Roman" w:hAnsi="Times New Roman"/>
          <w:b/>
        </w:rPr>
        <w:t xml:space="preserve">16.  </w:t>
      </w:r>
      <w:r w:rsidRPr="00525248">
        <w:rPr>
          <w:rFonts w:ascii="Times New Roman" w:hAnsi="Times New Roman"/>
          <w:b/>
        </w:rPr>
        <w:tab/>
        <w:t>Plans for Publication Information Collection</w:t>
      </w:r>
      <w:r w:rsidRPr="00525248" w:rsidR="003B30B4">
        <w:rPr>
          <w:rFonts w:ascii="Times New Roman" w:hAnsi="Times New Roman"/>
          <w:b/>
        </w:rPr>
        <w:t xml:space="preserve"> Results</w:t>
      </w:r>
      <w:r w:rsidRPr="00525248" w:rsidR="007F76ED">
        <w:rPr>
          <w:rFonts w:ascii="Times New Roman" w:hAnsi="Times New Roman"/>
          <w:b/>
        </w:rPr>
        <w:t xml:space="preserve"> </w:t>
      </w:r>
    </w:p>
    <w:p w:rsidRPr="006063D4" w:rsidR="003B30B4" w:rsidP="00525248" w:rsidRDefault="003B30B4">
      <w:pPr>
        <w:ind w:left="1440"/>
        <w:rPr>
          <w:rFonts w:ascii="Times New Roman" w:hAnsi="Times New Roman"/>
        </w:rPr>
      </w:pPr>
      <w:r w:rsidRPr="006063D4">
        <w:rPr>
          <w:rFonts w:ascii="Times New Roman" w:hAnsi="Times New Roman"/>
          <w:bCs/>
          <w:iCs/>
        </w:rPr>
        <w:t xml:space="preserve">SSA will not publish the </w:t>
      </w:r>
      <w:r w:rsidRPr="006063D4" w:rsidR="006856DD">
        <w:rPr>
          <w:rFonts w:ascii="Times New Roman" w:hAnsi="Times New Roman"/>
          <w:bCs/>
          <w:iCs/>
        </w:rPr>
        <w:t>r</w:t>
      </w:r>
      <w:r w:rsidRPr="006063D4">
        <w:rPr>
          <w:rFonts w:ascii="Times New Roman" w:hAnsi="Times New Roman"/>
          <w:bCs/>
          <w:iCs/>
        </w:rPr>
        <w:t>esults of the information collection.</w:t>
      </w:r>
    </w:p>
    <w:p w:rsidRPr="006063D4" w:rsidR="00A45D82" w:rsidP="00525248" w:rsidRDefault="00A45D82">
      <w:pPr>
        <w:pStyle w:val="Header"/>
        <w:tabs>
          <w:tab w:val="clear" w:pos="4320"/>
          <w:tab w:val="clear" w:pos="8640"/>
        </w:tabs>
        <w:ind w:left="1440"/>
        <w:rPr>
          <w:rFonts w:ascii="Times New Roman" w:hAnsi="Times New Roman"/>
        </w:rPr>
      </w:pPr>
    </w:p>
    <w:p w:rsidRPr="00525248" w:rsidR="006856DD" w:rsidP="00525248" w:rsidRDefault="00A45D82">
      <w:pPr>
        <w:ind w:left="1440" w:hanging="720"/>
        <w:rPr>
          <w:rFonts w:ascii="Times New Roman" w:hAnsi="Times New Roman"/>
          <w:b/>
        </w:rPr>
      </w:pPr>
      <w:r w:rsidRPr="00525248">
        <w:rPr>
          <w:rFonts w:ascii="Times New Roman" w:hAnsi="Times New Roman"/>
          <w:b/>
        </w:rPr>
        <w:t>17.</w:t>
      </w:r>
      <w:r w:rsidRPr="00525248">
        <w:rPr>
          <w:rFonts w:ascii="Times New Roman" w:hAnsi="Times New Roman"/>
          <w:b/>
        </w:rPr>
        <w:tab/>
      </w:r>
      <w:r w:rsidRPr="00525248" w:rsidR="003B30B4">
        <w:rPr>
          <w:rFonts w:ascii="Times New Roman" w:hAnsi="Times New Roman"/>
          <w:b/>
        </w:rPr>
        <w:t>Displaying the OMB Approval Expiration Date</w:t>
      </w:r>
      <w:r w:rsidRPr="00525248" w:rsidR="007F76ED">
        <w:rPr>
          <w:rFonts w:ascii="Times New Roman" w:hAnsi="Times New Roman"/>
          <w:b/>
        </w:rPr>
        <w:t xml:space="preserve"> </w:t>
      </w:r>
    </w:p>
    <w:p w:rsidRPr="006063D4" w:rsidR="003B30B4" w:rsidP="00525248" w:rsidRDefault="00B36B28">
      <w:pPr>
        <w:ind w:left="1440"/>
        <w:rPr>
          <w:rFonts w:ascii="Times New Roman" w:hAnsi="Times New Roman"/>
        </w:rPr>
      </w:pPr>
      <w:r w:rsidRPr="00B36B28">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6063D4" w:rsidR="003B30B4">
        <w:rPr>
          <w:rFonts w:ascii="Times New Roman" w:hAnsi="Times New Roman"/>
          <w:bCs/>
          <w:iCs/>
        </w:rPr>
        <w:t xml:space="preserve">. </w:t>
      </w:r>
    </w:p>
    <w:p w:rsidRPr="006063D4" w:rsidR="00A45D82" w:rsidP="00525248"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525248" w:rsidR="006856DD" w:rsidP="00525248" w:rsidRDefault="00A45D82">
      <w:pPr>
        <w:numPr>
          <w:ilvl w:val="0"/>
          <w:numId w:val="23"/>
        </w:numPr>
        <w:ind w:left="1440"/>
        <w:rPr>
          <w:rFonts w:ascii="Times New Roman" w:hAnsi="Times New Roman"/>
          <w:b/>
        </w:rPr>
      </w:pPr>
      <w:r w:rsidRPr="00525248">
        <w:rPr>
          <w:rFonts w:ascii="Times New Roman" w:hAnsi="Times New Roman"/>
          <w:b/>
        </w:rPr>
        <w:t>Exceptions to Certification Statement</w:t>
      </w:r>
      <w:r w:rsidRPr="00525248" w:rsidR="007F76ED">
        <w:rPr>
          <w:rFonts w:ascii="Times New Roman" w:hAnsi="Times New Roman"/>
          <w:b/>
        </w:rPr>
        <w:t xml:space="preserve"> </w:t>
      </w:r>
    </w:p>
    <w:p w:rsidRPr="006063D4" w:rsidR="0041131C" w:rsidP="00525248" w:rsidRDefault="0041131C">
      <w:pPr>
        <w:ind w:left="1440"/>
        <w:rPr>
          <w:rFonts w:ascii="Times New Roman" w:hAnsi="Times New Roman"/>
          <w:b/>
        </w:rPr>
      </w:pPr>
      <w:r w:rsidRPr="006063D4">
        <w:rPr>
          <w:rFonts w:ascii="Times New Roman" w:hAnsi="Times New Roman"/>
        </w:rPr>
        <w:t xml:space="preserve">SSA is not requesting an exception to the certification requirements at </w:t>
      </w:r>
      <w:r w:rsidR="00525248">
        <w:rPr>
          <w:rFonts w:ascii="Times New Roman" w:hAnsi="Times New Roman"/>
          <w:i/>
        </w:rPr>
        <w:t>5 CFR</w:t>
      </w:r>
      <w:bookmarkStart w:name="_GoBack" w:id="0"/>
      <w:bookmarkEnd w:id="0"/>
      <w:r w:rsidR="00525248">
        <w:rPr>
          <w:rFonts w:ascii="Times New Roman" w:hAnsi="Times New Roman"/>
          <w:i/>
        </w:rPr>
        <w:t xml:space="preserve"> </w:t>
      </w:r>
      <w:r w:rsidRPr="00B5530B">
        <w:rPr>
          <w:rFonts w:ascii="Times New Roman" w:hAnsi="Times New Roman"/>
          <w:i/>
        </w:rPr>
        <w:t>1320.9</w:t>
      </w:r>
      <w:r w:rsidRPr="006063D4">
        <w:rPr>
          <w:rFonts w:ascii="Times New Roman" w:hAnsi="Times New Roman"/>
        </w:rPr>
        <w:t xml:space="preserve"> and related provisions at </w:t>
      </w:r>
      <w:r w:rsidRPr="00B5530B">
        <w:rPr>
          <w:rFonts w:ascii="Times New Roman" w:hAnsi="Times New Roman"/>
          <w:i/>
        </w:rPr>
        <w:t>5 CFR 1320.8(b)(3)</w:t>
      </w:r>
      <w:r w:rsidRPr="006063D4">
        <w:rPr>
          <w:rFonts w:ascii="Times New Roman" w:hAnsi="Times New Roman"/>
        </w:rPr>
        <w:t xml:space="preserve">. </w:t>
      </w:r>
    </w:p>
    <w:p w:rsidRPr="006063D4" w:rsidR="00A45D82" w:rsidP="00A45D82" w:rsidRDefault="00A45D82">
      <w:pPr>
        <w:rPr>
          <w:rFonts w:ascii="Times New Roman" w:hAnsi="Times New Roman"/>
        </w:rPr>
      </w:pPr>
    </w:p>
    <w:p w:rsidRPr="006063D4" w:rsidR="00A45D82" w:rsidP="00525248" w:rsidRDefault="00A45D82">
      <w:pPr>
        <w:ind w:left="720" w:hanging="540"/>
        <w:rPr>
          <w:rFonts w:ascii="Times New Roman" w:hAnsi="Times New Roman"/>
          <w:b/>
          <w:u w:val="single"/>
        </w:rPr>
      </w:pPr>
      <w:r w:rsidRPr="006063D4">
        <w:rPr>
          <w:rFonts w:ascii="Times New Roman" w:hAnsi="Times New Roman"/>
          <w:b/>
        </w:rPr>
        <w:t xml:space="preserve">B. </w:t>
      </w:r>
      <w:r w:rsidRPr="006063D4" w:rsidR="006856DD">
        <w:rPr>
          <w:rFonts w:ascii="Times New Roman" w:hAnsi="Times New Roman"/>
          <w:b/>
        </w:rPr>
        <w:tab/>
        <w:t xml:space="preserve"> </w:t>
      </w:r>
      <w:r w:rsidRPr="006063D4">
        <w:rPr>
          <w:rFonts w:ascii="Times New Roman" w:hAnsi="Times New Roman"/>
          <w:b/>
          <w:u w:val="single"/>
        </w:rPr>
        <w:t>Collections of Information Employing Statistical Methods</w:t>
      </w:r>
    </w:p>
    <w:p w:rsidRPr="006063D4" w:rsidR="0041131C" w:rsidP="0041131C" w:rsidRDefault="0041131C">
      <w:pPr>
        <w:rPr>
          <w:rFonts w:ascii="Times New Roman" w:hAnsi="Times New Roman"/>
        </w:rPr>
      </w:pPr>
      <w:r w:rsidRPr="006063D4">
        <w:rPr>
          <w:rFonts w:ascii="Times New Roman" w:hAnsi="Times New Roman"/>
        </w:rPr>
        <w:tab/>
      </w:r>
    </w:p>
    <w:p w:rsidRPr="006063D4" w:rsidR="00A45D82" w:rsidP="00242ED8"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6063D4">
        <w:rPr>
          <w:rFonts w:ascii="Times New Roman" w:hAnsi="Times New Roman"/>
          <w:b w:val="0"/>
          <w:i w:val="0"/>
        </w:rPr>
        <w:t>SSA does not use statistical methods for this information collection.</w:t>
      </w:r>
    </w:p>
    <w:p w:rsidRPr="006063D4" w:rsidR="006063D4" w:rsidRDefault="006063D4">
      <w:pPr>
        <w:rPr>
          <w:rFonts w:ascii="Times New Roman" w:hAnsi="Times New Roman"/>
        </w:rPr>
      </w:pPr>
    </w:p>
    <w:sectPr w:rsidRPr="006063D4" w:rsidR="006063D4" w:rsidSect="005252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BFF" w:rsidRDefault="00846BFF">
      <w:r>
        <w:separator/>
      </w:r>
    </w:p>
  </w:endnote>
  <w:endnote w:type="continuationSeparator" w:id="0">
    <w:p w:rsidR="00846BFF" w:rsidRDefault="0084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BFF" w:rsidRDefault="00846BFF">
      <w:r>
        <w:separator/>
      </w:r>
    </w:p>
  </w:footnote>
  <w:footnote w:type="continuationSeparator" w:id="0">
    <w:p w:rsidR="00846BFF" w:rsidRDefault="00846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05D4F304"/>
    <w:lvl w:ilvl="0" w:tplc="72CA369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160E6"/>
    <w:multiLevelType w:val="hybridMultilevel"/>
    <w:tmpl w:val="55BA155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AE251E"/>
    <w:multiLevelType w:val="hybridMultilevel"/>
    <w:tmpl w:val="726E44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6BE7B32"/>
    <w:multiLevelType w:val="hybridMultilevel"/>
    <w:tmpl w:val="FC1EA416"/>
    <w:lvl w:ilvl="0" w:tplc="1E8C47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A605A35"/>
    <w:multiLevelType w:val="singleLevel"/>
    <w:tmpl w:val="582E704C"/>
    <w:lvl w:ilvl="0">
      <w:start w:val="5"/>
      <w:numFmt w:val="decimal"/>
      <w:lvlText w:val="%1."/>
      <w:lvlJc w:val="left"/>
      <w:pPr>
        <w:tabs>
          <w:tab w:val="num" w:pos="360"/>
        </w:tabs>
        <w:ind w:left="360" w:hanging="360"/>
      </w:pPr>
      <w:rPr>
        <w:rFonts w:hint="default"/>
        <w:b/>
        <w:bCs/>
      </w:rPr>
    </w:lvl>
  </w:abstractNum>
  <w:abstractNum w:abstractNumId="2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D0A55"/>
    <w:multiLevelType w:val="hybridMultilevel"/>
    <w:tmpl w:val="2F3A2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452724A"/>
    <w:multiLevelType w:val="hybridMultilevel"/>
    <w:tmpl w:val="93E681DE"/>
    <w:lvl w:ilvl="0" w:tplc="76645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4F38F3"/>
    <w:multiLevelType w:val="hybridMultilevel"/>
    <w:tmpl w:val="8E1EC1C8"/>
    <w:lvl w:ilvl="0" w:tplc="15129A1C">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CC03B5"/>
    <w:multiLevelType w:val="singleLevel"/>
    <w:tmpl w:val="38DA6136"/>
    <w:lvl w:ilvl="0">
      <w:start w:val="14"/>
      <w:numFmt w:val="decimal"/>
      <w:lvlText w:val="%1."/>
      <w:lvlJc w:val="left"/>
      <w:pPr>
        <w:tabs>
          <w:tab w:val="num" w:pos="360"/>
        </w:tabs>
        <w:ind w:left="360" w:hanging="360"/>
      </w:pPr>
      <w:rPr>
        <w:rFonts w:hint="default"/>
        <w:b/>
        <w:bCs/>
      </w:rPr>
    </w:lvl>
  </w:abstractNum>
  <w:abstractNum w:abstractNumId="30"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66410B"/>
    <w:multiLevelType w:val="singleLevel"/>
    <w:tmpl w:val="F2F09A8C"/>
    <w:lvl w:ilvl="0">
      <w:start w:val="1"/>
      <w:numFmt w:val="decimal"/>
      <w:lvlText w:val="%1."/>
      <w:lvlJc w:val="left"/>
      <w:pPr>
        <w:tabs>
          <w:tab w:val="num" w:pos="720"/>
        </w:tabs>
        <w:ind w:left="720" w:hanging="720"/>
      </w:pPr>
      <w:rPr>
        <w:rFonts w:ascii="Times New Roman" w:eastAsia="Times New Roman" w:hAnsi="Times New Roman" w:cs="Times New Roman"/>
        <w:b/>
      </w:rPr>
    </w:lvl>
  </w:abstractNum>
  <w:abstractNum w:abstractNumId="32" w15:restartNumberingAfterBreak="0">
    <w:nsid w:val="7A9B5E7D"/>
    <w:multiLevelType w:val="singleLevel"/>
    <w:tmpl w:val="CD62E15C"/>
    <w:lvl w:ilvl="0">
      <w:start w:val="8"/>
      <w:numFmt w:val="decimal"/>
      <w:lvlText w:val="%1."/>
      <w:lvlJc w:val="left"/>
      <w:pPr>
        <w:tabs>
          <w:tab w:val="num" w:pos="720"/>
        </w:tabs>
        <w:ind w:left="720" w:hanging="720"/>
      </w:pPr>
      <w:rPr>
        <w:rFonts w:hint="default"/>
        <w:b/>
      </w:rPr>
    </w:lvl>
  </w:abstractNum>
  <w:num w:numId="1">
    <w:abstractNumId w:val="10"/>
  </w:num>
  <w:num w:numId="2">
    <w:abstractNumId w:val="16"/>
  </w:num>
  <w:num w:numId="3">
    <w:abstractNumId w:val="2"/>
  </w:num>
  <w:num w:numId="4">
    <w:abstractNumId w:val="13"/>
  </w:num>
  <w:num w:numId="5">
    <w:abstractNumId w:val="6"/>
  </w:num>
  <w:num w:numId="6">
    <w:abstractNumId w:val="18"/>
  </w:num>
  <w:num w:numId="7">
    <w:abstractNumId w:val="24"/>
  </w:num>
  <w:num w:numId="8">
    <w:abstractNumId w:val="28"/>
  </w:num>
  <w:num w:numId="9">
    <w:abstractNumId w:val="3"/>
  </w:num>
  <w:num w:numId="10">
    <w:abstractNumId w:val="1"/>
  </w:num>
  <w:num w:numId="11">
    <w:abstractNumId w:val="11"/>
  </w:num>
  <w:num w:numId="12">
    <w:abstractNumId w:val="14"/>
  </w:num>
  <w:num w:numId="13">
    <w:abstractNumId w:val="32"/>
  </w:num>
  <w:num w:numId="14">
    <w:abstractNumId w:val="5"/>
  </w:num>
  <w:num w:numId="15">
    <w:abstractNumId w:val="4"/>
  </w:num>
  <w:num w:numId="16">
    <w:abstractNumId w:val="31"/>
  </w:num>
  <w:num w:numId="17">
    <w:abstractNumId w:val="29"/>
  </w:num>
  <w:num w:numId="18">
    <w:abstractNumId w:val="21"/>
  </w:num>
  <w:num w:numId="19">
    <w:abstractNumId w:val="12"/>
  </w:num>
  <w:num w:numId="20">
    <w:abstractNumId w:val="25"/>
  </w:num>
  <w:num w:numId="21">
    <w:abstractNumId w:val="19"/>
  </w:num>
  <w:num w:numId="22">
    <w:abstractNumId w:val="7"/>
  </w:num>
  <w:num w:numId="23">
    <w:abstractNumId w:val="0"/>
  </w:num>
  <w:num w:numId="24">
    <w:abstractNumId w:val="9"/>
  </w:num>
  <w:num w:numId="25">
    <w:abstractNumId w:val="30"/>
  </w:num>
  <w:num w:numId="26">
    <w:abstractNumId w:val="15"/>
  </w:num>
  <w:num w:numId="27">
    <w:abstractNumId w:val="22"/>
  </w:num>
  <w:num w:numId="28">
    <w:abstractNumId w:val="8"/>
  </w:num>
  <w:num w:numId="29">
    <w:abstractNumId w:val="17"/>
  </w:num>
  <w:num w:numId="30">
    <w:abstractNumId w:val="23"/>
  </w:num>
  <w:num w:numId="31">
    <w:abstractNumId w:val="20"/>
  </w:num>
  <w:num w:numId="32">
    <w:abstractNumId w:val="26"/>
  </w:num>
  <w:num w:numId="3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63A05"/>
    <w:rsid w:val="0006715D"/>
    <w:rsid w:val="0007189E"/>
    <w:rsid w:val="00077720"/>
    <w:rsid w:val="00077E0E"/>
    <w:rsid w:val="00086E84"/>
    <w:rsid w:val="00090076"/>
    <w:rsid w:val="000958AA"/>
    <w:rsid w:val="000A6AE3"/>
    <w:rsid w:val="000B2B68"/>
    <w:rsid w:val="000B3B12"/>
    <w:rsid w:val="000C151C"/>
    <w:rsid w:val="000C1D18"/>
    <w:rsid w:val="000D5F5C"/>
    <w:rsid w:val="00116ADA"/>
    <w:rsid w:val="00121032"/>
    <w:rsid w:val="00122EE2"/>
    <w:rsid w:val="00123276"/>
    <w:rsid w:val="001255D9"/>
    <w:rsid w:val="001265EE"/>
    <w:rsid w:val="00127980"/>
    <w:rsid w:val="00133604"/>
    <w:rsid w:val="00137E6B"/>
    <w:rsid w:val="00146275"/>
    <w:rsid w:val="0015210D"/>
    <w:rsid w:val="0015576E"/>
    <w:rsid w:val="0015700F"/>
    <w:rsid w:val="00192897"/>
    <w:rsid w:val="001A3317"/>
    <w:rsid w:val="001A65F9"/>
    <w:rsid w:val="001B7CF4"/>
    <w:rsid w:val="001C4511"/>
    <w:rsid w:val="001C6D3A"/>
    <w:rsid w:val="001E1076"/>
    <w:rsid w:val="001F2CEA"/>
    <w:rsid w:val="001F599E"/>
    <w:rsid w:val="002042CA"/>
    <w:rsid w:val="00213ED4"/>
    <w:rsid w:val="00222A82"/>
    <w:rsid w:val="002308D6"/>
    <w:rsid w:val="002321B0"/>
    <w:rsid w:val="00242ED8"/>
    <w:rsid w:val="00246836"/>
    <w:rsid w:val="002479AB"/>
    <w:rsid w:val="0026052B"/>
    <w:rsid w:val="0026630B"/>
    <w:rsid w:val="00276AAF"/>
    <w:rsid w:val="002801F8"/>
    <w:rsid w:val="002A0C71"/>
    <w:rsid w:val="002A4C30"/>
    <w:rsid w:val="002B0820"/>
    <w:rsid w:val="002B5578"/>
    <w:rsid w:val="002C0824"/>
    <w:rsid w:val="002E18CF"/>
    <w:rsid w:val="002E4EF2"/>
    <w:rsid w:val="002F1C11"/>
    <w:rsid w:val="002F6FC8"/>
    <w:rsid w:val="0030066A"/>
    <w:rsid w:val="00302545"/>
    <w:rsid w:val="003053CB"/>
    <w:rsid w:val="0032514F"/>
    <w:rsid w:val="0033176D"/>
    <w:rsid w:val="00331821"/>
    <w:rsid w:val="003465DC"/>
    <w:rsid w:val="003469CA"/>
    <w:rsid w:val="0036696D"/>
    <w:rsid w:val="0038050B"/>
    <w:rsid w:val="003A67DB"/>
    <w:rsid w:val="003B15EC"/>
    <w:rsid w:val="003B30B4"/>
    <w:rsid w:val="003C10BD"/>
    <w:rsid w:val="003D16C3"/>
    <w:rsid w:val="003E145C"/>
    <w:rsid w:val="00405548"/>
    <w:rsid w:val="0041131C"/>
    <w:rsid w:val="0041155A"/>
    <w:rsid w:val="00417A1D"/>
    <w:rsid w:val="00424FDF"/>
    <w:rsid w:val="00441E7B"/>
    <w:rsid w:val="00447EE9"/>
    <w:rsid w:val="0045065A"/>
    <w:rsid w:val="004509AD"/>
    <w:rsid w:val="0045707D"/>
    <w:rsid w:val="00475350"/>
    <w:rsid w:val="00481B44"/>
    <w:rsid w:val="00484662"/>
    <w:rsid w:val="00490DA9"/>
    <w:rsid w:val="004915B5"/>
    <w:rsid w:val="004A671B"/>
    <w:rsid w:val="004B7E75"/>
    <w:rsid w:val="004C183D"/>
    <w:rsid w:val="004E146D"/>
    <w:rsid w:val="0050197F"/>
    <w:rsid w:val="005040EC"/>
    <w:rsid w:val="005051A5"/>
    <w:rsid w:val="00506486"/>
    <w:rsid w:val="00516975"/>
    <w:rsid w:val="00525248"/>
    <w:rsid w:val="00552E6C"/>
    <w:rsid w:val="00556236"/>
    <w:rsid w:val="0056163C"/>
    <w:rsid w:val="00570C39"/>
    <w:rsid w:val="0057144F"/>
    <w:rsid w:val="005721D4"/>
    <w:rsid w:val="00593A36"/>
    <w:rsid w:val="005A1198"/>
    <w:rsid w:val="005B15E5"/>
    <w:rsid w:val="005B4F26"/>
    <w:rsid w:val="005C2C39"/>
    <w:rsid w:val="005C60A8"/>
    <w:rsid w:val="005D4107"/>
    <w:rsid w:val="005F208A"/>
    <w:rsid w:val="006002DD"/>
    <w:rsid w:val="006013A3"/>
    <w:rsid w:val="006063D4"/>
    <w:rsid w:val="00607977"/>
    <w:rsid w:val="0061146C"/>
    <w:rsid w:val="006160ED"/>
    <w:rsid w:val="00626C22"/>
    <w:rsid w:val="00631F1B"/>
    <w:rsid w:val="006329A4"/>
    <w:rsid w:val="0063304D"/>
    <w:rsid w:val="00637AF5"/>
    <w:rsid w:val="00640A26"/>
    <w:rsid w:val="00646DBD"/>
    <w:rsid w:val="00651A3F"/>
    <w:rsid w:val="00663881"/>
    <w:rsid w:val="00664553"/>
    <w:rsid w:val="006806E1"/>
    <w:rsid w:val="006856DD"/>
    <w:rsid w:val="0069667B"/>
    <w:rsid w:val="006A19FC"/>
    <w:rsid w:val="006B173F"/>
    <w:rsid w:val="006B17EF"/>
    <w:rsid w:val="006B297F"/>
    <w:rsid w:val="006C2B56"/>
    <w:rsid w:val="006C339A"/>
    <w:rsid w:val="006C702E"/>
    <w:rsid w:val="006E0133"/>
    <w:rsid w:val="006F4D0F"/>
    <w:rsid w:val="00707D2B"/>
    <w:rsid w:val="00712F1B"/>
    <w:rsid w:val="007245C9"/>
    <w:rsid w:val="007256B3"/>
    <w:rsid w:val="00742B56"/>
    <w:rsid w:val="00745462"/>
    <w:rsid w:val="007710E9"/>
    <w:rsid w:val="00795BAB"/>
    <w:rsid w:val="007A08D1"/>
    <w:rsid w:val="007A2DEE"/>
    <w:rsid w:val="007B007C"/>
    <w:rsid w:val="007D061D"/>
    <w:rsid w:val="007D22EB"/>
    <w:rsid w:val="007E17BD"/>
    <w:rsid w:val="007F76ED"/>
    <w:rsid w:val="00800CDB"/>
    <w:rsid w:val="00806984"/>
    <w:rsid w:val="00806D04"/>
    <w:rsid w:val="00810485"/>
    <w:rsid w:val="00814772"/>
    <w:rsid w:val="00824D72"/>
    <w:rsid w:val="00825B97"/>
    <w:rsid w:val="008372EE"/>
    <w:rsid w:val="008426AC"/>
    <w:rsid w:val="00846BFF"/>
    <w:rsid w:val="0084775D"/>
    <w:rsid w:val="0086463A"/>
    <w:rsid w:val="008754ED"/>
    <w:rsid w:val="0088098A"/>
    <w:rsid w:val="00891CA8"/>
    <w:rsid w:val="00892E12"/>
    <w:rsid w:val="008B6774"/>
    <w:rsid w:val="008D158E"/>
    <w:rsid w:val="008E13C9"/>
    <w:rsid w:val="008E3A3A"/>
    <w:rsid w:val="00906892"/>
    <w:rsid w:val="00920853"/>
    <w:rsid w:val="009252AB"/>
    <w:rsid w:val="009256CF"/>
    <w:rsid w:val="00940E67"/>
    <w:rsid w:val="00951258"/>
    <w:rsid w:val="00952C5B"/>
    <w:rsid w:val="00955EC4"/>
    <w:rsid w:val="009669CA"/>
    <w:rsid w:val="009748B6"/>
    <w:rsid w:val="00975DD8"/>
    <w:rsid w:val="00993D46"/>
    <w:rsid w:val="009A0B16"/>
    <w:rsid w:val="009A0C80"/>
    <w:rsid w:val="009A14A0"/>
    <w:rsid w:val="009A1A4C"/>
    <w:rsid w:val="009C3F0F"/>
    <w:rsid w:val="009C73AB"/>
    <w:rsid w:val="009D681E"/>
    <w:rsid w:val="009E3C50"/>
    <w:rsid w:val="009E6792"/>
    <w:rsid w:val="009F23D6"/>
    <w:rsid w:val="009F7BB3"/>
    <w:rsid w:val="00A337E4"/>
    <w:rsid w:val="00A33C65"/>
    <w:rsid w:val="00A34222"/>
    <w:rsid w:val="00A40CEA"/>
    <w:rsid w:val="00A45D82"/>
    <w:rsid w:val="00A54CFE"/>
    <w:rsid w:val="00A651A7"/>
    <w:rsid w:val="00A67D76"/>
    <w:rsid w:val="00A706B8"/>
    <w:rsid w:val="00AA06A4"/>
    <w:rsid w:val="00AA0858"/>
    <w:rsid w:val="00AA0C27"/>
    <w:rsid w:val="00AB0CA7"/>
    <w:rsid w:val="00AC39FD"/>
    <w:rsid w:val="00AC3D0F"/>
    <w:rsid w:val="00AD0977"/>
    <w:rsid w:val="00AE0527"/>
    <w:rsid w:val="00B007C5"/>
    <w:rsid w:val="00B01D57"/>
    <w:rsid w:val="00B22F63"/>
    <w:rsid w:val="00B36B28"/>
    <w:rsid w:val="00B51389"/>
    <w:rsid w:val="00B5530B"/>
    <w:rsid w:val="00B741F6"/>
    <w:rsid w:val="00B92550"/>
    <w:rsid w:val="00BA1653"/>
    <w:rsid w:val="00BA401A"/>
    <w:rsid w:val="00BC5109"/>
    <w:rsid w:val="00BC5531"/>
    <w:rsid w:val="00BC7F42"/>
    <w:rsid w:val="00BD0A23"/>
    <w:rsid w:val="00BF026F"/>
    <w:rsid w:val="00C0290B"/>
    <w:rsid w:val="00C22097"/>
    <w:rsid w:val="00C25FDC"/>
    <w:rsid w:val="00C3112F"/>
    <w:rsid w:val="00C34A91"/>
    <w:rsid w:val="00C377BC"/>
    <w:rsid w:val="00C5104E"/>
    <w:rsid w:val="00C51B97"/>
    <w:rsid w:val="00C60E61"/>
    <w:rsid w:val="00C6301E"/>
    <w:rsid w:val="00C67C8A"/>
    <w:rsid w:val="00C67F83"/>
    <w:rsid w:val="00C77445"/>
    <w:rsid w:val="00C91D0F"/>
    <w:rsid w:val="00C941CA"/>
    <w:rsid w:val="00C941E2"/>
    <w:rsid w:val="00CA0B15"/>
    <w:rsid w:val="00CA14B0"/>
    <w:rsid w:val="00CA5F75"/>
    <w:rsid w:val="00CA6CAE"/>
    <w:rsid w:val="00CB7253"/>
    <w:rsid w:val="00CB7557"/>
    <w:rsid w:val="00CC434E"/>
    <w:rsid w:val="00CC4DB0"/>
    <w:rsid w:val="00CD07B4"/>
    <w:rsid w:val="00CD4CB4"/>
    <w:rsid w:val="00CD667A"/>
    <w:rsid w:val="00CE23C1"/>
    <w:rsid w:val="00CE77CF"/>
    <w:rsid w:val="00D0011E"/>
    <w:rsid w:val="00D03E8A"/>
    <w:rsid w:val="00D04779"/>
    <w:rsid w:val="00D11EDE"/>
    <w:rsid w:val="00D2646C"/>
    <w:rsid w:val="00D34FB8"/>
    <w:rsid w:val="00D42EFE"/>
    <w:rsid w:val="00D44900"/>
    <w:rsid w:val="00D463EC"/>
    <w:rsid w:val="00D5531A"/>
    <w:rsid w:val="00D678F8"/>
    <w:rsid w:val="00D71367"/>
    <w:rsid w:val="00D7608C"/>
    <w:rsid w:val="00D8760C"/>
    <w:rsid w:val="00DB1DB4"/>
    <w:rsid w:val="00DD494D"/>
    <w:rsid w:val="00DE6186"/>
    <w:rsid w:val="00E0137B"/>
    <w:rsid w:val="00E065DA"/>
    <w:rsid w:val="00E12F44"/>
    <w:rsid w:val="00E2009B"/>
    <w:rsid w:val="00E20790"/>
    <w:rsid w:val="00E22EA5"/>
    <w:rsid w:val="00E3164F"/>
    <w:rsid w:val="00E32E48"/>
    <w:rsid w:val="00E437C5"/>
    <w:rsid w:val="00E644BF"/>
    <w:rsid w:val="00E70A17"/>
    <w:rsid w:val="00E724E3"/>
    <w:rsid w:val="00E75DB0"/>
    <w:rsid w:val="00E80456"/>
    <w:rsid w:val="00E956F3"/>
    <w:rsid w:val="00EC7EFD"/>
    <w:rsid w:val="00ED36D8"/>
    <w:rsid w:val="00EE6086"/>
    <w:rsid w:val="00EF4071"/>
    <w:rsid w:val="00EF765F"/>
    <w:rsid w:val="00F028DE"/>
    <w:rsid w:val="00F0585C"/>
    <w:rsid w:val="00F107B7"/>
    <w:rsid w:val="00F11F57"/>
    <w:rsid w:val="00F15EF8"/>
    <w:rsid w:val="00F36958"/>
    <w:rsid w:val="00F36E53"/>
    <w:rsid w:val="00F4316C"/>
    <w:rsid w:val="00F46176"/>
    <w:rsid w:val="00F470FA"/>
    <w:rsid w:val="00F5149E"/>
    <w:rsid w:val="00F56A74"/>
    <w:rsid w:val="00F57AD9"/>
    <w:rsid w:val="00F832E5"/>
    <w:rsid w:val="00F870A3"/>
    <w:rsid w:val="00F91762"/>
    <w:rsid w:val="00F9405B"/>
    <w:rsid w:val="00FA34E8"/>
    <w:rsid w:val="00FA7D4E"/>
    <w:rsid w:val="00FD2580"/>
    <w:rsid w:val="00FD549D"/>
    <w:rsid w:val="00FD6374"/>
    <w:rsid w:val="00FE2BE8"/>
    <w:rsid w:val="00FE3587"/>
    <w:rsid w:val="00FE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461D8"/>
  <w15:chartTrackingRefBased/>
  <w15:docId w15:val="{E6ED2B53-A839-4F83-AAC3-B222CD7C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uiPriority w:val="99"/>
    <w:unhideWhenUsed/>
    <w:rsid w:val="006329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uiPriority w:val="99"/>
    <w:rsid w:val="006329A4"/>
    <w:rPr>
      <w:rFonts w:ascii="Courier New" w:eastAsia="Times New Roman" w:hAnsi="Courier New" w:cs="Courier New"/>
    </w:rPr>
  </w:style>
  <w:style w:type="table" w:customStyle="1" w:styleId="TableGrid2">
    <w:name w:val="Table Grid2"/>
    <w:basedOn w:val="TableNormal"/>
    <w:next w:val="TableGrid"/>
    <w:uiPriority w:val="39"/>
    <w:rsid w:val="00D264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00834116">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102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3702E-E90C-4DFE-A134-80AF07E0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1326</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Lowman, Eric</cp:lastModifiedBy>
  <cp:revision>19</cp:revision>
  <dcterms:created xsi:type="dcterms:W3CDTF">2020-05-07T12:27:00Z</dcterms:created>
  <dcterms:modified xsi:type="dcterms:W3CDTF">2020-08-25T17:49:00Z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-1054665727</vt:i4>
  </property>
  <property fmtid="{D5CDD505-2E9C-101B-9397-08002B2CF9AE}" pid="4" name="_EmailSubject">
    <vt:lpwstr>OES/PI CONTROLLED ASSIGNMENT RE: FW: OMB Expiration Notice: 0960-0483 (SSA-3033)</vt:lpwstr>
  </property>
  <property fmtid="{D5CDD505-2E9C-101B-9397-08002B2CF9AE}" pid="5" name="_AuthorEmail">
    <vt:lpwstr>Rachel.Vincent@ssa.gov</vt:lpwstr>
  </property>
  <property fmtid="{D5CDD505-2E9C-101B-9397-08002B2CF9AE}" pid="6" name="_AuthorEmailDisplayName">
    <vt:lpwstr>Vincent, Rachel</vt:lpwstr>
  </property>
  <property fmtid="{D5CDD505-2E9C-101B-9397-08002B2CF9AE}" pid="7" name="_PreviousAdHocReviewCycleID">
    <vt:i4>173702725</vt:i4>
  </property>
  <property fmtid="{D5CDD505-2E9C-101B-9397-08002B2CF9AE}" pid="8" name="_ReviewingToolsShownOnce">
    <vt:lpwstr/>
  </property>
</Properties>
</file>