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765" w:rsidR="00223765" w:rsidP="00223765" w:rsidRDefault="00223765" w14:paraId="1A0A6878" w14:textId="4556615F">
      <w:pPr>
        <w:widowControl w:val="0"/>
        <w:snapToGrid w:val="0"/>
        <w:spacing w:after="0"/>
        <w:jc w:val="center"/>
        <w:rPr>
          <w:rFonts w:ascii="Times New Roman" w:hAnsi="Times New Roman"/>
          <w:b/>
          <w:bCs/>
          <w:szCs w:val="24"/>
        </w:rPr>
      </w:pPr>
      <w:bookmarkStart w:name="_GoBack" w:id="0"/>
      <w:bookmarkEnd w:id="0"/>
      <w:r w:rsidRPr="00223765">
        <w:rPr>
          <w:rFonts w:ascii="Times New Roman" w:hAnsi="Times New Roman"/>
          <w:b/>
          <w:bCs/>
          <w:szCs w:val="24"/>
        </w:rPr>
        <w:t xml:space="preserve">Supporting Statement for </w:t>
      </w:r>
      <w:r w:rsidR="00EB3073">
        <w:rPr>
          <w:rFonts w:ascii="Times New Roman" w:hAnsi="Times New Roman"/>
          <w:b/>
          <w:bCs/>
          <w:szCs w:val="24"/>
        </w:rPr>
        <w:t>Forms</w:t>
      </w:r>
      <w:r w:rsidRPr="00223765">
        <w:rPr>
          <w:rFonts w:ascii="Times New Roman" w:hAnsi="Times New Roman"/>
          <w:b/>
          <w:bCs/>
          <w:szCs w:val="24"/>
        </w:rPr>
        <w:t xml:space="preserve"> SSA-623, SSA-6230, SSA-6234, </w:t>
      </w:r>
    </w:p>
    <w:p w:rsidRPr="00223765" w:rsidR="00EB3073" w:rsidP="00EB3073" w:rsidRDefault="00EB3073" w14:paraId="7A30E0F9" w14:textId="77777777">
      <w:pPr>
        <w:widowControl w:val="0"/>
        <w:snapToGrid w:val="0"/>
        <w:spacing w:after="0"/>
        <w:jc w:val="center"/>
        <w:rPr>
          <w:rFonts w:ascii="Times New Roman" w:hAnsi="Times New Roman"/>
          <w:b/>
          <w:bCs/>
          <w:szCs w:val="24"/>
        </w:rPr>
      </w:pPr>
      <w:r w:rsidRPr="00223765">
        <w:rPr>
          <w:rFonts w:ascii="Times New Roman" w:hAnsi="Times New Roman"/>
          <w:b/>
          <w:bCs/>
          <w:szCs w:val="24"/>
        </w:rPr>
        <w:t xml:space="preserve">Representative Payee Report (for Adult and Child Beneficiaries </w:t>
      </w:r>
    </w:p>
    <w:p w:rsidRPr="00223765" w:rsidR="00EB3073" w:rsidP="00EB3073" w:rsidRDefault="00EB3073" w14:paraId="4033B3E2" w14:textId="77777777">
      <w:pPr>
        <w:widowControl w:val="0"/>
        <w:snapToGrid w:val="0"/>
        <w:spacing w:after="0"/>
        <w:jc w:val="center"/>
        <w:rPr>
          <w:rFonts w:ascii="Times New Roman" w:hAnsi="Times New Roman"/>
          <w:b/>
          <w:bCs/>
          <w:szCs w:val="24"/>
        </w:rPr>
      </w:pPr>
      <w:proofErr w:type="gramStart"/>
      <w:r w:rsidRPr="00223765">
        <w:rPr>
          <w:rFonts w:ascii="Times New Roman" w:hAnsi="Times New Roman"/>
          <w:b/>
          <w:bCs/>
          <w:szCs w:val="24"/>
        </w:rPr>
        <w:t>and</w:t>
      </w:r>
      <w:proofErr w:type="gramEnd"/>
      <w:r w:rsidRPr="00223765">
        <w:rPr>
          <w:rFonts w:ascii="Times New Roman" w:hAnsi="Times New Roman"/>
          <w:b/>
          <w:bCs/>
          <w:szCs w:val="24"/>
        </w:rPr>
        <w:t xml:space="preserve"> for Organizational Representative Payees)</w:t>
      </w:r>
    </w:p>
    <w:p w:rsidR="00223765" w:rsidP="00223765" w:rsidRDefault="00223765" w14:paraId="1C5676EC" w14:textId="79101FC0">
      <w:pPr>
        <w:widowControl w:val="0"/>
        <w:snapToGrid w:val="0"/>
        <w:spacing w:after="0"/>
        <w:jc w:val="center"/>
        <w:rPr>
          <w:rFonts w:ascii="Times New Roman" w:hAnsi="Times New Roman"/>
          <w:b/>
          <w:bCs/>
          <w:szCs w:val="24"/>
        </w:rPr>
      </w:pPr>
      <w:proofErr w:type="gramStart"/>
      <w:r w:rsidRPr="00223765">
        <w:rPr>
          <w:rFonts w:ascii="Times New Roman" w:hAnsi="Times New Roman"/>
          <w:b/>
          <w:bCs/>
          <w:szCs w:val="24"/>
        </w:rPr>
        <w:t>and</w:t>
      </w:r>
      <w:proofErr w:type="gramEnd"/>
      <w:r w:rsidRPr="00223765">
        <w:rPr>
          <w:rFonts w:ascii="Times New Roman" w:hAnsi="Times New Roman"/>
          <w:b/>
          <w:bCs/>
          <w:szCs w:val="24"/>
        </w:rPr>
        <w:t xml:space="preserve"> iRPA (Internet Representative Payee Accounting)</w:t>
      </w:r>
      <w:r w:rsidR="00EB3073">
        <w:rPr>
          <w:rFonts w:ascii="Times New Roman" w:hAnsi="Times New Roman"/>
          <w:b/>
          <w:bCs/>
          <w:szCs w:val="24"/>
        </w:rPr>
        <w:t xml:space="preserve"> &amp;</w:t>
      </w:r>
    </w:p>
    <w:p w:rsidRPr="00223765" w:rsidR="00EB3073" w:rsidP="00223765" w:rsidRDefault="00EB3073" w14:paraId="5405AECF" w14:textId="5CD930A1">
      <w:pPr>
        <w:widowControl w:val="0"/>
        <w:snapToGrid w:val="0"/>
        <w:spacing w:after="0"/>
        <w:jc w:val="center"/>
        <w:rPr>
          <w:rFonts w:ascii="Times New Roman" w:hAnsi="Times New Roman"/>
          <w:b/>
          <w:bCs/>
          <w:szCs w:val="24"/>
        </w:rPr>
      </w:pPr>
      <w:r w:rsidRPr="00EB3073">
        <w:rPr>
          <w:rFonts w:ascii="Times New Roman" w:hAnsi="Times New Roman"/>
          <w:b/>
          <w:bCs/>
          <w:szCs w:val="24"/>
        </w:rPr>
        <w:t>My Representative Payee Accounting (MyRPA</w:t>
      </w:r>
    </w:p>
    <w:p w:rsidRPr="00223765" w:rsidR="00223765" w:rsidP="00223765" w:rsidRDefault="00223765" w14:paraId="6620FE8B" w14:textId="77777777">
      <w:pPr>
        <w:widowControl w:val="0"/>
        <w:snapToGrid w:val="0"/>
        <w:spacing w:after="0"/>
        <w:jc w:val="center"/>
        <w:rPr>
          <w:rFonts w:ascii="Times New Roman" w:hAnsi="Times New Roman"/>
          <w:b/>
          <w:bCs/>
          <w:szCs w:val="24"/>
        </w:rPr>
      </w:pPr>
      <w:r w:rsidRPr="00223765">
        <w:rPr>
          <w:rFonts w:ascii="Times New Roman" w:hAnsi="Times New Roman"/>
          <w:b/>
          <w:bCs/>
          <w:szCs w:val="24"/>
        </w:rPr>
        <w:t>20 CFR 404.635, 404.2035, 404.2065, and 416.665</w:t>
      </w:r>
    </w:p>
    <w:p w:rsidRPr="00075EC0" w:rsidR="00075EC0" w:rsidP="00223765" w:rsidRDefault="00223765" w14:paraId="1AD213A8" w14:textId="77777777">
      <w:pPr>
        <w:widowControl w:val="0"/>
        <w:snapToGrid w:val="0"/>
        <w:spacing w:after="0"/>
        <w:jc w:val="center"/>
        <w:rPr>
          <w:rFonts w:ascii="Times New Roman" w:hAnsi="Times New Roman"/>
          <w:b/>
          <w:szCs w:val="24"/>
        </w:rPr>
      </w:pPr>
      <w:r w:rsidRPr="00223765">
        <w:rPr>
          <w:rFonts w:ascii="Times New Roman" w:hAnsi="Times New Roman"/>
          <w:b/>
          <w:bCs/>
          <w:szCs w:val="24"/>
        </w:rPr>
        <w:t>OMB No. 0960-0068</w:t>
      </w:r>
    </w:p>
    <w:p w:rsidRPr="00075EC0" w:rsidR="00075EC0" w:rsidP="00F45921" w:rsidRDefault="00075EC0" w14:paraId="0848E2DC" w14:textId="77777777">
      <w:pPr>
        <w:widowControl w:val="0"/>
        <w:snapToGrid w:val="0"/>
        <w:spacing w:after="0"/>
        <w:rPr>
          <w:rFonts w:ascii="Times New Roman" w:hAnsi="Times New Roman"/>
          <w:b/>
          <w:szCs w:val="24"/>
        </w:rPr>
      </w:pPr>
    </w:p>
    <w:p w:rsidRPr="00075EC0" w:rsidR="00075EC0" w:rsidP="00F45921" w:rsidRDefault="00075EC0" w14:paraId="6F33C8B1" w14:textId="77777777">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Pr="00075EC0" w:rsidR="00075EC0" w:rsidP="00075EC0" w:rsidRDefault="00075EC0" w14:paraId="30A7260A" w14:textId="77777777">
      <w:pPr>
        <w:widowControl w:val="0"/>
        <w:tabs>
          <w:tab w:val="left" w:pos="720"/>
          <w:tab w:val="center" w:pos="4320"/>
          <w:tab w:val="right" w:pos="8640"/>
        </w:tabs>
        <w:snapToGrid w:val="0"/>
        <w:spacing w:after="0"/>
        <w:rPr>
          <w:rFonts w:ascii="Times New Roman" w:hAnsi="Times New Roman"/>
          <w:szCs w:val="24"/>
        </w:rPr>
      </w:pPr>
    </w:p>
    <w:p w:rsidRPr="00075EC0" w:rsidR="00075EC0" w:rsidP="00F45921" w:rsidRDefault="00075EC0" w14:paraId="176B0B4D" w14:textId="77777777">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BA193F" w:rsidP="00BA193F" w:rsidRDefault="007936DA" w14:paraId="009D4F42" w14:textId="35FF04B3">
      <w:pPr>
        <w:widowControl w:val="0"/>
        <w:snapToGrid w:val="0"/>
        <w:spacing w:after="0"/>
        <w:ind w:left="1440"/>
        <w:rPr>
          <w:rFonts w:ascii="Times New Roman" w:hAnsi="Times New Roman"/>
          <w:szCs w:val="24"/>
        </w:rPr>
      </w:pPr>
      <w:r w:rsidRPr="007936DA">
        <w:rPr>
          <w:rFonts w:ascii="Times New Roman" w:hAnsi="Times New Roman"/>
          <w:szCs w:val="24"/>
        </w:rPr>
        <w:t>Section</w:t>
      </w:r>
      <w:r w:rsidRPr="007936DA">
        <w:rPr>
          <w:rFonts w:ascii="Times New Roman" w:hAnsi="Times New Roman"/>
          <w:i/>
          <w:szCs w:val="24"/>
        </w:rPr>
        <w:t xml:space="preserve"> 1631(a)</w:t>
      </w:r>
      <w:r w:rsidRPr="007936DA">
        <w:rPr>
          <w:rFonts w:ascii="Times New Roman" w:hAnsi="Times New Roman"/>
          <w:szCs w:val="24"/>
        </w:rPr>
        <w:t xml:space="preserve"> of the </w:t>
      </w:r>
      <w:r w:rsidRPr="007936DA">
        <w:rPr>
          <w:rFonts w:ascii="Times New Roman" w:hAnsi="Times New Roman"/>
          <w:i/>
          <w:szCs w:val="24"/>
        </w:rPr>
        <w:t>Social Security Act</w:t>
      </w:r>
      <w:r w:rsidRPr="007936DA">
        <w:rPr>
          <w:rFonts w:ascii="Times New Roman" w:hAnsi="Times New Roman"/>
          <w:szCs w:val="24"/>
        </w:rPr>
        <w:t xml:space="preserve"> </w:t>
      </w:r>
      <w:r w:rsidRPr="00890160">
        <w:rPr>
          <w:rFonts w:ascii="Times New Roman" w:hAnsi="Times New Roman"/>
          <w:i/>
          <w:szCs w:val="24"/>
        </w:rPr>
        <w:t>(Act)</w:t>
      </w:r>
      <w:r w:rsidRPr="007936DA">
        <w:rPr>
          <w:rFonts w:ascii="Times New Roman" w:hAnsi="Times New Roman"/>
          <w:szCs w:val="24"/>
        </w:rPr>
        <w:t xml:space="preserve"> and Sections</w:t>
      </w:r>
      <w:r w:rsidRPr="007936DA">
        <w:rPr>
          <w:rFonts w:ascii="Times New Roman" w:hAnsi="Times New Roman"/>
          <w:i/>
          <w:szCs w:val="24"/>
        </w:rPr>
        <w:t xml:space="preserve"> 20 CFR 404.635, 404.2035, 404.2065, </w:t>
      </w:r>
      <w:r w:rsidRPr="007936DA">
        <w:rPr>
          <w:rFonts w:ascii="Times New Roman" w:hAnsi="Times New Roman"/>
          <w:szCs w:val="24"/>
        </w:rPr>
        <w:t>and</w:t>
      </w:r>
      <w:r w:rsidRPr="007936DA">
        <w:rPr>
          <w:rFonts w:ascii="Times New Roman" w:hAnsi="Times New Roman"/>
          <w:i/>
          <w:szCs w:val="24"/>
        </w:rPr>
        <w:t xml:space="preserve"> 416.665</w:t>
      </w:r>
      <w:r w:rsidRPr="007936DA">
        <w:rPr>
          <w:rFonts w:ascii="Times New Roman" w:hAnsi="Times New Roman"/>
          <w:szCs w:val="24"/>
        </w:rPr>
        <w:t xml:space="preserve"> of the </w:t>
      </w:r>
      <w:r w:rsidRPr="007936DA">
        <w:rPr>
          <w:rFonts w:ascii="Times New Roman" w:hAnsi="Times New Roman"/>
          <w:i/>
          <w:szCs w:val="24"/>
        </w:rPr>
        <w:t>Code of Federal Regulations</w:t>
      </w:r>
      <w:r w:rsidRPr="007936DA">
        <w:rPr>
          <w:rFonts w:ascii="Times New Roman" w:hAnsi="Times New Roman"/>
          <w:szCs w:val="24"/>
        </w:rPr>
        <w:t xml:space="preserve"> state that, in such cases</w:t>
      </w:r>
      <w:r w:rsidR="007E5A7E">
        <w:rPr>
          <w:rFonts w:ascii="Times New Roman" w:hAnsi="Times New Roman"/>
          <w:szCs w:val="24"/>
        </w:rPr>
        <w:t>,</w:t>
      </w:r>
      <w:r w:rsidRPr="007936DA">
        <w:rPr>
          <w:rFonts w:ascii="Times New Roman" w:hAnsi="Times New Roman"/>
          <w:szCs w:val="24"/>
        </w:rPr>
        <w:t xml:space="preserve"> we can designate a representative payee to act on behalf of beneficiaries</w:t>
      </w:r>
      <w:r w:rsidR="00AE2762">
        <w:rPr>
          <w:rFonts w:ascii="Times New Roman" w:hAnsi="Times New Roman"/>
          <w:szCs w:val="24"/>
        </w:rPr>
        <w:t xml:space="preserve"> when</w:t>
      </w:r>
      <w:r w:rsidRPr="007936DA" w:rsidR="00A15449">
        <w:rPr>
          <w:rFonts w:ascii="Times New Roman" w:hAnsi="Times New Roman"/>
          <w:szCs w:val="24"/>
        </w:rPr>
        <w:t xml:space="preserve"> the Social Security Administration (SSA) determines it is not in beneficiaries’ best interest to receive th</w:t>
      </w:r>
      <w:r w:rsidR="00C453BE">
        <w:rPr>
          <w:rFonts w:ascii="Times New Roman" w:hAnsi="Times New Roman"/>
          <w:szCs w:val="24"/>
        </w:rPr>
        <w:t>eir benefit payments directly.</w:t>
      </w:r>
    </w:p>
    <w:p w:rsidRPr="00075EC0" w:rsidR="00075EC0" w:rsidP="00075EC0" w:rsidRDefault="00075EC0" w14:paraId="75515363" w14:textId="77777777">
      <w:pPr>
        <w:widowControl w:val="0"/>
        <w:snapToGrid w:val="0"/>
        <w:spacing w:after="0"/>
        <w:ind w:left="720"/>
        <w:rPr>
          <w:rFonts w:ascii="Times New Roman" w:hAnsi="Times New Roman"/>
          <w:szCs w:val="24"/>
        </w:rPr>
      </w:pPr>
    </w:p>
    <w:p w:rsidRPr="00075EC0" w:rsidR="00075EC0" w:rsidP="00F45921" w:rsidRDefault="00075EC0" w14:paraId="4BF8E723"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Pr="005B7029" w:rsidR="005B7029" w:rsidP="005B7029" w:rsidRDefault="005B7029" w14:paraId="26C81264" w14:textId="4DD5CCDC">
      <w:pPr>
        <w:widowControl w:val="0"/>
        <w:tabs>
          <w:tab w:val="num" w:pos="1440"/>
        </w:tabs>
        <w:snapToGrid w:val="0"/>
        <w:spacing w:after="0"/>
        <w:ind w:left="1440"/>
        <w:rPr>
          <w:rFonts w:ascii="Times New Roman" w:hAnsi="Times New Roman"/>
          <w:szCs w:val="24"/>
        </w:rPr>
      </w:pPr>
      <w:r w:rsidRPr="005B7029">
        <w:rPr>
          <w:rFonts w:ascii="Times New Roman" w:hAnsi="Times New Roman"/>
          <w:szCs w:val="24"/>
        </w:rPr>
        <w:t xml:space="preserve">When SSA determines it is not in an Old Age Survivors and Disability Insurance (OASDI), or Supplemental Security Income (SSI) recipient’s best interest to receive Social Security payments directly, the agency will designate a representative payee for the recipient.  The representative payee can be: </w:t>
      </w:r>
      <w:r w:rsidR="007E5A7E">
        <w:rPr>
          <w:rFonts w:ascii="Times New Roman" w:hAnsi="Times New Roman"/>
          <w:szCs w:val="24"/>
        </w:rPr>
        <w:t xml:space="preserve"> </w:t>
      </w:r>
      <w:r w:rsidRPr="005B7029">
        <w:rPr>
          <w:rFonts w:ascii="Times New Roman" w:hAnsi="Times New Roman"/>
          <w:szCs w:val="24"/>
        </w:rPr>
        <w:t xml:space="preserve">(1) </w:t>
      </w:r>
      <w:r w:rsidR="00BE4C96">
        <w:rPr>
          <w:rFonts w:ascii="Times New Roman" w:hAnsi="Times New Roman"/>
          <w:szCs w:val="24"/>
        </w:rPr>
        <w:t>a</w:t>
      </w:r>
      <w:r w:rsidRPr="005B7029">
        <w:rPr>
          <w:rFonts w:ascii="Times New Roman" w:hAnsi="Times New Roman"/>
          <w:szCs w:val="24"/>
        </w:rPr>
        <w:t xml:space="preserve"> family member; (2) a non-family member who is a private citizen and is acquainted with the beneficiary; (3) an organization; (4) a state or local government agency; </w:t>
      </w:r>
      <w:r w:rsidR="007E5A7E">
        <w:rPr>
          <w:rFonts w:ascii="Times New Roman" w:hAnsi="Times New Roman"/>
          <w:szCs w:val="24"/>
        </w:rPr>
        <w:t xml:space="preserve">or </w:t>
      </w:r>
      <w:r w:rsidRPr="005B7029">
        <w:rPr>
          <w:rFonts w:ascii="Times New Roman" w:hAnsi="Times New Roman"/>
          <w:szCs w:val="24"/>
        </w:rPr>
        <w:t>(5) a business.  In the capacity of representative payee, the person or organization receives the SSA recipient’s payment directly</w:t>
      </w:r>
      <w:r w:rsidR="007E5A7E">
        <w:rPr>
          <w:rFonts w:ascii="Times New Roman" w:hAnsi="Times New Roman"/>
          <w:szCs w:val="24"/>
        </w:rPr>
        <w:t>,</w:t>
      </w:r>
      <w:r w:rsidR="00C453BE">
        <w:rPr>
          <w:rFonts w:ascii="Times New Roman" w:hAnsi="Times New Roman"/>
          <w:szCs w:val="24"/>
        </w:rPr>
        <w:t xml:space="preserve"> and manages these payments.</w:t>
      </w:r>
    </w:p>
    <w:p w:rsidRPr="005B7029" w:rsidR="005B7029" w:rsidP="005B7029" w:rsidRDefault="005B7029" w14:paraId="647656A6" w14:textId="77777777">
      <w:pPr>
        <w:widowControl w:val="0"/>
        <w:tabs>
          <w:tab w:val="num" w:pos="1440"/>
        </w:tabs>
        <w:snapToGrid w:val="0"/>
        <w:spacing w:after="0"/>
        <w:ind w:left="1440"/>
        <w:rPr>
          <w:rFonts w:ascii="Times New Roman" w:hAnsi="Times New Roman"/>
          <w:szCs w:val="24"/>
        </w:rPr>
      </w:pPr>
    </w:p>
    <w:p w:rsidR="00FC7B02" w:rsidP="005B7029" w:rsidRDefault="005B7029" w14:paraId="0A8639D9" w14:textId="07D4F871">
      <w:pPr>
        <w:widowControl w:val="0"/>
        <w:tabs>
          <w:tab w:val="num" w:pos="1440"/>
        </w:tabs>
        <w:snapToGrid w:val="0"/>
        <w:spacing w:after="0"/>
        <w:ind w:left="1440"/>
        <w:rPr>
          <w:rFonts w:ascii="Times New Roman" w:hAnsi="Times New Roman"/>
          <w:szCs w:val="24"/>
        </w:rPr>
      </w:pPr>
      <w:r w:rsidRPr="005B7029">
        <w:rPr>
          <w:rFonts w:ascii="Times New Roman" w:hAnsi="Times New Roman"/>
          <w:szCs w:val="24"/>
        </w:rPr>
        <w:t>As part of its stewardship mandate, SSA must ensure the representative payees are properly using the payments they receive for the recipients they represent.  The agency annually collects the information necessary to make this assessment using the SSA-623, Representative Payee Report-Adult</w:t>
      </w:r>
      <w:r w:rsidR="00BE4C96">
        <w:rPr>
          <w:rFonts w:ascii="Times New Roman" w:hAnsi="Times New Roman"/>
          <w:szCs w:val="24"/>
        </w:rPr>
        <w:t>;</w:t>
      </w:r>
      <w:r w:rsidRPr="005B7029">
        <w:rPr>
          <w:rFonts w:ascii="Times New Roman" w:hAnsi="Times New Roman"/>
          <w:szCs w:val="24"/>
        </w:rPr>
        <w:t xml:space="preserve"> SSA-6230</w:t>
      </w:r>
      <w:r w:rsidR="007E5A7E">
        <w:rPr>
          <w:rFonts w:ascii="Times New Roman" w:hAnsi="Times New Roman"/>
          <w:szCs w:val="24"/>
        </w:rPr>
        <w:t xml:space="preserve">, </w:t>
      </w:r>
      <w:r w:rsidRPr="005B7029">
        <w:rPr>
          <w:rFonts w:ascii="Times New Roman" w:hAnsi="Times New Roman"/>
          <w:szCs w:val="24"/>
        </w:rPr>
        <w:t>Representative Payee Report-Child</w:t>
      </w:r>
      <w:r w:rsidR="00BE4C96">
        <w:rPr>
          <w:rFonts w:ascii="Times New Roman" w:hAnsi="Times New Roman"/>
          <w:szCs w:val="24"/>
        </w:rPr>
        <w:t>;</w:t>
      </w:r>
      <w:r w:rsidRPr="005B7029">
        <w:rPr>
          <w:rFonts w:ascii="Times New Roman" w:hAnsi="Times New Roman"/>
          <w:szCs w:val="24"/>
        </w:rPr>
        <w:t xml:space="preserve"> SSA-6234, Representative Payee Report</w:t>
      </w:r>
      <w:r w:rsidR="007E5A7E">
        <w:rPr>
          <w:rFonts w:ascii="Times New Roman" w:hAnsi="Times New Roman"/>
          <w:szCs w:val="24"/>
        </w:rPr>
        <w:noBreakHyphen/>
      </w:r>
      <w:r w:rsidRPr="005B7029">
        <w:rPr>
          <w:rFonts w:ascii="Times New Roman" w:hAnsi="Times New Roman"/>
          <w:szCs w:val="24"/>
        </w:rPr>
        <w:t>Organizational Representative Payees</w:t>
      </w:r>
      <w:r w:rsidR="00C20DC9">
        <w:rPr>
          <w:rFonts w:ascii="Times New Roman" w:hAnsi="Times New Roman"/>
          <w:szCs w:val="24"/>
        </w:rPr>
        <w:t xml:space="preserve">. </w:t>
      </w:r>
      <w:r w:rsidR="00E54422">
        <w:rPr>
          <w:rFonts w:ascii="Times New Roman" w:hAnsi="Times New Roman"/>
          <w:szCs w:val="24"/>
        </w:rPr>
        <w:t xml:space="preserve"> </w:t>
      </w:r>
      <w:r w:rsidRPr="00FC7B02" w:rsidR="00C20DC9">
        <w:rPr>
          <w:rFonts w:ascii="Times New Roman" w:hAnsi="Times New Roman"/>
          <w:szCs w:val="24"/>
        </w:rPr>
        <w:t>Additionally, the electronic i</w:t>
      </w:r>
      <w:r w:rsidRPr="00FC7B02">
        <w:rPr>
          <w:rFonts w:ascii="Times New Roman" w:hAnsi="Times New Roman"/>
          <w:szCs w:val="24"/>
        </w:rPr>
        <w:t>nternet application</w:t>
      </w:r>
      <w:r w:rsidRPr="00FC7B02" w:rsidR="00C20DC9">
        <w:rPr>
          <w:rFonts w:ascii="Times New Roman" w:hAnsi="Times New Roman"/>
          <w:szCs w:val="24"/>
        </w:rPr>
        <w:t>s</w:t>
      </w:r>
      <w:r w:rsidRPr="00FC7B02" w:rsidR="007E5A7E">
        <w:rPr>
          <w:rFonts w:ascii="Times New Roman" w:hAnsi="Times New Roman"/>
          <w:szCs w:val="24"/>
        </w:rPr>
        <w:t>,</w:t>
      </w:r>
      <w:r w:rsidRPr="00FC7B02">
        <w:rPr>
          <w:rFonts w:ascii="Times New Roman" w:hAnsi="Times New Roman"/>
          <w:szCs w:val="24"/>
        </w:rPr>
        <w:t xml:space="preserve"> Internet Representative Payee Accounting (iRPA)</w:t>
      </w:r>
      <w:r w:rsidRPr="00FC7B02" w:rsidR="00C20DC9">
        <w:rPr>
          <w:rFonts w:ascii="Times New Roman" w:hAnsi="Times New Roman"/>
          <w:szCs w:val="24"/>
        </w:rPr>
        <w:t xml:space="preserve"> and My Representative Payee Accounting (MyRPA), which is part of the </w:t>
      </w:r>
      <w:r w:rsidRPr="00C20DC9" w:rsidR="00C20DC9">
        <w:rPr>
          <w:rFonts w:ascii="Times New Roman" w:hAnsi="Times New Roman"/>
          <w:i/>
          <w:color w:val="FF0000"/>
          <w:szCs w:val="24"/>
        </w:rPr>
        <w:t>my</w:t>
      </w:r>
      <w:r w:rsidRPr="00C20DC9" w:rsidR="00C20DC9">
        <w:rPr>
          <w:rFonts w:ascii="Times New Roman" w:hAnsi="Times New Roman"/>
          <w:color w:val="FF0000"/>
          <w:szCs w:val="24"/>
        </w:rPr>
        <w:t xml:space="preserve"> </w:t>
      </w:r>
      <w:r w:rsidRPr="00C20DC9" w:rsidR="00C20DC9">
        <w:rPr>
          <w:rFonts w:ascii="Times New Roman" w:hAnsi="Times New Roman"/>
          <w:color w:val="002060"/>
          <w:szCs w:val="24"/>
        </w:rPr>
        <w:t xml:space="preserve">Social Security </w:t>
      </w:r>
      <w:r w:rsidRPr="00FC7B02" w:rsidR="00C20DC9">
        <w:rPr>
          <w:rFonts w:ascii="Times New Roman" w:hAnsi="Times New Roman"/>
          <w:szCs w:val="24"/>
        </w:rPr>
        <w:t>suite of services</w:t>
      </w:r>
      <w:r w:rsidRPr="00FC7B02" w:rsidR="00FC7B02">
        <w:rPr>
          <w:rFonts w:ascii="Times New Roman" w:hAnsi="Times New Roman"/>
          <w:szCs w:val="24"/>
        </w:rPr>
        <w:t>,</w:t>
      </w:r>
      <w:r w:rsidRPr="00FC7B02" w:rsidR="00C20DC9">
        <w:rPr>
          <w:rFonts w:ascii="Times New Roman" w:hAnsi="Times New Roman"/>
          <w:szCs w:val="24"/>
        </w:rPr>
        <w:t xml:space="preserve"> </w:t>
      </w:r>
      <w:r w:rsidRPr="00FC7B02" w:rsidR="00FC7B02">
        <w:rPr>
          <w:rFonts w:ascii="Times New Roman" w:hAnsi="Times New Roman"/>
          <w:szCs w:val="24"/>
        </w:rPr>
        <w:t>allow</w:t>
      </w:r>
      <w:r w:rsidRPr="00FC7B02" w:rsidR="00C20DC9">
        <w:rPr>
          <w:rFonts w:ascii="Times New Roman" w:hAnsi="Times New Roman"/>
          <w:szCs w:val="24"/>
        </w:rPr>
        <w:t xml:space="preserve"> individual representative payees to complete Annual Accounting reports online</w:t>
      </w:r>
      <w:r w:rsidRPr="00FC7B02">
        <w:rPr>
          <w:rFonts w:ascii="Times New Roman" w:hAnsi="Times New Roman"/>
          <w:szCs w:val="24"/>
        </w:rPr>
        <w:t xml:space="preserve">.  </w:t>
      </w:r>
      <w:r w:rsidR="00C60825">
        <w:rPr>
          <w:rFonts w:ascii="Times New Roman" w:hAnsi="Times New Roman"/>
          <w:szCs w:val="24"/>
        </w:rPr>
        <w:t xml:space="preserve">Section </w:t>
      </w:r>
      <w:r w:rsidRPr="00E54422" w:rsidR="00FC7B02">
        <w:rPr>
          <w:rFonts w:ascii="Times New Roman" w:hAnsi="Times New Roman"/>
          <w:i/>
          <w:szCs w:val="24"/>
        </w:rPr>
        <w:t>1</w:t>
      </w:r>
      <w:r w:rsidRPr="00E54422" w:rsidR="00C60825">
        <w:rPr>
          <w:rFonts w:ascii="Times New Roman" w:hAnsi="Times New Roman"/>
          <w:i/>
          <w:szCs w:val="24"/>
        </w:rPr>
        <w:t>02</w:t>
      </w:r>
      <w:r w:rsidR="00FC7B02">
        <w:rPr>
          <w:rFonts w:ascii="Times New Roman" w:hAnsi="Times New Roman"/>
          <w:szCs w:val="24"/>
        </w:rPr>
        <w:t xml:space="preserve"> of the </w:t>
      </w:r>
      <w:r w:rsidR="00FC7B02">
        <w:rPr>
          <w:rFonts w:ascii="Times New Roman" w:hAnsi="Times New Roman"/>
          <w:i/>
          <w:szCs w:val="24"/>
        </w:rPr>
        <w:t>Strengthening Protections for Social Security Beneficiaries Act of 2018</w:t>
      </w:r>
      <w:r w:rsidR="00FC7B02">
        <w:rPr>
          <w:rFonts w:ascii="Times New Roman" w:hAnsi="Times New Roman"/>
          <w:szCs w:val="24"/>
        </w:rPr>
        <w:t xml:space="preserve"> exempts certain representative payees from our annual accounting requirements. </w:t>
      </w:r>
      <w:r w:rsidR="00E54422">
        <w:rPr>
          <w:rFonts w:ascii="Times New Roman" w:hAnsi="Times New Roman"/>
          <w:szCs w:val="24"/>
        </w:rPr>
        <w:t xml:space="preserve"> </w:t>
      </w:r>
      <w:r w:rsidR="00FC7B02">
        <w:rPr>
          <w:rFonts w:ascii="Times New Roman" w:hAnsi="Times New Roman"/>
          <w:szCs w:val="24"/>
        </w:rPr>
        <w:t>The exempt representative payees are:</w:t>
      </w:r>
    </w:p>
    <w:p w:rsidR="00FC7B02" w:rsidP="005B7029" w:rsidRDefault="00FC7B02" w14:paraId="741AD75A" w14:textId="44C485B1">
      <w:pPr>
        <w:widowControl w:val="0"/>
        <w:tabs>
          <w:tab w:val="num" w:pos="1440"/>
        </w:tabs>
        <w:snapToGrid w:val="0"/>
        <w:spacing w:after="0"/>
        <w:ind w:left="1440"/>
        <w:rPr>
          <w:rFonts w:ascii="Times New Roman" w:hAnsi="Times New Roman"/>
          <w:szCs w:val="24"/>
        </w:rPr>
      </w:pPr>
    </w:p>
    <w:p w:rsidRPr="00FC7B02" w:rsidR="00FC7B02" w:rsidP="00FC7B02" w:rsidRDefault="00FC7B02" w14:paraId="26320933" w14:textId="7DF4A622">
      <w:pPr>
        <w:pStyle w:val="ListParagraph"/>
        <w:widowControl w:val="0"/>
        <w:numPr>
          <w:ilvl w:val="0"/>
          <w:numId w:val="9"/>
        </w:numPr>
        <w:tabs>
          <w:tab w:val="num" w:pos="1440"/>
        </w:tabs>
        <w:snapToGrid w:val="0"/>
        <w:spacing w:after="0"/>
        <w:rPr>
          <w:rFonts w:ascii="Times New Roman" w:hAnsi="Times New Roman"/>
          <w:szCs w:val="24"/>
        </w:rPr>
      </w:pPr>
      <w:r>
        <w:rPr>
          <w:rFonts w:ascii="Times New Roman" w:hAnsi="Times New Roman"/>
          <w:color w:val="000000"/>
          <w:szCs w:val="24"/>
        </w:rPr>
        <w:t>A n</w:t>
      </w:r>
      <w:r w:rsidRPr="00FC7B02">
        <w:rPr>
          <w:rFonts w:ascii="Times New Roman" w:hAnsi="Times New Roman"/>
          <w:color w:val="000000"/>
          <w:szCs w:val="24"/>
        </w:rPr>
        <w:t xml:space="preserve">atural or adoptive parent of a minor child entitled to </w:t>
      </w:r>
      <w:r w:rsidR="00E54422">
        <w:rPr>
          <w:rFonts w:ascii="Times New Roman" w:hAnsi="Times New Roman"/>
          <w:color w:val="000000"/>
          <w:szCs w:val="24"/>
        </w:rPr>
        <w:t xml:space="preserve">Title II benefits </w:t>
      </w:r>
      <w:r w:rsidRPr="00FC7B02">
        <w:rPr>
          <w:rFonts w:ascii="Times New Roman" w:hAnsi="Times New Roman"/>
          <w:color w:val="000000"/>
          <w:szCs w:val="24"/>
        </w:rPr>
        <w:t xml:space="preserve">or eligible for </w:t>
      </w:r>
      <w:r w:rsidR="00E54422">
        <w:rPr>
          <w:rFonts w:ascii="Times New Roman" w:hAnsi="Times New Roman"/>
          <w:color w:val="000000"/>
          <w:szCs w:val="24"/>
        </w:rPr>
        <w:t>T</w:t>
      </w:r>
      <w:r w:rsidRPr="00FC7B02">
        <w:rPr>
          <w:rFonts w:ascii="Times New Roman" w:hAnsi="Times New Roman"/>
          <w:color w:val="000000"/>
          <w:szCs w:val="24"/>
        </w:rPr>
        <w:t>itle XVI payments who primarily resides in the same household as the beneficiary</w:t>
      </w:r>
      <w:r>
        <w:rPr>
          <w:rFonts w:ascii="Times New Roman" w:hAnsi="Times New Roman"/>
          <w:color w:val="000000"/>
          <w:szCs w:val="24"/>
        </w:rPr>
        <w:t>;</w:t>
      </w:r>
    </w:p>
    <w:p w:rsidRPr="00FC7B02" w:rsidR="00FC7B02" w:rsidP="00FC7B02" w:rsidRDefault="00FC7B02" w14:paraId="5D90CA24" w14:textId="6887005F">
      <w:pPr>
        <w:pStyle w:val="ListParagraph"/>
        <w:widowControl w:val="0"/>
        <w:numPr>
          <w:ilvl w:val="0"/>
          <w:numId w:val="9"/>
        </w:numPr>
        <w:tabs>
          <w:tab w:val="num" w:pos="1440"/>
        </w:tabs>
        <w:snapToGrid w:val="0"/>
        <w:spacing w:after="0"/>
        <w:rPr>
          <w:rFonts w:ascii="Times New Roman" w:hAnsi="Times New Roman"/>
          <w:szCs w:val="24"/>
        </w:rPr>
      </w:pPr>
      <w:r w:rsidRPr="00FC7B02">
        <w:rPr>
          <w:rFonts w:ascii="Times New Roman" w:hAnsi="Times New Roman"/>
          <w:color w:val="000000"/>
          <w:szCs w:val="24"/>
        </w:rPr>
        <w:t xml:space="preserve">A legal guardian of a minor child entitled to </w:t>
      </w:r>
      <w:r w:rsidR="00E54422">
        <w:rPr>
          <w:rFonts w:ascii="Times New Roman" w:hAnsi="Times New Roman"/>
          <w:color w:val="000000"/>
          <w:szCs w:val="24"/>
        </w:rPr>
        <w:t>T</w:t>
      </w:r>
      <w:r w:rsidRPr="00FC7B02">
        <w:rPr>
          <w:rFonts w:ascii="Times New Roman" w:hAnsi="Times New Roman"/>
          <w:color w:val="000000"/>
          <w:szCs w:val="24"/>
        </w:rPr>
        <w:t xml:space="preserve">itle II benefits or eligible for </w:t>
      </w:r>
      <w:r w:rsidR="00E54422">
        <w:rPr>
          <w:rFonts w:ascii="Times New Roman" w:hAnsi="Times New Roman"/>
          <w:color w:val="000000"/>
          <w:szCs w:val="24"/>
        </w:rPr>
        <w:lastRenderedPageBreak/>
        <w:t>T</w:t>
      </w:r>
      <w:r w:rsidRPr="00FC7B02">
        <w:rPr>
          <w:rFonts w:ascii="Times New Roman" w:hAnsi="Times New Roman"/>
          <w:color w:val="000000"/>
          <w:szCs w:val="24"/>
        </w:rPr>
        <w:t>itle XVI payments who primarily resides in the same household as the beneficiary;</w:t>
      </w:r>
    </w:p>
    <w:p w:rsidRPr="00FC7B02" w:rsidR="00FC7B02" w:rsidP="00FC7B02" w:rsidRDefault="00FC7B02" w14:paraId="2135ED0D" w14:textId="36EC61ED">
      <w:pPr>
        <w:pStyle w:val="ListParagraph"/>
        <w:widowControl w:val="0"/>
        <w:numPr>
          <w:ilvl w:val="0"/>
          <w:numId w:val="9"/>
        </w:numPr>
        <w:tabs>
          <w:tab w:val="num" w:pos="1440"/>
        </w:tabs>
        <w:snapToGrid w:val="0"/>
        <w:spacing w:after="0"/>
        <w:rPr>
          <w:rFonts w:ascii="Times New Roman" w:hAnsi="Times New Roman"/>
          <w:szCs w:val="24"/>
        </w:rPr>
      </w:pPr>
      <w:r w:rsidRPr="00FC7B02">
        <w:rPr>
          <w:rFonts w:ascii="Times New Roman" w:hAnsi="Times New Roman"/>
          <w:color w:val="000000"/>
          <w:szCs w:val="24"/>
        </w:rPr>
        <w:t xml:space="preserve">A natural or adoptive parent of a disabled individual (as defined in section </w:t>
      </w:r>
      <w:r w:rsidRPr="00E54422">
        <w:rPr>
          <w:rFonts w:ascii="Times New Roman" w:hAnsi="Times New Roman"/>
          <w:i/>
          <w:color w:val="000000"/>
          <w:szCs w:val="24"/>
        </w:rPr>
        <w:t>223(d)</w:t>
      </w:r>
      <w:r w:rsidRPr="00FC7B02">
        <w:rPr>
          <w:rFonts w:ascii="Times New Roman" w:hAnsi="Times New Roman"/>
          <w:color w:val="000000"/>
          <w:szCs w:val="24"/>
        </w:rPr>
        <w:t xml:space="preserve"> of the </w:t>
      </w:r>
      <w:r w:rsidRPr="00E54422">
        <w:rPr>
          <w:rFonts w:ascii="Times New Roman" w:hAnsi="Times New Roman"/>
          <w:i/>
          <w:color w:val="000000"/>
          <w:szCs w:val="24"/>
        </w:rPr>
        <w:t>Act</w:t>
      </w:r>
      <w:r w:rsidRPr="00FC7B02">
        <w:rPr>
          <w:rFonts w:ascii="Times New Roman" w:hAnsi="Times New Roman"/>
          <w:color w:val="000000"/>
          <w:szCs w:val="24"/>
        </w:rPr>
        <w:t xml:space="preserve">) entitled to </w:t>
      </w:r>
      <w:r w:rsidR="00E54422">
        <w:rPr>
          <w:rFonts w:ascii="Times New Roman" w:hAnsi="Times New Roman"/>
          <w:color w:val="000000"/>
          <w:szCs w:val="24"/>
        </w:rPr>
        <w:t>T</w:t>
      </w:r>
      <w:r w:rsidRPr="00FC7B02">
        <w:rPr>
          <w:rFonts w:ascii="Times New Roman" w:hAnsi="Times New Roman"/>
          <w:color w:val="000000"/>
          <w:szCs w:val="24"/>
        </w:rPr>
        <w:t xml:space="preserve">itle II benefits or eligible for </w:t>
      </w:r>
      <w:r w:rsidR="00E54422">
        <w:rPr>
          <w:rFonts w:ascii="Times New Roman" w:hAnsi="Times New Roman"/>
          <w:color w:val="000000"/>
          <w:szCs w:val="24"/>
        </w:rPr>
        <w:t>T</w:t>
      </w:r>
      <w:r w:rsidRPr="00FC7B02">
        <w:rPr>
          <w:rFonts w:ascii="Times New Roman" w:hAnsi="Times New Roman"/>
          <w:color w:val="000000"/>
          <w:szCs w:val="24"/>
        </w:rPr>
        <w:t>itle XVI payments who primarily resides in the same household as the beneficiary</w:t>
      </w:r>
      <w:r>
        <w:rPr>
          <w:rFonts w:ascii="Times New Roman" w:hAnsi="Times New Roman"/>
          <w:color w:val="000000"/>
          <w:szCs w:val="24"/>
        </w:rPr>
        <w:t>; and</w:t>
      </w:r>
    </w:p>
    <w:p w:rsidRPr="00CF77A1" w:rsidR="00FC7B02" w:rsidP="00FC7B02" w:rsidRDefault="00FC7B02" w14:paraId="3C5D6CE9" w14:textId="30E8D965">
      <w:pPr>
        <w:pStyle w:val="ListParagraph"/>
        <w:widowControl w:val="0"/>
        <w:numPr>
          <w:ilvl w:val="0"/>
          <w:numId w:val="9"/>
        </w:numPr>
        <w:tabs>
          <w:tab w:val="num" w:pos="1440"/>
        </w:tabs>
        <w:snapToGrid w:val="0"/>
        <w:spacing w:after="0"/>
        <w:rPr>
          <w:rFonts w:ascii="Times New Roman" w:hAnsi="Times New Roman"/>
          <w:szCs w:val="24"/>
        </w:rPr>
      </w:pPr>
      <w:r w:rsidRPr="00FC7B02">
        <w:rPr>
          <w:rFonts w:ascii="Times New Roman" w:hAnsi="Times New Roman"/>
          <w:color w:val="000000"/>
          <w:szCs w:val="24"/>
        </w:rPr>
        <w:t>The spouse of an individual entitled to Title II benefits or eligible for Title VIII or Title XVI payments.</w:t>
      </w:r>
    </w:p>
    <w:p w:rsidR="00CF77A1" w:rsidP="00CF77A1" w:rsidRDefault="00CF77A1" w14:paraId="6FE8B342" w14:textId="4FF86EDD">
      <w:pPr>
        <w:widowControl w:val="0"/>
        <w:tabs>
          <w:tab w:val="num" w:pos="1440"/>
        </w:tabs>
        <w:snapToGrid w:val="0"/>
        <w:spacing w:after="0"/>
        <w:rPr>
          <w:rFonts w:ascii="Times New Roman" w:hAnsi="Times New Roman"/>
          <w:szCs w:val="24"/>
        </w:rPr>
      </w:pPr>
    </w:p>
    <w:p w:rsidRPr="00CF77A1" w:rsidR="00CF77A1" w:rsidP="00CF77A1" w:rsidRDefault="00CF77A1" w14:paraId="08C1F672" w14:textId="189A0444">
      <w:pPr>
        <w:widowControl w:val="0"/>
        <w:tabs>
          <w:tab w:val="num" w:pos="1440"/>
        </w:tabs>
        <w:snapToGrid w:val="0"/>
        <w:spacing w:after="0"/>
        <w:ind w:left="1440"/>
        <w:rPr>
          <w:rFonts w:ascii="Times New Roman" w:hAnsi="Times New Roman"/>
          <w:szCs w:val="24"/>
        </w:rPr>
      </w:pPr>
      <w:r w:rsidRPr="005B7029">
        <w:rPr>
          <w:rFonts w:ascii="Times New Roman" w:hAnsi="Times New Roman"/>
          <w:szCs w:val="24"/>
        </w:rPr>
        <w:t>The respondents are representative payees of OASDI and SSI recipients</w:t>
      </w:r>
      <w:r w:rsidRPr="00075EC0">
        <w:rPr>
          <w:rFonts w:ascii="Times New Roman" w:hAnsi="Times New Roman"/>
          <w:szCs w:val="24"/>
        </w:rPr>
        <w:t>.</w:t>
      </w:r>
    </w:p>
    <w:p w:rsidRPr="00075EC0" w:rsidR="00CD4D36" w:rsidP="005B7029" w:rsidRDefault="00CD4D36" w14:paraId="7DEC4585"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6C33EAB0"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P="005B7029" w:rsidRDefault="00B812EC" w14:paraId="1EBF4705" w14:textId="449115F0">
      <w:pPr>
        <w:widowControl w:val="0"/>
        <w:tabs>
          <w:tab w:val="num" w:pos="1440"/>
        </w:tabs>
        <w:snapToGrid w:val="0"/>
        <w:spacing w:after="0"/>
        <w:ind w:left="1440"/>
        <w:rPr>
          <w:rFonts w:ascii="Times New Roman" w:hAnsi="Times New Roman"/>
          <w:szCs w:val="24"/>
        </w:rPr>
      </w:pPr>
      <w:r w:rsidRPr="00B812EC">
        <w:rPr>
          <w:rFonts w:ascii="Times New Roman" w:hAnsi="Times New Roman" w:cs="Courier New"/>
          <w:bCs/>
          <w:snapToGrid w:val="0"/>
          <w:szCs w:val="24"/>
        </w:rPr>
        <w:t xml:space="preserve">In accordance with the agency’s Government Paperwork Elimination Act plan, SSA created </w:t>
      </w:r>
      <w:r w:rsidR="007279B9">
        <w:rPr>
          <w:rFonts w:ascii="Times New Roman" w:hAnsi="Times New Roman"/>
          <w:szCs w:val="24"/>
        </w:rPr>
        <w:t>i</w:t>
      </w:r>
      <w:r w:rsidRPr="005B7029" w:rsidR="005B7029">
        <w:rPr>
          <w:rFonts w:ascii="Times New Roman" w:hAnsi="Times New Roman"/>
          <w:szCs w:val="24"/>
        </w:rPr>
        <w:t>nternet version</w:t>
      </w:r>
      <w:r>
        <w:rPr>
          <w:rFonts w:ascii="Times New Roman" w:hAnsi="Times New Roman"/>
          <w:szCs w:val="24"/>
        </w:rPr>
        <w:t>s</w:t>
      </w:r>
      <w:r w:rsidRPr="005B7029" w:rsidR="005B7029">
        <w:rPr>
          <w:rFonts w:ascii="Times New Roman" w:hAnsi="Times New Roman"/>
          <w:szCs w:val="24"/>
        </w:rPr>
        <w:t xml:space="preserve"> of Forms SSA-623, SSA-6230, and SSA-6234</w:t>
      </w:r>
      <w:r>
        <w:rPr>
          <w:rFonts w:ascii="Times New Roman" w:hAnsi="Times New Roman"/>
          <w:szCs w:val="24"/>
        </w:rPr>
        <w:t xml:space="preserve"> (</w:t>
      </w:r>
      <w:r>
        <w:rPr>
          <w:rFonts w:ascii="Times New Roman" w:hAnsi="Times New Roman"/>
          <w:szCs w:val="24"/>
        </w:rPr>
        <w:t>MyRPA and iRPA</w:t>
      </w:r>
      <w:r>
        <w:rPr>
          <w:rFonts w:ascii="Times New Roman" w:hAnsi="Times New Roman"/>
          <w:szCs w:val="24"/>
        </w:rPr>
        <w:t xml:space="preserve">).  </w:t>
      </w:r>
      <w:r w:rsidRPr="005B7029" w:rsidR="005B7029">
        <w:rPr>
          <w:rFonts w:ascii="Times New Roman" w:hAnsi="Times New Roman"/>
          <w:szCs w:val="24"/>
        </w:rPr>
        <w:t xml:space="preserve">Based on our data, we estimate </w:t>
      </w:r>
      <w:r w:rsidRPr="00C60825" w:rsidR="005B7029">
        <w:rPr>
          <w:rFonts w:ascii="Times New Roman" w:hAnsi="Times New Roman"/>
          <w:szCs w:val="24"/>
        </w:rPr>
        <w:t xml:space="preserve">approximately </w:t>
      </w:r>
      <w:r w:rsidRPr="00C60825" w:rsidR="007279B9">
        <w:rPr>
          <w:rFonts w:ascii="Times New Roman" w:hAnsi="Times New Roman"/>
          <w:szCs w:val="24"/>
        </w:rPr>
        <w:t>18</w:t>
      </w:r>
      <w:r w:rsidRPr="00C60825" w:rsidR="005B7029">
        <w:rPr>
          <w:rFonts w:ascii="Times New Roman" w:hAnsi="Times New Roman"/>
          <w:szCs w:val="24"/>
        </w:rPr>
        <w:t xml:space="preserve">% </w:t>
      </w:r>
      <w:r w:rsidRPr="007279B9" w:rsidR="005B7029">
        <w:rPr>
          <w:rFonts w:ascii="Times New Roman" w:hAnsi="Times New Roman"/>
          <w:szCs w:val="24"/>
        </w:rPr>
        <w:t>of respondents under this OMB number use the electronic version</w:t>
      </w:r>
      <w:r>
        <w:rPr>
          <w:rFonts w:ascii="Times New Roman" w:hAnsi="Times New Roman"/>
          <w:szCs w:val="24"/>
        </w:rPr>
        <w:t>s.</w:t>
      </w:r>
      <w:r w:rsidRPr="00075EC0" w:rsidR="00075EC0">
        <w:rPr>
          <w:rFonts w:ascii="Times New Roman" w:hAnsi="Times New Roman"/>
          <w:szCs w:val="24"/>
        </w:rPr>
        <w:t xml:space="preserve"> </w:t>
      </w:r>
    </w:p>
    <w:p w:rsidR="00875896" w:rsidP="005B7029" w:rsidRDefault="00875896" w14:paraId="2B143FA4"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42DA5297" w14:textId="77777777">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P="00F45921" w:rsidRDefault="00075EC0" w14:paraId="4C9F46CB" w14:textId="14884136">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it preclude</w:t>
      </w:r>
      <w:r w:rsidR="00A53F50">
        <w:rPr>
          <w:rFonts w:ascii="Times New Roman" w:hAnsi="Times New Roman"/>
          <w:szCs w:val="24"/>
        </w:rPr>
        <w:t>s</w:t>
      </w:r>
      <w:r w:rsidRPr="00075EC0">
        <w:rPr>
          <w:rFonts w:ascii="Times New Roman" w:hAnsi="Times New Roman"/>
          <w:szCs w:val="24"/>
        </w:rPr>
        <w:t xml:space="preserve"> duplication.  SSA does not use another collection instrument to obtain similar data.</w:t>
      </w:r>
    </w:p>
    <w:p w:rsidRPr="00C1274C" w:rsidR="00EF2277" w:rsidP="00F45921" w:rsidRDefault="00EF2277" w14:paraId="156BAEB8"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5F1A7B92" w14:textId="77777777">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Pr="00075EC0" w:rsidR="00075EC0" w:rsidP="00F45921" w:rsidRDefault="00075EC0" w14:paraId="160368C2"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Pr="00075EC0" w:rsidR="00075EC0" w:rsidP="00F45921" w:rsidRDefault="00075EC0" w14:paraId="1BD6905A" w14:textId="77777777">
      <w:pPr>
        <w:widowControl w:val="0"/>
        <w:tabs>
          <w:tab w:val="num" w:pos="1440"/>
        </w:tabs>
        <w:snapToGrid w:val="0"/>
        <w:spacing w:after="0"/>
        <w:ind w:left="1440"/>
        <w:rPr>
          <w:rFonts w:ascii="Times New Roman" w:hAnsi="Times New Roman"/>
          <w:i/>
          <w:szCs w:val="24"/>
        </w:rPr>
      </w:pPr>
    </w:p>
    <w:p w:rsidRPr="00075EC0" w:rsidR="00075EC0" w:rsidP="00F45921" w:rsidRDefault="00075EC0" w14:paraId="116C972D" w14:textId="77777777">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w:t>
      </w:r>
      <w:proofErr w:type="gramStart"/>
      <w:r w:rsidRPr="00075EC0">
        <w:rPr>
          <w:rFonts w:ascii="Times New Roman" w:hAnsi="Times New Roman"/>
          <w:b/>
          <w:szCs w:val="24"/>
        </w:rPr>
        <w:t>Collecting</w:t>
      </w:r>
      <w:proofErr w:type="gramEnd"/>
      <w:r w:rsidRPr="00075EC0">
        <w:rPr>
          <w:rFonts w:ascii="Times New Roman" w:hAnsi="Times New Roman"/>
          <w:b/>
          <w:szCs w:val="24"/>
        </w:rPr>
        <w:t xml:space="preserve"> it Less Frequently </w:t>
      </w:r>
    </w:p>
    <w:p w:rsidRPr="00075EC0" w:rsidR="00075EC0" w:rsidP="00F45921" w:rsidRDefault="005B7029" w14:paraId="0DF061F5" w14:textId="0D88548C">
      <w:pPr>
        <w:widowControl w:val="0"/>
        <w:tabs>
          <w:tab w:val="num" w:pos="1440"/>
        </w:tabs>
        <w:snapToGrid w:val="0"/>
        <w:spacing w:after="0"/>
        <w:ind w:left="1440"/>
        <w:rPr>
          <w:rFonts w:ascii="Times New Roman" w:hAnsi="Times New Roman"/>
          <w:szCs w:val="24"/>
        </w:rPr>
      </w:pPr>
      <w:r w:rsidRPr="005B7029">
        <w:rPr>
          <w:rFonts w:ascii="Times New Roman" w:hAnsi="Times New Roman"/>
          <w:szCs w:val="24"/>
        </w:rPr>
        <w:t>If we d</w:t>
      </w:r>
      <w:r w:rsidRPr="00FC7B02">
        <w:rPr>
          <w:rFonts w:ascii="Times New Roman" w:hAnsi="Times New Roman"/>
          <w:szCs w:val="24"/>
        </w:rPr>
        <w:t xml:space="preserve">id not collect </w:t>
      </w:r>
      <w:r w:rsidRPr="00FC7B02" w:rsidR="00BE4C96">
        <w:rPr>
          <w:rFonts w:ascii="Times New Roman" w:hAnsi="Times New Roman"/>
          <w:szCs w:val="24"/>
        </w:rPr>
        <w:t xml:space="preserve">the information on </w:t>
      </w:r>
      <w:r w:rsidRPr="00FC7B02">
        <w:rPr>
          <w:rFonts w:ascii="Times New Roman" w:hAnsi="Times New Roman"/>
          <w:szCs w:val="24"/>
        </w:rPr>
        <w:t>Forms SSA-623, SSA-6230</w:t>
      </w:r>
      <w:r w:rsidRPr="00FC7B02" w:rsidR="003904B7">
        <w:rPr>
          <w:rFonts w:ascii="Times New Roman" w:hAnsi="Times New Roman"/>
          <w:szCs w:val="24"/>
        </w:rPr>
        <w:t>,</w:t>
      </w:r>
      <w:r w:rsidRPr="00FC7B02">
        <w:rPr>
          <w:rFonts w:ascii="Times New Roman" w:hAnsi="Times New Roman"/>
          <w:szCs w:val="24"/>
        </w:rPr>
        <w:t xml:space="preserve"> SSA</w:t>
      </w:r>
      <w:r w:rsidRPr="00FC7B02" w:rsidR="00BE4C96">
        <w:rPr>
          <w:rFonts w:ascii="Times New Roman" w:hAnsi="Times New Roman"/>
          <w:szCs w:val="24"/>
        </w:rPr>
        <w:noBreakHyphen/>
      </w:r>
      <w:r w:rsidRPr="00FC7B02">
        <w:rPr>
          <w:rFonts w:ascii="Times New Roman" w:hAnsi="Times New Roman"/>
          <w:szCs w:val="24"/>
        </w:rPr>
        <w:t>6234,</w:t>
      </w:r>
      <w:r w:rsidRPr="00FC7B02" w:rsidR="00E91CC0">
        <w:rPr>
          <w:rFonts w:ascii="Times New Roman" w:hAnsi="Times New Roman"/>
          <w:szCs w:val="24"/>
        </w:rPr>
        <w:t xml:space="preserve"> </w:t>
      </w:r>
      <w:r w:rsidRPr="00FC7B02" w:rsidR="00B64DF2">
        <w:rPr>
          <w:rFonts w:ascii="Times New Roman" w:hAnsi="Times New Roman"/>
          <w:szCs w:val="24"/>
        </w:rPr>
        <w:t xml:space="preserve">MyRPA </w:t>
      </w:r>
      <w:r w:rsidR="00E91CC0">
        <w:rPr>
          <w:rFonts w:ascii="Times New Roman" w:hAnsi="Times New Roman"/>
          <w:szCs w:val="24"/>
        </w:rPr>
        <w:t>and iRPA,</w:t>
      </w:r>
      <w:r w:rsidRPr="005B7029">
        <w:rPr>
          <w:rFonts w:ascii="Times New Roman" w:hAnsi="Times New Roman"/>
          <w:szCs w:val="24"/>
        </w:rPr>
        <w:t xml:space="preserve"> we would not be able to ensure representative payees use the money they receive from us for the beneficiary’s benefit.  Since we only collect information annually to reflect the past year’s use of SSA payments, we cannot collect it less frequently</w:t>
      </w:r>
      <w:r w:rsidRPr="00075EC0" w:rsidR="00075EC0">
        <w:rPr>
          <w:rFonts w:ascii="Times New Roman" w:hAnsi="Times New Roman"/>
          <w:szCs w:val="24"/>
        </w:rPr>
        <w:t>.</w:t>
      </w:r>
      <w:r w:rsidRPr="00982FCE" w:rsidR="00982FCE">
        <w:rPr>
          <w:rFonts w:ascii="Times New Roman" w:hAnsi="Times New Roman"/>
          <w:snapToGrid w:val="0"/>
          <w:szCs w:val="24"/>
        </w:rPr>
        <w:t xml:space="preserve"> </w:t>
      </w:r>
      <w:r w:rsidR="00982FCE">
        <w:rPr>
          <w:rFonts w:ascii="Times New Roman" w:hAnsi="Times New Roman"/>
          <w:snapToGrid w:val="0"/>
          <w:szCs w:val="24"/>
        </w:rPr>
        <w:t xml:space="preserve"> </w:t>
      </w:r>
      <w:r w:rsidRPr="00982FCE" w:rsidR="00982FCE">
        <w:rPr>
          <w:rFonts w:ascii="Times New Roman" w:hAnsi="Times New Roman"/>
          <w:snapToGrid w:val="0"/>
          <w:szCs w:val="24"/>
        </w:rPr>
        <w:t>There are no technical or legal obstacles to burden reduction.</w:t>
      </w:r>
    </w:p>
    <w:p w:rsidRPr="00075EC0" w:rsidR="00075EC0" w:rsidP="00F45921" w:rsidRDefault="00075EC0" w14:paraId="59EAA7DA"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1A364AB6" w14:textId="77777777">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Pr="00075EC0" w:rsidR="00075EC0" w:rsidP="00F45921" w:rsidRDefault="00075EC0" w14:paraId="2FDCECE7"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Pr="00075EC0" w:rsidR="00075EC0" w:rsidP="00F45921" w:rsidRDefault="00075EC0" w14:paraId="49792A04" w14:textId="77777777">
      <w:pPr>
        <w:widowControl w:val="0"/>
        <w:tabs>
          <w:tab w:val="num" w:pos="1440"/>
        </w:tabs>
        <w:snapToGrid w:val="0"/>
        <w:spacing w:after="0"/>
        <w:ind w:left="1440"/>
        <w:rPr>
          <w:rFonts w:ascii="Times New Roman" w:hAnsi="Times New Roman"/>
          <w:b/>
          <w:i/>
          <w:szCs w:val="24"/>
        </w:rPr>
      </w:pPr>
    </w:p>
    <w:p w:rsidRPr="00075EC0" w:rsidR="00075EC0" w:rsidP="00F45921" w:rsidRDefault="00075EC0" w14:paraId="484DBBF6" w14:textId="77777777">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Pr="00075EC0" w:rsidR="00075EC0" w:rsidP="00F45921" w:rsidRDefault="00FE177F" w14:paraId="0A201408" w14:textId="52A41BB2">
      <w:pPr>
        <w:widowControl w:val="0"/>
        <w:tabs>
          <w:tab w:val="num" w:pos="1440"/>
        </w:tabs>
        <w:snapToGrid w:val="0"/>
        <w:spacing w:after="0"/>
        <w:ind w:left="1440"/>
        <w:rPr>
          <w:rFonts w:ascii="Times New Roman" w:hAnsi="Times New Roman"/>
          <w:szCs w:val="24"/>
        </w:rPr>
      </w:pPr>
      <w:r w:rsidRPr="00D15253">
        <w:rPr>
          <w:rFonts w:ascii="Times New Roman" w:hAnsi="Times New Roman"/>
        </w:rPr>
        <w:t xml:space="preserve">The 60-day advance Federal Register Notice published on </w:t>
      </w:r>
      <w:r>
        <w:rPr>
          <w:rFonts w:ascii="Times New Roman" w:hAnsi="Times New Roman"/>
        </w:rPr>
        <w:t>June</w:t>
      </w:r>
      <w:r w:rsidRPr="00D15253">
        <w:rPr>
          <w:rFonts w:ascii="Times New Roman" w:hAnsi="Times New Roman"/>
        </w:rPr>
        <w:t xml:space="preserve"> 5, 2020 at 85 FR </w:t>
      </w:r>
      <w:r>
        <w:rPr>
          <w:rFonts w:ascii="Times New Roman" w:hAnsi="Times New Roman"/>
        </w:rPr>
        <w:t>34703</w:t>
      </w:r>
      <w:r w:rsidRPr="00D15253">
        <w:rPr>
          <w:rFonts w:ascii="Times New Roman" w:hAnsi="Times New Roman"/>
        </w:rPr>
        <w:t xml:space="preserve">, and we received no public comments.  The 30-day FRN published on </w:t>
      </w:r>
      <w:r>
        <w:rPr>
          <w:rFonts w:ascii="Times New Roman" w:hAnsi="Times New Roman"/>
        </w:rPr>
        <w:t>August 20</w:t>
      </w:r>
      <w:r w:rsidRPr="00D15253">
        <w:rPr>
          <w:rFonts w:ascii="Times New Roman" w:hAnsi="Times New Roman"/>
        </w:rPr>
        <w:t xml:space="preserve">, 2020 at 85 FR </w:t>
      </w:r>
      <w:r>
        <w:rPr>
          <w:rFonts w:ascii="Times New Roman" w:hAnsi="Times New Roman"/>
        </w:rPr>
        <w:t>51540</w:t>
      </w:r>
      <w:r w:rsidRPr="00D15253">
        <w:rPr>
          <w:rFonts w:ascii="Times New Roman" w:hAnsi="Times New Roman"/>
        </w:rPr>
        <w:t>.  If we receive any comments in response to this Notice, we will forward them to OMB</w:t>
      </w:r>
      <w:r w:rsidRPr="0067098E" w:rsidR="00075EC0">
        <w:rPr>
          <w:rFonts w:ascii="Times New Roman" w:hAnsi="Times New Roman"/>
          <w:szCs w:val="24"/>
        </w:rPr>
        <w:t>.</w:t>
      </w:r>
    </w:p>
    <w:p w:rsidRPr="00075EC0" w:rsidR="00075EC0" w:rsidP="00F45921" w:rsidRDefault="00075EC0" w14:paraId="0BAD401D"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10815DC6"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Pr="00075EC0" w:rsidR="00075EC0" w:rsidP="00F45921" w:rsidRDefault="00075EC0" w14:paraId="4DF7221C" w14:textId="77777777">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Pr="00075EC0" w:rsidR="00075EC0" w:rsidP="00F45921" w:rsidRDefault="00075EC0" w14:paraId="1CE47A52"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04354FB8"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lastRenderedPageBreak/>
        <w:t>Assurances of Confidentiality</w:t>
      </w:r>
    </w:p>
    <w:p w:rsidRPr="00075EC0" w:rsidR="00075EC0" w:rsidP="00F45921" w:rsidRDefault="00075EC0" w14:paraId="0C3FF49A" w14:textId="77777777">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Pr="00075EC0" w:rsidR="00075EC0" w:rsidP="00F45921" w:rsidRDefault="00075EC0" w14:paraId="0C97789D"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29FAC926"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Pr="00075EC0" w:rsidR="00075EC0" w:rsidP="00F45921" w:rsidRDefault="00075EC0" w14:paraId="15036D6E"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P="00075EC0" w:rsidRDefault="00075EC0" w14:paraId="3F89D866" w14:textId="64A5773F">
      <w:pPr>
        <w:widowControl w:val="0"/>
        <w:snapToGrid w:val="0"/>
        <w:spacing w:after="0"/>
        <w:rPr>
          <w:rFonts w:ascii="Times New Roman" w:hAnsi="Times New Roman"/>
          <w:szCs w:val="24"/>
        </w:rPr>
      </w:pPr>
    </w:p>
    <w:p w:rsidR="00075EC0" w:rsidP="00F45921" w:rsidRDefault="00075EC0" w14:paraId="263F86D1" w14:textId="7CC7568C">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FE177F" w:rsidP="00FE177F" w:rsidRDefault="00FE177F" w14:paraId="065045BA" w14:textId="4579F3B9">
      <w:pPr>
        <w:widowControl w:val="0"/>
        <w:snapToGrid w:val="0"/>
        <w:spacing w:after="0"/>
        <w:ind w:left="1440"/>
        <w:rPr>
          <w:rFonts w:ascii="Times New Roman" w:hAnsi="Times New Roman"/>
          <w:b/>
          <w:szCs w:val="24"/>
        </w:rPr>
      </w:pPr>
      <w:r w:rsidRPr="00FE177F">
        <w:rPr>
          <w:rFonts w:ascii="Times New Roman" w:hAnsi="Times New Roman"/>
          <w:snapToGrid w:val="0"/>
          <w:szCs w:val="24"/>
        </w:rPr>
        <w:t>Please see the burden chart below:</w:t>
      </w:r>
    </w:p>
    <w:p w:rsidR="00FE177F" w:rsidP="00FE177F" w:rsidRDefault="00FE177F" w14:paraId="345E11F6" w14:textId="602EA905">
      <w:pPr>
        <w:widowControl w:val="0"/>
        <w:snapToGrid w:val="0"/>
        <w:spacing w:after="0"/>
        <w:ind w:left="1440"/>
        <w:rPr>
          <w:rFonts w:ascii="Times New Roman" w:hAnsi="Times New Roman"/>
          <w:b/>
          <w:szCs w:val="24"/>
        </w:rPr>
      </w:pPr>
    </w:p>
    <w:tbl>
      <w:tblPr>
        <w:tblpPr w:leftFromText="180" w:rightFromText="180" w:vertAnchor="text" w:horzAnchor="margin" w:tblpXSpec="center" w:tblpY="56"/>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440"/>
        <w:gridCol w:w="1260"/>
        <w:gridCol w:w="1170"/>
        <w:gridCol w:w="1170"/>
        <w:gridCol w:w="1350"/>
        <w:gridCol w:w="1170"/>
        <w:gridCol w:w="1818"/>
      </w:tblGrid>
      <w:tr w:rsidRPr="001A3525" w:rsidR="001A3525" w:rsidTr="001A3525" w14:paraId="1BAA4120" w14:textId="77777777">
        <w:tc>
          <w:tcPr>
            <w:tcW w:w="1350" w:type="dxa"/>
            <w:shd w:val="clear" w:color="auto" w:fill="auto"/>
          </w:tcPr>
          <w:p w:rsidRPr="001A3525" w:rsidR="001A3525" w:rsidP="001A3525" w:rsidRDefault="001A3525" w14:paraId="5888D243" w14:textId="77777777">
            <w:pPr>
              <w:tabs>
                <w:tab w:val="left" w:pos="1350"/>
              </w:tabs>
              <w:autoSpaceDE w:val="0"/>
              <w:autoSpaceDN w:val="0"/>
              <w:adjustRightInd w:val="0"/>
              <w:spacing w:after="0"/>
              <w:rPr>
                <w:rFonts w:ascii="Times New Roman" w:hAnsi="Times New Roman" w:eastAsia="Calibri"/>
                <w:sz w:val="22"/>
                <w:szCs w:val="22"/>
                <w:lang w:eastAsia="ar-SA"/>
              </w:rPr>
            </w:pPr>
            <w:r w:rsidRPr="001A3525">
              <w:rPr>
                <w:rFonts w:ascii="Times New Roman" w:hAnsi="Times New Roman" w:eastAsia="Calibri"/>
                <w:b/>
                <w:sz w:val="22"/>
                <w:szCs w:val="22"/>
                <w:lang w:eastAsia="ar-SA"/>
              </w:rPr>
              <w:t>Modality of Completion</w:t>
            </w:r>
          </w:p>
        </w:tc>
        <w:tc>
          <w:tcPr>
            <w:tcW w:w="1440" w:type="dxa"/>
            <w:shd w:val="clear" w:color="auto" w:fill="auto"/>
          </w:tcPr>
          <w:p w:rsidRPr="001A3525" w:rsidR="001A3525" w:rsidP="001A3525" w:rsidRDefault="001A3525" w14:paraId="13F73D18" w14:textId="77777777">
            <w:pPr>
              <w:tabs>
                <w:tab w:val="left" w:pos="1350"/>
              </w:tabs>
              <w:autoSpaceDE w:val="0"/>
              <w:autoSpaceDN w:val="0"/>
              <w:adjustRightInd w:val="0"/>
              <w:spacing w:after="0"/>
              <w:rPr>
                <w:rFonts w:ascii="Times New Roman" w:hAnsi="Times New Roman" w:eastAsia="Calibri"/>
                <w:sz w:val="22"/>
                <w:szCs w:val="22"/>
                <w:lang w:eastAsia="ar-SA"/>
              </w:rPr>
            </w:pPr>
            <w:r w:rsidRPr="001A3525">
              <w:rPr>
                <w:rFonts w:ascii="Times New Roman" w:hAnsi="Times New Roman" w:eastAsia="Calibri"/>
                <w:b/>
                <w:sz w:val="22"/>
                <w:szCs w:val="22"/>
                <w:lang w:eastAsia="ar-SA"/>
              </w:rPr>
              <w:t>Number of Respondents</w:t>
            </w:r>
          </w:p>
        </w:tc>
        <w:tc>
          <w:tcPr>
            <w:tcW w:w="1260" w:type="dxa"/>
            <w:shd w:val="clear" w:color="auto" w:fill="auto"/>
          </w:tcPr>
          <w:p w:rsidRPr="001A3525" w:rsidR="001A3525" w:rsidP="001A3525" w:rsidRDefault="001A3525" w14:paraId="0EEF72A6" w14:textId="77777777">
            <w:pPr>
              <w:tabs>
                <w:tab w:val="left" w:pos="1350"/>
              </w:tabs>
              <w:autoSpaceDE w:val="0"/>
              <w:autoSpaceDN w:val="0"/>
              <w:adjustRightInd w:val="0"/>
              <w:spacing w:after="0"/>
              <w:rPr>
                <w:rFonts w:ascii="Times New Roman" w:hAnsi="Times New Roman" w:eastAsia="Calibri"/>
                <w:sz w:val="22"/>
                <w:szCs w:val="22"/>
                <w:lang w:eastAsia="ar-SA"/>
              </w:rPr>
            </w:pPr>
            <w:r w:rsidRPr="001A3525">
              <w:rPr>
                <w:rFonts w:ascii="Times New Roman" w:hAnsi="Times New Roman" w:eastAsia="Calibri"/>
                <w:b/>
                <w:sz w:val="22"/>
                <w:szCs w:val="22"/>
                <w:lang w:eastAsia="ar-SA"/>
              </w:rPr>
              <w:t>Frequency of Response</w:t>
            </w:r>
          </w:p>
        </w:tc>
        <w:tc>
          <w:tcPr>
            <w:tcW w:w="1170" w:type="dxa"/>
            <w:shd w:val="clear" w:color="auto" w:fill="auto"/>
          </w:tcPr>
          <w:p w:rsidRPr="001A3525" w:rsidR="001A3525" w:rsidP="001A3525" w:rsidRDefault="001A3525" w14:paraId="130E153C" w14:textId="77777777">
            <w:pPr>
              <w:tabs>
                <w:tab w:val="left" w:pos="1350"/>
              </w:tabs>
              <w:autoSpaceDE w:val="0"/>
              <w:autoSpaceDN w:val="0"/>
              <w:adjustRightInd w:val="0"/>
              <w:spacing w:after="0"/>
              <w:rPr>
                <w:rFonts w:ascii="Times New Roman" w:hAnsi="Times New Roman" w:eastAsia="Calibri"/>
                <w:sz w:val="22"/>
                <w:szCs w:val="22"/>
                <w:lang w:eastAsia="ar-SA"/>
              </w:rPr>
            </w:pPr>
            <w:r w:rsidRPr="001A3525">
              <w:rPr>
                <w:rFonts w:ascii="Times New Roman" w:hAnsi="Times New Roman" w:eastAsia="Calibri"/>
                <w:b/>
                <w:sz w:val="22"/>
                <w:szCs w:val="22"/>
                <w:lang w:eastAsia="ar-SA"/>
              </w:rPr>
              <w:t>Average Burden per Response (minutes)</w:t>
            </w:r>
          </w:p>
        </w:tc>
        <w:tc>
          <w:tcPr>
            <w:tcW w:w="1170" w:type="dxa"/>
            <w:shd w:val="clear" w:color="auto" w:fill="auto"/>
          </w:tcPr>
          <w:p w:rsidRPr="001A3525" w:rsidR="001A3525" w:rsidP="001A3525" w:rsidRDefault="001A3525" w14:paraId="1E516ADA" w14:textId="77777777">
            <w:pPr>
              <w:tabs>
                <w:tab w:val="left" w:pos="1350"/>
              </w:tabs>
              <w:autoSpaceDE w:val="0"/>
              <w:autoSpaceDN w:val="0"/>
              <w:adjustRightInd w:val="0"/>
              <w:spacing w:after="0"/>
              <w:rPr>
                <w:rFonts w:ascii="Times New Roman" w:hAnsi="Times New Roman" w:eastAsia="Calibri"/>
                <w:sz w:val="22"/>
                <w:szCs w:val="22"/>
                <w:lang w:eastAsia="ar-SA"/>
              </w:rPr>
            </w:pPr>
            <w:r w:rsidRPr="001A3525">
              <w:rPr>
                <w:rFonts w:ascii="Times New Roman" w:hAnsi="Times New Roman" w:eastAsia="Calibri"/>
                <w:b/>
                <w:sz w:val="22"/>
                <w:szCs w:val="22"/>
                <w:lang w:eastAsia="ar-SA"/>
              </w:rPr>
              <w:t>Estimated Total Annual Burden (hours)</w:t>
            </w:r>
          </w:p>
        </w:tc>
        <w:tc>
          <w:tcPr>
            <w:tcW w:w="1350" w:type="dxa"/>
            <w:tcBorders>
              <w:bottom w:val="single" w:color="auto" w:sz="4" w:space="0"/>
            </w:tcBorders>
            <w:shd w:val="clear" w:color="auto" w:fill="auto"/>
          </w:tcPr>
          <w:p w:rsidRPr="001A3525" w:rsidR="001A3525" w:rsidP="001A3525" w:rsidRDefault="001A3525" w14:paraId="347CEEAF" w14:textId="77777777">
            <w:pPr>
              <w:tabs>
                <w:tab w:val="left" w:pos="1350"/>
              </w:tabs>
              <w:autoSpaceDE w:val="0"/>
              <w:autoSpaceDN w:val="0"/>
              <w:adjustRightInd w:val="0"/>
              <w:spacing w:after="0"/>
              <w:rPr>
                <w:rFonts w:ascii="Times New Roman" w:hAnsi="Times New Roman" w:eastAsia="Calibri"/>
                <w:sz w:val="22"/>
                <w:szCs w:val="22"/>
                <w:lang w:eastAsia="ar-SA"/>
              </w:rPr>
            </w:pPr>
            <w:r w:rsidRPr="001A3525">
              <w:rPr>
                <w:rFonts w:ascii="Times New Roman" w:hAnsi="Times New Roman" w:eastAsia="Calibri"/>
                <w:b/>
                <w:sz w:val="22"/>
                <w:szCs w:val="22"/>
                <w:lang w:eastAsia="ar-SA"/>
              </w:rPr>
              <w:t>Average Theoretical Hourly Cost Amount (dollars)**</w:t>
            </w:r>
          </w:p>
        </w:tc>
        <w:tc>
          <w:tcPr>
            <w:tcW w:w="1170" w:type="dxa"/>
            <w:tcBorders>
              <w:bottom w:val="single" w:color="auto" w:sz="4" w:space="0"/>
            </w:tcBorders>
            <w:shd w:val="clear" w:color="auto" w:fill="auto"/>
          </w:tcPr>
          <w:p w:rsidRPr="001A3525" w:rsidR="001A3525" w:rsidP="001A3525" w:rsidRDefault="001A3525" w14:paraId="37DD7FF9" w14:textId="77777777">
            <w:pPr>
              <w:autoSpaceDE w:val="0"/>
              <w:autoSpaceDN w:val="0"/>
              <w:adjustRightInd w:val="0"/>
              <w:spacing w:after="0"/>
              <w:rPr>
                <w:rFonts w:ascii="Times New Roman" w:hAnsi="Times New Roman" w:eastAsia="Calibri"/>
                <w:b/>
                <w:sz w:val="22"/>
                <w:szCs w:val="22"/>
              </w:rPr>
            </w:pPr>
            <w:r w:rsidRPr="001A3525">
              <w:rPr>
                <w:rFonts w:ascii="Times New Roman" w:hAnsi="Times New Roman" w:eastAsia="Calibri"/>
                <w:b/>
                <w:sz w:val="22"/>
                <w:szCs w:val="22"/>
              </w:rPr>
              <w:t xml:space="preserve">Average Wait Time in Field Office </w:t>
            </w:r>
          </w:p>
          <w:p w:rsidRPr="001A3525" w:rsidR="001A3525" w:rsidP="001A3525" w:rsidRDefault="001A3525" w14:paraId="47834979" w14:textId="77777777">
            <w:pPr>
              <w:tabs>
                <w:tab w:val="left" w:pos="1350"/>
              </w:tabs>
              <w:autoSpaceDE w:val="0"/>
              <w:autoSpaceDN w:val="0"/>
              <w:adjustRightInd w:val="0"/>
              <w:spacing w:after="0"/>
              <w:rPr>
                <w:rFonts w:ascii="Times New Roman" w:hAnsi="Times New Roman" w:eastAsia="Calibri"/>
                <w:b/>
                <w:sz w:val="22"/>
                <w:szCs w:val="22"/>
                <w:lang w:eastAsia="ar-SA"/>
              </w:rPr>
            </w:pPr>
            <w:r w:rsidRPr="001A3525">
              <w:rPr>
                <w:rFonts w:ascii="Times New Roman" w:hAnsi="Times New Roman" w:eastAsia="Calibri"/>
                <w:b/>
                <w:sz w:val="22"/>
                <w:szCs w:val="22"/>
              </w:rPr>
              <w:t>(minutes) ***</w:t>
            </w:r>
          </w:p>
        </w:tc>
        <w:tc>
          <w:tcPr>
            <w:tcW w:w="1818" w:type="dxa"/>
            <w:tcBorders>
              <w:bottom w:val="single" w:color="auto" w:sz="4" w:space="0"/>
            </w:tcBorders>
            <w:shd w:val="clear" w:color="auto" w:fill="auto"/>
          </w:tcPr>
          <w:p w:rsidRPr="001A3525" w:rsidR="001A3525" w:rsidP="001A3525" w:rsidRDefault="001A3525" w14:paraId="12A694E1" w14:textId="77777777">
            <w:pPr>
              <w:autoSpaceDE w:val="0"/>
              <w:autoSpaceDN w:val="0"/>
              <w:adjustRightInd w:val="0"/>
              <w:spacing w:after="0"/>
              <w:rPr>
                <w:rFonts w:ascii="Times New Roman" w:hAnsi="Times New Roman" w:eastAsia="Calibri"/>
                <w:b/>
                <w:sz w:val="22"/>
                <w:szCs w:val="22"/>
              </w:rPr>
            </w:pPr>
            <w:r w:rsidRPr="001A3525">
              <w:rPr>
                <w:rFonts w:ascii="Times New Roman" w:hAnsi="Times New Roman"/>
                <w:b/>
                <w:sz w:val="22"/>
                <w:szCs w:val="22"/>
                <w:lang w:eastAsia="ar-SA"/>
              </w:rPr>
              <w:t>Total Annual Opportunity Cost (dollars)****</w:t>
            </w:r>
          </w:p>
        </w:tc>
      </w:tr>
      <w:tr w:rsidRPr="001A3525" w:rsidR="001A3525" w:rsidTr="001A3525" w14:paraId="2E773310" w14:textId="77777777">
        <w:tc>
          <w:tcPr>
            <w:tcW w:w="135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1A3525" w:rsidRDefault="001A3525" w14:paraId="6D9123BE" w14:textId="77777777">
            <w:pPr>
              <w:spacing w:after="0"/>
              <w:rPr>
                <w:rFonts w:ascii="Times New Roman" w:hAnsi="Times New Roman"/>
                <w:szCs w:val="24"/>
              </w:rPr>
            </w:pPr>
            <w:r w:rsidRPr="001A3525">
              <w:rPr>
                <w:rFonts w:ascii="Times New Roman" w:hAnsi="Times New Roman"/>
                <w:szCs w:val="24"/>
              </w:rPr>
              <w:t>SSA-623</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741515EC" w14:textId="77777777">
            <w:pPr>
              <w:spacing w:after="0"/>
              <w:jc w:val="right"/>
              <w:rPr>
                <w:rFonts w:ascii="Times New Roman" w:hAnsi="Times New Roman"/>
                <w:szCs w:val="24"/>
              </w:rPr>
            </w:pPr>
            <w:r w:rsidRPr="001A3525">
              <w:rPr>
                <w:rFonts w:ascii="Times New Roman" w:hAnsi="Times New Roman"/>
                <w:szCs w:val="24"/>
              </w:rPr>
              <w:t>1,086,152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67F70022" w14:textId="77777777">
            <w:pPr>
              <w:spacing w:after="0"/>
              <w:jc w:val="right"/>
              <w:rPr>
                <w:rFonts w:ascii="Times New Roman" w:hAnsi="Times New Roman"/>
                <w:szCs w:val="24"/>
              </w:rPr>
            </w:pPr>
            <w:r w:rsidRPr="001A3525">
              <w:rPr>
                <w:rFonts w:ascii="Times New Roman" w:hAnsi="Times New Roman"/>
                <w:szCs w:val="24"/>
              </w:rPr>
              <w:t>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09CD0CDE" w14:textId="77777777">
            <w:pPr>
              <w:spacing w:after="0"/>
              <w:jc w:val="right"/>
              <w:rPr>
                <w:rFonts w:ascii="Times New Roman" w:hAnsi="Times New Roman"/>
                <w:szCs w:val="24"/>
              </w:rPr>
            </w:pPr>
            <w:r w:rsidRPr="001A3525">
              <w:rPr>
                <w:rFonts w:ascii="Times New Roman" w:hAnsi="Times New Roman"/>
                <w:szCs w:val="24"/>
              </w:rPr>
              <w:t>15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1A73656F" w14:textId="77777777">
            <w:pPr>
              <w:spacing w:after="0"/>
              <w:jc w:val="right"/>
              <w:rPr>
                <w:rFonts w:ascii="Times New Roman" w:hAnsi="Times New Roman"/>
                <w:szCs w:val="24"/>
              </w:rPr>
            </w:pPr>
            <w:r w:rsidRPr="001A3525">
              <w:rPr>
                <w:rFonts w:ascii="Times New Roman" w:hAnsi="Times New Roman"/>
                <w:szCs w:val="24"/>
              </w:rPr>
              <w:t>271,538</w:t>
            </w:r>
          </w:p>
        </w:tc>
        <w:tc>
          <w:tcPr>
            <w:tcW w:w="1350" w:type="dxa"/>
            <w:tcBorders>
              <w:top w:val="single" w:color="auto" w:sz="4" w:space="0"/>
              <w:left w:val="nil"/>
              <w:bottom w:val="single" w:color="auto" w:sz="4" w:space="0"/>
              <w:right w:val="single" w:color="auto" w:sz="4" w:space="0"/>
            </w:tcBorders>
          </w:tcPr>
          <w:p w:rsidRPr="001A3525" w:rsidR="001A3525" w:rsidP="00194BF4" w:rsidRDefault="001A3525" w14:paraId="5807236C" w14:textId="37B6270A">
            <w:pPr>
              <w:spacing w:after="0"/>
              <w:jc w:val="right"/>
              <w:rPr>
                <w:rFonts w:ascii="Times New Roman" w:hAnsi="Times New Roman"/>
                <w:szCs w:val="24"/>
              </w:rPr>
            </w:pPr>
            <w:r w:rsidRPr="001A3525">
              <w:rPr>
                <w:rFonts w:ascii="Times New Roman" w:hAnsi="Times New Roman"/>
                <w:szCs w:val="24"/>
              </w:rPr>
              <w:t>$10.</w:t>
            </w:r>
            <w:r w:rsidR="00194BF4">
              <w:rPr>
                <w:rFonts w:ascii="Times New Roman" w:hAnsi="Times New Roman"/>
                <w:szCs w:val="24"/>
              </w:rPr>
              <w:t>73</w:t>
            </w:r>
            <w:r w:rsidRPr="001A3525">
              <w:rPr>
                <w:rFonts w:ascii="Times New Roman" w:hAnsi="Times New Roman"/>
                <w:szCs w:val="24"/>
              </w:rPr>
              <w:t>*</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24E6C6BE" w14:textId="77777777">
            <w:pPr>
              <w:spacing w:after="0"/>
              <w:jc w:val="right"/>
              <w:rPr>
                <w:rFonts w:ascii="Times New Roman" w:hAnsi="Times New Roman"/>
                <w:szCs w:val="24"/>
              </w:rPr>
            </w:pPr>
            <w:r w:rsidRPr="001A3525">
              <w:rPr>
                <w:rFonts w:ascii="Times New Roman" w:hAnsi="Times New Roman"/>
                <w:szCs w:val="24"/>
              </w:rPr>
              <w:t>24**</w:t>
            </w:r>
          </w:p>
        </w:tc>
        <w:tc>
          <w:tcPr>
            <w:tcW w:w="1818" w:type="dxa"/>
            <w:tcBorders>
              <w:top w:val="single" w:color="auto" w:sz="4" w:space="0"/>
              <w:left w:val="single" w:color="auto" w:sz="4" w:space="0"/>
              <w:bottom w:val="single" w:color="auto" w:sz="4" w:space="0"/>
            </w:tcBorders>
            <w:shd w:val="clear" w:color="auto" w:fill="auto"/>
          </w:tcPr>
          <w:p w:rsidRPr="001A3525" w:rsidR="001A3525" w:rsidP="00194BF4" w:rsidRDefault="001A3525" w14:paraId="44633F10" w14:textId="0BCEA700">
            <w:pPr>
              <w:spacing w:after="0"/>
              <w:jc w:val="right"/>
              <w:rPr>
                <w:rFonts w:ascii="Times New Roman" w:hAnsi="Times New Roman"/>
                <w:szCs w:val="24"/>
              </w:rPr>
            </w:pPr>
            <w:r w:rsidRPr="001A3525">
              <w:rPr>
                <w:rFonts w:ascii="Times New Roman" w:hAnsi="Times New Roman"/>
                <w:szCs w:val="24"/>
              </w:rPr>
              <w:t>$7,</w:t>
            </w:r>
            <w:r w:rsidR="00194BF4">
              <w:rPr>
                <w:rFonts w:ascii="Times New Roman" w:hAnsi="Times New Roman"/>
                <w:szCs w:val="24"/>
              </w:rPr>
              <w:t>575,367</w:t>
            </w:r>
            <w:r w:rsidRPr="001A3525">
              <w:rPr>
                <w:rFonts w:ascii="Times New Roman" w:hAnsi="Times New Roman"/>
                <w:szCs w:val="24"/>
              </w:rPr>
              <w:t>***</w:t>
            </w:r>
          </w:p>
        </w:tc>
      </w:tr>
      <w:tr w:rsidRPr="001A3525" w:rsidR="001A3525" w:rsidTr="001A3525" w14:paraId="749EA489" w14:textId="77777777">
        <w:tc>
          <w:tcPr>
            <w:tcW w:w="135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1A3525" w:rsidRDefault="001A3525" w14:paraId="2DEEB605" w14:textId="77777777">
            <w:pPr>
              <w:spacing w:after="0"/>
              <w:rPr>
                <w:rFonts w:ascii="Times New Roman" w:hAnsi="Times New Roman"/>
                <w:szCs w:val="24"/>
              </w:rPr>
            </w:pPr>
            <w:r w:rsidRPr="001A3525">
              <w:rPr>
                <w:rFonts w:ascii="Times New Roman" w:hAnsi="Times New Roman"/>
                <w:szCs w:val="24"/>
              </w:rPr>
              <w:t>SSA-6230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39C9A30D" w14:textId="77777777">
            <w:pPr>
              <w:spacing w:after="0"/>
              <w:jc w:val="right"/>
              <w:rPr>
                <w:rFonts w:ascii="Times New Roman" w:hAnsi="Times New Roman"/>
                <w:szCs w:val="24"/>
              </w:rPr>
            </w:pPr>
            <w:r w:rsidRPr="001A3525">
              <w:rPr>
                <w:rFonts w:ascii="Times New Roman" w:hAnsi="Times New Roman"/>
                <w:szCs w:val="24"/>
              </w:rPr>
              <w:t>97,196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0780FD45" w14:textId="77777777">
            <w:pPr>
              <w:spacing w:after="0"/>
              <w:jc w:val="right"/>
              <w:rPr>
                <w:rFonts w:ascii="Times New Roman" w:hAnsi="Times New Roman"/>
                <w:szCs w:val="24"/>
              </w:rPr>
            </w:pPr>
            <w:r w:rsidRPr="001A3525">
              <w:rPr>
                <w:rFonts w:ascii="Times New Roman" w:hAnsi="Times New Roman"/>
                <w:szCs w:val="24"/>
              </w:rPr>
              <w:t>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7A8107D8" w14:textId="77777777">
            <w:pPr>
              <w:spacing w:after="0"/>
              <w:jc w:val="right"/>
              <w:rPr>
                <w:rFonts w:ascii="Times New Roman" w:hAnsi="Times New Roman"/>
                <w:szCs w:val="24"/>
              </w:rPr>
            </w:pPr>
            <w:r w:rsidRPr="001A3525">
              <w:rPr>
                <w:rFonts w:ascii="Times New Roman" w:hAnsi="Times New Roman"/>
                <w:szCs w:val="24"/>
              </w:rPr>
              <w:t>15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4316EA1F" w14:textId="77777777">
            <w:pPr>
              <w:spacing w:after="0"/>
              <w:jc w:val="right"/>
              <w:rPr>
                <w:rFonts w:ascii="Times New Roman" w:hAnsi="Times New Roman"/>
                <w:szCs w:val="24"/>
              </w:rPr>
            </w:pPr>
            <w:r w:rsidRPr="001A3525">
              <w:rPr>
                <w:rFonts w:ascii="Times New Roman" w:hAnsi="Times New Roman"/>
                <w:szCs w:val="24"/>
              </w:rPr>
              <w:t>24,299</w:t>
            </w:r>
          </w:p>
        </w:tc>
        <w:tc>
          <w:tcPr>
            <w:tcW w:w="1350" w:type="dxa"/>
            <w:tcBorders>
              <w:top w:val="single" w:color="auto" w:sz="4" w:space="0"/>
              <w:left w:val="nil"/>
              <w:bottom w:val="single" w:color="auto" w:sz="4" w:space="0"/>
              <w:right w:val="single" w:color="auto" w:sz="4" w:space="0"/>
            </w:tcBorders>
          </w:tcPr>
          <w:p w:rsidRPr="001A3525" w:rsidR="001A3525" w:rsidP="00194BF4" w:rsidRDefault="001A3525" w14:paraId="61207C74" w14:textId="156856EA">
            <w:pPr>
              <w:spacing w:after="0"/>
              <w:jc w:val="right"/>
              <w:rPr>
                <w:rFonts w:ascii="Times New Roman" w:hAnsi="Times New Roman"/>
                <w:szCs w:val="24"/>
              </w:rPr>
            </w:pPr>
            <w:r w:rsidRPr="001A3525">
              <w:rPr>
                <w:rFonts w:ascii="Times New Roman" w:hAnsi="Times New Roman"/>
                <w:szCs w:val="24"/>
              </w:rPr>
              <w:t>$10.</w:t>
            </w:r>
            <w:r w:rsidR="00194BF4">
              <w:rPr>
                <w:rFonts w:ascii="Times New Roman" w:hAnsi="Times New Roman"/>
                <w:szCs w:val="24"/>
              </w:rPr>
              <w:t>73</w:t>
            </w:r>
            <w:r w:rsidRPr="001A3525">
              <w:rPr>
                <w:rFonts w:ascii="Times New Roman" w:hAnsi="Times New Roman"/>
                <w:szCs w:val="24"/>
              </w:rPr>
              <w:t>*</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36535C23" w14:textId="77777777">
            <w:pPr>
              <w:spacing w:after="0"/>
              <w:jc w:val="right"/>
              <w:rPr>
                <w:rFonts w:ascii="Times New Roman" w:hAnsi="Times New Roman"/>
                <w:szCs w:val="24"/>
              </w:rPr>
            </w:pPr>
            <w:r w:rsidRPr="001A3525">
              <w:rPr>
                <w:rFonts w:ascii="Times New Roman" w:hAnsi="Times New Roman"/>
                <w:szCs w:val="24"/>
              </w:rPr>
              <w:t>24**</w:t>
            </w:r>
          </w:p>
        </w:tc>
        <w:tc>
          <w:tcPr>
            <w:tcW w:w="1818" w:type="dxa"/>
            <w:tcBorders>
              <w:top w:val="single" w:color="auto" w:sz="4" w:space="0"/>
              <w:left w:val="single" w:color="auto" w:sz="4" w:space="0"/>
              <w:bottom w:val="single" w:color="auto" w:sz="4" w:space="0"/>
            </w:tcBorders>
            <w:shd w:val="clear" w:color="auto" w:fill="auto"/>
          </w:tcPr>
          <w:p w:rsidRPr="001A3525" w:rsidR="001A3525" w:rsidP="00194BF4" w:rsidRDefault="001A3525" w14:paraId="37027711" w14:textId="7FF8C7B8">
            <w:pPr>
              <w:spacing w:after="0"/>
              <w:jc w:val="right"/>
              <w:rPr>
                <w:rFonts w:ascii="Times New Roman" w:hAnsi="Times New Roman"/>
                <w:szCs w:val="24"/>
              </w:rPr>
            </w:pPr>
            <w:r w:rsidRPr="001A3525">
              <w:rPr>
                <w:rFonts w:ascii="Times New Roman" w:hAnsi="Times New Roman"/>
                <w:szCs w:val="24"/>
              </w:rPr>
              <w:t>$</w:t>
            </w:r>
            <w:r w:rsidR="00194BF4">
              <w:rPr>
                <w:rFonts w:ascii="Times New Roman" w:hAnsi="Times New Roman"/>
                <w:szCs w:val="24"/>
              </w:rPr>
              <w:t>677,893</w:t>
            </w:r>
            <w:r w:rsidRPr="001A3525">
              <w:rPr>
                <w:rFonts w:ascii="Times New Roman" w:hAnsi="Times New Roman"/>
                <w:szCs w:val="24"/>
              </w:rPr>
              <w:t>***</w:t>
            </w:r>
          </w:p>
        </w:tc>
      </w:tr>
      <w:tr w:rsidRPr="001A3525" w:rsidR="001A3525" w:rsidTr="001A3525" w14:paraId="41C38AE6" w14:textId="77777777">
        <w:tc>
          <w:tcPr>
            <w:tcW w:w="135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1A3525" w:rsidRDefault="001A3525" w14:paraId="051B020D" w14:textId="77777777">
            <w:pPr>
              <w:spacing w:after="0"/>
              <w:rPr>
                <w:rFonts w:ascii="Times New Roman" w:hAnsi="Times New Roman"/>
                <w:szCs w:val="24"/>
              </w:rPr>
            </w:pPr>
            <w:r w:rsidRPr="001A3525">
              <w:rPr>
                <w:rFonts w:ascii="Times New Roman" w:hAnsi="Times New Roman"/>
                <w:szCs w:val="24"/>
              </w:rPr>
              <w:t>SSA-6234</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782A5DF3" w14:textId="77777777">
            <w:pPr>
              <w:spacing w:after="0"/>
              <w:jc w:val="right"/>
              <w:rPr>
                <w:rFonts w:ascii="Times New Roman" w:hAnsi="Times New Roman"/>
                <w:szCs w:val="24"/>
              </w:rPr>
            </w:pPr>
            <w:r w:rsidRPr="001A3525">
              <w:rPr>
                <w:rFonts w:ascii="Times New Roman" w:hAnsi="Times New Roman"/>
                <w:szCs w:val="24"/>
              </w:rPr>
              <w:t>497,505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0C631A15" w14:textId="77777777">
            <w:pPr>
              <w:spacing w:after="0"/>
              <w:jc w:val="right"/>
              <w:rPr>
                <w:rFonts w:ascii="Times New Roman" w:hAnsi="Times New Roman"/>
                <w:szCs w:val="24"/>
              </w:rPr>
            </w:pPr>
            <w:r w:rsidRPr="001A3525">
              <w:rPr>
                <w:rFonts w:ascii="Times New Roman" w:hAnsi="Times New Roman"/>
                <w:szCs w:val="24"/>
              </w:rPr>
              <w:t>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50EC5332" w14:textId="77777777">
            <w:pPr>
              <w:spacing w:after="0"/>
              <w:jc w:val="right"/>
              <w:rPr>
                <w:rFonts w:ascii="Times New Roman" w:hAnsi="Times New Roman"/>
                <w:szCs w:val="24"/>
              </w:rPr>
            </w:pPr>
            <w:r w:rsidRPr="001A3525">
              <w:rPr>
                <w:rFonts w:ascii="Times New Roman" w:hAnsi="Times New Roman"/>
                <w:szCs w:val="24"/>
              </w:rPr>
              <w:t>15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15408E84" w14:textId="77777777">
            <w:pPr>
              <w:spacing w:after="0"/>
              <w:jc w:val="right"/>
              <w:rPr>
                <w:rFonts w:ascii="Times New Roman" w:hAnsi="Times New Roman"/>
                <w:szCs w:val="24"/>
              </w:rPr>
            </w:pPr>
            <w:r w:rsidRPr="001A3525">
              <w:rPr>
                <w:rFonts w:ascii="Times New Roman" w:hAnsi="Times New Roman"/>
                <w:szCs w:val="24"/>
              </w:rPr>
              <w:t>124,376</w:t>
            </w:r>
          </w:p>
        </w:tc>
        <w:tc>
          <w:tcPr>
            <w:tcW w:w="1350" w:type="dxa"/>
            <w:tcBorders>
              <w:top w:val="single" w:color="auto" w:sz="4" w:space="0"/>
              <w:left w:val="nil"/>
              <w:bottom w:val="single" w:color="auto" w:sz="4" w:space="0"/>
              <w:right w:val="single" w:color="auto" w:sz="4" w:space="0"/>
            </w:tcBorders>
          </w:tcPr>
          <w:p w:rsidRPr="001A3525" w:rsidR="001A3525" w:rsidP="00194BF4" w:rsidRDefault="001A3525" w14:paraId="68A82043" w14:textId="47422957">
            <w:pPr>
              <w:spacing w:after="0"/>
              <w:jc w:val="right"/>
              <w:rPr>
                <w:rFonts w:ascii="Times New Roman" w:hAnsi="Times New Roman"/>
                <w:szCs w:val="24"/>
              </w:rPr>
            </w:pPr>
            <w:r w:rsidRPr="001A3525">
              <w:rPr>
                <w:rFonts w:ascii="Times New Roman" w:hAnsi="Times New Roman"/>
                <w:szCs w:val="24"/>
              </w:rPr>
              <w:t>$10.</w:t>
            </w:r>
            <w:r w:rsidR="00194BF4">
              <w:rPr>
                <w:rFonts w:ascii="Times New Roman" w:hAnsi="Times New Roman"/>
                <w:szCs w:val="24"/>
              </w:rPr>
              <w:t>73</w:t>
            </w:r>
            <w:r w:rsidRPr="001A3525">
              <w:rPr>
                <w:rFonts w:ascii="Times New Roman" w:hAnsi="Times New Roman"/>
                <w:szCs w:val="24"/>
              </w:rPr>
              <w:t>*</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14EAA107" w14:textId="77777777">
            <w:pPr>
              <w:spacing w:after="0"/>
              <w:jc w:val="right"/>
              <w:rPr>
                <w:rFonts w:ascii="Times New Roman" w:hAnsi="Times New Roman"/>
                <w:szCs w:val="24"/>
              </w:rPr>
            </w:pPr>
            <w:r w:rsidRPr="001A3525">
              <w:rPr>
                <w:rFonts w:ascii="Times New Roman" w:hAnsi="Times New Roman"/>
                <w:szCs w:val="24"/>
              </w:rPr>
              <w:t>24**</w:t>
            </w:r>
          </w:p>
        </w:tc>
        <w:tc>
          <w:tcPr>
            <w:tcW w:w="1818" w:type="dxa"/>
            <w:tcBorders>
              <w:top w:val="single" w:color="auto" w:sz="4" w:space="0"/>
              <w:left w:val="single" w:color="auto" w:sz="4" w:space="0"/>
              <w:bottom w:val="single" w:color="auto" w:sz="4" w:space="0"/>
            </w:tcBorders>
            <w:shd w:val="clear" w:color="auto" w:fill="auto"/>
          </w:tcPr>
          <w:p w:rsidRPr="001A3525" w:rsidR="001A3525" w:rsidP="00194BF4" w:rsidRDefault="001A3525" w14:paraId="08305899" w14:textId="7746168B">
            <w:pPr>
              <w:spacing w:after="0"/>
              <w:jc w:val="right"/>
              <w:rPr>
                <w:rFonts w:ascii="Times New Roman" w:hAnsi="Times New Roman"/>
                <w:szCs w:val="24"/>
              </w:rPr>
            </w:pPr>
            <w:r w:rsidRPr="001A3525">
              <w:rPr>
                <w:rFonts w:ascii="Times New Roman" w:hAnsi="Times New Roman"/>
                <w:szCs w:val="24"/>
              </w:rPr>
              <w:t>$3,</w:t>
            </w:r>
            <w:r w:rsidR="00194BF4">
              <w:rPr>
                <w:rFonts w:ascii="Times New Roman" w:hAnsi="Times New Roman"/>
                <w:szCs w:val="24"/>
              </w:rPr>
              <w:t>469,845</w:t>
            </w:r>
            <w:r w:rsidRPr="001A3525">
              <w:rPr>
                <w:rFonts w:ascii="Times New Roman" w:hAnsi="Times New Roman"/>
                <w:szCs w:val="24"/>
              </w:rPr>
              <w:t>***</w:t>
            </w:r>
          </w:p>
        </w:tc>
      </w:tr>
      <w:tr w:rsidRPr="001A3525" w:rsidR="001A3525" w:rsidTr="001A3525" w14:paraId="7286460D" w14:textId="77777777">
        <w:tc>
          <w:tcPr>
            <w:tcW w:w="1350" w:type="dxa"/>
            <w:shd w:val="clear" w:color="auto" w:fill="auto"/>
          </w:tcPr>
          <w:p w:rsidRPr="001A3525" w:rsidR="001A3525" w:rsidP="001A3525" w:rsidRDefault="001A3525" w14:paraId="05B45E91" w14:textId="77777777">
            <w:pPr>
              <w:spacing w:after="0"/>
              <w:rPr>
                <w:rFonts w:ascii="Times New Roman" w:hAnsi="Times New Roman"/>
                <w:szCs w:val="24"/>
              </w:rPr>
            </w:pPr>
            <w:r w:rsidRPr="001A3525">
              <w:rPr>
                <w:rFonts w:ascii="Times New Roman" w:hAnsi="Times New Roman"/>
                <w:szCs w:val="24"/>
              </w:rPr>
              <w:t>iRPA+</w:t>
            </w:r>
          </w:p>
        </w:tc>
        <w:tc>
          <w:tcPr>
            <w:tcW w:w="1440" w:type="dxa"/>
            <w:shd w:val="clear" w:color="auto" w:fill="auto"/>
          </w:tcPr>
          <w:p w:rsidRPr="001A3525" w:rsidR="001A3525" w:rsidP="008A6F2C" w:rsidRDefault="001A3525" w14:paraId="739C9F50" w14:textId="77777777">
            <w:pPr>
              <w:spacing w:after="0"/>
              <w:jc w:val="right"/>
              <w:rPr>
                <w:rFonts w:ascii="Times New Roman" w:hAnsi="Times New Roman"/>
                <w:szCs w:val="24"/>
              </w:rPr>
            </w:pPr>
            <w:r w:rsidRPr="001A3525">
              <w:rPr>
                <w:rFonts w:ascii="Times New Roman" w:hAnsi="Times New Roman"/>
                <w:szCs w:val="24"/>
              </w:rPr>
              <w:t>290,253</w:t>
            </w:r>
          </w:p>
        </w:tc>
        <w:tc>
          <w:tcPr>
            <w:tcW w:w="1260" w:type="dxa"/>
            <w:shd w:val="clear" w:color="auto" w:fill="auto"/>
          </w:tcPr>
          <w:p w:rsidRPr="001A3525" w:rsidR="001A3525" w:rsidP="008A6F2C" w:rsidRDefault="001A3525" w14:paraId="5A98BA92" w14:textId="77777777">
            <w:pPr>
              <w:spacing w:after="0"/>
              <w:jc w:val="right"/>
              <w:rPr>
                <w:rFonts w:ascii="Times New Roman" w:hAnsi="Times New Roman"/>
                <w:szCs w:val="24"/>
              </w:rPr>
            </w:pPr>
            <w:r w:rsidRPr="001A3525">
              <w:rPr>
                <w:rFonts w:ascii="Times New Roman" w:hAnsi="Times New Roman"/>
                <w:szCs w:val="24"/>
              </w:rPr>
              <w:t>1</w:t>
            </w:r>
          </w:p>
        </w:tc>
        <w:tc>
          <w:tcPr>
            <w:tcW w:w="1170" w:type="dxa"/>
            <w:shd w:val="clear" w:color="auto" w:fill="auto"/>
          </w:tcPr>
          <w:p w:rsidRPr="001A3525" w:rsidR="001A3525" w:rsidP="008A6F2C" w:rsidRDefault="001A3525" w14:paraId="303A4C48" w14:textId="77777777">
            <w:pPr>
              <w:spacing w:after="0"/>
              <w:jc w:val="right"/>
              <w:rPr>
                <w:rFonts w:ascii="Times New Roman" w:hAnsi="Times New Roman"/>
                <w:szCs w:val="24"/>
              </w:rPr>
            </w:pPr>
            <w:r w:rsidRPr="001A3525">
              <w:rPr>
                <w:rFonts w:ascii="Times New Roman" w:hAnsi="Times New Roman"/>
                <w:szCs w:val="24"/>
              </w:rPr>
              <w:t>15</w:t>
            </w:r>
          </w:p>
        </w:tc>
        <w:tc>
          <w:tcPr>
            <w:tcW w:w="1170" w:type="dxa"/>
            <w:shd w:val="clear" w:color="auto" w:fill="auto"/>
          </w:tcPr>
          <w:p w:rsidRPr="001A3525" w:rsidR="001A3525" w:rsidP="008A6F2C" w:rsidRDefault="001A3525" w14:paraId="478D2672" w14:textId="77777777">
            <w:pPr>
              <w:spacing w:after="0"/>
              <w:jc w:val="right"/>
              <w:rPr>
                <w:rFonts w:ascii="Times New Roman" w:hAnsi="Times New Roman"/>
                <w:szCs w:val="24"/>
              </w:rPr>
            </w:pPr>
            <w:r w:rsidRPr="001A3525">
              <w:rPr>
                <w:rFonts w:ascii="Times New Roman" w:hAnsi="Times New Roman"/>
                <w:szCs w:val="24"/>
              </w:rPr>
              <w:t>72,563</w:t>
            </w:r>
          </w:p>
        </w:tc>
        <w:tc>
          <w:tcPr>
            <w:tcW w:w="1350" w:type="dxa"/>
            <w:tcBorders>
              <w:top w:val="single" w:color="auto" w:sz="4" w:space="0"/>
              <w:left w:val="nil"/>
              <w:bottom w:val="single" w:color="auto" w:sz="4" w:space="0"/>
              <w:right w:val="single" w:color="auto" w:sz="4" w:space="0"/>
            </w:tcBorders>
          </w:tcPr>
          <w:p w:rsidRPr="001A3525" w:rsidR="001A3525" w:rsidP="00194BF4" w:rsidRDefault="001A3525" w14:paraId="0D08B76A" w14:textId="4E4154E2">
            <w:pPr>
              <w:spacing w:after="0"/>
              <w:jc w:val="right"/>
              <w:rPr>
                <w:rFonts w:ascii="Times New Roman" w:hAnsi="Times New Roman"/>
                <w:szCs w:val="24"/>
              </w:rPr>
            </w:pPr>
            <w:r w:rsidRPr="001A3525">
              <w:rPr>
                <w:rFonts w:ascii="Times New Roman" w:hAnsi="Times New Roman"/>
                <w:szCs w:val="24"/>
              </w:rPr>
              <w:t>$10.</w:t>
            </w:r>
            <w:r w:rsidR="00194BF4">
              <w:rPr>
                <w:rFonts w:ascii="Times New Roman" w:hAnsi="Times New Roman"/>
                <w:szCs w:val="24"/>
              </w:rPr>
              <w:t>73</w:t>
            </w:r>
            <w:r w:rsidRPr="001A3525">
              <w:rPr>
                <w:rFonts w:ascii="Times New Roman" w:hAnsi="Times New Roman"/>
                <w:szCs w:val="24"/>
              </w:rPr>
              <w:t>*</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22710260" w14:textId="77777777">
            <w:pPr>
              <w:spacing w:after="0"/>
              <w:jc w:val="right"/>
              <w:rPr>
                <w:rFonts w:ascii="Times New Roman" w:hAnsi="Times New Roman"/>
                <w:szCs w:val="24"/>
              </w:rPr>
            </w:pPr>
          </w:p>
        </w:tc>
        <w:tc>
          <w:tcPr>
            <w:tcW w:w="1818" w:type="dxa"/>
            <w:tcBorders>
              <w:top w:val="single" w:color="auto" w:sz="4" w:space="0"/>
              <w:left w:val="single" w:color="auto" w:sz="4" w:space="0"/>
              <w:bottom w:val="single" w:color="auto" w:sz="4" w:space="0"/>
            </w:tcBorders>
            <w:shd w:val="clear" w:color="auto" w:fill="auto"/>
          </w:tcPr>
          <w:p w:rsidRPr="001A3525" w:rsidR="001A3525" w:rsidP="00194BF4" w:rsidRDefault="001A3525" w14:paraId="6474DE6F" w14:textId="149C8EC7">
            <w:pPr>
              <w:spacing w:after="0"/>
              <w:jc w:val="right"/>
              <w:rPr>
                <w:rFonts w:ascii="Times New Roman" w:hAnsi="Times New Roman"/>
                <w:szCs w:val="24"/>
              </w:rPr>
            </w:pPr>
            <w:r w:rsidRPr="001A3525">
              <w:rPr>
                <w:rFonts w:ascii="Times New Roman" w:hAnsi="Times New Roman"/>
                <w:szCs w:val="24"/>
              </w:rPr>
              <w:t>$</w:t>
            </w:r>
            <w:r w:rsidR="00194BF4">
              <w:rPr>
                <w:rFonts w:ascii="Times New Roman" w:hAnsi="Times New Roman"/>
                <w:szCs w:val="24"/>
              </w:rPr>
              <w:t>778,601</w:t>
            </w:r>
            <w:r w:rsidRPr="001A3525">
              <w:rPr>
                <w:rFonts w:ascii="Times New Roman" w:hAnsi="Times New Roman"/>
                <w:szCs w:val="24"/>
              </w:rPr>
              <w:t>***</w:t>
            </w:r>
          </w:p>
        </w:tc>
      </w:tr>
      <w:tr w:rsidRPr="001A3525" w:rsidR="001A3525" w:rsidTr="001A3525" w14:paraId="128737D5" w14:textId="77777777">
        <w:tc>
          <w:tcPr>
            <w:tcW w:w="1350" w:type="dxa"/>
            <w:shd w:val="clear" w:color="auto" w:fill="auto"/>
          </w:tcPr>
          <w:p w:rsidRPr="001A3525" w:rsidR="001A3525" w:rsidP="001A3525" w:rsidRDefault="001A3525" w14:paraId="243A58FC" w14:textId="77777777">
            <w:pPr>
              <w:spacing w:after="0"/>
              <w:rPr>
                <w:rFonts w:ascii="Times New Roman" w:hAnsi="Times New Roman"/>
                <w:szCs w:val="24"/>
              </w:rPr>
            </w:pPr>
            <w:r w:rsidRPr="001A3525">
              <w:rPr>
                <w:rFonts w:ascii="Times New Roman" w:hAnsi="Times New Roman"/>
                <w:szCs w:val="24"/>
              </w:rPr>
              <w:t>myRPA+</w:t>
            </w:r>
          </w:p>
        </w:tc>
        <w:tc>
          <w:tcPr>
            <w:tcW w:w="1440" w:type="dxa"/>
            <w:shd w:val="clear" w:color="auto" w:fill="auto"/>
          </w:tcPr>
          <w:p w:rsidRPr="001A3525" w:rsidR="001A3525" w:rsidP="008A6F2C" w:rsidRDefault="001A3525" w14:paraId="6D74838D" w14:textId="77777777">
            <w:pPr>
              <w:spacing w:after="0"/>
              <w:jc w:val="right"/>
              <w:rPr>
                <w:rFonts w:ascii="Times New Roman" w:hAnsi="Times New Roman"/>
                <w:szCs w:val="24"/>
              </w:rPr>
            </w:pPr>
            <w:r w:rsidRPr="001A3525">
              <w:rPr>
                <w:rFonts w:ascii="Times New Roman" w:hAnsi="Times New Roman"/>
                <w:szCs w:val="24"/>
              </w:rPr>
              <w:t>70,021</w:t>
            </w:r>
          </w:p>
        </w:tc>
        <w:tc>
          <w:tcPr>
            <w:tcW w:w="1260" w:type="dxa"/>
            <w:shd w:val="clear" w:color="auto" w:fill="auto"/>
          </w:tcPr>
          <w:p w:rsidRPr="001A3525" w:rsidR="001A3525" w:rsidP="008A6F2C" w:rsidRDefault="001A3525" w14:paraId="29E7A76B" w14:textId="77777777">
            <w:pPr>
              <w:spacing w:after="0"/>
              <w:jc w:val="right"/>
              <w:rPr>
                <w:rFonts w:ascii="Times New Roman" w:hAnsi="Times New Roman"/>
                <w:szCs w:val="24"/>
              </w:rPr>
            </w:pPr>
            <w:r w:rsidRPr="001A3525">
              <w:rPr>
                <w:rFonts w:ascii="Times New Roman" w:hAnsi="Times New Roman"/>
                <w:szCs w:val="24"/>
              </w:rPr>
              <w:t>1</w:t>
            </w:r>
          </w:p>
        </w:tc>
        <w:tc>
          <w:tcPr>
            <w:tcW w:w="1170" w:type="dxa"/>
            <w:shd w:val="clear" w:color="auto" w:fill="auto"/>
          </w:tcPr>
          <w:p w:rsidRPr="001A3525" w:rsidR="001A3525" w:rsidP="008A6F2C" w:rsidRDefault="001A3525" w14:paraId="370E7CA1" w14:textId="77777777">
            <w:pPr>
              <w:spacing w:after="0"/>
              <w:jc w:val="right"/>
              <w:rPr>
                <w:rFonts w:ascii="Times New Roman" w:hAnsi="Times New Roman"/>
                <w:szCs w:val="24"/>
              </w:rPr>
            </w:pPr>
            <w:r w:rsidRPr="001A3525">
              <w:rPr>
                <w:rFonts w:ascii="Times New Roman" w:hAnsi="Times New Roman"/>
                <w:szCs w:val="24"/>
              </w:rPr>
              <w:t>15</w:t>
            </w:r>
          </w:p>
        </w:tc>
        <w:tc>
          <w:tcPr>
            <w:tcW w:w="1170" w:type="dxa"/>
            <w:shd w:val="clear" w:color="auto" w:fill="auto"/>
          </w:tcPr>
          <w:p w:rsidRPr="001A3525" w:rsidR="001A3525" w:rsidP="008A6F2C" w:rsidRDefault="001A3525" w14:paraId="41CFEE47" w14:textId="77777777">
            <w:pPr>
              <w:spacing w:after="0"/>
              <w:jc w:val="right"/>
              <w:rPr>
                <w:rFonts w:ascii="Times New Roman" w:hAnsi="Times New Roman"/>
                <w:szCs w:val="24"/>
              </w:rPr>
            </w:pPr>
            <w:r w:rsidRPr="001A3525">
              <w:rPr>
                <w:rFonts w:ascii="Times New Roman" w:hAnsi="Times New Roman"/>
                <w:szCs w:val="24"/>
              </w:rPr>
              <w:t>17,505</w:t>
            </w:r>
          </w:p>
        </w:tc>
        <w:tc>
          <w:tcPr>
            <w:tcW w:w="1350" w:type="dxa"/>
            <w:tcBorders>
              <w:top w:val="single" w:color="auto" w:sz="4" w:space="0"/>
              <w:left w:val="nil"/>
              <w:bottom w:val="single" w:color="auto" w:sz="4" w:space="0"/>
              <w:right w:val="single" w:color="auto" w:sz="4" w:space="0"/>
            </w:tcBorders>
          </w:tcPr>
          <w:p w:rsidRPr="001A3525" w:rsidR="001A3525" w:rsidP="00194BF4" w:rsidRDefault="001A3525" w14:paraId="60F4DFB3" w14:textId="11659B8E">
            <w:pPr>
              <w:spacing w:after="0"/>
              <w:jc w:val="right"/>
              <w:rPr>
                <w:rFonts w:ascii="Times New Roman" w:hAnsi="Times New Roman"/>
                <w:szCs w:val="24"/>
              </w:rPr>
            </w:pPr>
            <w:r w:rsidRPr="001A3525">
              <w:rPr>
                <w:rFonts w:ascii="Times New Roman" w:hAnsi="Times New Roman"/>
                <w:szCs w:val="24"/>
              </w:rPr>
              <w:t>$10.</w:t>
            </w:r>
            <w:r w:rsidR="00194BF4">
              <w:rPr>
                <w:rFonts w:ascii="Times New Roman" w:hAnsi="Times New Roman"/>
                <w:szCs w:val="24"/>
              </w:rPr>
              <w:t>73</w:t>
            </w:r>
            <w:r w:rsidRPr="001A3525">
              <w:rPr>
                <w:rFonts w:ascii="Times New Roman" w:hAnsi="Times New Roman"/>
                <w:szCs w:val="24"/>
              </w:rPr>
              <w:t>*</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2D36C1ED" w14:textId="77777777">
            <w:pPr>
              <w:spacing w:after="0"/>
              <w:jc w:val="right"/>
              <w:rPr>
                <w:rFonts w:ascii="Times New Roman" w:hAnsi="Times New Roman"/>
                <w:szCs w:val="24"/>
              </w:rPr>
            </w:pPr>
          </w:p>
        </w:tc>
        <w:tc>
          <w:tcPr>
            <w:tcW w:w="1818" w:type="dxa"/>
            <w:tcBorders>
              <w:top w:val="single" w:color="auto" w:sz="4" w:space="0"/>
              <w:left w:val="single" w:color="auto" w:sz="4" w:space="0"/>
              <w:bottom w:val="single" w:color="auto" w:sz="4" w:space="0"/>
            </w:tcBorders>
            <w:shd w:val="clear" w:color="auto" w:fill="auto"/>
          </w:tcPr>
          <w:p w:rsidRPr="001A3525" w:rsidR="001A3525" w:rsidP="00194BF4" w:rsidRDefault="001A3525" w14:paraId="28BA6A28" w14:textId="59FEEC0D">
            <w:pPr>
              <w:spacing w:after="0"/>
              <w:jc w:val="right"/>
              <w:rPr>
                <w:rFonts w:ascii="Times New Roman" w:hAnsi="Times New Roman"/>
                <w:szCs w:val="24"/>
              </w:rPr>
            </w:pPr>
            <w:r w:rsidRPr="001A3525">
              <w:rPr>
                <w:rFonts w:ascii="Times New Roman" w:hAnsi="Times New Roman"/>
                <w:szCs w:val="24"/>
              </w:rPr>
              <w:t>$</w:t>
            </w:r>
            <w:r w:rsidR="00194BF4">
              <w:rPr>
                <w:rFonts w:ascii="Times New Roman" w:hAnsi="Times New Roman"/>
                <w:szCs w:val="24"/>
              </w:rPr>
              <w:t>187,829</w:t>
            </w:r>
            <w:r w:rsidRPr="001A3525">
              <w:rPr>
                <w:rFonts w:ascii="Times New Roman" w:hAnsi="Times New Roman"/>
                <w:szCs w:val="24"/>
              </w:rPr>
              <w:t>***</w:t>
            </w:r>
          </w:p>
        </w:tc>
      </w:tr>
      <w:tr w:rsidRPr="001A3525" w:rsidR="001A3525" w:rsidTr="001A3525" w14:paraId="4EE9A36B" w14:textId="77777777">
        <w:tc>
          <w:tcPr>
            <w:tcW w:w="1350" w:type="dxa"/>
            <w:shd w:val="clear" w:color="auto" w:fill="auto"/>
          </w:tcPr>
          <w:p w:rsidRPr="001A3525" w:rsidR="001A3525" w:rsidP="001A3525" w:rsidRDefault="001A3525" w14:paraId="68759BCD" w14:textId="77777777">
            <w:pPr>
              <w:spacing w:after="0"/>
              <w:rPr>
                <w:rFonts w:ascii="Times New Roman" w:hAnsi="Times New Roman"/>
                <w:b/>
                <w:szCs w:val="24"/>
              </w:rPr>
            </w:pPr>
            <w:r w:rsidRPr="001A3525">
              <w:rPr>
                <w:rFonts w:ascii="Times New Roman" w:hAnsi="Times New Roman"/>
                <w:b/>
                <w:szCs w:val="24"/>
              </w:rPr>
              <w:t>Totals</w:t>
            </w:r>
          </w:p>
        </w:tc>
        <w:tc>
          <w:tcPr>
            <w:tcW w:w="1440" w:type="dxa"/>
            <w:shd w:val="clear" w:color="auto" w:fill="auto"/>
          </w:tcPr>
          <w:p w:rsidRPr="001A3525" w:rsidR="001A3525" w:rsidP="008A6F2C" w:rsidRDefault="001A3525" w14:paraId="02E6F4DF" w14:textId="77777777">
            <w:pPr>
              <w:spacing w:after="0"/>
              <w:jc w:val="right"/>
              <w:rPr>
                <w:rFonts w:ascii="Times New Roman" w:hAnsi="Times New Roman"/>
                <w:b/>
                <w:szCs w:val="24"/>
              </w:rPr>
            </w:pPr>
            <w:r w:rsidRPr="001A3525">
              <w:rPr>
                <w:rFonts w:ascii="Times New Roman" w:hAnsi="Times New Roman"/>
                <w:b/>
                <w:szCs w:val="24"/>
              </w:rPr>
              <w:t>2,041,127</w:t>
            </w:r>
          </w:p>
        </w:tc>
        <w:tc>
          <w:tcPr>
            <w:tcW w:w="1260" w:type="dxa"/>
            <w:shd w:val="clear" w:color="auto" w:fill="auto"/>
          </w:tcPr>
          <w:p w:rsidRPr="001A3525" w:rsidR="001A3525" w:rsidP="008A6F2C" w:rsidRDefault="001A3525" w14:paraId="714CC9FA" w14:textId="77777777">
            <w:pPr>
              <w:spacing w:after="0"/>
              <w:jc w:val="right"/>
              <w:rPr>
                <w:rFonts w:ascii="Times New Roman" w:hAnsi="Times New Roman"/>
                <w:b/>
                <w:szCs w:val="24"/>
              </w:rPr>
            </w:pPr>
          </w:p>
        </w:tc>
        <w:tc>
          <w:tcPr>
            <w:tcW w:w="1170" w:type="dxa"/>
            <w:shd w:val="clear" w:color="auto" w:fill="auto"/>
          </w:tcPr>
          <w:p w:rsidRPr="001A3525" w:rsidR="001A3525" w:rsidP="008A6F2C" w:rsidRDefault="001A3525" w14:paraId="29ED7A27" w14:textId="77777777">
            <w:pPr>
              <w:spacing w:after="0"/>
              <w:jc w:val="right"/>
              <w:rPr>
                <w:rFonts w:ascii="Times New Roman" w:hAnsi="Times New Roman"/>
                <w:b/>
                <w:szCs w:val="24"/>
              </w:rPr>
            </w:pPr>
          </w:p>
        </w:tc>
        <w:tc>
          <w:tcPr>
            <w:tcW w:w="1170" w:type="dxa"/>
            <w:shd w:val="clear" w:color="auto" w:fill="auto"/>
          </w:tcPr>
          <w:p w:rsidRPr="001A3525" w:rsidR="001A3525" w:rsidP="008A6F2C" w:rsidRDefault="001A3525" w14:paraId="1673FE2A" w14:textId="77777777">
            <w:pPr>
              <w:spacing w:after="0"/>
              <w:jc w:val="right"/>
              <w:rPr>
                <w:rFonts w:ascii="Times New Roman" w:hAnsi="Times New Roman"/>
                <w:b/>
                <w:szCs w:val="24"/>
              </w:rPr>
            </w:pPr>
            <w:r w:rsidRPr="001A3525">
              <w:rPr>
                <w:rFonts w:ascii="Times New Roman" w:hAnsi="Times New Roman"/>
                <w:b/>
                <w:szCs w:val="24"/>
              </w:rPr>
              <w:t>510,281</w:t>
            </w:r>
          </w:p>
        </w:tc>
        <w:tc>
          <w:tcPr>
            <w:tcW w:w="1350" w:type="dxa"/>
            <w:tcBorders>
              <w:top w:val="single" w:color="auto" w:sz="4" w:space="0"/>
              <w:left w:val="nil"/>
              <w:bottom w:val="single" w:color="auto" w:sz="4" w:space="0"/>
              <w:right w:val="single" w:color="auto" w:sz="4" w:space="0"/>
            </w:tcBorders>
          </w:tcPr>
          <w:p w:rsidRPr="001A3525" w:rsidR="001A3525" w:rsidP="008A6F2C" w:rsidRDefault="001A3525" w14:paraId="7AEA5C7C" w14:textId="77777777">
            <w:pPr>
              <w:spacing w:after="0"/>
              <w:jc w:val="right"/>
              <w:rPr>
                <w:rFonts w:ascii="Times New Roman" w:hAnsi="Times New Roman"/>
                <w:b/>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A3525" w:rsidR="001A3525" w:rsidP="008A6F2C" w:rsidRDefault="001A3525" w14:paraId="0BEAE8FA" w14:textId="77777777">
            <w:pPr>
              <w:spacing w:after="0"/>
              <w:jc w:val="right"/>
              <w:rPr>
                <w:rFonts w:ascii="Times New Roman" w:hAnsi="Times New Roman"/>
                <w:b/>
                <w:szCs w:val="24"/>
              </w:rPr>
            </w:pPr>
          </w:p>
        </w:tc>
        <w:tc>
          <w:tcPr>
            <w:tcW w:w="1818" w:type="dxa"/>
            <w:tcBorders>
              <w:top w:val="single" w:color="auto" w:sz="4" w:space="0"/>
              <w:left w:val="single" w:color="auto" w:sz="4" w:space="0"/>
              <w:bottom w:val="single" w:color="auto" w:sz="4" w:space="0"/>
            </w:tcBorders>
            <w:shd w:val="clear" w:color="auto" w:fill="auto"/>
          </w:tcPr>
          <w:p w:rsidRPr="001A3525" w:rsidR="001A3525" w:rsidP="00194BF4" w:rsidRDefault="001A3525" w14:paraId="4DF86FE6" w14:textId="606CAEFD">
            <w:pPr>
              <w:spacing w:after="0"/>
              <w:jc w:val="right"/>
              <w:rPr>
                <w:rFonts w:ascii="Times New Roman" w:hAnsi="Times New Roman"/>
                <w:b/>
                <w:szCs w:val="24"/>
              </w:rPr>
            </w:pPr>
            <w:r w:rsidRPr="001A3525">
              <w:rPr>
                <w:rFonts w:ascii="Times New Roman" w:hAnsi="Times New Roman"/>
                <w:b/>
                <w:szCs w:val="24"/>
              </w:rPr>
              <w:t>$</w:t>
            </w:r>
            <w:r w:rsidR="00194BF4">
              <w:rPr>
                <w:rFonts w:ascii="Times New Roman" w:hAnsi="Times New Roman"/>
                <w:b/>
                <w:szCs w:val="24"/>
              </w:rPr>
              <w:t>12,689,535</w:t>
            </w:r>
            <w:r w:rsidRPr="001A3525">
              <w:rPr>
                <w:rFonts w:ascii="Times New Roman" w:hAnsi="Times New Roman"/>
                <w:b/>
                <w:szCs w:val="24"/>
              </w:rPr>
              <w:t>***</w:t>
            </w:r>
          </w:p>
        </w:tc>
      </w:tr>
    </w:tbl>
    <w:p w:rsidR="00CF0A1F" w:rsidP="00CF0A1F" w:rsidRDefault="001A3525" w14:paraId="6B8AD83C" w14:textId="5795EDF4">
      <w:pPr>
        <w:widowControl w:val="0"/>
        <w:snapToGrid w:val="0"/>
        <w:spacing w:after="0"/>
        <w:ind w:left="1440"/>
        <w:contextualSpacing/>
        <w:rPr>
          <w:rFonts w:ascii="Times New Roman" w:hAnsi="Times New Roman"/>
          <w:bCs/>
          <w:szCs w:val="24"/>
        </w:rPr>
      </w:pPr>
      <w:r>
        <w:rPr>
          <w:rFonts w:ascii="Times New Roman" w:hAnsi="Times New Roman"/>
          <w:bCs/>
          <w:szCs w:val="24"/>
        </w:rPr>
        <w:t xml:space="preserve">+ </w:t>
      </w:r>
      <w:r w:rsidR="007F76E2">
        <w:rPr>
          <w:rFonts w:ascii="Times New Roman" w:hAnsi="Times New Roman"/>
        </w:rPr>
        <w:t>All forms (</w:t>
      </w:r>
      <w:r w:rsidRPr="00583295" w:rsidR="00583295">
        <w:rPr>
          <w:rFonts w:ascii="Times New Roman" w:hAnsi="Times New Roman"/>
        </w:rPr>
        <w:t>SSA-623, SSA-6230, &amp; SSA-6234)</w:t>
      </w:r>
      <w:r w:rsidR="007F76E2">
        <w:rPr>
          <w:rFonts w:ascii="Times New Roman" w:hAnsi="Times New Roman"/>
        </w:rPr>
        <w:t xml:space="preserve"> can also be accessed via the internet platforms, i</w:t>
      </w:r>
      <w:r w:rsidR="00583295">
        <w:rPr>
          <w:rFonts w:ascii="Times New Roman" w:hAnsi="Times New Roman"/>
        </w:rPr>
        <w:t xml:space="preserve">RPA and </w:t>
      </w:r>
      <w:r w:rsidR="007F76E2">
        <w:rPr>
          <w:rFonts w:ascii="Times New Roman" w:hAnsi="Times New Roman"/>
        </w:rPr>
        <w:t>myRPA</w:t>
      </w:r>
      <w:r w:rsidR="00583295">
        <w:rPr>
          <w:rFonts w:ascii="Times New Roman" w:hAnsi="Times New Roman"/>
          <w:bCs/>
          <w:szCs w:val="24"/>
        </w:rPr>
        <w:t xml:space="preserve">. </w:t>
      </w:r>
    </w:p>
    <w:p w:rsidR="001A3525" w:rsidP="00CF0A1F" w:rsidRDefault="001A3525" w14:paraId="2DD68C53" w14:textId="471C0A50">
      <w:pPr>
        <w:widowControl w:val="0"/>
        <w:snapToGrid w:val="0"/>
        <w:spacing w:after="0"/>
        <w:ind w:left="1440"/>
        <w:contextualSpacing/>
        <w:rPr>
          <w:rFonts w:ascii="Times New Roman" w:hAnsi="Times New Roman"/>
          <w:bCs/>
          <w:szCs w:val="24"/>
        </w:rPr>
      </w:pPr>
    </w:p>
    <w:p w:rsidRPr="001A3525" w:rsidR="001A3525" w:rsidP="001A3525" w:rsidRDefault="00B26FFD" w14:paraId="39E59C9F" w14:textId="4963E1F7">
      <w:pPr>
        <w:widowControl w:val="0"/>
        <w:snapToGrid w:val="0"/>
        <w:spacing w:after="0"/>
        <w:ind w:left="1440"/>
        <w:contextualSpacing/>
        <w:rPr>
          <w:rFonts w:ascii="Times New Roman" w:hAnsi="Times New Roman"/>
          <w:bCs/>
          <w:szCs w:val="24"/>
        </w:rPr>
      </w:pPr>
      <w:r w:rsidRPr="00B26FFD">
        <w:rPr>
          <w:rFonts w:ascii="Times New Roman" w:hAnsi="Times New Roman"/>
          <w:szCs w:val="24"/>
          <w:lang w:eastAsia="ar-SA"/>
        </w:rPr>
        <w:t>* We based this figure on average DI payments</w:t>
      </w:r>
      <w:r>
        <w:rPr>
          <w:rFonts w:ascii="Times New Roman" w:hAnsi="Times New Roman"/>
          <w:szCs w:val="24"/>
          <w:lang w:eastAsia="ar-SA"/>
        </w:rPr>
        <w:t xml:space="preserve"> based on SSA’s current FY 2020 </w:t>
      </w:r>
      <w:r w:rsidRPr="00B26FFD">
        <w:rPr>
          <w:rFonts w:ascii="Times New Roman" w:hAnsi="Times New Roman"/>
          <w:szCs w:val="24"/>
          <w:lang w:eastAsia="ar-SA"/>
        </w:rPr>
        <w:t>data (</w:t>
      </w:r>
      <w:hyperlink w:history="1" r:id="rId5">
        <w:r w:rsidRPr="00B26FFD">
          <w:rPr>
            <w:rFonts w:ascii="Times New Roman" w:hAnsi="Times New Roman"/>
            <w:snapToGrid w:val="0"/>
            <w:color w:val="0000FF"/>
            <w:szCs w:val="24"/>
            <w:u w:val="single"/>
          </w:rPr>
          <w:t>https://www.ssa.gov/legislation/2020Fact%20Sheet.pdf</w:t>
        </w:r>
      </w:hyperlink>
      <w:r w:rsidRPr="00B26FFD">
        <w:rPr>
          <w:rFonts w:ascii="Times New Roman" w:hAnsi="Times New Roman"/>
          <w:szCs w:val="24"/>
          <w:lang w:eastAsia="ar-SA"/>
        </w:rPr>
        <w:t>).</w:t>
      </w:r>
    </w:p>
    <w:p w:rsidR="001A3525" w:rsidP="001A3525" w:rsidRDefault="001A3525" w14:paraId="44E6485D" w14:textId="77777777">
      <w:pPr>
        <w:widowControl w:val="0"/>
        <w:snapToGrid w:val="0"/>
        <w:spacing w:after="0"/>
        <w:ind w:left="1440"/>
        <w:contextualSpacing/>
        <w:rPr>
          <w:rFonts w:ascii="Times New Roman" w:hAnsi="Times New Roman"/>
          <w:bCs/>
          <w:szCs w:val="24"/>
        </w:rPr>
      </w:pPr>
    </w:p>
    <w:p w:rsidRPr="001A3525" w:rsidR="001A3525" w:rsidP="001A3525" w:rsidRDefault="001A3525" w14:paraId="38B65867" w14:textId="74A6FA89">
      <w:pPr>
        <w:widowControl w:val="0"/>
        <w:snapToGrid w:val="0"/>
        <w:spacing w:after="0"/>
        <w:ind w:left="1440"/>
        <w:contextualSpacing/>
        <w:rPr>
          <w:rFonts w:ascii="Times New Roman" w:hAnsi="Times New Roman"/>
          <w:bCs/>
          <w:szCs w:val="24"/>
        </w:rPr>
      </w:pPr>
      <w:r w:rsidRPr="001A3525">
        <w:rPr>
          <w:rFonts w:ascii="Times New Roman" w:hAnsi="Times New Roman"/>
          <w:bCs/>
          <w:szCs w:val="24"/>
        </w:rPr>
        <w:t>** We based this figure on the average FY 2020 wait times for field offices, based on SSA’s current management information data.</w:t>
      </w:r>
    </w:p>
    <w:p w:rsidR="001A3525" w:rsidP="001A3525" w:rsidRDefault="001A3525" w14:paraId="4241D212" w14:textId="77777777">
      <w:pPr>
        <w:widowControl w:val="0"/>
        <w:snapToGrid w:val="0"/>
        <w:spacing w:after="0"/>
        <w:ind w:left="1440"/>
        <w:contextualSpacing/>
        <w:rPr>
          <w:rFonts w:ascii="Times New Roman" w:hAnsi="Times New Roman"/>
          <w:bCs/>
          <w:szCs w:val="24"/>
        </w:rPr>
      </w:pPr>
    </w:p>
    <w:p w:rsidR="001A3525" w:rsidP="001A3525" w:rsidRDefault="00B26FFD" w14:paraId="19C47934" w14:textId="4E8A2091">
      <w:pPr>
        <w:widowControl w:val="0"/>
        <w:snapToGrid w:val="0"/>
        <w:spacing w:after="0"/>
        <w:ind w:left="1440"/>
        <w:contextualSpacing/>
        <w:rPr>
          <w:rFonts w:ascii="Times New Roman" w:hAnsi="Times New Roman"/>
          <w:bCs/>
          <w:szCs w:val="24"/>
        </w:rPr>
      </w:pPr>
      <w:r w:rsidRPr="00B26FFD">
        <w:rPr>
          <w:rFonts w:ascii="Times New Roman" w:hAnsi="Times New Roman"/>
          <w:bCs/>
          <w:snapToGrid w:val="0"/>
          <w:szCs w:val="24"/>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B26FFD">
        <w:rPr>
          <w:rFonts w:ascii="Times New Roman" w:hAnsi="Times New Roman"/>
          <w:b/>
          <w:bCs/>
          <w:snapToGrid w:val="0"/>
          <w:szCs w:val="24"/>
          <w:lang w:eastAsia="zh-CN"/>
        </w:rPr>
        <w:t xml:space="preserve">  </w:t>
      </w:r>
      <w:r w:rsidRPr="00B26FFD">
        <w:rPr>
          <w:rFonts w:ascii="Times New Roman" w:hAnsi="Times New Roman"/>
          <w:b/>
          <w:bCs/>
          <w:snapToGrid w:val="0"/>
          <w:szCs w:val="24"/>
          <w:u w:val="single"/>
          <w:lang w:eastAsia="zh-CN"/>
        </w:rPr>
        <w:t>There is no actual charge to respondents to complete the application</w:t>
      </w:r>
      <w:r w:rsidRPr="001A3525" w:rsidR="001A3525">
        <w:rPr>
          <w:rFonts w:ascii="Times New Roman" w:hAnsi="Times New Roman"/>
          <w:bCs/>
          <w:szCs w:val="24"/>
        </w:rPr>
        <w:t>.</w:t>
      </w:r>
    </w:p>
    <w:p w:rsidRPr="00CF0A1F" w:rsidR="001A3525" w:rsidP="00CF0A1F" w:rsidRDefault="001A3525" w14:paraId="0ECCACD0" w14:textId="77777777">
      <w:pPr>
        <w:widowControl w:val="0"/>
        <w:snapToGrid w:val="0"/>
        <w:spacing w:after="0"/>
        <w:ind w:left="1440"/>
        <w:contextualSpacing/>
        <w:rPr>
          <w:rFonts w:ascii="Times New Roman" w:hAnsi="Times New Roman"/>
          <w:bCs/>
          <w:szCs w:val="24"/>
        </w:rPr>
      </w:pPr>
    </w:p>
    <w:p w:rsidRPr="00207F4F" w:rsidR="00207F4F" w:rsidP="00207F4F" w:rsidRDefault="00207F4F" w14:paraId="729A6C85" w14:textId="77777777">
      <w:pPr>
        <w:suppressAutoHyphens/>
        <w:spacing w:after="0" w:line="100" w:lineRule="atLeast"/>
        <w:ind w:left="1440"/>
        <w:rPr>
          <w:rFonts w:ascii="Times New Roman" w:hAnsi="Times New Roman"/>
          <w:kern w:val="1"/>
          <w:szCs w:val="24"/>
          <w:lang w:eastAsia="ar-SA"/>
        </w:rPr>
      </w:pPr>
      <w:r w:rsidRPr="00207F4F">
        <w:rPr>
          <w:rFonts w:ascii="Times New Roman" w:hAnsi="Times New Roman"/>
          <w:kern w:val="1"/>
          <w:szCs w:val="24"/>
          <w:lang w:eastAsia="ar-SA"/>
        </w:rPr>
        <w:t xml:space="preserve">In addition, OMB’s Office of Information and Regulatory Affairs is requiring SSA to use a rough estimate of a 30-minute, one-way, drive time in our calculations of the time burden for this collection.  </w:t>
      </w:r>
      <w:proofErr w:type="spellStart"/>
      <w:r w:rsidRPr="00207F4F">
        <w:rPr>
          <w:rFonts w:ascii="Times New Roman" w:hAnsi="Times New Roman"/>
          <w:kern w:val="1"/>
          <w:szCs w:val="24"/>
          <w:lang w:eastAsia="ar-SA"/>
        </w:rPr>
        <w:t>OIRA</w:t>
      </w:r>
      <w:proofErr w:type="spellEnd"/>
      <w:r w:rsidRPr="00207F4F">
        <w:rPr>
          <w:rFonts w:ascii="Times New Roman" w:hAnsi="Times New Roman"/>
          <w:kern w:val="1"/>
          <w:szCs w:val="24"/>
          <w:lang w:eastAsia="ar-SA"/>
        </w:rPr>
        <w:t xml:space="preserve">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207F4F" w:rsidR="00207F4F" w:rsidP="00207F4F" w:rsidRDefault="00207F4F" w14:paraId="2942201B" w14:textId="77777777">
      <w:pPr>
        <w:suppressAutoHyphens/>
        <w:spacing w:after="0" w:line="100" w:lineRule="atLeast"/>
        <w:ind w:left="1440"/>
        <w:rPr>
          <w:rFonts w:ascii="Times New Roman" w:hAnsi="Times New Roman"/>
          <w:kern w:val="1"/>
          <w:szCs w:val="24"/>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207F4F" w:rsidR="00207F4F" w:rsidTr="0071026D" w14:paraId="34A9E9C4" w14:textId="77777777">
        <w:tc>
          <w:tcPr>
            <w:tcW w:w="1870" w:type="dxa"/>
          </w:tcPr>
          <w:p w:rsidRPr="00207F4F" w:rsidR="00207F4F" w:rsidP="00207F4F" w:rsidRDefault="00207F4F" w14:paraId="68D673F6" w14:textId="77777777">
            <w:pPr>
              <w:suppressAutoHyphens/>
              <w:spacing w:after="0" w:line="100" w:lineRule="atLeast"/>
              <w:rPr>
                <w:kern w:val="1"/>
                <w:szCs w:val="24"/>
                <w:lang w:eastAsia="ar-SA"/>
              </w:rPr>
            </w:pPr>
            <w:r w:rsidRPr="00207F4F">
              <w:rPr>
                <w:kern w:val="1"/>
                <w:szCs w:val="24"/>
                <w:lang w:eastAsia="ar-SA"/>
              </w:rPr>
              <w:lastRenderedPageBreak/>
              <w:t>Total Number of Respondents Who Visit a Field Office</w:t>
            </w:r>
          </w:p>
        </w:tc>
        <w:tc>
          <w:tcPr>
            <w:tcW w:w="1870" w:type="dxa"/>
          </w:tcPr>
          <w:p w:rsidRPr="00207F4F" w:rsidR="00207F4F" w:rsidP="00207F4F" w:rsidRDefault="00207F4F" w14:paraId="062BA180" w14:textId="77777777">
            <w:pPr>
              <w:suppressAutoHyphens/>
              <w:spacing w:after="0" w:line="100" w:lineRule="atLeast"/>
              <w:rPr>
                <w:kern w:val="1"/>
                <w:szCs w:val="24"/>
                <w:lang w:eastAsia="ar-SA"/>
              </w:rPr>
            </w:pPr>
            <w:r w:rsidRPr="00207F4F">
              <w:rPr>
                <w:kern w:val="1"/>
                <w:szCs w:val="24"/>
                <w:lang w:eastAsia="ar-SA"/>
              </w:rPr>
              <w:t>Frequency of Response</w:t>
            </w:r>
          </w:p>
        </w:tc>
        <w:tc>
          <w:tcPr>
            <w:tcW w:w="1870" w:type="dxa"/>
          </w:tcPr>
          <w:p w:rsidRPr="00207F4F" w:rsidR="00207F4F" w:rsidP="00207F4F" w:rsidRDefault="00207F4F" w14:paraId="52DF6C03" w14:textId="77777777">
            <w:pPr>
              <w:suppressAutoHyphens/>
              <w:spacing w:after="0" w:line="100" w:lineRule="atLeast"/>
              <w:rPr>
                <w:kern w:val="1"/>
                <w:szCs w:val="24"/>
                <w:lang w:eastAsia="ar-SA"/>
              </w:rPr>
            </w:pPr>
            <w:r w:rsidRPr="00207F4F">
              <w:rPr>
                <w:kern w:val="1"/>
                <w:szCs w:val="24"/>
                <w:lang w:eastAsia="ar-SA"/>
              </w:rPr>
              <w:t>Average One-Way Travel Time to a Field Office (minutes)</w:t>
            </w:r>
          </w:p>
        </w:tc>
        <w:tc>
          <w:tcPr>
            <w:tcW w:w="1870" w:type="dxa"/>
          </w:tcPr>
          <w:p w:rsidRPr="00207F4F" w:rsidR="00207F4F" w:rsidP="00207F4F" w:rsidRDefault="00207F4F" w14:paraId="603F97FD" w14:textId="77777777">
            <w:pPr>
              <w:suppressAutoHyphens/>
              <w:spacing w:after="0" w:line="100" w:lineRule="atLeast"/>
              <w:rPr>
                <w:kern w:val="1"/>
                <w:szCs w:val="24"/>
                <w:lang w:eastAsia="ar-SA"/>
              </w:rPr>
            </w:pPr>
            <w:r w:rsidRPr="00207F4F">
              <w:rPr>
                <w:kern w:val="1"/>
                <w:szCs w:val="24"/>
                <w:lang w:eastAsia="ar-SA"/>
              </w:rPr>
              <w:t>Estimated Total Travel Time to a Field Office (hours)</w:t>
            </w:r>
          </w:p>
        </w:tc>
        <w:tc>
          <w:tcPr>
            <w:tcW w:w="1870" w:type="dxa"/>
          </w:tcPr>
          <w:p w:rsidRPr="00207F4F" w:rsidR="00207F4F" w:rsidP="00207F4F" w:rsidRDefault="00207F4F" w14:paraId="02B6AA24" w14:textId="77777777">
            <w:pPr>
              <w:suppressAutoHyphens/>
              <w:spacing w:after="0" w:line="100" w:lineRule="atLeast"/>
              <w:rPr>
                <w:kern w:val="1"/>
                <w:szCs w:val="24"/>
                <w:lang w:eastAsia="ar-SA"/>
              </w:rPr>
            </w:pPr>
            <w:r w:rsidRPr="00207F4F">
              <w:rPr>
                <w:kern w:val="1"/>
                <w:szCs w:val="24"/>
                <w:lang w:eastAsia="ar-SA"/>
              </w:rPr>
              <w:t>Total Annual Opportunity Cost for Travel Time (dollars)****</w:t>
            </w:r>
          </w:p>
        </w:tc>
      </w:tr>
      <w:tr w:rsidRPr="00207F4F" w:rsidR="00207F4F" w:rsidTr="0071026D" w14:paraId="156B75B2" w14:textId="77777777">
        <w:tc>
          <w:tcPr>
            <w:tcW w:w="1870" w:type="dxa"/>
          </w:tcPr>
          <w:p w:rsidRPr="00207F4F" w:rsidR="00207F4F" w:rsidP="00207F4F" w:rsidRDefault="00207F4F" w14:paraId="7579D101" w14:textId="4CD12514">
            <w:pPr>
              <w:suppressAutoHyphens/>
              <w:spacing w:after="0" w:line="100" w:lineRule="atLeast"/>
              <w:jc w:val="right"/>
              <w:rPr>
                <w:kern w:val="1"/>
                <w:szCs w:val="24"/>
                <w:lang w:eastAsia="ar-SA"/>
              </w:rPr>
            </w:pPr>
            <w:r>
              <w:rPr>
                <w:rFonts w:eastAsia="SimSun"/>
                <w:szCs w:val="24"/>
                <w:lang w:eastAsia="ar-SA"/>
              </w:rPr>
              <w:t>1,680,853</w:t>
            </w:r>
          </w:p>
        </w:tc>
        <w:tc>
          <w:tcPr>
            <w:tcW w:w="1870" w:type="dxa"/>
          </w:tcPr>
          <w:p w:rsidRPr="00207F4F" w:rsidR="00207F4F" w:rsidP="00207F4F" w:rsidRDefault="00207F4F" w14:paraId="5D540B2C" w14:textId="77777777">
            <w:pPr>
              <w:suppressAutoHyphens/>
              <w:spacing w:after="0" w:line="100" w:lineRule="atLeast"/>
              <w:jc w:val="right"/>
              <w:rPr>
                <w:kern w:val="1"/>
                <w:szCs w:val="24"/>
                <w:lang w:eastAsia="ar-SA"/>
              </w:rPr>
            </w:pPr>
            <w:r w:rsidRPr="00207F4F">
              <w:rPr>
                <w:kern w:val="1"/>
                <w:szCs w:val="24"/>
                <w:lang w:eastAsia="ar-SA"/>
              </w:rPr>
              <w:t>1</w:t>
            </w:r>
          </w:p>
        </w:tc>
        <w:tc>
          <w:tcPr>
            <w:tcW w:w="1870" w:type="dxa"/>
          </w:tcPr>
          <w:p w:rsidRPr="00207F4F" w:rsidR="00207F4F" w:rsidP="00207F4F" w:rsidRDefault="00207F4F" w14:paraId="7C3D81E7" w14:textId="77777777">
            <w:pPr>
              <w:suppressAutoHyphens/>
              <w:spacing w:after="0" w:line="100" w:lineRule="atLeast"/>
              <w:jc w:val="right"/>
              <w:rPr>
                <w:kern w:val="1"/>
                <w:szCs w:val="24"/>
                <w:lang w:eastAsia="ar-SA"/>
              </w:rPr>
            </w:pPr>
            <w:r w:rsidRPr="00207F4F">
              <w:rPr>
                <w:kern w:val="1"/>
                <w:szCs w:val="24"/>
                <w:lang w:eastAsia="ar-SA"/>
              </w:rPr>
              <w:t>30</w:t>
            </w:r>
          </w:p>
        </w:tc>
        <w:tc>
          <w:tcPr>
            <w:tcW w:w="1870" w:type="dxa"/>
          </w:tcPr>
          <w:p w:rsidRPr="00207F4F" w:rsidR="00207F4F" w:rsidP="00207F4F" w:rsidRDefault="00207F4F" w14:paraId="5EAD82D6" w14:textId="14684FDD">
            <w:pPr>
              <w:suppressAutoHyphens/>
              <w:spacing w:after="0" w:line="100" w:lineRule="atLeast"/>
              <w:jc w:val="right"/>
              <w:rPr>
                <w:kern w:val="1"/>
                <w:szCs w:val="24"/>
                <w:lang w:eastAsia="ar-SA"/>
              </w:rPr>
            </w:pPr>
            <w:r>
              <w:rPr>
                <w:kern w:val="1"/>
                <w:szCs w:val="24"/>
                <w:lang w:eastAsia="ar-SA"/>
              </w:rPr>
              <w:t>840,427</w:t>
            </w:r>
          </w:p>
        </w:tc>
        <w:tc>
          <w:tcPr>
            <w:tcW w:w="1870" w:type="dxa"/>
          </w:tcPr>
          <w:p w:rsidRPr="00207F4F" w:rsidR="00207F4F" w:rsidP="00207F4F" w:rsidRDefault="00207F4F" w14:paraId="418138C3" w14:textId="18CD19CE">
            <w:pPr>
              <w:suppressAutoHyphens/>
              <w:spacing w:after="0" w:line="100" w:lineRule="atLeast"/>
              <w:jc w:val="right"/>
              <w:rPr>
                <w:kern w:val="1"/>
                <w:szCs w:val="24"/>
                <w:lang w:eastAsia="ar-SA"/>
              </w:rPr>
            </w:pPr>
            <w:r w:rsidRPr="00207F4F">
              <w:rPr>
                <w:kern w:val="1"/>
                <w:szCs w:val="24"/>
                <w:lang w:eastAsia="ar-SA"/>
              </w:rPr>
              <w:t>$</w:t>
            </w:r>
            <w:r>
              <w:rPr>
                <w:kern w:val="1"/>
                <w:szCs w:val="24"/>
                <w:lang w:eastAsia="ar-SA"/>
              </w:rPr>
              <w:t>9,017,782</w:t>
            </w:r>
          </w:p>
        </w:tc>
      </w:tr>
    </w:tbl>
    <w:p w:rsidRPr="00207F4F" w:rsidR="00207F4F" w:rsidP="00207F4F" w:rsidRDefault="00207F4F" w14:paraId="568EF3DF" w14:textId="58A44B06">
      <w:pPr>
        <w:suppressAutoHyphens/>
        <w:spacing w:after="0" w:line="100" w:lineRule="atLeast"/>
        <w:ind w:left="1440"/>
        <w:rPr>
          <w:rFonts w:ascii="Times New Roman" w:hAnsi="Times New Roman"/>
          <w:kern w:val="1"/>
          <w:szCs w:val="24"/>
          <w:lang w:eastAsia="ar-SA"/>
        </w:rPr>
      </w:pPr>
      <w:r w:rsidRPr="00207F4F">
        <w:rPr>
          <w:rFonts w:ascii="Times New Roman" w:hAnsi="Times New Roman"/>
          <w:kern w:val="1"/>
          <w:szCs w:val="24"/>
          <w:lang w:eastAsia="ar-SA"/>
        </w:rPr>
        <w:t>****</w:t>
      </w:r>
      <w:r w:rsidR="008C1F42">
        <w:rPr>
          <w:rFonts w:ascii="Times New Roman" w:hAnsi="Times New Roman"/>
          <w:kern w:val="1"/>
          <w:szCs w:val="24"/>
          <w:lang w:eastAsia="ar-SA"/>
        </w:rPr>
        <w:t xml:space="preserve"> </w:t>
      </w:r>
      <w:r w:rsidRPr="00207F4F">
        <w:rPr>
          <w:rFonts w:ascii="Times New Roman" w:hAnsi="Times New Roman"/>
          <w:kern w:val="1"/>
          <w:szCs w:val="24"/>
          <w:lang w:eastAsia="ar-SA"/>
        </w:rPr>
        <w:t xml:space="preserve">We based this dollar amount on the Average Theoretical Hourly Cost Amount in dollars shown on the burden chart above. </w:t>
      </w:r>
    </w:p>
    <w:p w:rsidRPr="00207F4F" w:rsidR="00207F4F" w:rsidP="00207F4F" w:rsidRDefault="00207F4F" w14:paraId="452E936B" w14:textId="77777777">
      <w:pPr>
        <w:suppressAutoHyphens/>
        <w:spacing w:after="0" w:line="100" w:lineRule="atLeast"/>
        <w:rPr>
          <w:rFonts w:ascii="Times New Roman" w:hAnsi="Times New Roman"/>
          <w:kern w:val="1"/>
          <w:szCs w:val="24"/>
          <w:lang w:eastAsia="ar-SA"/>
        </w:rPr>
      </w:pPr>
      <w:r w:rsidRPr="00207F4F">
        <w:rPr>
          <w:rFonts w:ascii="Times New Roman" w:hAnsi="Times New Roman"/>
          <w:kern w:val="1"/>
          <w:szCs w:val="24"/>
          <w:lang w:eastAsia="ar-SA"/>
        </w:rPr>
        <w:t xml:space="preserve"> </w:t>
      </w:r>
    </w:p>
    <w:p w:rsidRPr="00207F4F" w:rsidR="00207F4F" w:rsidP="00207F4F" w:rsidRDefault="00207F4F" w14:paraId="26DA4ECF" w14:textId="77777777">
      <w:pPr>
        <w:suppressAutoHyphens/>
        <w:spacing w:after="0" w:line="100" w:lineRule="atLeast"/>
        <w:ind w:left="1440"/>
        <w:rPr>
          <w:rFonts w:ascii="Times New Roman" w:hAnsi="Times New Roman"/>
          <w:kern w:val="1"/>
          <w:szCs w:val="24"/>
          <w:lang w:eastAsia="ar-SA"/>
        </w:rPr>
      </w:pPr>
      <w:r w:rsidRPr="00207F4F">
        <w:rPr>
          <w:rFonts w:ascii="Times New Roman" w:hAnsi="Times New Roman"/>
          <w:kern w:val="1"/>
          <w:szCs w:val="24"/>
          <w:lang w:eastAsia="ar-SA"/>
        </w:rPr>
        <w:t xml:space="preserve">Per </w:t>
      </w:r>
      <w:proofErr w:type="spellStart"/>
      <w:r w:rsidRPr="00207F4F">
        <w:rPr>
          <w:rFonts w:ascii="Times New Roman" w:hAnsi="Times New Roman"/>
          <w:kern w:val="1"/>
          <w:szCs w:val="24"/>
          <w:lang w:eastAsia="ar-SA"/>
        </w:rPr>
        <w:t>OIRA</w:t>
      </w:r>
      <w:proofErr w:type="spellEnd"/>
      <w:r w:rsidRPr="00207F4F">
        <w:rPr>
          <w:rFonts w:ascii="Times New Roman" w:hAnsi="Times New Roman"/>
          <w:kern w:val="1"/>
          <w:szCs w:val="24"/>
          <w:lang w:eastAsia="ar-SA"/>
        </w:rPr>
        <w:t>,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207F4F" w:rsidR="00207F4F" w:rsidP="00207F4F" w:rsidRDefault="00207F4F" w14:paraId="200E13FF" w14:textId="77777777">
      <w:pPr>
        <w:suppressAutoHyphens/>
        <w:spacing w:after="0" w:line="100" w:lineRule="atLeast"/>
        <w:rPr>
          <w:rFonts w:ascii="Times New Roman" w:hAnsi="Times New Roman"/>
          <w:kern w:val="1"/>
          <w:szCs w:val="24"/>
          <w:lang w:eastAsia="ar-SA"/>
        </w:rPr>
      </w:pPr>
    </w:p>
    <w:p w:rsidRPr="00207F4F" w:rsidR="00207F4F" w:rsidP="00207F4F" w:rsidRDefault="00207F4F" w14:paraId="5721EB56" w14:textId="77777777">
      <w:pPr>
        <w:widowControl w:val="0"/>
        <w:spacing w:after="0"/>
        <w:ind w:left="1440"/>
        <w:rPr>
          <w:rFonts w:ascii="Times New Roman" w:hAnsi="Times New Roman"/>
          <w:bCs/>
          <w:snapToGrid w:val="0"/>
          <w:szCs w:val="24"/>
          <w:lang w:eastAsia="zh-CN"/>
        </w:rPr>
      </w:pPr>
      <w:r w:rsidRPr="00207F4F">
        <w:rPr>
          <w:rFonts w:ascii="Times New Roman" w:hAnsi="Times New Roman"/>
          <w:kern w:val="1"/>
          <w:szCs w:val="24"/>
          <w:lang w:eastAsia="ar-SA"/>
        </w:rPr>
        <w:t>NOTE:  We included the total opportunity cost estimate from this chart in our calculations when showing the total opportunity cost estimates in the paragraph below.</w:t>
      </w:r>
    </w:p>
    <w:p w:rsidRPr="00207F4F" w:rsidR="00207F4F" w:rsidP="00207F4F" w:rsidRDefault="00207F4F" w14:paraId="4B4E29F1" w14:textId="77777777">
      <w:pPr>
        <w:widowControl w:val="0"/>
        <w:spacing w:after="0"/>
        <w:ind w:left="1440"/>
        <w:rPr>
          <w:rFonts w:ascii="Times New Roman" w:hAnsi="Times New Roman"/>
          <w:bCs/>
          <w:snapToGrid w:val="0"/>
          <w:szCs w:val="24"/>
          <w:lang w:eastAsia="zh-CN"/>
        </w:rPr>
      </w:pPr>
    </w:p>
    <w:p w:rsidRPr="00075EC0" w:rsidR="00075EC0" w:rsidP="0082364D" w:rsidRDefault="00207F4F" w14:paraId="48965495" w14:textId="3AA0BF2A">
      <w:pPr>
        <w:widowControl w:val="0"/>
        <w:spacing w:after="0"/>
        <w:ind w:left="1440"/>
        <w:rPr>
          <w:rFonts w:ascii="Times New Roman" w:hAnsi="Times New Roman"/>
          <w:szCs w:val="24"/>
        </w:rPr>
      </w:pPr>
      <w:r w:rsidRPr="00207F4F">
        <w:rPr>
          <w:rFonts w:ascii="Times New Roman" w:hAnsi="Times New Roman"/>
          <w:bCs/>
          <w:snapToGrid w:val="0"/>
          <w:szCs w:val="24"/>
          <w:lang w:eastAsia="zh-CN"/>
        </w:rPr>
        <w:t xml:space="preserve">The total burden for this ICR is </w:t>
      </w:r>
      <w:r w:rsidR="0082364D">
        <w:rPr>
          <w:rFonts w:ascii="Times New Roman" w:hAnsi="Times New Roman"/>
          <w:b/>
          <w:bCs/>
          <w:snapToGrid w:val="0"/>
          <w:szCs w:val="24"/>
          <w:lang w:eastAsia="zh-CN"/>
        </w:rPr>
        <w:t>510,281</w:t>
      </w:r>
      <w:r w:rsidRPr="00207F4F">
        <w:rPr>
          <w:rFonts w:ascii="Times New Roman" w:hAnsi="Times New Roman"/>
          <w:bCs/>
          <w:snapToGrid w:val="0"/>
          <w:szCs w:val="24"/>
          <w:lang w:eastAsia="zh-CN"/>
        </w:rPr>
        <w:t xml:space="preserve"> burden hours (reflecting SSA management information data), which results in an associated theoretical (not actual) opportunity cost financial burden of </w:t>
      </w:r>
      <w:r w:rsidRPr="00207F4F">
        <w:rPr>
          <w:rFonts w:ascii="Times New Roman" w:hAnsi="Times New Roman"/>
          <w:b/>
          <w:bCs/>
          <w:snapToGrid w:val="0"/>
          <w:szCs w:val="24"/>
          <w:lang w:eastAsia="zh-CN"/>
        </w:rPr>
        <w:t>$</w:t>
      </w:r>
      <w:r w:rsidR="0082364D">
        <w:rPr>
          <w:rFonts w:ascii="Times New Roman" w:hAnsi="Times New Roman"/>
          <w:b/>
          <w:szCs w:val="24"/>
          <w:lang w:eastAsia="ar-SA"/>
        </w:rPr>
        <w:t>21,707,317</w:t>
      </w:r>
      <w:r w:rsidRPr="00207F4F">
        <w:rPr>
          <w:rFonts w:ascii="Times New Roman" w:hAnsi="Times New Roman"/>
          <w:bCs/>
          <w:snapToGrid w:val="0"/>
          <w:szCs w:val="24"/>
          <w:lang w:eastAsia="zh-CN"/>
        </w:rPr>
        <w:t>.  SSA does not charge respondents to complete our applications</w:t>
      </w:r>
      <w:r w:rsidRPr="00207F4F">
        <w:rPr>
          <w:rFonts w:ascii="Times New Roman" w:hAnsi="Times New Roman"/>
          <w:szCs w:val="24"/>
          <w:lang w:eastAsia="ar-SA"/>
        </w:rPr>
        <w:t>.</w:t>
      </w:r>
    </w:p>
    <w:p w:rsidRPr="00192EEE" w:rsidR="00075EC0" w:rsidP="004D30A9" w:rsidRDefault="00075EC0" w14:paraId="4A37A96D" w14:textId="77777777">
      <w:pPr>
        <w:widowControl w:val="0"/>
        <w:snapToGrid w:val="0"/>
        <w:spacing w:after="0"/>
        <w:ind w:left="1440"/>
        <w:rPr>
          <w:rFonts w:ascii="Times New Roman" w:hAnsi="Times New Roman"/>
          <w:szCs w:val="24"/>
        </w:rPr>
      </w:pPr>
    </w:p>
    <w:p w:rsidRPr="00075EC0" w:rsidR="00075EC0" w:rsidP="004D30A9" w:rsidRDefault="00075EC0" w14:paraId="546B9782"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Pr="00075EC0" w:rsidR="00075EC0" w:rsidP="004D30A9" w:rsidRDefault="00075EC0" w14:paraId="3EA0390F" w14:textId="77777777">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Pr="00075EC0" w:rsidR="00075EC0" w:rsidP="004D30A9" w:rsidRDefault="00075EC0" w14:paraId="23B9BE55" w14:textId="77777777">
      <w:pPr>
        <w:widowControl w:val="0"/>
        <w:snapToGrid w:val="0"/>
        <w:spacing w:after="0"/>
        <w:ind w:left="1440"/>
        <w:rPr>
          <w:rFonts w:ascii="Times New Roman" w:hAnsi="Times New Roman"/>
          <w:szCs w:val="24"/>
        </w:rPr>
      </w:pPr>
    </w:p>
    <w:p w:rsidRPr="00075EC0" w:rsidR="00075EC0" w:rsidP="004D30A9" w:rsidRDefault="00075EC0" w14:paraId="27C77A1A" w14:textId="77777777">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320C62" w:rsidP="00320C62" w:rsidRDefault="00320C62" w14:paraId="5972185F" w14:textId="476EF393">
      <w:pPr>
        <w:ind w:left="1440"/>
        <w:rPr>
          <w:rFonts w:ascii="Times New Roman" w:hAnsi="Times New Roman"/>
        </w:rPr>
      </w:pPr>
      <w:r w:rsidRPr="007B639E">
        <w:rPr>
          <w:rFonts w:ascii="Times New Roman" w:hAnsi="Times New Roman"/>
        </w:rPr>
        <w:t>The annual cost to the Federal Government is approximately $</w:t>
      </w:r>
      <w:r w:rsidRPr="00C60825">
        <w:rPr>
          <w:rFonts w:ascii="Times New Roman" w:hAnsi="Times New Roman" w:eastAsia="SimSun"/>
          <w:szCs w:val="24"/>
          <w:lang w:eastAsia="zh-CN"/>
        </w:rPr>
        <w:t>15,508,863</w:t>
      </w:r>
      <w:r w:rsidRPr="007B639E">
        <w:rPr>
          <w:rFonts w:ascii="Times New Roman" w:hAnsi="Times New Roman"/>
        </w:rPr>
        <w:t xml:space="preserve">. </w:t>
      </w:r>
      <w:r>
        <w:rPr>
          <w:rFonts w:ascii="Times New Roman" w:hAnsi="Times New Roman"/>
        </w:rPr>
        <w:t xml:space="preserve"> </w:t>
      </w:r>
      <w:r w:rsidRPr="007B639E">
        <w:rPr>
          <w:rFonts w:ascii="Times New Roman" w:hAnsi="Times New Roman"/>
        </w:rPr>
        <w:t xml:space="preserve">This estimate accounts for costs from the following areas: </w:t>
      </w:r>
    </w:p>
    <w:tbl>
      <w:tblPr>
        <w:tblStyle w:val="TableGrid2"/>
        <w:tblW w:w="9265" w:type="dxa"/>
        <w:tblInd w:w="360" w:type="dxa"/>
        <w:tblLook w:val="04A0" w:firstRow="1" w:lastRow="0" w:firstColumn="1" w:lastColumn="0" w:noHBand="0" w:noVBand="1"/>
      </w:tblPr>
      <w:tblGrid>
        <w:gridCol w:w="3886"/>
        <w:gridCol w:w="3309"/>
        <w:gridCol w:w="2070"/>
      </w:tblGrid>
      <w:tr w:rsidRPr="00110DAB" w:rsidR="00320C62" w:rsidTr="0071026D" w14:paraId="0BF5528D" w14:textId="77777777">
        <w:tc>
          <w:tcPr>
            <w:tcW w:w="3886" w:type="dxa"/>
          </w:tcPr>
          <w:p w:rsidRPr="00110DAB" w:rsidR="00320C62" w:rsidP="0071026D" w:rsidRDefault="00320C62" w14:paraId="091DCE0E" w14:textId="77777777">
            <w:pPr>
              <w:contextualSpacing/>
              <w:rPr>
                <w:rFonts w:ascii="Times New Roman" w:hAnsi="Times New Roman"/>
                <w:b/>
                <w:color w:val="000000"/>
              </w:rPr>
            </w:pPr>
            <w:r w:rsidRPr="00110DAB">
              <w:rPr>
                <w:rFonts w:ascii="Times New Roman" w:hAnsi="Times New Roman"/>
                <w:b/>
                <w:color w:val="000000"/>
              </w:rPr>
              <w:t>Description of Cost Factor</w:t>
            </w:r>
          </w:p>
        </w:tc>
        <w:tc>
          <w:tcPr>
            <w:tcW w:w="3309" w:type="dxa"/>
          </w:tcPr>
          <w:p w:rsidRPr="00110DAB" w:rsidR="00320C62" w:rsidP="0071026D" w:rsidRDefault="00320C62" w14:paraId="5776A4E2" w14:textId="77777777">
            <w:pPr>
              <w:contextualSpacing/>
              <w:rPr>
                <w:rFonts w:ascii="Times New Roman" w:hAnsi="Times New Roman"/>
                <w:b/>
                <w:color w:val="000000"/>
              </w:rPr>
            </w:pPr>
            <w:r w:rsidRPr="00110DAB">
              <w:rPr>
                <w:rFonts w:ascii="Times New Roman" w:hAnsi="Times New Roman"/>
                <w:b/>
                <w:color w:val="000000"/>
              </w:rPr>
              <w:t>Methodology for Estimating Cost</w:t>
            </w:r>
          </w:p>
        </w:tc>
        <w:tc>
          <w:tcPr>
            <w:tcW w:w="2070" w:type="dxa"/>
          </w:tcPr>
          <w:p w:rsidRPr="00110DAB" w:rsidR="00320C62" w:rsidP="0071026D" w:rsidRDefault="00320C62" w14:paraId="7DA05BF9" w14:textId="77777777">
            <w:pPr>
              <w:contextualSpacing/>
              <w:rPr>
                <w:rFonts w:ascii="Times New Roman" w:hAnsi="Times New Roman"/>
                <w:b/>
                <w:color w:val="000000"/>
              </w:rPr>
            </w:pPr>
            <w:r w:rsidRPr="00110DAB">
              <w:rPr>
                <w:rFonts w:ascii="Times New Roman" w:hAnsi="Times New Roman"/>
                <w:b/>
                <w:color w:val="000000"/>
              </w:rPr>
              <w:t>Cost in Dollars*</w:t>
            </w:r>
          </w:p>
        </w:tc>
      </w:tr>
      <w:tr w:rsidRPr="00110DAB" w:rsidR="00320C62" w:rsidTr="0071026D" w14:paraId="36D12D19" w14:textId="77777777">
        <w:tc>
          <w:tcPr>
            <w:tcW w:w="3886" w:type="dxa"/>
          </w:tcPr>
          <w:p w:rsidRPr="00110DAB" w:rsidR="00320C62" w:rsidP="0071026D" w:rsidRDefault="00320C62" w14:paraId="5D6C9EB2" w14:textId="77777777">
            <w:pPr>
              <w:contextualSpacing/>
              <w:rPr>
                <w:rFonts w:ascii="Times New Roman" w:hAnsi="Times New Roman"/>
                <w:color w:val="000000"/>
              </w:rPr>
            </w:pPr>
            <w:r w:rsidRPr="00110DAB">
              <w:rPr>
                <w:rFonts w:ascii="Times New Roman" w:hAnsi="Times New Roman"/>
                <w:color w:val="000000"/>
              </w:rPr>
              <w:t>Designing, Printing, and Distributing the Form</w:t>
            </w:r>
          </w:p>
        </w:tc>
        <w:tc>
          <w:tcPr>
            <w:tcW w:w="3309" w:type="dxa"/>
          </w:tcPr>
          <w:p w:rsidRPr="00110DAB" w:rsidR="00320C62" w:rsidP="0071026D" w:rsidRDefault="00320C62" w14:paraId="2B110AB3" w14:textId="77777777">
            <w:pPr>
              <w:contextualSpacing/>
              <w:rPr>
                <w:rFonts w:ascii="Times New Roman" w:hAnsi="Times New Roman"/>
                <w:color w:val="000000"/>
              </w:rPr>
            </w:pPr>
            <w:r w:rsidRPr="00110DAB">
              <w:rPr>
                <w:rFonts w:ascii="Times New Roman" w:hAnsi="Times New Roman"/>
                <w:color w:val="000000"/>
              </w:rPr>
              <w:t>Design Cost + Printing Cost + Distribution Cost</w:t>
            </w:r>
          </w:p>
        </w:tc>
        <w:tc>
          <w:tcPr>
            <w:tcW w:w="2070" w:type="dxa"/>
          </w:tcPr>
          <w:p w:rsidRPr="00110DAB" w:rsidR="00320C62" w:rsidP="000854EF" w:rsidRDefault="00320C62" w14:paraId="47D44E6B" w14:textId="4C6AD43F">
            <w:pPr>
              <w:contextualSpacing/>
              <w:jc w:val="right"/>
              <w:rPr>
                <w:rFonts w:ascii="Times New Roman" w:hAnsi="Times New Roman"/>
                <w:color w:val="000000"/>
              </w:rPr>
            </w:pPr>
            <w:r w:rsidRPr="00110DAB">
              <w:rPr>
                <w:rFonts w:ascii="Times New Roman" w:hAnsi="Times New Roman"/>
                <w:color w:val="000000"/>
              </w:rPr>
              <w:t>$</w:t>
            </w:r>
            <w:r w:rsidR="000854EF">
              <w:rPr>
                <w:rFonts w:ascii="Times New Roman" w:hAnsi="Times New Roman"/>
                <w:color w:val="000000"/>
              </w:rPr>
              <w:t>16,809</w:t>
            </w:r>
          </w:p>
        </w:tc>
      </w:tr>
      <w:tr w:rsidRPr="00110DAB" w:rsidR="00320C62" w:rsidTr="0071026D" w14:paraId="0D526F2B" w14:textId="77777777">
        <w:tc>
          <w:tcPr>
            <w:tcW w:w="3886" w:type="dxa"/>
          </w:tcPr>
          <w:p w:rsidRPr="00110DAB" w:rsidR="00320C62" w:rsidP="0071026D" w:rsidRDefault="00320C62" w14:paraId="11BBE3D6" w14:textId="77777777">
            <w:pPr>
              <w:contextualSpacing/>
              <w:rPr>
                <w:rFonts w:ascii="Times New Roman" w:hAnsi="Times New Roman"/>
                <w:color w:val="000000"/>
              </w:rPr>
            </w:pPr>
            <w:r w:rsidRPr="00110DAB">
              <w:rPr>
                <w:rFonts w:ascii="Times New Roman" w:hAnsi="Times New Roman"/>
                <w:color w:val="000000"/>
              </w:rPr>
              <w:t>SSA Employee (e.g., field office, 800 number, DDS staff) Information Collection and Processing Time</w:t>
            </w:r>
          </w:p>
        </w:tc>
        <w:tc>
          <w:tcPr>
            <w:tcW w:w="3309" w:type="dxa"/>
          </w:tcPr>
          <w:p w:rsidRPr="00110DAB" w:rsidR="00320C62" w:rsidP="0071026D" w:rsidRDefault="00320C62" w14:paraId="702054B8" w14:textId="77777777">
            <w:pPr>
              <w:contextualSpacing/>
              <w:rPr>
                <w:rFonts w:ascii="Times New Roman" w:hAnsi="Times New Roman"/>
                <w:color w:val="000000"/>
              </w:rPr>
            </w:pPr>
            <w:r w:rsidRPr="00110DAB">
              <w:rPr>
                <w:rFonts w:ascii="Times New Roman" w:hAnsi="Times New Roman"/>
                <w:color w:val="000000"/>
              </w:rPr>
              <w:t>GS-9 employee x # of responses x processing time</w:t>
            </w:r>
          </w:p>
        </w:tc>
        <w:tc>
          <w:tcPr>
            <w:tcW w:w="2070" w:type="dxa"/>
          </w:tcPr>
          <w:p w:rsidRPr="00110DAB" w:rsidR="00320C62" w:rsidP="000854EF" w:rsidRDefault="00320C62" w14:paraId="235EF7BA" w14:textId="7D867149">
            <w:pPr>
              <w:contextualSpacing/>
              <w:jc w:val="right"/>
              <w:rPr>
                <w:rFonts w:ascii="Times New Roman" w:hAnsi="Times New Roman"/>
                <w:color w:val="000000"/>
              </w:rPr>
            </w:pPr>
            <w:r w:rsidRPr="00110DAB">
              <w:rPr>
                <w:rFonts w:ascii="Times New Roman" w:hAnsi="Times New Roman"/>
                <w:color w:val="000000"/>
              </w:rPr>
              <w:t>$</w:t>
            </w:r>
            <w:r w:rsidR="000854EF">
              <w:rPr>
                <w:rFonts w:ascii="Times New Roman" w:hAnsi="Times New Roman"/>
                <w:color w:val="000000"/>
              </w:rPr>
              <w:t>15,488,634</w:t>
            </w:r>
          </w:p>
        </w:tc>
      </w:tr>
      <w:tr w:rsidRPr="00110DAB" w:rsidR="00320C62" w:rsidTr="0071026D" w14:paraId="7720B3BD" w14:textId="77777777">
        <w:tc>
          <w:tcPr>
            <w:tcW w:w="3886" w:type="dxa"/>
          </w:tcPr>
          <w:p w:rsidRPr="00110DAB" w:rsidR="00320C62" w:rsidP="0071026D" w:rsidRDefault="00320C62" w14:paraId="2E7F7ADF" w14:textId="77777777">
            <w:pPr>
              <w:contextualSpacing/>
              <w:rPr>
                <w:rFonts w:ascii="Times New Roman" w:hAnsi="Times New Roman"/>
                <w:color w:val="000000"/>
              </w:rPr>
            </w:pPr>
            <w:r w:rsidRPr="00110DAB">
              <w:rPr>
                <w:rFonts w:ascii="Times New Roman" w:hAnsi="Times New Roman"/>
                <w:color w:val="000000"/>
              </w:rPr>
              <w:t>Systems Development, Updating, and Maintenance</w:t>
            </w:r>
          </w:p>
        </w:tc>
        <w:tc>
          <w:tcPr>
            <w:tcW w:w="3309" w:type="dxa"/>
          </w:tcPr>
          <w:p w:rsidRPr="00110DAB" w:rsidR="00320C62" w:rsidP="0071026D" w:rsidRDefault="00320C62" w14:paraId="6B9983F7" w14:textId="77777777">
            <w:pPr>
              <w:contextualSpacing/>
              <w:rPr>
                <w:rFonts w:ascii="Times New Roman" w:hAnsi="Times New Roman"/>
                <w:color w:val="000000"/>
              </w:rPr>
            </w:pPr>
            <w:r w:rsidRPr="00110DAB">
              <w:rPr>
                <w:rFonts w:ascii="Times New Roman" w:hAnsi="Times New Roman"/>
                <w:color w:val="000000"/>
              </w:rPr>
              <w:t>GS-9 employee x man hours for development, updating, maintenance</w:t>
            </w:r>
          </w:p>
        </w:tc>
        <w:tc>
          <w:tcPr>
            <w:tcW w:w="2070" w:type="dxa"/>
          </w:tcPr>
          <w:p w:rsidRPr="00110DAB" w:rsidR="00320C62" w:rsidP="0071026D" w:rsidRDefault="00320C62" w14:paraId="7B689B74" w14:textId="77777777">
            <w:pPr>
              <w:contextualSpacing/>
              <w:jc w:val="right"/>
              <w:rPr>
                <w:rFonts w:ascii="Times New Roman" w:hAnsi="Times New Roman"/>
                <w:color w:val="000000"/>
              </w:rPr>
            </w:pPr>
            <w:r w:rsidRPr="00110DAB">
              <w:rPr>
                <w:rFonts w:ascii="Times New Roman" w:hAnsi="Times New Roman"/>
                <w:color w:val="000000"/>
              </w:rPr>
              <w:t>$</w:t>
            </w:r>
            <w:r>
              <w:rPr>
                <w:rFonts w:ascii="Times New Roman" w:hAnsi="Times New Roman"/>
                <w:color w:val="000000"/>
              </w:rPr>
              <w:t>3,420</w:t>
            </w:r>
          </w:p>
        </w:tc>
      </w:tr>
      <w:tr w:rsidRPr="00110DAB" w:rsidR="00320C62" w:rsidTr="0071026D" w14:paraId="660D2571" w14:textId="77777777">
        <w:tc>
          <w:tcPr>
            <w:tcW w:w="3886" w:type="dxa"/>
          </w:tcPr>
          <w:p w:rsidRPr="00110DAB" w:rsidR="00320C62" w:rsidP="0071026D" w:rsidRDefault="00320C62" w14:paraId="3C9C4A94" w14:textId="77777777">
            <w:pPr>
              <w:contextualSpacing/>
              <w:rPr>
                <w:rFonts w:ascii="Times New Roman" w:hAnsi="Times New Roman"/>
                <w:color w:val="000000"/>
              </w:rPr>
            </w:pPr>
            <w:r w:rsidRPr="00110DAB">
              <w:rPr>
                <w:rFonts w:ascii="Times New Roman" w:hAnsi="Times New Roman"/>
                <w:color w:val="000000"/>
              </w:rPr>
              <w:lastRenderedPageBreak/>
              <w:t>Total</w:t>
            </w:r>
          </w:p>
        </w:tc>
        <w:tc>
          <w:tcPr>
            <w:tcW w:w="3309" w:type="dxa"/>
          </w:tcPr>
          <w:p w:rsidRPr="00110DAB" w:rsidR="00320C62" w:rsidP="0071026D" w:rsidRDefault="00320C62" w14:paraId="52E5DF6A" w14:textId="77777777">
            <w:pPr>
              <w:contextualSpacing/>
              <w:rPr>
                <w:rFonts w:ascii="Times New Roman" w:hAnsi="Times New Roman"/>
                <w:color w:val="000000"/>
              </w:rPr>
            </w:pPr>
          </w:p>
        </w:tc>
        <w:tc>
          <w:tcPr>
            <w:tcW w:w="2070" w:type="dxa"/>
          </w:tcPr>
          <w:p w:rsidRPr="00110DAB" w:rsidR="00320C62" w:rsidP="000854EF" w:rsidRDefault="00320C62" w14:paraId="57B8C291" w14:textId="0ED6C357">
            <w:pPr>
              <w:contextualSpacing/>
              <w:jc w:val="right"/>
              <w:rPr>
                <w:rFonts w:ascii="Times New Roman" w:hAnsi="Times New Roman"/>
                <w:color w:val="000000"/>
              </w:rPr>
            </w:pPr>
            <w:r w:rsidRPr="00110DAB">
              <w:rPr>
                <w:rFonts w:ascii="Times New Roman" w:hAnsi="Times New Roman"/>
                <w:color w:val="000000"/>
              </w:rPr>
              <w:t>$</w:t>
            </w:r>
            <w:r w:rsidR="000854EF">
              <w:rPr>
                <w:rFonts w:ascii="Times New Roman" w:hAnsi="Times New Roman"/>
                <w:color w:val="000000"/>
              </w:rPr>
              <w:t>15,508,863</w:t>
            </w:r>
          </w:p>
        </w:tc>
      </w:tr>
    </w:tbl>
    <w:p w:rsidR="00320C62" w:rsidP="00C60825" w:rsidRDefault="00320C62" w14:paraId="35CA8BF8" w14:textId="2162480E">
      <w:pPr>
        <w:widowControl w:val="0"/>
        <w:snapToGrid w:val="0"/>
        <w:spacing w:after="0"/>
        <w:ind w:left="1440"/>
        <w:rPr>
          <w:rFonts w:ascii="Times New Roman" w:hAnsi="Times New Roman" w:eastAsia="SimSun"/>
          <w:szCs w:val="24"/>
          <w:lang w:eastAsia="zh-CN"/>
        </w:rPr>
      </w:pPr>
      <w:r w:rsidRPr="00110DAB">
        <w:rPr>
          <w:rFonts w:ascii="Times New Roman" w:hAnsi="Times New Roman"/>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rPr>
        <w:t>.</w:t>
      </w:r>
    </w:p>
    <w:p w:rsidRPr="00C60825" w:rsidR="00075EC0" w:rsidP="00C60825" w:rsidRDefault="00075EC0" w14:paraId="67724D84" w14:textId="7285EEDB">
      <w:pPr>
        <w:widowControl w:val="0"/>
        <w:snapToGrid w:val="0"/>
        <w:spacing w:after="0"/>
        <w:ind w:left="1440"/>
        <w:rPr>
          <w:rFonts w:ascii="Times New Roman" w:hAnsi="Times New Roman" w:eastAsia="SimSun"/>
          <w:color w:val="FF0000"/>
          <w:szCs w:val="24"/>
          <w:lang w:eastAsia="zh-CN"/>
        </w:rPr>
      </w:pPr>
    </w:p>
    <w:p w:rsidRPr="00075EC0" w:rsidR="00075EC0" w:rsidP="004D30A9" w:rsidRDefault="00075EC0" w14:paraId="27149C98" w14:textId="77777777">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Pr="00CF1DAC" w:rsidR="00CF1DAC" w:rsidP="004D30A9" w:rsidRDefault="00846A3C" w14:paraId="48F5DEA1" w14:textId="22BA94C7">
      <w:pPr>
        <w:spacing w:after="0"/>
        <w:ind w:left="1440"/>
        <w:rPr>
          <w:rFonts w:ascii="Times New Roman" w:hAnsi="Times New Roman"/>
          <w:color w:val="ED7D31" w:themeColor="accent2"/>
          <w:szCs w:val="24"/>
          <w:lang w:bidi="en-US"/>
        </w:rPr>
      </w:pPr>
      <w:r w:rsidRPr="00846A3C">
        <w:rPr>
          <w:rFonts w:ascii="Times New Roman" w:hAnsi="Times New Roman"/>
          <w:szCs w:val="24"/>
        </w:rPr>
        <w:t>When we last cleared this IC in 201</w:t>
      </w:r>
      <w:r>
        <w:rPr>
          <w:rFonts w:ascii="Times New Roman" w:hAnsi="Times New Roman"/>
          <w:szCs w:val="24"/>
        </w:rPr>
        <w:t>7</w:t>
      </w:r>
      <w:r w:rsidRPr="00846A3C">
        <w:rPr>
          <w:rFonts w:ascii="Times New Roman" w:hAnsi="Times New Roman"/>
          <w:szCs w:val="24"/>
        </w:rPr>
        <w:t>, the burden was 1,169,074 hours.  However, we are currently reporting a burden of 510,281 hours.</w:t>
      </w:r>
      <w:r>
        <w:rPr>
          <w:rFonts w:ascii="Times New Roman" w:hAnsi="Times New Roman"/>
          <w:szCs w:val="24"/>
        </w:rPr>
        <w:t xml:space="preserve">  </w:t>
      </w:r>
      <w:r w:rsidR="00C60825">
        <w:rPr>
          <w:rFonts w:ascii="Times New Roman" w:hAnsi="Times New Roman"/>
          <w:szCs w:val="24"/>
        </w:rPr>
        <w:t xml:space="preserve">Section </w:t>
      </w:r>
      <w:r w:rsidRPr="00231311" w:rsidR="00C60825">
        <w:rPr>
          <w:rFonts w:ascii="Times New Roman" w:hAnsi="Times New Roman"/>
          <w:i/>
          <w:szCs w:val="24"/>
        </w:rPr>
        <w:t>102</w:t>
      </w:r>
      <w:r w:rsidR="00C60825">
        <w:rPr>
          <w:rFonts w:ascii="Times New Roman" w:hAnsi="Times New Roman"/>
          <w:szCs w:val="24"/>
        </w:rPr>
        <w:t xml:space="preserve"> of the </w:t>
      </w:r>
      <w:r w:rsidR="00C60825">
        <w:rPr>
          <w:rFonts w:ascii="Times New Roman" w:hAnsi="Times New Roman"/>
          <w:i/>
          <w:szCs w:val="24"/>
        </w:rPr>
        <w:t>Strengthening Protections for Social Security Beneficiaries Act of 2018</w:t>
      </w:r>
      <w:r w:rsidR="00C60825">
        <w:rPr>
          <w:rFonts w:ascii="Times New Roman" w:hAnsi="Times New Roman"/>
          <w:szCs w:val="24"/>
        </w:rPr>
        <w:t xml:space="preserve"> exempted certain representative payees from our annual accounting requirements. </w:t>
      </w:r>
      <w:r w:rsidR="00231311">
        <w:rPr>
          <w:rFonts w:ascii="Times New Roman" w:hAnsi="Times New Roman"/>
          <w:szCs w:val="24"/>
        </w:rPr>
        <w:t xml:space="preserve"> </w:t>
      </w:r>
      <w:r w:rsidRPr="00C60825" w:rsidR="00C60825">
        <w:rPr>
          <w:rFonts w:ascii="Times New Roman" w:hAnsi="Times New Roman"/>
          <w:szCs w:val="24"/>
        </w:rPr>
        <w:t>Accordingly, we</w:t>
      </w:r>
      <w:r w:rsidRPr="00C60825" w:rsidR="00CF1DAC">
        <w:rPr>
          <w:rFonts w:ascii="Times New Roman" w:hAnsi="Times New Roman"/>
          <w:szCs w:val="24"/>
          <w:lang w:bidi="en-US"/>
        </w:rPr>
        <w:t xml:space="preserve"> s</w:t>
      </w:r>
      <w:r w:rsidRPr="00C60825" w:rsidR="00C60825">
        <w:rPr>
          <w:rFonts w:ascii="Times New Roman" w:hAnsi="Times New Roman"/>
          <w:szCs w:val="24"/>
          <w:lang w:bidi="en-US"/>
        </w:rPr>
        <w:t xml:space="preserve">topped mailing </w:t>
      </w:r>
      <w:r w:rsidRPr="00C60825" w:rsidR="00CF1DAC">
        <w:rPr>
          <w:rFonts w:ascii="Times New Roman" w:hAnsi="Times New Roman"/>
          <w:szCs w:val="24"/>
          <w:lang w:bidi="en-US"/>
        </w:rPr>
        <w:t>accounting forms to certain exempted payees beginning June 22, 2018 for Title II</w:t>
      </w:r>
      <w:r w:rsidR="00231311">
        <w:rPr>
          <w:rFonts w:ascii="Times New Roman" w:hAnsi="Times New Roman"/>
          <w:szCs w:val="24"/>
          <w:lang w:bidi="en-US"/>
        </w:rPr>
        <w:t>,</w:t>
      </w:r>
      <w:r w:rsidRPr="00C60825" w:rsidR="00CF1DAC">
        <w:rPr>
          <w:rFonts w:ascii="Times New Roman" w:hAnsi="Times New Roman"/>
          <w:szCs w:val="24"/>
          <w:lang w:bidi="en-US"/>
        </w:rPr>
        <w:t xml:space="preserve"> and July 6, 2018 for </w:t>
      </w:r>
      <w:r w:rsidR="00231311">
        <w:rPr>
          <w:rFonts w:ascii="Times New Roman" w:hAnsi="Times New Roman"/>
          <w:szCs w:val="24"/>
          <w:lang w:bidi="en-US"/>
        </w:rPr>
        <w:t xml:space="preserve">Title XVI and concurrent cases.  This change resulted in a decrease in </w:t>
      </w:r>
      <w:r w:rsidR="0033220D">
        <w:rPr>
          <w:rFonts w:ascii="Times New Roman" w:hAnsi="Times New Roman"/>
          <w:szCs w:val="24"/>
          <w:lang w:bidi="en-US"/>
        </w:rPr>
        <w:t>the number of</w:t>
      </w:r>
      <w:r w:rsidR="00231311">
        <w:rPr>
          <w:rFonts w:ascii="Times New Roman" w:hAnsi="Times New Roman"/>
          <w:szCs w:val="24"/>
          <w:lang w:bidi="en-US"/>
        </w:rPr>
        <w:t xml:space="preserve"> responses from </w:t>
      </w:r>
      <w:r w:rsidRPr="00231311" w:rsidR="00231311">
        <w:rPr>
          <w:rFonts w:ascii="Times New Roman" w:hAnsi="Times New Roman"/>
          <w:szCs w:val="24"/>
          <w:lang w:bidi="en-US"/>
        </w:rPr>
        <w:t>4,676,294</w:t>
      </w:r>
      <w:r w:rsidR="00231311">
        <w:rPr>
          <w:rFonts w:ascii="Times New Roman" w:hAnsi="Times New Roman"/>
          <w:szCs w:val="24"/>
          <w:lang w:bidi="en-US"/>
        </w:rPr>
        <w:t xml:space="preserve"> to </w:t>
      </w:r>
      <w:r w:rsidRPr="00231311" w:rsidR="00231311">
        <w:rPr>
          <w:rFonts w:ascii="Times New Roman" w:hAnsi="Times New Roman"/>
          <w:szCs w:val="24"/>
          <w:lang w:bidi="en-US"/>
        </w:rPr>
        <w:t>2,041,127</w:t>
      </w:r>
      <w:r w:rsidR="00231311">
        <w:rPr>
          <w:rFonts w:ascii="Times New Roman" w:hAnsi="Times New Roman"/>
          <w:szCs w:val="24"/>
          <w:lang w:bidi="en-US"/>
        </w:rPr>
        <w:t>.</w:t>
      </w:r>
      <w:r w:rsidRPr="0033220D" w:rsidR="0033220D">
        <w:t xml:space="preserve"> </w:t>
      </w:r>
      <w:r w:rsidR="0033220D">
        <w:t xml:space="preserve"> </w:t>
      </w:r>
      <w:r w:rsidRPr="0033220D" w:rsidR="0033220D">
        <w:rPr>
          <w:rFonts w:ascii="Times New Roman" w:hAnsi="Times New Roman"/>
          <w:szCs w:val="24"/>
          <w:lang w:bidi="en-US"/>
        </w:rPr>
        <w:t>There is no change to the burden time per response.</w:t>
      </w:r>
      <w:r>
        <w:rPr>
          <w:rFonts w:ascii="Times New Roman" w:hAnsi="Times New Roman"/>
          <w:szCs w:val="24"/>
          <w:lang w:bidi="en-US"/>
        </w:rPr>
        <w:t xml:space="preserve">  </w:t>
      </w:r>
      <w:r w:rsidRPr="00846A3C">
        <w:rPr>
          <w:rFonts w:ascii="Times New Roman" w:hAnsi="Times New Roman"/>
          <w:szCs w:val="24"/>
          <w:lang w:bidi="en-US"/>
        </w:rPr>
        <w:t>These figures represent current Management Information data.</w:t>
      </w:r>
    </w:p>
    <w:p w:rsidRPr="00B26F93" w:rsidR="00B26F93" w:rsidP="004D30A9" w:rsidRDefault="00B26F93" w14:paraId="0658E2A4" w14:textId="77777777">
      <w:pPr>
        <w:spacing w:after="0"/>
        <w:ind w:left="1440"/>
        <w:rPr>
          <w:rFonts w:ascii="Times New Roman" w:hAnsi="Times New Roman"/>
          <w:szCs w:val="24"/>
          <w:lang w:bidi="en-US"/>
        </w:rPr>
      </w:pPr>
    </w:p>
    <w:p w:rsidRPr="00075EC0" w:rsidR="00075EC0" w:rsidP="004D30A9" w:rsidRDefault="00075EC0" w14:paraId="1AFB5E6F"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P="004D30A9" w:rsidRDefault="00075EC0" w14:paraId="38628C49" w14:textId="77777777">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Pr="00075EC0" w:rsidR="00EF2277" w:rsidP="004D30A9" w:rsidRDefault="00EF2277" w14:paraId="37AC9CB2" w14:textId="77777777">
      <w:pPr>
        <w:widowControl w:val="0"/>
        <w:tabs>
          <w:tab w:val="left" w:pos="720"/>
          <w:tab w:val="center" w:pos="4320"/>
          <w:tab w:val="right" w:pos="8640"/>
        </w:tabs>
        <w:snapToGrid w:val="0"/>
        <w:spacing w:after="0"/>
        <w:ind w:left="1440"/>
        <w:rPr>
          <w:rFonts w:ascii="Times New Roman" w:hAnsi="Times New Roman"/>
          <w:szCs w:val="24"/>
        </w:rPr>
      </w:pPr>
    </w:p>
    <w:p w:rsidRPr="00075EC0" w:rsidR="00075EC0" w:rsidP="004D30A9" w:rsidRDefault="00075EC0" w14:paraId="740419C6"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CF0A1F" w:rsidP="004D30A9" w:rsidRDefault="00CF0A1F" w14:paraId="5C5DBB36" w14:textId="77777777">
      <w:pPr>
        <w:spacing w:after="0"/>
        <w:ind w:left="1440"/>
        <w:rPr>
          <w:rFonts w:ascii="Times New Roman" w:hAnsi="Times New Roman"/>
          <w:bCs/>
          <w:iCs/>
          <w:szCs w:val="24"/>
          <w:lang w:bidi="en-US"/>
        </w:rPr>
      </w:pPr>
      <w:r>
        <w:rPr>
          <w:rFonts w:ascii="Times New Roman" w:hAnsi="Times New Roman"/>
          <w:bCs/>
          <w:iCs/>
          <w:szCs w:val="24"/>
          <w:lang w:bidi="en-US"/>
        </w:rPr>
        <w:t xml:space="preserve">For the paper forms, </w:t>
      </w:r>
      <w:r w:rsidRPr="00075EC0" w:rsidR="00075EC0">
        <w:rPr>
          <w:rFonts w:ascii="Times New Roman" w:hAnsi="Times New Roman"/>
          <w:bCs/>
          <w:iCs/>
          <w:szCs w:val="24"/>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CF0A1F" w:rsidP="004D30A9" w:rsidRDefault="00CF0A1F" w14:paraId="12E3F13E" w14:textId="77777777">
      <w:pPr>
        <w:spacing w:after="0"/>
        <w:ind w:left="1440"/>
        <w:rPr>
          <w:rFonts w:ascii="Times New Roman" w:hAnsi="Times New Roman"/>
          <w:bCs/>
          <w:iCs/>
          <w:szCs w:val="24"/>
          <w:lang w:bidi="en-US"/>
        </w:rPr>
      </w:pPr>
    </w:p>
    <w:p w:rsidRPr="00075EC0" w:rsidR="00075EC0" w:rsidP="004D30A9" w:rsidRDefault="00CF0A1F" w14:paraId="4DAA9D35" w14:textId="7C536D7F">
      <w:pPr>
        <w:spacing w:after="0"/>
        <w:ind w:left="1440"/>
        <w:rPr>
          <w:rFonts w:ascii="Times New Roman" w:hAnsi="Times New Roman"/>
          <w:bCs/>
          <w:i/>
          <w:iCs/>
          <w:szCs w:val="24"/>
          <w:lang w:bidi="en-US"/>
        </w:rPr>
      </w:pPr>
      <w:r w:rsidRPr="00CF0A1F">
        <w:rPr>
          <w:rFonts w:ascii="Times New Roman" w:hAnsi="Times New Roman"/>
          <w:bCs/>
          <w:iCs/>
          <w:szCs w:val="24"/>
          <w:lang w:bidi="en-US"/>
        </w:rPr>
        <w:t>For the Internet version</w:t>
      </w:r>
      <w:r w:rsidR="00957CE5">
        <w:rPr>
          <w:rFonts w:ascii="Times New Roman" w:hAnsi="Times New Roman"/>
          <w:bCs/>
          <w:iCs/>
          <w:szCs w:val="24"/>
          <w:lang w:bidi="en-US"/>
        </w:rPr>
        <w:t>s</w:t>
      </w:r>
      <w:r w:rsidRPr="00CF0A1F">
        <w:rPr>
          <w:rFonts w:ascii="Times New Roman" w:hAnsi="Times New Roman"/>
          <w:bCs/>
          <w:iCs/>
          <w:szCs w:val="24"/>
          <w:lang w:bidi="en-US"/>
        </w:rPr>
        <w:t>, SSA is not requesting an exception to the requirement to display the OMB approval expiration date</w:t>
      </w:r>
      <w:r>
        <w:rPr>
          <w:rFonts w:ascii="Times New Roman" w:hAnsi="Times New Roman"/>
          <w:bCs/>
          <w:iCs/>
          <w:szCs w:val="24"/>
          <w:lang w:bidi="en-US"/>
        </w:rPr>
        <w:t>.</w:t>
      </w:r>
    </w:p>
    <w:p w:rsidRPr="00075EC0" w:rsidR="00075EC0" w:rsidP="004D30A9" w:rsidRDefault="00075EC0" w14:paraId="255DD13F" w14:textId="77777777">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name="_msoanchor_2" w:id="1"/>
      <w:bookmarkEnd w:id="1"/>
      <w:r w:rsidRPr="00075EC0">
        <w:rPr>
          <w:rFonts w:ascii="Times New Roman" w:hAnsi="Times New Roman"/>
          <w:bCs/>
          <w:i/>
          <w:iCs/>
          <w:vanish/>
          <w:szCs w:val="24"/>
          <w:lang w:bidi="en-US"/>
        </w:rPr>
        <w:t>   </w:t>
      </w:r>
    </w:p>
    <w:p w:rsidRPr="00075EC0" w:rsidR="00075EC0" w:rsidP="004D30A9" w:rsidRDefault="00075EC0" w14:paraId="1B31334F" w14:textId="77777777">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Pr="00075EC0" w:rsidR="00075EC0" w:rsidP="004D30A9" w:rsidRDefault="00075EC0" w14:paraId="498A13DF" w14:textId="77777777">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w:t>
      </w:r>
      <w:proofErr w:type="gramStart"/>
      <w:r w:rsidRPr="00245829">
        <w:rPr>
          <w:rFonts w:ascii="Times New Roman" w:hAnsi="Times New Roman"/>
          <w:bCs/>
          <w:i/>
          <w:iCs/>
          <w:szCs w:val="24"/>
        </w:rPr>
        <w:t>)(</w:t>
      </w:r>
      <w:proofErr w:type="gramEnd"/>
      <w:r w:rsidRPr="00245829">
        <w:rPr>
          <w:rFonts w:ascii="Times New Roman" w:hAnsi="Times New Roman"/>
          <w:bCs/>
          <w:i/>
          <w:iCs/>
          <w:szCs w:val="24"/>
        </w:rPr>
        <w:t>3)</w:t>
      </w:r>
      <w:r w:rsidRPr="00075EC0">
        <w:rPr>
          <w:rFonts w:ascii="Times New Roman" w:hAnsi="Times New Roman"/>
          <w:bCs/>
          <w:iCs/>
          <w:szCs w:val="24"/>
        </w:rPr>
        <w:t xml:space="preserve">. </w:t>
      </w:r>
    </w:p>
    <w:p w:rsidR="00075EC0" w:rsidP="004D30A9" w:rsidRDefault="00075EC0" w14:paraId="5129385D" w14:textId="0392CC07">
      <w:pPr>
        <w:widowControl w:val="0"/>
        <w:snapToGrid w:val="0"/>
        <w:spacing w:after="0"/>
        <w:ind w:left="1440"/>
        <w:rPr>
          <w:rFonts w:ascii="Times New Roman" w:hAnsi="Times New Roman"/>
          <w:szCs w:val="24"/>
        </w:rPr>
      </w:pPr>
    </w:p>
    <w:p w:rsidRPr="00075EC0" w:rsidR="00E11F50" w:rsidP="004D30A9" w:rsidRDefault="00E11F50" w14:paraId="31A9DA99" w14:textId="77777777">
      <w:pPr>
        <w:widowControl w:val="0"/>
        <w:snapToGrid w:val="0"/>
        <w:spacing w:after="0"/>
        <w:ind w:left="1440"/>
        <w:rPr>
          <w:rFonts w:ascii="Times New Roman" w:hAnsi="Times New Roman"/>
          <w:szCs w:val="24"/>
        </w:rPr>
      </w:pPr>
    </w:p>
    <w:p w:rsidRPr="00075EC0" w:rsidR="00075EC0" w:rsidP="004D30A9" w:rsidRDefault="004D30A9" w14:paraId="35642645" w14:textId="77777777">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lastRenderedPageBreak/>
        <w:t xml:space="preserve">B.     </w:t>
      </w:r>
      <w:r w:rsidRPr="00075EC0" w:rsidR="00075EC0">
        <w:rPr>
          <w:rFonts w:ascii="Times New Roman" w:hAnsi="Times New Roman"/>
          <w:b/>
          <w:szCs w:val="24"/>
          <w:u w:val="single"/>
        </w:rPr>
        <w:t>Collections of Information Employing Statistical Methods</w:t>
      </w:r>
    </w:p>
    <w:p w:rsidRPr="00075EC0" w:rsidR="00075EC0" w:rsidP="004D30A9" w:rsidRDefault="00075EC0" w14:paraId="5E1D00C7" w14:textId="77777777">
      <w:pPr>
        <w:widowControl w:val="0"/>
        <w:snapToGrid w:val="0"/>
        <w:spacing w:after="0"/>
        <w:ind w:left="1440"/>
        <w:rPr>
          <w:rFonts w:ascii="Times New Roman" w:hAnsi="Times New Roman"/>
          <w:szCs w:val="24"/>
        </w:rPr>
      </w:pPr>
      <w:r w:rsidRPr="00075EC0">
        <w:rPr>
          <w:rFonts w:ascii="Times New Roman" w:hAnsi="Times New Roman"/>
          <w:szCs w:val="24"/>
        </w:rPr>
        <w:tab/>
      </w:r>
    </w:p>
    <w:p w:rsidR="00E904C6" w:rsidP="00A97DC9" w:rsidRDefault="00075EC0" w14:paraId="1EC2504D" w14:textId="099507E1">
      <w:pPr>
        <w:widowControl w:val="0"/>
        <w:tabs>
          <w:tab w:val="left" w:pos="1440"/>
        </w:tabs>
        <w:suppressAutoHyphens/>
        <w:snapToGrid w:val="0"/>
        <w:spacing w:after="0"/>
        <w:ind w:left="1440"/>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218D4A88"/>
    <w:multiLevelType w:val="hybridMultilevel"/>
    <w:tmpl w:val="15AA9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E8771D6"/>
    <w:multiLevelType w:val="multilevel"/>
    <w:tmpl w:val="000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05A35"/>
    <w:multiLevelType w:val="singleLevel"/>
    <w:tmpl w:val="51EE7284"/>
    <w:lvl w:ilvl="0">
      <w:start w:val="5"/>
      <w:numFmt w:val="decimal"/>
      <w:lvlText w:val="%1."/>
      <w:lvlJc w:val="left"/>
      <w:pPr>
        <w:tabs>
          <w:tab w:val="num" w:pos="360"/>
        </w:tabs>
        <w:ind w:left="360" w:hanging="360"/>
      </w:pPr>
      <w:rPr>
        <w:b/>
        <w:bCs/>
      </w:rPr>
    </w:lvl>
  </w:abstractNum>
  <w:abstractNum w:abstractNumId="4" w15:restartNumberingAfterBreak="0">
    <w:nsid w:val="616F329C"/>
    <w:multiLevelType w:val="hybridMultilevel"/>
    <w:tmpl w:val="C8028774"/>
    <w:lvl w:ilvl="0" w:tplc="1DB618CC">
      <w:start w:val="1"/>
      <w:numFmt w:val="decimal"/>
      <w:lvlText w:val="%1."/>
      <w:lvlJc w:val="left"/>
      <w:pPr>
        <w:tabs>
          <w:tab w:val="num" w:pos="720"/>
        </w:tabs>
        <w:ind w:left="720" w:hanging="720"/>
      </w:p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6" w15:restartNumberingAfterBreak="0">
    <w:nsid w:val="7866410B"/>
    <w:multiLevelType w:val="singleLevel"/>
    <w:tmpl w:val="59849592"/>
    <w:lvl w:ilvl="0">
      <w:start w:val="2"/>
      <w:numFmt w:val="decimal"/>
      <w:lvlText w:val="%1."/>
      <w:lvlJc w:val="left"/>
      <w:pPr>
        <w:tabs>
          <w:tab w:val="num" w:pos="720"/>
        </w:tabs>
        <w:ind w:left="720" w:hanging="720"/>
      </w:pPr>
      <w:rPr>
        <w:b/>
      </w:rPr>
    </w:lvl>
  </w:abstractNum>
  <w:abstractNum w:abstractNumId="7" w15:restartNumberingAfterBreak="0">
    <w:nsid w:val="7A9B5E7D"/>
    <w:multiLevelType w:val="singleLevel"/>
    <w:tmpl w:val="287A29F6"/>
    <w:lvl w:ilvl="0">
      <w:start w:val="8"/>
      <w:numFmt w:val="decimal"/>
      <w:lvlText w:val="%1."/>
      <w:lvlJc w:val="left"/>
      <w:pPr>
        <w:tabs>
          <w:tab w:val="num" w:pos="720"/>
        </w:tabs>
        <w:ind w:left="720" w:hanging="720"/>
      </w:pPr>
      <w:rPr>
        <w:b/>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num>
  <w:num w:numId="3">
    <w:abstractNumId w:val="3"/>
    <w:lvlOverride w:ilvl="0">
      <w:startOverride w:val="5"/>
    </w:lvlOverride>
  </w:num>
  <w:num w:numId="4">
    <w:abstractNumId w:val="7"/>
    <w:lvlOverride w:ilvl="0">
      <w:startOverride w:val="8"/>
    </w:lvlOverride>
  </w:num>
  <w:num w:numId="5">
    <w:abstractNumId w:val="5"/>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C0"/>
    <w:rsid w:val="00017529"/>
    <w:rsid w:val="0006367C"/>
    <w:rsid w:val="00075EC0"/>
    <w:rsid w:val="000854EF"/>
    <w:rsid w:val="00154820"/>
    <w:rsid w:val="00157F44"/>
    <w:rsid w:val="0016393C"/>
    <w:rsid w:val="00181D38"/>
    <w:rsid w:val="0018516A"/>
    <w:rsid w:val="00192EEE"/>
    <w:rsid w:val="00194BF4"/>
    <w:rsid w:val="001A3525"/>
    <w:rsid w:val="001A48AC"/>
    <w:rsid w:val="001C3D2F"/>
    <w:rsid w:val="00205C81"/>
    <w:rsid w:val="00207F4F"/>
    <w:rsid w:val="00223765"/>
    <w:rsid w:val="00231311"/>
    <w:rsid w:val="002361C9"/>
    <w:rsid w:val="00245829"/>
    <w:rsid w:val="00285507"/>
    <w:rsid w:val="002A24DE"/>
    <w:rsid w:val="002D49BB"/>
    <w:rsid w:val="002F7CFC"/>
    <w:rsid w:val="00302CAC"/>
    <w:rsid w:val="00314FF1"/>
    <w:rsid w:val="00320C62"/>
    <w:rsid w:val="00331AC0"/>
    <w:rsid w:val="0033220D"/>
    <w:rsid w:val="003374F2"/>
    <w:rsid w:val="0035556B"/>
    <w:rsid w:val="003732F2"/>
    <w:rsid w:val="003904B7"/>
    <w:rsid w:val="003A28ED"/>
    <w:rsid w:val="003F49AE"/>
    <w:rsid w:val="00437819"/>
    <w:rsid w:val="00461B26"/>
    <w:rsid w:val="0049773A"/>
    <w:rsid w:val="004D30A9"/>
    <w:rsid w:val="004F2E20"/>
    <w:rsid w:val="0058295F"/>
    <w:rsid w:val="00583295"/>
    <w:rsid w:val="005B7029"/>
    <w:rsid w:val="005F08CA"/>
    <w:rsid w:val="005F40A2"/>
    <w:rsid w:val="00605740"/>
    <w:rsid w:val="00642EC5"/>
    <w:rsid w:val="00651D22"/>
    <w:rsid w:val="0067098E"/>
    <w:rsid w:val="006A7183"/>
    <w:rsid w:val="006E4ED0"/>
    <w:rsid w:val="006F003B"/>
    <w:rsid w:val="007161E3"/>
    <w:rsid w:val="007279B9"/>
    <w:rsid w:val="00741CD6"/>
    <w:rsid w:val="007749D9"/>
    <w:rsid w:val="007835E9"/>
    <w:rsid w:val="007936DA"/>
    <w:rsid w:val="00794759"/>
    <w:rsid w:val="007D7BF3"/>
    <w:rsid w:val="007E5A7E"/>
    <w:rsid w:val="007F0E37"/>
    <w:rsid w:val="007F30C2"/>
    <w:rsid w:val="007F76E2"/>
    <w:rsid w:val="0082364D"/>
    <w:rsid w:val="0082618B"/>
    <w:rsid w:val="00843DB4"/>
    <w:rsid w:val="00845B0D"/>
    <w:rsid w:val="00846A3C"/>
    <w:rsid w:val="00857928"/>
    <w:rsid w:val="00875896"/>
    <w:rsid w:val="00875D64"/>
    <w:rsid w:val="0088165D"/>
    <w:rsid w:val="00890160"/>
    <w:rsid w:val="008A6F2C"/>
    <w:rsid w:val="008C1F42"/>
    <w:rsid w:val="008D40B6"/>
    <w:rsid w:val="008F3C23"/>
    <w:rsid w:val="008F4A10"/>
    <w:rsid w:val="00932218"/>
    <w:rsid w:val="00957CE5"/>
    <w:rsid w:val="00982FCE"/>
    <w:rsid w:val="00985658"/>
    <w:rsid w:val="009B31A8"/>
    <w:rsid w:val="009C6C94"/>
    <w:rsid w:val="00A15449"/>
    <w:rsid w:val="00A260E2"/>
    <w:rsid w:val="00A344E1"/>
    <w:rsid w:val="00A4318E"/>
    <w:rsid w:val="00A51F00"/>
    <w:rsid w:val="00A53680"/>
    <w:rsid w:val="00A53F50"/>
    <w:rsid w:val="00A70A0B"/>
    <w:rsid w:val="00A82994"/>
    <w:rsid w:val="00A97DC9"/>
    <w:rsid w:val="00AB34AB"/>
    <w:rsid w:val="00AC4A83"/>
    <w:rsid w:val="00AE0691"/>
    <w:rsid w:val="00AE2762"/>
    <w:rsid w:val="00B00C4E"/>
    <w:rsid w:val="00B25B56"/>
    <w:rsid w:val="00B26F93"/>
    <w:rsid w:val="00B26FFD"/>
    <w:rsid w:val="00B52B1F"/>
    <w:rsid w:val="00B64DF2"/>
    <w:rsid w:val="00B71F5A"/>
    <w:rsid w:val="00B812EC"/>
    <w:rsid w:val="00B94908"/>
    <w:rsid w:val="00B959F0"/>
    <w:rsid w:val="00BA193F"/>
    <w:rsid w:val="00BD467C"/>
    <w:rsid w:val="00BE4C96"/>
    <w:rsid w:val="00C1274C"/>
    <w:rsid w:val="00C1425A"/>
    <w:rsid w:val="00C20DC9"/>
    <w:rsid w:val="00C239E0"/>
    <w:rsid w:val="00C453BE"/>
    <w:rsid w:val="00C5182A"/>
    <w:rsid w:val="00C60825"/>
    <w:rsid w:val="00C75C49"/>
    <w:rsid w:val="00CC6F31"/>
    <w:rsid w:val="00CD4D36"/>
    <w:rsid w:val="00CF0A1F"/>
    <w:rsid w:val="00CF1DAC"/>
    <w:rsid w:val="00CF77A1"/>
    <w:rsid w:val="00D339E9"/>
    <w:rsid w:val="00D34531"/>
    <w:rsid w:val="00D62E42"/>
    <w:rsid w:val="00D6461A"/>
    <w:rsid w:val="00D9026B"/>
    <w:rsid w:val="00DA4D88"/>
    <w:rsid w:val="00E11F50"/>
    <w:rsid w:val="00E328A5"/>
    <w:rsid w:val="00E52EDE"/>
    <w:rsid w:val="00E54422"/>
    <w:rsid w:val="00E5707B"/>
    <w:rsid w:val="00E66FE9"/>
    <w:rsid w:val="00E904C6"/>
    <w:rsid w:val="00E91CC0"/>
    <w:rsid w:val="00EA340B"/>
    <w:rsid w:val="00EB3073"/>
    <w:rsid w:val="00EB6BE7"/>
    <w:rsid w:val="00EF2277"/>
    <w:rsid w:val="00EF4064"/>
    <w:rsid w:val="00F0470D"/>
    <w:rsid w:val="00F23393"/>
    <w:rsid w:val="00F45921"/>
    <w:rsid w:val="00F95F7A"/>
    <w:rsid w:val="00FA3941"/>
    <w:rsid w:val="00FA3C86"/>
    <w:rsid w:val="00FC7B02"/>
    <w:rsid w:val="00FE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646E"/>
  <w15:chartTrackingRefBased/>
  <w15:docId w15:val="{102ED1D8-AF01-4FC3-B57A-C3C30EB7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basedOn w:val="DefaultParagraphFont"/>
    <w:uiPriority w:val="99"/>
    <w:semiHidden/>
    <w:unhideWhenUsed/>
    <w:rsid w:val="00B959F0"/>
    <w:rPr>
      <w:sz w:val="16"/>
      <w:szCs w:val="16"/>
    </w:rPr>
  </w:style>
  <w:style w:type="paragraph" w:styleId="CommentText">
    <w:name w:val="annotation text"/>
    <w:basedOn w:val="Normal"/>
    <w:link w:val="CommentTextChar"/>
    <w:uiPriority w:val="99"/>
    <w:semiHidden/>
    <w:unhideWhenUsed/>
    <w:rsid w:val="00B959F0"/>
    <w:rPr>
      <w:sz w:val="20"/>
    </w:rPr>
  </w:style>
  <w:style w:type="character" w:customStyle="1" w:styleId="CommentTextChar">
    <w:name w:val="Comment Text Char"/>
    <w:basedOn w:val="DefaultParagraphFont"/>
    <w:link w:val="CommentText"/>
    <w:uiPriority w:val="99"/>
    <w:semiHidden/>
    <w:rsid w:val="00B959F0"/>
    <w:rPr>
      <w:rFonts w:cs="Times New Roman"/>
    </w:rPr>
  </w:style>
  <w:style w:type="paragraph" w:styleId="CommentSubject">
    <w:name w:val="annotation subject"/>
    <w:basedOn w:val="CommentText"/>
    <w:next w:val="CommentText"/>
    <w:link w:val="CommentSubjectChar"/>
    <w:uiPriority w:val="99"/>
    <w:semiHidden/>
    <w:unhideWhenUsed/>
    <w:rsid w:val="00B959F0"/>
    <w:rPr>
      <w:b/>
      <w:bCs/>
    </w:rPr>
  </w:style>
  <w:style w:type="character" w:customStyle="1" w:styleId="CommentSubjectChar">
    <w:name w:val="Comment Subject Char"/>
    <w:basedOn w:val="CommentTextChar"/>
    <w:link w:val="CommentSubject"/>
    <w:uiPriority w:val="99"/>
    <w:semiHidden/>
    <w:rsid w:val="00B959F0"/>
    <w:rPr>
      <w:rFonts w:cs="Times New Roman"/>
      <w:b/>
      <w:bCs/>
    </w:rPr>
  </w:style>
  <w:style w:type="paragraph" w:styleId="Revision">
    <w:name w:val="Revision"/>
    <w:hidden/>
    <w:uiPriority w:val="99"/>
    <w:semiHidden/>
    <w:rsid w:val="007279B9"/>
    <w:rPr>
      <w:rFonts w:cs="Times New Roman"/>
      <w:sz w:val="24"/>
    </w:rPr>
  </w:style>
  <w:style w:type="paragraph" w:customStyle="1" w:styleId="poms-para">
    <w:name w:val="poms-para"/>
    <w:basedOn w:val="Normal"/>
    <w:rsid w:val="00FC7B02"/>
    <w:pPr>
      <w:spacing w:before="100" w:beforeAutospacing="1" w:after="100" w:afterAutospacing="1"/>
    </w:pPr>
    <w:rPr>
      <w:rFonts w:ascii="Times New Roman" w:hAnsi="Times New Roman"/>
      <w:color w:val="000000"/>
      <w:szCs w:val="24"/>
    </w:rPr>
  </w:style>
  <w:style w:type="paragraph" w:customStyle="1" w:styleId="listing">
    <w:name w:val="listing"/>
    <w:basedOn w:val="Normal"/>
    <w:rsid w:val="00FC7B02"/>
    <w:pPr>
      <w:spacing w:before="100" w:beforeAutospacing="1" w:after="100" w:afterAutospacing="1"/>
    </w:pPr>
    <w:rPr>
      <w:rFonts w:ascii="Times New Roman" w:hAnsi="Times New Roman"/>
      <w:color w:val="000000"/>
      <w:szCs w:val="24"/>
    </w:rPr>
  </w:style>
  <w:style w:type="character" w:customStyle="1" w:styleId="poms-italic1">
    <w:name w:val="poms-italic1"/>
    <w:basedOn w:val="DefaultParagraphFont"/>
    <w:rsid w:val="00FC7B02"/>
    <w:rPr>
      <w:i/>
      <w:iCs/>
    </w:rPr>
  </w:style>
  <w:style w:type="paragraph" w:styleId="ListParagraph">
    <w:name w:val="List Paragraph"/>
    <w:basedOn w:val="Normal"/>
    <w:uiPriority w:val="34"/>
    <w:qFormat/>
    <w:rsid w:val="00FC7B02"/>
    <w:pPr>
      <w:ind w:left="720"/>
      <w:contextualSpacing/>
    </w:pPr>
  </w:style>
  <w:style w:type="table" w:customStyle="1" w:styleId="TableGrid3">
    <w:name w:val="Table Grid3"/>
    <w:basedOn w:val="TableNormal"/>
    <w:next w:val="TableGrid"/>
    <w:uiPriority w:val="39"/>
    <w:rsid w:val="00207F4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0C62"/>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49980">
      <w:bodyDiv w:val="1"/>
      <w:marLeft w:val="0"/>
      <w:marRight w:val="0"/>
      <w:marTop w:val="0"/>
      <w:marBottom w:val="0"/>
      <w:divBdr>
        <w:top w:val="none" w:sz="0" w:space="0" w:color="auto"/>
        <w:left w:val="none" w:sz="0" w:space="0" w:color="auto"/>
        <w:bottom w:val="none" w:sz="0" w:space="0" w:color="auto"/>
        <w:right w:val="none" w:sz="0" w:space="0" w:color="auto"/>
      </w:divBdr>
    </w:div>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503712412">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 w:id="1525169332">
      <w:bodyDiv w:val="1"/>
      <w:marLeft w:val="0"/>
      <w:marRight w:val="0"/>
      <w:marTop w:val="0"/>
      <w:marBottom w:val="0"/>
      <w:divBdr>
        <w:top w:val="none" w:sz="0" w:space="0" w:color="auto"/>
        <w:left w:val="none" w:sz="0" w:space="0" w:color="auto"/>
        <w:bottom w:val="none" w:sz="0" w:space="0" w:color="auto"/>
        <w:right w:val="none" w:sz="0" w:space="0" w:color="auto"/>
      </w:divBdr>
    </w:div>
    <w:div w:id="1651517078">
      <w:bodyDiv w:val="1"/>
      <w:marLeft w:val="0"/>
      <w:marRight w:val="0"/>
      <w:marTop w:val="0"/>
      <w:marBottom w:val="0"/>
      <w:divBdr>
        <w:top w:val="none" w:sz="0" w:space="0" w:color="auto"/>
        <w:left w:val="none" w:sz="0" w:space="0" w:color="auto"/>
        <w:bottom w:val="none" w:sz="0" w:space="0" w:color="auto"/>
        <w:right w:val="none" w:sz="0" w:space="0" w:color="auto"/>
      </w:divBdr>
      <w:divsChild>
        <w:div w:id="56827778">
          <w:marLeft w:val="0"/>
          <w:marRight w:val="0"/>
          <w:marTop w:val="0"/>
          <w:marBottom w:val="0"/>
          <w:divBdr>
            <w:top w:val="none" w:sz="0" w:space="0" w:color="auto"/>
            <w:left w:val="none" w:sz="0" w:space="0" w:color="auto"/>
            <w:bottom w:val="none" w:sz="0" w:space="0" w:color="auto"/>
            <w:right w:val="none" w:sz="0" w:space="0" w:color="auto"/>
          </w:divBdr>
          <w:divsChild>
            <w:div w:id="302345250">
              <w:marLeft w:val="150"/>
              <w:marRight w:val="120"/>
              <w:marTop w:val="0"/>
              <w:marBottom w:val="0"/>
              <w:divBdr>
                <w:top w:val="none" w:sz="0" w:space="0" w:color="auto"/>
                <w:left w:val="none" w:sz="0" w:space="0" w:color="auto"/>
                <w:bottom w:val="none" w:sz="0" w:space="0" w:color="auto"/>
                <w:right w:val="none" w:sz="0" w:space="0" w:color="auto"/>
              </w:divBdr>
              <w:divsChild>
                <w:div w:id="128086071">
                  <w:marLeft w:val="0"/>
                  <w:marRight w:val="0"/>
                  <w:marTop w:val="0"/>
                  <w:marBottom w:val="0"/>
                  <w:divBdr>
                    <w:top w:val="none" w:sz="0" w:space="0" w:color="auto"/>
                    <w:left w:val="none" w:sz="0" w:space="0" w:color="auto"/>
                    <w:bottom w:val="none" w:sz="0" w:space="0" w:color="auto"/>
                    <w:right w:val="none" w:sz="0" w:space="0" w:color="auto"/>
                  </w:divBdr>
                  <w:divsChild>
                    <w:div w:id="1751658146">
                      <w:marLeft w:val="0"/>
                      <w:marRight w:val="0"/>
                      <w:marTop w:val="0"/>
                      <w:marBottom w:val="0"/>
                      <w:divBdr>
                        <w:top w:val="none" w:sz="0" w:space="0" w:color="auto"/>
                        <w:left w:val="none" w:sz="0" w:space="0" w:color="auto"/>
                        <w:bottom w:val="none" w:sz="0" w:space="0" w:color="auto"/>
                        <w:right w:val="none" w:sz="0" w:space="0" w:color="auto"/>
                      </w:divBdr>
                      <w:divsChild>
                        <w:div w:id="1021664048">
                          <w:marLeft w:val="0"/>
                          <w:marRight w:val="0"/>
                          <w:marTop w:val="0"/>
                          <w:marBottom w:val="0"/>
                          <w:divBdr>
                            <w:top w:val="none" w:sz="0" w:space="0" w:color="auto"/>
                            <w:left w:val="none" w:sz="0" w:space="0" w:color="auto"/>
                            <w:bottom w:val="none" w:sz="0" w:space="0" w:color="auto"/>
                            <w:right w:val="none" w:sz="0" w:space="0" w:color="auto"/>
                          </w:divBdr>
                          <w:divsChild>
                            <w:div w:id="303126516">
                              <w:marLeft w:val="540"/>
                              <w:marRight w:val="0"/>
                              <w:marTop w:val="0"/>
                              <w:marBottom w:val="0"/>
                              <w:divBdr>
                                <w:top w:val="none" w:sz="0" w:space="0" w:color="auto"/>
                                <w:left w:val="none" w:sz="0" w:space="0" w:color="auto"/>
                                <w:bottom w:val="none" w:sz="0" w:space="0" w:color="auto"/>
                                <w:right w:val="none" w:sz="0" w:space="0" w:color="auto"/>
                              </w:divBdr>
                              <w:divsChild>
                                <w:div w:id="1657487045">
                                  <w:marLeft w:val="0"/>
                                  <w:marRight w:val="0"/>
                                  <w:marTop w:val="240"/>
                                  <w:marBottom w:val="0"/>
                                  <w:divBdr>
                                    <w:top w:val="none" w:sz="0" w:space="0" w:color="auto"/>
                                    <w:left w:val="none" w:sz="0" w:space="0" w:color="auto"/>
                                    <w:bottom w:val="none" w:sz="0" w:space="0" w:color="auto"/>
                                    <w:right w:val="none" w:sz="0" w:space="0" w:color="auto"/>
                                  </w:divBdr>
                                  <w:divsChild>
                                    <w:div w:id="828978414">
                                      <w:marLeft w:val="0"/>
                                      <w:marRight w:val="0"/>
                                      <w:marTop w:val="0"/>
                                      <w:marBottom w:val="0"/>
                                      <w:divBdr>
                                        <w:top w:val="none" w:sz="0" w:space="0" w:color="auto"/>
                                        <w:left w:val="none" w:sz="0" w:space="0" w:color="auto"/>
                                        <w:bottom w:val="none" w:sz="0" w:space="0" w:color="auto"/>
                                        <w:right w:val="none" w:sz="0" w:space="0" w:color="auto"/>
                                      </w:divBdr>
                                    </w:div>
                                    <w:div w:id="608586633">
                                      <w:marLeft w:val="360"/>
                                      <w:marRight w:val="0"/>
                                      <w:marTop w:val="0"/>
                                      <w:marBottom w:val="0"/>
                                      <w:divBdr>
                                        <w:top w:val="none" w:sz="0" w:space="0" w:color="auto"/>
                                        <w:left w:val="none" w:sz="0" w:space="0" w:color="auto"/>
                                        <w:bottom w:val="none" w:sz="0" w:space="0" w:color="auto"/>
                                        <w:right w:val="none" w:sz="0" w:space="0" w:color="auto"/>
                                      </w:divBdr>
                                    </w:div>
                                  </w:divsChild>
                                </w:div>
                                <w:div w:id="580530739">
                                  <w:marLeft w:val="0"/>
                                  <w:marRight w:val="0"/>
                                  <w:marTop w:val="240"/>
                                  <w:marBottom w:val="0"/>
                                  <w:divBdr>
                                    <w:top w:val="none" w:sz="0" w:space="0" w:color="auto"/>
                                    <w:left w:val="none" w:sz="0" w:space="0" w:color="auto"/>
                                    <w:bottom w:val="none" w:sz="0" w:space="0" w:color="auto"/>
                                    <w:right w:val="none" w:sz="0" w:space="0" w:color="auto"/>
                                  </w:divBdr>
                                  <w:divsChild>
                                    <w:div w:id="320696271">
                                      <w:marLeft w:val="0"/>
                                      <w:marRight w:val="0"/>
                                      <w:marTop w:val="0"/>
                                      <w:marBottom w:val="0"/>
                                      <w:divBdr>
                                        <w:top w:val="none" w:sz="0" w:space="0" w:color="auto"/>
                                        <w:left w:val="none" w:sz="0" w:space="0" w:color="auto"/>
                                        <w:bottom w:val="none" w:sz="0" w:space="0" w:color="auto"/>
                                        <w:right w:val="none" w:sz="0" w:space="0" w:color="auto"/>
                                      </w:divBdr>
                                    </w:div>
                                    <w:div w:id="2128305683">
                                      <w:marLeft w:val="360"/>
                                      <w:marRight w:val="0"/>
                                      <w:marTop w:val="0"/>
                                      <w:marBottom w:val="0"/>
                                      <w:divBdr>
                                        <w:top w:val="none" w:sz="0" w:space="0" w:color="auto"/>
                                        <w:left w:val="none" w:sz="0" w:space="0" w:color="auto"/>
                                        <w:bottom w:val="none" w:sz="0" w:space="0" w:color="auto"/>
                                        <w:right w:val="none" w:sz="0" w:space="0" w:color="auto"/>
                                      </w:divBdr>
                                    </w:div>
                                  </w:divsChild>
                                </w:div>
                                <w:div w:id="1562984613">
                                  <w:marLeft w:val="0"/>
                                  <w:marRight w:val="0"/>
                                  <w:marTop w:val="240"/>
                                  <w:marBottom w:val="0"/>
                                  <w:divBdr>
                                    <w:top w:val="none" w:sz="0" w:space="0" w:color="auto"/>
                                    <w:left w:val="none" w:sz="0" w:space="0" w:color="auto"/>
                                    <w:bottom w:val="none" w:sz="0" w:space="0" w:color="auto"/>
                                    <w:right w:val="none" w:sz="0" w:space="0" w:color="auto"/>
                                  </w:divBdr>
                                  <w:divsChild>
                                    <w:div w:id="1710448798">
                                      <w:marLeft w:val="0"/>
                                      <w:marRight w:val="0"/>
                                      <w:marTop w:val="0"/>
                                      <w:marBottom w:val="0"/>
                                      <w:divBdr>
                                        <w:top w:val="none" w:sz="0" w:space="0" w:color="auto"/>
                                        <w:left w:val="none" w:sz="0" w:space="0" w:color="auto"/>
                                        <w:bottom w:val="none" w:sz="0" w:space="0" w:color="auto"/>
                                        <w:right w:val="none" w:sz="0" w:space="0" w:color="auto"/>
                                      </w:divBdr>
                                    </w:div>
                                    <w:div w:id="942346494">
                                      <w:marLeft w:val="360"/>
                                      <w:marRight w:val="0"/>
                                      <w:marTop w:val="0"/>
                                      <w:marBottom w:val="0"/>
                                      <w:divBdr>
                                        <w:top w:val="none" w:sz="0" w:space="0" w:color="auto"/>
                                        <w:left w:val="none" w:sz="0" w:space="0" w:color="auto"/>
                                        <w:bottom w:val="none" w:sz="0" w:space="0" w:color="auto"/>
                                        <w:right w:val="none" w:sz="0" w:space="0" w:color="auto"/>
                                      </w:divBdr>
                                    </w:div>
                                  </w:divsChild>
                                </w:div>
                                <w:div w:id="183907359">
                                  <w:marLeft w:val="0"/>
                                  <w:marRight w:val="0"/>
                                  <w:marTop w:val="240"/>
                                  <w:marBottom w:val="0"/>
                                  <w:divBdr>
                                    <w:top w:val="none" w:sz="0" w:space="0" w:color="auto"/>
                                    <w:left w:val="none" w:sz="0" w:space="0" w:color="auto"/>
                                    <w:bottom w:val="none" w:sz="0" w:space="0" w:color="auto"/>
                                    <w:right w:val="none" w:sz="0" w:space="0" w:color="auto"/>
                                  </w:divBdr>
                                  <w:divsChild>
                                    <w:div w:id="347491534">
                                      <w:marLeft w:val="0"/>
                                      <w:marRight w:val="0"/>
                                      <w:marTop w:val="0"/>
                                      <w:marBottom w:val="0"/>
                                      <w:divBdr>
                                        <w:top w:val="none" w:sz="0" w:space="0" w:color="auto"/>
                                        <w:left w:val="none" w:sz="0" w:space="0" w:color="auto"/>
                                        <w:bottom w:val="none" w:sz="0" w:space="0" w:color="auto"/>
                                        <w:right w:val="none" w:sz="0" w:space="0" w:color="auto"/>
                                      </w:divBdr>
                                    </w:div>
                                    <w:div w:id="1105609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0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a.gov/legislation/2020Fact%20Shee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Lowman, Eric</cp:lastModifiedBy>
  <cp:revision>26</cp:revision>
  <dcterms:created xsi:type="dcterms:W3CDTF">2020-05-07T17:51:00Z</dcterms:created>
  <dcterms:modified xsi:type="dcterms:W3CDTF">2020-08-27T15:40:00Z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212248636</vt:i4>
  </property>
  <property fmtid="{D5CDD505-2E9C-101B-9397-08002B2CF9AE}" pid="3" name="_NewReviewCycle">
    <vt:lpwstr/>
  </property>
  <property fmtid="{D5CDD505-2E9C-101B-9397-08002B2CF9AE}" pid="4" name="_EmailSubject">
    <vt:lpwstr>ORPDP Response: OMB Expiration Notice: 0960-0068 (SSA-623, SSA-6230, &amp; SSA-6234)</vt:lpwstr>
  </property>
  <property fmtid="{D5CDD505-2E9C-101B-9397-08002B2CF9AE}" pid="5" name="_AuthorEmail">
    <vt:lpwstr>OISP.ORPDP.Controls@ssa.gov</vt:lpwstr>
  </property>
  <property fmtid="{D5CDD505-2E9C-101B-9397-08002B2CF9AE}" pid="6" name="_AuthorEmailDisplayName">
    <vt:lpwstr>^OISP ORPDP Controls</vt:lpwstr>
  </property>
  <property fmtid="{D5CDD505-2E9C-101B-9397-08002B2CF9AE}" pid="7" name="_PreviousAdHocReviewCycleID">
    <vt:i4>720198809</vt:i4>
  </property>
  <property fmtid="{D5CDD505-2E9C-101B-9397-08002B2CF9AE}" pid="8" name="_ReviewingToolsShownOnce">
    <vt:lpwstr/>
  </property>
</Properties>
</file>