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8310A" w14:textId="43125FAE" w:rsidR="00365C90" w:rsidRDefault="003962CA" w:rsidP="003962CA">
      <w:pPr>
        <w:pStyle w:val="MarkforAppendixTitle"/>
        <w:sectPr w:rsidR="00365C90" w:rsidSect="00C338A8">
          <w:footerReference w:type="first" r:id="rId12"/>
          <w:type w:val="continuous"/>
          <w:pgSz w:w="12240" w:h="15840" w:code="1"/>
          <w:pgMar w:top="1080" w:right="1440" w:bottom="1440" w:left="1440" w:header="1440" w:footer="720" w:gutter="0"/>
          <w:paperSrc w:first="258" w:other="258"/>
          <w:cols w:space="720"/>
          <w:docGrid w:linePitch="326"/>
        </w:sectPr>
      </w:pPr>
      <w:bookmarkStart w:id="0" w:name="_GoBack"/>
      <w:bookmarkEnd w:id="0"/>
      <w:r>
        <w:t>APPENDIX O</w:t>
      </w:r>
      <w:r>
        <w:br/>
      </w:r>
      <w:r>
        <w:br/>
      </w:r>
      <w:r w:rsidR="00B33F02">
        <w:t>Nonresponse bias analysis for the faces core study parent survey in fall 2014 and spring 2015</w:t>
      </w:r>
    </w:p>
    <w:p w14:paraId="72BCDE44" w14:textId="77777777" w:rsidR="00104155" w:rsidRPr="00157C97" w:rsidRDefault="00104155" w:rsidP="00104155">
      <w:pPr>
        <w:widowControl w:val="0"/>
        <w:spacing w:before="2640" w:line="240" w:lineRule="auto"/>
        <w:ind w:left="1582" w:firstLine="0"/>
        <w:rPr>
          <w:szCs w:val="24"/>
        </w:r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2C131DA7" w14:textId="77777777" w:rsidR="00104155" w:rsidRDefault="00104155" w:rsidP="00104155">
      <w:pPr>
        <w:pStyle w:val="MarkforAppendixTitle"/>
        <w:spacing w:before="0" w:after="0"/>
        <w:sectPr w:rsidR="00104155" w:rsidSect="00365C90">
          <w:pgSz w:w="12240" w:h="15840" w:code="1"/>
          <w:pgMar w:top="1080" w:right="1440" w:bottom="1440" w:left="1440" w:header="1440" w:footer="720" w:gutter="0"/>
          <w:paperSrc w:first="258" w:other="258"/>
          <w:cols w:space="720"/>
          <w:titlePg/>
          <w:docGrid w:linePitch="326"/>
        </w:sectPr>
      </w:pPr>
    </w:p>
    <w:p w14:paraId="08239FB1" w14:textId="15D87527" w:rsidR="00104155" w:rsidRDefault="00104155" w:rsidP="00104155">
      <w:pPr>
        <w:pStyle w:val="MarkforAppendixTitle"/>
        <w:spacing w:before="0" w:after="0"/>
      </w:pPr>
    </w:p>
    <w:p w14:paraId="13BA2B1D" w14:textId="77777777" w:rsidR="006C2829" w:rsidRDefault="006C2829" w:rsidP="006C2829">
      <w:pPr>
        <w:pStyle w:val="NormalSS"/>
        <w:ind w:firstLine="0"/>
        <w:jc w:val="center"/>
        <w:rPr>
          <w:b/>
        </w:rPr>
      </w:pPr>
      <w:r>
        <w:rPr>
          <w:b/>
        </w:rPr>
        <w:t>Head Start Family and Child Experiences Survey (FACES)</w:t>
      </w:r>
    </w:p>
    <w:p w14:paraId="6814AA56" w14:textId="77777777" w:rsidR="006C2829" w:rsidRDefault="006C2829" w:rsidP="006C2829">
      <w:pPr>
        <w:pStyle w:val="NormalSS"/>
        <w:ind w:firstLine="0"/>
        <w:jc w:val="center"/>
        <w:rPr>
          <w:b/>
        </w:rPr>
      </w:pPr>
      <w:r>
        <w:rPr>
          <w:b/>
        </w:rPr>
        <w:t>OMB Control Number:  0970-0151</w:t>
      </w:r>
    </w:p>
    <w:p w14:paraId="67154ECE" w14:textId="77777777" w:rsidR="008C3FFC" w:rsidRDefault="00387BB2" w:rsidP="00387BB2">
      <w:pPr>
        <w:pStyle w:val="NormalSS"/>
        <w:ind w:firstLine="0"/>
        <w:jc w:val="center"/>
        <w:rPr>
          <w:b/>
        </w:rPr>
      </w:pPr>
      <w:r w:rsidRPr="00387BB2">
        <w:rPr>
          <w:b/>
        </w:rPr>
        <w:t xml:space="preserve">Nonresponse Bias Analysis for the FACES Core Study Parent Survey </w:t>
      </w:r>
    </w:p>
    <w:p w14:paraId="1CB26B38" w14:textId="377D2E38" w:rsidR="00387BB2" w:rsidRPr="00387BB2" w:rsidRDefault="00387BB2" w:rsidP="00387BB2">
      <w:pPr>
        <w:pStyle w:val="NormalSS"/>
        <w:ind w:firstLine="0"/>
        <w:jc w:val="center"/>
        <w:rPr>
          <w:b/>
        </w:rPr>
      </w:pPr>
      <w:r w:rsidRPr="00387BB2">
        <w:rPr>
          <w:b/>
        </w:rPr>
        <w:t>in Fall 2014 and Spring 2015</w:t>
      </w:r>
    </w:p>
    <w:p w14:paraId="5862FE12" w14:textId="77777777" w:rsidR="008C3FFC" w:rsidRDefault="008C3FFC" w:rsidP="00101AB8">
      <w:pPr>
        <w:pStyle w:val="NormalSS"/>
      </w:pPr>
    </w:p>
    <w:p w14:paraId="6296985D" w14:textId="202E4AB4" w:rsidR="00FE7DBF" w:rsidRDefault="00DE1F57" w:rsidP="00101AB8">
      <w:pPr>
        <w:pStyle w:val="NormalSS"/>
      </w:pPr>
      <w:r>
        <w:t>In</w:t>
      </w:r>
      <w:r w:rsidR="009D4DD1">
        <w:t xml:space="preserve"> fall 2014 and</w:t>
      </w:r>
      <w:r>
        <w:t xml:space="preserve"> spring 2015, </w:t>
      </w:r>
      <w:r w:rsidR="009D4DD1">
        <w:t xml:space="preserve">we </w:t>
      </w:r>
      <w:r w:rsidR="00587CD3">
        <w:t xml:space="preserve">administered </w:t>
      </w:r>
      <w:r w:rsidR="00697D1F">
        <w:t>p</w:t>
      </w:r>
      <w:r w:rsidR="006C4C78">
        <w:t xml:space="preserve">arent </w:t>
      </w:r>
      <w:r w:rsidR="00FC11FA">
        <w:t>s</w:t>
      </w:r>
      <w:r w:rsidR="006C4C78">
        <w:t>urvey</w:t>
      </w:r>
      <w:r w:rsidR="00587CD3">
        <w:t xml:space="preserve">s </w:t>
      </w:r>
      <w:r w:rsidR="009D4DD1">
        <w:t xml:space="preserve">as part of the FACES 2014 Classroom + Child Outcomes Core </w:t>
      </w:r>
      <w:r w:rsidR="00501D75">
        <w:t>s</w:t>
      </w:r>
      <w:r w:rsidR="009D4DD1">
        <w:t>tudy</w:t>
      </w:r>
      <w:r w:rsidR="00C95785">
        <w:t xml:space="preserve">. </w:t>
      </w:r>
      <w:r w:rsidR="00FE7DBF">
        <w:t>At</w:t>
      </w:r>
      <w:r w:rsidR="00D13147">
        <w:t xml:space="preserve"> both times</w:t>
      </w:r>
      <w:r w:rsidR="00FE7DBF">
        <w:t>, parents were asked to complete a 20</w:t>
      </w:r>
      <w:r w:rsidR="00D13147">
        <w:t>-</w:t>
      </w:r>
      <w:r w:rsidR="00B0748A">
        <w:t xml:space="preserve"> to </w:t>
      </w:r>
      <w:r w:rsidR="00FE7DBF">
        <w:t>25</w:t>
      </w:r>
      <w:r w:rsidR="00D13147">
        <w:t>-</w:t>
      </w:r>
      <w:r w:rsidR="00FE7DBF">
        <w:t xml:space="preserve">minute survey that included questions about their child and family, </w:t>
      </w:r>
      <w:r w:rsidR="00D13147">
        <w:t xml:space="preserve">as well as </w:t>
      </w:r>
      <w:r w:rsidR="00FE7DBF">
        <w:t xml:space="preserve">about themselves. Parents </w:t>
      </w:r>
      <w:r w:rsidR="00D13147">
        <w:t xml:space="preserve">could </w:t>
      </w:r>
      <w:r w:rsidR="00FE7DBF">
        <w:t>complet</w:t>
      </w:r>
      <w:r w:rsidR="00D13147">
        <w:t>e</w:t>
      </w:r>
      <w:r w:rsidR="00FE7DBF">
        <w:t xml:space="preserve"> the survey online </w:t>
      </w:r>
      <w:r w:rsidR="00BC4470">
        <w:t xml:space="preserve">(self-administered) </w:t>
      </w:r>
      <w:r w:rsidR="00FE7DBF">
        <w:t xml:space="preserve">or by </w:t>
      </w:r>
      <w:r w:rsidR="00D13147">
        <w:t>tele</w:t>
      </w:r>
      <w:r w:rsidR="00FE7DBF">
        <w:t>phone</w:t>
      </w:r>
      <w:r w:rsidR="00BC4470">
        <w:t xml:space="preserve"> (interviewer-administered)</w:t>
      </w:r>
      <w:r w:rsidR="00FE7DBF">
        <w:t xml:space="preserve">. </w:t>
      </w:r>
    </w:p>
    <w:p w14:paraId="720474F4" w14:textId="49A229D9" w:rsidR="00A51334" w:rsidRDefault="009D4DD1" w:rsidP="00101AB8">
      <w:pPr>
        <w:pStyle w:val="NormalSS"/>
      </w:pPr>
      <w:r>
        <w:t>In fall 2014, we attempted to conduct th</w:t>
      </w:r>
      <w:r w:rsidR="00FE7DBF">
        <w:t>e</w:t>
      </w:r>
      <w:r>
        <w:t xml:space="preserve"> survey with the </w:t>
      </w:r>
      <w:r w:rsidR="00587CD3">
        <w:t xml:space="preserve">parents of the </w:t>
      </w:r>
      <w:r>
        <w:t xml:space="preserve">2,462 sampled children </w:t>
      </w:r>
      <w:r w:rsidR="0051569B">
        <w:t xml:space="preserve">who </w:t>
      </w:r>
      <w:r w:rsidR="00B92B88">
        <w:t>consented</w:t>
      </w:r>
      <w:r w:rsidR="0051569B">
        <w:t xml:space="preserve"> for their child </w:t>
      </w:r>
      <w:r>
        <w:t xml:space="preserve">to participate in </w:t>
      </w:r>
      <w:r w:rsidR="00FE7DBF">
        <w:t xml:space="preserve">FACES. </w:t>
      </w:r>
      <w:r>
        <w:t xml:space="preserve">Of these, 1,909 (77.5 percent) completed the survey. In spring 2015, </w:t>
      </w:r>
      <w:r w:rsidR="00E31D42">
        <w:t>2,226 of these children remained in Head Start</w:t>
      </w:r>
      <w:r w:rsidR="003D6F69">
        <w:t>; of these,</w:t>
      </w:r>
      <w:r>
        <w:t xml:space="preserve"> 2,206 remained in the</w:t>
      </w:r>
      <w:r w:rsidR="006C4085">
        <w:t>ir</w:t>
      </w:r>
      <w:r>
        <w:t xml:space="preserve"> sampled Head Start center</w:t>
      </w:r>
      <w:r w:rsidR="00B92B88">
        <w:t xml:space="preserve"> and therefore </w:t>
      </w:r>
      <w:r w:rsidR="003D6F69">
        <w:t xml:space="preserve">were </w:t>
      </w:r>
      <w:r w:rsidR="00B92B88">
        <w:t>still eligible for FACES</w:t>
      </w:r>
      <w:r w:rsidR="006C4085">
        <w:t>.</w:t>
      </w:r>
      <w:r w:rsidR="001812B1">
        <w:rPr>
          <w:rStyle w:val="FootnoteReference"/>
        </w:rPr>
        <w:footnoteReference w:id="2"/>
      </w:r>
      <w:r w:rsidR="001812B1">
        <w:t xml:space="preserve"> </w:t>
      </w:r>
      <w:r w:rsidR="006C4085">
        <w:t>We</w:t>
      </w:r>
      <w:r>
        <w:t xml:space="preserve"> attempted to complete </w:t>
      </w:r>
      <w:r w:rsidR="00FE7DBF">
        <w:t xml:space="preserve">a </w:t>
      </w:r>
      <w:r w:rsidR="00AA6B1F">
        <w:t xml:space="preserve">spring </w:t>
      </w:r>
      <w:r>
        <w:t>survey with</w:t>
      </w:r>
      <w:r w:rsidR="00AA6B1F">
        <w:t xml:space="preserve"> a </w:t>
      </w:r>
      <w:r>
        <w:t xml:space="preserve">parent of </w:t>
      </w:r>
      <w:r w:rsidR="00AA6B1F">
        <w:t>each</w:t>
      </w:r>
      <w:r>
        <w:t xml:space="preserve"> of these</w:t>
      </w:r>
      <w:r w:rsidR="006C4085">
        <w:t xml:space="preserve"> 2,206</w:t>
      </w:r>
      <w:r>
        <w:t xml:space="preserve"> children, whether or not </w:t>
      </w:r>
      <w:r w:rsidR="00AA6B1F">
        <w:t>the parent</w:t>
      </w:r>
      <w:r>
        <w:t xml:space="preserve"> completed the fall survey</w:t>
      </w:r>
      <w:r w:rsidR="00C95785">
        <w:t xml:space="preserve">. </w:t>
      </w:r>
      <w:r w:rsidR="00E03680">
        <w:t>Of these, 1,641 (74.4 percent) completed the survey</w:t>
      </w:r>
      <w:r w:rsidR="00DD18E7">
        <w:t xml:space="preserve"> in the spring</w:t>
      </w:r>
      <w:r w:rsidR="00E03680">
        <w:t xml:space="preserve">. </w:t>
      </w:r>
      <w:r w:rsidR="00A51334">
        <w:t xml:space="preserve">Across the two waves, 85.5 percent of the original sample completed a survey in fall </w:t>
      </w:r>
      <w:r w:rsidR="00A51334" w:rsidRPr="002F574A">
        <w:t>or</w:t>
      </w:r>
      <w:r w:rsidR="00A51334" w:rsidRPr="003D6F69">
        <w:t xml:space="preserve"> </w:t>
      </w:r>
      <w:r w:rsidR="00A51334">
        <w:t>spring, providing basic demographic information commonly used in analysis.</w:t>
      </w:r>
      <w:r w:rsidR="007E212A">
        <w:rPr>
          <w:rStyle w:val="FootnoteReference"/>
        </w:rPr>
        <w:footnoteReference w:id="3"/>
      </w:r>
    </w:p>
    <w:p w14:paraId="00C67266" w14:textId="51859E7B" w:rsidR="00E03680" w:rsidRPr="00B92B88" w:rsidRDefault="00A51334" w:rsidP="00101AB8">
      <w:pPr>
        <w:pStyle w:val="NormalSS"/>
      </w:pPr>
      <w:r>
        <w:t xml:space="preserve">Weights constructed for </w:t>
      </w:r>
      <w:r w:rsidR="006C6487">
        <w:t>some</w:t>
      </w:r>
      <w:r>
        <w:t xml:space="preserve"> FACES </w:t>
      </w:r>
      <w:r w:rsidRPr="00A51334">
        <w:rPr>
          <w:i/>
        </w:rPr>
        <w:t>cross-sectional</w:t>
      </w:r>
      <w:r>
        <w:t xml:space="preserve"> estimates are based on the presence of the concurrent </w:t>
      </w:r>
      <w:r w:rsidR="00697D1F">
        <w:t>p</w:t>
      </w:r>
      <w:r>
        <w:t xml:space="preserve">arent </w:t>
      </w:r>
      <w:r w:rsidR="00697D1F">
        <w:t>s</w:t>
      </w:r>
      <w:r>
        <w:t xml:space="preserve">urveys. Therefore, these weighted estimates exclude children for whom we do not have a </w:t>
      </w:r>
      <w:r w:rsidR="00697D1F">
        <w:t>p</w:t>
      </w:r>
      <w:r>
        <w:t xml:space="preserve">arent </w:t>
      </w:r>
      <w:r w:rsidR="00697D1F">
        <w:t>s</w:t>
      </w:r>
      <w:r>
        <w:t xml:space="preserve">urvey but who may have child outcome data. </w:t>
      </w:r>
      <w:r w:rsidRPr="00144CFE">
        <w:t xml:space="preserve">By dropping </w:t>
      </w:r>
      <w:r w:rsidR="004C5CB4">
        <w:t xml:space="preserve">these </w:t>
      </w:r>
      <w:r>
        <w:t xml:space="preserve">cases, we are potentially biasing those estimates if the outcomes for children without </w:t>
      </w:r>
      <w:r w:rsidR="00697D1F">
        <w:t>p</w:t>
      </w:r>
      <w:r>
        <w:t xml:space="preserve">arent </w:t>
      </w:r>
      <w:r w:rsidR="00697D1F">
        <w:t>s</w:t>
      </w:r>
      <w:r>
        <w:t xml:space="preserve">urveys are different </w:t>
      </w:r>
      <w:r w:rsidR="003D6F69">
        <w:t>from</w:t>
      </w:r>
      <w:r>
        <w:t xml:space="preserve"> those for the children with </w:t>
      </w:r>
      <w:r w:rsidR="00697D1F">
        <w:t>p</w:t>
      </w:r>
      <w:r>
        <w:t xml:space="preserve">arent </w:t>
      </w:r>
      <w:r w:rsidR="00697D1F">
        <w:t>s</w:t>
      </w:r>
      <w:r>
        <w:t xml:space="preserve">urveys. </w:t>
      </w:r>
    </w:p>
    <w:p w14:paraId="7DC89E7E" w14:textId="6D2C34C2" w:rsidR="00501D75" w:rsidRDefault="00501D75" w:rsidP="00501D75">
      <w:pPr>
        <w:pStyle w:val="NormalSS"/>
        <w:rPr>
          <w:highlight w:val="yellow"/>
        </w:rPr>
      </w:pPr>
      <w:r>
        <w:t xml:space="preserve">Because the parent </w:t>
      </w:r>
      <w:r w:rsidRPr="00DE1F57">
        <w:t>response rate</w:t>
      </w:r>
      <w:r>
        <w:t xml:space="preserve"> was </w:t>
      </w:r>
      <w:r w:rsidR="003D6F69">
        <w:t>less than</w:t>
      </w:r>
      <w:r>
        <w:t xml:space="preserve"> 80 percent </w:t>
      </w:r>
      <w:r w:rsidR="00B92B88">
        <w:t>for a given wave (</w:t>
      </w:r>
      <w:r>
        <w:t xml:space="preserve">fall </w:t>
      </w:r>
      <w:r w:rsidR="00B92B88">
        <w:t>or</w:t>
      </w:r>
      <w:r>
        <w:t xml:space="preserve"> spring</w:t>
      </w:r>
      <w:r w:rsidR="00B92B88">
        <w:t>)</w:t>
      </w:r>
      <w:r w:rsidRPr="00DE1F57">
        <w:t xml:space="preserve">, we </w:t>
      </w:r>
      <w:r>
        <w:t>analyzed the potential for</w:t>
      </w:r>
      <w:r w:rsidRPr="00DE1F57">
        <w:t xml:space="preserve"> </w:t>
      </w:r>
      <w:r>
        <w:t>nonresponse bias</w:t>
      </w:r>
      <w:r w:rsidR="003D6F69">
        <w:t xml:space="preserve"> (</w:t>
      </w:r>
      <w:r w:rsidRPr="00901FC2">
        <w:t xml:space="preserve">bias that results when respondents differ in meaningful ways </w:t>
      </w:r>
      <w:r w:rsidRPr="002656CD">
        <w:t>from nonrespondents</w:t>
      </w:r>
      <w:r w:rsidR="003D6F69">
        <w:t>)</w:t>
      </w:r>
      <w:r w:rsidRPr="002656CD">
        <w:t xml:space="preserve">. As response rates decrease, the risk for nonresponse bias increases if nonrespondents would have responded differently from respondents. Our goal was to assess </w:t>
      </w:r>
      <w:r>
        <w:t xml:space="preserve">the potential risk for nonresponse bias and </w:t>
      </w:r>
      <w:r w:rsidRPr="002656CD">
        <w:t>whether</w:t>
      </w:r>
      <w:r w:rsidRPr="00835E45">
        <w:t xml:space="preserve"> we could </w:t>
      </w:r>
      <w:r w:rsidRPr="002656CD">
        <w:t xml:space="preserve">properly account for nonresponse </w:t>
      </w:r>
      <w:r>
        <w:t xml:space="preserve">using the FACES 2014 </w:t>
      </w:r>
      <w:r w:rsidR="00E31D42">
        <w:t>analysis</w:t>
      </w:r>
      <w:r>
        <w:t xml:space="preserve"> weights</w:t>
      </w:r>
      <w:r w:rsidR="00E31D42">
        <w:t>,</w:t>
      </w:r>
      <w:r w:rsidR="00E31D42" w:rsidRPr="002656CD">
        <w:t xml:space="preserve"> </w:t>
      </w:r>
      <w:r w:rsidR="00E31D42">
        <w:t>thereby mitigating</w:t>
      </w:r>
      <w:r w:rsidR="00E31D42" w:rsidRPr="00835E45">
        <w:t xml:space="preserve"> any </w:t>
      </w:r>
      <w:r w:rsidR="00E31D42">
        <w:t>significant</w:t>
      </w:r>
      <w:r w:rsidR="00E31D42" w:rsidRPr="00835E45">
        <w:t xml:space="preserve"> differences between the Head Start parents who respond</w:t>
      </w:r>
      <w:r w:rsidR="00E31D42">
        <w:t>ed</w:t>
      </w:r>
      <w:r w:rsidR="00E31D42" w:rsidRPr="00835E45">
        <w:t xml:space="preserve"> and th</w:t>
      </w:r>
      <w:r w:rsidR="00E31D42">
        <w:t>e sample as a whole</w:t>
      </w:r>
      <w:r w:rsidR="00E31D42" w:rsidRPr="00835E45">
        <w:t>.</w:t>
      </w:r>
      <w:r w:rsidRPr="00835E45">
        <w:t xml:space="preserve"> </w:t>
      </w:r>
    </w:p>
    <w:p w14:paraId="24CA2DB5" w14:textId="57BF390F" w:rsidR="00501D75" w:rsidRDefault="00501D75" w:rsidP="00A4304A">
      <w:pPr>
        <w:pStyle w:val="NormalSS"/>
        <w:spacing w:after="120"/>
      </w:pPr>
      <w:r>
        <w:t>This memorandum describes:</w:t>
      </w:r>
    </w:p>
    <w:p w14:paraId="1FE32AE9" w14:textId="5DFCDCAC" w:rsidR="00501D75" w:rsidRDefault="00733C7C" w:rsidP="00A4304A">
      <w:pPr>
        <w:pStyle w:val="NormalSS"/>
        <w:numPr>
          <w:ilvl w:val="0"/>
          <w:numId w:val="10"/>
        </w:numPr>
      </w:pPr>
      <w:r>
        <w:t>Our</w:t>
      </w:r>
      <w:r w:rsidR="003D6F69">
        <w:t xml:space="preserve"> approach to</w:t>
      </w:r>
      <w:r w:rsidR="003D6F69" w:rsidDel="003D6F69">
        <w:t xml:space="preserve"> </w:t>
      </w:r>
      <w:r w:rsidR="006C6487">
        <w:t>c</w:t>
      </w:r>
      <w:r w:rsidR="00501D75">
        <w:t>onduct</w:t>
      </w:r>
      <w:r>
        <w:t>ing</w:t>
      </w:r>
      <w:r w:rsidR="00501D75">
        <w:t xml:space="preserve"> the nonresponse bias analysis</w:t>
      </w:r>
    </w:p>
    <w:p w14:paraId="68F1F8FF" w14:textId="55A491FB" w:rsidR="00501D75" w:rsidRDefault="003D6F69" w:rsidP="00A4304A">
      <w:pPr>
        <w:pStyle w:val="NormalSS"/>
        <w:numPr>
          <w:ilvl w:val="0"/>
          <w:numId w:val="10"/>
        </w:numPr>
      </w:pPr>
      <w:r>
        <w:t>T</w:t>
      </w:r>
      <w:r w:rsidR="00501D75">
        <w:t>he results of this analysis</w:t>
      </w:r>
    </w:p>
    <w:p w14:paraId="25EA2C00" w14:textId="699A05F5" w:rsidR="00501D75" w:rsidRDefault="003D6F69" w:rsidP="00A4304A">
      <w:pPr>
        <w:pStyle w:val="NormalSS"/>
        <w:numPr>
          <w:ilvl w:val="0"/>
          <w:numId w:val="10"/>
        </w:numPr>
      </w:pPr>
      <w:r>
        <w:t>I</w:t>
      </w:r>
      <w:r w:rsidR="00501D75">
        <w:t xml:space="preserve">mplications for the users of the Core </w:t>
      </w:r>
      <w:r w:rsidR="006C4C78">
        <w:t>child-level</w:t>
      </w:r>
      <w:r w:rsidR="00501D75">
        <w:t xml:space="preserve"> data </w:t>
      </w:r>
    </w:p>
    <w:p w14:paraId="581F633C" w14:textId="1053D529" w:rsidR="00507FFD" w:rsidRDefault="008C137A" w:rsidP="003E2D51">
      <w:pPr>
        <w:pStyle w:val="NormalSS"/>
      </w:pPr>
      <w:r>
        <w:t>In addition, w</w:t>
      </w:r>
      <w:r w:rsidR="00501D75">
        <w:t>e have included a summary of these findings</w:t>
      </w:r>
      <w:r w:rsidR="00343714">
        <w:t>, as well as the sample design,</w:t>
      </w:r>
      <w:r w:rsidR="00501D75">
        <w:t xml:space="preserve"> in the </w:t>
      </w:r>
      <w:r w:rsidR="00E84CBE">
        <w:t>FACES 2014 user</w:t>
      </w:r>
      <w:r w:rsidR="00501D75">
        <w:t>s</w:t>
      </w:r>
      <w:r w:rsidR="00E84CBE">
        <w:t>’</w:t>
      </w:r>
      <w:r w:rsidR="00501D75">
        <w:t xml:space="preserve"> manual (Kopack Klein et al. 2016)</w:t>
      </w:r>
      <w:r w:rsidR="003E2D51">
        <w:t>.</w:t>
      </w:r>
    </w:p>
    <w:p w14:paraId="7AE09A9D" w14:textId="23D6FB31" w:rsidR="001E79DC" w:rsidRDefault="003E2D51" w:rsidP="00771178">
      <w:pPr>
        <w:pStyle w:val="NormalSS"/>
      </w:pPr>
      <w:r>
        <w:rPr>
          <w:b/>
        </w:rPr>
        <w:t>Approach to the n</w:t>
      </w:r>
      <w:r w:rsidR="00507FFD" w:rsidRPr="00507FFD">
        <w:rPr>
          <w:b/>
        </w:rPr>
        <w:t xml:space="preserve">onresponse </w:t>
      </w:r>
      <w:r>
        <w:rPr>
          <w:b/>
        </w:rPr>
        <w:t>b</w:t>
      </w:r>
      <w:r w:rsidR="00507FFD" w:rsidRPr="00507FFD">
        <w:rPr>
          <w:b/>
        </w:rPr>
        <w:t xml:space="preserve">ias </w:t>
      </w:r>
      <w:r>
        <w:rPr>
          <w:b/>
        </w:rPr>
        <w:t>a</w:t>
      </w:r>
      <w:r w:rsidR="00507FFD">
        <w:rPr>
          <w:b/>
        </w:rPr>
        <w:t>nalysis</w:t>
      </w:r>
      <w:r w:rsidR="00507FFD" w:rsidRPr="00507FFD">
        <w:rPr>
          <w:b/>
        </w:rPr>
        <w:t>.</w:t>
      </w:r>
      <w:r w:rsidR="00507FFD">
        <w:t xml:space="preserve"> </w:t>
      </w:r>
      <w:r w:rsidR="008C137A">
        <w:t>B</w:t>
      </w:r>
      <w:r w:rsidR="00101AB8" w:rsidRPr="00101AB8">
        <w:t xml:space="preserve">ias usually </w:t>
      </w:r>
      <w:r w:rsidR="008C137A" w:rsidRPr="00101AB8">
        <w:t xml:space="preserve">cannot </w:t>
      </w:r>
      <w:r w:rsidR="00101AB8" w:rsidRPr="00101AB8">
        <w:t>be directly measured</w:t>
      </w:r>
      <w:r w:rsidR="008C137A">
        <w:t>;</w:t>
      </w:r>
      <w:r w:rsidR="00101AB8" w:rsidRPr="00101AB8">
        <w:t xml:space="preserve"> </w:t>
      </w:r>
      <w:r w:rsidR="00E15F7D">
        <w:t>in this case</w:t>
      </w:r>
      <w:r w:rsidR="008C137A">
        <w:t>, however,</w:t>
      </w:r>
      <w:r w:rsidR="00E15F7D">
        <w:t xml:space="preserve"> we </w:t>
      </w:r>
      <w:r w:rsidR="007E212A">
        <w:t xml:space="preserve">can </w:t>
      </w:r>
      <w:r w:rsidR="00463150">
        <w:t>do so</w:t>
      </w:r>
      <w:r w:rsidR="00E15F7D">
        <w:t xml:space="preserve">. We have key outcomes (outcome data from the child assessments) for nearly all sampled </w:t>
      </w:r>
      <w:r w:rsidR="007E212A">
        <w:t xml:space="preserve">children, so we can examine what happens to estimates of those outcomes with and without children whose parents completed the </w:t>
      </w:r>
      <w:r w:rsidR="0060258C">
        <w:t>p</w:t>
      </w:r>
      <w:r w:rsidR="007E212A">
        <w:t xml:space="preserve">arent </w:t>
      </w:r>
      <w:r w:rsidR="0060258C">
        <w:t>s</w:t>
      </w:r>
      <w:r w:rsidR="007E212A">
        <w:t>urvey.</w:t>
      </w:r>
    </w:p>
    <w:p w14:paraId="44E98857" w14:textId="07CACCA8" w:rsidR="006C6487" w:rsidRDefault="00E15F7D" w:rsidP="00771178">
      <w:pPr>
        <w:pStyle w:val="NormalSS"/>
      </w:pPr>
      <w:r>
        <w:t>In this analysis, we compare</w:t>
      </w:r>
      <w:r w:rsidR="00463150">
        <w:t>d</w:t>
      </w:r>
      <w:r>
        <w:t xml:space="preserve"> estimates of child outcomes for </w:t>
      </w:r>
      <w:r w:rsidR="0060258C">
        <w:t>p</w:t>
      </w:r>
      <w:r w:rsidR="006C4C78">
        <w:t xml:space="preserve">arent </w:t>
      </w:r>
      <w:r w:rsidR="0060258C">
        <w:t>s</w:t>
      </w:r>
      <w:r w:rsidR="006C4C78">
        <w:t>urvey</w:t>
      </w:r>
      <w:r>
        <w:t xml:space="preserve"> respondents and nonrespondents and look</w:t>
      </w:r>
      <w:r w:rsidR="00463150">
        <w:t>ed</w:t>
      </w:r>
      <w:r>
        <w:t xml:space="preserve"> for significant differences</w:t>
      </w:r>
      <w:r w:rsidR="003C764F">
        <w:t xml:space="preserve"> between the two groups</w:t>
      </w:r>
      <w:r>
        <w:t xml:space="preserve">. We then </w:t>
      </w:r>
      <w:r w:rsidR="00101AB8" w:rsidRPr="00101AB8">
        <w:t>examine</w:t>
      </w:r>
      <w:r w:rsidR="00463150">
        <w:t>d</w:t>
      </w:r>
      <w:r w:rsidR="00101AB8" w:rsidRPr="00101AB8">
        <w:t xml:space="preserve"> whether the </w:t>
      </w:r>
      <w:r w:rsidR="003C764F">
        <w:t xml:space="preserve">child-level </w:t>
      </w:r>
      <w:r w:rsidR="00101AB8" w:rsidRPr="00101AB8">
        <w:t xml:space="preserve">nonresponse-adjusted weights </w:t>
      </w:r>
      <w:r w:rsidR="00A42D18">
        <w:t>mitigate</w:t>
      </w:r>
      <w:r w:rsidR="00463150">
        <w:t>d</w:t>
      </w:r>
      <w:r w:rsidR="00A42D18">
        <w:t xml:space="preserve"> </w:t>
      </w:r>
      <w:r w:rsidR="00101AB8" w:rsidRPr="00101AB8">
        <w:t xml:space="preserve">the bias. We </w:t>
      </w:r>
      <w:r w:rsidR="008C137A">
        <w:t xml:space="preserve">did </w:t>
      </w:r>
      <w:r w:rsidR="00101AB8" w:rsidRPr="00101AB8">
        <w:t xml:space="preserve">this for the </w:t>
      </w:r>
      <w:r w:rsidR="0060258C">
        <w:t>p</w:t>
      </w:r>
      <w:r w:rsidR="006C4C78">
        <w:t xml:space="preserve">arent </w:t>
      </w:r>
      <w:r w:rsidR="0060258C">
        <w:t>s</w:t>
      </w:r>
      <w:r w:rsidR="006C4C78">
        <w:t>urvey</w:t>
      </w:r>
      <w:r>
        <w:t xml:space="preserve"> in the fall and spring</w:t>
      </w:r>
      <w:r w:rsidR="00101AB8" w:rsidRPr="00101AB8">
        <w:t xml:space="preserve"> by focusing on </w:t>
      </w:r>
      <w:r w:rsidR="00FC703F">
        <w:t>all</w:t>
      </w:r>
      <w:r w:rsidR="00101AB8" w:rsidRPr="00101AB8">
        <w:t xml:space="preserve"> </w:t>
      </w:r>
      <w:r>
        <w:t xml:space="preserve">sampled </w:t>
      </w:r>
      <w:r w:rsidR="00E26565">
        <w:t xml:space="preserve">and consented </w:t>
      </w:r>
      <w:r>
        <w:t xml:space="preserve">children </w:t>
      </w:r>
      <w:r w:rsidR="00FC703F">
        <w:t>(for program-level characteristics</w:t>
      </w:r>
      <w:r w:rsidR="00E26565">
        <w:t xml:space="preserve"> and </w:t>
      </w:r>
      <w:r w:rsidR="0060258C">
        <w:t>p</w:t>
      </w:r>
      <w:r w:rsidR="006C4C78">
        <w:t xml:space="preserve">arent </w:t>
      </w:r>
      <w:r w:rsidR="0060258C">
        <w:t>s</w:t>
      </w:r>
      <w:r w:rsidR="006C4C78">
        <w:t>urvey</w:t>
      </w:r>
      <w:r w:rsidR="008D7554">
        <w:t xml:space="preserve"> contact options</w:t>
      </w:r>
      <w:r w:rsidR="00E26565">
        <w:t xml:space="preserve"> obtained </w:t>
      </w:r>
      <w:r w:rsidR="00E26565" w:rsidRPr="00BB4443">
        <w:t>from</w:t>
      </w:r>
      <w:r w:rsidR="00E26565">
        <w:t xml:space="preserve"> the consent form</w:t>
      </w:r>
      <w:r w:rsidR="00FC703F">
        <w:t xml:space="preserve">) and </w:t>
      </w:r>
      <w:r w:rsidR="00A27372">
        <w:t xml:space="preserve">then </w:t>
      </w:r>
      <w:r w:rsidR="00FC703F">
        <w:t xml:space="preserve">those </w:t>
      </w:r>
      <w:r w:rsidR="00A27372">
        <w:t xml:space="preserve">sampled and consented children </w:t>
      </w:r>
      <w:r>
        <w:t xml:space="preserve">with </w:t>
      </w:r>
      <w:r w:rsidR="00FC703F">
        <w:t xml:space="preserve">completed </w:t>
      </w:r>
      <w:r>
        <w:t>child assessments</w:t>
      </w:r>
      <w:r w:rsidR="00FC703F">
        <w:t xml:space="preserve"> (for child outcomes)</w:t>
      </w:r>
      <w:r w:rsidR="00101AB8" w:rsidRPr="00101AB8">
        <w:t>.</w:t>
      </w:r>
      <w:r w:rsidR="00D13067">
        <w:t xml:space="preserve"> </w:t>
      </w:r>
    </w:p>
    <w:p w14:paraId="3FA43912" w14:textId="77777777" w:rsidR="006C6487" w:rsidRDefault="008161AE" w:rsidP="00A4304A">
      <w:pPr>
        <w:pStyle w:val="NormalSS"/>
        <w:spacing w:after="120"/>
      </w:pPr>
      <w:r>
        <w:t xml:space="preserve">Our analysis involved </w:t>
      </w:r>
      <w:r w:rsidR="00FC703F">
        <w:t>three</w:t>
      </w:r>
      <w:r>
        <w:t xml:space="preserve"> steps: </w:t>
      </w:r>
    </w:p>
    <w:p w14:paraId="78365E72" w14:textId="361A250D" w:rsidR="006C6487" w:rsidRDefault="008C137A" w:rsidP="007C64EB">
      <w:pPr>
        <w:pStyle w:val="NumberedBullet"/>
        <w:ind w:left="432" w:hanging="432"/>
      </w:pPr>
      <w:r>
        <w:t>I</w:t>
      </w:r>
      <w:r w:rsidR="00FC703F">
        <w:t>dentifying</w:t>
      </w:r>
      <w:r w:rsidR="00A81D0C">
        <w:t xml:space="preserve"> key </w:t>
      </w:r>
      <w:r w:rsidR="00FC703F">
        <w:t>child outcomes</w:t>
      </w:r>
      <w:r>
        <w:t>,</w:t>
      </w:r>
      <w:r w:rsidR="00FC703F">
        <w:t xml:space="preserve"> as well as </w:t>
      </w:r>
      <w:r w:rsidR="0060258C">
        <w:t>p</w:t>
      </w:r>
      <w:r w:rsidR="006C4C78">
        <w:t xml:space="preserve">arent </w:t>
      </w:r>
      <w:r w:rsidR="0060258C">
        <w:t>s</w:t>
      </w:r>
      <w:r w:rsidR="006C4C78">
        <w:t>urvey</w:t>
      </w:r>
      <w:r w:rsidR="00A27372">
        <w:t xml:space="preserve"> </w:t>
      </w:r>
      <w:r w:rsidR="008D7554">
        <w:t>contact options</w:t>
      </w:r>
      <w:r w:rsidR="00436458">
        <w:t xml:space="preserve"> </w:t>
      </w:r>
      <w:r w:rsidR="00E26565">
        <w:t xml:space="preserve">and </w:t>
      </w:r>
      <w:r w:rsidR="00FC703F">
        <w:t>program characteristics</w:t>
      </w:r>
      <w:r w:rsidR="00E26565">
        <w:t xml:space="preserve"> not obtained from the </w:t>
      </w:r>
      <w:r w:rsidR="0060258C">
        <w:t>p</w:t>
      </w:r>
      <w:r w:rsidR="006C4C78">
        <w:t xml:space="preserve">arent </w:t>
      </w:r>
      <w:r w:rsidR="0060258C">
        <w:t>s</w:t>
      </w:r>
      <w:r w:rsidR="006C4C78">
        <w:t>urvey</w:t>
      </w:r>
      <w:r w:rsidR="00E26565">
        <w:t xml:space="preserve"> </w:t>
      </w:r>
    </w:p>
    <w:p w14:paraId="1445EE26" w14:textId="5ACBB4B7" w:rsidR="006C6487" w:rsidRDefault="00F92DFA" w:rsidP="007C64EB">
      <w:pPr>
        <w:pStyle w:val="NumberedBullet"/>
        <w:ind w:left="432" w:hanging="432"/>
      </w:pPr>
      <w:r>
        <w:t>D</w:t>
      </w:r>
      <w:r w:rsidR="00FC703F">
        <w:t xml:space="preserve">etermining </w:t>
      </w:r>
      <w:r w:rsidR="009B2568">
        <w:t xml:space="preserve">which of these variables </w:t>
      </w:r>
      <w:r w:rsidR="00F25DFE">
        <w:t>had significantly</w:t>
      </w:r>
      <w:r w:rsidR="009B2568">
        <w:t xml:space="preserve"> different response profiles</w:t>
      </w:r>
      <w:r w:rsidR="00FC703F">
        <w:t xml:space="preserve"> for the fall or the spring survey</w:t>
      </w:r>
      <w:r w:rsidR="005C1924">
        <w:t xml:space="preserve"> </w:t>
      </w:r>
    </w:p>
    <w:p w14:paraId="5520851E" w14:textId="6E2C2F5D" w:rsidR="006C6487" w:rsidRDefault="00F92DFA" w:rsidP="007C64EB">
      <w:pPr>
        <w:pStyle w:val="NumberedBullet"/>
        <w:spacing w:after="240"/>
        <w:ind w:left="432" w:hanging="432"/>
      </w:pPr>
      <w:r>
        <w:t>L</w:t>
      </w:r>
      <w:r w:rsidR="00FC703F">
        <w:t>ooking at whether</w:t>
      </w:r>
      <w:r w:rsidR="009B2568">
        <w:t xml:space="preserve"> these differences diminish</w:t>
      </w:r>
      <w:r>
        <w:t>ed</w:t>
      </w:r>
      <w:r w:rsidR="009B2568">
        <w:t xml:space="preserve"> after applying nonresponse weights</w:t>
      </w:r>
      <w:r w:rsidR="005C1924">
        <w:t xml:space="preserve"> </w:t>
      </w:r>
    </w:p>
    <w:p w14:paraId="173287DD" w14:textId="77777777" w:rsidR="00E84CBE" w:rsidRDefault="00FC703F" w:rsidP="00E84CBE">
      <w:pPr>
        <w:pStyle w:val="NormalSS"/>
        <w:spacing w:after="120"/>
        <w:ind w:firstLine="360"/>
      </w:pPr>
      <w:r>
        <w:t>T</w:t>
      </w:r>
      <w:r w:rsidR="00CA0335">
        <w:t xml:space="preserve">he </w:t>
      </w:r>
      <w:r>
        <w:t>key child outcomes were</w:t>
      </w:r>
      <w:r w:rsidR="00B93F6F">
        <w:t xml:space="preserve">: </w:t>
      </w:r>
    </w:p>
    <w:p w14:paraId="69967F8C" w14:textId="0892E202" w:rsidR="005100BE" w:rsidRDefault="00F92DFA" w:rsidP="00E84CBE">
      <w:pPr>
        <w:pStyle w:val="NormalSS"/>
        <w:numPr>
          <w:ilvl w:val="0"/>
          <w:numId w:val="14"/>
        </w:numPr>
        <w:spacing w:after="120"/>
      </w:pPr>
      <w:r>
        <w:t>A</w:t>
      </w:r>
      <w:r w:rsidR="00AF2F5A">
        <w:t xml:space="preserve">n indicator of </w:t>
      </w:r>
      <w:r w:rsidR="00962F92">
        <w:t xml:space="preserve">teacher-reported </w:t>
      </w:r>
      <w:r w:rsidR="00AF2F5A">
        <w:t>child disability</w:t>
      </w:r>
      <w:r w:rsidR="00AC03ED">
        <w:t xml:space="preserve"> status</w:t>
      </w:r>
      <w:r w:rsidR="00AF2F5A">
        <w:t xml:space="preserve"> </w:t>
      </w:r>
    </w:p>
    <w:p w14:paraId="4DA800C4" w14:textId="79495AF3" w:rsidR="005100BE" w:rsidRDefault="00F92DFA" w:rsidP="00E84CBE">
      <w:pPr>
        <w:pStyle w:val="Bullet"/>
        <w:numPr>
          <w:ilvl w:val="0"/>
          <w:numId w:val="14"/>
        </w:numPr>
      </w:pPr>
      <w:r>
        <w:t>A</w:t>
      </w:r>
      <w:r w:rsidR="004D42EA">
        <w:t xml:space="preserve">n indicator of </w:t>
      </w:r>
      <w:r w:rsidR="0086750D">
        <w:t>children’s performance on the English</w:t>
      </w:r>
      <w:r w:rsidR="00AF2F5A">
        <w:t xml:space="preserve"> </w:t>
      </w:r>
      <w:r w:rsidR="001F0D8A">
        <w:t>language s</w:t>
      </w:r>
      <w:r w:rsidR="00AF2F5A">
        <w:t>creener</w:t>
      </w:r>
      <w:r w:rsidR="005A01E4">
        <w:rPr>
          <w:rStyle w:val="FootnoteReference"/>
        </w:rPr>
        <w:footnoteReference w:id="4"/>
      </w:r>
      <w:r w:rsidR="00AF2F5A">
        <w:t xml:space="preserve"> </w:t>
      </w:r>
    </w:p>
    <w:p w14:paraId="4132300D" w14:textId="0E33167D" w:rsidR="005100BE" w:rsidRDefault="00AF2F5A" w:rsidP="00E84CBE">
      <w:pPr>
        <w:pStyle w:val="Bullet"/>
        <w:numPr>
          <w:ilvl w:val="0"/>
          <w:numId w:val="14"/>
        </w:numPr>
      </w:pPr>
      <w:r>
        <w:t>PPVT-4 Raw Score</w:t>
      </w:r>
      <w:r w:rsidR="0086750D">
        <w:t xml:space="preserve"> (</w:t>
      </w:r>
      <w:r w:rsidR="004D42EA">
        <w:t xml:space="preserve">a measure of </w:t>
      </w:r>
      <w:r w:rsidR="0086750D">
        <w:t>children’s English receptive vocabulary)</w:t>
      </w:r>
      <w:r>
        <w:t xml:space="preserve"> </w:t>
      </w:r>
    </w:p>
    <w:p w14:paraId="3D6A3C30" w14:textId="68C38110" w:rsidR="005100BE" w:rsidRDefault="00F92DFA" w:rsidP="00E84CBE">
      <w:pPr>
        <w:pStyle w:val="Bullet"/>
        <w:numPr>
          <w:ilvl w:val="0"/>
          <w:numId w:val="14"/>
        </w:numPr>
      </w:pPr>
      <w:r>
        <w:t>T</w:t>
      </w:r>
      <w:r w:rsidR="00AF2F5A">
        <w:t xml:space="preserve">eacher-reported </w:t>
      </w:r>
      <w:r w:rsidR="00A27372">
        <w:t>s</w:t>
      </w:r>
      <w:r w:rsidR="00AF2F5A">
        <w:t xml:space="preserve">ocial </w:t>
      </w:r>
      <w:r w:rsidR="00A27372">
        <w:t>s</w:t>
      </w:r>
      <w:r w:rsidR="00AF2F5A">
        <w:t>kills</w:t>
      </w:r>
      <w:r w:rsidR="00E1779E">
        <w:t xml:space="preserve"> score</w:t>
      </w:r>
      <w:r w:rsidR="00AF2F5A">
        <w:t xml:space="preserve"> </w:t>
      </w:r>
    </w:p>
    <w:p w14:paraId="2F93D2A2" w14:textId="0E6D0ECD" w:rsidR="005100BE" w:rsidRDefault="00F92DFA" w:rsidP="00E84CBE">
      <w:pPr>
        <w:pStyle w:val="BulletLastDS"/>
        <w:numPr>
          <w:ilvl w:val="0"/>
          <w:numId w:val="14"/>
        </w:numPr>
        <w:spacing w:after="240"/>
      </w:pPr>
      <w:r>
        <w:t>T</w:t>
      </w:r>
      <w:r w:rsidR="00AF2F5A">
        <w:t xml:space="preserve">eacher-reported </w:t>
      </w:r>
      <w:r w:rsidR="00A27372">
        <w:t xml:space="preserve">problem </w:t>
      </w:r>
      <w:r w:rsidR="00AF2F5A">
        <w:t>behavior</w:t>
      </w:r>
      <w:r w:rsidR="00E1779E">
        <w:t xml:space="preserve"> </w:t>
      </w:r>
      <w:r w:rsidR="00A27372">
        <w:t>s</w:t>
      </w:r>
      <w:r w:rsidR="00E1779E">
        <w:t>core</w:t>
      </w:r>
    </w:p>
    <w:p w14:paraId="132E4F8D" w14:textId="54EC0788" w:rsidR="00682619" w:rsidRDefault="00682619" w:rsidP="00E84CBE">
      <w:pPr>
        <w:pStyle w:val="NormalSS"/>
        <w:spacing w:after="120"/>
        <w:ind w:firstLine="360"/>
      </w:pPr>
      <w:r>
        <w:t xml:space="preserve">Other child characteristics (from sources other than the Parent Survey): </w:t>
      </w:r>
    </w:p>
    <w:p w14:paraId="381990DC" w14:textId="760252E0" w:rsidR="00682619" w:rsidRDefault="00071F8F" w:rsidP="00E84CBE">
      <w:pPr>
        <w:pStyle w:val="Bullet"/>
        <w:numPr>
          <w:ilvl w:val="0"/>
          <w:numId w:val="15"/>
        </w:numPr>
      </w:pPr>
      <w:r>
        <w:t>A</w:t>
      </w:r>
      <w:r w:rsidR="00682619">
        <w:t xml:space="preserve">n indicator of child language (primarily from the parental consent form) </w:t>
      </w:r>
    </w:p>
    <w:p w14:paraId="72AE9BC7" w14:textId="6D7AB658" w:rsidR="00682619" w:rsidRDefault="00F92DFA" w:rsidP="00E84CBE">
      <w:pPr>
        <w:pStyle w:val="Bullet"/>
        <w:numPr>
          <w:ilvl w:val="0"/>
          <w:numId w:val="15"/>
        </w:numPr>
      </w:pPr>
      <w:r>
        <w:t>C</w:t>
      </w:r>
      <w:r w:rsidR="00682619">
        <w:t xml:space="preserve">hild gender </w:t>
      </w:r>
    </w:p>
    <w:p w14:paraId="2F9B0D0B" w14:textId="2A269115" w:rsidR="00682619" w:rsidRDefault="00F92DFA" w:rsidP="00E84CBE">
      <w:pPr>
        <w:pStyle w:val="Bullet"/>
        <w:numPr>
          <w:ilvl w:val="0"/>
          <w:numId w:val="15"/>
        </w:numPr>
      </w:pPr>
      <w:r>
        <w:t>C</w:t>
      </w:r>
      <w:r w:rsidR="00682619">
        <w:t>hild age (as of September 1, 2014</w:t>
      </w:r>
      <w:r>
        <w:t>,</w:t>
      </w:r>
      <w:r w:rsidR="00682619">
        <w:t xml:space="preserve"> in </w:t>
      </w:r>
      <w:r w:rsidR="00682619" w:rsidRPr="00657AB8">
        <w:t>months</w:t>
      </w:r>
      <w:r w:rsidR="00682619">
        <w:t xml:space="preserve">) </w:t>
      </w:r>
    </w:p>
    <w:p w14:paraId="6A501A43" w14:textId="0BF898FE" w:rsidR="00682619" w:rsidRDefault="00F92DFA" w:rsidP="00E84CBE">
      <w:pPr>
        <w:pStyle w:val="BulletLastDS"/>
        <w:numPr>
          <w:ilvl w:val="0"/>
          <w:numId w:val="15"/>
        </w:numPr>
        <w:spacing w:after="240"/>
      </w:pPr>
      <w:r>
        <w:t>C</w:t>
      </w:r>
      <w:r w:rsidR="00682619">
        <w:t>hild status as newly entering Head Start</w:t>
      </w:r>
    </w:p>
    <w:p w14:paraId="5504587B" w14:textId="05AB0317" w:rsidR="005100BE" w:rsidRDefault="005100BE" w:rsidP="00E84CBE">
      <w:pPr>
        <w:pStyle w:val="NormalSS"/>
        <w:numPr>
          <w:ilvl w:val="0"/>
          <w:numId w:val="15"/>
        </w:numPr>
        <w:spacing w:after="120"/>
      </w:pPr>
      <w:r>
        <w:t>T</w:t>
      </w:r>
      <w:r w:rsidR="00682619">
        <w:t xml:space="preserve">he </w:t>
      </w:r>
      <w:r w:rsidR="0060258C">
        <w:t>p</w:t>
      </w:r>
      <w:r w:rsidR="00E26565">
        <w:t xml:space="preserve">arent </w:t>
      </w:r>
      <w:r w:rsidR="0060258C">
        <w:t>s</w:t>
      </w:r>
      <w:r w:rsidR="00682619">
        <w:t xml:space="preserve">urvey </w:t>
      </w:r>
      <w:r w:rsidR="008D7554">
        <w:t>contact options</w:t>
      </w:r>
      <w:r w:rsidR="00E26565">
        <w:t xml:space="preserve"> from the parental consent form were</w:t>
      </w:r>
      <w:r>
        <w:t>:</w:t>
      </w:r>
    </w:p>
    <w:p w14:paraId="22C35967" w14:textId="7FD57C28" w:rsidR="005100BE" w:rsidRDefault="00F92DFA" w:rsidP="00E84CBE">
      <w:pPr>
        <w:pStyle w:val="Bullet"/>
        <w:numPr>
          <w:ilvl w:val="0"/>
          <w:numId w:val="15"/>
        </w:numPr>
      </w:pPr>
      <w:r>
        <w:t>A</w:t>
      </w:r>
      <w:r w:rsidR="004634B3">
        <w:t xml:space="preserve">n indicator of parent </w:t>
      </w:r>
      <w:r w:rsidR="00071F8F">
        <w:t>I</w:t>
      </w:r>
      <w:r w:rsidR="004634B3">
        <w:t>nternet access</w:t>
      </w:r>
      <w:r w:rsidR="008D7554">
        <w:rPr>
          <w:rStyle w:val="FootnoteReference"/>
        </w:rPr>
        <w:footnoteReference w:id="5"/>
      </w:r>
      <w:r w:rsidR="004634B3">
        <w:t xml:space="preserve"> </w:t>
      </w:r>
    </w:p>
    <w:p w14:paraId="3B497B6A" w14:textId="6FBD0F97" w:rsidR="005100BE" w:rsidRDefault="00F92DFA" w:rsidP="00E84CBE">
      <w:pPr>
        <w:pStyle w:val="Bullet"/>
        <w:numPr>
          <w:ilvl w:val="0"/>
          <w:numId w:val="15"/>
        </w:numPr>
      </w:pPr>
      <w:r>
        <w:t>U</w:t>
      </w:r>
      <w:r w:rsidR="004634B3">
        <w:t>nlimited cell</w:t>
      </w:r>
      <w:r w:rsidR="00071F8F">
        <w:t xml:space="preserve"> </w:t>
      </w:r>
      <w:r w:rsidR="004634B3">
        <w:t>phone minutes</w:t>
      </w:r>
      <w:r w:rsidR="008D7554">
        <w:rPr>
          <w:rStyle w:val="FootnoteReference"/>
        </w:rPr>
        <w:footnoteReference w:id="6"/>
      </w:r>
      <w:r w:rsidR="004634B3">
        <w:t xml:space="preserve"> </w:t>
      </w:r>
    </w:p>
    <w:p w14:paraId="0D1077CA" w14:textId="408A1F49" w:rsidR="005100BE" w:rsidRDefault="00F92DFA" w:rsidP="00E84CBE">
      <w:pPr>
        <w:pStyle w:val="BulletLastDS"/>
        <w:numPr>
          <w:ilvl w:val="0"/>
          <w:numId w:val="15"/>
        </w:numPr>
        <w:spacing w:after="240"/>
      </w:pPr>
      <w:r>
        <w:t>A</w:t>
      </w:r>
      <w:r w:rsidR="00A27372">
        <w:t xml:space="preserve">bility to </w:t>
      </w:r>
      <w:r w:rsidR="004634B3">
        <w:t>send or receiv</w:t>
      </w:r>
      <w:r w:rsidR="00A27372">
        <w:t>e</w:t>
      </w:r>
      <w:r w:rsidR="000C131E">
        <w:t xml:space="preserve"> </w:t>
      </w:r>
      <w:r w:rsidR="00A27372">
        <w:t>text messages</w:t>
      </w:r>
      <w:r w:rsidR="008D7554">
        <w:rPr>
          <w:rStyle w:val="FootnoteReference"/>
        </w:rPr>
        <w:footnoteReference w:id="7"/>
      </w:r>
    </w:p>
    <w:p w14:paraId="4BD03189" w14:textId="46659B61" w:rsidR="005100BE" w:rsidRDefault="005100BE" w:rsidP="00E84CBE">
      <w:pPr>
        <w:pStyle w:val="NormalSS"/>
        <w:spacing w:after="120"/>
        <w:ind w:firstLine="360"/>
      </w:pPr>
      <w:r>
        <w:t>T</w:t>
      </w:r>
      <w:r w:rsidR="00FC703F">
        <w:t>he</w:t>
      </w:r>
      <w:r w:rsidR="00CA0335">
        <w:t xml:space="preserve"> program-level characteristics</w:t>
      </w:r>
      <w:r w:rsidR="00FC703F">
        <w:t xml:space="preserve"> we examined were</w:t>
      </w:r>
      <w:r w:rsidR="00971D9D">
        <w:t>:</w:t>
      </w:r>
      <w:r w:rsidR="004634B3">
        <w:t xml:space="preserve"> </w:t>
      </w:r>
    </w:p>
    <w:p w14:paraId="0D09349B" w14:textId="3E7851F8" w:rsidR="005100BE" w:rsidRDefault="00F92DFA" w:rsidP="00E84CBE">
      <w:pPr>
        <w:pStyle w:val="Bullet"/>
        <w:numPr>
          <w:ilvl w:val="0"/>
          <w:numId w:val="16"/>
        </w:numPr>
      </w:pPr>
      <w:r>
        <w:t>C</w:t>
      </w:r>
      <w:r w:rsidR="004634B3">
        <w:t xml:space="preserve">ensus region </w:t>
      </w:r>
    </w:p>
    <w:p w14:paraId="3533DE00" w14:textId="36EFFF8F" w:rsidR="005100BE" w:rsidRDefault="00F92DFA" w:rsidP="00E84CBE">
      <w:pPr>
        <w:pStyle w:val="Bullet"/>
        <w:numPr>
          <w:ilvl w:val="0"/>
          <w:numId w:val="16"/>
        </w:numPr>
      </w:pPr>
      <w:r>
        <w:t>F</w:t>
      </w:r>
      <w:r w:rsidR="00BD7C3C">
        <w:t>unded</w:t>
      </w:r>
      <w:r w:rsidR="005100BE">
        <w:t xml:space="preserve"> </w:t>
      </w:r>
      <w:r w:rsidR="004634B3">
        <w:t>enrollment</w:t>
      </w:r>
    </w:p>
    <w:p w14:paraId="44DB6036" w14:textId="01E1036B" w:rsidR="00066372" w:rsidRDefault="00F92DFA" w:rsidP="00E84CBE">
      <w:pPr>
        <w:pStyle w:val="Bullet"/>
        <w:numPr>
          <w:ilvl w:val="0"/>
          <w:numId w:val="16"/>
        </w:numPr>
      </w:pPr>
      <w:r>
        <w:t>P</w:t>
      </w:r>
      <w:r w:rsidR="005100BE">
        <w:t xml:space="preserve">ercentage of enrolled children </w:t>
      </w:r>
      <w:r w:rsidR="00066372">
        <w:t>who are Hispanic</w:t>
      </w:r>
      <w:r w:rsidR="005272BC">
        <w:t>/Latino</w:t>
      </w:r>
    </w:p>
    <w:p w14:paraId="34398031" w14:textId="797067B7" w:rsidR="00066372" w:rsidRDefault="00F92DFA" w:rsidP="00E84CBE">
      <w:pPr>
        <w:pStyle w:val="Bullet"/>
        <w:numPr>
          <w:ilvl w:val="0"/>
          <w:numId w:val="16"/>
        </w:numPr>
      </w:pPr>
      <w:r>
        <w:t>P</w:t>
      </w:r>
      <w:r w:rsidR="00066372">
        <w:t xml:space="preserve">ercentage of enrolled children who are </w:t>
      </w:r>
      <w:r w:rsidR="00AC5324">
        <w:t>American Indian or Alaska Native</w:t>
      </w:r>
    </w:p>
    <w:p w14:paraId="0A38D026" w14:textId="0CA240E1" w:rsidR="00066372" w:rsidRDefault="00F92DFA" w:rsidP="00E84CBE">
      <w:pPr>
        <w:pStyle w:val="Bullet"/>
        <w:numPr>
          <w:ilvl w:val="0"/>
          <w:numId w:val="16"/>
        </w:numPr>
      </w:pPr>
      <w:r>
        <w:t>P</w:t>
      </w:r>
      <w:r w:rsidR="00066372">
        <w:t xml:space="preserve">ercentage of enrolled children who are </w:t>
      </w:r>
      <w:r w:rsidR="005272BC">
        <w:t>B</w:t>
      </w:r>
      <w:r w:rsidR="00066372">
        <w:t>lack</w:t>
      </w:r>
    </w:p>
    <w:p w14:paraId="4724EA37" w14:textId="56E4E735" w:rsidR="00BD7C3C" w:rsidRDefault="00F92DFA" w:rsidP="00E84CBE">
      <w:pPr>
        <w:pStyle w:val="Bullet"/>
        <w:numPr>
          <w:ilvl w:val="0"/>
          <w:numId w:val="16"/>
        </w:numPr>
      </w:pPr>
      <w:r>
        <w:t>P</w:t>
      </w:r>
      <w:r w:rsidR="00066372">
        <w:t xml:space="preserve">ercentage of enrolled children who are </w:t>
      </w:r>
      <w:r w:rsidR="005272BC">
        <w:t>White</w:t>
      </w:r>
    </w:p>
    <w:p w14:paraId="21D8689D" w14:textId="05B60339" w:rsidR="005100BE" w:rsidRDefault="00F92DFA" w:rsidP="00E84CBE">
      <w:pPr>
        <w:pStyle w:val="Bullet"/>
        <w:numPr>
          <w:ilvl w:val="0"/>
          <w:numId w:val="16"/>
        </w:numPr>
      </w:pPr>
      <w:r>
        <w:t>P</w:t>
      </w:r>
      <w:r w:rsidR="00BD7C3C">
        <w:t>ercentage of enrolled children who have a disability</w:t>
      </w:r>
    </w:p>
    <w:p w14:paraId="063214DF" w14:textId="33AB6BE6" w:rsidR="005100BE" w:rsidRDefault="00F92DFA" w:rsidP="00E84CBE">
      <w:pPr>
        <w:pStyle w:val="Bullet"/>
        <w:numPr>
          <w:ilvl w:val="0"/>
          <w:numId w:val="16"/>
        </w:numPr>
      </w:pPr>
      <w:r>
        <w:t>W</w:t>
      </w:r>
      <w:r w:rsidR="009F5A4D">
        <w:t>hether the program’s zip code is in a metropolitan statistical area</w:t>
      </w:r>
      <w:r w:rsidR="004634B3">
        <w:t xml:space="preserve"> </w:t>
      </w:r>
    </w:p>
    <w:p w14:paraId="4A576D94" w14:textId="76D9D97F" w:rsidR="005100BE" w:rsidRDefault="00F92DFA" w:rsidP="00E84CBE">
      <w:pPr>
        <w:pStyle w:val="BulletLastDS"/>
        <w:numPr>
          <w:ilvl w:val="0"/>
          <w:numId w:val="16"/>
        </w:numPr>
        <w:spacing w:after="240"/>
      </w:pPr>
      <w:r>
        <w:t>W</w:t>
      </w:r>
      <w:r w:rsidR="00BD7C3C">
        <w:t xml:space="preserve">hether </w:t>
      </w:r>
      <w:r w:rsidR="002E59CF">
        <w:t xml:space="preserve">it is </w:t>
      </w:r>
      <w:r w:rsidR="00BD7C3C">
        <w:t xml:space="preserve">a </w:t>
      </w:r>
      <w:r w:rsidR="004634B3">
        <w:t xml:space="preserve">public school </w:t>
      </w:r>
      <w:r w:rsidR="00BD7C3C">
        <w:t>program</w:t>
      </w:r>
    </w:p>
    <w:p w14:paraId="651F61D6" w14:textId="1A4F1985" w:rsidR="00507FFD" w:rsidRDefault="003B62F8" w:rsidP="00771178">
      <w:pPr>
        <w:pStyle w:val="NormalSS"/>
      </w:pPr>
      <w:r>
        <w:t>W</w:t>
      </w:r>
      <w:r w:rsidR="00DB1360">
        <w:t xml:space="preserve">e </w:t>
      </w:r>
      <w:r>
        <w:t xml:space="preserve">then </w:t>
      </w:r>
      <w:r w:rsidR="00DB1360">
        <w:t xml:space="preserve">examined </w:t>
      </w:r>
      <w:r w:rsidR="00980F68">
        <w:t xml:space="preserve">whether the values for </w:t>
      </w:r>
      <w:r w:rsidR="00DB1360">
        <w:t xml:space="preserve">these </w:t>
      </w:r>
      <w:r w:rsidR="000D58A1">
        <w:t>2</w:t>
      </w:r>
      <w:r w:rsidR="00E1779E">
        <w:t>1</w:t>
      </w:r>
      <w:r w:rsidR="00DB1360">
        <w:t xml:space="preserve"> variables differed between respondents and nonrespondents</w:t>
      </w:r>
      <w:r w:rsidR="00980F68">
        <w:t xml:space="preserve"> to the fall and/or spring </w:t>
      </w:r>
      <w:r w:rsidR="005272BC">
        <w:t>p</w:t>
      </w:r>
      <w:r w:rsidR="00980F68">
        <w:t xml:space="preserve">arent </w:t>
      </w:r>
      <w:r w:rsidR="005272BC">
        <w:t>s</w:t>
      </w:r>
      <w:r w:rsidR="00980F68">
        <w:t>urvey</w:t>
      </w:r>
      <w:r w:rsidR="00DB1360">
        <w:t xml:space="preserve">. </w:t>
      </w:r>
      <w:r w:rsidR="005C1924">
        <w:t>A</w:t>
      </w:r>
      <w:r w:rsidR="00101AB8" w:rsidRPr="00101AB8">
        <w:t xml:space="preserve">mong these, </w:t>
      </w:r>
      <w:r w:rsidR="00D67050">
        <w:t>five</w:t>
      </w:r>
      <w:r w:rsidR="00101AB8" w:rsidRPr="00101AB8">
        <w:t xml:space="preserve"> variables </w:t>
      </w:r>
      <w:r w:rsidR="00D67050">
        <w:t xml:space="preserve">for </w:t>
      </w:r>
      <w:r w:rsidR="00BA4D35">
        <w:t>f</w:t>
      </w:r>
      <w:r w:rsidR="00B93F6F">
        <w:t xml:space="preserve">all </w:t>
      </w:r>
      <w:r w:rsidR="00D67050">
        <w:t xml:space="preserve">and five variables for </w:t>
      </w:r>
      <w:r w:rsidR="00BA4D35">
        <w:t>s</w:t>
      </w:r>
      <w:r w:rsidR="00B93F6F">
        <w:t xml:space="preserve">pring </w:t>
      </w:r>
      <w:r w:rsidR="00101AB8" w:rsidRPr="00101AB8">
        <w:t>were significantly associated with the probability of responding to the survey at α = 0.05</w:t>
      </w:r>
      <w:r w:rsidR="00DB1360">
        <w:t xml:space="preserve"> </w:t>
      </w:r>
      <w:r w:rsidR="00DB1360" w:rsidRPr="00DB1360">
        <w:t>(</w:t>
      </w:r>
      <w:r w:rsidR="00DB1360">
        <w:t xml:space="preserve">using a </w:t>
      </w:r>
      <w:r w:rsidR="00DB1360" w:rsidRPr="00DB1360">
        <w:t>Rao-Scott Chi-square in SAS SurveyFreq procedure)</w:t>
      </w:r>
      <w:r w:rsidR="00DB1360">
        <w:t xml:space="preserve">. The analysis accounted for </w:t>
      </w:r>
      <w:r w:rsidR="009B2568">
        <w:t>the complex sample design</w:t>
      </w:r>
      <w:r w:rsidR="00D64AD7" w:rsidRPr="00D64AD7">
        <w:t xml:space="preserve"> </w:t>
      </w:r>
      <w:r w:rsidR="00AB538A">
        <w:t>(</w:t>
      </w:r>
      <w:r w:rsidR="00D64AD7" w:rsidRPr="00101AB8">
        <w:t>appropriately account</w:t>
      </w:r>
      <w:r w:rsidR="00D64AD7">
        <w:t>ed</w:t>
      </w:r>
      <w:r w:rsidR="00D64AD7" w:rsidRPr="00101AB8">
        <w:t xml:space="preserve"> for unequal weights</w:t>
      </w:r>
      <w:r w:rsidR="00BA4D35">
        <w:t>, stratification,</w:t>
      </w:r>
      <w:r w:rsidR="00D64AD7" w:rsidRPr="00101AB8">
        <w:t xml:space="preserve"> and clustering in the variance estimates</w:t>
      </w:r>
      <w:r w:rsidR="00AB538A">
        <w:t>)</w:t>
      </w:r>
      <w:r w:rsidR="00AB538A">
        <w:rPr>
          <w:rStyle w:val="FootnoteReference"/>
        </w:rPr>
        <w:footnoteReference w:id="8"/>
      </w:r>
      <w:r w:rsidR="00AB538A">
        <w:t xml:space="preserve"> and used</w:t>
      </w:r>
      <w:r w:rsidR="00101AB8" w:rsidRPr="00101AB8">
        <w:t xml:space="preserve"> the </w:t>
      </w:r>
      <w:r w:rsidR="00AE64FC">
        <w:t>child base weight (adjusted for</w:t>
      </w:r>
      <w:r w:rsidR="00AB538A">
        <w:t xml:space="preserve"> all stages of</w:t>
      </w:r>
      <w:r w:rsidR="00AE64FC">
        <w:t xml:space="preserve"> sampling and parental consent)</w:t>
      </w:r>
      <w:r w:rsidR="00101AB8" w:rsidRPr="00101AB8">
        <w:t xml:space="preserve">. </w:t>
      </w:r>
      <w:r w:rsidR="00AB538A">
        <w:t>T</w:t>
      </w:r>
      <w:r w:rsidR="00D67050" w:rsidRPr="00764D4D">
        <w:t xml:space="preserve">here were seven unique variables that </w:t>
      </w:r>
      <w:r w:rsidR="00DD2E49">
        <w:t xml:space="preserve">had </w:t>
      </w:r>
      <w:r w:rsidR="00D67050" w:rsidRPr="00764D4D">
        <w:t xml:space="preserve">significantly different response profiles in either the </w:t>
      </w:r>
      <w:r w:rsidR="00BA4D35">
        <w:t>f</w:t>
      </w:r>
      <w:r w:rsidR="00B93F6F" w:rsidRPr="00764D4D">
        <w:t xml:space="preserve">all </w:t>
      </w:r>
      <w:r w:rsidR="00D67050" w:rsidRPr="00764D4D">
        <w:t xml:space="preserve">or </w:t>
      </w:r>
      <w:r w:rsidR="00BA4D35">
        <w:t>s</w:t>
      </w:r>
      <w:r w:rsidR="00B93F6F" w:rsidRPr="00764D4D">
        <w:t xml:space="preserve">pring </w:t>
      </w:r>
      <w:r w:rsidR="00D67050" w:rsidRPr="00764D4D">
        <w:t>or both.</w:t>
      </w:r>
    </w:p>
    <w:p w14:paraId="7399A323" w14:textId="690CBFD4" w:rsidR="00CE38FE" w:rsidRPr="002E7923" w:rsidRDefault="00507FFD" w:rsidP="00CE38FE">
      <w:pPr>
        <w:pStyle w:val="NormalSS"/>
      </w:pPr>
      <w:r w:rsidRPr="00507FFD">
        <w:rPr>
          <w:b/>
        </w:rPr>
        <w:t xml:space="preserve">Analysis </w:t>
      </w:r>
      <w:r w:rsidR="00DD2E49">
        <w:rPr>
          <w:b/>
        </w:rPr>
        <w:t>r</w:t>
      </w:r>
      <w:r w:rsidRPr="00507FFD">
        <w:rPr>
          <w:b/>
        </w:rPr>
        <w:t>esults.</w:t>
      </w:r>
      <w:r>
        <w:t xml:space="preserve"> </w:t>
      </w:r>
      <w:r w:rsidR="00DD2E49">
        <w:t xml:space="preserve">Tables 1 and 2 </w:t>
      </w:r>
      <w:r w:rsidR="00963909">
        <w:t>present the</w:t>
      </w:r>
      <w:r w:rsidR="005A788D">
        <w:t>se</w:t>
      </w:r>
      <w:r w:rsidR="00101AB8" w:rsidRPr="00101AB8">
        <w:t xml:space="preserve"> </w:t>
      </w:r>
      <w:r w:rsidR="00D67050">
        <w:t>significant</w:t>
      </w:r>
      <w:r w:rsidR="00101AB8" w:rsidRPr="00101AB8">
        <w:t xml:space="preserve"> variables</w:t>
      </w:r>
      <w:r w:rsidR="007C3F91">
        <w:t>, both before and after weighting adjustments for nonresponse</w:t>
      </w:r>
      <w:r w:rsidR="009149FF">
        <w:t>, separately for the fall and spring surveys</w:t>
      </w:r>
      <w:r w:rsidR="00101AB8">
        <w:t>.</w:t>
      </w:r>
      <w:r w:rsidR="00963909">
        <w:t xml:space="preserve"> </w:t>
      </w:r>
      <w:r w:rsidR="00CE38FE">
        <w:t>F</w:t>
      </w:r>
      <w:r w:rsidR="00CE38FE" w:rsidRPr="002E7923">
        <w:t xml:space="preserve">or each variable, we show </w:t>
      </w:r>
      <w:r w:rsidR="00CE38FE">
        <w:t xml:space="preserve">five </w:t>
      </w:r>
      <w:r w:rsidR="00CE38FE" w:rsidRPr="002E7923">
        <w:t>columns</w:t>
      </w:r>
      <w:r w:rsidR="00CE38FE">
        <w:t xml:space="preserve">. </w:t>
      </w:r>
      <w:r w:rsidR="00CE38FE" w:rsidRPr="002E7923">
        <w:t xml:space="preserve">Column 1 shows the </w:t>
      </w:r>
      <w:r w:rsidR="00CE38FE">
        <w:t>Parent Survey</w:t>
      </w:r>
      <w:r w:rsidR="00CE38FE" w:rsidRPr="002E7923">
        <w:t xml:space="preserve"> </w:t>
      </w:r>
      <w:r w:rsidR="00CE38FE">
        <w:t xml:space="preserve">weighted </w:t>
      </w:r>
      <w:r w:rsidR="00CE38FE" w:rsidRPr="002E7923">
        <w:t xml:space="preserve">response rate for each </w:t>
      </w:r>
      <w:r w:rsidR="00CE38FE">
        <w:t xml:space="preserve">category </w:t>
      </w:r>
      <w:r w:rsidR="00CE38FE" w:rsidRPr="002E7923">
        <w:t xml:space="preserve">of the variable, </w:t>
      </w:r>
      <w:r w:rsidR="00CE38FE">
        <w:t xml:space="preserve">column </w:t>
      </w:r>
      <w:r w:rsidR="00CE38FE" w:rsidRPr="002E7923">
        <w:t xml:space="preserve">2 </w:t>
      </w:r>
      <w:r w:rsidR="00CE38FE">
        <w:t xml:space="preserve">shows </w:t>
      </w:r>
      <w:r w:rsidR="00CE38FE" w:rsidRPr="002E7923">
        <w:t xml:space="preserve">the variable’s </w:t>
      </w:r>
      <w:r w:rsidR="00CE38FE">
        <w:t xml:space="preserve">weighted </w:t>
      </w:r>
      <w:r w:rsidR="00CE38FE" w:rsidRPr="002E7923">
        <w:t xml:space="preserve">distribution among all sampled and eligible cases, </w:t>
      </w:r>
      <w:r w:rsidR="00CE38FE">
        <w:t xml:space="preserve">column </w:t>
      </w:r>
      <w:r w:rsidR="00CE38FE" w:rsidRPr="002E7923">
        <w:t xml:space="preserve">3 </w:t>
      </w:r>
      <w:r w:rsidR="00CE38FE">
        <w:t xml:space="preserve">shows </w:t>
      </w:r>
      <w:r w:rsidR="00CE38FE" w:rsidRPr="002E7923">
        <w:t xml:space="preserve">the </w:t>
      </w:r>
      <w:r w:rsidR="00CE38FE">
        <w:t xml:space="preserve">weighted </w:t>
      </w:r>
      <w:r w:rsidR="00CE38FE" w:rsidRPr="002E7923">
        <w:t xml:space="preserve">distribution among respondents only, </w:t>
      </w:r>
      <w:r w:rsidR="00CE38FE">
        <w:t xml:space="preserve">and column </w:t>
      </w:r>
      <w:r w:rsidR="00CE38FE" w:rsidRPr="002E7923">
        <w:t xml:space="preserve">4 </w:t>
      </w:r>
      <w:r w:rsidR="00CE38FE">
        <w:t xml:space="preserve">shows </w:t>
      </w:r>
      <w:r w:rsidR="00CE38FE" w:rsidRPr="002E7923">
        <w:t xml:space="preserve">the </w:t>
      </w:r>
      <w:r w:rsidR="00CE38FE">
        <w:t xml:space="preserve">weighted </w:t>
      </w:r>
      <w:r w:rsidR="00CE38FE" w:rsidRPr="002E7923">
        <w:t xml:space="preserve">distribution among respondents after </w:t>
      </w:r>
      <w:r w:rsidR="00CE38FE">
        <w:t>we applied a</w:t>
      </w:r>
      <w:r w:rsidR="00CE38FE" w:rsidRPr="002E7923">
        <w:t xml:space="preserve"> nonresponse</w:t>
      </w:r>
      <w:r w:rsidR="00CE38FE">
        <w:t xml:space="preserve"> </w:t>
      </w:r>
      <w:r w:rsidR="00CE38FE" w:rsidRPr="002E7923">
        <w:t>adjustment</w:t>
      </w:r>
      <w:r w:rsidR="00CE38FE">
        <w:t xml:space="preserve"> to one of the child-level base weights. </w:t>
      </w:r>
      <w:r w:rsidR="00EC7709" w:rsidRPr="00EC7709">
        <w:t>The distributions in columns 1, 2, and 3 use the base weight before this nonresponse adjustment.</w:t>
      </w:r>
      <w:r w:rsidR="00CE38FE">
        <w:t xml:space="preserve"> </w:t>
      </w:r>
      <w:r w:rsidR="00EE6474">
        <w:t>Column 5 shows the relative bias of the estimate after nonresponse adjustment. This is calculated as the bias (absolute difference between columns 2 and 4), relative to column 2, where the best scenario would be a value of 0. This helps put the size of the difference in perspective.</w:t>
      </w:r>
    </w:p>
    <w:p w14:paraId="328224CB" w14:textId="28B8AB12" w:rsidR="001F2BD1" w:rsidRDefault="00CE38FE" w:rsidP="00CE38FE">
      <w:pPr>
        <w:pStyle w:val="NormalSS"/>
      </w:pPr>
      <w:r>
        <w:t>The t</w:t>
      </w:r>
      <w:r w:rsidRPr="002E7923">
        <w:t>able</w:t>
      </w:r>
      <w:r w:rsidR="004C3A19">
        <w:t>s</w:t>
      </w:r>
      <w:r w:rsidRPr="002E7923">
        <w:t xml:space="preserve"> show that differences in response rates across </w:t>
      </w:r>
      <w:r>
        <w:t xml:space="preserve">categories </w:t>
      </w:r>
      <w:r w:rsidRPr="002E7923">
        <w:t>of a variable (column 1) may lead to differences between the variable’s distribution for all eligible cases (column 2) and for respondents only (column 3)</w:t>
      </w:r>
      <w:r>
        <w:t>. This</w:t>
      </w:r>
      <w:r w:rsidRPr="002E7923">
        <w:t xml:space="preserve"> would indicate a need for nonresponse-adjusted weights</w:t>
      </w:r>
      <w:r>
        <w:t xml:space="preserve">. </w:t>
      </w:r>
      <w:r w:rsidRPr="002E7923">
        <w:t xml:space="preserve">Ideally, these weights would correct for differential response behavior </w:t>
      </w:r>
      <w:r>
        <w:t xml:space="preserve">(column 4) </w:t>
      </w:r>
      <w:r w:rsidRPr="002E7923">
        <w:t>and close the gap between the variable’s distribution for all cases (</w:t>
      </w:r>
      <w:r>
        <w:t xml:space="preserve">column </w:t>
      </w:r>
      <w:r w:rsidRPr="002E7923">
        <w:t xml:space="preserve">2) and </w:t>
      </w:r>
      <w:r>
        <w:t xml:space="preserve">for </w:t>
      </w:r>
      <w:r w:rsidRPr="002E7923">
        <w:t>respondents only (</w:t>
      </w:r>
      <w:r>
        <w:t>column </w:t>
      </w:r>
      <w:r w:rsidRPr="002E7923">
        <w:t>3)</w:t>
      </w:r>
      <w:r>
        <w:t>.</w:t>
      </w:r>
    </w:p>
    <w:p w14:paraId="39F77FC3" w14:textId="06219164" w:rsidR="001F2BD1" w:rsidRDefault="009149FF" w:rsidP="00771178">
      <w:pPr>
        <w:pStyle w:val="NormalSS"/>
      </w:pPr>
      <w:r>
        <w:t>In the fall</w:t>
      </w:r>
      <w:r w:rsidR="00D40874">
        <w:t xml:space="preserve"> </w:t>
      </w:r>
      <w:r w:rsidR="00D77BBB">
        <w:t>(</w:t>
      </w:r>
      <w:r w:rsidR="00D40874">
        <w:t>Table 1)</w:t>
      </w:r>
      <w:r>
        <w:t xml:space="preserve">, </w:t>
      </w:r>
      <w:r w:rsidR="00D67050">
        <w:t>two</w:t>
      </w:r>
      <w:r w:rsidR="00963909">
        <w:t xml:space="preserve"> </w:t>
      </w:r>
      <w:r w:rsidR="00A50FCD">
        <w:t xml:space="preserve">of the </w:t>
      </w:r>
      <w:r w:rsidR="008E108A">
        <w:t>child characteristics</w:t>
      </w:r>
      <w:r w:rsidR="00D67050">
        <w:t xml:space="preserve">, one </w:t>
      </w:r>
      <w:r w:rsidR="008E108A">
        <w:t xml:space="preserve">of the </w:t>
      </w:r>
      <w:r w:rsidR="009A6328">
        <w:t>p</w:t>
      </w:r>
      <w:r w:rsidR="001F2BD1">
        <w:t xml:space="preserve">arent </w:t>
      </w:r>
      <w:r w:rsidR="009A6328">
        <w:t>s</w:t>
      </w:r>
      <w:r w:rsidR="008E108A">
        <w:t xml:space="preserve">urvey </w:t>
      </w:r>
      <w:r w:rsidR="00E1779E">
        <w:t>contact option questions</w:t>
      </w:r>
      <w:r w:rsidR="00D67050">
        <w:t>,</w:t>
      </w:r>
      <w:r w:rsidR="00963909">
        <w:t xml:space="preserve"> and </w:t>
      </w:r>
      <w:r w:rsidR="00D67050">
        <w:t xml:space="preserve">two </w:t>
      </w:r>
      <w:r w:rsidR="001F2BD1">
        <w:t xml:space="preserve">of </w:t>
      </w:r>
      <w:r w:rsidR="009B2568">
        <w:t xml:space="preserve">the </w:t>
      </w:r>
      <w:r w:rsidR="008E108A">
        <w:t>program-level</w:t>
      </w:r>
      <w:r>
        <w:t xml:space="preserve"> </w:t>
      </w:r>
      <w:r w:rsidR="00962F92">
        <w:t>characteristics</w:t>
      </w:r>
      <w:r w:rsidR="008E108A">
        <w:t xml:space="preserve"> </w:t>
      </w:r>
      <w:r w:rsidR="008E108A" w:rsidRPr="00A50FCD">
        <w:t>showed significant differences between respondents and nonrespondents</w:t>
      </w:r>
      <w:r w:rsidR="00963909">
        <w:t xml:space="preserve">. </w:t>
      </w:r>
      <w:r w:rsidR="00771178" w:rsidRPr="00101AB8">
        <w:t xml:space="preserve">The </w:t>
      </w:r>
      <w:r w:rsidR="008E108A">
        <w:t>base</w:t>
      </w:r>
      <w:r w:rsidR="00771178" w:rsidRPr="00101AB8">
        <w:t xml:space="preserve">-weighted distributions for these </w:t>
      </w:r>
      <w:r w:rsidR="00D67050">
        <w:t>five</w:t>
      </w:r>
      <w:r w:rsidR="00771178" w:rsidRPr="00101AB8">
        <w:t xml:space="preserve"> variables were not markedly different for the </w:t>
      </w:r>
      <w:r w:rsidR="00535B63">
        <w:t>1,90</w:t>
      </w:r>
      <w:r w:rsidR="003D4CF2">
        <w:t>9</w:t>
      </w:r>
      <w:r w:rsidR="00D77BBB">
        <w:t xml:space="preserve"> </w:t>
      </w:r>
      <w:r w:rsidR="00771178" w:rsidRPr="00101AB8">
        <w:t xml:space="preserve">respondents relative to the entire group of </w:t>
      </w:r>
      <w:r w:rsidR="00535B63">
        <w:t>2,462</w:t>
      </w:r>
      <w:r w:rsidR="00D77BBB">
        <w:t xml:space="preserve"> </w:t>
      </w:r>
      <w:r w:rsidR="00771178" w:rsidRPr="00101AB8">
        <w:t xml:space="preserve">parents </w:t>
      </w:r>
      <w:r w:rsidR="00D77BBB">
        <w:t>whose children</w:t>
      </w:r>
      <w:r w:rsidR="00AA327E">
        <w:t xml:space="preserve"> were sampled and eligible</w:t>
      </w:r>
      <w:r w:rsidR="00962F92">
        <w:t xml:space="preserve"> in fall 2014</w:t>
      </w:r>
      <w:r w:rsidR="00963909">
        <w:t>. E</w:t>
      </w:r>
      <w:r w:rsidR="00771178" w:rsidRPr="00101AB8">
        <w:t xml:space="preserve">ach category was off by </w:t>
      </w:r>
      <w:r w:rsidR="00FE1B24">
        <w:t>fewer</w:t>
      </w:r>
      <w:r w:rsidR="0025516B">
        <w:t xml:space="preserve"> than </w:t>
      </w:r>
      <w:r w:rsidR="00FE1B24">
        <w:t>2</w:t>
      </w:r>
      <w:r w:rsidR="00771178" w:rsidRPr="00101AB8">
        <w:t xml:space="preserve"> percentage points. </w:t>
      </w:r>
    </w:p>
    <w:p w14:paraId="7FF92E0C" w14:textId="5882C987" w:rsidR="00963909" w:rsidRDefault="009149FF" w:rsidP="00771178">
      <w:pPr>
        <w:pStyle w:val="NormalSS"/>
      </w:pPr>
      <w:r>
        <w:t>In the spring</w:t>
      </w:r>
      <w:r w:rsidR="001F2BD1">
        <w:t xml:space="preserve"> (Table 2)</w:t>
      </w:r>
      <w:r>
        <w:t xml:space="preserve">, </w:t>
      </w:r>
      <w:r w:rsidR="008E108A">
        <w:t>one</w:t>
      </w:r>
      <w:r>
        <w:t xml:space="preserve"> </w:t>
      </w:r>
      <w:r w:rsidR="00A50FCD">
        <w:t xml:space="preserve">of the </w:t>
      </w:r>
      <w:r w:rsidR="008E108A">
        <w:t>child</w:t>
      </w:r>
      <w:r>
        <w:t xml:space="preserve"> characteristics</w:t>
      </w:r>
      <w:r w:rsidR="00D67050">
        <w:t xml:space="preserve">, two </w:t>
      </w:r>
      <w:r w:rsidR="001F2BD1">
        <w:t xml:space="preserve">of the </w:t>
      </w:r>
      <w:r w:rsidR="009A6328">
        <w:t>p</w:t>
      </w:r>
      <w:r w:rsidR="006C4C78">
        <w:t xml:space="preserve">arent </w:t>
      </w:r>
      <w:r w:rsidR="00036827">
        <w:t>s</w:t>
      </w:r>
      <w:r w:rsidR="006C4C78">
        <w:t>urvey</w:t>
      </w:r>
      <w:r w:rsidR="00E1779E">
        <w:t xml:space="preserve"> contact option questions</w:t>
      </w:r>
      <w:r w:rsidR="00D67050">
        <w:t>,</w:t>
      </w:r>
      <w:r>
        <w:t xml:space="preserve"> and </w:t>
      </w:r>
      <w:r w:rsidR="008E108A">
        <w:t>two</w:t>
      </w:r>
      <w:r w:rsidR="00D67050">
        <w:t xml:space="preserve"> </w:t>
      </w:r>
      <w:r w:rsidR="001F2BD1">
        <w:t xml:space="preserve">of </w:t>
      </w:r>
      <w:r>
        <w:t xml:space="preserve">the </w:t>
      </w:r>
      <w:r w:rsidR="008E108A">
        <w:t>program-level</w:t>
      </w:r>
      <w:r>
        <w:t xml:space="preserve"> </w:t>
      </w:r>
      <w:r w:rsidR="001F2BD1">
        <w:t>characteristics</w:t>
      </w:r>
      <w:r w:rsidR="008E108A">
        <w:t xml:space="preserve"> showed significant differences between respondents and nonrespondents</w:t>
      </w:r>
      <w:r>
        <w:t>. Once again, t</w:t>
      </w:r>
      <w:r w:rsidRPr="00101AB8">
        <w:t xml:space="preserve">he sample-weighted distributions for these </w:t>
      </w:r>
      <w:r w:rsidR="00D67050">
        <w:t>five</w:t>
      </w:r>
      <w:r w:rsidRPr="00101AB8">
        <w:t xml:space="preserve"> variables were not markedly different for the </w:t>
      </w:r>
      <w:r w:rsidR="008E108A">
        <w:t xml:space="preserve">1,641 </w:t>
      </w:r>
      <w:r w:rsidRPr="00101AB8">
        <w:t xml:space="preserve">respondents relative to the entire group of </w:t>
      </w:r>
      <w:r w:rsidR="008E108A">
        <w:t>2</w:t>
      </w:r>
      <w:r w:rsidR="00535B63">
        <w:t>,</w:t>
      </w:r>
      <w:r w:rsidR="008E108A">
        <w:t>226</w:t>
      </w:r>
      <w:r w:rsidR="009D689C">
        <w:t xml:space="preserve"> </w:t>
      </w:r>
      <w:r w:rsidRPr="00101AB8">
        <w:t>parents we examined</w:t>
      </w:r>
      <w:r>
        <w:t>. E</w:t>
      </w:r>
      <w:r w:rsidRPr="00101AB8">
        <w:t xml:space="preserve">ach category was off by </w:t>
      </w:r>
      <w:r w:rsidR="007A3302">
        <w:t>fewer</w:t>
      </w:r>
      <w:r w:rsidR="0025516B">
        <w:t xml:space="preserve"> than </w:t>
      </w:r>
      <w:r w:rsidR="007A3302">
        <w:t>3</w:t>
      </w:r>
      <w:r w:rsidRPr="00101AB8">
        <w:t xml:space="preserve"> percentage points.</w:t>
      </w:r>
    </w:p>
    <w:p w14:paraId="316641C8" w14:textId="58DA3DF0" w:rsidR="006F5951" w:rsidRDefault="00963909" w:rsidP="00771178">
      <w:pPr>
        <w:pStyle w:val="NormalSS"/>
      </w:pPr>
      <w:r>
        <w:t xml:space="preserve">The final step of the analysis examined whether </w:t>
      </w:r>
      <w:r w:rsidR="009B2568">
        <w:t>the respondent distribution matche</w:t>
      </w:r>
      <w:r w:rsidR="00860298">
        <w:t>d</w:t>
      </w:r>
      <w:r w:rsidR="009B2568">
        <w:t xml:space="preserve"> the full population distribution after nonresponse adjustments to the weights.</w:t>
      </w:r>
      <w:r>
        <w:t xml:space="preserve"> In particular, we compare</w:t>
      </w:r>
      <w:r w:rsidR="00860298">
        <w:t>d</w:t>
      </w:r>
      <w:r>
        <w:t xml:space="preserve"> whether the </w:t>
      </w:r>
      <w:r w:rsidR="008E108A">
        <w:t>nonresponse</w:t>
      </w:r>
      <w:r w:rsidR="009B2568">
        <w:t xml:space="preserve">-weighted </w:t>
      </w:r>
      <w:r>
        <w:t xml:space="preserve">distribution for </w:t>
      </w:r>
      <w:r w:rsidR="009B2568">
        <w:t>respondents</w:t>
      </w:r>
      <w:r>
        <w:t xml:space="preserve"> </w:t>
      </w:r>
      <w:r w:rsidR="008E108A">
        <w:t xml:space="preserve">(column 4) </w:t>
      </w:r>
      <w:r>
        <w:t>matche</w:t>
      </w:r>
      <w:r w:rsidR="00860298">
        <w:t>d</w:t>
      </w:r>
      <w:r>
        <w:t xml:space="preserve"> </w:t>
      </w:r>
      <w:r w:rsidR="009B2568">
        <w:t xml:space="preserve">the </w:t>
      </w:r>
      <w:r w:rsidR="00EE0289">
        <w:t>base</w:t>
      </w:r>
      <w:r w:rsidR="009B2568">
        <w:t>-weighted distribution for the full sample</w:t>
      </w:r>
      <w:r w:rsidR="008E108A">
        <w:t xml:space="preserve"> (column 2)</w:t>
      </w:r>
      <w:r>
        <w:t xml:space="preserve">. </w:t>
      </w:r>
    </w:p>
    <w:p w14:paraId="4476DD47" w14:textId="408ECAD2" w:rsidR="00EE0289" w:rsidRDefault="00EE0289" w:rsidP="00771178">
      <w:pPr>
        <w:pStyle w:val="NormalSS"/>
      </w:pPr>
      <w:r>
        <w:t>Because we did not create weights specifically for this nonresponse bias analysis</w:t>
      </w:r>
      <w:r w:rsidR="00860298">
        <w:t>—</w:t>
      </w:r>
      <w:r>
        <w:t xml:space="preserve">adjusting only for fall </w:t>
      </w:r>
      <w:r w:rsidR="009A6328">
        <w:t>p</w:t>
      </w:r>
      <w:r>
        <w:t xml:space="preserve">arent </w:t>
      </w:r>
      <w:r w:rsidR="009A6328">
        <w:t>s</w:t>
      </w:r>
      <w:r>
        <w:t xml:space="preserve">urvey nonresponse or for spring </w:t>
      </w:r>
      <w:r w:rsidR="009A6328">
        <w:t>p</w:t>
      </w:r>
      <w:r>
        <w:t xml:space="preserve">arent </w:t>
      </w:r>
      <w:r w:rsidR="009A6328">
        <w:t>s</w:t>
      </w:r>
      <w:r>
        <w:t>urvey nonresponse</w:t>
      </w:r>
      <w:r w:rsidR="00860298" w:rsidRPr="00860298">
        <w:t>—</w:t>
      </w:r>
      <w:r>
        <w:t>we used the most appropriate existing nonresponse-adjusted weights</w:t>
      </w:r>
      <w:r w:rsidR="006F5951">
        <w:t xml:space="preserve"> for column 4</w:t>
      </w:r>
      <w:r>
        <w:t xml:space="preserve">. For the fall, we used a weight (P1_RA1WT) that was positive if the child had a fall </w:t>
      </w:r>
      <w:r w:rsidR="009A6328">
        <w:t>p</w:t>
      </w:r>
      <w:r>
        <w:t xml:space="preserve">arent </w:t>
      </w:r>
      <w:r w:rsidR="009A6328">
        <w:t>s</w:t>
      </w:r>
      <w:r>
        <w:t xml:space="preserve">urvey and completed either a Teacher Child Report or a </w:t>
      </w:r>
      <w:r w:rsidR="009A6328">
        <w:t>c</w:t>
      </w:r>
      <w:r>
        <w:t xml:space="preserve">hild </w:t>
      </w:r>
      <w:r w:rsidR="009A6328">
        <w:t>a</w:t>
      </w:r>
      <w:r>
        <w:t>ssessment in the fall, which is positive for 1,908 children.</w:t>
      </w:r>
      <w:r w:rsidR="00B2404C" w:rsidRPr="00B2404C">
        <w:rPr>
          <w:rStyle w:val="FootnoteReference"/>
        </w:rPr>
        <w:t xml:space="preserve"> </w:t>
      </w:r>
      <w:r w:rsidR="00860298">
        <w:t xml:space="preserve">Because </w:t>
      </w:r>
      <w:r>
        <w:t xml:space="preserve">there was only one child for whom we had a completed fall </w:t>
      </w:r>
      <w:r w:rsidR="009A6328">
        <w:t>p</w:t>
      </w:r>
      <w:r>
        <w:t xml:space="preserve">arent </w:t>
      </w:r>
      <w:r w:rsidR="009A6328">
        <w:t>s</w:t>
      </w:r>
      <w:r>
        <w:t xml:space="preserve">urvey but for whom we had neither the Teacher Child Report nor the </w:t>
      </w:r>
      <w:r w:rsidR="009A6328">
        <w:t>c</w:t>
      </w:r>
      <w:r>
        <w:t xml:space="preserve">hild </w:t>
      </w:r>
      <w:r w:rsidR="009A6328">
        <w:t>a</w:t>
      </w:r>
      <w:r>
        <w:t>ssessment</w:t>
      </w:r>
      <w:r w:rsidR="006F5951">
        <w:t xml:space="preserve"> in the fall</w:t>
      </w:r>
      <w:r>
        <w:t xml:space="preserve">, the number of parents with a positive nonresponse-adjusted weight is off by </w:t>
      </w:r>
      <w:r w:rsidR="007572A6">
        <w:t xml:space="preserve">only </w:t>
      </w:r>
      <w:r>
        <w:t xml:space="preserve">one, relative to the </w:t>
      </w:r>
      <w:r w:rsidR="006F5951">
        <w:t>1,909</w:t>
      </w:r>
      <w:r>
        <w:t xml:space="preserve"> parents treated as respondents in this nonresponse </w:t>
      </w:r>
      <w:r w:rsidR="0046284F">
        <w:t xml:space="preserve">bias </w:t>
      </w:r>
      <w:r>
        <w:t>analysis.</w:t>
      </w:r>
      <w:r w:rsidR="006F5951">
        <w:t xml:space="preserve"> For the spring, the corresponding weight allowed for the child to have either a fall or a spring </w:t>
      </w:r>
      <w:r w:rsidR="009A6328">
        <w:t>parent survey</w:t>
      </w:r>
      <w:r w:rsidR="006F5951">
        <w:t xml:space="preserve">, so that weight was not appropriate for assessing nonresponse bias associated with missing the spring </w:t>
      </w:r>
      <w:r w:rsidR="009A6328">
        <w:t>p</w:t>
      </w:r>
      <w:r w:rsidR="006F5951">
        <w:t xml:space="preserve">arent </w:t>
      </w:r>
      <w:r w:rsidR="009A6328">
        <w:t>s</w:t>
      </w:r>
      <w:r w:rsidR="006F5951">
        <w:t xml:space="preserve">urvey only. Instead, we used a weight (PRA2WT) that was positive if the child had a spring </w:t>
      </w:r>
      <w:r w:rsidR="009A6328">
        <w:t>p</w:t>
      </w:r>
      <w:r w:rsidR="006F5951">
        <w:t xml:space="preserve">arent </w:t>
      </w:r>
      <w:r w:rsidR="009A6328">
        <w:t>s</w:t>
      </w:r>
      <w:r w:rsidR="006F5951">
        <w:t xml:space="preserve">urvey, a spring Teacher Child Report, </w:t>
      </w:r>
      <w:r w:rsidR="006F5951" w:rsidRPr="0046284F">
        <w:rPr>
          <w:i/>
        </w:rPr>
        <w:t>and</w:t>
      </w:r>
      <w:r w:rsidR="006F5951">
        <w:t xml:space="preserve"> a spring </w:t>
      </w:r>
      <w:r w:rsidR="009A6328">
        <w:t>c</w:t>
      </w:r>
      <w:r w:rsidR="006F5951">
        <w:t xml:space="preserve">hild </w:t>
      </w:r>
      <w:r w:rsidR="009A6328">
        <w:t>a</w:t>
      </w:r>
      <w:r w:rsidR="006F5951">
        <w:t xml:space="preserve">ssessment, which is positive for 1,499 children. There were 142 children </w:t>
      </w:r>
      <w:r w:rsidR="008760A9">
        <w:t>who had</w:t>
      </w:r>
      <w:r w:rsidR="006F5951">
        <w:t xml:space="preserve"> a completed spring </w:t>
      </w:r>
      <w:r w:rsidR="009A6328">
        <w:t>p</w:t>
      </w:r>
      <w:r w:rsidR="006F5951">
        <w:t xml:space="preserve">arent </w:t>
      </w:r>
      <w:r w:rsidR="009A6328">
        <w:t>s</w:t>
      </w:r>
      <w:r w:rsidR="006F5951">
        <w:t xml:space="preserve">urvey </w:t>
      </w:r>
      <w:r w:rsidR="0046284F">
        <w:t xml:space="preserve">(treated as a respondent in this nonresponse bias analysis) </w:t>
      </w:r>
      <w:r w:rsidR="006F5951">
        <w:t xml:space="preserve">but who were missing the Teacher Child Report or the </w:t>
      </w:r>
      <w:r w:rsidR="009A6328">
        <w:t>c</w:t>
      </w:r>
      <w:r w:rsidR="006F5951">
        <w:t xml:space="preserve">hild </w:t>
      </w:r>
      <w:r w:rsidR="009A6328">
        <w:t>a</w:t>
      </w:r>
      <w:r w:rsidR="006F5951">
        <w:t>ssessment</w:t>
      </w:r>
      <w:r w:rsidR="0045107F">
        <w:t>,</w:t>
      </w:r>
      <w:r w:rsidR="006F5951">
        <w:t xml:space="preserve"> or both</w:t>
      </w:r>
      <w:r w:rsidR="0046284F">
        <w:t xml:space="preserve">, and who </w:t>
      </w:r>
      <w:r w:rsidR="008760A9">
        <w:t xml:space="preserve">therefore </w:t>
      </w:r>
      <w:r w:rsidR="0046284F">
        <w:t>are excluded from column 4</w:t>
      </w:r>
      <w:r w:rsidR="006F5951">
        <w:t>.</w:t>
      </w:r>
      <w:r w:rsidR="00EE6474">
        <w:t xml:space="preserve"> But we </w:t>
      </w:r>
      <w:r w:rsidR="002830D2">
        <w:t>see no reason</w:t>
      </w:r>
      <w:r w:rsidR="00EE6474">
        <w:t xml:space="preserve"> th</w:t>
      </w:r>
      <w:r w:rsidR="002830D2">
        <w:t>at, had we constructed a separate weight for this nonresponse analysis that would have allowed us to include these 142, the results would have been markedly different.</w:t>
      </w:r>
    </w:p>
    <w:p w14:paraId="1568845D" w14:textId="61FD4BFC" w:rsidR="00116801" w:rsidRDefault="009149FF" w:rsidP="00771178">
      <w:pPr>
        <w:pStyle w:val="NormalSS"/>
      </w:pPr>
      <w:r>
        <w:t>In the fall, a</w:t>
      </w:r>
      <w:r w:rsidR="00771178" w:rsidRPr="00101AB8">
        <w:t xml:space="preserve">fter adjusting the </w:t>
      </w:r>
      <w:r w:rsidR="00A94DDA">
        <w:t xml:space="preserve">base </w:t>
      </w:r>
      <w:r w:rsidR="00771178" w:rsidRPr="00101AB8">
        <w:t>weight for nonresponse to</w:t>
      </w:r>
      <w:r w:rsidR="00771178">
        <w:t xml:space="preserve"> </w:t>
      </w:r>
      <w:r w:rsidR="00771178" w:rsidRPr="00101AB8">
        <w:t xml:space="preserve">the </w:t>
      </w:r>
      <w:r w:rsidR="003A244C">
        <w:t>p</w:t>
      </w:r>
      <w:r w:rsidR="006C4C78">
        <w:t xml:space="preserve">arent </w:t>
      </w:r>
      <w:r w:rsidR="003A244C">
        <w:t>s</w:t>
      </w:r>
      <w:r w:rsidR="006C4C78">
        <w:t>urvey</w:t>
      </w:r>
      <w:r w:rsidR="009D689C">
        <w:t>,</w:t>
      </w:r>
      <w:r w:rsidR="001B110D">
        <w:t xml:space="preserve"> </w:t>
      </w:r>
      <w:r w:rsidR="009E79FB" w:rsidRPr="00101AB8">
        <w:t xml:space="preserve">we brought </w:t>
      </w:r>
      <w:r w:rsidR="00771178" w:rsidRPr="00101AB8">
        <w:t xml:space="preserve">the distributions among respondents into complete alignment with the entire sample for the </w:t>
      </w:r>
      <w:r w:rsidR="0025516B">
        <w:t>two</w:t>
      </w:r>
      <w:r w:rsidR="00771178" w:rsidRPr="00101AB8">
        <w:t xml:space="preserve"> program-level variables and into closer alignment with the </w:t>
      </w:r>
      <w:r w:rsidR="0025516B">
        <w:t xml:space="preserve">three parent </w:t>
      </w:r>
      <w:r w:rsidR="003A244C">
        <w:t xml:space="preserve">survey </w:t>
      </w:r>
      <w:r w:rsidR="00E1779E">
        <w:t>contact option questions</w:t>
      </w:r>
      <w:r w:rsidR="0025516B">
        <w:t xml:space="preserve"> and</w:t>
      </w:r>
      <w:r w:rsidR="00771178" w:rsidRPr="00101AB8">
        <w:t xml:space="preserve"> </w:t>
      </w:r>
      <w:r>
        <w:t>child</w:t>
      </w:r>
      <w:r w:rsidR="00A94DDA">
        <w:t xml:space="preserve"> characteristics</w:t>
      </w:r>
      <w:r>
        <w:t xml:space="preserve"> </w:t>
      </w:r>
      <w:r w:rsidR="00771178" w:rsidRPr="00101AB8">
        <w:t xml:space="preserve">variables </w:t>
      </w:r>
      <w:r w:rsidR="007A3302">
        <w:t>(al</w:t>
      </w:r>
      <w:r w:rsidR="00771178" w:rsidRPr="00101AB8">
        <w:t>though some differences remained</w:t>
      </w:r>
      <w:r w:rsidR="007A3302">
        <w:t>)</w:t>
      </w:r>
      <w:r w:rsidR="00771178" w:rsidRPr="00101AB8">
        <w:t>. </w:t>
      </w:r>
      <w:r w:rsidR="0025516B">
        <w:t>In the spring</w:t>
      </w:r>
      <w:r w:rsidR="009D689C">
        <w:t>,</w:t>
      </w:r>
      <w:r w:rsidR="0025516B">
        <w:t xml:space="preserve"> </w:t>
      </w:r>
      <w:r w:rsidR="000B2F1E">
        <w:t xml:space="preserve">the </w:t>
      </w:r>
      <w:r w:rsidR="0025516B">
        <w:t xml:space="preserve">findings were similar </w:t>
      </w:r>
      <w:r w:rsidR="009C5D06">
        <w:t xml:space="preserve">to those for the fall </w:t>
      </w:r>
      <w:r w:rsidR="0025516B">
        <w:t>for three of the variables</w:t>
      </w:r>
      <w:r w:rsidR="009E79FB">
        <w:t>; however</w:t>
      </w:r>
      <w:r w:rsidR="0025516B">
        <w:t xml:space="preserve">, two of the five variables (whether the parent could send text messages and whether the Head Start program was a public school) were </w:t>
      </w:r>
      <w:r w:rsidR="009C5D06">
        <w:t xml:space="preserve">slightly </w:t>
      </w:r>
      <w:r w:rsidR="0025516B">
        <w:t xml:space="preserve">more out of alignment after </w:t>
      </w:r>
      <w:r w:rsidR="00BA4054">
        <w:t xml:space="preserve">adjusting for </w:t>
      </w:r>
      <w:r w:rsidR="0025516B">
        <w:t>nonresponse</w:t>
      </w:r>
      <w:r w:rsidR="009C5D06">
        <w:t>, but differences were still quite small (</w:t>
      </w:r>
      <w:r w:rsidR="007A3302">
        <w:t>fewer</w:t>
      </w:r>
      <w:r w:rsidR="009C5D06">
        <w:t xml:space="preserve"> than </w:t>
      </w:r>
      <w:r w:rsidR="007A3302">
        <w:t>2</w:t>
      </w:r>
      <w:r w:rsidR="009C5D06">
        <w:t xml:space="preserve"> percentage points)</w:t>
      </w:r>
      <w:r w:rsidR="0025516B">
        <w:t>.</w:t>
      </w:r>
    </w:p>
    <w:p w14:paraId="10CAE432" w14:textId="453CE185" w:rsidR="002830D2" w:rsidRDefault="0041786B" w:rsidP="0041786B">
      <w:pPr>
        <w:pStyle w:val="NormalSS"/>
      </w:pPr>
      <w:r>
        <w:t>Although</w:t>
      </w:r>
      <w:r w:rsidRPr="00784241">
        <w:t xml:space="preserve"> there is no rule of thumb for how large a relative bias </w:t>
      </w:r>
      <w:r w:rsidRPr="002E7923">
        <w:t>is acceptable, the larger it is</w:t>
      </w:r>
      <w:r>
        <w:t>,</w:t>
      </w:r>
      <w:r w:rsidRPr="002E7923">
        <w:t xml:space="preserve"> the more caution is merited in analysis</w:t>
      </w:r>
      <w:r>
        <w:t xml:space="preserve">. </w:t>
      </w:r>
      <w:r w:rsidRPr="002E7923">
        <w:t xml:space="preserve">In a modeling context, potential bias due to nonresponse can be mitigated by controlling for </w:t>
      </w:r>
      <w:r>
        <w:t>any possibly problematic</w:t>
      </w:r>
      <w:r w:rsidRPr="002E7923">
        <w:t xml:space="preserve"> variable</w:t>
      </w:r>
      <w:r>
        <w:t>s</w:t>
      </w:r>
      <w:r w:rsidRPr="002E7923">
        <w:t xml:space="preserve"> in an analysis</w:t>
      </w:r>
      <w:r>
        <w:t>.</w:t>
      </w:r>
    </w:p>
    <w:p w14:paraId="5D542D2E" w14:textId="6BF5A2D7" w:rsidR="00A50FCD" w:rsidRDefault="00BD789D" w:rsidP="00D64AD7">
      <w:pPr>
        <w:pStyle w:val="NormalSS"/>
      </w:pPr>
      <w:r w:rsidRPr="00BD789D">
        <w:rPr>
          <w:b/>
        </w:rPr>
        <w:t>Implications</w:t>
      </w:r>
      <w:r w:rsidR="00BA4054">
        <w:rPr>
          <w:b/>
        </w:rPr>
        <w:t xml:space="preserve"> for use of the child-level data</w:t>
      </w:r>
      <w:r w:rsidRPr="00BD789D">
        <w:rPr>
          <w:b/>
        </w:rPr>
        <w:t>.</w:t>
      </w:r>
      <w:r w:rsidR="0041786B">
        <w:rPr>
          <w:rStyle w:val="FootnoteReference"/>
          <w:b/>
        </w:rPr>
        <w:footnoteReference w:id="9"/>
      </w:r>
      <w:r w:rsidRPr="00BD789D">
        <w:rPr>
          <w:b/>
        </w:rPr>
        <w:t xml:space="preserve"> </w:t>
      </w:r>
      <w:r w:rsidR="00BA5C89">
        <w:t>M</w:t>
      </w:r>
      <w:r w:rsidR="00771178" w:rsidRPr="00101AB8">
        <w:t xml:space="preserve">ore than </w:t>
      </w:r>
      <w:r w:rsidR="00436458">
        <w:t>three-quarters</w:t>
      </w:r>
      <w:r w:rsidR="00771178" w:rsidRPr="00101AB8">
        <w:t xml:space="preserve"> of the variables we examined did not have significantly different distributions between respondents and nonrespondents</w:t>
      </w:r>
      <w:r w:rsidR="000D32E4">
        <w:t>,</w:t>
      </w:r>
      <w:r w:rsidR="00771178" w:rsidRPr="00101AB8">
        <w:t xml:space="preserve"> even before nonresponse adjustments to the weights</w:t>
      </w:r>
      <w:r w:rsidR="00BA5C89">
        <w:t>. Among those that did have different distributions</w:t>
      </w:r>
      <w:r w:rsidR="00771178" w:rsidRPr="00101AB8">
        <w:t xml:space="preserve">, nonresponse adjustments to the weights </w:t>
      </w:r>
      <w:r w:rsidR="00822924">
        <w:t xml:space="preserve">generally </w:t>
      </w:r>
      <w:r w:rsidR="00771178" w:rsidRPr="00101AB8">
        <w:t xml:space="preserve">either resolved or lessened </w:t>
      </w:r>
      <w:r w:rsidR="007C3F91">
        <w:t xml:space="preserve">those </w:t>
      </w:r>
      <w:r w:rsidR="00771178" w:rsidRPr="00101AB8">
        <w:t>differences</w:t>
      </w:r>
      <w:r w:rsidR="007C3F91">
        <w:t xml:space="preserve"> that had been significant</w:t>
      </w:r>
      <w:r w:rsidR="00BA5C89">
        <w:t xml:space="preserve">. </w:t>
      </w:r>
      <w:r w:rsidR="004E1DD5">
        <w:t>Further</w:t>
      </w:r>
      <w:r w:rsidR="000D32E4">
        <w:t>more</w:t>
      </w:r>
      <w:r w:rsidR="004E1DD5">
        <w:t>, among the parents of the 2,462 children who were in the study in the fall, 2,105 (85.5 percent) completed at least one of the two surveys. Among the parents of the 2,206 children who were in the study in both fall and spring, 1,951 (88.4 percent) completed at least one of the two surveys</w:t>
      </w:r>
      <w:r w:rsidR="00063FC6">
        <w:t>. This is important to note</w:t>
      </w:r>
      <w:r w:rsidR="00FD5781">
        <w:t>,</w:t>
      </w:r>
      <w:r w:rsidR="00063FC6">
        <w:t xml:space="preserve"> because</w:t>
      </w:r>
      <w:r w:rsidR="004E1DD5">
        <w:t xml:space="preserve"> those parents who completed the spring survey but did not complete the fall survey were asked key demographic questions from that fall survey instrument in the spring.</w:t>
      </w:r>
      <w:r w:rsidR="00063FC6">
        <w:t xml:space="preserve"> Therefore, mo</w:t>
      </w:r>
      <w:r w:rsidR="00341CDA">
        <w:t>st</w:t>
      </w:r>
      <w:r w:rsidR="00063FC6">
        <w:t xml:space="preserve"> </w:t>
      </w:r>
      <w:r w:rsidR="0041786B">
        <w:t xml:space="preserve">spring or program-year </w:t>
      </w:r>
      <w:r w:rsidR="00063FC6">
        <w:t>weights require that either the fall or spring parent interview be completed, but not necessarily both.</w:t>
      </w:r>
      <w:r w:rsidR="004E1DD5" w:rsidRPr="004E1DD5">
        <w:t xml:space="preserve"> </w:t>
      </w:r>
      <w:r w:rsidR="004E1DD5">
        <w:t>Because of this</w:t>
      </w:r>
      <w:r w:rsidR="004E1DD5" w:rsidRPr="00101AB8">
        <w:t xml:space="preserve">, we feel researchers should feel comfortable </w:t>
      </w:r>
      <w:r w:rsidR="006F2114">
        <w:t>making</w:t>
      </w:r>
      <w:r w:rsidR="004E1DD5" w:rsidRPr="00101AB8">
        <w:t xml:space="preserve"> </w:t>
      </w:r>
      <w:r w:rsidR="006F2114">
        <w:t>child-level estimates from the FACES 2014 Classroom + Child Outcomes Core study using</w:t>
      </w:r>
      <w:r w:rsidR="004E1DD5" w:rsidRPr="00101AB8">
        <w:t xml:space="preserve"> the appropriate weights.</w:t>
      </w:r>
      <w:r w:rsidR="006F2114" w:rsidRPr="006F2114">
        <w:t xml:space="preserve"> </w:t>
      </w:r>
    </w:p>
    <w:p w14:paraId="170A8B71" w14:textId="2FA54006" w:rsidR="001348D5" w:rsidRPr="00835E45" w:rsidRDefault="001348D5" w:rsidP="007C64EB">
      <w:pPr>
        <w:keepNext/>
        <w:spacing w:after="120" w:line="240" w:lineRule="auto"/>
        <w:ind w:firstLine="0"/>
        <w:rPr>
          <w:b/>
          <w:szCs w:val="24"/>
        </w:rPr>
      </w:pPr>
      <w:r w:rsidRPr="00835E45">
        <w:rPr>
          <w:b/>
          <w:szCs w:val="24"/>
        </w:rPr>
        <w:t>Reference</w:t>
      </w:r>
    </w:p>
    <w:p w14:paraId="0156372D" w14:textId="1E7EF419" w:rsidR="00A50FCD" w:rsidRPr="00C338A8" w:rsidRDefault="001348D5" w:rsidP="00C338A8">
      <w:pPr>
        <w:pStyle w:val="NormalSS"/>
        <w:ind w:left="360" w:hanging="360"/>
        <w:rPr>
          <w:sz w:val="20"/>
        </w:rPr>
      </w:pPr>
      <w:r>
        <w:t xml:space="preserve">Kopack Klein, Ashley, Barbara Lepidus Carlson, Nikki Aikens, Anne Bloomenthal, Jerry West, Lizabeth Malone, Emily Moiduddin, Melissa Hepburn, Sara Skidmore, Sara Bernstein, Annalee Kelly, Felicia Hurwitz, and Grace Lim. “Head Start Family and Child Experiences Survey (FACES 2014) Draft User’s Manual.” Draft report submitted to the </w:t>
      </w:r>
      <w:r w:rsidRPr="00436D1C">
        <w:t>U.S. Department of Health and Human Services</w:t>
      </w:r>
      <w:r>
        <w:t>,</w:t>
      </w:r>
      <w:r w:rsidRPr="00436D1C">
        <w:t xml:space="preserve"> Administration for Children and Families,</w:t>
      </w:r>
      <w:r>
        <w:t xml:space="preserve"> </w:t>
      </w:r>
      <w:r w:rsidRPr="00436D1C">
        <w:t>Office of Planning, Research and Evaluation</w:t>
      </w:r>
      <w:r>
        <w:t xml:space="preserve">. Washington, DC: Mathematica Policy Research, April 2016. </w:t>
      </w:r>
    </w:p>
    <w:p w14:paraId="62D8E254" w14:textId="3ABB2693" w:rsidR="00387BB2" w:rsidRDefault="00387BB2">
      <w:pPr>
        <w:spacing w:line="240" w:lineRule="auto"/>
        <w:ind w:firstLine="0"/>
      </w:pPr>
      <w:r>
        <w:br w:type="page"/>
      </w:r>
    </w:p>
    <w:p w14:paraId="341F231B" w14:textId="77777777" w:rsidR="00E47B1F" w:rsidRDefault="00E47B1F" w:rsidP="007C64EB">
      <w:pPr>
        <w:pStyle w:val="MarkforTableTitle"/>
        <w:sectPr w:rsidR="00E47B1F" w:rsidSect="00C338A8">
          <w:footerReference w:type="default" r:id="rId13"/>
          <w:headerReference w:type="first" r:id="rId14"/>
          <w:footerReference w:type="first" r:id="rId15"/>
          <w:pgSz w:w="12240" w:h="15840" w:code="1"/>
          <w:pgMar w:top="1080" w:right="1440" w:bottom="1440" w:left="1440" w:header="720" w:footer="720" w:gutter="0"/>
          <w:paperSrc w:first="258" w:other="258"/>
          <w:pgNumType w:start="1"/>
          <w:cols w:space="720"/>
          <w:docGrid w:linePitch="326"/>
        </w:sectPr>
      </w:pPr>
    </w:p>
    <w:p w14:paraId="356F9538" w14:textId="36BA7553" w:rsidR="00101AB8" w:rsidRPr="00DD2E49" w:rsidRDefault="00101AB8" w:rsidP="007C64EB">
      <w:pPr>
        <w:pStyle w:val="MarkforTableTitle"/>
      </w:pPr>
      <w:r w:rsidRPr="002525D4">
        <w:t xml:space="preserve">Table 1. Variables </w:t>
      </w:r>
      <w:r w:rsidR="00DD2E49" w:rsidRPr="002525D4">
        <w:t>f</w:t>
      </w:r>
      <w:r w:rsidRPr="002525D4">
        <w:t xml:space="preserve">ound to </w:t>
      </w:r>
      <w:r w:rsidR="00DD2E49" w:rsidRPr="002525D4">
        <w:t>h</w:t>
      </w:r>
      <w:r w:rsidRPr="002525D4">
        <w:t xml:space="preserve">ave </w:t>
      </w:r>
      <w:r w:rsidR="00DD2E49" w:rsidRPr="002525D4">
        <w:t>s</w:t>
      </w:r>
      <w:r w:rsidRPr="002525D4">
        <w:t xml:space="preserve">tatistically </w:t>
      </w:r>
      <w:r w:rsidR="00DD2E49" w:rsidRPr="002525D4">
        <w:t>s</w:t>
      </w:r>
      <w:r w:rsidRPr="002525D4">
        <w:t xml:space="preserve">ignificant </w:t>
      </w:r>
      <w:r w:rsidR="00DD2E49" w:rsidRPr="002525D4">
        <w:t>a</w:t>
      </w:r>
      <w:r w:rsidRPr="002525D4">
        <w:t xml:space="preserve">ssociations with </w:t>
      </w:r>
      <w:r w:rsidR="00DD2E49" w:rsidRPr="002525D4">
        <w:t>f</w:t>
      </w:r>
      <w:r w:rsidR="00AF090F" w:rsidRPr="002525D4">
        <w:t xml:space="preserve">all 2014 </w:t>
      </w:r>
      <w:r w:rsidR="002E265D">
        <w:t>P</w:t>
      </w:r>
      <w:r w:rsidR="00940A5C" w:rsidRPr="002525D4">
        <w:t xml:space="preserve">arent </w:t>
      </w:r>
      <w:r w:rsidR="002E265D">
        <w:t>S</w:t>
      </w:r>
      <w:r w:rsidR="00940A5C" w:rsidRPr="002525D4">
        <w:t xml:space="preserve">urvey </w:t>
      </w:r>
      <w:r w:rsidR="00DD2E49" w:rsidRPr="002525D4">
        <w:t>r</w:t>
      </w:r>
      <w:r w:rsidRPr="002525D4">
        <w:t>esponse</w:t>
      </w:r>
    </w:p>
    <w:tbl>
      <w:tblPr>
        <w:tblStyle w:val="TableGrid"/>
        <w:tblW w:w="5000" w:type="pct"/>
        <w:tblLayout w:type="fixed"/>
        <w:tblLook w:val="04A0" w:firstRow="1" w:lastRow="0" w:firstColumn="1" w:lastColumn="0" w:noHBand="0" w:noVBand="1"/>
      </w:tblPr>
      <w:tblGrid>
        <w:gridCol w:w="1917"/>
        <w:gridCol w:w="1556"/>
        <w:gridCol w:w="1464"/>
        <w:gridCol w:w="2595"/>
        <w:gridCol w:w="1890"/>
        <w:gridCol w:w="2138"/>
        <w:gridCol w:w="1976"/>
      </w:tblGrid>
      <w:tr w:rsidR="009120D4" w14:paraId="0ED4D50E" w14:textId="77777777" w:rsidTr="00C338A8">
        <w:tc>
          <w:tcPr>
            <w:tcW w:w="1885" w:type="dxa"/>
            <w:vMerge w:val="restart"/>
            <w:tcBorders>
              <w:top w:val="nil"/>
              <w:left w:val="nil"/>
              <w:bottom w:val="single" w:sz="4" w:space="0" w:color="FFFFFF" w:themeColor="background1"/>
              <w:right w:val="single" w:sz="4" w:space="0" w:color="FFFFFF" w:themeColor="background1"/>
            </w:tcBorders>
            <w:shd w:val="clear" w:color="auto" w:fill="6C6F70"/>
            <w:vAlign w:val="bottom"/>
          </w:tcPr>
          <w:p w14:paraId="14BC63FB" w14:textId="2A33CF7D" w:rsidR="002E5CA0" w:rsidRPr="008C19D7" w:rsidRDefault="002E5CA0" w:rsidP="007C64EB">
            <w:pPr>
              <w:pStyle w:val="TableHeaderLeft"/>
            </w:pPr>
            <w:r w:rsidRPr="008C19D7">
              <w:t>Variable</w:t>
            </w:r>
          </w:p>
        </w:tc>
        <w:tc>
          <w:tcPr>
            <w:tcW w:w="153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1A545779" w14:textId="6FADE107" w:rsidR="002E5CA0" w:rsidRPr="008C19D7" w:rsidRDefault="00940A5C" w:rsidP="007C64EB">
            <w:pPr>
              <w:pStyle w:val="TableHeaderCenter"/>
            </w:pPr>
            <w:r>
              <w:t xml:space="preserve">Response </w:t>
            </w:r>
            <w:r w:rsidR="000D32E4">
              <w:t>c</w:t>
            </w:r>
            <w:r>
              <w:t>ategories</w:t>
            </w:r>
          </w:p>
        </w:tc>
        <w:tc>
          <w:tcPr>
            <w:tcW w:w="144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11ED3004" w14:textId="08C7FCED" w:rsidR="00B82862" w:rsidRDefault="00B82862" w:rsidP="007C64EB">
            <w:pPr>
              <w:pStyle w:val="TableHeaderCenter"/>
            </w:pPr>
            <w:r>
              <w:t>(1)</w:t>
            </w:r>
          </w:p>
          <w:p w14:paraId="30AC74C8" w14:textId="5263ADC2" w:rsidR="002E5CA0" w:rsidRPr="008C19D7" w:rsidRDefault="002E5CA0" w:rsidP="007C64EB">
            <w:pPr>
              <w:pStyle w:val="TableHeaderCenter"/>
            </w:pPr>
            <w:r w:rsidRPr="008C19D7">
              <w:t xml:space="preserve">Response </w:t>
            </w:r>
            <w:r w:rsidR="000D32E4">
              <w:t>r</w:t>
            </w:r>
            <w:r w:rsidRPr="008C19D7">
              <w:t>ate</w:t>
            </w:r>
            <w:r>
              <w:t xml:space="preserve"> </w:t>
            </w:r>
            <w:r w:rsidR="000631F6">
              <w:t xml:space="preserve">for </w:t>
            </w:r>
            <w:r w:rsidR="000D32E4">
              <w:t>f</w:t>
            </w:r>
            <w:r w:rsidR="000631F6">
              <w:t xml:space="preserve">all </w:t>
            </w:r>
            <w:r w:rsidR="002E265D">
              <w:t>P</w:t>
            </w:r>
            <w:r w:rsidR="000631F6">
              <w:t xml:space="preserve">arent </w:t>
            </w:r>
            <w:r w:rsidR="002E265D">
              <w:t>S</w:t>
            </w:r>
            <w:r w:rsidR="000631F6">
              <w:t xml:space="preserve">urvey </w:t>
            </w:r>
            <w:r>
              <w:t>(percent</w:t>
            </w:r>
            <w:r w:rsidR="000D32E4">
              <w:t>age</w:t>
            </w:r>
            <w:r>
              <w:t>)</w:t>
            </w:r>
          </w:p>
        </w:tc>
        <w:tc>
          <w:tcPr>
            <w:tcW w:w="4410"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6308DC7E" w14:textId="62F9AAAE" w:rsidR="002E5CA0" w:rsidRDefault="000631F6" w:rsidP="007C64EB">
            <w:pPr>
              <w:pStyle w:val="TableHeaderCenter"/>
            </w:pPr>
            <w:r>
              <w:t xml:space="preserve">Unadjusted </w:t>
            </w:r>
            <w:r w:rsidR="000D32E4">
              <w:t>w</w:t>
            </w:r>
            <w:r w:rsidR="002E5CA0" w:rsidRPr="008C19D7">
              <w:t xml:space="preserve">eighted </w:t>
            </w:r>
            <w:r w:rsidR="000D32E4">
              <w:t>d</w:t>
            </w:r>
            <w:r w:rsidR="002E5CA0" w:rsidRPr="008C19D7">
              <w:t>istributions</w:t>
            </w:r>
          </w:p>
          <w:p w14:paraId="65FFC4AF" w14:textId="767A0AF1" w:rsidR="002E5CA0" w:rsidRPr="008C19D7" w:rsidRDefault="002E5CA0" w:rsidP="00E1080A">
            <w:pPr>
              <w:pStyle w:val="TableHeaderCenter"/>
              <w:spacing w:before="0"/>
            </w:pPr>
            <w:r>
              <w:t>(percent</w:t>
            </w:r>
            <w:r w:rsidR="000D32E4">
              <w:t>age</w:t>
            </w:r>
            <w:r>
              <w:t>)</w:t>
            </w:r>
          </w:p>
        </w:tc>
        <w:tc>
          <w:tcPr>
            <w:tcW w:w="2102" w:type="dxa"/>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20295188" w14:textId="5E4795DB" w:rsidR="002E5CA0" w:rsidRDefault="002E5CA0" w:rsidP="007C64EB">
            <w:pPr>
              <w:pStyle w:val="TableHeaderCenter"/>
            </w:pPr>
            <w:r w:rsidRPr="008C19D7">
              <w:t>Nonresponse-</w:t>
            </w:r>
            <w:r w:rsidR="000D32E4">
              <w:t>a</w:t>
            </w:r>
            <w:r w:rsidRPr="008C19D7">
              <w:t xml:space="preserve">djusted </w:t>
            </w:r>
            <w:r w:rsidR="000D32E4">
              <w:t>w</w:t>
            </w:r>
            <w:r w:rsidRPr="008C19D7">
              <w:t xml:space="preserve">eighted </w:t>
            </w:r>
            <w:r w:rsidR="000D32E4">
              <w:t>d</w:t>
            </w:r>
            <w:r w:rsidRPr="008C19D7">
              <w:t>istributions</w:t>
            </w:r>
          </w:p>
          <w:p w14:paraId="6C298DB8" w14:textId="14A50F50" w:rsidR="002E5CA0" w:rsidRPr="008C19D7" w:rsidRDefault="002E5CA0" w:rsidP="00E1080A">
            <w:pPr>
              <w:pStyle w:val="TableHeaderCenter"/>
              <w:spacing w:before="0"/>
            </w:pPr>
            <w:r>
              <w:t>(percent</w:t>
            </w:r>
            <w:r w:rsidR="000D32E4">
              <w:t>age</w:t>
            </w:r>
            <w:r>
              <w:t>)</w:t>
            </w:r>
          </w:p>
        </w:tc>
        <w:tc>
          <w:tcPr>
            <w:tcW w:w="1943" w:type="dxa"/>
            <w:vMerge w:val="restart"/>
            <w:tcBorders>
              <w:top w:val="nil"/>
              <w:left w:val="single" w:sz="4" w:space="0" w:color="FFFFFF" w:themeColor="background1"/>
              <w:bottom w:val="single" w:sz="4" w:space="0" w:color="FFFFFF" w:themeColor="background1"/>
              <w:right w:val="nil"/>
            </w:tcBorders>
            <w:shd w:val="clear" w:color="auto" w:fill="6C6F70"/>
            <w:vAlign w:val="bottom"/>
          </w:tcPr>
          <w:p w14:paraId="107ACD17" w14:textId="77777777" w:rsidR="00B82862" w:rsidRDefault="00B82862" w:rsidP="007C64EB">
            <w:pPr>
              <w:pStyle w:val="TableHeaderCenter"/>
            </w:pPr>
            <w:r>
              <w:t>(5)</w:t>
            </w:r>
          </w:p>
          <w:p w14:paraId="4862BC0B" w14:textId="7DA93D77" w:rsidR="00B12F72" w:rsidRPr="008C19D7" w:rsidRDefault="002E5CA0" w:rsidP="007C64EB">
            <w:pPr>
              <w:pStyle w:val="TableHeaderCenter"/>
            </w:pPr>
            <w:r>
              <w:t xml:space="preserve">Relative </w:t>
            </w:r>
            <w:r w:rsidR="000D32E4">
              <w:t>b</w:t>
            </w:r>
            <w:r>
              <w:t xml:space="preserve">ias after </w:t>
            </w:r>
            <w:r w:rsidR="000D32E4">
              <w:t>n</w:t>
            </w:r>
            <w:r>
              <w:t xml:space="preserve">onresponse </w:t>
            </w:r>
            <w:r w:rsidR="000D32E4">
              <w:t>w</w:t>
            </w:r>
            <w:r>
              <w:t xml:space="preserve">eighting </w:t>
            </w:r>
            <w:r w:rsidR="000D32E4">
              <w:t>a</w:t>
            </w:r>
            <w:r>
              <w:t>djustments</w:t>
            </w:r>
          </w:p>
        </w:tc>
      </w:tr>
      <w:tr w:rsidR="002E5CA0" w14:paraId="7E706084" w14:textId="77777777" w:rsidTr="00C338A8">
        <w:tc>
          <w:tcPr>
            <w:tcW w:w="1885" w:type="dxa"/>
            <w:vMerge/>
            <w:tcBorders>
              <w:top w:val="single" w:sz="4" w:space="0" w:color="FFFFFF" w:themeColor="background1"/>
              <w:left w:val="nil"/>
              <w:bottom w:val="nil"/>
              <w:right w:val="single" w:sz="4" w:space="0" w:color="FFFFFF" w:themeColor="background1"/>
            </w:tcBorders>
            <w:vAlign w:val="center"/>
          </w:tcPr>
          <w:p w14:paraId="15FE3283" w14:textId="521AA0DA" w:rsidR="002E5CA0" w:rsidRPr="008C19D7" w:rsidRDefault="002E5CA0" w:rsidP="008C19D7">
            <w:pPr>
              <w:pStyle w:val="NormalSS"/>
              <w:spacing w:after="0"/>
              <w:ind w:firstLine="0"/>
              <w:contextualSpacing/>
              <w:jc w:val="center"/>
              <w:rPr>
                <w:sz w:val="22"/>
                <w:szCs w:val="22"/>
              </w:rPr>
            </w:pPr>
          </w:p>
        </w:tc>
        <w:tc>
          <w:tcPr>
            <w:tcW w:w="1530" w:type="dxa"/>
            <w:vMerge/>
            <w:tcBorders>
              <w:top w:val="single" w:sz="4" w:space="0" w:color="FFFFFF" w:themeColor="background1"/>
              <w:left w:val="single" w:sz="4" w:space="0" w:color="FFFFFF" w:themeColor="background1"/>
              <w:bottom w:val="nil"/>
              <w:right w:val="single" w:sz="4" w:space="0" w:color="FFFFFF" w:themeColor="background1"/>
            </w:tcBorders>
            <w:vAlign w:val="center"/>
          </w:tcPr>
          <w:p w14:paraId="53E47673" w14:textId="77777777" w:rsidR="002E5CA0" w:rsidRPr="008C19D7" w:rsidRDefault="002E5CA0" w:rsidP="008C19D7">
            <w:pPr>
              <w:pStyle w:val="NormalSS"/>
              <w:spacing w:after="0"/>
              <w:ind w:firstLine="0"/>
              <w:contextualSpacing/>
              <w:jc w:val="center"/>
              <w:rPr>
                <w:sz w:val="22"/>
                <w:szCs w:val="22"/>
              </w:rPr>
            </w:pPr>
          </w:p>
        </w:tc>
        <w:tc>
          <w:tcPr>
            <w:tcW w:w="1440" w:type="dxa"/>
            <w:vMerge/>
            <w:tcBorders>
              <w:top w:val="single" w:sz="4" w:space="0" w:color="FFFFFF" w:themeColor="background1"/>
              <w:left w:val="single" w:sz="4" w:space="0" w:color="FFFFFF" w:themeColor="background1"/>
              <w:bottom w:val="nil"/>
              <w:right w:val="single" w:sz="4" w:space="0" w:color="FFFFFF" w:themeColor="background1"/>
            </w:tcBorders>
            <w:vAlign w:val="center"/>
          </w:tcPr>
          <w:p w14:paraId="7EA0EFB7" w14:textId="77777777" w:rsidR="002E5CA0" w:rsidRPr="008C19D7" w:rsidRDefault="002E5CA0" w:rsidP="008C19D7">
            <w:pPr>
              <w:pStyle w:val="NormalSS"/>
              <w:spacing w:after="0"/>
              <w:ind w:firstLine="0"/>
              <w:contextualSpacing/>
              <w:jc w:val="center"/>
              <w:rPr>
                <w:sz w:val="22"/>
                <w:szCs w:val="22"/>
              </w:rPr>
            </w:pPr>
          </w:p>
        </w:tc>
        <w:tc>
          <w:tcPr>
            <w:tcW w:w="2552"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69425942" w14:textId="77777777" w:rsidR="00B82862" w:rsidRDefault="00B82862" w:rsidP="00E1080A">
            <w:pPr>
              <w:pStyle w:val="TableHeaderCenter"/>
            </w:pPr>
            <w:r>
              <w:t>(2)</w:t>
            </w:r>
          </w:p>
          <w:p w14:paraId="7F194CCB" w14:textId="0D5B00B4" w:rsidR="002E5CA0" w:rsidRDefault="002E5CA0" w:rsidP="00E1080A">
            <w:pPr>
              <w:pStyle w:val="TableHeaderCenter"/>
            </w:pPr>
            <w:r w:rsidRPr="008C19D7">
              <w:t xml:space="preserve">All </w:t>
            </w:r>
            <w:r w:rsidR="000D32E4">
              <w:t>s</w:t>
            </w:r>
            <w:r w:rsidRPr="008C19D7">
              <w:t>ampled</w:t>
            </w:r>
            <w:r>
              <w:t xml:space="preserve"> and </w:t>
            </w:r>
            <w:r w:rsidR="000D32E4">
              <w:t>e</w:t>
            </w:r>
            <w:r>
              <w:t>ligible</w:t>
            </w:r>
            <w:r w:rsidRPr="008C19D7">
              <w:t xml:space="preserve"> </w:t>
            </w:r>
            <w:r w:rsidR="000D32E4">
              <w:t>c</w:t>
            </w:r>
            <w:r w:rsidRPr="008C19D7">
              <w:t>ases</w:t>
            </w:r>
            <w:r w:rsidR="000631F6">
              <w:t xml:space="preserve"> in </w:t>
            </w:r>
            <w:r w:rsidR="000D32E4">
              <w:t>f</w:t>
            </w:r>
            <w:r w:rsidR="000631F6">
              <w:t>all</w:t>
            </w:r>
          </w:p>
          <w:p w14:paraId="08A3F7C5" w14:textId="4E86B645" w:rsidR="002E5CA0" w:rsidRPr="008C19D7" w:rsidRDefault="002E5CA0" w:rsidP="00E1080A">
            <w:pPr>
              <w:pStyle w:val="TableHeaderCenter"/>
              <w:spacing w:before="0"/>
            </w:pPr>
            <w:r>
              <w:t xml:space="preserve">(n = </w:t>
            </w:r>
            <w:r w:rsidR="00535B63">
              <w:t>2,462</w:t>
            </w:r>
            <w:r>
              <w:t>)</w:t>
            </w:r>
          </w:p>
        </w:tc>
        <w:tc>
          <w:tcPr>
            <w:tcW w:w="1858"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5DEFE391" w14:textId="77777777" w:rsidR="00B82862" w:rsidRDefault="00B82862" w:rsidP="00E1080A">
            <w:pPr>
              <w:pStyle w:val="TableHeaderCenter"/>
            </w:pPr>
            <w:r>
              <w:t>(3)</w:t>
            </w:r>
          </w:p>
          <w:p w14:paraId="1564E2F6" w14:textId="045112E3" w:rsidR="002E5CA0" w:rsidRPr="009348DC" w:rsidRDefault="000631F6" w:rsidP="00E1080A">
            <w:pPr>
              <w:pStyle w:val="TableHeaderCenter"/>
            </w:pPr>
            <w:r>
              <w:t xml:space="preserve">Fall </w:t>
            </w:r>
            <w:r w:rsidR="002E265D">
              <w:t>P</w:t>
            </w:r>
            <w:r w:rsidR="00BA4054" w:rsidRPr="009348DC">
              <w:t xml:space="preserve">arent </w:t>
            </w:r>
            <w:r w:rsidR="002E265D">
              <w:t>S</w:t>
            </w:r>
            <w:r w:rsidR="002E5CA0" w:rsidRPr="009348DC">
              <w:t xml:space="preserve">urvey </w:t>
            </w:r>
            <w:r w:rsidR="000D32E4">
              <w:t>r</w:t>
            </w:r>
            <w:r w:rsidR="002E5CA0" w:rsidRPr="009348DC">
              <w:t xml:space="preserve">espondents </w:t>
            </w:r>
            <w:r w:rsidR="000D32E4">
              <w:t>o</w:t>
            </w:r>
            <w:r w:rsidR="002E5CA0" w:rsidRPr="009348DC">
              <w:t>nly</w:t>
            </w:r>
          </w:p>
          <w:p w14:paraId="5A63B927" w14:textId="37C163AB" w:rsidR="002E5CA0" w:rsidRPr="009348DC" w:rsidRDefault="002E5CA0" w:rsidP="00E1080A">
            <w:pPr>
              <w:pStyle w:val="TableHeaderCenter"/>
              <w:spacing w:before="0"/>
            </w:pPr>
            <w:r w:rsidRPr="009348DC">
              <w:t xml:space="preserve">(n = </w:t>
            </w:r>
            <w:r w:rsidR="00535B63" w:rsidRPr="009348DC">
              <w:t>1,90</w:t>
            </w:r>
            <w:r w:rsidR="003D4CF2" w:rsidRPr="009348DC">
              <w:t>9</w:t>
            </w:r>
            <w:r w:rsidRPr="009348DC">
              <w:t>)</w:t>
            </w:r>
          </w:p>
        </w:tc>
        <w:tc>
          <w:tcPr>
            <w:tcW w:w="2102"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5208B395" w14:textId="77777777" w:rsidR="00B82862" w:rsidRDefault="00B82862" w:rsidP="00E1080A">
            <w:pPr>
              <w:pStyle w:val="TableHeaderCenter"/>
            </w:pPr>
            <w:r>
              <w:t>(4)</w:t>
            </w:r>
          </w:p>
          <w:p w14:paraId="3EC2F971" w14:textId="17FB0A2C" w:rsidR="002E5CA0" w:rsidRPr="009348DC" w:rsidRDefault="000631F6" w:rsidP="00E1080A">
            <w:pPr>
              <w:pStyle w:val="TableHeaderCenter"/>
            </w:pPr>
            <w:r>
              <w:t xml:space="preserve">Fall </w:t>
            </w:r>
            <w:r w:rsidR="002E265D">
              <w:t>P</w:t>
            </w:r>
            <w:r w:rsidR="00BA4054" w:rsidRPr="009348DC">
              <w:t xml:space="preserve">arent </w:t>
            </w:r>
            <w:r w:rsidR="002E265D">
              <w:t>S</w:t>
            </w:r>
            <w:r w:rsidR="002E5CA0" w:rsidRPr="009348DC">
              <w:t xml:space="preserve">urvey </w:t>
            </w:r>
            <w:r w:rsidR="000D32E4">
              <w:t>r</w:t>
            </w:r>
            <w:r w:rsidR="002E5CA0" w:rsidRPr="009348DC">
              <w:t>espondents</w:t>
            </w:r>
            <w:r w:rsidR="003D4CF2" w:rsidRPr="009348DC">
              <w:t xml:space="preserve"> with </w:t>
            </w:r>
            <w:r w:rsidR="000D32E4">
              <w:t>p</w:t>
            </w:r>
            <w:r w:rsidR="003D4CF2" w:rsidRPr="009348DC">
              <w:t xml:space="preserve">ositive </w:t>
            </w:r>
            <w:r w:rsidR="000D32E4">
              <w:t>a</w:t>
            </w:r>
            <w:r w:rsidR="003D4CF2" w:rsidRPr="009348DC">
              <w:t xml:space="preserve">djusted </w:t>
            </w:r>
            <w:r w:rsidR="000D32E4">
              <w:t>w</w:t>
            </w:r>
            <w:r w:rsidR="003D4CF2" w:rsidRPr="009348DC">
              <w:t>eights</w:t>
            </w:r>
          </w:p>
          <w:p w14:paraId="58E82995" w14:textId="18FDF44F" w:rsidR="002E5CA0" w:rsidRPr="009348DC" w:rsidRDefault="002E5CA0" w:rsidP="00E1080A">
            <w:pPr>
              <w:pStyle w:val="TableHeaderCenter"/>
              <w:spacing w:before="0"/>
            </w:pPr>
            <w:r w:rsidRPr="009348DC">
              <w:t xml:space="preserve">(n = </w:t>
            </w:r>
            <w:r w:rsidR="00535B63" w:rsidRPr="009348DC">
              <w:t>1,90</w:t>
            </w:r>
            <w:r w:rsidR="003D4CF2" w:rsidRPr="009348DC">
              <w:t>8</w:t>
            </w:r>
            <w:r w:rsidRPr="009348DC">
              <w:t>)</w:t>
            </w:r>
          </w:p>
        </w:tc>
        <w:tc>
          <w:tcPr>
            <w:tcW w:w="1943" w:type="dxa"/>
            <w:vMerge/>
            <w:tcBorders>
              <w:top w:val="single" w:sz="4" w:space="0" w:color="FFFFFF" w:themeColor="background1"/>
              <w:left w:val="single" w:sz="4" w:space="0" w:color="FFFFFF" w:themeColor="background1"/>
              <w:bottom w:val="nil"/>
              <w:right w:val="nil"/>
            </w:tcBorders>
          </w:tcPr>
          <w:p w14:paraId="5D90288C" w14:textId="77777777" w:rsidR="002E5CA0" w:rsidRPr="008C19D7" w:rsidRDefault="002E5CA0" w:rsidP="008C19D7">
            <w:pPr>
              <w:pStyle w:val="NormalSS"/>
              <w:spacing w:after="0"/>
              <w:ind w:firstLine="0"/>
              <w:contextualSpacing/>
              <w:jc w:val="center"/>
              <w:rPr>
                <w:sz w:val="22"/>
                <w:szCs w:val="22"/>
              </w:rPr>
            </w:pPr>
          </w:p>
        </w:tc>
      </w:tr>
      <w:tr w:rsidR="00436458" w14:paraId="311194EB" w14:textId="77777777" w:rsidTr="00C338A8">
        <w:tc>
          <w:tcPr>
            <w:tcW w:w="13310" w:type="dxa"/>
            <w:gridSpan w:val="7"/>
            <w:tcBorders>
              <w:top w:val="nil"/>
            </w:tcBorders>
            <w:shd w:val="clear" w:color="auto" w:fill="D9D9D9" w:themeFill="background1" w:themeFillShade="D9"/>
            <w:vAlign w:val="center"/>
          </w:tcPr>
          <w:p w14:paraId="3833AA1B" w14:textId="56225192" w:rsidR="00436458" w:rsidRPr="000A2291" w:rsidRDefault="00436458" w:rsidP="00C338A8">
            <w:pPr>
              <w:pStyle w:val="TableText"/>
              <w:spacing w:before="40" w:after="40"/>
            </w:pPr>
            <w:r>
              <w:t xml:space="preserve">Child </w:t>
            </w:r>
            <w:r w:rsidR="008406AA">
              <w:t>c</w:t>
            </w:r>
            <w:r w:rsidR="001F2BD1">
              <w:t>haracteristics</w:t>
            </w:r>
          </w:p>
        </w:tc>
      </w:tr>
      <w:tr w:rsidR="008D5D0D" w14:paraId="3A1FD2C8" w14:textId="77777777" w:rsidTr="00A4304A">
        <w:trPr>
          <w:trHeight w:val="89"/>
        </w:trPr>
        <w:tc>
          <w:tcPr>
            <w:tcW w:w="1885" w:type="dxa"/>
            <w:vMerge w:val="restart"/>
          </w:tcPr>
          <w:p w14:paraId="0DB2C768" w14:textId="42C664ED" w:rsidR="008D5D0D" w:rsidRPr="00B034A8" w:rsidRDefault="008D5D0D" w:rsidP="00C338A8">
            <w:pPr>
              <w:pStyle w:val="TableText"/>
              <w:spacing w:before="40" w:after="40"/>
            </w:pPr>
            <w:r>
              <w:t>Teacher-reported child disability</w:t>
            </w:r>
            <w:r>
              <w:rPr>
                <w:rStyle w:val="CommentReference"/>
              </w:rPr>
              <w:t xml:space="preserve"> </w:t>
            </w:r>
            <w:r w:rsidRPr="009348DC">
              <w:t>status</w:t>
            </w:r>
          </w:p>
        </w:tc>
        <w:tc>
          <w:tcPr>
            <w:tcW w:w="1530" w:type="dxa"/>
          </w:tcPr>
          <w:p w14:paraId="1E988C8B" w14:textId="501AB169" w:rsidR="008D5D0D" w:rsidRDefault="008D5D0D" w:rsidP="00C338A8">
            <w:pPr>
              <w:pStyle w:val="TableText"/>
              <w:spacing w:before="40" w:after="40"/>
            </w:pPr>
            <w:r>
              <w:t>No</w:t>
            </w:r>
          </w:p>
        </w:tc>
        <w:tc>
          <w:tcPr>
            <w:tcW w:w="1440" w:type="dxa"/>
            <w:vAlign w:val="bottom"/>
          </w:tcPr>
          <w:p w14:paraId="5D5466F8" w14:textId="2B14F6C4" w:rsidR="008D5D0D" w:rsidRPr="00A4304A" w:rsidRDefault="008D5D0D" w:rsidP="00C338A8">
            <w:pPr>
              <w:pStyle w:val="TableText"/>
              <w:tabs>
                <w:tab w:val="decimal" w:pos="522"/>
              </w:tabs>
              <w:spacing w:before="40" w:after="40"/>
            </w:pPr>
            <w:r w:rsidRPr="00A4304A">
              <w:t>77.61</w:t>
            </w:r>
          </w:p>
        </w:tc>
        <w:tc>
          <w:tcPr>
            <w:tcW w:w="2552" w:type="dxa"/>
            <w:vAlign w:val="bottom"/>
          </w:tcPr>
          <w:p w14:paraId="09FF13F6" w14:textId="5E4B8D13" w:rsidR="008D5D0D" w:rsidRPr="00A4304A" w:rsidRDefault="008D5D0D" w:rsidP="00C338A8">
            <w:pPr>
              <w:pStyle w:val="TableText"/>
              <w:tabs>
                <w:tab w:val="decimal" w:pos="1062"/>
              </w:tabs>
              <w:spacing w:before="40" w:after="40"/>
            </w:pPr>
            <w:r w:rsidRPr="00A4304A">
              <w:t>87.08</w:t>
            </w:r>
          </w:p>
        </w:tc>
        <w:tc>
          <w:tcPr>
            <w:tcW w:w="1858" w:type="dxa"/>
            <w:vAlign w:val="bottom"/>
          </w:tcPr>
          <w:p w14:paraId="19AD6C02" w14:textId="137003DF" w:rsidR="008D5D0D" w:rsidRPr="00A4304A" w:rsidRDefault="008D5D0D" w:rsidP="00C338A8">
            <w:pPr>
              <w:pStyle w:val="TableText"/>
              <w:tabs>
                <w:tab w:val="decimal" w:pos="850"/>
              </w:tabs>
              <w:spacing w:before="40" w:after="40"/>
            </w:pPr>
            <w:r w:rsidRPr="00A4304A">
              <w:t>86.14</w:t>
            </w:r>
          </w:p>
        </w:tc>
        <w:tc>
          <w:tcPr>
            <w:tcW w:w="2102" w:type="dxa"/>
            <w:vAlign w:val="bottom"/>
          </w:tcPr>
          <w:p w14:paraId="2D153F93" w14:textId="5B6F03C0" w:rsidR="008D5D0D" w:rsidRPr="00A4304A" w:rsidRDefault="008D5D0D" w:rsidP="00C338A8">
            <w:pPr>
              <w:pStyle w:val="TableText"/>
              <w:tabs>
                <w:tab w:val="decimal" w:pos="850"/>
              </w:tabs>
              <w:spacing w:before="40" w:after="40"/>
            </w:pPr>
            <w:r w:rsidRPr="00A4304A">
              <w:t>86.42</w:t>
            </w:r>
          </w:p>
        </w:tc>
        <w:tc>
          <w:tcPr>
            <w:tcW w:w="1943" w:type="dxa"/>
            <w:vAlign w:val="bottom"/>
          </w:tcPr>
          <w:p w14:paraId="2334C2BF" w14:textId="3574EE95" w:rsidR="008D5D0D" w:rsidRPr="00A4304A" w:rsidRDefault="008D5D0D" w:rsidP="00C338A8">
            <w:pPr>
              <w:pStyle w:val="TableText"/>
              <w:tabs>
                <w:tab w:val="decimal" w:pos="850"/>
              </w:tabs>
              <w:spacing w:before="40" w:after="40"/>
            </w:pPr>
            <w:r w:rsidRPr="00A4304A">
              <w:t>0.008</w:t>
            </w:r>
          </w:p>
        </w:tc>
      </w:tr>
      <w:tr w:rsidR="008D5D0D" w14:paraId="56E37FF8" w14:textId="77777777" w:rsidTr="00D312F4">
        <w:tc>
          <w:tcPr>
            <w:tcW w:w="1885" w:type="dxa"/>
            <w:vMerge/>
          </w:tcPr>
          <w:p w14:paraId="5164FD71" w14:textId="77777777" w:rsidR="008D5D0D" w:rsidRPr="00B034A8" w:rsidRDefault="008D5D0D" w:rsidP="00C338A8">
            <w:pPr>
              <w:pStyle w:val="TableText"/>
              <w:spacing w:before="40" w:after="40"/>
            </w:pPr>
          </w:p>
        </w:tc>
        <w:tc>
          <w:tcPr>
            <w:tcW w:w="1530" w:type="dxa"/>
          </w:tcPr>
          <w:p w14:paraId="2A5BAE4B" w14:textId="0320279B" w:rsidR="008D5D0D" w:rsidRDefault="008D5D0D" w:rsidP="00C338A8">
            <w:pPr>
              <w:pStyle w:val="TableText"/>
              <w:spacing w:before="40" w:after="40"/>
            </w:pPr>
            <w:r>
              <w:t>Yes</w:t>
            </w:r>
          </w:p>
        </w:tc>
        <w:tc>
          <w:tcPr>
            <w:tcW w:w="1440" w:type="dxa"/>
            <w:vAlign w:val="bottom"/>
          </w:tcPr>
          <w:p w14:paraId="1A3A4FB6" w14:textId="039C1BA3" w:rsidR="008D5D0D" w:rsidRPr="00A4304A" w:rsidRDefault="008D5D0D" w:rsidP="00C338A8">
            <w:pPr>
              <w:pStyle w:val="TableText"/>
              <w:tabs>
                <w:tab w:val="decimal" w:pos="522"/>
              </w:tabs>
              <w:spacing w:before="40" w:after="40"/>
            </w:pPr>
            <w:r w:rsidRPr="00A4304A">
              <w:t>84.16</w:t>
            </w:r>
          </w:p>
        </w:tc>
        <w:tc>
          <w:tcPr>
            <w:tcW w:w="2552" w:type="dxa"/>
            <w:vAlign w:val="bottom"/>
          </w:tcPr>
          <w:p w14:paraId="4A10B223" w14:textId="16DCE3C8" w:rsidR="008D5D0D" w:rsidRPr="00A4304A" w:rsidRDefault="008D5D0D" w:rsidP="00C338A8">
            <w:pPr>
              <w:pStyle w:val="TableText"/>
              <w:tabs>
                <w:tab w:val="decimal" w:pos="1062"/>
              </w:tabs>
              <w:spacing w:before="40" w:after="40"/>
            </w:pPr>
            <w:r w:rsidRPr="00A4304A">
              <w:t>12.92</w:t>
            </w:r>
          </w:p>
        </w:tc>
        <w:tc>
          <w:tcPr>
            <w:tcW w:w="1858" w:type="dxa"/>
            <w:vAlign w:val="bottom"/>
          </w:tcPr>
          <w:p w14:paraId="7D8ECB51" w14:textId="331B3688" w:rsidR="008D5D0D" w:rsidRPr="00A4304A" w:rsidRDefault="008D5D0D" w:rsidP="00C338A8">
            <w:pPr>
              <w:pStyle w:val="TableText"/>
              <w:tabs>
                <w:tab w:val="decimal" w:pos="850"/>
              </w:tabs>
              <w:spacing w:before="40" w:after="40"/>
            </w:pPr>
            <w:r w:rsidRPr="00A4304A">
              <w:t>13.86</w:t>
            </w:r>
          </w:p>
        </w:tc>
        <w:tc>
          <w:tcPr>
            <w:tcW w:w="2102" w:type="dxa"/>
            <w:vAlign w:val="bottom"/>
          </w:tcPr>
          <w:p w14:paraId="6A1AE420" w14:textId="225F3A7D" w:rsidR="008D5D0D" w:rsidRPr="00A4304A" w:rsidRDefault="008D5D0D" w:rsidP="00C338A8">
            <w:pPr>
              <w:pStyle w:val="TableText"/>
              <w:tabs>
                <w:tab w:val="decimal" w:pos="850"/>
              </w:tabs>
              <w:spacing w:before="40" w:after="40"/>
            </w:pPr>
            <w:r w:rsidRPr="00A4304A">
              <w:t>13.58</w:t>
            </w:r>
          </w:p>
        </w:tc>
        <w:tc>
          <w:tcPr>
            <w:tcW w:w="1943" w:type="dxa"/>
            <w:vAlign w:val="bottom"/>
          </w:tcPr>
          <w:p w14:paraId="24AE89A7" w14:textId="0CD62229" w:rsidR="008D5D0D" w:rsidRPr="00A4304A" w:rsidRDefault="008D5D0D" w:rsidP="00C338A8">
            <w:pPr>
              <w:pStyle w:val="TableText"/>
              <w:tabs>
                <w:tab w:val="decimal" w:pos="850"/>
              </w:tabs>
              <w:spacing w:before="40" w:after="40"/>
            </w:pPr>
            <w:r w:rsidRPr="00A4304A">
              <w:t>0.051</w:t>
            </w:r>
          </w:p>
        </w:tc>
      </w:tr>
      <w:tr w:rsidR="008D5D0D" w14:paraId="4DCADEA2" w14:textId="77777777" w:rsidTr="00D312F4">
        <w:tc>
          <w:tcPr>
            <w:tcW w:w="1885" w:type="dxa"/>
            <w:vMerge w:val="restart"/>
          </w:tcPr>
          <w:p w14:paraId="7A96CF34" w14:textId="43630997" w:rsidR="008D5D0D" w:rsidRPr="00B034A8" w:rsidRDefault="008D5D0D" w:rsidP="00C338A8">
            <w:pPr>
              <w:pStyle w:val="TableText"/>
              <w:spacing w:before="40" w:after="40"/>
            </w:pPr>
            <w:r>
              <w:t>Child language</w:t>
            </w:r>
          </w:p>
        </w:tc>
        <w:tc>
          <w:tcPr>
            <w:tcW w:w="1530" w:type="dxa"/>
          </w:tcPr>
          <w:p w14:paraId="0697FFBF" w14:textId="4973AD73" w:rsidR="008D5D0D" w:rsidRPr="00B034A8" w:rsidRDefault="008D5D0D" w:rsidP="00C338A8">
            <w:pPr>
              <w:pStyle w:val="TableText"/>
              <w:spacing w:before="40" w:after="40"/>
            </w:pPr>
            <w:r>
              <w:t>English</w:t>
            </w:r>
          </w:p>
        </w:tc>
        <w:tc>
          <w:tcPr>
            <w:tcW w:w="1440" w:type="dxa"/>
            <w:vAlign w:val="bottom"/>
          </w:tcPr>
          <w:p w14:paraId="103AEDA0" w14:textId="75D1F0C9" w:rsidR="008D5D0D" w:rsidRPr="00A4304A" w:rsidRDefault="008D5D0D" w:rsidP="00C338A8">
            <w:pPr>
              <w:pStyle w:val="TableText"/>
              <w:tabs>
                <w:tab w:val="decimal" w:pos="522"/>
              </w:tabs>
              <w:spacing w:before="40" w:after="40"/>
            </w:pPr>
            <w:r w:rsidRPr="00A4304A">
              <w:t>76.96</w:t>
            </w:r>
          </w:p>
        </w:tc>
        <w:tc>
          <w:tcPr>
            <w:tcW w:w="2552" w:type="dxa"/>
            <w:vAlign w:val="bottom"/>
          </w:tcPr>
          <w:p w14:paraId="3FBABF2F" w14:textId="120F5153" w:rsidR="008D5D0D" w:rsidRPr="00A4304A" w:rsidRDefault="008D5D0D" w:rsidP="00C338A8">
            <w:pPr>
              <w:pStyle w:val="TableText"/>
              <w:tabs>
                <w:tab w:val="decimal" w:pos="1062"/>
              </w:tabs>
              <w:spacing w:before="40" w:after="40"/>
            </w:pPr>
            <w:r w:rsidRPr="00A4304A">
              <w:t>78.19</w:t>
            </w:r>
          </w:p>
        </w:tc>
        <w:tc>
          <w:tcPr>
            <w:tcW w:w="1858" w:type="dxa"/>
            <w:vAlign w:val="bottom"/>
          </w:tcPr>
          <w:p w14:paraId="7A45406B" w14:textId="70AF8BD4" w:rsidR="008D5D0D" w:rsidRPr="00A4304A" w:rsidRDefault="008D5D0D" w:rsidP="00C338A8">
            <w:pPr>
              <w:pStyle w:val="TableText"/>
              <w:tabs>
                <w:tab w:val="decimal" w:pos="850"/>
              </w:tabs>
              <w:spacing w:before="40" w:after="40"/>
            </w:pPr>
            <w:r w:rsidRPr="00A4304A">
              <w:t>76.79</w:t>
            </w:r>
          </w:p>
        </w:tc>
        <w:tc>
          <w:tcPr>
            <w:tcW w:w="2102" w:type="dxa"/>
            <w:vAlign w:val="bottom"/>
          </w:tcPr>
          <w:p w14:paraId="4DC53A9D" w14:textId="07B32842" w:rsidR="008D5D0D" w:rsidRPr="00A4304A" w:rsidRDefault="008D5D0D" w:rsidP="00C338A8">
            <w:pPr>
              <w:pStyle w:val="TableText"/>
              <w:tabs>
                <w:tab w:val="decimal" w:pos="850"/>
              </w:tabs>
              <w:spacing w:before="40" w:after="40"/>
            </w:pPr>
            <w:r w:rsidRPr="00A4304A">
              <w:t>77.45</w:t>
            </w:r>
          </w:p>
        </w:tc>
        <w:tc>
          <w:tcPr>
            <w:tcW w:w="1943" w:type="dxa"/>
            <w:vAlign w:val="bottom"/>
          </w:tcPr>
          <w:p w14:paraId="226668B0" w14:textId="0DDB7D25" w:rsidR="008D5D0D" w:rsidRPr="00A4304A" w:rsidRDefault="008D5D0D" w:rsidP="00C338A8">
            <w:pPr>
              <w:pStyle w:val="TableText"/>
              <w:tabs>
                <w:tab w:val="decimal" w:pos="850"/>
              </w:tabs>
              <w:spacing w:before="40" w:after="40"/>
            </w:pPr>
            <w:r w:rsidRPr="00A4304A">
              <w:t>0.009</w:t>
            </w:r>
          </w:p>
        </w:tc>
      </w:tr>
      <w:tr w:rsidR="008D5D0D" w14:paraId="1C62768C" w14:textId="77777777" w:rsidTr="00D312F4">
        <w:tc>
          <w:tcPr>
            <w:tcW w:w="1885" w:type="dxa"/>
            <w:vMerge/>
          </w:tcPr>
          <w:p w14:paraId="7ACBDD9E" w14:textId="77777777" w:rsidR="008D5D0D" w:rsidRPr="00B034A8" w:rsidRDefault="008D5D0D" w:rsidP="00C338A8">
            <w:pPr>
              <w:pStyle w:val="TableText"/>
              <w:spacing w:before="40" w:after="40"/>
            </w:pPr>
          </w:p>
        </w:tc>
        <w:tc>
          <w:tcPr>
            <w:tcW w:w="1530" w:type="dxa"/>
          </w:tcPr>
          <w:p w14:paraId="7A01DE65" w14:textId="203D8983" w:rsidR="008D5D0D" w:rsidRPr="00B034A8" w:rsidRDefault="008D5D0D" w:rsidP="00C338A8">
            <w:pPr>
              <w:pStyle w:val="TableText"/>
              <w:spacing w:before="40" w:after="40"/>
            </w:pPr>
            <w:r>
              <w:t>Non-English</w:t>
            </w:r>
          </w:p>
        </w:tc>
        <w:tc>
          <w:tcPr>
            <w:tcW w:w="1440" w:type="dxa"/>
            <w:vAlign w:val="bottom"/>
          </w:tcPr>
          <w:p w14:paraId="34BDCD64" w14:textId="73D1254D" w:rsidR="008D5D0D" w:rsidRPr="00A4304A" w:rsidRDefault="008D5D0D" w:rsidP="00C338A8">
            <w:pPr>
              <w:pStyle w:val="TableText"/>
              <w:tabs>
                <w:tab w:val="decimal" w:pos="522"/>
              </w:tabs>
              <w:spacing w:before="40" w:after="40"/>
            </w:pPr>
            <w:r w:rsidRPr="00A4304A">
              <w:t>83.40</w:t>
            </w:r>
          </w:p>
        </w:tc>
        <w:tc>
          <w:tcPr>
            <w:tcW w:w="2552" w:type="dxa"/>
            <w:vAlign w:val="bottom"/>
          </w:tcPr>
          <w:p w14:paraId="707D432D" w14:textId="3990FC73" w:rsidR="008D5D0D" w:rsidRPr="00A4304A" w:rsidRDefault="008D5D0D" w:rsidP="00C338A8">
            <w:pPr>
              <w:pStyle w:val="TableText"/>
              <w:tabs>
                <w:tab w:val="decimal" w:pos="1062"/>
              </w:tabs>
              <w:spacing w:before="40" w:after="40"/>
            </w:pPr>
            <w:r w:rsidRPr="00A4304A">
              <w:t>21.81</w:t>
            </w:r>
          </w:p>
        </w:tc>
        <w:tc>
          <w:tcPr>
            <w:tcW w:w="1858" w:type="dxa"/>
            <w:vAlign w:val="bottom"/>
          </w:tcPr>
          <w:p w14:paraId="10870AFD" w14:textId="0A319CD3" w:rsidR="008D5D0D" w:rsidRPr="00A4304A" w:rsidRDefault="008D5D0D" w:rsidP="00C338A8">
            <w:pPr>
              <w:pStyle w:val="TableText"/>
              <w:tabs>
                <w:tab w:val="decimal" w:pos="850"/>
              </w:tabs>
              <w:spacing w:before="40" w:after="40"/>
            </w:pPr>
            <w:r w:rsidRPr="00A4304A">
              <w:t>23.21</w:t>
            </w:r>
          </w:p>
        </w:tc>
        <w:tc>
          <w:tcPr>
            <w:tcW w:w="2102" w:type="dxa"/>
            <w:vAlign w:val="bottom"/>
          </w:tcPr>
          <w:p w14:paraId="27BD4648" w14:textId="72B6506B" w:rsidR="008D5D0D" w:rsidRPr="00A4304A" w:rsidRDefault="008D5D0D" w:rsidP="00C338A8">
            <w:pPr>
              <w:pStyle w:val="TableText"/>
              <w:tabs>
                <w:tab w:val="decimal" w:pos="850"/>
              </w:tabs>
              <w:spacing w:before="40" w:after="40"/>
            </w:pPr>
            <w:r w:rsidRPr="00A4304A">
              <w:t>22.55</w:t>
            </w:r>
          </w:p>
        </w:tc>
        <w:tc>
          <w:tcPr>
            <w:tcW w:w="1943" w:type="dxa"/>
            <w:vAlign w:val="bottom"/>
          </w:tcPr>
          <w:p w14:paraId="233DFEBE" w14:textId="56748A9A" w:rsidR="008D5D0D" w:rsidRPr="00A4304A" w:rsidRDefault="008D5D0D" w:rsidP="00C338A8">
            <w:pPr>
              <w:pStyle w:val="TableText"/>
              <w:tabs>
                <w:tab w:val="decimal" w:pos="850"/>
              </w:tabs>
              <w:spacing w:before="40" w:after="40"/>
            </w:pPr>
            <w:r w:rsidRPr="00A4304A">
              <w:t>0.034</w:t>
            </w:r>
          </w:p>
        </w:tc>
      </w:tr>
      <w:tr w:rsidR="008077EF" w14:paraId="7E034977" w14:textId="77777777" w:rsidTr="00D312F4">
        <w:tc>
          <w:tcPr>
            <w:tcW w:w="13310" w:type="dxa"/>
            <w:gridSpan w:val="7"/>
            <w:shd w:val="clear" w:color="auto" w:fill="D9D9D9" w:themeFill="background1" w:themeFillShade="D9"/>
            <w:vAlign w:val="center"/>
          </w:tcPr>
          <w:p w14:paraId="086AA331" w14:textId="117F7C8D" w:rsidR="008077EF" w:rsidRPr="00A4304A" w:rsidRDefault="008077EF" w:rsidP="00C338A8">
            <w:pPr>
              <w:pStyle w:val="TableText"/>
              <w:tabs>
                <w:tab w:val="decimal" w:pos="850"/>
              </w:tabs>
              <w:spacing w:before="40" w:after="40"/>
            </w:pPr>
            <w:r w:rsidRPr="00A4304A">
              <w:t xml:space="preserve">Parent Survey </w:t>
            </w:r>
            <w:r w:rsidR="008406AA" w:rsidRPr="00A4304A">
              <w:t>c</w:t>
            </w:r>
            <w:r w:rsidRPr="00A4304A">
              <w:t xml:space="preserve">ontact </w:t>
            </w:r>
            <w:r w:rsidR="008406AA" w:rsidRPr="00A4304A">
              <w:t>o</w:t>
            </w:r>
            <w:r w:rsidRPr="00A4304A">
              <w:t>ptions</w:t>
            </w:r>
          </w:p>
        </w:tc>
      </w:tr>
      <w:tr w:rsidR="008D5D0D" w14:paraId="2AB207FB" w14:textId="77777777" w:rsidTr="00D312F4">
        <w:tc>
          <w:tcPr>
            <w:tcW w:w="1885" w:type="dxa"/>
            <w:vMerge w:val="restart"/>
          </w:tcPr>
          <w:p w14:paraId="5F26630C" w14:textId="27CA4BB2" w:rsidR="008D5D0D" w:rsidRPr="00B034A8" w:rsidRDefault="008D5D0D" w:rsidP="00C338A8">
            <w:pPr>
              <w:pStyle w:val="TableText"/>
              <w:spacing w:before="40" w:after="40"/>
            </w:pPr>
            <w:r>
              <w:t>Parent had unlimited cell phone minutes</w:t>
            </w:r>
          </w:p>
        </w:tc>
        <w:tc>
          <w:tcPr>
            <w:tcW w:w="1530" w:type="dxa"/>
          </w:tcPr>
          <w:p w14:paraId="5EB2B746" w14:textId="77777777" w:rsidR="008D5D0D" w:rsidRPr="00B034A8" w:rsidRDefault="008D5D0D" w:rsidP="00C338A8">
            <w:pPr>
              <w:pStyle w:val="TableText"/>
              <w:spacing w:before="40" w:after="40"/>
            </w:pPr>
            <w:r>
              <w:t>No</w:t>
            </w:r>
          </w:p>
        </w:tc>
        <w:tc>
          <w:tcPr>
            <w:tcW w:w="1440" w:type="dxa"/>
            <w:vAlign w:val="bottom"/>
          </w:tcPr>
          <w:p w14:paraId="092DD233" w14:textId="77777777" w:rsidR="008D5D0D" w:rsidRPr="00A4304A" w:rsidRDefault="008D5D0D" w:rsidP="00C338A8">
            <w:pPr>
              <w:pStyle w:val="TableText"/>
              <w:tabs>
                <w:tab w:val="decimal" w:pos="522"/>
              </w:tabs>
              <w:spacing w:before="40" w:after="40"/>
            </w:pPr>
            <w:r w:rsidRPr="00A4304A">
              <w:t>83.43</w:t>
            </w:r>
          </w:p>
        </w:tc>
        <w:tc>
          <w:tcPr>
            <w:tcW w:w="2552" w:type="dxa"/>
            <w:vAlign w:val="bottom"/>
          </w:tcPr>
          <w:p w14:paraId="3DE592DE" w14:textId="77777777" w:rsidR="008D5D0D" w:rsidRPr="00A4304A" w:rsidRDefault="008D5D0D" w:rsidP="00C338A8">
            <w:pPr>
              <w:pStyle w:val="TableText"/>
              <w:tabs>
                <w:tab w:val="decimal" w:pos="1062"/>
              </w:tabs>
              <w:spacing w:before="40" w:after="40"/>
            </w:pPr>
            <w:r w:rsidRPr="00A4304A">
              <w:t>20.75</w:t>
            </w:r>
          </w:p>
        </w:tc>
        <w:tc>
          <w:tcPr>
            <w:tcW w:w="1858" w:type="dxa"/>
            <w:vAlign w:val="bottom"/>
          </w:tcPr>
          <w:p w14:paraId="2B402C29" w14:textId="77777777" w:rsidR="008D5D0D" w:rsidRPr="00A4304A" w:rsidRDefault="008D5D0D" w:rsidP="00C338A8">
            <w:pPr>
              <w:pStyle w:val="TableText"/>
              <w:tabs>
                <w:tab w:val="decimal" w:pos="850"/>
              </w:tabs>
              <w:spacing w:before="40" w:after="40"/>
            </w:pPr>
            <w:r w:rsidRPr="00A4304A">
              <w:t>22.16</w:t>
            </w:r>
          </w:p>
        </w:tc>
        <w:tc>
          <w:tcPr>
            <w:tcW w:w="2102" w:type="dxa"/>
            <w:vAlign w:val="bottom"/>
          </w:tcPr>
          <w:p w14:paraId="57EAEEBE" w14:textId="5187C6A9" w:rsidR="008D5D0D" w:rsidRPr="00A4304A" w:rsidRDefault="008D5D0D" w:rsidP="00C338A8">
            <w:pPr>
              <w:pStyle w:val="TableText"/>
              <w:tabs>
                <w:tab w:val="decimal" w:pos="850"/>
              </w:tabs>
              <w:spacing w:before="40" w:after="40"/>
            </w:pPr>
            <w:r w:rsidRPr="00A4304A">
              <w:t>21.86</w:t>
            </w:r>
          </w:p>
        </w:tc>
        <w:tc>
          <w:tcPr>
            <w:tcW w:w="1943" w:type="dxa"/>
            <w:vAlign w:val="bottom"/>
          </w:tcPr>
          <w:p w14:paraId="6AD5E4A9" w14:textId="57B3B9D2" w:rsidR="008D5D0D" w:rsidRPr="00A4304A" w:rsidRDefault="008D5D0D" w:rsidP="00C338A8">
            <w:pPr>
              <w:pStyle w:val="TableText"/>
              <w:tabs>
                <w:tab w:val="decimal" w:pos="850"/>
              </w:tabs>
              <w:spacing w:before="40" w:after="40"/>
            </w:pPr>
            <w:r w:rsidRPr="00A4304A">
              <w:t>0.053</w:t>
            </w:r>
          </w:p>
        </w:tc>
      </w:tr>
      <w:tr w:rsidR="008D5D0D" w14:paraId="069CA1F7" w14:textId="77777777" w:rsidTr="00D312F4">
        <w:tc>
          <w:tcPr>
            <w:tcW w:w="1885" w:type="dxa"/>
            <w:vMerge/>
          </w:tcPr>
          <w:p w14:paraId="0AE8E0E8" w14:textId="77777777" w:rsidR="008D5D0D" w:rsidRPr="00B034A8" w:rsidRDefault="008D5D0D" w:rsidP="00C338A8">
            <w:pPr>
              <w:pStyle w:val="TableText"/>
              <w:spacing w:before="40" w:after="40"/>
            </w:pPr>
          </w:p>
        </w:tc>
        <w:tc>
          <w:tcPr>
            <w:tcW w:w="1530" w:type="dxa"/>
          </w:tcPr>
          <w:p w14:paraId="2308EB04" w14:textId="77777777" w:rsidR="008D5D0D" w:rsidRPr="00B034A8" w:rsidRDefault="008D5D0D" w:rsidP="00C338A8">
            <w:pPr>
              <w:pStyle w:val="TableText"/>
              <w:spacing w:before="40" w:after="40"/>
            </w:pPr>
            <w:r>
              <w:t>Yes</w:t>
            </w:r>
          </w:p>
        </w:tc>
        <w:tc>
          <w:tcPr>
            <w:tcW w:w="1440" w:type="dxa"/>
            <w:vAlign w:val="bottom"/>
          </w:tcPr>
          <w:p w14:paraId="282CBDEA" w14:textId="77777777" w:rsidR="008D5D0D" w:rsidRPr="00A4304A" w:rsidRDefault="008D5D0D" w:rsidP="00C338A8">
            <w:pPr>
              <w:pStyle w:val="TableText"/>
              <w:tabs>
                <w:tab w:val="decimal" w:pos="522"/>
              </w:tabs>
              <w:spacing w:before="40" w:after="40"/>
            </w:pPr>
            <w:r w:rsidRPr="00A4304A">
              <w:t>76.73</w:t>
            </w:r>
          </w:p>
        </w:tc>
        <w:tc>
          <w:tcPr>
            <w:tcW w:w="2552" w:type="dxa"/>
            <w:vAlign w:val="bottom"/>
          </w:tcPr>
          <w:p w14:paraId="577E7C18" w14:textId="77777777" w:rsidR="008D5D0D" w:rsidRPr="00A4304A" w:rsidRDefault="008D5D0D" w:rsidP="00C338A8">
            <w:pPr>
              <w:pStyle w:val="TableText"/>
              <w:tabs>
                <w:tab w:val="decimal" w:pos="1062"/>
              </w:tabs>
              <w:spacing w:before="40" w:after="40"/>
            </w:pPr>
            <w:r w:rsidRPr="00A4304A">
              <w:t>79.25</w:t>
            </w:r>
          </w:p>
        </w:tc>
        <w:tc>
          <w:tcPr>
            <w:tcW w:w="1858" w:type="dxa"/>
            <w:vAlign w:val="bottom"/>
          </w:tcPr>
          <w:p w14:paraId="2A6B8680" w14:textId="77777777" w:rsidR="008D5D0D" w:rsidRPr="00A4304A" w:rsidRDefault="008D5D0D" w:rsidP="00C338A8">
            <w:pPr>
              <w:pStyle w:val="TableText"/>
              <w:tabs>
                <w:tab w:val="decimal" w:pos="850"/>
              </w:tabs>
              <w:spacing w:before="40" w:after="40"/>
            </w:pPr>
            <w:r w:rsidRPr="00A4304A">
              <w:t>77.84</w:t>
            </w:r>
          </w:p>
        </w:tc>
        <w:tc>
          <w:tcPr>
            <w:tcW w:w="2102" w:type="dxa"/>
            <w:vAlign w:val="bottom"/>
          </w:tcPr>
          <w:p w14:paraId="7A13B7E9" w14:textId="1F088BD9" w:rsidR="008D5D0D" w:rsidRPr="00A4304A" w:rsidRDefault="008D5D0D" w:rsidP="00C338A8">
            <w:pPr>
              <w:pStyle w:val="TableText"/>
              <w:tabs>
                <w:tab w:val="decimal" w:pos="850"/>
              </w:tabs>
              <w:spacing w:before="40" w:after="40"/>
            </w:pPr>
            <w:r w:rsidRPr="00A4304A">
              <w:t>78.14</w:t>
            </w:r>
          </w:p>
        </w:tc>
        <w:tc>
          <w:tcPr>
            <w:tcW w:w="1943" w:type="dxa"/>
            <w:vAlign w:val="bottom"/>
          </w:tcPr>
          <w:p w14:paraId="6183568F" w14:textId="221CD0A2" w:rsidR="008D5D0D" w:rsidRPr="00A4304A" w:rsidRDefault="008D5D0D" w:rsidP="00C338A8">
            <w:pPr>
              <w:pStyle w:val="TableText"/>
              <w:tabs>
                <w:tab w:val="decimal" w:pos="850"/>
              </w:tabs>
              <w:spacing w:before="40" w:after="40"/>
            </w:pPr>
            <w:r w:rsidRPr="00A4304A">
              <w:t>0.014</w:t>
            </w:r>
          </w:p>
        </w:tc>
      </w:tr>
      <w:tr w:rsidR="008077EF" w14:paraId="555574C9" w14:textId="77777777" w:rsidTr="00D312F4">
        <w:tc>
          <w:tcPr>
            <w:tcW w:w="11367" w:type="dxa"/>
            <w:gridSpan w:val="6"/>
            <w:shd w:val="clear" w:color="auto" w:fill="D9D9D9" w:themeFill="background1" w:themeFillShade="D9"/>
          </w:tcPr>
          <w:p w14:paraId="41FE376E" w14:textId="1EFA51B5" w:rsidR="008077EF" w:rsidRPr="00A4304A" w:rsidRDefault="008077EF" w:rsidP="00C338A8">
            <w:pPr>
              <w:pStyle w:val="TableText"/>
              <w:tabs>
                <w:tab w:val="decimal" w:pos="850"/>
              </w:tabs>
              <w:spacing w:before="40" w:after="40"/>
            </w:pPr>
            <w:r w:rsidRPr="00A4304A">
              <w:t xml:space="preserve">Head Start </w:t>
            </w:r>
            <w:r w:rsidR="00717577" w:rsidRPr="00A4304A">
              <w:t>p</w:t>
            </w:r>
            <w:r w:rsidRPr="00A4304A">
              <w:t>rogram-</w:t>
            </w:r>
            <w:r w:rsidR="00717577" w:rsidRPr="00A4304A">
              <w:t>l</w:t>
            </w:r>
            <w:r w:rsidRPr="00A4304A">
              <w:t xml:space="preserve">evel </w:t>
            </w:r>
            <w:r w:rsidR="00717577" w:rsidRPr="00A4304A">
              <w:t>c</w:t>
            </w:r>
            <w:r w:rsidRPr="00A4304A">
              <w:t>haracteristics</w:t>
            </w:r>
          </w:p>
        </w:tc>
        <w:tc>
          <w:tcPr>
            <w:tcW w:w="1943" w:type="dxa"/>
            <w:shd w:val="clear" w:color="auto" w:fill="D9D9D9" w:themeFill="background1" w:themeFillShade="D9"/>
          </w:tcPr>
          <w:p w14:paraId="50A1415D" w14:textId="77777777" w:rsidR="008077EF" w:rsidRPr="00A4304A" w:rsidRDefault="008077EF" w:rsidP="00C338A8">
            <w:pPr>
              <w:pStyle w:val="TableText"/>
              <w:tabs>
                <w:tab w:val="decimal" w:pos="850"/>
              </w:tabs>
              <w:spacing w:before="40" w:after="40"/>
            </w:pPr>
          </w:p>
        </w:tc>
      </w:tr>
      <w:tr w:rsidR="008077EF" w14:paraId="382DCE36" w14:textId="77777777" w:rsidTr="00D312F4">
        <w:tc>
          <w:tcPr>
            <w:tcW w:w="1885" w:type="dxa"/>
            <w:vMerge w:val="restart"/>
          </w:tcPr>
          <w:p w14:paraId="4A6E215B" w14:textId="650B93A2" w:rsidR="008077EF" w:rsidRPr="00B034A8" w:rsidRDefault="008077EF" w:rsidP="00C338A8">
            <w:pPr>
              <w:pStyle w:val="TableText"/>
              <w:spacing w:before="40" w:after="40"/>
            </w:pPr>
            <w:r>
              <w:t>Percent</w:t>
            </w:r>
            <w:r w:rsidR="00271F6A">
              <w:t>age</w:t>
            </w:r>
            <w:r>
              <w:t xml:space="preserve"> </w:t>
            </w:r>
            <w:r w:rsidR="005272BC">
              <w:t>Black</w:t>
            </w:r>
          </w:p>
        </w:tc>
        <w:tc>
          <w:tcPr>
            <w:tcW w:w="1530" w:type="dxa"/>
          </w:tcPr>
          <w:p w14:paraId="7E026DD5" w14:textId="77777777" w:rsidR="008077EF" w:rsidRPr="00B034A8" w:rsidRDefault="008077EF" w:rsidP="00C338A8">
            <w:pPr>
              <w:pStyle w:val="TableText"/>
              <w:spacing w:before="40" w:after="40"/>
            </w:pPr>
            <w:r>
              <w:t>20 or less</w:t>
            </w:r>
          </w:p>
        </w:tc>
        <w:tc>
          <w:tcPr>
            <w:tcW w:w="1440" w:type="dxa"/>
            <w:vAlign w:val="bottom"/>
          </w:tcPr>
          <w:p w14:paraId="3E3C730C" w14:textId="77777777" w:rsidR="008077EF" w:rsidRPr="00A4304A" w:rsidRDefault="008077EF" w:rsidP="00C338A8">
            <w:pPr>
              <w:pStyle w:val="TableText"/>
              <w:tabs>
                <w:tab w:val="decimal" w:pos="522"/>
              </w:tabs>
              <w:spacing w:before="40" w:after="40"/>
            </w:pPr>
            <w:r w:rsidRPr="00A4304A">
              <w:t>80.27</w:t>
            </w:r>
          </w:p>
        </w:tc>
        <w:tc>
          <w:tcPr>
            <w:tcW w:w="2552" w:type="dxa"/>
            <w:vAlign w:val="bottom"/>
          </w:tcPr>
          <w:p w14:paraId="30167824" w14:textId="77777777" w:rsidR="008077EF" w:rsidRPr="00A4304A" w:rsidRDefault="008077EF" w:rsidP="00C338A8">
            <w:pPr>
              <w:pStyle w:val="TableText"/>
              <w:tabs>
                <w:tab w:val="decimal" w:pos="1062"/>
              </w:tabs>
              <w:spacing w:before="40" w:after="40"/>
            </w:pPr>
            <w:r w:rsidRPr="00A4304A">
              <w:t>59.32</w:t>
            </w:r>
          </w:p>
        </w:tc>
        <w:tc>
          <w:tcPr>
            <w:tcW w:w="1858" w:type="dxa"/>
            <w:vAlign w:val="bottom"/>
          </w:tcPr>
          <w:p w14:paraId="690BBC51" w14:textId="77777777" w:rsidR="008077EF" w:rsidRPr="00A4304A" w:rsidRDefault="008077EF" w:rsidP="00C338A8">
            <w:pPr>
              <w:pStyle w:val="TableText"/>
              <w:tabs>
                <w:tab w:val="decimal" w:pos="850"/>
              </w:tabs>
              <w:spacing w:before="40" w:after="40"/>
            </w:pPr>
            <w:r w:rsidRPr="00A4304A">
              <w:t>61.03</w:t>
            </w:r>
          </w:p>
        </w:tc>
        <w:tc>
          <w:tcPr>
            <w:tcW w:w="2102" w:type="dxa"/>
            <w:vAlign w:val="bottom"/>
          </w:tcPr>
          <w:p w14:paraId="024454F5" w14:textId="77777777" w:rsidR="008077EF" w:rsidRPr="00A4304A" w:rsidRDefault="008077EF" w:rsidP="00C338A8">
            <w:pPr>
              <w:pStyle w:val="TableText"/>
              <w:tabs>
                <w:tab w:val="decimal" w:pos="850"/>
              </w:tabs>
              <w:spacing w:before="40" w:after="40"/>
            </w:pPr>
            <w:r w:rsidRPr="00A4304A">
              <w:t>59.32</w:t>
            </w:r>
          </w:p>
        </w:tc>
        <w:tc>
          <w:tcPr>
            <w:tcW w:w="1943" w:type="dxa"/>
            <w:vAlign w:val="bottom"/>
          </w:tcPr>
          <w:p w14:paraId="127BF334" w14:textId="77777777" w:rsidR="008077EF" w:rsidRPr="00A4304A" w:rsidRDefault="008077EF" w:rsidP="00C338A8">
            <w:pPr>
              <w:pStyle w:val="TableText"/>
              <w:tabs>
                <w:tab w:val="decimal" w:pos="850"/>
              </w:tabs>
              <w:spacing w:before="40" w:after="40"/>
            </w:pPr>
            <w:r w:rsidRPr="00A4304A">
              <w:t>0.000</w:t>
            </w:r>
          </w:p>
        </w:tc>
      </w:tr>
      <w:tr w:rsidR="008077EF" w14:paraId="1FA78015" w14:textId="77777777" w:rsidTr="00D312F4">
        <w:tc>
          <w:tcPr>
            <w:tcW w:w="1885" w:type="dxa"/>
            <w:vMerge/>
          </w:tcPr>
          <w:p w14:paraId="504CC090" w14:textId="77777777" w:rsidR="008077EF" w:rsidRPr="00B034A8" w:rsidRDefault="008077EF" w:rsidP="00C338A8">
            <w:pPr>
              <w:pStyle w:val="TableText"/>
              <w:spacing w:before="40" w:after="40"/>
            </w:pPr>
          </w:p>
        </w:tc>
        <w:tc>
          <w:tcPr>
            <w:tcW w:w="1530" w:type="dxa"/>
          </w:tcPr>
          <w:p w14:paraId="2B843113" w14:textId="77777777" w:rsidR="008077EF" w:rsidRPr="00B034A8" w:rsidRDefault="008077EF" w:rsidP="00C338A8">
            <w:pPr>
              <w:pStyle w:val="TableText"/>
              <w:spacing w:before="40" w:after="40"/>
            </w:pPr>
            <w:r>
              <w:t>&gt;20 to 60</w:t>
            </w:r>
          </w:p>
        </w:tc>
        <w:tc>
          <w:tcPr>
            <w:tcW w:w="1440" w:type="dxa"/>
            <w:vAlign w:val="bottom"/>
          </w:tcPr>
          <w:p w14:paraId="095B7ACD" w14:textId="77777777" w:rsidR="008077EF" w:rsidRPr="00A4304A" w:rsidRDefault="008077EF" w:rsidP="00C338A8">
            <w:pPr>
              <w:pStyle w:val="TableText"/>
              <w:tabs>
                <w:tab w:val="decimal" w:pos="522"/>
              </w:tabs>
              <w:spacing w:before="40" w:after="40"/>
            </w:pPr>
            <w:r w:rsidRPr="00A4304A">
              <w:t>74.69</w:t>
            </w:r>
          </w:p>
        </w:tc>
        <w:tc>
          <w:tcPr>
            <w:tcW w:w="2552" w:type="dxa"/>
            <w:vAlign w:val="bottom"/>
          </w:tcPr>
          <w:p w14:paraId="1582B63C" w14:textId="77777777" w:rsidR="008077EF" w:rsidRPr="00A4304A" w:rsidRDefault="008077EF" w:rsidP="00C338A8">
            <w:pPr>
              <w:pStyle w:val="TableText"/>
              <w:tabs>
                <w:tab w:val="decimal" w:pos="1062"/>
              </w:tabs>
              <w:spacing w:before="40" w:after="40"/>
            </w:pPr>
            <w:r w:rsidRPr="00A4304A">
              <w:t>26.29</w:t>
            </w:r>
          </w:p>
        </w:tc>
        <w:tc>
          <w:tcPr>
            <w:tcW w:w="1858" w:type="dxa"/>
            <w:vAlign w:val="bottom"/>
          </w:tcPr>
          <w:p w14:paraId="5295D245" w14:textId="77777777" w:rsidR="008077EF" w:rsidRPr="00A4304A" w:rsidRDefault="008077EF" w:rsidP="00C338A8">
            <w:pPr>
              <w:pStyle w:val="TableText"/>
              <w:tabs>
                <w:tab w:val="decimal" w:pos="850"/>
              </w:tabs>
              <w:spacing w:before="40" w:after="40"/>
            </w:pPr>
            <w:r w:rsidRPr="00A4304A">
              <w:t>25.17</w:t>
            </w:r>
          </w:p>
        </w:tc>
        <w:tc>
          <w:tcPr>
            <w:tcW w:w="2102" w:type="dxa"/>
            <w:vAlign w:val="bottom"/>
          </w:tcPr>
          <w:p w14:paraId="58B07CED" w14:textId="77777777" w:rsidR="008077EF" w:rsidRPr="00A4304A" w:rsidRDefault="008077EF" w:rsidP="00C338A8">
            <w:pPr>
              <w:pStyle w:val="TableText"/>
              <w:tabs>
                <w:tab w:val="decimal" w:pos="850"/>
              </w:tabs>
              <w:spacing w:before="40" w:after="40"/>
            </w:pPr>
            <w:r w:rsidRPr="00A4304A">
              <w:t>26.29</w:t>
            </w:r>
          </w:p>
        </w:tc>
        <w:tc>
          <w:tcPr>
            <w:tcW w:w="1943" w:type="dxa"/>
            <w:vAlign w:val="bottom"/>
          </w:tcPr>
          <w:p w14:paraId="05B58477" w14:textId="77777777" w:rsidR="008077EF" w:rsidRPr="00A4304A" w:rsidRDefault="008077EF" w:rsidP="00C338A8">
            <w:pPr>
              <w:pStyle w:val="TableText"/>
              <w:tabs>
                <w:tab w:val="decimal" w:pos="850"/>
              </w:tabs>
              <w:spacing w:before="40" w:after="40"/>
            </w:pPr>
            <w:r w:rsidRPr="00A4304A">
              <w:t>0.000</w:t>
            </w:r>
          </w:p>
        </w:tc>
      </w:tr>
      <w:tr w:rsidR="008077EF" w14:paraId="34F01EBC" w14:textId="77777777" w:rsidTr="00D312F4">
        <w:tc>
          <w:tcPr>
            <w:tcW w:w="1885" w:type="dxa"/>
            <w:vMerge/>
          </w:tcPr>
          <w:p w14:paraId="77E9579A" w14:textId="77777777" w:rsidR="008077EF" w:rsidRPr="00B034A8" w:rsidRDefault="008077EF" w:rsidP="00C338A8">
            <w:pPr>
              <w:pStyle w:val="TableText"/>
              <w:spacing w:before="40" w:after="40"/>
            </w:pPr>
          </w:p>
        </w:tc>
        <w:tc>
          <w:tcPr>
            <w:tcW w:w="1530" w:type="dxa"/>
          </w:tcPr>
          <w:p w14:paraId="4DD2B511" w14:textId="77777777" w:rsidR="008077EF" w:rsidRPr="00B034A8" w:rsidRDefault="008077EF" w:rsidP="00C338A8">
            <w:pPr>
              <w:pStyle w:val="TableText"/>
              <w:spacing w:before="40" w:after="40"/>
            </w:pPr>
            <w:r>
              <w:t>More than 60</w:t>
            </w:r>
          </w:p>
        </w:tc>
        <w:tc>
          <w:tcPr>
            <w:tcW w:w="1440" w:type="dxa"/>
            <w:vAlign w:val="bottom"/>
          </w:tcPr>
          <w:p w14:paraId="27792C69" w14:textId="77777777" w:rsidR="008077EF" w:rsidRPr="00A4304A" w:rsidRDefault="008077EF" w:rsidP="00C338A8">
            <w:pPr>
              <w:pStyle w:val="TableText"/>
              <w:tabs>
                <w:tab w:val="decimal" w:pos="522"/>
              </w:tabs>
              <w:spacing w:before="40" w:after="40"/>
            </w:pPr>
            <w:r w:rsidRPr="00A4304A">
              <w:t>74.79</w:t>
            </w:r>
          </w:p>
        </w:tc>
        <w:tc>
          <w:tcPr>
            <w:tcW w:w="2552" w:type="dxa"/>
            <w:vAlign w:val="bottom"/>
          </w:tcPr>
          <w:p w14:paraId="6EA98CD0" w14:textId="73DD2270" w:rsidR="008077EF" w:rsidRPr="00A4304A" w:rsidRDefault="008077EF" w:rsidP="00C338A8">
            <w:pPr>
              <w:pStyle w:val="TableText"/>
              <w:tabs>
                <w:tab w:val="decimal" w:pos="1062"/>
              </w:tabs>
              <w:spacing w:before="40" w:after="40"/>
            </w:pPr>
            <w:r w:rsidRPr="00A4304A">
              <w:t>14.40</w:t>
            </w:r>
          </w:p>
        </w:tc>
        <w:tc>
          <w:tcPr>
            <w:tcW w:w="1858" w:type="dxa"/>
            <w:vAlign w:val="bottom"/>
          </w:tcPr>
          <w:p w14:paraId="798BEB24" w14:textId="057F0DEA" w:rsidR="008077EF" w:rsidRPr="00A4304A" w:rsidRDefault="008077EF" w:rsidP="00C338A8">
            <w:pPr>
              <w:pStyle w:val="TableText"/>
              <w:tabs>
                <w:tab w:val="decimal" w:pos="850"/>
              </w:tabs>
              <w:spacing w:before="40" w:after="40"/>
            </w:pPr>
            <w:r w:rsidRPr="00A4304A">
              <w:t>13.80</w:t>
            </w:r>
          </w:p>
        </w:tc>
        <w:tc>
          <w:tcPr>
            <w:tcW w:w="2102" w:type="dxa"/>
            <w:vAlign w:val="bottom"/>
          </w:tcPr>
          <w:p w14:paraId="07C8AD5B" w14:textId="76457AC8" w:rsidR="008077EF" w:rsidRPr="00A4304A" w:rsidRDefault="008077EF" w:rsidP="00C338A8">
            <w:pPr>
              <w:pStyle w:val="TableText"/>
              <w:tabs>
                <w:tab w:val="decimal" w:pos="850"/>
              </w:tabs>
              <w:spacing w:before="40" w:after="40"/>
            </w:pPr>
            <w:r w:rsidRPr="00A4304A">
              <w:t>14.40</w:t>
            </w:r>
          </w:p>
        </w:tc>
        <w:tc>
          <w:tcPr>
            <w:tcW w:w="1943" w:type="dxa"/>
            <w:vAlign w:val="bottom"/>
          </w:tcPr>
          <w:p w14:paraId="38AF377A" w14:textId="77777777" w:rsidR="008077EF" w:rsidRPr="00A4304A" w:rsidRDefault="008077EF" w:rsidP="00C338A8">
            <w:pPr>
              <w:pStyle w:val="TableText"/>
              <w:tabs>
                <w:tab w:val="decimal" w:pos="850"/>
              </w:tabs>
              <w:spacing w:before="40" w:after="40"/>
            </w:pPr>
            <w:r w:rsidRPr="00A4304A">
              <w:t>0.000</w:t>
            </w:r>
          </w:p>
        </w:tc>
      </w:tr>
      <w:tr w:rsidR="008077EF" w14:paraId="7C5412C6" w14:textId="77777777" w:rsidTr="00D312F4">
        <w:tc>
          <w:tcPr>
            <w:tcW w:w="1885" w:type="dxa"/>
            <w:vMerge w:val="restart"/>
          </w:tcPr>
          <w:p w14:paraId="7AD7DCD9" w14:textId="0EAFE189" w:rsidR="008077EF" w:rsidRPr="00B034A8" w:rsidRDefault="008077EF" w:rsidP="00C338A8">
            <w:pPr>
              <w:pStyle w:val="TableText"/>
              <w:spacing w:before="40" w:after="40"/>
            </w:pPr>
            <w:r>
              <w:t>Percent</w:t>
            </w:r>
            <w:r w:rsidR="00271F6A">
              <w:t>age</w:t>
            </w:r>
            <w:r>
              <w:t xml:space="preserve"> </w:t>
            </w:r>
            <w:r w:rsidR="005272BC">
              <w:t>White</w:t>
            </w:r>
          </w:p>
        </w:tc>
        <w:tc>
          <w:tcPr>
            <w:tcW w:w="1530" w:type="dxa"/>
          </w:tcPr>
          <w:p w14:paraId="464066C5" w14:textId="77777777" w:rsidR="008077EF" w:rsidRPr="00B034A8" w:rsidRDefault="008077EF" w:rsidP="00C338A8">
            <w:pPr>
              <w:pStyle w:val="TableText"/>
              <w:spacing w:before="40" w:after="40"/>
            </w:pPr>
            <w:r>
              <w:t>50 or less</w:t>
            </w:r>
          </w:p>
        </w:tc>
        <w:tc>
          <w:tcPr>
            <w:tcW w:w="1440" w:type="dxa"/>
            <w:vAlign w:val="bottom"/>
          </w:tcPr>
          <w:p w14:paraId="2FB369CF" w14:textId="77777777" w:rsidR="008077EF" w:rsidRPr="00A4304A" w:rsidRDefault="008077EF" w:rsidP="00C338A8">
            <w:pPr>
              <w:pStyle w:val="TableText"/>
              <w:tabs>
                <w:tab w:val="decimal" w:pos="522"/>
              </w:tabs>
              <w:spacing w:before="40" w:after="40"/>
            </w:pPr>
            <w:r w:rsidRPr="00A4304A">
              <w:t>75.76</w:t>
            </w:r>
          </w:p>
        </w:tc>
        <w:tc>
          <w:tcPr>
            <w:tcW w:w="2552" w:type="dxa"/>
            <w:vAlign w:val="bottom"/>
          </w:tcPr>
          <w:p w14:paraId="10EF06AA" w14:textId="77777777" w:rsidR="008077EF" w:rsidRPr="00A4304A" w:rsidRDefault="008077EF" w:rsidP="00C338A8">
            <w:pPr>
              <w:pStyle w:val="TableText"/>
              <w:tabs>
                <w:tab w:val="decimal" w:pos="1062"/>
              </w:tabs>
              <w:spacing w:before="40" w:after="40"/>
            </w:pPr>
            <w:r w:rsidRPr="00A4304A">
              <w:t>52.04</w:t>
            </w:r>
          </w:p>
        </w:tc>
        <w:tc>
          <w:tcPr>
            <w:tcW w:w="1858" w:type="dxa"/>
            <w:vAlign w:val="bottom"/>
          </w:tcPr>
          <w:p w14:paraId="3CDF60C7" w14:textId="77777777" w:rsidR="008077EF" w:rsidRPr="00A4304A" w:rsidRDefault="008077EF" w:rsidP="00C338A8">
            <w:pPr>
              <w:pStyle w:val="TableText"/>
              <w:tabs>
                <w:tab w:val="decimal" w:pos="850"/>
              </w:tabs>
              <w:spacing w:before="40" w:after="40"/>
            </w:pPr>
            <w:r w:rsidRPr="00A4304A">
              <w:t>50.54</w:t>
            </w:r>
          </w:p>
        </w:tc>
        <w:tc>
          <w:tcPr>
            <w:tcW w:w="2102" w:type="dxa"/>
            <w:vAlign w:val="bottom"/>
          </w:tcPr>
          <w:p w14:paraId="609094E6" w14:textId="77777777" w:rsidR="008077EF" w:rsidRPr="00A4304A" w:rsidRDefault="008077EF" w:rsidP="00C338A8">
            <w:pPr>
              <w:pStyle w:val="TableText"/>
              <w:tabs>
                <w:tab w:val="decimal" w:pos="850"/>
              </w:tabs>
              <w:spacing w:before="40" w:after="40"/>
            </w:pPr>
            <w:r w:rsidRPr="00A4304A">
              <w:t>52.04</w:t>
            </w:r>
          </w:p>
        </w:tc>
        <w:tc>
          <w:tcPr>
            <w:tcW w:w="1943" w:type="dxa"/>
            <w:vAlign w:val="bottom"/>
          </w:tcPr>
          <w:p w14:paraId="25AD16E5" w14:textId="77777777" w:rsidR="008077EF" w:rsidRPr="00A4304A" w:rsidRDefault="008077EF" w:rsidP="00C338A8">
            <w:pPr>
              <w:pStyle w:val="TableText"/>
              <w:tabs>
                <w:tab w:val="decimal" w:pos="850"/>
              </w:tabs>
              <w:spacing w:before="40" w:after="40"/>
            </w:pPr>
            <w:r w:rsidRPr="00A4304A">
              <w:t>0.000</w:t>
            </w:r>
          </w:p>
        </w:tc>
      </w:tr>
      <w:tr w:rsidR="008077EF" w14:paraId="14AD78A8" w14:textId="77777777" w:rsidTr="00D312F4">
        <w:tc>
          <w:tcPr>
            <w:tcW w:w="1885" w:type="dxa"/>
            <w:vMerge/>
          </w:tcPr>
          <w:p w14:paraId="40612FFD" w14:textId="77777777" w:rsidR="008077EF" w:rsidRPr="00B034A8" w:rsidRDefault="008077EF" w:rsidP="00C338A8">
            <w:pPr>
              <w:pStyle w:val="TableText"/>
              <w:spacing w:before="40" w:after="40"/>
            </w:pPr>
          </w:p>
        </w:tc>
        <w:tc>
          <w:tcPr>
            <w:tcW w:w="1530" w:type="dxa"/>
          </w:tcPr>
          <w:p w14:paraId="6B7AD2B3" w14:textId="77777777" w:rsidR="008077EF" w:rsidRPr="00B034A8" w:rsidRDefault="008077EF" w:rsidP="00C338A8">
            <w:pPr>
              <w:pStyle w:val="TableText"/>
              <w:spacing w:before="40" w:after="40"/>
            </w:pPr>
            <w:r>
              <w:t>More than 50</w:t>
            </w:r>
          </w:p>
        </w:tc>
        <w:tc>
          <w:tcPr>
            <w:tcW w:w="1440" w:type="dxa"/>
            <w:vAlign w:val="bottom"/>
          </w:tcPr>
          <w:p w14:paraId="61F21C67" w14:textId="77777777" w:rsidR="008077EF" w:rsidRPr="00A4304A" w:rsidRDefault="008077EF" w:rsidP="00C338A8">
            <w:pPr>
              <w:pStyle w:val="TableText"/>
              <w:tabs>
                <w:tab w:val="decimal" w:pos="522"/>
              </w:tabs>
              <w:spacing w:before="40" w:after="40"/>
            </w:pPr>
            <w:r w:rsidRPr="00A4304A">
              <w:t>80.46</w:t>
            </w:r>
          </w:p>
        </w:tc>
        <w:tc>
          <w:tcPr>
            <w:tcW w:w="2552" w:type="dxa"/>
            <w:vAlign w:val="bottom"/>
          </w:tcPr>
          <w:p w14:paraId="20389388" w14:textId="77777777" w:rsidR="008077EF" w:rsidRPr="00A4304A" w:rsidRDefault="008077EF" w:rsidP="00C338A8">
            <w:pPr>
              <w:pStyle w:val="TableText"/>
              <w:tabs>
                <w:tab w:val="decimal" w:pos="1062"/>
              </w:tabs>
              <w:spacing w:before="40" w:after="40"/>
            </w:pPr>
            <w:r w:rsidRPr="00A4304A">
              <w:t>47.96</w:t>
            </w:r>
          </w:p>
        </w:tc>
        <w:tc>
          <w:tcPr>
            <w:tcW w:w="1858" w:type="dxa"/>
            <w:vAlign w:val="bottom"/>
          </w:tcPr>
          <w:p w14:paraId="35808267" w14:textId="77777777" w:rsidR="008077EF" w:rsidRPr="00A4304A" w:rsidRDefault="008077EF" w:rsidP="00C338A8">
            <w:pPr>
              <w:pStyle w:val="TableText"/>
              <w:tabs>
                <w:tab w:val="decimal" w:pos="850"/>
              </w:tabs>
              <w:spacing w:before="40" w:after="40"/>
            </w:pPr>
            <w:r w:rsidRPr="00A4304A">
              <w:t>49.46</w:t>
            </w:r>
          </w:p>
        </w:tc>
        <w:tc>
          <w:tcPr>
            <w:tcW w:w="2102" w:type="dxa"/>
            <w:vAlign w:val="bottom"/>
          </w:tcPr>
          <w:p w14:paraId="1E177386" w14:textId="77777777" w:rsidR="008077EF" w:rsidRPr="00A4304A" w:rsidRDefault="008077EF" w:rsidP="00C338A8">
            <w:pPr>
              <w:pStyle w:val="TableText"/>
              <w:tabs>
                <w:tab w:val="decimal" w:pos="850"/>
              </w:tabs>
              <w:spacing w:before="40" w:after="40"/>
            </w:pPr>
            <w:r w:rsidRPr="00A4304A">
              <w:t>47.96</w:t>
            </w:r>
          </w:p>
        </w:tc>
        <w:tc>
          <w:tcPr>
            <w:tcW w:w="1943" w:type="dxa"/>
            <w:vAlign w:val="bottom"/>
          </w:tcPr>
          <w:p w14:paraId="04B7A7D0" w14:textId="77777777" w:rsidR="008077EF" w:rsidRPr="00A4304A" w:rsidRDefault="008077EF" w:rsidP="00C338A8">
            <w:pPr>
              <w:pStyle w:val="TableText"/>
              <w:tabs>
                <w:tab w:val="decimal" w:pos="850"/>
              </w:tabs>
              <w:spacing w:before="40" w:after="40"/>
            </w:pPr>
            <w:r w:rsidRPr="00A4304A">
              <w:t>0.000</w:t>
            </w:r>
          </w:p>
        </w:tc>
      </w:tr>
    </w:tbl>
    <w:p w14:paraId="5DFA914F" w14:textId="333EE0A2" w:rsidR="008871B8" w:rsidRDefault="008871B8" w:rsidP="00A4304A">
      <w:pPr>
        <w:pStyle w:val="TableSourceCaption"/>
      </w:pPr>
      <w:r>
        <w:t xml:space="preserve">Source: </w:t>
      </w:r>
      <w:r w:rsidR="00A4304A">
        <w:tab/>
      </w:r>
      <w:r>
        <w:t xml:space="preserve">FACES </w:t>
      </w:r>
      <w:r w:rsidR="00717577">
        <w:t>f</w:t>
      </w:r>
      <w:r>
        <w:t xml:space="preserve">all 2014 </w:t>
      </w:r>
      <w:r w:rsidR="001B110D">
        <w:t>child assessment</w:t>
      </w:r>
      <w:r w:rsidR="00771720">
        <w:t xml:space="preserve">, </w:t>
      </w:r>
      <w:r w:rsidR="00374B39">
        <w:t xml:space="preserve">FACES 2014 </w:t>
      </w:r>
      <w:r w:rsidR="00BA4054">
        <w:t>p</w:t>
      </w:r>
      <w:r w:rsidR="00374B39">
        <w:t xml:space="preserve">arental </w:t>
      </w:r>
      <w:r w:rsidR="00BA4054">
        <w:t>c</w:t>
      </w:r>
      <w:r w:rsidR="00374B39">
        <w:t xml:space="preserve">onsent </w:t>
      </w:r>
      <w:r w:rsidR="00BA4054">
        <w:t>f</w:t>
      </w:r>
      <w:r w:rsidR="00374B39">
        <w:t xml:space="preserve">orm, </w:t>
      </w:r>
      <w:r w:rsidR="00771720">
        <w:t>or 2013 Head Start Program Information Report</w:t>
      </w:r>
      <w:r>
        <w:t>.</w:t>
      </w:r>
    </w:p>
    <w:p w14:paraId="22409E2F" w14:textId="07672001" w:rsidR="00A4304A" w:rsidRDefault="00391DA5" w:rsidP="00C338A8">
      <w:pPr>
        <w:pStyle w:val="TableSourceCaption"/>
      </w:pPr>
      <w:r>
        <w:t xml:space="preserve">Note: </w:t>
      </w:r>
      <w:r w:rsidR="00A4304A">
        <w:tab/>
      </w:r>
      <w:r w:rsidR="009F5A4D">
        <w:t>In column 4</w:t>
      </w:r>
      <w:r w:rsidRPr="00391DA5">
        <w:t xml:space="preserve">, we used a weight (P1_RA1WT) that was positive if the child had a fall Parent Survey and completed either a Teacher Child Report or a Child Assessment in the fall, which is positive for 1,908 children. </w:t>
      </w:r>
      <w:r w:rsidR="00717577">
        <w:t>Because</w:t>
      </w:r>
      <w:r w:rsidRPr="00391DA5">
        <w:t xml:space="preserve"> there was only one child for whom we had a completed fall Parent Survey but for whom we had neither the Teacher Child Report nor the Child Assessment in the fall, the number of parents with a positive nonresponse-adjusted weight</w:t>
      </w:r>
      <w:r w:rsidR="009F5A4D">
        <w:t xml:space="preserve"> </w:t>
      </w:r>
      <w:r w:rsidRPr="00391DA5">
        <w:t xml:space="preserve">is off by </w:t>
      </w:r>
      <w:r w:rsidR="00717577">
        <w:t xml:space="preserve">only </w:t>
      </w:r>
      <w:r w:rsidRPr="00391DA5">
        <w:t>one, relative to the 1,909 parents treated as respondents in this nonresponse bias analysis.</w:t>
      </w:r>
    </w:p>
    <w:p w14:paraId="68FA9EF0" w14:textId="77777777" w:rsidR="00387BB2" w:rsidRDefault="00387BB2">
      <w:pPr>
        <w:spacing w:line="240" w:lineRule="auto"/>
        <w:ind w:firstLine="0"/>
        <w:rPr>
          <w:rFonts w:ascii="Arial Bold" w:hAnsi="Arial Bold"/>
          <w:b/>
          <w:sz w:val="20"/>
        </w:rPr>
      </w:pPr>
      <w:r>
        <w:br w:type="page"/>
      </w:r>
    </w:p>
    <w:p w14:paraId="55517F63" w14:textId="45159B7B" w:rsidR="00B05CD8" w:rsidRPr="00565536" w:rsidRDefault="00B05CD8" w:rsidP="00A4304A">
      <w:pPr>
        <w:pStyle w:val="MarkforTableTitle"/>
      </w:pPr>
      <w:r w:rsidRPr="002E265D">
        <w:t>Table 2.</w:t>
      </w:r>
      <w:r>
        <w:t xml:space="preserve"> </w:t>
      </w:r>
      <w:r w:rsidRPr="00565536">
        <w:t xml:space="preserve">Variables </w:t>
      </w:r>
      <w:r w:rsidR="00565536" w:rsidRPr="00565536">
        <w:t>f</w:t>
      </w:r>
      <w:r w:rsidRPr="00565536">
        <w:t xml:space="preserve">ound to </w:t>
      </w:r>
      <w:r w:rsidR="00565536" w:rsidRPr="00565536">
        <w:t>h</w:t>
      </w:r>
      <w:r w:rsidRPr="00565536">
        <w:t xml:space="preserve">ave </w:t>
      </w:r>
      <w:r w:rsidR="00565536" w:rsidRPr="00565536">
        <w:t>s</w:t>
      </w:r>
      <w:r w:rsidRPr="00565536">
        <w:t xml:space="preserve">tatistically </w:t>
      </w:r>
      <w:r w:rsidR="00565536" w:rsidRPr="00565536">
        <w:t>s</w:t>
      </w:r>
      <w:r w:rsidRPr="00565536">
        <w:t xml:space="preserve">ignificant </w:t>
      </w:r>
      <w:r w:rsidR="00565536" w:rsidRPr="00565536">
        <w:t>a</w:t>
      </w:r>
      <w:r w:rsidRPr="00565536">
        <w:t xml:space="preserve">ssociations with </w:t>
      </w:r>
      <w:r w:rsidR="00565536" w:rsidRPr="00565536">
        <w:t>s</w:t>
      </w:r>
      <w:r w:rsidRPr="00565536">
        <w:t xml:space="preserve">pring 2015 </w:t>
      </w:r>
      <w:r w:rsidR="002E265D">
        <w:t>P</w:t>
      </w:r>
      <w:r w:rsidR="00940A5C" w:rsidRPr="00565536">
        <w:t xml:space="preserve">arent </w:t>
      </w:r>
      <w:r w:rsidR="002E265D">
        <w:t>S</w:t>
      </w:r>
      <w:r w:rsidR="00940A5C" w:rsidRPr="00565536">
        <w:t xml:space="preserve">urvey </w:t>
      </w:r>
      <w:r w:rsidR="00565536" w:rsidRPr="00565536">
        <w:t>r</w:t>
      </w:r>
      <w:r w:rsidRPr="00565536">
        <w:t>esponse</w:t>
      </w:r>
    </w:p>
    <w:tbl>
      <w:tblPr>
        <w:tblStyle w:val="TableGrid"/>
        <w:tblW w:w="4920" w:type="pct"/>
        <w:tblLayout w:type="fixed"/>
        <w:tblLook w:val="04A0" w:firstRow="1" w:lastRow="0" w:firstColumn="1" w:lastColumn="0" w:noHBand="0" w:noVBand="1"/>
      </w:tblPr>
      <w:tblGrid>
        <w:gridCol w:w="2100"/>
        <w:gridCol w:w="1464"/>
        <w:gridCol w:w="1464"/>
        <w:gridCol w:w="2288"/>
        <w:gridCol w:w="1945"/>
        <w:gridCol w:w="2082"/>
        <w:gridCol w:w="1976"/>
      </w:tblGrid>
      <w:tr w:rsidR="00B05CD8" w14:paraId="5F92BEF5" w14:textId="77777777" w:rsidTr="00C338A8">
        <w:tc>
          <w:tcPr>
            <w:tcW w:w="2065" w:type="dxa"/>
            <w:vMerge w:val="restart"/>
            <w:tcBorders>
              <w:top w:val="nil"/>
              <w:left w:val="nil"/>
              <w:bottom w:val="single" w:sz="4" w:space="0" w:color="FFFFFF" w:themeColor="background1"/>
              <w:right w:val="single" w:sz="4" w:space="0" w:color="FFFFFF" w:themeColor="background1"/>
            </w:tcBorders>
            <w:shd w:val="clear" w:color="auto" w:fill="6C6F70"/>
            <w:vAlign w:val="bottom"/>
          </w:tcPr>
          <w:p w14:paraId="3290E011" w14:textId="61CA918E" w:rsidR="00B05CD8" w:rsidRPr="008C19D7" w:rsidRDefault="00B05CD8" w:rsidP="00A4304A">
            <w:pPr>
              <w:pStyle w:val="TableHeaderLeft"/>
            </w:pPr>
            <w:r w:rsidRPr="008C19D7">
              <w:t>Variable</w:t>
            </w:r>
          </w:p>
        </w:tc>
        <w:tc>
          <w:tcPr>
            <w:tcW w:w="144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7AF0C39D" w14:textId="719D7F54" w:rsidR="00B05CD8" w:rsidRPr="008C19D7" w:rsidRDefault="00940A5C" w:rsidP="00A4304A">
            <w:pPr>
              <w:pStyle w:val="TableHeaderCenter"/>
            </w:pPr>
            <w:r>
              <w:t xml:space="preserve">Response </w:t>
            </w:r>
            <w:r w:rsidR="00565536">
              <w:t>c</w:t>
            </w:r>
            <w:r>
              <w:t>ategories</w:t>
            </w:r>
          </w:p>
        </w:tc>
        <w:tc>
          <w:tcPr>
            <w:tcW w:w="144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03558B18" w14:textId="77777777" w:rsidR="00B82862" w:rsidRDefault="00B82862" w:rsidP="00A4304A">
            <w:pPr>
              <w:pStyle w:val="TableHeaderCenter"/>
            </w:pPr>
            <w:r>
              <w:t>(1)</w:t>
            </w:r>
          </w:p>
          <w:p w14:paraId="018D5D44" w14:textId="5B2BE3A9" w:rsidR="00B05CD8" w:rsidRPr="008C19D7" w:rsidRDefault="00B05CD8" w:rsidP="00A4304A">
            <w:pPr>
              <w:pStyle w:val="TableHeaderCenter"/>
            </w:pPr>
            <w:r w:rsidRPr="008C19D7">
              <w:t xml:space="preserve">Response </w:t>
            </w:r>
            <w:r w:rsidR="00565536">
              <w:t>r</w:t>
            </w:r>
            <w:r w:rsidRPr="008C19D7">
              <w:t>ate</w:t>
            </w:r>
            <w:r>
              <w:t xml:space="preserve"> </w:t>
            </w:r>
            <w:r w:rsidR="000631F6">
              <w:t xml:space="preserve">for </w:t>
            </w:r>
            <w:r w:rsidR="00565536">
              <w:t>s</w:t>
            </w:r>
            <w:r w:rsidR="000631F6">
              <w:t xml:space="preserve">pring Parent Survey </w:t>
            </w:r>
            <w:r>
              <w:t>(percent</w:t>
            </w:r>
            <w:r w:rsidR="00565536">
              <w:t>age</w:t>
            </w:r>
            <w:r>
              <w:t>)</w:t>
            </w:r>
          </w:p>
        </w:tc>
        <w:tc>
          <w:tcPr>
            <w:tcW w:w="416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273FBDAA" w14:textId="513A3AD0" w:rsidR="00B05CD8" w:rsidRDefault="000631F6" w:rsidP="00A4304A">
            <w:pPr>
              <w:pStyle w:val="TableHeaderCenter"/>
            </w:pPr>
            <w:r>
              <w:t xml:space="preserve">Unadjusted </w:t>
            </w:r>
            <w:r w:rsidR="00565536">
              <w:t>w</w:t>
            </w:r>
            <w:r w:rsidR="00B05CD8" w:rsidRPr="008C19D7">
              <w:t xml:space="preserve">eighted </w:t>
            </w:r>
            <w:r w:rsidR="00565536">
              <w:t>d</w:t>
            </w:r>
            <w:r w:rsidR="00B05CD8" w:rsidRPr="008C19D7">
              <w:t>istributions</w:t>
            </w:r>
          </w:p>
          <w:p w14:paraId="535BF2EE" w14:textId="292A5595" w:rsidR="00B05CD8" w:rsidRPr="008C19D7" w:rsidRDefault="00B05CD8" w:rsidP="00E1080A">
            <w:pPr>
              <w:pStyle w:val="TableHeaderCenter"/>
              <w:spacing w:before="0"/>
            </w:pPr>
            <w:r>
              <w:t>(percent</w:t>
            </w:r>
            <w:r w:rsidR="00565536">
              <w:t>age</w:t>
            </w:r>
            <w:r>
              <w:t>)</w:t>
            </w:r>
          </w:p>
        </w:tc>
        <w:tc>
          <w:tcPr>
            <w:tcW w:w="2047" w:type="dxa"/>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tcPr>
          <w:p w14:paraId="09838771" w14:textId="7D9E22BC" w:rsidR="00B05CD8" w:rsidRDefault="00B05CD8" w:rsidP="00A4304A">
            <w:pPr>
              <w:pStyle w:val="TableHeaderCenter"/>
            </w:pPr>
            <w:r w:rsidRPr="008C19D7">
              <w:t>Nonresponse-</w:t>
            </w:r>
            <w:r w:rsidR="00565536">
              <w:t>a</w:t>
            </w:r>
            <w:r w:rsidRPr="008C19D7">
              <w:t xml:space="preserve">djusted </w:t>
            </w:r>
            <w:r w:rsidR="00565536">
              <w:t>w</w:t>
            </w:r>
            <w:r w:rsidRPr="008C19D7">
              <w:t xml:space="preserve">eighted </w:t>
            </w:r>
            <w:r w:rsidR="00565536">
              <w:t>d</w:t>
            </w:r>
            <w:r w:rsidRPr="008C19D7">
              <w:t>istributions</w:t>
            </w:r>
          </w:p>
          <w:p w14:paraId="15EFB64C" w14:textId="7BBF5A2D" w:rsidR="00B05CD8" w:rsidRPr="008C19D7" w:rsidRDefault="00B05CD8" w:rsidP="00E1080A">
            <w:pPr>
              <w:pStyle w:val="TableHeaderCenter"/>
              <w:spacing w:before="0"/>
            </w:pPr>
            <w:r>
              <w:t>(percent</w:t>
            </w:r>
            <w:r w:rsidR="00633787">
              <w:t>age</w:t>
            </w:r>
            <w:r>
              <w:t>)</w:t>
            </w:r>
          </w:p>
        </w:tc>
        <w:tc>
          <w:tcPr>
            <w:tcW w:w="1943" w:type="dxa"/>
            <w:vMerge w:val="restart"/>
            <w:tcBorders>
              <w:top w:val="nil"/>
              <w:left w:val="single" w:sz="4" w:space="0" w:color="FFFFFF" w:themeColor="background1"/>
              <w:bottom w:val="single" w:sz="4" w:space="0" w:color="FFFFFF" w:themeColor="background1"/>
              <w:right w:val="nil"/>
            </w:tcBorders>
            <w:shd w:val="clear" w:color="auto" w:fill="6C6F70"/>
            <w:vAlign w:val="bottom"/>
          </w:tcPr>
          <w:p w14:paraId="2CD2314B" w14:textId="77777777" w:rsidR="00B82862" w:rsidRDefault="00B82862" w:rsidP="00A4304A">
            <w:pPr>
              <w:pStyle w:val="TableHeaderCenter"/>
            </w:pPr>
            <w:r>
              <w:t>(5)</w:t>
            </w:r>
          </w:p>
          <w:p w14:paraId="0307DC15" w14:textId="2401266D" w:rsidR="00B12F72" w:rsidRPr="008C19D7" w:rsidRDefault="00B05CD8" w:rsidP="00A4304A">
            <w:pPr>
              <w:pStyle w:val="TableHeaderCenter"/>
            </w:pPr>
            <w:r>
              <w:t xml:space="preserve">Relative </w:t>
            </w:r>
            <w:r w:rsidR="00633787">
              <w:t>b</w:t>
            </w:r>
            <w:r>
              <w:t xml:space="preserve">ias after </w:t>
            </w:r>
            <w:r w:rsidR="00633787">
              <w:t>n</w:t>
            </w:r>
            <w:r>
              <w:t xml:space="preserve">onresponse </w:t>
            </w:r>
            <w:r w:rsidR="00633787">
              <w:t>w</w:t>
            </w:r>
            <w:r>
              <w:t xml:space="preserve">eighting </w:t>
            </w:r>
            <w:r w:rsidR="00633787">
              <w:t>a</w:t>
            </w:r>
            <w:r>
              <w:t>djustments</w:t>
            </w:r>
          </w:p>
        </w:tc>
      </w:tr>
      <w:tr w:rsidR="00B05CD8" w14:paraId="6373F81C" w14:textId="77777777" w:rsidTr="00C338A8">
        <w:tc>
          <w:tcPr>
            <w:tcW w:w="2065" w:type="dxa"/>
            <w:vMerge/>
            <w:tcBorders>
              <w:top w:val="single" w:sz="4" w:space="0" w:color="FFFFFF" w:themeColor="background1"/>
              <w:left w:val="nil"/>
              <w:bottom w:val="nil"/>
              <w:right w:val="single" w:sz="4" w:space="0" w:color="FFFFFF" w:themeColor="background1"/>
            </w:tcBorders>
            <w:vAlign w:val="center"/>
          </w:tcPr>
          <w:p w14:paraId="1BB4B917" w14:textId="16B9C644" w:rsidR="00B05CD8" w:rsidRPr="008C19D7" w:rsidRDefault="00B05CD8" w:rsidP="00A94DDA">
            <w:pPr>
              <w:pStyle w:val="NormalSS"/>
              <w:spacing w:after="0"/>
              <w:ind w:firstLine="0"/>
              <w:contextualSpacing/>
              <w:jc w:val="center"/>
              <w:rPr>
                <w:sz w:val="22"/>
                <w:szCs w:val="22"/>
              </w:rPr>
            </w:pPr>
          </w:p>
        </w:tc>
        <w:tc>
          <w:tcPr>
            <w:tcW w:w="1440" w:type="dxa"/>
            <w:vMerge/>
            <w:tcBorders>
              <w:top w:val="single" w:sz="4" w:space="0" w:color="FFFFFF" w:themeColor="background1"/>
              <w:left w:val="single" w:sz="4" w:space="0" w:color="FFFFFF" w:themeColor="background1"/>
              <w:bottom w:val="nil"/>
              <w:right w:val="single" w:sz="4" w:space="0" w:color="FFFFFF" w:themeColor="background1"/>
            </w:tcBorders>
            <w:vAlign w:val="center"/>
          </w:tcPr>
          <w:p w14:paraId="7F2D6A0A" w14:textId="77777777" w:rsidR="00B05CD8" w:rsidRPr="008C19D7" w:rsidRDefault="00B05CD8" w:rsidP="00A94DDA">
            <w:pPr>
              <w:pStyle w:val="NormalSS"/>
              <w:spacing w:after="0"/>
              <w:ind w:firstLine="0"/>
              <w:contextualSpacing/>
              <w:jc w:val="center"/>
              <w:rPr>
                <w:sz w:val="22"/>
                <w:szCs w:val="22"/>
              </w:rPr>
            </w:pPr>
          </w:p>
        </w:tc>
        <w:tc>
          <w:tcPr>
            <w:tcW w:w="1440" w:type="dxa"/>
            <w:vMerge/>
            <w:tcBorders>
              <w:top w:val="single" w:sz="4" w:space="0" w:color="FFFFFF" w:themeColor="background1"/>
              <w:left w:val="single" w:sz="4" w:space="0" w:color="FFFFFF" w:themeColor="background1"/>
              <w:bottom w:val="nil"/>
              <w:right w:val="single" w:sz="4" w:space="0" w:color="FFFFFF" w:themeColor="background1"/>
            </w:tcBorders>
            <w:vAlign w:val="center"/>
          </w:tcPr>
          <w:p w14:paraId="0C49F4CD" w14:textId="77777777" w:rsidR="00B05CD8" w:rsidRPr="008C19D7" w:rsidRDefault="00B05CD8" w:rsidP="00A94DDA">
            <w:pPr>
              <w:pStyle w:val="NormalSS"/>
              <w:spacing w:after="0"/>
              <w:ind w:firstLine="0"/>
              <w:contextualSpacing/>
              <w:jc w:val="center"/>
              <w:rPr>
                <w:sz w:val="22"/>
                <w:szCs w:val="22"/>
              </w:rPr>
            </w:pPr>
          </w:p>
        </w:tc>
        <w:tc>
          <w:tcPr>
            <w:tcW w:w="2250"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586863DF" w14:textId="77777777" w:rsidR="00B82862" w:rsidRDefault="00B82862" w:rsidP="00A4304A">
            <w:pPr>
              <w:pStyle w:val="TableHeaderCenter"/>
            </w:pPr>
            <w:r>
              <w:t>(2)</w:t>
            </w:r>
          </w:p>
          <w:p w14:paraId="0C4116FF" w14:textId="2EB249C1" w:rsidR="00B05CD8" w:rsidRDefault="00B05CD8" w:rsidP="00A4304A">
            <w:pPr>
              <w:pStyle w:val="TableHeaderCenter"/>
            </w:pPr>
            <w:r w:rsidRPr="008C19D7">
              <w:t xml:space="preserve">All </w:t>
            </w:r>
            <w:r w:rsidR="00565536">
              <w:t>s</w:t>
            </w:r>
            <w:r w:rsidRPr="008C19D7">
              <w:t>ampled</w:t>
            </w:r>
            <w:r>
              <w:t xml:space="preserve"> and </w:t>
            </w:r>
            <w:r w:rsidR="00565536">
              <w:t>e</w:t>
            </w:r>
            <w:r>
              <w:t>ligible</w:t>
            </w:r>
            <w:r w:rsidRPr="008C19D7">
              <w:t xml:space="preserve"> </w:t>
            </w:r>
            <w:r w:rsidR="00565536">
              <w:t>c</w:t>
            </w:r>
            <w:r w:rsidRPr="008C19D7">
              <w:t>ases</w:t>
            </w:r>
            <w:r w:rsidR="000631F6">
              <w:t xml:space="preserve"> in </w:t>
            </w:r>
            <w:r w:rsidR="00565536">
              <w:t>s</w:t>
            </w:r>
            <w:r w:rsidR="000631F6">
              <w:t>pring</w:t>
            </w:r>
          </w:p>
          <w:p w14:paraId="381BE2CB" w14:textId="31298618" w:rsidR="00B05CD8" w:rsidRPr="008C19D7" w:rsidRDefault="00B05CD8" w:rsidP="00E1080A">
            <w:pPr>
              <w:pStyle w:val="TableHeaderCenter"/>
              <w:spacing w:before="0"/>
            </w:pPr>
            <w:r>
              <w:t xml:space="preserve">(n = </w:t>
            </w:r>
            <w:r w:rsidR="00535B63">
              <w:t>2,226</w:t>
            </w:r>
            <w:r>
              <w:t>)</w:t>
            </w:r>
          </w:p>
        </w:tc>
        <w:tc>
          <w:tcPr>
            <w:tcW w:w="1913"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31A695D1" w14:textId="77777777" w:rsidR="00B82862" w:rsidRDefault="00B82862" w:rsidP="00A4304A">
            <w:pPr>
              <w:pStyle w:val="TableHeaderCenter"/>
            </w:pPr>
            <w:r>
              <w:t>(3)</w:t>
            </w:r>
          </w:p>
          <w:p w14:paraId="20D85B64" w14:textId="58EFE6C6" w:rsidR="00B05CD8" w:rsidRDefault="000631F6" w:rsidP="00A4304A">
            <w:pPr>
              <w:pStyle w:val="TableHeaderCenter"/>
            </w:pPr>
            <w:r>
              <w:t>Spring</w:t>
            </w:r>
            <w:r w:rsidR="002E265D">
              <w:t xml:space="preserve"> Parent</w:t>
            </w:r>
            <w:r>
              <w:t xml:space="preserve"> </w:t>
            </w:r>
            <w:r w:rsidR="00B05CD8" w:rsidRPr="008C19D7">
              <w:t xml:space="preserve">Survey </w:t>
            </w:r>
            <w:r w:rsidR="00565536">
              <w:t>r</w:t>
            </w:r>
            <w:r w:rsidR="00B05CD8" w:rsidRPr="008C19D7">
              <w:t xml:space="preserve">espondents </w:t>
            </w:r>
            <w:r w:rsidR="00565536">
              <w:t>o</w:t>
            </w:r>
            <w:r w:rsidR="00B05CD8" w:rsidRPr="008C19D7">
              <w:t>nly</w:t>
            </w:r>
          </w:p>
          <w:p w14:paraId="2736D668" w14:textId="210A25F4" w:rsidR="00B05CD8" w:rsidRPr="008C19D7" w:rsidRDefault="00B05CD8" w:rsidP="00E1080A">
            <w:pPr>
              <w:pStyle w:val="TableHeaderCenter"/>
              <w:spacing w:before="0"/>
            </w:pPr>
            <w:r>
              <w:t xml:space="preserve">(n = </w:t>
            </w:r>
            <w:r w:rsidR="00535B63">
              <w:t>1,641</w:t>
            </w:r>
            <w:r>
              <w:t>)</w:t>
            </w:r>
          </w:p>
        </w:tc>
        <w:tc>
          <w:tcPr>
            <w:tcW w:w="2047" w:type="dxa"/>
            <w:tcBorders>
              <w:top w:val="single" w:sz="4" w:space="0" w:color="FFFFFF" w:themeColor="background1"/>
              <w:left w:val="single" w:sz="4" w:space="0" w:color="FFFFFF" w:themeColor="background1"/>
              <w:bottom w:val="nil"/>
              <w:right w:val="single" w:sz="4" w:space="0" w:color="FFFFFF" w:themeColor="background1"/>
            </w:tcBorders>
            <w:shd w:val="clear" w:color="auto" w:fill="6C6F70"/>
            <w:vAlign w:val="bottom"/>
          </w:tcPr>
          <w:p w14:paraId="2AD41358" w14:textId="77777777" w:rsidR="00B82862" w:rsidRDefault="00B82862" w:rsidP="00A4304A">
            <w:pPr>
              <w:pStyle w:val="TableHeaderCenter"/>
            </w:pPr>
            <w:r>
              <w:t>(4)</w:t>
            </w:r>
          </w:p>
          <w:p w14:paraId="7DCC2DC4" w14:textId="2D25141C" w:rsidR="00B05CD8" w:rsidRDefault="000631F6" w:rsidP="00A4304A">
            <w:pPr>
              <w:pStyle w:val="TableHeaderCenter"/>
            </w:pPr>
            <w:r>
              <w:t xml:space="preserve">Spring Parent </w:t>
            </w:r>
            <w:r w:rsidR="00B05CD8" w:rsidRPr="008C19D7">
              <w:t xml:space="preserve">Survey </w:t>
            </w:r>
            <w:r w:rsidR="00633787">
              <w:t>r</w:t>
            </w:r>
            <w:r w:rsidR="00B05CD8" w:rsidRPr="008C19D7">
              <w:t>espondents</w:t>
            </w:r>
            <w:r w:rsidR="003D4CF2">
              <w:t xml:space="preserve"> with </w:t>
            </w:r>
            <w:r w:rsidR="00633787">
              <w:t>p</w:t>
            </w:r>
            <w:r w:rsidR="003D4CF2">
              <w:t xml:space="preserve">ositive </w:t>
            </w:r>
            <w:r w:rsidR="00633787">
              <w:t>a</w:t>
            </w:r>
            <w:r w:rsidR="003D4CF2">
              <w:t xml:space="preserve">djusted </w:t>
            </w:r>
            <w:r w:rsidR="00633787">
              <w:t>w</w:t>
            </w:r>
            <w:r w:rsidR="003D4CF2">
              <w:t>eights</w:t>
            </w:r>
          </w:p>
          <w:p w14:paraId="1D04BE2D" w14:textId="1739E1FC" w:rsidR="00B05CD8" w:rsidRPr="008C19D7" w:rsidRDefault="00B05CD8" w:rsidP="00E1080A">
            <w:pPr>
              <w:pStyle w:val="TableHeaderCenter"/>
              <w:spacing w:before="0"/>
            </w:pPr>
            <w:r>
              <w:t xml:space="preserve">(n = </w:t>
            </w:r>
            <w:r w:rsidR="00535B63" w:rsidRPr="00234178">
              <w:t>1,</w:t>
            </w:r>
            <w:r w:rsidR="003D4CF2" w:rsidRPr="00234178">
              <w:t>499</w:t>
            </w:r>
            <w:r>
              <w:t>)</w:t>
            </w:r>
          </w:p>
        </w:tc>
        <w:tc>
          <w:tcPr>
            <w:tcW w:w="1943" w:type="dxa"/>
            <w:vMerge/>
            <w:tcBorders>
              <w:top w:val="single" w:sz="4" w:space="0" w:color="FFFFFF" w:themeColor="background1"/>
              <w:left w:val="single" w:sz="4" w:space="0" w:color="FFFFFF" w:themeColor="background1"/>
              <w:bottom w:val="nil"/>
              <w:right w:val="nil"/>
            </w:tcBorders>
          </w:tcPr>
          <w:p w14:paraId="5A00957E" w14:textId="77777777" w:rsidR="00B05CD8" w:rsidRPr="008C19D7" w:rsidRDefault="00B05CD8" w:rsidP="00A94DDA">
            <w:pPr>
              <w:pStyle w:val="NormalSS"/>
              <w:spacing w:after="0"/>
              <w:ind w:firstLine="0"/>
              <w:contextualSpacing/>
              <w:jc w:val="center"/>
              <w:rPr>
                <w:sz w:val="22"/>
                <w:szCs w:val="22"/>
              </w:rPr>
            </w:pPr>
          </w:p>
        </w:tc>
      </w:tr>
      <w:tr w:rsidR="00B05CD8" w14:paraId="36C17B05" w14:textId="77777777" w:rsidTr="00C338A8">
        <w:tc>
          <w:tcPr>
            <w:tcW w:w="13098" w:type="dxa"/>
            <w:gridSpan w:val="7"/>
            <w:tcBorders>
              <w:top w:val="nil"/>
            </w:tcBorders>
            <w:shd w:val="clear" w:color="auto" w:fill="D9D9D9" w:themeFill="background1" w:themeFillShade="D9"/>
            <w:vAlign w:val="center"/>
          </w:tcPr>
          <w:p w14:paraId="7302353E" w14:textId="02814BE5" w:rsidR="00B05CD8" w:rsidRPr="000A2291" w:rsidRDefault="00B05CD8" w:rsidP="00C338A8">
            <w:pPr>
              <w:pStyle w:val="TableText"/>
              <w:spacing w:before="40" w:after="40"/>
            </w:pPr>
            <w:r>
              <w:t xml:space="preserve">Child </w:t>
            </w:r>
            <w:r w:rsidR="00633787">
              <w:t>c</w:t>
            </w:r>
            <w:r w:rsidR="00E55006">
              <w:t>haracteristics</w:t>
            </w:r>
          </w:p>
        </w:tc>
      </w:tr>
      <w:tr w:rsidR="00DC70FD" w14:paraId="0C66677D" w14:textId="77777777" w:rsidTr="00A4304A">
        <w:tc>
          <w:tcPr>
            <w:tcW w:w="2065" w:type="dxa"/>
            <w:vMerge w:val="restart"/>
          </w:tcPr>
          <w:p w14:paraId="37992D15" w14:textId="35493BE0" w:rsidR="00DC70FD" w:rsidRPr="00B034A8" w:rsidRDefault="000631F6" w:rsidP="00C338A8">
            <w:pPr>
              <w:pStyle w:val="TableText"/>
              <w:spacing w:before="40" w:after="40"/>
            </w:pPr>
            <w:r>
              <w:t xml:space="preserve">Child </w:t>
            </w:r>
            <w:r w:rsidR="00633787">
              <w:t>l</w:t>
            </w:r>
            <w:r>
              <w:t>anguage</w:t>
            </w:r>
          </w:p>
        </w:tc>
        <w:tc>
          <w:tcPr>
            <w:tcW w:w="1440" w:type="dxa"/>
          </w:tcPr>
          <w:p w14:paraId="0A63564C" w14:textId="77777777" w:rsidR="00DC70FD" w:rsidRPr="00B034A8" w:rsidRDefault="00DC70FD" w:rsidP="00C338A8">
            <w:pPr>
              <w:pStyle w:val="TableText"/>
              <w:spacing w:before="40" w:after="40"/>
            </w:pPr>
            <w:r>
              <w:t>English</w:t>
            </w:r>
          </w:p>
        </w:tc>
        <w:tc>
          <w:tcPr>
            <w:tcW w:w="1440" w:type="dxa"/>
            <w:vAlign w:val="bottom"/>
          </w:tcPr>
          <w:p w14:paraId="1FF26905" w14:textId="77777777" w:rsidR="00DC70FD" w:rsidRPr="00A4304A" w:rsidRDefault="00DC70FD" w:rsidP="00C338A8">
            <w:pPr>
              <w:pStyle w:val="TableText"/>
              <w:tabs>
                <w:tab w:val="decimal" w:pos="545"/>
              </w:tabs>
              <w:spacing w:before="40" w:after="40"/>
            </w:pPr>
            <w:r w:rsidRPr="00A4304A">
              <w:t>72.21</w:t>
            </w:r>
          </w:p>
        </w:tc>
        <w:tc>
          <w:tcPr>
            <w:tcW w:w="2250" w:type="dxa"/>
            <w:vAlign w:val="bottom"/>
          </w:tcPr>
          <w:p w14:paraId="31B39C44" w14:textId="77777777" w:rsidR="00DC70FD" w:rsidRPr="00A4304A" w:rsidRDefault="00DC70FD" w:rsidP="00C338A8">
            <w:pPr>
              <w:pStyle w:val="TableText"/>
              <w:tabs>
                <w:tab w:val="decimal" w:pos="1062"/>
              </w:tabs>
              <w:spacing w:before="40" w:after="40"/>
            </w:pPr>
            <w:r w:rsidRPr="00A4304A">
              <w:t>76.83</w:t>
            </w:r>
          </w:p>
        </w:tc>
        <w:tc>
          <w:tcPr>
            <w:tcW w:w="1913" w:type="dxa"/>
            <w:vAlign w:val="bottom"/>
          </w:tcPr>
          <w:p w14:paraId="527EA010" w14:textId="77777777" w:rsidR="00DC70FD" w:rsidRPr="00A4304A" w:rsidRDefault="00DC70FD" w:rsidP="00C338A8">
            <w:pPr>
              <w:pStyle w:val="TableText"/>
              <w:tabs>
                <w:tab w:val="decimal" w:pos="828"/>
              </w:tabs>
              <w:spacing w:before="40" w:after="40"/>
            </w:pPr>
            <w:r w:rsidRPr="00A4304A">
              <w:t>73.92</w:t>
            </w:r>
          </w:p>
        </w:tc>
        <w:tc>
          <w:tcPr>
            <w:tcW w:w="2047" w:type="dxa"/>
            <w:vAlign w:val="bottom"/>
          </w:tcPr>
          <w:p w14:paraId="5ECF6AF7" w14:textId="77777777" w:rsidR="00DC70FD" w:rsidRPr="00A4304A" w:rsidRDefault="00DC70FD" w:rsidP="00C338A8">
            <w:pPr>
              <w:pStyle w:val="TableText"/>
              <w:tabs>
                <w:tab w:val="decimal" w:pos="828"/>
              </w:tabs>
              <w:spacing w:before="40" w:after="40"/>
            </w:pPr>
            <w:r w:rsidRPr="00A4304A">
              <w:t>75.75</w:t>
            </w:r>
          </w:p>
        </w:tc>
        <w:tc>
          <w:tcPr>
            <w:tcW w:w="1943" w:type="dxa"/>
            <w:vAlign w:val="bottom"/>
          </w:tcPr>
          <w:p w14:paraId="564767D0" w14:textId="77777777" w:rsidR="00DC70FD" w:rsidRPr="00A4304A" w:rsidRDefault="00DC70FD" w:rsidP="00C338A8">
            <w:pPr>
              <w:pStyle w:val="TableText"/>
              <w:tabs>
                <w:tab w:val="decimal" w:pos="828"/>
              </w:tabs>
              <w:spacing w:before="40" w:after="40"/>
            </w:pPr>
            <w:r w:rsidRPr="00A4304A">
              <w:t>0.014</w:t>
            </w:r>
          </w:p>
        </w:tc>
      </w:tr>
      <w:tr w:rsidR="00DC70FD" w14:paraId="62F44B00" w14:textId="77777777" w:rsidTr="00A4304A">
        <w:tc>
          <w:tcPr>
            <w:tcW w:w="2065" w:type="dxa"/>
            <w:vMerge/>
          </w:tcPr>
          <w:p w14:paraId="4F9CE07B" w14:textId="77777777" w:rsidR="00DC70FD" w:rsidRPr="00B034A8" w:rsidRDefault="00DC70FD" w:rsidP="00C338A8">
            <w:pPr>
              <w:pStyle w:val="TableText"/>
              <w:spacing w:before="40" w:after="40"/>
            </w:pPr>
          </w:p>
        </w:tc>
        <w:tc>
          <w:tcPr>
            <w:tcW w:w="1440" w:type="dxa"/>
          </w:tcPr>
          <w:p w14:paraId="505C9FC1" w14:textId="77777777" w:rsidR="00DC70FD" w:rsidRPr="00B034A8" w:rsidRDefault="00DC70FD" w:rsidP="00C338A8">
            <w:pPr>
              <w:pStyle w:val="TableText"/>
              <w:spacing w:before="40" w:after="40"/>
            </w:pPr>
            <w:r>
              <w:t>Non-English</w:t>
            </w:r>
          </w:p>
        </w:tc>
        <w:tc>
          <w:tcPr>
            <w:tcW w:w="1440" w:type="dxa"/>
            <w:vAlign w:val="bottom"/>
          </w:tcPr>
          <w:p w14:paraId="0C699D7C" w14:textId="77777777" w:rsidR="00DC70FD" w:rsidRPr="00A4304A" w:rsidRDefault="00DC70FD" w:rsidP="00C338A8">
            <w:pPr>
              <w:pStyle w:val="TableText"/>
              <w:tabs>
                <w:tab w:val="decimal" w:pos="545"/>
              </w:tabs>
              <w:spacing w:before="40" w:after="40"/>
            </w:pPr>
            <w:r w:rsidRPr="00A4304A">
              <w:t>84.45</w:t>
            </w:r>
          </w:p>
        </w:tc>
        <w:tc>
          <w:tcPr>
            <w:tcW w:w="2250" w:type="dxa"/>
            <w:vAlign w:val="bottom"/>
          </w:tcPr>
          <w:p w14:paraId="4ACB66E0" w14:textId="77777777" w:rsidR="00DC70FD" w:rsidRPr="00A4304A" w:rsidRDefault="00DC70FD" w:rsidP="00C338A8">
            <w:pPr>
              <w:pStyle w:val="TableText"/>
              <w:tabs>
                <w:tab w:val="decimal" w:pos="1062"/>
              </w:tabs>
              <w:spacing w:before="40" w:after="40"/>
            </w:pPr>
            <w:r w:rsidRPr="00A4304A">
              <w:t>23.17</w:t>
            </w:r>
          </w:p>
        </w:tc>
        <w:tc>
          <w:tcPr>
            <w:tcW w:w="1913" w:type="dxa"/>
            <w:vAlign w:val="bottom"/>
          </w:tcPr>
          <w:p w14:paraId="78368E7E" w14:textId="77777777" w:rsidR="00DC70FD" w:rsidRPr="00A4304A" w:rsidRDefault="00DC70FD" w:rsidP="00C338A8">
            <w:pPr>
              <w:pStyle w:val="TableText"/>
              <w:tabs>
                <w:tab w:val="decimal" w:pos="828"/>
              </w:tabs>
              <w:spacing w:before="40" w:after="40"/>
            </w:pPr>
            <w:r w:rsidRPr="00A4304A">
              <w:t>26.08</w:t>
            </w:r>
          </w:p>
        </w:tc>
        <w:tc>
          <w:tcPr>
            <w:tcW w:w="2047" w:type="dxa"/>
            <w:vAlign w:val="bottom"/>
          </w:tcPr>
          <w:p w14:paraId="60055FEC" w14:textId="77777777" w:rsidR="00DC70FD" w:rsidRPr="00A4304A" w:rsidRDefault="00DC70FD" w:rsidP="00C338A8">
            <w:pPr>
              <w:pStyle w:val="TableText"/>
              <w:tabs>
                <w:tab w:val="decimal" w:pos="828"/>
              </w:tabs>
              <w:spacing w:before="40" w:after="40"/>
            </w:pPr>
            <w:r w:rsidRPr="00A4304A">
              <w:t>24.25</w:t>
            </w:r>
          </w:p>
        </w:tc>
        <w:tc>
          <w:tcPr>
            <w:tcW w:w="1943" w:type="dxa"/>
            <w:vAlign w:val="bottom"/>
          </w:tcPr>
          <w:p w14:paraId="493DCD28" w14:textId="77777777" w:rsidR="00DC70FD" w:rsidRPr="00A4304A" w:rsidRDefault="00DC70FD" w:rsidP="00C338A8">
            <w:pPr>
              <w:pStyle w:val="TableText"/>
              <w:tabs>
                <w:tab w:val="decimal" w:pos="828"/>
              </w:tabs>
              <w:spacing w:before="40" w:after="40"/>
            </w:pPr>
            <w:r w:rsidRPr="00A4304A">
              <w:t>0.047</w:t>
            </w:r>
          </w:p>
        </w:tc>
      </w:tr>
      <w:tr w:rsidR="00B05CD8" w14:paraId="5B3B6AC2" w14:textId="77777777" w:rsidTr="00A4304A">
        <w:tc>
          <w:tcPr>
            <w:tcW w:w="13098" w:type="dxa"/>
            <w:gridSpan w:val="7"/>
            <w:shd w:val="clear" w:color="auto" w:fill="D9D9D9" w:themeFill="background1" w:themeFillShade="D9"/>
            <w:vAlign w:val="center"/>
          </w:tcPr>
          <w:p w14:paraId="50EE262D" w14:textId="13DC0927" w:rsidR="00B05CD8" w:rsidRPr="00A4304A" w:rsidRDefault="00B05CD8" w:rsidP="00C338A8">
            <w:pPr>
              <w:pStyle w:val="TableText"/>
              <w:tabs>
                <w:tab w:val="decimal" w:pos="545"/>
                <w:tab w:val="decimal" w:pos="828"/>
                <w:tab w:val="decimal" w:pos="1062"/>
              </w:tabs>
              <w:spacing w:before="40" w:after="40"/>
            </w:pPr>
            <w:r w:rsidRPr="00A4304A">
              <w:t xml:space="preserve">Parent </w:t>
            </w:r>
            <w:r w:rsidR="00E55006" w:rsidRPr="00A4304A">
              <w:t xml:space="preserve">Survey </w:t>
            </w:r>
            <w:r w:rsidR="00633787" w:rsidRPr="00A4304A">
              <w:t>c</w:t>
            </w:r>
            <w:r w:rsidR="00E55006" w:rsidRPr="00A4304A">
              <w:t xml:space="preserve">ontact </w:t>
            </w:r>
            <w:r w:rsidR="00633787" w:rsidRPr="00A4304A">
              <w:t>o</w:t>
            </w:r>
            <w:r w:rsidR="00E55006" w:rsidRPr="00A4304A">
              <w:t>ptions</w:t>
            </w:r>
          </w:p>
        </w:tc>
      </w:tr>
      <w:tr w:rsidR="00DC70FD" w14:paraId="7FB7B42B" w14:textId="77777777" w:rsidTr="00A4304A">
        <w:tc>
          <w:tcPr>
            <w:tcW w:w="2065" w:type="dxa"/>
            <w:vMerge w:val="restart"/>
          </w:tcPr>
          <w:p w14:paraId="117B6939" w14:textId="2017F92D" w:rsidR="00DC70FD" w:rsidRPr="00B034A8" w:rsidRDefault="009348DC" w:rsidP="00C338A8">
            <w:pPr>
              <w:pStyle w:val="TableText"/>
              <w:spacing w:before="40" w:after="40"/>
            </w:pPr>
            <w:r>
              <w:t xml:space="preserve">Parent </w:t>
            </w:r>
            <w:r w:rsidR="00633787">
              <w:t>h</w:t>
            </w:r>
            <w:r>
              <w:t xml:space="preserve">ad </w:t>
            </w:r>
            <w:r w:rsidR="00633787">
              <w:t>u</w:t>
            </w:r>
            <w:r w:rsidR="00DC70FD">
              <w:t xml:space="preserve">nlimited </w:t>
            </w:r>
            <w:r w:rsidR="00633787">
              <w:t>c</w:t>
            </w:r>
            <w:r>
              <w:t xml:space="preserve">ell </w:t>
            </w:r>
            <w:r w:rsidR="00633787">
              <w:t>p</w:t>
            </w:r>
            <w:r w:rsidR="00DC70FD">
              <w:t xml:space="preserve">hone </w:t>
            </w:r>
            <w:r w:rsidR="00633787">
              <w:t>m</w:t>
            </w:r>
            <w:r w:rsidR="00DC70FD">
              <w:t>inutes</w:t>
            </w:r>
          </w:p>
        </w:tc>
        <w:tc>
          <w:tcPr>
            <w:tcW w:w="1440" w:type="dxa"/>
          </w:tcPr>
          <w:p w14:paraId="468073E4" w14:textId="77777777" w:rsidR="00DC70FD" w:rsidRPr="00B034A8" w:rsidRDefault="00DC70FD" w:rsidP="00C338A8">
            <w:pPr>
              <w:pStyle w:val="TableText"/>
              <w:spacing w:before="40" w:after="40"/>
            </w:pPr>
            <w:r>
              <w:t>No</w:t>
            </w:r>
          </w:p>
        </w:tc>
        <w:tc>
          <w:tcPr>
            <w:tcW w:w="1440" w:type="dxa"/>
            <w:vAlign w:val="bottom"/>
          </w:tcPr>
          <w:p w14:paraId="48EAD6E8" w14:textId="77777777" w:rsidR="00DC70FD" w:rsidRPr="00A4304A" w:rsidRDefault="00DC70FD" w:rsidP="00C338A8">
            <w:pPr>
              <w:pStyle w:val="TableText"/>
              <w:tabs>
                <w:tab w:val="decimal" w:pos="545"/>
              </w:tabs>
              <w:spacing w:before="40" w:after="40"/>
            </w:pPr>
            <w:r w:rsidRPr="00A4304A">
              <w:t>81.33</w:t>
            </w:r>
          </w:p>
        </w:tc>
        <w:tc>
          <w:tcPr>
            <w:tcW w:w="2250" w:type="dxa"/>
            <w:vAlign w:val="bottom"/>
          </w:tcPr>
          <w:p w14:paraId="74435D64" w14:textId="77777777" w:rsidR="00DC70FD" w:rsidRPr="00A4304A" w:rsidRDefault="00DC70FD" w:rsidP="00C338A8">
            <w:pPr>
              <w:pStyle w:val="TableText"/>
              <w:tabs>
                <w:tab w:val="decimal" w:pos="1062"/>
              </w:tabs>
              <w:spacing w:before="40" w:after="40"/>
            </w:pPr>
            <w:r w:rsidRPr="00A4304A">
              <w:t>21.21</w:t>
            </w:r>
          </w:p>
        </w:tc>
        <w:tc>
          <w:tcPr>
            <w:tcW w:w="1913" w:type="dxa"/>
            <w:vAlign w:val="bottom"/>
          </w:tcPr>
          <w:p w14:paraId="5762C0BC" w14:textId="77777777" w:rsidR="00DC70FD" w:rsidRPr="00A4304A" w:rsidRDefault="00DC70FD" w:rsidP="00C338A8">
            <w:pPr>
              <w:pStyle w:val="TableText"/>
              <w:tabs>
                <w:tab w:val="decimal" w:pos="828"/>
              </w:tabs>
              <w:spacing w:before="40" w:after="40"/>
            </w:pPr>
            <w:r w:rsidRPr="00A4304A">
              <w:t>23.49</w:t>
            </w:r>
          </w:p>
        </w:tc>
        <w:tc>
          <w:tcPr>
            <w:tcW w:w="2047" w:type="dxa"/>
            <w:vAlign w:val="bottom"/>
          </w:tcPr>
          <w:p w14:paraId="0288CC6F" w14:textId="77777777" w:rsidR="00DC70FD" w:rsidRPr="00A4304A" w:rsidRDefault="00DC70FD" w:rsidP="00C338A8">
            <w:pPr>
              <w:pStyle w:val="TableText"/>
              <w:tabs>
                <w:tab w:val="decimal" w:pos="828"/>
              </w:tabs>
              <w:spacing w:before="40" w:after="40"/>
            </w:pPr>
            <w:r w:rsidRPr="00A4304A">
              <w:t>23.27</w:t>
            </w:r>
          </w:p>
        </w:tc>
        <w:tc>
          <w:tcPr>
            <w:tcW w:w="1943" w:type="dxa"/>
            <w:vAlign w:val="bottom"/>
          </w:tcPr>
          <w:p w14:paraId="55177386" w14:textId="77777777" w:rsidR="00DC70FD" w:rsidRPr="00A4304A" w:rsidRDefault="00DC70FD" w:rsidP="00C338A8">
            <w:pPr>
              <w:pStyle w:val="TableText"/>
              <w:tabs>
                <w:tab w:val="decimal" w:pos="828"/>
              </w:tabs>
              <w:spacing w:before="40" w:after="40"/>
            </w:pPr>
            <w:r w:rsidRPr="00A4304A">
              <w:t>0.097</w:t>
            </w:r>
          </w:p>
        </w:tc>
      </w:tr>
      <w:tr w:rsidR="00DC70FD" w14:paraId="40521C41" w14:textId="77777777" w:rsidTr="00A4304A">
        <w:tc>
          <w:tcPr>
            <w:tcW w:w="2065" w:type="dxa"/>
            <w:vMerge/>
          </w:tcPr>
          <w:p w14:paraId="4587DA52" w14:textId="77777777" w:rsidR="00DC70FD" w:rsidRPr="00B034A8" w:rsidRDefault="00DC70FD" w:rsidP="00C338A8">
            <w:pPr>
              <w:pStyle w:val="TableText"/>
              <w:spacing w:before="40" w:after="40"/>
            </w:pPr>
          </w:p>
        </w:tc>
        <w:tc>
          <w:tcPr>
            <w:tcW w:w="1440" w:type="dxa"/>
          </w:tcPr>
          <w:p w14:paraId="07CF49A5" w14:textId="77777777" w:rsidR="00DC70FD" w:rsidRPr="00B034A8" w:rsidRDefault="00DC70FD" w:rsidP="00C338A8">
            <w:pPr>
              <w:pStyle w:val="TableText"/>
              <w:spacing w:before="40" w:after="40"/>
            </w:pPr>
            <w:r>
              <w:t>Yes</w:t>
            </w:r>
          </w:p>
        </w:tc>
        <w:tc>
          <w:tcPr>
            <w:tcW w:w="1440" w:type="dxa"/>
            <w:vAlign w:val="bottom"/>
          </w:tcPr>
          <w:p w14:paraId="3648E7DA" w14:textId="77777777" w:rsidR="00DC70FD" w:rsidRPr="00A4304A" w:rsidRDefault="00DC70FD" w:rsidP="00C338A8">
            <w:pPr>
              <w:pStyle w:val="TableText"/>
              <w:tabs>
                <w:tab w:val="decimal" w:pos="545"/>
              </w:tabs>
              <w:spacing w:before="40" w:after="40"/>
            </w:pPr>
            <w:r w:rsidRPr="00A4304A">
              <w:t>71.3</w:t>
            </w:r>
          </w:p>
        </w:tc>
        <w:tc>
          <w:tcPr>
            <w:tcW w:w="2250" w:type="dxa"/>
            <w:vAlign w:val="bottom"/>
          </w:tcPr>
          <w:p w14:paraId="25F376C8" w14:textId="77777777" w:rsidR="00DC70FD" w:rsidRPr="00A4304A" w:rsidRDefault="00DC70FD" w:rsidP="00C338A8">
            <w:pPr>
              <w:pStyle w:val="TableText"/>
              <w:tabs>
                <w:tab w:val="decimal" w:pos="1062"/>
              </w:tabs>
              <w:spacing w:before="40" w:after="40"/>
            </w:pPr>
            <w:r w:rsidRPr="00A4304A">
              <w:t>78.79</w:t>
            </w:r>
          </w:p>
        </w:tc>
        <w:tc>
          <w:tcPr>
            <w:tcW w:w="1913" w:type="dxa"/>
            <w:vAlign w:val="bottom"/>
          </w:tcPr>
          <w:p w14:paraId="08208F4E" w14:textId="77777777" w:rsidR="00DC70FD" w:rsidRPr="00A4304A" w:rsidRDefault="00DC70FD" w:rsidP="00C338A8">
            <w:pPr>
              <w:pStyle w:val="TableText"/>
              <w:tabs>
                <w:tab w:val="decimal" w:pos="828"/>
              </w:tabs>
              <w:spacing w:before="40" w:after="40"/>
            </w:pPr>
            <w:r w:rsidRPr="00A4304A">
              <w:t>76.51</w:t>
            </w:r>
          </w:p>
        </w:tc>
        <w:tc>
          <w:tcPr>
            <w:tcW w:w="2047" w:type="dxa"/>
            <w:vAlign w:val="bottom"/>
          </w:tcPr>
          <w:p w14:paraId="64266319" w14:textId="77777777" w:rsidR="00DC70FD" w:rsidRPr="00A4304A" w:rsidRDefault="00DC70FD" w:rsidP="00C338A8">
            <w:pPr>
              <w:pStyle w:val="TableText"/>
              <w:tabs>
                <w:tab w:val="decimal" w:pos="828"/>
              </w:tabs>
              <w:spacing w:before="40" w:after="40"/>
            </w:pPr>
            <w:r w:rsidRPr="00A4304A">
              <w:t>76.73</w:t>
            </w:r>
          </w:p>
        </w:tc>
        <w:tc>
          <w:tcPr>
            <w:tcW w:w="1943" w:type="dxa"/>
            <w:vAlign w:val="bottom"/>
          </w:tcPr>
          <w:p w14:paraId="2FB4A607" w14:textId="77777777" w:rsidR="00DC70FD" w:rsidRPr="00A4304A" w:rsidRDefault="00DC70FD" w:rsidP="00C338A8">
            <w:pPr>
              <w:pStyle w:val="TableText"/>
              <w:tabs>
                <w:tab w:val="decimal" w:pos="828"/>
              </w:tabs>
              <w:spacing w:before="40" w:after="40"/>
            </w:pPr>
            <w:r w:rsidRPr="00A4304A">
              <w:t>0.026</w:t>
            </w:r>
          </w:p>
        </w:tc>
      </w:tr>
      <w:tr w:rsidR="00DC70FD" w14:paraId="3075AB5C" w14:textId="77777777" w:rsidTr="00A4304A">
        <w:tc>
          <w:tcPr>
            <w:tcW w:w="2065" w:type="dxa"/>
            <w:vMerge w:val="restart"/>
          </w:tcPr>
          <w:p w14:paraId="2912CEEB" w14:textId="2D88AC6F" w:rsidR="00DC70FD" w:rsidRPr="00B034A8" w:rsidRDefault="009348DC" w:rsidP="00C338A8">
            <w:pPr>
              <w:pStyle w:val="TableText"/>
              <w:spacing w:before="40" w:after="40"/>
            </w:pPr>
            <w:r>
              <w:t xml:space="preserve">Parent </w:t>
            </w:r>
            <w:r w:rsidR="00633787">
              <w:t>a</w:t>
            </w:r>
            <w:r>
              <w:t xml:space="preserve">greed to </w:t>
            </w:r>
            <w:r w:rsidR="00633787">
              <w:t>r</w:t>
            </w:r>
            <w:r>
              <w:t xml:space="preserve">eceive </w:t>
            </w:r>
            <w:r w:rsidR="00633787">
              <w:t>t</w:t>
            </w:r>
            <w:r w:rsidR="00DC70FD">
              <w:t xml:space="preserve">ext </w:t>
            </w:r>
            <w:r w:rsidR="00633787">
              <w:t>m</w:t>
            </w:r>
            <w:r w:rsidR="00DC70FD">
              <w:t>essage</w:t>
            </w:r>
            <w:r>
              <w:t>s</w:t>
            </w:r>
          </w:p>
        </w:tc>
        <w:tc>
          <w:tcPr>
            <w:tcW w:w="1440" w:type="dxa"/>
            <w:vAlign w:val="center"/>
          </w:tcPr>
          <w:p w14:paraId="5198D706" w14:textId="77777777" w:rsidR="00DC70FD" w:rsidRPr="00B034A8" w:rsidRDefault="00DC70FD" w:rsidP="00C338A8">
            <w:pPr>
              <w:pStyle w:val="TableText"/>
              <w:spacing w:before="40" w:after="40"/>
            </w:pPr>
            <w:r>
              <w:t>No</w:t>
            </w:r>
          </w:p>
        </w:tc>
        <w:tc>
          <w:tcPr>
            <w:tcW w:w="1440" w:type="dxa"/>
            <w:vAlign w:val="bottom"/>
          </w:tcPr>
          <w:p w14:paraId="6F7DF039" w14:textId="77777777" w:rsidR="00DC70FD" w:rsidRPr="00A4304A" w:rsidRDefault="00DC70FD" w:rsidP="00C338A8">
            <w:pPr>
              <w:pStyle w:val="TableText"/>
              <w:tabs>
                <w:tab w:val="decimal" w:pos="545"/>
              </w:tabs>
              <w:spacing w:before="40" w:after="40"/>
            </w:pPr>
            <w:r w:rsidRPr="00A4304A">
              <w:t>83.49</w:t>
            </w:r>
          </w:p>
        </w:tc>
        <w:tc>
          <w:tcPr>
            <w:tcW w:w="2250" w:type="dxa"/>
            <w:vAlign w:val="bottom"/>
          </w:tcPr>
          <w:p w14:paraId="4D759BE3" w14:textId="77777777" w:rsidR="00DC70FD" w:rsidRPr="00A4304A" w:rsidRDefault="00DC70FD" w:rsidP="00C338A8">
            <w:pPr>
              <w:pStyle w:val="TableText"/>
              <w:tabs>
                <w:tab w:val="decimal" w:pos="1062"/>
              </w:tabs>
              <w:spacing w:before="40" w:after="40"/>
            </w:pPr>
            <w:r w:rsidRPr="00A4304A">
              <w:t>7.95</w:t>
            </w:r>
          </w:p>
        </w:tc>
        <w:tc>
          <w:tcPr>
            <w:tcW w:w="1913" w:type="dxa"/>
            <w:vAlign w:val="bottom"/>
          </w:tcPr>
          <w:p w14:paraId="33EA43EF" w14:textId="77777777" w:rsidR="00DC70FD" w:rsidRPr="00A4304A" w:rsidRDefault="00DC70FD" w:rsidP="00C338A8">
            <w:pPr>
              <w:pStyle w:val="TableText"/>
              <w:tabs>
                <w:tab w:val="decimal" w:pos="828"/>
              </w:tabs>
              <w:spacing w:before="40" w:after="40"/>
            </w:pPr>
            <w:r w:rsidRPr="00A4304A">
              <w:t>9.01</w:t>
            </w:r>
          </w:p>
        </w:tc>
        <w:tc>
          <w:tcPr>
            <w:tcW w:w="2047" w:type="dxa"/>
            <w:vAlign w:val="bottom"/>
          </w:tcPr>
          <w:p w14:paraId="3D3CF3F4" w14:textId="77777777" w:rsidR="00DC70FD" w:rsidRPr="00A4304A" w:rsidRDefault="00DC70FD" w:rsidP="00C338A8">
            <w:pPr>
              <w:pStyle w:val="TableText"/>
              <w:tabs>
                <w:tab w:val="decimal" w:pos="828"/>
              </w:tabs>
              <w:spacing w:before="40" w:after="40"/>
            </w:pPr>
            <w:r w:rsidRPr="00A4304A">
              <w:t>9.35</w:t>
            </w:r>
          </w:p>
        </w:tc>
        <w:tc>
          <w:tcPr>
            <w:tcW w:w="1943" w:type="dxa"/>
            <w:vAlign w:val="bottom"/>
          </w:tcPr>
          <w:p w14:paraId="6667A018" w14:textId="77777777" w:rsidR="00DC70FD" w:rsidRPr="00A4304A" w:rsidRDefault="00DC70FD" w:rsidP="00C338A8">
            <w:pPr>
              <w:pStyle w:val="TableText"/>
              <w:tabs>
                <w:tab w:val="decimal" w:pos="828"/>
              </w:tabs>
              <w:spacing w:before="40" w:after="40"/>
            </w:pPr>
            <w:r w:rsidRPr="00A4304A">
              <w:t>0.176</w:t>
            </w:r>
          </w:p>
        </w:tc>
      </w:tr>
      <w:tr w:rsidR="00DC70FD" w14:paraId="6078B770" w14:textId="77777777" w:rsidTr="00A4304A">
        <w:tc>
          <w:tcPr>
            <w:tcW w:w="2065" w:type="dxa"/>
            <w:vMerge/>
          </w:tcPr>
          <w:p w14:paraId="2D3BBED1" w14:textId="77777777" w:rsidR="00DC70FD" w:rsidRPr="00B034A8" w:rsidRDefault="00DC70FD" w:rsidP="00C338A8">
            <w:pPr>
              <w:pStyle w:val="TableText"/>
              <w:spacing w:before="40" w:after="40"/>
            </w:pPr>
          </w:p>
        </w:tc>
        <w:tc>
          <w:tcPr>
            <w:tcW w:w="1440" w:type="dxa"/>
            <w:vAlign w:val="center"/>
          </w:tcPr>
          <w:p w14:paraId="68141BF5" w14:textId="77777777" w:rsidR="00DC70FD" w:rsidRPr="00B034A8" w:rsidRDefault="00DC70FD" w:rsidP="00C338A8">
            <w:pPr>
              <w:pStyle w:val="TableText"/>
              <w:spacing w:before="40" w:after="40"/>
            </w:pPr>
            <w:r>
              <w:t>Yes</w:t>
            </w:r>
          </w:p>
        </w:tc>
        <w:tc>
          <w:tcPr>
            <w:tcW w:w="1440" w:type="dxa"/>
            <w:vAlign w:val="bottom"/>
          </w:tcPr>
          <w:p w14:paraId="66818382" w14:textId="77777777" w:rsidR="00DC70FD" w:rsidRPr="00A4304A" w:rsidRDefault="00DC70FD" w:rsidP="00C338A8">
            <w:pPr>
              <w:pStyle w:val="TableText"/>
              <w:tabs>
                <w:tab w:val="decimal" w:pos="545"/>
              </w:tabs>
              <w:spacing w:before="40" w:after="40"/>
            </w:pPr>
            <w:r w:rsidRPr="00A4304A">
              <w:t>72.81</w:t>
            </w:r>
          </w:p>
        </w:tc>
        <w:tc>
          <w:tcPr>
            <w:tcW w:w="2250" w:type="dxa"/>
            <w:vAlign w:val="bottom"/>
          </w:tcPr>
          <w:p w14:paraId="119EF596" w14:textId="77777777" w:rsidR="00DC70FD" w:rsidRPr="00A4304A" w:rsidRDefault="00DC70FD" w:rsidP="00C338A8">
            <w:pPr>
              <w:pStyle w:val="TableText"/>
              <w:tabs>
                <w:tab w:val="decimal" w:pos="1062"/>
              </w:tabs>
              <w:spacing w:before="40" w:after="40"/>
            </w:pPr>
            <w:r w:rsidRPr="00A4304A">
              <w:t>92.05</w:t>
            </w:r>
          </w:p>
        </w:tc>
        <w:tc>
          <w:tcPr>
            <w:tcW w:w="1913" w:type="dxa"/>
            <w:vAlign w:val="bottom"/>
          </w:tcPr>
          <w:p w14:paraId="1A40296D" w14:textId="77777777" w:rsidR="00DC70FD" w:rsidRPr="00A4304A" w:rsidRDefault="00DC70FD" w:rsidP="00C338A8">
            <w:pPr>
              <w:pStyle w:val="TableText"/>
              <w:tabs>
                <w:tab w:val="decimal" w:pos="828"/>
              </w:tabs>
              <w:spacing w:before="40" w:after="40"/>
            </w:pPr>
            <w:r w:rsidRPr="00A4304A">
              <w:t>90.99</w:t>
            </w:r>
          </w:p>
        </w:tc>
        <w:tc>
          <w:tcPr>
            <w:tcW w:w="2047" w:type="dxa"/>
            <w:vAlign w:val="bottom"/>
          </w:tcPr>
          <w:p w14:paraId="2A81FB56" w14:textId="77777777" w:rsidR="00DC70FD" w:rsidRPr="00A4304A" w:rsidRDefault="00DC70FD" w:rsidP="00C338A8">
            <w:pPr>
              <w:pStyle w:val="TableText"/>
              <w:tabs>
                <w:tab w:val="decimal" w:pos="828"/>
              </w:tabs>
              <w:spacing w:before="40" w:after="40"/>
            </w:pPr>
            <w:r w:rsidRPr="00A4304A">
              <w:t>90.65</w:t>
            </w:r>
          </w:p>
        </w:tc>
        <w:tc>
          <w:tcPr>
            <w:tcW w:w="1943" w:type="dxa"/>
            <w:vAlign w:val="bottom"/>
          </w:tcPr>
          <w:p w14:paraId="5793E9AF" w14:textId="77777777" w:rsidR="00DC70FD" w:rsidRPr="00A4304A" w:rsidRDefault="00DC70FD" w:rsidP="00C338A8">
            <w:pPr>
              <w:pStyle w:val="TableText"/>
              <w:tabs>
                <w:tab w:val="decimal" w:pos="828"/>
              </w:tabs>
              <w:spacing w:before="40" w:after="40"/>
            </w:pPr>
            <w:r w:rsidRPr="00A4304A">
              <w:t>0.015</w:t>
            </w:r>
          </w:p>
        </w:tc>
      </w:tr>
      <w:tr w:rsidR="00B05CD8" w14:paraId="55199309" w14:textId="77777777" w:rsidTr="00A4304A">
        <w:tc>
          <w:tcPr>
            <w:tcW w:w="11155" w:type="dxa"/>
            <w:gridSpan w:val="6"/>
            <w:shd w:val="clear" w:color="auto" w:fill="D9D9D9" w:themeFill="background1" w:themeFillShade="D9"/>
          </w:tcPr>
          <w:p w14:paraId="12222DDD" w14:textId="032710AA" w:rsidR="00B05CD8" w:rsidRPr="00A4304A" w:rsidRDefault="00B05CD8" w:rsidP="00C338A8">
            <w:pPr>
              <w:pStyle w:val="TableText"/>
              <w:tabs>
                <w:tab w:val="decimal" w:pos="545"/>
                <w:tab w:val="decimal" w:pos="828"/>
                <w:tab w:val="decimal" w:pos="1062"/>
              </w:tabs>
              <w:spacing w:before="40" w:after="40"/>
            </w:pPr>
            <w:r w:rsidRPr="00A4304A">
              <w:t xml:space="preserve">Head Start </w:t>
            </w:r>
            <w:r w:rsidR="00633787" w:rsidRPr="00A4304A">
              <w:t>p</w:t>
            </w:r>
            <w:r w:rsidRPr="00A4304A">
              <w:t>rogram-</w:t>
            </w:r>
            <w:r w:rsidR="00633787" w:rsidRPr="00A4304A">
              <w:t>l</w:t>
            </w:r>
            <w:r w:rsidRPr="00A4304A">
              <w:t xml:space="preserve">evel </w:t>
            </w:r>
            <w:r w:rsidR="00633787" w:rsidRPr="00A4304A">
              <w:t>c</w:t>
            </w:r>
            <w:r w:rsidRPr="00A4304A">
              <w:t>haracteristics</w:t>
            </w:r>
          </w:p>
        </w:tc>
        <w:tc>
          <w:tcPr>
            <w:tcW w:w="1943" w:type="dxa"/>
            <w:shd w:val="clear" w:color="auto" w:fill="D9D9D9" w:themeFill="background1" w:themeFillShade="D9"/>
          </w:tcPr>
          <w:p w14:paraId="44463986" w14:textId="77777777" w:rsidR="00B05CD8" w:rsidRPr="00A4304A" w:rsidRDefault="00B05CD8" w:rsidP="00C338A8">
            <w:pPr>
              <w:pStyle w:val="TableText"/>
              <w:tabs>
                <w:tab w:val="decimal" w:pos="828"/>
              </w:tabs>
              <w:spacing w:before="40" w:after="40"/>
            </w:pPr>
          </w:p>
        </w:tc>
      </w:tr>
      <w:tr w:rsidR="00657C79" w14:paraId="198A578D" w14:textId="77777777" w:rsidTr="00A4304A">
        <w:tc>
          <w:tcPr>
            <w:tcW w:w="2065" w:type="dxa"/>
            <w:vMerge w:val="restart"/>
          </w:tcPr>
          <w:p w14:paraId="512A9370" w14:textId="28C2B0A9" w:rsidR="00657C79" w:rsidRPr="00B034A8" w:rsidRDefault="00657C79" w:rsidP="00C338A8">
            <w:pPr>
              <w:pStyle w:val="TableText"/>
              <w:spacing w:before="40" w:after="40"/>
            </w:pPr>
            <w:r>
              <w:t>Percent</w:t>
            </w:r>
            <w:r w:rsidR="00271F6A">
              <w:t>age</w:t>
            </w:r>
            <w:r>
              <w:t xml:space="preserve"> </w:t>
            </w:r>
            <w:r w:rsidR="005272BC">
              <w:t>White</w:t>
            </w:r>
          </w:p>
        </w:tc>
        <w:tc>
          <w:tcPr>
            <w:tcW w:w="1440" w:type="dxa"/>
          </w:tcPr>
          <w:p w14:paraId="6967215A" w14:textId="63E4F92C" w:rsidR="00657C79" w:rsidRPr="00B034A8" w:rsidRDefault="00657C79" w:rsidP="00C338A8">
            <w:pPr>
              <w:pStyle w:val="TableText"/>
              <w:spacing w:before="40" w:after="40"/>
            </w:pPr>
            <w:r>
              <w:t>50 or less</w:t>
            </w:r>
          </w:p>
        </w:tc>
        <w:tc>
          <w:tcPr>
            <w:tcW w:w="1440" w:type="dxa"/>
            <w:vAlign w:val="bottom"/>
          </w:tcPr>
          <w:p w14:paraId="34776897" w14:textId="6237F4FC" w:rsidR="00657C79" w:rsidRPr="00A4304A" w:rsidRDefault="00657C79" w:rsidP="00C338A8">
            <w:pPr>
              <w:pStyle w:val="TableText"/>
              <w:tabs>
                <w:tab w:val="decimal" w:pos="545"/>
              </w:tabs>
              <w:spacing w:before="40" w:after="40"/>
            </w:pPr>
            <w:r w:rsidRPr="00A4304A">
              <w:t>70.94</w:t>
            </w:r>
          </w:p>
        </w:tc>
        <w:tc>
          <w:tcPr>
            <w:tcW w:w="2250" w:type="dxa"/>
            <w:vAlign w:val="bottom"/>
          </w:tcPr>
          <w:p w14:paraId="63F43C19" w14:textId="17BE45E2" w:rsidR="00657C79" w:rsidRPr="00A4304A" w:rsidRDefault="00657C79" w:rsidP="00C338A8">
            <w:pPr>
              <w:pStyle w:val="TableText"/>
              <w:tabs>
                <w:tab w:val="decimal" w:pos="1062"/>
              </w:tabs>
              <w:spacing w:before="40" w:after="40"/>
            </w:pPr>
            <w:r w:rsidRPr="00A4304A">
              <w:t>52.52</w:t>
            </w:r>
          </w:p>
        </w:tc>
        <w:tc>
          <w:tcPr>
            <w:tcW w:w="1913" w:type="dxa"/>
            <w:vAlign w:val="bottom"/>
          </w:tcPr>
          <w:p w14:paraId="2BB283B8" w14:textId="798BBCE0" w:rsidR="00657C79" w:rsidRPr="00A4304A" w:rsidRDefault="00657C79" w:rsidP="00C338A8">
            <w:pPr>
              <w:pStyle w:val="TableText"/>
              <w:tabs>
                <w:tab w:val="decimal" w:pos="828"/>
              </w:tabs>
              <w:spacing w:before="40" w:after="40"/>
            </w:pPr>
            <w:r w:rsidRPr="00A4304A">
              <w:t>50.81</w:t>
            </w:r>
          </w:p>
        </w:tc>
        <w:tc>
          <w:tcPr>
            <w:tcW w:w="2047" w:type="dxa"/>
            <w:vAlign w:val="bottom"/>
          </w:tcPr>
          <w:p w14:paraId="7A73EE40" w14:textId="00D9CC0C" w:rsidR="00657C79" w:rsidRPr="00A4304A" w:rsidRDefault="00657C79" w:rsidP="00C338A8">
            <w:pPr>
              <w:pStyle w:val="TableText"/>
              <w:tabs>
                <w:tab w:val="decimal" w:pos="828"/>
              </w:tabs>
              <w:spacing w:before="40" w:after="40"/>
            </w:pPr>
            <w:r w:rsidRPr="00A4304A">
              <w:t>52.52</w:t>
            </w:r>
          </w:p>
        </w:tc>
        <w:tc>
          <w:tcPr>
            <w:tcW w:w="1943" w:type="dxa"/>
            <w:vAlign w:val="bottom"/>
          </w:tcPr>
          <w:p w14:paraId="4C88073C" w14:textId="3E75A6C6" w:rsidR="00657C79" w:rsidRPr="00A4304A" w:rsidRDefault="00657C79" w:rsidP="00C338A8">
            <w:pPr>
              <w:pStyle w:val="TableText"/>
              <w:tabs>
                <w:tab w:val="decimal" w:pos="828"/>
              </w:tabs>
              <w:spacing w:before="40" w:after="40"/>
            </w:pPr>
            <w:r w:rsidRPr="00A4304A">
              <w:t>0.000</w:t>
            </w:r>
          </w:p>
        </w:tc>
      </w:tr>
      <w:tr w:rsidR="00657C79" w14:paraId="7BA8BDC3" w14:textId="77777777" w:rsidTr="00A4304A">
        <w:tc>
          <w:tcPr>
            <w:tcW w:w="2065" w:type="dxa"/>
            <w:vMerge/>
          </w:tcPr>
          <w:p w14:paraId="6B4D6C06" w14:textId="77777777" w:rsidR="00657C79" w:rsidRPr="00B034A8" w:rsidRDefault="00657C79" w:rsidP="00C338A8">
            <w:pPr>
              <w:pStyle w:val="TableText"/>
              <w:spacing w:before="40" w:after="40"/>
            </w:pPr>
          </w:p>
        </w:tc>
        <w:tc>
          <w:tcPr>
            <w:tcW w:w="1440" w:type="dxa"/>
          </w:tcPr>
          <w:p w14:paraId="14361E0A" w14:textId="428BDF89" w:rsidR="00657C79" w:rsidRPr="00B034A8" w:rsidRDefault="00657C79" w:rsidP="00C338A8">
            <w:pPr>
              <w:pStyle w:val="TableText"/>
              <w:spacing w:before="40" w:after="40"/>
            </w:pPr>
            <w:r>
              <w:t>More than 50</w:t>
            </w:r>
          </w:p>
        </w:tc>
        <w:tc>
          <w:tcPr>
            <w:tcW w:w="1440" w:type="dxa"/>
            <w:vAlign w:val="bottom"/>
          </w:tcPr>
          <w:p w14:paraId="7B2B22D9" w14:textId="0B0B5567" w:rsidR="00657C79" w:rsidRPr="00A4304A" w:rsidRDefault="00657C79" w:rsidP="00C338A8">
            <w:pPr>
              <w:pStyle w:val="TableText"/>
              <w:tabs>
                <w:tab w:val="decimal" w:pos="545"/>
              </w:tabs>
              <w:spacing w:before="40" w:after="40"/>
            </w:pPr>
            <w:r w:rsidRPr="00A4304A">
              <w:t>75.96</w:t>
            </w:r>
          </w:p>
        </w:tc>
        <w:tc>
          <w:tcPr>
            <w:tcW w:w="2250" w:type="dxa"/>
            <w:vAlign w:val="bottom"/>
          </w:tcPr>
          <w:p w14:paraId="40E4C808" w14:textId="4CD80099" w:rsidR="00657C79" w:rsidRPr="00A4304A" w:rsidRDefault="00657C79" w:rsidP="00C338A8">
            <w:pPr>
              <w:pStyle w:val="TableText"/>
              <w:tabs>
                <w:tab w:val="decimal" w:pos="1062"/>
              </w:tabs>
              <w:spacing w:before="40" w:after="40"/>
            </w:pPr>
            <w:r w:rsidRPr="00A4304A">
              <w:t>47.48</w:t>
            </w:r>
          </w:p>
        </w:tc>
        <w:tc>
          <w:tcPr>
            <w:tcW w:w="1913" w:type="dxa"/>
            <w:vAlign w:val="bottom"/>
          </w:tcPr>
          <w:p w14:paraId="23DAB5A5" w14:textId="159BBF8E" w:rsidR="00657C79" w:rsidRPr="00A4304A" w:rsidRDefault="00657C79" w:rsidP="00C338A8">
            <w:pPr>
              <w:pStyle w:val="TableText"/>
              <w:tabs>
                <w:tab w:val="decimal" w:pos="828"/>
              </w:tabs>
              <w:spacing w:before="40" w:after="40"/>
            </w:pPr>
            <w:r w:rsidRPr="00A4304A">
              <w:t>49.19</w:t>
            </w:r>
          </w:p>
        </w:tc>
        <w:tc>
          <w:tcPr>
            <w:tcW w:w="2047" w:type="dxa"/>
            <w:vAlign w:val="bottom"/>
          </w:tcPr>
          <w:p w14:paraId="18775382" w14:textId="1310797D" w:rsidR="00657C79" w:rsidRPr="00A4304A" w:rsidRDefault="00657C79" w:rsidP="00C338A8">
            <w:pPr>
              <w:pStyle w:val="TableText"/>
              <w:tabs>
                <w:tab w:val="decimal" w:pos="828"/>
              </w:tabs>
              <w:spacing w:before="40" w:after="40"/>
            </w:pPr>
            <w:r w:rsidRPr="00A4304A">
              <w:t>47.48</w:t>
            </w:r>
          </w:p>
        </w:tc>
        <w:tc>
          <w:tcPr>
            <w:tcW w:w="1943" w:type="dxa"/>
            <w:vAlign w:val="bottom"/>
          </w:tcPr>
          <w:p w14:paraId="34CB7087" w14:textId="7A116E26" w:rsidR="00657C79" w:rsidRPr="00A4304A" w:rsidRDefault="00657C79" w:rsidP="00C338A8">
            <w:pPr>
              <w:pStyle w:val="TableText"/>
              <w:tabs>
                <w:tab w:val="decimal" w:pos="828"/>
              </w:tabs>
              <w:spacing w:before="40" w:after="40"/>
            </w:pPr>
            <w:r w:rsidRPr="00A4304A">
              <w:t>0.000</w:t>
            </w:r>
          </w:p>
        </w:tc>
      </w:tr>
      <w:tr w:rsidR="00657C79" w14:paraId="470C6ABC" w14:textId="77777777" w:rsidTr="00A4304A">
        <w:tc>
          <w:tcPr>
            <w:tcW w:w="2065" w:type="dxa"/>
            <w:vMerge w:val="restart"/>
          </w:tcPr>
          <w:p w14:paraId="7B8DE566" w14:textId="610430A7" w:rsidR="00657C79" w:rsidRPr="00B034A8" w:rsidRDefault="00657C79" w:rsidP="00C338A8">
            <w:pPr>
              <w:pStyle w:val="TableText"/>
              <w:spacing w:before="40" w:after="40"/>
            </w:pPr>
            <w:r>
              <w:t xml:space="preserve">Public </w:t>
            </w:r>
            <w:r w:rsidR="00633787">
              <w:t>s</w:t>
            </w:r>
            <w:r>
              <w:t>chool</w:t>
            </w:r>
          </w:p>
        </w:tc>
        <w:tc>
          <w:tcPr>
            <w:tcW w:w="1440" w:type="dxa"/>
          </w:tcPr>
          <w:p w14:paraId="0DA6819A" w14:textId="4091CFB4" w:rsidR="00657C79" w:rsidRDefault="00657C79" w:rsidP="00C338A8">
            <w:pPr>
              <w:pStyle w:val="TableText"/>
              <w:spacing w:before="40" w:after="40"/>
            </w:pPr>
            <w:r>
              <w:t>No</w:t>
            </w:r>
          </w:p>
        </w:tc>
        <w:tc>
          <w:tcPr>
            <w:tcW w:w="1440" w:type="dxa"/>
            <w:vAlign w:val="bottom"/>
          </w:tcPr>
          <w:p w14:paraId="47C6BB0D" w14:textId="34DA099A" w:rsidR="00657C79" w:rsidRPr="00A4304A" w:rsidRDefault="00657C79" w:rsidP="00C338A8">
            <w:pPr>
              <w:pStyle w:val="TableText"/>
              <w:tabs>
                <w:tab w:val="decimal" w:pos="545"/>
              </w:tabs>
              <w:spacing w:before="40" w:after="40"/>
            </w:pPr>
            <w:r w:rsidRPr="00A4304A">
              <w:t>72.48</w:t>
            </w:r>
          </w:p>
        </w:tc>
        <w:tc>
          <w:tcPr>
            <w:tcW w:w="2250" w:type="dxa"/>
            <w:vAlign w:val="bottom"/>
          </w:tcPr>
          <w:p w14:paraId="2E02ADDA" w14:textId="2BAF314A" w:rsidR="00657C79" w:rsidRPr="00A4304A" w:rsidRDefault="00657C79" w:rsidP="00C338A8">
            <w:pPr>
              <w:pStyle w:val="TableText"/>
              <w:tabs>
                <w:tab w:val="decimal" w:pos="1062"/>
              </w:tabs>
              <w:spacing w:before="40" w:after="40"/>
            </w:pPr>
            <w:r w:rsidRPr="00A4304A">
              <w:t>89.65</w:t>
            </w:r>
          </w:p>
        </w:tc>
        <w:tc>
          <w:tcPr>
            <w:tcW w:w="1913" w:type="dxa"/>
            <w:vAlign w:val="bottom"/>
          </w:tcPr>
          <w:p w14:paraId="37D44CA7" w14:textId="7B029D46" w:rsidR="00657C79" w:rsidRPr="00A4304A" w:rsidRDefault="00657C79" w:rsidP="00C338A8">
            <w:pPr>
              <w:pStyle w:val="TableText"/>
              <w:tabs>
                <w:tab w:val="decimal" w:pos="828"/>
              </w:tabs>
              <w:spacing w:before="40" w:after="40"/>
            </w:pPr>
            <w:r w:rsidRPr="00A4304A">
              <w:t>88.53</w:t>
            </w:r>
          </w:p>
        </w:tc>
        <w:tc>
          <w:tcPr>
            <w:tcW w:w="2047" w:type="dxa"/>
            <w:vAlign w:val="bottom"/>
          </w:tcPr>
          <w:p w14:paraId="668D6EF1" w14:textId="2E588BE1" w:rsidR="00657C79" w:rsidRPr="00A4304A" w:rsidRDefault="00657C79" w:rsidP="00C338A8">
            <w:pPr>
              <w:pStyle w:val="TableText"/>
              <w:tabs>
                <w:tab w:val="decimal" w:pos="828"/>
              </w:tabs>
              <w:spacing w:before="40" w:after="40"/>
            </w:pPr>
            <w:r w:rsidRPr="00A4304A">
              <w:t>87.98</w:t>
            </w:r>
          </w:p>
        </w:tc>
        <w:tc>
          <w:tcPr>
            <w:tcW w:w="1943" w:type="dxa"/>
            <w:vAlign w:val="bottom"/>
          </w:tcPr>
          <w:p w14:paraId="5AE6104E" w14:textId="15FAFD8C" w:rsidR="00657C79" w:rsidRPr="00A4304A" w:rsidRDefault="00657C79" w:rsidP="00C338A8">
            <w:pPr>
              <w:pStyle w:val="TableText"/>
              <w:tabs>
                <w:tab w:val="decimal" w:pos="828"/>
              </w:tabs>
              <w:spacing w:before="40" w:after="40"/>
            </w:pPr>
            <w:r w:rsidRPr="00A4304A">
              <w:t>0.019</w:t>
            </w:r>
          </w:p>
        </w:tc>
      </w:tr>
      <w:tr w:rsidR="00657C79" w14:paraId="149AA0B7" w14:textId="77777777" w:rsidTr="00A4304A">
        <w:tc>
          <w:tcPr>
            <w:tcW w:w="2065" w:type="dxa"/>
            <w:vMerge/>
          </w:tcPr>
          <w:p w14:paraId="5DC293C9" w14:textId="77777777" w:rsidR="00657C79" w:rsidRPr="00B034A8" w:rsidRDefault="00657C79" w:rsidP="00C338A8">
            <w:pPr>
              <w:pStyle w:val="TableText"/>
              <w:spacing w:before="40" w:after="40"/>
            </w:pPr>
          </w:p>
        </w:tc>
        <w:tc>
          <w:tcPr>
            <w:tcW w:w="1440" w:type="dxa"/>
          </w:tcPr>
          <w:p w14:paraId="0CAC6D80" w14:textId="58DDB049" w:rsidR="00657C79" w:rsidRDefault="00657C79" w:rsidP="00C338A8">
            <w:pPr>
              <w:pStyle w:val="TableText"/>
              <w:spacing w:before="40" w:after="40"/>
            </w:pPr>
            <w:r>
              <w:t>Yes</w:t>
            </w:r>
          </w:p>
        </w:tc>
        <w:tc>
          <w:tcPr>
            <w:tcW w:w="1440" w:type="dxa"/>
            <w:vAlign w:val="bottom"/>
          </w:tcPr>
          <w:p w14:paraId="4DF1750E" w14:textId="4BC0C4D9" w:rsidR="00657C79" w:rsidRPr="00A4304A" w:rsidRDefault="00657C79" w:rsidP="00C338A8">
            <w:pPr>
              <w:pStyle w:val="TableText"/>
              <w:tabs>
                <w:tab w:val="decimal" w:pos="545"/>
              </w:tabs>
              <w:spacing w:before="40" w:after="40"/>
            </w:pPr>
            <w:r w:rsidRPr="00A4304A">
              <w:t>81.31</w:t>
            </w:r>
          </w:p>
        </w:tc>
        <w:tc>
          <w:tcPr>
            <w:tcW w:w="2250" w:type="dxa"/>
            <w:vAlign w:val="bottom"/>
          </w:tcPr>
          <w:p w14:paraId="432484B6" w14:textId="3D4C9AFD" w:rsidR="00657C79" w:rsidRPr="00A4304A" w:rsidRDefault="00657C79" w:rsidP="00C338A8">
            <w:pPr>
              <w:pStyle w:val="TableText"/>
              <w:tabs>
                <w:tab w:val="decimal" w:pos="1062"/>
              </w:tabs>
              <w:spacing w:before="40" w:after="40"/>
            </w:pPr>
            <w:r w:rsidRPr="00A4304A">
              <w:t>10.35</w:t>
            </w:r>
          </w:p>
        </w:tc>
        <w:tc>
          <w:tcPr>
            <w:tcW w:w="1913" w:type="dxa"/>
            <w:vAlign w:val="bottom"/>
          </w:tcPr>
          <w:p w14:paraId="6B03FFCC" w14:textId="3EE2B3CD" w:rsidR="00657C79" w:rsidRPr="00A4304A" w:rsidRDefault="00657C79" w:rsidP="00C338A8">
            <w:pPr>
              <w:pStyle w:val="TableText"/>
              <w:tabs>
                <w:tab w:val="decimal" w:pos="828"/>
              </w:tabs>
              <w:spacing w:before="40" w:after="40"/>
            </w:pPr>
            <w:r w:rsidRPr="00A4304A">
              <w:t>11.47</w:t>
            </w:r>
          </w:p>
        </w:tc>
        <w:tc>
          <w:tcPr>
            <w:tcW w:w="2047" w:type="dxa"/>
            <w:vAlign w:val="bottom"/>
          </w:tcPr>
          <w:p w14:paraId="13793278" w14:textId="1A189BC9" w:rsidR="00657C79" w:rsidRPr="00A4304A" w:rsidRDefault="00657C79" w:rsidP="00C338A8">
            <w:pPr>
              <w:pStyle w:val="TableText"/>
              <w:tabs>
                <w:tab w:val="decimal" w:pos="828"/>
              </w:tabs>
              <w:spacing w:before="40" w:after="40"/>
            </w:pPr>
            <w:r w:rsidRPr="00A4304A">
              <w:t>12.02</w:t>
            </w:r>
          </w:p>
        </w:tc>
        <w:tc>
          <w:tcPr>
            <w:tcW w:w="1943" w:type="dxa"/>
            <w:vAlign w:val="bottom"/>
          </w:tcPr>
          <w:p w14:paraId="2B91D4BA" w14:textId="3D1D3F78" w:rsidR="00657C79" w:rsidRPr="00A4304A" w:rsidRDefault="00657C79" w:rsidP="00C338A8">
            <w:pPr>
              <w:pStyle w:val="TableText"/>
              <w:tabs>
                <w:tab w:val="decimal" w:pos="828"/>
              </w:tabs>
              <w:spacing w:before="40" w:after="40"/>
            </w:pPr>
            <w:r w:rsidRPr="00A4304A">
              <w:t>0.161</w:t>
            </w:r>
          </w:p>
        </w:tc>
      </w:tr>
    </w:tbl>
    <w:p w14:paraId="57A433BF" w14:textId="1AF0F987" w:rsidR="00B05CD8" w:rsidRDefault="00B05CD8" w:rsidP="00C338A8">
      <w:pPr>
        <w:pStyle w:val="TableSourceCaption"/>
        <w:spacing w:before="40" w:after="40"/>
      </w:pPr>
      <w:r>
        <w:t xml:space="preserve">Source: </w:t>
      </w:r>
      <w:r w:rsidR="00A4304A">
        <w:tab/>
      </w:r>
      <w:r>
        <w:t xml:space="preserve">FACES </w:t>
      </w:r>
      <w:r w:rsidR="00633787">
        <w:t>f</w:t>
      </w:r>
      <w:r>
        <w:t>all 2014 child assessment, FACES 2014 Parental Consent Form, or 2013 Head Start Program Information Report.</w:t>
      </w:r>
    </w:p>
    <w:p w14:paraId="439C4F43" w14:textId="29A1810B" w:rsidR="00391DA5" w:rsidRPr="009120D4" w:rsidRDefault="00391DA5" w:rsidP="00A4304A">
      <w:pPr>
        <w:pStyle w:val="TableSourceCaption"/>
      </w:pPr>
      <w:r>
        <w:t xml:space="preserve">Note: </w:t>
      </w:r>
      <w:r w:rsidR="00A4304A">
        <w:tab/>
      </w:r>
      <w:r w:rsidR="009F5A4D">
        <w:t>In column 4</w:t>
      </w:r>
      <w:r w:rsidRPr="00391DA5">
        <w:t>, we used a weight (PRA2WT) that was positive if the child had a spring Parent Survey, a spring Teacher Child Report, and a spring Child Assessment, which is positive for 1,499 children. There were 142 children with a completed spring Parent Survey (</w:t>
      </w:r>
      <w:r w:rsidR="009F5A4D">
        <w:t>included among the</w:t>
      </w:r>
      <w:r w:rsidRPr="00391DA5">
        <w:t xml:space="preserve"> respondent</w:t>
      </w:r>
      <w:r w:rsidR="009F5A4D">
        <w:t>s</w:t>
      </w:r>
      <w:r w:rsidRPr="00391DA5">
        <w:t xml:space="preserve"> in this nonresponse bias analysis) but who were missing the Teacher Child Report</w:t>
      </w:r>
      <w:r w:rsidR="0045107F">
        <w:t>,</w:t>
      </w:r>
      <w:r w:rsidRPr="00391DA5">
        <w:t xml:space="preserve"> the Child Assessment</w:t>
      </w:r>
      <w:r w:rsidR="0045107F">
        <w:t>,</w:t>
      </w:r>
      <w:r w:rsidRPr="00391DA5">
        <w:t xml:space="preserve"> or both, and who are therefore excluded from column 4.</w:t>
      </w:r>
    </w:p>
    <w:p w14:paraId="5161F8BB" w14:textId="2182240B" w:rsidR="00561227" w:rsidRPr="00047872" w:rsidRDefault="00561227" w:rsidP="000E6DB9">
      <w:pPr>
        <w:pStyle w:val="NormalSS"/>
        <w:ind w:firstLine="0"/>
      </w:pPr>
      <w:bookmarkStart w:id="1" w:name="CC"/>
      <w:bookmarkEnd w:id="1"/>
    </w:p>
    <w:sectPr w:rsidR="00561227" w:rsidRPr="00047872" w:rsidSect="00E47B1F">
      <w:footerReference w:type="default" r:id="rId16"/>
      <w:footerReference w:type="first" r:id="rId17"/>
      <w:pgSz w:w="15840" w:h="12240" w:orient="landscape" w:code="1"/>
      <w:pgMar w:top="1440" w:right="1080" w:bottom="1440" w:left="1440" w:header="1440" w:footer="720" w:gutter="0"/>
      <w:paperSrc w:first="258" w:other="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55A8B" w14:textId="77777777" w:rsidR="00FC2E0C" w:rsidRDefault="00FC2E0C">
      <w:pPr>
        <w:spacing w:line="240" w:lineRule="auto"/>
      </w:pPr>
      <w:r>
        <w:separator/>
      </w:r>
    </w:p>
  </w:endnote>
  <w:endnote w:type="continuationSeparator" w:id="0">
    <w:p w14:paraId="4D308345" w14:textId="77777777" w:rsidR="00FC2E0C" w:rsidRDefault="00FC2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9F7D" w14:textId="2F733DBA" w:rsidR="007C64EB" w:rsidRDefault="007C64EB">
    <w:pPr>
      <w:pStyle w:val="Footer"/>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2EC2" w14:textId="56408CFD" w:rsidR="00C338A8" w:rsidRPr="00C338A8" w:rsidRDefault="00C338A8" w:rsidP="00C338A8">
    <w:pPr>
      <w:pStyle w:val="Footer"/>
      <w:spacing w:line="240" w:lineRule="auto"/>
      <w:jc w:val="center"/>
      <w:rPr>
        <w:sz w:val="20"/>
      </w:rPr>
    </w:pPr>
    <w:r>
      <w:rPr>
        <w:rFonts w:ascii="Arial" w:hAnsi="Arial" w:cs="Arial"/>
        <w:sz w:val="20"/>
      </w:rPr>
      <w:t>O</w:t>
    </w:r>
    <w:r w:rsidRPr="00C71876">
      <w:rPr>
        <w:rFonts w:ascii="Arial" w:hAnsi="Arial" w:cs="Arial"/>
        <w:sz w:val="20"/>
      </w:rPr>
      <w:t>.</w:t>
    </w:r>
    <w:r w:rsidRPr="00C71876">
      <w:rPr>
        <w:rFonts w:ascii="Arial" w:hAnsi="Arial" w:cs="Arial"/>
        <w:sz w:val="20"/>
      </w:rPr>
      <w:fldChar w:fldCharType="begin"/>
    </w:r>
    <w:r w:rsidRPr="00C71876">
      <w:rPr>
        <w:rFonts w:ascii="Arial" w:hAnsi="Arial" w:cs="Arial"/>
        <w:sz w:val="20"/>
      </w:rPr>
      <w:instrText xml:space="preserve"> PAGE   \* MERGEFORMAT </w:instrText>
    </w:r>
    <w:r w:rsidRPr="00C71876">
      <w:rPr>
        <w:rFonts w:ascii="Arial" w:hAnsi="Arial" w:cs="Arial"/>
        <w:sz w:val="20"/>
      </w:rPr>
      <w:fldChar w:fldCharType="separate"/>
    </w:r>
    <w:r w:rsidR="00B33F02">
      <w:rPr>
        <w:rFonts w:ascii="Arial" w:hAnsi="Arial" w:cs="Arial"/>
        <w:noProof/>
        <w:sz w:val="20"/>
      </w:rPr>
      <w:t>6</w:t>
    </w:r>
    <w:r w:rsidRPr="00C71876">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7BDE3" w14:textId="22B02C09" w:rsidR="00104155" w:rsidRDefault="00365C90" w:rsidP="00C338A8">
    <w:pPr>
      <w:pStyle w:val="Footer"/>
      <w:spacing w:line="240" w:lineRule="auto"/>
      <w:jc w:val="center"/>
      <w:rPr>
        <w:sz w:val="20"/>
      </w:rPr>
    </w:pPr>
    <w:r>
      <w:rPr>
        <w:rFonts w:ascii="Arial" w:hAnsi="Arial" w:cs="Arial"/>
        <w:sz w:val="20"/>
      </w:rPr>
      <w:t>O</w:t>
    </w:r>
    <w:r w:rsidRPr="00C71876">
      <w:rPr>
        <w:rFonts w:ascii="Arial" w:hAnsi="Arial" w:cs="Arial"/>
        <w:sz w:val="20"/>
      </w:rPr>
      <w:t>.</w:t>
    </w:r>
    <w:r w:rsidRPr="00C71876">
      <w:rPr>
        <w:rFonts w:ascii="Arial" w:hAnsi="Arial" w:cs="Arial"/>
        <w:sz w:val="20"/>
      </w:rPr>
      <w:fldChar w:fldCharType="begin"/>
    </w:r>
    <w:r w:rsidRPr="00C71876">
      <w:rPr>
        <w:rFonts w:ascii="Arial" w:hAnsi="Arial" w:cs="Arial"/>
        <w:sz w:val="20"/>
      </w:rPr>
      <w:instrText xml:space="preserve"> PAGE   \* MERGEFORMAT </w:instrText>
    </w:r>
    <w:r w:rsidRPr="00C71876">
      <w:rPr>
        <w:rFonts w:ascii="Arial" w:hAnsi="Arial" w:cs="Arial"/>
        <w:sz w:val="20"/>
      </w:rPr>
      <w:fldChar w:fldCharType="separate"/>
    </w:r>
    <w:r w:rsidR="00C338A8">
      <w:rPr>
        <w:rFonts w:ascii="Arial" w:hAnsi="Arial" w:cs="Arial"/>
        <w:noProof/>
        <w:sz w:val="20"/>
      </w:rPr>
      <w:t>7</w:t>
    </w:r>
    <w:r w:rsidRPr="00C71876">
      <w:rPr>
        <w:rFonts w:ascii="Arial" w:hAnsi="Arial"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1356" w14:textId="51A44C97" w:rsidR="00C338A8" w:rsidRPr="00C338A8" w:rsidRDefault="00C338A8" w:rsidP="00C338A8">
    <w:pPr>
      <w:pStyle w:val="Footer"/>
      <w:tabs>
        <w:tab w:val="clear" w:pos="4320"/>
        <w:tab w:val="clear" w:pos="8640"/>
      </w:tabs>
      <w:spacing w:line="240" w:lineRule="auto"/>
      <w:jc w:val="center"/>
      <w:rPr>
        <w:sz w:val="20"/>
      </w:rPr>
    </w:pPr>
    <w:r>
      <w:rPr>
        <w:rFonts w:ascii="Arial" w:hAnsi="Arial" w:cs="Arial"/>
        <w:sz w:val="20"/>
      </w:rPr>
      <w:t>O</w:t>
    </w:r>
    <w:r w:rsidRPr="00C71876">
      <w:rPr>
        <w:rFonts w:ascii="Arial" w:hAnsi="Arial" w:cs="Arial"/>
        <w:sz w:val="20"/>
      </w:rPr>
      <w:t>.</w:t>
    </w:r>
    <w:r w:rsidRPr="00C71876">
      <w:rPr>
        <w:rFonts w:ascii="Arial" w:hAnsi="Arial" w:cs="Arial"/>
        <w:sz w:val="20"/>
      </w:rPr>
      <w:fldChar w:fldCharType="begin"/>
    </w:r>
    <w:r w:rsidRPr="00C71876">
      <w:rPr>
        <w:rFonts w:ascii="Arial" w:hAnsi="Arial" w:cs="Arial"/>
        <w:sz w:val="20"/>
      </w:rPr>
      <w:instrText xml:space="preserve"> PAGE   \* MERGEFORMAT </w:instrText>
    </w:r>
    <w:r w:rsidRPr="00C71876">
      <w:rPr>
        <w:rFonts w:ascii="Arial" w:hAnsi="Arial" w:cs="Arial"/>
        <w:sz w:val="20"/>
      </w:rPr>
      <w:fldChar w:fldCharType="separate"/>
    </w:r>
    <w:r w:rsidR="00B33F02">
      <w:rPr>
        <w:rFonts w:ascii="Arial" w:hAnsi="Arial" w:cs="Arial"/>
        <w:noProof/>
        <w:sz w:val="20"/>
      </w:rPr>
      <w:t>8</w:t>
    </w:r>
    <w:r w:rsidRPr="00C71876">
      <w:rPr>
        <w:rFonts w:ascii="Arial" w:hAnsi="Arial"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E2D4" w14:textId="77777777" w:rsidR="00C338A8" w:rsidRDefault="00C338A8" w:rsidP="00C338A8">
    <w:pPr>
      <w:pStyle w:val="Footer"/>
      <w:tabs>
        <w:tab w:val="clear" w:pos="8640"/>
      </w:tabs>
      <w:spacing w:line="240" w:lineRule="auto"/>
      <w:jc w:val="center"/>
      <w:rPr>
        <w:sz w:val="20"/>
      </w:rPr>
    </w:pPr>
    <w:r>
      <w:rPr>
        <w:rFonts w:ascii="Arial" w:hAnsi="Arial" w:cs="Arial"/>
        <w:sz w:val="20"/>
      </w:rPr>
      <w:t>O</w:t>
    </w:r>
    <w:r w:rsidRPr="00C71876">
      <w:rPr>
        <w:rFonts w:ascii="Arial" w:hAnsi="Arial" w:cs="Arial"/>
        <w:sz w:val="20"/>
      </w:rPr>
      <w:t>.</w:t>
    </w:r>
    <w:r w:rsidRPr="00C71876">
      <w:rPr>
        <w:rFonts w:ascii="Arial" w:hAnsi="Arial" w:cs="Arial"/>
        <w:sz w:val="20"/>
      </w:rPr>
      <w:fldChar w:fldCharType="begin"/>
    </w:r>
    <w:r w:rsidRPr="00C71876">
      <w:rPr>
        <w:rFonts w:ascii="Arial" w:hAnsi="Arial" w:cs="Arial"/>
        <w:sz w:val="20"/>
      </w:rPr>
      <w:instrText xml:space="preserve"> PAGE   \* MERGEFORMAT </w:instrText>
    </w:r>
    <w:r w:rsidRPr="00C71876">
      <w:rPr>
        <w:rFonts w:ascii="Arial" w:hAnsi="Arial" w:cs="Arial"/>
        <w:sz w:val="20"/>
      </w:rPr>
      <w:fldChar w:fldCharType="separate"/>
    </w:r>
    <w:r w:rsidR="00B33F02">
      <w:rPr>
        <w:rFonts w:ascii="Arial" w:hAnsi="Arial" w:cs="Arial"/>
        <w:noProof/>
        <w:sz w:val="20"/>
      </w:rPr>
      <w:t>7</w:t>
    </w:r>
    <w:r w:rsidRPr="00C7187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A320C" w14:textId="77777777" w:rsidR="00FC2E0C" w:rsidRDefault="00FC2E0C">
      <w:pPr>
        <w:ind w:firstLine="0"/>
      </w:pPr>
      <w:r>
        <w:separator/>
      </w:r>
    </w:p>
  </w:footnote>
  <w:footnote w:type="continuationSeparator" w:id="0">
    <w:p w14:paraId="39723E20" w14:textId="77777777" w:rsidR="00FC2E0C" w:rsidRDefault="00FC2E0C">
      <w:pPr>
        <w:spacing w:line="240" w:lineRule="auto"/>
        <w:ind w:firstLine="0"/>
      </w:pPr>
      <w:r>
        <w:separator/>
      </w:r>
    </w:p>
    <w:p w14:paraId="6EC62624" w14:textId="77777777" w:rsidR="00FC2E0C" w:rsidRDefault="00FC2E0C">
      <w:pPr>
        <w:ind w:firstLine="0"/>
      </w:pPr>
      <w:r>
        <w:rPr>
          <w:i/>
        </w:rPr>
        <w:t>(continued)</w:t>
      </w:r>
    </w:p>
  </w:footnote>
  <w:footnote w:type="continuationNotice" w:id="1">
    <w:p w14:paraId="48C52A25" w14:textId="77777777" w:rsidR="00FC2E0C" w:rsidRDefault="00FC2E0C"/>
  </w:footnote>
  <w:footnote w:id="2">
    <w:p w14:paraId="3C6BC007" w14:textId="3D3BA147" w:rsidR="002525D4" w:rsidRDefault="002525D4" w:rsidP="001812B1">
      <w:pPr>
        <w:pStyle w:val="FootnoteText"/>
      </w:pPr>
      <w:r>
        <w:rPr>
          <w:rStyle w:val="FootnoteReference"/>
        </w:rPr>
        <w:footnoteRef/>
      </w:r>
      <w:r>
        <w:t xml:space="preserve"> Although 2,206 children were eligible from an operational standpoint (they remained in the sampled Head Start program), 2,226 were eligible from the perspective of weighting. This means that, although they may have changed Head Start programs between fall and spring, we account for them in the sampling weights because they formed part of the target population at the time of sampling.</w:t>
      </w:r>
    </w:p>
  </w:footnote>
  <w:footnote w:id="3">
    <w:p w14:paraId="4FF21632" w14:textId="56E198C2" w:rsidR="002525D4" w:rsidRDefault="002525D4" w:rsidP="001A7F92">
      <w:pPr>
        <w:pStyle w:val="NormalSS"/>
        <w:ind w:firstLine="0"/>
      </w:pPr>
      <w:r>
        <w:rPr>
          <w:rStyle w:val="FootnoteReference"/>
        </w:rPr>
        <w:footnoteRef/>
      </w:r>
      <w:r>
        <w:rPr>
          <w:sz w:val="20"/>
        </w:rPr>
        <w:t xml:space="preserve"> </w:t>
      </w:r>
      <w:r w:rsidRPr="00C47126">
        <w:rPr>
          <w:sz w:val="20"/>
        </w:rPr>
        <w:t>There were 1,445 parents who completed both the fall and the spring survey</w:t>
      </w:r>
      <w:r>
        <w:rPr>
          <w:sz w:val="20"/>
        </w:rPr>
        <w:t>s, and there were 2,105 parents who completed at least one of these</w:t>
      </w:r>
      <w:r w:rsidRPr="00C47126">
        <w:rPr>
          <w:sz w:val="20"/>
        </w:rPr>
        <w:t xml:space="preserve">. </w:t>
      </w:r>
    </w:p>
  </w:footnote>
  <w:footnote w:id="4">
    <w:p w14:paraId="30C217E6" w14:textId="788D86E0" w:rsidR="002525D4" w:rsidRDefault="002525D4">
      <w:pPr>
        <w:pStyle w:val="FootnoteText"/>
      </w:pPr>
      <w:r>
        <w:rPr>
          <w:rStyle w:val="FootnoteReference"/>
        </w:rPr>
        <w:footnoteRef/>
      </w:r>
      <w:r>
        <w:t xml:space="preserve"> This indicator is a sum score of items on the two </w:t>
      </w:r>
      <w:r w:rsidRPr="000C131E">
        <w:rPr>
          <w:i/>
        </w:rPr>
        <w:t>pre</w:t>
      </w:r>
      <w:r>
        <w:t>LAS subtests of the language screener, with higher scores indicating more correct responses and greater proficiency in English.</w:t>
      </w:r>
    </w:p>
  </w:footnote>
  <w:footnote w:id="5">
    <w:p w14:paraId="0E8D84B1" w14:textId="307C1211" w:rsidR="002525D4" w:rsidRDefault="002525D4">
      <w:pPr>
        <w:pStyle w:val="FootnoteText"/>
      </w:pPr>
      <w:r>
        <w:rPr>
          <w:rStyle w:val="FootnoteReference"/>
        </w:rPr>
        <w:footnoteRef/>
      </w:r>
      <w:r>
        <w:t xml:space="preserve"> “Do you have access to a smart phone, laptop, computer or other device that gives you access to the Internet?”</w:t>
      </w:r>
    </w:p>
  </w:footnote>
  <w:footnote w:id="6">
    <w:p w14:paraId="4DAC4718" w14:textId="1107F566" w:rsidR="002525D4" w:rsidRDefault="002525D4">
      <w:pPr>
        <w:pStyle w:val="FootnoteText"/>
      </w:pPr>
      <w:r>
        <w:rPr>
          <w:rStyle w:val="FootnoteReference"/>
        </w:rPr>
        <w:footnoteRef/>
      </w:r>
      <w:r>
        <w:t xml:space="preserve"> “Does your cellular phone plan have unlimited minutes?”</w:t>
      </w:r>
    </w:p>
  </w:footnote>
  <w:footnote w:id="7">
    <w:p w14:paraId="265E2CE0" w14:textId="4E1177C2" w:rsidR="002525D4" w:rsidRDefault="002525D4">
      <w:pPr>
        <w:pStyle w:val="FootnoteText"/>
      </w:pPr>
      <w:r>
        <w:rPr>
          <w:rStyle w:val="FootnoteReference"/>
        </w:rPr>
        <w:footnoteRef/>
      </w:r>
      <w:r>
        <w:t xml:space="preserve"> “May we send you text messages?”</w:t>
      </w:r>
    </w:p>
  </w:footnote>
  <w:footnote w:id="8">
    <w:p w14:paraId="3E64B73E" w14:textId="33A6F098" w:rsidR="002525D4" w:rsidRDefault="002525D4">
      <w:pPr>
        <w:pStyle w:val="FootnoteText"/>
      </w:pPr>
      <w:r>
        <w:rPr>
          <w:rStyle w:val="FootnoteReference"/>
        </w:rPr>
        <w:footnoteRef/>
      </w:r>
      <w:r>
        <w:t xml:space="preserve"> W</w:t>
      </w:r>
      <w:r w:rsidRPr="00101AB8">
        <w:t xml:space="preserve">e did not adjust </w:t>
      </w:r>
      <w:r>
        <w:t>the significance level (</w:t>
      </w:r>
      <w:r w:rsidRPr="00D64AD7">
        <w:t>α</w:t>
      </w:r>
      <w:r>
        <w:t>)</w:t>
      </w:r>
      <w:r w:rsidRPr="00101AB8">
        <w:t xml:space="preserve"> for multiple comparisons, so </w:t>
      </w:r>
      <w:r>
        <w:t>we could expect one of these tests to yield false significance</w:t>
      </w:r>
      <w:r w:rsidRPr="00FC58BE">
        <w:t xml:space="preserve"> </w:t>
      </w:r>
      <w:r>
        <w:t>purely by chance. In that sense, our nonresponse bias analysis is conservative.</w:t>
      </w:r>
    </w:p>
  </w:footnote>
  <w:footnote w:id="9">
    <w:p w14:paraId="215590B5" w14:textId="77777777" w:rsidR="005A7311" w:rsidRDefault="002525D4" w:rsidP="005A7311">
      <w:pPr>
        <w:spacing w:line="240" w:lineRule="auto"/>
        <w:rPr>
          <w:sz w:val="20"/>
        </w:rPr>
      </w:pPr>
      <w:r>
        <w:rPr>
          <w:rStyle w:val="FootnoteReference"/>
        </w:rPr>
        <w:footnoteRef/>
      </w:r>
      <w:r>
        <w:t xml:space="preserve"> </w:t>
      </w:r>
      <w:r w:rsidR="005A7311" w:rsidRPr="00255628">
        <w:rPr>
          <w:sz w:val="20"/>
        </w:rPr>
        <w:t>The User Manual includes the following summary:</w:t>
      </w:r>
      <w:r w:rsidR="005A7311">
        <w:t xml:space="preserve"> </w:t>
      </w:r>
      <w:r w:rsidR="005A7311">
        <w:rPr>
          <w:sz w:val="20"/>
        </w:rPr>
        <w:t>“Among the 2,462 parents of consented children at baseline, 1,909 (77.5 percent) completed the fall parent survey. Among the 2,226 parents of children who were still in the sampled Head Start program in spring 2015, 1,641 (74.4 percent) completed the spring parent survey. Given the response rate was less than 80 percent at each wave, we conducted analysis to assess nonresponse bias. As response rates decrease, the risk for nonresponse bias for an estimate increases if nonrespondents would have responded differently from respondents. Bias usually cannot be directly measured; in this case, however, we can do so. We have key outcomes (outcome data from the child assessments) for nearly all sampled children, so we examined what happens to estimates of those outcomes with and without children whose parents completed the parent survey. In this analysis, we compared estimates of child outcomes for parent survey respondents and nonrespondents and looked for significant differences between the two groups. We then examined whether the child-level nonresponse-adjusted weights mitigated the bias. We did this for the parent survey in the fall and spring by focusing on all sampled and consented children (for program-level characteristics and parent survey contact options obtained from the consent form) and then those sampled and consented children with completed child assessments (for child outcomes).</w:t>
      </w:r>
    </w:p>
    <w:p w14:paraId="6A9D429F" w14:textId="77777777" w:rsidR="005A7311" w:rsidRDefault="005A7311" w:rsidP="005A7311">
      <w:pPr>
        <w:spacing w:line="240" w:lineRule="auto"/>
        <w:rPr>
          <w:sz w:val="20"/>
        </w:rPr>
      </w:pPr>
    </w:p>
    <w:p w14:paraId="276483F4" w14:textId="3A7E6895" w:rsidR="002525D4" w:rsidRPr="00C338A8" w:rsidRDefault="005A7311" w:rsidP="00C338A8">
      <w:pPr>
        <w:spacing w:line="240" w:lineRule="auto"/>
        <w:rPr>
          <w:sz w:val="20"/>
        </w:rPr>
      </w:pPr>
      <w:r>
        <w:rPr>
          <w:sz w:val="20"/>
        </w:rPr>
        <w:t>More than three-quarters of the variables we examined did not have significantly different distributions between respondents and nonrespondents, even before nonresponse adjustments to the weights. Among those that did have different distributions, nonresponse adjustments to the weights generally either resolved or lessened those differences that had been significant. Furthermore, among the parents of the 2,462 children who were in the study in the fall, 2,105 (85.5 percent) completed at least one of the two surveys. Among the parents of the 2,206 children who were in the study in both fall and spring, 1,951 (88.4 percent) completed at least one of the two surveys. This is important to note, because those parents who completed the spring survey but did not complete the fall survey were asked key demographic questions from that fall survey instrument in the spring. Therefore, most spring or program-year weights (see Chapter VI) require that either the fall or spring parent interview be completed, but not necessarily both. Because of this, we feel researchers should feel comfortable making child-level estimates from the FACES 2014 Classroom + Child Outcomes Core study using with the appropriate weights.”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1E24" w14:textId="77777777" w:rsidR="00104155" w:rsidRDefault="00104155" w:rsidP="001A7F92">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732"/>
    <w:multiLevelType w:val="hybridMultilevel"/>
    <w:tmpl w:val="5C6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65B06"/>
    <w:multiLevelType w:val="hybridMultilevel"/>
    <w:tmpl w:val="A0D8F4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28402E5"/>
    <w:multiLevelType w:val="hybridMultilevel"/>
    <w:tmpl w:val="6F5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04FC6"/>
    <w:multiLevelType w:val="hybridMultilevel"/>
    <w:tmpl w:val="6D8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383F9B"/>
    <w:multiLevelType w:val="hybridMultilevel"/>
    <w:tmpl w:val="B5C27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D3D1A"/>
    <w:multiLevelType w:val="hybridMultilevel"/>
    <w:tmpl w:val="91CE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560B6"/>
    <w:multiLevelType w:val="hybridMultilevel"/>
    <w:tmpl w:val="F66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20478C"/>
    <w:multiLevelType w:val="hybridMultilevel"/>
    <w:tmpl w:val="63B470E8"/>
    <w:lvl w:ilvl="0" w:tplc="B6882E88">
      <w:start w:val="1"/>
      <w:numFmt w:val="bullet"/>
      <w:pStyle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4">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5"/>
  </w:num>
  <w:num w:numId="5">
    <w:abstractNumId w:val="9"/>
  </w:num>
  <w:num w:numId="6">
    <w:abstractNumId w:val="8"/>
  </w:num>
  <w:num w:numId="7">
    <w:abstractNumId w:val="4"/>
  </w:num>
  <w:num w:numId="8">
    <w:abstractNumId w:val="14"/>
  </w:num>
  <w:num w:numId="9">
    <w:abstractNumId w:val="12"/>
  </w:num>
  <w:num w:numId="10">
    <w:abstractNumId w:val="5"/>
  </w:num>
  <w:num w:numId="11">
    <w:abstractNumId w:val="1"/>
  </w:num>
  <w:num w:numId="12">
    <w:abstractNumId w:val="10"/>
  </w:num>
  <w:num w:numId="13">
    <w:abstractNumId w:val="6"/>
  </w:num>
  <w:num w:numId="14">
    <w:abstractNumId w:val="2"/>
  </w:num>
  <w:num w:numId="15">
    <w:abstractNumId w:val="3"/>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F"/>
    <w:rsid w:val="00000EB2"/>
    <w:rsid w:val="0000235B"/>
    <w:rsid w:val="00004D4D"/>
    <w:rsid w:val="00006B47"/>
    <w:rsid w:val="00016D0F"/>
    <w:rsid w:val="00023B31"/>
    <w:rsid w:val="0002404D"/>
    <w:rsid w:val="00030B87"/>
    <w:rsid w:val="000362F8"/>
    <w:rsid w:val="00036389"/>
    <w:rsid w:val="00036827"/>
    <w:rsid w:val="00037D4E"/>
    <w:rsid w:val="0004452D"/>
    <w:rsid w:val="00046559"/>
    <w:rsid w:val="000468A0"/>
    <w:rsid w:val="00047872"/>
    <w:rsid w:val="00050B86"/>
    <w:rsid w:val="000579C1"/>
    <w:rsid w:val="000618D2"/>
    <w:rsid w:val="000631F6"/>
    <w:rsid w:val="000633A2"/>
    <w:rsid w:val="00063FC6"/>
    <w:rsid w:val="00066372"/>
    <w:rsid w:val="00071F8F"/>
    <w:rsid w:val="00076C64"/>
    <w:rsid w:val="000770BE"/>
    <w:rsid w:val="00080923"/>
    <w:rsid w:val="00082685"/>
    <w:rsid w:val="00082868"/>
    <w:rsid w:val="00083FE7"/>
    <w:rsid w:val="00090C60"/>
    <w:rsid w:val="0009131C"/>
    <w:rsid w:val="000951AF"/>
    <w:rsid w:val="000A0BF3"/>
    <w:rsid w:val="000A1412"/>
    <w:rsid w:val="000A2291"/>
    <w:rsid w:val="000A25A4"/>
    <w:rsid w:val="000A41B6"/>
    <w:rsid w:val="000A47F6"/>
    <w:rsid w:val="000B2F1E"/>
    <w:rsid w:val="000B371A"/>
    <w:rsid w:val="000C131E"/>
    <w:rsid w:val="000C2B0B"/>
    <w:rsid w:val="000D11A5"/>
    <w:rsid w:val="000D2534"/>
    <w:rsid w:val="000D32E4"/>
    <w:rsid w:val="000D58A1"/>
    <w:rsid w:val="000E0333"/>
    <w:rsid w:val="000E1725"/>
    <w:rsid w:val="000E2E56"/>
    <w:rsid w:val="000E39C0"/>
    <w:rsid w:val="000E6DB9"/>
    <w:rsid w:val="000F032D"/>
    <w:rsid w:val="00101AB8"/>
    <w:rsid w:val="00102245"/>
    <w:rsid w:val="0010414C"/>
    <w:rsid w:val="00104155"/>
    <w:rsid w:val="00116801"/>
    <w:rsid w:val="00116DFB"/>
    <w:rsid w:val="00124B32"/>
    <w:rsid w:val="00125472"/>
    <w:rsid w:val="001265FF"/>
    <w:rsid w:val="001348D5"/>
    <w:rsid w:val="0014294C"/>
    <w:rsid w:val="00144CFE"/>
    <w:rsid w:val="00151D07"/>
    <w:rsid w:val="0015329C"/>
    <w:rsid w:val="0015331C"/>
    <w:rsid w:val="001538F1"/>
    <w:rsid w:val="00156718"/>
    <w:rsid w:val="00167A6C"/>
    <w:rsid w:val="001707BE"/>
    <w:rsid w:val="00170D06"/>
    <w:rsid w:val="00173CE0"/>
    <w:rsid w:val="00174615"/>
    <w:rsid w:val="001812B1"/>
    <w:rsid w:val="001830BF"/>
    <w:rsid w:val="00183F3E"/>
    <w:rsid w:val="00185094"/>
    <w:rsid w:val="001868C4"/>
    <w:rsid w:val="001912A6"/>
    <w:rsid w:val="0019797B"/>
    <w:rsid w:val="001A1323"/>
    <w:rsid w:val="001A7F92"/>
    <w:rsid w:val="001B0C2A"/>
    <w:rsid w:val="001B110D"/>
    <w:rsid w:val="001B31BD"/>
    <w:rsid w:val="001C4165"/>
    <w:rsid w:val="001D3FF7"/>
    <w:rsid w:val="001D468F"/>
    <w:rsid w:val="001E2897"/>
    <w:rsid w:val="001E79DC"/>
    <w:rsid w:val="001F07EB"/>
    <w:rsid w:val="001F0C78"/>
    <w:rsid w:val="001F0D8A"/>
    <w:rsid w:val="001F1831"/>
    <w:rsid w:val="001F2BD1"/>
    <w:rsid w:val="001F6626"/>
    <w:rsid w:val="00201403"/>
    <w:rsid w:val="00206A25"/>
    <w:rsid w:val="00212F85"/>
    <w:rsid w:val="00220B8E"/>
    <w:rsid w:val="002217B6"/>
    <w:rsid w:val="00223AF9"/>
    <w:rsid w:val="00223D79"/>
    <w:rsid w:val="00224E90"/>
    <w:rsid w:val="00225FBE"/>
    <w:rsid w:val="00230037"/>
    <w:rsid w:val="00233431"/>
    <w:rsid w:val="00233D9B"/>
    <w:rsid w:val="00234178"/>
    <w:rsid w:val="00243CE9"/>
    <w:rsid w:val="0024708C"/>
    <w:rsid w:val="00247FDC"/>
    <w:rsid w:val="002515B4"/>
    <w:rsid w:val="002525D4"/>
    <w:rsid w:val="0025516B"/>
    <w:rsid w:val="002619D1"/>
    <w:rsid w:val="00262543"/>
    <w:rsid w:val="0027015D"/>
    <w:rsid w:val="00271F6A"/>
    <w:rsid w:val="00274A3F"/>
    <w:rsid w:val="00275FF2"/>
    <w:rsid w:val="002830D2"/>
    <w:rsid w:val="002A0256"/>
    <w:rsid w:val="002A522C"/>
    <w:rsid w:val="002B12A3"/>
    <w:rsid w:val="002B569C"/>
    <w:rsid w:val="002B6A17"/>
    <w:rsid w:val="002C6428"/>
    <w:rsid w:val="002C6AE0"/>
    <w:rsid w:val="002C6D5F"/>
    <w:rsid w:val="002D42E5"/>
    <w:rsid w:val="002D4777"/>
    <w:rsid w:val="002E2517"/>
    <w:rsid w:val="002E265D"/>
    <w:rsid w:val="002E59CF"/>
    <w:rsid w:val="002E5CA0"/>
    <w:rsid w:val="002F574A"/>
    <w:rsid w:val="002F707D"/>
    <w:rsid w:val="00310955"/>
    <w:rsid w:val="00310967"/>
    <w:rsid w:val="00315CFD"/>
    <w:rsid w:val="00324043"/>
    <w:rsid w:val="003242AE"/>
    <w:rsid w:val="00330106"/>
    <w:rsid w:val="00332064"/>
    <w:rsid w:val="0033236F"/>
    <w:rsid w:val="00341CDA"/>
    <w:rsid w:val="00342BE6"/>
    <w:rsid w:val="00343714"/>
    <w:rsid w:val="00365C90"/>
    <w:rsid w:val="00374B39"/>
    <w:rsid w:val="003771FC"/>
    <w:rsid w:val="003814D4"/>
    <w:rsid w:val="003837E7"/>
    <w:rsid w:val="00387BB2"/>
    <w:rsid w:val="00391DA5"/>
    <w:rsid w:val="00393A60"/>
    <w:rsid w:val="00393D52"/>
    <w:rsid w:val="003962CA"/>
    <w:rsid w:val="003A244C"/>
    <w:rsid w:val="003A29AC"/>
    <w:rsid w:val="003A355C"/>
    <w:rsid w:val="003A3CDA"/>
    <w:rsid w:val="003A4CAF"/>
    <w:rsid w:val="003A4CDC"/>
    <w:rsid w:val="003B06CA"/>
    <w:rsid w:val="003B4850"/>
    <w:rsid w:val="003B4F97"/>
    <w:rsid w:val="003B62F8"/>
    <w:rsid w:val="003C0681"/>
    <w:rsid w:val="003C7111"/>
    <w:rsid w:val="003C764F"/>
    <w:rsid w:val="003C7680"/>
    <w:rsid w:val="003D4CF2"/>
    <w:rsid w:val="003D6F69"/>
    <w:rsid w:val="003E2872"/>
    <w:rsid w:val="003E2D51"/>
    <w:rsid w:val="003F010B"/>
    <w:rsid w:val="003F1D4B"/>
    <w:rsid w:val="003F2EB9"/>
    <w:rsid w:val="003F58DF"/>
    <w:rsid w:val="003F7DD5"/>
    <w:rsid w:val="004174DC"/>
    <w:rsid w:val="0041786B"/>
    <w:rsid w:val="00423753"/>
    <w:rsid w:val="004345DA"/>
    <w:rsid w:val="00436458"/>
    <w:rsid w:val="004379AF"/>
    <w:rsid w:val="00446834"/>
    <w:rsid w:val="00446A99"/>
    <w:rsid w:val="00450E21"/>
    <w:rsid w:val="0045107F"/>
    <w:rsid w:val="0045408A"/>
    <w:rsid w:val="00460EF8"/>
    <w:rsid w:val="0046284F"/>
    <w:rsid w:val="00463150"/>
    <w:rsid w:val="004634B3"/>
    <w:rsid w:val="00465787"/>
    <w:rsid w:val="004675CE"/>
    <w:rsid w:val="0047070C"/>
    <w:rsid w:val="004724A2"/>
    <w:rsid w:val="00473218"/>
    <w:rsid w:val="004742CB"/>
    <w:rsid w:val="004746EE"/>
    <w:rsid w:val="00474E69"/>
    <w:rsid w:val="00481CBD"/>
    <w:rsid w:val="00495FA4"/>
    <w:rsid w:val="004A118E"/>
    <w:rsid w:val="004B02DD"/>
    <w:rsid w:val="004B1D0F"/>
    <w:rsid w:val="004B524E"/>
    <w:rsid w:val="004C3A19"/>
    <w:rsid w:val="004C5CB4"/>
    <w:rsid w:val="004C7419"/>
    <w:rsid w:val="004D42EA"/>
    <w:rsid w:val="004D5C42"/>
    <w:rsid w:val="004D670E"/>
    <w:rsid w:val="004E145E"/>
    <w:rsid w:val="004E1DD5"/>
    <w:rsid w:val="004E3099"/>
    <w:rsid w:val="004E485B"/>
    <w:rsid w:val="004E5D16"/>
    <w:rsid w:val="004E73CA"/>
    <w:rsid w:val="004F01B8"/>
    <w:rsid w:val="004F55EA"/>
    <w:rsid w:val="0050138F"/>
    <w:rsid w:val="00501D75"/>
    <w:rsid w:val="00507FFD"/>
    <w:rsid w:val="005100BE"/>
    <w:rsid w:val="00510604"/>
    <w:rsid w:val="0051205C"/>
    <w:rsid w:val="005123FE"/>
    <w:rsid w:val="00514725"/>
    <w:rsid w:val="0051569B"/>
    <w:rsid w:val="005208A3"/>
    <w:rsid w:val="005216B7"/>
    <w:rsid w:val="005272BC"/>
    <w:rsid w:val="00527440"/>
    <w:rsid w:val="005322B1"/>
    <w:rsid w:val="00535B63"/>
    <w:rsid w:val="0054176E"/>
    <w:rsid w:val="0054274C"/>
    <w:rsid w:val="005474AB"/>
    <w:rsid w:val="00552285"/>
    <w:rsid w:val="00554E36"/>
    <w:rsid w:val="00554EBD"/>
    <w:rsid w:val="0055709A"/>
    <w:rsid w:val="00561227"/>
    <w:rsid w:val="00562450"/>
    <w:rsid w:val="00565536"/>
    <w:rsid w:val="005666A0"/>
    <w:rsid w:val="005678C0"/>
    <w:rsid w:val="0057349F"/>
    <w:rsid w:val="00574252"/>
    <w:rsid w:val="00583421"/>
    <w:rsid w:val="00587CD3"/>
    <w:rsid w:val="00591975"/>
    <w:rsid w:val="005A01E4"/>
    <w:rsid w:val="005A3A6F"/>
    <w:rsid w:val="005A47DB"/>
    <w:rsid w:val="005A7311"/>
    <w:rsid w:val="005A788D"/>
    <w:rsid w:val="005B1399"/>
    <w:rsid w:val="005B4D59"/>
    <w:rsid w:val="005B620F"/>
    <w:rsid w:val="005C1924"/>
    <w:rsid w:val="005C4370"/>
    <w:rsid w:val="005D5E7D"/>
    <w:rsid w:val="005F10D9"/>
    <w:rsid w:val="005F1C22"/>
    <w:rsid w:val="005F502A"/>
    <w:rsid w:val="0060258C"/>
    <w:rsid w:val="00614409"/>
    <w:rsid w:val="006219AE"/>
    <w:rsid w:val="00632187"/>
    <w:rsid w:val="00633787"/>
    <w:rsid w:val="00636CC9"/>
    <w:rsid w:val="00645B28"/>
    <w:rsid w:val="00650933"/>
    <w:rsid w:val="006511B7"/>
    <w:rsid w:val="00652415"/>
    <w:rsid w:val="00652708"/>
    <w:rsid w:val="00652B66"/>
    <w:rsid w:val="00654D0D"/>
    <w:rsid w:val="00657AB8"/>
    <w:rsid w:val="00657C79"/>
    <w:rsid w:val="00664315"/>
    <w:rsid w:val="00665825"/>
    <w:rsid w:val="0067068B"/>
    <w:rsid w:val="00682619"/>
    <w:rsid w:val="006855A2"/>
    <w:rsid w:val="006905FB"/>
    <w:rsid w:val="00690B08"/>
    <w:rsid w:val="00693317"/>
    <w:rsid w:val="0069412E"/>
    <w:rsid w:val="006946CD"/>
    <w:rsid w:val="00694755"/>
    <w:rsid w:val="006950ED"/>
    <w:rsid w:val="00697D1F"/>
    <w:rsid w:val="006A03B4"/>
    <w:rsid w:val="006A710F"/>
    <w:rsid w:val="006B1DE8"/>
    <w:rsid w:val="006B37CD"/>
    <w:rsid w:val="006C2829"/>
    <w:rsid w:val="006C4085"/>
    <w:rsid w:val="006C4C78"/>
    <w:rsid w:val="006C6487"/>
    <w:rsid w:val="006D1E27"/>
    <w:rsid w:val="006D5A83"/>
    <w:rsid w:val="006D6739"/>
    <w:rsid w:val="006E2A3C"/>
    <w:rsid w:val="006E780E"/>
    <w:rsid w:val="006F2114"/>
    <w:rsid w:val="006F3FBD"/>
    <w:rsid w:val="006F5951"/>
    <w:rsid w:val="006F655F"/>
    <w:rsid w:val="006F7FBC"/>
    <w:rsid w:val="00701EB7"/>
    <w:rsid w:val="00711F93"/>
    <w:rsid w:val="00711FAB"/>
    <w:rsid w:val="00717577"/>
    <w:rsid w:val="00717966"/>
    <w:rsid w:val="00732201"/>
    <w:rsid w:val="00733C7C"/>
    <w:rsid w:val="00736EF5"/>
    <w:rsid w:val="007407FA"/>
    <w:rsid w:val="00742F93"/>
    <w:rsid w:val="00743DC7"/>
    <w:rsid w:val="00744B8E"/>
    <w:rsid w:val="00753181"/>
    <w:rsid w:val="0075334B"/>
    <w:rsid w:val="00756B6C"/>
    <w:rsid w:val="007572A6"/>
    <w:rsid w:val="00760A41"/>
    <w:rsid w:val="00764D4D"/>
    <w:rsid w:val="00765C21"/>
    <w:rsid w:val="00767B12"/>
    <w:rsid w:val="00767DEE"/>
    <w:rsid w:val="00771178"/>
    <w:rsid w:val="00771720"/>
    <w:rsid w:val="00771949"/>
    <w:rsid w:val="00772EBE"/>
    <w:rsid w:val="00773895"/>
    <w:rsid w:val="007746B2"/>
    <w:rsid w:val="00790B40"/>
    <w:rsid w:val="00794B01"/>
    <w:rsid w:val="007A3302"/>
    <w:rsid w:val="007A490F"/>
    <w:rsid w:val="007B1E08"/>
    <w:rsid w:val="007B7F50"/>
    <w:rsid w:val="007C04EA"/>
    <w:rsid w:val="007C3F91"/>
    <w:rsid w:val="007C64EB"/>
    <w:rsid w:val="007D6C8A"/>
    <w:rsid w:val="007D7ABA"/>
    <w:rsid w:val="007E0F14"/>
    <w:rsid w:val="007E212A"/>
    <w:rsid w:val="007E4573"/>
    <w:rsid w:val="007E58DD"/>
    <w:rsid w:val="007E6D63"/>
    <w:rsid w:val="008077EF"/>
    <w:rsid w:val="00810D90"/>
    <w:rsid w:val="008138A2"/>
    <w:rsid w:val="008158C2"/>
    <w:rsid w:val="008161AE"/>
    <w:rsid w:val="00822924"/>
    <w:rsid w:val="008406AA"/>
    <w:rsid w:val="00840C51"/>
    <w:rsid w:val="00842C83"/>
    <w:rsid w:val="0085676A"/>
    <w:rsid w:val="00860298"/>
    <w:rsid w:val="0086294F"/>
    <w:rsid w:val="008633BA"/>
    <w:rsid w:val="00864F15"/>
    <w:rsid w:val="00865DBF"/>
    <w:rsid w:val="0086709F"/>
    <w:rsid w:val="0086750D"/>
    <w:rsid w:val="00872F5C"/>
    <w:rsid w:val="008735A4"/>
    <w:rsid w:val="00873CAC"/>
    <w:rsid w:val="00873D36"/>
    <w:rsid w:val="00874DE5"/>
    <w:rsid w:val="008758C4"/>
    <w:rsid w:val="00875A7C"/>
    <w:rsid w:val="008760A9"/>
    <w:rsid w:val="00880A41"/>
    <w:rsid w:val="00880CBA"/>
    <w:rsid w:val="0088188A"/>
    <w:rsid w:val="00886099"/>
    <w:rsid w:val="00886F66"/>
    <w:rsid w:val="0088717B"/>
    <w:rsid w:val="008871B8"/>
    <w:rsid w:val="00892836"/>
    <w:rsid w:val="00894F97"/>
    <w:rsid w:val="0089738C"/>
    <w:rsid w:val="008A4E97"/>
    <w:rsid w:val="008B09CC"/>
    <w:rsid w:val="008B461A"/>
    <w:rsid w:val="008B4686"/>
    <w:rsid w:val="008B5D93"/>
    <w:rsid w:val="008B6298"/>
    <w:rsid w:val="008B67BF"/>
    <w:rsid w:val="008C137A"/>
    <w:rsid w:val="008C19D7"/>
    <w:rsid w:val="008C36D5"/>
    <w:rsid w:val="008C3FFC"/>
    <w:rsid w:val="008C566B"/>
    <w:rsid w:val="008D5D0D"/>
    <w:rsid w:val="008D69E5"/>
    <w:rsid w:val="008D7554"/>
    <w:rsid w:val="008E108A"/>
    <w:rsid w:val="008E2F6B"/>
    <w:rsid w:val="008E403A"/>
    <w:rsid w:val="008E71C9"/>
    <w:rsid w:val="008F002C"/>
    <w:rsid w:val="008F02F9"/>
    <w:rsid w:val="008F631C"/>
    <w:rsid w:val="00900491"/>
    <w:rsid w:val="00901008"/>
    <w:rsid w:val="00901242"/>
    <w:rsid w:val="009025BD"/>
    <w:rsid w:val="0090696E"/>
    <w:rsid w:val="00911A74"/>
    <w:rsid w:val="009120D4"/>
    <w:rsid w:val="009143AF"/>
    <w:rsid w:val="009149FF"/>
    <w:rsid w:val="00920C13"/>
    <w:rsid w:val="00921B22"/>
    <w:rsid w:val="00923E64"/>
    <w:rsid w:val="00925E59"/>
    <w:rsid w:val="00925E91"/>
    <w:rsid w:val="009348DC"/>
    <w:rsid w:val="00937384"/>
    <w:rsid w:val="00937DE0"/>
    <w:rsid w:val="00940A5C"/>
    <w:rsid w:val="00941227"/>
    <w:rsid w:val="00943B82"/>
    <w:rsid w:val="00944016"/>
    <w:rsid w:val="00951FD3"/>
    <w:rsid w:val="00955226"/>
    <w:rsid w:val="00955757"/>
    <w:rsid w:val="00957C29"/>
    <w:rsid w:val="00962F92"/>
    <w:rsid w:val="00963909"/>
    <w:rsid w:val="009675EB"/>
    <w:rsid w:val="00971D9D"/>
    <w:rsid w:val="00975331"/>
    <w:rsid w:val="00977E05"/>
    <w:rsid w:val="009800DA"/>
    <w:rsid w:val="00980587"/>
    <w:rsid w:val="00980F68"/>
    <w:rsid w:val="0098138F"/>
    <w:rsid w:val="009A2384"/>
    <w:rsid w:val="009A6328"/>
    <w:rsid w:val="009B1D28"/>
    <w:rsid w:val="009B2568"/>
    <w:rsid w:val="009B3368"/>
    <w:rsid w:val="009B7B53"/>
    <w:rsid w:val="009C336A"/>
    <w:rsid w:val="009C4DD8"/>
    <w:rsid w:val="009C5D06"/>
    <w:rsid w:val="009D01F5"/>
    <w:rsid w:val="009D4DD1"/>
    <w:rsid w:val="009D689C"/>
    <w:rsid w:val="009D7395"/>
    <w:rsid w:val="009E6B73"/>
    <w:rsid w:val="009E79FB"/>
    <w:rsid w:val="009F06B2"/>
    <w:rsid w:val="009F5A4D"/>
    <w:rsid w:val="00A03C91"/>
    <w:rsid w:val="00A0676E"/>
    <w:rsid w:val="00A12A88"/>
    <w:rsid w:val="00A133C5"/>
    <w:rsid w:val="00A13C79"/>
    <w:rsid w:val="00A16661"/>
    <w:rsid w:val="00A22251"/>
    <w:rsid w:val="00A25E5E"/>
    <w:rsid w:val="00A27372"/>
    <w:rsid w:val="00A30127"/>
    <w:rsid w:val="00A40930"/>
    <w:rsid w:val="00A40F03"/>
    <w:rsid w:val="00A42D18"/>
    <w:rsid w:val="00A42E94"/>
    <w:rsid w:val="00A4304A"/>
    <w:rsid w:val="00A46523"/>
    <w:rsid w:val="00A478A5"/>
    <w:rsid w:val="00A50355"/>
    <w:rsid w:val="00A50FCD"/>
    <w:rsid w:val="00A51334"/>
    <w:rsid w:val="00A55CC9"/>
    <w:rsid w:val="00A56AAA"/>
    <w:rsid w:val="00A625A7"/>
    <w:rsid w:val="00A70045"/>
    <w:rsid w:val="00A700BB"/>
    <w:rsid w:val="00A74B5C"/>
    <w:rsid w:val="00A803EA"/>
    <w:rsid w:val="00A81D0C"/>
    <w:rsid w:val="00A9080D"/>
    <w:rsid w:val="00A94DDA"/>
    <w:rsid w:val="00A962EF"/>
    <w:rsid w:val="00AA327E"/>
    <w:rsid w:val="00AA56C6"/>
    <w:rsid w:val="00AA6B1F"/>
    <w:rsid w:val="00AA6CB1"/>
    <w:rsid w:val="00AB0518"/>
    <w:rsid w:val="00AB538A"/>
    <w:rsid w:val="00AC03ED"/>
    <w:rsid w:val="00AC16F3"/>
    <w:rsid w:val="00AC227B"/>
    <w:rsid w:val="00AC2780"/>
    <w:rsid w:val="00AC5324"/>
    <w:rsid w:val="00AC5F0C"/>
    <w:rsid w:val="00AD07BB"/>
    <w:rsid w:val="00AD1DB6"/>
    <w:rsid w:val="00AE53DE"/>
    <w:rsid w:val="00AE64FC"/>
    <w:rsid w:val="00AE71F5"/>
    <w:rsid w:val="00AF090F"/>
    <w:rsid w:val="00AF2F5A"/>
    <w:rsid w:val="00AF6609"/>
    <w:rsid w:val="00B0037A"/>
    <w:rsid w:val="00B034A8"/>
    <w:rsid w:val="00B05CD8"/>
    <w:rsid w:val="00B0748A"/>
    <w:rsid w:val="00B074A2"/>
    <w:rsid w:val="00B07617"/>
    <w:rsid w:val="00B122D7"/>
    <w:rsid w:val="00B12F72"/>
    <w:rsid w:val="00B2404C"/>
    <w:rsid w:val="00B24B32"/>
    <w:rsid w:val="00B33F02"/>
    <w:rsid w:val="00B3451A"/>
    <w:rsid w:val="00B35399"/>
    <w:rsid w:val="00B37EBC"/>
    <w:rsid w:val="00B45712"/>
    <w:rsid w:val="00B4649C"/>
    <w:rsid w:val="00B6438D"/>
    <w:rsid w:val="00B66D14"/>
    <w:rsid w:val="00B75A96"/>
    <w:rsid w:val="00B7752E"/>
    <w:rsid w:val="00B81C50"/>
    <w:rsid w:val="00B81D70"/>
    <w:rsid w:val="00B82862"/>
    <w:rsid w:val="00B87330"/>
    <w:rsid w:val="00B92B88"/>
    <w:rsid w:val="00B93F6F"/>
    <w:rsid w:val="00BA4054"/>
    <w:rsid w:val="00BA4D35"/>
    <w:rsid w:val="00BA5C89"/>
    <w:rsid w:val="00BB0531"/>
    <w:rsid w:val="00BB4443"/>
    <w:rsid w:val="00BC1B0D"/>
    <w:rsid w:val="00BC270B"/>
    <w:rsid w:val="00BC313F"/>
    <w:rsid w:val="00BC4470"/>
    <w:rsid w:val="00BC47B5"/>
    <w:rsid w:val="00BD789D"/>
    <w:rsid w:val="00BD7C3C"/>
    <w:rsid w:val="00BE7736"/>
    <w:rsid w:val="00BE7B6C"/>
    <w:rsid w:val="00BF3F2B"/>
    <w:rsid w:val="00BF4841"/>
    <w:rsid w:val="00C03E4A"/>
    <w:rsid w:val="00C04E63"/>
    <w:rsid w:val="00C14150"/>
    <w:rsid w:val="00C1478C"/>
    <w:rsid w:val="00C154ED"/>
    <w:rsid w:val="00C30359"/>
    <w:rsid w:val="00C3312C"/>
    <w:rsid w:val="00C338A8"/>
    <w:rsid w:val="00C35A3F"/>
    <w:rsid w:val="00C44309"/>
    <w:rsid w:val="00C457D4"/>
    <w:rsid w:val="00C47126"/>
    <w:rsid w:val="00C531E3"/>
    <w:rsid w:val="00C54564"/>
    <w:rsid w:val="00C5664E"/>
    <w:rsid w:val="00C56665"/>
    <w:rsid w:val="00C830CF"/>
    <w:rsid w:val="00C87826"/>
    <w:rsid w:val="00C95785"/>
    <w:rsid w:val="00C969CA"/>
    <w:rsid w:val="00CA0335"/>
    <w:rsid w:val="00CA0852"/>
    <w:rsid w:val="00CB05AB"/>
    <w:rsid w:val="00CB1E4E"/>
    <w:rsid w:val="00CB3AD6"/>
    <w:rsid w:val="00CB5553"/>
    <w:rsid w:val="00CC4A74"/>
    <w:rsid w:val="00CC778A"/>
    <w:rsid w:val="00CC79EC"/>
    <w:rsid w:val="00CD0107"/>
    <w:rsid w:val="00CD3B63"/>
    <w:rsid w:val="00CD49AD"/>
    <w:rsid w:val="00CD4C34"/>
    <w:rsid w:val="00CD7FEC"/>
    <w:rsid w:val="00CE38FE"/>
    <w:rsid w:val="00CE55A8"/>
    <w:rsid w:val="00CE61F8"/>
    <w:rsid w:val="00CF1178"/>
    <w:rsid w:val="00CF1D43"/>
    <w:rsid w:val="00CF35B4"/>
    <w:rsid w:val="00CF3922"/>
    <w:rsid w:val="00CF452E"/>
    <w:rsid w:val="00CF6F3B"/>
    <w:rsid w:val="00D00144"/>
    <w:rsid w:val="00D03CDC"/>
    <w:rsid w:val="00D117E1"/>
    <w:rsid w:val="00D118EC"/>
    <w:rsid w:val="00D13067"/>
    <w:rsid w:val="00D13147"/>
    <w:rsid w:val="00D168D5"/>
    <w:rsid w:val="00D20C16"/>
    <w:rsid w:val="00D20FB1"/>
    <w:rsid w:val="00D312F4"/>
    <w:rsid w:val="00D36C3F"/>
    <w:rsid w:val="00D40874"/>
    <w:rsid w:val="00D408FB"/>
    <w:rsid w:val="00D43E3B"/>
    <w:rsid w:val="00D45283"/>
    <w:rsid w:val="00D52FBB"/>
    <w:rsid w:val="00D53434"/>
    <w:rsid w:val="00D54680"/>
    <w:rsid w:val="00D64AD7"/>
    <w:rsid w:val="00D67050"/>
    <w:rsid w:val="00D67A20"/>
    <w:rsid w:val="00D71625"/>
    <w:rsid w:val="00D71703"/>
    <w:rsid w:val="00D743CC"/>
    <w:rsid w:val="00D77A75"/>
    <w:rsid w:val="00D77BBB"/>
    <w:rsid w:val="00D90BA4"/>
    <w:rsid w:val="00D91AF2"/>
    <w:rsid w:val="00D94619"/>
    <w:rsid w:val="00D965E1"/>
    <w:rsid w:val="00DA5198"/>
    <w:rsid w:val="00DB1360"/>
    <w:rsid w:val="00DB6F5C"/>
    <w:rsid w:val="00DC2234"/>
    <w:rsid w:val="00DC4AC9"/>
    <w:rsid w:val="00DC70FD"/>
    <w:rsid w:val="00DD12B0"/>
    <w:rsid w:val="00DD18E7"/>
    <w:rsid w:val="00DD2B26"/>
    <w:rsid w:val="00DD2E49"/>
    <w:rsid w:val="00DD356F"/>
    <w:rsid w:val="00DD3DA3"/>
    <w:rsid w:val="00DD6EA5"/>
    <w:rsid w:val="00DD706B"/>
    <w:rsid w:val="00DE1F57"/>
    <w:rsid w:val="00DE2A32"/>
    <w:rsid w:val="00DE2B93"/>
    <w:rsid w:val="00DE4393"/>
    <w:rsid w:val="00DE597B"/>
    <w:rsid w:val="00DF1C26"/>
    <w:rsid w:val="00DF55D9"/>
    <w:rsid w:val="00E03680"/>
    <w:rsid w:val="00E04277"/>
    <w:rsid w:val="00E05C96"/>
    <w:rsid w:val="00E1017D"/>
    <w:rsid w:val="00E1080A"/>
    <w:rsid w:val="00E11C5D"/>
    <w:rsid w:val="00E15314"/>
    <w:rsid w:val="00E15F7D"/>
    <w:rsid w:val="00E16F60"/>
    <w:rsid w:val="00E1779E"/>
    <w:rsid w:val="00E209AC"/>
    <w:rsid w:val="00E23181"/>
    <w:rsid w:val="00E26565"/>
    <w:rsid w:val="00E31D42"/>
    <w:rsid w:val="00E42BB0"/>
    <w:rsid w:val="00E47B1F"/>
    <w:rsid w:val="00E50ADE"/>
    <w:rsid w:val="00E50DFA"/>
    <w:rsid w:val="00E55006"/>
    <w:rsid w:val="00E56C08"/>
    <w:rsid w:val="00E62EB0"/>
    <w:rsid w:val="00E70606"/>
    <w:rsid w:val="00E74902"/>
    <w:rsid w:val="00E74E6B"/>
    <w:rsid w:val="00E752DA"/>
    <w:rsid w:val="00E81E89"/>
    <w:rsid w:val="00E8266F"/>
    <w:rsid w:val="00E83A3F"/>
    <w:rsid w:val="00E84CBE"/>
    <w:rsid w:val="00EA0909"/>
    <w:rsid w:val="00EA5A1B"/>
    <w:rsid w:val="00EB4F20"/>
    <w:rsid w:val="00EC7709"/>
    <w:rsid w:val="00ED597C"/>
    <w:rsid w:val="00EE0289"/>
    <w:rsid w:val="00EE08B0"/>
    <w:rsid w:val="00EE1EF2"/>
    <w:rsid w:val="00EE2E28"/>
    <w:rsid w:val="00EE6474"/>
    <w:rsid w:val="00EE697B"/>
    <w:rsid w:val="00F04F78"/>
    <w:rsid w:val="00F123ED"/>
    <w:rsid w:val="00F14616"/>
    <w:rsid w:val="00F146D2"/>
    <w:rsid w:val="00F16776"/>
    <w:rsid w:val="00F25DFE"/>
    <w:rsid w:val="00F30787"/>
    <w:rsid w:val="00F452E1"/>
    <w:rsid w:val="00F45F9C"/>
    <w:rsid w:val="00F575A9"/>
    <w:rsid w:val="00F60E81"/>
    <w:rsid w:val="00F61EC0"/>
    <w:rsid w:val="00F65530"/>
    <w:rsid w:val="00F67252"/>
    <w:rsid w:val="00F7501D"/>
    <w:rsid w:val="00F82236"/>
    <w:rsid w:val="00F85F11"/>
    <w:rsid w:val="00F87E5A"/>
    <w:rsid w:val="00F903C2"/>
    <w:rsid w:val="00F90E6A"/>
    <w:rsid w:val="00F92DFA"/>
    <w:rsid w:val="00F9342B"/>
    <w:rsid w:val="00FA0BE7"/>
    <w:rsid w:val="00FA32DD"/>
    <w:rsid w:val="00FB05C4"/>
    <w:rsid w:val="00FB15F4"/>
    <w:rsid w:val="00FB4847"/>
    <w:rsid w:val="00FB6B90"/>
    <w:rsid w:val="00FC065D"/>
    <w:rsid w:val="00FC11FA"/>
    <w:rsid w:val="00FC2E0C"/>
    <w:rsid w:val="00FC58BE"/>
    <w:rsid w:val="00FC703F"/>
    <w:rsid w:val="00FD5781"/>
    <w:rsid w:val="00FE1B24"/>
    <w:rsid w:val="00FE2F38"/>
    <w:rsid w:val="00FE3C09"/>
    <w:rsid w:val="00FE5BFD"/>
    <w:rsid w:val="00FE61E1"/>
    <w:rsid w:val="00FE7DBF"/>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3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link w:val="FooterChar"/>
    <w:qFormat/>
    <w:rsid w:val="0090696E"/>
    <w:pPr>
      <w:tabs>
        <w:tab w:val="center" w:pos="4320"/>
        <w:tab w:val="right" w:pos="8640"/>
      </w:tabs>
    </w:pPr>
  </w:style>
  <w:style w:type="character" w:styleId="PageNumber">
    <w:name w:val="page number"/>
    <w:basedOn w:val="DefaultParagraphFont"/>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3"/>
      </w:numPr>
      <w:tabs>
        <w:tab w:val="left" w:pos="432"/>
      </w:tabs>
      <w:spacing w:after="120" w:line="240" w:lineRule="auto"/>
    </w:pPr>
  </w:style>
  <w:style w:type="paragraph" w:customStyle="1" w:styleId="NumberedBullet">
    <w:name w:val="Numbered Bullet"/>
    <w:basedOn w:val="Normal"/>
    <w:link w:val="NumberedBulletChar"/>
    <w:qFormat/>
    <w:rsid w:val="00046559"/>
    <w:pPr>
      <w:numPr>
        <w:numId w:val="6"/>
      </w:numPr>
      <w:tabs>
        <w:tab w:val="left" w:pos="432"/>
      </w:tabs>
      <w:spacing w:after="120" w:line="240" w:lineRule="auto"/>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link w:val="HeaderChar"/>
    <w:unhideWhenUsed/>
    <w:qFormat/>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4"/>
      </w:numPr>
      <w:spacing w:after="320"/>
    </w:pPr>
  </w:style>
  <w:style w:type="paragraph" w:customStyle="1" w:styleId="BulletLastSS">
    <w:name w:val="Bullet (Last SS)"/>
    <w:basedOn w:val="Bullet"/>
    <w:next w:val="NormalSS"/>
    <w:qFormat/>
    <w:rsid w:val="00C3312C"/>
    <w:pPr>
      <w:numPr>
        <w:numId w:val="5"/>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7"/>
      </w:numPr>
      <w:tabs>
        <w:tab w:val="left" w:pos="288"/>
      </w:tabs>
      <w:spacing w:after="120" w:line="240" w:lineRule="auto"/>
    </w:pPr>
  </w:style>
  <w:style w:type="paragraph" w:customStyle="1" w:styleId="DashLASTDS">
    <w:name w:val="Dash (LAST DS)"/>
    <w:basedOn w:val="Dash"/>
    <w:next w:val="Normal"/>
    <w:qFormat/>
    <w:rsid w:val="00CB05AB"/>
    <w:pPr>
      <w:numPr>
        <w:numId w:val="9"/>
      </w:numPr>
      <w:spacing w:after="320"/>
      <w:ind w:left="792"/>
    </w:pPr>
    <w:rPr>
      <w:szCs w:val="24"/>
    </w:rPr>
  </w:style>
  <w:style w:type="paragraph" w:customStyle="1" w:styleId="DashLASTSS">
    <w:name w:val="Dash (LAST SS)"/>
    <w:basedOn w:val="Dash"/>
    <w:next w:val="NormalSS"/>
    <w:qFormat/>
    <w:rsid w:val="00CB05AB"/>
    <w:pPr>
      <w:numPr>
        <w:numId w:val="8"/>
      </w:numPr>
      <w:spacing w:after="240"/>
    </w:pPr>
  </w:style>
  <w:style w:type="paragraph" w:styleId="ListParagraph">
    <w:name w:val="List Paragraph"/>
    <w:basedOn w:val="Normal"/>
    <w:uiPriority w:val="34"/>
    <w:qFormat/>
    <w:rsid w:val="00101AB8"/>
    <w:pPr>
      <w:spacing w:line="240" w:lineRule="auto"/>
      <w:ind w:left="720" w:firstLine="0"/>
    </w:pPr>
    <w:rPr>
      <w:rFonts w:ascii="Calibri" w:eastAsiaTheme="minorHAnsi" w:hAnsi="Calibri"/>
      <w:sz w:val="22"/>
      <w:szCs w:val="22"/>
    </w:rPr>
  </w:style>
  <w:style w:type="table" w:styleId="TableGrid">
    <w:name w:val="Table Grid"/>
    <w:basedOn w:val="TableNormal"/>
    <w:uiPriority w:val="59"/>
    <w:rsid w:val="00BC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0C16"/>
    <w:rPr>
      <w:sz w:val="16"/>
      <w:szCs w:val="16"/>
    </w:rPr>
  </w:style>
  <w:style w:type="paragraph" w:styleId="CommentText">
    <w:name w:val="annotation text"/>
    <w:basedOn w:val="Normal"/>
    <w:link w:val="CommentTextChar"/>
    <w:uiPriority w:val="99"/>
    <w:semiHidden/>
    <w:unhideWhenUsed/>
    <w:rsid w:val="00D20C16"/>
    <w:pPr>
      <w:spacing w:line="240" w:lineRule="auto"/>
    </w:pPr>
    <w:rPr>
      <w:sz w:val="20"/>
    </w:rPr>
  </w:style>
  <w:style w:type="character" w:customStyle="1" w:styleId="CommentTextChar">
    <w:name w:val="Comment Text Char"/>
    <w:basedOn w:val="DefaultParagraphFont"/>
    <w:link w:val="CommentText"/>
    <w:uiPriority w:val="99"/>
    <w:semiHidden/>
    <w:rsid w:val="00D20C16"/>
    <w:rPr>
      <w:sz w:val="20"/>
      <w:szCs w:val="20"/>
    </w:rPr>
  </w:style>
  <w:style w:type="paragraph" w:styleId="CommentSubject">
    <w:name w:val="annotation subject"/>
    <w:basedOn w:val="CommentText"/>
    <w:next w:val="CommentText"/>
    <w:link w:val="CommentSubjectChar"/>
    <w:uiPriority w:val="99"/>
    <w:semiHidden/>
    <w:unhideWhenUsed/>
    <w:rsid w:val="00D20C16"/>
    <w:rPr>
      <w:b/>
      <w:bCs/>
    </w:rPr>
  </w:style>
  <w:style w:type="character" w:customStyle="1" w:styleId="CommentSubjectChar">
    <w:name w:val="Comment Subject Char"/>
    <w:basedOn w:val="CommentTextChar"/>
    <w:link w:val="CommentSubject"/>
    <w:uiPriority w:val="99"/>
    <w:semiHidden/>
    <w:rsid w:val="00D20C16"/>
    <w:rPr>
      <w:b/>
      <w:bCs/>
      <w:sz w:val="20"/>
      <w:szCs w:val="20"/>
    </w:rPr>
  </w:style>
  <w:style w:type="paragraph" w:styleId="Revision">
    <w:name w:val="Revision"/>
    <w:hidden/>
    <w:uiPriority w:val="99"/>
    <w:semiHidden/>
    <w:rsid w:val="0054274C"/>
    <w:rPr>
      <w:szCs w:val="20"/>
    </w:rPr>
  </w:style>
  <w:style w:type="character" w:customStyle="1" w:styleId="FooterChar">
    <w:name w:val="Footer Char"/>
    <w:basedOn w:val="DefaultParagraphFont"/>
    <w:link w:val="Footer"/>
    <w:rsid w:val="00104155"/>
    <w:rPr>
      <w:szCs w:val="20"/>
    </w:rPr>
  </w:style>
  <w:style w:type="character" w:customStyle="1" w:styleId="HeaderChar">
    <w:name w:val="Header Char"/>
    <w:basedOn w:val="DefaultParagraphFont"/>
    <w:link w:val="Header"/>
    <w:rsid w:val="0010415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link w:val="FooterChar"/>
    <w:qFormat/>
    <w:rsid w:val="0090696E"/>
    <w:pPr>
      <w:tabs>
        <w:tab w:val="center" w:pos="4320"/>
        <w:tab w:val="right" w:pos="8640"/>
      </w:tabs>
    </w:pPr>
  </w:style>
  <w:style w:type="character" w:styleId="PageNumber">
    <w:name w:val="page number"/>
    <w:basedOn w:val="DefaultParagraphFont"/>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3"/>
      </w:numPr>
      <w:tabs>
        <w:tab w:val="left" w:pos="432"/>
      </w:tabs>
      <w:spacing w:after="120" w:line="240" w:lineRule="auto"/>
    </w:pPr>
  </w:style>
  <w:style w:type="paragraph" w:customStyle="1" w:styleId="NumberedBullet">
    <w:name w:val="Numbered Bullet"/>
    <w:basedOn w:val="Normal"/>
    <w:link w:val="NumberedBulletChar"/>
    <w:qFormat/>
    <w:rsid w:val="00046559"/>
    <w:pPr>
      <w:numPr>
        <w:numId w:val="6"/>
      </w:numPr>
      <w:tabs>
        <w:tab w:val="left" w:pos="432"/>
      </w:tabs>
      <w:spacing w:after="120" w:line="240" w:lineRule="auto"/>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link w:val="HeaderChar"/>
    <w:unhideWhenUsed/>
    <w:qFormat/>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4"/>
      </w:numPr>
      <w:spacing w:after="320"/>
    </w:pPr>
  </w:style>
  <w:style w:type="paragraph" w:customStyle="1" w:styleId="BulletLastSS">
    <w:name w:val="Bullet (Last SS)"/>
    <w:basedOn w:val="Bullet"/>
    <w:next w:val="NormalSS"/>
    <w:qFormat/>
    <w:rsid w:val="00C3312C"/>
    <w:pPr>
      <w:numPr>
        <w:numId w:val="5"/>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7"/>
      </w:numPr>
      <w:tabs>
        <w:tab w:val="left" w:pos="288"/>
      </w:tabs>
      <w:spacing w:after="120" w:line="240" w:lineRule="auto"/>
    </w:pPr>
  </w:style>
  <w:style w:type="paragraph" w:customStyle="1" w:styleId="DashLASTDS">
    <w:name w:val="Dash (LAST DS)"/>
    <w:basedOn w:val="Dash"/>
    <w:next w:val="Normal"/>
    <w:qFormat/>
    <w:rsid w:val="00CB05AB"/>
    <w:pPr>
      <w:numPr>
        <w:numId w:val="9"/>
      </w:numPr>
      <w:spacing w:after="320"/>
      <w:ind w:left="792"/>
    </w:pPr>
    <w:rPr>
      <w:szCs w:val="24"/>
    </w:rPr>
  </w:style>
  <w:style w:type="paragraph" w:customStyle="1" w:styleId="DashLASTSS">
    <w:name w:val="Dash (LAST SS)"/>
    <w:basedOn w:val="Dash"/>
    <w:next w:val="NormalSS"/>
    <w:qFormat/>
    <w:rsid w:val="00CB05AB"/>
    <w:pPr>
      <w:numPr>
        <w:numId w:val="8"/>
      </w:numPr>
      <w:spacing w:after="240"/>
    </w:pPr>
  </w:style>
  <w:style w:type="paragraph" w:styleId="ListParagraph">
    <w:name w:val="List Paragraph"/>
    <w:basedOn w:val="Normal"/>
    <w:uiPriority w:val="34"/>
    <w:qFormat/>
    <w:rsid w:val="00101AB8"/>
    <w:pPr>
      <w:spacing w:line="240" w:lineRule="auto"/>
      <w:ind w:left="720" w:firstLine="0"/>
    </w:pPr>
    <w:rPr>
      <w:rFonts w:ascii="Calibri" w:eastAsiaTheme="minorHAnsi" w:hAnsi="Calibri"/>
      <w:sz w:val="22"/>
      <w:szCs w:val="22"/>
    </w:rPr>
  </w:style>
  <w:style w:type="table" w:styleId="TableGrid">
    <w:name w:val="Table Grid"/>
    <w:basedOn w:val="TableNormal"/>
    <w:uiPriority w:val="59"/>
    <w:rsid w:val="00BC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0C16"/>
    <w:rPr>
      <w:sz w:val="16"/>
      <w:szCs w:val="16"/>
    </w:rPr>
  </w:style>
  <w:style w:type="paragraph" w:styleId="CommentText">
    <w:name w:val="annotation text"/>
    <w:basedOn w:val="Normal"/>
    <w:link w:val="CommentTextChar"/>
    <w:uiPriority w:val="99"/>
    <w:semiHidden/>
    <w:unhideWhenUsed/>
    <w:rsid w:val="00D20C16"/>
    <w:pPr>
      <w:spacing w:line="240" w:lineRule="auto"/>
    </w:pPr>
    <w:rPr>
      <w:sz w:val="20"/>
    </w:rPr>
  </w:style>
  <w:style w:type="character" w:customStyle="1" w:styleId="CommentTextChar">
    <w:name w:val="Comment Text Char"/>
    <w:basedOn w:val="DefaultParagraphFont"/>
    <w:link w:val="CommentText"/>
    <w:uiPriority w:val="99"/>
    <w:semiHidden/>
    <w:rsid w:val="00D20C16"/>
    <w:rPr>
      <w:sz w:val="20"/>
      <w:szCs w:val="20"/>
    </w:rPr>
  </w:style>
  <w:style w:type="paragraph" w:styleId="CommentSubject">
    <w:name w:val="annotation subject"/>
    <w:basedOn w:val="CommentText"/>
    <w:next w:val="CommentText"/>
    <w:link w:val="CommentSubjectChar"/>
    <w:uiPriority w:val="99"/>
    <w:semiHidden/>
    <w:unhideWhenUsed/>
    <w:rsid w:val="00D20C16"/>
    <w:rPr>
      <w:b/>
      <w:bCs/>
    </w:rPr>
  </w:style>
  <w:style w:type="character" w:customStyle="1" w:styleId="CommentSubjectChar">
    <w:name w:val="Comment Subject Char"/>
    <w:basedOn w:val="CommentTextChar"/>
    <w:link w:val="CommentSubject"/>
    <w:uiPriority w:val="99"/>
    <w:semiHidden/>
    <w:rsid w:val="00D20C16"/>
    <w:rPr>
      <w:b/>
      <w:bCs/>
      <w:sz w:val="20"/>
      <w:szCs w:val="20"/>
    </w:rPr>
  </w:style>
  <w:style w:type="paragraph" w:styleId="Revision">
    <w:name w:val="Revision"/>
    <w:hidden/>
    <w:uiPriority w:val="99"/>
    <w:semiHidden/>
    <w:rsid w:val="0054274C"/>
    <w:rPr>
      <w:szCs w:val="20"/>
    </w:rPr>
  </w:style>
  <w:style w:type="character" w:customStyle="1" w:styleId="FooterChar">
    <w:name w:val="Footer Char"/>
    <w:basedOn w:val="DefaultParagraphFont"/>
    <w:link w:val="Footer"/>
    <w:rsid w:val="00104155"/>
    <w:rPr>
      <w:szCs w:val="20"/>
    </w:rPr>
  </w:style>
  <w:style w:type="character" w:customStyle="1" w:styleId="HeaderChar">
    <w:name w:val="Header Char"/>
    <w:basedOn w:val="DefaultParagraphFont"/>
    <w:link w:val="Header"/>
    <w:rsid w:val="0010415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9749">
      <w:bodyDiv w:val="1"/>
      <w:marLeft w:val="0"/>
      <w:marRight w:val="0"/>
      <w:marTop w:val="0"/>
      <w:marBottom w:val="0"/>
      <w:divBdr>
        <w:top w:val="none" w:sz="0" w:space="0" w:color="auto"/>
        <w:left w:val="none" w:sz="0" w:space="0" w:color="auto"/>
        <w:bottom w:val="none" w:sz="0" w:space="0" w:color="auto"/>
        <w:right w:val="none" w:sz="0" w:space="0" w:color="auto"/>
      </w:divBdr>
    </w:div>
    <w:div w:id="740567567">
      <w:bodyDiv w:val="1"/>
      <w:marLeft w:val="0"/>
      <w:marRight w:val="0"/>
      <w:marTop w:val="0"/>
      <w:marBottom w:val="0"/>
      <w:divBdr>
        <w:top w:val="none" w:sz="0" w:space="0" w:color="auto"/>
        <w:left w:val="none" w:sz="0" w:space="0" w:color="auto"/>
        <w:bottom w:val="none" w:sz="0" w:space="0" w:color="auto"/>
        <w:right w:val="none" w:sz="0" w:space="0" w:color="auto"/>
      </w:divBdr>
    </w:div>
    <w:div w:id="829904682">
      <w:bodyDiv w:val="1"/>
      <w:marLeft w:val="0"/>
      <w:marRight w:val="0"/>
      <w:marTop w:val="0"/>
      <w:marBottom w:val="0"/>
      <w:divBdr>
        <w:top w:val="none" w:sz="0" w:space="0" w:color="auto"/>
        <w:left w:val="none" w:sz="0" w:space="0" w:color="auto"/>
        <w:bottom w:val="none" w:sz="0" w:space="0" w:color="auto"/>
        <w:right w:val="none" w:sz="0" w:space="0" w:color="auto"/>
      </w:divBdr>
    </w:div>
    <w:div w:id="931861557">
      <w:bodyDiv w:val="1"/>
      <w:marLeft w:val="0"/>
      <w:marRight w:val="0"/>
      <w:marTop w:val="0"/>
      <w:marBottom w:val="0"/>
      <w:divBdr>
        <w:top w:val="none" w:sz="0" w:space="0" w:color="auto"/>
        <w:left w:val="none" w:sz="0" w:space="0" w:color="auto"/>
        <w:bottom w:val="none" w:sz="0" w:space="0" w:color="auto"/>
        <w:right w:val="none" w:sz="0" w:space="0" w:color="auto"/>
      </w:divBdr>
    </w:div>
    <w:div w:id="19030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D301-0FED-4FE4-9F70-D25AE4501652}">
  <ds:schemaRefs>
    <ds:schemaRef ds:uri="http://schemas.microsoft.com/sharepoint/v3/contenttype/forms"/>
  </ds:schemaRefs>
</ds:datastoreItem>
</file>

<file path=customXml/itemProps2.xml><?xml version="1.0" encoding="utf-8"?>
<ds:datastoreItem xmlns:ds="http://schemas.openxmlformats.org/officeDocument/2006/customXml" ds:itemID="{A06906D8-F80F-4A53-822E-BE5520B3F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59E0F-3A48-4A08-8271-479EB043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028C80-8678-4C2E-9A20-84178AD4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0</TotalTime>
  <Pages>3</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Nonresponse Bias Analysis for the FACES Core Study Parent Survey in Fall 2014 and Spring 2015</vt:lpstr>
    </vt:vector>
  </TitlesOfParts>
  <Company>MPR, Inc.</Company>
  <LinksUpToDate>false</LinksUpToDate>
  <CharactersWithSpaces>16984</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Nonresponse Bias Analysis for the FACES Core Study Parent Survey in Fall 2014 and Spring 2015</dc:title>
  <dc:subject>OMB APPENDIX</dc:subject>
  <dc:creator>MATHEMATICA</dc:creator>
  <cp:keywords/>
  <dc:description/>
  <cp:lastModifiedBy>SYSTEM</cp:lastModifiedBy>
  <cp:revision>2</cp:revision>
  <cp:lastPrinted>2016-06-15T15:27:00Z</cp:lastPrinted>
  <dcterms:created xsi:type="dcterms:W3CDTF">2018-12-04T16:09:00Z</dcterms:created>
  <dcterms:modified xsi:type="dcterms:W3CDTF">2018-12-04T16:09:00Z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