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137F2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b/>
          <w:noProof/>
          <w:color w:val="DA291C"/>
          <w:sz w:val="32"/>
          <w:szCs w:val="32"/>
        </w:rPr>
      </w:pPr>
      <w:bookmarkStart w:id="0" w:name="_GoBack"/>
      <w:bookmarkEnd w:id="0"/>
      <w:r w:rsidRPr="00D17071">
        <w:rPr>
          <w:rFonts w:ascii="Arial" w:hAnsi="Arial"/>
          <w:b/>
          <w:noProof/>
          <w:color w:val="DA291C"/>
          <w:sz w:val="32"/>
          <w:szCs w:val="32"/>
        </w:rPr>
        <w:drawing>
          <wp:anchor distT="0" distB="0" distL="114300" distR="114300" simplePos="0" relativeHeight="251659264" behindDoc="0" locked="1" layoutInCell="1" allowOverlap="1" wp14:anchorId="63D1384A" wp14:editId="77403208">
            <wp:simplePos x="0" y="0"/>
            <wp:positionH relativeFrom="column">
              <wp:posOffset>200660</wp:posOffset>
            </wp:positionH>
            <wp:positionV relativeFrom="paragraph">
              <wp:posOffset>-151765</wp:posOffset>
            </wp:positionV>
            <wp:extent cx="1197610" cy="1197610"/>
            <wp:effectExtent l="0" t="0" r="2540" b="2540"/>
            <wp:wrapNone/>
            <wp:docPr id="1" name="Picture 1" descr="abt_assoc_logo_pm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bt_assoc_logo_pms_cmy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071">
        <w:rPr>
          <w:rFonts w:ascii="Arial" w:hAnsi="Arial"/>
          <w:b/>
          <w:noProof/>
          <w:color w:val="DA291C"/>
          <w:sz w:val="32"/>
          <w:szCs w:val="32"/>
        </w:rPr>
        <w:t>Supporting Statement for OMB Clearance Request</w:t>
      </w:r>
    </w:p>
    <w:p w14:paraId="63D137F3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noProof/>
          <w:color w:val="616662"/>
          <w:szCs w:val="24"/>
        </w:rPr>
      </w:pPr>
    </w:p>
    <w:p w14:paraId="63D137F4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noProof/>
          <w:color w:val="616662"/>
          <w:szCs w:val="24"/>
        </w:rPr>
      </w:pPr>
    </w:p>
    <w:p w14:paraId="63D137F5" w14:textId="74F9FB5E" w:rsidR="00D17071" w:rsidRPr="00D17071" w:rsidRDefault="00255B59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b/>
          <w:color w:val="DA291C"/>
          <w:sz w:val="32"/>
          <w:szCs w:val="32"/>
        </w:rPr>
      </w:pPr>
      <w:r>
        <w:rPr>
          <w:rFonts w:ascii="Arial" w:hAnsi="Arial"/>
          <w:b/>
          <w:noProof/>
          <w:color w:val="DA291C"/>
          <w:sz w:val="32"/>
          <w:szCs w:val="32"/>
        </w:rPr>
        <w:t xml:space="preserve">Instrument </w:t>
      </w:r>
      <w:r w:rsidR="007B1544">
        <w:rPr>
          <w:rFonts w:ascii="Arial" w:hAnsi="Arial"/>
          <w:b/>
          <w:noProof/>
          <w:color w:val="DA291C"/>
          <w:sz w:val="32"/>
          <w:szCs w:val="32"/>
        </w:rPr>
        <w:t>13</w:t>
      </w:r>
      <w:r w:rsidR="00D17071" w:rsidRPr="00D17071">
        <w:rPr>
          <w:rFonts w:ascii="Arial" w:hAnsi="Arial"/>
          <w:b/>
          <w:noProof/>
          <w:color w:val="DA291C"/>
          <w:sz w:val="32"/>
          <w:szCs w:val="32"/>
        </w:rPr>
        <w:t xml:space="preserve">: </w:t>
      </w:r>
      <w:r w:rsidR="00F528C6">
        <w:rPr>
          <w:rFonts w:ascii="Arial" w:hAnsi="Arial"/>
          <w:b/>
          <w:noProof/>
          <w:color w:val="DA291C"/>
          <w:sz w:val="32"/>
          <w:szCs w:val="32"/>
        </w:rPr>
        <w:t xml:space="preserve">Screening Interview to Identify Respondents for the HPOG 2.0 National Evaluation </w:t>
      </w:r>
      <w:r w:rsidR="0076309D">
        <w:rPr>
          <w:rFonts w:ascii="Arial" w:hAnsi="Arial"/>
          <w:b/>
          <w:noProof/>
          <w:color w:val="DA291C"/>
          <w:sz w:val="32"/>
          <w:szCs w:val="32"/>
        </w:rPr>
        <w:t>Second</w:t>
      </w:r>
      <w:r w:rsidR="00F528C6">
        <w:rPr>
          <w:rFonts w:ascii="Arial" w:hAnsi="Arial"/>
          <w:b/>
          <w:noProof/>
          <w:color w:val="DA291C"/>
          <w:sz w:val="32"/>
          <w:szCs w:val="32"/>
        </w:rPr>
        <w:t>-Round Telephone Interviews</w:t>
      </w:r>
      <w:r w:rsidR="00F528C6" w:rsidRPr="00F528C6">
        <w:t xml:space="preserve"> </w:t>
      </w:r>
    </w:p>
    <w:p w14:paraId="63D137F6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7F7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b/>
          <w:noProof/>
          <w:color w:val="DA291C"/>
          <w:sz w:val="24"/>
          <w:szCs w:val="24"/>
        </w:rPr>
      </w:pPr>
      <w:r w:rsidRPr="00D17071">
        <w:rPr>
          <w:rFonts w:ascii="Arial" w:hAnsi="Arial"/>
          <w:b/>
          <w:noProof/>
          <w:color w:val="DA291C"/>
          <w:sz w:val="24"/>
          <w:szCs w:val="24"/>
        </w:rPr>
        <w:t>National and Tribal Evaluation of the 2</w:t>
      </w:r>
      <w:r w:rsidRPr="00D17071">
        <w:rPr>
          <w:rFonts w:ascii="Arial" w:hAnsi="Arial"/>
          <w:b/>
          <w:noProof/>
          <w:color w:val="DA291C"/>
          <w:sz w:val="24"/>
          <w:szCs w:val="24"/>
          <w:vertAlign w:val="superscript"/>
        </w:rPr>
        <w:t>nd</w:t>
      </w:r>
      <w:r w:rsidRPr="00D17071">
        <w:rPr>
          <w:rFonts w:ascii="Arial" w:hAnsi="Arial"/>
          <w:b/>
          <w:noProof/>
          <w:color w:val="DA291C"/>
          <w:sz w:val="24"/>
          <w:szCs w:val="24"/>
        </w:rPr>
        <w:t xml:space="preserve"> Generation of the Health Profession Opportunity Grants (HPOG)</w:t>
      </w:r>
    </w:p>
    <w:p w14:paraId="63D137F8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noProof/>
          <w:color w:val="616662"/>
          <w:szCs w:val="24"/>
        </w:rPr>
      </w:pPr>
    </w:p>
    <w:p w14:paraId="63D137F9" w14:textId="77777777" w:rsidR="00D17071" w:rsidRPr="00D17071" w:rsidRDefault="00264C77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  <w:r>
        <w:rPr>
          <w:rFonts w:ascii="Arial" w:hAnsi="Arial"/>
          <w:noProof/>
          <w:color w:val="616662"/>
          <w:szCs w:val="24"/>
        </w:rPr>
        <w:t>0970-0462</w:t>
      </w:r>
    </w:p>
    <w:p w14:paraId="63D137FA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7FB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7FD" w14:textId="7D1F7CC6" w:rsidR="00D17071" w:rsidRPr="00D17071" w:rsidRDefault="004F54B5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  <w:r>
        <w:rPr>
          <w:rFonts w:ascii="Arial" w:hAnsi="Arial"/>
          <w:color w:val="616662"/>
          <w:szCs w:val="24"/>
        </w:rPr>
        <w:t>April</w:t>
      </w:r>
      <w:r w:rsidR="00BD49E7">
        <w:rPr>
          <w:rFonts w:ascii="Arial" w:hAnsi="Arial"/>
          <w:color w:val="616662"/>
          <w:szCs w:val="24"/>
        </w:rPr>
        <w:t xml:space="preserve"> 2019</w:t>
      </w:r>
    </w:p>
    <w:p w14:paraId="63D137FE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7FF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800" w14:textId="77777777" w:rsidR="00D17071" w:rsidRPr="00D17071" w:rsidRDefault="00D17071" w:rsidP="00F528C6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right="-540"/>
        <w:rPr>
          <w:rFonts w:ascii="Arial" w:hAnsi="Arial"/>
          <w:color w:val="616662"/>
          <w:szCs w:val="24"/>
        </w:rPr>
      </w:pPr>
    </w:p>
    <w:p w14:paraId="63D13801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i/>
          <w:color w:val="616662"/>
          <w:szCs w:val="24"/>
        </w:rPr>
      </w:pPr>
      <w:r w:rsidRPr="00D17071">
        <w:rPr>
          <w:rFonts w:ascii="Arial" w:hAnsi="Arial"/>
          <w:i/>
          <w:color w:val="616662"/>
          <w:szCs w:val="24"/>
        </w:rPr>
        <w:t>Submitted by:</w:t>
      </w:r>
    </w:p>
    <w:p w14:paraId="63D13802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616662"/>
          <w:szCs w:val="24"/>
        </w:rPr>
      </w:pPr>
      <w:r w:rsidRPr="00D17071">
        <w:rPr>
          <w:rFonts w:ascii="Arial" w:hAnsi="Arial"/>
          <w:color w:val="616662"/>
          <w:szCs w:val="24"/>
        </w:rPr>
        <w:t xml:space="preserve">Office of Planning, </w:t>
      </w:r>
      <w:r w:rsidRPr="00D17071">
        <w:rPr>
          <w:rFonts w:ascii="Arial" w:hAnsi="Arial"/>
          <w:color w:val="616662"/>
          <w:szCs w:val="24"/>
        </w:rPr>
        <w:br/>
        <w:t>Research &amp; Evaluation</w:t>
      </w:r>
    </w:p>
    <w:p w14:paraId="63D13803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616662"/>
          <w:szCs w:val="24"/>
        </w:rPr>
      </w:pPr>
      <w:r w:rsidRPr="00D17071">
        <w:rPr>
          <w:rFonts w:ascii="Arial" w:hAnsi="Arial"/>
          <w:color w:val="616662"/>
          <w:szCs w:val="24"/>
        </w:rPr>
        <w:t>Administration for Children &amp; Families</w:t>
      </w:r>
    </w:p>
    <w:p w14:paraId="63D13804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616662"/>
          <w:szCs w:val="24"/>
        </w:rPr>
      </w:pPr>
      <w:r w:rsidRPr="00D17071">
        <w:rPr>
          <w:rFonts w:ascii="Arial" w:hAnsi="Arial"/>
          <w:color w:val="616662"/>
          <w:szCs w:val="24"/>
        </w:rPr>
        <w:t xml:space="preserve">U.S. Department of Health </w:t>
      </w:r>
      <w:r w:rsidRPr="00D17071">
        <w:rPr>
          <w:rFonts w:ascii="Arial" w:hAnsi="Arial"/>
          <w:color w:val="616662"/>
          <w:szCs w:val="24"/>
        </w:rPr>
        <w:br/>
        <w:t>and Human Services</w:t>
      </w:r>
    </w:p>
    <w:p w14:paraId="63D13805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806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i/>
          <w:color w:val="616662"/>
          <w:szCs w:val="24"/>
        </w:rPr>
      </w:pPr>
    </w:p>
    <w:p w14:paraId="63D13807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i/>
          <w:color w:val="616662"/>
          <w:szCs w:val="24"/>
        </w:rPr>
      </w:pPr>
      <w:r w:rsidRPr="00D17071">
        <w:rPr>
          <w:rFonts w:ascii="Arial" w:hAnsi="Arial"/>
          <w:i/>
          <w:color w:val="616662"/>
          <w:szCs w:val="24"/>
        </w:rPr>
        <w:t>Federal Project Officers:</w:t>
      </w:r>
    </w:p>
    <w:p w14:paraId="63D13808" w14:textId="5F450B1B" w:rsidR="00D17071" w:rsidRPr="00F528C6" w:rsidRDefault="00ED79FF" w:rsidP="00F528C6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DA291C"/>
          <w:szCs w:val="24"/>
        </w:rPr>
      </w:pPr>
      <w:r>
        <w:rPr>
          <w:rFonts w:ascii="Arial" w:hAnsi="Arial"/>
          <w:color w:val="DA291C"/>
          <w:szCs w:val="24"/>
        </w:rPr>
        <w:t>Nicole Constance</w:t>
      </w:r>
      <w:r w:rsidR="00295EF6">
        <w:rPr>
          <w:rFonts w:ascii="Arial" w:hAnsi="Arial"/>
          <w:color w:val="DA291C"/>
          <w:szCs w:val="24"/>
        </w:rPr>
        <w:t xml:space="preserve">, </w:t>
      </w:r>
      <w:r w:rsidR="00D17071" w:rsidRPr="00D17071">
        <w:rPr>
          <w:rFonts w:ascii="Arial" w:hAnsi="Arial"/>
          <w:color w:val="DA291C"/>
          <w:szCs w:val="24"/>
        </w:rPr>
        <w:t>Hilary Forster</w:t>
      </w:r>
      <w:r w:rsidR="00295EF6">
        <w:rPr>
          <w:rFonts w:ascii="Arial" w:hAnsi="Arial"/>
          <w:color w:val="DA291C"/>
          <w:szCs w:val="24"/>
        </w:rPr>
        <w:t>, and Amelia Popham</w:t>
      </w:r>
    </w:p>
    <w:p w14:paraId="63D13809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  <w:sectPr w:rsidR="00D17071" w:rsidRPr="00D17071" w:rsidSect="007969A4">
          <w:footerReference w:type="default" r:id="rId13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docGrid w:linePitch="299"/>
        </w:sectPr>
      </w:pPr>
    </w:p>
    <w:p w14:paraId="63D1380A" w14:textId="1F017E19" w:rsidR="00FE035E" w:rsidRPr="00FE035E" w:rsidRDefault="0094794E" w:rsidP="00FE035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Instructions </w:t>
      </w:r>
      <w:r w:rsidR="00FE035E" w:rsidRPr="00FE035E">
        <w:rPr>
          <w:rFonts w:cstheme="minorHAnsi"/>
          <w:b/>
        </w:rPr>
        <w:t xml:space="preserve">for </w:t>
      </w:r>
      <w:r>
        <w:rPr>
          <w:rFonts w:cstheme="minorHAnsi"/>
          <w:b/>
        </w:rPr>
        <w:t xml:space="preserve">HPOG </w:t>
      </w:r>
      <w:r w:rsidR="00FE035E" w:rsidRPr="00FE035E">
        <w:rPr>
          <w:rFonts w:cstheme="minorHAnsi"/>
          <w:b/>
        </w:rPr>
        <w:t>Program Director</w:t>
      </w:r>
      <w:r w:rsidR="001E45FD">
        <w:rPr>
          <w:rFonts w:cstheme="minorHAnsi"/>
          <w:b/>
        </w:rPr>
        <w:t>s</w:t>
      </w:r>
      <w:r w:rsidR="00FE035E" w:rsidRPr="00FE035E">
        <w:rPr>
          <w:rFonts w:cstheme="minorHAnsi"/>
          <w:b/>
        </w:rPr>
        <w:t xml:space="preserve"> </w:t>
      </w:r>
      <w:r w:rsidR="00D20738">
        <w:rPr>
          <w:rFonts w:cstheme="minorHAnsi"/>
          <w:b/>
        </w:rPr>
        <w:t>and Staff</w:t>
      </w:r>
    </w:p>
    <w:p w14:paraId="63D1380B" w14:textId="77777777" w:rsidR="00FE035E" w:rsidRDefault="00FE035E" w:rsidP="00CD47CB">
      <w:pPr>
        <w:pStyle w:val="NoSpacing"/>
        <w:spacing w:line="264" w:lineRule="auto"/>
        <w:rPr>
          <w:rFonts w:cstheme="minorHAnsi"/>
        </w:rPr>
      </w:pPr>
    </w:p>
    <w:p w14:paraId="63D1380C" w14:textId="717299BF" w:rsidR="0021312A" w:rsidRPr="006F0146" w:rsidRDefault="00263535" w:rsidP="00CD47CB">
      <w:pPr>
        <w:pStyle w:val="NoSpacing"/>
        <w:spacing w:line="264" w:lineRule="auto"/>
        <w:rPr>
          <w:rFonts w:cstheme="minorHAnsi"/>
        </w:rPr>
      </w:pPr>
      <w:r w:rsidRPr="006F0146">
        <w:rPr>
          <w:rFonts w:cstheme="minorHAnsi"/>
        </w:rPr>
        <w:t xml:space="preserve">As you know, </w:t>
      </w:r>
      <w:r w:rsidRPr="005220D2">
        <w:rPr>
          <w:rFonts w:cstheme="minorHAnsi"/>
        </w:rPr>
        <w:t>[</w:t>
      </w:r>
      <w:r w:rsidRPr="00A04001">
        <w:rPr>
          <w:rFonts w:cstheme="minorHAnsi"/>
          <w:color w:val="0000FF"/>
        </w:rPr>
        <w:t>name of local HPOG program</w:t>
      </w:r>
      <w:r w:rsidRPr="005220D2">
        <w:rPr>
          <w:rFonts w:cstheme="minorHAnsi"/>
        </w:rPr>
        <w:t>]</w:t>
      </w:r>
      <w:r w:rsidRPr="006F0146">
        <w:rPr>
          <w:rFonts w:cstheme="minorHAnsi"/>
          <w:color w:val="00B050"/>
        </w:rPr>
        <w:t xml:space="preserve"> </w:t>
      </w:r>
      <w:r w:rsidRPr="006F0146">
        <w:rPr>
          <w:rFonts w:cstheme="minorHAnsi"/>
        </w:rPr>
        <w:t>is participating in a national evaluation of the Health Profession Opportunity Grants (HPOG)</w:t>
      </w:r>
      <w:r w:rsidR="00295EF6">
        <w:rPr>
          <w:rFonts w:cstheme="minorHAnsi"/>
        </w:rPr>
        <w:t xml:space="preserve"> Program</w:t>
      </w:r>
      <w:r w:rsidRPr="006F0146">
        <w:rPr>
          <w:rFonts w:cstheme="minorHAnsi"/>
        </w:rPr>
        <w:t xml:space="preserve">, </w:t>
      </w:r>
      <w:r w:rsidR="003616B8">
        <w:rPr>
          <w:rFonts w:cstheme="minorHAnsi"/>
        </w:rPr>
        <w:t>for the second round of HPOG grants</w:t>
      </w:r>
      <w:r w:rsidR="0021312A" w:rsidRPr="0021312A">
        <w:rPr>
          <w:rFonts w:cstheme="minorHAnsi"/>
        </w:rPr>
        <w:t xml:space="preserve"> (HPOG 2.0),</w:t>
      </w:r>
      <w:r w:rsidR="0021312A">
        <w:rPr>
          <w:rFonts w:cstheme="minorHAnsi"/>
        </w:rPr>
        <w:t xml:space="preserve"> </w:t>
      </w:r>
      <w:r w:rsidRPr="006F0146">
        <w:rPr>
          <w:rFonts w:cstheme="minorHAnsi"/>
        </w:rPr>
        <w:t>sponsored by the Administration for Children and Families (ACF) within the U.S. Department of Health and Human Services (HHS). The evaluation is being conducted by Abt Associates</w:t>
      </w:r>
      <w:r>
        <w:rPr>
          <w:rFonts w:cstheme="minorHAnsi"/>
        </w:rPr>
        <w:t xml:space="preserve"> </w:t>
      </w:r>
      <w:r w:rsidRPr="006F0146">
        <w:rPr>
          <w:rFonts w:cstheme="minorHAnsi"/>
        </w:rPr>
        <w:t xml:space="preserve">and </w:t>
      </w:r>
      <w:r>
        <w:rPr>
          <w:rFonts w:cstheme="minorHAnsi"/>
        </w:rPr>
        <w:t xml:space="preserve">its partners, </w:t>
      </w:r>
      <w:r w:rsidRPr="006F0146">
        <w:rPr>
          <w:rFonts w:cstheme="minorHAnsi"/>
        </w:rPr>
        <w:t>the Urban Institute</w:t>
      </w:r>
      <w:r>
        <w:rPr>
          <w:rFonts w:cstheme="minorHAnsi"/>
        </w:rPr>
        <w:t>, MEF Associates, and Insight Policy Research</w:t>
      </w:r>
      <w:r w:rsidRPr="006F0146">
        <w:rPr>
          <w:rFonts w:cstheme="minorHAnsi"/>
        </w:rPr>
        <w:t xml:space="preserve">. </w:t>
      </w:r>
      <w:r w:rsidR="00FE035E">
        <w:rPr>
          <w:rFonts w:cstheme="minorHAnsi"/>
        </w:rPr>
        <w:t>The evaluation</w:t>
      </w:r>
      <w:r w:rsidRPr="006F0146">
        <w:rPr>
          <w:rFonts w:cstheme="minorHAnsi"/>
        </w:rPr>
        <w:t xml:space="preserve"> is assessing a range of promising HPOG-funded education and training programs around the nation for helping low-income individuals, including Temporary Assistance for Needy Families (TANF) recipients, secure well-paying healthcare jobs. </w:t>
      </w:r>
    </w:p>
    <w:p w14:paraId="63D1380D" w14:textId="77777777" w:rsidR="00263535" w:rsidRPr="006F0146" w:rsidRDefault="00263535" w:rsidP="00CD47CB">
      <w:pPr>
        <w:pStyle w:val="NoSpacing"/>
        <w:spacing w:line="264" w:lineRule="auto"/>
        <w:rPr>
          <w:rFonts w:cstheme="minorHAnsi"/>
        </w:rPr>
      </w:pPr>
    </w:p>
    <w:p w14:paraId="63D1380E" w14:textId="548117D1" w:rsidR="00FE035E" w:rsidRDefault="003B3505" w:rsidP="00305FF6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As you may recall, in 2017, we conducted a first round of telephone interviews with </w:t>
      </w:r>
      <w:r w:rsidR="00563CBD">
        <w:rPr>
          <w:rFonts w:asciiTheme="minorHAnsi" w:hAnsiTheme="minorHAnsi" w:cstheme="minorHAnsi"/>
          <w:szCs w:val="22"/>
        </w:rPr>
        <w:t xml:space="preserve">HPOG </w:t>
      </w:r>
      <w:r>
        <w:rPr>
          <w:rFonts w:asciiTheme="minorHAnsi" w:hAnsiTheme="minorHAnsi" w:cstheme="minorHAnsi"/>
          <w:szCs w:val="22"/>
        </w:rPr>
        <w:t xml:space="preserve">grantees. </w:t>
      </w:r>
      <w:r w:rsidR="0076309D" w:rsidRPr="0076309D">
        <w:rPr>
          <w:rFonts w:asciiTheme="minorHAnsi" w:hAnsiTheme="minorHAnsi" w:cstheme="minorHAnsi"/>
          <w:szCs w:val="22"/>
        </w:rPr>
        <w:t xml:space="preserve">We are now conducting a second round of telephone interviews to document notable implementation and performance </w:t>
      </w:r>
      <w:r w:rsidR="006D0A96">
        <w:rPr>
          <w:rFonts w:asciiTheme="minorHAnsi" w:hAnsiTheme="minorHAnsi" w:cstheme="minorHAnsi"/>
          <w:szCs w:val="22"/>
        </w:rPr>
        <w:t>successes and challenges</w:t>
      </w:r>
      <w:r w:rsidR="0076309D" w:rsidRPr="0076309D">
        <w:rPr>
          <w:rFonts w:asciiTheme="minorHAnsi" w:hAnsiTheme="minorHAnsi" w:cstheme="minorHAnsi"/>
          <w:szCs w:val="22"/>
        </w:rPr>
        <w:t>, review HPOG partners and systems, document how programs spend their grant funds</w:t>
      </w:r>
      <w:r w:rsidR="00ED79FF">
        <w:rPr>
          <w:rFonts w:asciiTheme="minorHAnsi" w:hAnsiTheme="minorHAnsi" w:cstheme="minorHAnsi"/>
          <w:szCs w:val="22"/>
        </w:rPr>
        <w:t>, and changes over time</w:t>
      </w:r>
      <w:r w:rsidR="0076309D" w:rsidRPr="0076309D">
        <w:rPr>
          <w:rFonts w:asciiTheme="minorHAnsi" w:hAnsiTheme="minorHAnsi" w:cstheme="minorHAnsi"/>
          <w:szCs w:val="22"/>
        </w:rPr>
        <w:t>.</w:t>
      </w:r>
      <w:r w:rsidR="0076309D">
        <w:rPr>
          <w:rFonts w:asciiTheme="minorHAnsi" w:hAnsiTheme="minorHAnsi" w:cstheme="minorHAnsi"/>
          <w:szCs w:val="22"/>
        </w:rPr>
        <w:t xml:space="preserve"> </w:t>
      </w:r>
      <w:r w:rsidR="00263535">
        <w:rPr>
          <w:rFonts w:asciiTheme="minorHAnsi" w:hAnsiTheme="minorHAnsi" w:cstheme="minorHAnsi"/>
          <w:szCs w:val="22"/>
        </w:rPr>
        <w:t xml:space="preserve">We need your help identifying </w:t>
      </w:r>
      <w:r w:rsidR="00FE035E">
        <w:rPr>
          <w:rFonts w:asciiTheme="minorHAnsi" w:hAnsiTheme="minorHAnsi" w:cstheme="minorHAnsi"/>
          <w:szCs w:val="22"/>
        </w:rPr>
        <w:t xml:space="preserve">the most </w:t>
      </w:r>
      <w:r w:rsidR="00263535" w:rsidRPr="002B633D">
        <w:rPr>
          <w:rFonts w:asciiTheme="minorHAnsi" w:hAnsiTheme="minorHAnsi" w:cstheme="minorHAnsi"/>
          <w:szCs w:val="22"/>
        </w:rPr>
        <w:t xml:space="preserve">appropriate </w:t>
      </w:r>
      <w:r w:rsidR="00263535">
        <w:rPr>
          <w:rFonts w:asciiTheme="minorHAnsi" w:hAnsiTheme="minorHAnsi" w:cstheme="minorHAnsi"/>
          <w:szCs w:val="22"/>
        </w:rPr>
        <w:t xml:space="preserve">individuals to talk to us about </w:t>
      </w:r>
      <w:r w:rsidR="00BB28D0">
        <w:rPr>
          <w:rFonts w:asciiTheme="minorHAnsi" w:hAnsiTheme="minorHAnsi" w:cstheme="minorHAnsi"/>
          <w:szCs w:val="22"/>
        </w:rPr>
        <w:t>the following topic areas:</w:t>
      </w:r>
      <w:r w:rsidR="00FE035E">
        <w:rPr>
          <w:rFonts w:asciiTheme="minorHAnsi" w:hAnsiTheme="minorHAnsi" w:cstheme="minorHAnsi"/>
          <w:szCs w:val="22"/>
        </w:rPr>
        <w:t xml:space="preserve"> </w:t>
      </w:r>
    </w:p>
    <w:p w14:paraId="46F288BE" w14:textId="77777777" w:rsidR="00F650F6" w:rsidRDefault="00FE035E" w:rsidP="00CD47CB">
      <w:pPr>
        <w:pStyle w:val="ListParagraph"/>
        <w:numPr>
          <w:ilvl w:val="0"/>
          <w:numId w:val="3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E035E">
        <w:rPr>
          <w:rFonts w:asciiTheme="minorHAnsi" w:hAnsiTheme="minorHAnsi" w:cstheme="minorHAnsi"/>
          <w:sz w:val="22"/>
          <w:szCs w:val="22"/>
        </w:rPr>
        <w:t>program administration</w:t>
      </w:r>
      <w:r w:rsidR="00CF7CE2">
        <w:rPr>
          <w:rFonts w:asciiTheme="minorHAnsi" w:hAnsiTheme="minorHAnsi" w:cstheme="minorHAnsi"/>
          <w:sz w:val="22"/>
          <w:szCs w:val="22"/>
        </w:rPr>
        <w:t>;</w:t>
      </w:r>
    </w:p>
    <w:p w14:paraId="63D1380F" w14:textId="546E3643" w:rsidR="00FE035E" w:rsidRPr="00264C77" w:rsidRDefault="00F650F6" w:rsidP="00CD47CB">
      <w:pPr>
        <w:pStyle w:val="ListParagraph"/>
        <w:numPr>
          <w:ilvl w:val="0"/>
          <w:numId w:val="3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economic context;</w:t>
      </w:r>
      <w:r w:rsidR="00FE035E" w:rsidRPr="00FE035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D13810" w14:textId="0C4095D5" w:rsidR="00FE035E" w:rsidRPr="00264C77" w:rsidRDefault="0076309D" w:rsidP="00CD47CB">
      <w:pPr>
        <w:pStyle w:val="ListParagraph"/>
        <w:numPr>
          <w:ilvl w:val="0"/>
          <w:numId w:val="3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grant expenditures;</w:t>
      </w:r>
    </w:p>
    <w:p w14:paraId="63D13812" w14:textId="77777777" w:rsidR="003C10DD" w:rsidRPr="00264C77" w:rsidRDefault="00957D1D" w:rsidP="00CD47CB">
      <w:pPr>
        <w:pStyle w:val="ListParagraph"/>
        <w:numPr>
          <w:ilvl w:val="0"/>
          <w:numId w:val="3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64C77">
        <w:rPr>
          <w:rFonts w:asciiTheme="minorHAnsi" w:hAnsiTheme="minorHAnsi" w:cstheme="minorHAnsi"/>
          <w:sz w:val="22"/>
          <w:szCs w:val="22"/>
        </w:rPr>
        <w:t>basic skills training,</w:t>
      </w:r>
      <w:r w:rsidR="00CF7CE2">
        <w:rPr>
          <w:rFonts w:asciiTheme="minorHAnsi" w:hAnsiTheme="minorHAnsi" w:cstheme="minorHAnsi"/>
          <w:sz w:val="22"/>
          <w:szCs w:val="22"/>
        </w:rPr>
        <w:t xml:space="preserve"> including adult basic education, adult secondary education, college developmental education, and English language acquisition; </w:t>
      </w:r>
      <w:r w:rsidRPr="00264C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D13813" w14:textId="77777777" w:rsidR="00CF7CE2" w:rsidRDefault="00CF7CE2" w:rsidP="00CD47CB">
      <w:pPr>
        <w:pStyle w:val="ListParagraph"/>
        <w:numPr>
          <w:ilvl w:val="0"/>
          <w:numId w:val="3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healthcare occupational training;</w:t>
      </w:r>
    </w:p>
    <w:p w14:paraId="63D13815" w14:textId="77777777" w:rsidR="00CF7CE2" w:rsidRDefault="00CF7CE2" w:rsidP="00CD47CB">
      <w:pPr>
        <w:pStyle w:val="ListParagraph"/>
        <w:numPr>
          <w:ilvl w:val="0"/>
          <w:numId w:val="3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work-readiness training; </w:t>
      </w:r>
    </w:p>
    <w:p w14:paraId="63D13816" w14:textId="77777777" w:rsidR="00957D1D" w:rsidRPr="00264C77" w:rsidRDefault="00957D1D" w:rsidP="00CD47CB">
      <w:pPr>
        <w:pStyle w:val="ListParagraph"/>
        <w:numPr>
          <w:ilvl w:val="0"/>
          <w:numId w:val="3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64C77">
        <w:rPr>
          <w:rFonts w:asciiTheme="minorHAnsi" w:hAnsiTheme="minorHAnsi" w:cstheme="minorHAnsi"/>
          <w:sz w:val="22"/>
          <w:szCs w:val="22"/>
        </w:rPr>
        <w:t xml:space="preserve">academic </w:t>
      </w:r>
      <w:r w:rsidR="00CF7CE2">
        <w:rPr>
          <w:rFonts w:asciiTheme="minorHAnsi" w:hAnsiTheme="minorHAnsi" w:cstheme="minorHAnsi"/>
          <w:sz w:val="22"/>
          <w:szCs w:val="22"/>
        </w:rPr>
        <w:t>supports;</w:t>
      </w:r>
    </w:p>
    <w:p w14:paraId="63D13817" w14:textId="3CED5ADE" w:rsidR="007F3E04" w:rsidRDefault="00CF7CE2" w:rsidP="00CD47CB">
      <w:pPr>
        <w:pStyle w:val="ListParagraph"/>
        <w:numPr>
          <w:ilvl w:val="0"/>
          <w:numId w:val="3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personal</w:t>
      </w:r>
      <w:r w:rsidR="006062C8">
        <w:rPr>
          <w:rFonts w:asciiTheme="minorHAnsi" w:hAnsiTheme="minorHAnsi" w:cstheme="minorHAnsi"/>
          <w:sz w:val="22"/>
          <w:szCs w:val="22"/>
        </w:rPr>
        <w:t>/logistical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E035E" w:rsidRPr="00FE035E">
        <w:rPr>
          <w:rFonts w:asciiTheme="minorHAnsi" w:hAnsiTheme="minorHAnsi" w:cstheme="minorHAnsi"/>
          <w:sz w:val="22"/>
          <w:szCs w:val="22"/>
        </w:rPr>
        <w:t>support</w:t>
      </w:r>
      <w:r w:rsidR="006062C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;</w:t>
      </w:r>
      <w:r w:rsidR="00FE035E">
        <w:rPr>
          <w:rFonts w:asciiTheme="minorHAnsi" w:hAnsiTheme="minorHAnsi" w:cstheme="minorHAnsi"/>
          <w:sz w:val="22"/>
          <w:szCs w:val="22"/>
        </w:rPr>
        <w:t xml:space="preserve"> </w:t>
      </w:r>
      <w:r w:rsidR="0076309D">
        <w:rPr>
          <w:rFonts w:asciiTheme="minorHAnsi" w:hAnsiTheme="minorHAnsi" w:cstheme="minorHAnsi"/>
          <w:sz w:val="22"/>
          <w:szCs w:val="22"/>
        </w:rPr>
        <w:t>and</w:t>
      </w:r>
    </w:p>
    <w:p w14:paraId="63D13818" w14:textId="4C4118E7" w:rsidR="0067013F" w:rsidRPr="00264C77" w:rsidRDefault="0067013F" w:rsidP="00CD47CB">
      <w:pPr>
        <w:pStyle w:val="ListParagraph"/>
        <w:numPr>
          <w:ilvl w:val="0"/>
          <w:numId w:val="3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employment assistance and work-based learning opportunities</w:t>
      </w:r>
      <w:r w:rsidR="00CD47CB">
        <w:rPr>
          <w:rFonts w:asciiTheme="minorHAnsi" w:hAnsiTheme="minorHAnsi" w:cstheme="minorHAnsi"/>
          <w:sz w:val="22"/>
          <w:szCs w:val="22"/>
        </w:rPr>
        <w:t>.</w:t>
      </w:r>
    </w:p>
    <w:p w14:paraId="63D1381C" w14:textId="77777777" w:rsidR="007F3E04" w:rsidRPr="007F3E04" w:rsidRDefault="007F3E04" w:rsidP="00CD47CB">
      <w:pPr>
        <w:pStyle w:val="ListParagraph"/>
        <w:spacing w:line="264" w:lineRule="auto"/>
        <w:rPr>
          <w:rFonts w:cstheme="minorHAnsi"/>
          <w:sz w:val="22"/>
          <w:szCs w:val="22"/>
        </w:rPr>
      </w:pPr>
    </w:p>
    <w:p w14:paraId="63D1381D" w14:textId="1D1FB972" w:rsidR="00263535" w:rsidRPr="007F3E04" w:rsidRDefault="004047E3" w:rsidP="00305FF6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When thinking about who is the best person to respond to each topic area, please consider a range of </w:t>
      </w:r>
      <w:r w:rsidR="00EE03E0">
        <w:rPr>
          <w:rFonts w:asciiTheme="minorHAnsi" w:hAnsiTheme="minorHAnsi" w:cstheme="minorHAnsi"/>
          <w:szCs w:val="22"/>
        </w:rPr>
        <w:t xml:space="preserve">HPOG program management and </w:t>
      </w:r>
      <w:r w:rsidR="00FE035E" w:rsidRPr="004047E3">
        <w:rPr>
          <w:rFonts w:asciiTheme="minorHAnsi" w:hAnsiTheme="minorHAnsi" w:cstheme="minorHAnsi"/>
          <w:szCs w:val="22"/>
        </w:rPr>
        <w:t>staff</w:t>
      </w:r>
      <w:r w:rsidR="00EE03E0">
        <w:rPr>
          <w:rFonts w:asciiTheme="minorHAnsi" w:hAnsiTheme="minorHAnsi" w:cstheme="minorHAnsi"/>
          <w:szCs w:val="22"/>
        </w:rPr>
        <w:t xml:space="preserve">, as well as </w:t>
      </w:r>
      <w:r w:rsidR="00B46C4D" w:rsidRPr="00B46C4D">
        <w:rPr>
          <w:rFonts w:asciiTheme="minorHAnsi" w:hAnsiTheme="minorHAnsi" w:cstheme="minorHAnsi"/>
          <w:szCs w:val="22"/>
        </w:rPr>
        <w:t>contact</w:t>
      </w:r>
      <w:r w:rsidR="000706AC">
        <w:rPr>
          <w:rFonts w:asciiTheme="minorHAnsi" w:hAnsiTheme="minorHAnsi" w:cstheme="minorHAnsi"/>
          <w:szCs w:val="22"/>
        </w:rPr>
        <w:t xml:space="preserve">s associated with your program </w:t>
      </w:r>
      <w:r w:rsidR="00B46C4D" w:rsidRPr="00B46C4D">
        <w:rPr>
          <w:rFonts w:asciiTheme="minorHAnsi" w:hAnsiTheme="minorHAnsi" w:cstheme="minorHAnsi"/>
          <w:szCs w:val="22"/>
        </w:rPr>
        <w:t xml:space="preserve">such as partners and stakeholders. </w:t>
      </w:r>
      <w:r w:rsidR="00687DA5">
        <w:rPr>
          <w:rFonts w:asciiTheme="minorHAnsi" w:hAnsiTheme="minorHAnsi" w:cstheme="minorHAnsi"/>
          <w:szCs w:val="22"/>
        </w:rPr>
        <w:t xml:space="preserve">In many cases the most appropriate person will be you. Even in those cases, </w:t>
      </w:r>
      <w:r w:rsidR="00305FF6">
        <w:rPr>
          <w:rFonts w:asciiTheme="minorHAnsi" w:hAnsiTheme="minorHAnsi" w:cstheme="minorHAnsi"/>
          <w:szCs w:val="22"/>
        </w:rPr>
        <w:t xml:space="preserve">we would </w:t>
      </w:r>
      <w:r w:rsidR="00687DA5">
        <w:rPr>
          <w:rFonts w:asciiTheme="minorHAnsi" w:hAnsiTheme="minorHAnsi" w:cstheme="minorHAnsi"/>
          <w:szCs w:val="22"/>
        </w:rPr>
        <w:t>like to get additional perspectives f</w:t>
      </w:r>
      <w:r w:rsidR="0076309D">
        <w:rPr>
          <w:rFonts w:asciiTheme="minorHAnsi" w:hAnsiTheme="minorHAnsi" w:cstheme="minorHAnsi"/>
          <w:szCs w:val="22"/>
        </w:rPr>
        <w:t>rom other members of your staff</w:t>
      </w:r>
      <w:r w:rsidR="00305FF6">
        <w:rPr>
          <w:rFonts w:asciiTheme="minorHAnsi" w:hAnsiTheme="minorHAnsi" w:cstheme="minorHAnsi"/>
          <w:szCs w:val="22"/>
        </w:rPr>
        <w:t xml:space="preserve">, </w:t>
      </w:r>
      <w:r w:rsidR="0076309D">
        <w:rPr>
          <w:rFonts w:asciiTheme="minorHAnsi" w:hAnsiTheme="minorHAnsi" w:cstheme="minorHAnsi"/>
          <w:szCs w:val="22"/>
        </w:rPr>
        <w:t>network of partners</w:t>
      </w:r>
      <w:r w:rsidR="003B3505">
        <w:rPr>
          <w:rFonts w:asciiTheme="minorHAnsi" w:hAnsiTheme="minorHAnsi" w:cstheme="minorHAnsi"/>
          <w:szCs w:val="22"/>
        </w:rPr>
        <w:t>,</w:t>
      </w:r>
      <w:r w:rsidR="00305FF6">
        <w:rPr>
          <w:rFonts w:asciiTheme="minorHAnsi" w:hAnsiTheme="minorHAnsi" w:cstheme="minorHAnsi"/>
          <w:szCs w:val="22"/>
        </w:rPr>
        <w:t xml:space="preserve"> and stakeholders. In particular, we are trying to identify people who have been around</w:t>
      </w:r>
      <w:r w:rsidR="008A315E">
        <w:rPr>
          <w:rFonts w:asciiTheme="minorHAnsi" w:hAnsiTheme="minorHAnsi" w:cstheme="minorHAnsi"/>
          <w:szCs w:val="22"/>
        </w:rPr>
        <w:t xml:space="preserve"> the program</w:t>
      </w:r>
      <w:r w:rsidR="00305FF6">
        <w:rPr>
          <w:rFonts w:asciiTheme="minorHAnsi" w:hAnsiTheme="minorHAnsi" w:cstheme="minorHAnsi"/>
          <w:szCs w:val="22"/>
        </w:rPr>
        <w:t xml:space="preserve"> long enough to be able to discuss</w:t>
      </w:r>
      <w:r w:rsidR="003B3505">
        <w:rPr>
          <w:rFonts w:asciiTheme="minorHAnsi" w:hAnsiTheme="minorHAnsi" w:cstheme="minorHAnsi"/>
          <w:szCs w:val="22"/>
        </w:rPr>
        <w:t xml:space="preserve"> changes over time</w:t>
      </w:r>
      <w:r w:rsidR="0076309D">
        <w:rPr>
          <w:rFonts w:asciiTheme="minorHAnsi" w:hAnsiTheme="minorHAnsi" w:cstheme="minorHAnsi"/>
          <w:szCs w:val="22"/>
        </w:rPr>
        <w:t>.</w:t>
      </w:r>
      <w:r w:rsidR="00263535">
        <w:fldChar w:fldCharType="begin"/>
      </w:r>
      <w:r w:rsidR="00263535">
        <w:instrText xml:space="preserve"> TOC \o "1-3" \h \z \u </w:instrText>
      </w:r>
      <w:r w:rsidR="00263535">
        <w:fldChar w:fldCharType="separate"/>
      </w:r>
    </w:p>
    <w:p w14:paraId="63D1381E" w14:textId="68E14408" w:rsidR="00263535" w:rsidRDefault="00263535" w:rsidP="00305FF6">
      <w:r>
        <w:rPr>
          <w:b/>
          <w:noProof/>
        </w:rPr>
        <w:fldChar w:fldCharType="end"/>
      </w:r>
      <w:r w:rsidR="004047E3">
        <w:rPr>
          <w:rFonts w:asciiTheme="minorHAnsi" w:hAnsiTheme="minorHAnsi" w:cstheme="minorHAnsi"/>
          <w:szCs w:val="22"/>
        </w:rPr>
        <w:t>Th</w:t>
      </w:r>
      <w:r w:rsidR="00CB7929">
        <w:rPr>
          <w:rFonts w:asciiTheme="minorHAnsi" w:hAnsiTheme="minorHAnsi" w:cstheme="minorHAnsi"/>
          <w:szCs w:val="22"/>
        </w:rPr>
        <w:t>e phone interviews</w:t>
      </w:r>
      <w:r w:rsidR="004047E3">
        <w:rPr>
          <w:rFonts w:asciiTheme="minorHAnsi" w:hAnsiTheme="minorHAnsi" w:cstheme="minorHAnsi"/>
          <w:szCs w:val="22"/>
        </w:rPr>
        <w:t xml:space="preserve"> will take approximately</w:t>
      </w:r>
      <w:r w:rsidR="003B772C">
        <w:rPr>
          <w:rFonts w:asciiTheme="minorHAnsi" w:hAnsiTheme="minorHAnsi" w:cstheme="minorHAnsi"/>
          <w:szCs w:val="22"/>
        </w:rPr>
        <w:t xml:space="preserve"> </w:t>
      </w:r>
      <w:r w:rsidR="0076309D" w:rsidRPr="0076309D">
        <w:rPr>
          <w:rFonts w:asciiTheme="minorHAnsi" w:hAnsiTheme="minorHAnsi" w:cstheme="minorHAnsi"/>
          <w:szCs w:val="22"/>
          <w:highlight w:val="yellow"/>
        </w:rPr>
        <w:t>XX-XX</w:t>
      </w:r>
      <w:r w:rsidR="0099748A" w:rsidRPr="0063406F">
        <w:rPr>
          <w:rFonts w:asciiTheme="minorHAnsi" w:hAnsiTheme="minorHAnsi" w:cstheme="minorHAnsi"/>
          <w:szCs w:val="22"/>
        </w:rPr>
        <w:t xml:space="preserve"> </w:t>
      </w:r>
      <w:r w:rsidR="004047E3" w:rsidRPr="0063406F">
        <w:rPr>
          <w:rFonts w:asciiTheme="minorHAnsi" w:hAnsiTheme="minorHAnsi" w:cstheme="minorHAnsi"/>
          <w:szCs w:val="22"/>
        </w:rPr>
        <w:t>minutes.</w:t>
      </w:r>
      <w:r w:rsidR="004047E3">
        <w:rPr>
          <w:rFonts w:asciiTheme="minorHAnsi" w:hAnsiTheme="minorHAnsi" w:cstheme="minorHAnsi"/>
          <w:szCs w:val="22"/>
        </w:rPr>
        <w:t xml:space="preserve"> </w:t>
      </w:r>
      <w:r w:rsidR="004047E3" w:rsidRPr="002B633D">
        <w:rPr>
          <w:rFonts w:asciiTheme="minorHAnsi" w:hAnsiTheme="minorHAnsi" w:cstheme="minorHAnsi"/>
          <w:szCs w:val="22"/>
        </w:rPr>
        <w:t xml:space="preserve"> </w:t>
      </w:r>
    </w:p>
    <w:p w14:paraId="63D1381F" w14:textId="77777777" w:rsidR="007F3E04" w:rsidRDefault="007F3E04">
      <w:pPr>
        <w:spacing w:after="0"/>
        <w:rPr>
          <w:rFonts w:asciiTheme="minorHAnsi" w:hAnsiTheme="minorHAnsi" w:cstheme="minorHAnsi"/>
          <w:szCs w:val="22"/>
        </w:rPr>
      </w:pPr>
    </w:p>
    <w:p w14:paraId="63D13820" w14:textId="75E6DD96" w:rsidR="007F3E04" w:rsidRPr="007F3E04" w:rsidRDefault="007F3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Calibri"/>
          <w:sz w:val="18"/>
          <w:szCs w:val="18"/>
        </w:rPr>
      </w:pPr>
      <w:r w:rsidRPr="007F3E04">
        <w:rPr>
          <w:rFonts w:cs="Calibri"/>
          <w:sz w:val="18"/>
          <w:szCs w:val="18"/>
        </w:rPr>
        <w:t xml:space="preserve">The Paperwork Reduction Act Burden Statement: An agency may not conduct or sponsor, and a person is not required to respond to, a collection of information unless it displays a currently valid OMB control number. The OMB control number for this collection is </w:t>
      </w:r>
      <w:r w:rsidR="00264C77" w:rsidRPr="008A512F">
        <w:rPr>
          <w:rFonts w:cs="Calibri"/>
          <w:sz w:val="18"/>
          <w:szCs w:val="18"/>
        </w:rPr>
        <w:t>0970-0462</w:t>
      </w:r>
      <w:r w:rsidRPr="007F3E04">
        <w:rPr>
          <w:rFonts w:cs="Calibri"/>
          <w:sz w:val="18"/>
          <w:szCs w:val="18"/>
        </w:rPr>
        <w:t xml:space="preserve"> and it expires </w:t>
      </w:r>
      <w:r w:rsidR="00727A09">
        <w:rPr>
          <w:rFonts w:cs="Calibri"/>
          <w:sz w:val="18"/>
          <w:szCs w:val="18"/>
        </w:rPr>
        <w:t>XX/XX/XXXX</w:t>
      </w:r>
      <w:r w:rsidRPr="007F3E04">
        <w:rPr>
          <w:rFonts w:cs="Calibri"/>
          <w:sz w:val="18"/>
          <w:szCs w:val="18"/>
        </w:rPr>
        <w:t xml:space="preserve">. Send comments regarding this burden estimate or any other aspect of this collection of information, including suggestions for reducing this burden to </w:t>
      </w:r>
      <w:r w:rsidR="00F055EB">
        <w:rPr>
          <w:rFonts w:cs="Calibri"/>
          <w:sz w:val="18"/>
          <w:szCs w:val="18"/>
        </w:rPr>
        <w:t>Gretchen Locke at</w:t>
      </w:r>
      <w:r w:rsidR="00EB37AD">
        <w:rPr>
          <w:rFonts w:cs="Calibri"/>
          <w:sz w:val="18"/>
          <w:szCs w:val="18"/>
        </w:rPr>
        <w:t xml:space="preserve"> </w:t>
      </w:r>
      <w:r w:rsidR="00F055EB">
        <w:rPr>
          <w:rFonts w:cs="Calibri"/>
          <w:sz w:val="18"/>
          <w:szCs w:val="18"/>
        </w:rPr>
        <w:t>Gretchen_Locke@abtassoc.com</w:t>
      </w:r>
      <w:r w:rsidRPr="007F3E04">
        <w:rPr>
          <w:rFonts w:cs="Calibri"/>
          <w:sz w:val="18"/>
          <w:szCs w:val="18"/>
        </w:rPr>
        <w:t>; Attn: OMB-</w:t>
      </w:r>
      <w:r w:rsidRPr="00264C77">
        <w:rPr>
          <w:rFonts w:cs="Calibri"/>
          <w:sz w:val="18"/>
          <w:szCs w:val="18"/>
        </w:rPr>
        <w:t>PRA (</w:t>
      </w:r>
      <w:r w:rsidR="00264C77" w:rsidRPr="008A512F">
        <w:rPr>
          <w:rFonts w:cs="Calibri"/>
          <w:sz w:val="18"/>
          <w:szCs w:val="18"/>
        </w:rPr>
        <w:t>0970-0462</w:t>
      </w:r>
      <w:r w:rsidRPr="00264C77">
        <w:rPr>
          <w:rFonts w:cs="Calibri"/>
          <w:sz w:val="18"/>
          <w:szCs w:val="18"/>
        </w:rPr>
        <w:t>).</w:t>
      </w:r>
    </w:p>
    <w:p w14:paraId="63D13821" w14:textId="77777777" w:rsidR="006062C8" w:rsidRDefault="006062C8">
      <w:pPr>
        <w:spacing w:after="0"/>
        <w:rPr>
          <w:rFonts w:asciiTheme="minorHAnsi" w:hAnsiTheme="minorHAnsi" w:cstheme="minorHAnsi"/>
          <w:szCs w:val="22"/>
        </w:rPr>
      </w:pPr>
    </w:p>
    <w:p w14:paraId="63D13822" w14:textId="777B8843" w:rsidR="00D1167B" w:rsidRDefault="00BB28D0">
      <w:pPr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Below are sample </w:t>
      </w:r>
      <w:r w:rsidR="00D1167B">
        <w:rPr>
          <w:rFonts w:asciiTheme="minorHAnsi" w:hAnsiTheme="minorHAnsi" w:cstheme="minorHAnsi"/>
          <w:szCs w:val="22"/>
        </w:rPr>
        <w:t xml:space="preserve">questions from the </w:t>
      </w:r>
      <w:r w:rsidR="00E90EBF">
        <w:rPr>
          <w:rFonts w:asciiTheme="minorHAnsi" w:hAnsiTheme="minorHAnsi" w:cstheme="minorHAnsi"/>
          <w:szCs w:val="22"/>
        </w:rPr>
        <w:t>S</w:t>
      </w:r>
      <w:r w:rsidR="0076309D">
        <w:rPr>
          <w:rFonts w:asciiTheme="minorHAnsi" w:hAnsiTheme="minorHAnsi" w:cstheme="minorHAnsi"/>
          <w:szCs w:val="22"/>
        </w:rPr>
        <w:t>econd</w:t>
      </w:r>
      <w:r w:rsidR="005F5195">
        <w:rPr>
          <w:rFonts w:asciiTheme="minorHAnsi" w:hAnsiTheme="minorHAnsi" w:cstheme="minorHAnsi"/>
          <w:szCs w:val="22"/>
        </w:rPr>
        <w:t>-</w:t>
      </w:r>
      <w:r w:rsidR="00E90EBF">
        <w:rPr>
          <w:rFonts w:asciiTheme="minorHAnsi" w:hAnsiTheme="minorHAnsi" w:cstheme="minorHAnsi"/>
          <w:szCs w:val="22"/>
        </w:rPr>
        <w:t>R</w:t>
      </w:r>
      <w:r w:rsidR="0076309D">
        <w:rPr>
          <w:rFonts w:asciiTheme="minorHAnsi" w:hAnsiTheme="minorHAnsi" w:cstheme="minorHAnsi"/>
          <w:szCs w:val="22"/>
        </w:rPr>
        <w:t xml:space="preserve">ound </w:t>
      </w:r>
      <w:r w:rsidR="00E90EBF">
        <w:rPr>
          <w:rFonts w:asciiTheme="minorHAnsi" w:hAnsiTheme="minorHAnsi" w:cstheme="minorHAnsi"/>
          <w:szCs w:val="22"/>
        </w:rPr>
        <w:t>Te</w:t>
      </w:r>
      <w:r w:rsidR="005E5AC5">
        <w:rPr>
          <w:rFonts w:asciiTheme="minorHAnsi" w:hAnsiTheme="minorHAnsi" w:cstheme="minorHAnsi"/>
          <w:szCs w:val="22"/>
        </w:rPr>
        <w:t xml:space="preserve">lephone </w:t>
      </w:r>
      <w:r w:rsidR="00E90EBF">
        <w:rPr>
          <w:rFonts w:asciiTheme="minorHAnsi" w:hAnsiTheme="minorHAnsi" w:cstheme="minorHAnsi"/>
          <w:szCs w:val="22"/>
        </w:rPr>
        <w:t>I</w:t>
      </w:r>
      <w:r w:rsidR="00CB7929">
        <w:rPr>
          <w:rFonts w:asciiTheme="minorHAnsi" w:hAnsiTheme="minorHAnsi" w:cstheme="minorHAnsi"/>
          <w:szCs w:val="22"/>
        </w:rPr>
        <w:t>nterview</w:t>
      </w:r>
      <w:r w:rsidR="00930D77">
        <w:rPr>
          <w:rFonts w:asciiTheme="minorHAnsi" w:hAnsiTheme="minorHAnsi" w:cstheme="minorHAnsi"/>
          <w:szCs w:val="22"/>
        </w:rPr>
        <w:t>s</w:t>
      </w:r>
      <w:r w:rsidR="00CB7929">
        <w:rPr>
          <w:rFonts w:asciiTheme="minorHAnsi" w:hAnsiTheme="minorHAnsi" w:cstheme="minorHAnsi"/>
          <w:szCs w:val="22"/>
        </w:rPr>
        <w:t xml:space="preserve"> </w:t>
      </w:r>
      <w:r w:rsidR="005E5AC5">
        <w:rPr>
          <w:rFonts w:asciiTheme="minorHAnsi" w:hAnsiTheme="minorHAnsi" w:cstheme="minorHAnsi"/>
          <w:szCs w:val="22"/>
        </w:rPr>
        <w:t>protocol</w:t>
      </w:r>
      <w:r w:rsidR="00D1167B">
        <w:rPr>
          <w:rFonts w:asciiTheme="minorHAnsi" w:hAnsiTheme="minorHAnsi" w:cstheme="minorHAnsi"/>
          <w:szCs w:val="22"/>
        </w:rPr>
        <w:t xml:space="preserve"> that highlight the range of information and detailed knowledge sought by </w:t>
      </w:r>
      <w:r w:rsidR="0094794E">
        <w:rPr>
          <w:rFonts w:asciiTheme="minorHAnsi" w:hAnsiTheme="minorHAnsi" w:cstheme="minorHAnsi"/>
          <w:szCs w:val="22"/>
        </w:rPr>
        <w:t>the telephone interview</w:t>
      </w:r>
      <w:r w:rsidR="00CB7929">
        <w:rPr>
          <w:rFonts w:asciiTheme="minorHAnsi" w:hAnsiTheme="minorHAnsi" w:cstheme="minorHAnsi"/>
          <w:szCs w:val="22"/>
        </w:rPr>
        <w:t>:</w:t>
      </w:r>
      <w:r w:rsidR="00D1167B">
        <w:rPr>
          <w:rFonts w:asciiTheme="minorHAnsi" w:hAnsiTheme="minorHAnsi" w:cstheme="minorHAnsi"/>
          <w:szCs w:val="22"/>
        </w:rPr>
        <w:t xml:space="preserve"> </w:t>
      </w:r>
    </w:p>
    <w:p w14:paraId="63D13823" w14:textId="77777777" w:rsidR="005358C1" w:rsidRDefault="005358C1">
      <w:pPr>
        <w:spacing w:after="0"/>
        <w:rPr>
          <w:rFonts w:asciiTheme="minorHAnsi" w:hAnsiTheme="minorHAnsi" w:cstheme="minorHAnsi"/>
          <w:szCs w:val="22"/>
        </w:rPr>
      </w:pPr>
    </w:p>
    <w:p w14:paraId="00DE0ED7" w14:textId="77777777" w:rsidR="003B3505" w:rsidRPr="00ED79FF" w:rsidRDefault="005E5AC5" w:rsidP="00CD47CB">
      <w:pPr>
        <w:pStyle w:val="NoSpacing"/>
        <w:numPr>
          <w:ilvl w:val="0"/>
          <w:numId w:val="1"/>
        </w:numPr>
        <w:spacing w:line="264" w:lineRule="auto"/>
        <w:rPr>
          <w:b/>
        </w:rPr>
      </w:pPr>
      <w:r w:rsidRPr="00D959D2">
        <w:rPr>
          <w:b/>
        </w:rPr>
        <w:t xml:space="preserve">Program Administration: </w:t>
      </w:r>
      <w:r w:rsidR="0076309D" w:rsidRPr="0076309D">
        <w:t>Since your HPOG program received the HPOG grant, has the relationship (e.g., roles and/or responsibilities within the HPOG program) with each of your partners expanded, diminished, or remained unchanged?</w:t>
      </w:r>
    </w:p>
    <w:p w14:paraId="63D13825" w14:textId="61EBFE48" w:rsidR="008A512F" w:rsidRPr="00F650F6" w:rsidRDefault="00BB28D0" w:rsidP="00CD47CB">
      <w:pPr>
        <w:pStyle w:val="NoSpacing"/>
        <w:spacing w:line="264" w:lineRule="auto"/>
        <w:ind w:left="720"/>
        <w:rPr>
          <w:b/>
        </w:rPr>
      </w:pPr>
      <w:r>
        <w:t xml:space="preserve"> </w:t>
      </w:r>
    </w:p>
    <w:p w14:paraId="23247C90" w14:textId="0AA2E420" w:rsidR="00F650F6" w:rsidRPr="00CD47CB" w:rsidRDefault="00F650F6" w:rsidP="00CD47CB">
      <w:pPr>
        <w:pStyle w:val="NoSpacing"/>
        <w:numPr>
          <w:ilvl w:val="0"/>
          <w:numId w:val="1"/>
        </w:numPr>
        <w:spacing w:line="264" w:lineRule="auto"/>
        <w:rPr>
          <w:b/>
        </w:rPr>
      </w:pPr>
      <w:r>
        <w:rPr>
          <w:b/>
        </w:rPr>
        <w:t xml:space="preserve">Economic Context: </w:t>
      </w:r>
      <w:r w:rsidR="00CD47CB" w:rsidRPr="00CD47CB">
        <w:t>Please describe the overall health of the local economy. Have there been any notable changes (increase or decrease) in the number of job openings (both health</w:t>
      </w:r>
      <w:r w:rsidR="00727A09">
        <w:t>care</w:t>
      </w:r>
      <w:r w:rsidR="00CD47CB" w:rsidRPr="00CD47CB">
        <w:t xml:space="preserve"> and non-healthcare jobs) in general over the course of the grant period? If yes, please explain.</w:t>
      </w:r>
      <w:r w:rsidR="00CD47CB" w:rsidRPr="00CD47CB">
        <w:rPr>
          <w:rFonts w:asciiTheme="majorHAnsi" w:hAnsiTheme="majorHAnsi"/>
        </w:rPr>
        <w:t xml:space="preserve"> </w:t>
      </w:r>
    </w:p>
    <w:p w14:paraId="49CB5A15" w14:textId="77777777" w:rsidR="00F650F6" w:rsidRDefault="00F650F6" w:rsidP="00CD47CB">
      <w:pPr>
        <w:pStyle w:val="ListParagraph"/>
        <w:spacing w:line="264" w:lineRule="auto"/>
        <w:rPr>
          <w:b/>
        </w:rPr>
      </w:pPr>
    </w:p>
    <w:p w14:paraId="63D13827" w14:textId="21A450FB" w:rsidR="005E5AC5" w:rsidRPr="0076309D" w:rsidRDefault="0076309D" w:rsidP="00CD47CB">
      <w:pPr>
        <w:pStyle w:val="NoSpacing"/>
        <w:numPr>
          <w:ilvl w:val="0"/>
          <w:numId w:val="1"/>
        </w:numPr>
        <w:spacing w:line="264" w:lineRule="auto"/>
        <w:rPr>
          <w:b/>
        </w:rPr>
      </w:pPr>
      <w:r>
        <w:rPr>
          <w:b/>
        </w:rPr>
        <w:t>Grant Expenditures</w:t>
      </w:r>
      <w:r w:rsidR="005E5AC5" w:rsidRPr="005358C1">
        <w:rPr>
          <w:b/>
        </w:rPr>
        <w:t xml:space="preserve">: </w:t>
      </w:r>
      <w:r w:rsidRPr="0076309D">
        <w:t xml:space="preserve">Approximately what </w:t>
      </w:r>
      <w:r w:rsidR="00BB28D0" w:rsidRPr="0076309D">
        <w:t>percentage of HPOG funds is</w:t>
      </w:r>
      <w:r w:rsidRPr="0076309D">
        <w:t xml:space="preserve"> used </w:t>
      </w:r>
      <w:r w:rsidR="00305FF6">
        <w:t>for each of the following activities:</w:t>
      </w:r>
      <w:r w:rsidR="00305FF6" w:rsidRPr="0076309D">
        <w:t xml:space="preserve"> </w:t>
      </w:r>
      <w:r w:rsidRPr="0076309D">
        <w:t>program administrative costs</w:t>
      </w:r>
      <w:r w:rsidR="00BB28D0">
        <w:t xml:space="preserve"> (e.g., staff salaries, overhead expenses, etc.)</w:t>
      </w:r>
      <w:r w:rsidRPr="0076309D">
        <w:t>, program activities</w:t>
      </w:r>
      <w:r w:rsidR="00BB28D0">
        <w:t xml:space="preserve"> (e.g., outreach materials)</w:t>
      </w:r>
      <w:r w:rsidRPr="0076309D">
        <w:t>, training courses and support services</w:t>
      </w:r>
      <w:r w:rsidR="00BB28D0">
        <w:t xml:space="preserve"> (e.g., direct provision of support services, contracted support services, etc.)</w:t>
      </w:r>
      <w:r w:rsidRPr="0076309D">
        <w:t xml:space="preserve">?  </w:t>
      </w:r>
    </w:p>
    <w:p w14:paraId="63D13829" w14:textId="40777120" w:rsidR="00591C13" w:rsidRPr="0076309D" w:rsidRDefault="00591C13" w:rsidP="00CD47CB">
      <w:pPr>
        <w:pStyle w:val="NoSpacing"/>
        <w:spacing w:line="264" w:lineRule="auto"/>
        <w:ind w:left="720"/>
        <w:rPr>
          <w:b/>
        </w:rPr>
      </w:pPr>
    </w:p>
    <w:p w14:paraId="63D1382B" w14:textId="019FB5DB" w:rsidR="00591C13" w:rsidRDefault="00774A44" w:rsidP="00CD47CB">
      <w:pPr>
        <w:pStyle w:val="ListParagraph"/>
        <w:numPr>
          <w:ilvl w:val="0"/>
          <w:numId w:val="1"/>
        </w:numPr>
        <w:spacing w:line="264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6309D">
        <w:rPr>
          <w:rFonts w:asciiTheme="minorHAnsi" w:hAnsiTheme="minorHAnsi" w:cstheme="minorHAnsi"/>
          <w:b/>
          <w:sz w:val="22"/>
          <w:szCs w:val="22"/>
        </w:rPr>
        <w:t xml:space="preserve">Basic </w:t>
      </w:r>
      <w:r w:rsidR="00591C13" w:rsidRPr="0076309D">
        <w:rPr>
          <w:rFonts w:asciiTheme="minorHAnsi" w:hAnsiTheme="minorHAnsi" w:cstheme="minorHAnsi"/>
          <w:b/>
          <w:sz w:val="22"/>
          <w:szCs w:val="22"/>
        </w:rPr>
        <w:t>S</w:t>
      </w:r>
      <w:r w:rsidRPr="0076309D">
        <w:rPr>
          <w:rFonts w:asciiTheme="minorHAnsi" w:hAnsiTheme="minorHAnsi" w:cstheme="minorHAnsi"/>
          <w:b/>
          <w:sz w:val="22"/>
          <w:szCs w:val="22"/>
        </w:rPr>
        <w:t>kills</w:t>
      </w:r>
      <w:r w:rsidR="00591C13" w:rsidRPr="0076309D">
        <w:rPr>
          <w:rFonts w:asciiTheme="minorHAnsi" w:hAnsiTheme="minorHAnsi" w:cstheme="minorHAnsi"/>
          <w:b/>
          <w:sz w:val="22"/>
          <w:szCs w:val="22"/>
        </w:rPr>
        <w:t xml:space="preserve"> T</w:t>
      </w:r>
      <w:r w:rsidRPr="0076309D">
        <w:rPr>
          <w:rFonts w:asciiTheme="minorHAnsi" w:hAnsiTheme="minorHAnsi" w:cstheme="minorHAnsi"/>
          <w:b/>
          <w:sz w:val="22"/>
          <w:szCs w:val="22"/>
        </w:rPr>
        <w:t>raining</w:t>
      </w:r>
      <w:r w:rsidR="00591C13" w:rsidRPr="0076309D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Pr="0076309D">
        <w:rPr>
          <w:rFonts w:asciiTheme="minorHAnsi" w:hAnsiTheme="minorHAnsi" w:cstheme="minorHAnsi"/>
          <w:b/>
          <w:sz w:val="22"/>
          <w:szCs w:val="22"/>
        </w:rPr>
        <w:t>including adult basic education, adult secondary education, college developmental education, an</w:t>
      </w:r>
      <w:r w:rsidR="0076309D">
        <w:rPr>
          <w:rFonts w:asciiTheme="minorHAnsi" w:hAnsiTheme="minorHAnsi" w:cstheme="minorHAnsi"/>
          <w:b/>
          <w:sz w:val="22"/>
          <w:szCs w:val="22"/>
        </w:rPr>
        <w:t>d English language acquisition</w:t>
      </w:r>
      <w:r w:rsidR="00136D5E">
        <w:rPr>
          <w:rFonts w:asciiTheme="minorHAnsi" w:hAnsiTheme="minorHAnsi" w:cstheme="minorHAnsi"/>
          <w:b/>
          <w:sz w:val="22"/>
          <w:szCs w:val="22"/>
        </w:rPr>
        <w:t>)</w:t>
      </w:r>
      <w:r w:rsidR="0076309D">
        <w:rPr>
          <w:rFonts w:asciiTheme="minorHAnsi" w:hAnsiTheme="minorHAnsi" w:cstheme="minorHAnsi"/>
          <w:b/>
          <w:sz w:val="22"/>
          <w:szCs w:val="22"/>
        </w:rPr>
        <w:t>:</w:t>
      </w:r>
      <w:r w:rsidRPr="0076309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28D0" w:rsidRPr="00BB28D0">
        <w:rPr>
          <w:rFonts w:asciiTheme="minorHAnsi" w:hAnsiTheme="minorHAnsi" w:cstheme="minorHAnsi"/>
          <w:sz w:val="22"/>
          <w:szCs w:val="22"/>
        </w:rPr>
        <w:t>According to information colle</w:t>
      </w:r>
      <w:r w:rsidR="00BB28D0">
        <w:rPr>
          <w:rFonts w:asciiTheme="minorHAnsi" w:hAnsiTheme="minorHAnsi" w:cstheme="minorHAnsi"/>
          <w:sz w:val="22"/>
          <w:szCs w:val="22"/>
        </w:rPr>
        <w:t xml:space="preserve">cted </w:t>
      </w:r>
      <w:r w:rsidR="00F650F6" w:rsidRPr="00F650F6">
        <w:rPr>
          <w:rFonts w:asciiTheme="minorHAnsi" w:hAnsiTheme="minorHAnsi" w:cstheme="minorHAnsi"/>
          <w:sz w:val="22"/>
          <w:szCs w:val="22"/>
        </w:rPr>
        <w:t>during the First-Round Telephone Interviews and PAGES</w:t>
      </w:r>
      <w:r w:rsidR="00BB28D0">
        <w:rPr>
          <w:rFonts w:asciiTheme="minorHAnsi" w:hAnsiTheme="minorHAnsi" w:cstheme="minorHAnsi"/>
          <w:sz w:val="22"/>
          <w:szCs w:val="22"/>
        </w:rPr>
        <w:t xml:space="preserve">, </w:t>
      </w:r>
      <w:r w:rsidR="00BB28D0" w:rsidRPr="00BB28D0">
        <w:rPr>
          <w:rFonts w:asciiTheme="minorHAnsi" w:hAnsiTheme="minorHAnsi" w:cstheme="minorHAnsi"/>
          <w:sz w:val="22"/>
          <w:szCs w:val="22"/>
        </w:rPr>
        <w:t>your HPOG program offers the following strategies to accommodate individuals with low basic skills: [</w:t>
      </w:r>
      <w:r w:rsidR="00BB28D0">
        <w:rPr>
          <w:rFonts w:asciiTheme="minorHAnsi" w:hAnsiTheme="minorHAnsi" w:cstheme="minorHAnsi"/>
          <w:sz w:val="22"/>
          <w:szCs w:val="22"/>
        </w:rPr>
        <w:t>…</w:t>
      </w:r>
      <w:r w:rsidR="00BB28D0" w:rsidRPr="00BB28D0">
        <w:rPr>
          <w:rFonts w:asciiTheme="minorHAnsi" w:hAnsiTheme="minorHAnsi" w:cstheme="minorHAnsi"/>
          <w:sz w:val="22"/>
          <w:szCs w:val="22"/>
        </w:rPr>
        <w:t>].</w:t>
      </w:r>
      <w:r w:rsidR="00BB28D0" w:rsidRPr="00BB28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6309D" w:rsidRPr="0076309D">
        <w:rPr>
          <w:rFonts w:asciiTheme="minorHAnsi" w:eastAsiaTheme="minorHAnsi" w:hAnsiTheme="minorHAnsi" w:cstheme="minorBidi"/>
          <w:sz w:val="22"/>
          <w:szCs w:val="22"/>
        </w:rPr>
        <w:t xml:space="preserve">Have there been any updates or changes </w:t>
      </w:r>
      <w:r w:rsidR="00AB4AC9">
        <w:rPr>
          <w:rFonts w:asciiTheme="minorHAnsi" w:eastAsiaTheme="minorHAnsi" w:hAnsiTheme="minorHAnsi" w:cstheme="minorBidi"/>
          <w:sz w:val="22"/>
          <w:szCs w:val="22"/>
        </w:rPr>
        <w:t>since the summer of 2017</w:t>
      </w:r>
      <w:r w:rsidR="0076309D" w:rsidRPr="0076309D">
        <w:rPr>
          <w:rFonts w:asciiTheme="minorHAnsi" w:eastAsiaTheme="minorHAnsi" w:hAnsiTheme="minorHAnsi" w:cstheme="minorBidi"/>
          <w:sz w:val="22"/>
          <w:szCs w:val="22"/>
        </w:rPr>
        <w:t xml:space="preserve"> to the basic skills training services you offer HPOG participants?</w:t>
      </w:r>
      <w:r w:rsidR="0076309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1893CB47" w14:textId="77777777" w:rsidR="0076309D" w:rsidRPr="0076309D" w:rsidRDefault="0076309D" w:rsidP="00CD47CB">
      <w:pPr>
        <w:pStyle w:val="ListParagraph"/>
        <w:spacing w:line="264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63D1382C" w14:textId="17FA21F1" w:rsidR="00CA72A5" w:rsidRPr="00D20738" w:rsidRDefault="00591C13" w:rsidP="00CD47CB">
      <w:pPr>
        <w:pStyle w:val="ListParagraph"/>
        <w:numPr>
          <w:ilvl w:val="0"/>
          <w:numId w:val="1"/>
        </w:numPr>
        <w:spacing w:line="264" w:lineRule="auto"/>
        <w:rPr>
          <w:rFonts w:asciiTheme="minorHAnsi" w:hAnsiTheme="minorHAnsi" w:cstheme="minorHAnsi"/>
          <w:szCs w:val="22"/>
        </w:rPr>
      </w:pPr>
      <w:r w:rsidRPr="00591C13">
        <w:rPr>
          <w:rFonts w:asciiTheme="minorHAnsi" w:hAnsiTheme="minorHAnsi" w:cstheme="minorHAnsi"/>
          <w:b/>
          <w:sz w:val="22"/>
          <w:szCs w:val="22"/>
        </w:rPr>
        <w:t>Healthcare Occupational Training:</w:t>
      </w:r>
      <w:r w:rsidRPr="00591C13">
        <w:rPr>
          <w:rFonts w:asciiTheme="minorHAnsi" w:hAnsiTheme="minorHAnsi" w:cstheme="minorHAnsi"/>
          <w:sz w:val="22"/>
          <w:szCs w:val="22"/>
        </w:rPr>
        <w:t xml:space="preserve"> </w:t>
      </w:r>
      <w:r w:rsidR="00F650F6" w:rsidRPr="00ED79FF">
        <w:rPr>
          <w:rFonts w:asciiTheme="minorHAnsi" w:hAnsiTheme="minorHAnsi" w:cstheme="minorHAnsi"/>
          <w:sz w:val="22"/>
          <w:szCs w:val="22"/>
        </w:rPr>
        <w:t>Based on information collected during the First-Round Telephone Interviews and PAGES</w:t>
      </w:r>
      <w:r w:rsidR="00D20738" w:rsidRPr="00ED79FF">
        <w:rPr>
          <w:rFonts w:asciiTheme="minorHAnsi" w:hAnsiTheme="minorHAnsi" w:cstheme="minorHAnsi"/>
          <w:sz w:val="22"/>
          <w:szCs w:val="22"/>
        </w:rPr>
        <w:t xml:space="preserve">, the following healthcare occupational trainings were purposely designed (or redesigned/compressed) for accelerated completion: […]. Have there been any updates or changes </w:t>
      </w:r>
      <w:r w:rsidR="00AB4AC9">
        <w:rPr>
          <w:rFonts w:asciiTheme="minorHAnsi" w:hAnsiTheme="minorHAnsi" w:cstheme="minorHAnsi"/>
          <w:sz w:val="22"/>
          <w:szCs w:val="22"/>
        </w:rPr>
        <w:t>since the summer of 2017</w:t>
      </w:r>
      <w:r w:rsidR="00D20738" w:rsidRPr="00ED79FF">
        <w:rPr>
          <w:rFonts w:asciiTheme="minorHAnsi" w:hAnsiTheme="minorHAnsi" w:cstheme="minorHAnsi"/>
          <w:sz w:val="22"/>
          <w:szCs w:val="22"/>
        </w:rPr>
        <w:t>?</w:t>
      </w:r>
      <w:r w:rsidR="00D20738" w:rsidRPr="00ED79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3D1382F" w14:textId="77777777" w:rsidR="00591C13" w:rsidRDefault="00591C13" w:rsidP="00CD47CB">
      <w:pPr>
        <w:pStyle w:val="ListParagraph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3D13830" w14:textId="1F15DE76" w:rsidR="00B21510" w:rsidRDefault="00591C13" w:rsidP="00CD47CB">
      <w:pPr>
        <w:pStyle w:val="ListParagraph"/>
        <w:numPr>
          <w:ilvl w:val="0"/>
          <w:numId w:val="1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B21510">
        <w:rPr>
          <w:rFonts w:asciiTheme="minorHAnsi" w:hAnsiTheme="minorHAnsi" w:cstheme="minorHAnsi"/>
          <w:b/>
          <w:sz w:val="22"/>
          <w:szCs w:val="22"/>
        </w:rPr>
        <w:t>Work-</w:t>
      </w:r>
      <w:r w:rsidR="009143E5">
        <w:rPr>
          <w:rFonts w:asciiTheme="minorHAnsi" w:hAnsiTheme="minorHAnsi" w:cstheme="minorHAnsi"/>
          <w:b/>
          <w:sz w:val="22"/>
          <w:szCs w:val="22"/>
        </w:rPr>
        <w:t>R</w:t>
      </w:r>
      <w:r w:rsidRPr="00B21510">
        <w:rPr>
          <w:rFonts w:asciiTheme="minorHAnsi" w:hAnsiTheme="minorHAnsi" w:cstheme="minorHAnsi"/>
          <w:b/>
          <w:sz w:val="22"/>
          <w:szCs w:val="22"/>
        </w:rPr>
        <w:t>eadiness Training:</w:t>
      </w:r>
      <w:r w:rsidRPr="00B21510">
        <w:rPr>
          <w:rFonts w:asciiTheme="minorHAnsi" w:hAnsiTheme="minorHAnsi" w:cstheme="minorHAnsi"/>
          <w:sz w:val="22"/>
          <w:szCs w:val="22"/>
        </w:rPr>
        <w:t xml:space="preserve"> </w:t>
      </w:r>
      <w:r w:rsidR="00D20738" w:rsidRPr="00D20738">
        <w:rPr>
          <w:rFonts w:asciiTheme="minorHAnsi" w:hAnsiTheme="minorHAnsi" w:cstheme="minorHAnsi"/>
          <w:sz w:val="22"/>
          <w:szCs w:val="22"/>
        </w:rPr>
        <w:t xml:space="preserve">Are there some work-readiness training provisions that </w:t>
      </w:r>
      <w:r w:rsidR="008A39E6">
        <w:rPr>
          <w:rFonts w:asciiTheme="minorHAnsi" w:hAnsiTheme="minorHAnsi" w:cstheme="minorHAnsi"/>
          <w:sz w:val="22"/>
          <w:szCs w:val="22"/>
        </w:rPr>
        <w:t xml:space="preserve">you think </w:t>
      </w:r>
      <w:r w:rsidR="00D20738" w:rsidRPr="00D20738">
        <w:rPr>
          <w:rFonts w:asciiTheme="minorHAnsi" w:hAnsiTheme="minorHAnsi" w:cstheme="minorHAnsi"/>
          <w:sz w:val="22"/>
          <w:szCs w:val="22"/>
        </w:rPr>
        <w:t>are more effective than others? Please explain.</w:t>
      </w:r>
    </w:p>
    <w:p w14:paraId="63D13831" w14:textId="77777777" w:rsidR="00591C13" w:rsidRPr="00B21510" w:rsidRDefault="00591C13" w:rsidP="00CD47CB">
      <w:pPr>
        <w:pStyle w:val="ListParagraph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3D13832" w14:textId="3F7429D1" w:rsidR="00591C13" w:rsidRPr="00264C77" w:rsidRDefault="00591C13" w:rsidP="00CD47CB">
      <w:pPr>
        <w:pStyle w:val="ListParagraph"/>
        <w:numPr>
          <w:ilvl w:val="0"/>
          <w:numId w:val="1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591C13">
        <w:rPr>
          <w:rFonts w:asciiTheme="minorHAnsi" w:hAnsiTheme="minorHAnsi" w:cstheme="minorHAnsi"/>
          <w:b/>
          <w:sz w:val="22"/>
          <w:szCs w:val="22"/>
        </w:rPr>
        <w:t xml:space="preserve">Academic Supports: </w:t>
      </w:r>
      <w:r w:rsidR="00F650F6" w:rsidRPr="00F650F6">
        <w:rPr>
          <w:rFonts w:asciiTheme="minorHAnsi" w:hAnsiTheme="minorHAnsi" w:cstheme="minorHAnsi"/>
          <w:sz w:val="22"/>
          <w:szCs w:val="22"/>
        </w:rPr>
        <w:t>Based on information collected during the First-Round Telephone Interviews,</w:t>
      </w:r>
      <w:r w:rsidR="00D20738" w:rsidRPr="00D20738">
        <w:rPr>
          <w:rFonts w:asciiTheme="minorHAnsi" w:hAnsiTheme="minorHAnsi" w:cstheme="minorHAnsi"/>
          <w:sz w:val="22"/>
          <w:szCs w:val="22"/>
        </w:rPr>
        <w:t xml:space="preserve"> the following case management and counseling services are provided by staff in your HPOG program: […].</w:t>
      </w:r>
      <w:r w:rsidR="00D207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6309D" w:rsidRPr="0076309D">
        <w:rPr>
          <w:rFonts w:asciiTheme="minorHAnsi" w:hAnsiTheme="minorHAnsi" w:cstheme="minorHAnsi"/>
          <w:sz w:val="22"/>
          <w:szCs w:val="22"/>
        </w:rPr>
        <w:t>Have there been changes in whether services were provided by the HPOG program</w:t>
      </w:r>
      <w:r w:rsidR="009D51CB">
        <w:rPr>
          <w:rFonts w:asciiTheme="minorHAnsi" w:hAnsiTheme="minorHAnsi" w:cstheme="minorHAnsi"/>
          <w:sz w:val="22"/>
          <w:szCs w:val="22"/>
        </w:rPr>
        <w:t xml:space="preserve"> directly</w:t>
      </w:r>
      <w:r w:rsidR="002C2E8A">
        <w:rPr>
          <w:rFonts w:asciiTheme="minorHAnsi" w:hAnsiTheme="minorHAnsi" w:cstheme="minorHAnsi"/>
          <w:sz w:val="22"/>
          <w:szCs w:val="22"/>
        </w:rPr>
        <w:t xml:space="preserve">, partners (at a cost </w:t>
      </w:r>
      <w:r w:rsidR="009D51CB">
        <w:rPr>
          <w:rFonts w:asciiTheme="minorHAnsi" w:hAnsiTheme="minorHAnsi" w:cstheme="minorHAnsi"/>
          <w:sz w:val="22"/>
          <w:szCs w:val="22"/>
        </w:rPr>
        <w:t xml:space="preserve">to HPOG </w:t>
      </w:r>
      <w:r w:rsidR="002C2E8A">
        <w:rPr>
          <w:rFonts w:asciiTheme="minorHAnsi" w:hAnsiTheme="minorHAnsi" w:cstheme="minorHAnsi"/>
          <w:sz w:val="22"/>
          <w:szCs w:val="22"/>
        </w:rPr>
        <w:t xml:space="preserve">or not), or community service agencies/other programs </w:t>
      </w:r>
      <w:r w:rsidR="00AB4AC9">
        <w:rPr>
          <w:rFonts w:asciiTheme="minorHAnsi" w:hAnsiTheme="minorHAnsi" w:cstheme="minorHAnsi"/>
          <w:sz w:val="22"/>
          <w:szCs w:val="22"/>
        </w:rPr>
        <w:t>since the summer of 2017</w:t>
      </w:r>
      <w:r w:rsidR="0076309D" w:rsidRPr="0076309D">
        <w:rPr>
          <w:rFonts w:asciiTheme="minorHAnsi" w:hAnsiTheme="minorHAnsi" w:cstheme="minorHAnsi"/>
          <w:sz w:val="22"/>
          <w:szCs w:val="22"/>
        </w:rPr>
        <w:t>?</w:t>
      </w:r>
      <w:r w:rsidR="007630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D13833" w14:textId="77777777" w:rsidR="0067013F" w:rsidRDefault="0067013F" w:rsidP="00CD47CB">
      <w:pPr>
        <w:pStyle w:val="ListParagraph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3D13834" w14:textId="59275C4A" w:rsidR="0067013F" w:rsidRPr="0067013F" w:rsidRDefault="0067013F" w:rsidP="00CD47CB">
      <w:pPr>
        <w:pStyle w:val="ListParagraph"/>
        <w:numPr>
          <w:ilvl w:val="0"/>
          <w:numId w:val="1"/>
        </w:numPr>
        <w:tabs>
          <w:tab w:val="left" w:pos="72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67013F">
        <w:rPr>
          <w:rFonts w:asciiTheme="minorHAnsi" w:hAnsiTheme="minorHAnsi" w:cstheme="minorHAnsi"/>
          <w:b/>
          <w:sz w:val="22"/>
          <w:szCs w:val="22"/>
        </w:rPr>
        <w:t>P</w:t>
      </w:r>
      <w:r w:rsidR="00591C13" w:rsidRPr="0067013F">
        <w:rPr>
          <w:rFonts w:asciiTheme="minorHAnsi" w:hAnsiTheme="minorHAnsi" w:cstheme="minorHAnsi"/>
          <w:b/>
          <w:sz w:val="22"/>
          <w:szCs w:val="22"/>
        </w:rPr>
        <w:t>ersonal</w:t>
      </w:r>
      <w:r w:rsidR="00657C5C">
        <w:rPr>
          <w:rFonts w:asciiTheme="minorHAnsi" w:hAnsiTheme="minorHAnsi" w:cstheme="minorHAnsi"/>
          <w:b/>
          <w:sz w:val="22"/>
          <w:szCs w:val="22"/>
        </w:rPr>
        <w:t>/Logistical Supports</w:t>
      </w:r>
      <w:r w:rsidRPr="0067013F">
        <w:rPr>
          <w:rFonts w:asciiTheme="minorHAnsi" w:hAnsiTheme="minorHAnsi" w:cstheme="minorHAnsi"/>
          <w:b/>
          <w:sz w:val="22"/>
          <w:szCs w:val="22"/>
        </w:rPr>
        <w:t>:</w:t>
      </w:r>
      <w:r w:rsidR="00591C13" w:rsidRPr="0067013F">
        <w:rPr>
          <w:rFonts w:asciiTheme="minorHAnsi" w:hAnsiTheme="minorHAnsi" w:cstheme="minorHAnsi"/>
          <w:sz w:val="22"/>
          <w:szCs w:val="22"/>
        </w:rPr>
        <w:t xml:space="preserve"> </w:t>
      </w:r>
      <w:r w:rsidR="0076309D" w:rsidRPr="0076309D">
        <w:rPr>
          <w:rFonts w:asciiTheme="minorHAnsi" w:hAnsiTheme="minorHAnsi"/>
          <w:sz w:val="22"/>
          <w:szCs w:val="22"/>
        </w:rPr>
        <w:t xml:space="preserve">Among the personal/logistical supports (e.g., emergency assistance, childcare/dependent care assistance, </w:t>
      </w:r>
      <w:r w:rsidR="009D51CB">
        <w:rPr>
          <w:rFonts w:asciiTheme="minorHAnsi" w:hAnsiTheme="minorHAnsi"/>
          <w:sz w:val="22"/>
          <w:szCs w:val="22"/>
        </w:rPr>
        <w:t xml:space="preserve">transportation, </w:t>
      </w:r>
      <w:r w:rsidR="0076309D" w:rsidRPr="0076309D">
        <w:rPr>
          <w:rFonts w:asciiTheme="minorHAnsi" w:hAnsiTheme="minorHAnsi"/>
          <w:sz w:val="22"/>
          <w:szCs w:val="22"/>
        </w:rPr>
        <w:t xml:space="preserve">etc.) described above, which do you believe </w:t>
      </w:r>
      <w:r w:rsidR="008A39E6">
        <w:rPr>
          <w:rFonts w:asciiTheme="minorHAnsi" w:hAnsiTheme="minorHAnsi"/>
          <w:sz w:val="22"/>
          <w:szCs w:val="22"/>
        </w:rPr>
        <w:t>helps the most with</w:t>
      </w:r>
      <w:r w:rsidR="0076309D" w:rsidRPr="0076309D">
        <w:rPr>
          <w:rFonts w:asciiTheme="minorHAnsi" w:hAnsiTheme="minorHAnsi"/>
          <w:sz w:val="22"/>
          <w:szCs w:val="22"/>
        </w:rPr>
        <w:t xml:space="preserve"> participants</w:t>
      </w:r>
      <w:r w:rsidR="009D51CB">
        <w:rPr>
          <w:rFonts w:asciiTheme="minorHAnsi" w:hAnsiTheme="minorHAnsi"/>
          <w:sz w:val="22"/>
          <w:szCs w:val="22"/>
        </w:rPr>
        <w:t>’</w:t>
      </w:r>
      <w:r w:rsidR="0076309D" w:rsidRPr="0076309D">
        <w:rPr>
          <w:rFonts w:asciiTheme="minorHAnsi" w:hAnsiTheme="minorHAnsi"/>
          <w:sz w:val="22"/>
          <w:szCs w:val="22"/>
        </w:rPr>
        <w:t xml:space="preserve"> training retention? Why?</w:t>
      </w:r>
      <w:r w:rsidR="0076309D">
        <w:rPr>
          <w:rFonts w:asciiTheme="minorHAnsi" w:hAnsiTheme="minorHAnsi"/>
          <w:sz w:val="22"/>
          <w:szCs w:val="22"/>
        </w:rPr>
        <w:t xml:space="preserve"> </w:t>
      </w:r>
    </w:p>
    <w:p w14:paraId="63D13835" w14:textId="77777777" w:rsidR="0067013F" w:rsidRDefault="0067013F" w:rsidP="00CD47CB">
      <w:pPr>
        <w:pStyle w:val="ListParagraph"/>
        <w:tabs>
          <w:tab w:val="left" w:pos="720"/>
        </w:tabs>
        <w:spacing w:line="264" w:lineRule="auto"/>
        <w:rPr>
          <w:rFonts w:asciiTheme="minorHAnsi" w:hAnsiTheme="minorHAnsi"/>
          <w:sz w:val="22"/>
          <w:szCs w:val="22"/>
        </w:rPr>
      </w:pPr>
    </w:p>
    <w:p w14:paraId="5AE614A2" w14:textId="10111F36" w:rsidR="00ED79FF" w:rsidRPr="00ED79FF" w:rsidRDefault="0067013F" w:rsidP="00CD47CB">
      <w:pPr>
        <w:pStyle w:val="ListParagraph"/>
        <w:numPr>
          <w:ilvl w:val="0"/>
          <w:numId w:val="1"/>
        </w:numPr>
        <w:tabs>
          <w:tab w:val="left" w:pos="720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6062C8">
        <w:rPr>
          <w:rFonts w:asciiTheme="minorHAnsi" w:hAnsiTheme="minorHAnsi"/>
          <w:b/>
          <w:sz w:val="22"/>
          <w:szCs w:val="22"/>
        </w:rPr>
        <w:t>Work-Based Learning Opportunities</w:t>
      </w:r>
      <w:r w:rsidR="00F650F6">
        <w:rPr>
          <w:rFonts w:asciiTheme="minorHAnsi" w:hAnsiTheme="minorHAnsi"/>
          <w:b/>
          <w:sz w:val="22"/>
          <w:szCs w:val="22"/>
        </w:rPr>
        <w:t xml:space="preserve"> and Employment Assistance</w:t>
      </w:r>
      <w:r w:rsidRPr="006062C8">
        <w:rPr>
          <w:rFonts w:asciiTheme="minorHAnsi" w:hAnsiTheme="minorHAnsi"/>
          <w:b/>
          <w:sz w:val="22"/>
          <w:szCs w:val="22"/>
        </w:rPr>
        <w:t>:</w:t>
      </w:r>
      <w:r w:rsidRPr="006062C8">
        <w:rPr>
          <w:rFonts w:asciiTheme="minorHAnsi" w:hAnsiTheme="minorHAnsi"/>
          <w:sz w:val="22"/>
          <w:szCs w:val="22"/>
        </w:rPr>
        <w:t xml:space="preserve"> </w:t>
      </w:r>
      <w:r w:rsidR="00F650F6" w:rsidRPr="00F650F6">
        <w:rPr>
          <w:rFonts w:asciiTheme="minorHAnsi" w:hAnsiTheme="minorHAnsi"/>
          <w:sz w:val="22"/>
          <w:szCs w:val="22"/>
        </w:rPr>
        <w:t>Based on information collected during the First-Round Telephone Interviews</w:t>
      </w:r>
      <w:r w:rsidR="0076309D" w:rsidRPr="0076309D">
        <w:rPr>
          <w:rFonts w:asciiTheme="minorHAnsi" w:hAnsiTheme="minorHAnsi"/>
          <w:sz w:val="22"/>
          <w:szCs w:val="22"/>
        </w:rPr>
        <w:t xml:space="preserve">, the following job search and placement assistance </w:t>
      </w:r>
      <w:r w:rsidR="00F11321">
        <w:rPr>
          <w:rFonts w:asciiTheme="minorHAnsi" w:hAnsiTheme="minorHAnsi"/>
          <w:sz w:val="22"/>
          <w:szCs w:val="22"/>
        </w:rPr>
        <w:t>is</w:t>
      </w:r>
      <w:r w:rsidR="0076309D" w:rsidRPr="0076309D">
        <w:rPr>
          <w:rFonts w:asciiTheme="minorHAnsi" w:hAnsiTheme="minorHAnsi"/>
          <w:sz w:val="22"/>
          <w:szCs w:val="22"/>
        </w:rPr>
        <w:t xml:space="preserve"> offered by the HPOG program, partners, or other programs or community service agencies: [</w:t>
      </w:r>
      <w:r w:rsidR="0076309D">
        <w:rPr>
          <w:rFonts w:asciiTheme="minorHAnsi" w:hAnsiTheme="minorHAnsi"/>
          <w:sz w:val="22"/>
          <w:szCs w:val="22"/>
        </w:rPr>
        <w:t>…</w:t>
      </w:r>
      <w:r w:rsidR="0076309D" w:rsidRPr="0076309D">
        <w:rPr>
          <w:rFonts w:asciiTheme="minorHAnsi" w:hAnsiTheme="minorHAnsi"/>
          <w:sz w:val="22"/>
          <w:szCs w:val="22"/>
        </w:rPr>
        <w:t xml:space="preserve">]. </w:t>
      </w:r>
      <w:r w:rsidR="00ED79FF" w:rsidRPr="00ED79FF">
        <w:rPr>
          <w:rFonts w:asciiTheme="minorHAnsi" w:hAnsiTheme="minorHAnsi"/>
          <w:sz w:val="22"/>
          <w:szCs w:val="22"/>
        </w:rPr>
        <w:t xml:space="preserve">Have there been changes in whether </w:t>
      </w:r>
      <w:r w:rsidR="00F11321">
        <w:rPr>
          <w:rFonts w:asciiTheme="minorHAnsi" w:hAnsiTheme="minorHAnsi"/>
          <w:sz w:val="22"/>
          <w:szCs w:val="22"/>
        </w:rPr>
        <w:t>employment assistance was</w:t>
      </w:r>
      <w:r w:rsidR="00ED79FF" w:rsidRPr="00ED79FF">
        <w:rPr>
          <w:rFonts w:asciiTheme="minorHAnsi" w:hAnsiTheme="minorHAnsi"/>
          <w:sz w:val="22"/>
          <w:szCs w:val="22"/>
        </w:rPr>
        <w:t xml:space="preserve"> provided by the HPOG program</w:t>
      </w:r>
      <w:r w:rsidR="002C2E8A">
        <w:rPr>
          <w:rFonts w:asciiTheme="minorHAnsi" w:hAnsiTheme="minorHAnsi"/>
          <w:sz w:val="22"/>
          <w:szCs w:val="22"/>
        </w:rPr>
        <w:t xml:space="preserve">, partners (at a cost or not), or community service agencies/other programs </w:t>
      </w:r>
      <w:r w:rsidR="00AB4AC9">
        <w:rPr>
          <w:rFonts w:asciiTheme="minorHAnsi" w:hAnsiTheme="minorHAnsi"/>
          <w:sz w:val="22"/>
          <w:szCs w:val="22"/>
        </w:rPr>
        <w:t>since the summer of 2017</w:t>
      </w:r>
      <w:r w:rsidR="00ED79FF" w:rsidRPr="00ED79FF">
        <w:rPr>
          <w:rFonts w:asciiTheme="minorHAnsi" w:hAnsiTheme="minorHAnsi"/>
          <w:sz w:val="22"/>
          <w:szCs w:val="22"/>
        </w:rPr>
        <w:t xml:space="preserve">? </w:t>
      </w:r>
    </w:p>
    <w:p w14:paraId="63D13836" w14:textId="06014AF4" w:rsidR="006062C8" w:rsidRPr="00E939AA" w:rsidRDefault="006062C8" w:rsidP="00CD47CB">
      <w:pPr>
        <w:pStyle w:val="ListParagraph"/>
        <w:tabs>
          <w:tab w:val="left" w:pos="72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3D13837" w14:textId="77777777" w:rsidR="00591C13" w:rsidRPr="006062C8" w:rsidRDefault="00591C13" w:rsidP="00CD47CB">
      <w:pPr>
        <w:pStyle w:val="ListParagraph"/>
        <w:tabs>
          <w:tab w:val="left" w:pos="72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3D13840" w14:textId="77777777" w:rsidR="005358C1" w:rsidRDefault="005358C1" w:rsidP="00CD47CB">
      <w:pPr>
        <w:pStyle w:val="NoSpacing"/>
        <w:spacing w:line="264" w:lineRule="auto"/>
        <w:sectPr w:rsidR="005358C1" w:rsidSect="00465D1B">
          <w:headerReference w:type="default" r:id="rId14"/>
          <w:footerReference w:type="default" r:id="rId15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3D13841" w14:textId="3BFFF821" w:rsidR="0038712E" w:rsidRDefault="005234B3" w:rsidP="00CD47CB">
      <w:pPr>
        <w:pStyle w:val="NoSpacing"/>
        <w:spacing w:line="264" w:lineRule="auto"/>
      </w:pPr>
      <w:r>
        <w:t xml:space="preserve">To help prepare for these interviews, we would like to identify </w:t>
      </w:r>
      <w:r w:rsidR="003B4D79">
        <w:t>appropriate</w:t>
      </w:r>
      <w:r w:rsidR="0083194D">
        <w:t xml:space="preserve"> respondents</w:t>
      </w:r>
      <w:r>
        <w:t xml:space="preserve"> to interview for each of the </w:t>
      </w:r>
      <w:r w:rsidR="0038712E">
        <w:t>topic</w:t>
      </w:r>
      <w:r>
        <w:t xml:space="preserve"> areas.</w:t>
      </w:r>
      <w:r w:rsidRPr="005234B3">
        <w:t xml:space="preserve"> </w:t>
      </w:r>
      <w:r>
        <w:t xml:space="preserve">The </w:t>
      </w:r>
      <w:r w:rsidR="006062C8">
        <w:t xml:space="preserve">attached </w:t>
      </w:r>
      <w:r w:rsidR="009E47BB">
        <w:t xml:space="preserve">spreadsheet </w:t>
      </w:r>
      <w:r>
        <w:t xml:space="preserve">is an example of the detailed information we need to gather about respondents. </w:t>
      </w:r>
      <w:r w:rsidR="009E47BB">
        <w:t>Please provide us with the</w:t>
      </w:r>
      <w:r>
        <w:t xml:space="preserve"> name, job title, organization, telephone</w:t>
      </w:r>
      <w:r w:rsidR="00E42364">
        <w:t xml:space="preserve"> number</w:t>
      </w:r>
      <w:r>
        <w:t xml:space="preserve">, </w:t>
      </w:r>
      <w:r w:rsidR="0038712E">
        <w:t>and email</w:t>
      </w:r>
      <w:r w:rsidR="00E42364">
        <w:t xml:space="preserve"> address</w:t>
      </w:r>
      <w:r w:rsidR="0038712E">
        <w:t xml:space="preserve"> for each respondent who will participate </w:t>
      </w:r>
      <w:r>
        <w:t xml:space="preserve">and </w:t>
      </w:r>
      <w:r w:rsidR="0038712E">
        <w:t xml:space="preserve">select the topic area from the drop down list </w:t>
      </w:r>
      <w:r w:rsidR="00381328">
        <w:t>for which you believe this person is best suited to respond</w:t>
      </w:r>
      <w:r>
        <w:t xml:space="preserve">. </w:t>
      </w:r>
      <w:r w:rsidR="0038712E">
        <w:t>If staff members have expertise on multiple topic areas, please select additional topics in the columns marked phone interview</w:t>
      </w:r>
      <w:r w:rsidR="002C2E8A">
        <w:t xml:space="preserve"> section</w:t>
      </w:r>
      <w:r w:rsidR="0038712E">
        <w:t xml:space="preserve"> in the spreadsheet. </w:t>
      </w:r>
    </w:p>
    <w:p w14:paraId="63D13842" w14:textId="77777777" w:rsidR="0038712E" w:rsidRDefault="0038712E" w:rsidP="00CD47CB">
      <w:pPr>
        <w:pStyle w:val="NoSpacing"/>
        <w:spacing w:line="264" w:lineRule="auto"/>
      </w:pPr>
    </w:p>
    <w:p w14:paraId="63D13843" w14:textId="5A9EA6EA" w:rsidR="00657C5C" w:rsidRDefault="005234B3" w:rsidP="00CD47CB">
      <w:pPr>
        <w:pStyle w:val="NoSpacing"/>
        <w:spacing w:line="264" w:lineRule="auto"/>
      </w:pPr>
      <w:r>
        <w:t xml:space="preserve">As a reminder, </w:t>
      </w:r>
      <w:r w:rsidR="009E47BB" w:rsidRPr="009E47BB">
        <w:t xml:space="preserve">please consider a range of </w:t>
      </w:r>
      <w:r w:rsidR="0083194D">
        <w:rPr>
          <w:rFonts w:cstheme="minorHAnsi"/>
        </w:rPr>
        <w:t xml:space="preserve">HPOG program management and </w:t>
      </w:r>
      <w:r w:rsidR="0083194D" w:rsidRPr="004047E3">
        <w:rPr>
          <w:rFonts w:cstheme="minorHAnsi"/>
        </w:rPr>
        <w:t>staff</w:t>
      </w:r>
      <w:r w:rsidR="0083194D">
        <w:rPr>
          <w:rFonts w:cstheme="minorHAnsi"/>
        </w:rPr>
        <w:t xml:space="preserve">, as well as </w:t>
      </w:r>
      <w:r w:rsidR="003B4D79">
        <w:rPr>
          <w:rFonts w:cstheme="minorHAnsi"/>
        </w:rPr>
        <w:t xml:space="preserve">other </w:t>
      </w:r>
      <w:r w:rsidR="0083194D">
        <w:rPr>
          <w:rFonts w:cstheme="minorHAnsi"/>
        </w:rPr>
        <w:t>contacts a</w:t>
      </w:r>
      <w:r w:rsidR="003B4D79">
        <w:rPr>
          <w:rFonts w:cstheme="minorHAnsi"/>
        </w:rPr>
        <w:t>ssociated with</w:t>
      </w:r>
      <w:r w:rsidR="0083194D">
        <w:rPr>
          <w:rFonts w:cstheme="minorHAnsi"/>
        </w:rPr>
        <w:t xml:space="preserve"> your program</w:t>
      </w:r>
      <w:r w:rsidR="00BD227E">
        <w:rPr>
          <w:rFonts w:cstheme="minorHAnsi"/>
        </w:rPr>
        <w:t xml:space="preserve"> such as</w:t>
      </w:r>
      <w:r w:rsidR="0083194D">
        <w:rPr>
          <w:rFonts w:cstheme="minorHAnsi"/>
        </w:rPr>
        <w:t xml:space="preserve"> partners and stakeholders.</w:t>
      </w:r>
      <w:r w:rsidR="0083194D" w:rsidRPr="009E47BB" w:rsidDel="0083194D">
        <w:t xml:space="preserve"> </w:t>
      </w:r>
    </w:p>
    <w:p w14:paraId="63D13844" w14:textId="77777777" w:rsidR="009E47BB" w:rsidRDefault="009E47BB" w:rsidP="00CD47CB">
      <w:pPr>
        <w:pStyle w:val="NoSpacing"/>
        <w:spacing w:line="264" w:lineRule="auto"/>
      </w:pPr>
    </w:p>
    <w:p w14:paraId="63D13845" w14:textId="5261B8FB" w:rsidR="00333CDE" w:rsidRDefault="009E47BB" w:rsidP="009E47BB">
      <w:pPr>
        <w:pStyle w:val="NoSpacing"/>
        <w:rPr>
          <w:b/>
        </w:rPr>
      </w:pPr>
      <w:r w:rsidRPr="009E47BB">
        <w:rPr>
          <w:b/>
        </w:rPr>
        <w:t xml:space="preserve">Exhibit 1: Spreadsheet for Identifying Respondents for </w:t>
      </w:r>
      <w:r w:rsidR="00F650F6">
        <w:rPr>
          <w:b/>
        </w:rPr>
        <w:t xml:space="preserve">Second-Round </w:t>
      </w:r>
      <w:r w:rsidRPr="009E47BB">
        <w:rPr>
          <w:b/>
        </w:rPr>
        <w:t>Telephone Interviews</w:t>
      </w:r>
    </w:p>
    <w:p w14:paraId="57136B20" w14:textId="77777777" w:rsidR="00D20738" w:rsidRDefault="00D20738" w:rsidP="009E47BB">
      <w:pPr>
        <w:pStyle w:val="NoSpacing"/>
        <w:rPr>
          <w:b/>
        </w:rPr>
      </w:pPr>
    </w:p>
    <w:p w14:paraId="48382108" w14:textId="546EDDC9" w:rsidR="00C27893" w:rsidRDefault="00C27893" w:rsidP="009E47BB">
      <w:pPr>
        <w:pStyle w:val="NoSpacing"/>
        <w:rPr>
          <w:b/>
        </w:rPr>
      </w:pPr>
      <w:r w:rsidRPr="00C27893">
        <w:rPr>
          <w:noProof/>
        </w:rPr>
        <w:drawing>
          <wp:inline distT="0" distB="0" distL="0" distR="0" wp14:anchorId="1ADDE5A2" wp14:editId="165114DF">
            <wp:extent cx="8229600" cy="15052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50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F45E6" w14:textId="26B22C26" w:rsidR="00D20738" w:rsidRDefault="00D20738" w:rsidP="009E47BB">
      <w:pPr>
        <w:pStyle w:val="NoSpacing"/>
        <w:rPr>
          <w:b/>
        </w:rPr>
      </w:pPr>
    </w:p>
    <w:p w14:paraId="63D13848" w14:textId="77777777" w:rsidR="006A623B" w:rsidRDefault="006A623B" w:rsidP="005E5AC5">
      <w:pPr>
        <w:pStyle w:val="NoSpacing"/>
      </w:pPr>
    </w:p>
    <w:p w14:paraId="63D13849" w14:textId="02C36338" w:rsidR="005E5AC5" w:rsidRDefault="005E5AC5" w:rsidP="005E5AC5">
      <w:pPr>
        <w:pStyle w:val="NoSpacing"/>
      </w:pPr>
      <w:r>
        <w:t xml:space="preserve">On behalf of </w:t>
      </w:r>
      <w:r w:rsidR="00B37B90">
        <w:t xml:space="preserve">the project team and </w:t>
      </w:r>
      <w:r>
        <w:t xml:space="preserve">ACF, thank you for your assistance. </w:t>
      </w:r>
    </w:p>
    <w:sectPr w:rsidR="005E5AC5" w:rsidSect="005358C1">
      <w:headerReference w:type="default" r:id="rId17"/>
      <w:footerReference w:type="defaul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659EB5" w15:done="0"/>
  <w15:commentEx w15:paraId="4B610068" w15:done="0"/>
  <w15:commentEx w15:paraId="0020753F" w15:done="0"/>
  <w15:commentEx w15:paraId="5D8883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48580" w14:textId="77777777" w:rsidR="00026222" w:rsidRDefault="00026222">
      <w:pPr>
        <w:spacing w:after="0" w:line="240" w:lineRule="auto"/>
      </w:pPr>
      <w:r>
        <w:separator/>
      </w:r>
    </w:p>
  </w:endnote>
  <w:endnote w:type="continuationSeparator" w:id="0">
    <w:p w14:paraId="6B35843F" w14:textId="77777777" w:rsidR="00026222" w:rsidRDefault="0002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13852" w14:textId="77777777" w:rsidR="00D17071" w:rsidRDefault="00D17071" w:rsidP="00744E2C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13856" w14:textId="60700285" w:rsidR="00AE3606" w:rsidRPr="0066134E" w:rsidRDefault="00D1167B" w:rsidP="00D979EA">
    <w:pPr>
      <w:pStyle w:val="Footer"/>
    </w:pPr>
    <w:r w:rsidRPr="00967D7C">
      <w:rPr>
        <w:color w:val="DA291C"/>
      </w:rPr>
      <w:t>Abt Associ</w:t>
    </w:r>
    <w:r>
      <w:rPr>
        <w:color w:val="DA291C"/>
      </w:rPr>
      <w:t xml:space="preserve">ates </w:t>
    </w:r>
    <w:r w:rsidR="0076309D">
      <w:t xml:space="preserve">           </w:t>
    </w:r>
    <w:r w:rsidR="00745BB2">
      <w:rPr>
        <w:rStyle w:val="PageNumber"/>
      </w:rPr>
      <w:tab/>
    </w:r>
    <w:r w:rsidR="00745BB2">
      <w:rPr>
        <w:rStyle w:val="PageNumber"/>
      </w:rPr>
      <w:tab/>
    </w:r>
    <w:r>
      <w:rPr>
        <w:rStyle w:val="PageNumber"/>
      </w:rPr>
      <w:t> </w:t>
    </w:r>
    <w:r>
      <w:rPr>
        <w:rStyle w:val="PageNumber"/>
        <w:rFonts w:cs="Arial"/>
      </w:rPr>
      <w:t>▌</w:t>
    </w:r>
    <w:r>
      <w:rPr>
        <w:rStyle w:val="PageNumber"/>
      </w:rPr>
      <w:t xml:space="preserve">pg. </w:t>
    </w:r>
    <w:r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color w:val="DA291C"/>
      </w:rPr>
      <w:instrText xml:space="preserve"> PAGE   \* MERGEFORMAT </w:instrText>
    </w:r>
    <w:r w:rsidRPr="002064D3">
      <w:rPr>
        <w:rStyle w:val="PageNumber"/>
        <w:b/>
        <w:color w:val="DA291C"/>
      </w:rPr>
      <w:fldChar w:fldCharType="separate"/>
    </w:r>
    <w:r w:rsidR="00F52BA0" w:rsidRPr="00F52BA0">
      <w:rPr>
        <w:rStyle w:val="PageNumber"/>
        <w:b/>
        <w:noProof/>
        <w:color w:val="DA291C"/>
      </w:rPr>
      <w:t>1</w:t>
    </w:r>
    <w:r w:rsidRPr="002064D3">
      <w:rPr>
        <w:rStyle w:val="PageNumber"/>
        <w:b/>
        <w:noProof/>
        <w:color w:val="DA291C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1385A" w14:textId="0164CCC6" w:rsidR="009426CA" w:rsidRPr="0066134E" w:rsidRDefault="009426CA" w:rsidP="009426CA">
    <w:pPr>
      <w:pStyle w:val="Footer"/>
      <w:tabs>
        <w:tab w:val="clear" w:pos="9000"/>
        <w:tab w:val="right" w:pos="12960"/>
      </w:tabs>
    </w:pPr>
    <w:r w:rsidRPr="00967D7C">
      <w:rPr>
        <w:color w:val="DA291C"/>
      </w:rPr>
      <w:t>Abt Associ</w:t>
    </w:r>
    <w:r>
      <w:rPr>
        <w:color w:val="DA291C"/>
      </w:rPr>
      <w:t xml:space="preserve">ates </w:t>
    </w:r>
    <w:r>
      <w:t xml:space="preserve">                         </w:t>
    </w:r>
    <w:r>
      <w:tab/>
    </w:r>
    <w:r>
      <w:tab/>
    </w:r>
    <w:r w:rsidR="00F528C6">
      <w:rPr>
        <w:rStyle w:val="PageNumber"/>
      </w:rPr>
      <w:t xml:space="preserve">Screening Interview to Identify Respondents for </w:t>
    </w:r>
    <w:r w:rsidR="0076309D">
      <w:rPr>
        <w:rStyle w:val="PageNumber"/>
      </w:rPr>
      <w:t>Second-</w:t>
    </w:r>
    <w:r w:rsidR="00F528C6">
      <w:rPr>
        <w:rStyle w:val="PageNumber"/>
      </w:rPr>
      <w:t>Round Telephone Interviews</w:t>
    </w:r>
    <w:r>
      <w:rPr>
        <w:rStyle w:val="PageNumber"/>
      </w:rPr>
      <w:t> </w:t>
    </w:r>
    <w:r>
      <w:rPr>
        <w:rStyle w:val="PageNumber"/>
        <w:rFonts w:cs="Arial"/>
      </w:rPr>
      <w:t>▌</w:t>
    </w:r>
    <w:r>
      <w:rPr>
        <w:rStyle w:val="PageNumber"/>
      </w:rPr>
      <w:t xml:space="preserve">pg. </w:t>
    </w:r>
    <w:r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color w:val="DA291C"/>
      </w:rPr>
      <w:instrText xml:space="preserve"> PAGE   \* MERGEFORMAT </w:instrText>
    </w:r>
    <w:r w:rsidRPr="002064D3">
      <w:rPr>
        <w:rStyle w:val="PageNumber"/>
        <w:b/>
        <w:color w:val="DA291C"/>
      </w:rPr>
      <w:fldChar w:fldCharType="separate"/>
    </w:r>
    <w:r w:rsidR="004F54B5" w:rsidRPr="004F54B5">
      <w:rPr>
        <w:rStyle w:val="PageNumber"/>
        <w:b/>
        <w:noProof/>
        <w:color w:val="DA291C"/>
      </w:rPr>
      <w:t>4</w:t>
    </w:r>
    <w:r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14574" w14:textId="77777777" w:rsidR="00026222" w:rsidRDefault="00026222">
      <w:pPr>
        <w:spacing w:after="0" w:line="240" w:lineRule="auto"/>
      </w:pPr>
      <w:r>
        <w:separator/>
      </w:r>
    </w:p>
  </w:footnote>
  <w:footnote w:type="continuationSeparator" w:id="0">
    <w:p w14:paraId="41110E2A" w14:textId="77777777" w:rsidR="00026222" w:rsidRDefault="0002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13853" w14:textId="3B90457C" w:rsidR="004047E3" w:rsidRPr="0094794E" w:rsidRDefault="0076309D" w:rsidP="007F3E04">
    <w:pPr>
      <w:tabs>
        <w:tab w:val="right" w:pos="9360"/>
      </w:tabs>
      <w:spacing w:after="0"/>
      <w:rPr>
        <w:rFonts w:ascii="Arial" w:hAnsi="Arial"/>
        <w:color w:val="595959"/>
        <w:sz w:val="18"/>
      </w:rPr>
    </w:pPr>
    <w:r>
      <w:rPr>
        <w:rFonts w:ascii="Arial" w:hAnsi="Arial"/>
        <w:color w:val="595959"/>
        <w:sz w:val="18"/>
      </w:rPr>
      <w:t xml:space="preserve">Instrument </w:t>
    </w:r>
    <w:r w:rsidR="00DD4A6D">
      <w:rPr>
        <w:rFonts w:ascii="Arial" w:hAnsi="Arial"/>
        <w:color w:val="595959"/>
        <w:sz w:val="18"/>
      </w:rPr>
      <w:t>13</w:t>
    </w:r>
    <w:r w:rsidR="004047E3" w:rsidRPr="0094794E">
      <w:rPr>
        <w:rFonts w:ascii="Arial" w:hAnsi="Arial"/>
        <w:color w:val="595959"/>
        <w:sz w:val="18"/>
      </w:rPr>
      <w:tab/>
      <w:t xml:space="preserve">OMB # </w:t>
    </w:r>
    <w:r w:rsidR="00264C77" w:rsidRPr="0094794E">
      <w:rPr>
        <w:rFonts w:ascii="Arial" w:hAnsi="Arial"/>
        <w:color w:val="595959"/>
        <w:sz w:val="18"/>
      </w:rPr>
      <w:t>0970-0462</w:t>
    </w:r>
  </w:p>
  <w:p w14:paraId="63D13854" w14:textId="2FB2DA3B" w:rsidR="004047E3" w:rsidRPr="0094794E" w:rsidRDefault="004047E3" w:rsidP="007F3E04">
    <w:pPr>
      <w:pBdr>
        <w:bottom w:val="single" w:sz="12" w:space="1" w:color="898D8D"/>
      </w:pBdr>
      <w:tabs>
        <w:tab w:val="right" w:pos="9360"/>
      </w:tabs>
      <w:spacing w:after="0"/>
      <w:rPr>
        <w:rFonts w:ascii="Arial" w:hAnsi="Arial"/>
        <w:color w:val="595959"/>
        <w:sz w:val="18"/>
      </w:rPr>
    </w:pPr>
    <w:r w:rsidRPr="0094794E">
      <w:rPr>
        <w:rFonts w:ascii="Arial" w:hAnsi="Arial"/>
        <w:color w:val="595959"/>
        <w:sz w:val="18"/>
      </w:rPr>
      <w:tab/>
      <w:t xml:space="preserve">Expiration Date </w:t>
    </w:r>
    <w:r w:rsidR="00727A09">
      <w:rPr>
        <w:rFonts w:ascii="Arial" w:hAnsi="Arial"/>
        <w:color w:val="595959"/>
        <w:sz w:val="18"/>
      </w:rPr>
      <w:t>XX</w:t>
    </w:r>
    <w:r w:rsidR="00C42665">
      <w:rPr>
        <w:rFonts w:ascii="Arial" w:hAnsi="Arial"/>
        <w:color w:val="595959"/>
        <w:sz w:val="18"/>
      </w:rPr>
      <w:t>/</w:t>
    </w:r>
    <w:r w:rsidR="00727A09">
      <w:rPr>
        <w:rFonts w:ascii="Arial" w:hAnsi="Arial"/>
        <w:color w:val="595959"/>
        <w:sz w:val="18"/>
      </w:rPr>
      <w:t>XX</w:t>
    </w:r>
    <w:r w:rsidR="00C42665">
      <w:rPr>
        <w:rFonts w:ascii="Arial" w:hAnsi="Arial"/>
        <w:color w:val="595959"/>
        <w:sz w:val="18"/>
      </w:rPr>
      <w:t>/</w:t>
    </w:r>
    <w:r w:rsidR="00727A09">
      <w:rPr>
        <w:rFonts w:ascii="Arial" w:hAnsi="Arial"/>
        <w:color w:val="595959"/>
        <w:sz w:val="18"/>
      </w:rPr>
      <w:t>XXXX</w:t>
    </w:r>
  </w:p>
  <w:p w14:paraId="63D13855" w14:textId="3B443FE3" w:rsidR="00AE3606" w:rsidRPr="00EF757F" w:rsidRDefault="00F52BA0" w:rsidP="00BB45B2">
    <w:pPr>
      <w:pStyle w:val="Header"/>
      <w:pBdr>
        <w:bottom w:val="none" w:sz="0" w:space="0" w:color="auto"/>
      </w:pBdr>
      <w:tabs>
        <w:tab w:val="left" w:pos="696"/>
      </w:tabs>
      <w:spacing w:after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13857" w14:textId="21FD4D20" w:rsidR="009426CA" w:rsidRPr="0094794E" w:rsidRDefault="0076309D" w:rsidP="009426CA">
    <w:pPr>
      <w:tabs>
        <w:tab w:val="right" w:pos="12960"/>
      </w:tabs>
      <w:spacing w:after="0"/>
      <w:rPr>
        <w:rFonts w:ascii="Arial" w:hAnsi="Arial"/>
        <w:color w:val="595959"/>
        <w:sz w:val="18"/>
      </w:rPr>
    </w:pPr>
    <w:r>
      <w:rPr>
        <w:rFonts w:ascii="Arial" w:hAnsi="Arial"/>
        <w:color w:val="595959"/>
        <w:sz w:val="18"/>
      </w:rPr>
      <w:t xml:space="preserve">Instrument </w:t>
    </w:r>
    <w:r w:rsidRPr="0076309D">
      <w:rPr>
        <w:rFonts w:ascii="Arial" w:hAnsi="Arial"/>
        <w:color w:val="595959"/>
        <w:sz w:val="18"/>
        <w:highlight w:val="yellow"/>
      </w:rPr>
      <w:t>X</w:t>
    </w:r>
    <w:r w:rsidR="009426CA" w:rsidRPr="0094794E">
      <w:rPr>
        <w:rFonts w:ascii="Arial" w:hAnsi="Arial"/>
        <w:color w:val="595959"/>
        <w:sz w:val="18"/>
      </w:rPr>
      <w:tab/>
      <w:t>OMB # 0970-0462</w:t>
    </w:r>
  </w:p>
  <w:p w14:paraId="63D13858" w14:textId="77777777" w:rsidR="009426CA" w:rsidRPr="0094794E" w:rsidRDefault="009426CA" w:rsidP="009426CA">
    <w:pPr>
      <w:pBdr>
        <w:bottom w:val="single" w:sz="12" w:space="1" w:color="898D8D"/>
      </w:pBdr>
      <w:tabs>
        <w:tab w:val="right" w:pos="12960"/>
      </w:tabs>
      <w:spacing w:after="0"/>
      <w:rPr>
        <w:rFonts w:ascii="Arial" w:hAnsi="Arial"/>
        <w:color w:val="595959"/>
        <w:sz w:val="18"/>
      </w:rPr>
    </w:pPr>
    <w:r w:rsidRPr="0094794E">
      <w:rPr>
        <w:rFonts w:ascii="Arial" w:hAnsi="Arial"/>
        <w:color w:val="595959"/>
        <w:sz w:val="18"/>
      </w:rPr>
      <w:tab/>
      <w:t xml:space="preserve">Expiration Date </w:t>
    </w:r>
    <w:r w:rsidR="00411C79">
      <w:rPr>
        <w:rFonts w:ascii="Arial" w:hAnsi="Arial"/>
        <w:color w:val="595959"/>
        <w:sz w:val="18"/>
      </w:rPr>
      <w:t>06/30/2020</w:t>
    </w:r>
  </w:p>
  <w:p w14:paraId="63D13859" w14:textId="77777777" w:rsidR="009426CA" w:rsidRPr="00EF757F" w:rsidRDefault="009426CA" w:rsidP="00FE035E">
    <w:pPr>
      <w:pStyle w:val="Header"/>
      <w:pBdr>
        <w:bottom w:val="none" w:sz="0" w:space="0" w:color="auto"/>
      </w:pBdr>
      <w:tabs>
        <w:tab w:val="left" w:pos="696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0CD7"/>
    <w:multiLevelType w:val="hybridMultilevel"/>
    <w:tmpl w:val="6EB0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03096"/>
    <w:multiLevelType w:val="hybridMultilevel"/>
    <w:tmpl w:val="503A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13ECE"/>
    <w:multiLevelType w:val="hybridMultilevel"/>
    <w:tmpl w:val="626EA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F7947AB"/>
    <w:multiLevelType w:val="hybridMultilevel"/>
    <w:tmpl w:val="3426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onstance, Nicole (ACF)">
    <w15:presenceInfo w15:providerId="AD" w15:userId="S-1-5-21-1747495209-1248221918-2216747781-131140"/>
  </w15:person>
  <w15:person w15:author="Forster, Hilary (ACF)">
    <w15:presenceInfo w15:providerId="AD" w15:userId="S-1-5-21-1747495209-1248221918-2216747781-578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35"/>
    <w:rsid w:val="000234FB"/>
    <w:rsid w:val="00026222"/>
    <w:rsid w:val="000706AC"/>
    <w:rsid w:val="0007096C"/>
    <w:rsid w:val="0008521D"/>
    <w:rsid w:val="000C2447"/>
    <w:rsid w:val="00120A2F"/>
    <w:rsid w:val="00136D5E"/>
    <w:rsid w:val="00176985"/>
    <w:rsid w:val="001B62F1"/>
    <w:rsid w:val="001E3A26"/>
    <w:rsid w:val="001E45FD"/>
    <w:rsid w:val="00203C58"/>
    <w:rsid w:val="0020523F"/>
    <w:rsid w:val="0021312A"/>
    <w:rsid w:val="00220914"/>
    <w:rsid w:val="002221A1"/>
    <w:rsid w:val="0022410F"/>
    <w:rsid w:val="00255B59"/>
    <w:rsid w:val="00263535"/>
    <w:rsid w:val="00264C77"/>
    <w:rsid w:val="00276C9B"/>
    <w:rsid w:val="00295EF6"/>
    <w:rsid w:val="002A4AF1"/>
    <w:rsid w:val="002C2E8A"/>
    <w:rsid w:val="002C78DA"/>
    <w:rsid w:val="002F2B4C"/>
    <w:rsid w:val="00301D8B"/>
    <w:rsid w:val="00305FF6"/>
    <w:rsid w:val="00333CDE"/>
    <w:rsid w:val="00335D35"/>
    <w:rsid w:val="003616B8"/>
    <w:rsid w:val="00361E04"/>
    <w:rsid w:val="0038051B"/>
    <w:rsid w:val="00381328"/>
    <w:rsid w:val="0038712E"/>
    <w:rsid w:val="003B3505"/>
    <w:rsid w:val="003B4D79"/>
    <w:rsid w:val="003B772C"/>
    <w:rsid w:val="003C10DD"/>
    <w:rsid w:val="00401A61"/>
    <w:rsid w:val="004047E3"/>
    <w:rsid w:val="00411C79"/>
    <w:rsid w:val="004431DB"/>
    <w:rsid w:val="00451971"/>
    <w:rsid w:val="00465D1B"/>
    <w:rsid w:val="00496959"/>
    <w:rsid w:val="004E01D2"/>
    <w:rsid w:val="004F54B5"/>
    <w:rsid w:val="005220D2"/>
    <w:rsid w:val="005234B3"/>
    <w:rsid w:val="00526FA4"/>
    <w:rsid w:val="005358C1"/>
    <w:rsid w:val="00563996"/>
    <w:rsid w:val="00563CBD"/>
    <w:rsid w:val="00577C58"/>
    <w:rsid w:val="00591C13"/>
    <w:rsid w:val="005970A6"/>
    <w:rsid w:val="005E5AC5"/>
    <w:rsid w:val="005F5195"/>
    <w:rsid w:val="006062C8"/>
    <w:rsid w:val="00632465"/>
    <w:rsid w:val="0063406F"/>
    <w:rsid w:val="0064209A"/>
    <w:rsid w:val="00657C5C"/>
    <w:rsid w:val="0067013F"/>
    <w:rsid w:val="00687DA5"/>
    <w:rsid w:val="006916F0"/>
    <w:rsid w:val="00692220"/>
    <w:rsid w:val="006A623B"/>
    <w:rsid w:val="006B7491"/>
    <w:rsid w:val="006D0A96"/>
    <w:rsid w:val="00727A09"/>
    <w:rsid w:val="0073324E"/>
    <w:rsid w:val="00745BB2"/>
    <w:rsid w:val="0076309D"/>
    <w:rsid w:val="0076483D"/>
    <w:rsid w:val="00774A44"/>
    <w:rsid w:val="00775C32"/>
    <w:rsid w:val="00795357"/>
    <w:rsid w:val="007B1544"/>
    <w:rsid w:val="007C36CC"/>
    <w:rsid w:val="007E7B20"/>
    <w:rsid w:val="007F3E04"/>
    <w:rsid w:val="0083194D"/>
    <w:rsid w:val="008A315E"/>
    <w:rsid w:val="008A39E6"/>
    <w:rsid w:val="008A512F"/>
    <w:rsid w:val="009143E5"/>
    <w:rsid w:val="00930D77"/>
    <w:rsid w:val="00936514"/>
    <w:rsid w:val="009426CA"/>
    <w:rsid w:val="009441D6"/>
    <w:rsid w:val="0094794E"/>
    <w:rsid w:val="00957D1D"/>
    <w:rsid w:val="00970BAE"/>
    <w:rsid w:val="0099748A"/>
    <w:rsid w:val="009A035A"/>
    <w:rsid w:val="009D51CB"/>
    <w:rsid w:val="009E47BB"/>
    <w:rsid w:val="00A0183A"/>
    <w:rsid w:val="00A04001"/>
    <w:rsid w:val="00A12588"/>
    <w:rsid w:val="00A364EF"/>
    <w:rsid w:val="00A55B89"/>
    <w:rsid w:val="00A659E7"/>
    <w:rsid w:val="00A86634"/>
    <w:rsid w:val="00AA2038"/>
    <w:rsid w:val="00AB4AC9"/>
    <w:rsid w:val="00B02D21"/>
    <w:rsid w:val="00B21510"/>
    <w:rsid w:val="00B36F23"/>
    <w:rsid w:val="00B37B90"/>
    <w:rsid w:val="00B46C4D"/>
    <w:rsid w:val="00B734D0"/>
    <w:rsid w:val="00B73F35"/>
    <w:rsid w:val="00BB28D0"/>
    <w:rsid w:val="00BB45B2"/>
    <w:rsid w:val="00BD227E"/>
    <w:rsid w:val="00BD49E7"/>
    <w:rsid w:val="00C27893"/>
    <w:rsid w:val="00C42665"/>
    <w:rsid w:val="00C57398"/>
    <w:rsid w:val="00C977EA"/>
    <w:rsid w:val="00CA72A5"/>
    <w:rsid w:val="00CB7929"/>
    <w:rsid w:val="00CC71D9"/>
    <w:rsid w:val="00CD47CB"/>
    <w:rsid w:val="00CF7CE2"/>
    <w:rsid w:val="00D1167B"/>
    <w:rsid w:val="00D13103"/>
    <w:rsid w:val="00D1357F"/>
    <w:rsid w:val="00D17071"/>
    <w:rsid w:val="00D179C7"/>
    <w:rsid w:val="00D20738"/>
    <w:rsid w:val="00D26B61"/>
    <w:rsid w:val="00D461A4"/>
    <w:rsid w:val="00D5094F"/>
    <w:rsid w:val="00D56BEE"/>
    <w:rsid w:val="00D62B6D"/>
    <w:rsid w:val="00D85924"/>
    <w:rsid w:val="00D959D2"/>
    <w:rsid w:val="00DA4B5E"/>
    <w:rsid w:val="00DC6B02"/>
    <w:rsid w:val="00DD4A6D"/>
    <w:rsid w:val="00DF251F"/>
    <w:rsid w:val="00E12B58"/>
    <w:rsid w:val="00E27F5C"/>
    <w:rsid w:val="00E35EC2"/>
    <w:rsid w:val="00E375BB"/>
    <w:rsid w:val="00E42364"/>
    <w:rsid w:val="00E81E5C"/>
    <w:rsid w:val="00E90EBF"/>
    <w:rsid w:val="00EB37AD"/>
    <w:rsid w:val="00ED79FF"/>
    <w:rsid w:val="00EE03E0"/>
    <w:rsid w:val="00EF757F"/>
    <w:rsid w:val="00F055EB"/>
    <w:rsid w:val="00F11321"/>
    <w:rsid w:val="00F47524"/>
    <w:rsid w:val="00F528C6"/>
    <w:rsid w:val="00F52BA0"/>
    <w:rsid w:val="00F650F6"/>
    <w:rsid w:val="00F8359D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3D13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535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63535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263535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paragraph" w:styleId="BodyText">
    <w:name w:val="Body Text"/>
    <w:basedOn w:val="Normal"/>
    <w:link w:val="BodyTextChar"/>
    <w:rsid w:val="00263535"/>
  </w:style>
  <w:style w:type="character" w:customStyle="1" w:styleId="BodyTextChar">
    <w:name w:val="Body Text Char"/>
    <w:basedOn w:val="DefaultParagraphFont"/>
    <w:link w:val="BodyText"/>
    <w:rsid w:val="00263535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263535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rsid w:val="00263535"/>
    <w:pPr>
      <w:pBdr>
        <w:bottom w:val="single" w:sz="12" w:space="1" w:color="898D8D"/>
      </w:pBdr>
      <w:tabs>
        <w:tab w:val="center" w:pos="4507"/>
        <w:tab w:val="right" w:pos="9000"/>
      </w:tabs>
      <w:jc w:val="right"/>
    </w:pPr>
    <w:rPr>
      <w:rFonts w:ascii="Arial" w:hAnsi="Arial"/>
      <w:b/>
      <w:color w:val="595959" w:themeColor="text1" w:themeTint="A6"/>
      <w:sz w:val="24"/>
    </w:rPr>
  </w:style>
  <w:style w:type="character" w:customStyle="1" w:styleId="HeaderChar">
    <w:name w:val="Header Char"/>
    <w:basedOn w:val="DefaultParagraphFont"/>
    <w:link w:val="Header"/>
    <w:rsid w:val="00263535"/>
    <w:rPr>
      <w:rFonts w:ascii="Arial" w:eastAsia="Times New Roman" w:hAnsi="Arial" w:cs="Times New Roman"/>
      <w:b/>
      <w:color w:val="595959" w:themeColor="text1" w:themeTint="A6"/>
      <w:sz w:val="24"/>
      <w:szCs w:val="20"/>
    </w:rPr>
  </w:style>
  <w:style w:type="paragraph" w:styleId="TOC1">
    <w:name w:val="toc 1"/>
    <w:basedOn w:val="BodyText"/>
    <w:next w:val="BodyText"/>
    <w:uiPriority w:val="39"/>
    <w:rsid w:val="00263535"/>
    <w:pPr>
      <w:tabs>
        <w:tab w:val="left" w:pos="720"/>
        <w:tab w:val="right" w:leader="dot" w:pos="9000"/>
      </w:tabs>
      <w:spacing w:before="240" w:after="60"/>
      <w:ind w:left="720" w:right="360" w:hanging="720"/>
    </w:pPr>
    <w:rPr>
      <w:b/>
      <w:noProof/>
    </w:rPr>
  </w:style>
  <w:style w:type="paragraph" w:styleId="TOC2">
    <w:name w:val="toc 2"/>
    <w:basedOn w:val="BodyText"/>
    <w:next w:val="BodyText"/>
    <w:uiPriority w:val="39"/>
    <w:rsid w:val="00263535"/>
    <w:pPr>
      <w:tabs>
        <w:tab w:val="left" w:pos="1260"/>
        <w:tab w:val="right" w:leader="dot" w:pos="9000"/>
      </w:tabs>
      <w:spacing w:before="60" w:after="0"/>
      <w:ind w:left="1267" w:right="360" w:hanging="547"/>
    </w:pPr>
    <w:rPr>
      <w:noProof/>
    </w:rPr>
  </w:style>
  <w:style w:type="character" w:styleId="Hyperlink">
    <w:name w:val="Hyperlink"/>
    <w:basedOn w:val="DefaultParagraphFont"/>
    <w:uiPriority w:val="99"/>
    <w:rsid w:val="00263535"/>
    <w:rPr>
      <w:color w:val="0000FF"/>
      <w:u w:val="single"/>
    </w:rPr>
  </w:style>
  <w:style w:type="paragraph" w:styleId="NoSpacing">
    <w:name w:val="No Spacing"/>
    <w:uiPriority w:val="1"/>
    <w:qFormat/>
    <w:rsid w:val="00263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167B"/>
    <w:pPr>
      <w:spacing w:after="0" w:line="240" w:lineRule="auto"/>
      <w:ind w:left="720"/>
    </w:pPr>
    <w:rPr>
      <w:rFonts w:eastAsia="Calibri"/>
      <w:sz w:val="24"/>
      <w:szCs w:val="24"/>
    </w:rPr>
  </w:style>
  <w:style w:type="table" w:styleId="TableGrid">
    <w:name w:val="Table Grid"/>
    <w:basedOn w:val="TableNormal"/>
    <w:uiPriority w:val="59"/>
    <w:rsid w:val="00D1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4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7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7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7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E3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FF6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FF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5F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535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63535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263535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paragraph" w:styleId="BodyText">
    <w:name w:val="Body Text"/>
    <w:basedOn w:val="Normal"/>
    <w:link w:val="BodyTextChar"/>
    <w:rsid w:val="00263535"/>
  </w:style>
  <w:style w:type="character" w:customStyle="1" w:styleId="BodyTextChar">
    <w:name w:val="Body Text Char"/>
    <w:basedOn w:val="DefaultParagraphFont"/>
    <w:link w:val="BodyText"/>
    <w:rsid w:val="00263535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263535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rsid w:val="00263535"/>
    <w:pPr>
      <w:pBdr>
        <w:bottom w:val="single" w:sz="12" w:space="1" w:color="898D8D"/>
      </w:pBdr>
      <w:tabs>
        <w:tab w:val="center" w:pos="4507"/>
        <w:tab w:val="right" w:pos="9000"/>
      </w:tabs>
      <w:jc w:val="right"/>
    </w:pPr>
    <w:rPr>
      <w:rFonts w:ascii="Arial" w:hAnsi="Arial"/>
      <w:b/>
      <w:color w:val="595959" w:themeColor="text1" w:themeTint="A6"/>
      <w:sz w:val="24"/>
    </w:rPr>
  </w:style>
  <w:style w:type="character" w:customStyle="1" w:styleId="HeaderChar">
    <w:name w:val="Header Char"/>
    <w:basedOn w:val="DefaultParagraphFont"/>
    <w:link w:val="Header"/>
    <w:rsid w:val="00263535"/>
    <w:rPr>
      <w:rFonts w:ascii="Arial" w:eastAsia="Times New Roman" w:hAnsi="Arial" w:cs="Times New Roman"/>
      <w:b/>
      <w:color w:val="595959" w:themeColor="text1" w:themeTint="A6"/>
      <w:sz w:val="24"/>
      <w:szCs w:val="20"/>
    </w:rPr>
  </w:style>
  <w:style w:type="paragraph" w:styleId="TOC1">
    <w:name w:val="toc 1"/>
    <w:basedOn w:val="BodyText"/>
    <w:next w:val="BodyText"/>
    <w:uiPriority w:val="39"/>
    <w:rsid w:val="00263535"/>
    <w:pPr>
      <w:tabs>
        <w:tab w:val="left" w:pos="720"/>
        <w:tab w:val="right" w:leader="dot" w:pos="9000"/>
      </w:tabs>
      <w:spacing w:before="240" w:after="60"/>
      <w:ind w:left="720" w:right="360" w:hanging="720"/>
    </w:pPr>
    <w:rPr>
      <w:b/>
      <w:noProof/>
    </w:rPr>
  </w:style>
  <w:style w:type="paragraph" w:styleId="TOC2">
    <w:name w:val="toc 2"/>
    <w:basedOn w:val="BodyText"/>
    <w:next w:val="BodyText"/>
    <w:uiPriority w:val="39"/>
    <w:rsid w:val="00263535"/>
    <w:pPr>
      <w:tabs>
        <w:tab w:val="left" w:pos="1260"/>
        <w:tab w:val="right" w:leader="dot" w:pos="9000"/>
      </w:tabs>
      <w:spacing w:before="60" w:after="0"/>
      <w:ind w:left="1267" w:right="360" w:hanging="547"/>
    </w:pPr>
    <w:rPr>
      <w:noProof/>
    </w:rPr>
  </w:style>
  <w:style w:type="character" w:styleId="Hyperlink">
    <w:name w:val="Hyperlink"/>
    <w:basedOn w:val="DefaultParagraphFont"/>
    <w:uiPriority w:val="99"/>
    <w:rsid w:val="00263535"/>
    <w:rPr>
      <w:color w:val="0000FF"/>
      <w:u w:val="single"/>
    </w:rPr>
  </w:style>
  <w:style w:type="paragraph" w:styleId="NoSpacing">
    <w:name w:val="No Spacing"/>
    <w:uiPriority w:val="1"/>
    <w:qFormat/>
    <w:rsid w:val="00263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167B"/>
    <w:pPr>
      <w:spacing w:after="0" w:line="240" w:lineRule="auto"/>
      <w:ind w:left="720"/>
    </w:pPr>
    <w:rPr>
      <w:rFonts w:eastAsia="Calibri"/>
      <w:sz w:val="24"/>
      <w:szCs w:val="24"/>
    </w:rPr>
  </w:style>
  <w:style w:type="table" w:styleId="TableGrid">
    <w:name w:val="Table Grid"/>
    <w:basedOn w:val="TableNormal"/>
    <w:uiPriority w:val="59"/>
    <w:rsid w:val="00D1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4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7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7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7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E3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FF6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FF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5F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4B5A1679673479C292AE5B98356EE" ma:contentTypeVersion="" ma:contentTypeDescription="Create a new document." ma:contentTypeScope="" ma:versionID="d183f800339d1394758e053356cd2fc7">
  <xsd:schema xmlns:xsd="http://www.w3.org/2001/XMLSchema" xmlns:xs="http://www.w3.org/2001/XMLSchema" xmlns:p="http://schemas.microsoft.com/office/2006/metadata/properties" xmlns:ns2="4c897256-52db-410f-98c9-5c6e0cd83429" xmlns:ns3="22486461-a97a-4416-9cc8-c3700194a13f" targetNamespace="http://schemas.microsoft.com/office/2006/metadata/properties" ma:root="true" ma:fieldsID="0d7eb11cb44a66cb1638a51c091fde96" ns2:_="" ns3:_="">
    <xsd:import namespace="4c897256-52db-410f-98c9-5c6e0cd83429"/>
    <xsd:import namespace="22486461-a97a-4416-9cc8-c3700194a1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97256-52db-410f-98c9-5c6e0cd83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86461-a97a-4416-9cc8-c3700194a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D355F-5E93-4D5A-AEAA-727AC8792014}">
  <ds:schemaRefs>
    <ds:schemaRef ds:uri="http://purl.org/dc/elements/1.1/"/>
    <ds:schemaRef ds:uri="4c897256-52db-410f-98c9-5c6e0cd83429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2486461-a97a-4416-9cc8-c3700194a13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DA0D38-0B30-491E-AA6A-5639FAEC2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576CD-EE97-42A0-B9D5-75759734C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97256-52db-410f-98c9-5c6e0cd83429"/>
    <ds:schemaRef ds:uri="22486461-a97a-4416-9cc8-c3700194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3B2DB9-5EAB-4810-B709-F16CD42B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Koralek</dc:creator>
  <cp:lastModifiedBy>SYSTEM</cp:lastModifiedBy>
  <cp:revision>2</cp:revision>
  <cp:lastPrinted>2018-02-02T14:27:00Z</cp:lastPrinted>
  <dcterms:created xsi:type="dcterms:W3CDTF">2019-04-18T19:10:00Z</dcterms:created>
  <dcterms:modified xsi:type="dcterms:W3CDTF">2019-04-18T19:10:00Z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0x0101006354B5A1679673479C292AE5B98356EE</vt:lpwstr>
  </property>
</Properties>
</file>