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CA2" w:rsidP="00AD6E69" w:rsidRDefault="006F15E0" w14:paraId="713B6F9C" w14:textId="77777777">
      <w:pPr>
        <w:tabs>
          <w:tab w:val="center" w:pos="4680"/>
        </w:tabs>
        <w:jc w:val="center"/>
        <w:rPr>
          <w:rFonts w:ascii="Times New Roman" w:hAnsi="Times New Roman"/>
          <w:b/>
        </w:rPr>
      </w:pPr>
      <w:bookmarkStart w:name="_GoBack" w:id="0"/>
      <w:bookmarkEnd w:id="0"/>
      <w:r w:rsidRPr="00A6129B">
        <w:rPr>
          <w:rFonts w:ascii="Times New Roman" w:hAnsi="Times New Roman"/>
          <w:b/>
        </w:rPr>
        <w:t>SUPPORTING STATEMENT</w:t>
      </w:r>
    </w:p>
    <w:p w:rsidRPr="00A6129B" w:rsidR="00F504FE" w:rsidP="00AD6E69" w:rsidRDefault="00D147F8" w14:paraId="1035A890" w14:textId="77777777">
      <w:pPr>
        <w:tabs>
          <w:tab w:val="center" w:pos="4680"/>
        </w:tabs>
        <w:jc w:val="center"/>
        <w:rPr>
          <w:rFonts w:ascii="Times New Roman" w:hAnsi="Times New Roman"/>
          <w:b/>
        </w:rPr>
      </w:pPr>
      <w:r w:rsidRPr="00D147F8">
        <w:rPr>
          <w:rFonts w:ascii="Times New Roman" w:hAnsi="Times New Roman"/>
          <w:b/>
        </w:rPr>
        <w:t>Interstate Arrangement for Combining Employment and Wages</w:t>
      </w:r>
    </w:p>
    <w:p w:rsidR="006F15E0" w:rsidP="00AD6E69" w:rsidRDefault="007F54FD" w14:paraId="75905D92" w14:textId="77777777">
      <w:pPr>
        <w:tabs>
          <w:tab w:val="center" w:pos="4680"/>
        </w:tabs>
        <w:jc w:val="center"/>
        <w:rPr>
          <w:rFonts w:ascii="Times New Roman" w:hAnsi="Times New Roman"/>
          <w:b/>
        </w:rPr>
      </w:pPr>
      <w:r w:rsidRPr="00A6129B">
        <w:rPr>
          <w:rFonts w:ascii="Times New Roman" w:hAnsi="Times New Roman"/>
          <w:b/>
        </w:rPr>
        <w:t>OMB</w:t>
      </w:r>
      <w:r w:rsidR="00D147F8">
        <w:rPr>
          <w:rFonts w:ascii="Times New Roman" w:hAnsi="Times New Roman"/>
          <w:b/>
        </w:rPr>
        <w:t xml:space="preserve"> Control No.</w:t>
      </w:r>
      <w:r w:rsidRPr="00A6129B">
        <w:rPr>
          <w:rFonts w:ascii="Times New Roman" w:hAnsi="Times New Roman"/>
          <w:b/>
        </w:rPr>
        <w:t xml:space="preserve"> 1205-0029</w:t>
      </w:r>
    </w:p>
    <w:p w:rsidRPr="00A6129B" w:rsidR="00BC5097" w:rsidP="00AD6E69" w:rsidRDefault="00BC5097" w14:paraId="3E62B242" w14:textId="77777777">
      <w:pPr>
        <w:tabs>
          <w:tab w:val="center" w:pos="4680"/>
        </w:tabs>
        <w:jc w:val="center"/>
        <w:rPr>
          <w:rFonts w:ascii="Times New Roman" w:hAnsi="Times New Roman"/>
          <w:b/>
        </w:rPr>
      </w:pPr>
    </w:p>
    <w:p w:rsidR="00BC5097" w:rsidP="00947991" w:rsidRDefault="00BC5097" w14:paraId="6B5D7081" w14:textId="77777777">
      <w:pPr>
        <w:jc w:val="both"/>
        <w:rPr>
          <w:rFonts w:ascii="Times New Roman" w:hAnsi="Times New Roman"/>
        </w:rPr>
      </w:pPr>
      <w:r w:rsidRPr="00BC5097">
        <w:rPr>
          <w:rFonts w:ascii="Times New Roman" w:hAnsi="Times New Roman"/>
        </w:rPr>
        <w:t>The Department of Labor</w:t>
      </w:r>
      <w:r w:rsidR="00CE0DC8">
        <w:rPr>
          <w:rFonts w:ascii="Times New Roman" w:hAnsi="Times New Roman"/>
        </w:rPr>
        <w:t xml:space="preserve"> (Department)</w:t>
      </w:r>
      <w:r w:rsidRPr="00BC5097">
        <w:rPr>
          <w:rFonts w:ascii="Times New Roman" w:hAnsi="Times New Roman"/>
        </w:rPr>
        <w:t>, Employment and Training Administration (ETA) is submitting an extension without change of the Interstate Arrangement for Combining Employment and Wages</w:t>
      </w:r>
      <w:r>
        <w:rPr>
          <w:rFonts w:ascii="Times New Roman" w:hAnsi="Times New Roman"/>
        </w:rPr>
        <w:t xml:space="preserve"> (ETA 586</w:t>
      </w:r>
      <w:r w:rsidRPr="00BC5097">
        <w:rPr>
          <w:rFonts w:ascii="Times New Roman" w:hAnsi="Times New Roman"/>
        </w:rPr>
        <w:t>).</w:t>
      </w:r>
    </w:p>
    <w:p w:rsidRPr="00A6129B" w:rsidR="00BC5097" w:rsidP="00947991" w:rsidRDefault="00BC5097" w14:paraId="7AB1FF98" w14:textId="77777777">
      <w:pPr>
        <w:jc w:val="both"/>
        <w:rPr>
          <w:rFonts w:ascii="Times New Roman" w:hAnsi="Times New Roman"/>
        </w:rPr>
      </w:pPr>
    </w:p>
    <w:p w:rsidRPr="008671B7" w:rsidR="006F15E0" w:rsidP="004C58AE" w:rsidRDefault="006F15E0" w14:paraId="19A75871" w14:textId="77777777">
      <w:pPr>
        <w:tabs>
          <w:tab w:val="left" w:pos="144"/>
        </w:tabs>
        <w:rPr>
          <w:rFonts w:ascii="Times New Roman" w:hAnsi="Times New Roman"/>
          <w:b/>
          <w:u w:val="single"/>
        </w:rPr>
      </w:pPr>
      <w:r w:rsidRPr="008671B7">
        <w:rPr>
          <w:rFonts w:ascii="Times New Roman" w:hAnsi="Times New Roman"/>
          <w:b/>
        </w:rPr>
        <w:t>A.</w:t>
      </w:r>
      <w:r w:rsidRPr="008671B7" w:rsidR="00DC1CA2">
        <w:rPr>
          <w:rFonts w:ascii="Times New Roman" w:hAnsi="Times New Roman"/>
          <w:b/>
        </w:rPr>
        <w:t xml:space="preserve"> </w:t>
      </w:r>
      <w:r w:rsidRPr="008671B7">
        <w:rPr>
          <w:rFonts w:ascii="Times New Roman" w:hAnsi="Times New Roman"/>
          <w:b/>
          <w:u w:val="single"/>
        </w:rPr>
        <w:t>Justification</w:t>
      </w:r>
      <w:r w:rsidR="00AD6E69">
        <w:rPr>
          <w:rFonts w:ascii="Times New Roman" w:hAnsi="Times New Roman"/>
          <w:b/>
          <w:u w:val="single"/>
        </w:rPr>
        <w:t>.</w:t>
      </w:r>
    </w:p>
    <w:p w:rsidRPr="00A6129B" w:rsidR="00E66BED" w:rsidP="004C58AE" w:rsidRDefault="00E66BED" w14:paraId="43F8A205" w14:textId="77777777">
      <w:pPr>
        <w:tabs>
          <w:tab w:val="left" w:pos="-1440"/>
        </w:tabs>
        <w:rPr>
          <w:rFonts w:ascii="Times New Roman" w:hAnsi="Times New Roman"/>
          <w:u w:val="single"/>
        </w:rPr>
      </w:pPr>
    </w:p>
    <w:p w:rsidRPr="00D147F8" w:rsidR="00D147F8" w:rsidP="007633DE" w:rsidRDefault="00D147F8" w14:paraId="346C71C9" w14:textId="77777777">
      <w:pPr>
        <w:numPr>
          <w:ilvl w:val="0"/>
          <w:numId w:val="10"/>
        </w:numPr>
        <w:ind w:left="0" w:firstLine="0"/>
        <w:rPr>
          <w:rFonts w:ascii="Times New Roman" w:hAnsi="Times New Roman"/>
          <w:i/>
        </w:rPr>
      </w:pPr>
      <w:r w:rsidRPr="00D147F8">
        <w:rPr>
          <w:rFonts w:ascii="Times New Roman" w:hAnsi="Times New Roman"/>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6129B" w:rsidR="006F15E0" w:rsidP="007633DE" w:rsidRDefault="006F15E0" w14:paraId="3F55E8F0" w14:textId="77777777">
      <w:pPr>
        <w:rPr>
          <w:rFonts w:ascii="Times New Roman" w:hAnsi="Times New Roman"/>
        </w:rPr>
      </w:pPr>
    </w:p>
    <w:p w:rsidRPr="00A6129B" w:rsidR="006F15E0" w:rsidP="007633DE" w:rsidRDefault="006F15E0" w14:paraId="5DD60C83" w14:textId="77777777">
      <w:pPr>
        <w:rPr>
          <w:rFonts w:ascii="Times New Roman" w:hAnsi="Times New Roman"/>
        </w:rPr>
      </w:pPr>
      <w:r w:rsidRPr="00A6129B">
        <w:rPr>
          <w:rFonts w:ascii="Times New Roman" w:hAnsi="Times New Roman"/>
        </w:rPr>
        <w:t>Section 3304(a)(9)(B), of the Internal Revenue Code (IRC) of 1986, requires States to participate in an arrangement for combining employment and wages covered under the different State laws for the purpose of determining unemployed worke</w:t>
      </w:r>
      <w:r w:rsidR="007633DE">
        <w:rPr>
          <w:rFonts w:ascii="Times New Roman" w:hAnsi="Times New Roman"/>
        </w:rPr>
        <w:t xml:space="preserve">rs' entitlement to unemployment </w:t>
      </w:r>
      <w:r w:rsidRPr="00A6129B">
        <w:rPr>
          <w:rFonts w:ascii="Times New Roman" w:hAnsi="Times New Roman"/>
        </w:rPr>
        <w:t xml:space="preserve">compensation.  </w:t>
      </w:r>
      <w:r w:rsidR="00271FF5">
        <w:rPr>
          <w:rFonts w:ascii="Times New Roman" w:hAnsi="Times New Roman"/>
        </w:rPr>
        <w:t>The Interstate Arrangement for C</w:t>
      </w:r>
      <w:r w:rsidRPr="00A6129B">
        <w:rPr>
          <w:rFonts w:ascii="Times New Roman" w:hAnsi="Times New Roman"/>
        </w:rPr>
        <w:t>ombining Employment and Wages (CWC), promulgated at 20 CFR 616, requires the prompt transfer of all</w:t>
      </w:r>
      <w:r w:rsidR="007633DE">
        <w:rPr>
          <w:rFonts w:ascii="Times New Roman" w:hAnsi="Times New Roman"/>
        </w:rPr>
        <w:t xml:space="preserve"> available employment and wages </w:t>
      </w:r>
      <w:r w:rsidRPr="00A6129B">
        <w:rPr>
          <w:rFonts w:ascii="Times New Roman" w:hAnsi="Times New Roman"/>
        </w:rPr>
        <w:t>between States upon request.  The Benefit Payment Promptness</w:t>
      </w:r>
      <w:r w:rsidR="00271FF5">
        <w:rPr>
          <w:rFonts w:ascii="Times New Roman" w:hAnsi="Times New Roman"/>
        </w:rPr>
        <w:t xml:space="preserve"> Standard, 20 CFR 640, requires </w:t>
      </w:r>
      <w:r w:rsidRPr="00A6129B">
        <w:rPr>
          <w:rFonts w:ascii="Times New Roman" w:hAnsi="Times New Roman"/>
        </w:rPr>
        <w:t>the prompt payment of unemployment compensation including benefits paid under the CWC arrangement.  Section 303(a)(6) of the Social Security Act grants authority to the Secretary to require State</w:t>
      </w:r>
      <w:r w:rsidR="00F504FE">
        <w:rPr>
          <w:rFonts w:ascii="Times New Roman" w:hAnsi="Times New Roman"/>
        </w:rPr>
        <w:t>s</w:t>
      </w:r>
      <w:r w:rsidRPr="00A6129B">
        <w:rPr>
          <w:rFonts w:ascii="Times New Roman" w:hAnsi="Times New Roman"/>
        </w:rPr>
        <w:t xml:space="preserve"> to report program information as deemed necessary. </w:t>
      </w:r>
    </w:p>
    <w:p w:rsidRPr="00A6129B" w:rsidR="00E66BED" w:rsidP="007633DE" w:rsidRDefault="00E66BED" w14:paraId="77AAE8CF" w14:textId="77777777">
      <w:pPr>
        <w:rPr>
          <w:rFonts w:ascii="Times New Roman" w:hAnsi="Times New Roman"/>
        </w:rPr>
      </w:pPr>
    </w:p>
    <w:p w:rsidRPr="008671B7" w:rsidR="00E66BED" w:rsidP="007633DE" w:rsidRDefault="00E66BED" w14:paraId="72B24AA0" w14:textId="77777777">
      <w:pPr>
        <w:rPr>
          <w:rFonts w:ascii="Times New Roman" w:hAnsi="Times New Roman"/>
          <w:i/>
        </w:rPr>
      </w:pPr>
      <w:r w:rsidRPr="008671B7">
        <w:rPr>
          <w:rFonts w:ascii="Times New Roman" w:hAnsi="Times New Roman"/>
          <w:i/>
        </w:rPr>
        <w:t xml:space="preserve">2.  </w:t>
      </w:r>
      <w:r w:rsidR="00D147F8">
        <w:rPr>
          <w:rFonts w:ascii="Times New Roman" w:hAnsi="Times New Roman"/>
          <w:i/>
        </w:rPr>
        <w:t xml:space="preserve"> </w:t>
      </w:r>
      <w:r w:rsidRPr="008671B7">
        <w:rPr>
          <w:rFonts w:ascii="Times New Roman" w:hAnsi="Times New Roman"/>
          <w:i/>
        </w:rPr>
        <w:t>Indicate how, by whom, and for what purpose the information is to be used. Except for a new</w:t>
      </w:r>
      <w:r w:rsidR="00F504FE">
        <w:rPr>
          <w:rFonts w:ascii="Times New Roman" w:hAnsi="Times New Roman"/>
          <w:i/>
        </w:rPr>
        <w:t xml:space="preserve"> </w:t>
      </w:r>
      <w:r w:rsidRPr="008671B7">
        <w:rPr>
          <w:rFonts w:ascii="Times New Roman" w:hAnsi="Times New Roman"/>
          <w:i/>
        </w:rPr>
        <w:t>collection, indicate the actual use the Agency has made of th</w:t>
      </w:r>
      <w:r w:rsidR="007079D4">
        <w:rPr>
          <w:rFonts w:ascii="Times New Roman" w:hAnsi="Times New Roman"/>
          <w:i/>
        </w:rPr>
        <w:t xml:space="preserve">e information received from the </w:t>
      </w:r>
      <w:r w:rsidRPr="008671B7">
        <w:rPr>
          <w:rFonts w:ascii="Times New Roman" w:hAnsi="Times New Roman"/>
          <w:i/>
        </w:rPr>
        <w:t>current collection.</w:t>
      </w:r>
    </w:p>
    <w:p w:rsidRPr="00A6129B" w:rsidR="006F15E0" w:rsidP="007633DE" w:rsidRDefault="006F15E0" w14:paraId="3CE5DF06" w14:textId="77777777">
      <w:pPr>
        <w:rPr>
          <w:rFonts w:ascii="Times New Roman" w:hAnsi="Times New Roman"/>
        </w:rPr>
      </w:pPr>
    </w:p>
    <w:p w:rsidR="006F15E0" w:rsidP="007633DE" w:rsidRDefault="006F15E0" w14:paraId="59A9CF9B" w14:textId="77777777">
      <w:pPr>
        <w:rPr>
          <w:rFonts w:ascii="Times New Roman" w:hAnsi="Times New Roman"/>
        </w:rPr>
      </w:pPr>
      <w:r w:rsidRPr="00A6129B">
        <w:rPr>
          <w:rFonts w:ascii="Times New Roman" w:hAnsi="Times New Roman"/>
        </w:rPr>
        <w:t xml:space="preserve">The administration of this program is complex and difficult due to the involvement of more than one State in each determination.  All States involved in each claim must take a number of actions and make decisions before a monetary determination can be issued.  CWC claims are processed under the Interstate and Intrastate programs and </w:t>
      </w:r>
      <w:r w:rsidR="008B5D93">
        <w:rPr>
          <w:rFonts w:ascii="Times New Roman" w:hAnsi="Times New Roman"/>
        </w:rPr>
        <w:t xml:space="preserve">can </w:t>
      </w:r>
      <w:r w:rsidRPr="00A6129B">
        <w:rPr>
          <w:rFonts w:ascii="Times New Roman" w:hAnsi="Times New Roman"/>
        </w:rPr>
        <w:t xml:space="preserve">include </w:t>
      </w:r>
      <w:r w:rsidRPr="00A6129B" w:rsidR="008B5D93">
        <w:rPr>
          <w:rFonts w:ascii="Times New Roman" w:hAnsi="Times New Roman"/>
        </w:rPr>
        <w:t>State covered employment and wages</w:t>
      </w:r>
      <w:r w:rsidR="008B5D93">
        <w:rPr>
          <w:rFonts w:ascii="Times New Roman" w:hAnsi="Times New Roman"/>
        </w:rPr>
        <w:t xml:space="preserve">, as well as </w:t>
      </w:r>
      <w:r w:rsidRPr="00A6129B">
        <w:rPr>
          <w:rFonts w:ascii="Times New Roman" w:hAnsi="Times New Roman"/>
        </w:rPr>
        <w:t>Federal military and civilian employment and wages, which require special handling</w:t>
      </w:r>
      <w:r w:rsidR="008B5D93">
        <w:rPr>
          <w:rFonts w:ascii="Times New Roman" w:hAnsi="Times New Roman"/>
        </w:rPr>
        <w:t xml:space="preserve">.  </w:t>
      </w:r>
    </w:p>
    <w:p w:rsidRPr="00A6129B" w:rsidR="008B5D93" w:rsidP="007633DE" w:rsidRDefault="008B5D93" w14:paraId="628E52C2" w14:textId="77777777">
      <w:pPr>
        <w:rPr>
          <w:rFonts w:ascii="Times New Roman" w:hAnsi="Times New Roman"/>
        </w:rPr>
      </w:pPr>
    </w:p>
    <w:p w:rsidRPr="00A6129B" w:rsidR="006F15E0" w:rsidP="007633DE" w:rsidRDefault="006F15E0" w14:paraId="0909DA6F" w14:textId="77777777">
      <w:pPr>
        <w:rPr>
          <w:rFonts w:ascii="Times New Roman" w:hAnsi="Times New Roman"/>
        </w:rPr>
      </w:pPr>
      <w:r w:rsidRPr="00A6129B">
        <w:rPr>
          <w:rFonts w:ascii="Times New Roman" w:hAnsi="Times New Roman"/>
        </w:rPr>
        <w:t>Specific information concerning the CWC program is not available from any other source.  This information is necessary in order for ETA to analyze program performance, know when program performance action plans are needed and to target technical assistance resources.  Without this report, it would be impossible for the ETA to identify activity under the CWC program and carry out the Secretary's responsibility for oversight.</w:t>
      </w:r>
    </w:p>
    <w:p w:rsidRPr="00A6129B" w:rsidR="006F15E0" w:rsidP="007633DE" w:rsidRDefault="006F15E0" w14:paraId="5A0D94C3" w14:textId="77777777">
      <w:pPr>
        <w:rPr>
          <w:rFonts w:ascii="Times New Roman" w:hAnsi="Times New Roman"/>
        </w:rPr>
      </w:pPr>
    </w:p>
    <w:p w:rsidR="006F15E0" w:rsidP="007633DE" w:rsidRDefault="006F15E0" w14:paraId="5610DEC5" w14:textId="77777777">
      <w:pPr>
        <w:rPr>
          <w:rFonts w:ascii="Times New Roman" w:hAnsi="Times New Roman"/>
        </w:rPr>
      </w:pPr>
      <w:r w:rsidRPr="00A6129B">
        <w:rPr>
          <w:rFonts w:ascii="Times New Roman" w:hAnsi="Times New Roman"/>
        </w:rPr>
        <w:t xml:space="preserve">The ETA 586 report provides the ETA/Office of </w:t>
      </w:r>
      <w:r w:rsidR="008B5D93">
        <w:rPr>
          <w:rFonts w:ascii="Times New Roman" w:hAnsi="Times New Roman"/>
        </w:rPr>
        <w:t xml:space="preserve">Unemployment Insurance </w:t>
      </w:r>
      <w:r w:rsidRPr="00A6129B">
        <w:rPr>
          <w:rFonts w:ascii="Times New Roman" w:hAnsi="Times New Roman"/>
        </w:rPr>
        <w:t>(</w:t>
      </w:r>
      <w:r w:rsidRPr="00A6129B" w:rsidR="008B5D93">
        <w:rPr>
          <w:rFonts w:ascii="Times New Roman" w:hAnsi="Times New Roman"/>
        </w:rPr>
        <w:t>O</w:t>
      </w:r>
      <w:r w:rsidR="008B5D93">
        <w:rPr>
          <w:rFonts w:ascii="Times New Roman" w:hAnsi="Times New Roman"/>
        </w:rPr>
        <w:t>UI</w:t>
      </w:r>
      <w:r w:rsidRPr="00A6129B">
        <w:rPr>
          <w:rFonts w:ascii="Times New Roman" w:hAnsi="Times New Roman"/>
        </w:rPr>
        <w:t>)</w:t>
      </w:r>
      <w:r w:rsidRPr="00A6129B" w:rsidR="00AD72CC">
        <w:rPr>
          <w:rFonts w:ascii="Times New Roman" w:hAnsi="Times New Roman"/>
        </w:rPr>
        <w:t xml:space="preserve"> </w:t>
      </w:r>
      <w:r w:rsidRPr="00A6129B">
        <w:rPr>
          <w:rFonts w:ascii="Times New Roman" w:hAnsi="Times New Roman"/>
        </w:rPr>
        <w:t>Division of Unemployment Insurance Operations (DUIO) with information necessary to measure the scope and effect of the program and monitor the performance of each State in responding to wage transfer request</w:t>
      </w:r>
      <w:r w:rsidR="00271FF5">
        <w:rPr>
          <w:rFonts w:ascii="Times New Roman" w:hAnsi="Times New Roman"/>
        </w:rPr>
        <w:t>s</w:t>
      </w:r>
      <w:r w:rsidRPr="00A6129B">
        <w:rPr>
          <w:rFonts w:ascii="Times New Roman" w:hAnsi="Times New Roman"/>
        </w:rPr>
        <w:t xml:space="preserve"> and the payment of benefits.</w:t>
      </w:r>
    </w:p>
    <w:p w:rsidRPr="00A6129B" w:rsidR="008B5D93" w:rsidP="007633DE" w:rsidRDefault="008B5D93" w14:paraId="603F14EA" w14:textId="77777777">
      <w:pPr>
        <w:rPr>
          <w:rFonts w:ascii="Times New Roman" w:hAnsi="Times New Roman"/>
        </w:rPr>
      </w:pPr>
    </w:p>
    <w:p w:rsidRPr="00A6129B" w:rsidR="006F15E0" w:rsidP="007633DE" w:rsidRDefault="006F15E0" w14:paraId="6F123DAE" w14:textId="77777777">
      <w:pPr>
        <w:tabs>
          <w:tab w:val="left" w:pos="0"/>
        </w:tabs>
        <w:rPr>
          <w:rFonts w:ascii="Times New Roman" w:hAnsi="Times New Roman"/>
        </w:rPr>
      </w:pPr>
      <w:r w:rsidRPr="00A6129B">
        <w:rPr>
          <w:rFonts w:ascii="Times New Roman" w:hAnsi="Times New Roman"/>
        </w:rPr>
        <w:t>The UI Benefit Timeliness and Quality system uses the data to determine which States must submit plans for corrective action in</w:t>
      </w:r>
      <w:r w:rsidR="00ED0F15">
        <w:rPr>
          <w:rFonts w:ascii="Times New Roman" w:hAnsi="Times New Roman"/>
        </w:rPr>
        <w:t xml:space="preserve"> the State Quality Service Plan</w:t>
      </w:r>
      <w:r w:rsidRPr="00A6129B" w:rsidR="00AD72CC">
        <w:rPr>
          <w:rFonts w:ascii="Times New Roman" w:hAnsi="Times New Roman"/>
        </w:rPr>
        <w:t xml:space="preserve"> </w:t>
      </w:r>
      <w:r w:rsidRPr="00A6129B">
        <w:rPr>
          <w:rFonts w:ascii="Times New Roman" w:hAnsi="Times New Roman"/>
        </w:rPr>
        <w:t>(SQSP) process (</w:t>
      </w:r>
      <w:r w:rsidRPr="00A6129B" w:rsidR="00DE1FA8">
        <w:rPr>
          <w:rFonts w:ascii="Times New Roman" w:hAnsi="Times New Roman"/>
        </w:rPr>
        <w:t>OMB 1205-0132</w:t>
      </w:r>
      <w:r w:rsidRPr="00A6129B">
        <w:rPr>
          <w:rFonts w:ascii="Times New Roman" w:hAnsi="Times New Roman"/>
        </w:rPr>
        <w:t>).</w:t>
      </w:r>
    </w:p>
    <w:p w:rsidRPr="00A6129B" w:rsidR="006F15E0" w:rsidP="007633DE" w:rsidRDefault="006F15E0" w14:paraId="29D532E6" w14:textId="77777777">
      <w:pPr>
        <w:tabs>
          <w:tab w:val="left" w:pos="0"/>
        </w:tabs>
        <w:rPr>
          <w:rFonts w:ascii="Times New Roman" w:hAnsi="Times New Roman"/>
        </w:rPr>
      </w:pPr>
    </w:p>
    <w:p w:rsidRPr="00A6129B" w:rsidR="006F15E0" w:rsidP="007633DE" w:rsidRDefault="006F15E0" w14:paraId="730E709A" w14:textId="77777777">
      <w:pPr>
        <w:tabs>
          <w:tab w:val="left" w:pos="0"/>
        </w:tabs>
        <w:rPr>
          <w:rFonts w:ascii="Times New Roman" w:hAnsi="Times New Roman"/>
        </w:rPr>
      </w:pPr>
      <w:r w:rsidRPr="00A6129B">
        <w:rPr>
          <w:rFonts w:ascii="Times New Roman" w:hAnsi="Times New Roman"/>
        </w:rPr>
        <w:t xml:space="preserve">The </w:t>
      </w:r>
      <w:r w:rsidR="008B5D93">
        <w:rPr>
          <w:rFonts w:ascii="Times New Roman" w:hAnsi="Times New Roman"/>
        </w:rPr>
        <w:t>OUI</w:t>
      </w:r>
      <w:r w:rsidRPr="00A6129B">
        <w:rPr>
          <w:rFonts w:ascii="Times New Roman" w:hAnsi="Times New Roman"/>
        </w:rPr>
        <w:t>/DUIO staff and Regional Office Staff use this information to monitor States' on-going performance, to determine technical assistance needs, to respond to inquiries, to determine program emphasis needs, and to measure the impact of performance under this program on the States' ability to comply with the performance criteria of the Benefit Payment Promptness Standard, 20 CFR 640.</w:t>
      </w:r>
    </w:p>
    <w:p w:rsidRPr="00A6129B" w:rsidR="006F15E0" w:rsidP="007633DE" w:rsidRDefault="006F15E0" w14:paraId="0C02B5FD" w14:textId="77777777">
      <w:pPr>
        <w:tabs>
          <w:tab w:val="left" w:pos="0"/>
        </w:tabs>
        <w:rPr>
          <w:rFonts w:ascii="Times New Roman" w:hAnsi="Times New Roman"/>
        </w:rPr>
      </w:pPr>
    </w:p>
    <w:p w:rsidRPr="00A6129B" w:rsidR="001906BC" w:rsidP="007633DE" w:rsidRDefault="006F15E0" w14:paraId="5F0C7011" w14:textId="77777777">
      <w:pPr>
        <w:tabs>
          <w:tab w:val="left" w:pos="0"/>
        </w:tabs>
        <w:rPr>
          <w:rFonts w:ascii="Times New Roman" w:hAnsi="Times New Roman"/>
        </w:rPr>
      </w:pPr>
      <w:r w:rsidRPr="00A6129B">
        <w:rPr>
          <w:rFonts w:ascii="Times New Roman" w:hAnsi="Times New Roman"/>
        </w:rPr>
        <w:t xml:space="preserve">The data accumulated at State level is used by the State agency as the basis for staffing patterns in </w:t>
      </w:r>
      <w:r w:rsidRPr="00A6129B" w:rsidR="00AD72CC">
        <w:rPr>
          <w:rFonts w:ascii="Times New Roman" w:hAnsi="Times New Roman"/>
        </w:rPr>
        <w:t>claim centers</w:t>
      </w:r>
      <w:r w:rsidRPr="00A6129B">
        <w:rPr>
          <w:rFonts w:ascii="Times New Roman" w:hAnsi="Times New Roman"/>
        </w:rPr>
        <w:t xml:space="preserve">, to determine training needs and to monitor performance.  For example, </w:t>
      </w:r>
      <w:r w:rsidRPr="00A6129B" w:rsidR="00AD72CC">
        <w:rPr>
          <w:rFonts w:ascii="Times New Roman" w:hAnsi="Times New Roman"/>
        </w:rPr>
        <w:t>claim centers</w:t>
      </w:r>
      <w:r w:rsidRPr="00A6129B" w:rsidR="00F3077A">
        <w:rPr>
          <w:rFonts w:ascii="Times New Roman" w:hAnsi="Times New Roman"/>
        </w:rPr>
        <w:t xml:space="preserve"> </w:t>
      </w:r>
      <w:r w:rsidRPr="00A6129B">
        <w:rPr>
          <w:rFonts w:ascii="Times New Roman" w:hAnsi="Times New Roman"/>
        </w:rPr>
        <w:t xml:space="preserve">with a high volume of combined claims would need more and better trained staff due to the volume and complexity of the claims workload and the greater amount of time necessary to process </w:t>
      </w:r>
      <w:r w:rsidRPr="00A6129B" w:rsidR="00947991">
        <w:rPr>
          <w:rFonts w:ascii="Times New Roman" w:hAnsi="Times New Roman"/>
        </w:rPr>
        <w:t>these types of claims.</w:t>
      </w:r>
    </w:p>
    <w:p w:rsidRPr="003E7A3E" w:rsidR="003E7A3E" w:rsidP="007633DE" w:rsidRDefault="003E7A3E" w14:paraId="7B342F1D" w14:textId="77777777">
      <w:pPr>
        <w:rPr>
          <w:rFonts w:ascii="Times New Roman" w:hAnsi="Times New Roman"/>
          <w:i/>
        </w:rPr>
      </w:pPr>
    </w:p>
    <w:p w:rsidRPr="003E7A3E" w:rsidR="003E7A3E" w:rsidP="007633DE" w:rsidRDefault="007633DE" w14:paraId="1C005DCE" w14:textId="77777777">
      <w:pPr>
        <w:rPr>
          <w:rFonts w:ascii="Times New Roman" w:hAnsi="Times New Roman"/>
          <w:i/>
        </w:rPr>
      </w:pPr>
      <w:r>
        <w:rPr>
          <w:rFonts w:ascii="Times New Roman" w:hAnsi="Times New Roman"/>
          <w:i/>
        </w:rPr>
        <w:t xml:space="preserve">3.   </w:t>
      </w:r>
      <w:r w:rsidRPr="003E7A3E" w:rsidR="003E7A3E">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6129B" w:rsidR="006F15E0" w:rsidP="007633DE" w:rsidRDefault="006F15E0" w14:paraId="551B5B76" w14:textId="77777777">
      <w:pPr>
        <w:tabs>
          <w:tab w:val="left" w:pos="0"/>
        </w:tabs>
        <w:rPr>
          <w:rFonts w:ascii="Times New Roman" w:hAnsi="Times New Roman"/>
        </w:rPr>
      </w:pPr>
      <w:r w:rsidRPr="00A6129B">
        <w:rPr>
          <w:rFonts w:ascii="Times New Roman" w:hAnsi="Times New Roman"/>
        </w:rPr>
        <w:tab/>
      </w:r>
    </w:p>
    <w:p w:rsidRPr="00A6129B" w:rsidR="006F15E0" w:rsidP="007633DE" w:rsidRDefault="006F15E0" w14:paraId="15909D7B" w14:textId="77777777">
      <w:pPr>
        <w:tabs>
          <w:tab w:val="left" w:pos="0"/>
        </w:tabs>
        <w:rPr>
          <w:rFonts w:ascii="Times New Roman" w:hAnsi="Times New Roman"/>
        </w:rPr>
      </w:pPr>
      <w:r w:rsidRPr="005E05C5">
        <w:rPr>
          <w:rFonts w:ascii="Times New Roman" w:hAnsi="Times New Roman"/>
        </w:rPr>
        <w:t xml:space="preserve">States are free to take advantage of any available technology to </w:t>
      </w:r>
      <w:r w:rsidRPr="005E05C5" w:rsidR="00AF571D">
        <w:rPr>
          <w:rFonts w:ascii="Times New Roman" w:hAnsi="Times New Roman"/>
        </w:rPr>
        <w:t>create/</w:t>
      </w:r>
      <w:r w:rsidRPr="005E05C5">
        <w:rPr>
          <w:rFonts w:ascii="Times New Roman" w:hAnsi="Times New Roman"/>
        </w:rPr>
        <w:t>generate the report data.</w:t>
      </w:r>
      <w:r w:rsidRPr="00A6129B">
        <w:rPr>
          <w:rFonts w:ascii="Times New Roman" w:hAnsi="Times New Roman"/>
        </w:rPr>
        <w:t xml:space="preserve">  </w:t>
      </w:r>
      <w:r w:rsidRPr="00A6129B" w:rsidR="0030060C">
        <w:rPr>
          <w:rFonts w:ascii="Times New Roman" w:hAnsi="Times New Roman"/>
        </w:rPr>
        <w:t>State Unemployment Insurance programs benefit from computer hardware and software developed by ETA that provides for data storage, data collection and data processing</w:t>
      </w:r>
      <w:r w:rsidRPr="005E05C5" w:rsidR="0030060C">
        <w:rPr>
          <w:rFonts w:ascii="Times New Roman" w:hAnsi="Times New Roman"/>
        </w:rPr>
        <w:t>.  ETA provides computers and a software system to all states, and that system is, generally speaking, the only method by which states may report data.</w:t>
      </w:r>
      <w:r w:rsidRPr="00A6129B" w:rsidR="0030060C">
        <w:rPr>
          <w:rFonts w:ascii="Times New Roman" w:hAnsi="Times New Roman"/>
        </w:rPr>
        <w:t xml:space="preserve">  When a state logs into the system, they see facsimiles of the reports and do entry either directly into those facsimiles or by loading pre-formatted, delimited ASCII files exported from their computer systems into the software to populate the reporting interface.  </w:t>
      </w:r>
      <w:r w:rsidRPr="00A6129B">
        <w:rPr>
          <w:rFonts w:ascii="Times New Roman" w:hAnsi="Times New Roman"/>
        </w:rPr>
        <w:t>The only State that does not report electronically is the Virgin Islands</w:t>
      </w:r>
      <w:r w:rsidRPr="00A6129B" w:rsidR="0030060C">
        <w:rPr>
          <w:rFonts w:ascii="Times New Roman" w:hAnsi="Times New Roman"/>
        </w:rPr>
        <w:t>.</w:t>
      </w:r>
    </w:p>
    <w:p w:rsidRPr="00A6129B" w:rsidR="00E66BED" w:rsidP="007633DE" w:rsidRDefault="00E66BED" w14:paraId="67F62277" w14:textId="77777777">
      <w:pPr>
        <w:tabs>
          <w:tab w:val="decimal" w:pos="0"/>
          <w:tab w:val="left" w:pos="720"/>
        </w:tabs>
        <w:rPr>
          <w:rFonts w:ascii="Times New Roman" w:hAnsi="Times New Roman"/>
        </w:rPr>
      </w:pPr>
    </w:p>
    <w:p w:rsidRPr="008671B7" w:rsidR="00E66BED" w:rsidP="007633DE" w:rsidRDefault="00E66BED" w14:paraId="68952491" w14:textId="77777777">
      <w:pPr>
        <w:tabs>
          <w:tab w:val="decimal" w:pos="270"/>
          <w:tab w:val="left" w:pos="720"/>
        </w:tabs>
        <w:rPr>
          <w:rFonts w:ascii="Times New Roman" w:hAnsi="Times New Roman"/>
          <w:i/>
        </w:rPr>
      </w:pPr>
      <w:r w:rsidRPr="008671B7">
        <w:rPr>
          <w:rFonts w:ascii="Times New Roman" w:hAnsi="Times New Roman"/>
          <w:i/>
        </w:rPr>
        <w:t xml:space="preserve">4.  </w:t>
      </w:r>
      <w:r w:rsidR="007633DE">
        <w:rPr>
          <w:rFonts w:ascii="Times New Roman" w:hAnsi="Times New Roman"/>
          <w:i/>
        </w:rPr>
        <w:t xml:space="preserve"> </w:t>
      </w:r>
      <w:r w:rsidRPr="008671B7">
        <w:rPr>
          <w:rFonts w:ascii="Times New Roman" w:hAnsi="Times New Roman"/>
          <w:i/>
        </w:rPr>
        <w:t>Describe efforts to identify duplication. Show specifically why any similar information already available cannot be used or modified for use for the purposes described in Item 2 above.</w:t>
      </w:r>
    </w:p>
    <w:p w:rsidRPr="008671B7" w:rsidR="006F15E0" w:rsidP="007633DE" w:rsidRDefault="006F15E0" w14:paraId="3CA8B9C0" w14:textId="77777777">
      <w:pPr>
        <w:tabs>
          <w:tab w:val="decimal" w:pos="0"/>
          <w:tab w:val="left" w:pos="720"/>
        </w:tabs>
        <w:rPr>
          <w:rFonts w:ascii="Times New Roman" w:hAnsi="Times New Roman"/>
          <w:i/>
        </w:rPr>
      </w:pPr>
    </w:p>
    <w:p w:rsidRPr="00A6129B" w:rsidR="006F15E0" w:rsidP="007633DE" w:rsidRDefault="006F15E0" w14:paraId="2FEAC3E2" w14:textId="77777777">
      <w:pPr>
        <w:tabs>
          <w:tab w:val="decimal" w:pos="270"/>
          <w:tab w:val="left" w:pos="720"/>
        </w:tabs>
        <w:rPr>
          <w:rFonts w:ascii="Times New Roman" w:hAnsi="Times New Roman"/>
        </w:rPr>
      </w:pPr>
      <w:r w:rsidRPr="00A6129B">
        <w:rPr>
          <w:rFonts w:ascii="Times New Roman" w:hAnsi="Times New Roman"/>
        </w:rPr>
        <w:t>This information is not duplicated in any other report.</w:t>
      </w:r>
    </w:p>
    <w:p w:rsidRPr="00A6129B" w:rsidR="00E66BED" w:rsidP="007633DE" w:rsidRDefault="00E66BED" w14:paraId="5C69735E" w14:textId="77777777">
      <w:pPr>
        <w:tabs>
          <w:tab w:val="decimal" w:pos="0"/>
          <w:tab w:val="left" w:pos="720"/>
        </w:tabs>
        <w:rPr>
          <w:rFonts w:ascii="Times New Roman" w:hAnsi="Times New Roman"/>
        </w:rPr>
      </w:pPr>
    </w:p>
    <w:p w:rsidRPr="008671B7" w:rsidR="00E66BED" w:rsidP="007633DE" w:rsidRDefault="00E66BED" w14:paraId="547BB4D0" w14:textId="77777777">
      <w:pPr>
        <w:tabs>
          <w:tab w:val="decimal" w:pos="0"/>
          <w:tab w:val="left" w:pos="720"/>
        </w:tabs>
        <w:rPr>
          <w:rFonts w:ascii="Times New Roman" w:hAnsi="Times New Roman"/>
          <w:i/>
        </w:rPr>
      </w:pPr>
      <w:r w:rsidRPr="008671B7">
        <w:rPr>
          <w:rFonts w:ascii="Times New Roman" w:hAnsi="Times New Roman"/>
          <w:i/>
        </w:rPr>
        <w:t xml:space="preserve">5.  </w:t>
      </w:r>
      <w:r w:rsidR="003E7A3E">
        <w:rPr>
          <w:rFonts w:ascii="Times New Roman" w:hAnsi="Times New Roman"/>
          <w:i/>
        </w:rPr>
        <w:t xml:space="preserve"> </w:t>
      </w:r>
      <w:r w:rsidRPr="008671B7">
        <w:rPr>
          <w:rFonts w:ascii="Times New Roman" w:hAnsi="Times New Roman"/>
          <w:i/>
        </w:rPr>
        <w:t>If the collection of information impacts small business or other small entities</w:t>
      </w:r>
      <w:r w:rsidRPr="008671B7" w:rsidR="003D7150">
        <w:rPr>
          <w:rFonts w:ascii="Times New Roman" w:hAnsi="Times New Roman"/>
          <w:i/>
        </w:rPr>
        <w:t xml:space="preserve">, </w:t>
      </w:r>
      <w:r w:rsidRPr="008671B7">
        <w:rPr>
          <w:rFonts w:ascii="Times New Roman" w:hAnsi="Times New Roman"/>
          <w:i/>
        </w:rPr>
        <w:t>describe any</w:t>
      </w:r>
      <w:r w:rsidR="008671B7">
        <w:rPr>
          <w:rFonts w:ascii="Times New Roman" w:hAnsi="Times New Roman"/>
          <w:i/>
        </w:rPr>
        <w:t xml:space="preserve"> </w:t>
      </w:r>
      <w:r w:rsidRPr="008671B7">
        <w:rPr>
          <w:rFonts w:ascii="Times New Roman" w:hAnsi="Times New Roman"/>
          <w:i/>
        </w:rPr>
        <w:t>methods used to minimize burden.</w:t>
      </w:r>
    </w:p>
    <w:p w:rsidRPr="00A6129B" w:rsidR="00AD72CC" w:rsidP="007633DE" w:rsidRDefault="00AD72CC" w14:paraId="28D47D56" w14:textId="77777777">
      <w:pPr>
        <w:tabs>
          <w:tab w:val="decimal" w:pos="0"/>
          <w:tab w:val="left" w:pos="720"/>
        </w:tabs>
        <w:rPr>
          <w:rFonts w:ascii="Times New Roman" w:hAnsi="Times New Roman"/>
        </w:rPr>
      </w:pPr>
    </w:p>
    <w:p w:rsidRPr="00A6129B" w:rsidR="006F15E0" w:rsidP="007633DE" w:rsidRDefault="006F15E0" w14:paraId="7AD903B0" w14:textId="77777777">
      <w:pPr>
        <w:tabs>
          <w:tab w:val="left" w:pos="720"/>
        </w:tabs>
        <w:rPr>
          <w:rFonts w:ascii="Times New Roman" w:hAnsi="Times New Roman"/>
        </w:rPr>
      </w:pPr>
      <w:r w:rsidRPr="00A6129B">
        <w:rPr>
          <w:rFonts w:ascii="Times New Roman" w:hAnsi="Times New Roman"/>
        </w:rPr>
        <w:t>Information collection does not involve small business.</w:t>
      </w:r>
    </w:p>
    <w:p w:rsidRPr="00A6129B" w:rsidR="00E66BED" w:rsidP="004C58AE" w:rsidRDefault="00E66BED" w14:paraId="726F60A9" w14:textId="77777777">
      <w:pPr>
        <w:tabs>
          <w:tab w:val="decimal" w:pos="0"/>
          <w:tab w:val="left" w:pos="720"/>
        </w:tabs>
        <w:ind w:firstLine="720"/>
        <w:rPr>
          <w:rFonts w:ascii="Times New Roman" w:hAnsi="Times New Roman"/>
        </w:rPr>
      </w:pPr>
    </w:p>
    <w:p w:rsidRPr="008671B7" w:rsidR="00E66BED" w:rsidP="007633DE" w:rsidRDefault="00E66BED" w14:paraId="35DC18A0" w14:textId="77777777">
      <w:pPr>
        <w:tabs>
          <w:tab w:val="decimal" w:pos="360"/>
          <w:tab w:val="left" w:pos="720"/>
        </w:tabs>
        <w:rPr>
          <w:rFonts w:ascii="Times New Roman" w:hAnsi="Times New Roman"/>
          <w:i/>
        </w:rPr>
      </w:pPr>
      <w:r w:rsidRPr="008671B7">
        <w:rPr>
          <w:rFonts w:ascii="Times New Roman" w:hAnsi="Times New Roman"/>
          <w:i/>
        </w:rPr>
        <w:t xml:space="preserve">6.  </w:t>
      </w:r>
      <w:r w:rsidR="007633DE">
        <w:rPr>
          <w:rFonts w:ascii="Times New Roman" w:hAnsi="Times New Roman"/>
          <w:i/>
        </w:rPr>
        <w:t xml:space="preserve"> </w:t>
      </w:r>
      <w:r w:rsidRPr="008671B7">
        <w:rPr>
          <w:rFonts w:ascii="Times New Roman" w:hAnsi="Times New Roman"/>
          <w:i/>
        </w:rPr>
        <w:t>Describe the consequences to Federal program or policy activities if the collection is not conducted or conducted less frequently, as well as any technical or legal obstacles to reducing burden.</w:t>
      </w:r>
    </w:p>
    <w:p w:rsidRPr="00A6129B" w:rsidR="006F15E0" w:rsidP="007633DE" w:rsidRDefault="006F15E0" w14:paraId="57A974E3" w14:textId="77777777">
      <w:pPr>
        <w:tabs>
          <w:tab w:val="decimal" w:pos="0"/>
          <w:tab w:val="left" w:pos="720"/>
        </w:tabs>
        <w:rPr>
          <w:rFonts w:ascii="Times New Roman" w:hAnsi="Times New Roman"/>
        </w:rPr>
      </w:pPr>
    </w:p>
    <w:p w:rsidRPr="00A6129B" w:rsidR="006F15E0" w:rsidP="007633DE" w:rsidRDefault="006F15E0" w14:paraId="1AF5FC3D" w14:textId="77777777">
      <w:pPr>
        <w:tabs>
          <w:tab w:val="decimal" w:pos="360"/>
          <w:tab w:val="left" w:pos="720"/>
        </w:tabs>
        <w:rPr>
          <w:rFonts w:ascii="Times New Roman" w:hAnsi="Times New Roman"/>
        </w:rPr>
      </w:pPr>
      <w:r w:rsidRPr="00A6129B">
        <w:rPr>
          <w:rFonts w:ascii="Times New Roman" w:hAnsi="Times New Roman"/>
        </w:rPr>
        <w:t>Reporting less frequently than quarterly would hamper identification of problems and lengthen the time between the problem arising and solution.</w:t>
      </w:r>
    </w:p>
    <w:p w:rsidRPr="00A6129B" w:rsidR="00E66BED" w:rsidP="007633DE" w:rsidRDefault="00E66BED" w14:paraId="69DA667B" w14:textId="77777777">
      <w:pPr>
        <w:tabs>
          <w:tab w:val="decimal" w:pos="360"/>
          <w:tab w:val="left" w:pos="720"/>
        </w:tabs>
        <w:rPr>
          <w:rFonts w:ascii="Times New Roman" w:hAnsi="Times New Roman"/>
        </w:rPr>
      </w:pPr>
    </w:p>
    <w:p w:rsidR="00E66BED" w:rsidP="007633DE" w:rsidRDefault="00E66BED" w14:paraId="7A9A70F8" w14:textId="77777777">
      <w:pPr>
        <w:tabs>
          <w:tab w:val="decimal" w:pos="360"/>
          <w:tab w:val="left" w:pos="720"/>
        </w:tabs>
        <w:rPr>
          <w:rFonts w:ascii="Times New Roman" w:hAnsi="Times New Roman"/>
          <w:i/>
        </w:rPr>
      </w:pPr>
      <w:r w:rsidRPr="008671B7">
        <w:rPr>
          <w:rFonts w:ascii="Times New Roman" w:hAnsi="Times New Roman"/>
          <w:i/>
        </w:rPr>
        <w:t xml:space="preserve">7.  </w:t>
      </w:r>
      <w:r w:rsidR="007633DE">
        <w:rPr>
          <w:rFonts w:ascii="Times New Roman" w:hAnsi="Times New Roman"/>
          <w:i/>
        </w:rPr>
        <w:t xml:space="preserve"> </w:t>
      </w:r>
      <w:r w:rsidRPr="008671B7">
        <w:rPr>
          <w:rFonts w:ascii="Times New Roman" w:hAnsi="Times New Roman"/>
          <w:i/>
        </w:rPr>
        <w:t>Explain any special circumstances that would cause an information collect</w:t>
      </w:r>
      <w:r w:rsidR="007633DE">
        <w:rPr>
          <w:rFonts w:ascii="Times New Roman" w:hAnsi="Times New Roman"/>
          <w:i/>
        </w:rPr>
        <w:t xml:space="preserve">ion to be conducted in a manner </w:t>
      </w:r>
      <w:r w:rsidRPr="007633DE" w:rsidR="007633DE">
        <w:rPr>
          <w:rFonts w:ascii="Times New Roman" w:hAnsi="Times New Roman"/>
          <w:i/>
        </w:rPr>
        <w:t>that requires further explanation pursuant to regulations 5 CFR 1320.5.</w:t>
      </w:r>
    </w:p>
    <w:p w:rsidRPr="00FE744B" w:rsidR="004E396A" w:rsidP="004E396A" w:rsidRDefault="004E396A" w14:paraId="11ECD6B4" w14:textId="77777777">
      <w:pPr>
        <w:ind w:left="360" w:hanging="360"/>
        <w:rPr>
          <w:rFonts w:ascii="Times New Roman" w:hAnsi="Times New Roman"/>
          <w:i/>
        </w:rPr>
      </w:pPr>
      <w:r w:rsidRPr="00FE744B">
        <w:rPr>
          <w:rFonts w:ascii="Times New Roman" w:hAnsi="Times New Roman"/>
          <w:i/>
        </w:rPr>
        <w:t xml:space="preserve">Requiring respondents to report information to the agency more often than quarterly; </w:t>
      </w:r>
    </w:p>
    <w:p w:rsidRPr="00FE744B" w:rsidR="004E396A" w:rsidP="004E396A" w:rsidRDefault="004E396A" w14:paraId="45F56D90" w14:textId="77777777">
      <w:pPr>
        <w:ind w:left="360" w:hanging="360"/>
        <w:rPr>
          <w:rFonts w:ascii="Times New Roman" w:hAnsi="Times New Roman"/>
          <w:i/>
        </w:rPr>
      </w:pPr>
      <w:r w:rsidRPr="00FE744B">
        <w:rPr>
          <w:rFonts w:ascii="Times New Roman" w:hAnsi="Times New Roman"/>
          <w:i/>
        </w:rPr>
        <w:t xml:space="preserve">* Requiring respondents to prepare a written response to a collection of information in fewer than 30 days after receipt of it; </w:t>
      </w:r>
    </w:p>
    <w:p w:rsidRPr="00FE744B" w:rsidR="004E396A" w:rsidP="004E396A" w:rsidRDefault="004E396A" w14:paraId="737913A9" w14:textId="77777777">
      <w:pPr>
        <w:ind w:left="360" w:hanging="360"/>
        <w:rPr>
          <w:rFonts w:ascii="Times New Roman" w:hAnsi="Times New Roman"/>
          <w:i/>
        </w:rPr>
      </w:pPr>
      <w:r w:rsidRPr="00FE744B">
        <w:rPr>
          <w:rFonts w:ascii="Times New Roman" w:hAnsi="Times New Roman"/>
          <w:i/>
        </w:rPr>
        <w:t xml:space="preserve">* Requiring respondents to submit more than an original and two copies of any document; </w:t>
      </w:r>
    </w:p>
    <w:p w:rsidRPr="00FE744B" w:rsidR="004E396A" w:rsidP="004E396A" w:rsidRDefault="004E396A" w14:paraId="06F43F3F" w14:textId="77777777">
      <w:pPr>
        <w:ind w:left="360" w:hanging="360"/>
        <w:rPr>
          <w:rFonts w:ascii="Times New Roman" w:hAnsi="Times New Roman"/>
          <w:i/>
        </w:rPr>
      </w:pPr>
      <w:r w:rsidRPr="00FE744B">
        <w:rPr>
          <w:rFonts w:ascii="Times New Roman" w:hAnsi="Times New Roman"/>
          <w:i/>
        </w:rPr>
        <w:t xml:space="preserve">* Requiring respondents to retain records, other than health, medical, government contract, grant-in-aid, or tax records, for more than three years; </w:t>
      </w:r>
    </w:p>
    <w:p w:rsidRPr="00FE744B" w:rsidR="004E396A" w:rsidP="004E396A" w:rsidRDefault="004E396A" w14:paraId="632B094F" w14:textId="77777777">
      <w:pPr>
        <w:ind w:left="360" w:hanging="360"/>
        <w:rPr>
          <w:rFonts w:ascii="Times New Roman" w:hAnsi="Times New Roman"/>
          <w:i/>
        </w:rPr>
      </w:pPr>
      <w:r w:rsidRPr="00FE744B">
        <w:rPr>
          <w:rFonts w:ascii="Times New Roman" w:hAnsi="Times New Roman"/>
          <w:i/>
        </w:rPr>
        <w:t xml:space="preserve">* In connection with a statistical survey, that is not designed to produce valid and reliable results that can be generalized to the universe of study; </w:t>
      </w:r>
    </w:p>
    <w:p w:rsidRPr="00FE744B" w:rsidR="004E396A" w:rsidP="004E396A" w:rsidRDefault="004E396A" w14:paraId="05110919" w14:textId="77777777">
      <w:pPr>
        <w:ind w:left="360" w:hanging="360"/>
        <w:rPr>
          <w:rFonts w:ascii="Times New Roman" w:hAnsi="Times New Roman"/>
          <w:i/>
        </w:rPr>
      </w:pPr>
      <w:r w:rsidRPr="00FE744B">
        <w:rPr>
          <w:rFonts w:ascii="Times New Roman" w:hAnsi="Times New Roman"/>
          <w:i/>
        </w:rPr>
        <w:t xml:space="preserve">* Requiring the use of a statistical data classification that has not been reviewed and approved by OMB; </w:t>
      </w:r>
    </w:p>
    <w:p w:rsidRPr="00FE744B" w:rsidR="004E396A" w:rsidP="004E396A" w:rsidRDefault="004E396A" w14:paraId="7996BF0C" w14:textId="77777777">
      <w:pPr>
        <w:ind w:left="360" w:hanging="360"/>
        <w:rPr>
          <w:rFonts w:ascii="Times New Roman" w:hAnsi="Times New Roman"/>
          <w:i/>
        </w:rPr>
      </w:pPr>
      <w:r w:rsidRPr="00FE744B">
        <w:rPr>
          <w:rFonts w:ascii="Times New Roman" w:hAnsi="Times New Roman"/>
          <w:i/>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FE744B" w:rsidR="004E396A" w:rsidP="004E396A" w:rsidRDefault="004E396A" w14:paraId="272C2DB1" w14:textId="77777777">
      <w:pPr>
        <w:ind w:left="360" w:hanging="360"/>
        <w:rPr>
          <w:rFonts w:ascii="Times New Roman" w:hAnsi="Times New Roman"/>
          <w:i/>
        </w:rPr>
      </w:pPr>
      <w:r w:rsidRPr="00FE744B">
        <w:rPr>
          <w:rFonts w:ascii="Times New Roman" w:hAnsi="Times New Roman"/>
          <w:i/>
        </w:rPr>
        <w:t>* Requiring respondents to submit proprietary trade secrets, or other confidential information unless the agency can demonstrate that it has instituted procedures to protect the information's confidentiality to the extent permitted by law.</w:t>
      </w:r>
    </w:p>
    <w:p w:rsidRPr="008671B7" w:rsidR="004E396A" w:rsidP="007633DE" w:rsidRDefault="004E396A" w14:paraId="64E19C5E" w14:textId="77777777">
      <w:pPr>
        <w:tabs>
          <w:tab w:val="decimal" w:pos="360"/>
          <w:tab w:val="left" w:pos="720"/>
        </w:tabs>
        <w:rPr>
          <w:rFonts w:ascii="Times New Roman" w:hAnsi="Times New Roman"/>
          <w:i/>
        </w:rPr>
      </w:pPr>
    </w:p>
    <w:p w:rsidRPr="00A6129B" w:rsidR="00C9111B" w:rsidP="007633DE" w:rsidRDefault="00C9111B" w14:paraId="3E389D69" w14:textId="77777777">
      <w:pPr>
        <w:tabs>
          <w:tab w:val="decimal" w:pos="360"/>
          <w:tab w:val="left" w:pos="720"/>
        </w:tabs>
        <w:rPr>
          <w:rFonts w:ascii="Times New Roman" w:hAnsi="Times New Roman"/>
          <w:u w:val="single"/>
        </w:rPr>
      </w:pPr>
    </w:p>
    <w:p w:rsidRPr="00A6129B" w:rsidR="00C9111B" w:rsidP="007633DE" w:rsidRDefault="00C95695" w14:paraId="1CFBA821" w14:textId="77777777">
      <w:pPr>
        <w:tabs>
          <w:tab w:val="left" w:pos="720"/>
        </w:tabs>
        <w:rPr>
          <w:rFonts w:ascii="Times New Roman" w:hAnsi="Times New Roman"/>
        </w:rPr>
      </w:pPr>
      <w:r w:rsidRPr="00A6129B">
        <w:rPr>
          <w:rFonts w:ascii="Times New Roman" w:hAnsi="Times New Roman"/>
        </w:rPr>
        <w:t>This report complies with 5 C.F.R. 1320.5.</w:t>
      </w:r>
    </w:p>
    <w:p w:rsidRPr="00A6129B" w:rsidR="00F673B9" w:rsidP="007633DE" w:rsidRDefault="00F673B9" w14:paraId="7D6DAB70" w14:textId="77777777">
      <w:pPr>
        <w:tabs>
          <w:tab w:val="decimal" w:pos="0"/>
          <w:tab w:val="left" w:pos="720"/>
        </w:tabs>
        <w:rPr>
          <w:rFonts w:ascii="Times New Roman" w:hAnsi="Times New Roman"/>
        </w:rPr>
      </w:pPr>
    </w:p>
    <w:p w:rsidRPr="008671B7" w:rsidR="003D7150" w:rsidP="007633DE" w:rsidRDefault="007633DE" w14:paraId="7356E364" w14:textId="77777777">
      <w:pPr>
        <w:rPr>
          <w:rFonts w:ascii="Times New Roman" w:hAnsi="Times New Roman"/>
          <w:i/>
        </w:rPr>
      </w:pPr>
      <w:r>
        <w:rPr>
          <w:rFonts w:ascii="Times New Roman" w:hAnsi="Times New Roman"/>
          <w:i/>
        </w:rPr>
        <w:t xml:space="preserve">8.   </w:t>
      </w:r>
      <w:r w:rsidRPr="008671B7" w:rsidR="003D7150">
        <w:rPr>
          <w:rFonts w:ascii="Times New Roman" w:hAnsi="Times New Roman"/>
          <w:i/>
        </w:rPr>
        <w:t xml:space="preserve">If applicable, provide a copy and identify the data and page number of publication in the Federal Register of the agency’s notice, required by 5 CFR 1320.8(d), soliciting comments on the information collection prior to submission to OMB. </w:t>
      </w:r>
      <w:r w:rsidRPr="008671B7" w:rsidR="00FE3DD5">
        <w:rPr>
          <w:rFonts w:ascii="Times New Roman" w:hAnsi="Times New Roman"/>
          <w:i/>
        </w:rPr>
        <w:t xml:space="preserve">Summarize public comments received in response to the notice and </w:t>
      </w:r>
      <w:r w:rsidRPr="008671B7" w:rsidR="001326E7">
        <w:rPr>
          <w:rFonts w:ascii="Times New Roman" w:hAnsi="Times New Roman"/>
          <w:i/>
        </w:rPr>
        <w:t>describe</w:t>
      </w:r>
      <w:r w:rsidRPr="008671B7" w:rsidR="00FE3DD5">
        <w:rPr>
          <w:rFonts w:ascii="Times New Roman" w:hAnsi="Times New Roman"/>
          <w:i/>
        </w:rPr>
        <w:t xml:space="preserve"> actions taken by the agency in response to these comments. Specifically address comments received on cost and hour burden.</w:t>
      </w:r>
    </w:p>
    <w:p w:rsidRPr="008671B7" w:rsidR="00FE3DD5" w:rsidP="007633DE" w:rsidRDefault="00FE3DD5" w14:paraId="675E6F55" w14:textId="77777777">
      <w:pPr>
        <w:tabs>
          <w:tab w:val="left" w:pos="720"/>
        </w:tabs>
        <w:rPr>
          <w:rFonts w:ascii="Times New Roman" w:hAnsi="Times New Roman"/>
          <w:i/>
        </w:rPr>
      </w:pPr>
    </w:p>
    <w:p w:rsidRPr="008671B7" w:rsidR="00FE3DD5" w:rsidP="007633DE" w:rsidRDefault="00FE3DD5" w14:paraId="2CE20166" w14:textId="77777777">
      <w:pPr>
        <w:tabs>
          <w:tab w:val="left" w:pos="720"/>
        </w:tabs>
        <w:rPr>
          <w:rFonts w:ascii="Times New Roman" w:hAnsi="Times New Roman"/>
          <w:i/>
        </w:rPr>
      </w:pPr>
      <w:r w:rsidRPr="008671B7">
        <w:rPr>
          <w:rFonts w:ascii="Times New Roman" w:hAnsi="Times New Roman"/>
          <w:i/>
        </w:rPr>
        <w:t>Describe efforts to consult with persons outside the agency to obtain their views on the availability of data, frequency of collection, the clarity of instruction and recordkeeping, disclosure, or reporting format (if any), and on the data elements to be recorded, disclosed, or reported.</w:t>
      </w:r>
    </w:p>
    <w:p w:rsidRPr="008671B7" w:rsidR="00FE3DD5" w:rsidP="007633DE" w:rsidRDefault="00FE3DD5" w14:paraId="755C60A5" w14:textId="77777777">
      <w:pPr>
        <w:tabs>
          <w:tab w:val="left" w:pos="720"/>
        </w:tabs>
        <w:rPr>
          <w:rFonts w:ascii="Times New Roman" w:hAnsi="Times New Roman"/>
          <w:i/>
        </w:rPr>
      </w:pPr>
    </w:p>
    <w:p w:rsidRPr="008671B7" w:rsidR="00FE3DD5" w:rsidP="007633DE" w:rsidRDefault="00FE3DD5" w14:paraId="73F49BCA" w14:textId="77777777">
      <w:pPr>
        <w:tabs>
          <w:tab w:val="left" w:pos="720"/>
        </w:tabs>
        <w:rPr>
          <w:rFonts w:ascii="Times New Roman" w:hAnsi="Times New Roman"/>
          <w:i/>
        </w:rPr>
      </w:pPr>
      <w:r w:rsidRPr="008671B7">
        <w:rPr>
          <w:rFonts w:ascii="Times New Roman" w:hAnsi="Times New Roman"/>
          <w:i/>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A6129B" w:rsidR="00FE3DD5" w:rsidP="0023206F" w:rsidRDefault="00FE3DD5" w14:paraId="0A098C59" w14:textId="77777777">
      <w:pPr>
        <w:tabs>
          <w:tab w:val="left" w:pos="720"/>
        </w:tabs>
        <w:ind w:left="360"/>
        <w:rPr>
          <w:rFonts w:ascii="Times New Roman" w:hAnsi="Times New Roman"/>
          <w:u w:val="single"/>
        </w:rPr>
      </w:pPr>
    </w:p>
    <w:p w:rsidRPr="005B65E3" w:rsidR="005B65E3" w:rsidP="007633DE" w:rsidRDefault="007633DE" w14:paraId="2B59DE77" w14:textId="77777777">
      <w:pPr>
        <w:rPr>
          <w:rFonts w:ascii="Times New Roman" w:hAnsi="Times New Roman"/>
        </w:rPr>
      </w:pPr>
      <w:r w:rsidRPr="007633DE">
        <w:rPr>
          <w:rFonts w:ascii="Times New Roman" w:hAnsi="Times New Roman"/>
        </w:rPr>
        <w:t xml:space="preserve">In accordance with the Paperwork Reduction Act of 1995, the public was allowed 60 days to comment through the Federal Register Notice posted on </w:t>
      </w:r>
      <w:r w:rsidR="00FE7F15">
        <w:rPr>
          <w:rFonts w:ascii="Times New Roman" w:hAnsi="Times New Roman"/>
        </w:rPr>
        <w:t>January 30, 2020</w:t>
      </w:r>
      <w:r w:rsidRPr="00CB2E77" w:rsidR="005B65E3">
        <w:rPr>
          <w:rFonts w:ascii="Times New Roman" w:hAnsi="Times New Roman"/>
        </w:rPr>
        <w:t xml:space="preserve"> (8</w:t>
      </w:r>
      <w:r w:rsidR="00FE7F15">
        <w:rPr>
          <w:rFonts w:ascii="Times New Roman" w:hAnsi="Times New Roman"/>
        </w:rPr>
        <w:t>5</w:t>
      </w:r>
      <w:r w:rsidRPr="00CB2E77" w:rsidR="005B65E3">
        <w:rPr>
          <w:rFonts w:ascii="Times New Roman" w:hAnsi="Times New Roman"/>
        </w:rPr>
        <w:t xml:space="preserve"> FR</w:t>
      </w:r>
      <w:r>
        <w:rPr>
          <w:rFonts w:ascii="Times New Roman" w:hAnsi="Times New Roman"/>
        </w:rPr>
        <w:t xml:space="preserve"> </w:t>
      </w:r>
      <w:r w:rsidR="00FE7F15">
        <w:rPr>
          <w:rFonts w:ascii="Times New Roman" w:hAnsi="Times New Roman"/>
        </w:rPr>
        <w:t>5478</w:t>
      </w:r>
      <w:r w:rsidRPr="00CB2E77" w:rsidR="005B65E3">
        <w:rPr>
          <w:rFonts w:ascii="Times New Roman" w:hAnsi="Times New Roman"/>
        </w:rPr>
        <w:t xml:space="preserve">).  No </w:t>
      </w:r>
      <w:r>
        <w:rPr>
          <w:rFonts w:ascii="Times New Roman" w:hAnsi="Times New Roman"/>
        </w:rPr>
        <w:t xml:space="preserve">public </w:t>
      </w:r>
      <w:r w:rsidRPr="00CB2E77" w:rsidR="005B65E3">
        <w:rPr>
          <w:rFonts w:ascii="Times New Roman" w:hAnsi="Times New Roman"/>
        </w:rPr>
        <w:t>comments were received.</w:t>
      </w:r>
    </w:p>
    <w:p w:rsidRPr="00A6129B" w:rsidR="006F15E0" w:rsidP="0023206F" w:rsidRDefault="006F15E0" w14:paraId="31B8548C" w14:textId="77777777">
      <w:pPr>
        <w:tabs>
          <w:tab w:val="left" w:pos="720"/>
        </w:tabs>
        <w:ind w:left="360"/>
        <w:rPr>
          <w:rFonts w:ascii="Times New Roman" w:hAnsi="Times New Roman"/>
        </w:rPr>
      </w:pPr>
    </w:p>
    <w:p w:rsidRPr="001F4453" w:rsidR="00DC1B1C" w:rsidP="001F4453" w:rsidRDefault="00DC1B1C" w14:paraId="0790461F" w14:textId="77777777">
      <w:pPr>
        <w:tabs>
          <w:tab w:val="decimal" w:pos="360"/>
          <w:tab w:val="left" w:pos="720"/>
        </w:tabs>
        <w:rPr>
          <w:rFonts w:ascii="Times New Roman" w:hAnsi="Times New Roman"/>
          <w:i/>
        </w:rPr>
      </w:pPr>
      <w:r w:rsidRPr="008671B7">
        <w:rPr>
          <w:rFonts w:ascii="Times New Roman" w:hAnsi="Times New Roman"/>
          <w:i/>
        </w:rPr>
        <w:t xml:space="preserve">9.  </w:t>
      </w:r>
      <w:r w:rsidR="001F4453">
        <w:rPr>
          <w:rFonts w:ascii="Times New Roman" w:hAnsi="Times New Roman"/>
          <w:i/>
        </w:rPr>
        <w:t xml:space="preserve"> </w:t>
      </w:r>
      <w:r w:rsidRPr="008671B7">
        <w:rPr>
          <w:rFonts w:ascii="Times New Roman" w:hAnsi="Times New Roman"/>
          <w:i/>
        </w:rPr>
        <w:t>Explain any decision to provide any payment or gift to respondents, other than re</w:t>
      </w:r>
      <w:r w:rsidRPr="008671B7" w:rsidR="0090495F">
        <w:rPr>
          <w:rFonts w:ascii="Times New Roman" w:hAnsi="Times New Roman"/>
          <w:i/>
        </w:rPr>
        <w:t>muneration</w:t>
      </w:r>
      <w:r w:rsidRPr="008671B7">
        <w:rPr>
          <w:rFonts w:ascii="Times New Roman" w:hAnsi="Times New Roman"/>
          <w:i/>
        </w:rPr>
        <w:t xml:space="preserve"> of contractors or grantees</w:t>
      </w:r>
      <w:r w:rsidR="001F4453">
        <w:rPr>
          <w:rFonts w:ascii="Times New Roman" w:hAnsi="Times New Roman"/>
          <w:i/>
        </w:rPr>
        <w:t>.</w:t>
      </w:r>
    </w:p>
    <w:p w:rsidRPr="001F4453" w:rsidR="00DC1B1C" w:rsidP="004C58AE" w:rsidRDefault="00DC1B1C" w14:paraId="44DEBCC6" w14:textId="77777777">
      <w:pPr>
        <w:tabs>
          <w:tab w:val="decimal" w:pos="0"/>
          <w:tab w:val="left" w:pos="720"/>
        </w:tabs>
        <w:rPr>
          <w:rFonts w:ascii="Times New Roman" w:hAnsi="Times New Roman"/>
        </w:rPr>
      </w:pPr>
    </w:p>
    <w:p w:rsidRPr="00A6129B" w:rsidR="006F15E0" w:rsidP="001F4453" w:rsidRDefault="006F15E0" w14:paraId="2FFCC389" w14:textId="77777777">
      <w:pPr>
        <w:tabs>
          <w:tab w:val="left" w:pos="720"/>
        </w:tabs>
        <w:rPr>
          <w:rFonts w:ascii="Times New Roman" w:hAnsi="Times New Roman"/>
        </w:rPr>
      </w:pPr>
      <w:r w:rsidRPr="00A6129B">
        <w:rPr>
          <w:rFonts w:ascii="Times New Roman" w:hAnsi="Times New Roman"/>
        </w:rPr>
        <w:t>There are no payments to respondents.</w:t>
      </w:r>
    </w:p>
    <w:p w:rsidRPr="00A6129B" w:rsidR="00DC1B1C" w:rsidP="004C58AE" w:rsidRDefault="00DC1B1C" w14:paraId="0EE61CD0" w14:textId="77777777">
      <w:pPr>
        <w:tabs>
          <w:tab w:val="decimal" w:pos="0"/>
          <w:tab w:val="left" w:pos="720"/>
        </w:tabs>
        <w:ind w:firstLine="720"/>
        <w:rPr>
          <w:rFonts w:ascii="Times New Roman" w:hAnsi="Times New Roman"/>
        </w:rPr>
      </w:pPr>
    </w:p>
    <w:p w:rsidRPr="008671B7" w:rsidR="00DC1B1C" w:rsidP="001F4453" w:rsidRDefault="00DC1B1C" w14:paraId="2CEC1A53" w14:textId="77777777">
      <w:pPr>
        <w:tabs>
          <w:tab w:val="left" w:pos="720"/>
        </w:tabs>
        <w:rPr>
          <w:rFonts w:ascii="Times New Roman" w:hAnsi="Times New Roman"/>
          <w:i/>
        </w:rPr>
      </w:pPr>
      <w:r w:rsidRPr="008671B7">
        <w:rPr>
          <w:rFonts w:ascii="Times New Roman" w:hAnsi="Times New Roman"/>
          <w:i/>
        </w:rPr>
        <w:t>10.  Describe any assurance of confidentiality provided</w:t>
      </w:r>
      <w:r w:rsidRPr="008671B7" w:rsidR="00FE3DD5">
        <w:rPr>
          <w:rFonts w:ascii="Times New Roman" w:hAnsi="Times New Roman"/>
          <w:i/>
        </w:rPr>
        <w:t xml:space="preserve"> </w:t>
      </w:r>
      <w:r w:rsidRPr="008671B7">
        <w:rPr>
          <w:rFonts w:ascii="Times New Roman" w:hAnsi="Times New Roman"/>
          <w:i/>
        </w:rPr>
        <w:t>to</w:t>
      </w:r>
      <w:r w:rsidRPr="008671B7" w:rsidR="00FE3DD5">
        <w:rPr>
          <w:rFonts w:ascii="Times New Roman" w:hAnsi="Times New Roman"/>
          <w:i/>
        </w:rPr>
        <w:t xml:space="preserve"> </w:t>
      </w:r>
      <w:r w:rsidRPr="008671B7">
        <w:rPr>
          <w:rFonts w:ascii="Times New Roman" w:hAnsi="Times New Roman"/>
          <w:i/>
        </w:rPr>
        <w:t xml:space="preserve">respondents and </w:t>
      </w:r>
      <w:r w:rsidRPr="008671B7" w:rsidR="001326E7">
        <w:rPr>
          <w:rFonts w:ascii="Times New Roman" w:hAnsi="Times New Roman"/>
          <w:i/>
        </w:rPr>
        <w:t>the basis</w:t>
      </w:r>
      <w:r w:rsidRPr="008671B7">
        <w:rPr>
          <w:rFonts w:ascii="Times New Roman" w:hAnsi="Times New Roman"/>
          <w:i/>
        </w:rPr>
        <w:t xml:space="preserve"> for the assura</w:t>
      </w:r>
      <w:r w:rsidR="001F4453">
        <w:rPr>
          <w:rFonts w:ascii="Times New Roman" w:hAnsi="Times New Roman"/>
          <w:i/>
        </w:rPr>
        <w:t>nce in statute, regulation, or a</w:t>
      </w:r>
      <w:r w:rsidRPr="008671B7">
        <w:rPr>
          <w:rFonts w:ascii="Times New Roman" w:hAnsi="Times New Roman"/>
          <w:i/>
        </w:rPr>
        <w:t>gency policy.</w:t>
      </w:r>
    </w:p>
    <w:p w:rsidRPr="008671B7" w:rsidR="006F15E0" w:rsidP="005B65E3" w:rsidRDefault="006F15E0" w14:paraId="78BAB5EB" w14:textId="77777777">
      <w:pPr>
        <w:tabs>
          <w:tab w:val="left" w:pos="720"/>
        </w:tabs>
        <w:ind w:left="360"/>
        <w:rPr>
          <w:rFonts w:ascii="Times New Roman" w:hAnsi="Times New Roman"/>
          <w:i/>
        </w:rPr>
      </w:pPr>
    </w:p>
    <w:p w:rsidRPr="00A6129B" w:rsidR="006F15E0" w:rsidP="001F4453" w:rsidRDefault="006F15E0" w14:paraId="2DE1FB6C" w14:textId="77777777">
      <w:pPr>
        <w:tabs>
          <w:tab w:val="left" w:pos="720"/>
        </w:tabs>
        <w:rPr>
          <w:rFonts w:ascii="Times New Roman" w:hAnsi="Times New Roman"/>
        </w:rPr>
      </w:pPr>
      <w:r w:rsidRPr="00A6129B">
        <w:rPr>
          <w:rFonts w:ascii="Times New Roman" w:hAnsi="Times New Roman"/>
        </w:rPr>
        <w:t>There are no assurances of confidentiality.</w:t>
      </w:r>
    </w:p>
    <w:p w:rsidR="001326E7" w:rsidP="00ED0F15" w:rsidRDefault="001326E7" w14:paraId="51772C3C" w14:textId="77777777">
      <w:pPr>
        <w:tabs>
          <w:tab w:val="left" w:pos="720"/>
        </w:tabs>
        <w:rPr>
          <w:rFonts w:ascii="Times New Roman" w:hAnsi="Times New Roman"/>
        </w:rPr>
      </w:pPr>
    </w:p>
    <w:p w:rsidRPr="00A6129B" w:rsidR="007079D4" w:rsidP="00ED0F15" w:rsidRDefault="007079D4" w14:paraId="63E8D701" w14:textId="77777777">
      <w:pPr>
        <w:tabs>
          <w:tab w:val="left" w:pos="720"/>
        </w:tabs>
        <w:rPr>
          <w:rFonts w:ascii="Times New Roman" w:hAnsi="Times New Roman"/>
        </w:rPr>
      </w:pPr>
    </w:p>
    <w:p w:rsidRPr="008671B7" w:rsidR="00DC1B1C" w:rsidP="001F4453" w:rsidRDefault="001F4453" w14:paraId="768D4010" w14:textId="77777777">
      <w:pPr>
        <w:tabs>
          <w:tab w:val="left" w:pos="720"/>
        </w:tabs>
        <w:rPr>
          <w:rFonts w:ascii="Times New Roman" w:hAnsi="Times New Roman"/>
          <w:i/>
        </w:rPr>
      </w:pPr>
      <w:r>
        <w:rPr>
          <w:rFonts w:ascii="Times New Roman" w:hAnsi="Times New Roman"/>
          <w:i/>
        </w:rPr>
        <w:t xml:space="preserve">11.  </w:t>
      </w:r>
      <w:r w:rsidRPr="001F4453">
        <w:rPr>
          <w:rFonts w:ascii="Times New Roman" w:hAnsi="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6129B" w:rsidR="006F15E0" w:rsidP="005B65E3" w:rsidRDefault="006F15E0" w14:paraId="23DFABF0" w14:textId="77777777">
      <w:pPr>
        <w:tabs>
          <w:tab w:val="left" w:pos="720"/>
        </w:tabs>
        <w:ind w:left="360" w:firstLine="360"/>
        <w:rPr>
          <w:rFonts w:ascii="Times New Roman" w:hAnsi="Times New Roman"/>
        </w:rPr>
      </w:pPr>
    </w:p>
    <w:p w:rsidR="00DC1B1C" w:rsidP="00ED0F15" w:rsidRDefault="006F15E0" w14:paraId="56D3CF0F" w14:textId="77777777">
      <w:pPr>
        <w:tabs>
          <w:tab w:val="left" w:pos="720"/>
        </w:tabs>
        <w:rPr>
          <w:rFonts w:ascii="Times New Roman" w:hAnsi="Times New Roman"/>
        </w:rPr>
      </w:pPr>
      <w:r w:rsidRPr="00A6129B">
        <w:rPr>
          <w:rFonts w:ascii="Times New Roman" w:hAnsi="Times New Roman"/>
        </w:rPr>
        <w:t>Data collection does not involve questions of a sensitive nature.</w:t>
      </w:r>
    </w:p>
    <w:p w:rsidRPr="00A6129B" w:rsidR="005E05C5" w:rsidP="00ED0F15" w:rsidRDefault="005E05C5" w14:paraId="16BB471F" w14:textId="77777777">
      <w:pPr>
        <w:tabs>
          <w:tab w:val="left" w:pos="720"/>
        </w:tabs>
        <w:rPr>
          <w:rFonts w:ascii="Times New Roman" w:hAnsi="Times New Roman"/>
        </w:rPr>
      </w:pPr>
    </w:p>
    <w:p w:rsidR="00DC1B1C" w:rsidP="008671B7" w:rsidRDefault="00DC1B1C" w14:paraId="29A42D7B" w14:textId="77777777">
      <w:pPr>
        <w:tabs>
          <w:tab w:val="left" w:pos="720"/>
        </w:tabs>
        <w:rPr>
          <w:rFonts w:ascii="Times New Roman" w:hAnsi="Times New Roman"/>
          <w:i/>
        </w:rPr>
      </w:pPr>
      <w:r w:rsidRPr="008671B7">
        <w:rPr>
          <w:rFonts w:ascii="Times New Roman" w:hAnsi="Times New Roman"/>
          <w:i/>
        </w:rPr>
        <w:t>12.  Provide estimates of the hour burden of the collection of information.</w:t>
      </w:r>
    </w:p>
    <w:p w:rsidRPr="004E396A" w:rsidR="004E396A" w:rsidP="004E396A" w:rsidRDefault="004E396A" w14:paraId="1A718A86" w14:textId="77777777">
      <w:pPr>
        <w:tabs>
          <w:tab w:val="left" w:pos="720"/>
        </w:tabs>
        <w:rPr>
          <w:rFonts w:ascii="Times New Roman" w:hAnsi="Times New Roman"/>
          <w:i/>
        </w:rPr>
      </w:pPr>
      <w:r w:rsidRPr="004E396A">
        <w:rPr>
          <w:rFonts w:ascii="Times New Roman" w:hAnsi="Times New Roman"/>
          <w:i/>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4E396A" w:rsidR="004E396A" w:rsidP="004E396A" w:rsidRDefault="004E396A" w14:paraId="10DBEB0F" w14:textId="77777777">
      <w:pPr>
        <w:tabs>
          <w:tab w:val="left" w:pos="720"/>
        </w:tabs>
        <w:rPr>
          <w:rFonts w:ascii="Times New Roman" w:hAnsi="Times New Roman"/>
          <w:i/>
        </w:rPr>
      </w:pPr>
      <w:r w:rsidRPr="004E396A">
        <w:rPr>
          <w:rFonts w:ascii="Times New Roman" w:hAnsi="Times New Roman"/>
          <w:i/>
        </w:rPr>
        <w:t xml:space="preserve">* If this request for approval covers more than one form, provide separate hour burden estimates for each form and aggregate the hour burdens. </w:t>
      </w:r>
    </w:p>
    <w:p w:rsidRPr="004E396A" w:rsidR="004E396A" w:rsidP="004E396A" w:rsidRDefault="004E396A" w14:paraId="5FD550A6" w14:textId="77777777">
      <w:pPr>
        <w:tabs>
          <w:tab w:val="left" w:pos="720"/>
        </w:tabs>
        <w:rPr>
          <w:rFonts w:ascii="Times New Roman" w:hAnsi="Times New Roman"/>
          <w:i/>
        </w:rPr>
      </w:pPr>
      <w:r w:rsidRPr="004E396A">
        <w:rPr>
          <w:rFonts w:ascii="Times New Roman" w:hAnsi="Times New Roman"/>
          <w:i/>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8671B7" w:rsidR="004E396A" w:rsidP="008671B7" w:rsidRDefault="004E396A" w14:paraId="1583E4F9" w14:textId="77777777">
      <w:pPr>
        <w:tabs>
          <w:tab w:val="left" w:pos="720"/>
        </w:tabs>
        <w:rPr>
          <w:rFonts w:ascii="Times New Roman" w:hAnsi="Times New Roman"/>
          <w:i/>
        </w:rPr>
      </w:pPr>
    </w:p>
    <w:p w:rsidRPr="00A6129B" w:rsidR="00EE0EAC" w:rsidP="005B65E3" w:rsidRDefault="00EE0EAC" w14:paraId="7FF3D0D0" w14:textId="77777777">
      <w:pPr>
        <w:tabs>
          <w:tab w:val="left" w:pos="720"/>
        </w:tabs>
        <w:ind w:left="360" w:firstLine="360"/>
        <w:rPr>
          <w:rFonts w:ascii="Times New Roman" w:hAnsi="Times New Roman"/>
        </w:rPr>
      </w:pPr>
    </w:p>
    <w:p w:rsidR="006F15E0" w:rsidP="001F4453" w:rsidRDefault="006F15E0" w14:paraId="479EA9C8" w14:textId="77777777">
      <w:pPr>
        <w:tabs>
          <w:tab w:val="left" w:pos="720"/>
        </w:tabs>
        <w:rPr>
          <w:rFonts w:ascii="Times New Roman" w:hAnsi="Times New Roman"/>
        </w:rPr>
      </w:pPr>
      <w:r w:rsidRPr="00A6129B">
        <w:rPr>
          <w:rFonts w:ascii="Times New Roman" w:hAnsi="Times New Roman"/>
        </w:rPr>
        <w:t>Respondents are the 53 State agencies, including the District of Columbia, Puerto Rico, and the Virgin Islands.  The respondents report quarterly to ETA/</w:t>
      </w:r>
      <w:r w:rsidRPr="00A6129B" w:rsidR="00C82EE7">
        <w:rPr>
          <w:rFonts w:ascii="Times New Roman" w:hAnsi="Times New Roman"/>
        </w:rPr>
        <w:t>O</w:t>
      </w:r>
      <w:r w:rsidR="00C82EE7">
        <w:rPr>
          <w:rFonts w:ascii="Times New Roman" w:hAnsi="Times New Roman"/>
        </w:rPr>
        <w:t>UI</w:t>
      </w:r>
      <w:r w:rsidRPr="00A6129B">
        <w:rPr>
          <w:rFonts w:ascii="Times New Roman" w:hAnsi="Times New Roman"/>
        </w:rPr>
        <w:t>.  These reports are completed with data retrieved from the State agencies' central computer records of the claims processed under this program.  It is estimated that the burden for the preparation of this report is as follows:</w:t>
      </w:r>
    </w:p>
    <w:p w:rsidR="00966257" w:rsidP="005B65E3" w:rsidRDefault="00966257" w14:paraId="2CE43EFD" w14:textId="77777777">
      <w:pPr>
        <w:tabs>
          <w:tab w:val="left" w:pos="720"/>
        </w:tabs>
        <w:ind w:left="360"/>
        <w:rPr>
          <w:rFonts w:ascii="Times New Roman" w:hAnsi="Times New Roman"/>
        </w:rPr>
      </w:pPr>
    </w:p>
    <w:p w:rsidR="001F4453" w:rsidP="005B65E3" w:rsidRDefault="001F4453" w14:paraId="4B5147E0" w14:textId="77777777">
      <w:pPr>
        <w:tabs>
          <w:tab w:val="left" w:pos="720"/>
        </w:tabs>
        <w:ind w:left="360"/>
        <w:rPr>
          <w:rFonts w:ascii="Times New Roman" w:hAnsi="Times New Roman"/>
          <w:bCs/>
          <w:i/>
        </w:rPr>
      </w:pPr>
      <w:r w:rsidRPr="001F4453">
        <w:rPr>
          <w:rFonts w:ascii="Times New Roman" w:hAnsi="Times New Roman"/>
          <w:bCs/>
          <w:i/>
        </w:rPr>
        <w:t>The following table can be used as a guide to calculate the total burden of an information collection.</w:t>
      </w:r>
      <w:r>
        <w:rPr>
          <w:rFonts w:ascii="Times New Roman" w:hAnsi="Times New Roman"/>
          <w:bCs/>
          <w:i/>
        </w:rPr>
        <w:t xml:space="preserve"> </w:t>
      </w:r>
    </w:p>
    <w:p w:rsidR="00AF571D" w:rsidP="005B65E3" w:rsidRDefault="00AF571D" w14:paraId="083F3FA9" w14:textId="77777777">
      <w:pPr>
        <w:tabs>
          <w:tab w:val="left" w:pos="720"/>
        </w:tabs>
        <w:ind w:left="360"/>
        <w:rPr>
          <w:rFonts w:ascii="Times New Roman" w:hAnsi="Times New Roman"/>
        </w:rPr>
      </w:pPr>
    </w:p>
    <w:p w:rsidRPr="00A6129B" w:rsidR="001F4453" w:rsidP="005E05C5" w:rsidRDefault="00AF571D" w14:paraId="7D79DD5B" w14:textId="77777777">
      <w:pPr>
        <w:tabs>
          <w:tab w:val="left" w:pos="720"/>
        </w:tabs>
        <w:ind w:left="360"/>
        <w:jc w:val="center"/>
        <w:rPr>
          <w:rFonts w:ascii="Times New Roman" w:hAnsi="Times New Roman"/>
        </w:rPr>
      </w:pPr>
      <w:r>
        <w:rPr>
          <w:rFonts w:ascii="Times New Roman" w:hAnsi="Times New Roman"/>
        </w:rPr>
        <w:t>Estimated Annualized Respondent Hour and Cost Burdens</w:t>
      </w:r>
    </w:p>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58"/>
        <w:gridCol w:w="1440"/>
        <w:gridCol w:w="1530"/>
        <w:gridCol w:w="1350"/>
        <w:gridCol w:w="1170"/>
        <w:gridCol w:w="990"/>
        <w:gridCol w:w="1080"/>
        <w:gridCol w:w="990"/>
      </w:tblGrid>
      <w:tr w:rsidRPr="00036665" w:rsidR="00AF571D" w:rsidTr="005E05C5" w14:paraId="2F5C447B" w14:textId="77777777">
        <w:tc>
          <w:tcPr>
            <w:tcW w:w="1458" w:type="dxa"/>
            <w:tcBorders>
              <w:top w:val="single" w:color="auto" w:sz="4" w:space="0"/>
              <w:left w:val="single" w:color="auto" w:sz="4" w:space="0"/>
              <w:bottom w:val="single" w:color="auto" w:sz="4" w:space="0"/>
              <w:right w:val="single" w:color="auto" w:sz="4" w:space="0"/>
            </w:tcBorders>
            <w:shd w:val="clear" w:color="auto" w:fill="8DB3E2"/>
            <w:hideMark/>
          </w:tcPr>
          <w:p w:rsidRPr="00CB2E77" w:rsidR="00036665" w:rsidP="00036665" w:rsidRDefault="00AF571D" w14:paraId="472DD748" w14:textId="77777777">
            <w:pPr>
              <w:spacing w:line="276" w:lineRule="auto"/>
              <w:rPr>
                <w:rFonts w:ascii="Times New Roman" w:hAnsi="Times New Roman"/>
                <w:b/>
                <w:sz w:val="22"/>
                <w:szCs w:val="22"/>
              </w:rPr>
            </w:pPr>
            <w:r>
              <w:rPr>
                <w:rFonts w:ascii="Times New Roman" w:hAnsi="Times New Roman"/>
                <w:b/>
                <w:sz w:val="22"/>
                <w:szCs w:val="22"/>
              </w:rPr>
              <w:lastRenderedPageBreak/>
              <w:t>Form</w:t>
            </w:r>
          </w:p>
        </w:tc>
        <w:tc>
          <w:tcPr>
            <w:tcW w:w="1440" w:type="dxa"/>
            <w:tcBorders>
              <w:top w:val="single" w:color="auto" w:sz="4" w:space="0"/>
              <w:left w:val="single" w:color="auto" w:sz="4" w:space="0"/>
              <w:bottom w:val="single" w:color="auto" w:sz="4" w:space="0"/>
              <w:right w:val="single" w:color="auto" w:sz="4" w:space="0"/>
            </w:tcBorders>
            <w:shd w:val="clear" w:color="auto" w:fill="8DB3E2"/>
            <w:hideMark/>
          </w:tcPr>
          <w:p w:rsidRPr="00CB2E77" w:rsidR="00036665" w:rsidP="00036665" w:rsidRDefault="00036665" w14:paraId="44A8BC4C" w14:textId="77777777">
            <w:pPr>
              <w:spacing w:line="276" w:lineRule="auto"/>
              <w:rPr>
                <w:rFonts w:ascii="Times New Roman" w:hAnsi="Times New Roman"/>
                <w:b/>
                <w:sz w:val="22"/>
                <w:szCs w:val="22"/>
              </w:rPr>
            </w:pPr>
            <w:r w:rsidRPr="00CB2E77">
              <w:rPr>
                <w:rFonts w:ascii="Times New Roman" w:hAnsi="Times New Roman"/>
                <w:b/>
                <w:sz w:val="22"/>
                <w:szCs w:val="22"/>
              </w:rPr>
              <w:t>Number of Respondents</w:t>
            </w:r>
          </w:p>
        </w:tc>
        <w:tc>
          <w:tcPr>
            <w:tcW w:w="1530" w:type="dxa"/>
            <w:tcBorders>
              <w:top w:val="single" w:color="auto" w:sz="4" w:space="0"/>
              <w:left w:val="single" w:color="auto" w:sz="4" w:space="0"/>
              <w:bottom w:val="single" w:color="auto" w:sz="4" w:space="0"/>
              <w:right w:val="single" w:color="auto" w:sz="4" w:space="0"/>
            </w:tcBorders>
            <w:shd w:val="clear" w:color="auto" w:fill="8DB3E2"/>
            <w:hideMark/>
          </w:tcPr>
          <w:p w:rsidRPr="00CB2E77" w:rsidR="00036665" w:rsidP="00036665" w:rsidRDefault="00AF571D" w14:paraId="184C92F8" w14:textId="77777777">
            <w:pPr>
              <w:spacing w:line="276" w:lineRule="auto"/>
              <w:rPr>
                <w:rFonts w:ascii="Times New Roman" w:hAnsi="Times New Roman"/>
                <w:b/>
                <w:sz w:val="22"/>
                <w:szCs w:val="22"/>
              </w:rPr>
            </w:pPr>
            <w:r>
              <w:rPr>
                <w:rFonts w:ascii="Times New Roman" w:hAnsi="Times New Roman"/>
                <w:b/>
                <w:sz w:val="22"/>
                <w:szCs w:val="22"/>
              </w:rPr>
              <w:t>Number of Responses per Respondent</w:t>
            </w:r>
          </w:p>
        </w:tc>
        <w:tc>
          <w:tcPr>
            <w:tcW w:w="1350" w:type="dxa"/>
            <w:tcBorders>
              <w:top w:val="single" w:color="auto" w:sz="4" w:space="0"/>
              <w:left w:val="single" w:color="auto" w:sz="4" w:space="0"/>
              <w:bottom w:val="single" w:color="auto" w:sz="4" w:space="0"/>
              <w:right w:val="single" w:color="auto" w:sz="4" w:space="0"/>
            </w:tcBorders>
            <w:shd w:val="clear" w:color="auto" w:fill="8DB3E2"/>
            <w:hideMark/>
          </w:tcPr>
          <w:p w:rsidRPr="00CB2E77" w:rsidR="00036665" w:rsidP="00AF571D" w:rsidRDefault="00036665" w14:paraId="4CAEE206" w14:textId="77777777">
            <w:pPr>
              <w:spacing w:line="276" w:lineRule="auto"/>
              <w:rPr>
                <w:rFonts w:ascii="Times New Roman" w:hAnsi="Times New Roman"/>
                <w:b/>
                <w:sz w:val="22"/>
                <w:szCs w:val="22"/>
              </w:rPr>
            </w:pPr>
            <w:r w:rsidRPr="00CB2E77">
              <w:rPr>
                <w:rFonts w:ascii="Times New Roman" w:hAnsi="Times New Roman"/>
                <w:b/>
                <w:sz w:val="22"/>
                <w:szCs w:val="22"/>
              </w:rPr>
              <w:t>Total Responses</w:t>
            </w:r>
          </w:p>
        </w:tc>
        <w:tc>
          <w:tcPr>
            <w:tcW w:w="1170" w:type="dxa"/>
            <w:tcBorders>
              <w:top w:val="single" w:color="auto" w:sz="4" w:space="0"/>
              <w:left w:val="single" w:color="auto" w:sz="4" w:space="0"/>
              <w:bottom w:val="single" w:color="auto" w:sz="4" w:space="0"/>
              <w:right w:val="single" w:color="auto" w:sz="4" w:space="0"/>
            </w:tcBorders>
            <w:shd w:val="clear" w:color="auto" w:fill="8DB3E2"/>
            <w:hideMark/>
          </w:tcPr>
          <w:p w:rsidR="00036665" w:rsidP="00036665" w:rsidRDefault="00036665" w14:paraId="6C21E747" w14:textId="77777777">
            <w:pPr>
              <w:spacing w:line="276" w:lineRule="auto"/>
              <w:rPr>
                <w:rFonts w:ascii="Times New Roman" w:hAnsi="Times New Roman"/>
                <w:b/>
                <w:sz w:val="22"/>
                <w:szCs w:val="22"/>
              </w:rPr>
            </w:pPr>
            <w:r w:rsidRPr="00CB2E77">
              <w:rPr>
                <w:rFonts w:ascii="Times New Roman" w:hAnsi="Times New Roman"/>
                <w:b/>
                <w:sz w:val="22"/>
                <w:szCs w:val="22"/>
              </w:rPr>
              <w:t>Time Per Response</w:t>
            </w:r>
          </w:p>
          <w:p w:rsidRPr="00CB2E77" w:rsidR="00AF571D" w:rsidP="00AF571D" w:rsidRDefault="00AF571D" w14:paraId="6BB28C98" w14:textId="77777777">
            <w:pPr>
              <w:spacing w:line="276" w:lineRule="auto"/>
              <w:rPr>
                <w:rFonts w:ascii="Times New Roman" w:hAnsi="Times New Roman"/>
                <w:b/>
                <w:sz w:val="22"/>
                <w:szCs w:val="22"/>
              </w:rPr>
            </w:pPr>
            <w:r>
              <w:rPr>
                <w:rFonts w:ascii="Times New Roman" w:hAnsi="Times New Roman"/>
                <w:b/>
                <w:sz w:val="22"/>
                <w:szCs w:val="22"/>
              </w:rPr>
              <w:t xml:space="preserve">(in Hrs.) </w:t>
            </w:r>
          </w:p>
        </w:tc>
        <w:tc>
          <w:tcPr>
            <w:tcW w:w="990" w:type="dxa"/>
            <w:tcBorders>
              <w:top w:val="single" w:color="auto" w:sz="4" w:space="0"/>
              <w:left w:val="single" w:color="auto" w:sz="4" w:space="0"/>
              <w:bottom w:val="single" w:color="auto" w:sz="4" w:space="0"/>
              <w:right w:val="single" w:color="auto" w:sz="4" w:space="0"/>
            </w:tcBorders>
            <w:shd w:val="clear" w:color="auto" w:fill="8DB3E2"/>
            <w:hideMark/>
          </w:tcPr>
          <w:p w:rsidRPr="00CB2E77" w:rsidR="00036665" w:rsidP="00AF571D" w:rsidRDefault="00036665" w14:paraId="3BC8A286" w14:textId="77777777">
            <w:pPr>
              <w:spacing w:line="276" w:lineRule="auto"/>
              <w:rPr>
                <w:rFonts w:ascii="Times New Roman" w:hAnsi="Times New Roman"/>
                <w:b/>
                <w:sz w:val="22"/>
                <w:szCs w:val="22"/>
              </w:rPr>
            </w:pPr>
            <w:r w:rsidRPr="00CB2E77">
              <w:rPr>
                <w:rFonts w:ascii="Times New Roman" w:hAnsi="Times New Roman"/>
                <w:b/>
                <w:sz w:val="22"/>
                <w:szCs w:val="22"/>
              </w:rPr>
              <w:t xml:space="preserve">Total  </w:t>
            </w:r>
            <w:r w:rsidR="00AF571D">
              <w:rPr>
                <w:rFonts w:ascii="Times New Roman" w:hAnsi="Times New Roman"/>
                <w:b/>
                <w:sz w:val="22"/>
                <w:szCs w:val="22"/>
              </w:rPr>
              <w:t>B</w:t>
            </w:r>
            <w:r w:rsidRPr="00CB2E77">
              <w:rPr>
                <w:rFonts w:ascii="Times New Roman" w:hAnsi="Times New Roman"/>
                <w:b/>
                <w:sz w:val="22"/>
                <w:szCs w:val="22"/>
              </w:rPr>
              <w:t>urden Hours</w:t>
            </w:r>
          </w:p>
        </w:tc>
        <w:tc>
          <w:tcPr>
            <w:tcW w:w="1080" w:type="dxa"/>
            <w:tcBorders>
              <w:top w:val="single" w:color="auto" w:sz="4" w:space="0"/>
              <w:left w:val="single" w:color="auto" w:sz="4" w:space="0"/>
              <w:bottom w:val="single" w:color="auto" w:sz="4" w:space="0"/>
              <w:right w:val="single" w:color="auto" w:sz="4" w:space="0"/>
            </w:tcBorders>
            <w:shd w:val="clear" w:color="auto" w:fill="8DB3E2"/>
            <w:hideMark/>
          </w:tcPr>
          <w:p w:rsidRPr="00CB2E77" w:rsidR="00036665" w:rsidP="00AF571D" w:rsidRDefault="00AF571D" w14:paraId="1B0FB989" w14:textId="77777777">
            <w:pPr>
              <w:spacing w:line="276" w:lineRule="auto"/>
              <w:rPr>
                <w:rFonts w:ascii="Times New Roman" w:hAnsi="Times New Roman"/>
                <w:b/>
                <w:sz w:val="22"/>
                <w:szCs w:val="22"/>
              </w:rPr>
            </w:pPr>
            <w:r>
              <w:rPr>
                <w:rFonts w:ascii="Times New Roman" w:hAnsi="Times New Roman"/>
                <w:b/>
                <w:sz w:val="22"/>
                <w:szCs w:val="22"/>
              </w:rPr>
              <w:t>Average</w:t>
            </w:r>
            <w:r w:rsidRPr="00CB2E77">
              <w:rPr>
                <w:rFonts w:ascii="Times New Roman" w:hAnsi="Times New Roman"/>
                <w:b/>
                <w:sz w:val="22"/>
                <w:szCs w:val="22"/>
              </w:rPr>
              <w:t xml:space="preserve"> Hourly</w:t>
            </w:r>
            <w:r w:rsidRPr="00CB2E77" w:rsidR="00036665">
              <w:rPr>
                <w:rFonts w:ascii="Times New Roman" w:hAnsi="Times New Roman"/>
                <w:b/>
                <w:sz w:val="22"/>
                <w:szCs w:val="22"/>
              </w:rPr>
              <w:t xml:space="preserve"> </w:t>
            </w:r>
            <w:r>
              <w:rPr>
                <w:rFonts w:ascii="Times New Roman" w:hAnsi="Times New Roman"/>
                <w:b/>
                <w:sz w:val="22"/>
                <w:szCs w:val="22"/>
              </w:rPr>
              <w:t xml:space="preserve">Wage </w:t>
            </w:r>
            <w:r w:rsidRPr="00CB2E77" w:rsidR="00036665">
              <w:rPr>
                <w:rFonts w:ascii="Times New Roman" w:hAnsi="Times New Roman"/>
                <w:b/>
                <w:sz w:val="22"/>
                <w:szCs w:val="22"/>
              </w:rPr>
              <w:t>Rate*</w:t>
            </w:r>
          </w:p>
        </w:tc>
        <w:tc>
          <w:tcPr>
            <w:tcW w:w="990" w:type="dxa"/>
            <w:tcBorders>
              <w:top w:val="single" w:color="auto" w:sz="4" w:space="0"/>
              <w:left w:val="single" w:color="auto" w:sz="4" w:space="0"/>
              <w:bottom w:val="single" w:color="auto" w:sz="4" w:space="0"/>
              <w:right w:val="single" w:color="auto" w:sz="4" w:space="0"/>
            </w:tcBorders>
            <w:shd w:val="clear" w:color="auto" w:fill="8DB3E2"/>
            <w:hideMark/>
          </w:tcPr>
          <w:p w:rsidR="00036665" w:rsidP="00036665" w:rsidRDefault="00AF571D" w14:paraId="454D81DA" w14:textId="77777777">
            <w:pPr>
              <w:spacing w:line="276" w:lineRule="auto"/>
              <w:rPr>
                <w:rFonts w:ascii="Times New Roman" w:hAnsi="Times New Roman"/>
                <w:b/>
                <w:sz w:val="22"/>
                <w:szCs w:val="22"/>
              </w:rPr>
            </w:pPr>
            <w:r>
              <w:rPr>
                <w:rFonts w:ascii="Times New Roman" w:hAnsi="Times New Roman"/>
                <w:b/>
                <w:sz w:val="22"/>
                <w:szCs w:val="22"/>
              </w:rPr>
              <w:t xml:space="preserve">Total </w:t>
            </w:r>
          </w:p>
          <w:p w:rsidR="00AF571D" w:rsidP="00036665" w:rsidRDefault="00AF571D" w14:paraId="497B742B" w14:textId="77777777">
            <w:pPr>
              <w:spacing w:line="276" w:lineRule="auto"/>
              <w:rPr>
                <w:rFonts w:ascii="Times New Roman" w:hAnsi="Times New Roman"/>
                <w:b/>
                <w:sz w:val="22"/>
                <w:szCs w:val="22"/>
              </w:rPr>
            </w:pPr>
            <w:r>
              <w:rPr>
                <w:rFonts w:ascii="Times New Roman" w:hAnsi="Times New Roman"/>
                <w:b/>
                <w:sz w:val="22"/>
                <w:szCs w:val="22"/>
              </w:rPr>
              <w:t xml:space="preserve">Burden </w:t>
            </w:r>
          </w:p>
          <w:p w:rsidRPr="00CB2E77" w:rsidR="00AF571D" w:rsidP="00036665" w:rsidRDefault="00AF571D" w14:paraId="202465A6" w14:textId="77777777">
            <w:pPr>
              <w:spacing w:line="276" w:lineRule="auto"/>
              <w:rPr>
                <w:rFonts w:ascii="Times New Roman" w:hAnsi="Times New Roman"/>
                <w:b/>
                <w:sz w:val="22"/>
                <w:szCs w:val="22"/>
              </w:rPr>
            </w:pPr>
            <w:r>
              <w:rPr>
                <w:rFonts w:ascii="Times New Roman" w:hAnsi="Times New Roman"/>
                <w:b/>
                <w:sz w:val="22"/>
                <w:szCs w:val="22"/>
              </w:rPr>
              <w:t xml:space="preserve">Costs </w:t>
            </w:r>
          </w:p>
        </w:tc>
      </w:tr>
      <w:tr w:rsidRPr="00036665" w:rsidR="00AF571D" w:rsidTr="005E05C5" w14:paraId="6CCDB4B5" w14:textId="77777777">
        <w:tc>
          <w:tcPr>
            <w:tcW w:w="1458" w:type="dxa"/>
            <w:tcBorders>
              <w:top w:val="single" w:color="auto" w:sz="4" w:space="0"/>
              <w:left w:val="single" w:color="auto" w:sz="4" w:space="0"/>
              <w:bottom w:val="single" w:color="auto" w:sz="4" w:space="0"/>
              <w:right w:val="single" w:color="auto" w:sz="4" w:space="0"/>
            </w:tcBorders>
            <w:vAlign w:val="bottom"/>
          </w:tcPr>
          <w:p w:rsidRPr="00CB2E77" w:rsidR="00036665" w:rsidP="007617C4" w:rsidRDefault="00036665" w14:paraId="01BBFED9" w14:textId="77777777">
            <w:pPr>
              <w:spacing w:line="276" w:lineRule="auto"/>
              <w:jc w:val="center"/>
              <w:rPr>
                <w:rFonts w:ascii="Times New Roman" w:hAnsi="Times New Roman"/>
                <w:sz w:val="22"/>
                <w:szCs w:val="22"/>
              </w:rPr>
            </w:pPr>
            <w:r w:rsidRPr="00CB2E77">
              <w:rPr>
                <w:rFonts w:ascii="Times New Roman" w:hAnsi="Times New Roman"/>
                <w:sz w:val="22"/>
                <w:szCs w:val="22"/>
              </w:rPr>
              <w:t>ETA 586</w:t>
            </w:r>
          </w:p>
        </w:tc>
        <w:tc>
          <w:tcPr>
            <w:tcW w:w="1440" w:type="dxa"/>
            <w:tcBorders>
              <w:top w:val="single" w:color="auto" w:sz="4" w:space="0"/>
              <w:left w:val="single" w:color="auto" w:sz="4" w:space="0"/>
              <w:bottom w:val="single" w:color="auto" w:sz="4" w:space="0"/>
              <w:right w:val="single" w:color="auto" w:sz="4" w:space="0"/>
            </w:tcBorders>
            <w:vAlign w:val="bottom"/>
          </w:tcPr>
          <w:p w:rsidRPr="00CB2E77" w:rsidR="00036665" w:rsidP="007617C4" w:rsidRDefault="00036665" w14:paraId="242C8E58" w14:textId="77777777">
            <w:pPr>
              <w:spacing w:line="276" w:lineRule="auto"/>
              <w:jc w:val="center"/>
              <w:rPr>
                <w:rFonts w:ascii="Times New Roman" w:hAnsi="Times New Roman"/>
                <w:sz w:val="22"/>
                <w:szCs w:val="22"/>
              </w:rPr>
            </w:pPr>
            <w:r w:rsidRPr="00CB2E77">
              <w:rPr>
                <w:rFonts w:ascii="Times New Roman" w:hAnsi="Times New Roman"/>
                <w:sz w:val="22"/>
                <w:szCs w:val="22"/>
              </w:rPr>
              <w:t>53</w:t>
            </w:r>
          </w:p>
        </w:tc>
        <w:tc>
          <w:tcPr>
            <w:tcW w:w="1530" w:type="dxa"/>
            <w:tcBorders>
              <w:top w:val="single" w:color="auto" w:sz="4" w:space="0"/>
              <w:left w:val="single" w:color="auto" w:sz="4" w:space="0"/>
              <w:bottom w:val="single" w:color="auto" w:sz="4" w:space="0"/>
              <w:right w:val="single" w:color="auto" w:sz="4" w:space="0"/>
            </w:tcBorders>
            <w:vAlign w:val="bottom"/>
          </w:tcPr>
          <w:p w:rsidRPr="00CB2E77" w:rsidR="00036665" w:rsidP="007617C4" w:rsidRDefault="00AF571D" w14:paraId="5C5D92B2" w14:textId="77777777">
            <w:pPr>
              <w:spacing w:line="276" w:lineRule="auto"/>
              <w:jc w:val="center"/>
              <w:rPr>
                <w:rFonts w:ascii="Times New Roman" w:hAnsi="Times New Roman"/>
                <w:sz w:val="22"/>
                <w:szCs w:val="22"/>
              </w:rPr>
            </w:pPr>
            <w:r>
              <w:rPr>
                <w:rFonts w:ascii="Times New Roman" w:hAnsi="Times New Roman"/>
                <w:sz w:val="22"/>
                <w:szCs w:val="22"/>
              </w:rPr>
              <w:t>4</w:t>
            </w:r>
          </w:p>
        </w:tc>
        <w:tc>
          <w:tcPr>
            <w:tcW w:w="1350" w:type="dxa"/>
            <w:tcBorders>
              <w:top w:val="single" w:color="auto" w:sz="4" w:space="0"/>
              <w:left w:val="single" w:color="auto" w:sz="4" w:space="0"/>
              <w:bottom w:val="single" w:color="auto" w:sz="4" w:space="0"/>
              <w:right w:val="single" w:color="auto" w:sz="4" w:space="0"/>
            </w:tcBorders>
            <w:vAlign w:val="bottom"/>
          </w:tcPr>
          <w:p w:rsidRPr="00CB2E77" w:rsidR="00036665" w:rsidP="007617C4" w:rsidRDefault="00036665" w14:paraId="0CD1A782" w14:textId="77777777">
            <w:pPr>
              <w:spacing w:line="276" w:lineRule="auto"/>
              <w:jc w:val="center"/>
              <w:rPr>
                <w:rFonts w:ascii="Times New Roman" w:hAnsi="Times New Roman"/>
                <w:sz w:val="22"/>
                <w:szCs w:val="22"/>
              </w:rPr>
            </w:pPr>
            <w:r w:rsidRPr="00CB2E77">
              <w:rPr>
                <w:rFonts w:ascii="Times New Roman" w:hAnsi="Times New Roman"/>
                <w:sz w:val="22"/>
                <w:szCs w:val="22"/>
              </w:rPr>
              <w:t>212</w:t>
            </w:r>
          </w:p>
        </w:tc>
        <w:tc>
          <w:tcPr>
            <w:tcW w:w="1170" w:type="dxa"/>
            <w:tcBorders>
              <w:top w:val="single" w:color="auto" w:sz="4" w:space="0"/>
              <w:left w:val="single" w:color="auto" w:sz="4" w:space="0"/>
              <w:bottom w:val="single" w:color="auto" w:sz="4" w:space="0"/>
              <w:right w:val="single" w:color="auto" w:sz="4" w:space="0"/>
            </w:tcBorders>
            <w:vAlign w:val="bottom"/>
          </w:tcPr>
          <w:p w:rsidRPr="00CB2E77" w:rsidR="00036665" w:rsidP="007617C4" w:rsidRDefault="00966257" w14:paraId="6213EED5" w14:textId="77777777">
            <w:pPr>
              <w:spacing w:line="276" w:lineRule="auto"/>
              <w:jc w:val="center"/>
              <w:rPr>
                <w:rFonts w:ascii="Times New Roman" w:hAnsi="Times New Roman"/>
                <w:sz w:val="22"/>
                <w:szCs w:val="22"/>
              </w:rPr>
            </w:pPr>
            <w:r w:rsidRPr="00CB2E77">
              <w:rPr>
                <w:rFonts w:ascii="Times New Roman" w:hAnsi="Times New Roman"/>
                <w:sz w:val="22"/>
                <w:szCs w:val="22"/>
              </w:rPr>
              <w:t>4</w:t>
            </w:r>
          </w:p>
        </w:tc>
        <w:tc>
          <w:tcPr>
            <w:tcW w:w="990" w:type="dxa"/>
            <w:tcBorders>
              <w:top w:val="single" w:color="auto" w:sz="4" w:space="0"/>
              <w:left w:val="single" w:color="auto" w:sz="4" w:space="0"/>
              <w:bottom w:val="single" w:color="auto" w:sz="4" w:space="0"/>
              <w:right w:val="single" w:color="auto" w:sz="4" w:space="0"/>
            </w:tcBorders>
            <w:vAlign w:val="bottom"/>
          </w:tcPr>
          <w:p w:rsidRPr="00CB2E77" w:rsidR="00036665" w:rsidP="007617C4" w:rsidRDefault="00966257" w14:paraId="31BE3B98" w14:textId="77777777">
            <w:pPr>
              <w:spacing w:line="276" w:lineRule="auto"/>
              <w:jc w:val="center"/>
              <w:rPr>
                <w:rFonts w:ascii="Times New Roman" w:hAnsi="Times New Roman"/>
                <w:sz w:val="22"/>
                <w:szCs w:val="22"/>
              </w:rPr>
            </w:pPr>
            <w:r w:rsidRPr="00CB2E77">
              <w:rPr>
                <w:rFonts w:ascii="Times New Roman" w:hAnsi="Times New Roman"/>
                <w:sz w:val="22"/>
                <w:szCs w:val="22"/>
              </w:rPr>
              <w:t>848</w:t>
            </w:r>
          </w:p>
        </w:tc>
        <w:tc>
          <w:tcPr>
            <w:tcW w:w="1080" w:type="dxa"/>
            <w:tcBorders>
              <w:top w:val="single" w:color="auto" w:sz="4" w:space="0"/>
              <w:left w:val="single" w:color="auto" w:sz="4" w:space="0"/>
              <w:bottom w:val="single" w:color="auto" w:sz="4" w:space="0"/>
              <w:right w:val="single" w:color="auto" w:sz="4" w:space="0"/>
            </w:tcBorders>
            <w:vAlign w:val="bottom"/>
          </w:tcPr>
          <w:p w:rsidRPr="00CB2E77" w:rsidR="00036665" w:rsidP="007617C4" w:rsidRDefault="00ED0F15" w14:paraId="6A01045E" w14:textId="77777777">
            <w:pPr>
              <w:spacing w:line="276" w:lineRule="auto"/>
              <w:jc w:val="center"/>
              <w:rPr>
                <w:rFonts w:ascii="Times New Roman" w:hAnsi="Times New Roman"/>
                <w:sz w:val="22"/>
                <w:szCs w:val="22"/>
              </w:rPr>
            </w:pPr>
            <w:r>
              <w:rPr>
                <w:rFonts w:ascii="Times New Roman" w:hAnsi="Times New Roman"/>
                <w:sz w:val="22"/>
                <w:szCs w:val="22"/>
              </w:rPr>
              <w:t>$</w:t>
            </w:r>
            <w:r w:rsidR="00FE7F15">
              <w:rPr>
                <w:rFonts w:ascii="Times New Roman" w:hAnsi="Times New Roman"/>
                <w:sz w:val="22"/>
                <w:szCs w:val="22"/>
              </w:rPr>
              <w:t>50.62</w:t>
            </w:r>
          </w:p>
        </w:tc>
        <w:tc>
          <w:tcPr>
            <w:tcW w:w="990" w:type="dxa"/>
            <w:tcBorders>
              <w:top w:val="single" w:color="auto" w:sz="4" w:space="0"/>
              <w:left w:val="single" w:color="auto" w:sz="4" w:space="0"/>
              <w:bottom w:val="single" w:color="auto" w:sz="4" w:space="0"/>
              <w:right w:val="single" w:color="auto" w:sz="4" w:space="0"/>
            </w:tcBorders>
            <w:vAlign w:val="bottom"/>
          </w:tcPr>
          <w:p w:rsidRPr="00CB2E77" w:rsidR="00036665" w:rsidP="007617C4" w:rsidRDefault="00ED0F15" w14:paraId="4411754C" w14:textId="77777777">
            <w:pPr>
              <w:spacing w:line="276" w:lineRule="auto"/>
              <w:jc w:val="center"/>
              <w:rPr>
                <w:rFonts w:ascii="Times New Roman" w:hAnsi="Times New Roman"/>
                <w:sz w:val="22"/>
                <w:szCs w:val="22"/>
              </w:rPr>
            </w:pPr>
            <w:r>
              <w:rPr>
                <w:rFonts w:ascii="Times New Roman" w:hAnsi="Times New Roman"/>
                <w:sz w:val="22"/>
                <w:szCs w:val="22"/>
              </w:rPr>
              <w:t>$</w:t>
            </w:r>
            <w:r w:rsidR="00FE7F15">
              <w:rPr>
                <w:rFonts w:ascii="Times New Roman" w:hAnsi="Times New Roman"/>
                <w:sz w:val="22"/>
                <w:szCs w:val="22"/>
              </w:rPr>
              <w:t>42,926</w:t>
            </w:r>
          </w:p>
        </w:tc>
      </w:tr>
      <w:tr w:rsidRPr="00036665" w:rsidR="00AF571D" w:rsidTr="005E05C5" w14:paraId="2C776871" w14:textId="77777777">
        <w:tc>
          <w:tcPr>
            <w:tcW w:w="1458" w:type="dxa"/>
            <w:tcBorders>
              <w:top w:val="single" w:color="auto" w:sz="4" w:space="0"/>
              <w:left w:val="single" w:color="auto" w:sz="4" w:space="0"/>
              <w:bottom w:val="single" w:color="auto" w:sz="4" w:space="0"/>
              <w:right w:val="single" w:color="auto" w:sz="4" w:space="0"/>
            </w:tcBorders>
          </w:tcPr>
          <w:p w:rsidRPr="00CB2E77" w:rsidR="00036665" w:rsidP="007617C4" w:rsidRDefault="00036665" w14:paraId="2A9A6443" w14:textId="77777777">
            <w:pPr>
              <w:spacing w:line="276" w:lineRule="auto"/>
              <w:jc w:val="center"/>
              <w:rPr>
                <w:rFonts w:ascii="Times New Roman" w:hAnsi="Times New Roman"/>
                <w:sz w:val="22"/>
                <w:szCs w:val="22"/>
              </w:rPr>
            </w:pPr>
            <w:r w:rsidRPr="00CB2E77">
              <w:rPr>
                <w:rFonts w:ascii="Times New Roman" w:hAnsi="Times New Roman"/>
                <w:b/>
                <w:i/>
                <w:sz w:val="22"/>
                <w:szCs w:val="22"/>
              </w:rPr>
              <w:t>Unduplicated Totals</w:t>
            </w:r>
          </w:p>
        </w:tc>
        <w:tc>
          <w:tcPr>
            <w:tcW w:w="1440" w:type="dxa"/>
            <w:tcBorders>
              <w:top w:val="single" w:color="auto" w:sz="4" w:space="0"/>
              <w:left w:val="single" w:color="auto" w:sz="4" w:space="0"/>
              <w:bottom w:val="single" w:color="auto" w:sz="4" w:space="0"/>
              <w:right w:val="single" w:color="auto" w:sz="4" w:space="0"/>
            </w:tcBorders>
            <w:vAlign w:val="bottom"/>
          </w:tcPr>
          <w:p w:rsidRPr="001F4453" w:rsidR="00036665" w:rsidP="007617C4" w:rsidRDefault="00AF571D" w14:paraId="00053663" w14:textId="77777777">
            <w:pPr>
              <w:spacing w:line="276" w:lineRule="auto"/>
              <w:jc w:val="center"/>
              <w:rPr>
                <w:rFonts w:ascii="Times New Roman" w:hAnsi="Times New Roman"/>
                <w:b/>
                <w:i/>
                <w:sz w:val="22"/>
                <w:szCs w:val="22"/>
              </w:rPr>
            </w:pPr>
            <w:r>
              <w:rPr>
                <w:rFonts w:ascii="Times New Roman" w:hAnsi="Times New Roman"/>
                <w:b/>
                <w:i/>
                <w:sz w:val="22"/>
                <w:szCs w:val="22"/>
              </w:rPr>
              <w:t>53</w:t>
            </w:r>
          </w:p>
        </w:tc>
        <w:tc>
          <w:tcPr>
            <w:tcW w:w="1530" w:type="dxa"/>
            <w:tcBorders>
              <w:top w:val="single" w:color="auto" w:sz="4" w:space="0"/>
              <w:left w:val="single" w:color="auto" w:sz="4" w:space="0"/>
              <w:bottom w:val="single" w:color="auto" w:sz="4" w:space="0"/>
              <w:right w:val="single" w:color="auto" w:sz="4" w:space="0"/>
            </w:tcBorders>
            <w:vAlign w:val="bottom"/>
          </w:tcPr>
          <w:p w:rsidRPr="001F4453" w:rsidR="00036665" w:rsidP="007617C4" w:rsidRDefault="00AF571D" w14:paraId="6304117C" w14:textId="77777777">
            <w:pPr>
              <w:spacing w:line="276" w:lineRule="auto"/>
              <w:jc w:val="center"/>
              <w:rPr>
                <w:rFonts w:ascii="Times New Roman" w:hAnsi="Times New Roman"/>
                <w:b/>
                <w:i/>
                <w:sz w:val="22"/>
                <w:szCs w:val="22"/>
              </w:rPr>
            </w:pPr>
            <w:r>
              <w:rPr>
                <w:rFonts w:ascii="Times New Roman" w:hAnsi="Times New Roman"/>
                <w:b/>
                <w:i/>
                <w:sz w:val="22"/>
                <w:szCs w:val="22"/>
              </w:rPr>
              <w:t>--</w:t>
            </w:r>
          </w:p>
        </w:tc>
        <w:tc>
          <w:tcPr>
            <w:tcW w:w="1350" w:type="dxa"/>
            <w:tcBorders>
              <w:top w:val="single" w:color="auto" w:sz="4" w:space="0"/>
              <w:left w:val="single" w:color="auto" w:sz="4" w:space="0"/>
              <w:bottom w:val="single" w:color="auto" w:sz="4" w:space="0"/>
              <w:right w:val="single" w:color="auto" w:sz="4" w:space="0"/>
            </w:tcBorders>
            <w:vAlign w:val="bottom"/>
          </w:tcPr>
          <w:p w:rsidRPr="001F4453" w:rsidR="00036665" w:rsidP="007617C4" w:rsidRDefault="00036665" w14:paraId="2E1FB19E" w14:textId="77777777">
            <w:pPr>
              <w:spacing w:line="276" w:lineRule="auto"/>
              <w:jc w:val="center"/>
              <w:rPr>
                <w:rFonts w:ascii="Times New Roman" w:hAnsi="Times New Roman"/>
                <w:b/>
                <w:i/>
                <w:sz w:val="22"/>
                <w:szCs w:val="22"/>
              </w:rPr>
            </w:pPr>
            <w:r w:rsidRPr="001F4453">
              <w:rPr>
                <w:rFonts w:ascii="Times New Roman" w:hAnsi="Times New Roman"/>
                <w:b/>
                <w:i/>
                <w:sz w:val="22"/>
                <w:szCs w:val="22"/>
              </w:rPr>
              <w:t>212</w:t>
            </w:r>
          </w:p>
        </w:tc>
        <w:tc>
          <w:tcPr>
            <w:tcW w:w="1170" w:type="dxa"/>
            <w:tcBorders>
              <w:top w:val="single" w:color="auto" w:sz="4" w:space="0"/>
              <w:left w:val="single" w:color="auto" w:sz="4" w:space="0"/>
              <w:bottom w:val="single" w:color="auto" w:sz="4" w:space="0"/>
              <w:right w:val="single" w:color="auto" w:sz="4" w:space="0"/>
            </w:tcBorders>
            <w:vAlign w:val="bottom"/>
          </w:tcPr>
          <w:p w:rsidRPr="001F4453" w:rsidR="00036665" w:rsidP="007617C4" w:rsidRDefault="00AF571D" w14:paraId="10EDCD7F" w14:textId="77777777">
            <w:pPr>
              <w:spacing w:line="276" w:lineRule="auto"/>
              <w:jc w:val="center"/>
              <w:rPr>
                <w:rFonts w:ascii="Times New Roman" w:hAnsi="Times New Roman"/>
                <w:b/>
                <w:i/>
                <w:sz w:val="22"/>
                <w:szCs w:val="22"/>
              </w:rPr>
            </w:pPr>
            <w:r>
              <w:rPr>
                <w:rFonts w:ascii="Times New Roman" w:hAnsi="Times New Roman"/>
                <w:b/>
                <w:i/>
                <w:sz w:val="22"/>
                <w:szCs w:val="22"/>
              </w:rPr>
              <w:t>--</w:t>
            </w:r>
          </w:p>
        </w:tc>
        <w:tc>
          <w:tcPr>
            <w:tcW w:w="990" w:type="dxa"/>
            <w:tcBorders>
              <w:top w:val="single" w:color="auto" w:sz="4" w:space="0"/>
              <w:left w:val="single" w:color="auto" w:sz="4" w:space="0"/>
              <w:bottom w:val="single" w:color="auto" w:sz="4" w:space="0"/>
              <w:right w:val="single" w:color="auto" w:sz="4" w:space="0"/>
            </w:tcBorders>
            <w:vAlign w:val="bottom"/>
          </w:tcPr>
          <w:p w:rsidRPr="001F4453" w:rsidR="00036665" w:rsidP="007617C4" w:rsidRDefault="00966257" w14:paraId="0DF1457A" w14:textId="77777777">
            <w:pPr>
              <w:spacing w:line="276" w:lineRule="auto"/>
              <w:jc w:val="center"/>
              <w:rPr>
                <w:rFonts w:ascii="Times New Roman" w:hAnsi="Times New Roman"/>
                <w:b/>
                <w:i/>
                <w:sz w:val="22"/>
                <w:szCs w:val="22"/>
              </w:rPr>
            </w:pPr>
            <w:r w:rsidRPr="001F4453">
              <w:rPr>
                <w:rFonts w:ascii="Times New Roman" w:hAnsi="Times New Roman"/>
                <w:b/>
                <w:i/>
                <w:sz w:val="22"/>
                <w:szCs w:val="22"/>
              </w:rPr>
              <w:t>848</w:t>
            </w:r>
          </w:p>
        </w:tc>
        <w:tc>
          <w:tcPr>
            <w:tcW w:w="1080" w:type="dxa"/>
            <w:tcBorders>
              <w:top w:val="single" w:color="auto" w:sz="4" w:space="0"/>
              <w:left w:val="single" w:color="auto" w:sz="4" w:space="0"/>
              <w:bottom w:val="single" w:color="auto" w:sz="4" w:space="0"/>
              <w:right w:val="single" w:color="auto" w:sz="4" w:space="0"/>
            </w:tcBorders>
            <w:vAlign w:val="bottom"/>
          </w:tcPr>
          <w:p w:rsidRPr="001F4453" w:rsidR="00036665" w:rsidP="007617C4" w:rsidRDefault="00AF571D" w14:paraId="7C02FF9B" w14:textId="77777777">
            <w:pPr>
              <w:spacing w:line="276" w:lineRule="auto"/>
              <w:jc w:val="center"/>
              <w:rPr>
                <w:rFonts w:ascii="Times New Roman" w:hAnsi="Times New Roman"/>
                <w:b/>
                <w:i/>
                <w:sz w:val="22"/>
                <w:szCs w:val="22"/>
              </w:rPr>
            </w:pPr>
            <w:r>
              <w:rPr>
                <w:rFonts w:ascii="Times New Roman" w:hAnsi="Times New Roman"/>
                <w:b/>
                <w:i/>
                <w:sz w:val="22"/>
                <w:szCs w:val="22"/>
              </w:rPr>
              <w:t>--</w:t>
            </w:r>
          </w:p>
        </w:tc>
        <w:tc>
          <w:tcPr>
            <w:tcW w:w="990" w:type="dxa"/>
            <w:tcBorders>
              <w:top w:val="single" w:color="auto" w:sz="4" w:space="0"/>
              <w:left w:val="single" w:color="auto" w:sz="4" w:space="0"/>
              <w:bottom w:val="single" w:color="auto" w:sz="4" w:space="0"/>
              <w:right w:val="single" w:color="auto" w:sz="4" w:space="0"/>
            </w:tcBorders>
            <w:vAlign w:val="bottom"/>
          </w:tcPr>
          <w:p w:rsidRPr="001F4453" w:rsidR="00036665" w:rsidP="007617C4" w:rsidRDefault="007E0DD9" w14:paraId="1A14D68C" w14:textId="77777777">
            <w:pPr>
              <w:spacing w:line="276" w:lineRule="auto"/>
              <w:jc w:val="center"/>
              <w:rPr>
                <w:rFonts w:ascii="Times New Roman" w:hAnsi="Times New Roman"/>
                <w:b/>
                <w:i/>
                <w:sz w:val="22"/>
                <w:szCs w:val="22"/>
              </w:rPr>
            </w:pPr>
            <w:r>
              <w:rPr>
                <w:rFonts w:ascii="Times New Roman" w:hAnsi="Times New Roman"/>
                <w:b/>
                <w:i/>
                <w:sz w:val="22"/>
                <w:szCs w:val="22"/>
              </w:rPr>
              <w:t>$</w:t>
            </w:r>
            <w:r w:rsidR="00FE7F15">
              <w:rPr>
                <w:rFonts w:ascii="Times New Roman" w:hAnsi="Times New Roman"/>
                <w:b/>
                <w:i/>
                <w:sz w:val="22"/>
                <w:szCs w:val="22"/>
              </w:rPr>
              <w:t>42,926</w:t>
            </w:r>
          </w:p>
        </w:tc>
      </w:tr>
    </w:tbl>
    <w:p w:rsidRPr="005E05C5" w:rsidR="00AF571D" w:rsidP="005E05C5" w:rsidRDefault="00FE7F15" w14:paraId="7BEE77A3" w14:textId="28989352">
      <w:pPr>
        <w:rPr>
          <w:rFonts w:ascii="Calibri" w:hAnsi="Calibri" w:eastAsia="Calibri"/>
          <w:sz w:val="22"/>
          <w:szCs w:val="22"/>
        </w:rPr>
      </w:pPr>
      <w:r w:rsidRPr="00FE7F15">
        <w:rPr>
          <w:rFonts w:ascii="Calibri" w:hAnsi="Calibri" w:eastAsia="Calibri"/>
          <w:sz w:val="22"/>
          <w:szCs w:val="22"/>
        </w:rPr>
        <w:t>*Source: The hourly rate is computed by dividing the FY 2020 national average PS/PB annual salary for state staff as provided for through the distribution of state UI administrative grants (</w:t>
      </w:r>
      <w:hyperlink w:history="1" r:id="rId11">
        <w:r w:rsidRPr="00523A05" w:rsidR="003842B1">
          <w:rPr>
            <w:rStyle w:val="Hyperlink"/>
            <w:rFonts w:ascii="Calibri" w:hAnsi="Calibri" w:eastAsia="Calibri"/>
            <w:sz w:val="22"/>
            <w:szCs w:val="22"/>
          </w:rPr>
          <w:t>https://wdr.doleta.gov/directives/attach/UIPL/UIPL_16-19.pdf</w:t>
        </w:r>
      </w:hyperlink>
      <w:r w:rsidR="003842B1">
        <w:rPr>
          <w:rFonts w:ascii="Calibri" w:hAnsi="Calibri" w:eastAsia="Calibri"/>
          <w:sz w:val="22"/>
          <w:szCs w:val="22"/>
        </w:rPr>
        <w:t xml:space="preserve"> </w:t>
      </w:r>
      <w:r w:rsidRPr="00FE7F15">
        <w:rPr>
          <w:rFonts w:ascii="Calibri" w:hAnsi="Calibri" w:eastAsia="Calibri"/>
          <w:sz w:val="22"/>
          <w:szCs w:val="22"/>
        </w:rPr>
        <w:t>)by the average number of hours worked in a year (1,711).  For FY 2020, this calculation is:  $86,609 / 1,711= $50.62.</w:t>
      </w:r>
      <w:r w:rsidRPr="005E05C5" w:rsidR="00DC1CA2">
        <w:rPr>
          <w:rFonts w:ascii="Times New Roman" w:hAnsi="Times New Roman"/>
          <w:strike/>
        </w:rPr>
        <w:t xml:space="preserve"> </w:t>
      </w:r>
    </w:p>
    <w:p w:rsidRPr="00A6129B" w:rsidR="00DC1CA2" w:rsidP="005E05C5" w:rsidRDefault="00DC1CA2" w14:paraId="06709816"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6480"/>
        <w:rPr>
          <w:rFonts w:ascii="Times New Roman" w:hAnsi="Times New Roman"/>
        </w:rPr>
      </w:pPr>
      <w:r w:rsidRPr="00A6129B">
        <w:rPr>
          <w:rFonts w:ascii="Times New Roman" w:hAnsi="Times New Roman"/>
        </w:rPr>
        <w:t>Av</w:t>
      </w:r>
    </w:p>
    <w:p w:rsidRPr="00A6129B" w:rsidR="008B1960" w:rsidP="005E05C5" w:rsidRDefault="008B1960" w14:paraId="28873ED0" w14:textId="77777777">
      <w:pPr>
        <w:tabs>
          <w:tab w:val="left" w:pos="-1440"/>
          <w:tab w:val="left" w:pos="360"/>
        </w:tabs>
        <w:ind w:left="360"/>
        <w:rPr>
          <w:rFonts w:ascii="Times New Roman" w:hAnsi="Times New Roman"/>
        </w:rPr>
      </w:pPr>
      <w:r w:rsidRPr="00A6129B">
        <w:rPr>
          <w:rFonts w:ascii="Times New Roman" w:hAnsi="Times New Roman"/>
        </w:rPr>
        <w:t>Estimated annual burden cost:  848 hours x $</w:t>
      </w:r>
      <w:r w:rsidR="00FE7F15">
        <w:rPr>
          <w:rFonts w:ascii="Times New Roman" w:hAnsi="Times New Roman"/>
        </w:rPr>
        <w:t>50.62</w:t>
      </w:r>
      <w:r w:rsidRPr="00A6129B" w:rsidR="003C1777">
        <w:rPr>
          <w:rFonts w:ascii="Times New Roman" w:hAnsi="Times New Roman"/>
        </w:rPr>
        <w:t>*</w:t>
      </w:r>
      <w:r w:rsidRPr="00A6129B">
        <w:rPr>
          <w:rFonts w:ascii="Times New Roman" w:hAnsi="Times New Roman"/>
        </w:rPr>
        <w:t xml:space="preserve"> per hour = $</w:t>
      </w:r>
      <w:r w:rsidR="00FE7F15">
        <w:rPr>
          <w:rFonts w:ascii="Times New Roman" w:hAnsi="Times New Roman"/>
        </w:rPr>
        <w:t>42,925.76 (rounded to 42,926)</w:t>
      </w:r>
      <w:r w:rsidRPr="00A6129B">
        <w:rPr>
          <w:rFonts w:ascii="Times New Roman" w:hAnsi="Times New Roman"/>
        </w:rPr>
        <w:t>.  This estimate is arrived at by multiplying the a</w:t>
      </w:r>
      <w:r w:rsidR="00FE7F15">
        <w:rPr>
          <w:rFonts w:ascii="Times New Roman" w:hAnsi="Times New Roman"/>
        </w:rPr>
        <w:t>nnual burden hours by the FY 2020</w:t>
      </w:r>
      <w:r w:rsidRPr="00A6129B">
        <w:rPr>
          <w:rFonts w:ascii="Times New Roman" w:hAnsi="Times New Roman"/>
        </w:rPr>
        <w:t xml:space="preserve"> average hourly wage for state workforce agency staff </w:t>
      </w:r>
      <w:r w:rsidRPr="00A6129B">
        <w:rPr>
          <w:rFonts w:ascii="Times New Roman" w:hAnsi="Times New Roman"/>
          <w:color w:val="000000"/>
        </w:rPr>
        <w:t xml:space="preserve">that was computed </w:t>
      </w:r>
      <w:r w:rsidR="00FE7F15">
        <w:rPr>
          <w:rFonts w:ascii="Times New Roman" w:hAnsi="Times New Roman"/>
          <w:color w:val="000000"/>
        </w:rPr>
        <w:t>in the development of the FY 2020</w:t>
      </w:r>
      <w:r w:rsidRPr="00A6129B">
        <w:rPr>
          <w:rFonts w:ascii="Times New Roman" w:hAnsi="Times New Roman"/>
          <w:color w:val="000000"/>
        </w:rPr>
        <w:t xml:space="preserve"> state UI base administrative grants.</w:t>
      </w:r>
      <w:r w:rsidR="00ED0F15">
        <w:rPr>
          <w:rFonts w:ascii="Times New Roman" w:hAnsi="Times New Roman"/>
          <w:color w:val="000000"/>
        </w:rPr>
        <w:t xml:space="preserve"> </w:t>
      </w:r>
      <w:r w:rsidRPr="00A6129B">
        <w:rPr>
          <w:rFonts w:ascii="Times New Roman" w:hAnsi="Times New Roman"/>
        </w:rPr>
        <w:t xml:space="preserve"> The Federal government pays the salaries of the state staff via administrative funds, so there is no direct cost to the states. </w:t>
      </w:r>
    </w:p>
    <w:p w:rsidRPr="00A6129B" w:rsidR="003C1777" w:rsidP="003C1777" w:rsidRDefault="003C1777" w14:paraId="67817B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A6129B" w:rsidR="00EE0EAC" w:rsidP="00EE0EAC" w:rsidRDefault="00EE0EAC" w14:paraId="6D6F3B60" w14:textId="77777777">
      <w:pPr>
        <w:tabs>
          <w:tab w:val="decimal" w:pos="0"/>
          <w:tab w:val="left" w:pos="720"/>
        </w:tabs>
        <w:rPr>
          <w:rFonts w:ascii="Times New Roman" w:hAnsi="Times New Roman"/>
        </w:rPr>
      </w:pPr>
      <w:r w:rsidRPr="00A6129B">
        <w:rPr>
          <w:rFonts w:ascii="Times New Roman" w:hAnsi="Times New Roman"/>
        </w:rPr>
        <w:t xml:space="preserve">All burden estimates originated with state provided feedback on the actual burden involved with reporting.  Decomposing the actual burden into constituent parts such as computer automation, human file sorting, human review and meetings is difficult in that it varies from state to state.  </w:t>
      </w:r>
      <w:r w:rsidR="007E0DD9">
        <w:rPr>
          <w:rFonts w:ascii="Times New Roman" w:hAnsi="Times New Roman"/>
        </w:rPr>
        <w:t>M</w:t>
      </w:r>
      <w:r w:rsidRPr="00A6129B">
        <w:rPr>
          <w:rFonts w:ascii="Times New Roman" w:hAnsi="Times New Roman"/>
        </w:rPr>
        <w:t>ost states use the ASCII load function</w:t>
      </w:r>
      <w:r w:rsidR="007E0DD9">
        <w:rPr>
          <w:rFonts w:ascii="Times New Roman" w:hAnsi="Times New Roman"/>
        </w:rPr>
        <w:t>,</w:t>
      </w:r>
      <w:r w:rsidRPr="00A6129B">
        <w:rPr>
          <w:rFonts w:ascii="Times New Roman" w:hAnsi="Times New Roman"/>
        </w:rPr>
        <w:t xml:space="preserve"> so it is safe to assume to that the automated generation of the numbers themselves, the formatting of those numbers and the loading into the interface is all done in a matter of seconds by computer automation.  This implies that the bulk of the time is spent reviewing the reports, and identifying and correcting errors.  </w:t>
      </w:r>
    </w:p>
    <w:p w:rsidRPr="00A6129B" w:rsidR="00EE0EAC" w:rsidP="004C58AE" w:rsidRDefault="00EE0EAC" w14:paraId="5F45C4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6A4FDD" w:rsidR="006A4FDD" w:rsidP="006A4FDD" w:rsidRDefault="001F4453" w14:paraId="129C51FB" w14:textId="77777777">
      <w:pPr>
        <w:ind w:left="360" w:hanging="360"/>
        <w:rPr>
          <w:rFonts w:ascii="Times New Roman" w:hAnsi="Times New Roman"/>
          <w:i/>
        </w:rPr>
      </w:pPr>
      <w:r>
        <w:rPr>
          <w:rFonts w:ascii="Times New Roman" w:hAnsi="Times New Roman"/>
          <w:i/>
        </w:rPr>
        <w:t xml:space="preserve">13.   </w:t>
      </w:r>
      <w:r w:rsidRPr="001F4453">
        <w:rPr>
          <w:rFonts w:ascii="Times New Roman" w:hAnsi="Times New Roman"/>
          <w:i/>
        </w:rPr>
        <w:t>Provide an estimate for the total annual cost burden to respondents or record keepers resulting from the collection of information. (Do not include the cost of any hour burden already reflected on the burden worksheet).</w:t>
      </w:r>
      <w:r w:rsidR="006A4FDD">
        <w:rPr>
          <w:rFonts w:ascii="Times New Roman" w:hAnsi="Times New Roman"/>
          <w:i/>
        </w:rPr>
        <w:t xml:space="preserve"> </w:t>
      </w:r>
      <w:r w:rsidRPr="006A4FDD" w:rsidR="006A4FDD">
        <w:rPr>
          <w:rFonts w:ascii="Times New Roman" w:hAnsi="Times New Roman"/>
          <w:i/>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6A4FDD" w:rsidR="006A4FDD" w:rsidP="006A4FDD" w:rsidRDefault="006A4FDD" w14:paraId="1201CBAD" w14:textId="77777777">
      <w:pPr>
        <w:ind w:left="360" w:hanging="360"/>
        <w:rPr>
          <w:rFonts w:ascii="Times New Roman" w:hAnsi="Times New Roman"/>
          <w:i/>
        </w:rPr>
      </w:pPr>
      <w:r w:rsidRPr="006A4FDD">
        <w:rPr>
          <w:rFonts w:ascii="Times New Roman" w:hAnsi="Times New Roman"/>
          <w:i/>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6A4FDD" w:rsidR="006A4FDD" w:rsidP="006A4FDD" w:rsidRDefault="006A4FDD" w14:paraId="69EF55E1" w14:textId="77777777">
      <w:pPr>
        <w:ind w:left="360" w:hanging="360"/>
        <w:rPr>
          <w:rFonts w:ascii="Times New Roman" w:hAnsi="Times New Roman"/>
          <w:i/>
        </w:rPr>
      </w:pPr>
      <w:r w:rsidRPr="006A4FDD">
        <w:rPr>
          <w:rFonts w:ascii="Times New Roman" w:hAnsi="Times New Roman"/>
          <w:i/>
        </w:rPr>
        <w:lastRenderedPageBreak/>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8671B7" w:rsidR="00DC1B1C" w:rsidP="004C58AE" w:rsidRDefault="00DC1B1C" w14:paraId="1DBE95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p>
    <w:p w:rsidRPr="00A6129B" w:rsidR="006F15E0" w:rsidP="004C58AE" w:rsidRDefault="006F15E0" w14:paraId="402C76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C1B1C" w:rsidP="00ED0F15" w:rsidRDefault="006F15E0" w14:paraId="750D3AA1" w14:textId="59D3F8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6129B">
        <w:rPr>
          <w:rFonts w:ascii="Times New Roman" w:hAnsi="Times New Roman"/>
        </w:rPr>
        <w:t>There are no record keeping or other costs as States maintain this data to operate their programs.</w:t>
      </w:r>
      <w:r w:rsidR="0072417E">
        <w:rPr>
          <w:rFonts w:ascii="Times New Roman" w:hAnsi="Times New Roman"/>
        </w:rPr>
        <w:t xml:space="preserve">  Contracting costs are noted in item number 14</w:t>
      </w:r>
      <w:r w:rsidR="00A203F4">
        <w:rPr>
          <w:rFonts w:ascii="Times New Roman" w:hAnsi="Times New Roman"/>
        </w:rPr>
        <w:t>.</w:t>
      </w:r>
    </w:p>
    <w:p w:rsidRPr="00A6129B" w:rsidR="00B13B2F" w:rsidP="00ED0F15" w:rsidRDefault="00B13B2F" w14:paraId="178F33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8671B7" w:rsidR="00DC1B1C" w:rsidP="00257D0F" w:rsidRDefault="001F4453" w14:paraId="6BC67F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Pr>
          <w:rFonts w:ascii="Times New Roman" w:hAnsi="Times New Roman"/>
          <w:i/>
        </w:rPr>
        <w:t xml:space="preserve">14.   </w:t>
      </w:r>
      <w:r w:rsidRPr="001F4453">
        <w:rPr>
          <w:rFonts w:ascii="Times New Roman" w:hAnsi="Times New Roman"/>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A6129B" w:rsidR="00182A5B" w:rsidP="004C58AE" w:rsidRDefault="00182A5B" w14:paraId="392884F8" w14:textId="77777777">
      <w:pPr>
        <w:tabs>
          <w:tab w:val="center" w:pos="4680"/>
          <w:tab w:val="left" w:pos="5040"/>
          <w:tab w:val="left" w:pos="5760"/>
          <w:tab w:val="left" w:pos="6480"/>
          <w:tab w:val="left" w:pos="7200"/>
          <w:tab w:val="left" w:pos="7920"/>
          <w:tab w:val="left" w:pos="8640"/>
          <w:tab w:val="left" w:pos="9360"/>
        </w:tabs>
        <w:rPr>
          <w:rFonts w:ascii="Times New Roman" w:hAnsi="Times New Roman"/>
        </w:rPr>
      </w:pPr>
    </w:p>
    <w:p w:rsidRPr="00A6129B" w:rsidR="004F63E8" w:rsidP="00182A5B" w:rsidRDefault="004F63E8" w14:paraId="6281EE57" w14:textId="77777777">
      <w:pPr>
        <w:tabs>
          <w:tab w:val="center" w:pos="4680"/>
          <w:tab w:val="left" w:pos="5040"/>
          <w:tab w:val="left" w:pos="5760"/>
          <w:tab w:val="left" w:pos="6480"/>
          <w:tab w:val="left" w:pos="7200"/>
          <w:tab w:val="left" w:pos="7920"/>
          <w:tab w:val="left" w:pos="8640"/>
          <w:tab w:val="left" w:pos="9360"/>
        </w:tabs>
        <w:rPr>
          <w:rFonts w:ascii="Times New Roman" w:hAnsi="Times New Roman"/>
        </w:rPr>
      </w:pPr>
      <w:r w:rsidRPr="00A6129B">
        <w:rPr>
          <w:rFonts w:ascii="Times New Roman" w:hAnsi="Times New Roman"/>
        </w:rPr>
        <w:t>Federal Burden for Data Collection:  ETA 586</w:t>
      </w:r>
      <w:r w:rsidRPr="00A6129B" w:rsidR="004D35DD">
        <w:rPr>
          <w:rFonts w:ascii="Times New Roman" w:hAnsi="Times New Roman"/>
        </w:rPr>
        <w:t>.</w:t>
      </w:r>
    </w:p>
    <w:p w:rsidRPr="00A6129B" w:rsidR="004F63E8" w:rsidP="00182A5B" w:rsidRDefault="004F63E8" w14:paraId="2DA16E0D" w14:textId="77777777">
      <w:pPr>
        <w:tabs>
          <w:tab w:val="center" w:pos="4680"/>
          <w:tab w:val="left" w:pos="5040"/>
          <w:tab w:val="left" w:pos="5760"/>
          <w:tab w:val="left" w:pos="6480"/>
          <w:tab w:val="left" w:pos="7200"/>
          <w:tab w:val="left" w:pos="7920"/>
          <w:tab w:val="left" w:pos="8640"/>
          <w:tab w:val="left" w:pos="9360"/>
        </w:tabs>
        <w:rPr>
          <w:rFonts w:ascii="Times New Roman" w:hAnsi="Times New Roman"/>
        </w:rPr>
      </w:pPr>
    </w:p>
    <w:p w:rsidRPr="00A6129B" w:rsidR="004F63E8" w:rsidP="00182A5B" w:rsidRDefault="004F63E8" w14:paraId="2507B886" w14:textId="77777777">
      <w:pPr>
        <w:tabs>
          <w:tab w:val="center" w:pos="4680"/>
          <w:tab w:val="left" w:pos="5040"/>
          <w:tab w:val="left" w:pos="5760"/>
          <w:tab w:val="left" w:pos="6480"/>
          <w:tab w:val="left" w:pos="7200"/>
          <w:tab w:val="left" w:pos="7920"/>
          <w:tab w:val="left" w:pos="8640"/>
          <w:tab w:val="left" w:pos="9360"/>
        </w:tabs>
        <w:rPr>
          <w:rFonts w:ascii="Times New Roman" w:hAnsi="Times New Roman"/>
        </w:rPr>
      </w:pPr>
      <w:r w:rsidRPr="00A6129B">
        <w:rPr>
          <w:rFonts w:ascii="Times New Roman" w:hAnsi="Times New Roman"/>
        </w:rPr>
        <w:t>Annual Burden Hours: 40</w:t>
      </w:r>
      <w:r w:rsidRPr="00A6129B" w:rsidR="00EE3147">
        <w:rPr>
          <w:rFonts w:ascii="Times New Roman" w:hAnsi="Times New Roman"/>
        </w:rPr>
        <w:t xml:space="preserve"> (10 hours per quarter)</w:t>
      </w:r>
      <w:r w:rsidRPr="00A6129B" w:rsidR="004D35DD">
        <w:rPr>
          <w:rFonts w:ascii="Times New Roman" w:hAnsi="Times New Roman"/>
        </w:rPr>
        <w:t>.</w:t>
      </w:r>
    </w:p>
    <w:p w:rsidRPr="00A6129B" w:rsidR="004F63E8" w:rsidP="00182A5B" w:rsidRDefault="004F63E8" w14:paraId="343EB151" w14:textId="77777777">
      <w:pPr>
        <w:tabs>
          <w:tab w:val="center" w:pos="4680"/>
          <w:tab w:val="left" w:pos="5040"/>
          <w:tab w:val="left" w:pos="5760"/>
          <w:tab w:val="left" w:pos="6480"/>
          <w:tab w:val="left" w:pos="7200"/>
          <w:tab w:val="left" w:pos="7920"/>
          <w:tab w:val="left" w:pos="8640"/>
          <w:tab w:val="left" w:pos="9360"/>
        </w:tabs>
        <w:rPr>
          <w:rFonts w:ascii="Times New Roman" w:hAnsi="Times New Roman"/>
        </w:rPr>
      </w:pPr>
    </w:p>
    <w:p w:rsidRPr="00A6129B" w:rsidR="004F63E8" w:rsidP="00182A5B" w:rsidRDefault="004F63E8" w14:paraId="64253296" w14:textId="77777777">
      <w:pPr>
        <w:tabs>
          <w:tab w:val="center" w:pos="4680"/>
          <w:tab w:val="left" w:pos="5040"/>
          <w:tab w:val="left" w:pos="5760"/>
          <w:tab w:val="left" w:pos="6480"/>
          <w:tab w:val="left" w:pos="7200"/>
          <w:tab w:val="left" w:pos="7920"/>
          <w:tab w:val="left" w:pos="8640"/>
          <w:tab w:val="left" w:pos="9360"/>
        </w:tabs>
        <w:rPr>
          <w:rFonts w:ascii="Times New Roman" w:hAnsi="Times New Roman"/>
        </w:rPr>
      </w:pPr>
      <w:r w:rsidRPr="00A6129B">
        <w:rPr>
          <w:rFonts w:ascii="Times New Roman" w:hAnsi="Times New Roman"/>
        </w:rPr>
        <w:t xml:space="preserve">Estimated Annual </w:t>
      </w:r>
      <w:r w:rsidRPr="00A6129B" w:rsidR="004D35DD">
        <w:rPr>
          <w:rFonts w:ascii="Times New Roman" w:hAnsi="Times New Roman"/>
        </w:rPr>
        <w:t xml:space="preserve">Salary </w:t>
      </w:r>
      <w:r w:rsidRPr="00A6129B">
        <w:rPr>
          <w:rFonts w:ascii="Times New Roman" w:hAnsi="Times New Roman"/>
        </w:rPr>
        <w:t>Cost</w:t>
      </w:r>
      <w:r w:rsidRPr="00A6129B" w:rsidR="004D35DD">
        <w:rPr>
          <w:rFonts w:ascii="Times New Roman" w:hAnsi="Times New Roman"/>
        </w:rPr>
        <w:t xml:space="preserve"> to </w:t>
      </w:r>
      <w:r w:rsidRPr="00A6129B" w:rsidR="005378CF">
        <w:rPr>
          <w:rFonts w:ascii="Times New Roman" w:hAnsi="Times New Roman"/>
        </w:rPr>
        <w:t>R</w:t>
      </w:r>
      <w:r w:rsidRPr="00A6129B" w:rsidR="004D35DD">
        <w:rPr>
          <w:rFonts w:ascii="Times New Roman" w:hAnsi="Times New Roman"/>
        </w:rPr>
        <w:t xml:space="preserve">eview </w:t>
      </w:r>
      <w:r w:rsidRPr="00A6129B" w:rsidR="005378CF">
        <w:rPr>
          <w:rFonts w:ascii="Times New Roman" w:hAnsi="Times New Roman"/>
        </w:rPr>
        <w:t>D</w:t>
      </w:r>
      <w:r w:rsidRPr="00A6129B" w:rsidR="004D35DD">
        <w:rPr>
          <w:rFonts w:ascii="Times New Roman" w:hAnsi="Times New Roman"/>
        </w:rPr>
        <w:t>ata</w:t>
      </w:r>
      <w:r w:rsidRPr="00A6129B">
        <w:rPr>
          <w:rFonts w:ascii="Times New Roman" w:hAnsi="Times New Roman"/>
        </w:rPr>
        <w:t>:  $</w:t>
      </w:r>
      <w:r w:rsidRPr="00A6129B" w:rsidR="004452B5">
        <w:rPr>
          <w:rFonts w:ascii="Times New Roman" w:hAnsi="Times New Roman"/>
        </w:rPr>
        <w:t>1,</w:t>
      </w:r>
      <w:r w:rsidR="002F0C94">
        <w:rPr>
          <w:rFonts w:ascii="Times New Roman" w:hAnsi="Times New Roman"/>
        </w:rPr>
        <w:t>875</w:t>
      </w:r>
      <w:r w:rsidRPr="00A6129B" w:rsidR="004D35DD">
        <w:rPr>
          <w:rFonts w:ascii="Times New Roman" w:hAnsi="Times New Roman"/>
        </w:rPr>
        <w:t>.</w:t>
      </w:r>
    </w:p>
    <w:p w:rsidRPr="00A6129B" w:rsidR="004F63E8" w:rsidP="00182A5B" w:rsidRDefault="004F63E8" w14:paraId="02128D3F" w14:textId="77777777">
      <w:pPr>
        <w:tabs>
          <w:tab w:val="center" w:pos="4680"/>
          <w:tab w:val="left" w:pos="5040"/>
          <w:tab w:val="left" w:pos="5760"/>
          <w:tab w:val="left" w:pos="6480"/>
          <w:tab w:val="left" w:pos="7200"/>
          <w:tab w:val="left" w:pos="7920"/>
          <w:tab w:val="left" w:pos="8640"/>
          <w:tab w:val="left" w:pos="9360"/>
        </w:tabs>
        <w:rPr>
          <w:rFonts w:ascii="Times New Roman" w:hAnsi="Times New Roman"/>
        </w:rPr>
      </w:pPr>
    </w:p>
    <w:p w:rsidRPr="00A6129B" w:rsidR="004F63E8" w:rsidP="00182A5B" w:rsidRDefault="004F63E8" w14:paraId="1CC15AD1" w14:textId="77777777">
      <w:pPr>
        <w:tabs>
          <w:tab w:val="center" w:pos="4680"/>
          <w:tab w:val="left" w:pos="5040"/>
          <w:tab w:val="left" w:pos="5760"/>
          <w:tab w:val="left" w:pos="6480"/>
          <w:tab w:val="left" w:pos="7200"/>
          <w:tab w:val="left" w:pos="7920"/>
          <w:tab w:val="left" w:pos="8640"/>
          <w:tab w:val="left" w:pos="9360"/>
        </w:tabs>
        <w:rPr>
          <w:rFonts w:ascii="Times New Roman" w:hAnsi="Times New Roman"/>
        </w:rPr>
      </w:pPr>
      <w:r w:rsidRPr="00A6129B">
        <w:rPr>
          <w:rFonts w:ascii="Times New Roman" w:hAnsi="Times New Roman"/>
        </w:rPr>
        <w:t xml:space="preserve">Note:  The estimated cost is based upon the annual salary for a </w:t>
      </w:r>
      <w:r w:rsidRPr="00A6129B" w:rsidR="000061E6">
        <w:rPr>
          <w:rFonts w:ascii="Times New Roman" w:hAnsi="Times New Roman"/>
        </w:rPr>
        <w:t>Washington</w:t>
      </w:r>
      <w:r w:rsidRPr="00A6129B" w:rsidR="000244EB">
        <w:rPr>
          <w:rFonts w:ascii="Times New Roman" w:hAnsi="Times New Roman"/>
        </w:rPr>
        <w:t xml:space="preserve">, DC based </w:t>
      </w:r>
      <w:r w:rsidRPr="00A6129B">
        <w:rPr>
          <w:rFonts w:ascii="Times New Roman" w:hAnsi="Times New Roman"/>
        </w:rPr>
        <w:t xml:space="preserve">GS-12, Step 5 at </w:t>
      </w:r>
      <w:r w:rsidRPr="00A6129B" w:rsidR="004452B5">
        <w:rPr>
          <w:rFonts w:ascii="Times New Roman" w:hAnsi="Times New Roman"/>
        </w:rPr>
        <w:t>$4</w:t>
      </w:r>
      <w:r w:rsidR="002F0C94">
        <w:rPr>
          <w:rFonts w:ascii="Times New Roman" w:hAnsi="Times New Roman"/>
        </w:rPr>
        <w:t>6.88</w:t>
      </w:r>
      <w:r w:rsidRPr="00A6129B" w:rsidR="004452B5">
        <w:rPr>
          <w:rFonts w:ascii="Times New Roman" w:hAnsi="Times New Roman"/>
        </w:rPr>
        <w:t xml:space="preserve"> per hour</w:t>
      </w:r>
      <w:r w:rsidRPr="00A6129B" w:rsidR="000244EB">
        <w:rPr>
          <w:rFonts w:ascii="Times New Roman" w:hAnsi="Times New Roman"/>
        </w:rPr>
        <w:t xml:space="preserve">. </w:t>
      </w:r>
      <w:r w:rsidRPr="00A6129B">
        <w:rPr>
          <w:rFonts w:ascii="Times New Roman" w:hAnsi="Times New Roman"/>
        </w:rPr>
        <w:t xml:space="preserve"> (See Office of Personnel Management Salary Table 20</w:t>
      </w:r>
      <w:r w:rsidR="00BC5097">
        <w:rPr>
          <w:rFonts w:ascii="Times New Roman" w:hAnsi="Times New Roman"/>
        </w:rPr>
        <w:t>20</w:t>
      </w:r>
      <w:r w:rsidRPr="00A6129B">
        <w:rPr>
          <w:rFonts w:ascii="Times New Roman" w:hAnsi="Times New Roman"/>
        </w:rPr>
        <w:t xml:space="preserve">-GS, </w:t>
      </w:r>
      <w:r w:rsidR="00D91295">
        <w:rPr>
          <w:rFonts w:ascii="Times New Roman" w:hAnsi="Times New Roman"/>
        </w:rPr>
        <w:t>(</w:t>
      </w:r>
      <w:hyperlink w:history="1" r:id="rId12">
        <w:r w:rsidRPr="00523A05" w:rsidR="00A34460">
          <w:rPr>
            <w:rStyle w:val="Hyperlink"/>
            <w:rFonts w:ascii="Times New Roman" w:hAnsi="Times New Roman"/>
          </w:rPr>
          <w:t>https://www.opm.gov/policy-data-oversight/pay-leave/salaries-wages/salary-tables/pdf/2020/DCB_h.pdf</w:t>
        </w:r>
      </w:hyperlink>
      <w:r w:rsidR="00A34460">
        <w:rPr>
          <w:rFonts w:ascii="Times New Roman" w:hAnsi="Times New Roman"/>
        </w:rPr>
        <w:t xml:space="preserve"> </w:t>
      </w:r>
      <w:r w:rsidRPr="00A6129B">
        <w:rPr>
          <w:rFonts w:ascii="Times New Roman" w:hAnsi="Times New Roman"/>
        </w:rPr>
        <w:t>).</w:t>
      </w:r>
      <w:r w:rsidRPr="00A6129B" w:rsidR="00EE3147">
        <w:rPr>
          <w:rFonts w:ascii="Times New Roman" w:hAnsi="Times New Roman"/>
        </w:rPr>
        <w:t xml:space="preserve">  $4</w:t>
      </w:r>
      <w:r w:rsidR="002F0C94">
        <w:rPr>
          <w:rFonts w:ascii="Times New Roman" w:hAnsi="Times New Roman"/>
        </w:rPr>
        <w:t>6.88</w:t>
      </w:r>
      <w:r w:rsidRPr="00A6129B" w:rsidR="00E544F7">
        <w:rPr>
          <w:rFonts w:ascii="Times New Roman" w:hAnsi="Times New Roman"/>
        </w:rPr>
        <w:t xml:space="preserve"> x 40 hours = 1,</w:t>
      </w:r>
      <w:r w:rsidR="002F0C94">
        <w:rPr>
          <w:rFonts w:ascii="Times New Roman" w:hAnsi="Times New Roman"/>
        </w:rPr>
        <w:t>875.20</w:t>
      </w:r>
      <w:r w:rsidRPr="00A6129B" w:rsidR="00A5760D">
        <w:rPr>
          <w:rFonts w:ascii="Times New Roman" w:hAnsi="Times New Roman"/>
        </w:rPr>
        <w:t>.</w:t>
      </w:r>
    </w:p>
    <w:p w:rsidRPr="00A6129B" w:rsidR="006F15E0" w:rsidP="00182A5B" w:rsidRDefault="006F15E0" w14:paraId="40C5CEDB" w14:textId="77777777">
      <w:pPr>
        <w:tabs>
          <w:tab w:val="center" w:pos="4680"/>
          <w:tab w:val="left" w:pos="5040"/>
          <w:tab w:val="left" w:pos="5760"/>
          <w:tab w:val="left" w:pos="6480"/>
          <w:tab w:val="left" w:pos="7200"/>
          <w:tab w:val="left" w:pos="7920"/>
          <w:tab w:val="left" w:pos="8640"/>
          <w:tab w:val="left" w:pos="9360"/>
        </w:tabs>
        <w:rPr>
          <w:rFonts w:ascii="Times New Roman" w:hAnsi="Times New Roman"/>
        </w:rPr>
      </w:pPr>
      <w:r w:rsidRPr="00A6129B">
        <w:rPr>
          <w:rFonts w:ascii="Times New Roman" w:hAnsi="Times New Roman"/>
        </w:rPr>
        <w:tab/>
        <w:t xml:space="preserve"> </w:t>
      </w:r>
    </w:p>
    <w:p w:rsidRPr="00A6129B" w:rsidR="006F15E0" w:rsidP="0084259A" w:rsidRDefault="006F15E0" w14:paraId="7F9D8A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6129B">
        <w:rPr>
          <w:rFonts w:ascii="Times New Roman" w:hAnsi="Times New Roman"/>
        </w:rPr>
        <w:t>The data is received and stored on Department</w:t>
      </w:r>
      <w:r w:rsidR="007E0DD9">
        <w:rPr>
          <w:rFonts w:ascii="Times New Roman" w:hAnsi="Times New Roman"/>
        </w:rPr>
        <w:t>-</w:t>
      </w:r>
      <w:r w:rsidRPr="00A6129B">
        <w:rPr>
          <w:rFonts w:ascii="Times New Roman" w:hAnsi="Times New Roman"/>
        </w:rPr>
        <w:t xml:space="preserve">owned computer equipment along with all other Unemployment Insurance Reports data. </w:t>
      </w:r>
    </w:p>
    <w:p w:rsidRPr="00A6129B" w:rsidR="006F15E0" w:rsidP="0084259A" w:rsidRDefault="006F15E0" w14:paraId="59DB87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A6129B" w:rsidR="006F15E0" w:rsidP="0084259A" w:rsidRDefault="00D91295" w14:paraId="55F65496" w14:textId="005880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91295">
        <w:rPr>
          <w:rFonts w:ascii="Times New Roman" w:hAnsi="Times New Roman"/>
        </w:rPr>
        <w:t xml:space="preserve">During </w:t>
      </w:r>
      <w:r w:rsidR="007E0DD9">
        <w:rPr>
          <w:rFonts w:ascii="Times New Roman" w:hAnsi="Times New Roman"/>
        </w:rPr>
        <w:t xml:space="preserve">fiscal year </w:t>
      </w:r>
      <w:r w:rsidRPr="00D91295">
        <w:rPr>
          <w:rFonts w:ascii="Times New Roman" w:hAnsi="Times New Roman"/>
        </w:rPr>
        <w:t>2020</w:t>
      </w:r>
      <w:r w:rsidR="007E0DD9">
        <w:rPr>
          <w:rFonts w:ascii="Times New Roman" w:hAnsi="Times New Roman"/>
        </w:rPr>
        <w:t>,</w:t>
      </w:r>
      <w:r w:rsidRPr="00D91295">
        <w:rPr>
          <w:rFonts w:ascii="Times New Roman" w:hAnsi="Times New Roman"/>
        </w:rPr>
        <w:t xml:space="preserve"> ETA has budgeted $1,024,744.87 contractual costs for operating and maintaining the Unemployment Insurance Required Reports system. Including the subject ICR, this system supports 30 information collections.  For administrative purposes, each information collection is assumed to contribute an equal share of the cost for supporting the entire system; therefore the cost allocated to this ICR is estimated to be $34,158.16 ($1,024,744.87/30 information collections.)</w:t>
      </w:r>
      <w:r w:rsidRPr="00A6129B" w:rsidR="006F15E0">
        <w:rPr>
          <w:rFonts w:ascii="Times New Roman" w:hAnsi="Times New Roman"/>
        </w:rPr>
        <w:t xml:space="preserve">  </w:t>
      </w:r>
    </w:p>
    <w:p w:rsidRPr="00A6129B" w:rsidR="00FE3DD5" w:rsidP="004C58AE" w:rsidRDefault="00A733A6" w14:paraId="6617DB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6129B">
        <w:rPr>
          <w:rFonts w:ascii="Times New Roman" w:hAnsi="Times New Roman"/>
        </w:rPr>
        <w:t xml:space="preserve">Total Federal costs are estimated to be </w:t>
      </w:r>
      <w:r w:rsidRPr="00A6129B" w:rsidR="00E544F7">
        <w:rPr>
          <w:rFonts w:ascii="Times New Roman" w:hAnsi="Times New Roman"/>
        </w:rPr>
        <w:t>$</w:t>
      </w:r>
      <w:r w:rsidR="002F0C94">
        <w:rPr>
          <w:rFonts w:ascii="Times New Roman" w:hAnsi="Times New Roman"/>
        </w:rPr>
        <w:t>36,033</w:t>
      </w:r>
      <w:r w:rsidR="00E722EC">
        <w:rPr>
          <w:rFonts w:ascii="Times New Roman" w:hAnsi="Times New Roman"/>
        </w:rPr>
        <w:t xml:space="preserve"> </w:t>
      </w:r>
      <w:r w:rsidR="00B13B2F">
        <w:rPr>
          <w:rFonts w:ascii="Times New Roman" w:hAnsi="Times New Roman"/>
        </w:rPr>
        <w:t>(</w:t>
      </w:r>
      <w:r w:rsidRPr="00A6129B" w:rsidR="003A3396">
        <w:rPr>
          <w:rFonts w:ascii="Times New Roman" w:hAnsi="Times New Roman"/>
        </w:rPr>
        <w:t>1,</w:t>
      </w:r>
      <w:r w:rsidR="002F0C94">
        <w:rPr>
          <w:rFonts w:ascii="Times New Roman" w:hAnsi="Times New Roman"/>
        </w:rPr>
        <w:t>875</w:t>
      </w:r>
      <w:r w:rsidRPr="00A6129B" w:rsidR="003A3396">
        <w:rPr>
          <w:rFonts w:ascii="Times New Roman" w:hAnsi="Times New Roman"/>
        </w:rPr>
        <w:t xml:space="preserve"> + </w:t>
      </w:r>
      <w:r w:rsidR="002F0C94">
        <w:rPr>
          <w:rFonts w:ascii="Times New Roman" w:hAnsi="Times New Roman"/>
        </w:rPr>
        <w:t>34,158</w:t>
      </w:r>
      <w:r w:rsidRPr="00A6129B" w:rsidR="005C50C7">
        <w:rPr>
          <w:rFonts w:ascii="Times New Roman" w:hAnsi="Times New Roman"/>
        </w:rPr>
        <w:t xml:space="preserve"> = </w:t>
      </w:r>
      <w:r w:rsidR="00B13B2F">
        <w:rPr>
          <w:rFonts w:ascii="Times New Roman" w:hAnsi="Times New Roman"/>
        </w:rPr>
        <w:t>$</w:t>
      </w:r>
      <w:r w:rsidR="002F0C94">
        <w:rPr>
          <w:rFonts w:ascii="Times New Roman" w:hAnsi="Times New Roman"/>
        </w:rPr>
        <w:t>36,033</w:t>
      </w:r>
      <w:r w:rsidR="00B13B2F">
        <w:rPr>
          <w:rFonts w:ascii="Times New Roman" w:hAnsi="Times New Roman"/>
        </w:rPr>
        <w:t>)</w:t>
      </w:r>
      <w:r w:rsidR="002F0C94">
        <w:rPr>
          <w:rFonts w:ascii="Times New Roman" w:hAnsi="Times New Roman"/>
        </w:rPr>
        <w:t>.</w:t>
      </w:r>
    </w:p>
    <w:p w:rsidRPr="00A6129B" w:rsidR="00A733A6" w:rsidP="004C58AE" w:rsidRDefault="00A733A6" w14:paraId="3C48E1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1F4453" w:rsidR="001F4453" w:rsidP="001F4453" w:rsidRDefault="001F4453" w14:paraId="52F61E21" w14:textId="77777777">
      <w:pPr>
        <w:tabs>
          <w:tab w:val="right" w:pos="9360"/>
        </w:tabs>
        <w:rPr>
          <w:rFonts w:ascii="Times New Roman" w:hAnsi="Times New Roman"/>
          <w:i/>
        </w:rPr>
      </w:pPr>
      <w:r w:rsidRPr="001F4453">
        <w:rPr>
          <w:rFonts w:ascii="Times New Roman" w:hAnsi="Times New Roman"/>
          <w:i/>
        </w:rPr>
        <w:t>15.</w:t>
      </w:r>
      <w:r w:rsidRPr="001F4453">
        <w:rPr>
          <w:rFonts w:ascii="Times New Roman" w:hAnsi="Times New Roman"/>
          <w:i/>
        </w:rPr>
        <w:tab/>
      </w:r>
      <w:r>
        <w:rPr>
          <w:rFonts w:ascii="Times New Roman" w:hAnsi="Times New Roman"/>
          <w:i/>
        </w:rPr>
        <w:t xml:space="preserve">   </w:t>
      </w:r>
      <w:r w:rsidRPr="001F4453">
        <w:rPr>
          <w:rFonts w:ascii="Times New Roman" w:hAnsi="Times New Roman"/>
          <w:i/>
        </w:rPr>
        <w:t>Explain the reasons for any program changes or adjustments reported on the burden worksheet.</w:t>
      </w:r>
    </w:p>
    <w:p w:rsidRPr="008671B7" w:rsidR="006F15E0" w:rsidP="004C58AE" w:rsidRDefault="006F15E0" w14:paraId="46EEB593" w14:textId="77777777">
      <w:pPr>
        <w:tabs>
          <w:tab w:val="right" w:pos="9360"/>
        </w:tabs>
        <w:rPr>
          <w:rFonts w:ascii="Times New Roman" w:hAnsi="Times New Roman"/>
          <w:i/>
        </w:rPr>
      </w:pPr>
      <w:r w:rsidRPr="008671B7">
        <w:rPr>
          <w:rFonts w:ascii="Times New Roman" w:hAnsi="Times New Roman"/>
          <w:i/>
        </w:rPr>
        <w:tab/>
      </w:r>
    </w:p>
    <w:p w:rsidR="006F15E0" w:rsidP="0084259A" w:rsidRDefault="006F15E0" w14:paraId="4EB89D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6129B">
        <w:rPr>
          <w:rFonts w:ascii="Times New Roman" w:hAnsi="Times New Roman"/>
        </w:rPr>
        <w:t>The burden remains unchanged.</w:t>
      </w:r>
    </w:p>
    <w:p w:rsidR="001F4453" w:rsidP="0084259A" w:rsidRDefault="001F4453" w14:paraId="1B745E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A6129B" w:rsidR="007079D4" w:rsidP="0084259A" w:rsidRDefault="007079D4" w14:paraId="5A67FE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1F4453" w:rsidR="001F4453" w:rsidP="001F4453" w:rsidRDefault="001F4453" w14:paraId="62A9D9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Pr>
          <w:rFonts w:ascii="Times New Roman" w:hAnsi="Times New Roman"/>
          <w:i/>
        </w:rPr>
        <w:t xml:space="preserve">16.   </w:t>
      </w:r>
      <w:r w:rsidRPr="001F4453">
        <w:rPr>
          <w:rFonts w:ascii="Times New Roman" w:hAnsi="Times New Roman"/>
          <w:i/>
        </w:rPr>
        <w:t xml:space="preserve">For collections of information whose results will be published, outline plans for tabulation and publication. Address any complex analytical techniques that will be used. Provide the time </w:t>
      </w:r>
      <w:r w:rsidRPr="001F4453">
        <w:rPr>
          <w:rFonts w:ascii="Times New Roman" w:hAnsi="Times New Roman"/>
          <w:i/>
        </w:rPr>
        <w:lastRenderedPageBreak/>
        <w:t>schedule for the entire project, including beginning and ending dates of the collection of information, completion of report, publication dates, and other actions.</w:t>
      </w:r>
    </w:p>
    <w:p w:rsidRPr="00A6129B" w:rsidR="006F15E0" w:rsidP="004C58AE" w:rsidRDefault="006F15E0" w14:paraId="28FF57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A6129B" w:rsidR="006F15E0" w:rsidP="0084259A" w:rsidRDefault="006F15E0" w14:paraId="66D02D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6129B">
        <w:rPr>
          <w:rFonts w:ascii="Times New Roman" w:hAnsi="Times New Roman"/>
        </w:rPr>
        <w:t>No publication is planned.</w:t>
      </w:r>
    </w:p>
    <w:p w:rsidRPr="00A6129B" w:rsidR="00DC1B1C" w:rsidP="004C58AE" w:rsidRDefault="00DC1B1C" w14:paraId="5B74F5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Pr="008671B7" w:rsidR="00DC1B1C" w:rsidP="00257D0F" w:rsidRDefault="00DC1B1C" w14:paraId="310C5C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8671B7">
        <w:rPr>
          <w:rFonts w:ascii="Times New Roman" w:hAnsi="Times New Roman"/>
          <w:i/>
        </w:rPr>
        <w:t xml:space="preserve">17. </w:t>
      </w:r>
      <w:r w:rsidR="00AD6E69">
        <w:rPr>
          <w:rFonts w:ascii="Times New Roman" w:hAnsi="Times New Roman"/>
          <w:i/>
        </w:rPr>
        <w:t xml:space="preserve"> </w:t>
      </w:r>
      <w:r w:rsidRPr="008671B7">
        <w:rPr>
          <w:rFonts w:ascii="Times New Roman" w:hAnsi="Times New Roman"/>
          <w:i/>
        </w:rPr>
        <w:t xml:space="preserve"> If seeking approval to not display the expiration date of OMB approval of the information collection, explain the reasons that display would be inappropriate.</w:t>
      </w:r>
    </w:p>
    <w:p w:rsidRPr="00A6129B" w:rsidR="006F15E0" w:rsidP="004C58AE" w:rsidRDefault="006F15E0" w14:paraId="424AF8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F15E0" w:rsidP="0084259A" w:rsidRDefault="00E722EC" w14:paraId="513DD9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w:t>
      </w:r>
      <w:r w:rsidRPr="00A6129B" w:rsidR="006F15E0">
        <w:rPr>
          <w:rFonts w:ascii="Times New Roman" w:hAnsi="Times New Roman"/>
        </w:rPr>
        <w:t>he e</w:t>
      </w:r>
      <w:r>
        <w:rPr>
          <w:rFonts w:ascii="Times New Roman" w:hAnsi="Times New Roman"/>
        </w:rPr>
        <w:t>xpiration date for OMB approval is displayed.</w:t>
      </w:r>
      <w:r w:rsidRPr="00A6129B" w:rsidR="006F15E0">
        <w:rPr>
          <w:rFonts w:ascii="Times New Roman" w:hAnsi="Times New Roman"/>
        </w:rPr>
        <w:t xml:space="preserve">  </w:t>
      </w:r>
    </w:p>
    <w:p w:rsidRPr="00A6129B" w:rsidR="005F281C" w:rsidP="0084259A" w:rsidRDefault="005F281C" w14:paraId="4CBE64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44896" w:rsidP="004C58AE" w:rsidRDefault="00D314BA" w14:paraId="3F2FF8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8671B7">
        <w:rPr>
          <w:rFonts w:ascii="Times New Roman" w:hAnsi="Times New Roman"/>
          <w:i/>
        </w:rPr>
        <w:t xml:space="preserve">18.  </w:t>
      </w:r>
      <w:r w:rsidRPr="008671B7" w:rsidR="00844896">
        <w:rPr>
          <w:rFonts w:ascii="Times New Roman" w:hAnsi="Times New Roman"/>
          <w:i/>
        </w:rPr>
        <w:t xml:space="preserve">Explain each exception to the certification statement </w:t>
      </w:r>
      <w:r w:rsidRPr="00AD6E69" w:rsidR="00AD6E69">
        <w:rPr>
          <w:rFonts w:ascii="Times New Roman" w:hAnsi="Times New Roman"/>
          <w:i/>
        </w:rPr>
        <w:t>identified in “Certification for Paperwork Reduction Act Submissions.”</w:t>
      </w:r>
    </w:p>
    <w:p w:rsidRPr="00A6129B" w:rsidR="001F4453" w:rsidP="004C58AE" w:rsidRDefault="001F4453" w14:paraId="2E4C0A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A6129B" w:rsidR="00844896" w:rsidP="004C58AE" w:rsidRDefault="009D6CD1" w14:paraId="3637D8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6129B">
        <w:rPr>
          <w:rFonts w:ascii="Times New Roman" w:hAnsi="Times New Roman"/>
        </w:rPr>
        <w:t>There are no exceptions.</w:t>
      </w:r>
    </w:p>
    <w:p w:rsidR="009D6CD1" w:rsidP="004C58AE" w:rsidRDefault="009D6CD1" w14:paraId="178034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D6E69" w:rsidP="004C58AE" w:rsidRDefault="00AD6E69" w14:paraId="2C7368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AD6E69" w:rsidR="00AD6E69" w:rsidP="00AD6E69" w:rsidRDefault="00AD6E69" w14:paraId="6288B1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Pr>
          <w:rFonts w:ascii="Times New Roman" w:hAnsi="Times New Roman"/>
          <w:b/>
        </w:rPr>
        <w:t xml:space="preserve">B. </w:t>
      </w:r>
      <w:r w:rsidRPr="00AD6E69">
        <w:rPr>
          <w:rFonts w:ascii="Times New Roman" w:hAnsi="Times New Roman"/>
          <w:b/>
        </w:rPr>
        <w:t>Collections of Information Employing Statistical Methods</w:t>
      </w:r>
    </w:p>
    <w:p w:rsidRPr="00AD6E69" w:rsidR="00AD6E69" w:rsidP="00AD6E69" w:rsidRDefault="00AD6E69" w14:paraId="31124A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AD6E69" w:rsidR="00AD6E69" w:rsidP="00AD6E69" w:rsidRDefault="00AD6E69" w14:paraId="25B068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D6E69">
        <w:rPr>
          <w:rFonts w:ascii="Times New Roman" w:hAnsi="Times New Roman"/>
        </w:rPr>
        <w:t>This information collection does not employ statistical methods.</w:t>
      </w:r>
    </w:p>
    <w:p w:rsidR="00AD6E69" w:rsidP="004C58AE" w:rsidRDefault="00AD6E69" w14:paraId="7B9E7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A6129B" w:rsidR="00A02182" w:rsidP="004C58AE" w:rsidRDefault="00A02182" w14:paraId="09F052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sectPr w:rsidRPr="00A6129B" w:rsidR="00A02182" w:rsidSect="00AD6E69">
      <w:headerReference w:type="default" r:id="rId13"/>
      <w:footerReference w:type="even" r:id="rId14"/>
      <w:footerReference w:type="default" r:id="rId15"/>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2910B" w14:textId="77777777" w:rsidR="0038348B" w:rsidRDefault="0038348B">
      <w:r>
        <w:separator/>
      </w:r>
    </w:p>
  </w:endnote>
  <w:endnote w:type="continuationSeparator" w:id="0">
    <w:p w14:paraId="6FFA432B" w14:textId="77777777" w:rsidR="0038348B" w:rsidRDefault="0038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B6189" w14:textId="77777777" w:rsidR="00E30113" w:rsidRDefault="00E30113" w:rsidP="002553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E97B2B" w14:textId="77777777" w:rsidR="00E30113" w:rsidRDefault="00E30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59B14" w14:textId="41C7B3F2" w:rsidR="00E30113" w:rsidRPr="00A02182" w:rsidRDefault="00E30113" w:rsidP="00255344">
    <w:pPr>
      <w:pStyle w:val="Footer"/>
      <w:framePr w:wrap="around" w:vAnchor="text" w:hAnchor="margin" w:xAlign="center" w:y="1"/>
      <w:rPr>
        <w:rStyle w:val="PageNumber"/>
        <w:rFonts w:ascii="Arial" w:hAnsi="Arial" w:cs="Arial"/>
      </w:rPr>
    </w:pPr>
    <w:r w:rsidRPr="00A02182">
      <w:rPr>
        <w:rStyle w:val="PageNumber"/>
        <w:rFonts w:ascii="Arial" w:hAnsi="Arial" w:cs="Arial"/>
      </w:rPr>
      <w:fldChar w:fldCharType="begin"/>
    </w:r>
    <w:r w:rsidRPr="00A02182">
      <w:rPr>
        <w:rStyle w:val="PageNumber"/>
        <w:rFonts w:ascii="Arial" w:hAnsi="Arial" w:cs="Arial"/>
      </w:rPr>
      <w:instrText xml:space="preserve">PAGE  </w:instrText>
    </w:r>
    <w:r w:rsidRPr="00A02182">
      <w:rPr>
        <w:rStyle w:val="PageNumber"/>
        <w:rFonts w:ascii="Arial" w:hAnsi="Arial" w:cs="Arial"/>
      </w:rPr>
      <w:fldChar w:fldCharType="separate"/>
    </w:r>
    <w:r w:rsidR="00023637">
      <w:rPr>
        <w:rStyle w:val="PageNumber"/>
        <w:rFonts w:ascii="Arial" w:hAnsi="Arial" w:cs="Arial"/>
        <w:noProof/>
      </w:rPr>
      <w:t>1</w:t>
    </w:r>
    <w:r w:rsidRPr="00A02182">
      <w:rPr>
        <w:rStyle w:val="PageNumber"/>
        <w:rFonts w:ascii="Arial" w:hAnsi="Arial" w:cs="Arial"/>
      </w:rPr>
      <w:fldChar w:fldCharType="end"/>
    </w:r>
  </w:p>
  <w:p w14:paraId="193B04BE" w14:textId="77777777" w:rsidR="00E30113" w:rsidRDefault="00E30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AC43C" w14:textId="77777777" w:rsidR="0038348B" w:rsidRDefault="0038348B">
      <w:r>
        <w:separator/>
      </w:r>
    </w:p>
  </w:footnote>
  <w:footnote w:type="continuationSeparator" w:id="0">
    <w:p w14:paraId="4737519A" w14:textId="77777777" w:rsidR="0038348B" w:rsidRDefault="00383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0734B" w14:textId="77777777" w:rsidR="00B51C0C" w:rsidRPr="00AD6E69" w:rsidRDefault="00B51C0C">
    <w:pPr>
      <w:pStyle w:val="Header"/>
      <w:rPr>
        <w:rFonts w:ascii="Times New Roman" w:hAnsi="Times New Roman"/>
        <w:sz w:val="20"/>
        <w:szCs w:val="20"/>
      </w:rPr>
    </w:pPr>
    <w:r w:rsidRPr="00AD6E69">
      <w:rPr>
        <w:rFonts w:ascii="Times New Roman" w:hAnsi="Times New Roman"/>
        <w:sz w:val="20"/>
        <w:szCs w:val="20"/>
      </w:rPr>
      <w:t>Interstate Arrangement for</w:t>
    </w:r>
    <w:r w:rsidR="00AD6E69">
      <w:rPr>
        <w:rFonts w:ascii="Times New Roman" w:hAnsi="Times New Roman"/>
        <w:sz w:val="20"/>
        <w:szCs w:val="20"/>
      </w:rPr>
      <w:t xml:space="preserve"> </w:t>
    </w:r>
    <w:r w:rsidRPr="00AD6E69">
      <w:rPr>
        <w:rFonts w:ascii="Times New Roman" w:hAnsi="Times New Roman"/>
        <w:sz w:val="20"/>
        <w:szCs w:val="20"/>
      </w:rPr>
      <w:t xml:space="preserve">Combining Employment and Wages </w:t>
    </w:r>
  </w:p>
  <w:p w14:paraId="44C3C057" w14:textId="77777777" w:rsidR="00B51C0C" w:rsidRPr="00AD6E69" w:rsidRDefault="00B51C0C">
    <w:pPr>
      <w:pStyle w:val="Header"/>
      <w:rPr>
        <w:rFonts w:ascii="Times New Roman" w:hAnsi="Times New Roman"/>
        <w:sz w:val="20"/>
        <w:szCs w:val="20"/>
      </w:rPr>
    </w:pPr>
    <w:r w:rsidRPr="00AD6E69">
      <w:rPr>
        <w:rFonts w:ascii="Times New Roman" w:hAnsi="Times New Roman"/>
        <w:sz w:val="20"/>
        <w:szCs w:val="20"/>
      </w:rPr>
      <w:t xml:space="preserve">OMB </w:t>
    </w:r>
    <w:r w:rsidR="00AD6E69">
      <w:rPr>
        <w:rFonts w:ascii="Times New Roman" w:hAnsi="Times New Roman"/>
        <w:sz w:val="20"/>
        <w:szCs w:val="20"/>
      </w:rPr>
      <w:t xml:space="preserve">Control No. </w:t>
    </w:r>
    <w:r w:rsidRPr="00AD6E69">
      <w:rPr>
        <w:rFonts w:ascii="Times New Roman" w:hAnsi="Times New Roman"/>
        <w:sz w:val="20"/>
        <w:szCs w:val="20"/>
      </w:rPr>
      <w:t>1205-0029</w:t>
    </w:r>
  </w:p>
  <w:p w14:paraId="24B69702" w14:textId="77777777" w:rsidR="00934AEE" w:rsidRPr="008671B7" w:rsidRDefault="00934AEE">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2245"/>
    <w:multiLevelType w:val="hybridMultilevel"/>
    <w:tmpl w:val="C8B6A6F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B16175"/>
    <w:multiLevelType w:val="hybridMultilevel"/>
    <w:tmpl w:val="383234CA"/>
    <w:lvl w:ilvl="0" w:tplc="2DF69414">
      <w:start w:val="5"/>
      <w:numFmt w:val="lowerLetter"/>
      <w:lvlText w:val="%1."/>
      <w:lvlJc w:val="left"/>
      <w:pPr>
        <w:tabs>
          <w:tab w:val="num" w:pos="1050"/>
        </w:tabs>
        <w:ind w:left="1050" w:hanging="10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C6C4C08"/>
    <w:multiLevelType w:val="hybridMultilevel"/>
    <w:tmpl w:val="1F044C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A4193C"/>
    <w:multiLevelType w:val="hybridMultilevel"/>
    <w:tmpl w:val="AFFAACFC"/>
    <w:lvl w:ilvl="0" w:tplc="BE44CAC0">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73E3D58"/>
    <w:multiLevelType w:val="hybridMultilevel"/>
    <w:tmpl w:val="4A425D94"/>
    <w:lvl w:ilvl="0" w:tplc="04090001">
      <w:start w:val="1"/>
      <w:numFmt w:val="bullet"/>
      <w:lvlText w:val=""/>
      <w:lvlJc w:val="left"/>
      <w:pPr>
        <w:tabs>
          <w:tab w:val="num" w:pos="720"/>
        </w:tabs>
        <w:ind w:left="720" w:hanging="360"/>
      </w:pPr>
      <w:rPr>
        <w:rFonts w:ascii="Symbol" w:hAnsi="Symbol"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501E04"/>
    <w:multiLevelType w:val="hybridMultilevel"/>
    <w:tmpl w:val="A42E2894"/>
    <w:lvl w:ilvl="0" w:tplc="28D497EC">
      <w:start w:val="2"/>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D6184F"/>
    <w:multiLevelType w:val="hybridMultilevel"/>
    <w:tmpl w:val="F578887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8901AC"/>
    <w:multiLevelType w:val="hybridMultilevel"/>
    <w:tmpl w:val="146E1090"/>
    <w:lvl w:ilvl="0" w:tplc="04090019">
      <w:start w:val="1"/>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C8250B"/>
    <w:multiLevelType w:val="hybridMultilevel"/>
    <w:tmpl w:val="4B985AA6"/>
    <w:lvl w:ilvl="0" w:tplc="8D64DA46">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36F5DE7"/>
    <w:multiLevelType w:val="hybridMultilevel"/>
    <w:tmpl w:val="5A945BF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8792C29"/>
    <w:multiLevelType w:val="hybridMultilevel"/>
    <w:tmpl w:val="FF90E6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56653E"/>
    <w:multiLevelType w:val="hybridMultilevel"/>
    <w:tmpl w:val="6DAA868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1"/>
  </w:num>
  <w:num w:numId="5">
    <w:abstractNumId w:val="6"/>
  </w:num>
  <w:num w:numId="6">
    <w:abstractNumId w:val="2"/>
  </w:num>
  <w:num w:numId="7">
    <w:abstractNumId w:val="7"/>
  </w:num>
  <w:num w:numId="8">
    <w:abstractNumId w:val="4"/>
  </w:num>
  <w:num w:numId="9">
    <w:abstractNumId w:val="0"/>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980"/>
    <w:rsid w:val="000061E6"/>
    <w:rsid w:val="00007624"/>
    <w:rsid w:val="00015906"/>
    <w:rsid w:val="00023637"/>
    <w:rsid w:val="00023D1C"/>
    <w:rsid w:val="000244EB"/>
    <w:rsid w:val="000255F7"/>
    <w:rsid w:val="00036644"/>
    <w:rsid w:val="00036665"/>
    <w:rsid w:val="00084A44"/>
    <w:rsid w:val="00085117"/>
    <w:rsid w:val="000A1B0A"/>
    <w:rsid w:val="000A3BCB"/>
    <w:rsid w:val="000B402E"/>
    <w:rsid w:val="000C7A48"/>
    <w:rsid w:val="000E7D5F"/>
    <w:rsid w:val="001034E7"/>
    <w:rsid w:val="001115C4"/>
    <w:rsid w:val="00117B7A"/>
    <w:rsid w:val="001326E7"/>
    <w:rsid w:val="00145980"/>
    <w:rsid w:val="00157AB3"/>
    <w:rsid w:val="00162007"/>
    <w:rsid w:val="00171DC9"/>
    <w:rsid w:val="00182A5B"/>
    <w:rsid w:val="001870BB"/>
    <w:rsid w:val="00187BCE"/>
    <w:rsid w:val="001906BC"/>
    <w:rsid w:val="00194CCF"/>
    <w:rsid w:val="001A4A59"/>
    <w:rsid w:val="001B734F"/>
    <w:rsid w:val="001E4E93"/>
    <w:rsid w:val="001E5767"/>
    <w:rsid w:val="001F1272"/>
    <w:rsid w:val="001F4453"/>
    <w:rsid w:val="00214498"/>
    <w:rsid w:val="0023206F"/>
    <w:rsid w:val="00255344"/>
    <w:rsid w:val="002554EE"/>
    <w:rsid w:val="00257D0F"/>
    <w:rsid w:val="00271FF5"/>
    <w:rsid w:val="00284F97"/>
    <w:rsid w:val="002971F6"/>
    <w:rsid w:val="002F0C94"/>
    <w:rsid w:val="0030060C"/>
    <w:rsid w:val="00312AA9"/>
    <w:rsid w:val="00331CCA"/>
    <w:rsid w:val="00341953"/>
    <w:rsid w:val="0038348B"/>
    <w:rsid w:val="00383C58"/>
    <w:rsid w:val="003842B1"/>
    <w:rsid w:val="0039228F"/>
    <w:rsid w:val="003964E7"/>
    <w:rsid w:val="003A3396"/>
    <w:rsid w:val="003A787E"/>
    <w:rsid w:val="003C1777"/>
    <w:rsid w:val="003D7150"/>
    <w:rsid w:val="003E11D4"/>
    <w:rsid w:val="003E7A3E"/>
    <w:rsid w:val="003F2F0C"/>
    <w:rsid w:val="0041649E"/>
    <w:rsid w:val="00422066"/>
    <w:rsid w:val="0043371F"/>
    <w:rsid w:val="00435034"/>
    <w:rsid w:val="004452B5"/>
    <w:rsid w:val="00453F59"/>
    <w:rsid w:val="00460E56"/>
    <w:rsid w:val="00472C74"/>
    <w:rsid w:val="004B1FEC"/>
    <w:rsid w:val="004C5179"/>
    <w:rsid w:val="004C58AE"/>
    <w:rsid w:val="004C78A1"/>
    <w:rsid w:val="004D35DD"/>
    <w:rsid w:val="004E363B"/>
    <w:rsid w:val="004E396A"/>
    <w:rsid w:val="004F63E8"/>
    <w:rsid w:val="00502441"/>
    <w:rsid w:val="00516750"/>
    <w:rsid w:val="005378CF"/>
    <w:rsid w:val="00585920"/>
    <w:rsid w:val="005B51BA"/>
    <w:rsid w:val="005B65E3"/>
    <w:rsid w:val="005C50C7"/>
    <w:rsid w:val="005D4280"/>
    <w:rsid w:val="005D6BCF"/>
    <w:rsid w:val="005E05C5"/>
    <w:rsid w:val="005F281C"/>
    <w:rsid w:val="00634156"/>
    <w:rsid w:val="0067355C"/>
    <w:rsid w:val="00681016"/>
    <w:rsid w:val="006950F7"/>
    <w:rsid w:val="006A4C47"/>
    <w:rsid w:val="006A4FDD"/>
    <w:rsid w:val="006C5C79"/>
    <w:rsid w:val="006F15E0"/>
    <w:rsid w:val="006F2CFE"/>
    <w:rsid w:val="007026B4"/>
    <w:rsid w:val="007079D4"/>
    <w:rsid w:val="00710B6C"/>
    <w:rsid w:val="0072417E"/>
    <w:rsid w:val="007324BF"/>
    <w:rsid w:val="00755915"/>
    <w:rsid w:val="007617C4"/>
    <w:rsid w:val="007633DE"/>
    <w:rsid w:val="0079051E"/>
    <w:rsid w:val="00794497"/>
    <w:rsid w:val="007A1649"/>
    <w:rsid w:val="007B3B36"/>
    <w:rsid w:val="007C456D"/>
    <w:rsid w:val="007C6DF1"/>
    <w:rsid w:val="007D33D9"/>
    <w:rsid w:val="007E0DD9"/>
    <w:rsid w:val="007E1B6C"/>
    <w:rsid w:val="007F54FD"/>
    <w:rsid w:val="007F7254"/>
    <w:rsid w:val="00826DA1"/>
    <w:rsid w:val="008400A9"/>
    <w:rsid w:val="0084259A"/>
    <w:rsid w:val="00844896"/>
    <w:rsid w:val="0085420B"/>
    <w:rsid w:val="008553B8"/>
    <w:rsid w:val="008665C7"/>
    <w:rsid w:val="008671B7"/>
    <w:rsid w:val="00893DA6"/>
    <w:rsid w:val="008B1960"/>
    <w:rsid w:val="008B5D93"/>
    <w:rsid w:val="008C5468"/>
    <w:rsid w:val="008F297B"/>
    <w:rsid w:val="0090495F"/>
    <w:rsid w:val="00923A0E"/>
    <w:rsid w:val="009256E2"/>
    <w:rsid w:val="00934AEE"/>
    <w:rsid w:val="00947991"/>
    <w:rsid w:val="00966257"/>
    <w:rsid w:val="00966488"/>
    <w:rsid w:val="00976BB8"/>
    <w:rsid w:val="009A023C"/>
    <w:rsid w:val="009B2E9D"/>
    <w:rsid w:val="009D2272"/>
    <w:rsid w:val="009D349B"/>
    <w:rsid w:val="009D6CD1"/>
    <w:rsid w:val="009F40AE"/>
    <w:rsid w:val="00A02182"/>
    <w:rsid w:val="00A203F4"/>
    <w:rsid w:val="00A26AB5"/>
    <w:rsid w:val="00A26BD9"/>
    <w:rsid w:val="00A34460"/>
    <w:rsid w:val="00A5760D"/>
    <w:rsid w:val="00A6129B"/>
    <w:rsid w:val="00A6652B"/>
    <w:rsid w:val="00A733A6"/>
    <w:rsid w:val="00A935A8"/>
    <w:rsid w:val="00AB2488"/>
    <w:rsid w:val="00AD6E69"/>
    <w:rsid w:val="00AD72CC"/>
    <w:rsid w:val="00AE03C5"/>
    <w:rsid w:val="00AF571D"/>
    <w:rsid w:val="00B13B2F"/>
    <w:rsid w:val="00B343CE"/>
    <w:rsid w:val="00B51C0C"/>
    <w:rsid w:val="00B84A80"/>
    <w:rsid w:val="00B92F06"/>
    <w:rsid w:val="00BA276F"/>
    <w:rsid w:val="00BC5097"/>
    <w:rsid w:val="00C139E2"/>
    <w:rsid w:val="00C4513B"/>
    <w:rsid w:val="00C545C2"/>
    <w:rsid w:val="00C76809"/>
    <w:rsid w:val="00C82EE7"/>
    <w:rsid w:val="00C9111B"/>
    <w:rsid w:val="00C939CE"/>
    <w:rsid w:val="00C95695"/>
    <w:rsid w:val="00CB03B3"/>
    <w:rsid w:val="00CB2302"/>
    <w:rsid w:val="00CB2E77"/>
    <w:rsid w:val="00CD6CA8"/>
    <w:rsid w:val="00CE0DC8"/>
    <w:rsid w:val="00CE2549"/>
    <w:rsid w:val="00CF5045"/>
    <w:rsid w:val="00D03218"/>
    <w:rsid w:val="00D147F8"/>
    <w:rsid w:val="00D314BA"/>
    <w:rsid w:val="00D33952"/>
    <w:rsid w:val="00D3550A"/>
    <w:rsid w:val="00D40541"/>
    <w:rsid w:val="00D74D19"/>
    <w:rsid w:val="00D85E3A"/>
    <w:rsid w:val="00D91295"/>
    <w:rsid w:val="00DA2085"/>
    <w:rsid w:val="00DA6383"/>
    <w:rsid w:val="00DC1B1C"/>
    <w:rsid w:val="00DC1CA2"/>
    <w:rsid w:val="00DD5652"/>
    <w:rsid w:val="00DE1FA8"/>
    <w:rsid w:val="00E06871"/>
    <w:rsid w:val="00E30113"/>
    <w:rsid w:val="00E50227"/>
    <w:rsid w:val="00E544F7"/>
    <w:rsid w:val="00E57070"/>
    <w:rsid w:val="00E66BED"/>
    <w:rsid w:val="00E722EC"/>
    <w:rsid w:val="00E8775F"/>
    <w:rsid w:val="00E95B04"/>
    <w:rsid w:val="00ED065F"/>
    <w:rsid w:val="00ED0F15"/>
    <w:rsid w:val="00EE0EAC"/>
    <w:rsid w:val="00EE1941"/>
    <w:rsid w:val="00EE3147"/>
    <w:rsid w:val="00EF017C"/>
    <w:rsid w:val="00F00AA7"/>
    <w:rsid w:val="00F02050"/>
    <w:rsid w:val="00F11A28"/>
    <w:rsid w:val="00F244B9"/>
    <w:rsid w:val="00F3077A"/>
    <w:rsid w:val="00F504FE"/>
    <w:rsid w:val="00F63B56"/>
    <w:rsid w:val="00F673B9"/>
    <w:rsid w:val="00FB6EA4"/>
    <w:rsid w:val="00FE3DD5"/>
    <w:rsid w:val="00FE744B"/>
    <w:rsid w:val="00FE7F15"/>
    <w:rsid w:val="00FF4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715D3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312AA9"/>
    <w:rPr>
      <w:rFonts w:ascii="Tahoma" w:hAnsi="Tahoma" w:cs="Tahoma"/>
      <w:sz w:val="16"/>
      <w:szCs w:val="16"/>
    </w:rPr>
  </w:style>
  <w:style w:type="paragraph" w:styleId="Footer">
    <w:name w:val="footer"/>
    <w:basedOn w:val="Normal"/>
    <w:rsid w:val="001B734F"/>
    <w:pPr>
      <w:tabs>
        <w:tab w:val="center" w:pos="4320"/>
        <w:tab w:val="right" w:pos="8640"/>
      </w:tabs>
    </w:pPr>
  </w:style>
  <w:style w:type="character" w:styleId="PageNumber">
    <w:name w:val="page number"/>
    <w:basedOn w:val="DefaultParagraphFont"/>
    <w:rsid w:val="001B734F"/>
  </w:style>
  <w:style w:type="paragraph" w:styleId="Header">
    <w:name w:val="header"/>
    <w:basedOn w:val="Normal"/>
    <w:link w:val="HeaderChar"/>
    <w:uiPriority w:val="99"/>
    <w:rsid w:val="00CE2549"/>
    <w:pPr>
      <w:tabs>
        <w:tab w:val="center" w:pos="4320"/>
        <w:tab w:val="right" w:pos="8640"/>
      </w:tabs>
    </w:pPr>
  </w:style>
  <w:style w:type="character" w:styleId="CommentReference">
    <w:name w:val="annotation reference"/>
    <w:rsid w:val="009A023C"/>
    <w:rPr>
      <w:sz w:val="16"/>
      <w:szCs w:val="16"/>
    </w:rPr>
  </w:style>
  <w:style w:type="paragraph" w:styleId="CommentText">
    <w:name w:val="annotation text"/>
    <w:basedOn w:val="Normal"/>
    <w:link w:val="CommentTextChar"/>
    <w:rsid w:val="009A023C"/>
    <w:rPr>
      <w:sz w:val="20"/>
      <w:szCs w:val="20"/>
    </w:rPr>
  </w:style>
  <w:style w:type="character" w:customStyle="1" w:styleId="CommentTextChar">
    <w:name w:val="Comment Text Char"/>
    <w:link w:val="CommentText"/>
    <w:rsid w:val="009A023C"/>
    <w:rPr>
      <w:rFonts w:ascii="Courier New" w:hAnsi="Courier New"/>
    </w:rPr>
  </w:style>
  <w:style w:type="paragraph" w:styleId="CommentSubject">
    <w:name w:val="annotation subject"/>
    <w:basedOn w:val="CommentText"/>
    <w:next w:val="CommentText"/>
    <w:link w:val="CommentSubjectChar"/>
    <w:rsid w:val="009A023C"/>
    <w:rPr>
      <w:b/>
      <w:bCs/>
    </w:rPr>
  </w:style>
  <w:style w:type="character" w:customStyle="1" w:styleId="CommentSubjectChar">
    <w:name w:val="Comment Subject Char"/>
    <w:link w:val="CommentSubject"/>
    <w:rsid w:val="009A023C"/>
    <w:rPr>
      <w:rFonts w:ascii="Courier New" w:hAnsi="Courier New"/>
      <w:b/>
      <w:bCs/>
    </w:rPr>
  </w:style>
  <w:style w:type="character" w:styleId="Hyperlink">
    <w:name w:val="Hyperlink"/>
    <w:rsid w:val="003C1777"/>
    <w:rPr>
      <w:color w:val="0000FF"/>
      <w:u w:val="single"/>
    </w:rPr>
  </w:style>
  <w:style w:type="character" w:styleId="FollowedHyperlink">
    <w:name w:val="FollowedHyperlink"/>
    <w:rsid w:val="000061E6"/>
    <w:rPr>
      <w:color w:val="800080"/>
      <w:u w:val="single"/>
    </w:rPr>
  </w:style>
  <w:style w:type="character" w:customStyle="1" w:styleId="HeaderChar">
    <w:name w:val="Header Char"/>
    <w:link w:val="Header"/>
    <w:uiPriority w:val="99"/>
    <w:rsid w:val="00B51C0C"/>
    <w:rPr>
      <w:rFonts w:ascii="Courier New" w:hAnsi="Courier New"/>
      <w:sz w:val="24"/>
      <w:szCs w:val="24"/>
    </w:rPr>
  </w:style>
  <w:style w:type="paragraph" w:styleId="Revision">
    <w:name w:val="Revision"/>
    <w:hidden/>
    <w:uiPriority w:val="99"/>
    <w:semiHidden/>
    <w:rsid w:val="00C82EE7"/>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8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DCB_h.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dr.doleta.gov/directives/attach/UIPL/UIPL_16-19.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AF866-0364-455A-B63D-366E441B64B2}">
  <ds:schemaRefs>
    <ds:schemaRef ds:uri="http://schemas.microsoft.com/sharepoint/v3/contenttype/forms"/>
  </ds:schemaRefs>
</ds:datastoreItem>
</file>

<file path=customXml/itemProps2.xml><?xml version="1.0" encoding="utf-8"?>
<ds:datastoreItem xmlns:ds="http://schemas.openxmlformats.org/officeDocument/2006/customXml" ds:itemID="{B19A5FAF-6505-4627-A5C6-E42B73B7A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47C0BA-4B6B-41C2-916A-6FDBE9D20941}">
  <ds:schemaRefs>
    <ds:schemaRef ds:uri="http://purl.org/dc/dcmitype/"/>
    <ds:schemaRef ds:uri="http://purl.org/dc/elements/1.1/"/>
    <ds:schemaRef ds:uri="http://schemas.microsoft.com/office/infopath/2007/PartnerControls"/>
    <ds:schemaRef ds:uri="http://purl.org/dc/terms/"/>
    <ds:schemaRef ds:uri="http://schemas.microsoft.com/office/2006/documentManagement/types"/>
    <ds:schemaRef ds:uri="http://www.w3.org/XML/1998/namespace"/>
    <ds:schemaRef ds:uri="http://schemas.openxmlformats.org/package/2006/metadata/core-properties"/>
    <ds:schemaRef ds:uri="b31e9ac3-e9ea-478f-867b-1d49b715581c"/>
    <ds:schemaRef ds:uri="http://schemas.microsoft.com/office/2006/metadata/properties"/>
  </ds:schemaRefs>
</ds:datastoreItem>
</file>

<file path=customXml/itemProps4.xml><?xml version="1.0" encoding="utf-8"?>
<ds:datastoreItem xmlns:ds="http://schemas.openxmlformats.org/officeDocument/2006/customXml" ds:itemID="{3E6A477C-129A-4539-8EBF-306FD1E3B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2670</Words>
  <Characters>15353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2020-04-13T18:10:00Z</dcterms:created>
  <dcterms:modified xsi:type="dcterms:W3CDTF">2020-04-15T13:18:00Z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