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08031" w14:textId="77777777" w:rsidR="00CE4E6C" w:rsidRDefault="00CE4E6C">
      <w:pPr>
        <w:pStyle w:val="Title"/>
        <w:pBdr>
          <w:bottom w:val="none" w:sz="0" w:space="0" w:color="auto"/>
        </w:pBdr>
        <w:rPr>
          <w:sz w:val="28"/>
        </w:rPr>
      </w:pPr>
      <w:bookmarkStart w:id="0" w:name="_GoBack"/>
      <w:bookmarkEnd w:id="0"/>
    </w:p>
    <w:p w14:paraId="3A22BED4" w14:textId="77777777" w:rsidR="00CE4E6C" w:rsidRDefault="00CE4E6C">
      <w:pPr>
        <w:pStyle w:val="Title"/>
        <w:pBdr>
          <w:bottom w:val="none" w:sz="0" w:space="0" w:color="auto"/>
        </w:pBdr>
        <w:rPr>
          <w:sz w:val="28"/>
        </w:rPr>
      </w:pPr>
    </w:p>
    <w:p w14:paraId="61FF9B7D" w14:textId="77777777" w:rsidR="00CE4E6C" w:rsidRDefault="00CE4E6C">
      <w:pPr>
        <w:pStyle w:val="Title"/>
        <w:pBdr>
          <w:bottom w:val="none" w:sz="0" w:space="0" w:color="auto"/>
        </w:pBdr>
        <w:rPr>
          <w:sz w:val="28"/>
        </w:rPr>
      </w:pPr>
    </w:p>
    <w:p w14:paraId="25FCE766" w14:textId="77777777" w:rsidR="00CE4E6C" w:rsidRDefault="00CE4E6C">
      <w:pPr>
        <w:pStyle w:val="Title"/>
        <w:pBdr>
          <w:bottom w:val="none" w:sz="0" w:space="0" w:color="auto"/>
        </w:pBdr>
        <w:rPr>
          <w:sz w:val="28"/>
        </w:rPr>
      </w:pPr>
    </w:p>
    <w:p w14:paraId="7245F77D" w14:textId="77777777" w:rsidR="00CE4E6C" w:rsidRDefault="00CE4E6C">
      <w:pPr>
        <w:pStyle w:val="Title"/>
        <w:pBdr>
          <w:bottom w:val="none" w:sz="0" w:space="0" w:color="auto"/>
        </w:pBdr>
        <w:rPr>
          <w:sz w:val="28"/>
        </w:rPr>
      </w:pPr>
    </w:p>
    <w:p w14:paraId="01346289" w14:textId="77777777" w:rsidR="00CE4E6C" w:rsidRDefault="00CE4E6C">
      <w:pPr>
        <w:pStyle w:val="Title"/>
        <w:pBdr>
          <w:bottom w:val="none" w:sz="0" w:space="0" w:color="auto"/>
        </w:pBdr>
        <w:rPr>
          <w:sz w:val="28"/>
        </w:rPr>
      </w:pPr>
    </w:p>
    <w:p w14:paraId="51B4D971" w14:textId="77777777" w:rsidR="00CE4E6C" w:rsidRDefault="00CE4E6C">
      <w:pPr>
        <w:pStyle w:val="Title"/>
        <w:pBdr>
          <w:bottom w:val="none" w:sz="0" w:space="0" w:color="auto"/>
        </w:pBdr>
        <w:rPr>
          <w:sz w:val="28"/>
        </w:rPr>
      </w:pPr>
    </w:p>
    <w:p w14:paraId="22069C52" w14:textId="77777777" w:rsidR="00CE4E6C" w:rsidRDefault="00CE4E6C">
      <w:pPr>
        <w:pStyle w:val="Title"/>
        <w:pBdr>
          <w:bottom w:val="none" w:sz="0" w:space="0" w:color="auto"/>
        </w:pBdr>
        <w:rPr>
          <w:sz w:val="28"/>
        </w:rPr>
      </w:pPr>
    </w:p>
    <w:p w14:paraId="72A7B3AD" w14:textId="77777777" w:rsidR="00CE4E6C" w:rsidRDefault="00CE4E6C">
      <w:pPr>
        <w:pStyle w:val="Title"/>
        <w:pBdr>
          <w:bottom w:val="none" w:sz="0" w:space="0" w:color="auto"/>
        </w:pBdr>
        <w:rPr>
          <w:sz w:val="28"/>
        </w:rPr>
      </w:pPr>
    </w:p>
    <w:p w14:paraId="26A4F567" w14:textId="77777777" w:rsidR="00CE4E6C" w:rsidRDefault="00CE4E6C">
      <w:pPr>
        <w:pStyle w:val="Title"/>
        <w:pBdr>
          <w:bottom w:val="none" w:sz="0" w:space="0" w:color="auto"/>
        </w:pBdr>
        <w:rPr>
          <w:sz w:val="28"/>
        </w:rPr>
      </w:pPr>
    </w:p>
    <w:p w14:paraId="21672625" w14:textId="77777777" w:rsidR="00CE4E6C" w:rsidRDefault="00CE4E6C">
      <w:pPr>
        <w:pStyle w:val="Title"/>
        <w:pBdr>
          <w:bottom w:val="none" w:sz="0" w:space="0" w:color="auto"/>
        </w:pBdr>
        <w:rPr>
          <w:sz w:val="28"/>
        </w:rPr>
      </w:pPr>
      <w:r>
        <w:rPr>
          <w:sz w:val="28"/>
        </w:rPr>
        <w:t>Information Collection Request for</w:t>
      </w:r>
    </w:p>
    <w:p w14:paraId="0D2F15FD" w14:textId="77777777" w:rsidR="00CE4E6C" w:rsidRDefault="00CE4E6C">
      <w:pPr>
        <w:pStyle w:val="Title"/>
        <w:pBdr>
          <w:bottom w:val="none" w:sz="0" w:space="0" w:color="auto"/>
        </w:pBdr>
        <w:rPr>
          <w:sz w:val="28"/>
        </w:rPr>
      </w:pPr>
      <w:r>
        <w:rPr>
          <w:sz w:val="28"/>
        </w:rPr>
        <w:t>The National Longitudinal Survey of Youth 1979</w:t>
      </w:r>
    </w:p>
    <w:p w14:paraId="626B3565" w14:textId="77777777" w:rsidR="00CE4E6C" w:rsidRDefault="00CE4E6C">
      <w:pPr>
        <w:pStyle w:val="Title"/>
        <w:pBdr>
          <w:bottom w:val="none" w:sz="0" w:space="0" w:color="auto"/>
        </w:pBdr>
        <w:rPr>
          <w:sz w:val="28"/>
        </w:rPr>
      </w:pPr>
      <w:r w:rsidRPr="00062CF5">
        <w:rPr>
          <w:sz w:val="28"/>
        </w:rPr>
        <w:t>OMB # 1220-0109</w:t>
      </w:r>
    </w:p>
    <w:p w14:paraId="45EC3D28" w14:textId="77777777" w:rsidR="00F31266" w:rsidRDefault="00F31266" w:rsidP="00F31266">
      <w:pPr>
        <w:pStyle w:val="Title"/>
        <w:pBdr>
          <w:bottom w:val="none" w:sz="0" w:space="0" w:color="auto"/>
        </w:pBdr>
        <w:outlineLvl w:val="0"/>
        <w:rPr>
          <w:sz w:val="28"/>
        </w:rPr>
      </w:pPr>
      <w:r>
        <w:rPr>
          <w:sz w:val="28"/>
        </w:rPr>
        <w:t>Part B</w:t>
      </w:r>
    </w:p>
    <w:p w14:paraId="12F2FCBA" w14:textId="77777777" w:rsidR="00F31266" w:rsidRDefault="00F31266">
      <w:pPr>
        <w:pStyle w:val="Title"/>
        <w:pBdr>
          <w:bottom w:val="none" w:sz="0" w:space="0" w:color="auto"/>
        </w:pBdr>
        <w:rPr>
          <w:sz w:val="28"/>
        </w:rPr>
      </w:pPr>
    </w:p>
    <w:p w14:paraId="0ED63335" w14:textId="77777777" w:rsidR="00CE4E6C" w:rsidRDefault="00CE4E6C">
      <w:pPr>
        <w:pStyle w:val="Title"/>
        <w:pBdr>
          <w:bottom w:val="none" w:sz="0" w:space="0" w:color="auto"/>
        </w:pBdr>
        <w:rPr>
          <w:sz w:val="28"/>
        </w:rPr>
      </w:pPr>
    </w:p>
    <w:p w14:paraId="4A771E3E" w14:textId="77777777" w:rsidR="00CE4E6C" w:rsidRDefault="00CE4E6C">
      <w:pPr>
        <w:pStyle w:val="Title"/>
        <w:pBdr>
          <w:bottom w:val="none" w:sz="0" w:space="0" w:color="auto"/>
        </w:pBdr>
        <w:rPr>
          <w:sz w:val="28"/>
        </w:rPr>
      </w:pPr>
      <w:r>
        <w:rPr>
          <w:sz w:val="28"/>
        </w:rPr>
        <w:t>Submitted by the Bureau of Labor Statistics</w:t>
      </w:r>
    </w:p>
    <w:p w14:paraId="56D00DE2" w14:textId="77777777" w:rsidR="00CE4E6C" w:rsidRDefault="00CE4E6C">
      <w:pPr>
        <w:pStyle w:val="Title"/>
        <w:jc w:val="left"/>
      </w:pPr>
      <w:r>
        <w:br w:type="page"/>
      </w:r>
      <w:r>
        <w:lastRenderedPageBreak/>
        <w:t>TABLE OF CONTENTS</w:t>
      </w:r>
    </w:p>
    <w:p w14:paraId="06B17D62" w14:textId="77777777" w:rsidR="00696C50" w:rsidRDefault="002852CF">
      <w:pPr>
        <w:pStyle w:val="TOC2"/>
        <w:rPr>
          <w:rFonts w:asciiTheme="minorHAnsi" w:eastAsiaTheme="minorEastAsia" w:hAnsiTheme="minorHAnsi" w:cstheme="minorBidi"/>
          <w:i w:val="0"/>
          <w:noProof/>
          <w:szCs w:val="22"/>
        </w:rPr>
      </w:pPr>
      <w:r>
        <w:rPr>
          <w:sz w:val="19"/>
        </w:rPr>
        <w:fldChar w:fldCharType="begin"/>
      </w:r>
      <w:r w:rsidR="00635CC9">
        <w:rPr>
          <w:sz w:val="19"/>
        </w:rPr>
        <w:instrText xml:space="preserve"> TOC \o "1-3" </w:instrText>
      </w:r>
      <w:r>
        <w:rPr>
          <w:sz w:val="19"/>
        </w:rPr>
        <w:fldChar w:fldCharType="separate"/>
      </w:r>
      <w:r w:rsidR="00696C50">
        <w:rPr>
          <w:noProof/>
        </w:rPr>
        <w:t>B.  Collections of Information Employing Statistical Methods</w:t>
      </w:r>
      <w:r w:rsidR="00696C50">
        <w:rPr>
          <w:noProof/>
        </w:rPr>
        <w:tab/>
      </w:r>
      <w:r w:rsidR="00696C50">
        <w:rPr>
          <w:noProof/>
        </w:rPr>
        <w:fldChar w:fldCharType="begin"/>
      </w:r>
      <w:r w:rsidR="00696C50">
        <w:rPr>
          <w:noProof/>
        </w:rPr>
        <w:instrText xml:space="preserve"> PAGEREF _Toc374533442 \h </w:instrText>
      </w:r>
      <w:r w:rsidR="00696C50">
        <w:rPr>
          <w:noProof/>
        </w:rPr>
      </w:r>
      <w:r w:rsidR="00696C50">
        <w:rPr>
          <w:noProof/>
        </w:rPr>
        <w:fldChar w:fldCharType="separate"/>
      </w:r>
      <w:r w:rsidR="00696C50">
        <w:rPr>
          <w:noProof/>
        </w:rPr>
        <w:t>3</w:t>
      </w:r>
      <w:r w:rsidR="00696C50">
        <w:rPr>
          <w:noProof/>
        </w:rPr>
        <w:fldChar w:fldCharType="end"/>
      </w:r>
    </w:p>
    <w:p w14:paraId="6223C9C1" w14:textId="77777777" w:rsidR="00696C50" w:rsidRDefault="00696C50">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Pr>
          <w:noProof/>
        </w:rPr>
        <w:fldChar w:fldCharType="begin"/>
      </w:r>
      <w:r>
        <w:rPr>
          <w:noProof/>
        </w:rPr>
        <w:instrText xml:space="preserve"> PAGEREF _Toc374533443 \h </w:instrText>
      </w:r>
      <w:r>
        <w:rPr>
          <w:noProof/>
        </w:rPr>
      </w:r>
      <w:r>
        <w:rPr>
          <w:noProof/>
        </w:rPr>
        <w:fldChar w:fldCharType="separate"/>
      </w:r>
      <w:r>
        <w:rPr>
          <w:noProof/>
        </w:rPr>
        <w:t>3</w:t>
      </w:r>
      <w:r>
        <w:rPr>
          <w:noProof/>
        </w:rPr>
        <w:fldChar w:fldCharType="end"/>
      </w:r>
    </w:p>
    <w:p w14:paraId="11FFD0F3" w14:textId="77777777" w:rsidR="00696C50" w:rsidRDefault="00696C50">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Pr>
          <w:noProof/>
        </w:rPr>
        <w:fldChar w:fldCharType="begin"/>
      </w:r>
      <w:r>
        <w:rPr>
          <w:noProof/>
        </w:rPr>
        <w:instrText xml:space="preserve"> PAGEREF _Toc374533444 \h </w:instrText>
      </w:r>
      <w:r>
        <w:rPr>
          <w:noProof/>
        </w:rPr>
      </w:r>
      <w:r>
        <w:rPr>
          <w:noProof/>
        </w:rPr>
        <w:fldChar w:fldCharType="separate"/>
      </w:r>
      <w:r>
        <w:rPr>
          <w:noProof/>
        </w:rPr>
        <w:t>4</w:t>
      </w:r>
      <w:r>
        <w:rPr>
          <w:noProof/>
        </w:rPr>
        <w:fldChar w:fldCharType="end"/>
      </w:r>
    </w:p>
    <w:p w14:paraId="1DFFB9F8" w14:textId="77777777" w:rsidR="00696C50" w:rsidRDefault="00696C50">
      <w:pPr>
        <w:pStyle w:val="TOC3"/>
        <w:rPr>
          <w:rFonts w:asciiTheme="minorHAnsi" w:eastAsiaTheme="minorEastAsia" w:hAnsiTheme="minorHAnsi" w:cstheme="minorBidi"/>
          <w:noProof/>
          <w:sz w:val="22"/>
          <w:szCs w:val="22"/>
        </w:rPr>
      </w:pPr>
      <w:r>
        <w:rPr>
          <w:noProof/>
        </w:rPr>
        <w:t>3.  Maximizing Response Rates</w:t>
      </w:r>
      <w:r>
        <w:rPr>
          <w:noProof/>
        </w:rPr>
        <w:tab/>
      </w:r>
      <w:r>
        <w:rPr>
          <w:noProof/>
        </w:rPr>
        <w:fldChar w:fldCharType="begin"/>
      </w:r>
      <w:r>
        <w:rPr>
          <w:noProof/>
        </w:rPr>
        <w:instrText xml:space="preserve"> PAGEREF _Toc374533445 \h </w:instrText>
      </w:r>
      <w:r>
        <w:rPr>
          <w:noProof/>
        </w:rPr>
      </w:r>
      <w:r>
        <w:rPr>
          <w:noProof/>
        </w:rPr>
        <w:fldChar w:fldCharType="separate"/>
      </w:r>
      <w:r>
        <w:rPr>
          <w:noProof/>
        </w:rPr>
        <w:t>6</w:t>
      </w:r>
      <w:r>
        <w:rPr>
          <w:noProof/>
        </w:rPr>
        <w:fldChar w:fldCharType="end"/>
      </w:r>
    </w:p>
    <w:p w14:paraId="768E21B4" w14:textId="77777777" w:rsidR="00696C50" w:rsidRDefault="00696C50">
      <w:pPr>
        <w:pStyle w:val="TOC3"/>
        <w:rPr>
          <w:rFonts w:asciiTheme="minorHAnsi" w:eastAsiaTheme="minorEastAsia" w:hAnsiTheme="minorHAnsi" w:cstheme="minorBidi"/>
          <w:noProof/>
          <w:sz w:val="22"/>
          <w:szCs w:val="22"/>
        </w:rPr>
      </w:pPr>
      <w:r>
        <w:rPr>
          <w:noProof/>
        </w:rPr>
        <w:t>4.  Testing of Questionnaire Items</w:t>
      </w:r>
      <w:r>
        <w:rPr>
          <w:noProof/>
        </w:rPr>
        <w:tab/>
      </w:r>
      <w:r>
        <w:rPr>
          <w:noProof/>
        </w:rPr>
        <w:fldChar w:fldCharType="begin"/>
      </w:r>
      <w:r>
        <w:rPr>
          <w:noProof/>
        </w:rPr>
        <w:instrText xml:space="preserve"> PAGEREF _Toc374533446 \h </w:instrText>
      </w:r>
      <w:r>
        <w:rPr>
          <w:noProof/>
        </w:rPr>
      </w:r>
      <w:r>
        <w:rPr>
          <w:noProof/>
        </w:rPr>
        <w:fldChar w:fldCharType="separate"/>
      </w:r>
      <w:r>
        <w:rPr>
          <w:noProof/>
        </w:rPr>
        <w:t>7</w:t>
      </w:r>
      <w:r>
        <w:rPr>
          <w:noProof/>
        </w:rPr>
        <w:fldChar w:fldCharType="end"/>
      </w:r>
    </w:p>
    <w:p w14:paraId="45AFE296" w14:textId="77777777" w:rsidR="00696C50" w:rsidRDefault="00696C50">
      <w:pPr>
        <w:pStyle w:val="TOC3"/>
        <w:rPr>
          <w:rFonts w:asciiTheme="minorHAnsi" w:eastAsiaTheme="minorEastAsia" w:hAnsiTheme="minorHAnsi" w:cstheme="minorBidi"/>
          <w:noProof/>
          <w:sz w:val="22"/>
          <w:szCs w:val="22"/>
        </w:rPr>
      </w:pPr>
      <w:r>
        <w:rPr>
          <w:noProof/>
        </w:rPr>
        <w:t>5.  Statistical Consultant</w:t>
      </w:r>
      <w:r>
        <w:rPr>
          <w:noProof/>
        </w:rPr>
        <w:tab/>
      </w:r>
      <w:r>
        <w:rPr>
          <w:noProof/>
        </w:rPr>
        <w:fldChar w:fldCharType="begin"/>
      </w:r>
      <w:r>
        <w:rPr>
          <w:noProof/>
        </w:rPr>
        <w:instrText xml:space="preserve"> PAGEREF _Toc374533447 \h </w:instrText>
      </w:r>
      <w:r>
        <w:rPr>
          <w:noProof/>
        </w:rPr>
      </w:r>
      <w:r>
        <w:rPr>
          <w:noProof/>
        </w:rPr>
        <w:fldChar w:fldCharType="separate"/>
      </w:r>
      <w:r>
        <w:rPr>
          <w:noProof/>
        </w:rPr>
        <w:t>8</w:t>
      </w:r>
      <w:r>
        <w:rPr>
          <w:noProof/>
        </w:rPr>
        <w:fldChar w:fldCharType="end"/>
      </w:r>
    </w:p>
    <w:p w14:paraId="0794796D" w14:textId="77777777" w:rsidR="00CE4E6C" w:rsidRDefault="002852CF">
      <w:pPr>
        <w:rPr>
          <w:sz w:val="19"/>
        </w:rPr>
      </w:pPr>
      <w:r>
        <w:rPr>
          <w:smallCaps/>
          <w:sz w:val="19"/>
        </w:rPr>
        <w:fldChar w:fldCharType="end"/>
      </w:r>
    </w:p>
    <w:p w14:paraId="6602F169" w14:textId="77777777" w:rsidR="00CE4E6C" w:rsidRDefault="00CE4E6C">
      <w:pPr>
        <w:jc w:val="center"/>
        <w:rPr>
          <w:sz w:val="19"/>
        </w:rPr>
        <w:sectPr w:rsidR="00CE4E6C">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nextColumn"/>
          <w:pgSz w:w="12240" w:h="15840" w:code="1"/>
          <w:pgMar w:top="1440" w:right="1786" w:bottom="1440" w:left="1786" w:header="720" w:footer="720" w:gutter="0"/>
          <w:pgNumType w:fmt="lowerRoman"/>
          <w:cols w:space="720" w:equalWidth="0">
            <w:col w:w="8668" w:space="720"/>
          </w:cols>
        </w:sectPr>
      </w:pPr>
    </w:p>
    <w:p w14:paraId="19F4266F" w14:textId="77777777" w:rsidR="00CE4E6C" w:rsidRDefault="00CE4E6C">
      <w:pPr>
        <w:pStyle w:val="Heading2"/>
        <w:spacing w:before="0" w:after="0"/>
      </w:pPr>
      <w:bookmarkStart w:id="1" w:name="_Toc374533442"/>
      <w:r>
        <w:t>B.  Collections of Information Employing Statistical Methods</w:t>
      </w:r>
      <w:bookmarkEnd w:id="1"/>
    </w:p>
    <w:p w14:paraId="46732945" w14:textId="77777777" w:rsidR="00CE4E6C" w:rsidRDefault="00CE4E6C">
      <w:pPr>
        <w:pStyle w:val="TOC4"/>
        <w:tabs>
          <w:tab w:val="clear" w:pos="8668"/>
        </w:tabs>
      </w:pPr>
    </w:p>
    <w:p w14:paraId="4B0317B4" w14:textId="77777777" w:rsidR="00CE4E6C" w:rsidRDefault="00CE4E6C">
      <w:pPr>
        <w:pStyle w:val="Heading3"/>
        <w:spacing w:before="0" w:after="0"/>
      </w:pPr>
      <w:bookmarkStart w:id="2" w:name="_Toc374533443"/>
      <w:r>
        <w:t>1.  Respondent Universe and Respondent Selection Method</w:t>
      </w:r>
      <w:bookmarkEnd w:id="2"/>
    </w:p>
    <w:p w14:paraId="50E456AF" w14:textId="568F96F5" w:rsidR="00851D8E" w:rsidRDefault="00CE4E6C">
      <w:pPr>
        <w:rPr>
          <w:rStyle w:val="Hyperlink"/>
        </w:rPr>
      </w:pPr>
      <w:r>
        <w:rPr>
          <w:sz w:val="22"/>
        </w:rPr>
        <w:t xml:space="preserve">The initial NLSY79 sample was selected to represent (after appropriate weighting) the </w:t>
      </w:r>
      <w:smartTag w:uri="urn:schemas-microsoft-com:office:smarttags" w:element="place">
        <w:smartTag w:uri="urn:schemas-microsoft-com:office:smarttags" w:element="country-region">
          <w:r>
            <w:rPr>
              <w:sz w:val="22"/>
            </w:rPr>
            <w:t>U.S.</w:t>
          </w:r>
        </w:smartTag>
      </w:smartTag>
      <w:r>
        <w:rPr>
          <w:sz w:val="22"/>
        </w:rPr>
        <w:t xml:space="preserve"> civilian and military population of 33,570,000 persons who were ages 14 to 21 as of December 31, 1978.  The sample selection procedure included an overrepresentation of Hispanic and black youths so as to include sufficient sample cases to permit racial and ethnic analytical comparisons.  </w:t>
      </w:r>
      <w:r w:rsidR="006A2F69">
        <w:rPr>
          <w:sz w:val="22"/>
        </w:rPr>
        <w:t>E</w:t>
      </w:r>
      <w:r>
        <w:rPr>
          <w:sz w:val="22"/>
        </w:rPr>
        <w:t xml:space="preserve">conomically disadvantaged </w:t>
      </w:r>
      <w:r w:rsidR="00725A7A">
        <w:rPr>
          <w:sz w:val="22"/>
        </w:rPr>
        <w:t>nonblack</w:t>
      </w:r>
      <w:r>
        <w:rPr>
          <w:sz w:val="22"/>
        </w:rPr>
        <w:t>/non-Hispanic youths</w:t>
      </w:r>
      <w:r w:rsidR="006A2F69">
        <w:rPr>
          <w:sz w:val="22"/>
        </w:rPr>
        <w:t xml:space="preserve"> also were oversampled</w:t>
      </w:r>
      <w:r>
        <w:rPr>
          <w:sz w:val="22"/>
        </w:rPr>
        <w:t xml:space="preserve">.  </w:t>
      </w:r>
    </w:p>
    <w:p w14:paraId="0827E730" w14:textId="77777777" w:rsidR="00851D8E" w:rsidRDefault="00851D8E">
      <w:pPr>
        <w:rPr>
          <w:rStyle w:val="Hyperlink"/>
        </w:rPr>
      </w:pPr>
    </w:p>
    <w:p w14:paraId="50B133D9" w14:textId="30709B2E" w:rsidR="00CE4E6C" w:rsidRDefault="00CE4E6C">
      <w:pPr>
        <w:rPr>
          <w:sz w:val="22"/>
        </w:rPr>
      </w:pPr>
      <w:r>
        <w:rPr>
          <w:sz w:val="22"/>
        </w:rPr>
        <w:t>The NLSY79 originally included a supplemental sample of youths in the military.  In 1985, the military supplemental sample was discontinued</w:t>
      </w:r>
      <w:r w:rsidR="006A2F69">
        <w:rPr>
          <w:sz w:val="22"/>
        </w:rPr>
        <w:t>.  I</w:t>
      </w:r>
      <w:r>
        <w:rPr>
          <w:sz w:val="22"/>
        </w:rPr>
        <w:t xml:space="preserve">n 1991, the economically disadvantaged </w:t>
      </w:r>
      <w:r w:rsidR="00725A7A">
        <w:rPr>
          <w:sz w:val="22"/>
        </w:rPr>
        <w:t>nonblack</w:t>
      </w:r>
      <w:r>
        <w:rPr>
          <w:sz w:val="22"/>
        </w:rPr>
        <w:t xml:space="preserve">/non-Hispanic oversample was discontinued.  Appropriate weights have been developed so that the sample components can be combined in a manner to aggregate to the overall </w:t>
      </w:r>
      <w:smartTag w:uri="urn:schemas-microsoft-com:office:smarttags" w:element="country-region">
        <w:r>
          <w:rPr>
            <w:sz w:val="22"/>
          </w:rPr>
          <w:t>U.S.</w:t>
        </w:r>
      </w:smartTag>
      <w:r>
        <w:rPr>
          <w:sz w:val="22"/>
        </w:rPr>
        <w:t xml:space="preserve"> population born in the years 1957-64 and living in the </w:t>
      </w:r>
      <w:smartTag w:uri="urn:schemas-microsoft-com:office:smarttags" w:element="place">
        <w:smartTag w:uri="urn:schemas-microsoft-com:office:smarttags" w:element="country-region">
          <w:r>
            <w:rPr>
              <w:sz w:val="22"/>
            </w:rPr>
            <w:t>United States</w:t>
          </w:r>
        </w:smartTag>
      </w:smartTag>
      <w:r>
        <w:rPr>
          <w:sz w:val="22"/>
        </w:rPr>
        <w:t xml:space="preserve"> when the sample was selected in 1978.  The number of sample cases in 1979, excluding the discontinued military and nonblack/non-Hispanic samples, was 9,964.  A breakdown by sex and race is depicted in table </w:t>
      </w:r>
      <w:r w:rsidR="007B6BE2">
        <w:rPr>
          <w:sz w:val="22"/>
        </w:rPr>
        <w:t>5</w:t>
      </w:r>
      <w:r>
        <w:rPr>
          <w:sz w:val="22"/>
        </w:rPr>
        <w:t xml:space="preserve"> below.  We anticipate a response rate in </w:t>
      </w:r>
      <w:r w:rsidR="007B6BE2">
        <w:rPr>
          <w:sz w:val="22"/>
        </w:rPr>
        <w:t>R</w:t>
      </w:r>
      <w:r w:rsidRPr="001D37C4">
        <w:rPr>
          <w:sz w:val="22"/>
        </w:rPr>
        <w:t xml:space="preserve">ound </w:t>
      </w:r>
      <w:r w:rsidR="00D734D0">
        <w:rPr>
          <w:sz w:val="22"/>
        </w:rPr>
        <w:t>2</w:t>
      </w:r>
      <w:r w:rsidR="00276825">
        <w:rPr>
          <w:sz w:val="22"/>
        </w:rPr>
        <w:t>8</w:t>
      </w:r>
      <w:r w:rsidRPr="001D37C4">
        <w:rPr>
          <w:sz w:val="22"/>
        </w:rPr>
        <w:t xml:space="preserve"> that is similar to the </w:t>
      </w:r>
      <w:r w:rsidR="007B6BE2">
        <w:rPr>
          <w:sz w:val="22"/>
        </w:rPr>
        <w:t>R</w:t>
      </w:r>
      <w:r w:rsidRPr="001D37C4">
        <w:rPr>
          <w:sz w:val="22"/>
        </w:rPr>
        <w:t>ound 2</w:t>
      </w:r>
      <w:r w:rsidR="00276825">
        <w:rPr>
          <w:sz w:val="22"/>
        </w:rPr>
        <w:t>7</w:t>
      </w:r>
      <w:r w:rsidRPr="001D37C4">
        <w:rPr>
          <w:sz w:val="22"/>
        </w:rPr>
        <w:t xml:space="preserve"> experience.</w:t>
      </w:r>
    </w:p>
    <w:p w14:paraId="391EF568" w14:textId="77777777" w:rsidR="00CE4E6C" w:rsidRDefault="00CE4E6C">
      <w:pPr>
        <w:rPr>
          <w:sz w:val="22"/>
        </w:rPr>
      </w:pPr>
    </w:p>
    <w:p w14:paraId="73B96DFF" w14:textId="2DE1AEB8" w:rsidR="00CE4E6C" w:rsidRDefault="00CE4E6C">
      <w:pPr>
        <w:pStyle w:val="Heading9"/>
        <w:spacing w:after="120"/>
      </w:pPr>
      <w:r w:rsidRPr="00000A0B">
        <w:t xml:space="preserve">Table </w:t>
      </w:r>
      <w:r w:rsidR="007B6BE2" w:rsidRPr="00000A0B">
        <w:t>5</w:t>
      </w:r>
      <w:r w:rsidRPr="00000A0B">
        <w:t>.  Interviews Completed in 1979 and 20</w:t>
      </w:r>
      <w:r w:rsidR="000637B2">
        <w:t>1</w:t>
      </w:r>
      <w:r w:rsidR="006D462D">
        <w:t>6</w:t>
      </w:r>
      <w:r w:rsidRPr="00000A0B">
        <w:t xml:space="preserve"> (Preliminary) by Race and Sex</w:t>
      </w:r>
    </w:p>
    <w:tbl>
      <w:tblPr>
        <w:tblW w:w="993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95"/>
        <w:gridCol w:w="935"/>
        <w:gridCol w:w="936"/>
        <w:gridCol w:w="900"/>
        <w:gridCol w:w="974"/>
        <w:gridCol w:w="1008"/>
        <w:gridCol w:w="936"/>
        <w:gridCol w:w="1003"/>
        <w:gridCol w:w="936"/>
        <w:gridCol w:w="1013"/>
      </w:tblGrid>
      <w:tr w:rsidR="00CE4E6C" w14:paraId="08B2317C" w14:textId="77777777">
        <w:trPr>
          <w:cantSplit/>
          <w:jc w:val="center"/>
        </w:trPr>
        <w:tc>
          <w:tcPr>
            <w:tcW w:w="1295" w:type="dxa"/>
            <w:tcBorders>
              <w:top w:val="single" w:sz="12" w:space="0" w:color="auto"/>
              <w:left w:val="single" w:sz="12" w:space="0" w:color="auto"/>
              <w:bottom w:val="nil"/>
              <w:right w:val="single" w:sz="12" w:space="0" w:color="auto"/>
            </w:tcBorders>
            <w:vAlign w:val="center"/>
          </w:tcPr>
          <w:p w14:paraId="2BBDB9F6" w14:textId="77777777" w:rsidR="00CE4E6C" w:rsidRDefault="00CE4E6C">
            <w:pPr>
              <w:spacing w:before="20" w:after="20"/>
              <w:jc w:val="center"/>
              <w:rPr>
                <w:sz w:val="19"/>
              </w:rPr>
            </w:pPr>
          </w:p>
        </w:tc>
        <w:tc>
          <w:tcPr>
            <w:tcW w:w="2771" w:type="dxa"/>
            <w:gridSpan w:val="3"/>
            <w:tcBorders>
              <w:top w:val="single" w:sz="12" w:space="0" w:color="auto"/>
              <w:left w:val="nil"/>
              <w:bottom w:val="single" w:sz="6" w:space="0" w:color="auto"/>
              <w:right w:val="single" w:sz="12" w:space="0" w:color="auto"/>
            </w:tcBorders>
            <w:vAlign w:val="center"/>
          </w:tcPr>
          <w:p w14:paraId="2893E29E" w14:textId="77777777" w:rsidR="00CE4E6C" w:rsidRDefault="00CE4E6C">
            <w:pPr>
              <w:spacing w:before="20" w:after="20"/>
              <w:jc w:val="center"/>
              <w:rPr>
                <w:b/>
                <w:bCs/>
                <w:sz w:val="19"/>
              </w:rPr>
            </w:pPr>
            <w:r>
              <w:rPr>
                <w:b/>
                <w:bCs/>
                <w:sz w:val="19"/>
              </w:rPr>
              <w:t>1979</w:t>
            </w:r>
          </w:p>
        </w:tc>
        <w:tc>
          <w:tcPr>
            <w:tcW w:w="5870" w:type="dxa"/>
            <w:gridSpan w:val="6"/>
            <w:tcBorders>
              <w:top w:val="single" w:sz="12" w:space="0" w:color="auto"/>
              <w:left w:val="nil"/>
              <w:bottom w:val="single" w:sz="6" w:space="0" w:color="auto"/>
              <w:right w:val="single" w:sz="12" w:space="0" w:color="auto"/>
            </w:tcBorders>
            <w:vAlign w:val="center"/>
          </w:tcPr>
          <w:p w14:paraId="4C698F7B" w14:textId="16E68BB0" w:rsidR="00CE4E6C" w:rsidRPr="00495939" w:rsidRDefault="001E204E" w:rsidP="0052620A">
            <w:pPr>
              <w:spacing w:before="20" w:after="20"/>
              <w:jc w:val="center"/>
              <w:rPr>
                <w:b/>
                <w:bCs/>
                <w:sz w:val="19"/>
              </w:rPr>
            </w:pPr>
            <w:r w:rsidRPr="00495939">
              <w:rPr>
                <w:b/>
                <w:bCs/>
                <w:sz w:val="19"/>
              </w:rPr>
              <w:t>20</w:t>
            </w:r>
            <w:r w:rsidR="000637B2" w:rsidRPr="00495939">
              <w:rPr>
                <w:b/>
                <w:bCs/>
                <w:sz w:val="19"/>
              </w:rPr>
              <w:t>1</w:t>
            </w:r>
            <w:r w:rsidR="006D462D">
              <w:rPr>
                <w:b/>
                <w:bCs/>
                <w:sz w:val="19"/>
              </w:rPr>
              <w:t>6</w:t>
            </w:r>
          </w:p>
        </w:tc>
      </w:tr>
      <w:tr w:rsidR="00CE4E6C" w14:paraId="716B38F6" w14:textId="77777777" w:rsidTr="003229AB">
        <w:trPr>
          <w:cantSplit/>
          <w:trHeight w:val="645"/>
          <w:jc w:val="center"/>
        </w:trPr>
        <w:tc>
          <w:tcPr>
            <w:tcW w:w="1295" w:type="dxa"/>
            <w:tcBorders>
              <w:top w:val="nil"/>
              <w:left w:val="single" w:sz="12" w:space="0" w:color="auto"/>
              <w:bottom w:val="single" w:sz="12" w:space="0" w:color="auto"/>
              <w:right w:val="single" w:sz="12" w:space="0" w:color="auto"/>
            </w:tcBorders>
            <w:vAlign w:val="center"/>
          </w:tcPr>
          <w:p w14:paraId="372126AF" w14:textId="77777777" w:rsidR="00CE4E6C" w:rsidRDefault="00CE4E6C">
            <w:pPr>
              <w:spacing w:before="20" w:after="20"/>
              <w:jc w:val="center"/>
              <w:rPr>
                <w:sz w:val="19"/>
              </w:rPr>
            </w:pPr>
            <w:r>
              <w:rPr>
                <w:sz w:val="19"/>
              </w:rPr>
              <w:t>Race and Hispanic origin</w:t>
            </w:r>
          </w:p>
        </w:tc>
        <w:tc>
          <w:tcPr>
            <w:tcW w:w="935" w:type="dxa"/>
            <w:tcBorders>
              <w:top w:val="single" w:sz="6" w:space="0" w:color="auto"/>
              <w:left w:val="nil"/>
              <w:bottom w:val="single" w:sz="12" w:space="0" w:color="auto"/>
              <w:right w:val="single" w:sz="6" w:space="0" w:color="auto"/>
            </w:tcBorders>
            <w:vAlign w:val="center"/>
          </w:tcPr>
          <w:p w14:paraId="0DD5C9BD" w14:textId="77777777" w:rsidR="00CE4E6C" w:rsidRDefault="00CE4E6C">
            <w:pPr>
              <w:spacing w:before="20" w:after="20"/>
              <w:jc w:val="center"/>
              <w:rPr>
                <w:sz w:val="19"/>
              </w:rPr>
            </w:pPr>
            <w:r>
              <w:rPr>
                <w:sz w:val="19"/>
              </w:rPr>
              <w:t>Number of men</w:t>
            </w:r>
          </w:p>
        </w:tc>
        <w:tc>
          <w:tcPr>
            <w:tcW w:w="936" w:type="dxa"/>
            <w:tcBorders>
              <w:top w:val="single" w:sz="6" w:space="0" w:color="auto"/>
              <w:left w:val="single" w:sz="6" w:space="0" w:color="auto"/>
              <w:bottom w:val="single" w:sz="12" w:space="0" w:color="auto"/>
              <w:right w:val="single" w:sz="6" w:space="0" w:color="auto"/>
            </w:tcBorders>
            <w:vAlign w:val="center"/>
          </w:tcPr>
          <w:p w14:paraId="5DA91A0C" w14:textId="77777777" w:rsidR="00CE4E6C" w:rsidRDefault="00CE4E6C">
            <w:pPr>
              <w:spacing w:before="20" w:after="20"/>
              <w:jc w:val="center"/>
              <w:rPr>
                <w:sz w:val="19"/>
              </w:rPr>
            </w:pPr>
            <w:r>
              <w:rPr>
                <w:sz w:val="19"/>
              </w:rPr>
              <w:t>Number of women</w:t>
            </w:r>
          </w:p>
        </w:tc>
        <w:tc>
          <w:tcPr>
            <w:tcW w:w="900" w:type="dxa"/>
            <w:tcBorders>
              <w:top w:val="single" w:sz="6" w:space="0" w:color="auto"/>
              <w:left w:val="single" w:sz="6" w:space="0" w:color="auto"/>
              <w:bottom w:val="single" w:sz="12" w:space="0" w:color="auto"/>
              <w:right w:val="single" w:sz="12" w:space="0" w:color="auto"/>
            </w:tcBorders>
            <w:vAlign w:val="center"/>
          </w:tcPr>
          <w:p w14:paraId="3B5915A7" w14:textId="77777777" w:rsidR="00CE4E6C" w:rsidRDefault="00CE4E6C">
            <w:pPr>
              <w:spacing w:before="20" w:after="20"/>
              <w:jc w:val="center"/>
              <w:rPr>
                <w:sz w:val="19"/>
              </w:rPr>
            </w:pPr>
            <w:r>
              <w:rPr>
                <w:sz w:val="19"/>
              </w:rPr>
              <w:t>Total number</w:t>
            </w:r>
          </w:p>
        </w:tc>
        <w:tc>
          <w:tcPr>
            <w:tcW w:w="974" w:type="dxa"/>
            <w:tcBorders>
              <w:top w:val="single" w:sz="6" w:space="0" w:color="auto"/>
              <w:left w:val="single" w:sz="12" w:space="0" w:color="auto"/>
              <w:bottom w:val="single" w:sz="12" w:space="0" w:color="auto"/>
              <w:right w:val="single" w:sz="6" w:space="0" w:color="auto"/>
            </w:tcBorders>
            <w:vAlign w:val="center"/>
          </w:tcPr>
          <w:p w14:paraId="63A07298" w14:textId="77777777" w:rsidR="00CE4E6C" w:rsidRPr="00495939" w:rsidRDefault="00CE4E6C">
            <w:pPr>
              <w:spacing w:before="20" w:after="20"/>
              <w:jc w:val="center"/>
              <w:rPr>
                <w:sz w:val="19"/>
              </w:rPr>
            </w:pPr>
            <w:r w:rsidRPr="00495939">
              <w:rPr>
                <w:sz w:val="19"/>
              </w:rPr>
              <w:t>Number of men</w:t>
            </w:r>
          </w:p>
        </w:tc>
        <w:tc>
          <w:tcPr>
            <w:tcW w:w="1008" w:type="dxa"/>
            <w:tcBorders>
              <w:top w:val="single" w:sz="6" w:space="0" w:color="auto"/>
              <w:left w:val="single" w:sz="6" w:space="0" w:color="auto"/>
              <w:bottom w:val="single" w:sz="12" w:space="0" w:color="auto"/>
              <w:right w:val="single" w:sz="6" w:space="0" w:color="auto"/>
            </w:tcBorders>
            <w:vAlign w:val="center"/>
          </w:tcPr>
          <w:p w14:paraId="1D5923A3" w14:textId="77777777" w:rsidR="00CE4E6C" w:rsidRPr="00495939" w:rsidRDefault="00CE4E6C">
            <w:pPr>
              <w:spacing w:before="20" w:after="20"/>
              <w:jc w:val="center"/>
              <w:rPr>
                <w:sz w:val="19"/>
              </w:rPr>
            </w:pPr>
            <w:r w:rsidRPr="00495939">
              <w:rPr>
                <w:sz w:val="19"/>
              </w:rPr>
              <w:t>Retention rate for men</w:t>
            </w:r>
          </w:p>
        </w:tc>
        <w:tc>
          <w:tcPr>
            <w:tcW w:w="936" w:type="dxa"/>
            <w:tcBorders>
              <w:top w:val="single" w:sz="6" w:space="0" w:color="auto"/>
              <w:left w:val="single" w:sz="6" w:space="0" w:color="auto"/>
              <w:bottom w:val="single" w:sz="12" w:space="0" w:color="auto"/>
              <w:right w:val="single" w:sz="6" w:space="0" w:color="auto"/>
            </w:tcBorders>
            <w:vAlign w:val="center"/>
          </w:tcPr>
          <w:p w14:paraId="7FB8E5B3" w14:textId="77777777" w:rsidR="00CE4E6C" w:rsidRPr="00495939" w:rsidRDefault="00CE4E6C">
            <w:pPr>
              <w:spacing w:before="20" w:after="20"/>
              <w:jc w:val="center"/>
              <w:rPr>
                <w:sz w:val="19"/>
              </w:rPr>
            </w:pPr>
            <w:r w:rsidRPr="00495939">
              <w:rPr>
                <w:sz w:val="19"/>
              </w:rPr>
              <w:t>Number of women</w:t>
            </w:r>
          </w:p>
        </w:tc>
        <w:tc>
          <w:tcPr>
            <w:tcW w:w="1003" w:type="dxa"/>
            <w:tcBorders>
              <w:top w:val="single" w:sz="6" w:space="0" w:color="auto"/>
              <w:left w:val="single" w:sz="6" w:space="0" w:color="auto"/>
              <w:bottom w:val="single" w:sz="12" w:space="0" w:color="auto"/>
              <w:right w:val="single" w:sz="6" w:space="0" w:color="auto"/>
            </w:tcBorders>
            <w:vAlign w:val="center"/>
          </w:tcPr>
          <w:p w14:paraId="7350FAC9" w14:textId="77777777" w:rsidR="00CE4E6C" w:rsidRPr="00495939" w:rsidRDefault="00CE4E6C">
            <w:pPr>
              <w:spacing w:before="20" w:after="20"/>
              <w:jc w:val="center"/>
              <w:rPr>
                <w:sz w:val="19"/>
              </w:rPr>
            </w:pPr>
            <w:r w:rsidRPr="00495939">
              <w:rPr>
                <w:sz w:val="19"/>
              </w:rPr>
              <w:t>Retention rate for women</w:t>
            </w:r>
          </w:p>
        </w:tc>
        <w:tc>
          <w:tcPr>
            <w:tcW w:w="936" w:type="dxa"/>
            <w:tcBorders>
              <w:top w:val="single" w:sz="6" w:space="0" w:color="auto"/>
              <w:left w:val="single" w:sz="6" w:space="0" w:color="auto"/>
              <w:bottom w:val="single" w:sz="12" w:space="0" w:color="auto"/>
              <w:right w:val="single" w:sz="6" w:space="0" w:color="auto"/>
            </w:tcBorders>
            <w:vAlign w:val="center"/>
          </w:tcPr>
          <w:p w14:paraId="04B1ED7B" w14:textId="77777777" w:rsidR="00CE4E6C" w:rsidRPr="00495939" w:rsidRDefault="00CE4E6C">
            <w:pPr>
              <w:spacing w:before="20" w:after="20"/>
              <w:jc w:val="center"/>
              <w:rPr>
                <w:sz w:val="19"/>
              </w:rPr>
            </w:pPr>
            <w:r w:rsidRPr="00495939">
              <w:rPr>
                <w:sz w:val="19"/>
              </w:rPr>
              <w:t>Total number</w:t>
            </w:r>
          </w:p>
        </w:tc>
        <w:tc>
          <w:tcPr>
            <w:tcW w:w="1013" w:type="dxa"/>
            <w:tcBorders>
              <w:top w:val="single" w:sz="6" w:space="0" w:color="auto"/>
              <w:left w:val="single" w:sz="6" w:space="0" w:color="auto"/>
              <w:bottom w:val="single" w:sz="12" w:space="0" w:color="auto"/>
              <w:right w:val="single" w:sz="12" w:space="0" w:color="auto"/>
            </w:tcBorders>
            <w:vAlign w:val="center"/>
          </w:tcPr>
          <w:p w14:paraId="38F02FEC" w14:textId="77777777" w:rsidR="00CE4E6C" w:rsidRPr="00495939" w:rsidRDefault="00CE4E6C">
            <w:pPr>
              <w:spacing w:before="20" w:after="20"/>
              <w:jc w:val="center"/>
              <w:rPr>
                <w:sz w:val="19"/>
              </w:rPr>
            </w:pPr>
            <w:r w:rsidRPr="00495939">
              <w:rPr>
                <w:sz w:val="19"/>
              </w:rPr>
              <w:t>Total retention rate</w:t>
            </w:r>
          </w:p>
        </w:tc>
      </w:tr>
      <w:tr w:rsidR="006D462D" w14:paraId="64D02467" w14:textId="77777777" w:rsidTr="00DD3461">
        <w:trPr>
          <w:cantSplit/>
          <w:jc w:val="center"/>
        </w:trPr>
        <w:tc>
          <w:tcPr>
            <w:tcW w:w="1295" w:type="dxa"/>
            <w:tcBorders>
              <w:top w:val="single" w:sz="12" w:space="0" w:color="auto"/>
              <w:left w:val="single" w:sz="12" w:space="0" w:color="auto"/>
              <w:bottom w:val="nil"/>
              <w:right w:val="single" w:sz="12" w:space="0" w:color="auto"/>
            </w:tcBorders>
            <w:vAlign w:val="center"/>
          </w:tcPr>
          <w:p w14:paraId="39753977" w14:textId="77777777" w:rsidR="006D462D" w:rsidRDefault="006D462D" w:rsidP="006D462D">
            <w:pPr>
              <w:spacing w:before="20" w:after="20"/>
              <w:rPr>
                <w:sz w:val="19"/>
              </w:rPr>
            </w:pPr>
            <w:r>
              <w:rPr>
                <w:sz w:val="19"/>
              </w:rPr>
              <w:t>Nonblack, non-Hispanic</w:t>
            </w:r>
          </w:p>
        </w:tc>
        <w:tc>
          <w:tcPr>
            <w:tcW w:w="935" w:type="dxa"/>
            <w:tcBorders>
              <w:top w:val="single" w:sz="12" w:space="0" w:color="auto"/>
              <w:left w:val="nil"/>
              <w:bottom w:val="nil"/>
              <w:right w:val="single" w:sz="6" w:space="0" w:color="auto"/>
            </w:tcBorders>
            <w:vAlign w:val="center"/>
          </w:tcPr>
          <w:p w14:paraId="612A6D0F" w14:textId="77777777" w:rsidR="006D462D" w:rsidRPr="00DD3461" w:rsidRDefault="006D462D" w:rsidP="00DD3461">
            <w:pPr>
              <w:spacing w:before="20" w:after="20"/>
              <w:jc w:val="right"/>
              <w:rPr>
                <w:sz w:val="19"/>
              </w:rPr>
            </w:pPr>
            <w:r w:rsidRPr="00DD3461">
              <w:rPr>
                <w:sz w:val="19"/>
              </w:rPr>
              <w:t>2,518</w:t>
            </w:r>
          </w:p>
        </w:tc>
        <w:tc>
          <w:tcPr>
            <w:tcW w:w="936" w:type="dxa"/>
            <w:tcBorders>
              <w:top w:val="single" w:sz="12" w:space="0" w:color="auto"/>
              <w:left w:val="single" w:sz="6" w:space="0" w:color="auto"/>
              <w:bottom w:val="nil"/>
              <w:right w:val="single" w:sz="6" w:space="0" w:color="auto"/>
            </w:tcBorders>
            <w:vAlign w:val="center"/>
          </w:tcPr>
          <w:p w14:paraId="33A6C8B1" w14:textId="77777777" w:rsidR="006D462D" w:rsidRPr="00DD3461" w:rsidRDefault="006D462D" w:rsidP="00DD3461">
            <w:pPr>
              <w:spacing w:before="20" w:after="20"/>
              <w:jc w:val="right"/>
              <w:rPr>
                <w:sz w:val="19"/>
              </w:rPr>
            </w:pPr>
            <w:r w:rsidRPr="00DD3461">
              <w:rPr>
                <w:sz w:val="19"/>
              </w:rPr>
              <w:t>2,484</w:t>
            </w:r>
          </w:p>
        </w:tc>
        <w:tc>
          <w:tcPr>
            <w:tcW w:w="900" w:type="dxa"/>
            <w:tcBorders>
              <w:top w:val="single" w:sz="12" w:space="0" w:color="auto"/>
              <w:left w:val="single" w:sz="6" w:space="0" w:color="auto"/>
              <w:bottom w:val="nil"/>
              <w:right w:val="single" w:sz="12" w:space="0" w:color="auto"/>
            </w:tcBorders>
            <w:vAlign w:val="center"/>
          </w:tcPr>
          <w:p w14:paraId="206E0BE3" w14:textId="77777777" w:rsidR="006D462D" w:rsidRPr="00DD3461" w:rsidRDefault="006D462D" w:rsidP="00DD3461">
            <w:pPr>
              <w:spacing w:before="20" w:after="20"/>
              <w:jc w:val="right"/>
              <w:rPr>
                <w:sz w:val="19"/>
              </w:rPr>
            </w:pPr>
            <w:r w:rsidRPr="00DD3461">
              <w:rPr>
                <w:sz w:val="19"/>
              </w:rPr>
              <w:t>5,002</w:t>
            </w:r>
          </w:p>
        </w:tc>
        <w:tc>
          <w:tcPr>
            <w:tcW w:w="974" w:type="dxa"/>
            <w:tcBorders>
              <w:top w:val="single" w:sz="12" w:space="0" w:color="auto"/>
              <w:left w:val="single" w:sz="12" w:space="0" w:color="auto"/>
              <w:bottom w:val="nil"/>
              <w:right w:val="single" w:sz="6" w:space="0" w:color="auto"/>
            </w:tcBorders>
            <w:vAlign w:val="center"/>
          </w:tcPr>
          <w:p w14:paraId="38CAD849" w14:textId="35754A82" w:rsidR="006D462D" w:rsidRPr="00DD3461" w:rsidRDefault="006D462D" w:rsidP="00DD3461">
            <w:pPr>
              <w:spacing w:before="20" w:after="20"/>
              <w:jc w:val="right"/>
              <w:rPr>
                <w:sz w:val="19"/>
              </w:rPr>
            </w:pPr>
            <w:r w:rsidRPr="00DD3461">
              <w:rPr>
                <w:sz w:val="19"/>
                <w:szCs w:val="19"/>
              </w:rPr>
              <w:t>1,649</w:t>
            </w:r>
          </w:p>
        </w:tc>
        <w:tc>
          <w:tcPr>
            <w:tcW w:w="1008" w:type="dxa"/>
            <w:tcBorders>
              <w:top w:val="single" w:sz="12" w:space="0" w:color="auto"/>
              <w:left w:val="single" w:sz="6" w:space="0" w:color="auto"/>
              <w:bottom w:val="nil"/>
              <w:right w:val="single" w:sz="6" w:space="0" w:color="auto"/>
            </w:tcBorders>
            <w:vAlign w:val="center"/>
          </w:tcPr>
          <w:p w14:paraId="58D833AC" w14:textId="0861E1A5" w:rsidR="006D462D" w:rsidRPr="00DD3461" w:rsidRDefault="006D462D" w:rsidP="00DD3461">
            <w:pPr>
              <w:spacing w:before="20" w:after="20"/>
              <w:jc w:val="right"/>
              <w:rPr>
                <w:sz w:val="19"/>
              </w:rPr>
            </w:pPr>
            <w:r w:rsidRPr="00DD3461">
              <w:rPr>
                <w:sz w:val="19"/>
                <w:szCs w:val="19"/>
              </w:rPr>
              <w:t xml:space="preserve">     65.5</w:t>
            </w:r>
          </w:p>
        </w:tc>
        <w:tc>
          <w:tcPr>
            <w:tcW w:w="936" w:type="dxa"/>
            <w:tcBorders>
              <w:top w:val="single" w:sz="12" w:space="0" w:color="auto"/>
              <w:left w:val="single" w:sz="6" w:space="0" w:color="auto"/>
              <w:bottom w:val="nil"/>
              <w:right w:val="single" w:sz="6" w:space="0" w:color="auto"/>
            </w:tcBorders>
            <w:vAlign w:val="center"/>
          </w:tcPr>
          <w:p w14:paraId="79432E70" w14:textId="3E8F08E3" w:rsidR="006D462D" w:rsidRPr="00DD3461" w:rsidRDefault="006D462D" w:rsidP="00DD3461">
            <w:pPr>
              <w:spacing w:before="20" w:after="20"/>
              <w:jc w:val="right"/>
              <w:rPr>
                <w:sz w:val="19"/>
              </w:rPr>
            </w:pPr>
            <w:r w:rsidRPr="00DD3461">
              <w:rPr>
                <w:sz w:val="19"/>
                <w:szCs w:val="19"/>
              </w:rPr>
              <w:t>1,758</w:t>
            </w:r>
          </w:p>
        </w:tc>
        <w:tc>
          <w:tcPr>
            <w:tcW w:w="1003" w:type="dxa"/>
            <w:tcBorders>
              <w:top w:val="single" w:sz="12" w:space="0" w:color="auto"/>
              <w:left w:val="single" w:sz="6" w:space="0" w:color="auto"/>
              <w:bottom w:val="nil"/>
              <w:right w:val="single" w:sz="6" w:space="0" w:color="auto"/>
            </w:tcBorders>
            <w:vAlign w:val="center"/>
          </w:tcPr>
          <w:p w14:paraId="2159808A" w14:textId="1D544683" w:rsidR="006D462D" w:rsidRPr="00DD3461" w:rsidRDefault="006D462D" w:rsidP="00DD3461">
            <w:pPr>
              <w:spacing w:before="20" w:after="20"/>
              <w:jc w:val="right"/>
              <w:rPr>
                <w:sz w:val="19"/>
              </w:rPr>
            </w:pPr>
            <w:r w:rsidRPr="00DD3461">
              <w:rPr>
                <w:sz w:val="19"/>
                <w:szCs w:val="19"/>
              </w:rPr>
              <w:t>70.1</w:t>
            </w:r>
          </w:p>
        </w:tc>
        <w:tc>
          <w:tcPr>
            <w:tcW w:w="936" w:type="dxa"/>
            <w:tcBorders>
              <w:top w:val="single" w:sz="12" w:space="0" w:color="auto"/>
              <w:left w:val="single" w:sz="6" w:space="0" w:color="auto"/>
              <w:bottom w:val="nil"/>
              <w:right w:val="single" w:sz="6" w:space="0" w:color="auto"/>
            </w:tcBorders>
            <w:vAlign w:val="center"/>
          </w:tcPr>
          <w:p w14:paraId="01A4FFBC" w14:textId="3F2D87D8" w:rsidR="006D462D" w:rsidRPr="00DD3461" w:rsidRDefault="006D462D" w:rsidP="00DD3461">
            <w:pPr>
              <w:spacing w:before="20" w:after="20"/>
              <w:jc w:val="right"/>
              <w:rPr>
                <w:sz w:val="19"/>
              </w:rPr>
            </w:pPr>
            <w:r w:rsidRPr="00DD3461">
              <w:rPr>
                <w:sz w:val="19"/>
                <w:szCs w:val="19"/>
              </w:rPr>
              <w:t>3,407</w:t>
            </w:r>
          </w:p>
        </w:tc>
        <w:tc>
          <w:tcPr>
            <w:tcW w:w="1013" w:type="dxa"/>
            <w:tcBorders>
              <w:top w:val="single" w:sz="12" w:space="0" w:color="auto"/>
              <w:left w:val="single" w:sz="6" w:space="0" w:color="auto"/>
              <w:bottom w:val="nil"/>
              <w:right w:val="single" w:sz="12" w:space="0" w:color="auto"/>
            </w:tcBorders>
            <w:vAlign w:val="center"/>
          </w:tcPr>
          <w:p w14:paraId="31F37B5B" w14:textId="1EFB597F" w:rsidR="006D462D" w:rsidRPr="00DD3461" w:rsidRDefault="006D462D" w:rsidP="00DD3461">
            <w:pPr>
              <w:spacing w:before="20" w:after="20"/>
              <w:jc w:val="right"/>
              <w:rPr>
                <w:sz w:val="19"/>
              </w:rPr>
            </w:pPr>
            <w:r w:rsidRPr="00DD3461">
              <w:rPr>
                <w:sz w:val="19"/>
                <w:szCs w:val="19"/>
              </w:rPr>
              <w:t>68.1</w:t>
            </w:r>
          </w:p>
        </w:tc>
      </w:tr>
      <w:tr w:rsidR="006D462D" w14:paraId="715CE5DA" w14:textId="77777777" w:rsidTr="00DD3461">
        <w:trPr>
          <w:cantSplit/>
          <w:jc w:val="center"/>
        </w:trPr>
        <w:tc>
          <w:tcPr>
            <w:tcW w:w="1295" w:type="dxa"/>
            <w:tcBorders>
              <w:top w:val="nil"/>
              <w:left w:val="single" w:sz="12" w:space="0" w:color="auto"/>
              <w:bottom w:val="nil"/>
              <w:right w:val="single" w:sz="12" w:space="0" w:color="auto"/>
            </w:tcBorders>
            <w:vAlign w:val="center"/>
          </w:tcPr>
          <w:p w14:paraId="201180AA" w14:textId="77777777" w:rsidR="006D462D" w:rsidRDefault="006D462D" w:rsidP="006D462D">
            <w:pPr>
              <w:spacing w:before="20" w:after="20"/>
              <w:rPr>
                <w:sz w:val="19"/>
              </w:rPr>
            </w:pPr>
            <w:r>
              <w:rPr>
                <w:sz w:val="19"/>
              </w:rPr>
              <w:t>Hispanic</w:t>
            </w:r>
          </w:p>
        </w:tc>
        <w:tc>
          <w:tcPr>
            <w:tcW w:w="935" w:type="dxa"/>
            <w:tcBorders>
              <w:top w:val="nil"/>
              <w:left w:val="nil"/>
              <w:right w:val="single" w:sz="6" w:space="0" w:color="auto"/>
            </w:tcBorders>
            <w:vAlign w:val="center"/>
          </w:tcPr>
          <w:p w14:paraId="5A81B181" w14:textId="77777777" w:rsidR="006D462D" w:rsidRPr="00DD3461" w:rsidRDefault="006D462D" w:rsidP="00DD3461">
            <w:pPr>
              <w:spacing w:before="20" w:after="20"/>
              <w:jc w:val="right"/>
              <w:rPr>
                <w:sz w:val="19"/>
              </w:rPr>
            </w:pPr>
            <w:r w:rsidRPr="00DD3461">
              <w:rPr>
                <w:sz w:val="19"/>
              </w:rPr>
              <w:t xml:space="preserve">  981</w:t>
            </w:r>
          </w:p>
        </w:tc>
        <w:tc>
          <w:tcPr>
            <w:tcW w:w="936" w:type="dxa"/>
            <w:tcBorders>
              <w:top w:val="nil"/>
              <w:left w:val="single" w:sz="6" w:space="0" w:color="auto"/>
              <w:right w:val="single" w:sz="6" w:space="0" w:color="auto"/>
            </w:tcBorders>
            <w:vAlign w:val="center"/>
          </w:tcPr>
          <w:p w14:paraId="3C838119" w14:textId="77777777" w:rsidR="006D462D" w:rsidRPr="00DD3461" w:rsidRDefault="006D462D" w:rsidP="00DD3461">
            <w:pPr>
              <w:spacing w:before="20" w:after="20"/>
              <w:jc w:val="right"/>
              <w:rPr>
                <w:sz w:val="19"/>
              </w:rPr>
            </w:pPr>
            <w:r w:rsidRPr="00DD3461">
              <w:rPr>
                <w:sz w:val="19"/>
              </w:rPr>
              <w:t xml:space="preserve">  980</w:t>
            </w:r>
          </w:p>
        </w:tc>
        <w:tc>
          <w:tcPr>
            <w:tcW w:w="900" w:type="dxa"/>
            <w:tcBorders>
              <w:top w:val="nil"/>
              <w:left w:val="single" w:sz="6" w:space="0" w:color="auto"/>
              <w:right w:val="single" w:sz="12" w:space="0" w:color="auto"/>
            </w:tcBorders>
            <w:vAlign w:val="center"/>
          </w:tcPr>
          <w:p w14:paraId="1BFC70C1" w14:textId="77777777" w:rsidR="006D462D" w:rsidRPr="00DD3461" w:rsidRDefault="006D462D" w:rsidP="00DD3461">
            <w:pPr>
              <w:spacing w:before="20" w:after="20"/>
              <w:jc w:val="right"/>
              <w:rPr>
                <w:sz w:val="19"/>
              </w:rPr>
            </w:pPr>
            <w:r w:rsidRPr="00DD3461">
              <w:rPr>
                <w:sz w:val="19"/>
              </w:rPr>
              <w:t>1,961</w:t>
            </w:r>
          </w:p>
        </w:tc>
        <w:tc>
          <w:tcPr>
            <w:tcW w:w="974" w:type="dxa"/>
            <w:tcBorders>
              <w:top w:val="nil"/>
              <w:left w:val="single" w:sz="12" w:space="0" w:color="auto"/>
              <w:bottom w:val="nil"/>
              <w:right w:val="single" w:sz="6" w:space="0" w:color="auto"/>
            </w:tcBorders>
            <w:vAlign w:val="center"/>
          </w:tcPr>
          <w:p w14:paraId="3E7E5955" w14:textId="7A6EFB2E" w:rsidR="006D462D" w:rsidRPr="00DD3461" w:rsidRDefault="006D462D" w:rsidP="00DD3461">
            <w:pPr>
              <w:spacing w:before="20" w:after="20"/>
              <w:jc w:val="right"/>
              <w:rPr>
                <w:sz w:val="19"/>
              </w:rPr>
            </w:pPr>
            <w:r w:rsidRPr="00DD3461">
              <w:rPr>
                <w:sz w:val="19"/>
                <w:szCs w:val="19"/>
              </w:rPr>
              <w:t>  628</w:t>
            </w:r>
          </w:p>
        </w:tc>
        <w:tc>
          <w:tcPr>
            <w:tcW w:w="1008" w:type="dxa"/>
            <w:tcBorders>
              <w:top w:val="nil"/>
              <w:left w:val="single" w:sz="6" w:space="0" w:color="auto"/>
              <w:right w:val="single" w:sz="6" w:space="0" w:color="auto"/>
            </w:tcBorders>
            <w:vAlign w:val="center"/>
          </w:tcPr>
          <w:p w14:paraId="1035D4B8" w14:textId="3BB67E1E" w:rsidR="006D462D" w:rsidRPr="00DD3461" w:rsidRDefault="006D462D" w:rsidP="00DD3461">
            <w:pPr>
              <w:spacing w:before="20" w:after="20"/>
              <w:jc w:val="right"/>
              <w:rPr>
                <w:sz w:val="19"/>
              </w:rPr>
            </w:pPr>
            <w:r w:rsidRPr="00DD3461">
              <w:rPr>
                <w:sz w:val="19"/>
                <w:szCs w:val="19"/>
              </w:rPr>
              <w:t>64.0</w:t>
            </w:r>
          </w:p>
        </w:tc>
        <w:tc>
          <w:tcPr>
            <w:tcW w:w="936" w:type="dxa"/>
            <w:tcBorders>
              <w:top w:val="nil"/>
              <w:left w:val="single" w:sz="6" w:space="0" w:color="auto"/>
              <w:right w:val="single" w:sz="6" w:space="0" w:color="auto"/>
            </w:tcBorders>
            <w:vAlign w:val="center"/>
          </w:tcPr>
          <w:p w14:paraId="7C2E4B37" w14:textId="1FF80B50" w:rsidR="006D462D" w:rsidRPr="00DD3461" w:rsidRDefault="006D462D" w:rsidP="00DD3461">
            <w:pPr>
              <w:spacing w:before="20" w:after="20"/>
              <w:jc w:val="right"/>
              <w:rPr>
                <w:sz w:val="19"/>
              </w:rPr>
            </w:pPr>
            <w:r w:rsidRPr="00DD3461">
              <w:rPr>
                <w:sz w:val="19"/>
                <w:szCs w:val="19"/>
              </w:rPr>
              <w:t>  684</w:t>
            </w:r>
          </w:p>
        </w:tc>
        <w:tc>
          <w:tcPr>
            <w:tcW w:w="1003" w:type="dxa"/>
            <w:tcBorders>
              <w:top w:val="nil"/>
              <w:left w:val="single" w:sz="6" w:space="0" w:color="auto"/>
              <w:right w:val="single" w:sz="6" w:space="0" w:color="auto"/>
            </w:tcBorders>
            <w:vAlign w:val="center"/>
          </w:tcPr>
          <w:p w14:paraId="17087BE9" w14:textId="0E499997" w:rsidR="006D462D" w:rsidRPr="00DD3461" w:rsidRDefault="006D462D" w:rsidP="00DD3461">
            <w:pPr>
              <w:spacing w:before="20" w:after="20"/>
              <w:jc w:val="right"/>
              <w:rPr>
                <w:sz w:val="19"/>
              </w:rPr>
            </w:pPr>
            <w:r w:rsidRPr="00DD3461">
              <w:rPr>
                <w:sz w:val="19"/>
                <w:szCs w:val="19"/>
              </w:rPr>
              <w:t xml:space="preserve">     69.8</w:t>
            </w:r>
          </w:p>
        </w:tc>
        <w:tc>
          <w:tcPr>
            <w:tcW w:w="936" w:type="dxa"/>
            <w:tcBorders>
              <w:top w:val="nil"/>
              <w:left w:val="single" w:sz="6" w:space="0" w:color="auto"/>
              <w:right w:val="single" w:sz="6" w:space="0" w:color="auto"/>
            </w:tcBorders>
            <w:vAlign w:val="center"/>
          </w:tcPr>
          <w:p w14:paraId="3B866818" w14:textId="6A6190D5" w:rsidR="006D462D" w:rsidRPr="00DD3461" w:rsidRDefault="006D462D" w:rsidP="00DD3461">
            <w:pPr>
              <w:spacing w:before="20" w:after="20"/>
              <w:jc w:val="right"/>
              <w:rPr>
                <w:sz w:val="19"/>
              </w:rPr>
            </w:pPr>
            <w:r w:rsidRPr="00DD3461">
              <w:rPr>
                <w:sz w:val="19"/>
                <w:szCs w:val="19"/>
              </w:rPr>
              <w:t>1,312</w:t>
            </w:r>
          </w:p>
        </w:tc>
        <w:tc>
          <w:tcPr>
            <w:tcW w:w="1013" w:type="dxa"/>
            <w:tcBorders>
              <w:top w:val="nil"/>
              <w:left w:val="single" w:sz="6" w:space="0" w:color="auto"/>
              <w:right w:val="single" w:sz="12" w:space="0" w:color="auto"/>
            </w:tcBorders>
            <w:vAlign w:val="center"/>
          </w:tcPr>
          <w:p w14:paraId="2E544161" w14:textId="21B6C685" w:rsidR="006D462D" w:rsidRPr="00DD3461" w:rsidRDefault="006D462D" w:rsidP="00DD3461">
            <w:pPr>
              <w:spacing w:before="20" w:after="20"/>
              <w:jc w:val="right"/>
              <w:rPr>
                <w:sz w:val="19"/>
              </w:rPr>
            </w:pPr>
            <w:r w:rsidRPr="00DD3461">
              <w:rPr>
                <w:sz w:val="19"/>
                <w:szCs w:val="19"/>
              </w:rPr>
              <w:t>66.9</w:t>
            </w:r>
          </w:p>
        </w:tc>
      </w:tr>
      <w:tr w:rsidR="006D462D" w14:paraId="465861A2" w14:textId="77777777" w:rsidTr="00DD3461">
        <w:trPr>
          <w:cantSplit/>
          <w:jc w:val="center"/>
        </w:trPr>
        <w:tc>
          <w:tcPr>
            <w:tcW w:w="1295" w:type="dxa"/>
            <w:tcBorders>
              <w:top w:val="nil"/>
              <w:left w:val="single" w:sz="12" w:space="0" w:color="auto"/>
              <w:bottom w:val="single" w:sz="6" w:space="0" w:color="auto"/>
              <w:right w:val="single" w:sz="12" w:space="0" w:color="auto"/>
            </w:tcBorders>
            <w:vAlign w:val="center"/>
          </w:tcPr>
          <w:p w14:paraId="13EABE34" w14:textId="77777777" w:rsidR="006D462D" w:rsidRDefault="006D462D" w:rsidP="006D462D">
            <w:pPr>
              <w:spacing w:before="20" w:after="20"/>
              <w:rPr>
                <w:sz w:val="19"/>
              </w:rPr>
            </w:pPr>
            <w:r>
              <w:rPr>
                <w:sz w:val="19"/>
              </w:rPr>
              <w:t>Black</w:t>
            </w:r>
          </w:p>
        </w:tc>
        <w:tc>
          <w:tcPr>
            <w:tcW w:w="935" w:type="dxa"/>
            <w:tcBorders>
              <w:left w:val="nil"/>
              <w:bottom w:val="single" w:sz="6" w:space="0" w:color="auto"/>
              <w:right w:val="single" w:sz="6" w:space="0" w:color="auto"/>
            </w:tcBorders>
            <w:vAlign w:val="center"/>
          </w:tcPr>
          <w:p w14:paraId="2F8F9AD9" w14:textId="77777777" w:rsidR="006D462D" w:rsidRPr="00DD3461" w:rsidRDefault="006D462D" w:rsidP="00DD3461">
            <w:pPr>
              <w:spacing w:before="20" w:after="20"/>
              <w:jc w:val="right"/>
              <w:rPr>
                <w:sz w:val="19"/>
              </w:rPr>
            </w:pPr>
            <w:r w:rsidRPr="00DD3461">
              <w:rPr>
                <w:sz w:val="19"/>
              </w:rPr>
              <w:t>1,524</w:t>
            </w:r>
          </w:p>
        </w:tc>
        <w:tc>
          <w:tcPr>
            <w:tcW w:w="936" w:type="dxa"/>
            <w:tcBorders>
              <w:left w:val="single" w:sz="6" w:space="0" w:color="auto"/>
              <w:bottom w:val="single" w:sz="6" w:space="0" w:color="auto"/>
              <w:right w:val="single" w:sz="6" w:space="0" w:color="auto"/>
            </w:tcBorders>
            <w:vAlign w:val="center"/>
          </w:tcPr>
          <w:p w14:paraId="33343506" w14:textId="77777777" w:rsidR="006D462D" w:rsidRPr="00DD3461" w:rsidRDefault="006D462D" w:rsidP="00DD3461">
            <w:pPr>
              <w:spacing w:before="20" w:after="20"/>
              <w:jc w:val="right"/>
              <w:rPr>
                <w:sz w:val="19"/>
              </w:rPr>
            </w:pPr>
            <w:r w:rsidRPr="00DD3461">
              <w:rPr>
                <w:sz w:val="19"/>
              </w:rPr>
              <w:t>1,477</w:t>
            </w:r>
          </w:p>
        </w:tc>
        <w:tc>
          <w:tcPr>
            <w:tcW w:w="900" w:type="dxa"/>
            <w:tcBorders>
              <w:left w:val="single" w:sz="6" w:space="0" w:color="auto"/>
              <w:bottom w:val="single" w:sz="6" w:space="0" w:color="auto"/>
              <w:right w:val="single" w:sz="12" w:space="0" w:color="auto"/>
            </w:tcBorders>
            <w:vAlign w:val="center"/>
          </w:tcPr>
          <w:p w14:paraId="74E2F7E0" w14:textId="77777777" w:rsidR="006D462D" w:rsidRPr="00DD3461" w:rsidRDefault="006D462D" w:rsidP="00DD3461">
            <w:pPr>
              <w:spacing w:before="20" w:after="20"/>
              <w:jc w:val="right"/>
              <w:rPr>
                <w:sz w:val="19"/>
              </w:rPr>
            </w:pPr>
            <w:r w:rsidRPr="00DD3461">
              <w:rPr>
                <w:sz w:val="19"/>
              </w:rPr>
              <w:t>3,001</w:t>
            </w:r>
          </w:p>
        </w:tc>
        <w:tc>
          <w:tcPr>
            <w:tcW w:w="974" w:type="dxa"/>
            <w:tcBorders>
              <w:top w:val="nil"/>
              <w:left w:val="single" w:sz="12" w:space="0" w:color="auto"/>
              <w:bottom w:val="single" w:sz="6" w:space="0" w:color="auto"/>
              <w:right w:val="single" w:sz="6" w:space="0" w:color="auto"/>
            </w:tcBorders>
            <w:vAlign w:val="center"/>
          </w:tcPr>
          <w:p w14:paraId="424C3E44" w14:textId="74A8E1BA" w:rsidR="006D462D" w:rsidRPr="00DD3461" w:rsidRDefault="006D462D" w:rsidP="00DD3461">
            <w:pPr>
              <w:spacing w:before="20" w:after="20"/>
              <w:jc w:val="right"/>
              <w:rPr>
                <w:sz w:val="19"/>
              </w:rPr>
            </w:pPr>
            <w:r w:rsidRPr="00DD3461">
              <w:rPr>
                <w:sz w:val="19"/>
                <w:szCs w:val="19"/>
              </w:rPr>
              <w:t>1,048</w:t>
            </w:r>
          </w:p>
        </w:tc>
        <w:tc>
          <w:tcPr>
            <w:tcW w:w="1008" w:type="dxa"/>
            <w:tcBorders>
              <w:left w:val="single" w:sz="6" w:space="0" w:color="auto"/>
              <w:bottom w:val="single" w:sz="6" w:space="0" w:color="auto"/>
              <w:right w:val="single" w:sz="6" w:space="0" w:color="auto"/>
            </w:tcBorders>
            <w:vAlign w:val="center"/>
          </w:tcPr>
          <w:p w14:paraId="01FD9425" w14:textId="31099BB6" w:rsidR="006D462D" w:rsidRPr="00DD3461" w:rsidRDefault="006D462D" w:rsidP="00DD3461">
            <w:pPr>
              <w:spacing w:before="20" w:after="20"/>
              <w:jc w:val="right"/>
              <w:rPr>
                <w:sz w:val="19"/>
              </w:rPr>
            </w:pPr>
            <w:r w:rsidRPr="00DD3461">
              <w:rPr>
                <w:sz w:val="19"/>
                <w:szCs w:val="19"/>
              </w:rPr>
              <w:t xml:space="preserve">     68.8</w:t>
            </w:r>
          </w:p>
        </w:tc>
        <w:tc>
          <w:tcPr>
            <w:tcW w:w="936" w:type="dxa"/>
            <w:tcBorders>
              <w:left w:val="single" w:sz="6" w:space="0" w:color="auto"/>
              <w:bottom w:val="single" w:sz="6" w:space="0" w:color="auto"/>
              <w:right w:val="single" w:sz="6" w:space="0" w:color="auto"/>
            </w:tcBorders>
            <w:vAlign w:val="center"/>
          </w:tcPr>
          <w:p w14:paraId="7828EFF5" w14:textId="27DD3B42" w:rsidR="006D462D" w:rsidRPr="00DD3461" w:rsidRDefault="006D462D" w:rsidP="00DD3461">
            <w:pPr>
              <w:spacing w:before="20" w:after="20"/>
              <w:jc w:val="right"/>
              <w:rPr>
                <w:sz w:val="19"/>
              </w:rPr>
            </w:pPr>
            <w:r w:rsidRPr="00DD3461">
              <w:rPr>
                <w:sz w:val="19"/>
                <w:szCs w:val="19"/>
              </w:rPr>
              <w:t>1,144</w:t>
            </w:r>
          </w:p>
        </w:tc>
        <w:tc>
          <w:tcPr>
            <w:tcW w:w="1003" w:type="dxa"/>
            <w:tcBorders>
              <w:left w:val="single" w:sz="6" w:space="0" w:color="auto"/>
              <w:bottom w:val="single" w:sz="6" w:space="0" w:color="auto"/>
              <w:right w:val="single" w:sz="6" w:space="0" w:color="auto"/>
            </w:tcBorders>
            <w:vAlign w:val="center"/>
          </w:tcPr>
          <w:p w14:paraId="558A83C4" w14:textId="772F9192" w:rsidR="006D462D" w:rsidRPr="00DD3461" w:rsidRDefault="006D462D" w:rsidP="00DD3461">
            <w:pPr>
              <w:spacing w:before="20" w:after="20"/>
              <w:jc w:val="right"/>
              <w:rPr>
                <w:sz w:val="19"/>
              </w:rPr>
            </w:pPr>
            <w:r w:rsidRPr="00DD3461">
              <w:rPr>
                <w:sz w:val="19"/>
                <w:szCs w:val="19"/>
              </w:rPr>
              <w:t>77.5</w:t>
            </w:r>
          </w:p>
        </w:tc>
        <w:tc>
          <w:tcPr>
            <w:tcW w:w="936" w:type="dxa"/>
            <w:tcBorders>
              <w:left w:val="single" w:sz="6" w:space="0" w:color="auto"/>
              <w:bottom w:val="single" w:sz="6" w:space="0" w:color="auto"/>
              <w:right w:val="single" w:sz="6" w:space="0" w:color="auto"/>
            </w:tcBorders>
            <w:vAlign w:val="center"/>
          </w:tcPr>
          <w:p w14:paraId="3DEDC70D" w14:textId="051AB772" w:rsidR="006D462D" w:rsidRPr="00DD3461" w:rsidRDefault="006D462D" w:rsidP="00DD3461">
            <w:pPr>
              <w:spacing w:before="20" w:after="20"/>
              <w:jc w:val="right"/>
              <w:rPr>
                <w:sz w:val="19"/>
              </w:rPr>
            </w:pPr>
            <w:r w:rsidRPr="00DD3461">
              <w:rPr>
                <w:sz w:val="19"/>
                <w:szCs w:val="19"/>
              </w:rPr>
              <w:t>2,192</w:t>
            </w:r>
          </w:p>
        </w:tc>
        <w:tc>
          <w:tcPr>
            <w:tcW w:w="1013" w:type="dxa"/>
            <w:tcBorders>
              <w:left w:val="single" w:sz="6" w:space="0" w:color="auto"/>
              <w:bottom w:val="single" w:sz="6" w:space="0" w:color="auto"/>
              <w:right w:val="single" w:sz="12" w:space="0" w:color="auto"/>
            </w:tcBorders>
            <w:vAlign w:val="center"/>
          </w:tcPr>
          <w:p w14:paraId="65FA172F" w14:textId="27773477" w:rsidR="006D462D" w:rsidRPr="00DD3461" w:rsidRDefault="006D462D" w:rsidP="00DD3461">
            <w:pPr>
              <w:spacing w:before="20" w:after="20"/>
              <w:jc w:val="right"/>
              <w:rPr>
                <w:sz w:val="19"/>
              </w:rPr>
            </w:pPr>
            <w:r w:rsidRPr="00DD3461">
              <w:rPr>
                <w:sz w:val="19"/>
                <w:szCs w:val="19"/>
              </w:rPr>
              <w:t>73.0</w:t>
            </w:r>
          </w:p>
        </w:tc>
      </w:tr>
      <w:tr w:rsidR="006D462D" w14:paraId="23CA2D51" w14:textId="77777777" w:rsidTr="00DD3461">
        <w:trPr>
          <w:cantSplit/>
          <w:jc w:val="center"/>
        </w:trPr>
        <w:tc>
          <w:tcPr>
            <w:tcW w:w="1295" w:type="dxa"/>
            <w:tcBorders>
              <w:top w:val="single" w:sz="6" w:space="0" w:color="auto"/>
              <w:left w:val="single" w:sz="12" w:space="0" w:color="auto"/>
              <w:bottom w:val="single" w:sz="12" w:space="0" w:color="auto"/>
              <w:right w:val="single" w:sz="12" w:space="0" w:color="auto"/>
            </w:tcBorders>
            <w:vAlign w:val="center"/>
          </w:tcPr>
          <w:p w14:paraId="47A64B7C" w14:textId="77777777" w:rsidR="006D462D" w:rsidRDefault="006D462D" w:rsidP="006D462D">
            <w:pPr>
              <w:spacing w:before="20" w:after="20"/>
              <w:rPr>
                <w:sz w:val="19"/>
              </w:rPr>
            </w:pPr>
            <w:r>
              <w:rPr>
                <w:sz w:val="19"/>
              </w:rPr>
              <w:t>Total</w:t>
            </w:r>
          </w:p>
        </w:tc>
        <w:tc>
          <w:tcPr>
            <w:tcW w:w="935" w:type="dxa"/>
            <w:tcBorders>
              <w:top w:val="single" w:sz="6" w:space="0" w:color="auto"/>
              <w:left w:val="nil"/>
              <w:bottom w:val="single" w:sz="12" w:space="0" w:color="auto"/>
              <w:right w:val="single" w:sz="6" w:space="0" w:color="auto"/>
            </w:tcBorders>
            <w:vAlign w:val="center"/>
          </w:tcPr>
          <w:p w14:paraId="51AAA066" w14:textId="77777777" w:rsidR="006D462D" w:rsidRPr="00DD3461" w:rsidRDefault="006D462D" w:rsidP="00DD3461">
            <w:pPr>
              <w:spacing w:before="20" w:after="20"/>
              <w:jc w:val="right"/>
              <w:rPr>
                <w:sz w:val="19"/>
              </w:rPr>
            </w:pPr>
            <w:r w:rsidRPr="00DD3461">
              <w:rPr>
                <w:sz w:val="19"/>
              </w:rPr>
              <w:t>5,023</w:t>
            </w:r>
          </w:p>
        </w:tc>
        <w:tc>
          <w:tcPr>
            <w:tcW w:w="936" w:type="dxa"/>
            <w:tcBorders>
              <w:top w:val="single" w:sz="6" w:space="0" w:color="auto"/>
              <w:left w:val="single" w:sz="6" w:space="0" w:color="auto"/>
              <w:bottom w:val="single" w:sz="12" w:space="0" w:color="auto"/>
              <w:right w:val="single" w:sz="6" w:space="0" w:color="auto"/>
            </w:tcBorders>
            <w:vAlign w:val="center"/>
          </w:tcPr>
          <w:p w14:paraId="19D8466B" w14:textId="77777777" w:rsidR="006D462D" w:rsidRPr="00DD3461" w:rsidRDefault="006D462D" w:rsidP="00DD3461">
            <w:pPr>
              <w:spacing w:before="20" w:after="20"/>
              <w:jc w:val="right"/>
              <w:rPr>
                <w:sz w:val="19"/>
              </w:rPr>
            </w:pPr>
            <w:r w:rsidRPr="00DD3461">
              <w:rPr>
                <w:sz w:val="19"/>
              </w:rPr>
              <w:t>4,941</w:t>
            </w:r>
          </w:p>
        </w:tc>
        <w:tc>
          <w:tcPr>
            <w:tcW w:w="900" w:type="dxa"/>
            <w:tcBorders>
              <w:top w:val="single" w:sz="6" w:space="0" w:color="auto"/>
              <w:left w:val="single" w:sz="6" w:space="0" w:color="auto"/>
              <w:bottom w:val="single" w:sz="12" w:space="0" w:color="auto"/>
              <w:right w:val="single" w:sz="12" w:space="0" w:color="auto"/>
            </w:tcBorders>
            <w:vAlign w:val="center"/>
          </w:tcPr>
          <w:p w14:paraId="191236CA" w14:textId="77777777" w:rsidR="006D462D" w:rsidRPr="00DD3461" w:rsidRDefault="006D462D" w:rsidP="00DD3461">
            <w:pPr>
              <w:spacing w:before="20" w:after="20"/>
              <w:jc w:val="right"/>
              <w:rPr>
                <w:sz w:val="19"/>
              </w:rPr>
            </w:pPr>
            <w:r w:rsidRPr="00DD3461">
              <w:rPr>
                <w:sz w:val="19"/>
              </w:rPr>
              <w:t>9,964</w:t>
            </w:r>
          </w:p>
        </w:tc>
        <w:tc>
          <w:tcPr>
            <w:tcW w:w="974" w:type="dxa"/>
            <w:tcBorders>
              <w:top w:val="single" w:sz="6" w:space="0" w:color="auto"/>
              <w:left w:val="single" w:sz="12" w:space="0" w:color="auto"/>
              <w:bottom w:val="single" w:sz="12" w:space="0" w:color="auto"/>
              <w:right w:val="single" w:sz="6" w:space="0" w:color="auto"/>
            </w:tcBorders>
            <w:vAlign w:val="center"/>
          </w:tcPr>
          <w:p w14:paraId="6ACC9489" w14:textId="48A19F75" w:rsidR="006D462D" w:rsidRPr="00DD3461" w:rsidRDefault="006D462D" w:rsidP="00DD3461">
            <w:pPr>
              <w:spacing w:before="20" w:after="20"/>
              <w:jc w:val="right"/>
              <w:rPr>
                <w:sz w:val="19"/>
              </w:rPr>
            </w:pPr>
            <w:r w:rsidRPr="00DD3461">
              <w:rPr>
                <w:sz w:val="19"/>
                <w:szCs w:val="19"/>
              </w:rPr>
              <w:t>3,325</w:t>
            </w:r>
          </w:p>
        </w:tc>
        <w:tc>
          <w:tcPr>
            <w:tcW w:w="1008" w:type="dxa"/>
            <w:tcBorders>
              <w:top w:val="single" w:sz="6" w:space="0" w:color="auto"/>
              <w:left w:val="single" w:sz="6" w:space="0" w:color="auto"/>
              <w:bottom w:val="single" w:sz="12" w:space="0" w:color="auto"/>
              <w:right w:val="single" w:sz="6" w:space="0" w:color="auto"/>
            </w:tcBorders>
            <w:vAlign w:val="center"/>
          </w:tcPr>
          <w:p w14:paraId="456B2B9A" w14:textId="74319908" w:rsidR="006D462D" w:rsidRPr="00DD3461" w:rsidRDefault="006D462D" w:rsidP="00DD3461">
            <w:pPr>
              <w:spacing w:before="20" w:after="20"/>
              <w:jc w:val="right"/>
              <w:rPr>
                <w:sz w:val="19"/>
              </w:rPr>
            </w:pPr>
            <w:r w:rsidRPr="00DD3461">
              <w:rPr>
                <w:sz w:val="19"/>
                <w:szCs w:val="19"/>
              </w:rPr>
              <w:t xml:space="preserve">     66.2</w:t>
            </w:r>
          </w:p>
        </w:tc>
        <w:tc>
          <w:tcPr>
            <w:tcW w:w="936" w:type="dxa"/>
            <w:tcBorders>
              <w:top w:val="single" w:sz="6" w:space="0" w:color="auto"/>
              <w:left w:val="single" w:sz="6" w:space="0" w:color="auto"/>
              <w:bottom w:val="single" w:sz="12" w:space="0" w:color="auto"/>
              <w:right w:val="single" w:sz="6" w:space="0" w:color="auto"/>
            </w:tcBorders>
            <w:vAlign w:val="center"/>
          </w:tcPr>
          <w:p w14:paraId="3B749913" w14:textId="0913BE8C" w:rsidR="006D462D" w:rsidRPr="00DD3461" w:rsidRDefault="006D462D" w:rsidP="00DD3461">
            <w:pPr>
              <w:spacing w:before="20" w:after="20"/>
              <w:jc w:val="right"/>
              <w:rPr>
                <w:sz w:val="19"/>
              </w:rPr>
            </w:pPr>
            <w:r w:rsidRPr="00DD3461">
              <w:rPr>
                <w:sz w:val="19"/>
                <w:szCs w:val="19"/>
              </w:rPr>
              <w:t>3,586</w:t>
            </w:r>
          </w:p>
        </w:tc>
        <w:tc>
          <w:tcPr>
            <w:tcW w:w="1003" w:type="dxa"/>
            <w:tcBorders>
              <w:top w:val="single" w:sz="6" w:space="0" w:color="auto"/>
              <w:left w:val="single" w:sz="6" w:space="0" w:color="auto"/>
              <w:bottom w:val="single" w:sz="12" w:space="0" w:color="auto"/>
              <w:right w:val="single" w:sz="6" w:space="0" w:color="auto"/>
            </w:tcBorders>
            <w:vAlign w:val="center"/>
          </w:tcPr>
          <w:p w14:paraId="0321377C" w14:textId="69DC50D6" w:rsidR="006D462D" w:rsidRPr="00DD3461" w:rsidRDefault="006D462D" w:rsidP="00DD3461">
            <w:pPr>
              <w:spacing w:before="20" w:after="20"/>
              <w:jc w:val="right"/>
              <w:rPr>
                <w:sz w:val="19"/>
              </w:rPr>
            </w:pPr>
            <w:r w:rsidRPr="00DD3461">
              <w:rPr>
                <w:sz w:val="19"/>
                <w:szCs w:val="19"/>
              </w:rPr>
              <w:t>72.6</w:t>
            </w:r>
          </w:p>
        </w:tc>
        <w:tc>
          <w:tcPr>
            <w:tcW w:w="936" w:type="dxa"/>
            <w:tcBorders>
              <w:top w:val="single" w:sz="6" w:space="0" w:color="auto"/>
              <w:left w:val="single" w:sz="6" w:space="0" w:color="auto"/>
              <w:bottom w:val="single" w:sz="12" w:space="0" w:color="auto"/>
              <w:right w:val="single" w:sz="6" w:space="0" w:color="auto"/>
            </w:tcBorders>
            <w:vAlign w:val="center"/>
          </w:tcPr>
          <w:p w14:paraId="2C5A51C3" w14:textId="1F54FBC5" w:rsidR="006D462D" w:rsidRPr="00DD3461" w:rsidRDefault="006D462D" w:rsidP="00DD3461">
            <w:pPr>
              <w:spacing w:before="20" w:after="20"/>
              <w:jc w:val="right"/>
              <w:rPr>
                <w:sz w:val="19"/>
              </w:rPr>
            </w:pPr>
            <w:r w:rsidRPr="00DD3461">
              <w:rPr>
                <w:sz w:val="19"/>
                <w:szCs w:val="19"/>
              </w:rPr>
              <w:t xml:space="preserve">   6,911</w:t>
            </w:r>
          </w:p>
        </w:tc>
        <w:tc>
          <w:tcPr>
            <w:tcW w:w="1013" w:type="dxa"/>
            <w:tcBorders>
              <w:top w:val="single" w:sz="6" w:space="0" w:color="auto"/>
              <w:left w:val="single" w:sz="6" w:space="0" w:color="auto"/>
              <w:bottom w:val="single" w:sz="12" w:space="0" w:color="auto"/>
              <w:right w:val="single" w:sz="12" w:space="0" w:color="auto"/>
            </w:tcBorders>
            <w:vAlign w:val="center"/>
          </w:tcPr>
          <w:p w14:paraId="1FFF64C9" w14:textId="5D6CB6EE" w:rsidR="006D462D" w:rsidRPr="00DD3461" w:rsidRDefault="006D462D" w:rsidP="00DD3461">
            <w:pPr>
              <w:spacing w:before="20" w:after="20"/>
              <w:jc w:val="right"/>
              <w:rPr>
                <w:sz w:val="19"/>
              </w:rPr>
            </w:pPr>
            <w:r w:rsidRPr="00DD3461">
              <w:rPr>
                <w:sz w:val="19"/>
                <w:szCs w:val="19"/>
              </w:rPr>
              <w:t xml:space="preserve">     69.4</w:t>
            </w:r>
          </w:p>
        </w:tc>
      </w:tr>
    </w:tbl>
    <w:p w14:paraId="1E393C0B" w14:textId="77777777" w:rsidR="00CE4E6C" w:rsidRDefault="00CE4E6C">
      <w:pPr>
        <w:pStyle w:val="BodyText"/>
        <w:rPr>
          <w:sz w:val="22"/>
        </w:rPr>
      </w:pPr>
    </w:p>
    <w:p w14:paraId="64A14C9D" w14:textId="77777777" w:rsidR="006D462D" w:rsidRDefault="00CE4E6C" w:rsidP="006D462D">
      <w:pPr>
        <w:pStyle w:val="BodyText"/>
        <w:rPr>
          <w:sz w:val="22"/>
        </w:rPr>
      </w:pPr>
      <w:r>
        <w:rPr>
          <w:sz w:val="22"/>
        </w:rPr>
        <w:t xml:space="preserve">Retention rates for the NLSY79 are significantly affected by attrition </w:t>
      </w:r>
      <w:r w:rsidRPr="003E1E0E">
        <w:rPr>
          <w:sz w:val="22"/>
        </w:rPr>
        <w:t xml:space="preserve">due to death.  </w:t>
      </w:r>
      <w:r w:rsidR="006D462D" w:rsidRPr="003E1E0E">
        <w:rPr>
          <w:sz w:val="22"/>
        </w:rPr>
        <w:t xml:space="preserve">Approximately </w:t>
      </w:r>
      <w:r w:rsidR="006D462D">
        <w:rPr>
          <w:sz w:val="22"/>
        </w:rPr>
        <w:t>9.1%</w:t>
      </w:r>
      <w:r w:rsidR="006D462D" w:rsidRPr="003E1E0E">
        <w:rPr>
          <w:sz w:val="22"/>
        </w:rPr>
        <w:t xml:space="preserve"> of the </w:t>
      </w:r>
      <w:r w:rsidR="006D462D" w:rsidRPr="007E7F2B">
        <w:rPr>
          <w:sz w:val="22"/>
        </w:rPr>
        <w:t>9</w:t>
      </w:r>
      <w:r w:rsidR="006D462D">
        <w:rPr>
          <w:sz w:val="22"/>
        </w:rPr>
        <w:t>,</w:t>
      </w:r>
      <w:r w:rsidR="006D462D" w:rsidRPr="007E7F2B">
        <w:rPr>
          <w:sz w:val="22"/>
        </w:rPr>
        <w:t>964</w:t>
      </w:r>
      <w:r w:rsidR="006D462D" w:rsidRPr="003E1E0E">
        <w:rPr>
          <w:sz w:val="22"/>
        </w:rPr>
        <w:t xml:space="preserve"> NLSY79 respondents stil</w:t>
      </w:r>
      <w:r w:rsidR="006D462D">
        <w:rPr>
          <w:sz w:val="22"/>
        </w:rPr>
        <w:t xml:space="preserve">l eligible for interviewing were deceased after the </w:t>
      </w:r>
      <w:r w:rsidR="006D462D" w:rsidRPr="00FB5F8E">
        <w:rPr>
          <w:sz w:val="22"/>
        </w:rPr>
        <w:t>201</w:t>
      </w:r>
      <w:r w:rsidR="006D462D">
        <w:rPr>
          <w:sz w:val="22"/>
        </w:rPr>
        <w:t>6</w:t>
      </w:r>
      <w:r w:rsidR="006D462D" w:rsidRPr="00FB5F8E">
        <w:rPr>
          <w:sz w:val="22"/>
        </w:rPr>
        <w:t xml:space="preserve"> s</w:t>
      </w:r>
      <w:r w:rsidR="006D462D">
        <w:rPr>
          <w:sz w:val="22"/>
        </w:rPr>
        <w:t>urvey</w:t>
      </w:r>
      <w:r w:rsidR="006D462D" w:rsidRPr="003E1E0E">
        <w:rPr>
          <w:sz w:val="22"/>
        </w:rPr>
        <w:t>; we are</w:t>
      </w:r>
      <w:r w:rsidR="006D462D">
        <w:rPr>
          <w:sz w:val="22"/>
        </w:rPr>
        <w:t xml:space="preserve"> investigating ways to determine whether some respondents we cannot locate may be deceased.  Table 6 provides information about retention (percent of all respondents interviewed) and response (percent of living respondents interviewed) rates for each year of the NLSY79.</w:t>
      </w:r>
    </w:p>
    <w:p w14:paraId="5200B688" w14:textId="77777777" w:rsidR="00CE4E6C" w:rsidRDefault="00CE4E6C">
      <w:pPr>
        <w:pStyle w:val="BodyText"/>
        <w:rPr>
          <w:sz w:val="22"/>
        </w:rPr>
      </w:pPr>
    </w:p>
    <w:p w14:paraId="006763F7" w14:textId="77777777" w:rsidR="00CE4E6C" w:rsidRDefault="00CE4E6C">
      <w:pPr>
        <w:pStyle w:val="Table"/>
        <w:rPr>
          <w:sz w:val="22"/>
        </w:rPr>
      </w:pPr>
      <w:bookmarkStart w:id="3" w:name="_Toc15901315"/>
      <w:r w:rsidRPr="007E7F2B">
        <w:rPr>
          <w:sz w:val="22"/>
        </w:rPr>
        <w:t xml:space="preserve">Table </w:t>
      </w:r>
      <w:r w:rsidR="004C54B1">
        <w:rPr>
          <w:sz w:val="22"/>
        </w:rPr>
        <w:t>6</w:t>
      </w:r>
      <w:r w:rsidRPr="007E7F2B">
        <w:rPr>
          <w:sz w:val="22"/>
        </w:rPr>
        <w:t>.</w:t>
      </w:r>
      <w:r>
        <w:rPr>
          <w:sz w:val="22"/>
        </w:rPr>
        <w:t xml:space="preserve">  NLSY79 retention and response rates by sample type</w:t>
      </w:r>
    </w:p>
    <w:tbl>
      <w:tblPr>
        <w:tblW w:w="8992" w:type="dxa"/>
        <w:jc w:val="center"/>
        <w:tblLayout w:type="fixed"/>
        <w:tblCellMar>
          <w:left w:w="72" w:type="dxa"/>
          <w:right w:w="72" w:type="dxa"/>
        </w:tblCellMar>
        <w:tblLook w:val="0000" w:firstRow="0" w:lastRow="0" w:firstColumn="0" w:lastColumn="0" w:noHBand="0" w:noVBand="0"/>
      </w:tblPr>
      <w:tblGrid>
        <w:gridCol w:w="986"/>
        <w:gridCol w:w="2001"/>
        <w:gridCol w:w="2002"/>
        <w:gridCol w:w="2001"/>
        <w:gridCol w:w="2002"/>
      </w:tblGrid>
      <w:tr w:rsidR="00CE4E6C" w14:paraId="74BDD2C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shd w:val="pct15" w:color="auto" w:fill="auto"/>
            <w:vAlign w:val="center"/>
          </w:tcPr>
          <w:p w14:paraId="1972A511" w14:textId="77777777" w:rsidR="00CE4E6C" w:rsidRDefault="00CE4E6C">
            <w:pPr>
              <w:keepNext/>
              <w:spacing w:before="20" w:after="20"/>
              <w:jc w:val="center"/>
            </w:pPr>
            <w:r>
              <w:t>Year</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14:paraId="5E3348B4" w14:textId="77777777" w:rsidR="00CE4E6C" w:rsidRDefault="00CE4E6C">
            <w:pPr>
              <w:keepNext/>
              <w:spacing w:before="20" w:after="20"/>
              <w:ind w:right="115"/>
              <w:jc w:val="center"/>
            </w:pPr>
            <w:r>
              <w:t>Number Interviewed</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14:paraId="70790D31" w14:textId="77777777" w:rsidR="00CE4E6C" w:rsidRDefault="00CE4E6C">
            <w:pPr>
              <w:keepNext/>
              <w:spacing w:before="20" w:after="20"/>
              <w:ind w:right="173"/>
              <w:jc w:val="center"/>
              <w:rPr>
                <w:vertAlign w:val="superscript"/>
              </w:rPr>
            </w:pPr>
            <w:r>
              <w:t>Retention Rate</w:t>
            </w:r>
            <w:r>
              <w:rPr>
                <w:vertAlign w:val="superscript"/>
              </w:rPr>
              <w:t>1</w:t>
            </w:r>
          </w:p>
        </w:tc>
        <w:tc>
          <w:tcPr>
            <w:tcW w:w="2001" w:type="dxa"/>
            <w:tcBorders>
              <w:top w:val="single" w:sz="6" w:space="0" w:color="auto"/>
              <w:left w:val="single" w:sz="6" w:space="0" w:color="auto"/>
              <w:bottom w:val="single" w:sz="6" w:space="0" w:color="auto"/>
              <w:right w:val="single" w:sz="6" w:space="0" w:color="auto"/>
            </w:tcBorders>
            <w:shd w:val="pct15" w:color="auto" w:fill="auto"/>
            <w:vAlign w:val="center"/>
          </w:tcPr>
          <w:p w14:paraId="6EFC011E" w14:textId="77777777" w:rsidR="00CE4E6C" w:rsidRDefault="00CE4E6C">
            <w:pPr>
              <w:keepNext/>
              <w:spacing w:before="20" w:after="20"/>
              <w:jc w:val="center"/>
            </w:pPr>
            <w:r>
              <w:t>Number of Deceased Respondents</w:t>
            </w:r>
          </w:p>
        </w:tc>
        <w:tc>
          <w:tcPr>
            <w:tcW w:w="2002" w:type="dxa"/>
            <w:tcBorders>
              <w:top w:val="single" w:sz="6" w:space="0" w:color="auto"/>
              <w:left w:val="single" w:sz="6" w:space="0" w:color="auto"/>
              <w:bottom w:val="single" w:sz="6" w:space="0" w:color="auto"/>
              <w:right w:val="single" w:sz="6" w:space="0" w:color="auto"/>
            </w:tcBorders>
            <w:shd w:val="pct15" w:color="auto" w:fill="auto"/>
            <w:vAlign w:val="center"/>
          </w:tcPr>
          <w:p w14:paraId="54C3C087" w14:textId="77777777" w:rsidR="00CE4E6C" w:rsidRDefault="00CE4E6C">
            <w:pPr>
              <w:keepNext/>
              <w:spacing w:before="20" w:after="20"/>
              <w:jc w:val="center"/>
              <w:rPr>
                <w:vertAlign w:val="superscript"/>
              </w:rPr>
            </w:pPr>
            <w:r>
              <w:t>Response Rate</w:t>
            </w:r>
            <w:r>
              <w:rPr>
                <w:vertAlign w:val="superscript"/>
              </w:rPr>
              <w:t>1</w:t>
            </w:r>
          </w:p>
        </w:tc>
      </w:tr>
      <w:tr w:rsidR="00CE4E6C" w14:paraId="17BB1CBB"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14C3765" w14:textId="77777777" w:rsidR="00CE4E6C" w:rsidRDefault="00CE4E6C">
            <w:pPr>
              <w:keepNext/>
              <w:spacing w:before="20" w:after="20"/>
              <w:jc w:val="center"/>
            </w:pPr>
            <w:r>
              <w:t>1979</w:t>
            </w:r>
          </w:p>
        </w:tc>
        <w:tc>
          <w:tcPr>
            <w:tcW w:w="2001" w:type="dxa"/>
            <w:tcBorders>
              <w:top w:val="single" w:sz="6" w:space="0" w:color="auto"/>
              <w:left w:val="single" w:sz="6" w:space="0" w:color="auto"/>
              <w:bottom w:val="single" w:sz="6" w:space="0" w:color="auto"/>
              <w:right w:val="single" w:sz="6" w:space="0" w:color="auto"/>
            </w:tcBorders>
            <w:vAlign w:val="center"/>
          </w:tcPr>
          <w:p w14:paraId="53F5F788" w14:textId="77777777" w:rsidR="00CE4E6C" w:rsidRDefault="00CE4E6C">
            <w:pPr>
              <w:keepNext/>
              <w:spacing w:before="20" w:after="20"/>
              <w:jc w:val="center"/>
            </w:pPr>
            <w:r>
              <w:t>12,686</w:t>
            </w:r>
          </w:p>
        </w:tc>
        <w:tc>
          <w:tcPr>
            <w:tcW w:w="2002" w:type="dxa"/>
            <w:tcBorders>
              <w:top w:val="single" w:sz="6" w:space="0" w:color="auto"/>
              <w:left w:val="single" w:sz="6" w:space="0" w:color="auto"/>
              <w:bottom w:val="single" w:sz="6" w:space="0" w:color="auto"/>
              <w:right w:val="single" w:sz="6" w:space="0" w:color="auto"/>
            </w:tcBorders>
            <w:vAlign w:val="center"/>
          </w:tcPr>
          <w:p w14:paraId="1E25EE15" w14:textId="77777777" w:rsidR="00CE4E6C" w:rsidRDefault="00CE4E6C">
            <w:pPr>
              <w:keepNext/>
              <w:spacing w:before="20" w:after="20"/>
              <w:jc w:val="center"/>
            </w:pPr>
            <w:r>
              <w:t>—</w:t>
            </w:r>
          </w:p>
        </w:tc>
        <w:tc>
          <w:tcPr>
            <w:tcW w:w="2001" w:type="dxa"/>
            <w:tcBorders>
              <w:top w:val="single" w:sz="6" w:space="0" w:color="auto"/>
              <w:left w:val="single" w:sz="6" w:space="0" w:color="auto"/>
              <w:bottom w:val="single" w:sz="6" w:space="0" w:color="auto"/>
              <w:right w:val="single" w:sz="6" w:space="0" w:color="auto"/>
            </w:tcBorders>
            <w:vAlign w:val="center"/>
          </w:tcPr>
          <w:p w14:paraId="302B4EA8" w14:textId="77777777" w:rsidR="00CE4E6C" w:rsidRDefault="00CE4E6C">
            <w:pPr>
              <w:keepNext/>
              <w:spacing w:before="20" w:after="20"/>
              <w:jc w:val="center"/>
            </w:pPr>
            <w:r>
              <w:t>—</w:t>
            </w:r>
          </w:p>
        </w:tc>
        <w:tc>
          <w:tcPr>
            <w:tcW w:w="2002" w:type="dxa"/>
            <w:tcBorders>
              <w:top w:val="single" w:sz="6" w:space="0" w:color="auto"/>
              <w:left w:val="single" w:sz="6" w:space="0" w:color="auto"/>
              <w:bottom w:val="single" w:sz="6" w:space="0" w:color="auto"/>
              <w:right w:val="single" w:sz="6" w:space="0" w:color="auto"/>
            </w:tcBorders>
            <w:vAlign w:val="center"/>
          </w:tcPr>
          <w:p w14:paraId="08755143" w14:textId="77777777" w:rsidR="00CE4E6C" w:rsidRDefault="00CE4E6C">
            <w:pPr>
              <w:keepNext/>
              <w:spacing w:before="20" w:after="20"/>
              <w:jc w:val="center"/>
            </w:pPr>
            <w:r>
              <w:t>—</w:t>
            </w:r>
          </w:p>
        </w:tc>
      </w:tr>
      <w:tr w:rsidR="00CE4E6C" w14:paraId="2C0B54A0"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049FDEA" w14:textId="77777777" w:rsidR="00CE4E6C" w:rsidRDefault="00CE4E6C">
            <w:pPr>
              <w:keepNext/>
              <w:spacing w:before="20" w:after="20"/>
              <w:jc w:val="center"/>
            </w:pPr>
            <w:r>
              <w:t>1980</w:t>
            </w:r>
          </w:p>
        </w:tc>
        <w:tc>
          <w:tcPr>
            <w:tcW w:w="2001" w:type="dxa"/>
            <w:tcBorders>
              <w:top w:val="single" w:sz="6" w:space="0" w:color="auto"/>
              <w:left w:val="single" w:sz="6" w:space="0" w:color="auto"/>
              <w:bottom w:val="single" w:sz="6" w:space="0" w:color="auto"/>
              <w:right w:val="single" w:sz="6" w:space="0" w:color="auto"/>
            </w:tcBorders>
            <w:vAlign w:val="center"/>
          </w:tcPr>
          <w:p w14:paraId="319EB487" w14:textId="77777777" w:rsidR="00CE4E6C" w:rsidRDefault="00CE4E6C">
            <w:pPr>
              <w:keepNext/>
              <w:spacing w:before="20" w:after="20"/>
              <w:jc w:val="center"/>
            </w:pPr>
            <w:r>
              <w:t>12,141</w:t>
            </w:r>
          </w:p>
        </w:tc>
        <w:tc>
          <w:tcPr>
            <w:tcW w:w="2002" w:type="dxa"/>
            <w:tcBorders>
              <w:top w:val="single" w:sz="6" w:space="0" w:color="auto"/>
              <w:left w:val="single" w:sz="6" w:space="0" w:color="auto"/>
              <w:bottom w:val="single" w:sz="6" w:space="0" w:color="auto"/>
              <w:right w:val="single" w:sz="6" w:space="0" w:color="auto"/>
            </w:tcBorders>
            <w:vAlign w:val="center"/>
          </w:tcPr>
          <w:p w14:paraId="30807391" w14:textId="77777777" w:rsidR="00CE4E6C" w:rsidRDefault="00CE4E6C">
            <w:pPr>
              <w:keepNext/>
              <w:spacing w:before="20" w:after="20"/>
              <w:jc w:val="center"/>
            </w:pPr>
            <w:r>
              <w:t>95.7</w:t>
            </w:r>
          </w:p>
        </w:tc>
        <w:tc>
          <w:tcPr>
            <w:tcW w:w="2001" w:type="dxa"/>
            <w:tcBorders>
              <w:top w:val="single" w:sz="6" w:space="0" w:color="auto"/>
              <w:left w:val="single" w:sz="6" w:space="0" w:color="auto"/>
              <w:bottom w:val="single" w:sz="6" w:space="0" w:color="auto"/>
              <w:right w:val="single" w:sz="6" w:space="0" w:color="auto"/>
            </w:tcBorders>
            <w:vAlign w:val="center"/>
          </w:tcPr>
          <w:p w14:paraId="4ADE3F57" w14:textId="77777777" w:rsidR="00CE4E6C" w:rsidRDefault="00CE4E6C">
            <w:pPr>
              <w:keepNext/>
              <w:spacing w:before="20" w:after="20"/>
              <w:jc w:val="center"/>
            </w:pPr>
            <w:r>
              <w:t>9</w:t>
            </w:r>
          </w:p>
        </w:tc>
        <w:tc>
          <w:tcPr>
            <w:tcW w:w="2002" w:type="dxa"/>
            <w:tcBorders>
              <w:top w:val="single" w:sz="6" w:space="0" w:color="auto"/>
              <w:left w:val="single" w:sz="6" w:space="0" w:color="auto"/>
              <w:bottom w:val="single" w:sz="6" w:space="0" w:color="auto"/>
              <w:right w:val="single" w:sz="6" w:space="0" w:color="auto"/>
            </w:tcBorders>
            <w:vAlign w:val="center"/>
          </w:tcPr>
          <w:p w14:paraId="4B30D940" w14:textId="77777777" w:rsidR="00CE4E6C" w:rsidRDefault="00CE4E6C">
            <w:pPr>
              <w:keepNext/>
              <w:spacing w:before="20" w:after="20"/>
              <w:jc w:val="center"/>
            </w:pPr>
            <w:r>
              <w:t>95.8</w:t>
            </w:r>
          </w:p>
        </w:tc>
      </w:tr>
      <w:tr w:rsidR="00CE4E6C" w14:paraId="258C2E75"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9BA58F0" w14:textId="77777777" w:rsidR="00CE4E6C" w:rsidRDefault="00CE4E6C">
            <w:pPr>
              <w:keepNext/>
              <w:spacing w:before="20" w:after="20"/>
              <w:jc w:val="center"/>
            </w:pPr>
            <w:r>
              <w:t>1981</w:t>
            </w:r>
          </w:p>
        </w:tc>
        <w:tc>
          <w:tcPr>
            <w:tcW w:w="2001" w:type="dxa"/>
            <w:tcBorders>
              <w:top w:val="single" w:sz="6" w:space="0" w:color="auto"/>
              <w:left w:val="single" w:sz="6" w:space="0" w:color="auto"/>
              <w:bottom w:val="single" w:sz="6" w:space="0" w:color="auto"/>
              <w:right w:val="single" w:sz="6" w:space="0" w:color="auto"/>
            </w:tcBorders>
            <w:vAlign w:val="center"/>
          </w:tcPr>
          <w:p w14:paraId="0CF2CEB9" w14:textId="77777777" w:rsidR="00CE4E6C" w:rsidRDefault="00CE4E6C">
            <w:pPr>
              <w:keepNext/>
              <w:spacing w:before="20" w:after="20"/>
              <w:jc w:val="center"/>
            </w:pPr>
            <w:r>
              <w:t>12,195</w:t>
            </w:r>
          </w:p>
        </w:tc>
        <w:tc>
          <w:tcPr>
            <w:tcW w:w="2002" w:type="dxa"/>
            <w:tcBorders>
              <w:top w:val="single" w:sz="6" w:space="0" w:color="auto"/>
              <w:left w:val="single" w:sz="6" w:space="0" w:color="auto"/>
              <w:bottom w:val="single" w:sz="6" w:space="0" w:color="auto"/>
              <w:right w:val="single" w:sz="6" w:space="0" w:color="auto"/>
            </w:tcBorders>
            <w:vAlign w:val="center"/>
          </w:tcPr>
          <w:p w14:paraId="59F15963" w14:textId="77777777" w:rsidR="00CE4E6C" w:rsidRDefault="00CE4E6C">
            <w:pPr>
              <w:keepNext/>
              <w:spacing w:before="20" w:after="20"/>
              <w:jc w:val="center"/>
            </w:pPr>
            <w:r>
              <w:t>96.1</w:t>
            </w:r>
          </w:p>
        </w:tc>
        <w:tc>
          <w:tcPr>
            <w:tcW w:w="2001" w:type="dxa"/>
            <w:tcBorders>
              <w:top w:val="single" w:sz="6" w:space="0" w:color="auto"/>
              <w:left w:val="single" w:sz="6" w:space="0" w:color="auto"/>
              <w:bottom w:val="single" w:sz="6" w:space="0" w:color="auto"/>
              <w:right w:val="single" w:sz="6" w:space="0" w:color="auto"/>
            </w:tcBorders>
            <w:vAlign w:val="center"/>
          </w:tcPr>
          <w:p w14:paraId="1AFEFE10" w14:textId="77777777" w:rsidR="00CE4E6C" w:rsidRDefault="00CE4E6C">
            <w:pPr>
              <w:keepNext/>
              <w:spacing w:before="20" w:after="20"/>
              <w:jc w:val="center"/>
            </w:pPr>
            <w:r>
              <w:t>29</w:t>
            </w:r>
          </w:p>
        </w:tc>
        <w:tc>
          <w:tcPr>
            <w:tcW w:w="2002" w:type="dxa"/>
            <w:tcBorders>
              <w:top w:val="single" w:sz="6" w:space="0" w:color="auto"/>
              <w:left w:val="single" w:sz="6" w:space="0" w:color="auto"/>
              <w:bottom w:val="single" w:sz="6" w:space="0" w:color="auto"/>
              <w:right w:val="single" w:sz="6" w:space="0" w:color="auto"/>
            </w:tcBorders>
            <w:vAlign w:val="center"/>
          </w:tcPr>
          <w:p w14:paraId="43657026" w14:textId="77777777" w:rsidR="00CE4E6C" w:rsidRDefault="00CE4E6C">
            <w:pPr>
              <w:keepNext/>
              <w:spacing w:before="20" w:after="20"/>
              <w:jc w:val="center"/>
            </w:pPr>
            <w:r>
              <w:t>96.3</w:t>
            </w:r>
          </w:p>
        </w:tc>
      </w:tr>
      <w:tr w:rsidR="00CE4E6C" w14:paraId="216FD02D"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DDF1161" w14:textId="77777777" w:rsidR="00CE4E6C" w:rsidRDefault="00CE4E6C">
            <w:pPr>
              <w:keepNext/>
              <w:spacing w:before="20" w:after="20"/>
              <w:jc w:val="center"/>
            </w:pPr>
            <w:r>
              <w:t>1982</w:t>
            </w:r>
          </w:p>
        </w:tc>
        <w:tc>
          <w:tcPr>
            <w:tcW w:w="2001" w:type="dxa"/>
            <w:tcBorders>
              <w:top w:val="single" w:sz="6" w:space="0" w:color="auto"/>
              <w:left w:val="single" w:sz="6" w:space="0" w:color="auto"/>
              <w:bottom w:val="single" w:sz="6" w:space="0" w:color="auto"/>
              <w:right w:val="single" w:sz="6" w:space="0" w:color="auto"/>
            </w:tcBorders>
            <w:vAlign w:val="center"/>
          </w:tcPr>
          <w:p w14:paraId="41AA65AB" w14:textId="77777777" w:rsidR="00CE4E6C" w:rsidRDefault="00CE4E6C">
            <w:pPr>
              <w:keepNext/>
              <w:spacing w:before="20" w:after="20"/>
              <w:jc w:val="center"/>
            </w:pPr>
            <w:r>
              <w:t>12,123</w:t>
            </w:r>
          </w:p>
        </w:tc>
        <w:tc>
          <w:tcPr>
            <w:tcW w:w="2002" w:type="dxa"/>
            <w:tcBorders>
              <w:top w:val="single" w:sz="6" w:space="0" w:color="auto"/>
              <w:left w:val="single" w:sz="6" w:space="0" w:color="auto"/>
              <w:bottom w:val="single" w:sz="6" w:space="0" w:color="auto"/>
              <w:right w:val="single" w:sz="6" w:space="0" w:color="auto"/>
            </w:tcBorders>
            <w:vAlign w:val="center"/>
          </w:tcPr>
          <w:p w14:paraId="410B2A23" w14:textId="77777777" w:rsidR="00CE4E6C" w:rsidRDefault="00CE4E6C">
            <w:pPr>
              <w:keepNext/>
              <w:spacing w:before="20" w:after="20"/>
              <w:jc w:val="center"/>
            </w:pPr>
            <w:r>
              <w:t>95.6</w:t>
            </w:r>
          </w:p>
        </w:tc>
        <w:tc>
          <w:tcPr>
            <w:tcW w:w="2001" w:type="dxa"/>
            <w:tcBorders>
              <w:top w:val="single" w:sz="6" w:space="0" w:color="auto"/>
              <w:left w:val="single" w:sz="6" w:space="0" w:color="auto"/>
              <w:bottom w:val="single" w:sz="6" w:space="0" w:color="auto"/>
              <w:right w:val="single" w:sz="6" w:space="0" w:color="auto"/>
            </w:tcBorders>
            <w:vAlign w:val="center"/>
          </w:tcPr>
          <w:p w14:paraId="645C5276" w14:textId="77777777" w:rsidR="00CE4E6C" w:rsidRDefault="00CE4E6C">
            <w:pPr>
              <w:keepNext/>
              <w:spacing w:before="20" w:after="20"/>
              <w:jc w:val="center"/>
            </w:pPr>
            <w:r>
              <w:t>44</w:t>
            </w:r>
          </w:p>
        </w:tc>
        <w:tc>
          <w:tcPr>
            <w:tcW w:w="2002" w:type="dxa"/>
            <w:tcBorders>
              <w:top w:val="single" w:sz="6" w:space="0" w:color="auto"/>
              <w:left w:val="single" w:sz="6" w:space="0" w:color="auto"/>
              <w:bottom w:val="single" w:sz="6" w:space="0" w:color="auto"/>
              <w:right w:val="single" w:sz="6" w:space="0" w:color="auto"/>
            </w:tcBorders>
            <w:vAlign w:val="center"/>
          </w:tcPr>
          <w:p w14:paraId="44D4593A" w14:textId="77777777" w:rsidR="00CE4E6C" w:rsidRDefault="00CE4E6C">
            <w:pPr>
              <w:keepNext/>
              <w:spacing w:before="20" w:after="20"/>
              <w:jc w:val="center"/>
            </w:pPr>
            <w:r>
              <w:t>95.9</w:t>
            </w:r>
          </w:p>
        </w:tc>
      </w:tr>
      <w:tr w:rsidR="00CE4E6C" w14:paraId="5EB49590"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9921A79" w14:textId="77777777" w:rsidR="00CE4E6C" w:rsidRDefault="00CE4E6C">
            <w:pPr>
              <w:keepNext/>
              <w:spacing w:before="20" w:after="20"/>
              <w:jc w:val="center"/>
            </w:pPr>
            <w:r>
              <w:t>1983</w:t>
            </w:r>
          </w:p>
        </w:tc>
        <w:tc>
          <w:tcPr>
            <w:tcW w:w="2001" w:type="dxa"/>
            <w:tcBorders>
              <w:top w:val="single" w:sz="6" w:space="0" w:color="auto"/>
              <w:left w:val="single" w:sz="6" w:space="0" w:color="auto"/>
              <w:bottom w:val="single" w:sz="6" w:space="0" w:color="auto"/>
              <w:right w:val="single" w:sz="6" w:space="0" w:color="auto"/>
            </w:tcBorders>
            <w:vAlign w:val="center"/>
          </w:tcPr>
          <w:p w14:paraId="550E82C6" w14:textId="77777777" w:rsidR="00CE4E6C" w:rsidRDefault="00CE4E6C">
            <w:pPr>
              <w:keepNext/>
              <w:spacing w:before="20" w:after="20"/>
              <w:jc w:val="center"/>
            </w:pPr>
            <w:r>
              <w:t>12,221</w:t>
            </w:r>
          </w:p>
        </w:tc>
        <w:tc>
          <w:tcPr>
            <w:tcW w:w="2002" w:type="dxa"/>
            <w:tcBorders>
              <w:top w:val="single" w:sz="6" w:space="0" w:color="auto"/>
              <w:left w:val="single" w:sz="6" w:space="0" w:color="auto"/>
              <w:bottom w:val="single" w:sz="6" w:space="0" w:color="auto"/>
              <w:right w:val="single" w:sz="6" w:space="0" w:color="auto"/>
            </w:tcBorders>
            <w:vAlign w:val="center"/>
          </w:tcPr>
          <w:p w14:paraId="28BBD892" w14:textId="77777777" w:rsidR="00CE4E6C" w:rsidRDefault="00CE4E6C">
            <w:pPr>
              <w:keepNext/>
              <w:spacing w:before="20" w:after="20"/>
              <w:jc w:val="center"/>
            </w:pPr>
            <w:r>
              <w:t>96.3</w:t>
            </w:r>
          </w:p>
        </w:tc>
        <w:tc>
          <w:tcPr>
            <w:tcW w:w="2001" w:type="dxa"/>
            <w:tcBorders>
              <w:top w:val="single" w:sz="6" w:space="0" w:color="auto"/>
              <w:left w:val="single" w:sz="6" w:space="0" w:color="auto"/>
              <w:bottom w:val="single" w:sz="6" w:space="0" w:color="auto"/>
              <w:right w:val="single" w:sz="6" w:space="0" w:color="auto"/>
            </w:tcBorders>
            <w:vAlign w:val="center"/>
          </w:tcPr>
          <w:p w14:paraId="49702F6E" w14:textId="77777777" w:rsidR="00CE4E6C" w:rsidRDefault="00CE4E6C">
            <w:pPr>
              <w:keepNext/>
              <w:spacing w:before="20" w:after="20"/>
              <w:jc w:val="center"/>
            </w:pPr>
            <w:r>
              <w:t>57</w:t>
            </w:r>
          </w:p>
        </w:tc>
        <w:tc>
          <w:tcPr>
            <w:tcW w:w="2002" w:type="dxa"/>
            <w:tcBorders>
              <w:top w:val="single" w:sz="6" w:space="0" w:color="auto"/>
              <w:left w:val="single" w:sz="6" w:space="0" w:color="auto"/>
              <w:bottom w:val="single" w:sz="6" w:space="0" w:color="auto"/>
              <w:right w:val="single" w:sz="6" w:space="0" w:color="auto"/>
            </w:tcBorders>
            <w:vAlign w:val="center"/>
          </w:tcPr>
          <w:p w14:paraId="6FD8795B" w14:textId="77777777" w:rsidR="00CE4E6C" w:rsidRDefault="00CE4E6C">
            <w:pPr>
              <w:keepNext/>
              <w:spacing w:before="20" w:after="20"/>
              <w:jc w:val="center"/>
            </w:pPr>
            <w:r>
              <w:t>96.8</w:t>
            </w:r>
          </w:p>
        </w:tc>
      </w:tr>
      <w:tr w:rsidR="00CE4E6C" w14:paraId="0DBCFE07"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0DA98BE" w14:textId="77777777" w:rsidR="00CE4E6C" w:rsidRDefault="00CE4E6C">
            <w:pPr>
              <w:keepNext/>
              <w:spacing w:before="20" w:after="20"/>
              <w:jc w:val="center"/>
            </w:pPr>
            <w:r>
              <w:t>1984</w:t>
            </w:r>
          </w:p>
        </w:tc>
        <w:tc>
          <w:tcPr>
            <w:tcW w:w="2001" w:type="dxa"/>
            <w:tcBorders>
              <w:top w:val="single" w:sz="6" w:space="0" w:color="auto"/>
              <w:left w:val="single" w:sz="6" w:space="0" w:color="auto"/>
              <w:bottom w:val="single" w:sz="6" w:space="0" w:color="auto"/>
              <w:right w:val="single" w:sz="6" w:space="0" w:color="auto"/>
            </w:tcBorders>
            <w:vAlign w:val="center"/>
          </w:tcPr>
          <w:p w14:paraId="6D228C49" w14:textId="77777777" w:rsidR="00CE4E6C" w:rsidRDefault="00CE4E6C">
            <w:pPr>
              <w:keepNext/>
              <w:spacing w:before="20" w:after="20"/>
              <w:jc w:val="center"/>
            </w:pPr>
            <w:r>
              <w:t>12,069</w:t>
            </w:r>
          </w:p>
        </w:tc>
        <w:tc>
          <w:tcPr>
            <w:tcW w:w="2002" w:type="dxa"/>
            <w:tcBorders>
              <w:top w:val="single" w:sz="6" w:space="0" w:color="auto"/>
              <w:left w:val="single" w:sz="6" w:space="0" w:color="auto"/>
              <w:bottom w:val="single" w:sz="6" w:space="0" w:color="auto"/>
              <w:right w:val="single" w:sz="6" w:space="0" w:color="auto"/>
            </w:tcBorders>
            <w:vAlign w:val="center"/>
          </w:tcPr>
          <w:p w14:paraId="616CAF80" w14:textId="77777777" w:rsidR="00CE4E6C" w:rsidRDefault="00CE4E6C">
            <w:pPr>
              <w:keepNext/>
              <w:spacing w:before="20" w:after="20"/>
              <w:jc w:val="center"/>
            </w:pPr>
            <w:r>
              <w:t>95.1</w:t>
            </w:r>
          </w:p>
        </w:tc>
        <w:tc>
          <w:tcPr>
            <w:tcW w:w="2001" w:type="dxa"/>
            <w:tcBorders>
              <w:top w:val="single" w:sz="6" w:space="0" w:color="auto"/>
              <w:left w:val="single" w:sz="6" w:space="0" w:color="auto"/>
              <w:bottom w:val="single" w:sz="6" w:space="0" w:color="auto"/>
              <w:right w:val="single" w:sz="6" w:space="0" w:color="auto"/>
            </w:tcBorders>
            <w:vAlign w:val="center"/>
          </w:tcPr>
          <w:p w14:paraId="21959965" w14:textId="77777777" w:rsidR="00CE4E6C" w:rsidRDefault="00CE4E6C">
            <w:pPr>
              <w:keepNext/>
              <w:spacing w:before="20" w:after="20"/>
              <w:jc w:val="center"/>
            </w:pPr>
            <w:r>
              <w:t>67</w:t>
            </w:r>
          </w:p>
        </w:tc>
        <w:tc>
          <w:tcPr>
            <w:tcW w:w="2002" w:type="dxa"/>
            <w:tcBorders>
              <w:top w:val="single" w:sz="6" w:space="0" w:color="auto"/>
              <w:left w:val="single" w:sz="6" w:space="0" w:color="auto"/>
              <w:bottom w:val="single" w:sz="6" w:space="0" w:color="auto"/>
              <w:right w:val="single" w:sz="6" w:space="0" w:color="auto"/>
            </w:tcBorders>
            <w:vAlign w:val="center"/>
          </w:tcPr>
          <w:p w14:paraId="032A6DA5" w14:textId="77777777" w:rsidR="00CE4E6C" w:rsidRDefault="00CE4E6C">
            <w:pPr>
              <w:keepNext/>
              <w:spacing w:before="20" w:after="20"/>
              <w:jc w:val="center"/>
            </w:pPr>
            <w:r>
              <w:t>95.6</w:t>
            </w:r>
          </w:p>
        </w:tc>
      </w:tr>
      <w:tr w:rsidR="00CE4E6C" w14:paraId="4BE4CDAD"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66A1708" w14:textId="77777777" w:rsidR="00CE4E6C" w:rsidRDefault="00CE4E6C">
            <w:pPr>
              <w:keepNext/>
              <w:spacing w:before="20" w:after="20"/>
              <w:jc w:val="center"/>
            </w:pPr>
            <w:r>
              <w:t>1985</w:t>
            </w:r>
          </w:p>
        </w:tc>
        <w:tc>
          <w:tcPr>
            <w:tcW w:w="2001" w:type="dxa"/>
            <w:tcBorders>
              <w:top w:val="single" w:sz="6" w:space="0" w:color="auto"/>
              <w:left w:val="single" w:sz="6" w:space="0" w:color="auto"/>
              <w:bottom w:val="single" w:sz="6" w:space="0" w:color="auto"/>
              <w:right w:val="single" w:sz="6" w:space="0" w:color="auto"/>
            </w:tcBorders>
            <w:vAlign w:val="center"/>
          </w:tcPr>
          <w:p w14:paraId="4F025922" w14:textId="77777777" w:rsidR="00CE4E6C" w:rsidRDefault="00CE4E6C">
            <w:pPr>
              <w:keepNext/>
              <w:spacing w:before="20" w:after="20"/>
              <w:jc w:val="center"/>
            </w:pPr>
            <w:r>
              <w:rPr>
                <w:vertAlign w:val="superscript"/>
              </w:rPr>
              <w:t>2</w:t>
            </w:r>
            <w:r>
              <w:t>10,894</w:t>
            </w:r>
          </w:p>
        </w:tc>
        <w:tc>
          <w:tcPr>
            <w:tcW w:w="2002" w:type="dxa"/>
            <w:tcBorders>
              <w:top w:val="single" w:sz="6" w:space="0" w:color="auto"/>
              <w:left w:val="single" w:sz="6" w:space="0" w:color="auto"/>
              <w:bottom w:val="single" w:sz="6" w:space="0" w:color="auto"/>
              <w:right w:val="single" w:sz="6" w:space="0" w:color="auto"/>
            </w:tcBorders>
            <w:vAlign w:val="center"/>
          </w:tcPr>
          <w:p w14:paraId="28225547" w14:textId="77777777" w:rsidR="00CE4E6C" w:rsidRDefault="00CE4E6C">
            <w:pPr>
              <w:keepNext/>
              <w:spacing w:before="20" w:after="20"/>
              <w:jc w:val="center"/>
            </w:pPr>
            <w:r>
              <w:t>93.9</w:t>
            </w:r>
          </w:p>
        </w:tc>
        <w:tc>
          <w:tcPr>
            <w:tcW w:w="2001" w:type="dxa"/>
            <w:tcBorders>
              <w:top w:val="single" w:sz="6" w:space="0" w:color="auto"/>
              <w:left w:val="single" w:sz="6" w:space="0" w:color="auto"/>
              <w:bottom w:val="single" w:sz="6" w:space="0" w:color="auto"/>
              <w:right w:val="single" w:sz="6" w:space="0" w:color="auto"/>
            </w:tcBorders>
            <w:vAlign w:val="center"/>
          </w:tcPr>
          <w:p w14:paraId="482E5C29" w14:textId="77777777" w:rsidR="00CE4E6C" w:rsidRDefault="00CE4E6C">
            <w:pPr>
              <w:keepNext/>
              <w:spacing w:before="20" w:after="20"/>
              <w:jc w:val="center"/>
            </w:pPr>
            <w:r>
              <w:t>79</w:t>
            </w:r>
          </w:p>
        </w:tc>
        <w:tc>
          <w:tcPr>
            <w:tcW w:w="2002" w:type="dxa"/>
            <w:tcBorders>
              <w:top w:val="single" w:sz="6" w:space="0" w:color="auto"/>
              <w:left w:val="single" w:sz="6" w:space="0" w:color="auto"/>
              <w:bottom w:val="single" w:sz="6" w:space="0" w:color="auto"/>
              <w:right w:val="single" w:sz="6" w:space="0" w:color="auto"/>
            </w:tcBorders>
            <w:vAlign w:val="center"/>
          </w:tcPr>
          <w:p w14:paraId="359262CB" w14:textId="77777777" w:rsidR="00CE4E6C" w:rsidRDefault="00CE4E6C">
            <w:pPr>
              <w:keepNext/>
              <w:spacing w:before="20" w:after="20"/>
              <w:jc w:val="center"/>
            </w:pPr>
            <w:r>
              <w:t>94.5</w:t>
            </w:r>
          </w:p>
        </w:tc>
      </w:tr>
      <w:tr w:rsidR="00CE4E6C" w14:paraId="536558FA"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3B34E13" w14:textId="77777777" w:rsidR="00CE4E6C" w:rsidRDefault="00CE4E6C">
            <w:pPr>
              <w:keepNext/>
              <w:spacing w:before="20" w:after="20"/>
              <w:jc w:val="center"/>
            </w:pPr>
            <w:r>
              <w:t>1986</w:t>
            </w:r>
          </w:p>
        </w:tc>
        <w:tc>
          <w:tcPr>
            <w:tcW w:w="2001" w:type="dxa"/>
            <w:tcBorders>
              <w:top w:val="single" w:sz="6" w:space="0" w:color="auto"/>
              <w:left w:val="single" w:sz="6" w:space="0" w:color="auto"/>
              <w:bottom w:val="single" w:sz="6" w:space="0" w:color="auto"/>
              <w:right w:val="single" w:sz="6" w:space="0" w:color="auto"/>
            </w:tcBorders>
            <w:vAlign w:val="center"/>
          </w:tcPr>
          <w:p w14:paraId="30C6FBC8" w14:textId="77777777" w:rsidR="00CE4E6C" w:rsidRDefault="00CE4E6C">
            <w:pPr>
              <w:keepNext/>
              <w:spacing w:before="20" w:after="20"/>
              <w:jc w:val="center"/>
            </w:pPr>
            <w:r>
              <w:t>10,655</w:t>
            </w:r>
          </w:p>
        </w:tc>
        <w:tc>
          <w:tcPr>
            <w:tcW w:w="2002" w:type="dxa"/>
            <w:tcBorders>
              <w:top w:val="single" w:sz="6" w:space="0" w:color="auto"/>
              <w:left w:val="single" w:sz="6" w:space="0" w:color="auto"/>
              <w:bottom w:val="single" w:sz="6" w:space="0" w:color="auto"/>
              <w:right w:val="single" w:sz="6" w:space="0" w:color="auto"/>
            </w:tcBorders>
            <w:vAlign w:val="center"/>
          </w:tcPr>
          <w:p w14:paraId="5CB5E911" w14:textId="77777777" w:rsidR="00CE4E6C" w:rsidRDefault="00CE4E6C">
            <w:pPr>
              <w:keepNext/>
              <w:spacing w:before="20" w:after="20"/>
              <w:jc w:val="center"/>
            </w:pPr>
            <w:r>
              <w:t>91.8</w:t>
            </w:r>
          </w:p>
        </w:tc>
        <w:tc>
          <w:tcPr>
            <w:tcW w:w="2001" w:type="dxa"/>
            <w:tcBorders>
              <w:top w:val="single" w:sz="6" w:space="0" w:color="auto"/>
              <w:left w:val="single" w:sz="6" w:space="0" w:color="auto"/>
              <w:bottom w:val="single" w:sz="6" w:space="0" w:color="auto"/>
              <w:right w:val="single" w:sz="6" w:space="0" w:color="auto"/>
            </w:tcBorders>
            <w:vAlign w:val="center"/>
          </w:tcPr>
          <w:p w14:paraId="49BB20F8" w14:textId="77777777" w:rsidR="00CE4E6C" w:rsidRDefault="00CE4E6C">
            <w:pPr>
              <w:keepNext/>
              <w:spacing w:before="20" w:after="20"/>
              <w:jc w:val="center"/>
            </w:pPr>
            <w:r>
              <w:t>95</w:t>
            </w:r>
          </w:p>
        </w:tc>
        <w:tc>
          <w:tcPr>
            <w:tcW w:w="2002" w:type="dxa"/>
            <w:tcBorders>
              <w:top w:val="single" w:sz="6" w:space="0" w:color="auto"/>
              <w:left w:val="single" w:sz="6" w:space="0" w:color="auto"/>
              <w:bottom w:val="single" w:sz="6" w:space="0" w:color="auto"/>
              <w:right w:val="single" w:sz="6" w:space="0" w:color="auto"/>
            </w:tcBorders>
            <w:vAlign w:val="center"/>
          </w:tcPr>
          <w:p w14:paraId="2AECA43C" w14:textId="77777777" w:rsidR="00CE4E6C" w:rsidRDefault="00CE4E6C">
            <w:pPr>
              <w:keepNext/>
              <w:spacing w:before="20" w:after="20"/>
              <w:jc w:val="center"/>
            </w:pPr>
            <w:r>
              <w:t>92.6</w:t>
            </w:r>
          </w:p>
        </w:tc>
      </w:tr>
      <w:tr w:rsidR="00CE4E6C" w14:paraId="3EF57E9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72135E16" w14:textId="77777777" w:rsidR="00CE4E6C" w:rsidRDefault="00CE4E6C">
            <w:pPr>
              <w:keepNext/>
              <w:spacing w:before="20" w:after="20"/>
              <w:jc w:val="center"/>
            </w:pPr>
            <w:r>
              <w:t>1987</w:t>
            </w:r>
          </w:p>
        </w:tc>
        <w:tc>
          <w:tcPr>
            <w:tcW w:w="2001" w:type="dxa"/>
            <w:tcBorders>
              <w:top w:val="single" w:sz="6" w:space="0" w:color="auto"/>
              <w:left w:val="single" w:sz="6" w:space="0" w:color="auto"/>
              <w:bottom w:val="single" w:sz="6" w:space="0" w:color="auto"/>
              <w:right w:val="single" w:sz="6" w:space="0" w:color="auto"/>
            </w:tcBorders>
            <w:vAlign w:val="center"/>
          </w:tcPr>
          <w:p w14:paraId="6C0D6814" w14:textId="77777777" w:rsidR="00CE4E6C" w:rsidRDefault="00CE4E6C">
            <w:pPr>
              <w:keepNext/>
              <w:spacing w:before="20" w:after="20"/>
              <w:jc w:val="center"/>
            </w:pPr>
            <w:r>
              <w:t>10,485</w:t>
            </w:r>
          </w:p>
        </w:tc>
        <w:tc>
          <w:tcPr>
            <w:tcW w:w="2002" w:type="dxa"/>
            <w:tcBorders>
              <w:top w:val="single" w:sz="6" w:space="0" w:color="auto"/>
              <w:left w:val="single" w:sz="6" w:space="0" w:color="auto"/>
              <w:bottom w:val="single" w:sz="6" w:space="0" w:color="auto"/>
              <w:right w:val="single" w:sz="6" w:space="0" w:color="auto"/>
            </w:tcBorders>
            <w:vAlign w:val="center"/>
          </w:tcPr>
          <w:p w14:paraId="595EAB4B" w14:textId="77777777" w:rsidR="00CE4E6C" w:rsidRDefault="00CE4E6C">
            <w:pPr>
              <w:keepNext/>
              <w:spacing w:before="20" w:after="20"/>
              <w:jc w:val="center"/>
            </w:pPr>
            <w:r>
              <w:t>90.3</w:t>
            </w:r>
          </w:p>
        </w:tc>
        <w:tc>
          <w:tcPr>
            <w:tcW w:w="2001" w:type="dxa"/>
            <w:tcBorders>
              <w:top w:val="single" w:sz="6" w:space="0" w:color="auto"/>
              <w:left w:val="single" w:sz="6" w:space="0" w:color="auto"/>
              <w:bottom w:val="single" w:sz="6" w:space="0" w:color="auto"/>
              <w:right w:val="single" w:sz="6" w:space="0" w:color="auto"/>
            </w:tcBorders>
            <w:vAlign w:val="center"/>
          </w:tcPr>
          <w:p w14:paraId="1FDE48F8" w14:textId="77777777" w:rsidR="00CE4E6C" w:rsidRDefault="00CE4E6C">
            <w:pPr>
              <w:keepNext/>
              <w:spacing w:before="20" w:after="20"/>
              <w:jc w:val="center"/>
            </w:pPr>
            <w:r>
              <w:t>110</w:t>
            </w:r>
          </w:p>
        </w:tc>
        <w:tc>
          <w:tcPr>
            <w:tcW w:w="2002" w:type="dxa"/>
            <w:tcBorders>
              <w:top w:val="single" w:sz="6" w:space="0" w:color="auto"/>
              <w:left w:val="single" w:sz="6" w:space="0" w:color="auto"/>
              <w:bottom w:val="single" w:sz="6" w:space="0" w:color="auto"/>
              <w:right w:val="single" w:sz="6" w:space="0" w:color="auto"/>
            </w:tcBorders>
            <w:vAlign w:val="center"/>
          </w:tcPr>
          <w:p w14:paraId="2DA21B13" w14:textId="77777777" w:rsidR="00CE4E6C" w:rsidRDefault="00CE4E6C">
            <w:pPr>
              <w:keepNext/>
              <w:spacing w:before="20" w:after="20"/>
              <w:jc w:val="center"/>
            </w:pPr>
            <w:r>
              <w:t>91.2</w:t>
            </w:r>
          </w:p>
        </w:tc>
      </w:tr>
      <w:tr w:rsidR="00CE4E6C" w14:paraId="5B18476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6B066D20" w14:textId="77777777" w:rsidR="00CE4E6C" w:rsidRDefault="00CE4E6C">
            <w:pPr>
              <w:keepNext/>
              <w:spacing w:before="20" w:after="20"/>
              <w:jc w:val="center"/>
            </w:pPr>
            <w:r>
              <w:t>1988</w:t>
            </w:r>
          </w:p>
        </w:tc>
        <w:tc>
          <w:tcPr>
            <w:tcW w:w="2001" w:type="dxa"/>
            <w:tcBorders>
              <w:top w:val="single" w:sz="6" w:space="0" w:color="auto"/>
              <w:left w:val="single" w:sz="6" w:space="0" w:color="auto"/>
              <w:bottom w:val="single" w:sz="6" w:space="0" w:color="auto"/>
              <w:right w:val="single" w:sz="6" w:space="0" w:color="auto"/>
            </w:tcBorders>
            <w:vAlign w:val="center"/>
          </w:tcPr>
          <w:p w14:paraId="709551A5" w14:textId="77777777" w:rsidR="00CE4E6C" w:rsidRDefault="00CE4E6C">
            <w:pPr>
              <w:keepNext/>
              <w:spacing w:before="20" w:after="20"/>
              <w:jc w:val="center"/>
            </w:pPr>
            <w:r>
              <w:t>10,465</w:t>
            </w:r>
          </w:p>
        </w:tc>
        <w:tc>
          <w:tcPr>
            <w:tcW w:w="2002" w:type="dxa"/>
            <w:tcBorders>
              <w:top w:val="single" w:sz="6" w:space="0" w:color="auto"/>
              <w:left w:val="single" w:sz="6" w:space="0" w:color="auto"/>
              <w:bottom w:val="single" w:sz="6" w:space="0" w:color="auto"/>
              <w:right w:val="single" w:sz="6" w:space="0" w:color="auto"/>
            </w:tcBorders>
            <w:vAlign w:val="center"/>
          </w:tcPr>
          <w:p w14:paraId="2B6A0BDF" w14:textId="77777777" w:rsidR="00CE4E6C" w:rsidRDefault="00CE4E6C">
            <w:pPr>
              <w:keepNext/>
              <w:spacing w:before="20" w:after="20"/>
              <w:jc w:val="center"/>
            </w:pPr>
            <w:r>
              <w:t>90.2</w:t>
            </w:r>
          </w:p>
        </w:tc>
        <w:tc>
          <w:tcPr>
            <w:tcW w:w="2001" w:type="dxa"/>
            <w:tcBorders>
              <w:top w:val="single" w:sz="6" w:space="0" w:color="auto"/>
              <w:left w:val="single" w:sz="6" w:space="0" w:color="auto"/>
              <w:bottom w:val="single" w:sz="6" w:space="0" w:color="auto"/>
              <w:right w:val="single" w:sz="6" w:space="0" w:color="auto"/>
            </w:tcBorders>
            <w:vAlign w:val="center"/>
          </w:tcPr>
          <w:p w14:paraId="1E563744" w14:textId="77777777" w:rsidR="00CE4E6C" w:rsidRDefault="00CE4E6C">
            <w:pPr>
              <w:keepNext/>
              <w:spacing w:before="20" w:after="20"/>
              <w:jc w:val="center"/>
            </w:pPr>
            <w:r>
              <w:t>127</w:t>
            </w:r>
          </w:p>
        </w:tc>
        <w:tc>
          <w:tcPr>
            <w:tcW w:w="2002" w:type="dxa"/>
            <w:tcBorders>
              <w:top w:val="single" w:sz="6" w:space="0" w:color="auto"/>
              <w:left w:val="single" w:sz="6" w:space="0" w:color="auto"/>
              <w:bottom w:val="single" w:sz="6" w:space="0" w:color="auto"/>
              <w:right w:val="single" w:sz="6" w:space="0" w:color="auto"/>
            </w:tcBorders>
            <w:vAlign w:val="center"/>
          </w:tcPr>
          <w:p w14:paraId="6C92E997" w14:textId="77777777" w:rsidR="00CE4E6C" w:rsidRDefault="00CE4E6C">
            <w:pPr>
              <w:keepNext/>
              <w:spacing w:before="20" w:after="20"/>
              <w:jc w:val="center"/>
            </w:pPr>
            <w:r>
              <w:t>91.2</w:t>
            </w:r>
          </w:p>
        </w:tc>
      </w:tr>
      <w:tr w:rsidR="00CE4E6C" w14:paraId="13C4D57A"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D783CDE" w14:textId="77777777" w:rsidR="00CE4E6C" w:rsidRDefault="00CE4E6C">
            <w:pPr>
              <w:keepNext/>
              <w:spacing w:before="20" w:after="20"/>
              <w:jc w:val="center"/>
            </w:pPr>
            <w:r>
              <w:t>1989</w:t>
            </w:r>
          </w:p>
        </w:tc>
        <w:tc>
          <w:tcPr>
            <w:tcW w:w="2001" w:type="dxa"/>
            <w:tcBorders>
              <w:top w:val="single" w:sz="6" w:space="0" w:color="auto"/>
              <w:left w:val="single" w:sz="6" w:space="0" w:color="auto"/>
              <w:bottom w:val="single" w:sz="6" w:space="0" w:color="auto"/>
              <w:right w:val="single" w:sz="6" w:space="0" w:color="auto"/>
            </w:tcBorders>
            <w:vAlign w:val="center"/>
          </w:tcPr>
          <w:p w14:paraId="18C3F38E" w14:textId="77777777" w:rsidR="00CE4E6C" w:rsidRDefault="00CE4E6C">
            <w:pPr>
              <w:keepNext/>
              <w:spacing w:before="20" w:after="20"/>
              <w:jc w:val="center"/>
            </w:pPr>
            <w:r>
              <w:t>10,605</w:t>
            </w:r>
          </w:p>
        </w:tc>
        <w:tc>
          <w:tcPr>
            <w:tcW w:w="2002" w:type="dxa"/>
            <w:tcBorders>
              <w:top w:val="single" w:sz="6" w:space="0" w:color="auto"/>
              <w:left w:val="single" w:sz="6" w:space="0" w:color="auto"/>
              <w:bottom w:val="single" w:sz="6" w:space="0" w:color="auto"/>
              <w:right w:val="single" w:sz="6" w:space="0" w:color="auto"/>
            </w:tcBorders>
            <w:vAlign w:val="center"/>
          </w:tcPr>
          <w:p w14:paraId="30635F6F" w14:textId="77777777" w:rsidR="00CE4E6C" w:rsidRDefault="00CE4E6C">
            <w:pPr>
              <w:keepNext/>
              <w:spacing w:before="20" w:after="20"/>
              <w:jc w:val="center"/>
            </w:pPr>
            <w:r>
              <w:t>91.4</w:t>
            </w:r>
          </w:p>
        </w:tc>
        <w:tc>
          <w:tcPr>
            <w:tcW w:w="2001" w:type="dxa"/>
            <w:tcBorders>
              <w:top w:val="single" w:sz="6" w:space="0" w:color="auto"/>
              <w:left w:val="single" w:sz="6" w:space="0" w:color="auto"/>
              <w:bottom w:val="single" w:sz="6" w:space="0" w:color="auto"/>
              <w:right w:val="single" w:sz="6" w:space="0" w:color="auto"/>
            </w:tcBorders>
            <w:vAlign w:val="center"/>
          </w:tcPr>
          <w:p w14:paraId="6F50FEC9" w14:textId="77777777" w:rsidR="00CE4E6C" w:rsidRDefault="00CE4E6C">
            <w:pPr>
              <w:keepNext/>
              <w:spacing w:before="20" w:after="20"/>
              <w:jc w:val="center"/>
            </w:pPr>
            <w:r>
              <w:t>141</w:t>
            </w:r>
          </w:p>
        </w:tc>
        <w:tc>
          <w:tcPr>
            <w:tcW w:w="2002" w:type="dxa"/>
            <w:tcBorders>
              <w:top w:val="single" w:sz="6" w:space="0" w:color="auto"/>
              <w:left w:val="single" w:sz="6" w:space="0" w:color="auto"/>
              <w:bottom w:val="single" w:sz="6" w:space="0" w:color="auto"/>
              <w:right w:val="single" w:sz="6" w:space="0" w:color="auto"/>
            </w:tcBorders>
            <w:vAlign w:val="center"/>
          </w:tcPr>
          <w:p w14:paraId="114B6094" w14:textId="77777777" w:rsidR="00CE4E6C" w:rsidRDefault="00CE4E6C">
            <w:pPr>
              <w:keepNext/>
              <w:spacing w:before="20" w:after="20"/>
              <w:jc w:val="center"/>
            </w:pPr>
            <w:r>
              <w:t>92.5</w:t>
            </w:r>
          </w:p>
        </w:tc>
      </w:tr>
      <w:tr w:rsidR="00CE4E6C" w14:paraId="7C3A3A46"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13E5648" w14:textId="77777777" w:rsidR="00CE4E6C" w:rsidRDefault="00CE4E6C">
            <w:pPr>
              <w:keepNext/>
              <w:spacing w:before="20" w:after="20"/>
              <w:jc w:val="center"/>
            </w:pPr>
            <w:r>
              <w:t>1990</w:t>
            </w:r>
          </w:p>
        </w:tc>
        <w:tc>
          <w:tcPr>
            <w:tcW w:w="2001" w:type="dxa"/>
            <w:tcBorders>
              <w:top w:val="single" w:sz="6" w:space="0" w:color="auto"/>
              <w:left w:val="single" w:sz="6" w:space="0" w:color="auto"/>
              <w:bottom w:val="single" w:sz="6" w:space="0" w:color="auto"/>
              <w:right w:val="single" w:sz="6" w:space="0" w:color="auto"/>
            </w:tcBorders>
            <w:vAlign w:val="center"/>
          </w:tcPr>
          <w:p w14:paraId="4F80BB08" w14:textId="77777777" w:rsidR="00CE4E6C" w:rsidRDefault="00CE4E6C">
            <w:pPr>
              <w:keepNext/>
              <w:spacing w:before="20" w:after="20"/>
              <w:jc w:val="center"/>
            </w:pPr>
            <w:r>
              <w:t>10,436</w:t>
            </w:r>
          </w:p>
        </w:tc>
        <w:tc>
          <w:tcPr>
            <w:tcW w:w="2002" w:type="dxa"/>
            <w:tcBorders>
              <w:top w:val="single" w:sz="6" w:space="0" w:color="auto"/>
              <w:left w:val="single" w:sz="6" w:space="0" w:color="auto"/>
              <w:bottom w:val="single" w:sz="6" w:space="0" w:color="auto"/>
              <w:right w:val="single" w:sz="6" w:space="0" w:color="auto"/>
            </w:tcBorders>
            <w:vAlign w:val="center"/>
          </w:tcPr>
          <w:p w14:paraId="18940890" w14:textId="77777777" w:rsidR="00CE4E6C" w:rsidRDefault="00CE4E6C">
            <w:pPr>
              <w:keepNext/>
              <w:spacing w:before="20" w:after="20"/>
              <w:jc w:val="center"/>
            </w:pPr>
            <w:r>
              <w:t>89.9</w:t>
            </w:r>
          </w:p>
        </w:tc>
        <w:tc>
          <w:tcPr>
            <w:tcW w:w="2001" w:type="dxa"/>
            <w:tcBorders>
              <w:top w:val="single" w:sz="6" w:space="0" w:color="auto"/>
              <w:left w:val="single" w:sz="6" w:space="0" w:color="auto"/>
              <w:bottom w:val="single" w:sz="6" w:space="0" w:color="auto"/>
              <w:right w:val="single" w:sz="6" w:space="0" w:color="auto"/>
            </w:tcBorders>
            <w:vAlign w:val="center"/>
          </w:tcPr>
          <w:p w14:paraId="02193569" w14:textId="77777777" w:rsidR="00CE4E6C" w:rsidRDefault="00CE4E6C">
            <w:pPr>
              <w:keepNext/>
              <w:spacing w:before="20" w:after="20"/>
              <w:jc w:val="center"/>
            </w:pPr>
            <w:r>
              <w:t>152</w:t>
            </w:r>
          </w:p>
        </w:tc>
        <w:tc>
          <w:tcPr>
            <w:tcW w:w="2002" w:type="dxa"/>
            <w:tcBorders>
              <w:top w:val="single" w:sz="6" w:space="0" w:color="auto"/>
              <w:left w:val="single" w:sz="6" w:space="0" w:color="auto"/>
              <w:bottom w:val="single" w:sz="6" w:space="0" w:color="auto"/>
              <w:right w:val="single" w:sz="6" w:space="0" w:color="auto"/>
            </w:tcBorders>
            <w:vAlign w:val="center"/>
          </w:tcPr>
          <w:p w14:paraId="1C22C05C" w14:textId="77777777" w:rsidR="00CE4E6C" w:rsidRDefault="00CE4E6C">
            <w:pPr>
              <w:keepNext/>
              <w:spacing w:before="20" w:after="20"/>
              <w:jc w:val="center"/>
            </w:pPr>
            <w:r>
              <w:t>91.1</w:t>
            </w:r>
          </w:p>
        </w:tc>
      </w:tr>
      <w:tr w:rsidR="00CE4E6C" w14:paraId="16898052"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60DA90C1" w14:textId="77777777" w:rsidR="00CE4E6C" w:rsidRDefault="00CE4E6C">
            <w:pPr>
              <w:keepNext/>
              <w:spacing w:before="20" w:after="20"/>
              <w:jc w:val="center"/>
            </w:pPr>
            <w:r>
              <w:t>1991</w:t>
            </w:r>
          </w:p>
        </w:tc>
        <w:tc>
          <w:tcPr>
            <w:tcW w:w="2001" w:type="dxa"/>
            <w:tcBorders>
              <w:top w:val="single" w:sz="6" w:space="0" w:color="auto"/>
              <w:left w:val="single" w:sz="6" w:space="0" w:color="auto"/>
              <w:bottom w:val="single" w:sz="6" w:space="0" w:color="auto"/>
              <w:right w:val="single" w:sz="6" w:space="0" w:color="auto"/>
            </w:tcBorders>
            <w:vAlign w:val="center"/>
          </w:tcPr>
          <w:p w14:paraId="3BF029BC" w14:textId="77777777" w:rsidR="00CE4E6C" w:rsidRDefault="00CE4E6C">
            <w:pPr>
              <w:keepNext/>
              <w:spacing w:before="20" w:after="20"/>
              <w:jc w:val="center"/>
            </w:pPr>
            <w:r>
              <w:rPr>
                <w:vertAlign w:val="superscript"/>
              </w:rPr>
              <w:t>3</w:t>
            </w:r>
            <w:r>
              <w:t>9,018</w:t>
            </w:r>
          </w:p>
        </w:tc>
        <w:tc>
          <w:tcPr>
            <w:tcW w:w="2002" w:type="dxa"/>
            <w:tcBorders>
              <w:top w:val="single" w:sz="6" w:space="0" w:color="auto"/>
              <w:left w:val="single" w:sz="6" w:space="0" w:color="auto"/>
              <w:bottom w:val="single" w:sz="6" w:space="0" w:color="auto"/>
              <w:right w:val="single" w:sz="6" w:space="0" w:color="auto"/>
            </w:tcBorders>
            <w:vAlign w:val="center"/>
          </w:tcPr>
          <w:p w14:paraId="077DE12D" w14:textId="77777777"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14:paraId="03342097" w14:textId="6669135F" w:rsidR="00CE4E6C" w:rsidRDefault="00CE4E6C">
            <w:pPr>
              <w:keepNext/>
              <w:spacing w:before="20" w:after="20"/>
              <w:jc w:val="center"/>
            </w:pPr>
            <w:r>
              <w:t>14</w:t>
            </w:r>
            <w:r w:rsidR="00BE146E">
              <w:t>4</w:t>
            </w:r>
          </w:p>
        </w:tc>
        <w:tc>
          <w:tcPr>
            <w:tcW w:w="2002" w:type="dxa"/>
            <w:tcBorders>
              <w:top w:val="single" w:sz="6" w:space="0" w:color="auto"/>
              <w:left w:val="single" w:sz="6" w:space="0" w:color="auto"/>
              <w:bottom w:val="single" w:sz="6" w:space="0" w:color="auto"/>
              <w:right w:val="single" w:sz="6" w:space="0" w:color="auto"/>
            </w:tcBorders>
            <w:vAlign w:val="center"/>
          </w:tcPr>
          <w:p w14:paraId="01D2FEE6" w14:textId="77777777" w:rsidR="00CE4E6C" w:rsidRDefault="00CE4E6C">
            <w:pPr>
              <w:keepNext/>
              <w:spacing w:before="20" w:after="20"/>
              <w:jc w:val="center"/>
            </w:pPr>
            <w:r>
              <w:t>91.8</w:t>
            </w:r>
          </w:p>
        </w:tc>
      </w:tr>
      <w:tr w:rsidR="00CE4E6C" w14:paraId="4679830B"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40C8E32" w14:textId="77777777" w:rsidR="00CE4E6C" w:rsidRDefault="00CE4E6C">
            <w:pPr>
              <w:keepNext/>
              <w:spacing w:before="20" w:after="20"/>
              <w:jc w:val="center"/>
            </w:pPr>
            <w:r>
              <w:t>1992</w:t>
            </w:r>
          </w:p>
        </w:tc>
        <w:tc>
          <w:tcPr>
            <w:tcW w:w="2001" w:type="dxa"/>
            <w:tcBorders>
              <w:top w:val="single" w:sz="6" w:space="0" w:color="auto"/>
              <w:left w:val="single" w:sz="6" w:space="0" w:color="auto"/>
              <w:bottom w:val="single" w:sz="6" w:space="0" w:color="auto"/>
              <w:right w:val="single" w:sz="6" w:space="0" w:color="auto"/>
            </w:tcBorders>
            <w:vAlign w:val="center"/>
          </w:tcPr>
          <w:p w14:paraId="60B7E029" w14:textId="77777777" w:rsidR="00CE4E6C" w:rsidRDefault="00CE4E6C">
            <w:pPr>
              <w:keepNext/>
              <w:spacing w:before="20" w:after="20"/>
              <w:jc w:val="center"/>
            </w:pPr>
            <w:r>
              <w:t>9,016</w:t>
            </w:r>
          </w:p>
        </w:tc>
        <w:tc>
          <w:tcPr>
            <w:tcW w:w="2002" w:type="dxa"/>
            <w:tcBorders>
              <w:top w:val="single" w:sz="6" w:space="0" w:color="auto"/>
              <w:left w:val="single" w:sz="6" w:space="0" w:color="auto"/>
              <w:bottom w:val="single" w:sz="6" w:space="0" w:color="auto"/>
              <w:right w:val="single" w:sz="6" w:space="0" w:color="auto"/>
            </w:tcBorders>
            <w:vAlign w:val="center"/>
          </w:tcPr>
          <w:p w14:paraId="091F5DEA" w14:textId="77777777" w:rsidR="00CE4E6C" w:rsidRDefault="00CE4E6C">
            <w:pPr>
              <w:keepNext/>
              <w:spacing w:before="20" w:after="20"/>
              <w:jc w:val="center"/>
            </w:pPr>
            <w:r>
              <w:t>90.5</w:t>
            </w:r>
          </w:p>
        </w:tc>
        <w:tc>
          <w:tcPr>
            <w:tcW w:w="2001" w:type="dxa"/>
            <w:tcBorders>
              <w:top w:val="single" w:sz="6" w:space="0" w:color="auto"/>
              <w:left w:val="single" w:sz="6" w:space="0" w:color="auto"/>
              <w:bottom w:val="single" w:sz="6" w:space="0" w:color="auto"/>
              <w:right w:val="single" w:sz="6" w:space="0" w:color="auto"/>
            </w:tcBorders>
            <w:vAlign w:val="center"/>
          </w:tcPr>
          <w:p w14:paraId="13628565" w14:textId="77777777" w:rsidR="00CE4E6C" w:rsidRDefault="00CE4E6C">
            <w:pPr>
              <w:keepNext/>
              <w:spacing w:before="20" w:after="20"/>
              <w:jc w:val="center"/>
            </w:pPr>
            <w:r>
              <w:t>156</w:t>
            </w:r>
          </w:p>
        </w:tc>
        <w:tc>
          <w:tcPr>
            <w:tcW w:w="2002" w:type="dxa"/>
            <w:tcBorders>
              <w:top w:val="single" w:sz="6" w:space="0" w:color="auto"/>
              <w:left w:val="single" w:sz="6" w:space="0" w:color="auto"/>
              <w:bottom w:val="single" w:sz="6" w:space="0" w:color="auto"/>
              <w:right w:val="single" w:sz="6" w:space="0" w:color="auto"/>
            </w:tcBorders>
            <w:vAlign w:val="center"/>
          </w:tcPr>
          <w:p w14:paraId="45A42DB0" w14:textId="77777777" w:rsidR="00CE4E6C" w:rsidRDefault="00CE4E6C">
            <w:pPr>
              <w:keepNext/>
              <w:spacing w:before="20" w:after="20"/>
              <w:jc w:val="center"/>
            </w:pPr>
            <w:r>
              <w:t>91.9</w:t>
            </w:r>
          </w:p>
        </w:tc>
      </w:tr>
      <w:tr w:rsidR="00CE4E6C" w14:paraId="33516D3F"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EA50920" w14:textId="77777777" w:rsidR="00CE4E6C" w:rsidRDefault="00CE4E6C">
            <w:pPr>
              <w:keepNext/>
              <w:spacing w:before="20" w:after="20"/>
              <w:jc w:val="center"/>
            </w:pPr>
            <w:r>
              <w:t>1993</w:t>
            </w:r>
          </w:p>
        </w:tc>
        <w:tc>
          <w:tcPr>
            <w:tcW w:w="2001" w:type="dxa"/>
            <w:tcBorders>
              <w:top w:val="single" w:sz="6" w:space="0" w:color="auto"/>
              <w:left w:val="single" w:sz="6" w:space="0" w:color="auto"/>
              <w:bottom w:val="single" w:sz="6" w:space="0" w:color="auto"/>
              <w:right w:val="single" w:sz="6" w:space="0" w:color="auto"/>
            </w:tcBorders>
            <w:vAlign w:val="center"/>
          </w:tcPr>
          <w:p w14:paraId="5C5BD914" w14:textId="77777777" w:rsidR="00CE4E6C" w:rsidRDefault="00CE4E6C">
            <w:pPr>
              <w:keepNext/>
              <w:spacing w:before="20" w:after="20"/>
              <w:jc w:val="center"/>
            </w:pPr>
            <w:r>
              <w:t>9,011</w:t>
            </w:r>
          </w:p>
        </w:tc>
        <w:tc>
          <w:tcPr>
            <w:tcW w:w="2002" w:type="dxa"/>
            <w:tcBorders>
              <w:top w:val="single" w:sz="6" w:space="0" w:color="auto"/>
              <w:left w:val="single" w:sz="6" w:space="0" w:color="auto"/>
              <w:bottom w:val="single" w:sz="6" w:space="0" w:color="auto"/>
              <w:right w:val="single" w:sz="6" w:space="0" w:color="auto"/>
            </w:tcBorders>
            <w:vAlign w:val="center"/>
          </w:tcPr>
          <w:p w14:paraId="4AA3C6E8" w14:textId="77777777" w:rsidR="00CE4E6C" w:rsidRDefault="00CE4E6C">
            <w:pPr>
              <w:keepNext/>
              <w:spacing w:before="20" w:after="20"/>
              <w:jc w:val="center"/>
            </w:pPr>
            <w:r>
              <w:t>90.4</w:t>
            </w:r>
          </w:p>
        </w:tc>
        <w:tc>
          <w:tcPr>
            <w:tcW w:w="2001" w:type="dxa"/>
            <w:tcBorders>
              <w:top w:val="single" w:sz="6" w:space="0" w:color="auto"/>
              <w:left w:val="single" w:sz="6" w:space="0" w:color="auto"/>
              <w:bottom w:val="single" w:sz="6" w:space="0" w:color="auto"/>
              <w:right w:val="single" w:sz="6" w:space="0" w:color="auto"/>
            </w:tcBorders>
            <w:vAlign w:val="center"/>
          </w:tcPr>
          <w:p w14:paraId="081288AD" w14:textId="77777777" w:rsidR="00CE4E6C" w:rsidRDefault="00CE4E6C">
            <w:pPr>
              <w:keepNext/>
              <w:spacing w:before="20" w:after="20"/>
              <w:jc w:val="center"/>
            </w:pPr>
            <w:r>
              <w:t>177</w:t>
            </w:r>
          </w:p>
        </w:tc>
        <w:tc>
          <w:tcPr>
            <w:tcW w:w="2002" w:type="dxa"/>
            <w:tcBorders>
              <w:top w:val="single" w:sz="6" w:space="0" w:color="auto"/>
              <w:left w:val="single" w:sz="6" w:space="0" w:color="auto"/>
              <w:bottom w:val="single" w:sz="6" w:space="0" w:color="auto"/>
              <w:right w:val="single" w:sz="6" w:space="0" w:color="auto"/>
            </w:tcBorders>
            <w:vAlign w:val="center"/>
          </w:tcPr>
          <w:p w14:paraId="4A1218E2" w14:textId="77777777" w:rsidR="00CE4E6C" w:rsidRDefault="00CE4E6C">
            <w:pPr>
              <w:keepNext/>
              <w:spacing w:before="20" w:after="20"/>
              <w:jc w:val="center"/>
            </w:pPr>
            <w:r>
              <w:t>92.1</w:t>
            </w:r>
          </w:p>
        </w:tc>
      </w:tr>
      <w:tr w:rsidR="00CE4E6C" w14:paraId="3F04C13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5D8C6E1" w14:textId="77777777" w:rsidR="00CE4E6C" w:rsidRDefault="00CE4E6C">
            <w:pPr>
              <w:keepNext/>
              <w:spacing w:before="20" w:after="20"/>
              <w:jc w:val="center"/>
            </w:pPr>
            <w:r>
              <w:t>1994</w:t>
            </w:r>
          </w:p>
        </w:tc>
        <w:tc>
          <w:tcPr>
            <w:tcW w:w="2001" w:type="dxa"/>
            <w:tcBorders>
              <w:top w:val="single" w:sz="6" w:space="0" w:color="auto"/>
              <w:left w:val="single" w:sz="6" w:space="0" w:color="auto"/>
              <w:bottom w:val="single" w:sz="6" w:space="0" w:color="auto"/>
              <w:right w:val="single" w:sz="6" w:space="0" w:color="auto"/>
            </w:tcBorders>
            <w:vAlign w:val="center"/>
          </w:tcPr>
          <w:p w14:paraId="78527A08" w14:textId="77777777" w:rsidR="00CE4E6C" w:rsidRDefault="00CE4E6C">
            <w:pPr>
              <w:keepNext/>
              <w:spacing w:before="20" w:after="20"/>
              <w:jc w:val="center"/>
            </w:pPr>
            <w:r>
              <w:t>8,891</w:t>
            </w:r>
          </w:p>
        </w:tc>
        <w:tc>
          <w:tcPr>
            <w:tcW w:w="2002" w:type="dxa"/>
            <w:tcBorders>
              <w:top w:val="single" w:sz="6" w:space="0" w:color="auto"/>
              <w:left w:val="single" w:sz="6" w:space="0" w:color="auto"/>
              <w:bottom w:val="single" w:sz="6" w:space="0" w:color="auto"/>
              <w:right w:val="single" w:sz="6" w:space="0" w:color="auto"/>
            </w:tcBorders>
            <w:vAlign w:val="center"/>
          </w:tcPr>
          <w:p w14:paraId="0F206C03" w14:textId="77777777" w:rsidR="00CE4E6C" w:rsidRDefault="00CE4E6C">
            <w:pPr>
              <w:keepNext/>
              <w:spacing w:before="20" w:after="20"/>
              <w:jc w:val="center"/>
            </w:pPr>
            <w:r>
              <w:t>89.2</w:t>
            </w:r>
          </w:p>
        </w:tc>
        <w:tc>
          <w:tcPr>
            <w:tcW w:w="2001" w:type="dxa"/>
            <w:tcBorders>
              <w:top w:val="single" w:sz="6" w:space="0" w:color="auto"/>
              <w:left w:val="single" w:sz="6" w:space="0" w:color="auto"/>
              <w:bottom w:val="single" w:sz="6" w:space="0" w:color="auto"/>
              <w:right w:val="single" w:sz="6" w:space="0" w:color="auto"/>
            </w:tcBorders>
            <w:vAlign w:val="center"/>
          </w:tcPr>
          <w:p w14:paraId="69DC602A" w14:textId="77777777" w:rsidR="00CE4E6C" w:rsidRDefault="00CE4E6C">
            <w:pPr>
              <w:keepNext/>
              <w:spacing w:before="20" w:after="20"/>
              <w:jc w:val="center"/>
            </w:pPr>
            <w:r>
              <w:t>204</w:t>
            </w:r>
          </w:p>
        </w:tc>
        <w:tc>
          <w:tcPr>
            <w:tcW w:w="2002" w:type="dxa"/>
            <w:tcBorders>
              <w:top w:val="single" w:sz="6" w:space="0" w:color="auto"/>
              <w:left w:val="single" w:sz="6" w:space="0" w:color="auto"/>
              <w:bottom w:val="single" w:sz="6" w:space="0" w:color="auto"/>
              <w:right w:val="single" w:sz="6" w:space="0" w:color="auto"/>
            </w:tcBorders>
            <w:vAlign w:val="center"/>
          </w:tcPr>
          <w:p w14:paraId="46622A7C" w14:textId="77777777" w:rsidR="00CE4E6C" w:rsidRDefault="00CE4E6C">
            <w:pPr>
              <w:keepNext/>
              <w:spacing w:before="20" w:after="20"/>
              <w:jc w:val="center"/>
            </w:pPr>
            <w:r>
              <w:t>91.1</w:t>
            </w:r>
          </w:p>
        </w:tc>
      </w:tr>
      <w:tr w:rsidR="00CE4E6C" w14:paraId="3C9E400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347569F2" w14:textId="77777777" w:rsidR="00CE4E6C" w:rsidRDefault="00CE4E6C">
            <w:pPr>
              <w:keepNext/>
              <w:spacing w:before="20" w:after="20"/>
              <w:jc w:val="center"/>
            </w:pPr>
            <w:r>
              <w:t>1996</w:t>
            </w:r>
          </w:p>
        </w:tc>
        <w:tc>
          <w:tcPr>
            <w:tcW w:w="2001" w:type="dxa"/>
            <w:tcBorders>
              <w:top w:val="single" w:sz="6" w:space="0" w:color="auto"/>
              <w:left w:val="single" w:sz="6" w:space="0" w:color="auto"/>
              <w:bottom w:val="single" w:sz="6" w:space="0" w:color="auto"/>
              <w:right w:val="single" w:sz="6" w:space="0" w:color="auto"/>
            </w:tcBorders>
            <w:vAlign w:val="center"/>
          </w:tcPr>
          <w:p w14:paraId="176E3246" w14:textId="77777777" w:rsidR="00CE4E6C" w:rsidRDefault="00CE4E6C">
            <w:pPr>
              <w:keepNext/>
              <w:spacing w:before="20" w:after="20"/>
              <w:jc w:val="center"/>
            </w:pPr>
            <w:r>
              <w:t>8,636</w:t>
            </w:r>
          </w:p>
        </w:tc>
        <w:tc>
          <w:tcPr>
            <w:tcW w:w="2002" w:type="dxa"/>
            <w:tcBorders>
              <w:top w:val="single" w:sz="6" w:space="0" w:color="auto"/>
              <w:left w:val="single" w:sz="6" w:space="0" w:color="auto"/>
              <w:bottom w:val="single" w:sz="6" w:space="0" w:color="auto"/>
              <w:right w:val="single" w:sz="6" w:space="0" w:color="auto"/>
            </w:tcBorders>
            <w:vAlign w:val="center"/>
          </w:tcPr>
          <w:p w14:paraId="798B543C" w14:textId="77777777" w:rsidR="00CE4E6C" w:rsidRDefault="00CE4E6C">
            <w:pPr>
              <w:keepNext/>
              <w:spacing w:before="20" w:after="20"/>
              <w:jc w:val="center"/>
            </w:pPr>
            <w:r>
              <w:t>86.7</w:t>
            </w:r>
          </w:p>
        </w:tc>
        <w:tc>
          <w:tcPr>
            <w:tcW w:w="2001" w:type="dxa"/>
            <w:tcBorders>
              <w:top w:val="single" w:sz="6" w:space="0" w:color="auto"/>
              <w:left w:val="single" w:sz="6" w:space="0" w:color="auto"/>
              <w:bottom w:val="single" w:sz="6" w:space="0" w:color="auto"/>
              <w:right w:val="single" w:sz="6" w:space="0" w:color="auto"/>
            </w:tcBorders>
            <w:vAlign w:val="center"/>
          </w:tcPr>
          <w:p w14:paraId="712B7376" w14:textId="77777777" w:rsidR="00CE4E6C" w:rsidRDefault="00CE4E6C">
            <w:pPr>
              <w:keepNext/>
              <w:spacing w:before="20" w:after="20"/>
              <w:jc w:val="center"/>
            </w:pPr>
            <w:r>
              <w:t>243</w:t>
            </w:r>
          </w:p>
        </w:tc>
        <w:tc>
          <w:tcPr>
            <w:tcW w:w="2002" w:type="dxa"/>
            <w:tcBorders>
              <w:top w:val="single" w:sz="6" w:space="0" w:color="auto"/>
              <w:left w:val="single" w:sz="6" w:space="0" w:color="auto"/>
              <w:bottom w:val="single" w:sz="6" w:space="0" w:color="auto"/>
              <w:right w:val="single" w:sz="6" w:space="0" w:color="auto"/>
            </w:tcBorders>
            <w:vAlign w:val="center"/>
          </w:tcPr>
          <w:p w14:paraId="2AF964D6" w14:textId="77777777" w:rsidR="00CE4E6C" w:rsidRDefault="00CE4E6C">
            <w:pPr>
              <w:keepNext/>
              <w:spacing w:before="20" w:after="20"/>
              <w:jc w:val="center"/>
            </w:pPr>
            <w:r>
              <w:t>88.8</w:t>
            </w:r>
          </w:p>
        </w:tc>
      </w:tr>
      <w:tr w:rsidR="00CE4E6C" w14:paraId="51D5CEB9"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E0B4807" w14:textId="77777777" w:rsidR="00CE4E6C" w:rsidRDefault="00CE4E6C">
            <w:pPr>
              <w:keepNext/>
              <w:spacing w:before="20" w:after="20"/>
              <w:jc w:val="center"/>
            </w:pPr>
            <w:r>
              <w:t>1998</w:t>
            </w:r>
          </w:p>
        </w:tc>
        <w:tc>
          <w:tcPr>
            <w:tcW w:w="2001" w:type="dxa"/>
            <w:tcBorders>
              <w:top w:val="single" w:sz="6" w:space="0" w:color="auto"/>
              <w:left w:val="single" w:sz="6" w:space="0" w:color="auto"/>
              <w:bottom w:val="single" w:sz="6" w:space="0" w:color="auto"/>
              <w:right w:val="single" w:sz="6" w:space="0" w:color="auto"/>
            </w:tcBorders>
            <w:vAlign w:val="center"/>
          </w:tcPr>
          <w:p w14:paraId="31D6F535" w14:textId="77777777" w:rsidR="00CE4E6C" w:rsidRDefault="00CE4E6C">
            <w:pPr>
              <w:keepNext/>
              <w:spacing w:before="20" w:after="20"/>
              <w:jc w:val="center"/>
            </w:pPr>
            <w:r>
              <w:t>8,399</w:t>
            </w:r>
          </w:p>
        </w:tc>
        <w:tc>
          <w:tcPr>
            <w:tcW w:w="2002" w:type="dxa"/>
            <w:tcBorders>
              <w:top w:val="single" w:sz="6" w:space="0" w:color="auto"/>
              <w:left w:val="single" w:sz="6" w:space="0" w:color="auto"/>
              <w:bottom w:val="single" w:sz="6" w:space="0" w:color="auto"/>
              <w:right w:val="single" w:sz="6" w:space="0" w:color="auto"/>
            </w:tcBorders>
            <w:vAlign w:val="center"/>
          </w:tcPr>
          <w:p w14:paraId="1E89C2BB" w14:textId="77777777" w:rsidR="00CE4E6C" w:rsidRDefault="00CE4E6C">
            <w:pPr>
              <w:keepNext/>
              <w:spacing w:before="20" w:after="20"/>
              <w:jc w:val="center"/>
            </w:pPr>
            <w:r>
              <w:t>84.3</w:t>
            </w:r>
          </w:p>
        </w:tc>
        <w:tc>
          <w:tcPr>
            <w:tcW w:w="2001" w:type="dxa"/>
            <w:tcBorders>
              <w:top w:val="single" w:sz="6" w:space="0" w:color="auto"/>
              <w:left w:val="single" w:sz="6" w:space="0" w:color="auto"/>
              <w:bottom w:val="single" w:sz="6" w:space="0" w:color="auto"/>
              <w:right w:val="single" w:sz="6" w:space="0" w:color="auto"/>
            </w:tcBorders>
            <w:vAlign w:val="center"/>
          </w:tcPr>
          <w:p w14:paraId="2600368F" w14:textId="77777777" w:rsidR="00CE4E6C" w:rsidRDefault="00CE4E6C">
            <w:pPr>
              <w:keepNext/>
              <w:spacing w:before="20" w:after="20"/>
              <w:jc w:val="center"/>
            </w:pPr>
            <w:r>
              <w:t>275</w:t>
            </w:r>
          </w:p>
        </w:tc>
        <w:tc>
          <w:tcPr>
            <w:tcW w:w="2002" w:type="dxa"/>
            <w:tcBorders>
              <w:top w:val="single" w:sz="6" w:space="0" w:color="auto"/>
              <w:left w:val="single" w:sz="6" w:space="0" w:color="auto"/>
              <w:bottom w:val="single" w:sz="6" w:space="0" w:color="auto"/>
              <w:right w:val="single" w:sz="6" w:space="0" w:color="auto"/>
            </w:tcBorders>
            <w:vAlign w:val="center"/>
          </w:tcPr>
          <w:p w14:paraId="7139CF62" w14:textId="77777777" w:rsidR="00CE4E6C" w:rsidRDefault="00CE4E6C">
            <w:pPr>
              <w:keepNext/>
              <w:spacing w:before="20" w:after="20"/>
              <w:jc w:val="center"/>
            </w:pPr>
            <w:r>
              <w:t>86.7</w:t>
            </w:r>
          </w:p>
        </w:tc>
      </w:tr>
      <w:tr w:rsidR="00CE4E6C" w14:paraId="5DB0A7E0"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2686D3F" w14:textId="77777777" w:rsidR="00CE4E6C" w:rsidRDefault="00CE4E6C">
            <w:pPr>
              <w:keepNext/>
              <w:spacing w:before="20" w:after="20"/>
              <w:jc w:val="center"/>
            </w:pPr>
            <w:r>
              <w:t>2000</w:t>
            </w:r>
          </w:p>
        </w:tc>
        <w:tc>
          <w:tcPr>
            <w:tcW w:w="2001" w:type="dxa"/>
            <w:tcBorders>
              <w:top w:val="single" w:sz="6" w:space="0" w:color="auto"/>
              <w:left w:val="single" w:sz="6" w:space="0" w:color="auto"/>
              <w:bottom w:val="single" w:sz="6" w:space="0" w:color="auto"/>
              <w:right w:val="single" w:sz="6" w:space="0" w:color="auto"/>
            </w:tcBorders>
            <w:vAlign w:val="center"/>
          </w:tcPr>
          <w:p w14:paraId="4B33BBCA" w14:textId="77777777" w:rsidR="00CE4E6C" w:rsidRDefault="00CE4E6C">
            <w:pPr>
              <w:keepNext/>
              <w:spacing w:before="20" w:after="20"/>
              <w:jc w:val="center"/>
            </w:pPr>
            <w:r>
              <w:t>8,033</w:t>
            </w:r>
          </w:p>
        </w:tc>
        <w:tc>
          <w:tcPr>
            <w:tcW w:w="2002" w:type="dxa"/>
            <w:tcBorders>
              <w:top w:val="single" w:sz="6" w:space="0" w:color="auto"/>
              <w:left w:val="single" w:sz="6" w:space="0" w:color="auto"/>
              <w:bottom w:val="single" w:sz="6" w:space="0" w:color="auto"/>
              <w:right w:val="single" w:sz="6" w:space="0" w:color="auto"/>
            </w:tcBorders>
            <w:vAlign w:val="center"/>
          </w:tcPr>
          <w:p w14:paraId="1AB80D2D" w14:textId="77777777" w:rsidR="00CE4E6C" w:rsidRDefault="00CE4E6C">
            <w:pPr>
              <w:keepNext/>
              <w:spacing w:before="20" w:after="20"/>
              <w:jc w:val="center"/>
            </w:pPr>
            <w:r>
              <w:t>80.6</w:t>
            </w:r>
          </w:p>
        </w:tc>
        <w:tc>
          <w:tcPr>
            <w:tcW w:w="2001" w:type="dxa"/>
            <w:tcBorders>
              <w:top w:val="single" w:sz="6" w:space="0" w:color="auto"/>
              <w:left w:val="single" w:sz="6" w:space="0" w:color="auto"/>
              <w:bottom w:val="single" w:sz="6" w:space="0" w:color="auto"/>
              <w:right w:val="single" w:sz="6" w:space="0" w:color="auto"/>
            </w:tcBorders>
            <w:vAlign w:val="center"/>
          </w:tcPr>
          <w:p w14:paraId="21DE3431" w14:textId="77777777" w:rsidR="00CE4E6C" w:rsidRDefault="00CE4E6C">
            <w:pPr>
              <w:keepNext/>
              <w:spacing w:before="20" w:after="20"/>
              <w:jc w:val="center"/>
            </w:pPr>
            <w:r>
              <w:t>313</w:t>
            </w:r>
          </w:p>
        </w:tc>
        <w:tc>
          <w:tcPr>
            <w:tcW w:w="2002" w:type="dxa"/>
            <w:tcBorders>
              <w:top w:val="single" w:sz="6" w:space="0" w:color="auto"/>
              <w:left w:val="single" w:sz="6" w:space="0" w:color="auto"/>
              <w:bottom w:val="single" w:sz="6" w:space="0" w:color="auto"/>
              <w:right w:val="single" w:sz="6" w:space="0" w:color="auto"/>
            </w:tcBorders>
            <w:vAlign w:val="center"/>
          </w:tcPr>
          <w:p w14:paraId="64850228" w14:textId="77777777" w:rsidR="00CE4E6C" w:rsidRDefault="00CE4E6C">
            <w:pPr>
              <w:keepNext/>
              <w:spacing w:before="20" w:after="20"/>
              <w:jc w:val="center"/>
            </w:pPr>
            <w:r>
              <w:t>83.2</w:t>
            </w:r>
          </w:p>
        </w:tc>
      </w:tr>
      <w:tr w:rsidR="00CE4E6C" w14:paraId="72E359E4"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D251311" w14:textId="77777777" w:rsidR="00CE4E6C" w:rsidRDefault="00CE4E6C">
            <w:pPr>
              <w:keepNext/>
              <w:spacing w:before="20" w:after="20"/>
              <w:jc w:val="center"/>
            </w:pPr>
            <w:r>
              <w:t>2002</w:t>
            </w:r>
          </w:p>
        </w:tc>
        <w:tc>
          <w:tcPr>
            <w:tcW w:w="2001" w:type="dxa"/>
            <w:tcBorders>
              <w:top w:val="single" w:sz="6" w:space="0" w:color="auto"/>
              <w:left w:val="single" w:sz="6" w:space="0" w:color="auto"/>
              <w:bottom w:val="single" w:sz="6" w:space="0" w:color="auto"/>
              <w:right w:val="single" w:sz="6" w:space="0" w:color="auto"/>
            </w:tcBorders>
            <w:vAlign w:val="center"/>
          </w:tcPr>
          <w:p w14:paraId="72595315" w14:textId="77777777" w:rsidR="00CE4E6C" w:rsidRDefault="00CE4E6C">
            <w:pPr>
              <w:spacing w:before="20" w:after="20"/>
              <w:jc w:val="center"/>
            </w:pPr>
            <w:r>
              <w:t>7,72</w:t>
            </w:r>
            <w:r w:rsidR="003E1E0E">
              <w:t>4</w:t>
            </w:r>
          </w:p>
        </w:tc>
        <w:tc>
          <w:tcPr>
            <w:tcW w:w="2002" w:type="dxa"/>
            <w:tcBorders>
              <w:top w:val="single" w:sz="6" w:space="0" w:color="auto"/>
              <w:left w:val="single" w:sz="6" w:space="0" w:color="auto"/>
              <w:bottom w:val="single" w:sz="6" w:space="0" w:color="auto"/>
              <w:right w:val="single" w:sz="6" w:space="0" w:color="auto"/>
            </w:tcBorders>
            <w:vAlign w:val="center"/>
          </w:tcPr>
          <w:p w14:paraId="67D539A6" w14:textId="77777777" w:rsidR="00CE4E6C" w:rsidRDefault="00CE4E6C">
            <w:pPr>
              <w:spacing w:before="20" w:after="20"/>
              <w:jc w:val="center"/>
            </w:pPr>
            <w:r>
              <w:t>77.5</w:t>
            </w:r>
          </w:p>
        </w:tc>
        <w:tc>
          <w:tcPr>
            <w:tcW w:w="2001" w:type="dxa"/>
            <w:tcBorders>
              <w:top w:val="single" w:sz="6" w:space="0" w:color="auto"/>
              <w:left w:val="single" w:sz="6" w:space="0" w:color="auto"/>
              <w:bottom w:val="single" w:sz="6" w:space="0" w:color="auto"/>
              <w:right w:val="single" w:sz="6" w:space="0" w:color="auto"/>
            </w:tcBorders>
            <w:vAlign w:val="center"/>
          </w:tcPr>
          <w:p w14:paraId="7A117A3B" w14:textId="68190CA2" w:rsidR="00CE4E6C" w:rsidRDefault="00CE4E6C">
            <w:pPr>
              <w:keepNext/>
              <w:spacing w:before="20" w:after="20"/>
              <w:jc w:val="center"/>
            </w:pPr>
            <w:r>
              <w:t>3</w:t>
            </w:r>
            <w:r w:rsidR="00BE146E">
              <w:t>46</w:t>
            </w:r>
          </w:p>
        </w:tc>
        <w:tc>
          <w:tcPr>
            <w:tcW w:w="2002" w:type="dxa"/>
            <w:tcBorders>
              <w:top w:val="single" w:sz="6" w:space="0" w:color="auto"/>
              <w:left w:val="single" w:sz="6" w:space="0" w:color="auto"/>
              <w:bottom w:val="single" w:sz="6" w:space="0" w:color="auto"/>
              <w:right w:val="single" w:sz="6" w:space="0" w:color="auto"/>
            </w:tcBorders>
            <w:vAlign w:val="center"/>
          </w:tcPr>
          <w:p w14:paraId="0B8B1CFA" w14:textId="77777777" w:rsidR="00CE4E6C" w:rsidRDefault="00CE4E6C">
            <w:pPr>
              <w:keepNext/>
              <w:spacing w:before="20" w:after="20"/>
              <w:jc w:val="center"/>
            </w:pPr>
            <w:r>
              <w:t>80.3</w:t>
            </w:r>
          </w:p>
        </w:tc>
      </w:tr>
      <w:tr w:rsidR="001C79F2" w14:paraId="7D559F7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16FC6D14" w14:textId="77777777" w:rsidR="001C79F2" w:rsidRDefault="001C79F2">
            <w:pPr>
              <w:keepNext/>
              <w:spacing w:before="20" w:after="20"/>
              <w:jc w:val="center"/>
            </w:pPr>
            <w:r w:rsidRPr="003E1E0E">
              <w:t>2004</w:t>
            </w:r>
          </w:p>
        </w:tc>
        <w:tc>
          <w:tcPr>
            <w:tcW w:w="2001" w:type="dxa"/>
            <w:tcBorders>
              <w:top w:val="single" w:sz="6" w:space="0" w:color="auto"/>
              <w:left w:val="single" w:sz="6" w:space="0" w:color="auto"/>
              <w:bottom w:val="single" w:sz="6" w:space="0" w:color="auto"/>
              <w:right w:val="single" w:sz="6" w:space="0" w:color="auto"/>
            </w:tcBorders>
            <w:vAlign w:val="center"/>
          </w:tcPr>
          <w:p w14:paraId="6CF14572" w14:textId="77777777" w:rsidR="001C79F2" w:rsidRDefault="003E1E0E">
            <w:pPr>
              <w:spacing w:before="20" w:after="20"/>
              <w:jc w:val="center"/>
            </w:pPr>
            <w:r>
              <w:t>7,66</w:t>
            </w:r>
            <w:r w:rsidR="007E7F2B">
              <w:t>1</w:t>
            </w:r>
          </w:p>
        </w:tc>
        <w:tc>
          <w:tcPr>
            <w:tcW w:w="2002" w:type="dxa"/>
            <w:tcBorders>
              <w:top w:val="single" w:sz="6" w:space="0" w:color="auto"/>
              <w:left w:val="single" w:sz="6" w:space="0" w:color="auto"/>
              <w:bottom w:val="single" w:sz="6" w:space="0" w:color="auto"/>
              <w:right w:val="single" w:sz="6" w:space="0" w:color="auto"/>
            </w:tcBorders>
            <w:vAlign w:val="center"/>
          </w:tcPr>
          <w:p w14:paraId="7F02148E" w14:textId="77777777" w:rsidR="001C79F2" w:rsidRDefault="003E1E0E">
            <w:pPr>
              <w:spacing w:before="20" w:after="20"/>
              <w:jc w:val="center"/>
            </w:pPr>
            <w:r>
              <w:t>76.9</w:t>
            </w:r>
          </w:p>
        </w:tc>
        <w:tc>
          <w:tcPr>
            <w:tcW w:w="2001" w:type="dxa"/>
            <w:tcBorders>
              <w:top w:val="single" w:sz="6" w:space="0" w:color="auto"/>
              <w:left w:val="single" w:sz="6" w:space="0" w:color="auto"/>
              <w:bottom w:val="single" w:sz="6" w:space="0" w:color="auto"/>
              <w:right w:val="single" w:sz="6" w:space="0" w:color="auto"/>
            </w:tcBorders>
            <w:vAlign w:val="center"/>
          </w:tcPr>
          <w:p w14:paraId="0DDB8C64" w14:textId="77777777" w:rsidR="001C79F2" w:rsidRPr="007E7F2B" w:rsidRDefault="007E7F2B" w:rsidP="003E1E0E">
            <w:pPr>
              <w:pStyle w:val="Normal11pt"/>
              <w:jc w:val="center"/>
              <w:rPr>
                <w:sz w:val="20"/>
              </w:rPr>
            </w:pPr>
            <w:r w:rsidRPr="007E7F2B">
              <w:rPr>
                <w:sz w:val="20"/>
              </w:rPr>
              <w:t>399</w:t>
            </w:r>
          </w:p>
        </w:tc>
        <w:tc>
          <w:tcPr>
            <w:tcW w:w="2002" w:type="dxa"/>
            <w:tcBorders>
              <w:top w:val="single" w:sz="6" w:space="0" w:color="auto"/>
              <w:left w:val="single" w:sz="6" w:space="0" w:color="auto"/>
              <w:bottom w:val="single" w:sz="6" w:space="0" w:color="auto"/>
              <w:right w:val="single" w:sz="6" w:space="0" w:color="auto"/>
            </w:tcBorders>
            <w:vAlign w:val="center"/>
          </w:tcPr>
          <w:p w14:paraId="3AA59518" w14:textId="77777777" w:rsidR="001C79F2" w:rsidRDefault="003E1E0E">
            <w:pPr>
              <w:keepNext/>
              <w:spacing w:before="20" w:after="20"/>
              <w:jc w:val="center"/>
              <w:rPr>
                <w:vertAlign w:val="superscript"/>
              </w:rPr>
            </w:pPr>
            <w:r>
              <w:t>80.</w:t>
            </w:r>
            <w:r w:rsidR="007E7F2B">
              <w:t>1</w:t>
            </w:r>
          </w:p>
        </w:tc>
      </w:tr>
      <w:tr w:rsidR="001E204E" w14:paraId="06E1D124"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58D3B20F" w14:textId="77777777" w:rsidR="001E204E" w:rsidRPr="00D85948" w:rsidRDefault="001E204E">
            <w:pPr>
              <w:keepNext/>
              <w:spacing w:before="20" w:after="20"/>
              <w:jc w:val="center"/>
            </w:pPr>
            <w:r w:rsidRPr="00D85948">
              <w:t>2006</w:t>
            </w:r>
          </w:p>
        </w:tc>
        <w:tc>
          <w:tcPr>
            <w:tcW w:w="2001" w:type="dxa"/>
            <w:tcBorders>
              <w:top w:val="single" w:sz="6" w:space="0" w:color="auto"/>
              <w:left w:val="single" w:sz="6" w:space="0" w:color="auto"/>
              <w:bottom w:val="single" w:sz="6" w:space="0" w:color="auto"/>
              <w:right w:val="single" w:sz="6" w:space="0" w:color="auto"/>
            </w:tcBorders>
            <w:vAlign w:val="center"/>
          </w:tcPr>
          <w:p w14:paraId="4C62BFD7" w14:textId="77777777" w:rsidR="001E204E" w:rsidRPr="00D85948" w:rsidRDefault="00D85948">
            <w:pPr>
              <w:spacing w:before="20" w:after="20"/>
              <w:jc w:val="center"/>
            </w:pPr>
            <w:r w:rsidRPr="00D85948">
              <w:t>7</w:t>
            </w:r>
            <w:r w:rsidR="00694044">
              <w:t>,</w:t>
            </w:r>
            <w:r w:rsidRPr="00D85948">
              <w:t>654</w:t>
            </w:r>
          </w:p>
        </w:tc>
        <w:tc>
          <w:tcPr>
            <w:tcW w:w="2002" w:type="dxa"/>
            <w:tcBorders>
              <w:top w:val="single" w:sz="6" w:space="0" w:color="auto"/>
              <w:left w:val="single" w:sz="6" w:space="0" w:color="auto"/>
              <w:bottom w:val="single" w:sz="6" w:space="0" w:color="auto"/>
              <w:right w:val="single" w:sz="6" w:space="0" w:color="auto"/>
            </w:tcBorders>
            <w:vAlign w:val="center"/>
          </w:tcPr>
          <w:p w14:paraId="03668582" w14:textId="77777777" w:rsidR="001E204E" w:rsidRPr="00D85948" w:rsidRDefault="00D85948">
            <w:pPr>
              <w:spacing w:before="20" w:after="20"/>
              <w:jc w:val="center"/>
            </w:pPr>
            <w:r w:rsidRPr="00D85948">
              <w:t>76.8</w:t>
            </w:r>
          </w:p>
        </w:tc>
        <w:tc>
          <w:tcPr>
            <w:tcW w:w="2001" w:type="dxa"/>
            <w:tcBorders>
              <w:top w:val="single" w:sz="6" w:space="0" w:color="auto"/>
              <w:left w:val="single" w:sz="6" w:space="0" w:color="auto"/>
              <w:bottom w:val="single" w:sz="6" w:space="0" w:color="auto"/>
              <w:right w:val="single" w:sz="6" w:space="0" w:color="auto"/>
            </w:tcBorders>
            <w:vAlign w:val="center"/>
          </w:tcPr>
          <w:p w14:paraId="0F1C7D02" w14:textId="77777777" w:rsidR="001E204E" w:rsidRPr="00165EF6" w:rsidRDefault="00D85948" w:rsidP="003E1E0E">
            <w:pPr>
              <w:pStyle w:val="Normal11pt"/>
              <w:jc w:val="center"/>
              <w:rPr>
                <w:sz w:val="20"/>
              </w:rPr>
            </w:pPr>
            <w:r w:rsidRPr="00165EF6">
              <w:rPr>
                <w:sz w:val="20"/>
              </w:rPr>
              <w:t>4</w:t>
            </w:r>
            <w:r w:rsidR="00231C89" w:rsidRPr="00165EF6">
              <w:rPr>
                <w:sz w:val="20"/>
              </w:rPr>
              <w:t>56</w:t>
            </w:r>
          </w:p>
        </w:tc>
        <w:tc>
          <w:tcPr>
            <w:tcW w:w="2002" w:type="dxa"/>
            <w:tcBorders>
              <w:top w:val="single" w:sz="6" w:space="0" w:color="auto"/>
              <w:left w:val="single" w:sz="6" w:space="0" w:color="auto"/>
              <w:bottom w:val="single" w:sz="6" w:space="0" w:color="auto"/>
              <w:right w:val="single" w:sz="6" w:space="0" w:color="auto"/>
            </w:tcBorders>
            <w:vAlign w:val="center"/>
          </w:tcPr>
          <w:p w14:paraId="52F472B8" w14:textId="77777777" w:rsidR="001E204E" w:rsidRPr="00D85948" w:rsidRDefault="00D85948">
            <w:pPr>
              <w:keepNext/>
              <w:spacing w:before="20" w:after="20"/>
              <w:jc w:val="center"/>
            </w:pPr>
            <w:r w:rsidRPr="00D85948">
              <w:t>80.</w:t>
            </w:r>
            <w:r w:rsidR="00231C89">
              <w:t>5</w:t>
            </w:r>
          </w:p>
        </w:tc>
      </w:tr>
      <w:tr w:rsidR="005357CD" w:rsidRPr="00995D2A" w14:paraId="3F3AA3E8"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02112D2" w14:textId="77777777" w:rsidR="005357CD" w:rsidRPr="00995D2A" w:rsidRDefault="001E204E">
            <w:pPr>
              <w:keepNext/>
              <w:spacing w:before="20" w:after="20"/>
              <w:jc w:val="center"/>
            </w:pPr>
            <w:r w:rsidRPr="00995D2A">
              <w:t>2008</w:t>
            </w:r>
          </w:p>
        </w:tc>
        <w:tc>
          <w:tcPr>
            <w:tcW w:w="2001" w:type="dxa"/>
            <w:tcBorders>
              <w:top w:val="single" w:sz="6" w:space="0" w:color="auto"/>
              <w:left w:val="single" w:sz="6" w:space="0" w:color="auto"/>
              <w:bottom w:val="single" w:sz="6" w:space="0" w:color="auto"/>
              <w:right w:val="single" w:sz="6" w:space="0" w:color="auto"/>
            </w:tcBorders>
            <w:vAlign w:val="center"/>
          </w:tcPr>
          <w:p w14:paraId="2FDBB35E" w14:textId="77777777" w:rsidR="005357CD" w:rsidRPr="00995D2A" w:rsidRDefault="00D85948">
            <w:pPr>
              <w:spacing w:before="20" w:after="20"/>
              <w:jc w:val="center"/>
            </w:pPr>
            <w:r w:rsidRPr="00995D2A">
              <w:t>7</w:t>
            </w:r>
            <w:r w:rsidR="00694044" w:rsidRPr="00995D2A">
              <w:t>,</w:t>
            </w:r>
            <w:r w:rsidR="008B555B" w:rsidRPr="00995D2A">
              <w:t>7</w:t>
            </w:r>
            <w:r w:rsidR="00995D2A" w:rsidRPr="00995D2A">
              <w:t>5</w:t>
            </w:r>
            <w:r w:rsidR="00000A0B">
              <w:t>7</w:t>
            </w:r>
          </w:p>
        </w:tc>
        <w:tc>
          <w:tcPr>
            <w:tcW w:w="2002" w:type="dxa"/>
            <w:tcBorders>
              <w:top w:val="single" w:sz="6" w:space="0" w:color="auto"/>
              <w:left w:val="single" w:sz="6" w:space="0" w:color="auto"/>
              <w:bottom w:val="single" w:sz="6" w:space="0" w:color="auto"/>
              <w:right w:val="single" w:sz="6" w:space="0" w:color="auto"/>
            </w:tcBorders>
            <w:vAlign w:val="center"/>
          </w:tcPr>
          <w:p w14:paraId="1A7CF604" w14:textId="77777777" w:rsidR="005357CD" w:rsidRPr="00995D2A" w:rsidRDefault="00231C89">
            <w:pPr>
              <w:spacing w:before="20" w:after="20"/>
              <w:jc w:val="center"/>
            </w:pPr>
            <w:r w:rsidRPr="00995D2A">
              <w:t>77</w:t>
            </w:r>
            <w:r w:rsidR="00D85948" w:rsidRPr="00995D2A">
              <w:t>.</w:t>
            </w:r>
            <w:r w:rsidR="00000A0B">
              <w:t>9</w:t>
            </w:r>
          </w:p>
        </w:tc>
        <w:tc>
          <w:tcPr>
            <w:tcW w:w="2001" w:type="dxa"/>
            <w:tcBorders>
              <w:top w:val="single" w:sz="6" w:space="0" w:color="auto"/>
              <w:left w:val="single" w:sz="6" w:space="0" w:color="auto"/>
              <w:bottom w:val="single" w:sz="6" w:space="0" w:color="auto"/>
              <w:right w:val="single" w:sz="6" w:space="0" w:color="auto"/>
            </w:tcBorders>
            <w:vAlign w:val="center"/>
          </w:tcPr>
          <w:p w14:paraId="46F6BB43" w14:textId="2CC14C3C" w:rsidR="005357CD" w:rsidRPr="00995D2A" w:rsidRDefault="00D85948" w:rsidP="00165EF6">
            <w:pPr>
              <w:pStyle w:val="Normal11pt"/>
              <w:jc w:val="center"/>
              <w:rPr>
                <w:sz w:val="20"/>
              </w:rPr>
            </w:pPr>
            <w:r w:rsidRPr="00995D2A">
              <w:rPr>
                <w:sz w:val="20"/>
              </w:rPr>
              <w:t>5</w:t>
            </w:r>
            <w:r w:rsidR="00BE146E">
              <w:rPr>
                <w:sz w:val="20"/>
              </w:rPr>
              <w:t>03</w:t>
            </w:r>
          </w:p>
        </w:tc>
        <w:tc>
          <w:tcPr>
            <w:tcW w:w="2002" w:type="dxa"/>
            <w:tcBorders>
              <w:top w:val="single" w:sz="6" w:space="0" w:color="auto"/>
              <w:left w:val="single" w:sz="6" w:space="0" w:color="auto"/>
              <w:bottom w:val="single" w:sz="6" w:space="0" w:color="auto"/>
              <w:right w:val="single" w:sz="6" w:space="0" w:color="auto"/>
            </w:tcBorders>
            <w:vAlign w:val="center"/>
          </w:tcPr>
          <w:p w14:paraId="027AE1F2" w14:textId="0E9667BA" w:rsidR="005357CD" w:rsidRPr="00995D2A" w:rsidRDefault="00231C89">
            <w:pPr>
              <w:keepNext/>
              <w:spacing w:before="20" w:after="20"/>
              <w:jc w:val="center"/>
            </w:pPr>
            <w:r w:rsidRPr="00995D2A">
              <w:t>8</w:t>
            </w:r>
            <w:r w:rsidR="00BB0F5B" w:rsidRPr="00995D2A">
              <w:t>2</w:t>
            </w:r>
            <w:r w:rsidR="00D85948" w:rsidRPr="00995D2A">
              <w:t>.</w:t>
            </w:r>
            <w:r w:rsidR="00BE146E">
              <w:t>0</w:t>
            </w:r>
          </w:p>
        </w:tc>
      </w:tr>
      <w:tr w:rsidR="00165EF6" w:rsidRPr="00995D2A" w14:paraId="2026CA0E"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47AECE74" w14:textId="77777777" w:rsidR="00165EF6" w:rsidRPr="00995D2A" w:rsidRDefault="00165EF6">
            <w:pPr>
              <w:keepNext/>
              <w:spacing w:before="20" w:after="20"/>
              <w:jc w:val="center"/>
            </w:pPr>
            <w:r>
              <w:t>2010</w:t>
            </w:r>
          </w:p>
        </w:tc>
        <w:tc>
          <w:tcPr>
            <w:tcW w:w="2001" w:type="dxa"/>
            <w:tcBorders>
              <w:top w:val="single" w:sz="6" w:space="0" w:color="auto"/>
              <w:left w:val="single" w:sz="6" w:space="0" w:color="auto"/>
              <w:bottom w:val="single" w:sz="6" w:space="0" w:color="auto"/>
              <w:right w:val="single" w:sz="6" w:space="0" w:color="auto"/>
            </w:tcBorders>
            <w:vAlign w:val="center"/>
          </w:tcPr>
          <w:p w14:paraId="18331A73" w14:textId="77777777" w:rsidR="00165EF6" w:rsidRPr="00165EF6" w:rsidRDefault="00165EF6" w:rsidP="00165EF6">
            <w:pPr>
              <w:spacing w:before="20" w:after="20"/>
              <w:jc w:val="center"/>
            </w:pPr>
            <w:r w:rsidRPr="00165EF6">
              <w:t>7,</w:t>
            </w:r>
            <w:r>
              <w:t>565</w:t>
            </w:r>
          </w:p>
        </w:tc>
        <w:tc>
          <w:tcPr>
            <w:tcW w:w="2002" w:type="dxa"/>
            <w:tcBorders>
              <w:top w:val="single" w:sz="6" w:space="0" w:color="auto"/>
              <w:left w:val="single" w:sz="6" w:space="0" w:color="auto"/>
              <w:bottom w:val="single" w:sz="6" w:space="0" w:color="auto"/>
              <w:right w:val="single" w:sz="6" w:space="0" w:color="auto"/>
            </w:tcBorders>
            <w:vAlign w:val="center"/>
          </w:tcPr>
          <w:p w14:paraId="7B8A6D3D" w14:textId="77777777" w:rsidR="00165EF6" w:rsidRPr="00995D2A" w:rsidRDefault="00165EF6">
            <w:pPr>
              <w:spacing w:before="20" w:after="20"/>
              <w:jc w:val="center"/>
            </w:pPr>
            <w:r>
              <w:t>75.9</w:t>
            </w:r>
          </w:p>
        </w:tc>
        <w:tc>
          <w:tcPr>
            <w:tcW w:w="2001" w:type="dxa"/>
            <w:tcBorders>
              <w:top w:val="single" w:sz="6" w:space="0" w:color="auto"/>
              <w:left w:val="single" w:sz="6" w:space="0" w:color="auto"/>
              <w:bottom w:val="single" w:sz="6" w:space="0" w:color="auto"/>
              <w:right w:val="single" w:sz="6" w:space="0" w:color="auto"/>
            </w:tcBorders>
            <w:vAlign w:val="center"/>
          </w:tcPr>
          <w:p w14:paraId="088DB799" w14:textId="3B15FA73" w:rsidR="00165EF6" w:rsidRPr="00995D2A" w:rsidRDefault="00165EF6" w:rsidP="003E1E0E">
            <w:pPr>
              <w:pStyle w:val="Normal11pt"/>
              <w:jc w:val="center"/>
              <w:rPr>
                <w:sz w:val="20"/>
              </w:rPr>
            </w:pPr>
            <w:r>
              <w:rPr>
                <w:sz w:val="20"/>
              </w:rPr>
              <w:t>5</w:t>
            </w:r>
            <w:r w:rsidR="00BE146E">
              <w:rPr>
                <w:sz w:val="20"/>
              </w:rPr>
              <w:t>73</w:t>
            </w:r>
          </w:p>
        </w:tc>
        <w:tc>
          <w:tcPr>
            <w:tcW w:w="2002" w:type="dxa"/>
            <w:tcBorders>
              <w:top w:val="single" w:sz="6" w:space="0" w:color="auto"/>
              <w:left w:val="single" w:sz="6" w:space="0" w:color="auto"/>
              <w:bottom w:val="single" w:sz="6" w:space="0" w:color="auto"/>
              <w:right w:val="single" w:sz="6" w:space="0" w:color="auto"/>
            </w:tcBorders>
            <w:vAlign w:val="center"/>
          </w:tcPr>
          <w:p w14:paraId="3FC91491" w14:textId="5535EA3D" w:rsidR="00165EF6" w:rsidRPr="00995D2A" w:rsidRDefault="00165EF6" w:rsidP="007D5115">
            <w:pPr>
              <w:keepNext/>
              <w:spacing w:before="20" w:after="20"/>
              <w:jc w:val="center"/>
            </w:pPr>
            <w:r>
              <w:t>8</w:t>
            </w:r>
            <w:r w:rsidR="007D5115">
              <w:t>0</w:t>
            </w:r>
            <w:r>
              <w:t>.</w:t>
            </w:r>
            <w:r w:rsidR="00BE146E">
              <w:t>6</w:t>
            </w:r>
          </w:p>
        </w:tc>
      </w:tr>
      <w:tr w:rsidR="0052620A" w:rsidRPr="00995D2A" w14:paraId="417E4F11"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0B224A97" w14:textId="77777777" w:rsidR="0052620A" w:rsidRDefault="0052620A">
            <w:pPr>
              <w:keepNext/>
              <w:spacing w:before="20" w:after="20"/>
              <w:jc w:val="center"/>
            </w:pPr>
            <w:r>
              <w:t>2012</w:t>
            </w:r>
          </w:p>
        </w:tc>
        <w:tc>
          <w:tcPr>
            <w:tcW w:w="2001" w:type="dxa"/>
            <w:tcBorders>
              <w:top w:val="single" w:sz="6" w:space="0" w:color="auto"/>
              <w:left w:val="single" w:sz="6" w:space="0" w:color="auto"/>
              <w:bottom w:val="single" w:sz="6" w:space="0" w:color="auto"/>
              <w:right w:val="single" w:sz="6" w:space="0" w:color="auto"/>
            </w:tcBorders>
            <w:vAlign w:val="center"/>
          </w:tcPr>
          <w:p w14:paraId="3D942B9E" w14:textId="77777777" w:rsidR="0052620A" w:rsidRPr="00165EF6" w:rsidRDefault="0052620A" w:rsidP="00165EF6">
            <w:pPr>
              <w:spacing w:before="20" w:after="20"/>
              <w:jc w:val="center"/>
            </w:pPr>
            <w:r>
              <w:t>7,301</w:t>
            </w:r>
          </w:p>
        </w:tc>
        <w:tc>
          <w:tcPr>
            <w:tcW w:w="2002" w:type="dxa"/>
            <w:tcBorders>
              <w:top w:val="single" w:sz="6" w:space="0" w:color="auto"/>
              <w:left w:val="single" w:sz="6" w:space="0" w:color="auto"/>
              <w:bottom w:val="single" w:sz="6" w:space="0" w:color="auto"/>
              <w:right w:val="single" w:sz="6" w:space="0" w:color="auto"/>
            </w:tcBorders>
            <w:vAlign w:val="center"/>
          </w:tcPr>
          <w:p w14:paraId="785A1F0B" w14:textId="77777777" w:rsidR="0052620A" w:rsidRDefault="0052620A">
            <w:pPr>
              <w:spacing w:before="20" w:after="20"/>
              <w:jc w:val="center"/>
            </w:pPr>
            <w:r>
              <w:t>73.3</w:t>
            </w:r>
          </w:p>
        </w:tc>
        <w:tc>
          <w:tcPr>
            <w:tcW w:w="2001" w:type="dxa"/>
            <w:tcBorders>
              <w:top w:val="single" w:sz="6" w:space="0" w:color="auto"/>
              <w:left w:val="single" w:sz="6" w:space="0" w:color="auto"/>
              <w:bottom w:val="single" w:sz="6" w:space="0" w:color="auto"/>
              <w:right w:val="single" w:sz="6" w:space="0" w:color="auto"/>
            </w:tcBorders>
            <w:vAlign w:val="center"/>
          </w:tcPr>
          <w:p w14:paraId="3465D040" w14:textId="1068058C" w:rsidR="0052620A" w:rsidRDefault="0052620A" w:rsidP="003E1E0E">
            <w:pPr>
              <w:pStyle w:val="Normal11pt"/>
              <w:jc w:val="center"/>
              <w:rPr>
                <w:sz w:val="20"/>
              </w:rPr>
            </w:pPr>
            <w:r>
              <w:rPr>
                <w:sz w:val="20"/>
              </w:rPr>
              <w:t>6</w:t>
            </w:r>
            <w:r w:rsidR="00BE146E">
              <w:rPr>
                <w:sz w:val="20"/>
              </w:rPr>
              <w:t>89</w:t>
            </w:r>
          </w:p>
        </w:tc>
        <w:tc>
          <w:tcPr>
            <w:tcW w:w="2002" w:type="dxa"/>
            <w:tcBorders>
              <w:top w:val="single" w:sz="6" w:space="0" w:color="auto"/>
              <w:left w:val="single" w:sz="6" w:space="0" w:color="auto"/>
              <w:bottom w:val="single" w:sz="6" w:space="0" w:color="auto"/>
              <w:right w:val="single" w:sz="6" w:space="0" w:color="auto"/>
            </w:tcBorders>
            <w:vAlign w:val="center"/>
          </w:tcPr>
          <w:p w14:paraId="40F2E66A" w14:textId="01A9881B" w:rsidR="0052620A" w:rsidRDefault="0052620A" w:rsidP="007D5115">
            <w:pPr>
              <w:keepNext/>
              <w:spacing w:before="20" w:after="20"/>
              <w:jc w:val="center"/>
            </w:pPr>
            <w:r>
              <w:t>78.</w:t>
            </w:r>
            <w:r w:rsidR="00BE146E">
              <w:t>7</w:t>
            </w:r>
          </w:p>
        </w:tc>
      </w:tr>
      <w:tr w:rsidR="006D462D" w:rsidRPr="00995D2A" w14:paraId="03E8E4AC"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5AC21DC" w14:textId="3F97AE68" w:rsidR="006D462D" w:rsidRDefault="006D462D" w:rsidP="006D462D">
            <w:pPr>
              <w:keepNext/>
              <w:spacing w:before="20" w:after="20"/>
              <w:jc w:val="center"/>
            </w:pPr>
            <w:r>
              <w:t>2014</w:t>
            </w:r>
          </w:p>
        </w:tc>
        <w:tc>
          <w:tcPr>
            <w:tcW w:w="2001" w:type="dxa"/>
            <w:tcBorders>
              <w:top w:val="single" w:sz="6" w:space="0" w:color="auto"/>
              <w:left w:val="single" w:sz="6" w:space="0" w:color="auto"/>
              <w:bottom w:val="single" w:sz="6" w:space="0" w:color="auto"/>
              <w:right w:val="single" w:sz="6" w:space="0" w:color="auto"/>
            </w:tcBorders>
            <w:vAlign w:val="center"/>
          </w:tcPr>
          <w:p w14:paraId="579BB0DD" w14:textId="655BBAA5" w:rsidR="006D462D" w:rsidRDefault="006D462D" w:rsidP="006D462D">
            <w:pPr>
              <w:spacing w:before="20" w:after="20"/>
              <w:jc w:val="center"/>
            </w:pPr>
            <w:r>
              <w:t>7,066</w:t>
            </w:r>
          </w:p>
        </w:tc>
        <w:tc>
          <w:tcPr>
            <w:tcW w:w="2002" w:type="dxa"/>
            <w:tcBorders>
              <w:top w:val="single" w:sz="6" w:space="0" w:color="auto"/>
              <w:left w:val="single" w:sz="6" w:space="0" w:color="auto"/>
              <w:bottom w:val="single" w:sz="6" w:space="0" w:color="auto"/>
              <w:right w:val="single" w:sz="6" w:space="0" w:color="auto"/>
            </w:tcBorders>
            <w:vAlign w:val="center"/>
          </w:tcPr>
          <w:p w14:paraId="0ADCF41E" w14:textId="1F5BF6EF" w:rsidR="006D462D" w:rsidRDefault="006D462D" w:rsidP="006D462D">
            <w:pPr>
              <w:spacing w:before="20" w:after="20"/>
              <w:jc w:val="center"/>
            </w:pPr>
            <w:r>
              <w:t>70.9</w:t>
            </w:r>
          </w:p>
        </w:tc>
        <w:tc>
          <w:tcPr>
            <w:tcW w:w="2001" w:type="dxa"/>
            <w:tcBorders>
              <w:top w:val="single" w:sz="6" w:space="0" w:color="auto"/>
              <w:left w:val="single" w:sz="6" w:space="0" w:color="auto"/>
              <w:bottom w:val="single" w:sz="6" w:space="0" w:color="auto"/>
              <w:right w:val="single" w:sz="6" w:space="0" w:color="auto"/>
            </w:tcBorders>
            <w:vAlign w:val="center"/>
          </w:tcPr>
          <w:p w14:paraId="598DD09A" w14:textId="27011878" w:rsidR="006D462D" w:rsidRDefault="006D462D" w:rsidP="006D462D">
            <w:pPr>
              <w:pStyle w:val="Normal11pt"/>
              <w:jc w:val="center"/>
              <w:rPr>
                <w:sz w:val="20"/>
              </w:rPr>
            </w:pPr>
            <w:r>
              <w:rPr>
                <w:sz w:val="20"/>
              </w:rPr>
              <w:t>790</w:t>
            </w:r>
          </w:p>
        </w:tc>
        <w:tc>
          <w:tcPr>
            <w:tcW w:w="2002" w:type="dxa"/>
            <w:tcBorders>
              <w:top w:val="single" w:sz="6" w:space="0" w:color="auto"/>
              <w:left w:val="single" w:sz="6" w:space="0" w:color="auto"/>
              <w:bottom w:val="single" w:sz="6" w:space="0" w:color="auto"/>
              <w:right w:val="single" w:sz="6" w:space="0" w:color="auto"/>
            </w:tcBorders>
            <w:vAlign w:val="center"/>
          </w:tcPr>
          <w:p w14:paraId="30889C82" w14:textId="7E46B1FA" w:rsidR="006D462D" w:rsidRDefault="006D462D" w:rsidP="006D462D">
            <w:pPr>
              <w:keepNext/>
              <w:spacing w:before="20" w:after="20"/>
              <w:jc w:val="center"/>
            </w:pPr>
            <w:r>
              <w:t>77.0</w:t>
            </w:r>
          </w:p>
        </w:tc>
      </w:tr>
      <w:tr w:rsidR="006D462D" w:rsidRPr="00995D2A" w14:paraId="7981C589" w14:textId="77777777" w:rsidTr="006D462D">
        <w:trPr>
          <w:jc w:val="center"/>
        </w:trPr>
        <w:tc>
          <w:tcPr>
            <w:tcW w:w="986" w:type="dxa"/>
            <w:tcBorders>
              <w:top w:val="single" w:sz="6" w:space="0" w:color="auto"/>
              <w:left w:val="single" w:sz="6" w:space="0" w:color="auto"/>
              <w:bottom w:val="single" w:sz="6" w:space="0" w:color="auto"/>
              <w:right w:val="single" w:sz="6" w:space="0" w:color="auto"/>
            </w:tcBorders>
            <w:vAlign w:val="center"/>
          </w:tcPr>
          <w:p w14:paraId="2A45D55C" w14:textId="02840FE9" w:rsidR="006D462D" w:rsidRDefault="006D462D" w:rsidP="006D462D">
            <w:pPr>
              <w:keepNext/>
              <w:spacing w:before="20" w:after="20"/>
              <w:jc w:val="center"/>
            </w:pPr>
            <w:r>
              <w:t>2016</w:t>
            </w:r>
          </w:p>
        </w:tc>
        <w:tc>
          <w:tcPr>
            <w:tcW w:w="2001" w:type="dxa"/>
            <w:tcBorders>
              <w:top w:val="single" w:sz="6" w:space="0" w:color="auto"/>
              <w:left w:val="single" w:sz="6" w:space="0" w:color="auto"/>
              <w:bottom w:val="single" w:sz="6" w:space="0" w:color="auto"/>
              <w:right w:val="single" w:sz="6" w:space="0" w:color="auto"/>
            </w:tcBorders>
            <w:vAlign w:val="center"/>
          </w:tcPr>
          <w:p w14:paraId="5416EE88" w14:textId="3580B05A" w:rsidR="006D462D" w:rsidRDefault="006D462D" w:rsidP="006D462D">
            <w:pPr>
              <w:spacing w:before="20" w:after="20"/>
              <w:jc w:val="center"/>
            </w:pPr>
            <w:r>
              <w:rPr>
                <w:vertAlign w:val="superscript"/>
              </w:rPr>
              <w:t>4</w:t>
            </w:r>
            <w:r>
              <w:t>6,911</w:t>
            </w:r>
          </w:p>
        </w:tc>
        <w:tc>
          <w:tcPr>
            <w:tcW w:w="2002" w:type="dxa"/>
            <w:tcBorders>
              <w:top w:val="single" w:sz="6" w:space="0" w:color="auto"/>
              <w:left w:val="single" w:sz="6" w:space="0" w:color="auto"/>
              <w:bottom w:val="single" w:sz="6" w:space="0" w:color="auto"/>
              <w:right w:val="single" w:sz="6" w:space="0" w:color="auto"/>
            </w:tcBorders>
            <w:vAlign w:val="center"/>
          </w:tcPr>
          <w:p w14:paraId="0EC9B585" w14:textId="2FDE2E0A" w:rsidR="006D462D" w:rsidRDefault="006D462D" w:rsidP="006D462D">
            <w:pPr>
              <w:spacing w:before="20" w:after="20"/>
              <w:jc w:val="center"/>
            </w:pPr>
            <w:r>
              <w:t>69.4</w:t>
            </w:r>
          </w:p>
        </w:tc>
        <w:tc>
          <w:tcPr>
            <w:tcW w:w="2001" w:type="dxa"/>
            <w:tcBorders>
              <w:top w:val="single" w:sz="6" w:space="0" w:color="auto"/>
              <w:left w:val="single" w:sz="6" w:space="0" w:color="auto"/>
              <w:bottom w:val="single" w:sz="6" w:space="0" w:color="auto"/>
              <w:right w:val="single" w:sz="6" w:space="0" w:color="auto"/>
            </w:tcBorders>
            <w:vAlign w:val="center"/>
          </w:tcPr>
          <w:p w14:paraId="6B45682F" w14:textId="7998FB03" w:rsidR="006D462D" w:rsidRDefault="006D462D" w:rsidP="002F4E89">
            <w:pPr>
              <w:pStyle w:val="Normal11pt"/>
              <w:rPr>
                <w:sz w:val="20"/>
              </w:rPr>
            </w:pPr>
            <w:r>
              <w:rPr>
                <w:sz w:val="20"/>
                <w:vertAlign w:val="superscript"/>
              </w:rPr>
              <w:t xml:space="preserve">                         4</w:t>
            </w:r>
            <w:r>
              <w:rPr>
                <w:sz w:val="20"/>
              </w:rPr>
              <w:t>909</w:t>
            </w:r>
          </w:p>
        </w:tc>
        <w:tc>
          <w:tcPr>
            <w:tcW w:w="2002" w:type="dxa"/>
            <w:tcBorders>
              <w:top w:val="single" w:sz="6" w:space="0" w:color="auto"/>
              <w:left w:val="single" w:sz="6" w:space="0" w:color="auto"/>
              <w:bottom w:val="single" w:sz="6" w:space="0" w:color="auto"/>
              <w:right w:val="single" w:sz="6" w:space="0" w:color="auto"/>
            </w:tcBorders>
            <w:vAlign w:val="center"/>
          </w:tcPr>
          <w:p w14:paraId="60BACE1B" w14:textId="7CE2A9EE" w:rsidR="006D462D" w:rsidRDefault="006D462D" w:rsidP="006D462D">
            <w:pPr>
              <w:keepNext/>
              <w:spacing w:before="20" w:after="20"/>
              <w:jc w:val="center"/>
            </w:pPr>
            <w:r>
              <w:t>76.3</w:t>
            </w:r>
          </w:p>
        </w:tc>
      </w:tr>
    </w:tbl>
    <w:p w14:paraId="18994BDD" w14:textId="77777777" w:rsidR="00CE4E6C" w:rsidRDefault="00CE4E6C">
      <w:pPr>
        <w:keepNext/>
        <w:spacing w:before="120"/>
        <w:ind w:firstLine="216"/>
      </w:pPr>
      <w:r>
        <w:rPr>
          <w:vertAlign w:val="superscript"/>
        </w:rPr>
        <w:t>1</w:t>
      </w:r>
      <w:r w:rsidR="008B555B" w:rsidRPr="008B555B">
        <w:t xml:space="preserve"> </w:t>
      </w:r>
      <w:r>
        <w:t>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14:paraId="4C002BA9" w14:textId="77777777" w:rsidR="00CE4E6C" w:rsidRDefault="00CE4E6C">
      <w:pPr>
        <w:keepNext/>
        <w:ind w:firstLine="216"/>
      </w:pPr>
      <w:r>
        <w:rPr>
          <w:vertAlign w:val="superscript"/>
        </w:rPr>
        <w:t>2</w:t>
      </w:r>
      <w:r w:rsidR="008B555B" w:rsidRPr="008B555B">
        <w:t xml:space="preserve"> </w:t>
      </w:r>
      <w:r>
        <w:t>A total of 201 military respondents were retained from the original sample of 1,280; 186 of the 201 participated in the 1985 interview.  The total number of NLSY79 civilian and military respondents eligible for interview beginning in 1985 was 11,607.</w:t>
      </w:r>
    </w:p>
    <w:p w14:paraId="3D97CC16" w14:textId="77777777" w:rsidR="00CE4E6C" w:rsidRDefault="00CE4E6C">
      <w:pPr>
        <w:ind w:firstLine="216"/>
      </w:pPr>
      <w:r>
        <w:rPr>
          <w:vertAlign w:val="superscript"/>
        </w:rPr>
        <w:t>3</w:t>
      </w:r>
      <w:r w:rsidR="008B555B" w:rsidRPr="008B555B">
        <w:t xml:space="preserve"> </w:t>
      </w:r>
      <w:r>
        <w:t>The 1,643 economically disadvantaged nonblack/non-Hispanic male and female members of the supplemental subsample were not eligible for interview as of the 1991 survey year.  The total number of NLSY79 civilian and military respondents eligible for interview beginning in 1991 was 9,964.</w:t>
      </w:r>
    </w:p>
    <w:p w14:paraId="13C67397" w14:textId="3B368A45" w:rsidR="00BE146E" w:rsidRPr="00FB5F8E" w:rsidRDefault="00BE146E">
      <w:pPr>
        <w:ind w:firstLine="216"/>
        <w:rPr>
          <w:vertAlign w:val="superscript"/>
        </w:rPr>
      </w:pPr>
      <w:r>
        <w:rPr>
          <w:vertAlign w:val="superscript"/>
        </w:rPr>
        <w:t xml:space="preserve">4 </w:t>
      </w:r>
      <w:r w:rsidRPr="00BE146E">
        <w:t>Preliminary.</w:t>
      </w:r>
    </w:p>
    <w:p w14:paraId="037D2BBB" w14:textId="77777777" w:rsidR="00CE4E6C" w:rsidRDefault="00CE4E6C">
      <w:pPr>
        <w:ind w:firstLine="216"/>
      </w:pPr>
    </w:p>
    <w:bookmarkEnd w:id="3"/>
    <w:p w14:paraId="74036033" w14:textId="77777777" w:rsidR="00CE4E6C" w:rsidRDefault="00CE4E6C">
      <w:pPr>
        <w:pStyle w:val="TOC4"/>
        <w:tabs>
          <w:tab w:val="clear" w:pos="8668"/>
        </w:tabs>
        <w:ind w:left="0"/>
        <w:rPr>
          <w:sz w:val="22"/>
        </w:rPr>
      </w:pPr>
    </w:p>
    <w:p w14:paraId="408E785E" w14:textId="77777777" w:rsidR="00CE4E6C" w:rsidRDefault="00CE4E6C">
      <w:pPr>
        <w:pStyle w:val="Heading3"/>
        <w:spacing w:before="0" w:after="0"/>
      </w:pPr>
      <w:bookmarkStart w:id="4" w:name="_Toc374533444"/>
      <w:r>
        <w:t>2.  Design and Procedures for the Information Collection</w:t>
      </w:r>
      <w:bookmarkEnd w:id="4"/>
    </w:p>
    <w:p w14:paraId="0A368176" w14:textId="77777777" w:rsidR="006D462D" w:rsidRDefault="006D462D" w:rsidP="006D462D">
      <w:pPr>
        <w:rPr>
          <w:sz w:val="22"/>
        </w:rPr>
      </w:pPr>
      <w:r>
        <w:rPr>
          <w:sz w:val="22"/>
        </w:rPr>
        <w:t xml:space="preserve">The survey includes telephone or personal-visit interviews with all the respondents, regardless of their place of residence.  At each interview, detailed information is gathered about relatives and friends who could be of assistance in locating the sample member if he or she cannot be readily located in the subsequent survey round.  Most interviews in Round 28 will be carried out between October 2018 and October 2019, with the field period extending later into 2019 if necessary.  Every effort is made to locate respondents, as the attrition information above suggests.  Interviewers are encouraged to attempt contacting respondents until they are located.  There is no arbitrary limit on the number of callbacks.  The success of NORC interviewers in this regard is indicated by a very low rate of attrition over the </w:t>
      </w:r>
      <w:r w:rsidRPr="007E7F2B">
        <w:rPr>
          <w:sz w:val="22"/>
        </w:rPr>
        <w:t>first 2</w:t>
      </w:r>
      <w:r>
        <w:rPr>
          <w:sz w:val="22"/>
        </w:rPr>
        <w:t>7</w:t>
      </w:r>
      <w:r w:rsidRPr="007E7F2B">
        <w:rPr>
          <w:sz w:val="22"/>
        </w:rPr>
        <w:t xml:space="preserve"> rounds of the survey.  </w:t>
      </w:r>
      <w:r>
        <w:rPr>
          <w:sz w:val="22"/>
        </w:rPr>
        <w:t>More than 76</w:t>
      </w:r>
      <w:r w:rsidRPr="007E7F2B">
        <w:rPr>
          <w:sz w:val="22"/>
        </w:rPr>
        <w:t xml:space="preserve"> percent of the living, in-scope, original respondents were surveyed in </w:t>
      </w:r>
      <w:r>
        <w:rPr>
          <w:sz w:val="22"/>
        </w:rPr>
        <w:t>Round 27</w:t>
      </w:r>
      <w:r w:rsidRPr="007E7F2B">
        <w:rPr>
          <w:sz w:val="22"/>
        </w:rPr>
        <w:t>.</w:t>
      </w:r>
    </w:p>
    <w:p w14:paraId="58E1527B" w14:textId="77777777" w:rsidR="00CE4E6C" w:rsidRDefault="00CE4E6C">
      <w:pPr>
        <w:rPr>
          <w:sz w:val="22"/>
        </w:rPr>
      </w:pPr>
    </w:p>
    <w:p w14:paraId="57260D94" w14:textId="77777777" w:rsidR="00CE4E6C" w:rsidRDefault="00CE4E6C">
      <w:pPr>
        <w:pStyle w:val="BodyText2"/>
      </w:pPr>
      <w:r>
        <w:t xml:space="preserve">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w:t>
      </w:r>
      <w:r w:rsidR="001E204E">
        <w:t>Experienc</w:t>
      </w:r>
      <w:r w:rsidR="00135163">
        <w:t>ed interviewers working on the Early B</w:t>
      </w:r>
      <w:r w:rsidR="001E204E">
        <w:t>ird phone phase also receive several hours of remote training (</w:t>
      </w:r>
      <w:r w:rsidR="00135163">
        <w:t xml:space="preserve">by </w:t>
      </w:r>
      <w:r w:rsidR="001E204E">
        <w:t xml:space="preserve">computer and conference call), mainly focused on using the call management system.  </w:t>
      </w:r>
      <w:r>
        <w:t>All interviewers must successfully complete a practice interview with their supervisor before they are permitted to begin field work.</w:t>
      </w:r>
    </w:p>
    <w:p w14:paraId="69E3B8E3" w14:textId="77777777" w:rsidR="00CE4E6C" w:rsidRDefault="00CE4E6C">
      <w:pPr>
        <w:rPr>
          <w:sz w:val="22"/>
        </w:rPr>
      </w:pPr>
    </w:p>
    <w:p w14:paraId="6038B94D" w14:textId="77777777" w:rsidR="00CE4E6C" w:rsidRDefault="00CE4E6C">
      <w:pPr>
        <w:rPr>
          <w:sz w:val="22"/>
        </w:rPr>
      </w:pPr>
      <w:r>
        <w:rPr>
          <w:sz w:val="22"/>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14:paraId="7B299AD5" w14:textId="77777777" w:rsidR="00CE4E6C" w:rsidRDefault="00CE4E6C">
      <w:pPr>
        <w:rPr>
          <w:sz w:val="22"/>
        </w:rPr>
      </w:pPr>
    </w:p>
    <w:p w14:paraId="0625D1BF" w14:textId="05D5EDD7" w:rsidR="00CE4E6C" w:rsidRDefault="00CE4E6C">
      <w:pPr>
        <w:rPr>
          <w:sz w:val="22"/>
        </w:rPr>
      </w:pPr>
      <w:r>
        <w:rPr>
          <w:sz w:val="22"/>
        </w:rPr>
        <w:t>We will reduce burden by employing targeted validation.  Cases that have unusual patterns in terms of length, time of day, break-offs, an incorrect entry to the question on the respondent’s date of birth</w:t>
      </w:r>
      <w:r w:rsidR="00E1578E">
        <w:rPr>
          <w:sz w:val="22"/>
        </w:rPr>
        <w:t>, or height and weight entries that are inconsistent with previous rounds</w:t>
      </w:r>
      <w:r>
        <w:rPr>
          <w:sz w:val="22"/>
        </w:rPr>
        <w:t xml:space="preserve"> will be validated.</w:t>
      </w:r>
      <w:r w:rsidR="00007E12">
        <w:rPr>
          <w:sz w:val="22"/>
        </w:rPr>
        <w:t xml:space="preserve"> We also use review of recordings for validation purposes.</w:t>
      </w:r>
      <w:r>
        <w:rPr>
          <w:sz w:val="22"/>
        </w:rPr>
        <w:t xml:space="preserve">  If </w:t>
      </w:r>
      <w:r w:rsidR="00007E12">
        <w:rPr>
          <w:sz w:val="22"/>
        </w:rPr>
        <w:t>a case fails to validate</w:t>
      </w:r>
      <w:r>
        <w:rPr>
          <w:sz w:val="22"/>
        </w:rPr>
        <w:t>, the entire caseload of the interviewer will be validated</w:t>
      </w:r>
      <w:r w:rsidR="00007E12">
        <w:rPr>
          <w:sz w:val="22"/>
        </w:rPr>
        <w:t xml:space="preserve"> through review of recordi</w:t>
      </w:r>
      <w:r w:rsidR="00276825">
        <w:rPr>
          <w:sz w:val="22"/>
        </w:rPr>
        <w:t>ngs or validation re-interviews</w:t>
      </w:r>
      <w:r>
        <w:rPr>
          <w:sz w:val="22"/>
        </w:rPr>
        <w:t>.</w:t>
      </w:r>
    </w:p>
    <w:p w14:paraId="0D02E15E" w14:textId="77777777" w:rsidR="00CE4E6C" w:rsidRDefault="00CE4E6C">
      <w:pPr>
        <w:rPr>
          <w:sz w:val="22"/>
        </w:rPr>
      </w:pPr>
    </w:p>
    <w:p w14:paraId="428C8C3E" w14:textId="77777777" w:rsidR="00CE4E6C" w:rsidRDefault="00CE4E6C">
      <w:pPr>
        <w:rPr>
          <w:sz w:val="22"/>
        </w:rPr>
      </w:pPr>
      <w:r>
        <w:rPr>
          <w:sz w:val="22"/>
        </w:rPr>
        <w:t xml:space="preserve">The </w:t>
      </w:r>
      <w:r w:rsidR="00135163">
        <w:rPr>
          <w:sz w:val="22"/>
        </w:rPr>
        <w:t>questionnaires</w:t>
      </w:r>
      <w:r>
        <w:rPr>
          <w:sz w:val="22"/>
        </w:rPr>
        <w:t xml:space="preserve"> are prepared by professional staff at CHRR.  When new materials are incorporated into the schedule, special assistance is generally sought from appropriate experts in the specific substantive area.  The technical expertise of staff at NORC is also used in this regard.</w:t>
      </w:r>
    </w:p>
    <w:p w14:paraId="24ED1019" w14:textId="77777777" w:rsidR="00CE4E6C" w:rsidRDefault="00CE4E6C">
      <w:pPr>
        <w:rPr>
          <w:sz w:val="22"/>
        </w:rPr>
      </w:pPr>
    </w:p>
    <w:p w14:paraId="358F664D" w14:textId="77777777" w:rsidR="00D76A61" w:rsidRDefault="00CE4E6C">
      <w:pPr>
        <w:rPr>
          <w:sz w:val="22"/>
        </w:rPr>
      </w:pPr>
      <w:r>
        <w:rPr>
          <w:sz w:val="22"/>
        </w:rPr>
        <w:t xml:space="preserve">Because sample selection took place in 1978 in preparation for the 1979 baseline interview, sample composition has remained unchanged except for the discontinuation of some of the oversamples </w:t>
      </w:r>
      <w:r w:rsidR="006211ED">
        <w:rPr>
          <w:sz w:val="22"/>
        </w:rPr>
        <w:t xml:space="preserve">as </w:t>
      </w:r>
      <w:r>
        <w:rPr>
          <w:sz w:val="22"/>
        </w:rPr>
        <w:t xml:space="preserve">previously mentioned.  A more detailed discussion of sampling methodology is available from </w:t>
      </w:r>
      <w:r w:rsidR="00D76A61">
        <w:rPr>
          <w:sz w:val="22"/>
        </w:rPr>
        <w:t>the NLSY79 Technical Sampling Report at:</w:t>
      </w:r>
    </w:p>
    <w:p w14:paraId="59545BEE" w14:textId="77777777" w:rsidR="0052620A" w:rsidRPr="0052620A" w:rsidRDefault="000C2D72">
      <w:pPr>
        <w:rPr>
          <w:sz w:val="22"/>
          <w:szCs w:val="22"/>
        </w:rPr>
      </w:pPr>
      <w:hyperlink r:id="rId15" w:history="1">
        <w:r w:rsidR="0052620A" w:rsidRPr="0052620A">
          <w:rPr>
            <w:rStyle w:val="Hyperlink"/>
            <w:sz w:val="22"/>
            <w:szCs w:val="22"/>
          </w:rPr>
          <w:t>http://www.nlsinfo.org/content/cohorts/nlsy79/other-documentation/technical-sampling-report</w:t>
        </w:r>
      </w:hyperlink>
      <w:r w:rsidR="0052620A" w:rsidRPr="0052620A">
        <w:rPr>
          <w:sz w:val="22"/>
          <w:szCs w:val="22"/>
        </w:rPr>
        <w:t>.</w:t>
      </w:r>
    </w:p>
    <w:p w14:paraId="1457B000" w14:textId="77777777" w:rsidR="00D76A61" w:rsidRPr="00D76A61" w:rsidRDefault="00D76A61">
      <w:pPr>
        <w:rPr>
          <w:sz w:val="22"/>
        </w:rPr>
      </w:pPr>
    </w:p>
    <w:p w14:paraId="0307B11E" w14:textId="4CE88C0E" w:rsidR="00CE4E6C" w:rsidRDefault="00CE4E6C">
      <w:pPr>
        <w:rPr>
          <w:sz w:val="22"/>
        </w:rPr>
      </w:pPr>
      <w:r>
        <w:rPr>
          <w:sz w:val="22"/>
        </w:rPr>
        <w:t xml:space="preserve">In an effort to reduce respondent burden while still providing a broad spectrum of variables for researchers and </w:t>
      </w:r>
      <w:r w:rsidR="0026585E">
        <w:rPr>
          <w:sz w:val="22"/>
        </w:rPr>
        <w:t>policymakers</w:t>
      </w:r>
      <w:r>
        <w:rPr>
          <w:sz w:val="22"/>
        </w:rPr>
        <w:t xml:space="preserve"> to use, certain topical modules are cycled in and out of the survey from one round to the next.  Although the data from these modules are important, it is not necessary to collect data on all topics in every round.  An example of such a topical module is </w:t>
      </w:r>
      <w:r w:rsidR="00FF527D">
        <w:rPr>
          <w:sz w:val="22"/>
        </w:rPr>
        <w:t xml:space="preserve">the assets module, now asked every other round. </w:t>
      </w:r>
    </w:p>
    <w:p w14:paraId="59227974" w14:textId="77777777" w:rsidR="00CE4E6C" w:rsidRDefault="00CE4E6C">
      <w:pPr>
        <w:rPr>
          <w:sz w:val="22"/>
        </w:rPr>
      </w:pPr>
    </w:p>
    <w:p w14:paraId="1A9A41C5" w14:textId="77777777" w:rsidR="00CE4E6C" w:rsidRDefault="00CE4E6C">
      <w:pPr>
        <w:pStyle w:val="Heading3"/>
        <w:spacing w:before="0" w:after="0"/>
      </w:pPr>
      <w:bookmarkStart w:id="5" w:name="_Toc374533445"/>
      <w:r>
        <w:t>3.  Maximizing Response Rates</w:t>
      </w:r>
      <w:bookmarkEnd w:id="5"/>
    </w:p>
    <w:p w14:paraId="2AD9D8E4" w14:textId="67454A23" w:rsidR="00CE4E6C" w:rsidRDefault="00CE4E6C">
      <w:pPr>
        <w:rPr>
          <w:sz w:val="22"/>
        </w:rPr>
      </w:pPr>
      <w:r>
        <w:rPr>
          <w:sz w:val="22"/>
        </w:rPr>
        <w:t xml:space="preserve">A number of the procedures used to maximize the response rate already have been described in items 1 and 2 above.  The success of the procedures is demonstrated by the low attrition rates indicated in tables </w:t>
      </w:r>
      <w:r w:rsidR="00302589">
        <w:rPr>
          <w:sz w:val="22"/>
        </w:rPr>
        <w:t>5</w:t>
      </w:r>
      <w:r>
        <w:rPr>
          <w:sz w:val="22"/>
        </w:rPr>
        <w:t xml:space="preserve"> and </w:t>
      </w:r>
      <w:r w:rsidR="00302589">
        <w:rPr>
          <w:sz w:val="22"/>
        </w:rPr>
        <w:t>6</w:t>
      </w:r>
      <w:r>
        <w:rPr>
          <w:sz w:val="22"/>
        </w:rPr>
        <w:t xml:space="preserve">.  Hispanic attrition has been slightly higher than among blacks and </w:t>
      </w:r>
      <w:r w:rsidR="00725A7A">
        <w:rPr>
          <w:sz w:val="22"/>
        </w:rPr>
        <w:t>nonblack</w:t>
      </w:r>
      <w:r>
        <w:rPr>
          <w:sz w:val="22"/>
        </w:rPr>
        <w:t xml:space="preserve">/non-Hispanics, and attrition for men is higher than for women.  </w:t>
      </w:r>
      <w:r w:rsidR="002F4E89">
        <w:rPr>
          <w:sz w:val="22"/>
        </w:rPr>
        <w:t>Attachment 7 analyzes the patterns of non-response and its implications on the estimates of labor market outcomes.  Clearly, it is more difficult to gain the cooperation of some respondents. Past non-response indicates a lower probability of participation in subsequent rounds.  Still, t</w:t>
      </w:r>
      <w:r>
        <w:rPr>
          <w:sz w:val="22"/>
        </w:rPr>
        <w:t xml:space="preserve">here is </w:t>
      </w:r>
      <w:r w:rsidR="002F4E89">
        <w:rPr>
          <w:sz w:val="22"/>
        </w:rPr>
        <w:t>little</w:t>
      </w:r>
      <w:r>
        <w:rPr>
          <w:sz w:val="22"/>
        </w:rPr>
        <w:t xml:space="preserve"> evidence </w:t>
      </w:r>
      <w:r w:rsidR="002F4E89">
        <w:rPr>
          <w:sz w:val="22"/>
        </w:rPr>
        <w:t xml:space="preserve">that </w:t>
      </w:r>
      <w:r>
        <w:rPr>
          <w:sz w:val="22"/>
        </w:rPr>
        <w:t>any selective response bias</w:t>
      </w:r>
      <w:r w:rsidR="002F4E89">
        <w:rPr>
          <w:sz w:val="22"/>
        </w:rPr>
        <w:t>es</w:t>
      </w:r>
      <w:r>
        <w:rPr>
          <w:sz w:val="22"/>
        </w:rPr>
        <w:t xml:space="preserve"> </w:t>
      </w:r>
      <w:r w:rsidR="002F4E89">
        <w:rPr>
          <w:sz w:val="22"/>
        </w:rPr>
        <w:t xml:space="preserve">the </w:t>
      </w:r>
      <w:r>
        <w:rPr>
          <w:sz w:val="22"/>
        </w:rPr>
        <w:t>analytical results.  To the best of our knowledge, the NLSY79 has the best retention rate of any longitudinal survey in the U.S.  We note, however, that interviewing becomes a little more difficult each round.</w:t>
      </w:r>
      <w:r w:rsidR="002F4E89">
        <w:rPr>
          <w:sz w:val="22"/>
        </w:rPr>
        <w:t xml:space="preserve">  </w:t>
      </w:r>
    </w:p>
    <w:p w14:paraId="026270C2" w14:textId="77777777" w:rsidR="00CE4E6C" w:rsidRDefault="00CE4E6C">
      <w:pPr>
        <w:rPr>
          <w:sz w:val="22"/>
        </w:rPr>
      </w:pPr>
    </w:p>
    <w:p w14:paraId="3478D074" w14:textId="7255720F" w:rsidR="00F01CA8" w:rsidRDefault="00F01CA8" w:rsidP="00F01CA8">
      <w:pPr>
        <w:rPr>
          <w:sz w:val="22"/>
        </w:rPr>
      </w:pPr>
      <w:r>
        <w:rPr>
          <w:sz w:val="22"/>
        </w:rPr>
        <w:t>The other component of missing data is item nonresponse.  The rate of item nonresponse due to the refusal of a respondent to answer a particular question in the NLSY79 is between 1 and</w:t>
      </w:r>
      <w:r w:rsidR="002F4E89">
        <w:rPr>
          <w:sz w:val="22"/>
        </w:rPr>
        <w:t xml:space="preserve"> </w:t>
      </w:r>
      <w:r>
        <w:rPr>
          <w:sz w:val="22"/>
        </w:rPr>
        <w:t>2 percent per question, depending on how questions are counted.  The highest nonresponse rates occur for income and asset items.</w:t>
      </w:r>
    </w:p>
    <w:p w14:paraId="2C7F8E0A" w14:textId="77777777" w:rsidR="00F01CA8" w:rsidRDefault="00F01CA8">
      <w:pPr>
        <w:rPr>
          <w:sz w:val="22"/>
        </w:rPr>
      </w:pPr>
    </w:p>
    <w:p w14:paraId="0C0A89B5" w14:textId="19E1BC2C" w:rsidR="00CE4E6C" w:rsidRDefault="00CE4E6C">
      <w:pPr>
        <w:rPr>
          <w:sz w:val="22"/>
        </w:rPr>
      </w:pPr>
      <w:r>
        <w:rPr>
          <w:sz w:val="22"/>
        </w:rPr>
        <w:t xml:space="preserve">One natural issue for longitudinal surveys is to determine whether the sample still represents its portion of the U.S. population.  The NLSY79 originally was weighted to represent the 1978 population of 14-21 year-olds and closely matches the official statistics for that year.  Sampling weights are prepared each year to adjust the remaining sample to representative proportions.  These sampling weights are released with the other data on the public-use </w:t>
      </w:r>
      <w:r w:rsidR="00CC5DD3">
        <w:rPr>
          <w:sz w:val="22"/>
        </w:rPr>
        <w:t>data file</w:t>
      </w:r>
      <w:r>
        <w:rPr>
          <w:sz w:val="22"/>
        </w:rPr>
        <w:t>.</w:t>
      </w:r>
    </w:p>
    <w:p w14:paraId="0B5197EF" w14:textId="77777777" w:rsidR="00CE4E6C" w:rsidRDefault="00CE4E6C">
      <w:pPr>
        <w:rPr>
          <w:sz w:val="22"/>
        </w:rPr>
      </w:pPr>
    </w:p>
    <w:p w14:paraId="5BC11930" w14:textId="77777777" w:rsidR="007F19BF" w:rsidRDefault="007F19BF" w:rsidP="007F19BF">
      <w:pPr>
        <w:rPr>
          <w:rFonts w:ascii="Calibri" w:hAnsi="Calibri" w:cs="Calibri"/>
          <w:color w:val="1F497D"/>
          <w:sz w:val="22"/>
          <w:szCs w:val="22"/>
        </w:rPr>
      </w:pPr>
      <w:r>
        <w:rPr>
          <w:sz w:val="22"/>
          <w:szCs w:val="22"/>
        </w:rPr>
        <w:t xml:space="preserve">To investigate the issue of continued sample representation, table 7 compares numbers from the 2010 decennial census with NLSY79 population estimates.  Census data are taken from the </w:t>
      </w:r>
      <w:hyperlink r:id="rId16" w:history="1">
        <w:r>
          <w:rPr>
            <w:rStyle w:val="Hyperlink"/>
            <w:sz w:val="22"/>
            <w:szCs w:val="22"/>
          </w:rPr>
          <w:t>American FactFinder</w:t>
        </w:r>
      </w:hyperlink>
      <w:r>
        <w:rPr>
          <w:sz w:val="22"/>
          <w:szCs w:val="22"/>
        </w:rPr>
        <w:t xml:space="preserve"> page of the Census Bureau website.</w:t>
      </w:r>
      <w:r>
        <w:rPr>
          <w:rStyle w:val="FootnoteReference"/>
          <w:sz w:val="22"/>
          <w:szCs w:val="22"/>
        </w:rPr>
        <w:footnoteReference w:customMarkFollows="1" w:id="1"/>
        <w:t>[1]</w:t>
      </w:r>
      <w:r>
        <w:rPr>
          <w:sz w:val="22"/>
          <w:szCs w:val="22"/>
        </w:rPr>
        <w:t>  The American FactFinder website provides the number of people living in the United States, who were ages 46 to 53 on April 1, 2010, which is the same age group that the NLSY79 sample represents.  NLSY79 population estimates are from the weighted results of the Round 24 (year 2010) survey.</w:t>
      </w:r>
    </w:p>
    <w:p w14:paraId="5EB527F6" w14:textId="77777777" w:rsidR="007F19BF" w:rsidRDefault="007F19BF">
      <w:pPr>
        <w:rPr>
          <w:sz w:val="22"/>
        </w:rPr>
      </w:pPr>
    </w:p>
    <w:p w14:paraId="7D230BF0" w14:textId="5B0AD1FD" w:rsidR="00CE4E6C" w:rsidRDefault="00CE4E6C">
      <w:pPr>
        <w:rPr>
          <w:sz w:val="22"/>
        </w:rPr>
      </w:pPr>
      <w:r>
        <w:rPr>
          <w:sz w:val="22"/>
        </w:rPr>
        <w:t xml:space="preserve">Table </w:t>
      </w:r>
      <w:r w:rsidR="00302589">
        <w:rPr>
          <w:sz w:val="22"/>
        </w:rPr>
        <w:t>7</w:t>
      </w:r>
      <w:r>
        <w:rPr>
          <w:sz w:val="22"/>
        </w:rPr>
        <w:t xml:space="preserve"> shows the percentage of the NLSY79 sample and U.S. population by sex and race.  Overall, the table has two signi</w:t>
      </w:r>
      <w:r w:rsidR="007F19BF">
        <w:rPr>
          <w:sz w:val="22"/>
        </w:rPr>
        <w:t>ficant features.  First, the 201</w:t>
      </w:r>
      <w:r>
        <w:rPr>
          <w:sz w:val="22"/>
        </w:rPr>
        <w:t xml:space="preserve">0 NLSY79 sample slightly overrepresents men, since there is a larger percentage of men in the NLSY79 sample than in the U.S.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w:t>
      </w:r>
      <w:r>
        <w:rPr>
          <w:i/>
          <w:sz w:val="22"/>
        </w:rPr>
        <w:t>Preliminary Estimates of the Population of the United States, by Age, Sex, and Race: 1970 to 1981</w:t>
      </w:r>
      <w:r>
        <w:rPr>
          <w:sz w:val="22"/>
        </w:rPr>
        <w:t xml:space="preserve">; and 1979 NLSY79 data)  Hence, the current male-female composition of the NLSY79 does not suggest any gender-biased attrition.  Rather, the composition is similar to the sex ratio of the original panel.  Nevertheless, the comparison with the recent Census Bureau estimates may suggest that the NLSY79 sample is experiencing lower male mortality than the overall </w:t>
      </w:r>
      <w:smartTag w:uri="urn:schemas-microsoft-com:office:smarttags" w:element="place">
        <w:smartTag w:uri="urn:schemas-microsoft-com:office:smarttags" w:element="country-region">
          <w:r>
            <w:rPr>
              <w:sz w:val="22"/>
            </w:rPr>
            <w:t>U.S.</w:t>
          </w:r>
        </w:smartTag>
      </w:smartTag>
      <w:r>
        <w:rPr>
          <w:sz w:val="22"/>
        </w:rPr>
        <w:t xml:space="preserve"> population of the same age.</w:t>
      </w:r>
    </w:p>
    <w:p w14:paraId="448DF664" w14:textId="77777777" w:rsidR="00CE4E6C" w:rsidRDefault="00CE4E6C">
      <w:pPr>
        <w:rPr>
          <w:sz w:val="22"/>
        </w:rPr>
      </w:pPr>
    </w:p>
    <w:p w14:paraId="15322C14" w14:textId="77777777" w:rsidR="00CE4E6C" w:rsidRDefault="00CE4E6C">
      <w:pPr>
        <w:rPr>
          <w:sz w:val="22"/>
        </w:rPr>
      </w:pPr>
      <w:r>
        <w:rPr>
          <w:sz w:val="22"/>
        </w:rPr>
        <w:t xml:space="preserve">Second, the NLSY79 sample underrepresents the current </w:t>
      </w:r>
      <w:smartTag w:uri="urn:schemas-microsoft-com:office:smarttags" w:element="place">
        <w:smartTag w:uri="urn:schemas-microsoft-com:office:smarttags" w:element="country-region">
          <w:r>
            <w:rPr>
              <w:sz w:val="22"/>
            </w:rPr>
            <w:t>U.S.</w:t>
          </w:r>
        </w:smartTag>
      </w:smartTag>
      <w:r>
        <w:rPr>
          <w:sz w:val="22"/>
        </w:rPr>
        <w:t xml:space="preserve"> population of Hispanics.  The NLSY79 sample does not include persons who entered the </w:t>
      </w:r>
      <w:smartTag w:uri="urn:schemas-microsoft-com:office:smarttags" w:element="place">
        <w:smartTag w:uri="urn:schemas-microsoft-com:office:smarttags" w:element="country-region">
          <w:r>
            <w:rPr>
              <w:sz w:val="22"/>
            </w:rPr>
            <w:t>United States</w:t>
          </w:r>
        </w:smartTag>
      </w:smartTag>
      <w:r>
        <w:rPr>
          <w:sz w:val="22"/>
        </w:rPr>
        <w:t xml:space="preserve"> after 1978, and the rate of immigration among Hispanics has been very high since the NLSY79 sample was selected.  (The differences between the NLSY79 sample and the recent </w:t>
      </w:r>
      <w:smartTag w:uri="urn:schemas-microsoft-com:office:smarttags" w:element="place">
        <w:smartTag w:uri="urn:schemas-microsoft-com:office:smarttags" w:element="country-region">
          <w:r>
            <w:rPr>
              <w:sz w:val="22"/>
            </w:rPr>
            <w:t>U.S.</w:t>
          </w:r>
        </w:smartTag>
      </w:smartTag>
      <w:r>
        <w:rPr>
          <w:sz w:val="22"/>
        </w:rPr>
        <w:t xml:space="preserve"> population estimates in the percentages of </w:t>
      </w:r>
      <w:r w:rsidR="00725A7A">
        <w:rPr>
          <w:sz w:val="22"/>
        </w:rPr>
        <w:t>nonblack</w:t>
      </w:r>
      <w:r>
        <w:rPr>
          <w:sz w:val="22"/>
        </w:rPr>
        <w:t xml:space="preserve">/non-Hispanics and black non-Hispanics can be explained largely by the shortfall of Hispanics in the NLSY79 sample.)  Comparing the NLSY79 sample with the </w:t>
      </w:r>
      <w:smartTag w:uri="urn:schemas-microsoft-com:office:smarttags" w:element="place">
        <w:smartTag w:uri="urn:schemas-microsoft-com:office:smarttags" w:element="country-region">
          <w:r>
            <w:rPr>
              <w:sz w:val="22"/>
            </w:rPr>
            <w:t>U.S.</w:t>
          </w:r>
        </w:smartTag>
      </w:smartTag>
      <w:r>
        <w:rPr>
          <w:sz w:val="22"/>
        </w:rPr>
        <w:t xml:space="preserve"> population estimates for 1978, the NLSY79 sample correctly represents the Hispanic population on a weighted basis, and as described earlier in this document, the NLSY79 sample intentionally </w:t>
      </w:r>
      <w:r>
        <w:rPr>
          <w:i/>
          <w:sz w:val="22"/>
        </w:rPr>
        <w:t>overrepresents</w:t>
      </w:r>
      <w:r>
        <w:rPr>
          <w:sz w:val="22"/>
        </w:rPr>
        <w:t xml:space="preserve"> the 1978 Hispanic population on an unweighted basis.</w:t>
      </w:r>
    </w:p>
    <w:p w14:paraId="40D1B543" w14:textId="77777777" w:rsidR="00CE4E6C" w:rsidRDefault="00CE4E6C">
      <w:pPr>
        <w:rPr>
          <w:sz w:val="22"/>
        </w:rPr>
      </w:pPr>
    </w:p>
    <w:p w14:paraId="48239572" w14:textId="77777777" w:rsidR="00CE4E6C" w:rsidRDefault="00CE4E6C">
      <w:pPr>
        <w:rPr>
          <w:sz w:val="22"/>
        </w:rPr>
      </w:pPr>
      <w:r>
        <w:rPr>
          <w:sz w:val="22"/>
        </w:rPr>
        <w:t xml:space="preserve">Overall, table </w:t>
      </w:r>
      <w:r w:rsidR="004C54B1">
        <w:rPr>
          <w:sz w:val="22"/>
        </w:rPr>
        <w:t>7</w:t>
      </w:r>
      <w:r>
        <w:rPr>
          <w:sz w:val="22"/>
        </w:rPr>
        <w:t xml:space="preserve"> shows that</w:t>
      </w:r>
      <w:r w:rsidR="00F4556E">
        <w:rPr>
          <w:sz w:val="22"/>
        </w:rPr>
        <w:t>,</w:t>
      </w:r>
      <w:r>
        <w:rPr>
          <w:sz w:val="22"/>
        </w:rPr>
        <w:t xml:space="preserve"> except for the Hispanic population</w:t>
      </w:r>
      <w:r w:rsidR="00F4556E">
        <w:rPr>
          <w:sz w:val="22"/>
        </w:rPr>
        <w:t>,</w:t>
      </w:r>
      <w:r>
        <w:rPr>
          <w:sz w:val="22"/>
        </w:rPr>
        <w:t xml:space="preserve"> the NLSY79 sample still </w:t>
      </w:r>
      <w:r w:rsidR="00F4556E">
        <w:rPr>
          <w:sz w:val="22"/>
        </w:rPr>
        <w:t xml:space="preserve">is </w:t>
      </w:r>
      <w:r>
        <w:rPr>
          <w:sz w:val="22"/>
        </w:rPr>
        <w:t xml:space="preserve">similar to the </w:t>
      </w:r>
      <w:smartTag w:uri="urn:schemas-microsoft-com:office:smarttags" w:element="place">
        <w:smartTag w:uri="urn:schemas-microsoft-com:office:smarttags" w:element="country-region">
          <w:r>
            <w:rPr>
              <w:sz w:val="22"/>
            </w:rPr>
            <w:t>U.S.</w:t>
          </w:r>
        </w:smartTag>
      </w:smartTag>
      <w:r>
        <w:rPr>
          <w:sz w:val="22"/>
        </w:rPr>
        <w:t xml:space="preserve">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14:paraId="1829028B" w14:textId="77777777" w:rsidR="00CE4E6C" w:rsidRDefault="00CE4E6C">
      <w:pPr>
        <w:rPr>
          <w:sz w:val="22"/>
        </w:rPr>
      </w:pPr>
    </w:p>
    <w:p w14:paraId="785356F3" w14:textId="0B5F9220" w:rsidR="00CE4E6C" w:rsidRDefault="00CE4E6C">
      <w:pPr>
        <w:keepNext/>
        <w:jc w:val="center"/>
        <w:rPr>
          <w:b/>
          <w:sz w:val="22"/>
        </w:rPr>
      </w:pPr>
      <w:r>
        <w:rPr>
          <w:b/>
          <w:sz w:val="22"/>
        </w:rPr>
        <w:t xml:space="preserve">Table </w:t>
      </w:r>
      <w:r w:rsidR="004C54B1">
        <w:rPr>
          <w:b/>
          <w:sz w:val="22"/>
        </w:rPr>
        <w:t>7</w:t>
      </w:r>
      <w:r>
        <w:rPr>
          <w:b/>
          <w:sz w:val="22"/>
        </w:rPr>
        <w:t>.  NLSY79 We</w:t>
      </w:r>
      <w:r w:rsidR="00055899">
        <w:rPr>
          <w:b/>
          <w:sz w:val="22"/>
        </w:rPr>
        <w:t>ighted Sample Composition in 201</w:t>
      </w:r>
      <w:r>
        <w:rPr>
          <w:b/>
          <w:sz w:val="22"/>
        </w:rPr>
        <w:t xml:space="preserve">0 versus U.S. Census Data for Persons </w:t>
      </w:r>
      <w:r w:rsidR="00055899">
        <w:rPr>
          <w:b/>
          <w:sz w:val="22"/>
        </w:rPr>
        <w:t>Ages 43 to 56 as of April 1, 201</w:t>
      </w:r>
      <w:r>
        <w:rPr>
          <w:b/>
          <w:sz w:val="22"/>
        </w:rPr>
        <w:t>0</w:t>
      </w:r>
    </w:p>
    <w:p w14:paraId="303B9AEB" w14:textId="77777777" w:rsidR="00CE4E6C" w:rsidRDefault="00CE4E6C">
      <w:pPr>
        <w:keepNext/>
        <w:rPr>
          <w:sz w:val="22"/>
        </w:rPr>
      </w:pPr>
    </w:p>
    <w:tbl>
      <w:tblPr>
        <w:tblW w:w="806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592"/>
        <w:gridCol w:w="2592"/>
      </w:tblGrid>
      <w:tr w:rsidR="00CE4E6C" w14:paraId="2D98727A" w14:textId="77777777" w:rsidTr="007F19BF">
        <w:trPr>
          <w:jc w:val="center"/>
        </w:trPr>
        <w:tc>
          <w:tcPr>
            <w:tcW w:w="2880" w:type="dxa"/>
            <w:tcBorders>
              <w:top w:val="single" w:sz="6" w:space="0" w:color="auto"/>
              <w:bottom w:val="nil"/>
              <w:right w:val="single" w:sz="6" w:space="0" w:color="auto"/>
            </w:tcBorders>
          </w:tcPr>
          <w:p w14:paraId="79B2FFE9" w14:textId="77777777" w:rsidR="00CE4E6C" w:rsidRDefault="00CE4E6C">
            <w:pPr>
              <w:keepNext/>
            </w:pPr>
          </w:p>
        </w:tc>
        <w:tc>
          <w:tcPr>
            <w:tcW w:w="2592" w:type="dxa"/>
            <w:tcBorders>
              <w:top w:val="single" w:sz="6" w:space="0" w:color="auto"/>
              <w:left w:val="nil"/>
              <w:bottom w:val="single" w:sz="6" w:space="0" w:color="auto"/>
              <w:right w:val="single" w:sz="6" w:space="0" w:color="auto"/>
            </w:tcBorders>
          </w:tcPr>
          <w:p w14:paraId="631085FA" w14:textId="2B3843A3" w:rsidR="00CE4E6C" w:rsidRDefault="007F19BF">
            <w:pPr>
              <w:keepNext/>
              <w:jc w:val="center"/>
              <w:rPr>
                <w:b/>
              </w:rPr>
            </w:pPr>
            <w:r>
              <w:rPr>
                <w:b/>
              </w:rPr>
              <w:t>201</w:t>
            </w:r>
            <w:r w:rsidR="00CE4E6C">
              <w:rPr>
                <w:b/>
              </w:rPr>
              <w:t>0 NLSY79</w:t>
            </w:r>
          </w:p>
        </w:tc>
        <w:tc>
          <w:tcPr>
            <w:tcW w:w="2592" w:type="dxa"/>
            <w:tcBorders>
              <w:top w:val="single" w:sz="6" w:space="0" w:color="auto"/>
              <w:left w:val="nil"/>
              <w:bottom w:val="single" w:sz="6" w:space="0" w:color="auto"/>
            </w:tcBorders>
          </w:tcPr>
          <w:p w14:paraId="0BF0BD3D" w14:textId="77777777" w:rsidR="00CE4E6C" w:rsidRDefault="00CE4E6C">
            <w:pPr>
              <w:keepNext/>
              <w:ind w:left="-144" w:right="-144"/>
              <w:jc w:val="center"/>
              <w:rPr>
                <w:b/>
              </w:rPr>
            </w:pPr>
            <w:r>
              <w:rPr>
                <w:b/>
              </w:rPr>
              <w:t>Census Data</w:t>
            </w:r>
          </w:p>
        </w:tc>
      </w:tr>
      <w:tr w:rsidR="007F19BF" w:rsidRPr="007F19BF" w14:paraId="7EB7E81A" w14:textId="3B9B4411" w:rsidTr="007F19BF">
        <w:trPr>
          <w:jc w:val="center"/>
        </w:trPr>
        <w:tc>
          <w:tcPr>
            <w:tcW w:w="2880" w:type="dxa"/>
            <w:tcBorders>
              <w:top w:val="nil"/>
              <w:right w:val="single" w:sz="6" w:space="0" w:color="auto"/>
            </w:tcBorders>
          </w:tcPr>
          <w:p w14:paraId="4C6C7754" w14:textId="77777777" w:rsidR="007F19BF" w:rsidRDefault="007F19BF" w:rsidP="007F19BF">
            <w:pPr>
              <w:keepNext/>
              <w:rPr>
                <w:b/>
              </w:rPr>
            </w:pPr>
            <w:r>
              <w:rPr>
                <w:b/>
              </w:rPr>
              <w:t>Total</w:t>
            </w:r>
          </w:p>
        </w:tc>
        <w:tc>
          <w:tcPr>
            <w:tcW w:w="2592" w:type="dxa"/>
            <w:tcBorders>
              <w:top w:val="single" w:sz="6" w:space="0" w:color="auto"/>
              <w:left w:val="nil"/>
              <w:right w:val="single" w:sz="6" w:space="0" w:color="auto"/>
            </w:tcBorders>
          </w:tcPr>
          <w:p w14:paraId="782AB684" w14:textId="77777777" w:rsidR="007F19BF" w:rsidRDefault="007F19BF" w:rsidP="007F19BF">
            <w:pPr>
              <w:keepNext/>
              <w:ind w:right="576"/>
              <w:jc w:val="right"/>
            </w:pPr>
            <w:r>
              <w:t>100.0%</w:t>
            </w:r>
          </w:p>
        </w:tc>
        <w:tc>
          <w:tcPr>
            <w:tcW w:w="2592" w:type="dxa"/>
            <w:tcBorders>
              <w:top w:val="single" w:sz="6" w:space="0" w:color="auto"/>
              <w:left w:val="nil"/>
            </w:tcBorders>
          </w:tcPr>
          <w:p w14:paraId="19A8E077" w14:textId="77777777" w:rsidR="007F19BF" w:rsidRDefault="007F19BF" w:rsidP="007F19BF">
            <w:pPr>
              <w:keepNext/>
              <w:ind w:right="576"/>
              <w:jc w:val="right"/>
            </w:pPr>
            <w:r>
              <w:t>100.0%</w:t>
            </w:r>
          </w:p>
        </w:tc>
      </w:tr>
      <w:tr w:rsidR="007F19BF" w14:paraId="23C3162B" w14:textId="218D24B8" w:rsidTr="007F19BF">
        <w:trPr>
          <w:jc w:val="center"/>
        </w:trPr>
        <w:tc>
          <w:tcPr>
            <w:tcW w:w="2880" w:type="dxa"/>
            <w:tcBorders>
              <w:bottom w:val="nil"/>
              <w:right w:val="single" w:sz="6" w:space="0" w:color="auto"/>
            </w:tcBorders>
          </w:tcPr>
          <w:p w14:paraId="70503A75" w14:textId="77777777" w:rsidR="007F19BF" w:rsidRDefault="007F19BF" w:rsidP="007F19BF">
            <w:pPr>
              <w:keepNext/>
            </w:pPr>
            <w:r>
              <w:t>Men</w:t>
            </w:r>
          </w:p>
        </w:tc>
        <w:tc>
          <w:tcPr>
            <w:tcW w:w="2592" w:type="dxa"/>
            <w:tcBorders>
              <w:left w:val="nil"/>
              <w:bottom w:val="nil"/>
              <w:right w:val="single" w:sz="6" w:space="0" w:color="auto"/>
            </w:tcBorders>
          </w:tcPr>
          <w:p w14:paraId="50DF9503" w14:textId="77777777" w:rsidR="007F19BF" w:rsidRDefault="007F19BF" w:rsidP="007F19BF">
            <w:pPr>
              <w:keepNext/>
              <w:ind w:right="576"/>
              <w:jc w:val="right"/>
            </w:pPr>
            <w:r>
              <w:t>50.9%</w:t>
            </w:r>
          </w:p>
        </w:tc>
        <w:tc>
          <w:tcPr>
            <w:tcW w:w="2592" w:type="dxa"/>
            <w:tcBorders>
              <w:left w:val="nil"/>
              <w:bottom w:val="nil"/>
            </w:tcBorders>
          </w:tcPr>
          <w:p w14:paraId="2C646D55" w14:textId="756DE469" w:rsidR="007F19BF" w:rsidRDefault="007F19BF" w:rsidP="007F19BF">
            <w:pPr>
              <w:ind w:right="576"/>
              <w:jc w:val="right"/>
            </w:pPr>
            <w:r>
              <w:t>49.2%</w:t>
            </w:r>
          </w:p>
        </w:tc>
      </w:tr>
      <w:tr w:rsidR="007F19BF" w14:paraId="19A26B17" w14:textId="387CBDBB" w:rsidTr="007F19BF">
        <w:trPr>
          <w:jc w:val="center"/>
        </w:trPr>
        <w:tc>
          <w:tcPr>
            <w:tcW w:w="2880" w:type="dxa"/>
            <w:tcBorders>
              <w:top w:val="nil"/>
              <w:bottom w:val="single" w:sz="6" w:space="0" w:color="auto"/>
              <w:right w:val="single" w:sz="6" w:space="0" w:color="auto"/>
            </w:tcBorders>
          </w:tcPr>
          <w:p w14:paraId="0E36439E" w14:textId="77777777" w:rsidR="007F19BF" w:rsidRDefault="007F19BF" w:rsidP="007F19BF">
            <w:pPr>
              <w:keepNext/>
            </w:pPr>
            <w:r>
              <w:t>Women</w:t>
            </w:r>
          </w:p>
        </w:tc>
        <w:tc>
          <w:tcPr>
            <w:tcW w:w="2592" w:type="dxa"/>
            <w:tcBorders>
              <w:top w:val="nil"/>
              <w:left w:val="nil"/>
              <w:bottom w:val="single" w:sz="6" w:space="0" w:color="auto"/>
              <w:right w:val="single" w:sz="6" w:space="0" w:color="auto"/>
            </w:tcBorders>
          </w:tcPr>
          <w:p w14:paraId="52CCCFA0" w14:textId="77777777" w:rsidR="007F19BF" w:rsidRDefault="007F19BF" w:rsidP="007F19BF">
            <w:pPr>
              <w:keepNext/>
              <w:ind w:right="576"/>
              <w:jc w:val="right"/>
            </w:pPr>
            <w:r>
              <w:t>49.1%</w:t>
            </w:r>
          </w:p>
        </w:tc>
        <w:tc>
          <w:tcPr>
            <w:tcW w:w="2592" w:type="dxa"/>
            <w:tcBorders>
              <w:top w:val="nil"/>
              <w:left w:val="nil"/>
              <w:bottom w:val="single" w:sz="6" w:space="0" w:color="auto"/>
            </w:tcBorders>
          </w:tcPr>
          <w:p w14:paraId="1646150E" w14:textId="26B2D33D" w:rsidR="007F19BF" w:rsidRDefault="007F19BF" w:rsidP="007F19BF">
            <w:pPr>
              <w:ind w:right="576"/>
              <w:jc w:val="right"/>
            </w:pPr>
            <w:r>
              <w:t>50.8%</w:t>
            </w:r>
          </w:p>
        </w:tc>
      </w:tr>
      <w:tr w:rsidR="007F19BF" w14:paraId="0748EE16" w14:textId="03C6E7A3" w:rsidTr="007F19BF">
        <w:trPr>
          <w:jc w:val="center"/>
        </w:trPr>
        <w:tc>
          <w:tcPr>
            <w:tcW w:w="2880" w:type="dxa"/>
            <w:tcBorders>
              <w:top w:val="single" w:sz="6" w:space="0" w:color="auto"/>
              <w:right w:val="single" w:sz="6" w:space="0" w:color="auto"/>
            </w:tcBorders>
          </w:tcPr>
          <w:p w14:paraId="06F32342" w14:textId="77777777" w:rsidR="007F19BF" w:rsidRDefault="007F19BF" w:rsidP="007F19BF">
            <w:pPr>
              <w:keepNext/>
              <w:rPr>
                <w:b/>
              </w:rPr>
            </w:pPr>
            <w:r>
              <w:rPr>
                <w:b/>
              </w:rPr>
              <w:t>Nonblack, non-Hispanic</w:t>
            </w:r>
          </w:p>
        </w:tc>
        <w:tc>
          <w:tcPr>
            <w:tcW w:w="2592" w:type="dxa"/>
            <w:tcBorders>
              <w:top w:val="single" w:sz="6" w:space="0" w:color="auto"/>
              <w:left w:val="nil"/>
              <w:right w:val="single" w:sz="6" w:space="0" w:color="auto"/>
            </w:tcBorders>
          </w:tcPr>
          <w:p w14:paraId="389C3C8C" w14:textId="77777777" w:rsidR="007F19BF" w:rsidRDefault="007F19BF" w:rsidP="007F19BF">
            <w:pPr>
              <w:keepNext/>
              <w:ind w:right="576"/>
              <w:jc w:val="right"/>
            </w:pPr>
            <w:r>
              <w:t>79.3%</w:t>
            </w:r>
          </w:p>
        </w:tc>
        <w:tc>
          <w:tcPr>
            <w:tcW w:w="2592" w:type="dxa"/>
            <w:tcBorders>
              <w:top w:val="single" w:sz="6" w:space="0" w:color="auto"/>
              <w:left w:val="nil"/>
            </w:tcBorders>
          </w:tcPr>
          <w:p w14:paraId="5CCB88B8" w14:textId="095D34A7" w:rsidR="007F19BF" w:rsidRDefault="007F19BF" w:rsidP="007F19BF">
            <w:pPr>
              <w:ind w:right="576"/>
              <w:jc w:val="right"/>
            </w:pPr>
            <w:r>
              <w:t>75.9%</w:t>
            </w:r>
          </w:p>
        </w:tc>
      </w:tr>
      <w:tr w:rsidR="007F19BF" w14:paraId="7CB98CBB" w14:textId="1D08394A" w:rsidTr="007F19BF">
        <w:trPr>
          <w:jc w:val="center"/>
        </w:trPr>
        <w:tc>
          <w:tcPr>
            <w:tcW w:w="2880" w:type="dxa"/>
            <w:tcBorders>
              <w:bottom w:val="nil"/>
              <w:right w:val="single" w:sz="6" w:space="0" w:color="auto"/>
            </w:tcBorders>
          </w:tcPr>
          <w:p w14:paraId="13E28368" w14:textId="77777777" w:rsidR="007F19BF" w:rsidRDefault="007F19BF" w:rsidP="007F19BF">
            <w:pPr>
              <w:keepNext/>
            </w:pPr>
            <w:r>
              <w:t>Men</w:t>
            </w:r>
          </w:p>
        </w:tc>
        <w:tc>
          <w:tcPr>
            <w:tcW w:w="2592" w:type="dxa"/>
            <w:tcBorders>
              <w:left w:val="nil"/>
              <w:bottom w:val="nil"/>
              <w:right w:val="single" w:sz="6" w:space="0" w:color="auto"/>
            </w:tcBorders>
          </w:tcPr>
          <w:p w14:paraId="73D7F635" w14:textId="77777777" w:rsidR="007F19BF" w:rsidRDefault="007F19BF" w:rsidP="007F19BF">
            <w:pPr>
              <w:keepNext/>
              <w:ind w:right="576"/>
              <w:jc w:val="right"/>
            </w:pPr>
            <w:r>
              <w:t>40.2%</w:t>
            </w:r>
          </w:p>
        </w:tc>
        <w:tc>
          <w:tcPr>
            <w:tcW w:w="2592" w:type="dxa"/>
            <w:tcBorders>
              <w:left w:val="nil"/>
              <w:bottom w:val="nil"/>
            </w:tcBorders>
          </w:tcPr>
          <w:p w14:paraId="3F0D4FC2" w14:textId="067EE86B" w:rsidR="007F19BF" w:rsidRDefault="007F19BF" w:rsidP="007F19BF">
            <w:pPr>
              <w:ind w:right="576"/>
              <w:jc w:val="right"/>
            </w:pPr>
            <w:r>
              <w:t>37.5%</w:t>
            </w:r>
          </w:p>
        </w:tc>
      </w:tr>
      <w:tr w:rsidR="007F19BF" w14:paraId="3E58070B" w14:textId="0057F083" w:rsidTr="007F19BF">
        <w:trPr>
          <w:jc w:val="center"/>
        </w:trPr>
        <w:tc>
          <w:tcPr>
            <w:tcW w:w="2880" w:type="dxa"/>
            <w:tcBorders>
              <w:top w:val="nil"/>
              <w:bottom w:val="single" w:sz="6" w:space="0" w:color="auto"/>
              <w:right w:val="single" w:sz="6" w:space="0" w:color="auto"/>
            </w:tcBorders>
          </w:tcPr>
          <w:p w14:paraId="7558D82B" w14:textId="77777777" w:rsidR="007F19BF" w:rsidRDefault="007F19BF" w:rsidP="007F19BF">
            <w:pPr>
              <w:keepNext/>
            </w:pPr>
            <w:r>
              <w:t>Women</w:t>
            </w:r>
          </w:p>
        </w:tc>
        <w:tc>
          <w:tcPr>
            <w:tcW w:w="2592" w:type="dxa"/>
            <w:tcBorders>
              <w:top w:val="nil"/>
              <w:left w:val="nil"/>
              <w:bottom w:val="single" w:sz="6" w:space="0" w:color="auto"/>
              <w:right w:val="single" w:sz="6" w:space="0" w:color="auto"/>
            </w:tcBorders>
          </w:tcPr>
          <w:p w14:paraId="6C69DBBC" w14:textId="77777777" w:rsidR="007F19BF" w:rsidRDefault="007F19BF" w:rsidP="007F19BF">
            <w:pPr>
              <w:keepNext/>
              <w:ind w:right="576"/>
              <w:jc w:val="right"/>
            </w:pPr>
            <w:r>
              <w:t>39.1%</w:t>
            </w:r>
          </w:p>
        </w:tc>
        <w:tc>
          <w:tcPr>
            <w:tcW w:w="2592" w:type="dxa"/>
            <w:tcBorders>
              <w:top w:val="nil"/>
              <w:left w:val="nil"/>
              <w:bottom w:val="single" w:sz="6" w:space="0" w:color="auto"/>
            </w:tcBorders>
          </w:tcPr>
          <w:p w14:paraId="341FADB7" w14:textId="1DA06203" w:rsidR="007F19BF" w:rsidRDefault="007F19BF" w:rsidP="007F19BF">
            <w:pPr>
              <w:ind w:right="576"/>
              <w:jc w:val="right"/>
            </w:pPr>
            <w:r>
              <w:t>38.4%</w:t>
            </w:r>
          </w:p>
        </w:tc>
      </w:tr>
      <w:tr w:rsidR="007F19BF" w14:paraId="5A8F4B16" w14:textId="1F86A73D" w:rsidTr="007F19BF">
        <w:trPr>
          <w:jc w:val="center"/>
        </w:trPr>
        <w:tc>
          <w:tcPr>
            <w:tcW w:w="2880" w:type="dxa"/>
            <w:tcBorders>
              <w:top w:val="single" w:sz="6" w:space="0" w:color="auto"/>
              <w:right w:val="single" w:sz="6" w:space="0" w:color="auto"/>
            </w:tcBorders>
          </w:tcPr>
          <w:p w14:paraId="5213085D" w14:textId="77777777" w:rsidR="007F19BF" w:rsidRDefault="007F19BF" w:rsidP="007F19BF">
            <w:pPr>
              <w:keepNext/>
              <w:rPr>
                <w:b/>
              </w:rPr>
            </w:pPr>
            <w:r>
              <w:rPr>
                <w:b/>
              </w:rPr>
              <w:t>Black, non-Hispanic</w:t>
            </w:r>
          </w:p>
        </w:tc>
        <w:tc>
          <w:tcPr>
            <w:tcW w:w="2592" w:type="dxa"/>
            <w:tcBorders>
              <w:top w:val="single" w:sz="6" w:space="0" w:color="auto"/>
              <w:left w:val="nil"/>
              <w:right w:val="single" w:sz="6" w:space="0" w:color="auto"/>
            </w:tcBorders>
          </w:tcPr>
          <w:p w14:paraId="3F34A9AF" w14:textId="77777777" w:rsidR="007F19BF" w:rsidRDefault="007F19BF" w:rsidP="007F19BF">
            <w:pPr>
              <w:keepNext/>
              <w:ind w:right="576"/>
              <w:jc w:val="right"/>
            </w:pPr>
            <w:r>
              <w:t>14.2%</w:t>
            </w:r>
          </w:p>
        </w:tc>
        <w:tc>
          <w:tcPr>
            <w:tcW w:w="2592" w:type="dxa"/>
            <w:tcBorders>
              <w:top w:val="single" w:sz="6" w:space="0" w:color="auto"/>
              <w:left w:val="nil"/>
            </w:tcBorders>
          </w:tcPr>
          <w:p w14:paraId="625E6681" w14:textId="2E1BD219" w:rsidR="007F19BF" w:rsidRDefault="007F19BF" w:rsidP="007F19BF">
            <w:pPr>
              <w:ind w:right="576"/>
              <w:jc w:val="right"/>
            </w:pPr>
            <w:r>
              <w:t>12.0%</w:t>
            </w:r>
          </w:p>
        </w:tc>
      </w:tr>
      <w:tr w:rsidR="007F19BF" w14:paraId="79D2D07F" w14:textId="69AEF6F1" w:rsidTr="007F19BF">
        <w:trPr>
          <w:jc w:val="center"/>
        </w:trPr>
        <w:tc>
          <w:tcPr>
            <w:tcW w:w="2880" w:type="dxa"/>
            <w:tcBorders>
              <w:bottom w:val="nil"/>
              <w:right w:val="single" w:sz="6" w:space="0" w:color="auto"/>
            </w:tcBorders>
          </w:tcPr>
          <w:p w14:paraId="46407E3B" w14:textId="77777777" w:rsidR="007F19BF" w:rsidRDefault="007F19BF" w:rsidP="007F19BF">
            <w:pPr>
              <w:keepNext/>
            </w:pPr>
            <w:r>
              <w:t>Men</w:t>
            </w:r>
          </w:p>
        </w:tc>
        <w:tc>
          <w:tcPr>
            <w:tcW w:w="2592" w:type="dxa"/>
            <w:tcBorders>
              <w:left w:val="nil"/>
              <w:bottom w:val="nil"/>
              <w:right w:val="single" w:sz="6" w:space="0" w:color="auto"/>
            </w:tcBorders>
          </w:tcPr>
          <w:p w14:paraId="33378536" w14:textId="77777777" w:rsidR="007F19BF" w:rsidRDefault="007F19BF" w:rsidP="007F19BF">
            <w:pPr>
              <w:keepNext/>
              <w:ind w:right="576"/>
              <w:jc w:val="right"/>
            </w:pPr>
            <w:r>
              <w:t>7.3%</w:t>
            </w:r>
          </w:p>
        </w:tc>
        <w:tc>
          <w:tcPr>
            <w:tcW w:w="2592" w:type="dxa"/>
            <w:tcBorders>
              <w:left w:val="nil"/>
              <w:bottom w:val="nil"/>
            </w:tcBorders>
          </w:tcPr>
          <w:p w14:paraId="73FE320B" w14:textId="77777777" w:rsidR="007F19BF" w:rsidRDefault="007F19BF" w:rsidP="007F19BF">
            <w:pPr>
              <w:ind w:right="576"/>
              <w:jc w:val="right"/>
            </w:pPr>
            <w:r>
              <w:t>5.7%</w:t>
            </w:r>
          </w:p>
        </w:tc>
      </w:tr>
      <w:tr w:rsidR="007F19BF" w14:paraId="5B2AE4E7" w14:textId="2A5A18AE" w:rsidTr="007F19BF">
        <w:trPr>
          <w:jc w:val="center"/>
        </w:trPr>
        <w:tc>
          <w:tcPr>
            <w:tcW w:w="2880" w:type="dxa"/>
            <w:tcBorders>
              <w:top w:val="nil"/>
              <w:bottom w:val="single" w:sz="6" w:space="0" w:color="auto"/>
              <w:right w:val="single" w:sz="6" w:space="0" w:color="auto"/>
            </w:tcBorders>
          </w:tcPr>
          <w:p w14:paraId="279585C2" w14:textId="77777777" w:rsidR="007F19BF" w:rsidRDefault="007F19BF" w:rsidP="007F19BF">
            <w:pPr>
              <w:keepNext/>
            </w:pPr>
            <w:r>
              <w:t>Women</w:t>
            </w:r>
          </w:p>
        </w:tc>
        <w:tc>
          <w:tcPr>
            <w:tcW w:w="2592" w:type="dxa"/>
            <w:tcBorders>
              <w:top w:val="nil"/>
              <w:left w:val="nil"/>
              <w:bottom w:val="single" w:sz="6" w:space="0" w:color="auto"/>
              <w:right w:val="single" w:sz="6" w:space="0" w:color="auto"/>
            </w:tcBorders>
          </w:tcPr>
          <w:p w14:paraId="2E39336D" w14:textId="77777777" w:rsidR="007F19BF" w:rsidRDefault="007F19BF" w:rsidP="007F19BF">
            <w:pPr>
              <w:keepNext/>
              <w:ind w:right="576"/>
              <w:jc w:val="right"/>
            </w:pPr>
            <w:r>
              <w:t>6.9%</w:t>
            </w:r>
          </w:p>
        </w:tc>
        <w:tc>
          <w:tcPr>
            <w:tcW w:w="2592" w:type="dxa"/>
            <w:tcBorders>
              <w:top w:val="nil"/>
              <w:left w:val="nil"/>
              <w:bottom w:val="single" w:sz="6" w:space="0" w:color="auto"/>
            </w:tcBorders>
          </w:tcPr>
          <w:p w14:paraId="6376AF2B" w14:textId="77777777" w:rsidR="007F19BF" w:rsidRDefault="007F19BF" w:rsidP="007F19BF">
            <w:pPr>
              <w:ind w:right="576"/>
              <w:jc w:val="right"/>
            </w:pPr>
            <w:r>
              <w:t>6.4%</w:t>
            </w:r>
          </w:p>
        </w:tc>
      </w:tr>
      <w:tr w:rsidR="007F19BF" w14:paraId="219DC0C5" w14:textId="09313632" w:rsidTr="007F19BF">
        <w:trPr>
          <w:jc w:val="center"/>
        </w:trPr>
        <w:tc>
          <w:tcPr>
            <w:tcW w:w="2880" w:type="dxa"/>
            <w:tcBorders>
              <w:top w:val="single" w:sz="6" w:space="0" w:color="auto"/>
              <w:right w:val="single" w:sz="6" w:space="0" w:color="auto"/>
            </w:tcBorders>
          </w:tcPr>
          <w:p w14:paraId="179C5B6B" w14:textId="77777777" w:rsidR="007F19BF" w:rsidRDefault="007F19BF" w:rsidP="007F19BF">
            <w:pPr>
              <w:keepNext/>
              <w:rPr>
                <w:b/>
              </w:rPr>
            </w:pPr>
            <w:r>
              <w:rPr>
                <w:b/>
              </w:rPr>
              <w:t>Hispanic</w:t>
            </w:r>
          </w:p>
        </w:tc>
        <w:tc>
          <w:tcPr>
            <w:tcW w:w="2592" w:type="dxa"/>
            <w:tcBorders>
              <w:top w:val="single" w:sz="6" w:space="0" w:color="auto"/>
              <w:left w:val="nil"/>
              <w:right w:val="single" w:sz="6" w:space="0" w:color="auto"/>
            </w:tcBorders>
          </w:tcPr>
          <w:p w14:paraId="646BE81E" w14:textId="77777777" w:rsidR="007F19BF" w:rsidRDefault="007F19BF" w:rsidP="007F19BF">
            <w:pPr>
              <w:keepNext/>
              <w:ind w:right="576"/>
              <w:jc w:val="right"/>
            </w:pPr>
            <w:r>
              <w:t>6.5%</w:t>
            </w:r>
          </w:p>
        </w:tc>
        <w:tc>
          <w:tcPr>
            <w:tcW w:w="2592" w:type="dxa"/>
            <w:tcBorders>
              <w:top w:val="single" w:sz="6" w:space="0" w:color="auto"/>
              <w:left w:val="nil"/>
            </w:tcBorders>
          </w:tcPr>
          <w:p w14:paraId="1AB4B558" w14:textId="4DF4DF98" w:rsidR="007F19BF" w:rsidRDefault="007F19BF" w:rsidP="007F19BF">
            <w:pPr>
              <w:ind w:right="576"/>
              <w:jc w:val="right"/>
            </w:pPr>
            <w:r>
              <w:t>12.0%</w:t>
            </w:r>
          </w:p>
        </w:tc>
      </w:tr>
      <w:tr w:rsidR="007F19BF" w14:paraId="3FEF6F40" w14:textId="7A6B0937" w:rsidTr="007F19BF">
        <w:trPr>
          <w:jc w:val="center"/>
        </w:trPr>
        <w:tc>
          <w:tcPr>
            <w:tcW w:w="2880" w:type="dxa"/>
            <w:tcBorders>
              <w:right w:val="single" w:sz="6" w:space="0" w:color="auto"/>
            </w:tcBorders>
          </w:tcPr>
          <w:p w14:paraId="3BF90A34" w14:textId="77777777" w:rsidR="007F19BF" w:rsidRDefault="007F19BF" w:rsidP="007F19BF">
            <w:pPr>
              <w:keepNext/>
            </w:pPr>
            <w:r>
              <w:t>Men</w:t>
            </w:r>
          </w:p>
        </w:tc>
        <w:tc>
          <w:tcPr>
            <w:tcW w:w="2592" w:type="dxa"/>
            <w:tcBorders>
              <w:left w:val="nil"/>
              <w:right w:val="single" w:sz="6" w:space="0" w:color="auto"/>
            </w:tcBorders>
          </w:tcPr>
          <w:p w14:paraId="5C092F0D" w14:textId="77777777" w:rsidR="007F19BF" w:rsidRDefault="007F19BF" w:rsidP="007F19BF">
            <w:pPr>
              <w:keepNext/>
              <w:ind w:right="576"/>
              <w:jc w:val="right"/>
            </w:pPr>
            <w:r>
              <w:t>3.4%</w:t>
            </w:r>
          </w:p>
        </w:tc>
        <w:tc>
          <w:tcPr>
            <w:tcW w:w="2592" w:type="dxa"/>
            <w:tcBorders>
              <w:left w:val="nil"/>
            </w:tcBorders>
          </w:tcPr>
          <w:p w14:paraId="675EEE78" w14:textId="77777777" w:rsidR="007F19BF" w:rsidRDefault="007F19BF" w:rsidP="007F19BF">
            <w:pPr>
              <w:ind w:right="576"/>
              <w:jc w:val="right"/>
            </w:pPr>
            <w:r>
              <w:t>6.0%</w:t>
            </w:r>
          </w:p>
        </w:tc>
      </w:tr>
      <w:tr w:rsidR="007F19BF" w14:paraId="07BCAFB4" w14:textId="41DCE590" w:rsidTr="007F19BF">
        <w:trPr>
          <w:jc w:val="center"/>
        </w:trPr>
        <w:tc>
          <w:tcPr>
            <w:tcW w:w="2880" w:type="dxa"/>
            <w:tcBorders>
              <w:bottom w:val="single" w:sz="6" w:space="0" w:color="auto"/>
              <w:right w:val="single" w:sz="6" w:space="0" w:color="auto"/>
            </w:tcBorders>
          </w:tcPr>
          <w:p w14:paraId="5F8BB52D" w14:textId="77777777" w:rsidR="007F19BF" w:rsidRDefault="007F19BF" w:rsidP="007F19BF">
            <w:r>
              <w:t>Women</w:t>
            </w:r>
          </w:p>
        </w:tc>
        <w:tc>
          <w:tcPr>
            <w:tcW w:w="2592" w:type="dxa"/>
            <w:tcBorders>
              <w:left w:val="nil"/>
              <w:bottom w:val="single" w:sz="6" w:space="0" w:color="auto"/>
              <w:right w:val="single" w:sz="6" w:space="0" w:color="auto"/>
            </w:tcBorders>
          </w:tcPr>
          <w:p w14:paraId="0DB271C4" w14:textId="77777777" w:rsidR="007F19BF" w:rsidRDefault="007F19BF" w:rsidP="007F19BF">
            <w:pPr>
              <w:ind w:right="576"/>
              <w:jc w:val="right"/>
            </w:pPr>
            <w:r>
              <w:t>3.1%</w:t>
            </w:r>
          </w:p>
        </w:tc>
        <w:tc>
          <w:tcPr>
            <w:tcW w:w="2592" w:type="dxa"/>
            <w:tcBorders>
              <w:left w:val="nil"/>
            </w:tcBorders>
          </w:tcPr>
          <w:p w14:paraId="11C32DB2" w14:textId="1FCCA520" w:rsidR="007F19BF" w:rsidRDefault="007F19BF" w:rsidP="007F19BF">
            <w:pPr>
              <w:ind w:right="576"/>
              <w:jc w:val="right"/>
            </w:pPr>
            <w:r>
              <w:t>6.0%</w:t>
            </w:r>
          </w:p>
        </w:tc>
      </w:tr>
    </w:tbl>
    <w:p w14:paraId="6CAD3C0B" w14:textId="77777777" w:rsidR="00CE4E6C" w:rsidRDefault="00CE4E6C"/>
    <w:p w14:paraId="4CE55FEA" w14:textId="77777777" w:rsidR="00CE4E6C" w:rsidRDefault="00CE4E6C">
      <w:pPr>
        <w:pStyle w:val="TOC4"/>
        <w:tabs>
          <w:tab w:val="clear" w:pos="8668"/>
        </w:tabs>
        <w:ind w:left="0"/>
      </w:pPr>
    </w:p>
    <w:p w14:paraId="169D7FD5" w14:textId="77777777" w:rsidR="00CE4E6C" w:rsidRDefault="00CE4E6C">
      <w:pPr>
        <w:pStyle w:val="Heading3"/>
        <w:spacing w:before="0" w:after="0"/>
      </w:pPr>
      <w:bookmarkStart w:id="6" w:name="_Toc374533446"/>
      <w:r>
        <w:t>4.  Testing of Questionnaire Items</w:t>
      </w:r>
      <w:bookmarkEnd w:id="6"/>
    </w:p>
    <w:p w14:paraId="333DD077" w14:textId="77777777" w:rsidR="00F4556E" w:rsidRPr="005F7398" w:rsidRDefault="00F4556E" w:rsidP="00F4556E">
      <w:pPr>
        <w:rPr>
          <w:sz w:val="22"/>
          <w:szCs w:val="22"/>
        </w:rPr>
      </w:pPr>
      <w:r w:rsidRPr="005F7398">
        <w:rPr>
          <w:sz w:val="22"/>
          <w:szCs w:val="22"/>
        </w:rPr>
        <w:t>BLS is cautious about adding items to the NLSY7</w:t>
      </w:r>
      <w:r w:rsidR="005F7398" w:rsidRPr="005F7398">
        <w:rPr>
          <w:sz w:val="22"/>
          <w:szCs w:val="22"/>
        </w:rPr>
        <w:t>9</w:t>
      </w:r>
      <w:r w:rsidRPr="005F7398">
        <w:rPr>
          <w:sz w:val="22"/>
          <w:szCs w:val="22"/>
        </w:rPr>
        <w:t xml:space="preserve">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w:t>
      </w:r>
      <w:r w:rsidR="005F7398" w:rsidRPr="005F7398">
        <w:rPr>
          <w:sz w:val="22"/>
          <w:szCs w:val="22"/>
        </w:rPr>
        <w:t>9</w:t>
      </w:r>
      <w:r w:rsidRPr="005F7398">
        <w:rPr>
          <w:sz w:val="22"/>
          <w:szCs w:val="22"/>
        </w:rPr>
        <w:t xml:space="preserve"> design process employs a multi-tiered approach to the testing and review of questionnaire items.</w:t>
      </w:r>
    </w:p>
    <w:p w14:paraId="65734703" w14:textId="77777777" w:rsidR="00F4556E" w:rsidRPr="005F7398" w:rsidRDefault="00F4556E" w:rsidP="00F4556E">
      <w:pPr>
        <w:rPr>
          <w:sz w:val="22"/>
          <w:szCs w:val="22"/>
        </w:rPr>
      </w:pPr>
    </w:p>
    <w:p w14:paraId="12781981" w14:textId="79BC63F2" w:rsidR="00F4556E" w:rsidRPr="005F7398" w:rsidRDefault="00F4556E" w:rsidP="00F4556E">
      <w:pPr>
        <w:rPr>
          <w:sz w:val="22"/>
          <w:szCs w:val="22"/>
        </w:rPr>
      </w:pPr>
      <w:r w:rsidRPr="005F7398">
        <w:rPr>
          <w:sz w:val="22"/>
          <w:szCs w:val="22"/>
        </w:rPr>
        <w:t>When new items are proposed for the NLSY7</w:t>
      </w:r>
      <w:r w:rsidR="005F7398" w:rsidRPr="005F7398">
        <w:rPr>
          <w:sz w:val="22"/>
          <w:szCs w:val="22"/>
        </w:rPr>
        <w:t>9</w:t>
      </w:r>
      <w:r w:rsidRPr="005F7398">
        <w:rPr>
          <w:sz w:val="22"/>
          <w:szCs w:val="22"/>
        </w:rPr>
        <w:t xml:space="preserve"> questionnaire, we often adopt questions that have been used previously in probability sample surveys.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w:t>
      </w:r>
      <w:r w:rsidR="00FE75BB">
        <w:rPr>
          <w:sz w:val="22"/>
          <w:szCs w:val="22"/>
        </w:rPr>
        <w:t>the National Institute of Aging-funded Health and Retirement Study</w:t>
      </w:r>
      <w:r w:rsidR="006051F3">
        <w:rPr>
          <w:sz w:val="22"/>
          <w:szCs w:val="22"/>
        </w:rPr>
        <w:t xml:space="preserve"> and Midlife in the United States</w:t>
      </w:r>
      <w:r w:rsidR="00FE75BB">
        <w:rPr>
          <w:sz w:val="22"/>
          <w:szCs w:val="22"/>
        </w:rPr>
        <w:t xml:space="preserve">, </w:t>
      </w:r>
      <w:r w:rsidRPr="005F7398">
        <w:rPr>
          <w:sz w:val="22"/>
          <w:szCs w:val="22"/>
        </w:rPr>
        <w:t>and other Federally funded surveys.</w:t>
      </w:r>
    </w:p>
    <w:p w14:paraId="2477346B" w14:textId="77777777" w:rsidR="00F4556E" w:rsidRPr="005F7398" w:rsidRDefault="00F4556E" w:rsidP="00F4556E">
      <w:pPr>
        <w:rPr>
          <w:sz w:val="22"/>
          <w:szCs w:val="22"/>
        </w:rPr>
      </w:pPr>
    </w:p>
    <w:p w14:paraId="0C22BC73" w14:textId="53B67825" w:rsidR="00F4556E" w:rsidRPr="005F7398" w:rsidRDefault="006051F3" w:rsidP="00F4556E">
      <w:pPr>
        <w:rPr>
          <w:sz w:val="22"/>
          <w:szCs w:val="22"/>
        </w:rPr>
      </w:pPr>
      <w:r>
        <w:rPr>
          <w:sz w:val="22"/>
          <w:szCs w:val="22"/>
        </w:rPr>
        <w:t>N</w:t>
      </w:r>
      <w:r w:rsidR="00F4556E" w:rsidRPr="005F7398">
        <w:rPr>
          <w:sz w:val="22"/>
          <w:szCs w:val="22"/>
        </w:rPr>
        <w:t>ew questions are reviewed in their proposed NLSY7</w:t>
      </w:r>
      <w:r w:rsidR="005F7398" w:rsidRPr="005F7398">
        <w:rPr>
          <w:sz w:val="22"/>
          <w:szCs w:val="22"/>
        </w:rPr>
        <w:t>9</w:t>
      </w:r>
      <w:r w:rsidR="00F4556E" w:rsidRPr="005F7398">
        <w:rPr>
          <w:sz w:val="22"/>
          <w:szCs w:val="22"/>
        </w:rPr>
        <w:t xml:space="preserve"> context by survey methodologists who consider the appropriateness of questions (reference period, terms and definitions used, sensitivity, and so forth).  Questions that are not well-tested with NLSY7</w:t>
      </w:r>
      <w:r w:rsidR="005F7398" w:rsidRPr="005F7398">
        <w:rPr>
          <w:sz w:val="22"/>
          <w:szCs w:val="22"/>
        </w:rPr>
        <w:t>9</w:t>
      </w:r>
      <w:r w:rsidR="00F4556E" w:rsidRPr="005F7398">
        <w:rPr>
          <w:sz w:val="22"/>
          <w:szCs w:val="22"/>
        </w:rPr>
        <w:t>-type respondents undergo cognitive testing with convenience samples of respondents similar to the NLSY7</w:t>
      </w:r>
      <w:r w:rsidR="005F7398" w:rsidRPr="005F7398">
        <w:rPr>
          <w:sz w:val="22"/>
          <w:szCs w:val="22"/>
        </w:rPr>
        <w:t>9 sample members.</w:t>
      </w:r>
    </w:p>
    <w:p w14:paraId="2BA43782" w14:textId="77777777" w:rsidR="00F4556E" w:rsidRPr="005F7398" w:rsidRDefault="00F4556E" w:rsidP="00F4556E">
      <w:pPr>
        <w:rPr>
          <w:sz w:val="22"/>
          <w:szCs w:val="22"/>
        </w:rPr>
      </w:pPr>
    </w:p>
    <w:p w14:paraId="55F244C0" w14:textId="79AA61DE" w:rsidR="00F4556E" w:rsidRPr="005F7398" w:rsidRDefault="00F4556E" w:rsidP="00F4556E">
      <w:pPr>
        <w:rPr>
          <w:sz w:val="22"/>
          <w:szCs w:val="22"/>
        </w:rPr>
      </w:pPr>
      <w:r w:rsidRPr="005F7398">
        <w:rPr>
          <w:sz w:val="22"/>
          <w:szCs w:val="22"/>
        </w:rPr>
        <w:t>Existing questions are also reviewed each year.  Respondents’ age and their life circumstances change, as does the societal environment in which the survey is conducted.  Reviews of the data help us to identify questions that may cause respondent confusion, require revised response categories, or generate questionable data.  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other-specify coding, and comparison of NLSY7</w:t>
      </w:r>
      <w:r w:rsidR="005F7398" w:rsidRPr="005F7398">
        <w:rPr>
          <w:sz w:val="22"/>
          <w:szCs w:val="22"/>
        </w:rPr>
        <w:t>9</w:t>
      </w:r>
      <w:r w:rsidRPr="005F7398">
        <w:rPr>
          <w:sz w:val="22"/>
          <w:szCs w:val="22"/>
        </w:rPr>
        <w:t xml:space="preserve"> response data to other sources for external validation.  We also watch carefully the “leading edge” respondents, who answer some questions before the bulk of the sample – for example, the first respon</w:t>
      </w:r>
      <w:r w:rsidR="00FE75BB">
        <w:rPr>
          <w:sz w:val="22"/>
          <w:szCs w:val="22"/>
        </w:rPr>
        <w:t xml:space="preserve">dents to attend graduate school, </w:t>
      </w:r>
      <w:r w:rsidRPr="005F7398">
        <w:rPr>
          <w:sz w:val="22"/>
          <w:szCs w:val="22"/>
        </w:rPr>
        <w:t>to get a divorce</w:t>
      </w:r>
      <w:r w:rsidR="00FE75BB">
        <w:rPr>
          <w:sz w:val="22"/>
          <w:szCs w:val="22"/>
        </w:rPr>
        <w:t>, or to retire from the labor force</w:t>
      </w:r>
      <w:r w:rsidRPr="005F7398">
        <w:rPr>
          <w:sz w:val="22"/>
          <w:szCs w:val="22"/>
        </w:rPr>
        <w:t>.  These respondents are often atypical, but their interviews can reveal problems in question functionality or comprehensibility.</w:t>
      </w:r>
    </w:p>
    <w:p w14:paraId="4A446160" w14:textId="77777777" w:rsidR="00F4556E" w:rsidRPr="005F7398" w:rsidRDefault="00F4556E" w:rsidP="00F4556E">
      <w:pPr>
        <w:rPr>
          <w:sz w:val="22"/>
          <w:szCs w:val="22"/>
        </w:rPr>
      </w:pPr>
    </w:p>
    <w:p w14:paraId="031F7ADD" w14:textId="77777777" w:rsidR="00F4556E" w:rsidRPr="005F7398" w:rsidRDefault="00F4556E" w:rsidP="00F4556E">
      <w:pPr>
        <w:rPr>
          <w:sz w:val="22"/>
          <w:szCs w:val="22"/>
        </w:rPr>
      </w:pPr>
      <w:r w:rsidRPr="005F7398">
        <w:rPr>
          <w:sz w:val="22"/>
          <w:szCs w:val="22"/>
        </w:rPr>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14:paraId="69B919DE" w14:textId="77777777" w:rsidR="00F4556E" w:rsidRPr="005F7398" w:rsidRDefault="00F4556E">
      <w:pPr>
        <w:rPr>
          <w:sz w:val="22"/>
          <w:szCs w:val="22"/>
        </w:rPr>
      </w:pPr>
    </w:p>
    <w:p w14:paraId="7D225295" w14:textId="77777777" w:rsidR="00CE4E6C" w:rsidRDefault="00CE4E6C">
      <w:pPr>
        <w:pStyle w:val="Heading3"/>
        <w:spacing w:before="0" w:after="0"/>
      </w:pPr>
      <w:bookmarkStart w:id="7" w:name="_Toc374533447"/>
      <w:r>
        <w:t>5.  Statistical Consultant</w:t>
      </w:r>
      <w:bookmarkEnd w:id="7"/>
    </w:p>
    <w:p w14:paraId="28C7156B" w14:textId="77777777" w:rsidR="00A91E73" w:rsidRPr="00A91E73" w:rsidRDefault="00A91E73" w:rsidP="00A91E73">
      <w:pPr>
        <w:ind w:left="720"/>
        <w:rPr>
          <w:sz w:val="22"/>
          <w:szCs w:val="22"/>
        </w:rPr>
      </w:pPr>
      <w:r w:rsidRPr="00A91E73">
        <w:rPr>
          <w:sz w:val="22"/>
          <w:szCs w:val="22"/>
        </w:rPr>
        <w:t>Kirk M. Wolter</w:t>
      </w:r>
    </w:p>
    <w:p w14:paraId="788D63F0" w14:textId="77777777" w:rsidR="00A91E73" w:rsidRPr="00A91E73" w:rsidRDefault="00A91E73" w:rsidP="00A91E73">
      <w:pPr>
        <w:ind w:left="720"/>
        <w:rPr>
          <w:sz w:val="22"/>
          <w:szCs w:val="22"/>
        </w:rPr>
      </w:pPr>
      <w:r w:rsidRPr="00A91E73">
        <w:rPr>
          <w:sz w:val="22"/>
          <w:szCs w:val="22"/>
        </w:rPr>
        <w:t>Senior Fellow and Director</w:t>
      </w:r>
    </w:p>
    <w:p w14:paraId="633FE59F" w14:textId="77777777" w:rsidR="00A91E73" w:rsidRPr="00A91E73" w:rsidRDefault="00A91E73" w:rsidP="00A91E73">
      <w:pPr>
        <w:ind w:left="720"/>
        <w:rPr>
          <w:sz w:val="22"/>
          <w:szCs w:val="22"/>
        </w:rPr>
      </w:pPr>
      <w:r w:rsidRPr="00A91E73">
        <w:rPr>
          <w:sz w:val="22"/>
          <w:szCs w:val="22"/>
        </w:rPr>
        <w:t>Center for Excellence in Survey Research</w:t>
      </w:r>
    </w:p>
    <w:p w14:paraId="2558F348" w14:textId="77777777" w:rsidR="00A91E73" w:rsidRPr="00A91E73" w:rsidRDefault="00A91E73" w:rsidP="00A91E73">
      <w:pPr>
        <w:ind w:left="720"/>
        <w:rPr>
          <w:sz w:val="22"/>
          <w:szCs w:val="22"/>
        </w:rPr>
      </w:pPr>
      <w:r w:rsidRPr="00A91E73">
        <w:rPr>
          <w:sz w:val="22"/>
          <w:szCs w:val="22"/>
        </w:rPr>
        <w:t>NORC</w:t>
      </w:r>
    </w:p>
    <w:sectPr w:rsidR="00A91E73" w:rsidRPr="00A91E73" w:rsidSect="00E3450E">
      <w:footerReference w:type="even" r:id="rId17"/>
      <w:footerReference w:type="default" r:id="rId18"/>
      <w:footnotePr>
        <w:numRestart w:val="eachSect"/>
      </w:footnotePr>
      <w:type w:val="nextColumn"/>
      <w:pgSz w:w="12240" w:h="15840" w:code="1"/>
      <w:pgMar w:top="1440" w:right="1771" w:bottom="1296" w:left="17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66086" w14:textId="77777777" w:rsidR="003A21E6" w:rsidRDefault="003A21E6">
      <w:r>
        <w:separator/>
      </w:r>
    </w:p>
  </w:endnote>
  <w:endnote w:type="continuationSeparator" w:id="0">
    <w:p w14:paraId="49F50A17" w14:textId="77777777" w:rsidR="003A21E6" w:rsidRDefault="003A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AB70C" w14:textId="77777777" w:rsidR="008F02EC" w:rsidRDefault="008F0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4D7AC" w14:textId="77777777" w:rsidR="008F02EC" w:rsidRDefault="008F0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71AE" w14:textId="77777777" w:rsidR="008F02EC" w:rsidRDefault="008F02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4E3E" w14:textId="77777777" w:rsidR="0001219B" w:rsidRDefault="0001219B">
    <w:pPr>
      <w:pStyle w:val="Footer"/>
      <w:framePr w:wrap="around" w:vAnchor="text" w:hAnchor="margin" w:xAlign="center" w:y="1"/>
      <w:ind w:right="360" w:firstLine="360"/>
      <w:rPr>
        <w:rStyle w:val="PageNumber"/>
      </w:rPr>
    </w:pPr>
  </w:p>
  <w:p w14:paraId="21DD7379" w14:textId="77777777" w:rsidR="0001219B" w:rsidRDefault="0001219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53AF3" w14:textId="77777777" w:rsidR="0001219B" w:rsidRDefault="0001219B">
    <w:pPr>
      <w:pStyle w:val="Footer"/>
      <w:framePr w:wrap="around" w:vAnchor="text" w:hAnchor="margin" w:xAlign="center" w:y="1"/>
      <w:ind w:right="360" w:firstLine="360"/>
      <w:rPr>
        <w:rStyle w:val="PageNumber"/>
      </w:rPr>
    </w:pPr>
  </w:p>
  <w:p w14:paraId="0E5374C4" w14:textId="77777777" w:rsidR="0001219B" w:rsidRDefault="00012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40537" w14:textId="77777777" w:rsidR="003A21E6" w:rsidRDefault="003A21E6">
      <w:r>
        <w:separator/>
      </w:r>
    </w:p>
  </w:footnote>
  <w:footnote w:type="continuationSeparator" w:id="0">
    <w:p w14:paraId="1CD00115" w14:textId="77777777" w:rsidR="003A21E6" w:rsidRDefault="003A21E6">
      <w:r>
        <w:continuationSeparator/>
      </w:r>
    </w:p>
  </w:footnote>
  <w:footnote w:id="1">
    <w:p w14:paraId="19F01CC2" w14:textId="77777777" w:rsidR="007F19BF" w:rsidRDefault="007F19BF" w:rsidP="007F19BF">
      <w:pPr>
        <w:pStyle w:val="FootnoteText"/>
      </w:pPr>
      <w:r>
        <w:rPr>
          <w:rStyle w:val="FootnoteReference"/>
        </w:rPr>
        <w:t>[1]</w:t>
      </w:r>
      <w:r>
        <w:t xml:space="preserve"> </w:t>
      </w:r>
      <w:r>
        <w:rPr>
          <w:sz w:val="22"/>
          <w:szCs w:val="22"/>
        </w:rPr>
        <w:t>Three series were extracted from the American FactFinder website; PCT12, PCT12J, and PCT12H which track the U.S. population’s age by sex and race/ethnicity.  PCT12 tracks the total population, PCT12J tracks black non-Hispanics and PCT12H tracks the Hispanic population.  Nonblack, non-Hispanic figures are computed by subtracting PCT12J and PCT12H from PCT12.  All data come from the Census 2000 Summary File 1 (SF 1), which combines both short and long form answers and does not subsample any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9FEDA" w14:textId="77777777" w:rsidR="0001219B" w:rsidRDefault="0001219B">
    <w:pPr>
      <w:pStyle w:val="Header"/>
      <w:tabs>
        <w:tab w:val="clear" w:pos="4320"/>
        <w:tab w:val="clear" w:pos="864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874B6" w14:textId="77777777" w:rsidR="001E62B7" w:rsidRDefault="001E62B7" w:rsidP="001E62B7">
    <w:pPr>
      <w:pStyle w:val="Header"/>
    </w:pPr>
    <w:r>
      <w:t>National Longitudinal Survey of Youth 1979</w:t>
    </w:r>
  </w:p>
  <w:p w14:paraId="23624083" w14:textId="77777777" w:rsidR="001E62B7" w:rsidRDefault="001E62B7" w:rsidP="001E62B7">
    <w:pPr>
      <w:pStyle w:val="Header"/>
    </w:pPr>
    <w:r>
      <w:t>1220-0109</w:t>
    </w:r>
  </w:p>
  <w:p w14:paraId="2867DD87" w14:textId="43AA052A" w:rsidR="0001219B" w:rsidRDefault="008F02EC">
    <w:pPr>
      <w:pStyle w:val="Header"/>
      <w:tabs>
        <w:tab w:val="clear" w:pos="4320"/>
        <w:tab w:val="clear" w:pos="8640"/>
      </w:tabs>
      <w:spacing w:after="120"/>
    </w:pPr>
    <w:r>
      <w:t>January</w:t>
    </w:r>
    <w:r w:rsidR="00851D8E">
      <w:t xml:space="preserve"> 201</w:t>
    </w:r>
    <w: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606A" w14:textId="77777777" w:rsidR="008F02EC" w:rsidRDefault="008F0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316F4E"/>
    <w:multiLevelType w:val="multilevel"/>
    <w:tmpl w:val="B73ACC8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2036A4"/>
    <w:multiLevelType w:val="hybridMultilevel"/>
    <w:tmpl w:val="261A3C88"/>
    <w:lvl w:ilvl="0" w:tplc="4F34E066">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077402"/>
    <w:multiLevelType w:val="hybridMultilevel"/>
    <w:tmpl w:val="8E92E6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E0F5DC2"/>
    <w:multiLevelType w:val="hybridMultilevel"/>
    <w:tmpl w:val="0A34EBEC"/>
    <w:lvl w:ilvl="0" w:tplc="C68C9864">
      <w:start w:val="1"/>
      <w:numFmt w:val="decimal"/>
      <w:lvlText w:val="%1."/>
      <w:lvlJc w:val="left"/>
      <w:pPr>
        <w:tabs>
          <w:tab w:val="num" w:pos="720"/>
        </w:tabs>
        <w:ind w:left="720" w:hanging="360"/>
      </w:pPr>
    </w:lvl>
    <w:lvl w:ilvl="1" w:tplc="B2A84434" w:tentative="1">
      <w:start w:val="1"/>
      <w:numFmt w:val="bullet"/>
      <w:lvlText w:val="o"/>
      <w:lvlJc w:val="left"/>
      <w:pPr>
        <w:tabs>
          <w:tab w:val="num" w:pos="1440"/>
        </w:tabs>
        <w:ind w:left="1440" w:hanging="360"/>
      </w:pPr>
      <w:rPr>
        <w:rFonts w:ascii="Courier New" w:hAnsi="Courier New" w:hint="default"/>
      </w:rPr>
    </w:lvl>
    <w:lvl w:ilvl="2" w:tplc="DEF88CA4" w:tentative="1">
      <w:start w:val="1"/>
      <w:numFmt w:val="bullet"/>
      <w:lvlText w:val=""/>
      <w:lvlJc w:val="left"/>
      <w:pPr>
        <w:tabs>
          <w:tab w:val="num" w:pos="2160"/>
        </w:tabs>
        <w:ind w:left="2160" w:hanging="360"/>
      </w:pPr>
      <w:rPr>
        <w:rFonts w:ascii="Wingdings" w:hAnsi="Wingdings" w:hint="default"/>
      </w:rPr>
    </w:lvl>
    <w:lvl w:ilvl="3" w:tplc="D110F120" w:tentative="1">
      <w:start w:val="1"/>
      <w:numFmt w:val="bullet"/>
      <w:lvlText w:val=""/>
      <w:lvlJc w:val="left"/>
      <w:pPr>
        <w:tabs>
          <w:tab w:val="num" w:pos="2880"/>
        </w:tabs>
        <w:ind w:left="2880" w:hanging="360"/>
      </w:pPr>
      <w:rPr>
        <w:rFonts w:ascii="Symbol" w:hAnsi="Symbol" w:hint="default"/>
      </w:rPr>
    </w:lvl>
    <w:lvl w:ilvl="4" w:tplc="F3B87C72" w:tentative="1">
      <w:start w:val="1"/>
      <w:numFmt w:val="bullet"/>
      <w:lvlText w:val="o"/>
      <w:lvlJc w:val="left"/>
      <w:pPr>
        <w:tabs>
          <w:tab w:val="num" w:pos="3600"/>
        </w:tabs>
        <w:ind w:left="3600" w:hanging="360"/>
      </w:pPr>
      <w:rPr>
        <w:rFonts w:ascii="Courier New" w:hAnsi="Courier New" w:hint="default"/>
      </w:rPr>
    </w:lvl>
    <w:lvl w:ilvl="5" w:tplc="C91E14E2" w:tentative="1">
      <w:start w:val="1"/>
      <w:numFmt w:val="bullet"/>
      <w:lvlText w:val=""/>
      <w:lvlJc w:val="left"/>
      <w:pPr>
        <w:tabs>
          <w:tab w:val="num" w:pos="4320"/>
        </w:tabs>
        <w:ind w:left="4320" w:hanging="360"/>
      </w:pPr>
      <w:rPr>
        <w:rFonts w:ascii="Wingdings" w:hAnsi="Wingdings" w:hint="default"/>
      </w:rPr>
    </w:lvl>
    <w:lvl w:ilvl="6" w:tplc="6172C412" w:tentative="1">
      <w:start w:val="1"/>
      <w:numFmt w:val="bullet"/>
      <w:lvlText w:val=""/>
      <w:lvlJc w:val="left"/>
      <w:pPr>
        <w:tabs>
          <w:tab w:val="num" w:pos="5040"/>
        </w:tabs>
        <w:ind w:left="5040" w:hanging="360"/>
      </w:pPr>
      <w:rPr>
        <w:rFonts w:ascii="Symbol" w:hAnsi="Symbol" w:hint="default"/>
      </w:rPr>
    </w:lvl>
    <w:lvl w:ilvl="7" w:tplc="899E1D6A" w:tentative="1">
      <w:start w:val="1"/>
      <w:numFmt w:val="bullet"/>
      <w:lvlText w:val="o"/>
      <w:lvlJc w:val="left"/>
      <w:pPr>
        <w:tabs>
          <w:tab w:val="num" w:pos="5760"/>
        </w:tabs>
        <w:ind w:left="5760" w:hanging="360"/>
      </w:pPr>
      <w:rPr>
        <w:rFonts w:ascii="Courier New" w:hAnsi="Courier New" w:hint="default"/>
      </w:rPr>
    </w:lvl>
    <w:lvl w:ilvl="8" w:tplc="E0D4AB56" w:tentative="1">
      <w:start w:val="1"/>
      <w:numFmt w:val="bullet"/>
      <w:lvlText w:val=""/>
      <w:lvlJc w:val="left"/>
      <w:pPr>
        <w:tabs>
          <w:tab w:val="num" w:pos="6480"/>
        </w:tabs>
        <w:ind w:left="6480" w:hanging="360"/>
      </w:pPr>
      <w:rPr>
        <w:rFonts w:ascii="Wingdings" w:hAnsi="Wingdings" w:hint="default"/>
      </w:rPr>
    </w:lvl>
  </w:abstractNum>
  <w:abstractNum w:abstractNumId="13">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4">
    <w:nsid w:val="226C2ECE"/>
    <w:multiLevelType w:val="singleLevel"/>
    <w:tmpl w:val="04090001"/>
    <w:lvl w:ilvl="0">
      <w:start w:val="1"/>
      <w:numFmt w:val="bullet"/>
      <w:lvlText w:val=""/>
      <w:lvlJc w:val="left"/>
      <w:pPr>
        <w:ind w:left="720" w:hanging="360"/>
      </w:pPr>
      <w:rPr>
        <w:rFonts w:ascii="Symbol" w:hAnsi="Symbol" w:hint="default"/>
      </w:rPr>
    </w:lvl>
  </w:abstractNum>
  <w:abstractNum w:abstractNumId="15">
    <w:nsid w:val="267348AD"/>
    <w:multiLevelType w:val="hybridMultilevel"/>
    <w:tmpl w:val="112E90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F80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BE522B4"/>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D81F7E"/>
    <w:multiLevelType w:val="hybridMultilevel"/>
    <w:tmpl w:val="D56055E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661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3403AE"/>
    <w:multiLevelType w:val="hybridMultilevel"/>
    <w:tmpl w:val="49E41B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AE799A"/>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80229CD"/>
    <w:multiLevelType w:val="hybridMultilevel"/>
    <w:tmpl w:val="1AA6D302"/>
    <w:lvl w:ilvl="0" w:tplc="7152DAE2">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AE44EA8"/>
    <w:multiLevelType w:val="hybridMultilevel"/>
    <w:tmpl w:val="D548B9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750EB0"/>
    <w:multiLevelType w:val="hybridMultilevel"/>
    <w:tmpl w:val="6A76A59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6011A4"/>
    <w:multiLevelType w:val="hybridMultilevel"/>
    <w:tmpl w:val="368E599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0"/>
  </w:num>
  <w:num w:numId="4">
    <w:abstractNumId w:val="16"/>
  </w:num>
  <w:num w:numId="5">
    <w:abstractNumId w:val="11"/>
  </w:num>
  <w:num w:numId="6">
    <w:abstractNumId w:val="1"/>
  </w:num>
  <w:num w:numId="7">
    <w:abstractNumId w:val="13"/>
  </w:num>
  <w:num w:numId="8">
    <w:abstractNumId w:val="28"/>
  </w:num>
  <w:num w:numId="9">
    <w:abstractNumId w:val="6"/>
  </w:num>
  <w:num w:numId="10">
    <w:abstractNumId w:val="2"/>
  </w:num>
  <w:num w:numId="11">
    <w:abstractNumId w:val="19"/>
  </w:num>
  <w:num w:numId="12">
    <w:abstractNumId w:val="19"/>
    <w:lvlOverride w:ilvl="0">
      <w:lvl w:ilvl="0">
        <w:numFmt w:val="decimal"/>
        <w:lvlText w:val=""/>
        <w:lvlJc w:val="left"/>
      </w:lvl>
    </w:lvlOverride>
    <w:lvlOverride w:ilvl="1">
      <w:lvl w:ilvl="1">
        <w:numFmt w:val="lowerRoman"/>
        <w:lvlText w:val="%2."/>
        <w:lvlJc w:val="right"/>
      </w:lvl>
    </w:lvlOverride>
  </w:num>
  <w:num w:numId="13">
    <w:abstractNumId w:val="23"/>
  </w:num>
  <w:num w:numId="14">
    <w:abstractNumId w:val="31"/>
  </w:num>
  <w:num w:numId="15">
    <w:abstractNumId w:val="7"/>
  </w:num>
  <w:num w:numId="16">
    <w:abstractNumId w:val="27"/>
  </w:num>
  <w:num w:numId="17">
    <w:abstractNumId w:val="9"/>
  </w:num>
  <w:num w:numId="18">
    <w:abstractNumId w:val="22"/>
  </w:num>
  <w:num w:numId="19">
    <w:abstractNumId w:val="8"/>
  </w:num>
  <w:num w:numId="20">
    <w:abstractNumId w:val="4"/>
  </w:num>
  <w:num w:numId="21">
    <w:abstractNumId w:val="10"/>
  </w:num>
  <w:num w:numId="22">
    <w:abstractNumId w:val="17"/>
  </w:num>
  <w:num w:numId="23">
    <w:abstractNumId w:val="15"/>
  </w:num>
  <w:num w:numId="24">
    <w:abstractNumId w:val="5"/>
  </w:num>
  <w:num w:numId="25">
    <w:abstractNumId w:val="29"/>
  </w:num>
  <w:num w:numId="26">
    <w:abstractNumId w:val="26"/>
  </w:num>
  <w:num w:numId="27">
    <w:abstractNumId w:val="30"/>
  </w:num>
  <w:num w:numId="28">
    <w:abstractNumId w:val="18"/>
  </w:num>
  <w:num w:numId="29">
    <w:abstractNumId w:val="24"/>
  </w:num>
  <w:num w:numId="30">
    <w:abstractNumId w:val="25"/>
  </w:num>
  <w:num w:numId="31">
    <w:abstractNumId w:val="14"/>
  </w:num>
  <w:num w:numId="32">
    <w:abstractNumId w:val="3"/>
  </w:num>
  <w:num w:numId="3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80"/>
    <w:rsid w:val="00000965"/>
    <w:rsid w:val="00000A0B"/>
    <w:rsid w:val="0000106D"/>
    <w:rsid w:val="00004865"/>
    <w:rsid w:val="00007736"/>
    <w:rsid w:val="00007E12"/>
    <w:rsid w:val="0001219B"/>
    <w:rsid w:val="0002239E"/>
    <w:rsid w:val="00030ACA"/>
    <w:rsid w:val="000362B7"/>
    <w:rsid w:val="000369FA"/>
    <w:rsid w:val="00044CCF"/>
    <w:rsid w:val="00044D04"/>
    <w:rsid w:val="00045FBD"/>
    <w:rsid w:val="000555B9"/>
    <w:rsid w:val="00055899"/>
    <w:rsid w:val="00057161"/>
    <w:rsid w:val="00062CF5"/>
    <w:rsid w:val="000637B2"/>
    <w:rsid w:val="00073D66"/>
    <w:rsid w:val="00081C0F"/>
    <w:rsid w:val="00084DC2"/>
    <w:rsid w:val="00096B60"/>
    <w:rsid w:val="000A226D"/>
    <w:rsid w:val="000A3903"/>
    <w:rsid w:val="000C28A4"/>
    <w:rsid w:val="000C2D72"/>
    <w:rsid w:val="000D264D"/>
    <w:rsid w:val="000F0A0B"/>
    <w:rsid w:val="001003E0"/>
    <w:rsid w:val="001035E0"/>
    <w:rsid w:val="00132E4E"/>
    <w:rsid w:val="00135163"/>
    <w:rsid w:val="0013533F"/>
    <w:rsid w:val="00141366"/>
    <w:rsid w:val="00156CE0"/>
    <w:rsid w:val="001615BD"/>
    <w:rsid w:val="00165EF6"/>
    <w:rsid w:val="0016693F"/>
    <w:rsid w:val="001748EF"/>
    <w:rsid w:val="001760EF"/>
    <w:rsid w:val="00187923"/>
    <w:rsid w:val="001A4F2C"/>
    <w:rsid w:val="001B4BA4"/>
    <w:rsid w:val="001B50A1"/>
    <w:rsid w:val="001B7652"/>
    <w:rsid w:val="001C2959"/>
    <w:rsid w:val="001C79F2"/>
    <w:rsid w:val="001D37C4"/>
    <w:rsid w:val="001E02A3"/>
    <w:rsid w:val="001E0F26"/>
    <w:rsid w:val="001E1DA3"/>
    <w:rsid w:val="001E204E"/>
    <w:rsid w:val="001E62B7"/>
    <w:rsid w:val="001E7718"/>
    <w:rsid w:val="001E784C"/>
    <w:rsid w:val="001F2D4A"/>
    <w:rsid w:val="001F3541"/>
    <w:rsid w:val="001F6A9A"/>
    <w:rsid w:val="002002E9"/>
    <w:rsid w:val="0020065D"/>
    <w:rsid w:val="00206512"/>
    <w:rsid w:val="002106BC"/>
    <w:rsid w:val="00211F2D"/>
    <w:rsid w:val="002135A8"/>
    <w:rsid w:val="002136CB"/>
    <w:rsid w:val="00231C89"/>
    <w:rsid w:val="00233326"/>
    <w:rsid w:val="00241767"/>
    <w:rsid w:val="002452AB"/>
    <w:rsid w:val="00253B25"/>
    <w:rsid w:val="002570B5"/>
    <w:rsid w:val="0026585E"/>
    <w:rsid w:val="00266C28"/>
    <w:rsid w:val="00271A40"/>
    <w:rsid w:val="00276825"/>
    <w:rsid w:val="002769B4"/>
    <w:rsid w:val="002852CF"/>
    <w:rsid w:val="00294530"/>
    <w:rsid w:val="002B4612"/>
    <w:rsid w:val="002C3489"/>
    <w:rsid w:val="002D3C4B"/>
    <w:rsid w:val="002D4208"/>
    <w:rsid w:val="002D7C64"/>
    <w:rsid w:val="002E1123"/>
    <w:rsid w:val="002F311F"/>
    <w:rsid w:val="002F4E89"/>
    <w:rsid w:val="002F4F10"/>
    <w:rsid w:val="002F5DD8"/>
    <w:rsid w:val="00302589"/>
    <w:rsid w:val="00305443"/>
    <w:rsid w:val="0031529D"/>
    <w:rsid w:val="0032007B"/>
    <w:rsid w:val="003229AB"/>
    <w:rsid w:val="003244D8"/>
    <w:rsid w:val="00325BA5"/>
    <w:rsid w:val="00346A75"/>
    <w:rsid w:val="003526A1"/>
    <w:rsid w:val="003529B2"/>
    <w:rsid w:val="0036265A"/>
    <w:rsid w:val="00373E8E"/>
    <w:rsid w:val="00374F9F"/>
    <w:rsid w:val="003813AB"/>
    <w:rsid w:val="00382A15"/>
    <w:rsid w:val="003844FD"/>
    <w:rsid w:val="00384CEE"/>
    <w:rsid w:val="0039073B"/>
    <w:rsid w:val="003A21E6"/>
    <w:rsid w:val="003A7F78"/>
    <w:rsid w:val="003B0F1A"/>
    <w:rsid w:val="003B2C3B"/>
    <w:rsid w:val="003B6789"/>
    <w:rsid w:val="003C309D"/>
    <w:rsid w:val="003D1F5B"/>
    <w:rsid w:val="003D5C5A"/>
    <w:rsid w:val="003D5E72"/>
    <w:rsid w:val="003D5FE1"/>
    <w:rsid w:val="003E1DCC"/>
    <w:rsid w:val="003E1E0E"/>
    <w:rsid w:val="00400688"/>
    <w:rsid w:val="004211DB"/>
    <w:rsid w:val="00422072"/>
    <w:rsid w:val="004229BE"/>
    <w:rsid w:val="00426576"/>
    <w:rsid w:val="00431F3B"/>
    <w:rsid w:val="004471EC"/>
    <w:rsid w:val="004504BD"/>
    <w:rsid w:val="00450778"/>
    <w:rsid w:val="00451111"/>
    <w:rsid w:val="00461489"/>
    <w:rsid w:val="00467202"/>
    <w:rsid w:val="0047558A"/>
    <w:rsid w:val="00487CCE"/>
    <w:rsid w:val="004934BE"/>
    <w:rsid w:val="00494366"/>
    <w:rsid w:val="00495939"/>
    <w:rsid w:val="004976B0"/>
    <w:rsid w:val="0049791F"/>
    <w:rsid w:val="004A0198"/>
    <w:rsid w:val="004A38AB"/>
    <w:rsid w:val="004B26E9"/>
    <w:rsid w:val="004C54B1"/>
    <w:rsid w:val="004C5EC7"/>
    <w:rsid w:val="004D54E9"/>
    <w:rsid w:val="004E1780"/>
    <w:rsid w:val="004F639E"/>
    <w:rsid w:val="004F74AA"/>
    <w:rsid w:val="005003CF"/>
    <w:rsid w:val="005107AA"/>
    <w:rsid w:val="00520994"/>
    <w:rsid w:val="00520A60"/>
    <w:rsid w:val="00525B82"/>
    <w:rsid w:val="0052620A"/>
    <w:rsid w:val="0052681A"/>
    <w:rsid w:val="005317F3"/>
    <w:rsid w:val="005357CD"/>
    <w:rsid w:val="00545312"/>
    <w:rsid w:val="00553644"/>
    <w:rsid w:val="00553E92"/>
    <w:rsid w:val="00555C35"/>
    <w:rsid w:val="005566E0"/>
    <w:rsid w:val="00564C26"/>
    <w:rsid w:val="005703BE"/>
    <w:rsid w:val="005704C1"/>
    <w:rsid w:val="0057546C"/>
    <w:rsid w:val="0058091E"/>
    <w:rsid w:val="00586CFC"/>
    <w:rsid w:val="0059322A"/>
    <w:rsid w:val="005936DA"/>
    <w:rsid w:val="0059441B"/>
    <w:rsid w:val="00594F71"/>
    <w:rsid w:val="005A1794"/>
    <w:rsid w:val="005A44CC"/>
    <w:rsid w:val="005B73F6"/>
    <w:rsid w:val="005C0179"/>
    <w:rsid w:val="005C2E53"/>
    <w:rsid w:val="005D6946"/>
    <w:rsid w:val="005F0EE1"/>
    <w:rsid w:val="005F2478"/>
    <w:rsid w:val="005F7398"/>
    <w:rsid w:val="006051F3"/>
    <w:rsid w:val="00611C5B"/>
    <w:rsid w:val="0061421C"/>
    <w:rsid w:val="00615613"/>
    <w:rsid w:val="006211ED"/>
    <w:rsid w:val="00622CA8"/>
    <w:rsid w:val="00627F6C"/>
    <w:rsid w:val="006340C6"/>
    <w:rsid w:val="006352C4"/>
    <w:rsid w:val="00635CC9"/>
    <w:rsid w:val="00640B9C"/>
    <w:rsid w:val="006427CA"/>
    <w:rsid w:val="00642F2E"/>
    <w:rsid w:val="006457EB"/>
    <w:rsid w:val="00646089"/>
    <w:rsid w:val="00652A7B"/>
    <w:rsid w:val="00652A90"/>
    <w:rsid w:val="006606D7"/>
    <w:rsid w:val="00660F20"/>
    <w:rsid w:val="00663CC6"/>
    <w:rsid w:val="00674C35"/>
    <w:rsid w:val="00681FD8"/>
    <w:rsid w:val="00694044"/>
    <w:rsid w:val="00696C50"/>
    <w:rsid w:val="00697C68"/>
    <w:rsid w:val="006A1390"/>
    <w:rsid w:val="006A2F69"/>
    <w:rsid w:val="006A4635"/>
    <w:rsid w:val="006B0A77"/>
    <w:rsid w:val="006B3936"/>
    <w:rsid w:val="006B41C2"/>
    <w:rsid w:val="006C0960"/>
    <w:rsid w:val="006C14A8"/>
    <w:rsid w:val="006D462D"/>
    <w:rsid w:val="006E6C06"/>
    <w:rsid w:val="006F439D"/>
    <w:rsid w:val="006F4852"/>
    <w:rsid w:val="00710CE8"/>
    <w:rsid w:val="007156BF"/>
    <w:rsid w:val="00720152"/>
    <w:rsid w:val="00721D07"/>
    <w:rsid w:val="00724783"/>
    <w:rsid w:val="00725A7A"/>
    <w:rsid w:val="00730BB1"/>
    <w:rsid w:val="00744D51"/>
    <w:rsid w:val="007534E5"/>
    <w:rsid w:val="00761D5B"/>
    <w:rsid w:val="00763729"/>
    <w:rsid w:val="00766619"/>
    <w:rsid w:val="007807EA"/>
    <w:rsid w:val="007929DC"/>
    <w:rsid w:val="00795241"/>
    <w:rsid w:val="0079658F"/>
    <w:rsid w:val="0079782D"/>
    <w:rsid w:val="007978D2"/>
    <w:rsid w:val="007A1821"/>
    <w:rsid w:val="007B3BAC"/>
    <w:rsid w:val="007B5929"/>
    <w:rsid w:val="007B6BE2"/>
    <w:rsid w:val="007C08A7"/>
    <w:rsid w:val="007C1DC7"/>
    <w:rsid w:val="007D31B4"/>
    <w:rsid w:val="007D5115"/>
    <w:rsid w:val="007E3AFA"/>
    <w:rsid w:val="007E7F2B"/>
    <w:rsid w:val="007F19BF"/>
    <w:rsid w:val="007F74CA"/>
    <w:rsid w:val="00803662"/>
    <w:rsid w:val="0080416F"/>
    <w:rsid w:val="00814E17"/>
    <w:rsid w:val="008168A0"/>
    <w:rsid w:val="00817254"/>
    <w:rsid w:val="00822803"/>
    <w:rsid w:val="00822D01"/>
    <w:rsid w:val="00823778"/>
    <w:rsid w:val="00833A18"/>
    <w:rsid w:val="008406D6"/>
    <w:rsid w:val="00846E8B"/>
    <w:rsid w:val="00851D8E"/>
    <w:rsid w:val="00855A80"/>
    <w:rsid w:val="00856458"/>
    <w:rsid w:val="0087098A"/>
    <w:rsid w:val="008710C7"/>
    <w:rsid w:val="00884B95"/>
    <w:rsid w:val="00890591"/>
    <w:rsid w:val="008916AD"/>
    <w:rsid w:val="00894561"/>
    <w:rsid w:val="008A7604"/>
    <w:rsid w:val="008A7B99"/>
    <w:rsid w:val="008B38BD"/>
    <w:rsid w:val="008B39D1"/>
    <w:rsid w:val="008B513A"/>
    <w:rsid w:val="008B555B"/>
    <w:rsid w:val="008B6E33"/>
    <w:rsid w:val="008C2358"/>
    <w:rsid w:val="008C398F"/>
    <w:rsid w:val="008D50B7"/>
    <w:rsid w:val="008D5C4F"/>
    <w:rsid w:val="008E0DA8"/>
    <w:rsid w:val="008E5293"/>
    <w:rsid w:val="008E68D4"/>
    <w:rsid w:val="008F02EC"/>
    <w:rsid w:val="00900809"/>
    <w:rsid w:val="009017CF"/>
    <w:rsid w:val="00902BB8"/>
    <w:rsid w:val="00902DF3"/>
    <w:rsid w:val="009164D7"/>
    <w:rsid w:val="00920BE0"/>
    <w:rsid w:val="00922166"/>
    <w:rsid w:val="00925EBA"/>
    <w:rsid w:val="0094156B"/>
    <w:rsid w:val="009444DA"/>
    <w:rsid w:val="0094786E"/>
    <w:rsid w:val="009506BC"/>
    <w:rsid w:val="0095728A"/>
    <w:rsid w:val="0096160B"/>
    <w:rsid w:val="00964F6F"/>
    <w:rsid w:val="00970813"/>
    <w:rsid w:val="0097234B"/>
    <w:rsid w:val="009759DE"/>
    <w:rsid w:val="00975C81"/>
    <w:rsid w:val="00975FC4"/>
    <w:rsid w:val="009822D7"/>
    <w:rsid w:val="009938A7"/>
    <w:rsid w:val="00995D2A"/>
    <w:rsid w:val="009973D1"/>
    <w:rsid w:val="009B6293"/>
    <w:rsid w:val="009C20C5"/>
    <w:rsid w:val="009C2FE2"/>
    <w:rsid w:val="009D10A0"/>
    <w:rsid w:val="009D5588"/>
    <w:rsid w:val="009D5819"/>
    <w:rsid w:val="009D6717"/>
    <w:rsid w:val="009D697B"/>
    <w:rsid w:val="009E28BE"/>
    <w:rsid w:val="009F5353"/>
    <w:rsid w:val="009F5B6A"/>
    <w:rsid w:val="00A040B1"/>
    <w:rsid w:val="00A11FC0"/>
    <w:rsid w:val="00A1400B"/>
    <w:rsid w:val="00A23CEC"/>
    <w:rsid w:val="00A30F33"/>
    <w:rsid w:val="00A533EE"/>
    <w:rsid w:val="00A5674B"/>
    <w:rsid w:val="00A67E59"/>
    <w:rsid w:val="00A72B9C"/>
    <w:rsid w:val="00A73360"/>
    <w:rsid w:val="00A8234C"/>
    <w:rsid w:val="00A82CE2"/>
    <w:rsid w:val="00A83B3A"/>
    <w:rsid w:val="00A91E73"/>
    <w:rsid w:val="00A92C99"/>
    <w:rsid w:val="00AA1202"/>
    <w:rsid w:val="00AA13AF"/>
    <w:rsid w:val="00AA7AFB"/>
    <w:rsid w:val="00AA7E25"/>
    <w:rsid w:val="00AB5B86"/>
    <w:rsid w:val="00AC13B5"/>
    <w:rsid w:val="00AE021F"/>
    <w:rsid w:val="00B02D95"/>
    <w:rsid w:val="00B04FFB"/>
    <w:rsid w:val="00B0777D"/>
    <w:rsid w:val="00B1026D"/>
    <w:rsid w:val="00B12625"/>
    <w:rsid w:val="00B14DC9"/>
    <w:rsid w:val="00B17186"/>
    <w:rsid w:val="00B17363"/>
    <w:rsid w:val="00B22C8A"/>
    <w:rsid w:val="00B265B4"/>
    <w:rsid w:val="00B306A7"/>
    <w:rsid w:val="00B33442"/>
    <w:rsid w:val="00B43B95"/>
    <w:rsid w:val="00B468B5"/>
    <w:rsid w:val="00B47DFE"/>
    <w:rsid w:val="00B633BA"/>
    <w:rsid w:val="00B674DE"/>
    <w:rsid w:val="00B71CFC"/>
    <w:rsid w:val="00B80E66"/>
    <w:rsid w:val="00B90C03"/>
    <w:rsid w:val="00B93D30"/>
    <w:rsid w:val="00B96AAA"/>
    <w:rsid w:val="00BB0F5B"/>
    <w:rsid w:val="00BB1859"/>
    <w:rsid w:val="00BB4318"/>
    <w:rsid w:val="00BB7962"/>
    <w:rsid w:val="00BE146E"/>
    <w:rsid w:val="00BF4A56"/>
    <w:rsid w:val="00C02011"/>
    <w:rsid w:val="00C0212D"/>
    <w:rsid w:val="00C06F97"/>
    <w:rsid w:val="00C1219A"/>
    <w:rsid w:val="00C121A1"/>
    <w:rsid w:val="00C154CA"/>
    <w:rsid w:val="00C2298F"/>
    <w:rsid w:val="00C36DB8"/>
    <w:rsid w:val="00C41BD3"/>
    <w:rsid w:val="00C5362D"/>
    <w:rsid w:val="00C6472E"/>
    <w:rsid w:val="00C64E48"/>
    <w:rsid w:val="00C7762D"/>
    <w:rsid w:val="00C86E40"/>
    <w:rsid w:val="00C87642"/>
    <w:rsid w:val="00C96639"/>
    <w:rsid w:val="00CB36B8"/>
    <w:rsid w:val="00CB54C1"/>
    <w:rsid w:val="00CC1081"/>
    <w:rsid w:val="00CC1523"/>
    <w:rsid w:val="00CC5DD3"/>
    <w:rsid w:val="00CD1C13"/>
    <w:rsid w:val="00CE4E6C"/>
    <w:rsid w:val="00CE601C"/>
    <w:rsid w:val="00CF5B38"/>
    <w:rsid w:val="00D05F61"/>
    <w:rsid w:val="00D11B7F"/>
    <w:rsid w:val="00D1434C"/>
    <w:rsid w:val="00D22814"/>
    <w:rsid w:val="00D26123"/>
    <w:rsid w:val="00D45C9C"/>
    <w:rsid w:val="00D734D0"/>
    <w:rsid w:val="00D76A61"/>
    <w:rsid w:val="00D77276"/>
    <w:rsid w:val="00D81B28"/>
    <w:rsid w:val="00D822AD"/>
    <w:rsid w:val="00D831F9"/>
    <w:rsid w:val="00D832FB"/>
    <w:rsid w:val="00D85948"/>
    <w:rsid w:val="00D87D14"/>
    <w:rsid w:val="00D96E24"/>
    <w:rsid w:val="00D97026"/>
    <w:rsid w:val="00DA3FD5"/>
    <w:rsid w:val="00DA7EE7"/>
    <w:rsid w:val="00DB21D0"/>
    <w:rsid w:val="00DB28C9"/>
    <w:rsid w:val="00DC3B22"/>
    <w:rsid w:val="00DC61C9"/>
    <w:rsid w:val="00DD3461"/>
    <w:rsid w:val="00DE4C91"/>
    <w:rsid w:val="00DE4F99"/>
    <w:rsid w:val="00DF38F4"/>
    <w:rsid w:val="00E05E19"/>
    <w:rsid w:val="00E1578E"/>
    <w:rsid w:val="00E20087"/>
    <w:rsid w:val="00E248F0"/>
    <w:rsid w:val="00E24EB2"/>
    <w:rsid w:val="00E3450E"/>
    <w:rsid w:val="00E40C69"/>
    <w:rsid w:val="00E441BE"/>
    <w:rsid w:val="00E52145"/>
    <w:rsid w:val="00E536B3"/>
    <w:rsid w:val="00E569AA"/>
    <w:rsid w:val="00E611C1"/>
    <w:rsid w:val="00E65BBB"/>
    <w:rsid w:val="00E85F96"/>
    <w:rsid w:val="00E95247"/>
    <w:rsid w:val="00EA6EBB"/>
    <w:rsid w:val="00EB0448"/>
    <w:rsid w:val="00EB1647"/>
    <w:rsid w:val="00EB2F9E"/>
    <w:rsid w:val="00EB6CA1"/>
    <w:rsid w:val="00EC460E"/>
    <w:rsid w:val="00EE19BD"/>
    <w:rsid w:val="00EE563B"/>
    <w:rsid w:val="00EE58E0"/>
    <w:rsid w:val="00EE6645"/>
    <w:rsid w:val="00EE75DB"/>
    <w:rsid w:val="00EF6CE1"/>
    <w:rsid w:val="00F01860"/>
    <w:rsid w:val="00F01CA8"/>
    <w:rsid w:val="00F10EDD"/>
    <w:rsid w:val="00F24079"/>
    <w:rsid w:val="00F26761"/>
    <w:rsid w:val="00F30359"/>
    <w:rsid w:val="00F31266"/>
    <w:rsid w:val="00F31308"/>
    <w:rsid w:val="00F34104"/>
    <w:rsid w:val="00F352E2"/>
    <w:rsid w:val="00F4556E"/>
    <w:rsid w:val="00F45D3C"/>
    <w:rsid w:val="00F5060A"/>
    <w:rsid w:val="00F516B9"/>
    <w:rsid w:val="00F60F0D"/>
    <w:rsid w:val="00F62E01"/>
    <w:rsid w:val="00F63A5E"/>
    <w:rsid w:val="00F7005C"/>
    <w:rsid w:val="00F84ADE"/>
    <w:rsid w:val="00F962C3"/>
    <w:rsid w:val="00F962E1"/>
    <w:rsid w:val="00FA00C8"/>
    <w:rsid w:val="00FA0AA1"/>
    <w:rsid w:val="00FA3DB2"/>
    <w:rsid w:val="00FA75EE"/>
    <w:rsid w:val="00FB08B2"/>
    <w:rsid w:val="00FB4922"/>
    <w:rsid w:val="00FB5F8E"/>
    <w:rsid w:val="00FB684A"/>
    <w:rsid w:val="00FC2B6E"/>
    <w:rsid w:val="00FC674A"/>
    <w:rsid w:val="00FE75BB"/>
    <w:rsid w:val="00FF527D"/>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9393"/>
    <o:shapelayout v:ext="edit">
      <o:idmap v:ext="edit" data="1"/>
    </o:shapelayout>
  </w:shapeDefaults>
  <w:decimalSymbol w:val="."/>
  <w:listSeparator w:val=","/>
  <w14:docId w14:val="11AB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1E62B7"/>
  </w:style>
  <w:style w:type="character" w:customStyle="1" w:styleId="FootnoteTextChar">
    <w:name w:val="Footnote Text Char"/>
    <w:basedOn w:val="DefaultParagraphFont"/>
    <w:link w:val="FootnoteText"/>
    <w:uiPriority w:val="99"/>
    <w:semiHidden/>
    <w:rsid w:val="007F1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2A3"/>
  </w:style>
  <w:style w:type="paragraph" w:styleId="Heading1">
    <w:name w:val="heading 1"/>
    <w:basedOn w:val="Normal"/>
    <w:next w:val="Normal"/>
    <w:qFormat/>
    <w:rsid w:val="001E02A3"/>
    <w:pPr>
      <w:keepNext/>
      <w:spacing w:before="240" w:after="60"/>
      <w:jc w:val="center"/>
      <w:outlineLvl w:val="0"/>
    </w:pPr>
    <w:rPr>
      <w:b/>
      <w:smallCaps/>
      <w:kern w:val="28"/>
      <w:sz w:val="28"/>
    </w:rPr>
  </w:style>
  <w:style w:type="paragraph" w:styleId="Heading2">
    <w:name w:val="heading 2"/>
    <w:basedOn w:val="Normal"/>
    <w:next w:val="Normal"/>
    <w:qFormat/>
    <w:rsid w:val="001E02A3"/>
    <w:pPr>
      <w:keepNext/>
      <w:spacing w:before="60" w:after="60"/>
      <w:outlineLvl w:val="1"/>
    </w:pPr>
    <w:rPr>
      <w:b/>
      <w:i/>
      <w:sz w:val="24"/>
    </w:rPr>
  </w:style>
  <w:style w:type="paragraph" w:styleId="Heading3">
    <w:name w:val="heading 3"/>
    <w:basedOn w:val="Normal"/>
    <w:next w:val="Normal"/>
    <w:qFormat/>
    <w:rsid w:val="001E02A3"/>
    <w:pPr>
      <w:keepNext/>
      <w:spacing w:before="60" w:after="60"/>
      <w:outlineLvl w:val="2"/>
    </w:pPr>
    <w:rPr>
      <w:b/>
      <w:sz w:val="24"/>
    </w:rPr>
  </w:style>
  <w:style w:type="paragraph" w:styleId="Heading4">
    <w:name w:val="heading 4"/>
    <w:basedOn w:val="Normal"/>
    <w:next w:val="Normal"/>
    <w:qFormat/>
    <w:rsid w:val="001E02A3"/>
    <w:pPr>
      <w:keepNext/>
      <w:spacing w:before="60" w:after="60"/>
      <w:outlineLvl w:val="3"/>
    </w:pPr>
    <w:rPr>
      <w:b/>
      <w:sz w:val="22"/>
    </w:rPr>
  </w:style>
  <w:style w:type="paragraph" w:styleId="Heading5">
    <w:name w:val="heading 5"/>
    <w:basedOn w:val="Normal"/>
    <w:next w:val="Normal"/>
    <w:qFormat/>
    <w:rsid w:val="001E02A3"/>
    <w:pPr>
      <w:keepNext/>
      <w:outlineLvl w:val="4"/>
    </w:pPr>
    <w:rPr>
      <w:b/>
      <w:snapToGrid w:val="0"/>
      <w:color w:val="000000"/>
      <w:sz w:val="22"/>
    </w:rPr>
  </w:style>
  <w:style w:type="paragraph" w:styleId="Heading6">
    <w:name w:val="heading 6"/>
    <w:basedOn w:val="Normal"/>
    <w:next w:val="Normal"/>
    <w:qFormat/>
    <w:rsid w:val="001E02A3"/>
    <w:pPr>
      <w:keepNext/>
      <w:jc w:val="center"/>
      <w:outlineLvl w:val="5"/>
    </w:pPr>
    <w:rPr>
      <w:b/>
      <w:i/>
    </w:rPr>
  </w:style>
  <w:style w:type="paragraph" w:styleId="Heading7">
    <w:name w:val="heading 7"/>
    <w:basedOn w:val="Normal"/>
    <w:next w:val="Normal"/>
    <w:qFormat/>
    <w:rsid w:val="001E02A3"/>
    <w:pPr>
      <w:keepNext/>
      <w:jc w:val="center"/>
      <w:outlineLvl w:val="6"/>
    </w:pPr>
    <w:rPr>
      <w:b/>
      <w:sz w:val="18"/>
    </w:rPr>
  </w:style>
  <w:style w:type="paragraph" w:styleId="Heading8">
    <w:name w:val="heading 8"/>
    <w:basedOn w:val="Normal"/>
    <w:next w:val="Normal"/>
    <w:qFormat/>
    <w:rsid w:val="001E02A3"/>
    <w:pPr>
      <w:keepNext/>
      <w:jc w:val="center"/>
      <w:outlineLvl w:val="7"/>
    </w:pPr>
    <w:rPr>
      <w:b/>
      <w:bCs/>
      <w:sz w:val="19"/>
    </w:rPr>
  </w:style>
  <w:style w:type="paragraph" w:styleId="Heading9">
    <w:name w:val="heading 9"/>
    <w:basedOn w:val="Normal"/>
    <w:next w:val="Normal"/>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2A3"/>
    <w:pPr>
      <w:tabs>
        <w:tab w:val="center" w:pos="4320"/>
        <w:tab w:val="right" w:pos="8640"/>
      </w:tabs>
    </w:pPr>
  </w:style>
  <w:style w:type="paragraph" w:styleId="Footer">
    <w:name w:val="footer"/>
    <w:basedOn w:val="Normal"/>
    <w:rsid w:val="001E02A3"/>
    <w:pPr>
      <w:tabs>
        <w:tab w:val="center" w:pos="4320"/>
        <w:tab w:val="right" w:pos="8640"/>
      </w:tabs>
    </w:pPr>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rsid w:val="001E02A3"/>
    <w:pPr>
      <w:ind w:firstLine="720"/>
    </w:pPr>
  </w:style>
  <w:style w:type="paragraph" w:customStyle="1" w:styleId="InsideAddress">
    <w:name w:val="Inside Address"/>
    <w:basedOn w:val="Normal"/>
    <w:rsid w:val="001E02A3"/>
  </w:style>
  <w:style w:type="paragraph" w:styleId="BodyTextIndent2">
    <w:name w:val="Body Text Indent 2"/>
    <w:basedOn w:val="Normal"/>
    <w:rsid w:val="001E02A3"/>
    <w:pPr>
      <w:ind w:firstLine="720"/>
    </w:pPr>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rsid w:val="001E02A3"/>
    <w:pPr>
      <w:ind w:left="630" w:hanging="288"/>
    </w:pPr>
    <w:rPr>
      <w:sz w:val="19"/>
    </w:rPr>
  </w:style>
  <w:style w:type="paragraph" w:styleId="BodyText">
    <w:name w:val="Body Text"/>
    <w:basedOn w:val="Normal"/>
    <w:rsid w:val="001E02A3"/>
    <w:rPr>
      <w:sz w:val="19"/>
    </w:rPr>
  </w:style>
  <w:style w:type="paragraph" w:styleId="Title">
    <w:name w:val="Title"/>
    <w:basedOn w:val="Normal"/>
    <w:qFormat/>
    <w:rsid w:val="001E02A3"/>
    <w:pPr>
      <w:pBdr>
        <w:bottom w:val="single" w:sz="4" w:space="6" w:color="auto"/>
      </w:pBdr>
      <w:jc w:val="center"/>
    </w:pPr>
    <w:rPr>
      <w:b/>
      <w:sz w:val="24"/>
    </w:rPr>
  </w:style>
  <w:style w:type="paragraph" w:styleId="BodyText2">
    <w:name w:val="Body Text 2"/>
    <w:basedOn w:val="Normal"/>
    <w:rsid w:val="001E02A3"/>
    <w:rPr>
      <w:sz w:val="22"/>
    </w:rPr>
  </w:style>
  <w:style w:type="paragraph" w:styleId="BodyText3">
    <w:name w:val="Body Text 3"/>
    <w:basedOn w:val="Normal"/>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styleId="Hyperlink">
    <w:name w:val="Hyperlink"/>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semiHidden/>
    <w:rsid w:val="009D6717"/>
    <w:rPr>
      <w:sz w:val="16"/>
      <w:szCs w:val="16"/>
    </w:rPr>
  </w:style>
  <w:style w:type="paragraph" w:styleId="CommentText">
    <w:name w:val="annotation text"/>
    <w:basedOn w:val="Normal"/>
    <w:semiHidden/>
    <w:rsid w:val="009D6717"/>
  </w:style>
  <w:style w:type="paragraph" w:styleId="CommentSubject">
    <w:name w:val="annotation subject"/>
    <w:basedOn w:val="CommentText"/>
    <w:next w:val="CommentText"/>
    <w:semiHidden/>
    <w:rsid w:val="009D6717"/>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rsid w:val="00F10EDD"/>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6"/>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uiPriority w:val="99"/>
    <w:rsid w:val="00467202"/>
    <w:rPr>
      <w:rFonts w:ascii="Courier New" w:hAnsi="Courier New" w:cs="Courier New"/>
    </w:rPr>
  </w:style>
  <w:style w:type="paragraph" w:customStyle="1" w:styleId="FormTemplatetext">
    <w:name w:val="Form Template text"/>
    <w:basedOn w:val="BodyText"/>
    <w:rsid w:val="004E1780"/>
    <w:pPr>
      <w:spacing w:after="120"/>
    </w:pPr>
    <w:rPr>
      <w:sz w:val="24"/>
      <w:szCs w:val="24"/>
    </w:rPr>
  </w:style>
  <w:style w:type="character" w:customStyle="1" w:styleId="BalloonTextChar">
    <w:name w:val="Balloon Text Char"/>
    <w:link w:val="BalloonText"/>
    <w:uiPriority w:val="99"/>
    <w:semiHidden/>
    <w:rsid w:val="00132E4E"/>
    <w:rPr>
      <w:rFonts w:ascii="Tahoma" w:hAnsi="Tahoma" w:cs="Tahoma"/>
      <w:sz w:val="16"/>
      <w:szCs w:val="16"/>
    </w:rPr>
  </w:style>
  <w:style w:type="character" w:customStyle="1" w:styleId="HeaderChar">
    <w:name w:val="Header Char"/>
    <w:basedOn w:val="DefaultParagraphFont"/>
    <w:link w:val="Header"/>
    <w:locked/>
    <w:rsid w:val="001E62B7"/>
  </w:style>
  <w:style w:type="character" w:customStyle="1" w:styleId="FootnoteTextChar">
    <w:name w:val="Footnote Text Char"/>
    <w:basedOn w:val="DefaultParagraphFont"/>
    <w:link w:val="FootnoteText"/>
    <w:uiPriority w:val="99"/>
    <w:semiHidden/>
    <w:rsid w:val="007F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55920">
      <w:bodyDiv w:val="1"/>
      <w:marLeft w:val="0"/>
      <w:marRight w:val="0"/>
      <w:marTop w:val="0"/>
      <w:marBottom w:val="0"/>
      <w:divBdr>
        <w:top w:val="none" w:sz="0" w:space="0" w:color="auto"/>
        <w:left w:val="none" w:sz="0" w:space="0" w:color="auto"/>
        <w:bottom w:val="none" w:sz="0" w:space="0" w:color="auto"/>
        <w:right w:val="none" w:sz="0" w:space="0" w:color="auto"/>
      </w:divBdr>
    </w:div>
    <w:div w:id="953712154">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161507226">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4539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factfinder.census.gov/faces/tableservices/jsf/pages/productview.xhtml?pid=PEP_2011_PEPALL6N&amp;prodType=tab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lsinfo.org/content/cohorts/nlsy79/other-documentation/technical-sampling-report"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F56293E-6665-4E19-83D7-7D864172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17103</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SYSTEM</cp:lastModifiedBy>
  <cp:revision>2</cp:revision>
  <cp:lastPrinted>2009-02-01T19:32:00Z</cp:lastPrinted>
  <dcterms:created xsi:type="dcterms:W3CDTF">2018-03-16T12:35:00Z</dcterms:created>
  <dcterms:modified xsi:type="dcterms:W3CDTF">2018-03-16T12:35:00Z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