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A9" w:rsidRDefault="00A062A9" w14:paraId="06276342" w14:textId="77777777">
      <w:pPr>
        <w:pStyle w:val="Title"/>
      </w:pPr>
    </w:p>
    <w:p w:rsidRPr="00740E2E" w:rsidR="00002522" w:rsidP="00002522" w:rsidRDefault="00002522" w14:paraId="30179725" w14:textId="77777777">
      <w:pPr>
        <w:spacing w:line="360" w:lineRule="auto"/>
        <w:jc w:val="center"/>
        <w:rPr>
          <w:rFonts w:eastAsia="Calibri"/>
          <w:b/>
          <w:sz w:val="40"/>
          <w:szCs w:val="40"/>
        </w:rPr>
      </w:pPr>
      <w:r>
        <w:rPr>
          <w:rFonts w:eastAsia="Calibri"/>
          <w:b/>
          <w:sz w:val="40"/>
          <w:szCs w:val="40"/>
        </w:rPr>
        <w:t>Supporting Statement Section B</w:t>
      </w:r>
    </w:p>
    <w:p w:rsidR="00377A39" w:rsidRDefault="00377A39" w14:paraId="140E3AD0" w14:textId="0D032C1E">
      <w:pPr>
        <w:pStyle w:val="Title"/>
      </w:pPr>
    </w:p>
    <w:p w:rsidR="00377A39" w:rsidRDefault="00377A39" w14:paraId="00F30546" w14:textId="77777777">
      <w:pPr>
        <w:rPr>
          <w:sz w:val="24"/>
        </w:rPr>
      </w:pPr>
    </w:p>
    <w:p w:rsidR="00377A39" w:rsidP="00555864" w:rsidRDefault="00377A39" w14:paraId="4741DE35" w14:textId="4DC0266E">
      <w:pPr>
        <w:pStyle w:val="Title"/>
      </w:pPr>
      <w:r w:rsidRPr="00555864">
        <w:t>Collection of Information Employing Statistical Methods</w:t>
      </w:r>
    </w:p>
    <w:p w:rsidR="00377A39" w:rsidRDefault="00377A39" w14:paraId="44F6630A" w14:textId="77777777">
      <w:pPr>
        <w:rPr>
          <w:sz w:val="24"/>
        </w:rPr>
      </w:pPr>
    </w:p>
    <w:p w:rsidR="00607BD6" w:rsidRDefault="00607BD6" w14:paraId="3B4251AC" w14:textId="77777777">
      <w:pPr>
        <w:rPr>
          <w:sz w:val="24"/>
        </w:rPr>
      </w:pPr>
    </w:p>
    <w:p w:rsidRPr="00555864" w:rsidR="00377A39" w:rsidRDefault="00377A39" w14:paraId="7A44018E" w14:textId="77777777">
      <w:pPr>
        <w:ind w:left="-288"/>
        <w:rPr>
          <w:b/>
          <w:sz w:val="24"/>
        </w:rPr>
      </w:pPr>
      <w:r w:rsidRPr="00555864">
        <w:rPr>
          <w:b/>
          <w:sz w:val="24"/>
        </w:rPr>
        <w:t xml:space="preserve">   </w:t>
      </w:r>
      <w:r w:rsidRPr="00555864">
        <w:rPr>
          <w:b/>
          <w:sz w:val="24"/>
        </w:rPr>
        <w:tab/>
        <w:t xml:space="preserve">   1. </w:t>
      </w:r>
      <w:r w:rsidRPr="00555864">
        <w:rPr>
          <w:b/>
          <w:sz w:val="24"/>
        </w:rPr>
        <w:tab/>
      </w:r>
      <w:r w:rsidRPr="00555864">
        <w:rPr>
          <w:b/>
          <w:sz w:val="24"/>
          <w:u w:val="single"/>
        </w:rPr>
        <w:t>Universe and Respondent Burden</w:t>
      </w:r>
    </w:p>
    <w:p w:rsidR="00377A39" w:rsidRDefault="00377A39" w14:paraId="1DFCAF21" w14:textId="77777777">
      <w:pPr>
        <w:ind w:left="-288"/>
        <w:rPr>
          <w:sz w:val="24"/>
        </w:rPr>
      </w:pPr>
    </w:p>
    <w:p w:rsidR="00377A39" w:rsidRDefault="0028382A" w14:paraId="01D75949" w14:textId="76C95075">
      <w:pPr>
        <w:ind w:left="720"/>
        <w:rPr>
          <w:sz w:val="24"/>
        </w:rPr>
      </w:pPr>
      <w:r>
        <w:rPr>
          <w:sz w:val="24"/>
        </w:rPr>
        <w:t xml:space="preserve">The </w:t>
      </w:r>
      <w:r w:rsidRPr="0011681F" w:rsidR="0011681F">
        <w:rPr>
          <w:sz w:val="24"/>
        </w:rPr>
        <w:t>questions related to the COVID-19 pandemic</w:t>
      </w:r>
      <w:r w:rsidR="002172F3">
        <w:rPr>
          <w:sz w:val="24"/>
        </w:rPr>
        <w:t xml:space="preserve"> </w:t>
      </w:r>
      <w:r>
        <w:rPr>
          <w:sz w:val="24"/>
        </w:rPr>
        <w:t xml:space="preserve">will be included after the basic CPS questions for the months of </w:t>
      </w:r>
      <w:r w:rsidRPr="00774817">
        <w:rPr>
          <w:sz w:val="24"/>
        </w:rPr>
        <w:t>May through October 2020</w:t>
      </w:r>
      <w:r>
        <w:rPr>
          <w:sz w:val="24"/>
        </w:rPr>
        <w:t xml:space="preserve">. </w:t>
      </w:r>
      <w:r w:rsidRPr="0028382A">
        <w:rPr>
          <w:sz w:val="24"/>
        </w:rPr>
        <w:t>There will be no special or separate sample of respondents that will receive the questions.</w:t>
      </w:r>
      <w:r>
        <w:rPr>
          <w:sz w:val="24"/>
        </w:rPr>
        <w:t xml:space="preserve"> For more information, please refer to </w:t>
      </w:r>
      <w:r w:rsidR="00877B1E">
        <w:rPr>
          <w:sz w:val="24"/>
        </w:rPr>
        <w:t>OMB Control No. 1220-0100/</w:t>
      </w:r>
      <w:r>
        <w:rPr>
          <w:sz w:val="24"/>
        </w:rPr>
        <w:t>ICR</w:t>
      </w:r>
      <w:r w:rsidR="00877B1E">
        <w:rPr>
          <w:sz w:val="24"/>
        </w:rPr>
        <w:t xml:space="preserve"> Reference No.</w:t>
      </w:r>
      <w:r>
        <w:rPr>
          <w:sz w:val="24"/>
        </w:rPr>
        <w:t xml:space="preserve"> </w:t>
      </w:r>
      <w:r w:rsidRPr="0028382A">
        <w:rPr>
          <w:sz w:val="24"/>
        </w:rPr>
        <w:t>201706-1220-002</w:t>
      </w:r>
      <w:r>
        <w:rPr>
          <w:sz w:val="24"/>
        </w:rPr>
        <w:t>.</w:t>
      </w:r>
      <w:r w:rsidRPr="0028382A" w:rsidDel="0028382A">
        <w:rPr>
          <w:sz w:val="24"/>
        </w:rPr>
        <w:t xml:space="preserve"> </w:t>
      </w:r>
    </w:p>
    <w:p w:rsidR="00377A39" w:rsidRDefault="00377A39" w14:paraId="3D890642" w14:textId="77777777">
      <w:pPr>
        <w:ind w:left="720"/>
        <w:rPr>
          <w:sz w:val="24"/>
        </w:rPr>
      </w:pPr>
    </w:p>
    <w:p w:rsidRPr="00555864" w:rsidR="00377A39" w:rsidRDefault="00377A39" w14:paraId="4CC1E96B" w14:textId="77777777">
      <w:pPr>
        <w:ind w:left="-576" w:firstLine="576"/>
        <w:rPr>
          <w:b/>
          <w:sz w:val="24"/>
        </w:rPr>
      </w:pPr>
      <w:r w:rsidRPr="00555864">
        <w:rPr>
          <w:b/>
          <w:sz w:val="24"/>
        </w:rPr>
        <w:t xml:space="preserve">   2.</w:t>
      </w:r>
      <w:r w:rsidRPr="00555864">
        <w:rPr>
          <w:b/>
          <w:sz w:val="24"/>
        </w:rPr>
        <w:tab/>
      </w:r>
      <w:r w:rsidRPr="00555864">
        <w:rPr>
          <w:b/>
          <w:sz w:val="24"/>
          <w:u w:val="single"/>
        </w:rPr>
        <w:t>Procedures for Collecting Information</w:t>
      </w:r>
    </w:p>
    <w:p w:rsidR="00377A39" w:rsidRDefault="00377A39" w14:paraId="46249DBD" w14:textId="77777777">
      <w:pPr>
        <w:rPr>
          <w:sz w:val="24"/>
        </w:rPr>
      </w:pPr>
    </w:p>
    <w:p w:rsidR="00002522" w:rsidP="005467B6" w:rsidRDefault="00CE27C4" w14:paraId="05C43CC5" w14:textId="0D8FD78B">
      <w:pPr>
        <w:ind w:left="720"/>
        <w:rPr>
          <w:sz w:val="24"/>
        </w:rPr>
      </w:pPr>
      <w:r w:rsidRPr="00CE27C4">
        <w:rPr>
          <w:sz w:val="24"/>
        </w:rPr>
        <w:t xml:space="preserve">The </w:t>
      </w:r>
      <w:r w:rsidRPr="0011681F" w:rsidR="0011681F">
        <w:rPr>
          <w:sz w:val="24"/>
        </w:rPr>
        <w:t>questions related to the COVID-19 pandemic</w:t>
      </w:r>
      <w:r w:rsidR="002172F3">
        <w:rPr>
          <w:sz w:val="24"/>
        </w:rPr>
        <w:t xml:space="preserve"> </w:t>
      </w:r>
      <w:r w:rsidRPr="00CE27C4">
        <w:rPr>
          <w:sz w:val="24"/>
        </w:rPr>
        <w:t xml:space="preserve">will be collected in the same manner as </w:t>
      </w:r>
      <w:r>
        <w:rPr>
          <w:sz w:val="24"/>
        </w:rPr>
        <w:t xml:space="preserve">other questions on the CPS. </w:t>
      </w:r>
      <w:r w:rsidR="00002522">
        <w:rPr>
          <w:sz w:val="24"/>
        </w:rPr>
        <w:t xml:space="preserve">However, due to the fact that the Census Bureau’s data collection centers are closed, Census may temporarily stop sending the Advance Letter that typically precedes a household’s inclusion in the CPS in its first month in sample. Letters are also usually sent for households that are about to be interviewed for the fifth time, but these letter have been temporarily suspended. </w:t>
      </w:r>
    </w:p>
    <w:p w:rsidR="00002522" w:rsidP="005467B6" w:rsidRDefault="00002522" w14:paraId="545C14A0" w14:textId="77777777">
      <w:pPr>
        <w:ind w:left="720"/>
        <w:rPr>
          <w:sz w:val="24"/>
        </w:rPr>
      </w:pPr>
    </w:p>
    <w:p w:rsidR="00377A39" w:rsidP="005467B6" w:rsidRDefault="00157A45" w14:paraId="6B902DC4" w14:textId="77777777">
      <w:pPr>
        <w:ind w:left="720"/>
        <w:rPr>
          <w:sz w:val="24"/>
        </w:rPr>
      </w:pPr>
      <w:r w:rsidRPr="00157A45">
        <w:rPr>
          <w:sz w:val="24"/>
          <w:szCs w:val="24"/>
        </w:rPr>
        <w:t xml:space="preserve">For </w:t>
      </w:r>
      <w:r w:rsidR="00CE27C4">
        <w:rPr>
          <w:sz w:val="24"/>
          <w:szCs w:val="24"/>
        </w:rPr>
        <w:t xml:space="preserve">more </w:t>
      </w:r>
      <w:r w:rsidRPr="00157A45">
        <w:rPr>
          <w:sz w:val="24"/>
          <w:szCs w:val="24"/>
        </w:rPr>
        <w:t>information</w:t>
      </w:r>
      <w:r w:rsidR="00CE27C4">
        <w:rPr>
          <w:sz w:val="24"/>
          <w:szCs w:val="24"/>
        </w:rPr>
        <w:t xml:space="preserve"> about CPS data collection</w:t>
      </w:r>
      <w:r w:rsidRPr="00157A45">
        <w:rPr>
          <w:sz w:val="24"/>
          <w:szCs w:val="24"/>
        </w:rPr>
        <w:t xml:space="preserve">, see “Current Population Survey Design and Methodology: Technical Paper </w:t>
      </w:r>
      <w:r w:rsidR="00CE27C4">
        <w:rPr>
          <w:sz w:val="24"/>
          <w:szCs w:val="24"/>
        </w:rPr>
        <w:t>77</w:t>
      </w:r>
      <w:r w:rsidRPr="00157A45">
        <w:rPr>
          <w:sz w:val="24"/>
          <w:szCs w:val="24"/>
        </w:rPr>
        <w:t>”</w:t>
      </w:r>
      <w:r w:rsidR="00CE27C4">
        <w:rPr>
          <w:sz w:val="24"/>
          <w:szCs w:val="24"/>
        </w:rPr>
        <w:t xml:space="preserve"> (instrument </w:t>
      </w:r>
      <w:r w:rsidRPr="009B65CE" w:rsidR="00CE27C4">
        <w:rPr>
          <w:sz w:val="24"/>
          <w:szCs w:val="24"/>
        </w:rPr>
        <w:t xml:space="preserve">design is described in Chapter </w:t>
      </w:r>
      <w:r w:rsidR="00CE27C4">
        <w:rPr>
          <w:sz w:val="24"/>
          <w:szCs w:val="24"/>
        </w:rPr>
        <w:t xml:space="preserve">3-1, and conducting the interview is described in Chapter 3-2), </w:t>
      </w:r>
      <w:r w:rsidRPr="00157A45">
        <w:rPr>
          <w:sz w:val="24"/>
          <w:szCs w:val="24"/>
        </w:rPr>
        <w:t xml:space="preserve">available at </w:t>
      </w:r>
      <w:hyperlink w:history="1" r:id="rId8">
        <w:r w:rsidRPr="00795750" w:rsidR="00CE27C4">
          <w:rPr>
            <w:rStyle w:val="Hyperlink"/>
            <w:sz w:val="24"/>
            <w:szCs w:val="24"/>
          </w:rPr>
          <w:t>https://www2.census.gov/programs-surveys/cps/methodology/CPS-Tech-Paper-77.pdf</w:t>
        </w:r>
      </w:hyperlink>
      <w:r w:rsidR="00CE27C4">
        <w:rPr>
          <w:sz w:val="24"/>
          <w:szCs w:val="24"/>
        </w:rPr>
        <w:t xml:space="preserve">. </w:t>
      </w:r>
      <w:r>
        <w:rPr>
          <w:sz w:val="24"/>
        </w:rPr>
        <w:t xml:space="preserve"> </w:t>
      </w:r>
    </w:p>
    <w:p w:rsidR="00377A39" w:rsidRDefault="00377A39" w14:paraId="1538AAC5" w14:textId="77777777">
      <w:pPr>
        <w:rPr>
          <w:sz w:val="24"/>
        </w:rPr>
      </w:pPr>
    </w:p>
    <w:p w:rsidRPr="00555864" w:rsidR="00377A39" w:rsidRDefault="00377A39" w14:paraId="39FC1711" w14:textId="77777777">
      <w:pPr>
        <w:ind w:left="-288"/>
        <w:rPr>
          <w:b/>
          <w:sz w:val="24"/>
        </w:rPr>
      </w:pPr>
      <w:r w:rsidRPr="00555864">
        <w:rPr>
          <w:b/>
          <w:sz w:val="24"/>
        </w:rPr>
        <w:t xml:space="preserve">   </w:t>
      </w:r>
      <w:r w:rsidRPr="00555864">
        <w:rPr>
          <w:b/>
          <w:sz w:val="24"/>
        </w:rPr>
        <w:tab/>
        <w:t xml:space="preserve">   3.</w:t>
      </w:r>
      <w:r w:rsidRPr="00555864">
        <w:rPr>
          <w:b/>
          <w:sz w:val="24"/>
        </w:rPr>
        <w:tab/>
      </w:r>
      <w:r w:rsidRPr="00555864">
        <w:rPr>
          <w:b/>
          <w:sz w:val="24"/>
          <w:u w:val="single"/>
        </w:rPr>
        <w:t>Methods to Maximize Response</w:t>
      </w:r>
    </w:p>
    <w:p w:rsidR="00377A39" w:rsidRDefault="00377A39" w14:paraId="170DB64E" w14:textId="77777777">
      <w:pPr>
        <w:rPr>
          <w:sz w:val="24"/>
        </w:rPr>
      </w:pPr>
    </w:p>
    <w:p w:rsidRPr="009B65CE" w:rsidR="00377A39" w:rsidP="00E64180" w:rsidRDefault="00E64180" w14:paraId="04177A9F" w14:textId="337380D8">
      <w:pPr>
        <w:ind w:left="720"/>
        <w:rPr>
          <w:sz w:val="24"/>
          <w:szCs w:val="24"/>
        </w:rPr>
      </w:pPr>
      <w:r w:rsidRPr="00E64180">
        <w:rPr>
          <w:sz w:val="24"/>
        </w:rPr>
        <w:t xml:space="preserve">The </w:t>
      </w:r>
      <w:r w:rsidRPr="0011681F" w:rsidR="0011681F">
        <w:rPr>
          <w:sz w:val="24"/>
        </w:rPr>
        <w:t>questions related to the COVID-19 pandemic</w:t>
      </w:r>
      <w:r w:rsidR="002172F3">
        <w:rPr>
          <w:sz w:val="24"/>
        </w:rPr>
        <w:t xml:space="preserve"> </w:t>
      </w:r>
      <w:r w:rsidRPr="00E64180">
        <w:rPr>
          <w:sz w:val="24"/>
        </w:rPr>
        <w:t xml:space="preserve">will utilize the same methods to maximize responses </w:t>
      </w:r>
      <w:r>
        <w:rPr>
          <w:sz w:val="24"/>
        </w:rPr>
        <w:t xml:space="preserve">as the CPS. </w:t>
      </w:r>
      <w:r w:rsidRPr="009B65CE" w:rsidR="00157A45">
        <w:rPr>
          <w:sz w:val="24"/>
          <w:szCs w:val="24"/>
        </w:rPr>
        <w:t xml:space="preserve">For information about data accuracy and nonresponse, see “Current Population Survey Design and Methodology: Technical Paper </w:t>
      </w:r>
      <w:r>
        <w:rPr>
          <w:sz w:val="24"/>
          <w:szCs w:val="24"/>
        </w:rPr>
        <w:t>77</w:t>
      </w:r>
      <w:r w:rsidRPr="009B65CE" w:rsidR="00157A45">
        <w:rPr>
          <w:sz w:val="24"/>
          <w:szCs w:val="24"/>
        </w:rPr>
        <w:t>” (</w:t>
      </w:r>
      <w:r w:rsidR="00596160">
        <w:rPr>
          <w:sz w:val="24"/>
          <w:szCs w:val="24"/>
        </w:rPr>
        <w:t xml:space="preserve">organization and </w:t>
      </w:r>
      <w:r w:rsidRPr="009B65CE" w:rsidR="00157A45">
        <w:rPr>
          <w:sz w:val="24"/>
          <w:szCs w:val="24"/>
        </w:rPr>
        <w:t xml:space="preserve">training of interviewers is detailed in </w:t>
      </w:r>
      <w:r w:rsidR="00596160">
        <w:rPr>
          <w:sz w:val="24"/>
          <w:szCs w:val="24"/>
        </w:rPr>
        <w:t>Chapter 3-5</w:t>
      </w:r>
      <w:r w:rsidR="00135231">
        <w:rPr>
          <w:sz w:val="24"/>
          <w:szCs w:val="24"/>
        </w:rPr>
        <w:t>,</w:t>
      </w:r>
      <w:r w:rsidRPr="009B65CE" w:rsidR="00157A45">
        <w:rPr>
          <w:sz w:val="24"/>
          <w:szCs w:val="24"/>
        </w:rPr>
        <w:t xml:space="preserve"> and </w:t>
      </w:r>
      <w:r w:rsidR="00596160">
        <w:rPr>
          <w:sz w:val="24"/>
          <w:szCs w:val="24"/>
        </w:rPr>
        <w:t xml:space="preserve">reinterview design and methodology </w:t>
      </w:r>
      <w:r w:rsidRPr="009B65CE" w:rsidR="00157A45">
        <w:rPr>
          <w:sz w:val="24"/>
          <w:szCs w:val="24"/>
        </w:rPr>
        <w:t xml:space="preserve">is described in Chapter </w:t>
      </w:r>
      <w:r w:rsidR="00596160">
        <w:rPr>
          <w:sz w:val="24"/>
          <w:szCs w:val="24"/>
        </w:rPr>
        <w:t>4-1</w:t>
      </w:r>
      <w:r w:rsidRPr="009B65CE" w:rsidR="00157A45">
        <w:rPr>
          <w:sz w:val="24"/>
          <w:szCs w:val="24"/>
        </w:rPr>
        <w:t xml:space="preserve">), available at </w:t>
      </w:r>
      <w:hyperlink w:history="1" r:id="rId9">
        <w:r w:rsidRPr="00795750" w:rsidR="00596160">
          <w:rPr>
            <w:rStyle w:val="Hyperlink"/>
            <w:sz w:val="24"/>
            <w:szCs w:val="24"/>
          </w:rPr>
          <w:t>https://www2.census.gov/programs-surveys/cps/methodology/CPS-Tech-Paper-77.pdf</w:t>
        </w:r>
      </w:hyperlink>
      <w:r w:rsidR="00596160">
        <w:rPr>
          <w:sz w:val="24"/>
          <w:szCs w:val="24"/>
        </w:rPr>
        <w:t xml:space="preserve">. </w:t>
      </w:r>
      <w:r w:rsidRPr="009B65CE" w:rsidR="00157A45">
        <w:rPr>
          <w:sz w:val="24"/>
          <w:szCs w:val="24"/>
        </w:rPr>
        <w:t xml:space="preserve"> </w:t>
      </w:r>
    </w:p>
    <w:p w:rsidRPr="00555864" w:rsidR="00377A39" w:rsidRDefault="00377A39" w14:paraId="13C7E6A7" w14:textId="77777777">
      <w:pPr>
        <w:ind w:left="-288"/>
        <w:rPr>
          <w:b/>
          <w:sz w:val="24"/>
        </w:rPr>
      </w:pPr>
    </w:p>
    <w:p w:rsidRPr="00555864" w:rsidR="00377A39" w:rsidRDefault="00377A39" w14:paraId="76E853AE" w14:textId="77777777">
      <w:pPr>
        <w:ind w:left="-288"/>
        <w:rPr>
          <w:b/>
          <w:sz w:val="24"/>
        </w:rPr>
      </w:pPr>
      <w:r w:rsidRPr="00555864">
        <w:rPr>
          <w:b/>
          <w:sz w:val="24"/>
        </w:rPr>
        <w:t xml:space="preserve">   </w:t>
      </w:r>
      <w:r w:rsidRPr="00555864">
        <w:rPr>
          <w:b/>
          <w:sz w:val="24"/>
        </w:rPr>
        <w:tab/>
        <w:t xml:space="preserve">   4.</w:t>
      </w:r>
      <w:r w:rsidRPr="00555864">
        <w:rPr>
          <w:b/>
          <w:sz w:val="24"/>
        </w:rPr>
        <w:tab/>
      </w:r>
      <w:r w:rsidRPr="00555864">
        <w:rPr>
          <w:b/>
          <w:sz w:val="24"/>
          <w:u w:val="single"/>
        </w:rPr>
        <w:t>Testing of Procedures</w:t>
      </w:r>
    </w:p>
    <w:p w:rsidR="00377A39" w:rsidRDefault="00377A39" w14:paraId="49DF3132" w14:textId="77777777">
      <w:pPr>
        <w:rPr>
          <w:sz w:val="24"/>
        </w:rPr>
      </w:pPr>
    </w:p>
    <w:p w:rsidRPr="005F517E" w:rsidR="00377A39" w:rsidRDefault="00877B1E" w14:paraId="126F3617" w14:textId="3213569C">
      <w:pPr>
        <w:ind w:left="720"/>
        <w:rPr>
          <w:sz w:val="24"/>
        </w:rPr>
      </w:pPr>
      <w:r>
        <w:rPr>
          <w:sz w:val="24"/>
        </w:rPr>
        <w:t xml:space="preserve">BLS developed the 2020 </w:t>
      </w:r>
      <w:r w:rsidRPr="0011681F" w:rsidR="0011681F">
        <w:rPr>
          <w:sz w:val="24"/>
        </w:rPr>
        <w:t>questions related to the COVID-19 pandemic</w:t>
      </w:r>
      <w:r w:rsidR="002172F3">
        <w:rPr>
          <w:sz w:val="24"/>
        </w:rPr>
        <w:t xml:space="preserve"> </w:t>
      </w:r>
      <w:r>
        <w:rPr>
          <w:sz w:val="24"/>
        </w:rPr>
        <w:t>in</w:t>
      </w:r>
      <w:r w:rsidR="0005799E">
        <w:rPr>
          <w:sz w:val="24"/>
        </w:rPr>
        <w:t xml:space="preserve"> consultation with the Census Bureau and the National Center for Health Statistics</w:t>
      </w:r>
      <w:r w:rsidR="0094156C">
        <w:rPr>
          <w:sz w:val="24"/>
        </w:rPr>
        <w:t xml:space="preserve"> </w:t>
      </w:r>
      <w:r w:rsidR="002005CB">
        <w:rPr>
          <w:sz w:val="24"/>
        </w:rPr>
        <w:lastRenderedPageBreak/>
        <w:t xml:space="preserve">(See Attachment A.) </w:t>
      </w:r>
      <w:r w:rsidRPr="00423851" w:rsidR="00423851">
        <w:rPr>
          <w:sz w:val="24"/>
        </w:rPr>
        <w:t xml:space="preserve">Due to timing constraints, </w:t>
      </w:r>
      <w:r w:rsidR="00423851">
        <w:rPr>
          <w:sz w:val="24"/>
        </w:rPr>
        <w:t>BLS was</w:t>
      </w:r>
      <w:r w:rsidRPr="00423851" w:rsidR="00423851">
        <w:rPr>
          <w:sz w:val="24"/>
        </w:rPr>
        <w:t xml:space="preserve"> unable to conduct formal testing of the </w:t>
      </w:r>
      <w:r w:rsidRPr="0011681F" w:rsidR="0011681F">
        <w:rPr>
          <w:sz w:val="24"/>
        </w:rPr>
        <w:t>questions related to the COVID-19 pandemic</w:t>
      </w:r>
      <w:r w:rsidR="002A6630">
        <w:rPr>
          <w:sz w:val="24"/>
        </w:rPr>
        <w:t xml:space="preserve"> prior to their inclusion in the CPS</w:t>
      </w:r>
      <w:r w:rsidRPr="00423851" w:rsidR="00423851">
        <w:rPr>
          <w:sz w:val="24"/>
        </w:rPr>
        <w:t xml:space="preserve">. However, the questions have been reviewed by </w:t>
      </w:r>
      <w:r w:rsidR="0005799E">
        <w:rPr>
          <w:sz w:val="24"/>
        </w:rPr>
        <w:t>knowledgeable staff at B</w:t>
      </w:r>
      <w:r w:rsidR="00423851">
        <w:rPr>
          <w:sz w:val="24"/>
        </w:rPr>
        <w:t xml:space="preserve">LS, </w:t>
      </w:r>
      <w:r w:rsidR="0005799E">
        <w:rPr>
          <w:sz w:val="24"/>
        </w:rPr>
        <w:t xml:space="preserve">the </w:t>
      </w:r>
      <w:r w:rsidR="00423851">
        <w:rPr>
          <w:sz w:val="24"/>
        </w:rPr>
        <w:t xml:space="preserve">Census </w:t>
      </w:r>
      <w:r w:rsidR="0005799E">
        <w:rPr>
          <w:sz w:val="24"/>
        </w:rPr>
        <w:t>Bureau</w:t>
      </w:r>
      <w:r w:rsidR="00423851">
        <w:rPr>
          <w:sz w:val="24"/>
        </w:rPr>
        <w:t xml:space="preserve">, and </w:t>
      </w:r>
      <w:r w:rsidR="0005799E">
        <w:rPr>
          <w:sz w:val="24"/>
        </w:rPr>
        <w:t>NCHS</w:t>
      </w:r>
      <w:r w:rsidR="002A6630">
        <w:rPr>
          <w:sz w:val="24"/>
        </w:rPr>
        <w:t>. BLS will cognitively test in parallel, allowing for changes to be made should issues be identified</w:t>
      </w:r>
      <w:r w:rsidRPr="00423851" w:rsidR="00423851">
        <w:rPr>
          <w:sz w:val="24"/>
        </w:rPr>
        <w:t xml:space="preserve">. </w:t>
      </w:r>
      <w:r w:rsidR="00013092">
        <w:rPr>
          <w:sz w:val="24"/>
        </w:rPr>
        <w:t>Any changes made will be documented through a nonsubstanti</w:t>
      </w:r>
      <w:bookmarkStart w:name="_GoBack" w:id="0"/>
      <w:bookmarkEnd w:id="0"/>
      <w:r w:rsidR="00013092">
        <w:rPr>
          <w:sz w:val="24"/>
        </w:rPr>
        <w:t xml:space="preserve">ve change request to this clearance package after consultation with OMB on the changes. </w:t>
      </w:r>
      <w:r w:rsidR="0094156C">
        <w:rPr>
          <w:sz w:val="24"/>
        </w:rPr>
        <w:t>In addition, t</w:t>
      </w:r>
      <w:r w:rsidRPr="00AB14A9" w:rsidR="00AB14A9">
        <w:rPr>
          <w:sz w:val="24"/>
        </w:rPr>
        <w:t xml:space="preserve">he </w:t>
      </w:r>
      <w:r w:rsidRPr="0011681F" w:rsidR="0011681F">
        <w:rPr>
          <w:sz w:val="24"/>
        </w:rPr>
        <w:t>questions related to the COVID-19 pandemic</w:t>
      </w:r>
      <w:r w:rsidR="002172F3">
        <w:rPr>
          <w:sz w:val="24"/>
        </w:rPr>
        <w:t xml:space="preserve"> </w:t>
      </w:r>
      <w:r w:rsidR="002D7B27">
        <w:rPr>
          <w:sz w:val="24"/>
        </w:rPr>
        <w:t xml:space="preserve">are </w:t>
      </w:r>
      <w:r w:rsidRPr="00AB14A9" w:rsidR="00AB14A9">
        <w:rPr>
          <w:sz w:val="24"/>
        </w:rPr>
        <w:t>subject to the same testing procedures as the monthly CPS</w:t>
      </w:r>
      <w:r w:rsidR="00E64180">
        <w:rPr>
          <w:sz w:val="24"/>
        </w:rPr>
        <w:t>, including</w:t>
      </w:r>
      <w:r w:rsidRPr="00AB14A9" w:rsidR="00AB14A9">
        <w:rPr>
          <w:sz w:val="24"/>
        </w:rPr>
        <w:t xml:space="preserve"> instrument testing</w:t>
      </w:r>
      <w:r w:rsidR="00E64180">
        <w:rPr>
          <w:sz w:val="24"/>
        </w:rPr>
        <w:t xml:space="preserve"> and</w:t>
      </w:r>
      <w:r w:rsidRPr="00AB14A9" w:rsidR="00AB14A9">
        <w:rPr>
          <w:sz w:val="24"/>
        </w:rPr>
        <w:t xml:space="preserve"> output testing.  </w:t>
      </w:r>
    </w:p>
    <w:p w:rsidR="00607BD6" w:rsidRDefault="00607BD6" w14:paraId="702F8999" w14:textId="77777777">
      <w:pPr>
        <w:rPr>
          <w:sz w:val="24"/>
        </w:rPr>
      </w:pPr>
    </w:p>
    <w:p w:rsidRPr="00555864" w:rsidR="00377A39" w:rsidRDefault="00377A39" w14:paraId="6ABEAF8D" w14:textId="77777777">
      <w:pPr>
        <w:ind w:left="-288"/>
        <w:rPr>
          <w:b/>
          <w:sz w:val="24"/>
        </w:rPr>
      </w:pPr>
      <w:r w:rsidRPr="00555864">
        <w:rPr>
          <w:b/>
          <w:sz w:val="24"/>
        </w:rPr>
        <w:t xml:space="preserve">   </w:t>
      </w:r>
      <w:r w:rsidRPr="00555864">
        <w:rPr>
          <w:b/>
          <w:sz w:val="24"/>
        </w:rPr>
        <w:tab/>
        <w:t xml:space="preserve">   5. </w:t>
      </w:r>
      <w:r w:rsidRPr="00555864">
        <w:rPr>
          <w:b/>
          <w:sz w:val="24"/>
        </w:rPr>
        <w:tab/>
      </w:r>
      <w:r w:rsidRPr="00555864">
        <w:rPr>
          <w:b/>
          <w:sz w:val="24"/>
          <w:u w:val="single"/>
        </w:rPr>
        <w:t>Contact Persons</w:t>
      </w:r>
    </w:p>
    <w:p w:rsidR="00377A39" w:rsidRDefault="00377A39" w14:paraId="3061A464" w14:textId="77777777">
      <w:pPr>
        <w:rPr>
          <w:sz w:val="24"/>
        </w:rPr>
      </w:pPr>
    </w:p>
    <w:p w:rsidR="00377A39" w:rsidRDefault="00377A39" w14:paraId="2CEC66F2" w14:textId="77777777">
      <w:pPr>
        <w:ind w:left="720"/>
        <w:rPr>
          <w:sz w:val="24"/>
        </w:rPr>
      </w:pPr>
      <w:r>
        <w:rPr>
          <w:sz w:val="24"/>
        </w:rPr>
        <w:t>The following individuals may be consulted concerning data collection</w:t>
      </w:r>
      <w:r w:rsidR="008C26C6">
        <w:rPr>
          <w:sz w:val="24"/>
        </w:rPr>
        <w:t>, survey design,</w:t>
      </w:r>
      <w:r>
        <w:rPr>
          <w:sz w:val="24"/>
        </w:rPr>
        <w:t xml:space="preserve"> and analysis:</w:t>
      </w:r>
    </w:p>
    <w:p w:rsidR="00377A39" w:rsidRDefault="00377A39" w14:paraId="04362ADC" w14:textId="77777777">
      <w:pPr>
        <w:rPr>
          <w:sz w:val="24"/>
        </w:rPr>
      </w:pPr>
    </w:p>
    <w:p w:rsidR="00377A39" w:rsidRDefault="00377A39" w14:paraId="2D16DE57" w14:textId="1A389590">
      <w:pPr>
        <w:rPr>
          <w:sz w:val="24"/>
          <w:u w:val="single"/>
        </w:rPr>
      </w:pPr>
      <w:r>
        <w:rPr>
          <w:sz w:val="24"/>
        </w:rPr>
        <w:tab/>
      </w:r>
      <w:r>
        <w:rPr>
          <w:sz w:val="24"/>
          <w:u w:val="single"/>
        </w:rPr>
        <w:t>Statistical Design:</w:t>
      </w:r>
    </w:p>
    <w:p w:rsidR="005F517E" w:rsidRDefault="005F517E" w14:paraId="615C6DB8" w14:textId="77777777">
      <w:pPr>
        <w:rPr>
          <w:sz w:val="24"/>
        </w:rPr>
      </w:pPr>
    </w:p>
    <w:p w:rsidR="00EE7350" w:rsidP="00EE7350" w:rsidRDefault="00377A39" w14:paraId="31EA1BF0" w14:textId="07CE7B99">
      <w:pPr>
        <w:rPr>
          <w:sz w:val="24"/>
        </w:rPr>
      </w:pPr>
      <w:r>
        <w:rPr>
          <w:sz w:val="24"/>
        </w:rPr>
        <w:tab/>
      </w:r>
      <w:r w:rsidR="00DD1A11">
        <w:rPr>
          <w:sz w:val="24"/>
          <w:szCs w:val="24"/>
        </w:rPr>
        <w:t>Tim Trudell</w:t>
      </w:r>
      <w:r w:rsidR="00EE7350">
        <w:rPr>
          <w:sz w:val="24"/>
        </w:rPr>
        <w:t xml:space="preserve"> </w:t>
      </w:r>
    </w:p>
    <w:p w:rsidR="00377A39" w:rsidP="00EE7350" w:rsidRDefault="00377A39" w14:paraId="7D3E95D5" w14:textId="77777777">
      <w:pPr>
        <w:ind w:firstLine="720"/>
        <w:rPr>
          <w:sz w:val="24"/>
        </w:rPr>
      </w:pPr>
      <w:r>
        <w:rPr>
          <w:sz w:val="24"/>
        </w:rPr>
        <w:t>Demographic Statistical Methods Division</w:t>
      </w:r>
    </w:p>
    <w:p w:rsidR="00377A39" w:rsidRDefault="00377A39" w14:paraId="65070FCD" w14:textId="77777777">
      <w:pPr>
        <w:ind w:left="720"/>
        <w:rPr>
          <w:sz w:val="24"/>
        </w:rPr>
      </w:pPr>
      <w:r>
        <w:rPr>
          <w:sz w:val="24"/>
        </w:rPr>
        <w:t>Bureau of the Census</w:t>
      </w:r>
    </w:p>
    <w:p w:rsidR="00377A39" w:rsidRDefault="00DD1A11" w14:paraId="5AF61C63" w14:textId="77777777">
      <w:pPr>
        <w:ind w:left="720"/>
        <w:rPr>
          <w:sz w:val="24"/>
          <w:szCs w:val="24"/>
        </w:rPr>
      </w:pPr>
      <w:r>
        <w:rPr>
          <w:sz w:val="24"/>
        </w:rPr>
        <w:t xml:space="preserve">(301) </w:t>
      </w:r>
      <w:r w:rsidRPr="00DD1A11">
        <w:rPr>
          <w:sz w:val="24"/>
        </w:rPr>
        <w:t>763-0465</w:t>
      </w:r>
    </w:p>
    <w:p w:rsidR="00377A39" w:rsidRDefault="00377A39" w14:paraId="2EABF7E7" w14:textId="77777777">
      <w:pPr>
        <w:ind w:left="720"/>
        <w:rPr>
          <w:sz w:val="24"/>
        </w:rPr>
      </w:pPr>
    </w:p>
    <w:p w:rsidR="00377A39" w:rsidRDefault="00377A39" w14:paraId="16522F03" w14:textId="17685E99">
      <w:pPr>
        <w:rPr>
          <w:sz w:val="24"/>
        </w:rPr>
      </w:pPr>
      <w:r>
        <w:rPr>
          <w:sz w:val="24"/>
        </w:rPr>
        <w:tab/>
      </w:r>
      <w:r>
        <w:rPr>
          <w:sz w:val="24"/>
          <w:u w:val="single"/>
        </w:rPr>
        <w:t>Statistical Analysis:</w:t>
      </w:r>
    </w:p>
    <w:p w:rsidR="00377A39" w:rsidRDefault="00377A39" w14:paraId="69E2549D" w14:textId="77777777">
      <w:pPr>
        <w:rPr>
          <w:sz w:val="24"/>
        </w:rPr>
      </w:pPr>
    </w:p>
    <w:p w:rsidR="00377A39" w:rsidRDefault="00377A39" w14:paraId="2AD4F2AA" w14:textId="1A01C809">
      <w:pPr>
        <w:rPr>
          <w:sz w:val="24"/>
        </w:rPr>
      </w:pPr>
      <w:r>
        <w:rPr>
          <w:sz w:val="24"/>
        </w:rPr>
        <w:tab/>
      </w:r>
      <w:r w:rsidR="00751A06">
        <w:rPr>
          <w:sz w:val="24"/>
        </w:rPr>
        <w:t>Dori Allard</w:t>
      </w:r>
    </w:p>
    <w:p w:rsidR="00377A39" w:rsidRDefault="00377A39" w14:paraId="466E1F40" w14:textId="5163BA70">
      <w:pPr>
        <w:rPr>
          <w:sz w:val="24"/>
        </w:rPr>
      </w:pPr>
      <w:r>
        <w:rPr>
          <w:sz w:val="24"/>
        </w:rPr>
        <w:tab/>
        <w:t>Office of Employment and Unemployment Statistics</w:t>
      </w:r>
    </w:p>
    <w:p w:rsidR="00377A39" w:rsidP="005467B6" w:rsidRDefault="00377A39" w14:paraId="09B1BCA2" w14:textId="77777777">
      <w:pPr>
        <w:ind w:firstLine="720"/>
        <w:rPr>
          <w:sz w:val="24"/>
        </w:rPr>
      </w:pPr>
      <w:r>
        <w:rPr>
          <w:sz w:val="24"/>
        </w:rPr>
        <w:t>Bureau of Labor Statistics</w:t>
      </w:r>
    </w:p>
    <w:p w:rsidR="00377A39" w:rsidRDefault="00377A39" w14:paraId="029E594A" w14:textId="79F44B3A">
      <w:pPr>
        <w:rPr>
          <w:sz w:val="24"/>
        </w:rPr>
      </w:pPr>
      <w:r>
        <w:rPr>
          <w:sz w:val="24"/>
        </w:rPr>
        <w:tab/>
        <w:t>(202) 6</w:t>
      </w:r>
      <w:r w:rsidR="005467B6">
        <w:rPr>
          <w:sz w:val="24"/>
        </w:rPr>
        <w:t>91-</w:t>
      </w:r>
      <w:r w:rsidR="00DE37E9">
        <w:rPr>
          <w:sz w:val="24"/>
        </w:rPr>
        <w:t>6470</w:t>
      </w:r>
    </w:p>
    <w:p w:rsidR="00377A39" w:rsidRDefault="00377A39" w14:paraId="0FD41579" w14:textId="77777777">
      <w:pPr>
        <w:rPr>
          <w:sz w:val="24"/>
        </w:rPr>
      </w:pPr>
    </w:p>
    <w:p w:rsidR="00377A39" w:rsidRDefault="00377A39" w14:paraId="56486F2B" w14:textId="2BF6E988">
      <w:pPr>
        <w:rPr>
          <w:sz w:val="24"/>
        </w:rPr>
      </w:pPr>
      <w:r>
        <w:rPr>
          <w:sz w:val="24"/>
        </w:rPr>
        <w:tab/>
      </w:r>
      <w:r>
        <w:rPr>
          <w:sz w:val="24"/>
          <w:u w:val="single"/>
        </w:rPr>
        <w:t>Data Collection/Survey Design:</w:t>
      </w:r>
    </w:p>
    <w:p w:rsidR="00377A39" w:rsidRDefault="00377A39" w14:paraId="33DD958B" w14:textId="77777777">
      <w:pPr>
        <w:rPr>
          <w:sz w:val="24"/>
        </w:rPr>
      </w:pPr>
    </w:p>
    <w:p w:rsidRPr="00784324" w:rsidR="00784324" w:rsidP="00784324" w:rsidRDefault="00377A39" w14:paraId="56BED5EE" w14:textId="3A69CAD1">
      <w:pPr>
        <w:rPr>
          <w:sz w:val="24"/>
          <w:szCs w:val="24"/>
        </w:rPr>
      </w:pPr>
      <w:r>
        <w:rPr>
          <w:sz w:val="24"/>
        </w:rPr>
        <w:tab/>
      </w:r>
      <w:r w:rsidR="00DE37E9">
        <w:rPr>
          <w:sz w:val="24"/>
          <w:szCs w:val="24"/>
        </w:rPr>
        <w:t>Lisa A. Clement</w:t>
      </w:r>
    </w:p>
    <w:p w:rsidRPr="00784324" w:rsidR="00DE37E9" w:rsidP="00DE37E9" w:rsidRDefault="00784324" w14:paraId="7221DC88" w14:textId="0796878D">
      <w:pPr>
        <w:rPr>
          <w:sz w:val="24"/>
          <w:szCs w:val="24"/>
        </w:rPr>
      </w:pPr>
      <w:r w:rsidRPr="00784324">
        <w:rPr>
          <w:sz w:val="24"/>
          <w:szCs w:val="24"/>
        </w:rPr>
        <w:tab/>
      </w:r>
      <w:r w:rsidR="00DE37E9">
        <w:rPr>
          <w:sz w:val="24"/>
          <w:szCs w:val="24"/>
        </w:rPr>
        <w:t>Survey Director, Current Population Survey</w:t>
      </w:r>
    </w:p>
    <w:p w:rsidR="00DE37E9" w:rsidP="00DE37E9" w:rsidRDefault="00DE37E9" w14:paraId="18163BC7" w14:textId="34DAD49C">
      <w:pPr>
        <w:rPr>
          <w:sz w:val="24"/>
          <w:szCs w:val="24"/>
        </w:rPr>
      </w:pPr>
      <w:r w:rsidRPr="00784324">
        <w:rPr>
          <w:sz w:val="24"/>
          <w:szCs w:val="24"/>
        </w:rPr>
        <w:tab/>
        <w:t>Bureau of the Census</w:t>
      </w:r>
    </w:p>
    <w:p w:rsidRPr="00784324" w:rsidR="00DE37E9" w:rsidP="00DE37E9" w:rsidRDefault="00DE37E9" w14:paraId="28000A33" w14:textId="77777777">
      <w:pPr>
        <w:rPr>
          <w:sz w:val="24"/>
          <w:szCs w:val="24"/>
        </w:rPr>
      </w:pPr>
      <w:r>
        <w:rPr>
          <w:sz w:val="24"/>
          <w:szCs w:val="24"/>
        </w:rPr>
        <w:tab/>
      </w:r>
      <w:r w:rsidRPr="00784324">
        <w:rPr>
          <w:sz w:val="24"/>
          <w:szCs w:val="24"/>
        </w:rPr>
        <w:t>(301) 763-</w:t>
      </w:r>
      <w:r>
        <w:rPr>
          <w:sz w:val="24"/>
          <w:szCs w:val="24"/>
        </w:rPr>
        <w:t>5482</w:t>
      </w:r>
      <w:r w:rsidRPr="00784324">
        <w:rPr>
          <w:sz w:val="24"/>
          <w:szCs w:val="24"/>
        </w:rPr>
        <w:t xml:space="preserve"> </w:t>
      </w:r>
    </w:p>
    <w:p w:rsidRPr="00555864" w:rsidR="00377A39" w:rsidRDefault="00377A39" w14:paraId="24941641" w14:textId="4A1B3AD7">
      <w:pPr>
        <w:rPr>
          <w:sz w:val="24"/>
        </w:rPr>
      </w:pPr>
    </w:p>
    <w:p w:rsidRPr="00555864" w:rsidR="00377A39" w:rsidP="00555864" w:rsidRDefault="00377A39" w14:paraId="3F078570" w14:textId="77777777">
      <w:pPr>
        <w:ind w:firstLine="180"/>
        <w:rPr>
          <w:b/>
          <w:sz w:val="24"/>
          <w:u w:val="single"/>
        </w:rPr>
      </w:pPr>
      <w:r w:rsidRPr="00555864">
        <w:rPr>
          <w:b/>
          <w:sz w:val="24"/>
          <w:u w:val="single"/>
        </w:rPr>
        <w:t>Attachments</w:t>
      </w:r>
    </w:p>
    <w:p w:rsidR="00377A39" w:rsidRDefault="00377A39" w14:paraId="1E970211" w14:textId="77777777">
      <w:pPr>
        <w:rPr>
          <w:sz w:val="24"/>
        </w:rPr>
      </w:pPr>
    </w:p>
    <w:p w:rsidR="00377A39" w:rsidRDefault="00377A39" w14:paraId="2236FAA1" w14:textId="315096F1">
      <w:pPr>
        <w:ind w:firstLine="720"/>
        <w:rPr>
          <w:sz w:val="24"/>
        </w:rPr>
      </w:pPr>
      <w:r>
        <w:rPr>
          <w:sz w:val="24"/>
        </w:rPr>
        <w:t xml:space="preserve">A. </w:t>
      </w:r>
      <w:r w:rsidR="002172F3">
        <w:rPr>
          <w:sz w:val="24"/>
        </w:rPr>
        <w:t>Q</w:t>
      </w:r>
      <w:r w:rsidRPr="0011681F" w:rsidR="0011681F">
        <w:rPr>
          <w:sz w:val="24"/>
        </w:rPr>
        <w:t>uestions related to the COVID-19 pandemic</w:t>
      </w:r>
    </w:p>
    <w:p w:rsidR="00F225AE" w:rsidRDefault="00F225AE" w14:paraId="3239ABA9" w14:textId="77777777">
      <w:pPr>
        <w:ind w:firstLine="720"/>
        <w:rPr>
          <w:sz w:val="24"/>
        </w:rPr>
      </w:pPr>
    </w:p>
    <w:p w:rsidR="00377A39" w:rsidRDefault="00377A39" w14:paraId="697B3C92" w14:textId="77777777">
      <w:pPr>
        <w:rPr>
          <w:sz w:val="24"/>
        </w:rPr>
      </w:pPr>
    </w:p>
    <w:p w:rsidR="00377A39" w:rsidRDefault="00377A39" w14:paraId="37CFA680" w14:textId="77777777">
      <w:pPr>
        <w:rPr>
          <w:sz w:val="24"/>
        </w:rPr>
      </w:pPr>
    </w:p>
    <w:p w:rsidR="00377A39" w:rsidRDefault="00377A39" w14:paraId="343340D6" w14:textId="77777777">
      <w:pPr>
        <w:rPr>
          <w:sz w:val="24"/>
        </w:rPr>
      </w:pPr>
      <w:r>
        <w:rPr>
          <w:sz w:val="24"/>
        </w:rPr>
        <w:t xml:space="preserve">  </w:t>
      </w:r>
    </w:p>
    <w:sectPr w:rsidR="00377A39" w:rsidSect="00F2488E">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24CB6" w14:textId="77777777" w:rsidR="009D1345" w:rsidRDefault="009D1345" w:rsidP="00A062A9">
      <w:r>
        <w:separator/>
      </w:r>
    </w:p>
  </w:endnote>
  <w:endnote w:type="continuationSeparator" w:id="0">
    <w:p w14:paraId="070A0DEC" w14:textId="77777777" w:rsidR="009D1345" w:rsidRDefault="009D1345" w:rsidP="00A0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653A" w14:textId="0E91CFB7" w:rsidR="00A062A9" w:rsidRDefault="00A062A9">
    <w:pPr>
      <w:pStyle w:val="Footer"/>
      <w:jc w:val="right"/>
    </w:pPr>
    <w:r>
      <w:fldChar w:fldCharType="begin"/>
    </w:r>
    <w:r>
      <w:instrText xml:space="preserve"> PAGE   \* MERGEFORMAT </w:instrText>
    </w:r>
    <w:r>
      <w:fldChar w:fldCharType="separate"/>
    </w:r>
    <w:r w:rsidR="007C2326">
      <w:rPr>
        <w:noProof/>
      </w:rPr>
      <w:t>1</w:t>
    </w:r>
    <w:r>
      <w:rPr>
        <w:noProof/>
      </w:rPr>
      <w:fldChar w:fldCharType="end"/>
    </w:r>
  </w:p>
  <w:p w14:paraId="35D919BE" w14:textId="77777777" w:rsidR="00A062A9" w:rsidRDefault="00A06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C2722" w14:textId="77777777" w:rsidR="009D1345" w:rsidRDefault="009D1345" w:rsidP="00A062A9">
      <w:r>
        <w:separator/>
      </w:r>
    </w:p>
  </w:footnote>
  <w:footnote w:type="continuationSeparator" w:id="0">
    <w:p w14:paraId="68488F4B" w14:textId="77777777" w:rsidR="009D1345" w:rsidRDefault="009D1345" w:rsidP="00A06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1C55E" w14:textId="77777777" w:rsidR="00A062A9" w:rsidRPr="003C7565" w:rsidRDefault="00A062A9" w:rsidP="00A062A9">
    <w:r w:rsidRPr="003C7565">
      <w:t>CPS - 2019-nCoV Questions</w:t>
    </w:r>
  </w:p>
  <w:p w14:paraId="111D681D" w14:textId="77777777" w:rsidR="00A062A9" w:rsidRPr="003C7565" w:rsidRDefault="00A062A9" w:rsidP="00A062A9">
    <w:r w:rsidRPr="003C7565">
      <w:t>1220-new</w:t>
    </w:r>
  </w:p>
  <w:p w14:paraId="302FE685" w14:textId="77777777" w:rsidR="00A062A9" w:rsidRDefault="00A062A9" w:rsidP="00A062A9">
    <w:pPr>
      <w:pStyle w:val="Header"/>
    </w:pPr>
    <w:r w:rsidRPr="003C7565">
      <w:t>April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101AD"/>
    <w:multiLevelType w:val="singleLevel"/>
    <w:tmpl w:val="FB767488"/>
    <w:lvl w:ilvl="0">
      <w:start w:val="1"/>
      <w:numFmt w:val="upperLetter"/>
      <w:lvlText w:val="%1."/>
      <w:lvlJc w:val="left"/>
      <w:pPr>
        <w:tabs>
          <w:tab w:val="num" w:pos="705"/>
        </w:tabs>
        <w:ind w:left="705" w:hanging="360"/>
      </w:pPr>
      <w:rPr>
        <w:rFonts w:hint="default"/>
      </w:rPr>
    </w:lvl>
  </w:abstractNum>
  <w:abstractNum w:abstractNumId="1" w15:restartNumberingAfterBreak="0">
    <w:nsid w:val="302776B9"/>
    <w:multiLevelType w:val="singleLevel"/>
    <w:tmpl w:val="EAD23292"/>
    <w:lvl w:ilvl="0">
      <w:start w:val="8"/>
      <w:numFmt w:val="decimal"/>
      <w:lvlText w:val="%1."/>
      <w:lvlJc w:val="left"/>
      <w:pPr>
        <w:tabs>
          <w:tab w:val="num" w:pos="540"/>
        </w:tabs>
        <w:ind w:left="540" w:hanging="360"/>
      </w:pPr>
      <w:rPr>
        <w:rFonts w:hint="default"/>
      </w:rPr>
    </w:lvl>
  </w:abstractNum>
  <w:abstractNum w:abstractNumId="2" w15:restartNumberingAfterBreak="0">
    <w:nsid w:val="32080991"/>
    <w:multiLevelType w:val="singleLevel"/>
    <w:tmpl w:val="7E98144C"/>
    <w:lvl w:ilvl="0">
      <w:start w:val="1"/>
      <w:numFmt w:val="lowerLetter"/>
      <w:lvlText w:val="%1. "/>
      <w:legacy w:legacy="1" w:legacySpace="0" w:legacyIndent="360"/>
      <w:lvlJc w:val="left"/>
      <w:pPr>
        <w:ind w:left="1080" w:hanging="360"/>
      </w:pPr>
      <w:rPr>
        <w:b w:val="0"/>
        <w:i w:val="0"/>
        <w:sz w:val="20"/>
      </w:rPr>
    </w:lvl>
  </w:abstractNum>
  <w:abstractNum w:abstractNumId="3" w15:restartNumberingAfterBreak="0">
    <w:nsid w:val="390C47CD"/>
    <w:multiLevelType w:val="singleLevel"/>
    <w:tmpl w:val="8884C0E4"/>
    <w:lvl w:ilvl="0">
      <w:start w:val="7"/>
      <w:numFmt w:val="decimal"/>
      <w:lvlText w:val="%1."/>
      <w:lvlJc w:val="left"/>
      <w:pPr>
        <w:tabs>
          <w:tab w:val="num" w:pos="720"/>
        </w:tabs>
        <w:ind w:left="720" w:hanging="540"/>
      </w:pPr>
      <w:rPr>
        <w:rFonts w:hint="default"/>
        <w:u w:val="none"/>
      </w:rPr>
    </w:lvl>
  </w:abstractNum>
  <w:abstractNum w:abstractNumId="4" w15:restartNumberingAfterBreak="0">
    <w:nsid w:val="581A1933"/>
    <w:multiLevelType w:val="singleLevel"/>
    <w:tmpl w:val="CC20775C"/>
    <w:lvl w:ilvl="0">
      <w:start w:val="1"/>
      <w:numFmt w:val="decimal"/>
      <w:lvlText w:val="%1. "/>
      <w:legacy w:legacy="1" w:legacySpace="0" w:legacyIndent="360"/>
      <w:lvlJc w:val="left"/>
      <w:pPr>
        <w:ind w:left="705" w:hanging="360"/>
      </w:pPr>
      <w:rPr>
        <w:b w:val="0"/>
        <w:i w:val="0"/>
        <w:sz w:val="20"/>
      </w:rPr>
    </w:lvl>
  </w:abstractNum>
  <w:abstractNum w:abstractNumId="5" w15:restartNumberingAfterBreak="0">
    <w:nsid w:val="6C5120CD"/>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769E64FA"/>
    <w:multiLevelType w:val="singleLevel"/>
    <w:tmpl w:val="53BCBCF6"/>
    <w:lvl w:ilvl="0">
      <w:start w:val="1"/>
      <w:numFmt w:val="upperLetter"/>
      <w:lvlText w:val="%1. "/>
      <w:legacy w:legacy="1" w:legacySpace="0" w:legacyIndent="360"/>
      <w:lvlJc w:val="left"/>
      <w:pPr>
        <w:ind w:left="360" w:hanging="360"/>
      </w:pPr>
      <w:rPr>
        <w:b w:val="0"/>
        <w:i w:val="0"/>
        <w:sz w:val="20"/>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8E"/>
    <w:rsid w:val="00002522"/>
    <w:rsid w:val="00013092"/>
    <w:rsid w:val="0005799E"/>
    <w:rsid w:val="00090CEA"/>
    <w:rsid w:val="000D47F3"/>
    <w:rsid w:val="00105E09"/>
    <w:rsid w:val="0011681F"/>
    <w:rsid w:val="00135231"/>
    <w:rsid w:val="00157A45"/>
    <w:rsid w:val="00175240"/>
    <w:rsid w:val="001860D8"/>
    <w:rsid w:val="001C0544"/>
    <w:rsid w:val="001F680A"/>
    <w:rsid w:val="002005CB"/>
    <w:rsid w:val="002021BA"/>
    <w:rsid w:val="002113A9"/>
    <w:rsid w:val="002172F3"/>
    <w:rsid w:val="00242A82"/>
    <w:rsid w:val="0028382A"/>
    <w:rsid w:val="002A6630"/>
    <w:rsid w:val="002B052A"/>
    <w:rsid w:val="002D7B27"/>
    <w:rsid w:val="002E2624"/>
    <w:rsid w:val="002F4976"/>
    <w:rsid w:val="00336A88"/>
    <w:rsid w:val="00374ED3"/>
    <w:rsid w:val="00377A39"/>
    <w:rsid w:val="00386AD4"/>
    <w:rsid w:val="00392CC3"/>
    <w:rsid w:val="003B743B"/>
    <w:rsid w:val="003D2C1F"/>
    <w:rsid w:val="003F70D6"/>
    <w:rsid w:val="00405C6C"/>
    <w:rsid w:val="00423851"/>
    <w:rsid w:val="00440D18"/>
    <w:rsid w:val="00453E25"/>
    <w:rsid w:val="00457EFB"/>
    <w:rsid w:val="004830F1"/>
    <w:rsid w:val="004957C1"/>
    <w:rsid w:val="004C27F2"/>
    <w:rsid w:val="00502F40"/>
    <w:rsid w:val="005043EE"/>
    <w:rsid w:val="00530C06"/>
    <w:rsid w:val="005467B6"/>
    <w:rsid w:val="00555864"/>
    <w:rsid w:val="00573E10"/>
    <w:rsid w:val="00596160"/>
    <w:rsid w:val="005A0FAA"/>
    <w:rsid w:val="005A3327"/>
    <w:rsid w:val="005C48AB"/>
    <w:rsid w:val="005F517E"/>
    <w:rsid w:val="00607BD6"/>
    <w:rsid w:val="00607DB5"/>
    <w:rsid w:val="006147F0"/>
    <w:rsid w:val="00661A55"/>
    <w:rsid w:val="006B28AC"/>
    <w:rsid w:val="006C7EF8"/>
    <w:rsid w:val="007011F1"/>
    <w:rsid w:val="00751A06"/>
    <w:rsid w:val="007549D5"/>
    <w:rsid w:val="00774817"/>
    <w:rsid w:val="00784324"/>
    <w:rsid w:val="007879CC"/>
    <w:rsid w:val="007A5446"/>
    <w:rsid w:val="007C2326"/>
    <w:rsid w:val="0080445F"/>
    <w:rsid w:val="00813096"/>
    <w:rsid w:val="00820EF5"/>
    <w:rsid w:val="008326E8"/>
    <w:rsid w:val="00835D85"/>
    <w:rsid w:val="008537A5"/>
    <w:rsid w:val="0087204F"/>
    <w:rsid w:val="00877B1E"/>
    <w:rsid w:val="008B17BA"/>
    <w:rsid w:val="008C1FF1"/>
    <w:rsid w:val="008C26C6"/>
    <w:rsid w:val="008E3126"/>
    <w:rsid w:val="008F59C3"/>
    <w:rsid w:val="009041BE"/>
    <w:rsid w:val="0094156C"/>
    <w:rsid w:val="009A5DDD"/>
    <w:rsid w:val="009B3D12"/>
    <w:rsid w:val="009B5912"/>
    <w:rsid w:val="009B65CE"/>
    <w:rsid w:val="009D1345"/>
    <w:rsid w:val="00A062A9"/>
    <w:rsid w:val="00A31803"/>
    <w:rsid w:val="00A4691C"/>
    <w:rsid w:val="00A7031E"/>
    <w:rsid w:val="00AA3E2E"/>
    <w:rsid w:val="00AB14A9"/>
    <w:rsid w:val="00B166D2"/>
    <w:rsid w:val="00B31D2E"/>
    <w:rsid w:val="00B760CD"/>
    <w:rsid w:val="00C14B98"/>
    <w:rsid w:val="00C43676"/>
    <w:rsid w:val="00CB5339"/>
    <w:rsid w:val="00CD30C1"/>
    <w:rsid w:val="00CE27C4"/>
    <w:rsid w:val="00D537E2"/>
    <w:rsid w:val="00DD1A11"/>
    <w:rsid w:val="00DE37E9"/>
    <w:rsid w:val="00E364EF"/>
    <w:rsid w:val="00E64180"/>
    <w:rsid w:val="00EE5899"/>
    <w:rsid w:val="00EE7350"/>
    <w:rsid w:val="00EE74EE"/>
    <w:rsid w:val="00F225AE"/>
    <w:rsid w:val="00F2488E"/>
    <w:rsid w:val="00F71D56"/>
    <w:rsid w:val="00F76F02"/>
    <w:rsid w:val="00FA0CF5"/>
    <w:rsid w:val="00FD16DB"/>
    <w:rsid w:val="00FE0C89"/>
    <w:rsid w:val="00FF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56A8"/>
  <w15:chartTrackingRefBased/>
  <w15:docId w15:val="{EA3C9EF4-118A-4EA4-8BE7-6CEE4509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pPr>
      <w:ind w:left="720" w:firstLine="43"/>
    </w:pPr>
    <w:rPr>
      <w:snapToGrid w:val="0"/>
      <w:sz w:val="24"/>
    </w:rPr>
  </w:style>
  <w:style w:type="paragraph" w:styleId="Subtitle">
    <w:name w:val="Subtitle"/>
    <w:basedOn w:val="Normal"/>
    <w:qFormat/>
    <w:pPr>
      <w:ind w:firstLine="345"/>
    </w:pPr>
    <w:rPr>
      <w:sz w:val="24"/>
    </w:rPr>
  </w:style>
  <w:style w:type="character" w:styleId="CommentReference">
    <w:name w:val="annotation reference"/>
    <w:semiHidden/>
    <w:rsid w:val="007549D5"/>
    <w:rPr>
      <w:sz w:val="16"/>
      <w:szCs w:val="16"/>
    </w:rPr>
  </w:style>
  <w:style w:type="paragraph" w:styleId="CommentText">
    <w:name w:val="annotation text"/>
    <w:basedOn w:val="Normal"/>
    <w:semiHidden/>
    <w:rsid w:val="007549D5"/>
  </w:style>
  <w:style w:type="paragraph" w:styleId="CommentSubject">
    <w:name w:val="annotation subject"/>
    <w:basedOn w:val="CommentText"/>
    <w:next w:val="CommentText"/>
    <w:semiHidden/>
    <w:rsid w:val="007549D5"/>
    <w:rPr>
      <w:b/>
      <w:bCs/>
    </w:rPr>
  </w:style>
  <w:style w:type="paragraph" w:styleId="BalloonText">
    <w:name w:val="Balloon Text"/>
    <w:basedOn w:val="Normal"/>
    <w:semiHidden/>
    <w:rsid w:val="007549D5"/>
    <w:rPr>
      <w:rFonts w:ascii="Tahoma" w:hAnsi="Tahoma" w:cs="Tahoma"/>
      <w:sz w:val="16"/>
      <w:szCs w:val="16"/>
    </w:rPr>
  </w:style>
  <w:style w:type="character" w:styleId="Hyperlink">
    <w:name w:val="Hyperlink"/>
    <w:uiPriority w:val="99"/>
    <w:unhideWhenUsed/>
    <w:rsid w:val="00A31803"/>
    <w:rPr>
      <w:color w:val="0000FF"/>
      <w:u w:val="single"/>
    </w:rPr>
  </w:style>
  <w:style w:type="paragraph" w:styleId="Header">
    <w:name w:val="header"/>
    <w:basedOn w:val="Normal"/>
    <w:link w:val="HeaderChar"/>
    <w:uiPriority w:val="99"/>
    <w:unhideWhenUsed/>
    <w:rsid w:val="00A062A9"/>
    <w:pPr>
      <w:tabs>
        <w:tab w:val="center" w:pos="4680"/>
        <w:tab w:val="right" w:pos="9360"/>
      </w:tabs>
    </w:pPr>
  </w:style>
  <w:style w:type="character" w:customStyle="1" w:styleId="HeaderChar">
    <w:name w:val="Header Char"/>
    <w:basedOn w:val="DefaultParagraphFont"/>
    <w:link w:val="Header"/>
    <w:uiPriority w:val="99"/>
    <w:rsid w:val="00A062A9"/>
  </w:style>
  <w:style w:type="paragraph" w:styleId="Footer">
    <w:name w:val="footer"/>
    <w:basedOn w:val="Normal"/>
    <w:link w:val="FooterChar"/>
    <w:uiPriority w:val="99"/>
    <w:unhideWhenUsed/>
    <w:rsid w:val="00A062A9"/>
    <w:pPr>
      <w:tabs>
        <w:tab w:val="center" w:pos="4680"/>
        <w:tab w:val="right" w:pos="9360"/>
      </w:tabs>
    </w:pPr>
  </w:style>
  <w:style w:type="character" w:customStyle="1" w:styleId="FooterChar">
    <w:name w:val="Footer Char"/>
    <w:basedOn w:val="DefaultParagraphFont"/>
    <w:link w:val="Footer"/>
    <w:uiPriority w:val="99"/>
    <w:rsid w:val="00A062A9"/>
  </w:style>
  <w:style w:type="character" w:styleId="Emphasis">
    <w:name w:val="Emphasis"/>
    <w:uiPriority w:val="20"/>
    <w:qFormat/>
    <w:rsid w:val="00A062A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cps/methodology/CPS-Tech-Paper-7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census.gov/programs-surveys/cps/methodology/CPS-Tech-Paper-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9B09A-0872-4B63-A8CE-A2D997D1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3034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3486</CharactersWithSpaces>
  <SharedDoc>false</SharedDoc>
  <HLinks>
    <vt:vector size="12" baseType="variant">
      <vt:variant>
        <vt:i4>7274543</vt:i4>
      </vt:variant>
      <vt:variant>
        <vt:i4>3</vt:i4>
      </vt:variant>
      <vt:variant>
        <vt:i4>0</vt:i4>
      </vt:variant>
      <vt:variant>
        <vt:i4>5</vt:i4>
      </vt:variant>
      <vt:variant>
        <vt:lpwstr>https://www2.census.gov/programs-surveys/cps/methodology/CPS-Tech-Paper-77.pdf</vt:lpwstr>
      </vt:variant>
      <vt:variant>
        <vt:lpwstr/>
      </vt:variant>
      <vt:variant>
        <vt:i4>7274543</vt:i4>
      </vt:variant>
      <vt:variant>
        <vt:i4>0</vt:i4>
      </vt:variant>
      <vt:variant>
        <vt:i4>0</vt:i4>
      </vt:variant>
      <vt:variant>
        <vt:i4>5</vt:i4>
      </vt:variant>
      <vt:variant>
        <vt:lpwstr>https://www2.census.gov/programs-surveys/cps/methodology/CPS-Tech-Paper-77.pdf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OEUS Network</dc:creator>
  <cp:keywords/>
  <cp:lastModifiedBy>Erin Good - BLS</cp:lastModifiedBy>
  <cp:revision>3</cp:revision>
  <cp:lastPrinted>1999-10-14T16:22:00Z</cp:lastPrinted>
  <dcterms:created xsi:type="dcterms:W3CDTF">2020-04-30T19:31:00Z</dcterms:created>
  <dcterms:modified xsi:type="dcterms:W3CDTF">2020-04-30T19:31:00Z</dcterms:modified>
</cp:coreProperties>
</file>