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E33" w:rsidP="00F65E33" w:rsidRDefault="00D43CC0" w14:paraId="744E3027" w14:textId="71FDBFA2">
      <w:pPr>
        <w:pStyle w:val="Default"/>
        <w:ind w:right="587"/>
        <w:jc w:val="center"/>
        <w:rPr>
          <w:b/>
          <w:bCs/>
        </w:rPr>
      </w:pPr>
      <w:bookmarkStart w:name="_GoBack" w:id="0"/>
      <w:bookmarkEnd w:id="0"/>
      <w:r w:rsidRPr="00996FDD">
        <w:rPr>
          <w:b/>
          <w:bCs/>
        </w:rPr>
        <w:t xml:space="preserve">Procedures </w:t>
      </w:r>
      <w:r w:rsidR="005F1660">
        <w:rPr>
          <w:b/>
          <w:bCs/>
        </w:rPr>
        <w:t xml:space="preserve">and Minimum Requirements </w:t>
      </w:r>
      <w:r w:rsidRPr="00996FDD" w:rsidR="00F65E33">
        <w:rPr>
          <w:b/>
          <w:bCs/>
        </w:rPr>
        <w:t xml:space="preserve">for </w:t>
      </w:r>
      <w:r w:rsidRPr="00996FDD">
        <w:rPr>
          <w:b/>
          <w:bCs/>
        </w:rPr>
        <w:t xml:space="preserve">Loans </w:t>
      </w:r>
      <w:r w:rsidRPr="00996FDD" w:rsidR="006E46BB">
        <w:rPr>
          <w:b/>
          <w:bCs/>
        </w:rPr>
        <w:t>to</w:t>
      </w:r>
      <w:r w:rsidRPr="00996FDD" w:rsidR="00F65E33">
        <w:rPr>
          <w:b/>
          <w:bCs/>
        </w:rPr>
        <w:t xml:space="preserve"> </w:t>
      </w:r>
      <w:r w:rsidRPr="00996FDD" w:rsidR="000B21C8">
        <w:rPr>
          <w:b/>
          <w:bCs/>
        </w:rPr>
        <w:t>Air Carrier</w:t>
      </w:r>
      <w:r w:rsidRPr="00996FDD">
        <w:rPr>
          <w:b/>
          <w:bCs/>
        </w:rPr>
        <w:t>s</w:t>
      </w:r>
      <w:r w:rsidRPr="00996FDD" w:rsidR="005B5C5F">
        <w:rPr>
          <w:b/>
          <w:bCs/>
        </w:rPr>
        <w:t xml:space="preserve"> and </w:t>
      </w:r>
      <w:r w:rsidR="005F1660">
        <w:rPr>
          <w:b/>
          <w:bCs/>
        </w:rPr>
        <w:t>Eligible</w:t>
      </w:r>
      <w:r w:rsidRPr="00996FDD" w:rsidR="005F1660">
        <w:rPr>
          <w:b/>
          <w:bCs/>
        </w:rPr>
        <w:t xml:space="preserve"> </w:t>
      </w:r>
      <w:r w:rsidRPr="00996FDD" w:rsidR="005B5C5F">
        <w:rPr>
          <w:b/>
          <w:bCs/>
        </w:rPr>
        <w:t>Businesses</w:t>
      </w:r>
      <w:r w:rsidRPr="00996FDD" w:rsidR="00F65E33">
        <w:rPr>
          <w:b/>
          <w:bCs/>
        </w:rPr>
        <w:t xml:space="preserve"> </w:t>
      </w:r>
      <w:r w:rsidR="005C4BE4">
        <w:rPr>
          <w:b/>
          <w:bCs/>
        </w:rPr>
        <w:t xml:space="preserve">and National Security Businesses </w:t>
      </w:r>
      <w:r w:rsidRPr="00996FDD" w:rsidR="00F65E33">
        <w:rPr>
          <w:b/>
          <w:bCs/>
        </w:rPr>
        <w:t xml:space="preserve">under </w:t>
      </w:r>
      <w:r w:rsidR="00DC2AE8">
        <w:rPr>
          <w:b/>
          <w:bCs/>
        </w:rPr>
        <w:t xml:space="preserve">Division A, Title IV, </w:t>
      </w:r>
      <w:r w:rsidRPr="00996FDD" w:rsidR="00F65E33">
        <w:rPr>
          <w:b/>
          <w:bCs/>
        </w:rPr>
        <w:t>Subtitle A of the Coronavirus Aid, Relief, and Economic Security Act</w:t>
      </w:r>
    </w:p>
    <w:p w:rsidR="00540B85" w:rsidP="00F65E33" w:rsidRDefault="00540B85" w14:paraId="54CE4337" w14:textId="0CA7D2B6">
      <w:pPr>
        <w:pStyle w:val="Default"/>
        <w:ind w:right="587"/>
        <w:jc w:val="center"/>
        <w:rPr>
          <w:b/>
          <w:bCs/>
        </w:rPr>
      </w:pPr>
    </w:p>
    <w:p w:rsidRPr="00996FDD" w:rsidR="00540B85" w:rsidP="00F65E33" w:rsidRDefault="00540B85" w14:paraId="1D4B4F49" w14:textId="4896BC0E">
      <w:pPr>
        <w:pStyle w:val="Default"/>
        <w:ind w:right="587"/>
        <w:jc w:val="center"/>
        <w:rPr>
          <w:b/>
          <w:bCs/>
        </w:rPr>
      </w:pPr>
      <w:r>
        <w:rPr>
          <w:b/>
          <w:bCs/>
        </w:rPr>
        <w:t>March 30, 2020</w:t>
      </w:r>
    </w:p>
    <w:p w:rsidRPr="00996FDD" w:rsidR="00DF073C" w:rsidP="00D04456" w:rsidRDefault="00DF073C" w14:paraId="628FA719" w14:textId="1490E593">
      <w:pPr>
        <w:pStyle w:val="CM3"/>
        <w:spacing w:line="240" w:lineRule="auto"/>
        <w:rPr>
          <w:color w:val="000000"/>
        </w:rPr>
      </w:pPr>
    </w:p>
    <w:p w:rsidRPr="00996FDD" w:rsidR="002D1CC2" w:rsidP="00D04456" w:rsidRDefault="002D1CC2" w14:paraId="15C3EE0E" w14:textId="2C619F50">
      <w:pPr>
        <w:pStyle w:val="Default"/>
        <w:rPr>
          <w:b/>
          <w:bCs/>
        </w:rPr>
      </w:pPr>
      <w:r w:rsidRPr="00996FDD">
        <w:rPr>
          <w:b/>
          <w:bCs/>
        </w:rPr>
        <w:t>INTRODUCTION</w:t>
      </w:r>
    </w:p>
    <w:p w:rsidRPr="00996FDD" w:rsidR="002D1CC2" w:rsidP="00D04456" w:rsidRDefault="002D1CC2" w14:paraId="71A6DC5C" w14:textId="77777777">
      <w:pPr>
        <w:pStyle w:val="Default"/>
      </w:pPr>
    </w:p>
    <w:p w:rsidR="00F836D6" w:rsidP="009F20C6" w:rsidRDefault="000B21C8" w14:paraId="6F3E6DC2" w14:textId="26DED841">
      <w:pPr>
        <w:pStyle w:val="CM3"/>
        <w:spacing w:line="240" w:lineRule="auto"/>
        <w:rPr>
          <w:color w:val="000000"/>
        </w:rPr>
      </w:pPr>
      <w:r w:rsidRPr="00996FDD">
        <w:rPr>
          <w:color w:val="000000"/>
        </w:rPr>
        <w:t xml:space="preserve">These </w:t>
      </w:r>
      <w:r w:rsidRPr="00996FDD" w:rsidR="00D43CC0">
        <w:rPr>
          <w:color w:val="000000"/>
        </w:rPr>
        <w:t xml:space="preserve">procedures </w:t>
      </w:r>
      <w:r w:rsidR="005F1660">
        <w:rPr>
          <w:color w:val="000000"/>
        </w:rPr>
        <w:t xml:space="preserve">and minimum requirements </w:t>
      </w:r>
      <w:r w:rsidR="009307A0">
        <w:rPr>
          <w:color w:val="000000"/>
        </w:rPr>
        <w:t>provide information regarding loans the Department of the Treasury</w:t>
      </w:r>
      <w:r w:rsidR="00F20792">
        <w:rPr>
          <w:color w:val="000000"/>
        </w:rPr>
        <w:t xml:space="preserve"> (Treasury Department)</w:t>
      </w:r>
      <w:r w:rsidR="009307A0">
        <w:rPr>
          <w:color w:val="000000"/>
        </w:rPr>
        <w:t xml:space="preserve"> will make to </w:t>
      </w:r>
      <w:r w:rsidRPr="00996FDD" w:rsidR="004B5DCF">
        <w:rPr>
          <w:color w:val="000000"/>
        </w:rPr>
        <w:t>passenger and cargo air carriers</w:t>
      </w:r>
      <w:r w:rsidRPr="00996FDD" w:rsidR="007025CE">
        <w:rPr>
          <w:color w:val="000000"/>
        </w:rPr>
        <w:t xml:space="preserve"> </w:t>
      </w:r>
      <w:r w:rsidR="005F1660">
        <w:rPr>
          <w:color w:val="000000"/>
        </w:rPr>
        <w:t xml:space="preserve">and </w:t>
      </w:r>
      <w:r w:rsidRPr="00996FDD" w:rsidR="007025CE">
        <w:rPr>
          <w:color w:val="000000"/>
        </w:rPr>
        <w:t>eligible businesses</w:t>
      </w:r>
      <w:r w:rsidRPr="00996FDD" w:rsidR="004B5DCF">
        <w:rPr>
          <w:color w:val="000000"/>
        </w:rPr>
        <w:t xml:space="preserve"> </w:t>
      </w:r>
      <w:r w:rsidR="00D645DE">
        <w:rPr>
          <w:color w:val="000000"/>
        </w:rPr>
        <w:t xml:space="preserve">and businesses critical to maintaining national security </w:t>
      </w:r>
      <w:r w:rsidR="009307A0">
        <w:rPr>
          <w:color w:val="000000"/>
        </w:rPr>
        <w:t xml:space="preserve">that have experienced losses as a result of coronavirus.  These procedures are </w:t>
      </w:r>
      <w:r w:rsidRPr="00996FDD" w:rsidR="001F23AA">
        <w:rPr>
          <w:color w:val="000000"/>
        </w:rPr>
        <w:t xml:space="preserve">issued pursuant to </w:t>
      </w:r>
      <w:r w:rsidRPr="00996FDD" w:rsidR="009638B5">
        <w:rPr>
          <w:color w:val="000000"/>
        </w:rPr>
        <w:t xml:space="preserve">the </w:t>
      </w:r>
      <w:r w:rsidRPr="00996FDD" w:rsidR="007F42CC">
        <w:rPr>
          <w:color w:val="000000"/>
        </w:rPr>
        <w:t xml:space="preserve">Coronavirus Aid, Relief, and Economic Security Act (Act).  </w:t>
      </w:r>
      <w:r w:rsidR="004A00CD">
        <w:rPr>
          <w:color w:val="000000"/>
        </w:rPr>
        <w:t xml:space="preserve">They are intended to allow </w:t>
      </w:r>
      <w:r w:rsidR="00B5226B">
        <w:rPr>
          <w:color w:val="000000"/>
        </w:rPr>
        <w:t xml:space="preserve">potential borrowers </w:t>
      </w:r>
      <w:r w:rsidR="004A00CD">
        <w:rPr>
          <w:color w:val="000000"/>
        </w:rPr>
        <w:t xml:space="preserve">to begin </w:t>
      </w:r>
      <w:r w:rsidR="00B5226B">
        <w:rPr>
          <w:color w:val="000000"/>
        </w:rPr>
        <w:t xml:space="preserve">preparing </w:t>
      </w:r>
      <w:r w:rsidR="00E42BA7">
        <w:rPr>
          <w:color w:val="000000"/>
        </w:rPr>
        <w:t xml:space="preserve">to </w:t>
      </w:r>
      <w:r w:rsidR="004A00CD">
        <w:rPr>
          <w:color w:val="000000"/>
        </w:rPr>
        <w:t xml:space="preserve">submit </w:t>
      </w:r>
      <w:r w:rsidR="00351843">
        <w:rPr>
          <w:color w:val="000000"/>
        </w:rPr>
        <w:t xml:space="preserve">an </w:t>
      </w:r>
      <w:r w:rsidR="004A00CD">
        <w:rPr>
          <w:color w:val="000000"/>
        </w:rPr>
        <w:t xml:space="preserve">application.  </w:t>
      </w:r>
    </w:p>
    <w:p w:rsidRPr="002A6012" w:rsidR="002A6012" w:rsidP="002A6012" w:rsidRDefault="002A6012" w14:paraId="655C6552" w14:textId="77777777">
      <w:pPr>
        <w:pStyle w:val="Default"/>
      </w:pPr>
    </w:p>
    <w:p w:rsidRPr="00996FDD" w:rsidR="002A6012" w:rsidRDefault="002A6012" w14:paraId="456B4375" w14:textId="122B6B2D">
      <w:pPr>
        <w:pStyle w:val="CM3"/>
        <w:spacing w:line="240" w:lineRule="auto"/>
        <w:rPr>
          <w:color w:val="000000"/>
        </w:rPr>
      </w:pPr>
      <w:r>
        <w:rPr>
          <w:color w:val="000000"/>
          <w:u w:val="single"/>
        </w:rPr>
        <w:t xml:space="preserve">These procedures </w:t>
      </w:r>
      <w:r w:rsidR="00742139">
        <w:rPr>
          <w:color w:val="000000"/>
          <w:u w:val="single"/>
        </w:rPr>
        <w:t xml:space="preserve">and requirements are preliminary.  They </w:t>
      </w:r>
      <w:r w:rsidRPr="00996FDD">
        <w:rPr>
          <w:color w:val="000000"/>
          <w:u w:val="single"/>
        </w:rPr>
        <w:t xml:space="preserve">will be supplemented </w:t>
      </w:r>
      <w:r w:rsidR="005F1660">
        <w:rPr>
          <w:color w:val="000000"/>
          <w:u w:val="single"/>
        </w:rPr>
        <w:t xml:space="preserve">promptly with additional terms and </w:t>
      </w:r>
      <w:r w:rsidR="00CA644F">
        <w:rPr>
          <w:color w:val="000000"/>
          <w:u w:val="single"/>
        </w:rPr>
        <w:t xml:space="preserve">a </w:t>
      </w:r>
      <w:r w:rsidRPr="00996FDD">
        <w:rPr>
          <w:color w:val="000000"/>
          <w:u w:val="single"/>
        </w:rPr>
        <w:t>loan application form</w:t>
      </w:r>
      <w:r w:rsidR="00742139">
        <w:rPr>
          <w:color w:val="000000"/>
          <w:u w:val="single"/>
        </w:rPr>
        <w:t xml:space="preserve">.  Further, they may be </w:t>
      </w:r>
      <w:r w:rsidRPr="00201891" w:rsidR="00274D40">
        <w:rPr>
          <w:color w:val="000000"/>
          <w:u w:val="single"/>
        </w:rPr>
        <w:t>updated, revised</w:t>
      </w:r>
      <w:r w:rsidR="00F20792">
        <w:rPr>
          <w:color w:val="000000"/>
          <w:u w:val="single"/>
        </w:rPr>
        <w:t>,</w:t>
      </w:r>
      <w:r w:rsidRPr="00201891" w:rsidR="00274D40">
        <w:rPr>
          <w:color w:val="000000"/>
          <w:u w:val="single"/>
        </w:rPr>
        <w:t xml:space="preserve"> or modified at any time, and the requirements contained herein may be waived by the Treasury </w:t>
      </w:r>
      <w:r w:rsidR="00201891">
        <w:rPr>
          <w:color w:val="000000"/>
          <w:u w:val="single"/>
        </w:rPr>
        <w:t xml:space="preserve">Department </w:t>
      </w:r>
      <w:r w:rsidRPr="00201891" w:rsidR="00274D40">
        <w:rPr>
          <w:color w:val="000000"/>
          <w:u w:val="single"/>
        </w:rPr>
        <w:t xml:space="preserve">in </w:t>
      </w:r>
      <w:r w:rsidR="00201891">
        <w:rPr>
          <w:color w:val="000000"/>
          <w:u w:val="single"/>
        </w:rPr>
        <w:t xml:space="preserve">its </w:t>
      </w:r>
      <w:r w:rsidRPr="00201891" w:rsidR="00274D40">
        <w:rPr>
          <w:color w:val="000000"/>
          <w:u w:val="single"/>
        </w:rPr>
        <w:t>sole discretion</w:t>
      </w:r>
      <w:r w:rsidR="00F20792">
        <w:rPr>
          <w:color w:val="000000"/>
          <w:u w:val="single"/>
        </w:rPr>
        <w:t xml:space="preserve"> to the extent permitted by law</w:t>
      </w:r>
      <w:r w:rsidR="0095655D">
        <w:rPr>
          <w:color w:val="000000"/>
          <w:u w:val="single"/>
        </w:rPr>
        <w:t>.</w:t>
      </w:r>
    </w:p>
    <w:p w:rsidR="005B7425" w:rsidP="005B7425" w:rsidRDefault="005B7425" w14:paraId="4E6847F3" w14:textId="77777777">
      <w:pPr>
        <w:pStyle w:val="Default"/>
      </w:pPr>
    </w:p>
    <w:p w:rsidRPr="00996FDD" w:rsidR="00CC3A27" w:rsidP="009F20C6" w:rsidRDefault="002D1CC2" w14:paraId="73E282B4" w14:textId="31C22529">
      <w:pPr>
        <w:pStyle w:val="CM3"/>
        <w:spacing w:line="240" w:lineRule="auto"/>
      </w:pPr>
      <w:r w:rsidRPr="00996FDD">
        <w:rPr>
          <w:i/>
          <w:iCs/>
          <w:color w:val="000000"/>
        </w:rPr>
        <w:t>General Authority</w:t>
      </w:r>
      <w:r w:rsidRPr="00996FDD">
        <w:rPr>
          <w:color w:val="000000"/>
        </w:rPr>
        <w:t xml:space="preserve">.  </w:t>
      </w:r>
      <w:r w:rsidRPr="00996FDD" w:rsidR="00542FA0">
        <w:rPr>
          <w:color w:val="000000"/>
        </w:rPr>
        <w:t xml:space="preserve">Section </w:t>
      </w:r>
      <w:r w:rsidRPr="00996FDD" w:rsidR="004103ED">
        <w:rPr>
          <w:color w:val="000000"/>
        </w:rPr>
        <w:t>4003</w:t>
      </w:r>
      <w:r w:rsidRPr="00996FDD" w:rsidR="00542FA0">
        <w:rPr>
          <w:color w:val="000000"/>
        </w:rPr>
        <w:t xml:space="preserve">(a) of the Act authorizes the </w:t>
      </w:r>
      <w:r w:rsidR="005F1660">
        <w:rPr>
          <w:color w:val="000000"/>
        </w:rPr>
        <w:t xml:space="preserve">Department of the </w:t>
      </w:r>
      <w:r w:rsidRPr="00996FDD" w:rsidR="00542FA0">
        <w:rPr>
          <w:color w:val="000000"/>
        </w:rPr>
        <w:t xml:space="preserve">Treasury to make </w:t>
      </w:r>
      <w:r w:rsidRPr="00996FDD" w:rsidR="004103ED">
        <w:rPr>
          <w:color w:val="000000"/>
        </w:rPr>
        <w:t xml:space="preserve">loans, loan guarantees, and other investments </w:t>
      </w:r>
      <w:r w:rsidRPr="00996FDD" w:rsidR="004B5DCF">
        <w:rPr>
          <w:color w:val="000000"/>
        </w:rPr>
        <w:t>to provide liquidity to eligible businesses</w:t>
      </w:r>
      <w:r w:rsidR="00E42BA7">
        <w:rPr>
          <w:color w:val="000000"/>
        </w:rPr>
        <w:t>, states, and municipalities</w:t>
      </w:r>
      <w:r w:rsidRPr="00996FDD" w:rsidR="004B5DCF">
        <w:rPr>
          <w:color w:val="000000"/>
        </w:rPr>
        <w:t xml:space="preserve"> related to losses incurred</w:t>
      </w:r>
      <w:r w:rsidRPr="00996FDD" w:rsidR="004103ED">
        <w:rPr>
          <w:color w:val="000000"/>
        </w:rPr>
        <w:t xml:space="preserve"> </w:t>
      </w:r>
      <w:r w:rsidRPr="00996FDD" w:rsidR="004B5DCF">
        <w:rPr>
          <w:color w:val="000000"/>
        </w:rPr>
        <w:t xml:space="preserve">as a result of coronavirus.  </w:t>
      </w:r>
      <w:r w:rsidRPr="00996FDD" w:rsidR="00CC3A27">
        <w:rPr>
          <w:color w:val="000000"/>
        </w:rPr>
        <w:t xml:space="preserve">Section </w:t>
      </w:r>
      <w:r w:rsidRPr="00996FDD" w:rsidR="00CC3A27">
        <w:t xml:space="preserve">4003(c)(1)(A) of the Act authorizes the </w:t>
      </w:r>
      <w:r w:rsidR="005F1660">
        <w:t>Treasury Department</w:t>
      </w:r>
      <w:r w:rsidRPr="00996FDD" w:rsidR="005F1660">
        <w:t xml:space="preserve"> </w:t>
      </w:r>
      <w:r w:rsidRPr="00996FDD" w:rsidR="00CC3A27">
        <w:t>to make such loans, loan guarantees, and other investments in such form and on such terms and conditions and containing such covenants, representat</w:t>
      </w:r>
      <w:r w:rsidR="00D510FA">
        <w:t>ions</w:t>
      </w:r>
      <w:r w:rsidRPr="00996FDD" w:rsidR="00CC3A27">
        <w:t>, warranties, and requirements</w:t>
      </w:r>
      <w:r w:rsidR="00D510FA">
        <w:t xml:space="preserve"> (including requirements for audits)</w:t>
      </w:r>
      <w:r w:rsidRPr="00996FDD" w:rsidR="00CC3A27">
        <w:t xml:space="preserve"> as the </w:t>
      </w:r>
      <w:r w:rsidR="005F1660">
        <w:t>Treasury Department</w:t>
      </w:r>
      <w:r w:rsidRPr="00996FDD" w:rsidR="005F1660">
        <w:t xml:space="preserve"> </w:t>
      </w:r>
      <w:r w:rsidRPr="00996FDD" w:rsidR="00CC3A27">
        <w:t xml:space="preserve">determines appropriate.  </w:t>
      </w:r>
    </w:p>
    <w:p w:rsidRPr="00996FDD" w:rsidR="00CC3A27" w:rsidP="00CC3A27" w:rsidRDefault="00CC3A27" w14:paraId="1BD02736" w14:textId="77777777">
      <w:pPr>
        <w:pStyle w:val="CM3"/>
        <w:spacing w:line="240" w:lineRule="auto"/>
      </w:pPr>
    </w:p>
    <w:p w:rsidRPr="00996FDD" w:rsidR="007F42CC" w:rsidP="00D04456" w:rsidRDefault="007F42CC" w14:paraId="7F6E134E" w14:textId="7960C4B7">
      <w:pPr>
        <w:pStyle w:val="CM3"/>
        <w:spacing w:line="240" w:lineRule="auto"/>
        <w:rPr>
          <w:color w:val="000000"/>
        </w:rPr>
      </w:pPr>
      <w:r w:rsidRPr="00996FDD">
        <w:rPr>
          <w:i/>
          <w:iCs/>
          <w:color w:val="000000"/>
        </w:rPr>
        <w:t xml:space="preserve">Aggregate Amounts for </w:t>
      </w:r>
      <w:r w:rsidR="006A6E62">
        <w:rPr>
          <w:i/>
          <w:iCs/>
          <w:color w:val="000000"/>
        </w:rPr>
        <w:t>Loans</w:t>
      </w:r>
      <w:r w:rsidRPr="00996FDD">
        <w:rPr>
          <w:i/>
          <w:iCs/>
          <w:color w:val="000000"/>
        </w:rPr>
        <w:t xml:space="preserve">.  </w:t>
      </w:r>
      <w:r w:rsidRPr="00996FDD" w:rsidR="00542FA0">
        <w:rPr>
          <w:color w:val="000000"/>
        </w:rPr>
        <w:t xml:space="preserve">Section </w:t>
      </w:r>
      <w:r w:rsidRPr="00996FDD" w:rsidR="001B6085">
        <w:rPr>
          <w:color w:val="000000"/>
        </w:rPr>
        <w:t>4003</w:t>
      </w:r>
      <w:r w:rsidRPr="00996FDD" w:rsidR="00542FA0">
        <w:rPr>
          <w:color w:val="000000"/>
        </w:rPr>
        <w:t xml:space="preserve">(b) </w:t>
      </w:r>
      <w:r w:rsidRPr="00996FDD">
        <w:rPr>
          <w:color w:val="000000"/>
        </w:rPr>
        <w:t xml:space="preserve">of the Act </w:t>
      </w:r>
      <w:r w:rsidR="00E42BA7">
        <w:rPr>
          <w:color w:val="000000"/>
        </w:rPr>
        <w:t xml:space="preserve">provides </w:t>
      </w:r>
      <w:r w:rsidRPr="00996FDD" w:rsidR="00542FA0">
        <w:rPr>
          <w:color w:val="000000"/>
        </w:rPr>
        <w:t>that</w:t>
      </w:r>
      <w:r w:rsidRPr="00996FDD">
        <w:rPr>
          <w:color w:val="000000"/>
        </w:rPr>
        <w:t>:</w:t>
      </w:r>
    </w:p>
    <w:p w:rsidRPr="00996FDD" w:rsidR="007F42CC" w:rsidP="00C60E5F" w:rsidRDefault="00E42BA7" w14:paraId="24265337" w14:textId="047FE516">
      <w:pPr>
        <w:pStyle w:val="CM3"/>
        <w:numPr>
          <w:ilvl w:val="0"/>
          <w:numId w:val="23"/>
        </w:numPr>
        <w:spacing w:line="240" w:lineRule="auto"/>
        <w:rPr>
          <w:color w:val="000000"/>
        </w:rPr>
      </w:pPr>
      <w:r>
        <w:rPr>
          <w:color w:val="000000"/>
        </w:rPr>
        <w:t xml:space="preserve">up to </w:t>
      </w:r>
      <w:r w:rsidRPr="00996FDD" w:rsidR="00542FA0">
        <w:rPr>
          <w:color w:val="000000"/>
        </w:rPr>
        <w:t>$</w:t>
      </w:r>
      <w:r w:rsidRPr="00996FDD" w:rsidR="001B6085">
        <w:rPr>
          <w:color w:val="000000"/>
        </w:rPr>
        <w:t>25</w:t>
      </w:r>
      <w:r w:rsidRPr="00996FDD" w:rsidR="00542FA0">
        <w:rPr>
          <w:color w:val="000000"/>
        </w:rPr>
        <w:t xml:space="preserve"> billion </w:t>
      </w:r>
      <w:r>
        <w:rPr>
          <w:color w:val="000000"/>
        </w:rPr>
        <w:t xml:space="preserve">is </w:t>
      </w:r>
      <w:r w:rsidRPr="00996FDD" w:rsidR="00542FA0">
        <w:rPr>
          <w:color w:val="000000"/>
        </w:rPr>
        <w:t>available for passenger air carriers</w:t>
      </w:r>
      <w:r>
        <w:rPr>
          <w:color w:val="000000"/>
        </w:rPr>
        <w:t>;</w:t>
      </w:r>
      <w:r w:rsidRPr="00996FDD">
        <w:rPr>
          <w:color w:val="000000"/>
        </w:rPr>
        <w:t xml:space="preserve"> </w:t>
      </w:r>
      <w:r w:rsidRPr="00996FDD" w:rsidR="001B6085">
        <w:rPr>
          <w:color w:val="000000"/>
        </w:rPr>
        <w:t xml:space="preserve">eligible businesses certified to perform inspection, repair, replace, </w:t>
      </w:r>
      <w:r w:rsidR="006A214F">
        <w:rPr>
          <w:color w:val="000000"/>
        </w:rPr>
        <w:t>or</w:t>
      </w:r>
      <w:r w:rsidRPr="00996FDD" w:rsidR="006A214F">
        <w:rPr>
          <w:color w:val="000000"/>
        </w:rPr>
        <w:t xml:space="preserve"> </w:t>
      </w:r>
      <w:r w:rsidRPr="00996FDD" w:rsidR="001B6085">
        <w:rPr>
          <w:color w:val="000000"/>
        </w:rPr>
        <w:t>overhaul services</w:t>
      </w:r>
      <w:r>
        <w:rPr>
          <w:color w:val="000000"/>
        </w:rPr>
        <w:t>;</w:t>
      </w:r>
      <w:r w:rsidRPr="00996FDD">
        <w:rPr>
          <w:color w:val="000000"/>
        </w:rPr>
        <w:t xml:space="preserve"> </w:t>
      </w:r>
      <w:r w:rsidRPr="00996FDD" w:rsidR="001B6085">
        <w:rPr>
          <w:color w:val="000000"/>
        </w:rPr>
        <w:t>and ticket agents</w:t>
      </w:r>
      <w:r>
        <w:rPr>
          <w:color w:val="000000"/>
        </w:rPr>
        <w:t>;</w:t>
      </w:r>
      <w:r w:rsidRPr="00996FDD" w:rsidR="001B6085">
        <w:rPr>
          <w:color w:val="000000"/>
        </w:rPr>
        <w:t xml:space="preserve"> </w:t>
      </w:r>
    </w:p>
    <w:p w:rsidR="006A6E62" w:rsidP="00CE09AE" w:rsidRDefault="00E42BA7" w14:paraId="0657623F" w14:textId="2910DB90">
      <w:pPr>
        <w:pStyle w:val="CM3"/>
        <w:numPr>
          <w:ilvl w:val="0"/>
          <w:numId w:val="23"/>
        </w:numPr>
        <w:spacing w:line="240" w:lineRule="auto"/>
        <w:rPr>
          <w:color w:val="000000"/>
        </w:rPr>
      </w:pPr>
      <w:r>
        <w:rPr>
          <w:color w:val="000000"/>
        </w:rPr>
        <w:t xml:space="preserve">up to </w:t>
      </w:r>
      <w:r w:rsidRPr="00996FDD" w:rsidR="00542FA0">
        <w:rPr>
          <w:color w:val="000000"/>
        </w:rPr>
        <w:t>$</w:t>
      </w:r>
      <w:r w:rsidRPr="00996FDD" w:rsidR="001B6085">
        <w:rPr>
          <w:color w:val="000000"/>
        </w:rPr>
        <w:t>4</w:t>
      </w:r>
      <w:r w:rsidRPr="00996FDD" w:rsidR="00542FA0">
        <w:rPr>
          <w:color w:val="000000"/>
        </w:rPr>
        <w:t xml:space="preserve"> billion </w:t>
      </w:r>
      <w:r>
        <w:rPr>
          <w:color w:val="000000"/>
        </w:rPr>
        <w:t xml:space="preserve">is </w:t>
      </w:r>
      <w:r w:rsidRPr="00996FDD" w:rsidR="00542FA0">
        <w:rPr>
          <w:color w:val="000000"/>
        </w:rPr>
        <w:t>available for cargo air carriers</w:t>
      </w:r>
      <w:r w:rsidR="006A6E62">
        <w:rPr>
          <w:color w:val="000000"/>
        </w:rPr>
        <w:t>;</w:t>
      </w:r>
      <w:r w:rsidR="00201891">
        <w:rPr>
          <w:color w:val="000000"/>
        </w:rPr>
        <w:t xml:space="preserve"> and</w:t>
      </w:r>
    </w:p>
    <w:p w:rsidRPr="00996FDD" w:rsidR="007F73CB" w:rsidP="00CE09AE" w:rsidRDefault="006A6E62" w14:paraId="3ABDE7A8" w14:textId="32F3E73D">
      <w:pPr>
        <w:pStyle w:val="CM3"/>
        <w:numPr>
          <w:ilvl w:val="0"/>
          <w:numId w:val="23"/>
        </w:numPr>
        <w:spacing w:line="240" w:lineRule="auto"/>
        <w:rPr>
          <w:color w:val="000000"/>
        </w:rPr>
      </w:pPr>
      <w:r>
        <w:rPr>
          <w:color w:val="000000"/>
        </w:rPr>
        <w:t>up to $17 billion is available for businesses critical to maintaining national security.</w:t>
      </w:r>
    </w:p>
    <w:p w:rsidR="00DF073C" w:rsidP="00D04456" w:rsidRDefault="00DF073C" w14:paraId="016C9062" w14:textId="77777777">
      <w:pPr>
        <w:pStyle w:val="CM3"/>
        <w:spacing w:line="240" w:lineRule="auto"/>
        <w:rPr>
          <w:color w:val="000000"/>
        </w:rPr>
      </w:pPr>
    </w:p>
    <w:p w:rsidRPr="00996FDD" w:rsidR="000B21C8" w:rsidP="00D04456" w:rsidRDefault="00534DAD" w14:paraId="2659D755" w14:textId="020A7D8A">
      <w:pPr>
        <w:pStyle w:val="CM5"/>
        <w:spacing w:line="240" w:lineRule="auto"/>
        <w:rPr>
          <w:b/>
          <w:bCs/>
        </w:rPr>
      </w:pPr>
      <w:r w:rsidRPr="00996FDD">
        <w:rPr>
          <w:b/>
          <w:bCs/>
        </w:rPr>
        <w:t>DEFINITIONS</w:t>
      </w:r>
      <w:r w:rsidRPr="00996FDD" w:rsidR="000B21C8">
        <w:rPr>
          <w:b/>
          <w:bCs/>
        </w:rPr>
        <w:t xml:space="preserve"> </w:t>
      </w:r>
    </w:p>
    <w:p w:rsidRPr="00996FDD" w:rsidR="009C0624" w:rsidP="00D04456" w:rsidRDefault="009C0624" w14:paraId="3679C956" w14:textId="792DC6CC">
      <w:pPr>
        <w:pStyle w:val="Default"/>
      </w:pPr>
    </w:p>
    <w:p w:rsidRPr="00996FDD" w:rsidR="009C0624" w:rsidP="00D04456" w:rsidRDefault="00FB7396" w14:paraId="6C308927" w14:textId="20F4CF6B">
      <w:pPr>
        <w:pStyle w:val="Default"/>
      </w:pPr>
      <w:r>
        <w:t>Following are definitions that the Treasury Department will apply for purposes of these procedures and minimum requirements.</w:t>
      </w:r>
      <w:r w:rsidRPr="00D04456">
        <w:t xml:space="preserve"> </w:t>
      </w:r>
      <w:r>
        <w:t xml:space="preserve"> These definitions supplement and interpret certain terms in the Act.</w:t>
      </w:r>
      <w:r w:rsidRPr="00D04456">
        <w:t xml:space="preserve"> </w:t>
      </w:r>
    </w:p>
    <w:p w:rsidRPr="00996FDD" w:rsidR="00DF073C" w:rsidP="00D04456" w:rsidRDefault="00DF073C" w14:paraId="1ED33D5C" w14:textId="77777777">
      <w:pPr>
        <w:pStyle w:val="Default"/>
      </w:pPr>
    </w:p>
    <w:p w:rsidRPr="00996FDD" w:rsidR="009C0624" w:rsidP="00D04456" w:rsidRDefault="009C0624" w14:paraId="42505741" w14:textId="779B6615">
      <w:pPr>
        <w:pStyle w:val="Default"/>
        <w:rPr>
          <w:color w:val="auto"/>
        </w:rPr>
      </w:pPr>
      <w:r w:rsidRPr="00996FDD">
        <w:rPr>
          <w:color w:val="auto"/>
        </w:rPr>
        <w:t xml:space="preserve">“Act” means the </w:t>
      </w:r>
      <w:r w:rsidRPr="00E42BA7" w:rsidR="00E42BA7">
        <w:t>Coronavirus Aid, Relief, and Economic Security Act</w:t>
      </w:r>
      <w:r w:rsidR="00540B85">
        <w:t xml:space="preserve"> </w:t>
      </w:r>
      <w:r w:rsidRPr="00D04456" w:rsidR="00540B85">
        <w:t>(</w:t>
      </w:r>
      <w:r w:rsidR="00540B85">
        <w:t>S. 3548, 116</w:t>
      </w:r>
      <w:r w:rsidRPr="0025745F" w:rsidR="00540B85">
        <w:t>th</w:t>
      </w:r>
      <w:r w:rsidR="00540B85">
        <w:t xml:space="preserve"> Cong.</w:t>
      </w:r>
      <w:r w:rsidRPr="00D04456" w:rsidR="00540B85">
        <w:t>)</w:t>
      </w:r>
      <w:r w:rsidR="006A214F">
        <w:t>.</w:t>
      </w:r>
    </w:p>
    <w:p w:rsidRPr="00996FDD" w:rsidR="00DF073C" w:rsidP="00D04456" w:rsidRDefault="00DF073C" w14:paraId="0E002FE2" w14:textId="77777777">
      <w:pPr>
        <w:pStyle w:val="Default"/>
        <w:rPr>
          <w:color w:val="auto"/>
        </w:rPr>
      </w:pPr>
    </w:p>
    <w:p w:rsidRPr="00996FDD" w:rsidR="001949D3" w:rsidP="00274D40" w:rsidRDefault="001949D3" w14:paraId="35CE7A8D" w14:textId="78BC13B0">
      <w:pPr>
        <w:widowControl w:val="0"/>
        <w:autoSpaceDE w:val="0"/>
        <w:autoSpaceDN w:val="0"/>
        <w:adjustRightInd w:val="0"/>
        <w:spacing w:after="0" w:line="240" w:lineRule="auto"/>
        <w:rPr>
          <w:rFonts w:ascii="Times New Roman" w:hAnsi="Times New Roman" w:cs="Times New Roman"/>
          <w:sz w:val="24"/>
          <w:szCs w:val="24"/>
        </w:rPr>
      </w:pPr>
      <w:r w:rsidRPr="00996FDD">
        <w:rPr>
          <w:rFonts w:ascii="Times New Roman" w:hAnsi="Times New Roman" w:cs="Times New Roman"/>
          <w:sz w:val="24"/>
          <w:szCs w:val="24"/>
        </w:rPr>
        <w:t>“</w:t>
      </w:r>
      <w:r w:rsidRPr="00996FDD" w:rsidR="006F0D89">
        <w:rPr>
          <w:rFonts w:ascii="Times New Roman" w:hAnsi="Times New Roman" w:cs="Times New Roman"/>
          <w:sz w:val="24"/>
          <w:szCs w:val="24"/>
        </w:rPr>
        <w:t>A</w:t>
      </w:r>
      <w:r w:rsidRPr="00996FDD">
        <w:rPr>
          <w:rFonts w:ascii="Times New Roman" w:hAnsi="Times New Roman" w:cs="Times New Roman"/>
          <w:sz w:val="24"/>
          <w:szCs w:val="24"/>
        </w:rPr>
        <w:t xml:space="preserve">ir carrier” has the meaning </w:t>
      </w:r>
      <w:r w:rsidR="00E42BA7">
        <w:rPr>
          <w:rFonts w:ascii="Times New Roman" w:hAnsi="Times New Roman" w:cs="Times New Roman"/>
          <w:sz w:val="24"/>
          <w:szCs w:val="24"/>
        </w:rPr>
        <w:t xml:space="preserve">given to </w:t>
      </w:r>
      <w:r w:rsidRPr="00996FDD">
        <w:rPr>
          <w:rFonts w:ascii="Times New Roman" w:hAnsi="Times New Roman" w:cs="Times New Roman"/>
          <w:sz w:val="24"/>
          <w:szCs w:val="24"/>
        </w:rPr>
        <w:t xml:space="preserve">such term under </w:t>
      </w:r>
      <w:r w:rsidR="00E42BA7">
        <w:rPr>
          <w:rFonts w:ascii="Times New Roman" w:hAnsi="Times New Roman" w:cs="Times New Roman"/>
          <w:sz w:val="24"/>
          <w:szCs w:val="24"/>
        </w:rPr>
        <w:t xml:space="preserve">49 U.S.C. </w:t>
      </w:r>
      <w:r w:rsidR="00540B85">
        <w:rPr>
          <w:rFonts w:ascii="Times New Roman" w:hAnsi="Times New Roman" w:cs="Times New Roman"/>
          <w:sz w:val="24"/>
          <w:szCs w:val="24"/>
        </w:rPr>
        <w:t xml:space="preserve">§ </w:t>
      </w:r>
      <w:r w:rsidRPr="00996FDD">
        <w:rPr>
          <w:rFonts w:ascii="Times New Roman" w:hAnsi="Times New Roman" w:cs="Times New Roman"/>
          <w:sz w:val="24"/>
          <w:szCs w:val="24"/>
        </w:rPr>
        <w:t>40102.</w:t>
      </w:r>
    </w:p>
    <w:p w:rsidRPr="00996FDD" w:rsidR="006F59AB" w:rsidP="00D04456" w:rsidRDefault="006F59AB" w14:paraId="46DFB91F" w14:textId="77777777">
      <w:pPr>
        <w:widowControl w:val="0"/>
        <w:autoSpaceDE w:val="0"/>
        <w:autoSpaceDN w:val="0"/>
        <w:adjustRightInd w:val="0"/>
        <w:spacing w:after="0" w:line="240" w:lineRule="auto"/>
        <w:rPr>
          <w:rFonts w:ascii="Times New Roman" w:hAnsi="Times New Roman" w:cs="Times New Roman"/>
          <w:sz w:val="24"/>
          <w:szCs w:val="24"/>
        </w:rPr>
      </w:pPr>
    </w:p>
    <w:p w:rsidRPr="00996FDD" w:rsidR="009C0624" w:rsidP="004F0EA8" w:rsidRDefault="009C0624" w14:paraId="796CEF7F" w14:textId="5158E33C">
      <w:pPr>
        <w:pStyle w:val="CM9"/>
        <w:keepLines/>
        <w:spacing w:line="240" w:lineRule="auto"/>
      </w:pPr>
      <w:r w:rsidRPr="00996FDD">
        <w:lastRenderedPageBreak/>
        <w:t>“</w:t>
      </w:r>
      <w:r w:rsidRPr="00996FDD" w:rsidR="008D5EC5">
        <w:t>Borrower</w:t>
      </w:r>
      <w:r w:rsidRPr="00996FDD">
        <w:t xml:space="preserve">” means </w:t>
      </w:r>
      <w:r w:rsidRPr="00996FDD" w:rsidR="008D5EC5">
        <w:t>a passenger air carrier</w:t>
      </w:r>
      <w:r w:rsidR="00E42BA7">
        <w:t>;</w:t>
      </w:r>
      <w:r w:rsidRPr="00996FDD" w:rsidR="00E42BA7">
        <w:t xml:space="preserve"> </w:t>
      </w:r>
      <w:r w:rsidRPr="00996FDD" w:rsidR="008D5EC5">
        <w:t>cargo air carrier</w:t>
      </w:r>
      <w:r w:rsidR="00E42BA7">
        <w:t xml:space="preserve">; </w:t>
      </w:r>
      <w:r w:rsidRPr="00996FDD" w:rsidR="008D5EC5">
        <w:t xml:space="preserve">eligible business certified </w:t>
      </w:r>
      <w:r w:rsidRPr="00996FDD" w:rsidR="006F59AB">
        <w:t xml:space="preserve">by the Department of </w:t>
      </w:r>
      <w:r w:rsidRPr="00996FDD" w:rsidR="00996FDD">
        <w:t>Transportation</w:t>
      </w:r>
      <w:r w:rsidRPr="00996FDD" w:rsidR="006F59AB">
        <w:t xml:space="preserve"> </w:t>
      </w:r>
      <w:r w:rsidR="00E42BA7">
        <w:t xml:space="preserve">under 14 C.F.R. part 145 </w:t>
      </w:r>
      <w:r w:rsidRPr="00996FDD" w:rsidR="008D5EC5">
        <w:rPr>
          <w:color w:val="000000"/>
        </w:rPr>
        <w:t xml:space="preserve">to perform inspection, repair, replace, </w:t>
      </w:r>
      <w:r w:rsidR="0034153E">
        <w:rPr>
          <w:color w:val="000000"/>
        </w:rPr>
        <w:t>or</w:t>
      </w:r>
      <w:r w:rsidRPr="00996FDD" w:rsidR="0034153E">
        <w:rPr>
          <w:color w:val="000000"/>
        </w:rPr>
        <w:t xml:space="preserve"> </w:t>
      </w:r>
      <w:r w:rsidRPr="00996FDD" w:rsidR="008D5EC5">
        <w:rPr>
          <w:color w:val="000000"/>
        </w:rPr>
        <w:t>overhaul services</w:t>
      </w:r>
      <w:r w:rsidR="00E42BA7">
        <w:rPr>
          <w:color w:val="000000"/>
        </w:rPr>
        <w:t xml:space="preserve">; </w:t>
      </w:r>
      <w:r w:rsidRPr="00996FDD" w:rsidR="008D5EC5">
        <w:rPr>
          <w:color w:val="000000"/>
        </w:rPr>
        <w:t>ticket agent</w:t>
      </w:r>
      <w:r w:rsidR="006A6E62">
        <w:rPr>
          <w:color w:val="000000"/>
        </w:rPr>
        <w:t>; or business critical to maintaining national security</w:t>
      </w:r>
      <w:r w:rsidR="00E42BA7">
        <w:rPr>
          <w:color w:val="000000"/>
        </w:rPr>
        <w:t>, in each case</w:t>
      </w:r>
      <w:r w:rsidR="00CE09AE">
        <w:rPr>
          <w:color w:val="000000"/>
        </w:rPr>
        <w:t xml:space="preserve"> that has applied to the </w:t>
      </w:r>
      <w:r w:rsidR="009F20C6">
        <w:rPr>
          <w:color w:val="000000"/>
        </w:rPr>
        <w:t>Treasury Department</w:t>
      </w:r>
      <w:r w:rsidR="00CE09AE">
        <w:rPr>
          <w:color w:val="000000"/>
        </w:rPr>
        <w:t xml:space="preserve"> for a loan under Section 4003(b)(1) of the Act or</w:t>
      </w:r>
      <w:r w:rsidRPr="00996FDD" w:rsidR="008D5EC5">
        <w:rPr>
          <w:color w:val="000000"/>
        </w:rPr>
        <w:t xml:space="preserve"> </w:t>
      </w:r>
      <w:r w:rsidR="00E42BA7">
        <w:rPr>
          <w:color w:val="000000"/>
        </w:rPr>
        <w:t xml:space="preserve">to which the </w:t>
      </w:r>
      <w:r w:rsidR="005F1660">
        <w:t>Treasury Department</w:t>
      </w:r>
      <w:r w:rsidR="00E42BA7">
        <w:rPr>
          <w:color w:val="000000"/>
        </w:rPr>
        <w:t xml:space="preserve"> </w:t>
      </w:r>
      <w:r w:rsidRPr="00CE09AE" w:rsidR="00E42BA7">
        <w:rPr>
          <w:color w:val="000000"/>
        </w:rPr>
        <w:t>makes</w:t>
      </w:r>
      <w:r w:rsidR="00E42BA7">
        <w:rPr>
          <w:color w:val="000000"/>
        </w:rPr>
        <w:t xml:space="preserve"> a loan under Section 4003(b)(1) of the Act</w:t>
      </w:r>
      <w:r w:rsidRPr="00996FDD" w:rsidR="008D5EC5">
        <w:rPr>
          <w:color w:val="000000"/>
        </w:rPr>
        <w:t>.</w:t>
      </w:r>
      <w:r w:rsidR="00540B85">
        <w:rPr>
          <w:color w:val="000000"/>
        </w:rPr>
        <w:t xml:space="preserve"> </w:t>
      </w:r>
      <w:r w:rsidR="00274D40">
        <w:rPr>
          <w:color w:val="000000"/>
        </w:rPr>
        <w:t xml:space="preserve"> “Borrower” include</w:t>
      </w:r>
      <w:r w:rsidR="00635112">
        <w:rPr>
          <w:color w:val="000000"/>
        </w:rPr>
        <w:t>s</w:t>
      </w:r>
      <w:r w:rsidR="00274D40">
        <w:rPr>
          <w:color w:val="000000"/>
        </w:rPr>
        <w:t xml:space="preserve"> </w:t>
      </w:r>
      <w:r w:rsidR="00540B85">
        <w:rPr>
          <w:color w:val="000000"/>
        </w:rPr>
        <w:t xml:space="preserve">the relevant entity’s </w:t>
      </w:r>
      <w:r w:rsidR="00274D40">
        <w:rPr>
          <w:color w:val="000000"/>
        </w:rPr>
        <w:t>subsidiaries</w:t>
      </w:r>
      <w:r w:rsidR="00540B85">
        <w:rPr>
          <w:color w:val="000000"/>
        </w:rPr>
        <w:t>,</w:t>
      </w:r>
      <w:r w:rsidR="00274D40">
        <w:rPr>
          <w:color w:val="000000"/>
        </w:rPr>
        <w:t xml:space="preserve"> as the context requires.</w:t>
      </w:r>
      <w:r w:rsidRPr="00996FDD" w:rsidR="008D5EC5">
        <w:rPr>
          <w:color w:val="000000"/>
        </w:rPr>
        <w:t xml:space="preserve">  </w:t>
      </w:r>
      <w:r w:rsidRPr="00996FDD">
        <w:t xml:space="preserve"> </w:t>
      </w:r>
    </w:p>
    <w:p w:rsidRPr="00996FDD" w:rsidR="00DF073C" w:rsidP="00D04456" w:rsidRDefault="00DF073C" w14:paraId="28145B74" w14:textId="71532B66">
      <w:pPr>
        <w:pStyle w:val="Default"/>
      </w:pPr>
    </w:p>
    <w:p w:rsidRPr="00783456" w:rsidR="00783456" w:rsidP="00274D40" w:rsidRDefault="00783456" w14:paraId="79A0FA00" w14:textId="756F3B29">
      <w:pPr>
        <w:widowControl w:val="0"/>
        <w:autoSpaceDE w:val="0"/>
        <w:autoSpaceDN w:val="0"/>
        <w:adjustRightInd w:val="0"/>
        <w:spacing w:after="0" w:line="240" w:lineRule="auto"/>
        <w:rPr>
          <w:rFonts w:ascii="Times New Roman" w:hAnsi="Times New Roman" w:cs="Times New Roman"/>
          <w:sz w:val="24"/>
          <w:szCs w:val="24"/>
        </w:rPr>
      </w:pPr>
      <w:r w:rsidRPr="00783456">
        <w:rPr>
          <w:rFonts w:ascii="Times New Roman" w:hAnsi="Times New Roman" w:cs="Times New Roman"/>
          <w:sz w:val="24"/>
          <w:szCs w:val="24"/>
        </w:rPr>
        <w:t xml:space="preserve">“Cargo air carrier” </w:t>
      </w:r>
      <w:r w:rsidRPr="00CE09AE">
        <w:rPr>
          <w:rFonts w:ascii="Times New Roman" w:hAnsi="Times New Roman" w:cs="Times New Roman"/>
          <w:sz w:val="24"/>
          <w:szCs w:val="24"/>
        </w:rPr>
        <w:t>will be construed to mean</w:t>
      </w:r>
      <w:r w:rsidRPr="00783456">
        <w:rPr>
          <w:rFonts w:ascii="Times New Roman" w:hAnsi="Times New Roman" w:cs="Times New Roman"/>
          <w:sz w:val="24"/>
          <w:szCs w:val="24"/>
        </w:rPr>
        <w:t xml:space="preserve"> an air carrier that, during the time period from April 1, 2019 to September 30, 2019, derived more than 50% of its air transportation revenue from the transportation of property or mail</w:t>
      </w:r>
      <w:r w:rsidR="00235C5D">
        <w:rPr>
          <w:rFonts w:ascii="Times New Roman" w:hAnsi="Times New Roman" w:cs="Times New Roman"/>
          <w:sz w:val="24"/>
          <w:szCs w:val="24"/>
        </w:rPr>
        <w:t>, or both</w:t>
      </w:r>
      <w:r w:rsidRPr="00783456">
        <w:rPr>
          <w:rFonts w:ascii="Times New Roman" w:hAnsi="Times New Roman" w:cs="Times New Roman"/>
          <w:sz w:val="24"/>
          <w:szCs w:val="24"/>
        </w:rPr>
        <w:t xml:space="preserve">. </w:t>
      </w:r>
    </w:p>
    <w:p w:rsidRPr="00783456" w:rsidR="00783456" w:rsidP="00783456" w:rsidRDefault="00783456" w14:paraId="2FA3C6AA" w14:textId="77777777">
      <w:pPr>
        <w:widowControl w:val="0"/>
        <w:autoSpaceDE w:val="0"/>
        <w:autoSpaceDN w:val="0"/>
        <w:adjustRightInd w:val="0"/>
        <w:spacing w:after="0" w:line="240" w:lineRule="auto"/>
        <w:rPr>
          <w:rFonts w:ascii="Times New Roman" w:hAnsi="Times New Roman" w:cs="Times New Roman"/>
          <w:sz w:val="24"/>
          <w:szCs w:val="24"/>
        </w:rPr>
      </w:pPr>
    </w:p>
    <w:p w:rsidRPr="00996FDD" w:rsidR="001949D3" w:rsidP="00274D40" w:rsidRDefault="001949D3" w14:paraId="35973EF8" w14:textId="571C051D">
      <w:pPr>
        <w:widowControl w:val="0"/>
        <w:autoSpaceDE w:val="0"/>
        <w:autoSpaceDN w:val="0"/>
        <w:adjustRightInd w:val="0"/>
        <w:spacing w:after="0" w:line="240" w:lineRule="auto"/>
        <w:rPr>
          <w:rFonts w:ascii="Times New Roman" w:hAnsi="Times New Roman" w:cs="Times New Roman"/>
          <w:sz w:val="24"/>
          <w:szCs w:val="24"/>
        </w:rPr>
      </w:pPr>
      <w:r w:rsidRPr="00996FDD">
        <w:rPr>
          <w:rFonts w:ascii="Times New Roman" w:hAnsi="Times New Roman" w:cs="Times New Roman"/>
          <w:sz w:val="24"/>
          <w:szCs w:val="24"/>
        </w:rPr>
        <w:t>“</w:t>
      </w:r>
      <w:r w:rsidRPr="00996FDD" w:rsidR="006F0D89">
        <w:rPr>
          <w:rFonts w:ascii="Times New Roman" w:hAnsi="Times New Roman" w:cs="Times New Roman"/>
          <w:sz w:val="24"/>
          <w:szCs w:val="24"/>
        </w:rPr>
        <w:t>C</w:t>
      </w:r>
      <w:r w:rsidRPr="00996FDD">
        <w:rPr>
          <w:rFonts w:ascii="Times New Roman" w:hAnsi="Times New Roman" w:cs="Times New Roman"/>
          <w:sz w:val="24"/>
          <w:szCs w:val="24"/>
        </w:rPr>
        <w:t xml:space="preserve">overed loss” includes losses incurred directly or indirectly as a result of coronavirus, as determined by the </w:t>
      </w:r>
      <w:r w:rsidRPr="005F1660" w:rsidR="005F1660">
        <w:rPr>
          <w:rFonts w:ascii="Times New Roman" w:hAnsi="Times New Roman" w:cs="Times New Roman"/>
          <w:sz w:val="24"/>
          <w:szCs w:val="24"/>
        </w:rPr>
        <w:t>Treasury Department</w:t>
      </w:r>
      <w:r w:rsidRPr="00996FDD">
        <w:rPr>
          <w:rFonts w:ascii="Times New Roman" w:hAnsi="Times New Roman" w:cs="Times New Roman"/>
          <w:sz w:val="24"/>
          <w:szCs w:val="24"/>
        </w:rPr>
        <w:t>.</w:t>
      </w:r>
    </w:p>
    <w:p w:rsidRPr="00996FDD" w:rsidR="00DF073C" w:rsidP="00D04456" w:rsidRDefault="00DF073C" w14:paraId="15E762A7" w14:textId="77777777">
      <w:pPr>
        <w:widowControl w:val="0"/>
        <w:autoSpaceDE w:val="0"/>
        <w:autoSpaceDN w:val="0"/>
        <w:adjustRightInd w:val="0"/>
        <w:spacing w:after="0" w:line="240" w:lineRule="auto"/>
        <w:rPr>
          <w:rFonts w:ascii="Times New Roman" w:hAnsi="Times New Roman" w:cs="Times New Roman"/>
          <w:sz w:val="24"/>
          <w:szCs w:val="24"/>
        </w:rPr>
      </w:pPr>
    </w:p>
    <w:p w:rsidRPr="00996FDD" w:rsidR="008D5EC5" w:rsidP="00D04456" w:rsidRDefault="00DF073C" w14:paraId="65A12FCC" w14:textId="4D371E73">
      <w:pPr>
        <w:widowControl w:val="0"/>
        <w:autoSpaceDE w:val="0"/>
        <w:autoSpaceDN w:val="0"/>
        <w:adjustRightInd w:val="0"/>
        <w:spacing w:after="0" w:line="240" w:lineRule="auto"/>
        <w:rPr>
          <w:rFonts w:ascii="Times New Roman" w:hAnsi="Times New Roman" w:cs="Times New Roman"/>
          <w:sz w:val="24"/>
          <w:szCs w:val="24"/>
        </w:rPr>
      </w:pPr>
      <w:bookmarkStart w:name="_Hlk35764754" w:id="1"/>
      <w:r w:rsidRPr="00996FDD">
        <w:rPr>
          <w:rFonts w:ascii="Times New Roman" w:hAnsi="Times New Roman" w:cs="Times New Roman"/>
          <w:sz w:val="24"/>
          <w:szCs w:val="24"/>
        </w:rPr>
        <w:t>“</w:t>
      </w:r>
      <w:r w:rsidRPr="00996FDD" w:rsidR="008D5EC5">
        <w:rPr>
          <w:rFonts w:ascii="Times New Roman" w:hAnsi="Times New Roman" w:cs="Times New Roman"/>
          <w:sz w:val="24"/>
          <w:szCs w:val="24"/>
        </w:rPr>
        <w:t>Employee,” except where the context otherwise requires, has the meaning given in Section 2 of the National Labor Relations Act (29 U</w:t>
      </w:r>
      <w:r w:rsidR="00E42BA7">
        <w:rPr>
          <w:rFonts w:ascii="Times New Roman" w:hAnsi="Times New Roman" w:cs="Times New Roman"/>
          <w:sz w:val="24"/>
          <w:szCs w:val="24"/>
        </w:rPr>
        <w:t>.</w:t>
      </w:r>
      <w:r w:rsidRPr="00996FDD" w:rsidR="008D5EC5">
        <w:rPr>
          <w:rFonts w:ascii="Times New Roman" w:hAnsi="Times New Roman" w:cs="Times New Roman"/>
          <w:sz w:val="24"/>
          <w:szCs w:val="24"/>
        </w:rPr>
        <w:t>S</w:t>
      </w:r>
      <w:r w:rsidR="00E42BA7">
        <w:rPr>
          <w:rFonts w:ascii="Times New Roman" w:hAnsi="Times New Roman" w:cs="Times New Roman"/>
          <w:sz w:val="24"/>
          <w:szCs w:val="24"/>
        </w:rPr>
        <w:t>.</w:t>
      </w:r>
      <w:r w:rsidRPr="00996FDD" w:rsidR="008D5EC5">
        <w:rPr>
          <w:rFonts w:ascii="Times New Roman" w:hAnsi="Times New Roman" w:cs="Times New Roman"/>
          <w:sz w:val="24"/>
          <w:szCs w:val="24"/>
        </w:rPr>
        <w:t>C</w:t>
      </w:r>
      <w:r w:rsidR="00E42BA7">
        <w:rPr>
          <w:rFonts w:ascii="Times New Roman" w:hAnsi="Times New Roman" w:cs="Times New Roman"/>
          <w:sz w:val="24"/>
          <w:szCs w:val="24"/>
        </w:rPr>
        <w:t>.</w:t>
      </w:r>
      <w:r w:rsidRPr="00996FDD" w:rsidR="008D5EC5">
        <w:rPr>
          <w:rFonts w:ascii="Times New Roman" w:hAnsi="Times New Roman" w:cs="Times New Roman"/>
          <w:sz w:val="24"/>
          <w:szCs w:val="24"/>
        </w:rPr>
        <w:t xml:space="preserve"> </w:t>
      </w:r>
      <w:r w:rsidR="00540B85">
        <w:rPr>
          <w:rFonts w:ascii="Times New Roman" w:hAnsi="Times New Roman" w:cs="Times New Roman"/>
          <w:sz w:val="24"/>
          <w:szCs w:val="24"/>
        </w:rPr>
        <w:t xml:space="preserve">§ </w:t>
      </w:r>
      <w:r w:rsidRPr="00996FDD" w:rsidR="008D5EC5">
        <w:rPr>
          <w:rFonts w:ascii="Times New Roman" w:hAnsi="Times New Roman" w:cs="Times New Roman"/>
          <w:sz w:val="24"/>
          <w:szCs w:val="24"/>
        </w:rPr>
        <w:t>152) and includes any individual employed by an employer subject to the Railway Labor Act (45 U</w:t>
      </w:r>
      <w:r w:rsidR="00E42BA7">
        <w:rPr>
          <w:rFonts w:ascii="Times New Roman" w:hAnsi="Times New Roman" w:cs="Times New Roman"/>
          <w:sz w:val="24"/>
          <w:szCs w:val="24"/>
        </w:rPr>
        <w:t>.</w:t>
      </w:r>
      <w:r w:rsidRPr="00996FDD" w:rsidR="008D5EC5">
        <w:rPr>
          <w:rFonts w:ascii="Times New Roman" w:hAnsi="Times New Roman" w:cs="Times New Roman"/>
          <w:sz w:val="24"/>
          <w:szCs w:val="24"/>
        </w:rPr>
        <w:t>S</w:t>
      </w:r>
      <w:r w:rsidR="00E42BA7">
        <w:rPr>
          <w:rFonts w:ascii="Times New Roman" w:hAnsi="Times New Roman" w:cs="Times New Roman"/>
          <w:sz w:val="24"/>
          <w:szCs w:val="24"/>
        </w:rPr>
        <w:t>.</w:t>
      </w:r>
      <w:r w:rsidRPr="00996FDD" w:rsidR="008D5EC5">
        <w:rPr>
          <w:rFonts w:ascii="Times New Roman" w:hAnsi="Times New Roman" w:cs="Times New Roman"/>
          <w:sz w:val="24"/>
          <w:szCs w:val="24"/>
        </w:rPr>
        <w:t>C</w:t>
      </w:r>
      <w:r w:rsidR="00E42BA7">
        <w:rPr>
          <w:rFonts w:ascii="Times New Roman" w:hAnsi="Times New Roman" w:cs="Times New Roman"/>
          <w:sz w:val="24"/>
          <w:szCs w:val="24"/>
        </w:rPr>
        <w:t>.</w:t>
      </w:r>
      <w:r w:rsidRPr="00996FDD" w:rsidR="008D5EC5">
        <w:rPr>
          <w:rFonts w:ascii="Times New Roman" w:hAnsi="Times New Roman" w:cs="Times New Roman"/>
          <w:sz w:val="24"/>
          <w:szCs w:val="24"/>
        </w:rPr>
        <w:t xml:space="preserve"> </w:t>
      </w:r>
      <w:r w:rsidR="00540B85">
        <w:rPr>
          <w:rFonts w:ascii="Times New Roman" w:hAnsi="Times New Roman" w:cs="Times New Roman"/>
          <w:sz w:val="24"/>
          <w:szCs w:val="24"/>
        </w:rPr>
        <w:t xml:space="preserve">§ </w:t>
      </w:r>
      <w:r w:rsidRPr="00996FDD" w:rsidR="008D5EC5">
        <w:rPr>
          <w:rFonts w:ascii="Times New Roman" w:hAnsi="Times New Roman" w:cs="Times New Roman"/>
          <w:sz w:val="24"/>
          <w:szCs w:val="24"/>
        </w:rPr>
        <w:t xml:space="preserve">151 </w:t>
      </w:r>
      <w:r w:rsidRPr="004F0EA8" w:rsidR="008D5EC5">
        <w:rPr>
          <w:rFonts w:ascii="Times New Roman" w:hAnsi="Times New Roman" w:cs="Times New Roman"/>
          <w:i/>
          <w:sz w:val="24"/>
          <w:szCs w:val="24"/>
        </w:rPr>
        <w:t>et seq.</w:t>
      </w:r>
      <w:r w:rsidRPr="00996FDD" w:rsidR="008D5EC5">
        <w:rPr>
          <w:rFonts w:ascii="Times New Roman" w:hAnsi="Times New Roman" w:cs="Times New Roman"/>
          <w:sz w:val="24"/>
          <w:szCs w:val="24"/>
        </w:rPr>
        <w:t>)</w:t>
      </w:r>
      <w:r w:rsidR="006A214F">
        <w:rPr>
          <w:rFonts w:ascii="Times New Roman" w:hAnsi="Times New Roman" w:cs="Times New Roman"/>
          <w:sz w:val="24"/>
          <w:szCs w:val="24"/>
        </w:rPr>
        <w:t>.</w:t>
      </w:r>
    </w:p>
    <w:p w:rsidRPr="00996FDD" w:rsidR="008D5EC5" w:rsidP="00D04456" w:rsidRDefault="008D5EC5" w14:paraId="1E590AFA" w14:textId="5B88F806">
      <w:pPr>
        <w:widowControl w:val="0"/>
        <w:autoSpaceDE w:val="0"/>
        <w:autoSpaceDN w:val="0"/>
        <w:adjustRightInd w:val="0"/>
        <w:spacing w:after="0" w:line="240" w:lineRule="auto"/>
        <w:rPr>
          <w:rFonts w:ascii="Times New Roman" w:hAnsi="Times New Roman" w:cs="Times New Roman"/>
          <w:sz w:val="24"/>
          <w:szCs w:val="24"/>
        </w:rPr>
      </w:pPr>
    </w:p>
    <w:bookmarkEnd w:id="1"/>
    <w:p w:rsidRPr="00783456" w:rsidR="00783456" w:rsidP="00274D40" w:rsidRDefault="00783456" w14:paraId="61607CC6" w14:textId="4C5218BD">
      <w:pPr>
        <w:widowControl w:val="0"/>
        <w:autoSpaceDE w:val="0"/>
        <w:autoSpaceDN w:val="0"/>
        <w:adjustRightInd w:val="0"/>
        <w:spacing w:after="0" w:line="240" w:lineRule="auto"/>
        <w:rPr>
          <w:rFonts w:ascii="Times New Roman" w:hAnsi="Times New Roman" w:cs="Times New Roman"/>
          <w:sz w:val="24"/>
          <w:szCs w:val="24"/>
        </w:rPr>
      </w:pPr>
      <w:r w:rsidRPr="00783456">
        <w:rPr>
          <w:rFonts w:ascii="Times New Roman" w:hAnsi="Times New Roman" w:cs="Times New Roman"/>
          <w:sz w:val="24"/>
          <w:szCs w:val="24"/>
        </w:rPr>
        <w:t>“Passenger air carrier” will be construed to mean an air carrier that, during the time period from April 1, 2019 to September 30, 2019, derived more than 50% of its air transportation revenue from the transportation of passengers.</w:t>
      </w:r>
    </w:p>
    <w:p w:rsidR="00783456" w:rsidP="00783456" w:rsidRDefault="00783456" w14:paraId="6E40A966" w14:textId="77777777">
      <w:pPr>
        <w:autoSpaceDE w:val="0"/>
        <w:autoSpaceDN w:val="0"/>
        <w:adjustRightInd w:val="0"/>
        <w:spacing w:after="0" w:line="240" w:lineRule="auto"/>
        <w:rPr>
          <w:rFonts w:ascii="Times New Roman" w:hAnsi="Times New Roman" w:cs="Times New Roman"/>
          <w:sz w:val="24"/>
          <w:szCs w:val="24"/>
        </w:rPr>
      </w:pPr>
      <w:r w:rsidRPr="00996FDD">
        <w:rPr>
          <w:rFonts w:ascii="Times New Roman" w:hAnsi="Times New Roman" w:cs="Times New Roman"/>
          <w:sz w:val="24"/>
          <w:szCs w:val="24"/>
        </w:rPr>
        <w:t xml:space="preserve"> </w:t>
      </w:r>
    </w:p>
    <w:p w:rsidRPr="00996FDD" w:rsidR="00AC1915" w:rsidP="00783456" w:rsidRDefault="00AC1915" w14:paraId="4E37A1BE" w14:textId="003610B0">
      <w:pPr>
        <w:autoSpaceDE w:val="0"/>
        <w:autoSpaceDN w:val="0"/>
        <w:adjustRightInd w:val="0"/>
        <w:spacing w:after="0" w:line="240" w:lineRule="auto"/>
        <w:rPr>
          <w:rFonts w:ascii="NewCenturySchlbk-Roman" w:hAnsi="NewCenturySchlbk-Roman" w:cs="NewCenturySchlbk-Roman"/>
          <w:sz w:val="24"/>
          <w:szCs w:val="24"/>
        </w:rPr>
      </w:pPr>
      <w:r w:rsidRPr="00996FDD">
        <w:rPr>
          <w:rFonts w:ascii="Times New Roman" w:hAnsi="Times New Roman" w:cs="Times New Roman"/>
          <w:sz w:val="24"/>
          <w:szCs w:val="24"/>
        </w:rPr>
        <w:t xml:space="preserve">“Ticket agent” has the meaning of such term under </w:t>
      </w:r>
      <w:r>
        <w:rPr>
          <w:rFonts w:ascii="Times New Roman" w:hAnsi="Times New Roman" w:cs="Times New Roman"/>
          <w:sz w:val="24"/>
          <w:szCs w:val="24"/>
        </w:rPr>
        <w:t xml:space="preserve">49 U.S.C. </w:t>
      </w:r>
      <w:r w:rsidR="00540B85">
        <w:rPr>
          <w:rFonts w:ascii="Times New Roman" w:hAnsi="Times New Roman" w:cs="Times New Roman"/>
          <w:sz w:val="24"/>
          <w:szCs w:val="24"/>
        </w:rPr>
        <w:t xml:space="preserve">§ </w:t>
      </w:r>
      <w:r w:rsidRPr="00996FDD">
        <w:rPr>
          <w:rFonts w:ascii="NewCenturySchlbk-Roman" w:hAnsi="NewCenturySchlbk-Roman" w:cs="NewCenturySchlbk-Roman"/>
          <w:sz w:val="24"/>
          <w:szCs w:val="24"/>
        </w:rPr>
        <w:t>40102</w:t>
      </w:r>
      <w:r>
        <w:rPr>
          <w:rFonts w:ascii="NewCenturySchlbk-Roman" w:hAnsi="NewCenturySchlbk-Roman" w:cs="NewCenturySchlbk-Roman"/>
          <w:sz w:val="24"/>
          <w:szCs w:val="24"/>
        </w:rPr>
        <w:t>.</w:t>
      </w:r>
    </w:p>
    <w:p w:rsidRPr="00996FDD" w:rsidR="00AC1915" w:rsidP="00AC1915" w:rsidRDefault="00AC1915" w14:paraId="4744CD8A" w14:textId="77777777">
      <w:pPr>
        <w:autoSpaceDE w:val="0"/>
        <w:autoSpaceDN w:val="0"/>
        <w:adjustRightInd w:val="0"/>
        <w:spacing w:after="0" w:line="240" w:lineRule="auto"/>
        <w:rPr>
          <w:rFonts w:ascii="NewCenturySchlbk-Roman" w:hAnsi="NewCenturySchlbk-Roman" w:cs="NewCenturySchlbk-Roman"/>
          <w:sz w:val="24"/>
          <w:szCs w:val="24"/>
        </w:rPr>
      </w:pPr>
    </w:p>
    <w:p w:rsidRPr="00996FDD" w:rsidR="00AE1A77" w:rsidP="00D04456" w:rsidRDefault="00EE4991" w14:paraId="621EF8C1" w14:textId="0C677F84">
      <w:pPr>
        <w:pStyle w:val="Default"/>
        <w:rPr>
          <w:b/>
          <w:bCs/>
        </w:rPr>
      </w:pPr>
      <w:r w:rsidRPr="00996FDD">
        <w:rPr>
          <w:b/>
          <w:bCs/>
        </w:rPr>
        <w:t>FORM OF ASSISTANCE</w:t>
      </w:r>
    </w:p>
    <w:p w:rsidRPr="00996FDD" w:rsidR="00AE1A77" w:rsidP="00D04456" w:rsidRDefault="00AE1A77" w14:paraId="5939FD92" w14:textId="77777777">
      <w:pPr>
        <w:spacing w:after="0" w:line="240" w:lineRule="auto"/>
        <w:rPr>
          <w:rFonts w:ascii="Times New Roman" w:hAnsi="Times New Roman" w:cs="Times New Roman"/>
          <w:sz w:val="24"/>
          <w:szCs w:val="24"/>
        </w:rPr>
      </w:pPr>
    </w:p>
    <w:p w:rsidRPr="00996FDD" w:rsidR="00AC6CAD" w:rsidP="0088071A" w:rsidRDefault="00580FD9" w14:paraId="56774E2E" w14:textId="00BBB0D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Borrowers will be able to </w:t>
      </w:r>
      <w:r w:rsidRPr="00996FDD" w:rsidR="00F649DB">
        <w:rPr>
          <w:rFonts w:ascii="Times New Roman" w:hAnsi="Times New Roman" w:cs="Times New Roman"/>
          <w:sz w:val="24"/>
          <w:szCs w:val="24"/>
        </w:rPr>
        <w:t xml:space="preserve">apply for a loan </w:t>
      </w:r>
      <w:r>
        <w:rPr>
          <w:rFonts w:ascii="Times New Roman" w:hAnsi="Times New Roman" w:cs="Times New Roman"/>
          <w:sz w:val="24"/>
          <w:szCs w:val="24"/>
        </w:rPr>
        <w:t xml:space="preserve">directly </w:t>
      </w:r>
      <w:r w:rsidRPr="00996FDD" w:rsidR="00F649DB">
        <w:rPr>
          <w:rFonts w:ascii="Times New Roman" w:hAnsi="Times New Roman" w:cs="Times New Roman"/>
          <w:sz w:val="24"/>
          <w:szCs w:val="24"/>
        </w:rPr>
        <w:t xml:space="preserve">from the </w:t>
      </w:r>
      <w:r w:rsidR="009B3B7F">
        <w:rPr>
          <w:rFonts w:ascii="Times New Roman" w:hAnsi="Times New Roman" w:cs="Times New Roman"/>
          <w:sz w:val="24"/>
          <w:szCs w:val="24"/>
        </w:rPr>
        <w:t xml:space="preserve">Treasury </w:t>
      </w:r>
      <w:r>
        <w:rPr>
          <w:rFonts w:ascii="Times New Roman" w:hAnsi="Times New Roman" w:cs="Times New Roman"/>
          <w:sz w:val="24"/>
          <w:szCs w:val="24"/>
        </w:rPr>
        <w:t>Department</w:t>
      </w:r>
      <w:r w:rsidRPr="00996FDD" w:rsidR="00F649DB">
        <w:rPr>
          <w:rFonts w:ascii="Times New Roman" w:hAnsi="Times New Roman" w:cs="Times New Roman"/>
          <w:sz w:val="24"/>
          <w:szCs w:val="24"/>
        </w:rPr>
        <w:t xml:space="preserve">, which will </w:t>
      </w:r>
      <w:r w:rsidRPr="00996FDD" w:rsidR="00AC6CAD">
        <w:rPr>
          <w:rFonts w:ascii="Times New Roman" w:hAnsi="Times New Roman" w:cs="Times New Roman"/>
          <w:sz w:val="24"/>
          <w:szCs w:val="24"/>
        </w:rPr>
        <w:t xml:space="preserve">disburse </w:t>
      </w:r>
      <w:r w:rsidRPr="00996FDD" w:rsidR="005B5B31">
        <w:rPr>
          <w:rFonts w:ascii="Times New Roman" w:hAnsi="Times New Roman" w:cs="Times New Roman"/>
          <w:sz w:val="24"/>
          <w:szCs w:val="24"/>
        </w:rPr>
        <w:t xml:space="preserve">a </w:t>
      </w:r>
      <w:r w:rsidRPr="00996FDD" w:rsidR="00AC6CAD">
        <w:rPr>
          <w:rFonts w:ascii="Times New Roman" w:hAnsi="Times New Roman" w:cs="Times New Roman"/>
          <w:sz w:val="24"/>
          <w:szCs w:val="24"/>
        </w:rPr>
        <w:t xml:space="preserve">loan directly to </w:t>
      </w:r>
      <w:r>
        <w:rPr>
          <w:rFonts w:ascii="Times New Roman" w:hAnsi="Times New Roman" w:cs="Times New Roman"/>
          <w:sz w:val="24"/>
          <w:szCs w:val="24"/>
        </w:rPr>
        <w:t>b</w:t>
      </w:r>
      <w:r w:rsidRPr="00996FDD" w:rsidR="00AC6CAD">
        <w:rPr>
          <w:rFonts w:ascii="Times New Roman" w:hAnsi="Times New Roman" w:cs="Times New Roman"/>
          <w:sz w:val="24"/>
          <w:szCs w:val="24"/>
        </w:rPr>
        <w:t>orrower</w:t>
      </w:r>
      <w:r>
        <w:rPr>
          <w:rFonts w:ascii="Times New Roman" w:hAnsi="Times New Roman" w:cs="Times New Roman"/>
          <w:sz w:val="24"/>
          <w:szCs w:val="24"/>
        </w:rPr>
        <w:t>s</w:t>
      </w:r>
      <w:r w:rsidRPr="00996FDD" w:rsidR="004B1E0D">
        <w:rPr>
          <w:rFonts w:ascii="Times New Roman" w:hAnsi="Times New Roman" w:cs="Times New Roman"/>
          <w:sz w:val="24"/>
          <w:szCs w:val="24"/>
        </w:rPr>
        <w:t xml:space="preserve"> </w:t>
      </w:r>
      <w:r>
        <w:rPr>
          <w:rFonts w:ascii="Times New Roman" w:hAnsi="Times New Roman" w:cs="Times New Roman"/>
          <w:sz w:val="24"/>
          <w:szCs w:val="24"/>
        </w:rPr>
        <w:t xml:space="preserve">whose </w:t>
      </w:r>
      <w:r w:rsidRPr="00996FDD" w:rsidR="004B1E0D">
        <w:rPr>
          <w:rFonts w:ascii="Times New Roman" w:hAnsi="Times New Roman" w:cs="Times New Roman"/>
          <w:sz w:val="24"/>
          <w:szCs w:val="24"/>
        </w:rPr>
        <w:t>application</w:t>
      </w:r>
      <w:r>
        <w:rPr>
          <w:rFonts w:ascii="Times New Roman" w:hAnsi="Times New Roman" w:cs="Times New Roman"/>
          <w:sz w:val="24"/>
          <w:szCs w:val="24"/>
        </w:rPr>
        <w:t>s</w:t>
      </w:r>
      <w:r w:rsidRPr="00996FDD" w:rsidR="004B1E0D">
        <w:rPr>
          <w:rFonts w:ascii="Times New Roman" w:hAnsi="Times New Roman" w:cs="Times New Roman"/>
          <w:sz w:val="24"/>
          <w:szCs w:val="24"/>
        </w:rPr>
        <w:t xml:space="preserve"> </w:t>
      </w:r>
      <w:r>
        <w:rPr>
          <w:rFonts w:ascii="Times New Roman" w:hAnsi="Times New Roman" w:cs="Times New Roman"/>
          <w:sz w:val="24"/>
          <w:szCs w:val="24"/>
        </w:rPr>
        <w:t xml:space="preserve">are </w:t>
      </w:r>
      <w:r w:rsidRPr="00996FDD" w:rsidR="004B1E0D">
        <w:rPr>
          <w:rFonts w:ascii="Times New Roman" w:hAnsi="Times New Roman" w:cs="Times New Roman"/>
          <w:sz w:val="24"/>
          <w:szCs w:val="24"/>
        </w:rPr>
        <w:t>approved</w:t>
      </w:r>
      <w:r>
        <w:rPr>
          <w:rFonts w:ascii="Times New Roman" w:hAnsi="Times New Roman" w:cs="Times New Roman"/>
          <w:sz w:val="24"/>
          <w:szCs w:val="24"/>
        </w:rPr>
        <w:t xml:space="preserve"> by the </w:t>
      </w:r>
      <w:r w:rsidRPr="005F1660" w:rsidR="005F1660">
        <w:rPr>
          <w:rFonts w:ascii="Times New Roman" w:hAnsi="Times New Roman" w:cs="Times New Roman"/>
          <w:sz w:val="24"/>
          <w:szCs w:val="24"/>
        </w:rPr>
        <w:t>Treasury Department</w:t>
      </w:r>
      <w:r w:rsidRPr="00996FDD" w:rsidR="004B1E0D">
        <w:rPr>
          <w:rFonts w:ascii="Times New Roman" w:hAnsi="Times New Roman" w:cs="Times New Roman"/>
          <w:sz w:val="24"/>
          <w:szCs w:val="24"/>
        </w:rPr>
        <w:t>.</w:t>
      </w:r>
      <w:r w:rsidRPr="00996FDD" w:rsidR="00F649DB">
        <w:rPr>
          <w:rFonts w:ascii="Times New Roman" w:hAnsi="Times New Roman" w:cs="Times New Roman"/>
          <w:sz w:val="24"/>
          <w:szCs w:val="24"/>
        </w:rPr>
        <w:t xml:space="preserve">  </w:t>
      </w:r>
    </w:p>
    <w:p w:rsidRPr="00996FDD" w:rsidR="003A35DC" w:rsidP="00D04456" w:rsidRDefault="00AC6CAD" w14:paraId="50432F97" w14:textId="16174BF4">
      <w:pPr>
        <w:widowControl w:val="0"/>
        <w:autoSpaceDE w:val="0"/>
        <w:autoSpaceDN w:val="0"/>
        <w:adjustRightInd w:val="0"/>
        <w:spacing w:after="0" w:line="240" w:lineRule="auto"/>
        <w:rPr>
          <w:rFonts w:ascii="Times New Roman" w:hAnsi="Times New Roman" w:cs="Times New Roman"/>
          <w:sz w:val="24"/>
          <w:szCs w:val="24"/>
        </w:rPr>
      </w:pPr>
      <w:r w:rsidRPr="00996FDD">
        <w:rPr>
          <w:rFonts w:ascii="Times New Roman" w:hAnsi="Times New Roman" w:cs="Times New Roman"/>
          <w:sz w:val="24"/>
          <w:szCs w:val="24"/>
        </w:rPr>
        <w:t xml:space="preserve"> </w:t>
      </w:r>
    </w:p>
    <w:p w:rsidRPr="00996FDD" w:rsidR="00F649DB" w:rsidP="00D04456" w:rsidRDefault="002C24E9" w14:paraId="2DEE4E94" w14:textId="1693B453">
      <w:pPr>
        <w:pStyle w:val="Default"/>
        <w:rPr>
          <w:b/>
          <w:color w:val="auto"/>
        </w:rPr>
      </w:pPr>
      <w:r>
        <w:rPr>
          <w:b/>
          <w:color w:val="auto"/>
        </w:rPr>
        <w:t>ELIGIBLE BORROWERS</w:t>
      </w:r>
    </w:p>
    <w:p w:rsidRPr="00996FDD" w:rsidR="00F649DB" w:rsidP="00D04456" w:rsidRDefault="00F649DB" w14:paraId="5A3A24C2" w14:textId="77777777">
      <w:pPr>
        <w:pStyle w:val="Default"/>
        <w:rPr>
          <w:b/>
          <w:color w:val="auto"/>
        </w:rPr>
      </w:pPr>
    </w:p>
    <w:p w:rsidR="00580FD9" w:rsidP="00D04456" w:rsidRDefault="00131069" w14:paraId="0394D77F" w14:textId="3B7B8B8F">
      <w:pPr>
        <w:pStyle w:val="Default"/>
        <w:rPr>
          <w:color w:val="auto"/>
        </w:rPr>
      </w:pPr>
      <w:r w:rsidRPr="00996FDD">
        <w:rPr>
          <w:color w:val="auto"/>
        </w:rPr>
        <w:t>Entities eligible to apply for a loan are</w:t>
      </w:r>
      <w:r w:rsidR="00580FD9">
        <w:rPr>
          <w:color w:val="auto"/>
        </w:rPr>
        <w:t>:</w:t>
      </w:r>
    </w:p>
    <w:p w:rsidR="009B3B7F" w:rsidP="00D04456" w:rsidRDefault="009B3B7F" w14:paraId="257B0D20" w14:textId="77777777">
      <w:pPr>
        <w:pStyle w:val="Default"/>
        <w:rPr>
          <w:color w:val="auto"/>
        </w:rPr>
      </w:pPr>
    </w:p>
    <w:p w:rsidR="00580FD9" w:rsidP="005E1B81" w:rsidRDefault="00131069" w14:paraId="59D99C48" w14:textId="3CD25048">
      <w:pPr>
        <w:pStyle w:val="Default"/>
        <w:numPr>
          <w:ilvl w:val="0"/>
          <w:numId w:val="26"/>
        </w:numPr>
        <w:rPr>
          <w:color w:val="auto"/>
        </w:rPr>
      </w:pPr>
      <w:r w:rsidRPr="00996FDD">
        <w:rPr>
          <w:color w:val="auto"/>
        </w:rPr>
        <w:t>p</w:t>
      </w:r>
      <w:r w:rsidRPr="00996FDD" w:rsidR="00F649DB">
        <w:rPr>
          <w:color w:val="auto"/>
        </w:rPr>
        <w:t>assenger air carriers</w:t>
      </w:r>
      <w:r w:rsidR="00580FD9">
        <w:rPr>
          <w:color w:val="auto"/>
        </w:rPr>
        <w:t>;</w:t>
      </w:r>
    </w:p>
    <w:p w:rsidR="00580FD9" w:rsidP="005E1B81" w:rsidRDefault="00131069" w14:paraId="7C2E63D9" w14:textId="27A8662D">
      <w:pPr>
        <w:pStyle w:val="Default"/>
        <w:numPr>
          <w:ilvl w:val="0"/>
          <w:numId w:val="26"/>
        </w:numPr>
        <w:rPr>
          <w:color w:val="auto"/>
        </w:rPr>
      </w:pPr>
      <w:r w:rsidRPr="00996FDD">
        <w:rPr>
          <w:color w:val="auto"/>
        </w:rPr>
        <w:t>c</w:t>
      </w:r>
      <w:r w:rsidRPr="00996FDD" w:rsidR="00F649DB">
        <w:rPr>
          <w:color w:val="auto"/>
        </w:rPr>
        <w:t>argo air carriers</w:t>
      </w:r>
      <w:r w:rsidR="00580FD9">
        <w:rPr>
          <w:color w:val="auto"/>
        </w:rPr>
        <w:t>;</w:t>
      </w:r>
    </w:p>
    <w:p w:rsidR="00580FD9" w:rsidP="006A214F" w:rsidRDefault="00131069" w14:paraId="572B3255" w14:textId="0DA5BEED">
      <w:pPr>
        <w:pStyle w:val="Default"/>
        <w:numPr>
          <w:ilvl w:val="0"/>
          <w:numId w:val="26"/>
        </w:numPr>
        <w:rPr>
          <w:color w:val="auto"/>
        </w:rPr>
      </w:pPr>
      <w:r w:rsidRPr="00996FDD">
        <w:rPr>
          <w:color w:val="auto"/>
        </w:rPr>
        <w:t>businesses certified by the Department of Transportation under 14 C</w:t>
      </w:r>
      <w:r w:rsidR="00580FD9">
        <w:rPr>
          <w:color w:val="auto"/>
        </w:rPr>
        <w:t>.</w:t>
      </w:r>
      <w:r w:rsidRPr="00996FDD">
        <w:rPr>
          <w:color w:val="auto"/>
        </w:rPr>
        <w:t>F</w:t>
      </w:r>
      <w:r w:rsidR="00580FD9">
        <w:rPr>
          <w:color w:val="auto"/>
        </w:rPr>
        <w:t>.</w:t>
      </w:r>
      <w:r w:rsidRPr="00996FDD">
        <w:rPr>
          <w:color w:val="auto"/>
        </w:rPr>
        <w:t>R</w:t>
      </w:r>
      <w:r w:rsidR="00580FD9">
        <w:rPr>
          <w:color w:val="auto"/>
        </w:rPr>
        <w:t>.</w:t>
      </w:r>
      <w:r w:rsidRPr="00996FDD">
        <w:rPr>
          <w:color w:val="auto"/>
        </w:rPr>
        <w:t xml:space="preserve"> Part 145 and approved to perform inspection, repair, replace, </w:t>
      </w:r>
      <w:r w:rsidR="006A214F">
        <w:rPr>
          <w:color w:val="auto"/>
        </w:rPr>
        <w:t>or</w:t>
      </w:r>
      <w:r w:rsidRPr="00996FDD" w:rsidR="006A214F">
        <w:rPr>
          <w:color w:val="auto"/>
        </w:rPr>
        <w:t xml:space="preserve"> </w:t>
      </w:r>
      <w:r w:rsidRPr="00996FDD">
        <w:rPr>
          <w:color w:val="auto"/>
        </w:rPr>
        <w:t xml:space="preserve">overhaul services </w:t>
      </w:r>
      <w:r w:rsidRPr="00996FDD" w:rsidR="00F649DB">
        <w:rPr>
          <w:color w:val="auto"/>
        </w:rPr>
        <w:t>that have not otherwise received adequate economic relief in the form of loans or loan guarantees under other programs authorized by the Act</w:t>
      </w:r>
      <w:r w:rsidR="007279DA">
        <w:rPr>
          <w:color w:val="auto"/>
        </w:rPr>
        <w:t>;</w:t>
      </w:r>
    </w:p>
    <w:p w:rsidR="007279DA" w:rsidP="005E1B81" w:rsidRDefault="00131069" w14:paraId="6E4A47A4" w14:textId="2C335982">
      <w:pPr>
        <w:pStyle w:val="Default"/>
        <w:numPr>
          <w:ilvl w:val="0"/>
          <w:numId w:val="26"/>
        </w:numPr>
        <w:rPr>
          <w:color w:val="auto"/>
        </w:rPr>
      </w:pPr>
      <w:r w:rsidRPr="00996FDD">
        <w:rPr>
          <w:color w:val="auto"/>
        </w:rPr>
        <w:t>ticket agents that have not otherwise received adequate economic relief in the form of loans or loan guarantees under other programs authorized by the Act</w:t>
      </w:r>
      <w:r w:rsidR="007279DA">
        <w:rPr>
          <w:color w:val="auto"/>
        </w:rPr>
        <w:t>; And</w:t>
      </w:r>
    </w:p>
    <w:p w:rsidRPr="00996FDD" w:rsidR="00F649DB" w:rsidP="005E1B81" w:rsidRDefault="007279DA" w14:paraId="60891B6D" w14:textId="48FD9263">
      <w:pPr>
        <w:pStyle w:val="Default"/>
        <w:numPr>
          <w:ilvl w:val="0"/>
          <w:numId w:val="26"/>
        </w:numPr>
        <w:rPr>
          <w:color w:val="auto"/>
        </w:rPr>
      </w:pPr>
      <w:r>
        <w:rPr>
          <w:color w:val="auto"/>
        </w:rPr>
        <w:t>businesses critical to maintaining national security.</w:t>
      </w:r>
    </w:p>
    <w:p w:rsidRPr="00996FDD" w:rsidR="00131069" w:rsidP="00D04456" w:rsidRDefault="00131069" w14:paraId="7D52CD0C" w14:textId="77777777">
      <w:pPr>
        <w:pStyle w:val="Default"/>
        <w:rPr>
          <w:color w:val="auto"/>
        </w:rPr>
      </w:pPr>
    </w:p>
    <w:p w:rsidRPr="00996FDD" w:rsidR="00A82308" w:rsidP="004F0EA8" w:rsidRDefault="005F1660" w14:paraId="212833E4" w14:textId="7AEF24F9">
      <w:pPr>
        <w:keepNext/>
        <w:keepLines/>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STATUTORY ELIGIBILTY CRITIERA AND TERMS AND CONDITIONS</w:t>
      </w:r>
    </w:p>
    <w:p w:rsidRPr="00996FDD" w:rsidR="007C4E52" w:rsidP="004F0EA8" w:rsidRDefault="007C4E52" w14:paraId="6DC82C08" w14:textId="77777777">
      <w:pPr>
        <w:keepNext/>
        <w:keepLines/>
        <w:widowControl w:val="0"/>
        <w:autoSpaceDE w:val="0"/>
        <w:autoSpaceDN w:val="0"/>
        <w:adjustRightInd w:val="0"/>
        <w:spacing w:after="0" w:line="240" w:lineRule="auto"/>
        <w:rPr>
          <w:rFonts w:ascii="Times New Roman" w:hAnsi="Times New Roman" w:cs="Times New Roman"/>
          <w:sz w:val="24"/>
          <w:szCs w:val="24"/>
        </w:rPr>
      </w:pPr>
    </w:p>
    <w:p w:rsidRPr="00996FDD" w:rsidR="00A82308" w:rsidP="004F0EA8" w:rsidRDefault="005B2E60" w14:paraId="4B2177CB" w14:textId="2DF3125E">
      <w:pPr>
        <w:keepNext/>
        <w:keepLines/>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Under </w:t>
      </w:r>
      <w:r w:rsidRPr="00996FDD" w:rsidR="00A82308">
        <w:rPr>
          <w:rFonts w:ascii="Times New Roman" w:hAnsi="Times New Roman" w:cs="Times New Roman"/>
          <w:sz w:val="24"/>
          <w:szCs w:val="24"/>
        </w:rPr>
        <w:t xml:space="preserve">section </w:t>
      </w:r>
      <w:r w:rsidRPr="00996FDD" w:rsidR="004F1056">
        <w:rPr>
          <w:rFonts w:ascii="Times New Roman" w:hAnsi="Times New Roman" w:cs="Times New Roman"/>
          <w:sz w:val="24"/>
          <w:szCs w:val="24"/>
        </w:rPr>
        <w:t>4003</w:t>
      </w:r>
      <w:r w:rsidRPr="00996FDD" w:rsidR="00A82308">
        <w:rPr>
          <w:rFonts w:ascii="Times New Roman" w:hAnsi="Times New Roman" w:cs="Times New Roman"/>
          <w:sz w:val="24"/>
          <w:szCs w:val="24"/>
        </w:rPr>
        <w:t>(c)</w:t>
      </w:r>
      <w:r w:rsidRPr="00996FDD" w:rsidR="004F1056">
        <w:rPr>
          <w:rFonts w:ascii="Times New Roman" w:hAnsi="Times New Roman" w:cs="Times New Roman"/>
          <w:sz w:val="24"/>
          <w:szCs w:val="24"/>
        </w:rPr>
        <w:t>(2)</w:t>
      </w:r>
      <w:r w:rsidRPr="00996FDD" w:rsidR="00A82308">
        <w:rPr>
          <w:rFonts w:ascii="Times New Roman" w:hAnsi="Times New Roman" w:cs="Times New Roman"/>
          <w:sz w:val="24"/>
          <w:szCs w:val="24"/>
        </w:rPr>
        <w:t xml:space="preserve"> of the Act, the </w:t>
      </w:r>
      <w:r w:rsidRPr="005F1660" w:rsidR="005F1660">
        <w:rPr>
          <w:rFonts w:ascii="Times New Roman" w:hAnsi="Times New Roman" w:cs="Times New Roman"/>
          <w:sz w:val="24"/>
          <w:szCs w:val="24"/>
        </w:rPr>
        <w:t>Treasury Department</w:t>
      </w:r>
      <w:r w:rsidRPr="00996FDD" w:rsidR="00A82308">
        <w:rPr>
          <w:rFonts w:ascii="Times New Roman" w:hAnsi="Times New Roman" w:cs="Times New Roman"/>
          <w:sz w:val="24"/>
          <w:szCs w:val="24"/>
        </w:rPr>
        <w:t xml:space="preserve"> may enter into </w:t>
      </w:r>
      <w:r w:rsidRPr="00996FDD" w:rsidR="00CA7E26">
        <w:rPr>
          <w:rFonts w:ascii="Times New Roman" w:hAnsi="Times New Roman" w:cs="Times New Roman"/>
          <w:sz w:val="24"/>
          <w:szCs w:val="24"/>
        </w:rPr>
        <w:t xml:space="preserve">an </w:t>
      </w:r>
      <w:r w:rsidRPr="00996FDD" w:rsidR="00A82308">
        <w:rPr>
          <w:rFonts w:ascii="Times New Roman" w:hAnsi="Times New Roman" w:cs="Times New Roman"/>
          <w:sz w:val="24"/>
          <w:szCs w:val="24"/>
        </w:rPr>
        <w:t>agreement to make</w:t>
      </w:r>
      <w:r w:rsidRPr="00996FDD" w:rsidR="00CA7E26">
        <w:rPr>
          <w:rFonts w:ascii="Times New Roman" w:hAnsi="Times New Roman" w:cs="Times New Roman"/>
          <w:sz w:val="24"/>
          <w:szCs w:val="24"/>
        </w:rPr>
        <w:t xml:space="preserve"> a loan </w:t>
      </w:r>
      <w:r w:rsidRPr="00996FDD" w:rsidR="00A82308">
        <w:rPr>
          <w:rFonts w:ascii="Times New Roman" w:hAnsi="Times New Roman" w:cs="Times New Roman"/>
          <w:sz w:val="24"/>
          <w:szCs w:val="24"/>
        </w:rPr>
        <w:t xml:space="preserve">to </w:t>
      </w:r>
      <w:r>
        <w:rPr>
          <w:rFonts w:ascii="Times New Roman" w:hAnsi="Times New Roman" w:cs="Times New Roman"/>
          <w:sz w:val="24"/>
          <w:szCs w:val="24"/>
        </w:rPr>
        <w:t>a b</w:t>
      </w:r>
      <w:r w:rsidRPr="00996FDD" w:rsidR="00246C98">
        <w:rPr>
          <w:rFonts w:ascii="Times New Roman" w:hAnsi="Times New Roman" w:cs="Times New Roman"/>
          <w:sz w:val="24"/>
          <w:szCs w:val="24"/>
        </w:rPr>
        <w:t xml:space="preserve">orrower </w:t>
      </w:r>
      <w:r w:rsidRPr="00996FDD" w:rsidR="00A82308">
        <w:rPr>
          <w:rFonts w:ascii="Times New Roman" w:hAnsi="Times New Roman" w:cs="Times New Roman"/>
          <w:sz w:val="24"/>
          <w:szCs w:val="24"/>
        </w:rPr>
        <w:t xml:space="preserve">if the </w:t>
      </w:r>
      <w:r w:rsidRPr="005F1660" w:rsidR="005F1660">
        <w:rPr>
          <w:rFonts w:ascii="Times New Roman" w:hAnsi="Times New Roman" w:cs="Times New Roman"/>
          <w:sz w:val="24"/>
          <w:szCs w:val="24"/>
        </w:rPr>
        <w:t>Treasury Department</w:t>
      </w:r>
      <w:r w:rsidRPr="00996FDD" w:rsidR="00A82308">
        <w:rPr>
          <w:rFonts w:ascii="Times New Roman" w:hAnsi="Times New Roman" w:cs="Times New Roman"/>
          <w:sz w:val="24"/>
          <w:szCs w:val="24"/>
        </w:rPr>
        <w:t xml:space="preserve"> </w:t>
      </w:r>
      <w:r w:rsidRPr="00996FDD" w:rsidR="00E0603F">
        <w:rPr>
          <w:rFonts w:ascii="Times New Roman" w:hAnsi="Times New Roman" w:cs="Times New Roman"/>
          <w:sz w:val="24"/>
          <w:szCs w:val="24"/>
        </w:rPr>
        <w:t xml:space="preserve">makes the following determinations, </w:t>
      </w:r>
      <w:r w:rsidRPr="00996FDD" w:rsidR="00A82308">
        <w:rPr>
          <w:rFonts w:ascii="Times New Roman" w:hAnsi="Times New Roman" w:cs="Times New Roman"/>
          <w:sz w:val="24"/>
          <w:szCs w:val="24"/>
        </w:rPr>
        <w:t xml:space="preserve">in </w:t>
      </w:r>
      <w:r w:rsidR="005F1660">
        <w:rPr>
          <w:rFonts w:ascii="Times New Roman" w:hAnsi="Times New Roman" w:cs="Times New Roman"/>
          <w:sz w:val="24"/>
          <w:szCs w:val="24"/>
        </w:rPr>
        <w:t xml:space="preserve">its </w:t>
      </w:r>
      <w:r w:rsidR="0027671A">
        <w:rPr>
          <w:rFonts w:ascii="Times New Roman" w:hAnsi="Times New Roman" w:cs="Times New Roman"/>
          <w:sz w:val="24"/>
          <w:szCs w:val="24"/>
        </w:rPr>
        <w:t xml:space="preserve">sole </w:t>
      </w:r>
      <w:r w:rsidRPr="00996FDD" w:rsidR="00A82308">
        <w:rPr>
          <w:rFonts w:ascii="Times New Roman" w:hAnsi="Times New Roman" w:cs="Times New Roman"/>
          <w:sz w:val="24"/>
          <w:szCs w:val="24"/>
        </w:rPr>
        <w:t>discretion</w:t>
      </w:r>
      <w:r w:rsidRPr="00996FDD" w:rsidR="00E0603F">
        <w:rPr>
          <w:rFonts w:ascii="Times New Roman" w:hAnsi="Times New Roman" w:cs="Times New Roman"/>
          <w:sz w:val="24"/>
          <w:szCs w:val="24"/>
        </w:rPr>
        <w:t xml:space="preserve">.  </w:t>
      </w:r>
    </w:p>
    <w:p w:rsidRPr="00996FDD" w:rsidR="007C4E52" w:rsidP="00D04456" w:rsidRDefault="007C4E52" w14:paraId="0F26FAF1" w14:textId="77777777">
      <w:pPr>
        <w:widowControl w:val="0"/>
        <w:autoSpaceDE w:val="0"/>
        <w:autoSpaceDN w:val="0"/>
        <w:adjustRightInd w:val="0"/>
        <w:spacing w:after="0" w:line="240" w:lineRule="auto"/>
        <w:rPr>
          <w:rFonts w:ascii="Times New Roman" w:hAnsi="Times New Roman" w:cs="Times New Roman"/>
          <w:sz w:val="24"/>
          <w:szCs w:val="24"/>
        </w:rPr>
      </w:pPr>
    </w:p>
    <w:p w:rsidRPr="00996FDD" w:rsidR="00010797" w:rsidP="00D04456" w:rsidRDefault="00E0603F" w14:paraId="2FEF25D9" w14:textId="7A41C05C">
      <w:pPr>
        <w:pStyle w:val="ListParagraph"/>
        <w:widowControl w:val="0"/>
        <w:numPr>
          <w:ilvl w:val="0"/>
          <w:numId w:val="2"/>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No Credit Elsewhere</w:t>
      </w:r>
      <w:r w:rsidRPr="00996FDD">
        <w:rPr>
          <w:rFonts w:ascii="Times New Roman" w:hAnsi="Times New Roman" w:cs="Times New Roman"/>
          <w:sz w:val="24"/>
          <w:szCs w:val="24"/>
        </w:rPr>
        <w:t>.  T</w:t>
      </w:r>
      <w:r w:rsidRPr="00996FDD" w:rsidR="00010797">
        <w:rPr>
          <w:rFonts w:ascii="Times New Roman" w:hAnsi="Times New Roman" w:cs="Times New Roman"/>
          <w:sz w:val="24"/>
          <w:szCs w:val="24"/>
        </w:rPr>
        <w:t xml:space="preserve">he </w:t>
      </w:r>
      <w:r w:rsidR="005B2E60">
        <w:rPr>
          <w:rFonts w:ascii="Times New Roman" w:hAnsi="Times New Roman" w:cs="Times New Roman"/>
          <w:sz w:val="24"/>
          <w:szCs w:val="24"/>
        </w:rPr>
        <w:t>b</w:t>
      </w:r>
      <w:r w:rsidRPr="00996FDD" w:rsidR="00246C98">
        <w:rPr>
          <w:rFonts w:ascii="Times New Roman" w:hAnsi="Times New Roman" w:cs="Times New Roman"/>
          <w:sz w:val="24"/>
          <w:szCs w:val="24"/>
        </w:rPr>
        <w:t xml:space="preserve">orrower </w:t>
      </w:r>
      <w:r w:rsidRPr="00996FDD" w:rsidR="00010797">
        <w:rPr>
          <w:rFonts w:ascii="Times New Roman" w:hAnsi="Times New Roman" w:cs="Times New Roman"/>
          <w:sz w:val="24"/>
          <w:szCs w:val="24"/>
        </w:rPr>
        <w:t>is an eligible business for which credit is not reasonably available</w:t>
      </w:r>
      <w:r w:rsidRPr="00996FDD" w:rsidR="00DF727D">
        <w:rPr>
          <w:rFonts w:ascii="Times New Roman" w:hAnsi="Times New Roman" w:cs="Times New Roman"/>
          <w:sz w:val="24"/>
          <w:szCs w:val="24"/>
        </w:rPr>
        <w:t xml:space="preserve"> at the time of the transaction</w:t>
      </w:r>
      <w:r w:rsidRPr="00996FDD" w:rsidR="007C4E52">
        <w:rPr>
          <w:rFonts w:ascii="Times New Roman" w:hAnsi="Times New Roman" w:cs="Times New Roman"/>
          <w:sz w:val="24"/>
          <w:szCs w:val="24"/>
        </w:rPr>
        <w:t>.</w:t>
      </w:r>
    </w:p>
    <w:p w:rsidRPr="00996FDD" w:rsidR="00962A7C" w:rsidP="00D04456" w:rsidRDefault="00962A7C" w14:paraId="5A0EF04A" w14:textId="77777777">
      <w:pPr>
        <w:pStyle w:val="ListParagraph"/>
        <w:widowControl w:val="0"/>
        <w:autoSpaceDE w:val="0"/>
        <w:autoSpaceDN w:val="0"/>
        <w:adjustRightInd w:val="0"/>
        <w:spacing w:after="0" w:line="240" w:lineRule="auto"/>
        <w:ind w:left="360"/>
        <w:rPr>
          <w:rFonts w:ascii="Times New Roman" w:hAnsi="Times New Roman" w:cs="Times New Roman"/>
          <w:sz w:val="24"/>
          <w:szCs w:val="24"/>
        </w:rPr>
      </w:pPr>
    </w:p>
    <w:p w:rsidRPr="00996FDD" w:rsidR="006F0D89" w:rsidP="00D04456" w:rsidRDefault="00E0603F" w14:paraId="4BBA5A07" w14:textId="477D8E92">
      <w:pPr>
        <w:pStyle w:val="ListParagraph"/>
        <w:widowControl w:val="0"/>
        <w:numPr>
          <w:ilvl w:val="0"/>
          <w:numId w:val="2"/>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Prudent Borrowing</w:t>
      </w:r>
      <w:r w:rsidRPr="00996FDD">
        <w:rPr>
          <w:rFonts w:ascii="Times New Roman" w:hAnsi="Times New Roman" w:cs="Times New Roman"/>
          <w:sz w:val="24"/>
          <w:szCs w:val="24"/>
        </w:rPr>
        <w:t>.  T</w:t>
      </w:r>
      <w:r w:rsidRPr="00996FDD" w:rsidR="00DF727D">
        <w:rPr>
          <w:rFonts w:ascii="Times New Roman" w:hAnsi="Times New Roman" w:cs="Times New Roman"/>
          <w:sz w:val="24"/>
          <w:szCs w:val="24"/>
        </w:rPr>
        <w:t xml:space="preserve">he intended obligation by the </w:t>
      </w:r>
      <w:r w:rsidR="00080DB5">
        <w:rPr>
          <w:rFonts w:ascii="Times New Roman" w:hAnsi="Times New Roman" w:cs="Times New Roman"/>
          <w:sz w:val="24"/>
          <w:szCs w:val="24"/>
        </w:rPr>
        <w:t>b</w:t>
      </w:r>
      <w:r w:rsidRPr="00996FDD" w:rsidR="00246C98">
        <w:rPr>
          <w:rFonts w:ascii="Times New Roman" w:hAnsi="Times New Roman" w:cs="Times New Roman"/>
          <w:sz w:val="24"/>
          <w:szCs w:val="24"/>
        </w:rPr>
        <w:t xml:space="preserve">orrower </w:t>
      </w:r>
      <w:r w:rsidRPr="00996FDD" w:rsidR="00DF727D">
        <w:rPr>
          <w:rFonts w:ascii="Times New Roman" w:hAnsi="Times New Roman" w:cs="Times New Roman"/>
          <w:sz w:val="24"/>
          <w:szCs w:val="24"/>
        </w:rPr>
        <w:t>is prudently incurred</w:t>
      </w:r>
      <w:r w:rsidRPr="00996FDD" w:rsidR="007C4E52">
        <w:rPr>
          <w:rFonts w:ascii="Times New Roman" w:hAnsi="Times New Roman" w:cs="Times New Roman"/>
          <w:sz w:val="24"/>
          <w:szCs w:val="24"/>
        </w:rPr>
        <w:t>.</w:t>
      </w:r>
    </w:p>
    <w:p w:rsidRPr="00996FDD" w:rsidR="00962A7C" w:rsidP="00D04456" w:rsidRDefault="00962A7C" w14:paraId="50A9A53F" w14:textId="77777777">
      <w:pPr>
        <w:pStyle w:val="ListParagraph"/>
        <w:widowControl w:val="0"/>
        <w:autoSpaceDE w:val="0"/>
        <w:autoSpaceDN w:val="0"/>
        <w:adjustRightInd w:val="0"/>
        <w:spacing w:after="0" w:line="240" w:lineRule="auto"/>
        <w:ind w:left="360"/>
        <w:rPr>
          <w:rFonts w:ascii="Times New Roman" w:hAnsi="Times New Roman" w:cs="Times New Roman"/>
          <w:sz w:val="24"/>
          <w:szCs w:val="24"/>
        </w:rPr>
      </w:pPr>
    </w:p>
    <w:p w:rsidRPr="00996FDD" w:rsidR="00010797" w:rsidP="0088071A" w:rsidRDefault="00E0603F" w14:paraId="00240842" w14:textId="2A9A3E19">
      <w:pPr>
        <w:pStyle w:val="ListParagraph"/>
        <w:widowControl w:val="0"/>
        <w:numPr>
          <w:ilvl w:val="0"/>
          <w:numId w:val="2"/>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Security/Interest Rate</w:t>
      </w:r>
      <w:r w:rsidRPr="00996FDD">
        <w:rPr>
          <w:rFonts w:ascii="Times New Roman" w:hAnsi="Times New Roman" w:cs="Times New Roman"/>
          <w:sz w:val="24"/>
          <w:szCs w:val="24"/>
        </w:rPr>
        <w:t>.  T</w:t>
      </w:r>
      <w:r w:rsidRPr="00996FDD" w:rsidR="00010797">
        <w:rPr>
          <w:rFonts w:ascii="Times New Roman" w:hAnsi="Times New Roman" w:cs="Times New Roman"/>
          <w:sz w:val="24"/>
          <w:szCs w:val="24"/>
        </w:rPr>
        <w:t xml:space="preserve">he loan is sufficiently secured or is made at a rate that reflects the risk of the loan and that is, to the extent practicable, not less than an interest rate based on market conditions for comparable obligations prevalent prior to the outbreak </w:t>
      </w:r>
      <w:r w:rsidRPr="00996FDD" w:rsidR="007C4E52">
        <w:rPr>
          <w:rFonts w:ascii="Times New Roman" w:hAnsi="Times New Roman" w:cs="Times New Roman"/>
          <w:sz w:val="24"/>
          <w:szCs w:val="24"/>
        </w:rPr>
        <w:t>of the coronavirus disease 2019.</w:t>
      </w:r>
    </w:p>
    <w:p w:rsidRPr="00996FDD" w:rsidR="00962A7C" w:rsidP="00D04456" w:rsidRDefault="00962A7C" w14:paraId="08BF2A34" w14:textId="77777777">
      <w:pPr>
        <w:pStyle w:val="ListParagraph"/>
        <w:widowControl w:val="0"/>
        <w:autoSpaceDE w:val="0"/>
        <w:autoSpaceDN w:val="0"/>
        <w:adjustRightInd w:val="0"/>
        <w:spacing w:after="0" w:line="240" w:lineRule="auto"/>
        <w:ind w:left="360"/>
        <w:rPr>
          <w:rFonts w:ascii="Times New Roman" w:hAnsi="Times New Roman" w:cs="Times New Roman"/>
          <w:sz w:val="24"/>
          <w:szCs w:val="24"/>
        </w:rPr>
      </w:pPr>
    </w:p>
    <w:p w:rsidRPr="00996FDD" w:rsidR="00962A7C" w:rsidP="00D04456" w:rsidRDefault="00080DB5" w14:paraId="001F44DE" w14:textId="57477785">
      <w:pPr>
        <w:pStyle w:val="ListParagraph"/>
        <w:widowControl w:val="0"/>
        <w:numPr>
          <w:ilvl w:val="0"/>
          <w:numId w:val="2"/>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i/>
          <w:iCs/>
          <w:sz w:val="24"/>
          <w:szCs w:val="24"/>
        </w:rPr>
        <w:t>Term</w:t>
      </w:r>
      <w:r w:rsidRPr="00996FDD" w:rsidR="00E0603F">
        <w:rPr>
          <w:rFonts w:ascii="Times New Roman" w:hAnsi="Times New Roman" w:cs="Times New Roman"/>
          <w:sz w:val="24"/>
          <w:szCs w:val="24"/>
        </w:rPr>
        <w:t>.  T</w:t>
      </w:r>
      <w:r w:rsidRPr="00996FDD" w:rsidR="00010797">
        <w:rPr>
          <w:rFonts w:ascii="Times New Roman" w:hAnsi="Times New Roman" w:cs="Times New Roman"/>
          <w:sz w:val="24"/>
          <w:szCs w:val="24"/>
        </w:rPr>
        <w:t>he duration of the loan is as short as practicable</w:t>
      </w:r>
      <w:r w:rsidR="0071304A">
        <w:rPr>
          <w:rFonts w:ascii="Times New Roman" w:hAnsi="Times New Roman" w:cs="Times New Roman"/>
          <w:sz w:val="24"/>
          <w:szCs w:val="24"/>
        </w:rPr>
        <w:t>,</w:t>
      </w:r>
      <w:r w:rsidRPr="00996FDD" w:rsidR="00010797">
        <w:rPr>
          <w:rFonts w:ascii="Times New Roman" w:hAnsi="Times New Roman" w:cs="Times New Roman"/>
          <w:sz w:val="24"/>
          <w:szCs w:val="24"/>
        </w:rPr>
        <w:t xml:space="preserve"> and in any case not longer than five years</w:t>
      </w:r>
      <w:r w:rsidRPr="00996FDD" w:rsidR="007C4E52">
        <w:rPr>
          <w:rFonts w:ascii="Times New Roman" w:hAnsi="Times New Roman" w:cs="Times New Roman"/>
          <w:sz w:val="24"/>
          <w:szCs w:val="24"/>
        </w:rPr>
        <w:t>.</w:t>
      </w:r>
    </w:p>
    <w:p w:rsidRPr="00996FDD" w:rsidR="00962A7C" w:rsidP="00D04456" w:rsidRDefault="00962A7C" w14:paraId="54A6051E" w14:textId="694052F0">
      <w:pPr>
        <w:widowControl w:val="0"/>
        <w:autoSpaceDE w:val="0"/>
        <w:autoSpaceDN w:val="0"/>
        <w:adjustRightInd w:val="0"/>
        <w:spacing w:after="0" w:line="240" w:lineRule="auto"/>
        <w:rPr>
          <w:rFonts w:ascii="Times New Roman" w:hAnsi="Times New Roman" w:cs="Times New Roman"/>
          <w:sz w:val="24"/>
          <w:szCs w:val="24"/>
        </w:rPr>
      </w:pPr>
    </w:p>
    <w:p w:rsidRPr="00996FDD" w:rsidR="00246C98" w:rsidP="00D04456" w:rsidRDefault="00E0603F" w14:paraId="63BA9FD2" w14:textId="390924FA">
      <w:pPr>
        <w:pStyle w:val="ListParagraph"/>
        <w:numPr>
          <w:ilvl w:val="0"/>
          <w:numId w:val="2"/>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No Stock Buybacks</w:t>
      </w:r>
      <w:r w:rsidRPr="00996FDD">
        <w:rPr>
          <w:rFonts w:ascii="Times New Roman" w:hAnsi="Times New Roman" w:cs="Times New Roman"/>
          <w:sz w:val="24"/>
          <w:szCs w:val="24"/>
        </w:rPr>
        <w:t>.  T</w:t>
      </w:r>
      <w:r w:rsidRPr="00996FDD" w:rsidR="00246C98">
        <w:rPr>
          <w:rFonts w:ascii="Times New Roman" w:hAnsi="Times New Roman" w:cs="Times New Roman"/>
          <w:sz w:val="24"/>
          <w:szCs w:val="24"/>
        </w:rPr>
        <w:t xml:space="preserve">he agreement provides that, until the date 12 months after the date the loan is no longer outstanding, neither the </w:t>
      </w:r>
      <w:r w:rsidR="003314BE">
        <w:rPr>
          <w:rFonts w:ascii="Times New Roman" w:hAnsi="Times New Roman" w:cs="Times New Roman"/>
          <w:sz w:val="24"/>
          <w:szCs w:val="24"/>
        </w:rPr>
        <w:t>b</w:t>
      </w:r>
      <w:r w:rsidRPr="00996FDD" w:rsidR="009A0232">
        <w:rPr>
          <w:rFonts w:ascii="Times New Roman" w:hAnsi="Times New Roman" w:cs="Times New Roman"/>
          <w:sz w:val="24"/>
          <w:szCs w:val="24"/>
        </w:rPr>
        <w:t>orrower</w:t>
      </w:r>
      <w:r w:rsidRPr="00996FDD" w:rsidR="00246C98">
        <w:rPr>
          <w:rFonts w:ascii="Times New Roman" w:hAnsi="Times New Roman" w:cs="Times New Roman"/>
          <w:sz w:val="24"/>
          <w:szCs w:val="24"/>
        </w:rPr>
        <w:t xml:space="preserve"> nor any affiliate of the </w:t>
      </w:r>
      <w:r w:rsidR="003314BE">
        <w:rPr>
          <w:rFonts w:ascii="Times New Roman" w:hAnsi="Times New Roman" w:cs="Times New Roman"/>
          <w:sz w:val="24"/>
          <w:szCs w:val="24"/>
        </w:rPr>
        <w:t>b</w:t>
      </w:r>
      <w:r w:rsidRPr="00996FDD" w:rsidR="009A0232">
        <w:rPr>
          <w:rFonts w:ascii="Times New Roman" w:hAnsi="Times New Roman" w:cs="Times New Roman"/>
          <w:sz w:val="24"/>
          <w:szCs w:val="24"/>
        </w:rPr>
        <w:t>orrower</w:t>
      </w:r>
      <w:r w:rsidRPr="00996FDD" w:rsidR="00246C98">
        <w:rPr>
          <w:rFonts w:ascii="Times New Roman" w:hAnsi="Times New Roman" w:cs="Times New Roman"/>
          <w:sz w:val="24"/>
          <w:szCs w:val="24"/>
        </w:rPr>
        <w:t xml:space="preserve"> may purchase an equity security that is listed on a national securities exchange of the </w:t>
      </w:r>
      <w:r w:rsidR="003314BE">
        <w:rPr>
          <w:rFonts w:ascii="Times New Roman" w:hAnsi="Times New Roman" w:cs="Times New Roman"/>
          <w:sz w:val="24"/>
          <w:szCs w:val="24"/>
        </w:rPr>
        <w:t>b</w:t>
      </w:r>
      <w:r w:rsidRPr="00996FDD" w:rsidR="009A0232">
        <w:rPr>
          <w:rFonts w:ascii="Times New Roman" w:hAnsi="Times New Roman" w:cs="Times New Roman"/>
          <w:sz w:val="24"/>
          <w:szCs w:val="24"/>
        </w:rPr>
        <w:t>orrower</w:t>
      </w:r>
      <w:r w:rsidRPr="00996FDD" w:rsidR="00246C98">
        <w:rPr>
          <w:rFonts w:ascii="Times New Roman" w:hAnsi="Times New Roman" w:cs="Times New Roman"/>
          <w:sz w:val="24"/>
          <w:szCs w:val="24"/>
        </w:rPr>
        <w:t xml:space="preserve"> or any parent company of the </w:t>
      </w:r>
      <w:r w:rsidR="003314BE">
        <w:rPr>
          <w:rFonts w:ascii="Times New Roman" w:hAnsi="Times New Roman" w:cs="Times New Roman"/>
          <w:sz w:val="24"/>
          <w:szCs w:val="24"/>
        </w:rPr>
        <w:t>b</w:t>
      </w:r>
      <w:r w:rsidRPr="00996FDD" w:rsidR="009A0232">
        <w:rPr>
          <w:rFonts w:ascii="Times New Roman" w:hAnsi="Times New Roman" w:cs="Times New Roman"/>
          <w:sz w:val="24"/>
          <w:szCs w:val="24"/>
        </w:rPr>
        <w:t>orrower</w:t>
      </w:r>
      <w:r w:rsidRPr="00996FDD" w:rsidR="00246C98">
        <w:rPr>
          <w:rFonts w:ascii="Times New Roman" w:hAnsi="Times New Roman" w:cs="Times New Roman"/>
          <w:sz w:val="24"/>
          <w:szCs w:val="24"/>
        </w:rPr>
        <w:t xml:space="preserve">, except to the extent required under a contractual obligation in effect as of </w:t>
      </w:r>
      <w:r w:rsidR="003314BE">
        <w:rPr>
          <w:rFonts w:ascii="Times New Roman" w:hAnsi="Times New Roman" w:cs="Times New Roman"/>
          <w:sz w:val="24"/>
          <w:szCs w:val="24"/>
        </w:rPr>
        <w:t>March 27, 2020</w:t>
      </w:r>
      <w:r w:rsidRPr="00996FDD" w:rsidR="007C4E52">
        <w:rPr>
          <w:rFonts w:ascii="Times New Roman" w:hAnsi="Times New Roman" w:cs="Times New Roman"/>
          <w:sz w:val="24"/>
          <w:szCs w:val="24"/>
        </w:rPr>
        <w:t>.</w:t>
      </w:r>
    </w:p>
    <w:p w:rsidRPr="00996FDD" w:rsidR="00246C98" w:rsidP="00D04456" w:rsidRDefault="00246C98" w14:paraId="469FE95F" w14:textId="3B6F1983">
      <w:pPr>
        <w:widowControl w:val="0"/>
        <w:autoSpaceDE w:val="0"/>
        <w:autoSpaceDN w:val="0"/>
        <w:adjustRightInd w:val="0"/>
        <w:spacing w:after="0" w:line="240" w:lineRule="auto"/>
        <w:rPr>
          <w:rFonts w:ascii="Times New Roman" w:hAnsi="Times New Roman" w:cs="Times New Roman"/>
          <w:sz w:val="24"/>
          <w:szCs w:val="24"/>
        </w:rPr>
      </w:pPr>
    </w:p>
    <w:p w:rsidRPr="00996FDD" w:rsidR="009A0232" w:rsidP="00D04456" w:rsidRDefault="00E0603F" w14:paraId="6729F1FD" w14:textId="7935E688">
      <w:pPr>
        <w:pStyle w:val="ListParagraph"/>
        <w:numPr>
          <w:ilvl w:val="0"/>
          <w:numId w:val="2"/>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No Dividends</w:t>
      </w:r>
      <w:r w:rsidRPr="00996FDD">
        <w:rPr>
          <w:rFonts w:ascii="Times New Roman" w:hAnsi="Times New Roman" w:cs="Times New Roman"/>
          <w:sz w:val="24"/>
          <w:szCs w:val="24"/>
        </w:rPr>
        <w:t xml:space="preserve">.  </w:t>
      </w:r>
      <w:r w:rsidR="00096D86">
        <w:rPr>
          <w:rFonts w:ascii="Times New Roman" w:hAnsi="Times New Roman" w:cs="Times New Roman"/>
          <w:sz w:val="24"/>
          <w:szCs w:val="24"/>
        </w:rPr>
        <w:t>T</w:t>
      </w:r>
      <w:r w:rsidRPr="00996FDD" w:rsidR="009A0232">
        <w:rPr>
          <w:rFonts w:ascii="Times New Roman" w:hAnsi="Times New Roman" w:cs="Times New Roman"/>
          <w:sz w:val="24"/>
          <w:szCs w:val="24"/>
        </w:rPr>
        <w:t xml:space="preserve">he agreement provides that, until the date 12 months after the date the loan is no longer outstanding, the </w:t>
      </w:r>
      <w:r w:rsidR="003314BE">
        <w:rPr>
          <w:rFonts w:ascii="Times New Roman" w:hAnsi="Times New Roman" w:cs="Times New Roman"/>
          <w:sz w:val="24"/>
          <w:szCs w:val="24"/>
        </w:rPr>
        <w:t>b</w:t>
      </w:r>
      <w:r w:rsidRPr="00996FDD" w:rsidR="009A0232">
        <w:rPr>
          <w:rFonts w:ascii="Times New Roman" w:hAnsi="Times New Roman" w:cs="Times New Roman"/>
          <w:sz w:val="24"/>
          <w:szCs w:val="24"/>
        </w:rPr>
        <w:t xml:space="preserve">orrower </w:t>
      </w:r>
      <w:r w:rsidR="003314BE">
        <w:rPr>
          <w:rFonts w:ascii="Times New Roman" w:hAnsi="Times New Roman" w:cs="Times New Roman"/>
          <w:sz w:val="24"/>
          <w:szCs w:val="24"/>
        </w:rPr>
        <w:t xml:space="preserve">will </w:t>
      </w:r>
      <w:r w:rsidRPr="00996FDD" w:rsidR="009A0232">
        <w:rPr>
          <w:rFonts w:ascii="Times New Roman" w:hAnsi="Times New Roman" w:cs="Times New Roman"/>
          <w:sz w:val="24"/>
          <w:szCs w:val="24"/>
        </w:rPr>
        <w:t xml:space="preserve">not pay dividends </w:t>
      </w:r>
      <w:r w:rsidR="0088071A">
        <w:rPr>
          <w:rFonts w:ascii="Times New Roman" w:hAnsi="Times New Roman" w:cs="Times New Roman"/>
          <w:sz w:val="24"/>
          <w:szCs w:val="24"/>
        </w:rPr>
        <w:t xml:space="preserve">or make other capital distributions </w:t>
      </w:r>
      <w:r w:rsidRPr="00996FDD" w:rsidR="009A0232">
        <w:rPr>
          <w:rFonts w:ascii="Times New Roman" w:hAnsi="Times New Roman" w:cs="Times New Roman"/>
          <w:sz w:val="24"/>
          <w:szCs w:val="24"/>
        </w:rPr>
        <w:t>with respect to t</w:t>
      </w:r>
      <w:r w:rsidRPr="00996FDD" w:rsidR="007C4E52">
        <w:rPr>
          <w:rFonts w:ascii="Times New Roman" w:hAnsi="Times New Roman" w:cs="Times New Roman"/>
          <w:sz w:val="24"/>
          <w:szCs w:val="24"/>
        </w:rPr>
        <w:t xml:space="preserve">he common stock of the </w:t>
      </w:r>
      <w:r w:rsidR="003314BE">
        <w:rPr>
          <w:rFonts w:ascii="Times New Roman" w:hAnsi="Times New Roman" w:cs="Times New Roman"/>
          <w:sz w:val="24"/>
          <w:szCs w:val="24"/>
        </w:rPr>
        <w:t>b</w:t>
      </w:r>
      <w:r w:rsidRPr="00996FDD" w:rsidR="007C4E52">
        <w:rPr>
          <w:rFonts w:ascii="Times New Roman" w:hAnsi="Times New Roman" w:cs="Times New Roman"/>
          <w:sz w:val="24"/>
          <w:szCs w:val="24"/>
        </w:rPr>
        <w:t>orrower.</w:t>
      </w:r>
    </w:p>
    <w:p w:rsidRPr="00996FDD" w:rsidR="009A0232" w:rsidP="00D04456" w:rsidRDefault="009A0232" w14:paraId="175AA3C0" w14:textId="77777777">
      <w:pPr>
        <w:autoSpaceDE w:val="0"/>
        <w:autoSpaceDN w:val="0"/>
        <w:adjustRightInd w:val="0"/>
        <w:spacing w:after="0" w:line="240" w:lineRule="auto"/>
        <w:rPr>
          <w:rFonts w:ascii="Times New Roman" w:hAnsi="Times New Roman" w:cs="Times New Roman"/>
          <w:sz w:val="24"/>
          <w:szCs w:val="24"/>
        </w:rPr>
      </w:pPr>
    </w:p>
    <w:p w:rsidRPr="00996FDD" w:rsidR="009A0232" w:rsidP="00D04456" w:rsidRDefault="00E0603F" w14:paraId="6C5FE3ED" w14:textId="5936457F">
      <w:pPr>
        <w:pStyle w:val="ListParagraph"/>
        <w:numPr>
          <w:ilvl w:val="0"/>
          <w:numId w:val="2"/>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Employment Levels</w:t>
      </w:r>
      <w:r w:rsidRPr="00996FDD">
        <w:rPr>
          <w:rFonts w:ascii="Times New Roman" w:hAnsi="Times New Roman" w:cs="Times New Roman"/>
          <w:sz w:val="24"/>
          <w:szCs w:val="24"/>
        </w:rPr>
        <w:t>.  T</w:t>
      </w:r>
      <w:r w:rsidRPr="00996FDD" w:rsidR="009A0232">
        <w:rPr>
          <w:rFonts w:ascii="Times New Roman" w:hAnsi="Times New Roman" w:cs="Times New Roman"/>
          <w:sz w:val="24"/>
          <w:szCs w:val="24"/>
        </w:rPr>
        <w:t xml:space="preserve">he agreement provides that, until September 30, 2020, the </w:t>
      </w:r>
      <w:r w:rsidR="003314BE">
        <w:rPr>
          <w:rFonts w:ascii="Times New Roman" w:hAnsi="Times New Roman" w:cs="Times New Roman"/>
          <w:sz w:val="24"/>
          <w:szCs w:val="24"/>
        </w:rPr>
        <w:t>b</w:t>
      </w:r>
      <w:r w:rsidRPr="00996FDD" w:rsidR="009A0232">
        <w:rPr>
          <w:rFonts w:ascii="Times New Roman" w:hAnsi="Times New Roman" w:cs="Times New Roman"/>
          <w:sz w:val="24"/>
          <w:szCs w:val="24"/>
        </w:rPr>
        <w:t xml:space="preserve">orrower </w:t>
      </w:r>
      <w:r w:rsidR="003314BE">
        <w:rPr>
          <w:rFonts w:ascii="Times New Roman" w:hAnsi="Times New Roman" w:cs="Times New Roman"/>
          <w:sz w:val="24"/>
          <w:szCs w:val="24"/>
        </w:rPr>
        <w:t xml:space="preserve">will </w:t>
      </w:r>
      <w:r w:rsidRPr="00996FDD" w:rsidR="009A0232">
        <w:rPr>
          <w:rFonts w:ascii="Times New Roman" w:hAnsi="Times New Roman" w:cs="Times New Roman"/>
          <w:sz w:val="24"/>
          <w:szCs w:val="24"/>
        </w:rPr>
        <w:t xml:space="preserve">maintain its employment levels as of March 24, 2020, to the extent practicable, and in any case </w:t>
      </w:r>
      <w:r w:rsidR="003314BE">
        <w:rPr>
          <w:rFonts w:ascii="Times New Roman" w:hAnsi="Times New Roman" w:cs="Times New Roman"/>
          <w:sz w:val="24"/>
          <w:szCs w:val="24"/>
        </w:rPr>
        <w:t xml:space="preserve">will </w:t>
      </w:r>
      <w:r w:rsidRPr="00996FDD" w:rsidR="009A0232">
        <w:rPr>
          <w:rFonts w:ascii="Times New Roman" w:hAnsi="Times New Roman" w:cs="Times New Roman"/>
          <w:sz w:val="24"/>
          <w:szCs w:val="24"/>
        </w:rPr>
        <w:t>not reduce its employment levels by more than 10 perce</w:t>
      </w:r>
      <w:r w:rsidRPr="00996FDD" w:rsidR="007C4E52">
        <w:rPr>
          <w:rFonts w:ascii="Times New Roman" w:hAnsi="Times New Roman" w:cs="Times New Roman"/>
          <w:sz w:val="24"/>
          <w:szCs w:val="24"/>
        </w:rPr>
        <w:t>nt from the levels on such date.</w:t>
      </w:r>
    </w:p>
    <w:p w:rsidRPr="00996FDD" w:rsidR="009A0232" w:rsidP="00D04456" w:rsidRDefault="009A0232" w14:paraId="565DF625" w14:textId="6DB8C35A">
      <w:pPr>
        <w:autoSpaceDE w:val="0"/>
        <w:autoSpaceDN w:val="0"/>
        <w:adjustRightInd w:val="0"/>
        <w:spacing w:after="0" w:line="240" w:lineRule="auto"/>
        <w:rPr>
          <w:rFonts w:ascii="Times New Roman" w:hAnsi="Times New Roman" w:cs="Times New Roman"/>
          <w:sz w:val="24"/>
          <w:szCs w:val="24"/>
        </w:rPr>
      </w:pPr>
    </w:p>
    <w:p w:rsidRPr="00996FDD" w:rsidR="009A0232" w:rsidP="00D04456" w:rsidRDefault="00A1775B" w14:paraId="5A668FF9" w14:textId="47AEDE85">
      <w:pPr>
        <w:pStyle w:val="ListParagraph"/>
        <w:numPr>
          <w:ilvl w:val="0"/>
          <w:numId w:val="2"/>
        </w:num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i/>
          <w:iCs/>
          <w:sz w:val="24"/>
          <w:szCs w:val="24"/>
        </w:rPr>
        <w:t>U.S. Business</w:t>
      </w:r>
      <w:r w:rsidRPr="00996FDD" w:rsidR="00E0603F">
        <w:rPr>
          <w:rFonts w:ascii="Times New Roman" w:hAnsi="Times New Roman" w:cs="Times New Roman"/>
          <w:sz w:val="24"/>
          <w:szCs w:val="24"/>
        </w:rPr>
        <w:t>.  T</w:t>
      </w:r>
      <w:r w:rsidRPr="00996FDD" w:rsidR="009A0232">
        <w:rPr>
          <w:rFonts w:ascii="Times New Roman" w:hAnsi="Times New Roman" w:cs="Times New Roman"/>
          <w:sz w:val="24"/>
          <w:szCs w:val="24"/>
        </w:rPr>
        <w:t xml:space="preserve">he agreement includes a certification by the </w:t>
      </w:r>
      <w:r w:rsidR="008B7C74">
        <w:rPr>
          <w:rFonts w:ascii="Times New Roman" w:hAnsi="Times New Roman" w:cs="Times New Roman"/>
          <w:sz w:val="24"/>
          <w:szCs w:val="24"/>
        </w:rPr>
        <w:t>b</w:t>
      </w:r>
      <w:r w:rsidRPr="00996FDD" w:rsidR="009A0232">
        <w:rPr>
          <w:rFonts w:ascii="Times New Roman" w:hAnsi="Times New Roman" w:cs="Times New Roman"/>
          <w:sz w:val="24"/>
          <w:szCs w:val="24"/>
        </w:rPr>
        <w:t>orrower that it is created or organized in the United States or under the laws of the United States and has significant operations in and a majority of its employees based in the United States</w:t>
      </w:r>
      <w:r w:rsidRPr="00996FDD" w:rsidR="007C4E52">
        <w:rPr>
          <w:rFonts w:ascii="Times New Roman" w:hAnsi="Times New Roman" w:cs="Times New Roman"/>
          <w:sz w:val="24"/>
          <w:szCs w:val="24"/>
        </w:rPr>
        <w:t>.</w:t>
      </w:r>
    </w:p>
    <w:p w:rsidRPr="00996FDD" w:rsidR="009A0232" w:rsidP="00D04456" w:rsidRDefault="009A0232" w14:paraId="4E4EB212" w14:textId="77777777">
      <w:pPr>
        <w:autoSpaceDE w:val="0"/>
        <w:autoSpaceDN w:val="0"/>
        <w:adjustRightInd w:val="0"/>
        <w:spacing w:after="0" w:line="240" w:lineRule="auto"/>
        <w:rPr>
          <w:rFonts w:ascii="Times New Roman" w:hAnsi="Times New Roman" w:cs="Times New Roman"/>
          <w:sz w:val="24"/>
          <w:szCs w:val="24"/>
        </w:rPr>
      </w:pPr>
    </w:p>
    <w:p w:rsidRPr="005E1B81" w:rsidR="00906FE9" w:rsidP="005E1B81" w:rsidRDefault="00E0603F" w14:paraId="3BE2F123" w14:textId="57BE27A0">
      <w:pPr>
        <w:pStyle w:val="ListParagraph"/>
        <w:numPr>
          <w:ilvl w:val="0"/>
          <w:numId w:val="2"/>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Covered Losses</w:t>
      </w:r>
      <w:r w:rsidRPr="00996FDD">
        <w:rPr>
          <w:rFonts w:ascii="Times New Roman" w:hAnsi="Times New Roman" w:cs="Times New Roman"/>
          <w:sz w:val="24"/>
          <w:szCs w:val="24"/>
        </w:rPr>
        <w:t>.  T</w:t>
      </w:r>
      <w:r w:rsidRPr="00996FDD" w:rsidR="009A0232">
        <w:rPr>
          <w:rFonts w:ascii="Times New Roman" w:hAnsi="Times New Roman" w:cs="Times New Roman"/>
          <w:sz w:val="24"/>
          <w:szCs w:val="24"/>
        </w:rPr>
        <w:t xml:space="preserve">he </w:t>
      </w:r>
      <w:r w:rsidR="00A1775B">
        <w:rPr>
          <w:rFonts w:ascii="Times New Roman" w:hAnsi="Times New Roman" w:cs="Times New Roman"/>
          <w:sz w:val="24"/>
          <w:szCs w:val="24"/>
        </w:rPr>
        <w:t>b</w:t>
      </w:r>
      <w:r w:rsidRPr="00996FDD" w:rsidR="009A0232">
        <w:rPr>
          <w:rFonts w:ascii="Times New Roman" w:hAnsi="Times New Roman" w:cs="Times New Roman"/>
          <w:sz w:val="24"/>
          <w:szCs w:val="24"/>
        </w:rPr>
        <w:t xml:space="preserve">orrower </w:t>
      </w:r>
      <w:r w:rsidRPr="00996FDD">
        <w:rPr>
          <w:rFonts w:ascii="Times New Roman" w:hAnsi="Times New Roman" w:cs="Times New Roman"/>
          <w:sz w:val="24"/>
          <w:szCs w:val="24"/>
        </w:rPr>
        <w:t xml:space="preserve">has </w:t>
      </w:r>
      <w:r w:rsidRPr="00996FDD" w:rsidR="009A0232">
        <w:rPr>
          <w:rFonts w:ascii="Times New Roman" w:hAnsi="Times New Roman" w:cs="Times New Roman"/>
          <w:sz w:val="24"/>
          <w:szCs w:val="24"/>
        </w:rPr>
        <w:t>incurred or is expected to incur covered losses such that the continued operations of the business are jeopardized</w:t>
      </w:r>
      <w:r w:rsidRPr="00996FDD" w:rsidR="007C4E52">
        <w:rPr>
          <w:rFonts w:ascii="Times New Roman" w:hAnsi="Times New Roman" w:cs="Times New Roman"/>
          <w:sz w:val="24"/>
          <w:szCs w:val="24"/>
        </w:rPr>
        <w:t>.</w:t>
      </w:r>
    </w:p>
    <w:p w:rsidRPr="00996FDD" w:rsidR="005F1660" w:rsidP="005F1660" w:rsidRDefault="005F1660" w14:paraId="12AA2F64" w14:textId="77777777">
      <w:pPr>
        <w:pStyle w:val="Default"/>
        <w:rPr>
          <w:color w:val="auto"/>
        </w:rPr>
      </w:pPr>
    </w:p>
    <w:p w:rsidRPr="00996FDD" w:rsidR="005F1660" w:rsidP="005F1660" w:rsidRDefault="005F1660" w14:paraId="25E8D4F0" w14:textId="668A78E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w:t>
      </w:r>
      <w:r w:rsidRPr="00996FDD">
        <w:rPr>
          <w:rFonts w:ascii="Times New Roman" w:hAnsi="Times New Roman" w:cs="Times New Roman"/>
          <w:sz w:val="24"/>
          <w:szCs w:val="24"/>
        </w:rPr>
        <w:t xml:space="preserve">oans will </w:t>
      </w:r>
      <w:r>
        <w:rPr>
          <w:rFonts w:ascii="Times New Roman" w:hAnsi="Times New Roman" w:cs="Times New Roman"/>
          <w:sz w:val="24"/>
          <w:szCs w:val="24"/>
        </w:rPr>
        <w:t xml:space="preserve">also </w:t>
      </w:r>
      <w:r w:rsidRPr="00996FDD">
        <w:rPr>
          <w:rFonts w:ascii="Times New Roman" w:hAnsi="Times New Roman" w:cs="Times New Roman"/>
          <w:sz w:val="24"/>
          <w:szCs w:val="24"/>
        </w:rPr>
        <w:t xml:space="preserve">be subject to the following terms </w:t>
      </w:r>
      <w:r>
        <w:rPr>
          <w:rFonts w:ascii="Times New Roman" w:hAnsi="Times New Roman" w:cs="Times New Roman"/>
          <w:sz w:val="24"/>
          <w:szCs w:val="24"/>
        </w:rPr>
        <w:t xml:space="preserve">and conditions </w:t>
      </w:r>
      <w:r w:rsidRPr="00996FDD">
        <w:rPr>
          <w:rFonts w:ascii="Times New Roman" w:hAnsi="Times New Roman" w:cs="Times New Roman"/>
          <w:sz w:val="24"/>
          <w:szCs w:val="24"/>
        </w:rPr>
        <w:t xml:space="preserve">set forth in the Act.  </w:t>
      </w:r>
    </w:p>
    <w:p w:rsidRPr="00996FDD" w:rsidR="005F1660" w:rsidP="005F1660" w:rsidRDefault="005F1660" w14:paraId="703DCB35" w14:textId="77777777">
      <w:pPr>
        <w:widowControl w:val="0"/>
        <w:autoSpaceDE w:val="0"/>
        <w:autoSpaceDN w:val="0"/>
        <w:adjustRightInd w:val="0"/>
        <w:spacing w:after="0" w:line="240" w:lineRule="auto"/>
        <w:rPr>
          <w:rFonts w:ascii="Times New Roman" w:hAnsi="Times New Roman" w:cs="Times New Roman"/>
          <w:sz w:val="24"/>
          <w:szCs w:val="24"/>
        </w:rPr>
      </w:pPr>
    </w:p>
    <w:p w:rsidRPr="00996FDD" w:rsidR="005F1660" w:rsidP="001D76C6" w:rsidRDefault="005F1660" w14:paraId="0DA9B029" w14:textId="701F4B82">
      <w:pPr>
        <w:pStyle w:val="ListParagraph"/>
        <w:widowControl w:val="0"/>
        <w:numPr>
          <w:ilvl w:val="0"/>
          <w:numId w:val="20"/>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Financial Protection of the Government</w:t>
      </w:r>
      <w:r w:rsidRPr="00996FDD">
        <w:rPr>
          <w:rFonts w:ascii="Times New Roman" w:hAnsi="Times New Roman" w:cs="Times New Roman"/>
          <w:sz w:val="24"/>
          <w:szCs w:val="24"/>
        </w:rPr>
        <w:t xml:space="preserve">.  </w:t>
      </w:r>
      <w:r>
        <w:rPr>
          <w:rFonts w:ascii="Times New Roman" w:hAnsi="Times New Roman" w:cs="Times New Roman"/>
          <w:sz w:val="24"/>
          <w:szCs w:val="24"/>
        </w:rPr>
        <w:t>T</w:t>
      </w:r>
      <w:r w:rsidRPr="00996FDD">
        <w:rPr>
          <w:rFonts w:ascii="Times New Roman" w:hAnsi="Times New Roman" w:cs="Times New Roman"/>
          <w:sz w:val="24"/>
          <w:szCs w:val="24"/>
        </w:rPr>
        <w:t xml:space="preserve">he </w:t>
      </w:r>
      <w:r w:rsidRPr="005F1660">
        <w:rPr>
          <w:rFonts w:ascii="Times New Roman" w:hAnsi="Times New Roman" w:cs="Times New Roman"/>
          <w:sz w:val="24"/>
          <w:szCs w:val="24"/>
        </w:rPr>
        <w:t>Treasury Department</w:t>
      </w:r>
      <w:r w:rsidRPr="00996FDD">
        <w:rPr>
          <w:rFonts w:ascii="Times New Roman" w:hAnsi="Times New Roman" w:cs="Times New Roman"/>
          <w:sz w:val="24"/>
          <w:szCs w:val="24"/>
        </w:rPr>
        <w:t xml:space="preserve"> may not issue a loan to (1) a </w:t>
      </w:r>
      <w:r>
        <w:rPr>
          <w:rFonts w:ascii="Times New Roman" w:hAnsi="Times New Roman" w:cs="Times New Roman"/>
          <w:sz w:val="24"/>
          <w:szCs w:val="24"/>
        </w:rPr>
        <w:t>b</w:t>
      </w:r>
      <w:r w:rsidRPr="00996FDD">
        <w:rPr>
          <w:rFonts w:ascii="Times New Roman" w:hAnsi="Times New Roman" w:cs="Times New Roman"/>
          <w:sz w:val="24"/>
          <w:szCs w:val="24"/>
        </w:rPr>
        <w:t xml:space="preserve">orrower that has issued securities that are traded on a national securities exchange unless the </w:t>
      </w:r>
      <w:r w:rsidRPr="005F1660">
        <w:rPr>
          <w:rFonts w:ascii="Times New Roman" w:hAnsi="Times New Roman" w:cs="Times New Roman"/>
          <w:sz w:val="24"/>
          <w:szCs w:val="24"/>
        </w:rPr>
        <w:t>Treasury Department</w:t>
      </w:r>
      <w:r w:rsidRPr="00996FDD">
        <w:rPr>
          <w:rFonts w:ascii="Times New Roman" w:hAnsi="Times New Roman" w:cs="Times New Roman"/>
          <w:sz w:val="24"/>
          <w:szCs w:val="24"/>
        </w:rPr>
        <w:t xml:space="preserve"> receives a warrant or equity interest in the </w:t>
      </w:r>
      <w:r>
        <w:rPr>
          <w:rFonts w:ascii="Times New Roman" w:hAnsi="Times New Roman" w:cs="Times New Roman"/>
          <w:sz w:val="24"/>
          <w:szCs w:val="24"/>
        </w:rPr>
        <w:t>b</w:t>
      </w:r>
      <w:r w:rsidRPr="00996FDD">
        <w:rPr>
          <w:rFonts w:ascii="Times New Roman" w:hAnsi="Times New Roman" w:cs="Times New Roman"/>
          <w:sz w:val="24"/>
          <w:szCs w:val="24"/>
        </w:rPr>
        <w:t xml:space="preserve">orrower, or (2) any other </w:t>
      </w:r>
      <w:r>
        <w:rPr>
          <w:rFonts w:ascii="Times New Roman" w:hAnsi="Times New Roman" w:cs="Times New Roman"/>
          <w:sz w:val="24"/>
          <w:szCs w:val="24"/>
        </w:rPr>
        <w:t>b</w:t>
      </w:r>
      <w:r w:rsidRPr="00996FDD">
        <w:rPr>
          <w:rFonts w:ascii="Times New Roman" w:hAnsi="Times New Roman" w:cs="Times New Roman"/>
          <w:sz w:val="24"/>
          <w:szCs w:val="24"/>
        </w:rPr>
        <w:t xml:space="preserve">orrower unless the </w:t>
      </w:r>
      <w:r w:rsidRPr="005F1660">
        <w:rPr>
          <w:rFonts w:ascii="Times New Roman" w:hAnsi="Times New Roman" w:cs="Times New Roman"/>
          <w:sz w:val="24"/>
          <w:szCs w:val="24"/>
        </w:rPr>
        <w:t>Treasury Department</w:t>
      </w:r>
      <w:r w:rsidRPr="00996FDD">
        <w:rPr>
          <w:rFonts w:ascii="Times New Roman" w:hAnsi="Times New Roman" w:cs="Times New Roman"/>
          <w:sz w:val="24"/>
          <w:szCs w:val="24"/>
        </w:rPr>
        <w:t xml:space="preserve"> receives, in the discretion of the </w:t>
      </w:r>
      <w:r w:rsidRPr="005F1660">
        <w:rPr>
          <w:rFonts w:ascii="Times New Roman" w:hAnsi="Times New Roman" w:cs="Times New Roman"/>
          <w:sz w:val="24"/>
          <w:szCs w:val="24"/>
        </w:rPr>
        <w:t>Treasury Department</w:t>
      </w:r>
      <w:r w:rsidRPr="00996FDD">
        <w:rPr>
          <w:rFonts w:ascii="Times New Roman" w:hAnsi="Times New Roman" w:cs="Times New Roman"/>
          <w:sz w:val="24"/>
          <w:szCs w:val="24"/>
        </w:rPr>
        <w:t xml:space="preserve">, a warrant or equity interest in the </w:t>
      </w:r>
      <w:r>
        <w:rPr>
          <w:rFonts w:ascii="Times New Roman" w:hAnsi="Times New Roman" w:cs="Times New Roman"/>
          <w:sz w:val="24"/>
          <w:szCs w:val="24"/>
        </w:rPr>
        <w:t>b</w:t>
      </w:r>
      <w:r w:rsidRPr="00996FDD">
        <w:rPr>
          <w:rFonts w:ascii="Times New Roman" w:hAnsi="Times New Roman" w:cs="Times New Roman"/>
          <w:sz w:val="24"/>
          <w:szCs w:val="24"/>
        </w:rPr>
        <w:t xml:space="preserve">orrower, or a senior debt instrument issued by the </w:t>
      </w:r>
      <w:r>
        <w:rPr>
          <w:rFonts w:ascii="Times New Roman" w:hAnsi="Times New Roman" w:cs="Times New Roman"/>
          <w:sz w:val="24"/>
          <w:szCs w:val="24"/>
        </w:rPr>
        <w:t>b</w:t>
      </w:r>
      <w:r w:rsidRPr="00996FDD">
        <w:rPr>
          <w:rFonts w:ascii="Times New Roman" w:hAnsi="Times New Roman" w:cs="Times New Roman"/>
          <w:sz w:val="24"/>
          <w:szCs w:val="24"/>
        </w:rPr>
        <w:t xml:space="preserve">orrower.  The </w:t>
      </w:r>
      <w:r w:rsidRPr="005F1660">
        <w:rPr>
          <w:rFonts w:ascii="Times New Roman" w:hAnsi="Times New Roman" w:cs="Times New Roman"/>
          <w:sz w:val="24"/>
          <w:szCs w:val="24"/>
        </w:rPr>
        <w:t>Treasury Department</w:t>
      </w:r>
      <w:r w:rsidRPr="00996FDD">
        <w:rPr>
          <w:rFonts w:ascii="Times New Roman" w:hAnsi="Times New Roman" w:cs="Times New Roman"/>
          <w:sz w:val="24"/>
          <w:szCs w:val="24"/>
        </w:rPr>
        <w:t xml:space="preserve"> is prohibited from exercising voting power with respect to any shares of common stock acquired</w:t>
      </w:r>
      <w:r w:rsidR="002630A7">
        <w:rPr>
          <w:rFonts w:ascii="Times New Roman" w:hAnsi="Times New Roman" w:cs="Times New Roman"/>
          <w:sz w:val="24"/>
          <w:szCs w:val="24"/>
        </w:rPr>
        <w:t xml:space="preserve"> under Section 4003 of the Act</w:t>
      </w:r>
      <w:r w:rsidRPr="00996FDD">
        <w:rPr>
          <w:rFonts w:ascii="Times New Roman" w:hAnsi="Times New Roman" w:cs="Times New Roman"/>
          <w:sz w:val="24"/>
          <w:szCs w:val="24"/>
        </w:rPr>
        <w:t xml:space="preserve">.  </w:t>
      </w:r>
    </w:p>
    <w:p w:rsidRPr="00996FDD" w:rsidR="005F1660" w:rsidP="005F1660" w:rsidRDefault="005F1660" w14:paraId="41D7CAC5" w14:textId="77777777">
      <w:pPr>
        <w:widowControl w:val="0"/>
        <w:autoSpaceDE w:val="0"/>
        <w:autoSpaceDN w:val="0"/>
        <w:adjustRightInd w:val="0"/>
        <w:spacing w:after="0" w:line="240" w:lineRule="auto"/>
        <w:rPr>
          <w:rFonts w:ascii="Times New Roman" w:hAnsi="Times New Roman" w:cs="Times New Roman"/>
          <w:sz w:val="24"/>
          <w:szCs w:val="24"/>
        </w:rPr>
      </w:pPr>
    </w:p>
    <w:p w:rsidRPr="00996FDD" w:rsidR="005F1660" w:rsidP="005F1660" w:rsidRDefault="005F1660" w14:paraId="0E8AB20C" w14:textId="0E806250">
      <w:pPr>
        <w:pStyle w:val="ListParagraph"/>
        <w:numPr>
          <w:ilvl w:val="0"/>
          <w:numId w:val="20"/>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Prohibition on Loan Forgiveness</w:t>
      </w:r>
      <w:r w:rsidRPr="00996FDD">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996FDD">
        <w:rPr>
          <w:rFonts w:ascii="Times New Roman" w:hAnsi="Times New Roman" w:cs="Times New Roman"/>
          <w:sz w:val="24"/>
          <w:szCs w:val="24"/>
        </w:rPr>
        <w:t xml:space="preserve">section 4003(d)(3) of the Act, the principal amount of a loan </w:t>
      </w:r>
      <w:r>
        <w:rPr>
          <w:rFonts w:ascii="Times New Roman" w:hAnsi="Times New Roman" w:cs="Times New Roman"/>
          <w:sz w:val="24"/>
          <w:szCs w:val="24"/>
        </w:rPr>
        <w:t xml:space="preserve">cannot </w:t>
      </w:r>
      <w:r w:rsidRPr="00996FDD">
        <w:rPr>
          <w:rFonts w:ascii="Times New Roman" w:hAnsi="Times New Roman" w:cs="Times New Roman"/>
          <w:sz w:val="24"/>
          <w:szCs w:val="24"/>
        </w:rPr>
        <w:t>be reduced through loan forgiveness.</w:t>
      </w:r>
    </w:p>
    <w:p w:rsidRPr="00996FDD" w:rsidR="005F1660" w:rsidP="005F1660" w:rsidRDefault="005F1660" w14:paraId="79DD3EF6" w14:textId="77777777">
      <w:pPr>
        <w:autoSpaceDE w:val="0"/>
        <w:autoSpaceDN w:val="0"/>
        <w:adjustRightInd w:val="0"/>
        <w:spacing w:after="0" w:line="240" w:lineRule="auto"/>
        <w:rPr>
          <w:rFonts w:ascii="Times New Roman" w:hAnsi="Times New Roman" w:cs="Times New Roman"/>
          <w:sz w:val="24"/>
          <w:szCs w:val="24"/>
        </w:rPr>
      </w:pPr>
    </w:p>
    <w:p w:rsidRPr="00996FDD" w:rsidR="005F1660" w:rsidP="001D76C6" w:rsidRDefault="005F1660" w14:paraId="37C563F2" w14:textId="7BA0A4C5">
      <w:pPr>
        <w:pStyle w:val="ListParagraph"/>
        <w:widowControl w:val="0"/>
        <w:numPr>
          <w:ilvl w:val="0"/>
          <w:numId w:val="20"/>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Limitation on Certain Employee Compensation</w:t>
      </w:r>
      <w:r w:rsidRPr="00996FDD">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996FDD">
        <w:rPr>
          <w:rFonts w:ascii="Times New Roman" w:hAnsi="Times New Roman" w:cs="Times New Roman"/>
          <w:sz w:val="24"/>
          <w:szCs w:val="24"/>
        </w:rPr>
        <w:t xml:space="preserve">Section 4004 of the Act, the </w:t>
      </w:r>
      <w:r w:rsidRPr="005F1660">
        <w:rPr>
          <w:rFonts w:ascii="Times New Roman" w:hAnsi="Times New Roman" w:cs="Times New Roman"/>
          <w:sz w:val="24"/>
          <w:szCs w:val="24"/>
        </w:rPr>
        <w:t>Treasury Department</w:t>
      </w:r>
      <w:r w:rsidRPr="00996FDD">
        <w:rPr>
          <w:rFonts w:ascii="Times New Roman" w:hAnsi="Times New Roman" w:cs="Times New Roman"/>
          <w:sz w:val="24"/>
          <w:szCs w:val="24"/>
        </w:rPr>
        <w:t xml:space="preserve"> may only enter into an agreement to make a loan if the </w:t>
      </w:r>
      <w:r>
        <w:rPr>
          <w:rFonts w:ascii="Times New Roman" w:hAnsi="Times New Roman" w:cs="Times New Roman"/>
          <w:sz w:val="24"/>
          <w:szCs w:val="24"/>
        </w:rPr>
        <w:t>b</w:t>
      </w:r>
      <w:r w:rsidRPr="00996FDD">
        <w:rPr>
          <w:rFonts w:ascii="Times New Roman" w:hAnsi="Times New Roman" w:cs="Times New Roman"/>
          <w:sz w:val="24"/>
          <w:szCs w:val="24"/>
        </w:rPr>
        <w:t xml:space="preserve">orrower agrees to </w:t>
      </w:r>
      <w:r w:rsidRPr="00111492">
        <w:rPr>
          <w:rFonts w:ascii="Times New Roman" w:hAnsi="Times New Roman" w:cs="Times New Roman"/>
          <w:sz w:val="24"/>
          <w:szCs w:val="24"/>
        </w:rPr>
        <w:t>specified limitations</w:t>
      </w:r>
      <w:r w:rsidRPr="00996FDD">
        <w:rPr>
          <w:rFonts w:ascii="Times New Roman" w:hAnsi="Times New Roman" w:cs="Times New Roman"/>
          <w:sz w:val="24"/>
          <w:szCs w:val="24"/>
        </w:rPr>
        <w:t xml:space="preserve"> on the total compensation of certain employees.</w:t>
      </w:r>
    </w:p>
    <w:p w:rsidRPr="00996FDD" w:rsidR="005F1660" w:rsidP="005F1660" w:rsidRDefault="005F1660" w14:paraId="2A980911" w14:textId="77777777">
      <w:pPr>
        <w:widowControl w:val="0"/>
        <w:autoSpaceDE w:val="0"/>
        <w:autoSpaceDN w:val="0"/>
        <w:adjustRightInd w:val="0"/>
        <w:spacing w:after="0" w:line="240" w:lineRule="auto"/>
        <w:rPr>
          <w:rFonts w:ascii="Times New Roman" w:hAnsi="Times New Roman" w:cs="Times New Roman"/>
          <w:sz w:val="24"/>
          <w:szCs w:val="24"/>
        </w:rPr>
      </w:pPr>
    </w:p>
    <w:p w:rsidRPr="00996FDD" w:rsidR="005F1660" w:rsidP="005F1660" w:rsidRDefault="005F1660" w14:paraId="25A095F6" w14:textId="48E2B457">
      <w:pPr>
        <w:pStyle w:val="ListParagraph"/>
        <w:widowControl w:val="0"/>
        <w:numPr>
          <w:ilvl w:val="0"/>
          <w:numId w:val="20"/>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Continuation of Certain Air Service</w:t>
      </w:r>
      <w:r w:rsidRPr="00996FDD">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996FDD">
        <w:rPr>
          <w:rFonts w:ascii="Times New Roman" w:hAnsi="Times New Roman" w:cs="Times New Roman"/>
          <w:sz w:val="24"/>
          <w:szCs w:val="24"/>
        </w:rPr>
        <w:t xml:space="preserve">Section 4005 of the Act, a </w:t>
      </w:r>
      <w:r>
        <w:rPr>
          <w:rFonts w:ascii="Times New Roman" w:hAnsi="Times New Roman" w:cs="Times New Roman"/>
          <w:sz w:val="24"/>
          <w:szCs w:val="24"/>
        </w:rPr>
        <w:t>b</w:t>
      </w:r>
      <w:r w:rsidRPr="00996FDD">
        <w:rPr>
          <w:rFonts w:ascii="Times New Roman" w:hAnsi="Times New Roman" w:cs="Times New Roman"/>
          <w:sz w:val="24"/>
          <w:szCs w:val="24"/>
        </w:rPr>
        <w:t xml:space="preserve">orrower that is an air carrier </w:t>
      </w:r>
      <w:r>
        <w:rPr>
          <w:rFonts w:ascii="Times New Roman" w:hAnsi="Times New Roman" w:cs="Times New Roman"/>
          <w:sz w:val="24"/>
          <w:szCs w:val="24"/>
        </w:rPr>
        <w:t xml:space="preserve">must </w:t>
      </w:r>
      <w:r w:rsidRPr="00996FDD">
        <w:rPr>
          <w:rFonts w:ascii="Times New Roman" w:hAnsi="Times New Roman" w:cs="Times New Roman"/>
          <w:sz w:val="24"/>
          <w:szCs w:val="24"/>
        </w:rPr>
        <w:t>comply with requirements to maintain scheduled air transportation service that the Secretary of Transportation deems necessary to ensure services to any point served by that air carrier before March 1, 2020.</w:t>
      </w:r>
    </w:p>
    <w:p w:rsidRPr="00996FDD" w:rsidR="005F1660" w:rsidP="005F1660" w:rsidRDefault="005F1660" w14:paraId="1CA5CE78" w14:textId="77777777">
      <w:pPr>
        <w:pStyle w:val="ListParagraph"/>
        <w:spacing w:after="0" w:line="240" w:lineRule="auto"/>
        <w:rPr>
          <w:rFonts w:ascii="Times New Roman" w:hAnsi="Times New Roman" w:cs="Times New Roman"/>
          <w:sz w:val="24"/>
          <w:szCs w:val="24"/>
        </w:rPr>
      </w:pPr>
    </w:p>
    <w:p w:rsidRPr="00996FDD" w:rsidR="005F1660" w:rsidP="002630A7" w:rsidRDefault="005F1660" w14:paraId="1FEE8BBE" w14:textId="694C9C5E">
      <w:pPr>
        <w:pStyle w:val="ListParagraph"/>
        <w:widowControl w:val="0"/>
        <w:numPr>
          <w:ilvl w:val="0"/>
          <w:numId w:val="20"/>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sz w:val="24"/>
          <w:szCs w:val="24"/>
        </w:rPr>
        <w:t>Conflicts of Interest Certification</w:t>
      </w:r>
      <w:r w:rsidRPr="00996FDD">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Pr="00996FDD">
        <w:rPr>
          <w:rFonts w:ascii="Times New Roman" w:hAnsi="Times New Roman" w:cs="Times New Roman"/>
          <w:sz w:val="24"/>
          <w:szCs w:val="24"/>
        </w:rPr>
        <w:t xml:space="preserve">Section 4019 of the Act, the principal executive officer and the principal financial officer, or individuals performing similar functions, of a </w:t>
      </w:r>
      <w:r>
        <w:rPr>
          <w:rFonts w:ascii="Times New Roman" w:hAnsi="Times New Roman" w:cs="Times New Roman"/>
          <w:sz w:val="24"/>
          <w:szCs w:val="24"/>
        </w:rPr>
        <w:t>b</w:t>
      </w:r>
      <w:r w:rsidRPr="00996FDD">
        <w:rPr>
          <w:rFonts w:ascii="Times New Roman" w:hAnsi="Times New Roman" w:cs="Times New Roman"/>
          <w:sz w:val="24"/>
          <w:szCs w:val="24"/>
        </w:rPr>
        <w:t xml:space="preserve">orrower </w:t>
      </w:r>
      <w:r>
        <w:rPr>
          <w:rFonts w:ascii="Times New Roman" w:hAnsi="Times New Roman" w:cs="Times New Roman"/>
          <w:sz w:val="24"/>
          <w:szCs w:val="24"/>
        </w:rPr>
        <w:t xml:space="preserve">must </w:t>
      </w:r>
      <w:r w:rsidRPr="00996FDD">
        <w:rPr>
          <w:rFonts w:ascii="Times New Roman" w:hAnsi="Times New Roman" w:cs="Times New Roman"/>
          <w:sz w:val="24"/>
          <w:szCs w:val="24"/>
        </w:rPr>
        <w:t>certify</w:t>
      </w:r>
      <w:r w:rsidR="002630A7">
        <w:rPr>
          <w:rFonts w:ascii="Times New Roman" w:hAnsi="Times New Roman" w:cs="Times New Roman"/>
          <w:sz w:val="24"/>
          <w:szCs w:val="24"/>
        </w:rPr>
        <w:t>, before the transaction is approved,</w:t>
      </w:r>
      <w:r w:rsidRPr="00996FDD">
        <w:rPr>
          <w:rFonts w:ascii="Times New Roman" w:hAnsi="Times New Roman" w:cs="Times New Roman"/>
          <w:sz w:val="24"/>
          <w:szCs w:val="24"/>
        </w:rPr>
        <w:t xml:space="preserve"> that the </w:t>
      </w:r>
      <w:r>
        <w:rPr>
          <w:rFonts w:ascii="Times New Roman" w:hAnsi="Times New Roman" w:cs="Times New Roman"/>
          <w:sz w:val="24"/>
          <w:szCs w:val="24"/>
        </w:rPr>
        <w:t>b</w:t>
      </w:r>
      <w:r w:rsidRPr="00996FDD">
        <w:rPr>
          <w:rFonts w:ascii="Times New Roman" w:hAnsi="Times New Roman" w:cs="Times New Roman"/>
          <w:sz w:val="24"/>
          <w:szCs w:val="24"/>
        </w:rPr>
        <w:t xml:space="preserve">orrower </w:t>
      </w:r>
      <w:r>
        <w:rPr>
          <w:rFonts w:ascii="Times New Roman" w:hAnsi="Times New Roman" w:cs="Times New Roman"/>
          <w:sz w:val="24"/>
          <w:szCs w:val="24"/>
        </w:rPr>
        <w:t xml:space="preserve">is </w:t>
      </w:r>
      <w:r w:rsidRPr="00996FDD">
        <w:rPr>
          <w:rFonts w:ascii="Times New Roman" w:hAnsi="Times New Roman" w:cs="Times New Roman"/>
          <w:sz w:val="24"/>
          <w:szCs w:val="24"/>
        </w:rPr>
        <w:t xml:space="preserve">eligible to enter into </w:t>
      </w:r>
      <w:r w:rsidR="002630A7">
        <w:rPr>
          <w:rFonts w:ascii="Times New Roman" w:hAnsi="Times New Roman" w:cs="Times New Roman"/>
          <w:sz w:val="24"/>
          <w:szCs w:val="24"/>
        </w:rPr>
        <w:t xml:space="preserve">that </w:t>
      </w:r>
      <w:r>
        <w:rPr>
          <w:rFonts w:ascii="Times New Roman" w:hAnsi="Times New Roman" w:cs="Times New Roman"/>
          <w:sz w:val="24"/>
          <w:szCs w:val="24"/>
        </w:rPr>
        <w:t>transaction</w:t>
      </w:r>
      <w:r w:rsidRPr="00996FDD">
        <w:rPr>
          <w:rFonts w:ascii="Times New Roman" w:hAnsi="Times New Roman" w:cs="Times New Roman"/>
          <w:sz w:val="24"/>
          <w:szCs w:val="24"/>
        </w:rPr>
        <w:t xml:space="preserve">, including that the </w:t>
      </w:r>
      <w:r>
        <w:rPr>
          <w:rFonts w:ascii="Times New Roman" w:hAnsi="Times New Roman" w:cs="Times New Roman"/>
          <w:sz w:val="24"/>
          <w:szCs w:val="24"/>
        </w:rPr>
        <w:t>b</w:t>
      </w:r>
      <w:r w:rsidRPr="00996FDD">
        <w:rPr>
          <w:rFonts w:ascii="Times New Roman" w:hAnsi="Times New Roman" w:cs="Times New Roman"/>
          <w:sz w:val="24"/>
          <w:szCs w:val="24"/>
        </w:rPr>
        <w:t xml:space="preserve">orrower </w:t>
      </w:r>
      <w:r>
        <w:rPr>
          <w:rFonts w:ascii="Times New Roman" w:hAnsi="Times New Roman" w:cs="Times New Roman"/>
          <w:sz w:val="24"/>
          <w:szCs w:val="24"/>
        </w:rPr>
        <w:t xml:space="preserve">is </w:t>
      </w:r>
      <w:r w:rsidRPr="00996FDD">
        <w:rPr>
          <w:rFonts w:ascii="Times New Roman" w:hAnsi="Times New Roman" w:cs="Times New Roman"/>
          <w:sz w:val="24"/>
          <w:szCs w:val="24"/>
        </w:rPr>
        <w:t xml:space="preserve">not </w:t>
      </w:r>
      <w:r>
        <w:rPr>
          <w:rFonts w:ascii="Times New Roman" w:hAnsi="Times New Roman" w:cs="Times New Roman"/>
          <w:sz w:val="24"/>
          <w:szCs w:val="24"/>
        </w:rPr>
        <w:t xml:space="preserve">a </w:t>
      </w:r>
      <w:r w:rsidRPr="00996FDD">
        <w:rPr>
          <w:rFonts w:ascii="Times New Roman" w:hAnsi="Times New Roman" w:cs="Times New Roman"/>
          <w:sz w:val="24"/>
          <w:szCs w:val="24"/>
        </w:rPr>
        <w:t>covered entit</w:t>
      </w:r>
      <w:r>
        <w:rPr>
          <w:rFonts w:ascii="Times New Roman" w:hAnsi="Times New Roman" w:cs="Times New Roman"/>
          <w:sz w:val="24"/>
          <w:szCs w:val="24"/>
        </w:rPr>
        <w:t>y, as defined in Section 4019(a)(2)</w:t>
      </w:r>
      <w:r w:rsidRPr="00996FDD">
        <w:rPr>
          <w:rFonts w:ascii="Times New Roman" w:hAnsi="Times New Roman" w:cs="Times New Roman"/>
          <w:sz w:val="24"/>
          <w:szCs w:val="24"/>
        </w:rPr>
        <w:t xml:space="preserve">.  </w:t>
      </w:r>
    </w:p>
    <w:p w:rsidRPr="00996FDD" w:rsidR="005F1660" w:rsidP="005F1660" w:rsidRDefault="005F1660" w14:paraId="1D73A9B4" w14:textId="77777777">
      <w:pPr>
        <w:pStyle w:val="Default"/>
        <w:rPr>
          <w:color w:val="auto"/>
        </w:rPr>
      </w:pPr>
    </w:p>
    <w:p w:rsidRPr="00996FDD" w:rsidR="00D10CE4" w:rsidP="00D04456" w:rsidRDefault="005F1660" w14:paraId="6B46305C" w14:textId="2F11EAEB">
      <w:pPr>
        <w:pStyle w:val="Default"/>
        <w:rPr>
          <w:b/>
          <w:bCs/>
          <w:color w:val="auto"/>
        </w:rPr>
      </w:pPr>
      <w:r>
        <w:rPr>
          <w:b/>
          <w:bCs/>
          <w:color w:val="auto"/>
        </w:rPr>
        <w:t xml:space="preserve">APPLICATION </w:t>
      </w:r>
      <w:r w:rsidRPr="00996FDD" w:rsidR="00DC13C8">
        <w:rPr>
          <w:b/>
          <w:bCs/>
          <w:color w:val="auto"/>
        </w:rPr>
        <w:t>INFORMATION REQUIREMENTS</w:t>
      </w:r>
    </w:p>
    <w:p w:rsidRPr="00996FDD" w:rsidR="0008109A" w:rsidP="00D04456" w:rsidRDefault="0008109A" w14:paraId="6C031672" w14:textId="77777777">
      <w:pPr>
        <w:widowControl w:val="0"/>
        <w:autoSpaceDE w:val="0"/>
        <w:autoSpaceDN w:val="0"/>
        <w:adjustRightInd w:val="0"/>
        <w:spacing w:after="0" w:line="240" w:lineRule="auto"/>
        <w:rPr>
          <w:rFonts w:ascii="Times New Roman" w:hAnsi="Times New Roman" w:cs="Times New Roman"/>
          <w:sz w:val="24"/>
          <w:szCs w:val="24"/>
        </w:rPr>
      </w:pPr>
    </w:p>
    <w:p w:rsidRPr="00996FDD" w:rsidR="0075208E" w:rsidP="00C352B8" w:rsidRDefault="002331FE" w14:paraId="3CD600C8" w14:textId="43AA2A6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 part of the loan application process, borrower</w:t>
      </w:r>
      <w:r w:rsidR="00506E0C">
        <w:rPr>
          <w:rFonts w:ascii="Times New Roman" w:hAnsi="Times New Roman" w:cs="Times New Roman"/>
          <w:sz w:val="24"/>
          <w:szCs w:val="24"/>
        </w:rPr>
        <w:t>s</w:t>
      </w:r>
      <w:r>
        <w:rPr>
          <w:rFonts w:ascii="Times New Roman" w:hAnsi="Times New Roman" w:cs="Times New Roman"/>
          <w:sz w:val="24"/>
          <w:szCs w:val="24"/>
        </w:rPr>
        <w:t xml:space="preserve"> will be required to provide certain information</w:t>
      </w:r>
      <w:r w:rsidRPr="00996FDD" w:rsidR="005B5B31">
        <w:rPr>
          <w:rFonts w:ascii="Times New Roman" w:hAnsi="Times New Roman" w:cs="Times New Roman"/>
          <w:sz w:val="24"/>
          <w:szCs w:val="24"/>
        </w:rPr>
        <w:t xml:space="preserve">.  </w:t>
      </w:r>
      <w:r w:rsidR="00506E0C">
        <w:rPr>
          <w:rFonts w:ascii="Times New Roman" w:hAnsi="Times New Roman" w:cs="Times New Roman"/>
          <w:sz w:val="24"/>
          <w:szCs w:val="24"/>
        </w:rPr>
        <w:t xml:space="preserve">Following is an initial list of information that will be required.  Additional required information will be set forth in the supplemental procedures to be issued by </w:t>
      </w:r>
      <w:r w:rsidR="00C352B8">
        <w:rPr>
          <w:rFonts w:ascii="Times New Roman" w:hAnsi="Times New Roman" w:cs="Times New Roman"/>
          <w:sz w:val="24"/>
          <w:szCs w:val="24"/>
        </w:rPr>
        <w:t xml:space="preserve">the </w:t>
      </w:r>
      <w:r w:rsidR="00506E0C">
        <w:rPr>
          <w:rFonts w:ascii="Times New Roman" w:hAnsi="Times New Roman" w:cs="Times New Roman"/>
          <w:sz w:val="24"/>
          <w:szCs w:val="24"/>
        </w:rPr>
        <w:t>Treasury</w:t>
      </w:r>
      <w:r w:rsidR="00C352B8">
        <w:rPr>
          <w:rFonts w:ascii="Times New Roman" w:hAnsi="Times New Roman" w:cs="Times New Roman"/>
          <w:sz w:val="24"/>
          <w:szCs w:val="24"/>
        </w:rPr>
        <w:t xml:space="preserve"> Department</w:t>
      </w:r>
      <w:r w:rsidR="00506E0C">
        <w:rPr>
          <w:rFonts w:ascii="Times New Roman" w:hAnsi="Times New Roman" w:cs="Times New Roman"/>
          <w:sz w:val="24"/>
          <w:szCs w:val="24"/>
        </w:rPr>
        <w:t xml:space="preserve">.  </w:t>
      </w:r>
      <w:r w:rsidRPr="00996FDD" w:rsidR="005B5B31">
        <w:rPr>
          <w:rFonts w:ascii="Times New Roman" w:hAnsi="Times New Roman" w:cs="Times New Roman"/>
          <w:sz w:val="24"/>
          <w:szCs w:val="24"/>
        </w:rPr>
        <w:t xml:space="preserve">Prospective </w:t>
      </w:r>
      <w:r w:rsidR="00506E0C">
        <w:rPr>
          <w:rFonts w:ascii="Times New Roman" w:hAnsi="Times New Roman" w:cs="Times New Roman"/>
          <w:sz w:val="24"/>
          <w:szCs w:val="24"/>
        </w:rPr>
        <w:t>b</w:t>
      </w:r>
      <w:r w:rsidRPr="00996FDD" w:rsidR="005B5B31">
        <w:rPr>
          <w:rFonts w:ascii="Times New Roman" w:hAnsi="Times New Roman" w:cs="Times New Roman"/>
          <w:sz w:val="24"/>
          <w:szCs w:val="24"/>
        </w:rPr>
        <w:t xml:space="preserve">orrowers are encouraged to </w:t>
      </w:r>
      <w:r w:rsidRPr="00996FDD" w:rsidR="00EB2ECD">
        <w:rPr>
          <w:rFonts w:ascii="Times New Roman" w:hAnsi="Times New Roman" w:cs="Times New Roman"/>
          <w:sz w:val="24"/>
          <w:szCs w:val="24"/>
        </w:rPr>
        <w:t>begin compiling this information</w:t>
      </w:r>
      <w:r w:rsidR="00506E0C">
        <w:rPr>
          <w:rFonts w:ascii="Times New Roman" w:hAnsi="Times New Roman" w:cs="Times New Roman"/>
          <w:sz w:val="24"/>
          <w:szCs w:val="24"/>
        </w:rPr>
        <w:t xml:space="preserve"> in order to expedite their ability to submit a loan application</w:t>
      </w:r>
      <w:r w:rsidRPr="00996FDD" w:rsidR="00EB2ECD">
        <w:rPr>
          <w:rFonts w:ascii="Times New Roman" w:hAnsi="Times New Roman" w:cs="Times New Roman"/>
          <w:sz w:val="24"/>
          <w:szCs w:val="24"/>
        </w:rPr>
        <w:t xml:space="preserve">.  </w:t>
      </w:r>
    </w:p>
    <w:p w:rsidRPr="00996FDD" w:rsidR="0008109A" w:rsidP="00D04456" w:rsidRDefault="0008109A" w14:paraId="6BA3C886" w14:textId="77777777">
      <w:pPr>
        <w:pStyle w:val="Default"/>
        <w:ind w:right="255"/>
        <w:rPr>
          <w:color w:val="auto"/>
        </w:rPr>
      </w:pPr>
    </w:p>
    <w:p w:rsidRPr="00996FDD" w:rsidR="00F91B67" w:rsidP="00D04456" w:rsidRDefault="00EC5CCD" w14:paraId="22B2658D" w14:textId="780F6394">
      <w:pPr>
        <w:pStyle w:val="Default"/>
        <w:numPr>
          <w:ilvl w:val="0"/>
          <w:numId w:val="16"/>
        </w:numPr>
        <w:ind w:left="360" w:right="255"/>
        <w:rPr>
          <w:color w:val="auto"/>
        </w:rPr>
      </w:pPr>
      <w:r w:rsidRPr="00996FDD">
        <w:rPr>
          <w:i/>
          <w:iCs/>
          <w:color w:val="auto"/>
        </w:rPr>
        <w:t>Debt</w:t>
      </w:r>
      <w:r w:rsidRPr="00996FDD">
        <w:rPr>
          <w:color w:val="auto"/>
        </w:rPr>
        <w:t xml:space="preserve">.  </w:t>
      </w:r>
      <w:r w:rsidRPr="00996FDD" w:rsidR="00F91B67">
        <w:rPr>
          <w:color w:val="auto"/>
        </w:rPr>
        <w:t xml:space="preserve">A description of the </w:t>
      </w:r>
      <w:r w:rsidR="00662063">
        <w:rPr>
          <w:color w:val="auto"/>
        </w:rPr>
        <w:t>b</w:t>
      </w:r>
      <w:r w:rsidRPr="00996FDD" w:rsidR="003F3E64">
        <w:rPr>
          <w:color w:val="auto"/>
        </w:rPr>
        <w:t xml:space="preserve">orrower’s </w:t>
      </w:r>
      <w:r w:rsidRPr="00996FDD" w:rsidR="00F91B67">
        <w:rPr>
          <w:color w:val="auto"/>
        </w:rPr>
        <w:t xml:space="preserve">existing secured and unsecured </w:t>
      </w:r>
      <w:r w:rsidRPr="00996FDD" w:rsidR="00B9623B">
        <w:rPr>
          <w:color w:val="auto"/>
        </w:rPr>
        <w:t xml:space="preserve">debt, </w:t>
      </w:r>
      <w:r w:rsidRPr="00996FDD" w:rsidR="00F24DB7">
        <w:rPr>
          <w:color w:val="auto"/>
        </w:rPr>
        <w:t>b</w:t>
      </w:r>
      <w:r w:rsidRPr="00996FDD" w:rsidR="00CE331E">
        <w:rPr>
          <w:color w:val="auto"/>
        </w:rPr>
        <w:t>ank and other credit lines</w:t>
      </w:r>
      <w:r w:rsidRPr="00996FDD" w:rsidR="00F24DB7">
        <w:rPr>
          <w:color w:val="auto"/>
        </w:rPr>
        <w:t xml:space="preserve"> with outstanding and maximum balances</w:t>
      </w:r>
      <w:r w:rsidRPr="00996FDD" w:rsidR="00CE331E">
        <w:rPr>
          <w:color w:val="auto"/>
        </w:rPr>
        <w:t xml:space="preserve">, </w:t>
      </w:r>
      <w:r w:rsidRPr="00996FDD" w:rsidR="00B9623B">
        <w:rPr>
          <w:color w:val="auto"/>
        </w:rPr>
        <w:t xml:space="preserve">and major classes of existing security holders and creditors.  </w:t>
      </w:r>
    </w:p>
    <w:p w:rsidRPr="00996FDD" w:rsidR="000C578C" w:rsidP="00D04456" w:rsidRDefault="000C578C" w14:paraId="2BF8B765" w14:textId="77777777">
      <w:pPr>
        <w:pStyle w:val="ListParagraph"/>
        <w:spacing w:after="0" w:line="240" w:lineRule="auto"/>
        <w:rPr>
          <w:rFonts w:ascii="Times New Roman" w:hAnsi="Times New Roman" w:cs="Times New Roman"/>
          <w:sz w:val="24"/>
          <w:szCs w:val="24"/>
        </w:rPr>
      </w:pPr>
    </w:p>
    <w:p w:rsidRPr="00996FDD" w:rsidR="000C578C" w:rsidP="00D04456" w:rsidRDefault="000C578C" w14:paraId="05B28082" w14:textId="293B393A">
      <w:pPr>
        <w:pStyle w:val="Default"/>
        <w:numPr>
          <w:ilvl w:val="0"/>
          <w:numId w:val="16"/>
        </w:numPr>
        <w:ind w:left="360" w:right="255"/>
        <w:rPr>
          <w:color w:val="auto"/>
        </w:rPr>
      </w:pPr>
      <w:r w:rsidRPr="00996FDD">
        <w:rPr>
          <w:i/>
          <w:iCs/>
          <w:color w:val="auto"/>
        </w:rPr>
        <w:t>Debt Service</w:t>
      </w:r>
      <w:r w:rsidRPr="00996FDD">
        <w:rPr>
          <w:color w:val="auto"/>
        </w:rPr>
        <w:t xml:space="preserve">.  A description of the </w:t>
      </w:r>
      <w:r w:rsidR="002D5426">
        <w:rPr>
          <w:color w:val="auto"/>
        </w:rPr>
        <w:t>b</w:t>
      </w:r>
      <w:r w:rsidRPr="00996FDD">
        <w:rPr>
          <w:color w:val="auto"/>
        </w:rPr>
        <w:t xml:space="preserve">orrower’s scheduled debt service for the next </w:t>
      </w:r>
      <w:r w:rsidR="00DD3E88">
        <w:rPr>
          <w:color w:val="auto"/>
        </w:rPr>
        <w:t xml:space="preserve">three </w:t>
      </w:r>
      <w:r w:rsidRPr="00996FDD">
        <w:rPr>
          <w:color w:val="auto"/>
        </w:rPr>
        <w:t xml:space="preserve">years.  </w:t>
      </w:r>
    </w:p>
    <w:p w:rsidRPr="00996FDD" w:rsidR="004070EF" w:rsidP="00D04456" w:rsidRDefault="004070EF" w14:paraId="296A5F0B" w14:textId="77777777">
      <w:pPr>
        <w:pStyle w:val="Default"/>
        <w:ind w:right="255"/>
        <w:rPr>
          <w:color w:val="auto"/>
        </w:rPr>
      </w:pPr>
    </w:p>
    <w:p w:rsidRPr="00996FDD" w:rsidR="000D5759" w:rsidP="00D04456" w:rsidRDefault="00EC5CCD" w14:paraId="47712BAE" w14:textId="2577ED4B">
      <w:pPr>
        <w:pStyle w:val="Default"/>
        <w:numPr>
          <w:ilvl w:val="0"/>
          <w:numId w:val="16"/>
        </w:numPr>
        <w:ind w:left="360" w:right="255"/>
        <w:rPr>
          <w:color w:val="auto"/>
        </w:rPr>
      </w:pPr>
      <w:r w:rsidRPr="00996FDD">
        <w:rPr>
          <w:i/>
          <w:iCs/>
          <w:color w:val="auto"/>
        </w:rPr>
        <w:t>Employment Levels</w:t>
      </w:r>
      <w:r w:rsidRPr="00996FDD">
        <w:rPr>
          <w:color w:val="auto"/>
        </w:rPr>
        <w:t xml:space="preserve">.  </w:t>
      </w:r>
      <w:r w:rsidRPr="00996FDD" w:rsidR="00917503">
        <w:rPr>
          <w:color w:val="auto"/>
        </w:rPr>
        <w:t xml:space="preserve">The </w:t>
      </w:r>
      <w:r w:rsidR="00DD3E88">
        <w:rPr>
          <w:color w:val="auto"/>
        </w:rPr>
        <w:t>b</w:t>
      </w:r>
      <w:r w:rsidRPr="00996FDD" w:rsidR="001B7CFE">
        <w:rPr>
          <w:color w:val="auto"/>
        </w:rPr>
        <w:t>orrower</w:t>
      </w:r>
      <w:r w:rsidRPr="00996FDD" w:rsidR="00BA1F95">
        <w:rPr>
          <w:color w:val="auto"/>
        </w:rPr>
        <w:t xml:space="preserve">’s employment levels, by head count and </w:t>
      </w:r>
      <w:r w:rsidR="00DD3E88">
        <w:rPr>
          <w:color w:val="auto"/>
        </w:rPr>
        <w:t>total compensation amount</w:t>
      </w:r>
      <w:r w:rsidRPr="00996FDD" w:rsidR="00917503">
        <w:rPr>
          <w:color w:val="auto"/>
        </w:rPr>
        <w:t xml:space="preserve">, as of March </w:t>
      </w:r>
      <w:r w:rsidRPr="00996FDD" w:rsidR="003F3E64">
        <w:rPr>
          <w:color w:val="auto"/>
        </w:rPr>
        <w:t>24</w:t>
      </w:r>
      <w:r w:rsidRPr="00996FDD" w:rsidR="00917503">
        <w:rPr>
          <w:color w:val="auto"/>
        </w:rPr>
        <w:t>, 2020</w:t>
      </w:r>
      <w:r w:rsidR="00AB1BCC">
        <w:rPr>
          <w:color w:val="auto"/>
        </w:rPr>
        <w:t>, and a</w:t>
      </w:r>
      <w:r w:rsidRPr="00996FDD" w:rsidR="00AB1BCC">
        <w:t xml:space="preserve">ny proposed changes to the </w:t>
      </w:r>
      <w:r w:rsidR="00AB1BCC">
        <w:t>b</w:t>
      </w:r>
      <w:r w:rsidRPr="00996FDD" w:rsidR="00AB1BCC">
        <w:t xml:space="preserve">orrower’s employment levels, relative to March </w:t>
      </w:r>
      <w:r w:rsidR="002120E5">
        <w:t>24</w:t>
      </w:r>
      <w:r w:rsidRPr="00996FDD" w:rsidR="00AB1BCC">
        <w:t xml:space="preserve">, 2020, during 2020.   </w:t>
      </w:r>
    </w:p>
    <w:p w:rsidRPr="00996FDD" w:rsidR="0008109A" w:rsidP="00D04456" w:rsidRDefault="0008109A" w14:paraId="56E5DBA8" w14:textId="77777777">
      <w:pPr>
        <w:pStyle w:val="Default"/>
        <w:ind w:right="255"/>
        <w:rPr>
          <w:color w:val="auto"/>
        </w:rPr>
      </w:pPr>
    </w:p>
    <w:p w:rsidRPr="00996FDD" w:rsidR="00F95107" w:rsidP="004F0EA8" w:rsidRDefault="00EC5CCD" w14:paraId="05DE17A5" w14:textId="04D71BEF">
      <w:pPr>
        <w:pStyle w:val="Default"/>
        <w:keepLines/>
        <w:numPr>
          <w:ilvl w:val="0"/>
          <w:numId w:val="16"/>
        </w:numPr>
        <w:ind w:left="360" w:right="259"/>
        <w:rPr>
          <w:color w:val="auto"/>
        </w:rPr>
      </w:pPr>
      <w:r w:rsidRPr="00996FDD">
        <w:rPr>
          <w:i/>
          <w:iCs/>
          <w:color w:val="auto"/>
        </w:rPr>
        <w:t>Financial Statements</w:t>
      </w:r>
      <w:r w:rsidRPr="00996FDD">
        <w:rPr>
          <w:color w:val="auto"/>
        </w:rPr>
        <w:t xml:space="preserve">.  </w:t>
      </w:r>
      <w:r w:rsidRPr="00996FDD" w:rsidR="00F95107">
        <w:rPr>
          <w:color w:val="auto"/>
        </w:rPr>
        <w:t xml:space="preserve">The consolidated financial statements of the </w:t>
      </w:r>
      <w:r w:rsidR="00B76C53">
        <w:rPr>
          <w:color w:val="auto"/>
        </w:rPr>
        <w:t>b</w:t>
      </w:r>
      <w:r w:rsidRPr="00996FDD" w:rsidR="001B7CFE">
        <w:rPr>
          <w:color w:val="auto"/>
        </w:rPr>
        <w:t>orrower</w:t>
      </w:r>
      <w:r w:rsidRPr="00996FDD" w:rsidR="00F95107">
        <w:rPr>
          <w:color w:val="auto"/>
        </w:rPr>
        <w:t xml:space="preserve"> and any corporate parents for the previous </w:t>
      </w:r>
      <w:r w:rsidRPr="00996FDD" w:rsidR="00F24DB7">
        <w:rPr>
          <w:color w:val="auto"/>
        </w:rPr>
        <w:t>three</w:t>
      </w:r>
      <w:r w:rsidRPr="00996FDD" w:rsidR="00F95107">
        <w:rPr>
          <w:color w:val="auto"/>
        </w:rPr>
        <w:t xml:space="preserve"> years</w:t>
      </w:r>
      <w:r w:rsidR="00B76C53">
        <w:rPr>
          <w:color w:val="auto"/>
        </w:rPr>
        <w:t>, including, if available, financial statements</w:t>
      </w:r>
      <w:r w:rsidRPr="00996FDD" w:rsidR="00F95107">
        <w:rPr>
          <w:color w:val="auto"/>
        </w:rPr>
        <w:t xml:space="preserve"> that have been audited by an independent certified public accountant, including any associated notes, </w:t>
      </w:r>
      <w:r w:rsidRPr="00996FDD" w:rsidR="003F3E64">
        <w:rPr>
          <w:color w:val="auto"/>
        </w:rPr>
        <w:t xml:space="preserve">and </w:t>
      </w:r>
      <w:r w:rsidRPr="00996FDD" w:rsidR="00F95107">
        <w:rPr>
          <w:color w:val="auto"/>
        </w:rPr>
        <w:t xml:space="preserve">any interim financial statements and associated notes for the current fiscal year.  </w:t>
      </w:r>
    </w:p>
    <w:p w:rsidRPr="00996FDD" w:rsidR="0008109A" w:rsidP="00D04456" w:rsidRDefault="0008109A" w14:paraId="6FC25567" w14:textId="77777777">
      <w:pPr>
        <w:pStyle w:val="Default"/>
        <w:ind w:right="255"/>
        <w:rPr>
          <w:color w:val="auto"/>
        </w:rPr>
      </w:pPr>
    </w:p>
    <w:p w:rsidRPr="00996FDD" w:rsidR="000D5759" w:rsidP="00D04456" w:rsidRDefault="00EC5CCD" w14:paraId="054218B1" w14:textId="6FB6478E">
      <w:pPr>
        <w:pStyle w:val="Default"/>
        <w:numPr>
          <w:ilvl w:val="0"/>
          <w:numId w:val="16"/>
        </w:numPr>
        <w:ind w:left="360" w:right="255"/>
        <w:rPr>
          <w:color w:val="auto"/>
        </w:rPr>
      </w:pPr>
      <w:r w:rsidRPr="00996FDD">
        <w:rPr>
          <w:i/>
          <w:iCs/>
          <w:color w:val="auto"/>
        </w:rPr>
        <w:t>Covered Losses</w:t>
      </w:r>
      <w:r w:rsidRPr="00996FDD">
        <w:rPr>
          <w:color w:val="auto"/>
        </w:rPr>
        <w:t xml:space="preserve">.  </w:t>
      </w:r>
      <w:r w:rsidRPr="00996FDD" w:rsidR="0075208E">
        <w:rPr>
          <w:color w:val="auto"/>
        </w:rPr>
        <w:t xml:space="preserve">A description of the </w:t>
      </w:r>
      <w:r w:rsidRPr="00996FDD" w:rsidR="008859C6">
        <w:rPr>
          <w:color w:val="auto"/>
        </w:rPr>
        <w:t xml:space="preserve">covered </w:t>
      </w:r>
      <w:r w:rsidRPr="00996FDD" w:rsidR="0075208E">
        <w:rPr>
          <w:color w:val="auto"/>
        </w:rPr>
        <w:t xml:space="preserve">losses that the </w:t>
      </w:r>
      <w:r w:rsidR="0003055E">
        <w:rPr>
          <w:color w:val="auto"/>
        </w:rPr>
        <w:t>b</w:t>
      </w:r>
      <w:r w:rsidRPr="00996FDD" w:rsidR="001B7CFE">
        <w:rPr>
          <w:color w:val="auto"/>
        </w:rPr>
        <w:t>orrower</w:t>
      </w:r>
      <w:r w:rsidRPr="00996FDD" w:rsidR="0075208E">
        <w:rPr>
          <w:color w:val="auto"/>
        </w:rPr>
        <w:t xml:space="preserve"> has </w:t>
      </w:r>
      <w:r w:rsidR="00C061FA">
        <w:rPr>
          <w:color w:val="auto"/>
        </w:rPr>
        <w:t xml:space="preserve">incurred </w:t>
      </w:r>
      <w:r w:rsidRPr="00996FDD" w:rsidR="0075208E">
        <w:rPr>
          <w:color w:val="auto"/>
        </w:rPr>
        <w:t>o</w:t>
      </w:r>
      <w:r w:rsidR="00B76C53">
        <w:rPr>
          <w:color w:val="auto"/>
        </w:rPr>
        <w:t>r</w:t>
      </w:r>
      <w:r w:rsidRPr="00996FDD" w:rsidR="0075208E">
        <w:rPr>
          <w:color w:val="auto"/>
        </w:rPr>
        <w:t xml:space="preserve"> will incur as a result of coronavirus, by line items </w:t>
      </w:r>
      <w:r w:rsidRPr="00996FDD" w:rsidR="00A72383">
        <w:rPr>
          <w:color w:val="auto"/>
        </w:rPr>
        <w:t xml:space="preserve">detailing the cause of the loss, </w:t>
      </w:r>
      <w:r w:rsidRPr="00996FDD" w:rsidR="0075208E">
        <w:rPr>
          <w:color w:val="auto"/>
        </w:rPr>
        <w:t>such as reduced demand</w:t>
      </w:r>
      <w:r w:rsidRPr="00996FDD" w:rsidR="00F95107">
        <w:rPr>
          <w:color w:val="auto"/>
        </w:rPr>
        <w:t xml:space="preserve">, </w:t>
      </w:r>
      <w:r w:rsidRPr="00996FDD" w:rsidR="0075208E">
        <w:rPr>
          <w:color w:val="auto"/>
        </w:rPr>
        <w:t>unavailability of credit</w:t>
      </w:r>
      <w:r w:rsidRPr="00996FDD" w:rsidR="00F95107">
        <w:rPr>
          <w:color w:val="auto"/>
        </w:rPr>
        <w:t xml:space="preserve">, </w:t>
      </w:r>
      <w:r w:rsidRPr="00996FDD" w:rsidR="00A72383">
        <w:rPr>
          <w:color w:val="auto"/>
        </w:rPr>
        <w:t xml:space="preserve">unbudgeted medical expenses, </w:t>
      </w:r>
      <w:r w:rsidRPr="00996FDD" w:rsidR="0075208E">
        <w:rPr>
          <w:color w:val="auto"/>
        </w:rPr>
        <w:t xml:space="preserve">or other </w:t>
      </w:r>
      <w:r w:rsidRPr="00996FDD" w:rsidR="00F24DB7">
        <w:rPr>
          <w:color w:val="auto"/>
        </w:rPr>
        <w:t>causes</w:t>
      </w:r>
      <w:r w:rsidRPr="00996FDD" w:rsidR="001178CA">
        <w:rPr>
          <w:color w:val="auto"/>
        </w:rPr>
        <w:t xml:space="preserve">.  </w:t>
      </w:r>
    </w:p>
    <w:p w:rsidRPr="00996FDD" w:rsidR="0008109A" w:rsidP="00D04456" w:rsidRDefault="0008109A" w14:paraId="50EF6E02" w14:textId="77777777">
      <w:pPr>
        <w:autoSpaceDE w:val="0"/>
        <w:autoSpaceDN w:val="0"/>
        <w:adjustRightInd w:val="0"/>
        <w:spacing w:after="0" w:line="240" w:lineRule="auto"/>
        <w:rPr>
          <w:rFonts w:ascii="Times New Roman" w:hAnsi="Times New Roman" w:cs="Times New Roman"/>
          <w:sz w:val="24"/>
          <w:szCs w:val="24"/>
        </w:rPr>
      </w:pPr>
    </w:p>
    <w:p w:rsidRPr="00996FDD" w:rsidR="0035230C" w:rsidP="00D04456" w:rsidRDefault="00EC5CCD" w14:paraId="7DB99F7A" w14:textId="4F191C79">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Lack of Credit Elsewhere</w:t>
      </w:r>
      <w:r w:rsidRPr="00996FDD">
        <w:rPr>
          <w:rFonts w:ascii="Times New Roman" w:hAnsi="Times New Roman" w:cs="Times New Roman"/>
          <w:sz w:val="24"/>
          <w:szCs w:val="24"/>
        </w:rPr>
        <w:t xml:space="preserve">.  </w:t>
      </w:r>
      <w:r w:rsidRPr="00996FDD" w:rsidR="0079544E">
        <w:rPr>
          <w:rFonts w:ascii="Times New Roman" w:hAnsi="Times New Roman" w:cs="Times New Roman"/>
          <w:sz w:val="24"/>
          <w:szCs w:val="24"/>
        </w:rPr>
        <w:t xml:space="preserve">Evidence </w:t>
      </w:r>
      <w:r w:rsidRPr="00996FDD" w:rsidR="000D5759">
        <w:rPr>
          <w:rFonts w:ascii="Times New Roman" w:hAnsi="Times New Roman" w:cs="Times New Roman"/>
          <w:sz w:val="24"/>
          <w:szCs w:val="24"/>
        </w:rPr>
        <w:t xml:space="preserve">based on </w:t>
      </w:r>
      <w:r w:rsidR="000348B3">
        <w:rPr>
          <w:rFonts w:ascii="Times New Roman" w:hAnsi="Times New Roman" w:cs="Times New Roman"/>
          <w:sz w:val="24"/>
          <w:szCs w:val="24"/>
        </w:rPr>
        <w:t xml:space="preserve">factors such as </w:t>
      </w:r>
      <w:r w:rsidRPr="00996FDD" w:rsidR="000D5759">
        <w:rPr>
          <w:rFonts w:ascii="Times New Roman" w:hAnsi="Times New Roman" w:cs="Times New Roman"/>
          <w:sz w:val="24"/>
          <w:szCs w:val="24"/>
        </w:rPr>
        <w:t>market conditions</w:t>
      </w:r>
      <w:r w:rsidRPr="00996FDD" w:rsidR="00EA59D3">
        <w:rPr>
          <w:rFonts w:ascii="Times New Roman" w:hAnsi="Times New Roman" w:cs="Times New Roman"/>
          <w:sz w:val="24"/>
          <w:szCs w:val="24"/>
        </w:rPr>
        <w:t xml:space="preserve">, </w:t>
      </w:r>
      <w:r w:rsidRPr="00996FDD" w:rsidR="000D5759">
        <w:rPr>
          <w:rFonts w:ascii="Times New Roman" w:hAnsi="Times New Roman" w:cs="Times New Roman"/>
          <w:sz w:val="24"/>
          <w:szCs w:val="24"/>
        </w:rPr>
        <w:t xml:space="preserve">the </w:t>
      </w:r>
      <w:r w:rsidR="000348B3">
        <w:rPr>
          <w:rFonts w:ascii="Times New Roman" w:hAnsi="Times New Roman" w:cs="Times New Roman"/>
          <w:sz w:val="24"/>
          <w:szCs w:val="24"/>
        </w:rPr>
        <w:t>b</w:t>
      </w:r>
      <w:r w:rsidRPr="00996FDD" w:rsidR="000D5759">
        <w:rPr>
          <w:rFonts w:ascii="Times New Roman" w:hAnsi="Times New Roman" w:cs="Times New Roman"/>
          <w:sz w:val="24"/>
          <w:szCs w:val="24"/>
        </w:rPr>
        <w:t>orrower’s circumstances</w:t>
      </w:r>
      <w:r w:rsidRPr="00996FDD" w:rsidR="00EA59D3">
        <w:rPr>
          <w:rFonts w:ascii="Times New Roman" w:hAnsi="Times New Roman" w:cs="Times New Roman"/>
          <w:sz w:val="24"/>
          <w:szCs w:val="24"/>
        </w:rPr>
        <w:t xml:space="preserve">, </w:t>
      </w:r>
      <w:r w:rsidR="000348B3">
        <w:rPr>
          <w:rFonts w:ascii="Times New Roman" w:hAnsi="Times New Roman" w:cs="Times New Roman"/>
          <w:sz w:val="24"/>
          <w:szCs w:val="24"/>
        </w:rPr>
        <w:t xml:space="preserve">or </w:t>
      </w:r>
      <w:r w:rsidRPr="00996FDD" w:rsidR="00EA59D3">
        <w:rPr>
          <w:rFonts w:ascii="Times New Roman" w:hAnsi="Times New Roman" w:cs="Times New Roman"/>
          <w:sz w:val="24"/>
          <w:szCs w:val="24"/>
        </w:rPr>
        <w:t>relationships with existing and potential creditors</w:t>
      </w:r>
      <w:r w:rsidRPr="00996FDD" w:rsidR="000D5759">
        <w:rPr>
          <w:rFonts w:ascii="Times New Roman" w:hAnsi="Times New Roman" w:cs="Times New Roman"/>
          <w:sz w:val="24"/>
          <w:szCs w:val="24"/>
        </w:rPr>
        <w:t xml:space="preserve"> </w:t>
      </w:r>
      <w:r w:rsidRPr="00996FDD" w:rsidR="0079544E">
        <w:rPr>
          <w:rFonts w:ascii="Times New Roman" w:hAnsi="Times New Roman" w:cs="Times New Roman"/>
          <w:sz w:val="24"/>
          <w:szCs w:val="24"/>
        </w:rPr>
        <w:t xml:space="preserve">that the </w:t>
      </w:r>
      <w:r w:rsidRPr="00996FDD" w:rsidR="0035230C">
        <w:rPr>
          <w:rFonts w:ascii="Times New Roman" w:hAnsi="Times New Roman" w:cs="Times New Roman"/>
          <w:sz w:val="24"/>
          <w:szCs w:val="24"/>
        </w:rPr>
        <w:t>borrower cannot rea</w:t>
      </w:r>
      <w:r w:rsidRPr="00996FDD" w:rsidR="0079544E">
        <w:rPr>
          <w:rFonts w:ascii="Times New Roman" w:hAnsi="Times New Roman" w:cs="Times New Roman"/>
          <w:sz w:val="24"/>
          <w:szCs w:val="24"/>
        </w:rPr>
        <w:t xml:space="preserve">sonably obtain credit elsewhere. </w:t>
      </w:r>
    </w:p>
    <w:p w:rsidRPr="00996FDD" w:rsidR="00F24DB7" w:rsidP="00D04456" w:rsidRDefault="00F24DB7" w14:paraId="44046608" w14:textId="77777777">
      <w:pPr>
        <w:autoSpaceDE w:val="0"/>
        <w:autoSpaceDN w:val="0"/>
        <w:adjustRightInd w:val="0"/>
        <w:spacing w:after="0" w:line="240" w:lineRule="auto"/>
        <w:rPr>
          <w:rFonts w:ascii="Times New Roman" w:hAnsi="Times New Roman" w:cs="Times New Roman"/>
          <w:sz w:val="24"/>
          <w:szCs w:val="24"/>
        </w:rPr>
      </w:pPr>
    </w:p>
    <w:p w:rsidRPr="00996FDD" w:rsidR="006510D4" w:rsidP="00D04456" w:rsidRDefault="00EC5CCD" w14:paraId="65E8C1D8" w14:textId="21AF032F">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 xml:space="preserve">Passenger </w:t>
      </w:r>
      <w:r w:rsidRPr="00996FDD" w:rsidR="00704056">
        <w:rPr>
          <w:rFonts w:ascii="Times New Roman" w:hAnsi="Times New Roman" w:cs="Times New Roman"/>
          <w:i/>
          <w:iCs/>
          <w:sz w:val="24"/>
          <w:szCs w:val="24"/>
        </w:rPr>
        <w:t>S</w:t>
      </w:r>
      <w:r w:rsidRPr="00996FDD" w:rsidR="00BD0826">
        <w:rPr>
          <w:rFonts w:ascii="Times New Roman" w:hAnsi="Times New Roman" w:cs="Times New Roman"/>
          <w:i/>
          <w:iCs/>
          <w:sz w:val="24"/>
          <w:szCs w:val="24"/>
        </w:rPr>
        <w:t xml:space="preserve">ervice </w:t>
      </w:r>
      <w:r w:rsidRPr="00996FDD" w:rsidR="00704056">
        <w:rPr>
          <w:rFonts w:ascii="Times New Roman" w:hAnsi="Times New Roman" w:cs="Times New Roman"/>
          <w:i/>
          <w:iCs/>
          <w:sz w:val="24"/>
          <w:szCs w:val="24"/>
        </w:rPr>
        <w:t>O</w:t>
      </w:r>
      <w:r w:rsidRPr="00996FDD" w:rsidR="00BD0826">
        <w:rPr>
          <w:rFonts w:ascii="Times New Roman" w:hAnsi="Times New Roman" w:cs="Times New Roman"/>
          <w:i/>
          <w:iCs/>
          <w:sz w:val="24"/>
          <w:szCs w:val="24"/>
        </w:rPr>
        <w:t>perations</w:t>
      </w:r>
      <w:r w:rsidRPr="00996FDD">
        <w:rPr>
          <w:rFonts w:ascii="Times New Roman" w:hAnsi="Times New Roman" w:cs="Times New Roman"/>
          <w:sz w:val="24"/>
          <w:szCs w:val="24"/>
        </w:rPr>
        <w:t xml:space="preserve">.  </w:t>
      </w:r>
      <w:r w:rsidRPr="00996FDD" w:rsidR="006510D4">
        <w:rPr>
          <w:rFonts w:ascii="Times New Roman" w:hAnsi="Times New Roman" w:cs="Times New Roman"/>
          <w:sz w:val="24"/>
          <w:szCs w:val="24"/>
        </w:rPr>
        <w:t xml:space="preserve">For </w:t>
      </w:r>
      <w:r w:rsidR="000348B3">
        <w:rPr>
          <w:rFonts w:ascii="Times New Roman" w:hAnsi="Times New Roman" w:cs="Times New Roman"/>
          <w:sz w:val="24"/>
          <w:szCs w:val="24"/>
        </w:rPr>
        <w:t>b</w:t>
      </w:r>
      <w:r w:rsidRPr="00996FDD" w:rsidR="006510D4">
        <w:rPr>
          <w:rFonts w:ascii="Times New Roman" w:hAnsi="Times New Roman" w:cs="Times New Roman"/>
          <w:sz w:val="24"/>
          <w:szCs w:val="24"/>
        </w:rPr>
        <w:t xml:space="preserve">orrowers that are passenger air carriers, </w:t>
      </w:r>
      <w:r w:rsidRPr="00996FDD" w:rsidR="00F24DB7">
        <w:rPr>
          <w:rFonts w:ascii="Times New Roman" w:hAnsi="Times New Roman" w:cs="Times New Roman"/>
          <w:sz w:val="24"/>
          <w:szCs w:val="24"/>
        </w:rPr>
        <w:t>the borrower’s available seat miles, revenue per seat mile, and cost per av</w:t>
      </w:r>
      <w:r w:rsidRPr="00996FDD" w:rsidR="00BD0826">
        <w:rPr>
          <w:rFonts w:ascii="Times New Roman" w:hAnsi="Times New Roman" w:cs="Times New Roman"/>
          <w:sz w:val="24"/>
          <w:szCs w:val="24"/>
        </w:rPr>
        <w:t xml:space="preserve">ailable seat mile for 2019, and a forecast of the same for 2020 that was prepared by or for the air carrier </w:t>
      </w:r>
      <w:r w:rsidR="000348B3">
        <w:rPr>
          <w:rFonts w:ascii="Times New Roman" w:hAnsi="Times New Roman" w:cs="Times New Roman"/>
          <w:sz w:val="24"/>
          <w:szCs w:val="24"/>
        </w:rPr>
        <w:t xml:space="preserve">no earlier than October 1, 2019, </w:t>
      </w:r>
      <w:r w:rsidRPr="00996FDD" w:rsidR="00493062">
        <w:rPr>
          <w:rFonts w:ascii="Times New Roman" w:hAnsi="Times New Roman" w:cs="Times New Roman"/>
          <w:sz w:val="24"/>
          <w:szCs w:val="24"/>
        </w:rPr>
        <w:t>including any assumptions underlying the forecast</w:t>
      </w:r>
      <w:r w:rsidRPr="00996FDD" w:rsidR="00BD0826">
        <w:rPr>
          <w:rFonts w:ascii="Times New Roman" w:hAnsi="Times New Roman" w:cs="Times New Roman"/>
          <w:sz w:val="24"/>
          <w:szCs w:val="24"/>
        </w:rPr>
        <w:t xml:space="preserve">.  </w:t>
      </w:r>
    </w:p>
    <w:p w:rsidRPr="00996FDD" w:rsidR="006510D4" w:rsidP="00D04456" w:rsidRDefault="006510D4" w14:paraId="0B547AE4" w14:textId="77777777">
      <w:pPr>
        <w:autoSpaceDE w:val="0"/>
        <w:autoSpaceDN w:val="0"/>
        <w:adjustRightInd w:val="0"/>
        <w:spacing w:after="0" w:line="240" w:lineRule="auto"/>
        <w:rPr>
          <w:rFonts w:ascii="Times New Roman" w:hAnsi="Times New Roman" w:cs="Times New Roman"/>
          <w:sz w:val="24"/>
          <w:szCs w:val="24"/>
        </w:rPr>
      </w:pPr>
    </w:p>
    <w:p w:rsidRPr="00996FDD" w:rsidR="006510D4" w:rsidP="00D04456" w:rsidRDefault="00EC5CCD" w14:paraId="7A964944" w14:textId="08C6012E">
      <w:pPr>
        <w:pStyle w:val="ListParagraph"/>
        <w:numPr>
          <w:ilvl w:val="0"/>
          <w:numId w:val="16"/>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Cargo Service Operations</w:t>
      </w:r>
      <w:r w:rsidRPr="00996FDD">
        <w:rPr>
          <w:rFonts w:ascii="Times New Roman" w:hAnsi="Times New Roman" w:cs="Times New Roman"/>
          <w:sz w:val="24"/>
          <w:szCs w:val="24"/>
        </w:rPr>
        <w:t xml:space="preserve">.  </w:t>
      </w:r>
      <w:r w:rsidRPr="00996FDD" w:rsidR="006510D4">
        <w:rPr>
          <w:rFonts w:ascii="Times New Roman" w:hAnsi="Times New Roman" w:cs="Times New Roman"/>
          <w:sz w:val="24"/>
          <w:szCs w:val="24"/>
        </w:rPr>
        <w:t xml:space="preserve">For </w:t>
      </w:r>
      <w:r w:rsidR="000348B3">
        <w:rPr>
          <w:rFonts w:ascii="Times New Roman" w:hAnsi="Times New Roman" w:cs="Times New Roman"/>
          <w:sz w:val="24"/>
          <w:szCs w:val="24"/>
        </w:rPr>
        <w:t>b</w:t>
      </w:r>
      <w:r w:rsidRPr="00996FDD" w:rsidR="006510D4">
        <w:rPr>
          <w:rFonts w:ascii="Times New Roman" w:hAnsi="Times New Roman" w:cs="Times New Roman"/>
          <w:sz w:val="24"/>
          <w:szCs w:val="24"/>
        </w:rPr>
        <w:t xml:space="preserve">orrowers that are cargo air carriers, the borrower’s available ton miles, revenue per ton mile, and cost per available ton mile for 2019, and a forecast of the same for 2020 that was prepared by or for the air carrier </w:t>
      </w:r>
      <w:r w:rsidR="000348B3">
        <w:rPr>
          <w:rFonts w:ascii="Times New Roman" w:hAnsi="Times New Roman" w:cs="Times New Roman"/>
          <w:sz w:val="24"/>
          <w:szCs w:val="24"/>
        </w:rPr>
        <w:t>no earlier than October 1, 2019</w:t>
      </w:r>
      <w:r w:rsidRPr="00996FDD" w:rsidR="006510D4">
        <w:rPr>
          <w:rFonts w:ascii="Times New Roman" w:hAnsi="Times New Roman" w:cs="Times New Roman"/>
          <w:sz w:val="24"/>
          <w:szCs w:val="24"/>
        </w:rPr>
        <w:t xml:space="preserve">, including any assumptions underlying the forecast.  </w:t>
      </w:r>
    </w:p>
    <w:p w:rsidRPr="00996FDD" w:rsidR="006510D4" w:rsidP="00D04456" w:rsidRDefault="006510D4" w14:paraId="445129BD" w14:textId="7285A053">
      <w:pPr>
        <w:autoSpaceDE w:val="0"/>
        <w:autoSpaceDN w:val="0"/>
        <w:adjustRightInd w:val="0"/>
        <w:spacing w:after="0" w:line="240" w:lineRule="auto"/>
        <w:rPr>
          <w:rFonts w:ascii="Times New Roman" w:hAnsi="Times New Roman" w:cs="Times New Roman"/>
          <w:sz w:val="24"/>
          <w:szCs w:val="24"/>
        </w:rPr>
      </w:pPr>
    </w:p>
    <w:p w:rsidRPr="00996FDD" w:rsidR="004070EF" w:rsidP="00D04456" w:rsidRDefault="00EC5CCD" w14:paraId="68E183EC" w14:textId="41295148">
      <w:pPr>
        <w:pStyle w:val="Default"/>
        <w:numPr>
          <w:ilvl w:val="0"/>
          <w:numId w:val="16"/>
        </w:numPr>
        <w:ind w:left="360" w:right="255"/>
        <w:rPr>
          <w:color w:val="auto"/>
        </w:rPr>
      </w:pPr>
      <w:r w:rsidRPr="00996FDD">
        <w:rPr>
          <w:i/>
          <w:iCs/>
          <w:color w:val="auto"/>
        </w:rPr>
        <w:t>Security</w:t>
      </w:r>
      <w:r w:rsidRPr="00996FDD">
        <w:rPr>
          <w:color w:val="auto"/>
        </w:rPr>
        <w:t xml:space="preserve">.  </w:t>
      </w:r>
      <w:r w:rsidRPr="00996FDD" w:rsidR="00BB0182">
        <w:rPr>
          <w:color w:val="auto"/>
        </w:rPr>
        <w:t xml:space="preserve">A description of </w:t>
      </w:r>
      <w:r w:rsidRPr="00996FDD" w:rsidR="00493062">
        <w:rPr>
          <w:color w:val="auto"/>
        </w:rPr>
        <w:t xml:space="preserve">the type and general value of </w:t>
      </w:r>
      <w:r w:rsidRPr="00996FDD" w:rsidR="00BB0182">
        <w:rPr>
          <w:color w:val="auto"/>
        </w:rPr>
        <w:t xml:space="preserve">all </w:t>
      </w:r>
      <w:r w:rsidR="00CB4E8B">
        <w:rPr>
          <w:color w:val="auto"/>
        </w:rPr>
        <w:t xml:space="preserve">security, including but not limited to </w:t>
      </w:r>
      <w:r w:rsidRPr="00996FDD" w:rsidR="0082028E">
        <w:rPr>
          <w:color w:val="auto"/>
        </w:rPr>
        <w:t>assets</w:t>
      </w:r>
      <w:r w:rsidRPr="00996FDD" w:rsidR="00455AE7">
        <w:rPr>
          <w:color w:val="auto"/>
        </w:rPr>
        <w:t>, property,</w:t>
      </w:r>
      <w:r w:rsidRPr="00996FDD" w:rsidR="0082028E">
        <w:rPr>
          <w:color w:val="auto"/>
        </w:rPr>
        <w:t xml:space="preserve"> and revenue streams</w:t>
      </w:r>
      <w:r w:rsidR="00CB4E8B">
        <w:rPr>
          <w:color w:val="auto"/>
        </w:rPr>
        <w:t>,</w:t>
      </w:r>
      <w:r w:rsidRPr="00996FDD" w:rsidR="0082028E">
        <w:rPr>
          <w:color w:val="auto"/>
        </w:rPr>
        <w:t xml:space="preserve"> available to be ple</w:t>
      </w:r>
      <w:r w:rsidR="00BE3D78">
        <w:rPr>
          <w:color w:val="auto"/>
        </w:rPr>
        <w:t xml:space="preserve">dged </w:t>
      </w:r>
      <w:r w:rsidR="000348B3">
        <w:rPr>
          <w:color w:val="auto"/>
        </w:rPr>
        <w:t>by the bor</w:t>
      </w:r>
      <w:r w:rsidR="002630A7">
        <w:rPr>
          <w:color w:val="auto"/>
        </w:rPr>
        <w:t>ro</w:t>
      </w:r>
      <w:r w:rsidR="000348B3">
        <w:rPr>
          <w:color w:val="auto"/>
        </w:rPr>
        <w:t xml:space="preserve">wer and its subsidiaries </w:t>
      </w:r>
      <w:r w:rsidR="00BE3D78">
        <w:rPr>
          <w:color w:val="auto"/>
        </w:rPr>
        <w:t>to secure the loan</w:t>
      </w:r>
      <w:r w:rsidRPr="00996FDD" w:rsidR="00DB2260">
        <w:rPr>
          <w:color w:val="auto"/>
        </w:rPr>
        <w:t xml:space="preserve">, on </w:t>
      </w:r>
      <w:r w:rsidRPr="00996FDD" w:rsidR="00ED67C8">
        <w:rPr>
          <w:color w:val="auto"/>
        </w:rPr>
        <w:t xml:space="preserve">both </w:t>
      </w:r>
      <w:r w:rsidRPr="00996FDD" w:rsidR="00DB2260">
        <w:rPr>
          <w:color w:val="auto"/>
        </w:rPr>
        <w:t xml:space="preserve">a </w:t>
      </w:r>
      <w:r w:rsidRPr="00996FDD" w:rsidR="0082028E">
        <w:rPr>
          <w:color w:val="auto"/>
        </w:rPr>
        <w:t xml:space="preserve">senior and </w:t>
      </w:r>
      <w:r w:rsidRPr="00996FDD" w:rsidR="00ED67C8">
        <w:rPr>
          <w:color w:val="auto"/>
        </w:rPr>
        <w:t xml:space="preserve">a </w:t>
      </w:r>
      <w:r w:rsidRPr="00996FDD" w:rsidR="0082028E">
        <w:rPr>
          <w:color w:val="auto"/>
        </w:rPr>
        <w:t xml:space="preserve">subordinated basis.  </w:t>
      </w:r>
    </w:p>
    <w:p w:rsidRPr="00996FDD" w:rsidR="00475314" w:rsidP="00D04456" w:rsidRDefault="00475314" w14:paraId="6CEDF8EA" w14:textId="00730E3D">
      <w:pPr>
        <w:autoSpaceDE w:val="0"/>
        <w:autoSpaceDN w:val="0"/>
        <w:adjustRightInd w:val="0"/>
        <w:spacing w:after="0" w:line="240" w:lineRule="auto"/>
        <w:rPr>
          <w:rFonts w:ascii="Times New Roman" w:hAnsi="Times New Roman" w:cs="Times New Roman"/>
          <w:sz w:val="24"/>
          <w:szCs w:val="24"/>
        </w:rPr>
      </w:pPr>
    </w:p>
    <w:p w:rsidRPr="00996FDD" w:rsidR="00627934" w:rsidP="00D04456" w:rsidRDefault="00170DF3" w14:paraId="1BC540E9" w14:textId="7D5D0968">
      <w:pPr>
        <w:pStyle w:val="ListParagraph"/>
        <w:numPr>
          <w:ilvl w:val="0"/>
          <w:numId w:val="17"/>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Use</w:t>
      </w:r>
      <w:r w:rsidR="00AB1BCC">
        <w:rPr>
          <w:rFonts w:ascii="Times New Roman" w:hAnsi="Times New Roman" w:cs="Times New Roman"/>
          <w:i/>
          <w:iCs/>
          <w:sz w:val="24"/>
          <w:szCs w:val="24"/>
        </w:rPr>
        <w:t xml:space="preserve"> of Proceeds</w:t>
      </w:r>
      <w:r w:rsidRPr="00996FDD">
        <w:rPr>
          <w:rFonts w:ascii="Times New Roman" w:hAnsi="Times New Roman" w:cs="Times New Roman"/>
          <w:sz w:val="24"/>
          <w:szCs w:val="24"/>
        </w:rPr>
        <w:t xml:space="preserve">.  </w:t>
      </w:r>
      <w:r w:rsidRPr="00996FDD" w:rsidR="004C1AC5">
        <w:rPr>
          <w:rFonts w:ascii="Times New Roman" w:hAnsi="Times New Roman" w:cs="Times New Roman"/>
          <w:sz w:val="24"/>
          <w:szCs w:val="24"/>
        </w:rPr>
        <w:t xml:space="preserve">The purposes for which the </w:t>
      </w:r>
      <w:r w:rsidR="00AB1BCC">
        <w:rPr>
          <w:rFonts w:ascii="Times New Roman" w:hAnsi="Times New Roman" w:cs="Times New Roman"/>
          <w:sz w:val="24"/>
          <w:szCs w:val="24"/>
        </w:rPr>
        <w:t>b</w:t>
      </w:r>
      <w:r w:rsidRPr="00996FDD" w:rsidR="00BB6DDB">
        <w:rPr>
          <w:rFonts w:ascii="Times New Roman" w:hAnsi="Times New Roman" w:cs="Times New Roman"/>
          <w:sz w:val="24"/>
          <w:szCs w:val="24"/>
        </w:rPr>
        <w:t xml:space="preserve">orrower </w:t>
      </w:r>
      <w:r w:rsidRPr="00996FDD" w:rsidR="008D2FC0">
        <w:rPr>
          <w:rFonts w:ascii="Times New Roman" w:hAnsi="Times New Roman" w:cs="Times New Roman"/>
          <w:sz w:val="24"/>
          <w:szCs w:val="24"/>
        </w:rPr>
        <w:t xml:space="preserve">will use </w:t>
      </w:r>
      <w:r w:rsidR="00AB1BCC">
        <w:rPr>
          <w:rFonts w:ascii="Times New Roman" w:hAnsi="Times New Roman" w:cs="Times New Roman"/>
          <w:sz w:val="24"/>
          <w:szCs w:val="24"/>
        </w:rPr>
        <w:t xml:space="preserve">the </w:t>
      </w:r>
      <w:r w:rsidRPr="00996FDD" w:rsidR="008D2FC0">
        <w:rPr>
          <w:rFonts w:ascii="Times New Roman" w:hAnsi="Times New Roman" w:cs="Times New Roman"/>
          <w:sz w:val="24"/>
          <w:szCs w:val="24"/>
        </w:rPr>
        <w:t>loan proceeds</w:t>
      </w:r>
      <w:r w:rsidRPr="00996FDD" w:rsidR="00627934">
        <w:rPr>
          <w:rFonts w:ascii="Times New Roman" w:hAnsi="Times New Roman" w:cs="Times New Roman"/>
          <w:sz w:val="24"/>
          <w:szCs w:val="24"/>
        </w:rPr>
        <w:t>.</w:t>
      </w:r>
    </w:p>
    <w:p w:rsidRPr="00996FDD" w:rsidR="00627934" w:rsidP="00D04456" w:rsidRDefault="00627934" w14:paraId="3D584142" w14:textId="77777777">
      <w:pPr>
        <w:autoSpaceDE w:val="0"/>
        <w:autoSpaceDN w:val="0"/>
        <w:adjustRightInd w:val="0"/>
        <w:spacing w:after="0" w:line="240" w:lineRule="auto"/>
        <w:rPr>
          <w:rFonts w:ascii="Times New Roman" w:hAnsi="Times New Roman" w:cs="Times New Roman"/>
          <w:sz w:val="24"/>
          <w:szCs w:val="24"/>
        </w:rPr>
      </w:pPr>
    </w:p>
    <w:p w:rsidRPr="00996FDD" w:rsidR="00627934" w:rsidP="00D051C5" w:rsidRDefault="00170DF3" w14:paraId="38BE8720" w14:textId="14212693">
      <w:pPr>
        <w:pStyle w:val="ListParagraph"/>
        <w:numPr>
          <w:ilvl w:val="0"/>
          <w:numId w:val="17"/>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Financial Needs</w:t>
      </w:r>
      <w:r w:rsidRPr="00996FDD">
        <w:rPr>
          <w:rFonts w:ascii="Times New Roman" w:hAnsi="Times New Roman" w:cs="Times New Roman"/>
          <w:sz w:val="24"/>
          <w:szCs w:val="24"/>
        </w:rPr>
        <w:t xml:space="preserve">.  </w:t>
      </w:r>
      <w:r w:rsidRPr="00996FDD" w:rsidR="00BB6DDB">
        <w:rPr>
          <w:rFonts w:ascii="Times New Roman" w:hAnsi="Times New Roman" w:cs="Times New Roman"/>
          <w:sz w:val="24"/>
          <w:szCs w:val="24"/>
        </w:rPr>
        <w:t xml:space="preserve">Quantitative information on the </w:t>
      </w:r>
      <w:r w:rsidR="002630A7">
        <w:rPr>
          <w:rFonts w:ascii="Times New Roman" w:hAnsi="Times New Roman" w:cs="Times New Roman"/>
          <w:sz w:val="24"/>
          <w:szCs w:val="24"/>
        </w:rPr>
        <w:t>b</w:t>
      </w:r>
      <w:r w:rsidRPr="00996FDD" w:rsidR="00EC4269">
        <w:rPr>
          <w:rFonts w:ascii="Times New Roman" w:hAnsi="Times New Roman" w:cs="Times New Roman"/>
          <w:sz w:val="24"/>
          <w:szCs w:val="24"/>
        </w:rPr>
        <w:t xml:space="preserve">orrower’s </w:t>
      </w:r>
      <w:r w:rsidRPr="00996FDD" w:rsidR="00627934">
        <w:rPr>
          <w:rFonts w:ascii="Times New Roman" w:hAnsi="Times New Roman" w:cs="Times New Roman"/>
          <w:sz w:val="24"/>
          <w:szCs w:val="24"/>
        </w:rPr>
        <w:t>financi</w:t>
      </w:r>
      <w:r w:rsidRPr="00996FDD" w:rsidR="00EC4269">
        <w:rPr>
          <w:rFonts w:ascii="Times New Roman" w:hAnsi="Times New Roman" w:cs="Times New Roman"/>
          <w:sz w:val="24"/>
          <w:szCs w:val="24"/>
        </w:rPr>
        <w:t>al</w:t>
      </w:r>
      <w:r w:rsidRPr="00996FDD" w:rsidR="00627934">
        <w:rPr>
          <w:rFonts w:ascii="Times New Roman" w:hAnsi="Times New Roman" w:cs="Times New Roman"/>
          <w:sz w:val="24"/>
          <w:szCs w:val="24"/>
        </w:rPr>
        <w:t xml:space="preserve"> </w:t>
      </w:r>
      <w:r w:rsidRPr="00996FDD" w:rsidR="008D2FC0">
        <w:rPr>
          <w:rFonts w:ascii="Times New Roman" w:hAnsi="Times New Roman" w:cs="Times New Roman"/>
          <w:sz w:val="24"/>
          <w:szCs w:val="24"/>
        </w:rPr>
        <w:t xml:space="preserve">needs </w:t>
      </w:r>
      <w:r w:rsidRPr="00996FDD" w:rsidR="00627934">
        <w:rPr>
          <w:rFonts w:ascii="Times New Roman" w:hAnsi="Times New Roman" w:cs="Times New Roman"/>
          <w:sz w:val="24"/>
          <w:szCs w:val="24"/>
        </w:rPr>
        <w:t xml:space="preserve">for the remainder of 2020, </w:t>
      </w:r>
      <w:r w:rsidRPr="00996FDD" w:rsidR="00BB6DDB">
        <w:rPr>
          <w:rFonts w:ascii="Times New Roman" w:hAnsi="Times New Roman" w:cs="Times New Roman"/>
          <w:sz w:val="24"/>
          <w:szCs w:val="24"/>
        </w:rPr>
        <w:t xml:space="preserve">including </w:t>
      </w:r>
      <w:r w:rsidR="00AB1BCC">
        <w:rPr>
          <w:rFonts w:ascii="Times New Roman" w:hAnsi="Times New Roman" w:cs="Times New Roman"/>
          <w:sz w:val="24"/>
          <w:szCs w:val="24"/>
        </w:rPr>
        <w:t xml:space="preserve">expected </w:t>
      </w:r>
      <w:r w:rsidRPr="00996FDD" w:rsidR="00627934">
        <w:rPr>
          <w:rFonts w:ascii="Times New Roman" w:hAnsi="Times New Roman" w:cs="Times New Roman"/>
          <w:sz w:val="24"/>
          <w:szCs w:val="24"/>
        </w:rPr>
        <w:t xml:space="preserve">revenues, operating costs, and credit, and how the loan </w:t>
      </w:r>
      <w:r w:rsidR="00B61FC7">
        <w:rPr>
          <w:rFonts w:ascii="Times New Roman" w:hAnsi="Times New Roman" w:cs="Times New Roman"/>
          <w:sz w:val="24"/>
          <w:szCs w:val="24"/>
        </w:rPr>
        <w:t xml:space="preserve">will address </w:t>
      </w:r>
      <w:r w:rsidRPr="00996FDD" w:rsidR="00627934">
        <w:rPr>
          <w:rFonts w:ascii="Times New Roman" w:hAnsi="Times New Roman" w:cs="Times New Roman"/>
          <w:sz w:val="24"/>
          <w:szCs w:val="24"/>
        </w:rPr>
        <w:t xml:space="preserve">those needs </w:t>
      </w:r>
      <w:r w:rsidR="00B61FC7">
        <w:rPr>
          <w:rFonts w:ascii="Times New Roman" w:hAnsi="Times New Roman" w:cs="Times New Roman"/>
          <w:sz w:val="24"/>
          <w:szCs w:val="24"/>
        </w:rPr>
        <w:t xml:space="preserve">together </w:t>
      </w:r>
      <w:r w:rsidRPr="00996FDD" w:rsidR="00627934">
        <w:rPr>
          <w:rFonts w:ascii="Times New Roman" w:hAnsi="Times New Roman" w:cs="Times New Roman"/>
          <w:sz w:val="24"/>
          <w:szCs w:val="24"/>
        </w:rPr>
        <w:t xml:space="preserve">with other sources of funding and financing, such as </w:t>
      </w:r>
      <w:r w:rsidRPr="00996FDD" w:rsidR="00641ED9">
        <w:rPr>
          <w:rFonts w:ascii="Times New Roman" w:hAnsi="Times New Roman" w:cs="Times New Roman"/>
          <w:sz w:val="24"/>
          <w:szCs w:val="24"/>
        </w:rPr>
        <w:t xml:space="preserve">Air Carrier Worker Support payments under </w:t>
      </w:r>
      <w:r w:rsidR="004C5A43">
        <w:rPr>
          <w:rFonts w:ascii="Times New Roman" w:hAnsi="Times New Roman" w:cs="Times New Roman"/>
          <w:sz w:val="24"/>
          <w:szCs w:val="24"/>
        </w:rPr>
        <w:t xml:space="preserve">Division A, Title IV, </w:t>
      </w:r>
      <w:r w:rsidR="00D051C5">
        <w:rPr>
          <w:rFonts w:ascii="Times New Roman" w:hAnsi="Times New Roman" w:cs="Times New Roman"/>
          <w:sz w:val="24"/>
          <w:szCs w:val="24"/>
        </w:rPr>
        <w:t>Subtitle B</w:t>
      </w:r>
      <w:r w:rsidRPr="00996FDD" w:rsidR="00641ED9">
        <w:rPr>
          <w:rFonts w:ascii="Times New Roman" w:hAnsi="Times New Roman" w:cs="Times New Roman"/>
          <w:sz w:val="24"/>
          <w:szCs w:val="24"/>
        </w:rPr>
        <w:t xml:space="preserve"> of the Act</w:t>
      </w:r>
      <w:r w:rsidRPr="00996FDD" w:rsidR="00EC4269">
        <w:rPr>
          <w:rFonts w:ascii="Times New Roman" w:hAnsi="Times New Roman" w:cs="Times New Roman"/>
          <w:sz w:val="24"/>
          <w:szCs w:val="24"/>
        </w:rPr>
        <w:t xml:space="preserve">.  </w:t>
      </w:r>
    </w:p>
    <w:p w:rsidRPr="00996FDD" w:rsidR="00DD26A1" w:rsidP="00DD26A1" w:rsidRDefault="00DD26A1" w14:paraId="4A769AAD" w14:textId="77777777">
      <w:pPr>
        <w:autoSpaceDE w:val="0"/>
        <w:autoSpaceDN w:val="0"/>
        <w:adjustRightInd w:val="0"/>
        <w:spacing w:after="0" w:line="240" w:lineRule="auto"/>
        <w:rPr>
          <w:rFonts w:ascii="Times New Roman" w:hAnsi="Times New Roman" w:cs="Times New Roman"/>
          <w:sz w:val="24"/>
          <w:szCs w:val="24"/>
        </w:rPr>
      </w:pPr>
    </w:p>
    <w:p w:rsidRPr="00996FDD" w:rsidR="00EC4269" w:rsidP="00D04456" w:rsidRDefault="00170DF3" w14:paraId="17ABBBC1" w14:textId="4345A5D4">
      <w:pPr>
        <w:pStyle w:val="ListParagraph"/>
        <w:numPr>
          <w:ilvl w:val="0"/>
          <w:numId w:val="17"/>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Operating Plan</w:t>
      </w:r>
      <w:r w:rsidRPr="00996FDD">
        <w:rPr>
          <w:rFonts w:ascii="Times New Roman" w:hAnsi="Times New Roman" w:cs="Times New Roman"/>
          <w:sz w:val="24"/>
          <w:szCs w:val="24"/>
        </w:rPr>
        <w:t xml:space="preserve">.  </w:t>
      </w:r>
      <w:r w:rsidRPr="00996FDD" w:rsidR="00EC4269">
        <w:rPr>
          <w:rFonts w:ascii="Times New Roman" w:hAnsi="Times New Roman" w:cs="Times New Roman"/>
          <w:sz w:val="24"/>
          <w:szCs w:val="24"/>
        </w:rPr>
        <w:t xml:space="preserve">A discussion of the </w:t>
      </w:r>
      <w:r w:rsidR="004E5D2B">
        <w:rPr>
          <w:rFonts w:ascii="Times New Roman" w:hAnsi="Times New Roman" w:cs="Times New Roman"/>
          <w:sz w:val="24"/>
          <w:szCs w:val="24"/>
        </w:rPr>
        <w:t>b</w:t>
      </w:r>
      <w:r w:rsidRPr="00996FDD" w:rsidR="00EC4269">
        <w:rPr>
          <w:rFonts w:ascii="Times New Roman" w:hAnsi="Times New Roman" w:cs="Times New Roman"/>
          <w:sz w:val="24"/>
          <w:szCs w:val="24"/>
        </w:rPr>
        <w:t>orrower’s operating plan for the remainder of 2020 if the loan is approved</w:t>
      </w:r>
      <w:r w:rsidR="00111492">
        <w:rPr>
          <w:rFonts w:ascii="Times New Roman" w:hAnsi="Times New Roman" w:cs="Times New Roman"/>
          <w:sz w:val="24"/>
          <w:szCs w:val="24"/>
        </w:rPr>
        <w:t>, including how the proposed loan fits within the borrower’s business plan and an analysis showing that the loan is prudently incurred.</w:t>
      </w:r>
    </w:p>
    <w:p w:rsidRPr="00996FDD" w:rsidR="005953F5" w:rsidP="00D04456" w:rsidRDefault="005953F5" w14:paraId="006E1AE9" w14:textId="77777777">
      <w:pPr>
        <w:autoSpaceDE w:val="0"/>
        <w:autoSpaceDN w:val="0"/>
        <w:adjustRightInd w:val="0"/>
        <w:spacing w:after="0" w:line="240" w:lineRule="auto"/>
        <w:rPr>
          <w:rFonts w:ascii="Times New Roman" w:hAnsi="Times New Roman" w:cs="Times New Roman"/>
          <w:sz w:val="24"/>
          <w:szCs w:val="24"/>
        </w:rPr>
      </w:pPr>
    </w:p>
    <w:p w:rsidRPr="00996FDD" w:rsidR="00FB4BF3" w:rsidP="00D051C5" w:rsidRDefault="00170DF3" w14:paraId="04177DD8" w14:textId="701D4453">
      <w:pPr>
        <w:pStyle w:val="ListParagraph"/>
        <w:numPr>
          <w:ilvl w:val="0"/>
          <w:numId w:val="17"/>
        </w:numPr>
        <w:autoSpaceDE w:val="0"/>
        <w:autoSpaceDN w:val="0"/>
        <w:adjustRightInd w:val="0"/>
        <w:spacing w:after="0" w:line="240" w:lineRule="auto"/>
        <w:ind w:left="360"/>
        <w:rPr>
          <w:rFonts w:ascii="Times New Roman" w:hAnsi="Times New Roman" w:cs="Times New Roman"/>
          <w:sz w:val="24"/>
          <w:szCs w:val="24"/>
        </w:rPr>
      </w:pPr>
      <w:r w:rsidRPr="00996FDD">
        <w:rPr>
          <w:rFonts w:ascii="Times New Roman" w:hAnsi="Times New Roman" w:cs="Times New Roman"/>
          <w:i/>
          <w:iCs/>
          <w:sz w:val="24"/>
          <w:szCs w:val="24"/>
        </w:rPr>
        <w:t>Cost Restructuring</w:t>
      </w:r>
      <w:r w:rsidRPr="00996FDD">
        <w:rPr>
          <w:rFonts w:ascii="Times New Roman" w:hAnsi="Times New Roman" w:cs="Times New Roman"/>
          <w:sz w:val="24"/>
          <w:szCs w:val="24"/>
        </w:rPr>
        <w:t xml:space="preserve">.  </w:t>
      </w:r>
      <w:r w:rsidRPr="00996FDD" w:rsidR="00FB4BF3">
        <w:rPr>
          <w:rFonts w:ascii="Times New Roman" w:hAnsi="Times New Roman" w:cs="Times New Roman"/>
          <w:sz w:val="24"/>
          <w:szCs w:val="24"/>
        </w:rPr>
        <w:t>A</w:t>
      </w:r>
      <w:r w:rsidRPr="00996FDD" w:rsidR="00DC13C8">
        <w:rPr>
          <w:rFonts w:ascii="Times New Roman" w:hAnsi="Times New Roman" w:cs="Times New Roman"/>
          <w:sz w:val="24"/>
          <w:szCs w:val="24"/>
        </w:rPr>
        <w:t xml:space="preserve"> description of a</w:t>
      </w:r>
      <w:r w:rsidRPr="00996FDD" w:rsidR="00FB4BF3">
        <w:rPr>
          <w:rFonts w:ascii="Times New Roman" w:hAnsi="Times New Roman" w:cs="Times New Roman"/>
          <w:sz w:val="24"/>
          <w:szCs w:val="24"/>
        </w:rPr>
        <w:t>ny</w:t>
      </w:r>
      <w:r w:rsidRPr="00996FDD" w:rsidR="00DC13C8">
        <w:rPr>
          <w:rFonts w:ascii="Times New Roman" w:hAnsi="Times New Roman" w:cs="Times New Roman"/>
          <w:sz w:val="24"/>
          <w:szCs w:val="24"/>
        </w:rPr>
        <w:t xml:space="preserve"> plan</w:t>
      </w:r>
      <w:r w:rsidRPr="00996FDD" w:rsidR="00FB4BF3">
        <w:rPr>
          <w:rFonts w:ascii="Times New Roman" w:hAnsi="Times New Roman" w:cs="Times New Roman"/>
          <w:sz w:val="24"/>
          <w:szCs w:val="24"/>
        </w:rPr>
        <w:t>s</w:t>
      </w:r>
      <w:r w:rsidRPr="00996FDD" w:rsidR="00DC13C8">
        <w:rPr>
          <w:rFonts w:ascii="Times New Roman" w:hAnsi="Times New Roman" w:cs="Times New Roman"/>
          <w:sz w:val="24"/>
          <w:szCs w:val="24"/>
        </w:rPr>
        <w:t xml:space="preserve"> </w:t>
      </w:r>
      <w:r w:rsidRPr="00996FDD" w:rsidR="00FB4BF3">
        <w:rPr>
          <w:rFonts w:ascii="Times New Roman" w:hAnsi="Times New Roman" w:cs="Times New Roman"/>
          <w:sz w:val="24"/>
          <w:szCs w:val="24"/>
        </w:rPr>
        <w:t xml:space="preserve">the </w:t>
      </w:r>
      <w:r w:rsidR="004E5D2B">
        <w:rPr>
          <w:rFonts w:ascii="Times New Roman" w:hAnsi="Times New Roman" w:cs="Times New Roman"/>
          <w:sz w:val="24"/>
          <w:szCs w:val="24"/>
        </w:rPr>
        <w:t>b</w:t>
      </w:r>
      <w:r w:rsidRPr="00996FDD" w:rsidR="00FB4BF3">
        <w:rPr>
          <w:rFonts w:ascii="Times New Roman" w:hAnsi="Times New Roman" w:cs="Times New Roman"/>
          <w:sz w:val="24"/>
          <w:szCs w:val="24"/>
        </w:rPr>
        <w:t xml:space="preserve">orrower has </w:t>
      </w:r>
      <w:r w:rsidRPr="00996FDD" w:rsidR="00DC13C8">
        <w:rPr>
          <w:rFonts w:ascii="Times New Roman" w:hAnsi="Times New Roman" w:cs="Times New Roman"/>
          <w:sz w:val="24"/>
          <w:szCs w:val="24"/>
        </w:rPr>
        <w:t xml:space="preserve">to restructure </w:t>
      </w:r>
      <w:r w:rsidRPr="00996FDD" w:rsidR="00FB4BF3">
        <w:rPr>
          <w:rFonts w:ascii="Times New Roman" w:hAnsi="Times New Roman" w:cs="Times New Roman"/>
          <w:sz w:val="24"/>
          <w:szCs w:val="24"/>
        </w:rPr>
        <w:t xml:space="preserve">its </w:t>
      </w:r>
      <w:r w:rsidRPr="00996FDD" w:rsidR="00DC13C8">
        <w:rPr>
          <w:rFonts w:ascii="Times New Roman" w:hAnsi="Times New Roman" w:cs="Times New Roman"/>
          <w:sz w:val="24"/>
          <w:szCs w:val="24"/>
        </w:rPr>
        <w:t xml:space="preserve">obligations, contracts, </w:t>
      </w:r>
      <w:r w:rsidR="004E5D2B">
        <w:rPr>
          <w:rFonts w:ascii="Times New Roman" w:hAnsi="Times New Roman" w:cs="Times New Roman"/>
          <w:sz w:val="24"/>
          <w:szCs w:val="24"/>
        </w:rPr>
        <w:t xml:space="preserve">staffing, or organization </w:t>
      </w:r>
      <w:r w:rsidRPr="00996FDD" w:rsidR="00FB4BF3">
        <w:rPr>
          <w:rFonts w:ascii="Times New Roman" w:hAnsi="Times New Roman" w:cs="Times New Roman"/>
          <w:sz w:val="24"/>
          <w:szCs w:val="24"/>
        </w:rPr>
        <w:t xml:space="preserve">to improve the </w:t>
      </w:r>
      <w:r w:rsidR="004E5D2B">
        <w:rPr>
          <w:rFonts w:ascii="Times New Roman" w:hAnsi="Times New Roman" w:cs="Times New Roman"/>
          <w:sz w:val="24"/>
          <w:szCs w:val="24"/>
        </w:rPr>
        <w:t>b</w:t>
      </w:r>
      <w:r w:rsidRPr="00996FDD" w:rsidR="00FB4BF3">
        <w:rPr>
          <w:rFonts w:ascii="Times New Roman" w:hAnsi="Times New Roman" w:cs="Times New Roman"/>
          <w:sz w:val="24"/>
          <w:szCs w:val="24"/>
        </w:rPr>
        <w:t>orrower’s financial condition.</w:t>
      </w:r>
    </w:p>
    <w:p w:rsidR="008042C2" w:rsidP="00D04456" w:rsidRDefault="008042C2" w14:paraId="2F51921C" w14:textId="2789669E">
      <w:pPr>
        <w:autoSpaceDE w:val="0"/>
        <w:autoSpaceDN w:val="0"/>
        <w:adjustRightInd w:val="0"/>
        <w:spacing w:after="0" w:line="240" w:lineRule="auto"/>
        <w:rPr>
          <w:rFonts w:ascii="Times New Roman" w:hAnsi="Times New Roman" w:cs="Times New Roman"/>
          <w:sz w:val="24"/>
          <w:szCs w:val="24"/>
        </w:rPr>
      </w:pPr>
    </w:p>
    <w:p w:rsidRPr="00E57384" w:rsidR="00E57384" w:rsidP="00E57384" w:rsidRDefault="00E57384" w14:paraId="58C7EBC2" w14:textId="77777777">
      <w:pPr>
        <w:widowControl w:val="0"/>
        <w:autoSpaceDE w:val="0"/>
        <w:autoSpaceDN w:val="0"/>
        <w:adjustRightInd w:val="0"/>
        <w:spacing w:after="0" w:line="240" w:lineRule="auto"/>
        <w:rPr>
          <w:rFonts w:ascii="Times New Roman" w:hAnsi="Times New Roman" w:cs="Times New Roman"/>
          <w:b/>
          <w:iCs/>
          <w:sz w:val="24"/>
          <w:szCs w:val="24"/>
        </w:rPr>
      </w:pPr>
      <w:r w:rsidRPr="00E57384">
        <w:rPr>
          <w:rFonts w:ascii="Times New Roman" w:hAnsi="Times New Roman" w:cs="Times New Roman"/>
          <w:b/>
          <w:iCs/>
          <w:sz w:val="24"/>
          <w:szCs w:val="24"/>
        </w:rPr>
        <w:t>FINANCIAL PROTECTION OF THE GOVERNMENT</w:t>
      </w:r>
    </w:p>
    <w:p w:rsidR="00E57384" w:rsidP="00E57384" w:rsidRDefault="00E57384" w14:paraId="58EE44C3" w14:textId="77777777">
      <w:pPr>
        <w:widowControl w:val="0"/>
        <w:autoSpaceDE w:val="0"/>
        <w:autoSpaceDN w:val="0"/>
        <w:adjustRightInd w:val="0"/>
        <w:spacing w:after="0" w:line="240" w:lineRule="auto"/>
        <w:rPr>
          <w:rFonts w:ascii="Times New Roman" w:hAnsi="Times New Roman" w:cs="Times New Roman"/>
          <w:i/>
          <w:iCs/>
          <w:sz w:val="24"/>
          <w:szCs w:val="24"/>
        </w:rPr>
      </w:pPr>
    </w:p>
    <w:p w:rsidRPr="00293070" w:rsidR="009D1ED4" w:rsidP="001D76C6" w:rsidRDefault="00E57384" w14:paraId="7AE23319" w14:textId="53F1CBD2">
      <w:pPr>
        <w:widowControl w:val="0"/>
        <w:autoSpaceDE w:val="0"/>
        <w:autoSpaceDN w:val="0"/>
        <w:adjustRightInd w:val="0"/>
        <w:spacing w:after="0" w:line="240" w:lineRule="auto"/>
        <w:rPr>
          <w:rFonts w:ascii="Times New Roman" w:hAnsi="Times New Roman" w:cs="Times New Roman"/>
          <w:sz w:val="24"/>
          <w:szCs w:val="24"/>
        </w:rPr>
      </w:pPr>
      <w:r w:rsidRPr="00293070">
        <w:rPr>
          <w:rFonts w:ascii="Times New Roman" w:hAnsi="Times New Roman" w:cs="Times New Roman"/>
          <w:sz w:val="24"/>
          <w:szCs w:val="24"/>
        </w:rPr>
        <w:t xml:space="preserve">As stated above, </w:t>
      </w:r>
      <w:r w:rsidRPr="00F435D7">
        <w:rPr>
          <w:rFonts w:ascii="Times New Roman" w:hAnsi="Times New Roman" w:cs="Times New Roman"/>
          <w:sz w:val="24"/>
          <w:szCs w:val="24"/>
        </w:rPr>
        <w:t xml:space="preserve">the </w:t>
      </w:r>
      <w:r w:rsidRPr="005F1660" w:rsidR="005F1660">
        <w:rPr>
          <w:rFonts w:ascii="Times New Roman" w:hAnsi="Times New Roman" w:cs="Times New Roman"/>
          <w:sz w:val="24"/>
          <w:szCs w:val="24"/>
        </w:rPr>
        <w:t>Treasury Department</w:t>
      </w:r>
      <w:r w:rsidRPr="00F435D7">
        <w:rPr>
          <w:rFonts w:ascii="Times New Roman" w:hAnsi="Times New Roman" w:cs="Times New Roman"/>
          <w:sz w:val="24"/>
          <w:szCs w:val="24"/>
        </w:rPr>
        <w:t xml:space="preserve"> may not issue a loan to (1) a </w:t>
      </w:r>
      <w:r w:rsidRPr="005C0B3A" w:rsidR="00293070">
        <w:rPr>
          <w:rFonts w:ascii="Times New Roman" w:hAnsi="Times New Roman" w:cs="Times New Roman"/>
          <w:sz w:val="24"/>
          <w:szCs w:val="24"/>
        </w:rPr>
        <w:t>b</w:t>
      </w:r>
      <w:r w:rsidRPr="005C0B3A">
        <w:rPr>
          <w:rFonts w:ascii="Times New Roman" w:hAnsi="Times New Roman" w:cs="Times New Roman"/>
          <w:sz w:val="24"/>
          <w:szCs w:val="24"/>
        </w:rPr>
        <w:t xml:space="preserve">orrower that has issued securities that are traded on a national securities exchange unless the </w:t>
      </w:r>
      <w:r w:rsidRPr="005F1660" w:rsidR="005F1660">
        <w:rPr>
          <w:rFonts w:ascii="Times New Roman" w:hAnsi="Times New Roman" w:cs="Times New Roman"/>
          <w:sz w:val="24"/>
          <w:szCs w:val="24"/>
        </w:rPr>
        <w:t>Treasury Department</w:t>
      </w:r>
      <w:r w:rsidRPr="005C0B3A">
        <w:rPr>
          <w:rFonts w:ascii="Times New Roman" w:hAnsi="Times New Roman" w:cs="Times New Roman"/>
          <w:sz w:val="24"/>
          <w:szCs w:val="24"/>
        </w:rPr>
        <w:t xml:space="preserve"> receives a warrant or equity interest in the </w:t>
      </w:r>
      <w:r w:rsidRPr="00293070" w:rsidR="00293070">
        <w:rPr>
          <w:rFonts w:ascii="Times New Roman" w:hAnsi="Times New Roman" w:cs="Times New Roman"/>
          <w:sz w:val="24"/>
          <w:szCs w:val="24"/>
        </w:rPr>
        <w:t>b</w:t>
      </w:r>
      <w:r w:rsidRPr="00293070">
        <w:rPr>
          <w:rFonts w:ascii="Times New Roman" w:hAnsi="Times New Roman" w:cs="Times New Roman"/>
          <w:sz w:val="24"/>
          <w:szCs w:val="24"/>
        </w:rPr>
        <w:t xml:space="preserve">orrower, or (2) any other </w:t>
      </w:r>
      <w:r w:rsidRPr="00293070" w:rsidR="00293070">
        <w:rPr>
          <w:rFonts w:ascii="Times New Roman" w:hAnsi="Times New Roman" w:cs="Times New Roman"/>
          <w:sz w:val="24"/>
          <w:szCs w:val="24"/>
        </w:rPr>
        <w:t>b</w:t>
      </w:r>
      <w:r w:rsidRPr="00293070">
        <w:rPr>
          <w:rFonts w:ascii="Times New Roman" w:hAnsi="Times New Roman" w:cs="Times New Roman"/>
          <w:sz w:val="24"/>
          <w:szCs w:val="24"/>
        </w:rPr>
        <w:t xml:space="preserve">orrower unless the </w:t>
      </w:r>
      <w:r w:rsidRPr="005F1660" w:rsidR="005F1660">
        <w:rPr>
          <w:rFonts w:ascii="Times New Roman" w:hAnsi="Times New Roman" w:cs="Times New Roman"/>
          <w:sz w:val="24"/>
          <w:szCs w:val="24"/>
        </w:rPr>
        <w:t>Treasury Department</w:t>
      </w:r>
      <w:r w:rsidRPr="00293070">
        <w:rPr>
          <w:rFonts w:ascii="Times New Roman" w:hAnsi="Times New Roman" w:cs="Times New Roman"/>
          <w:sz w:val="24"/>
          <w:szCs w:val="24"/>
        </w:rPr>
        <w:t xml:space="preserve"> receives, in the discretion of the </w:t>
      </w:r>
      <w:r w:rsidRPr="005F1660" w:rsidR="005F1660">
        <w:rPr>
          <w:rFonts w:ascii="Times New Roman" w:hAnsi="Times New Roman" w:cs="Times New Roman"/>
          <w:sz w:val="24"/>
          <w:szCs w:val="24"/>
        </w:rPr>
        <w:t>Treasury Department</w:t>
      </w:r>
      <w:r w:rsidRPr="00293070">
        <w:rPr>
          <w:rFonts w:ascii="Times New Roman" w:hAnsi="Times New Roman" w:cs="Times New Roman"/>
          <w:sz w:val="24"/>
          <w:szCs w:val="24"/>
        </w:rPr>
        <w:t xml:space="preserve">, a warrant or equity interest in the </w:t>
      </w:r>
      <w:r w:rsidRPr="00293070" w:rsidR="00293070">
        <w:rPr>
          <w:rFonts w:ascii="Times New Roman" w:hAnsi="Times New Roman" w:cs="Times New Roman"/>
          <w:sz w:val="24"/>
          <w:szCs w:val="24"/>
        </w:rPr>
        <w:t>b</w:t>
      </w:r>
      <w:r w:rsidRPr="00293070">
        <w:rPr>
          <w:rFonts w:ascii="Times New Roman" w:hAnsi="Times New Roman" w:cs="Times New Roman"/>
          <w:sz w:val="24"/>
          <w:szCs w:val="24"/>
        </w:rPr>
        <w:t xml:space="preserve">orrower, or a senior debt instrument issued by the </w:t>
      </w:r>
      <w:r w:rsidRPr="00293070" w:rsidR="00293070">
        <w:rPr>
          <w:rFonts w:ascii="Times New Roman" w:hAnsi="Times New Roman" w:cs="Times New Roman"/>
          <w:sz w:val="24"/>
          <w:szCs w:val="24"/>
        </w:rPr>
        <w:t>b</w:t>
      </w:r>
      <w:r w:rsidRPr="00293070">
        <w:rPr>
          <w:rFonts w:ascii="Times New Roman" w:hAnsi="Times New Roman" w:cs="Times New Roman"/>
          <w:sz w:val="24"/>
          <w:szCs w:val="24"/>
        </w:rPr>
        <w:t xml:space="preserve">orrower.  </w:t>
      </w:r>
      <w:r w:rsidRPr="00293070" w:rsidR="009D1ED4">
        <w:rPr>
          <w:rFonts w:ascii="Times New Roman" w:hAnsi="Times New Roman" w:cs="Times New Roman"/>
          <w:sz w:val="24"/>
          <w:szCs w:val="24"/>
        </w:rPr>
        <w:t xml:space="preserve">The purpose of these financial instruments is to </w:t>
      </w:r>
      <w:r w:rsidRPr="005E1B81" w:rsidR="009D1ED4">
        <w:rPr>
          <w:rFonts w:ascii="NewCenturySchlbk-Roman" w:hAnsi="NewCenturySchlbk-Roman" w:cs="NewCenturySchlbk-Roman"/>
          <w:sz w:val="24"/>
          <w:szCs w:val="24"/>
        </w:rPr>
        <w:t xml:space="preserve">provide for a reasonable participation by the </w:t>
      </w:r>
      <w:r w:rsidRPr="005F1660" w:rsidR="005F1660">
        <w:rPr>
          <w:rFonts w:ascii="Times New Roman" w:hAnsi="Times New Roman" w:cs="Times New Roman"/>
          <w:sz w:val="24"/>
          <w:szCs w:val="24"/>
        </w:rPr>
        <w:t>Treasury Department</w:t>
      </w:r>
      <w:r w:rsidRPr="005E1B81" w:rsidR="009D1ED4">
        <w:rPr>
          <w:rFonts w:ascii="NewCenturySchlbk-Roman" w:hAnsi="NewCenturySchlbk-Roman" w:cs="NewCenturySchlbk-Roman"/>
          <w:sz w:val="24"/>
          <w:szCs w:val="24"/>
        </w:rPr>
        <w:t xml:space="preserve">, for the benefit of taxpayers, in equity appreciation or a reasonable interest rate premium.  </w:t>
      </w:r>
    </w:p>
    <w:p w:rsidRPr="00102554" w:rsidR="009D1ED4" w:rsidP="00E57384" w:rsidRDefault="009D1ED4" w14:paraId="52CF3400" w14:textId="77777777">
      <w:pPr>
        <w:widowControl w:val="0"/>
        <w:autoSpaceDE w:val="0"/>
        <w:autoSpaceDN w:val="0"/>
        <w:adjustRightInd w:val="0"/>
        <w:spacing w:after="0" w:line="240" w:lineRule="auto"/>
        <w:rPr>
          <w:rFonts w:ascii="Times New Roman" w:hAnsi="Times New Roman" w:cs="Times New Roman"/>
          <w:sz w:val="24"/>
          <w:szCs w:val="24"/>
        </w:rPr>
      </w:pPr>
    </w:p>
    <w:p w:rsidRPr="00DD6A61" w:rsidR="00E57384" w:rsidP="001D76C6" w:rsidRDefault="005C0B3A" w14:paraId="7E651072" w14:textId="7E250D87">
      <w:pPr>
        <w:pStyle w:val="Default"/>
        <w:ind w:right="182"/>
        <w:rPr>
          <w:color w:val="auto"/>
        </w:rPr>
      </w:pPr>
      <w:r>
        <w:rPr>
          <w:color w:val="auto"/>
        </w:rPr>
        <w:t>E</w:t>
      </w:r>
      <w:r w:rsidRPr="00DD6A61" w:rsidR="00E57384">
        <w:rPr>
          <w:color w:val="auto"/>
        </w:rPr>
        <w:t xml:space="preserve">ach </w:t>
      </w:r>
      <w:r>
        <w:rPr>
          <w:color w:val="auto"/>
        </w:rPr>
        <w:t>b</w:t>
      </w:r>
      <w:r w:rsidR="00351843">
        <w:rPr>
          <w:color w:val="auto"/>
        </w:rPr>
        <w:t xml:space="preserve">orrower </w:t>
      </w:r>
      <w:r w:rsidR="00E57384">
        <w:rPr>
          <w:color w:val="auto"/>
        </w:rPr>
        <w:t xml:space="preserve">will be required to </w:t>
      </w:r>
      <w:r w:rsidRPr="00DD6A61" w:rsidR="00E57384">
        <w:rPr>
          <w:color w:val="auto"/>
        </w:rPr>
        <w:t xml:space="preserve">identify </w:t>
      </w:r>
      <w:r>
        <w:rPr>
          <w:color w:val="auto"/>
        </w:rPr>
        <w:t>t</w:t>
      </w:r>
      <w:r w:rsidR="009D1ED4">
        <w:rPr>
          <w:color w:val="auto"/>
        </w:rPr>
        <w:t xml:space="preserve">he </w:t>
      </w:r>
      <w:r w:rsidRPr="00DD6A61" w:rsidR="00E57384">
        <w:rPr>
          <w:color w:val="auto"/>
        </w:rPr>
        <w:t xml:space="preserve">financial instruments </w:t>
      </w:r>
      <w:r w:rsidR="009D1ED4">
        <w:rPr>
          <w:color w:val="auto"/>
        </w:rPr>
        <w:t xml:space="preserve">it proposes </w:t>
      </w:r>
      <w:r w:rsidRPr="00DD6A61" w:rsidR="00E57384">
        <w:rPr>
          <w:color w:val="auto"/>
        </w:rPr>
        <w:t xml:space="preserve">to issue to the </w:t>
      </w:r>
      <w:r w:rsidRPr="005F1660" w:rsidR="005F1660">
        <w:t>Treasury Department</w:t>
      </w:r>
      <w:r w:rsidR="00E57384">
        <w:rPr>
          <w:color w:val="auto"/>
        </w:rPr>
        <w:t xml:space="preserve">.  </w:t>
      </w:r>
    </w:p>
    <w:p w:rsidRPr="00996FDD" w:rsidR="00E57384" w:rsidP="00D04456" w:rsidRDefault="00E57384" w14:paraId="21157CD6" w14:textId="77777777">
      <w:pPr>
        <w:autoSpaceDE w:val="0"/>
        <w:autoSpaceDN w:val="0"/>
        <w:adjustRightInd w:val="0"/>
        <w:spacing w:after="0" w:line="240" w:lineRule="auto"/>
        <w:rPr>
          <w:rFonts w:ascii="Times New Roman" w:hAnsi="Times New Roman" w:cs="Times New Roman"/>
          <w:sz w:val="24"/>
          <w:szCs w:val="24"/>
        </w:rPr>
      </w:pPr>
    </w:p>
    <w:p w:rsidRPr="00996FDD" w:rsidR="00F40589" w:rsidP="005E1B81" w:rsidRDefault="00910E51" w14:paraId="1F3F29DC" w14:textId="294A4C10">
      <w:pPr>
        <w:pStyle w:val="CM3"/>
        <w:keepNext/>
        <w:keepLines/>
        <w:spacing w:line="240" w:lineRule="auto"/>
        <w:rPr>
          <w:b/>
          <w:bCs/>
        </w:rPr>
      </w:pPr>
      <w:r>
        <w:rPr>
          <w:b/>
          <w:bCs/>
        </w:rPr>
        <w:t xml:space="preserve">SUPPLEMENTAL </w:t>
      </w:r>
      <w:r w:rsidR="001F7DC5">
        <w:rPr>
          <w:b/>
          <w:bCs/>
        </w:rPr>
        <w:t>P</w:t>
      </w:r>
      <w:r w:rsidR="00CC21CA">
        <w:rPr>
          <w:b/>
          <w:bCs/>
        </w:rPr>
        <w:t xml:space="preserve">ROCEDURES </w:t>
      </w:r>
    </w:p>
    <w:p w:rsidRPr="00996FDD" w:rsidR="00906FE9" w:rsidP="005E1B81" w:rsidRDefault="00906FE9" w14:paraId="3FCE7622" w14:textId="77777777">
      <w:pPr>
        <w:pStyle w:val="Default"/>
        <w:keepNext/>
        <w:keepLines/>
        <w:ind w:right="182"/>
        <w:rPr>
          <w:color w:val="auto"/>
        </w:rPr>
      </w:pPr>
    </w:p>
    <w:p w:rsidR="00D8580B" w:rsidP="001D76C6" w:rsidRDefault="00024E64" w14:paraId="489A4FA0" w14:textId="6E84F6DE">
      <w:pPr>
        <w:pStyle w:val="Default"/>
        <w:keepNext/>
        <w:keepLines/>
        <w:ind w:right="182"/>
        <w:rPr>
          <w:color w:val="auto"/>
        </w:rPr>
      </w:pPr>
      <w:r>
        <w:rPr>
          <w:color w:val="auto"/>
        </w:rPr>
        <w:t>T</w:t>
      </w:r>
      <w:r w:rsidR="00CC21CA">
        <w:rPr>
          <w:color w:val="auto"/>
        </w:rPr>
        <w:t xml:space="preserve">he </w:t>
      </w:r>
      <w:r w:rsidRPr="005F1660" w:rsidR="005F1660">
        <w:t>Treasury Department</w:t>
      </w:r>
      <w:r w:rsidR="00CC21CA">
        <w:rPr>
          <w:color w:val="auto"/>
        </w:rPr>
        <w:t xml:space="preserve"> will </w:t>
      </w:r>
      <w:r w:rsidR="006C18D1">
        <w:rPr>
          <w:color w:val="auto"/>
        </w:rPr>
        <w:t xml:space="preserve">promptly </w:t>
      </w:r>
      <w:r w:rsidR="00102554">
        <w:rPr>
          <w:color w:val="auto"/>
        </w:rPr>
        <w:t xml:space="preserve">issue </w:t>
      </w:r>
      <w:r w:rsidR="00910E51">
        <w:rPr>
          <w:color w:val="auto"/>
        </w:rPr>
        <w:t xml:space="preserve">supplemental </w:t>
      </w:r>
      <w:r w:rsidR="00D8580B">
        <w:rPr>
          <w:color w:val="auto"/>
        </w:rPr>
        <w:t xml:space="preserve">procedures that will </w:t>
      </w:r>
      <w:r w:rsidR="001F7DC5">
        <w:rPr>
          <w:color w:val="auto"/>
        </w:rPr>
        <w:t xml:space="preserve">include, among other </w:t>
      </w:r>
      <w:r w:rsidR="00140DC7">
        <w:rPr>
          <w:color w:val="auto"/>
        </w:rPr>
        <w:t xml:space="preserve">information:  </w:t>
      </w:r>
    </w:p>
    <w:p w:rsidR="00D8580B" w:rsidP="005E1B81" w:rsidRDefault="00D8580B" w14:paraId="4D9900D1" w14:textId="77777777">
      <w:pPr>
        <w:pStyle w:val="Default"/>
        <w:keepNext/>
        <w:keepLines/>
        <w:ind w:right="182"/>
        <w:rPr>
          <w:color w:val="auto"/>
        </w:rPr>
      </w:pPr>
    </w:p>
    <w:p w:rsidR="001F7DC5" w:rsidP="00140DC7" w:rsidRDefault="001F7DC5" w14:paraId="5F9C76C7" w14:textId="52497249">
      <w:pPr>
        <w:pStyle w:val="Default"/>
        <w:numPr>
          <w:ilvl w:val="0"/>
          <w:numId w:val="24"/>
        </w:numPr>
        <w:ind w:right="182"/>
        <w:rPr>
          <w:color w:val="auto"/>
        </w:rPr>
      </w:pPr>
      <w:r>
        <w:rPr>
          <w:color w:val="auto"/>
        </w:rPr>
        <w:t>Additional program rules and policies</w:t>
      </w:r>
      <w:r w:rsidR="00102554">
        <w:rPr>
          <w:color w:val="auto"/>
        </w:rPr>
        <w:t>.</w:t>
      </w:r>
    </w:p>
    <w:p w:rsidR="00D8580B" w:rsidP="00140DC7" w:rsidRDefault="00102554" w14:paraId="69CD1A7A" w14:textId="46ABFE74">
      <w:pPr>
        <w:pStyle w:val="Default"/>
        <w:numPr>
          <w:ilvl w:val="0"/>
          <w:numId w:val="24"/>
        </w:numPr>
        <w:ind w:right="182"/>
        <w:rPr>
          <w:color w:val="auto"/>
        </w:rPr>
      </w:pPr>
      <w:r>
        <w:rPr>
          <w:color w:val="auto"/>
        </w:rPr>
        <w:t>C</w:t>
      </w:r>
      <w:r w:rsidR="001F7DC5">
        <w:rPr>
          <w:color w:val="auto"/>
        </w:rPr>
        <w:t xml:space="preserve">ertifications and disclosures to be required of all </w:t>
      </w:r>
      <w:r>
        <w:rPr>
          <w:color w:val="auto"/>
        </w:rPr>
        <w:t>b</w:t>
      </w:r>
      <w:r w:rsidR="001F7DC5">
        <w:rPr>
          <w:color w:val="auto"/>
        </w:rPr>
        <w:t>orrowers</w:t>
      </w:r>
      <w:r>
        <w:rPr>
          <w:color w:val="auto"/>
        </w:rPr>
        <w:t>.</w:t>
      </w:r>
    </w:p>
    <w:p w:rsidR="001F7DC5" w:rsidP="00140DC7" w:rsidRDefault="00102554" w14:paraId="25D4288E" w14:textId="6AD6B37C">
      <w:pPr>
        <w:pStyle w:val="Default"/>
        <w:numPr>
          <w:ilvl w:val="0"/>
          <w:numId w:val="24"/>
        </w:numPr>
        <w:ind w:right="182"/>
        <w:rPr>
          <w:color w:val="auto"/>
        </w:rPr>
      </w:pPr>
      <w:r>
        <w:rPr>
          <w:color w:val="auto"/>
        </w:rPr>
        <w:t>L</w:t>
      </w:r>
      <w:r w:rsidR="001F7DC5">
        <w:rPr>
          <w:color w:val="auto"/>
        </w:rPr>
        <w:t>oan terms and conditions</w:t>
      </w:r>
      <w:r>
        <w:rPr>
          <w:color w:val="auto"/>
        </w:rPr>
        <w:t>.</w:t>
      </w:r>
    </w:p>
    <w:p w:rsidRPr="00BE0018" w:rsidR="00BE0018" w:rsidP="00BE0018" w:rsidRDefault="00102554" w14:paraId="33857442" w14:textId="742706AD">
      <w:pPr>
        <w:pStyle w:val="Default"/>
        <w:numPr>
          <w:ilvl w:val="0"/>
          <w:numId w:val="24"/>
        </w:numPr>
        <w:ind w:right="270"/>
        <w:rPr>
          <w:color w:val="auto"/>
        </w:rPr>
      </w:pPr>
      <w:r>
        <w:rPr>
          <w:iCs/>
          <w:color w:val="auto"/>
        </w:rPr>
        <w:t>Information regarding how the principal amount of individual loans will be determined.</w:t>
      </w:r>
    </w:p>
    <w:p w:rsidR="001F7DC5" w:rsidP="00140DC7" w:rsidRDefault="00102554" w14:paraId="6F2100FA" w14:textId="378D2045">
      <w:pPr>
        <w:pStyle w:val="Default"/>
        <w:numPr>
          <w:ilvl w:val="0"/>
          <w:numId w:val="24"/>
        </w:numPr>
        <w:ind w:right="182"/>
        <w:rPr>
          <w:color w:val="auto"/>
        </w:rPr>
      </w:pPr>
      <w:r>
        <w:rPr>
          <w:color w:val="auto"/>
        </w:rPr>
        <w:t xml:space="preserve">An </w:t>
      </w:r>
      <w:r w:rsidR="001F7DC5">
        <w:rPr>
          <w:color w:val="auto"/>
        </w:rPr>
        <w:t>application form and instructions</w:t>
      </w:r>
      <w:r>
        <w:rPr>
          <w:color w:val="auto"/>
        </w:rPr>
        <w:t>.</w:t>
      </w:r>
    </w:p>
    <w:p w:rsidR="001F7DC5" w:rsidP="00140DC7" w:rsidRDefault="001F7DC5" w14:paraId="1FBA2E4D" w14:textId="397A6C74">
      <w:pPr>
        <w:pStyle w:val="Default"/>
        <w:numPr>
          <w:ilvl w:val="0"/>
          <w:numId w:val="24"/>
        </w:numPr>
        <w:ind w:right="182"/>
        <w:rPr>
          <w:color w:val="auto"/>
        </w:rPr>
      </w:pPr>
      <w:r>
        <w:rPr>
          <w:color w:val="auto"/>
        </w:rPr>
        <w:t>Application evaluation criteria</w:t>
      </w:r>
      <w:r w:rsidR="00102554">
        <w:rPr>
          <w:color w:val="auto"/>
        </w:rPr>
        <w:t>.</w:t>
      </w:r>
    </w:p>
    <w:p w:rsidR="001F7DC5" w:rsidP="00D04456" w:rsidRDefault="001F7DC5" w14:paraId="448F116B" w14:textId="77777777">
      <w:pPr>
        <w:pStyle w:val="Default"/>
        <w:ind w:right="182"/>
        <w:rPr>
          <w:color w:val="auto"/>
        </w:rPr>
      </w:pPr>
    </w:p>
    <w:p w:rsidRPr="00996FDD" w:rsidR="00B73C7A" w:rsidP="00D04456" w:rsidRDefault="00351843" w14:paraId="36736146" w14:textId="3818D005">
      <w:pPr>
        <w:pStyle w:val="Default"/>
        <w:ind w:right="270"/>
        <w:rPr>
          <w:b/>
          <w:bCs/>
          <w:color w:val="auto"/>
        </w:rPr>
      </w:pPr>
      <w:r>
        <w:rPr>
          <w:b/>
          <w:bCs/>
          <w:color w:val="auto"/>
        </w:rPr>
        <w:t>APPLICATION DECISIONS</w:t>
      </w:r>
    </w:p>
    <w:p w:rsidRPr="00996FDD" w:rsidR="001B7CFE" w:rsidP="00D04456" w:rsidRDefault="001B7CFE" w14:paraId="29514927" w14:textId="77D503D9">
      <w:pPr>
        <w:pStyle w:val="Default"/>
        <w:ind w:right="270"/>
        <w:rPr>
          <w:color w:val="auto"/>
        </w:rPr>
      </w:pPr>
    </w:p>
    <w:p w:rsidR="00A85208" w:rsidP="001D76C6" w:rsidRDefault="00102554" w14:paraId="09AFD05C" w14:textId="7DFF822E">
      <w:pPr>
        <w:pStyle w:val="Default"/>
        <w:ind w:right="570"/>
        <w:rPr>
          <w:color w:val="auto"/>
        </w:rPr>
      </w:pPr>
      <w:r>
        <w:rPr>
          <w:color w:val="auto"/>
        </w:rPr>
        <w:t xml:space="preserve">Under </w:t>
      </w:r>
      <w:r w:rsidRPr="00996FDD" w:rsidR="00A85208">
        <w:rPr>
          <w:color w:val="auto"/>
        </w:rPr>
        <w:t xml:space="preserve">Section 4006 of the Act, the </w:t>
      </w:r>
      <w:r w:rsidRPr="005F1660" w:rsidR="005F1660">
        <w:t>Treasury Department</w:t>
      </w:r>
      <w:r w:rsidRPr="00996FDD" w:rsidR="00A85208">
        <w:rPr>
          <w:color w:val="auto"/>
        </w:rPr>
        <w:t xml:space="preserve"> may disclose any information submitted as part of an application to the Department of Transportation, and may consult with the Department of Transportation on any aspect of application screening or evaluation.  </w:t>
      </w:r>
    </w:p>
    <w:p w:rsidR="00351843" w:rsidP="00D04456" w:rsidRDefault="00351843" w14:paraId="2AF12B88" w14:textId="77777777">
      <w:pPr>
        <w:pStyle w:val="Default"/>
        <w:ind w:right="570"/>
        <w:rPr>
          <w:color w:val="auto"/>
        </w:rPr>
      </w:pPr>
    </w:p>
    <w:p w:rsidR="00067741" w:rsidP="001D76C6" w:rsidRDefault="00351843" w14:paraId="3C0E40D3" w14:textId="2DD318BE">
      <w:pPr>
        <w:pStyle w:val="Default"/>
        <w:ind w:right="270"/>
        <w:rPr>
          <w:color w:val="auto"/>
        </w:rPr>
      </w:pPr>
      <w:r w:rsidRPr="00D04456">
        <w:rPr>
          <w:color w:val="auto"/>
        </w:rPr>
        <w:t xml:space="preserve">The </w:t>
      </w:r>
      <w:r w:rsidRPr="005F1660" w:rsidR="005F1660">
        <w:t>Treasury Department</w:t>
      </w:r>
      <w:r>
        <w:rPr>
          <w:color w:val="auto"/>
        </w:rPr>
        <w:t xml:space="preserve"> may reject applications that do not comply with the final </w:t>
      </w:r>
      <w:r w:rsidR="00067741">
        <w:rPr>
          <w:color w:val="auto"/>
        </w:rPr>
        <w:t xml:space="preserve">procedures or applicable statutes </w:t>
      </w:r>
      <w:r w:rsidR="00102554">
        <w:rPr>
          <w:color w:val="auto"/>
        </w:rPr>
        <w:t xml:space="preserve">or </w:t>
      </w:r>
      <w:r w:rsidR="00067741">
        <w:rPr>
          <w:color w:val="auto"/>
        </w:rPr>
        <w:t xml:space="preserve">regulations, and will approve or deny applications, based on the published evaluation criteria, in </w:t>
      </w:r>
      <w:r w:rsidR="00D051C5">
        <w:rPr>
          <w:color w:val="auto"/>
        </w:rPr>
        <w:t xml:space="preserve">its </w:t>
      </w:r>
      <w:r w:rsidR="00067741">
        <w:rPr>
          <w:color w:val="auto"/>
        </w:rPr>
        <w:t>sole discretion.</w:t>
      </w:r>
    </w:p>
    <w:p w:rsidR="00067741" w:rsidP="00351843" w:rsidRDefault="00067741" w14:paraId="7D3A7177" w14:textId="77777777">
      <w:pPr>
        <w:pStyle w:val="Default"/>
        <w:ind w:right="270"/>
        <w:rPr>
          <w:color w:val="auto"/>
        </w:rPr>
      </w:pPr>
    </w:p>
    <w:p w:rsidRPr="00D04456" w:rsidR="00351843" w:rsidP="00351843" w:rsidRDefault="00351843" w14:paraId="1D5A20F4" w14:textId="23AFE326">
      <w:pPr>
        <w:pStyle w:val="Default"/>
        <w:ind w:right="270"/>
        <w:rPr>
          <w:color w:val="auto"/>
        </w:rPr>
      </w:pPr>
    </w:p>
    <w:p w:rsidRPr="00996FDD" w:rsidR="00351843" w:rsidP="00D04456" w:rsidRDefault="00351843" w14:paraId="011FC079" w14:textId="77777777">
      <w:pPr>
        <w:pStyle w:val="Default"/>
        <w:ind w:right="570"/>
        <w:rPr>
          <w:color w:val="auto"/>
        </w:rPr>
      </w:pPr>
    </w:p>
    <w:sectPr w:rsidRPr="00996FDD" w:rsidR="00351843">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85F49" w14:textId="77777777" w:rsidR="00504215" w:rsidRDefault="00504215" w:rsidP="00DF073C">
      <w:pPr>
        <w:spacing w:after="0" w:line="240" w:lineRule="auto"/>
      </w:pPr>
      <w:r>
        <w:separator/>
      </w:r>
    </w:p>
  </w:endnote>
  <w:endnote w:type="continuationSeparator" w:id="0">
    <w:p w14:paraId="561B676F" w14:textId="77777777" w:rsidR="00504215" w:rsidRDefault="00504215" w:rsidP="00DF073C">
      <w:pPr>
        <w:spacing w:after="0" w:line="240" w:lineRule="auto"/>
      </w:pPr>
      <w:r>
        <w:continuationSeparator/>
      </w:r>
    </w:p>
  </w:endnote>
  <w:endnote w:type="continuationNotice" w:id="1">
    <w:p w14:paraId="34EF468D" w14:textId="77777777" w:rsidR="005D746F" w:rsidRDefault="005D7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DengXian Light">
    <w:altName w:val="Malgun Gothic Semi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35D8C" w14:textId="3AD333CC" w:rsidR="00414DDB" w:rsidRDefault="00F52949">
    <w:pPr>
      <w:pStyle w:val="Footer"/>
    </w:pPr>
    <w:fldSimple w:instr=" DOCPROPERTY DOCXDOCID DMS=InterwovenIManage Format=[&lt;&lt;LIB&gt;&gt; &lt;&lt;NUM&gt;&gt;_&lt;&lt;VER&gt;&gt;] PRESERVELOCATION \* MERGEFORMAT ">
      <w:r w:rsidR="00892B5C">
        <w:t>[AM_ACTIVE 402012952_3]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309171"/>
      <w:docPartObj>
        <w:docPartGallery w:val="Page Numbers (Bottom of Page)"/>
        <w:docPartUnique/>
      </w:docPartObj>
    </w:sdtPr>
    <w:sdtEndPr>
      <w:rPr>
        <w:rFonts w:ascii="Times New Roman" w:hAnsi="Times New Roman" w:cs="Times New Roman"/>
        <w:noProof/>
        <w:sz w:val="24"/>
        <w:szCs w:val="24"/>
      </w:rPr>
    </w:sdtEndPr>
    <w:sdtContent>
      <w:p w14:paraId="5D3067B6" w14:textId="2A79E8CF" w:rsidR="002119EF" w:rsidRPr="002119EF" w:rsidRDefault="002119EF">
        <w:pPr>
          <w:pStyle w:val="Footer"/>
          <w:jc w:val="center"/>
          <w:rPr>
            <w:rFonts w:ascii="Times New Roman" w:hAnsi="Times New Roman" w:cs="Times New Roman"/>
            <w:sz w:val="24"/>
            <w:szCs w:val="24"/>
          </w:rPr>
        </w:pPr>
        <w:r w:rsidRPr="002119EF">
          <w:rPr>
            <w:rFonts w:ascii="Times New Roman" w:hAnsi="Times New Roman" w:cs="Times New Roman"/>
            <w:sz w:val="24"/>
            <w:szCs w:val="24"/>
          </w:rPr>
          <w:fldChar w:fldCharType="begin"/>
        </w:r>
        <w:r w:rsidRPr="002119EF">
          <w:rPr>
            <w:rFonts w:ascii="Times New Roman" w:hAnsi="Times New Roman" w:cs="Times New Roman"/>
            <w:sz w:val="24"/>
            <w:szCs w:val="24"/>
          </w:rPr>
          <w:instrText xml:space="preserve"> PAGE   \* MERGEFORMAT </w:instrText>
        </w:r>
        <w:r w:rsidRPr="002119EF">
          <w:rPr>
            <w:rFonts w:ascii="Times New Roman" w:hAnsi="Times New Roman" w:cs="Times New Roman"/>
            <w:sz w:val="24"/>
            <w:szCs w:val="24"/>
          </w:rPr>
          <w:fldChar w:fldCharType="separate"/>
        </w:r>
        <w:r w:rsidR="001D3021">
          <w:rPr>
            <w:rFonts w:ascii="Times New Roman" w:hAnsi="Times New Roman" w:cs="Times New Roman"/>
            <w:noProof/>
            <w:sz w:val="24"/>
            <w:szCs w:val="24"/>
          </w:rPr>
          <w:t>1</w:t>
        </w:r>
        <w:r w:rsidRPr="002119EF">
          <w:rPr>
            <w:rFonts w:ascii="Times New Roman" w:hAnsi="Times New Roman" w:cs="Times New Roman"/>
            <w:noProof/>
            <w:sz w:val="24"/>
            <w:szCs w:val="24"/>
          </w:rPr>
          <w:fldChar w:fldCharType="end"/>
        </w:r>
      </w:p>
    </w:sdtContent>
  </w:sdt>
  <w:p w14:paraId="2502CD57" w14:textId="4CE14F6C" w:rsidR="002119EF" w:rsidRDefault="00211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D460E" w14:textId="7AB0B135" w:rsidR="00414DDB" w:rsidRDefault="00F52949">
    <w:pPr>
      <w:pStyle w:val="Footer"/>
    </w:pPr>
    <w:fldSimple w:instr=" DOCPROPERTY DOCXDOCID DMS=InterwovenIManage Format=[&lt;&lt;LIB&gt;&gt; &lt;&lt;NUM&gt;&gt;_&lt;&lt;VER&gt;&gt;] PRESERVELOCATION \* MERGEFORMAT ">
      <w:r w:rsidR="00892B5C">
        <w:t>[AM_ACTIVE 402012952_3]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D4318" w14:textId="77777777" w:rsidR="00504215" w:rsidRDefault="00504215" w:rsidP="00DF073C">
      <w:pPr>
        <w:spacing w:after="0" w:line="240" w:lineRule="auto"/>
      </w:pPr>
      <w:r>
        <w:separator/>
      </w:r>
    </w:p>
  </w:footnote>
  <w:footnote w:type="continuationSeparator" w:id="0">
    <w:p w14:paraId="782585DB" w14:textId="77777777" w:rsidR="00504215" w:rsidRDefault="00504215" w:rsidP="00DF073C">
      <w:pPr>
        <w:spacing w:after="0" w:line="240" w:lineRule="auto"/>
      </w:pPr>
      <w:r>
        <w:continuationSeparator/>
      </w:r>
    </w:p>
  </w:footnote>
  <w:footnote w:type="continuationNotice" w:id="1">
    <w:p w14:paraId="6BD1D396" w14:textId="77777777" w:rsidR="005D746F" w:rsidRDefault="005D7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76840" w14:textId="77777777" w:rsidR="005E1B81" w:rsidRDefault="005E1B81" w:rsidP="00DF073C">
    <w:pPr>
      <w:pStyle w:val="Header"/>
      <w:jc w:val="center"/>
      <w:rPr>
        <w:rFonts w:ascii="Times New Roman" w:hAnsi="Times New Roman" w:cs="Times New Roman"/>
        <w:b/>
        <w:sz w:val="24"/>
        <w:szCs w:val="24"/>
      </w:rPr>
    </w:pPr>
    <w:r w:rsidRPr="005E1B81">
      <w:rPr>
        <w:rFonts w:ascii="Times New Roman" w:hAnsi="Times New Roman" w:cs="Times New Roman"/>
        <w:b/>
        <w:sz w:val="24"/>
        <w:szCs w:val="24"/>
      </w:rPr>
      <w:t xml:space="preserve">DELIBERATIVE AND </w:t>
    </w:r>
    <w:r w:rsidR="00E44A06" w:rsidRPr="005E1B81">
      <w:rPr>
        <w:rFonts w:ascii="Times New Roman" w:hAnsi="Times New Roman" w:cs="Times New Roman"/>
        <w:b/>
        <w:sz w:val="24"/>
        <w:szCs w:val="24"/>
      </w:rPr>
      <w:t>PRE-DECISIONAL     SENSITIVE</w:t>
    </w:r>
  </w:p>
  <w:p w14:paraId="785B4019" w14:textId="6B8079F2" w:rsidR="005E1B81" w:rsidRPr="005E1B81" w:rsidRDefault="00E44A06" w:rsidP="005E1B81">
    <w:pPr>
      <w:pStyle w:val="Header"/>
      <w:jc w:val="center"/>
      <w:rPr>
        <w:rFonts w:ascii="Times New Roman" w:hAnsi="Times New Roman" w:cs="Times New Roman"/>
        <w:b/>
        <w:sz w:val="24"/>
        <w:szCs w:val="24"/>
      </w:rPr>
    </w:pPr>
    <w:r w:rsidRPr="005E1B81">
      <w:rPr>
        <w:rFonts w:ascii="Times New Roman" w:hAnsi="Times New Roman" w:cs="Times New Roman"/>
        <w:b/>
        <w:sz w:val="24"/>
        <w:szCs w:val="24"/>
      </w:rPr>
      <w:t>WORKING DRAFT</w:t>
    </w:r>
    <w:r w:rsidR="005E1B81">
      <w:rPr>
        <w:rFonts w:ascii="Times New Roman" w:hAnsi="Times New Roman" w:cs="Times New Roman"/>
        <w:b/>
        <w:sz w:val="24"/>
        <w:szCs w:val="24"/>
      </w:rPr>
      <w:t xml:space="preserve"> </w:t>
    </w:r>
    <w:r w:rsidR="005E1B81" w:rsidRPr="005E1B81">
      <w:rPr>
        <w:rFonts w:ascii="Times New Roman" w:hAnsi="Times New Roman" w:cs="Times New Roman"/>
        <w:b/>
        <w:sz w:val="24"/>
        <w:szCs w:val="24"/>
      </w:rPr>
      <w:t>03/</w:t>
    </w:r>
    <w:r w:rsidR="00F20792">
      <w:rPr>
        <w:rFonts w:ascii="Times New Roman" w:hAnsi="Times New Roman" w:cs="Times New Roman"/>
        <w:b/>
        <w:sz w:val="24"/>
        <w:szCs w:val="24"/>
      </w:rPr>
      <w:t>30</w:t>
    </w:r>
    <w:r w:rsidR="005E1B81" w:rsidRPr="005E1B81">
      <w:rPr>
        <w:rFonts w:ascii="Times New Roman" w:hAnsi="Times New Roman" w:cs="Times New Roman"/>
        <w:b/>
        <w:sz w:val="24"/>
        <w:szCs w:val="24"/>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6A6"/>
    <w:multiLevelType w:val="hybridMultilevel"/>
    <w:tmpl w:val="E2B018B6"/>
    <w:lvl w:ilvl="0" w:tplc="E6722F9C">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6B13"/>
    <w:multiLevelType w:val="hybridMultilevel"/>
    <w:tmpl w:val="93CC5E6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02B24"/>
    <w:multiLevelType w:val="hybridMultilevel"/>
    <w:tmpl w:val="72F0B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0A0E06"/>
    <w:multiLevelType w:val="multilevel"/>
    <w:tmpl w:val="2FB205F8"/>
    <w:name w:val="Heading"/>
    <w:lvl w:ilvl="0">
      <w:start w:val="1"/>
      <w:numFmt w:val="decimal"/>
      <w:pStyle w:val="Heading1"/>
      <w:suff w:val="space"/>
      <w:lvlText w:val="Article %1 -"/>
      <w:lvlJc w:val="left"/>
      <w:pPr>
        <w:tabs>
          <w:tab w:val="num" w:pos="1620"/>
        </w:tabs>
        <w:ind w:left="2340" w:hanging="720"/>
      </w:pPr>
      <w:rPr>
        <w:rFonts w:ascii="Times New Roman" w:hAnsi="Times New Roman" w:cs="Times New Roman"/>
        <w:b/>
        <w:i w:val="0"/>
        <w:caps w:val="0"/>
        <w:strike w:val="0"/>
        <w:dstrike w:val="0"/>
        <w:vanish w:val="0"/>
        <w:color w:val="000000"/>
        <w:sz w:val="22"/>
        <w:u w:val="none" w:color="000000"/>
        <w:effect w:val="none"/>
        <w:vertAlign w:val="baseline"/>
      </w:rPr>
    </w:lvl>
    <w:lvl w:ilvl="1">
      <w:start w:val="1"/>
      <w:numFmt w:val="decimal"/>
      <w:pStyle w:val="Heading2"/>
      <w:isLgl/>
      <w:lvlText w:val="%1-%2."/>
      <w:lvlJc w:val="left"/>
      <w:pPr>
        <w:tabs>
          <w:tab w:val="num" w:pos="0"/>
        </w:tabs>
        <w:ind w:left="0" w:firstLine="720"/>
      </w:pPr>
      <w:rPr>
        <w:rFonts w:ascii="Times New Roman" w:hAnsi="Times New Roman" w:cs="Times New Roman"/>
        <w:b w:val="0"/>
        <w:i w:val="0"/>
        <w:caps w:val="0"/>
        <w:strike w:val="0"/>
        <w:dstrike w:val="0"/>
        <w:vanish w:val="0"/>
        <w:color w:val="000000"/>
        <w:sz w:val="22"/>
        <w:u w:val="none"/>
        <w:effect w:val="none"/>
        <w:vertAlign w:val="baseline"/>
      </w:rPr>
    </w:lvl>
    <w:lvl w:ilvl="2">
      <w:start w:val="1"/>
      <w:numFmt w:val="lowerLetter"/>
      <w:pStyle w:val="Heading3"/>
      <w:suff w:val="space"/>
      <w:lvlText w:val="(%3)"/>
      <w:lvlJc w:val="left"/>
      <w:pPr>
        <w:tabs>
          <w:tab w:val="num" w:pos="270"/>
        </w:tabs>
        <w:ind w:left="720" w:firstLine="1530"/>
      </w:pPr>
      <w:rPr>
        <w:rFonts w:ascii="Times New Roman" w:hAnsi="Times New Roman" w:cs="Times New Roman"/>
        <w:b w:val="0"/>
        <w:i w:val="0"/>
        <w:caps w:val="0"/>
        <w:strike w:val="0"/>
        <w:dstrike w:val="0"/>
        <w:vanish w:val="0"/>
        <w:color w:val="000000"/>
        <w:sz w:val="22"/>
        <w:u w:val="none"/>
        <w:effect w:val="none"/>
        <w:vertAlign w:val="baseline"/>
      </w:rPr>
    </w:lvl>
    <w:lvl w:ilvl="3">
      <w:start w:val="1"/>
      <w:numFmt w:val="lowerRoman"/>
      <w:pStyle w:val="Heading4"/>
      <w:lvlText w:val="(%4)"/>
      <w:lvlJc w:val="left"/>
      <w:pPr>
        <w:tabs>
          <w:tab w:val="num" w:pos="0"/>
        </w:tabs>
        <w:ind w:left="810" w:firstLine="1710"/>
      </w:pPr>
      <w:rPr>
        <w:rFonts w:ascii="Times New Roman" w:hAnsi="Times New Roman" w:cs="Times New Roman"/>
        <w:b w:val="0"/>
        <w:i w:val="0"/>
        <w:caps w:val="0"/>
        <w:strike w:val="0"/>
        <w:dstrike w:val="0"/>
        <w:vanish w:val="0"/>
        <w:color w:val="000000"/>
        <w:sz w:val="22"/>
        <w:u w:val="none"/>
        <w:effect w:val="none"/>
        <w:vertAlign w:val="baseline"/>
      </w:rPr>
    </w:lvl>
    <w:lvl w:ilvl="4">
      <w:start w:val="1"/>
      <w:numFmt w:val="lowerRoman"/>
      <w:pStyle w:val="Heading5"/>
      <w:lvlText w:val="%5."/>
      <w:lvlJc w:val="left"/>
      <w:pPr>
        <w:tabs>
          <w:tab w:val="num" w:pos="0"/>
        </w:tabs>
        <w:ind w:left="3600" w:hanging="720"/>
      </w:pPr>
      <w:rPr>
        <w:rFonts w:hint="default"/>
        <w:b w:val="0"/>
        <w:i w:val="0"/>
        <w:caps w:val="0"/>
        <w:strike w:val="0"/>
        <w:dstrike w:val="0"/>
        <w:vanish w:val="0"/>
        <w:color w:val="000000"/>
        <w:sz w:val="22"/>
        <w:u w:val="none"/>
        <w:effect w:val="none"/>
        <w:vertAlign w:val="baseline"/>
      </w:rPr>
    </w:lvl>
    <w:lvl w:ilvl="5">
      <w:start w:val="1"/>
      <w:numFmt w:val="lowerRoman"/>
      <w:pStyle w:val="Heading6"/>
      <w:lvlText w:val="(%6)"/>
      <w:lvlJc w:val="left"/>
      <w:pPr>
        <w:tabs>
          <w:tab w:val="num" w:pos="0"/>
        </w:tabs>
        <w:ind w:left="4320" w:hanging="720"/>
      </w:pPr>
      <w:rPr>
        <w:rFonts w:ascii="Times New Roman" w:hAnsi="Times New Roman" w:cs="Times New Roman"/>
        <w:b w:val="0"/>
        <w:i w:val="0"/>
        <w:caps w:val="0"/>
        <w:strike w:val="0"/>
        <w:dstrike w:val="0"/>
        <w:vanish w:val="0"/>
        <w:color w:val="000000"/>
        <w:sz w:val="22"/>
        <w:u w:val="none"/>
        <w:effect w:val="none"/>
        <w:vertAlign w:val="baseline"/>
      </w:rPr>
    </w:lvl>
    <w:lvl w:ilvl="6">
      <w:start w:val="1"/>
      <w:numFmt w:val="decimal"/>
      <w:pStyle w:val="Heading7"/>
      <w:lvlText w:val="%7)"/>
      <w:lvlJc w:val="left"/>
      <w:pPr>
        <w:tabs>
          <w:tab w:val="num" w:pos="0"/>
        </w:tabs>
        <w:ind w:left="5040" w:hanging="720"/>
      </w:pPr>
      <w:rPr>
        <w:rFonts w:ascii="Times New Roman" w:hAnsi="Times New Roman" w:cs="Times New Roman"/>
        <w:b w:val="0"/>
        <w:i w:val="0"/>
        <w:caps w:val="0"/>
        <w:strike w:val="0"/>
        <w:dstrike w:val="0"/>
        <w:vanish w:val="0"/>
        <w:color w:val="000000"/>
        <w:sz w:val="22"/>
        <w:u w:val="none"/>
        <w:effect w:val="none"/>
        <w:vertAlign w:val="baseline"/>
      </w:rPr>
    </w:lvl>
    <w:lvl w:ilvl="7">
      <w:start w:val="1"/>
      <w:numFmt w:val="lowerLetter"/>
      <w:pStyle w:val="Heading8"/>
      <w:lvlText w:val="%8)"/>
      <w:lvlJc w:val="left"/>
      <w:pPr>
        <w:tabs>
          <w:tab w:val="num" w:pos="0"/>
        </w:tabs>
        <w:ind w:left="5760" w:hanging="720"/>
      </w:pPr>
      <w:rPr>
        <w:rFonts w:ascii="Times New Roman" w:hAnsi="Times New Roman" w:cs="Times New Roman"/>
        <w:b w:val="0"/>
        <w:i w:val="0"/>
        <w:caps w:val="0"/>
        <w:strike w:val="0"/>
        <w:dstrike w:val="0"/>
        <w:vanish w:val="0"/>
        <w:color w:val="000000"/>
        <w:sz w:val="22"/>
        <w:u w:val="none"/>
        <w:effect w:val="none"/>
        <w:vertAlign w:val="base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2"/>
        <w:u w:val="none"/>
        <w:effect w:val="none"/>
        <w:vertAlign w:val="baseline"/>
      </w:rPr>
    </w:lvl>
  </w:abstractNum>
  <w:abstractNum w:abstractNumId="4" w15:restartNumberingAfterBreak="0">
    <w:nsid w:val="16032AFE"/>
    <w:multiLevelType w:val="hybridMultilevel"/>
    <w:tmpl w:val="C46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64FA1"/>
    <w:multiLevelType w:val="hybridMultilevel"/>
    <w:tmpl w:val="0D2E1198"/>
    <w:lvl w:ilvl="0" w:tplc="5BCACA14">
      <w:start w:val="3"/>
      <w:numFmt w:val="decimal"/>
      <w:lvlText w:val="%1"/>
      <w:lvlJc w:val="left"/>
      <w:pPr>
        <w:ind w:left="1840" w:hanging="900"/>
        <w:jc w:val="right"/>
      </w:pPr>
      <w:rPr>
        <w:rFonts w:ascii="Times New Roman" w:eastAsia="Times New Roman" w:hAnsi="Times New Roman" w:cs="Times New Roman" w:hint="default"/>
        <w:spacing w:val="-16"/>
        <w:w w:val="92"/>
        <w:sz w:val="28"/>
        <w:szCs w:val="28"/>
      </w:rPr>
    </w:lvl>
    <w:lvl w:ilvl="1" w:tplc="FB78AE1A">
      <w:numFmt w:val="bullet"/>
      <w:lvlText w:val="•"/>
      <w:lvlJc w:val="left"/>
      <w:pPr>
        <w:ind w:left="2536" w:hanging="900"/>
      </w:pPr>
      <w:rPr>
        <w:rFonts w:hint="default"/>
      </w:rPr>
    </w:lvl>
    <w:lvl w:ilvl="2" w:tplc="C9DE059C">
      <w:numFmt w:val="bullet"/>
      <w:lvlText w:val="•"/>
      <w:lvlJc w:val="left"/>
      <w:pPr>
        <w:ind w:left="3232" w:hanging="900"/>
      </w:pPr>
      <w:rPr>
        <w:rFonts w:hint="default"/>
      </w:rPr>
    </w:lvl>
    <w:lvl w:ilvl="3" w:tplc="6B700070">
      <w:numFmt w:val="bullet"/>
      <w:lvlText w:val="•"/>
      <w:lvlJc w:val="left"/>
      <w:pPr>
        <w:ind w:left="3928" w:hanging="900"/>
      </w:pPr>
      <w:rPr>
        <w:rFonts w:hint="default"/>
      </w:rPr>
    </w:lvl>
    <w:lvl w:ilvl="4" w:tplc="2C2C04F8">
      <w:numFmt w:val="bullet"/>
      <w:lvlText w:val="•"/>
      <w:lvlJc w:val="left"/>
      <w:pPr>
        <w:ind w:left="4624" w:hanging="900"/>
      </w:pPr>
      <w:rPr>
        <w:rFonts w:hint="default"/>
      </w:rPr>
    </w:lvl>
    <w:lvl w:ilvl="5" w:tplc="02B8ACCE">
      <w:numFmt w:val="bullet"/>
      <w:lvlText w:val="•"/>
      <w:lvlJc w:val="left"/>
      <w:pPr>
        <w:ind w:left="5320" w:hanging="900"/>
      </w:pPr>
      <w:rPr>
        <w:rFonts w:hint="default"/>
      </w:rPr>
    </w:lvl>
    <w:lvl w:ilvl="6" w:tplc="DF963686">
      <w:numFmt w:val="bullet"/>
      <w:lvlText w:val="•"/>
      <w:lvlJc w:val="left"/>
      <w:pPr>
        <w:ind w:left="6016" w:hanging="900"/>
      </w:pPr>
      <w:rPr>
        <w:rFonts w:hint="default"/>
      </w:rPr>
    </w:lvl>
    <w:lvl w:ilvl="7" w:tplc="3F66BEE8">
      <w:numFmt w:val="bullet"/>
      <w:lvlText w:val="•"/>
      <w:lvlJc w:val="left"/>
      <w:pPr>
        <w:ind w:left="6712" w:hanging="900"/>
      </w:pPr>
      <w:rPr>
        <w:rFonts w:hint="default"/>
      </w:rPr>
    </w:lvl>
    <w:lvl w:ilvl="8" w:tplc="6D083DA4">
      <w:numFmt w:val="bullet"/>
      <w:lvlText w:val="•"/>
      <w:lvlJc w:val="left"/>
      <w:pPr>
        <w:ind w:left="7408" w:hanging="900"/>
      </w:pPr>
      <w:rPr>
        <w:rFonts w:hint="default"/>
      </w:rPr>
    </w:lvl>
  </w:abstractNum>
  <w:abstractNum w:abstractNumId="6" w15:restartNumberingAfterBreak="0">
    <w:nsid w:val="27F94026"/>
    <w:multiLevelType w:val="hybridMultilevel"/>
    <w:tmpl w:val="CF7A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705C4"/>
    <w:multiLevelType w:val="hybridMultilevel"/>
    <w:tmpl w:val="A7E8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57EE2"/>
    <w:multiLevelType w:val="hybridMultilevel"/>
    <w:tmpl w:val="011C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E3C15"/>
    <w:multiLevelType w:val="hybridMultilevel"/>
    <w:tmpl w:val="6E2C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B37E1"/>
    <w:multiLevelType w:val="hybridMultilevel"/>
    <w:tmpl w:val="C9425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341780"/>
    <w:multiLevelType w:val="hybridMultilevel"/>
    <w:tmpl w:val="5AB2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80A28"/>
    <w:multiLevelType w:val="hybridMultilevel"/>
    <w:tmpl w:val="57AC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A2360"/>
    <w:multiLevelType w:val="hybridMultilevel"/>
    <w:tmpl w:val="A35A5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F36C0"/>
    <w:multiLevelType w:val="hybridMultilevel"/>
    <w:tmpl w:val="B5864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D43992"/>
    <w:multiLevelType w:val="hybridMultilevel"/>
    <w:tmpl w:val="D826C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71692"/>
    <w:multiLevelType w:val="hybridMultilevel"/>
    <w:tmpl w:val="0D66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03419"/>
    <w:multiLevelType w:val="hybridMultilevel"/>
    <w:tmpl w:val="B2DE9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A03693"/>
    <w:multiLevelType w:val="hybridMultilevel"/>
    <w:tmpl w:val="C3F8BC5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15:restartNumberingAfterBreak="0">
    <w:nsid w:val="5155793C"/>
    <w:multiLevelType w:val="hybridMultilevel"/>
    <w:tmpl w:val="7248B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9543BC6"/>
    <w:multiLevelType w:val="hybridMultilevel"/>
    <w:tmpl w:val="A9BE4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4D41E8"/>
    <w:multiLevelType w:val="hybridMultilevel"/>
    <w:tmpl w:val="3ABEF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97022"/>
    <w:multiLevelType w:val="hybridMultilevel"/>
    <w:tmpl w:val="562E8EDC"/>
    <w:lvl w:ilvl="0" w:tplc="295AED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67AD25AA"/>
    <w:multiLevelType w:val="hybridMultilevel"/>
    <w:tmpl w:val="4CFA6456"/>
    <w:lvl w:ilvl="0" w:tplc="C8F60AD0">
      <w:start w:val="1"/>
      <w:numFmt w:val="decimal"/>
      <w:lvlText w:val="%1"/>
      <w:lvlJc w:val="left"/>
      <w:pPr>
        <w:ind w:left="1600" w:hanging="1460"/>
        <w:jc w:val="right"/>
      </w:pPr>
      <w:rPr>
        <w:rFonts w:ascii="Times New Roman" w:eastAsia="Times New Roman" w:hAnsi="Times New Roman" w:cs="Times New Roman" w:hint="default"/>
        <w:w w:val="88"/>
        <w:sz w:val="28"/>
        <w:szCs w:val="28"/>
      </w:rPr>
    </w:lvl>
    <w:lvl w:ilvl="1" w:tplc="39D05E7E">
      <w:start w:val="1"/>
      <w:numFmt w:val="decimal"/>
      <w:lvlText w:val="%2"/>
      <w:lvlJc w:val="left"/>
      <w:pPr>
        <w:ind w:left="2160" w:hanging="2020"/>
        <w:jc w:val="right"/>
      </w:pPr>
      <w:rPr>
        <w:rFonts w:ascii="Times New Roman" w:eastAsia="Times New Roman" w:hAnsi="Times New Roman" w:cs="Times New Roman" w:hint="default"/>
        <w:spacing w:val="-17"/>
        <w:w w:val="89"/>
        <w:sz w:val="28"/>
        <w:szCs w:val="28"/>
      </w:rPr>
    </w:lvl>
    <w:lvl w:ilvl="2" w:tplc="641E2BA6">
      <w:numFmt w:val="bullet"/>
      <w:lvlText w:val="•"/>
      <w:lvlJc w:val="left"/>
      <w:pPr>
        <w:ind w:left="2808" w:hanging="2020"/>
      </w:pPr>
      <w:rPr>
        <w:rFonts w:hint="default"/>
      </w:rPr>
    </w:lvl>
    <w:lvl w:ilvl="3" w:tplc="C59CAAE2">
      <w:numFmt w:val="bullet"/>
      <w:lvlText w:val="•"/>
      <w:lvlJc w:val="left"/>
      <w:pPr>
        <w:ind w:left="3457" w:hanging="2020"/>
      </w:pPr>
      <w:rPr>
        <w:rFonts w:hint="default"/>
      </w:rPr>
    </w:lvl>
    <w:lvl w:ilvl="4" w:tplc="156E7C44">
      <w:numFmt w:val="bullet"/>
      <w:lvlText w:val="•"/>
      <w:lvlJc w:val="left"/>
      <w:pPr>
        <w:ind w:left="4106" w:hanging="2020"/>
      </w:pPr>
      <w:rPr>
        <w:rFonts w:hint="default"/>
      </w:rPr>
    </w:lvl>
    <w:lvl w:ilvl="5" w:tplc="B28ADD3A">
      <w:numFmt w:val="bullet"/>
      <w:lvlText w:val="•"/>
      <w:lvlJc w:val="left"/>
      <w:pPr>
        <w:ind w:left="4755" w:hanging="2020"/>
      </w:pPr>
      <w:rPr>
        <w:rFonts w:hint="default"/>
      </w:rPr>
    </w:lvl>
    <w:lvl w:ilvl="6" w:tplc="A664C69A">
      <w:numFmt w:val="bullet"/>
      <w:lvlText w:val="•"/>
      <w:lvlJc w:val="left"/>
      <w:pPr>
        <w:ind w:left="5404" w:hanging="2020"/>
      </w:pPr>
      <w:rPr>
        <w:rFonts w:hint="default"/>
      </w:rPr>
    </w:lvl>
    <w:lvl w:ilvl="7" w:tplc="A3580182">
      <w:numFmt w:val="bullet"/>
      <w:lvlText w:val="•"/>
      <w:lvlJc w:val="left"/>
      <w:pPr>
        <w:ind w:left="6053" w:hanging="2020"/>
      </w:pPr>
      <w:rPr>
        <w:rFonts w:hint="default"/>
      </w:rPr>
    </w:lvl>
    <w:lvl w:ilvl="8" w:tplc="1A82587E">
      <w:numFmt w:val="bullet"/>
      <w:lvlText w:val="•"/>
      <w:lvlJc w:val="left"/>
      <w:pPr>
        <w:ind w:left="6702" w:hanging="2020"/>
      </w:pPr>
      <w:rPr>
        <w:rFonts w:hint="default"/>
      </w:rPr>
    </w:lvl>
  </w:abstractNum>
  <w:abstractNum w:abstractNumId="24" w15:restartNumberingAfterBreak="0">
    <w:nsid w:val="78232549"/>
    <w:multiLevelType w:val="hybridMultilevel"/>
    <w:tmpl w:val="34701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23"/>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num>
  <w:num w:numId="11">
    <w:abstractNumId w:val="24"/>
  </w:num>
  <w:num w:numId="12">
    <w:abstractNumId w:val="12"/>
  </w:num>
  <w:num w:numId="13">
    <w:abstractNumId w:val="20"/>
  </w:num>
  <w:num w:numId="14">
    <w:abstractNumId w:val="2"/>
  </w:num>
  <w:num w:numId="15">
    <w:abstractNumId w:val="15"/>
  </w:num>
  <w:num w:numId="16">
    <w:abstractNumId w:val="9"/>
  </w:num>
  <w:num w:numId="17">
    <w:abstractNumId w:val="21"/>
  </w:num>
  <w:num w:numId="18">
    <w:abstractNumId w:val="10"/>
  </w:num>
  <w:num w:numId="19">
    <w:abstractNumId w:val="13"/>
  </w:num>
  <w:num w:numId="20">
    <w:abstractNumId w:val="8"/>
  </w:num>
  <w:num w:numId="21">
    <w:abstractNumId w:val="7"/>
  </w:num>
  <w:num w:numId="22">
    <w:abstractNumId w:val="17"/>
  </w:num>
  <w:num w:numId="23">
    <w:abstractNumId w:val="11"/>
  </w:num>
  <w:num w:numId="24">
    <w:abstractNumId w:val="19"/>
  </w:num>
  <w:num w:numId="25">
    <w:abstractNumId w:val="1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1C8"/>
    <w:rsid w:val="000026F2"/>
    <w:rsid w:val="00010797"/>
    <w:rsid w:val="00014ACE"/>
    <w:rsid w:val="00024E64"/>
    <w:rsid w:val="00025F8D"/>
    <w:rsid w:val="0003055E"/>
    <w:rsid w:val="00033184"/>
    <w:rsid w:val="000348B3"/>
    <w:rsid w:val="000431A0"/>
    <w:rsid w:val="000434D9"/>
    <w:rsid w:val="00056D72"/>
    <w:rsid w:val="000619AB"/>
    <w:rsid w:val="00064ABD"/>
    <w:rsid w:val="00065720"/>
    <w:rsid w:val="00067741"/>
    <w:rsid w:val="00076103"/>
    <w:rsid w:val="00080DB5"/>
    <w:rsid w:val="0008109A"/>
    <w:rsid w:val="000818BE"/>
    <w:rsid w:val="000818EC"/>
    <w:rsid w:val="000904CB"/>
    <w:rsid w:val="0009313B"/>
    <w:rsid w:val="00096D86"/>
    <w:rsid w:val="000A6D44"/>
    <w:rsid w:val="000B21C8"/>
    <w:rsid w:val="000C578C"/>
    <w:rsid w:val="000C728F"/>
    <w:rsid w:val="000C76DB"/>
    <w:rsid w:val="000D5759"/>
    <w:rsid w:val="000F718D"/>
    <w:rsid w:val="00100B05"/>
    <w:rsid w:val="00102554"/>
    <w:rsid w:val="00103333"/>
    <w:rsid w:val="00111492"/>
    <w:rsid w:val="001178CA"/>
    <w:rsid w:val="00131069"/>
    <w:rsid w:val="0013424F"/>
    <w:rsid w:val="00135EF1"/>
    <w:rsid w:val="00140DC7"/>
    <w:rsid w:val="00143EF5"/>
    <w:rsid w:val="0014435C"/>
    <w:rsid w:val="00156A45"/>
    <w:rsid w:val="001626DA"/>
    <w:rsid w:val="00170DF3"/>
    <w:rsid w:val="00172EF5"/>
    <w:rsid w:val="0017357B"/>
    <w:rsid w:val="001823A6"/>
    <w:rsid w:val="001857EB"/>
    <w:rsid w:val="0018700A"/>
    <w:rsid w:val="001949D3"/>
    <w:rsid w:val="00195525"/>
    <w:rsid w:val="001A2184"/>
    <w:rsid w:val="001A2E2F"/>
    <w:rsid w:val="001B1C77"/>
    <w:rsid w:val="001B258A"/>
    <w:rsid w:val="001B4B0A"/>
    <w:rsid w:val="001B6085"/>
    <w:rsid w:val="001B768D"/>
    <w:rsid w:val="001B7CFE"/>
    <w:rsid w:val="001C4247"/>
    <w:rsid w:val="001C6DF2"/>
    <w:rsid w:val="001D3021"/>
    <w:rsid w:val="001D35BB"/>
    <w:rsid w:val="001D630A"/>
    <w:rsid w:val="001D76C6"/>
    <w:rsid w:val="001D76F0"/>
    <w:rsid w:val="001F23AA"/>
    <w:rsid w:val="001F3C64"/>
    <w:rsid w:val="001F4580"/>
    <w:rsid w:val="001F7DC5"/>
    <w:rsid w:val="00201891"/>
    <w:rsid w:val="00204E8B"/>
    <w:rsid w:val="0020598E"/>
    <w:rsid w:val="00211711"/>
    <w:rsid w:val="002119EF"/>
    <w:rsid w:val="002120E5"/>
    <w:rsid w:val="00222280"/>
    <w:rsid w:val="00222622"/>
    <w:rsid w:val="00222F20"/>
    <w:rsid w:val="002233A1"/>
    <w:rsid w:val="002331FE"/>
    <w:rsid w:val="00235C5D"/>
    <w:rsid w:val="00236649"/>
    <w:rsid w:val="00246C98"/>
    <w:rsid w:val="0026018B"/>
    <w:rsid w:val="002630A7"/>
    <w:rsid w:val="0027175F"/>
    <w:rsid w:val="00274092"/>
    <w:rsid w:val="00274D40"/>
    <w:rsid w:val="002758CE"/>
    <w:rsid w:val="0027671A"/>
    <w:rsid w:val="002820BD"/>
    <w:rsid w:val="002837BA"/>
    <w:rsid w:val="0029157B"/>
    <w:rsid w:val="00293070"/>
    <w:rsid w:val="00297EB8"/>
    <w:rsid w:val="002A0287"/>
    <w:rsid w:val="002A6012"/>
    <w:rsid w:val="002A7B3C"/>
    <w:rsid w:val="002B5437"/>
    <w:rsid w:val="002C24E9"/>
    <w:rsid w:val="002D1C97"/>
    <w:rsid w:val="002D1CC2"/>
    <w:rsid w:val="002D4257"/>
    <w:rsid w:val="002D5426"/>
    <w:rsid w:val="002E4E36"/>
    <w:rsid w:val="002E55EA"/>
    <w:rsid w:val="002E6F4A"/>
    <w:rsid w:val="002F3E9E"/>
    <w:rsid w:val="002F7F64"/>
    <w:rsid w:val="003067AF"/>
    <w:rsid w:val="00320453"/>
    <w:rsid w:val="003300FA"/>
    <w:rsid w:val="003314BE"/>
    <w:rsid w:val="0033369B"/>
    <w:rsid w:val="003367A3"/>
    <w:rsid w:val="0034153E"/>
    <w:rsid w:val="00342A28"/>
    <w:rsid w:val="00351843"/>
    <w:rsid w:val="0035230C"/>
    <w:rsid w:val="00356456"/>
    <w:rsid w:val="00377B2E"/>
    <w:rsid w:val="003809F5"/>
    <w:rsid w:val="00391EE1"/>
    <w:rsid w:val="003A35DC"/>
    <w:rsid w:val="003A4350"/>
    <w:rsid w:val="003B1271"/>
    <w:rsid w:val="003B4561"/>
    <w:rsid w:val="003F3E64"/>
    <w:rsid w:val="004070EF"/>
    <w:rsid w:val="004103ED"/>
    <w:rsid w:val="00414DDB"/>
    <w:rsid w:val="00421814"/>
    <w:rsid w:val="00423E57"/>
    <w:rsid w:val="00427B9D"/>
    <w:rsid w:val="004300C8"/>
    <w:rsid w:val="00435CC4"/>
    <w:rsid w:val="00436A77"/>
    <w:rsid w:val="00447B2F"/>
    <w:rsid w:val="00455AE7"/>
    <w:rsid w:val="00470D3C"/>
    <w:rsid w:val="00475314"/>
    <w:rsid w:val="00476E40"/>
    <w:rsid w:val="00481DB1"/>
    <w:rsid w:val="00487CB5"/>
    <w:rsid w:val="00492285"/>
    <w:rsid w:val="00493062"/>
    <w:rsid w:val="0049587F"/>
    <w:rsid w:val="004A00CD"/>
    <w:rsid w:val="004B0860"/>
    <w:rsid w:val="004B1E0D"/>
    <w:rsid w:val="004B42E9"/>
    <w:rsid w:val="004B4AE6"/>
    <w:rsid w:val="004B5DCF"/>
    <w:rsid w:val="004C1AC5"/>
    <w:rsid w:val="004C5A43"/>
    <w:rsid w:val="004C7F1C"/>
    <w:rsid w:val="004D0E1A"/>
    <w:rsid w:val="004E0605"/>
    <w:rsid w:val="004E2FF1"/>
    <w:rsid w:val="004E5D2B"/>
    <w:rsid w:val="004E6223"/>
    <w:rsid w:val="004F0EA8"/>
    <w:rsid w:val="004F1056"/>
    <w:rsid w:val="00504215"/>
    <w:rsid w:val="00504413"/>
    <w:rsid w:val="00506E0C"/>
    <w:rsid w:val="00513891"/>
    <w:rsid w:val="00523739"/>
    <w:rsid w:val="00532D0A"/>
    <w:rsid w:val="00532F1D"/>
    <w:rsid w:val="00534DAD"/>
    <w:rsid w:val="00540B85"/>
    <w:rsid w:val="00541536"/>
    <w:rsid w:val="00542FA0"/>
    <w:rsid w:val="00545586"/>
    <w:rsid w:val="0056185E"/>
    <w:rsid w:val="00580FD9"/>
    <w:rsid w:val="0058207B"/>
    <w:rsid w:val="00585B93"/>
    <w:rsid w:val="005951C4"/>
    <w:rsid w:val="005953F5"/>
    <w:rsid w:val="005A62BE"/>
    <w:rsid w:val="005B2E60"/>
    <w:rsid w:val="005B5B31"/>
    <w:rsid w:val="005B5C5F"/>
    <w:rsid w:val="005B7425"/>
    <w:rsid w:val="005C0B3A"/>
    <w:rsid w:val="005C29CE"/>
    <w:rsid w:val="005C4BE4"/>
    <w:rsid w:val="005D48C0"/>
    <w:rsid w:val="005D746F"/>
    <w:rsid w:val="005E1B81"/>
    <w:rsid w:val="005E20E0"/>
    <w:rsid w:val="005F1660"/>
    <w:rsid w:val="005F6526"/>
    <w:rsid w:val="00603330"/>
    <w:rsid w:val="00603401"/>
    <w:rsid w:val="00612CD7"/>
    <w:rsid w:val="00627934"/>
    <w:rsid w:val="006319F5"/>
    <w:rsid w:val="00635112"/>
    <w:rsid w:val="0063572B"/>
    <w:rsid w:val="006411D8"/>
    <w:rsid w:val="00641ED9"/>
    <w:rsid w:val="0064722B"/>
    <w:rsid w:val="006510D4"/>
    <w:rsid w:val="00662063"/>
    <w:rsid w:val="006630C7"/>
    <w:rsid w:val="00671374"/>
    <w:rsid w:val="00673897"/>
    <w:rsid w:val="006772F9"/>
    <w:rsid w:val="00677FEE"/>
    <w:rsid w:val="00692CC9"/>
    <w:rsid w:val="006A214F"/>
    <w:rsid w:val="006A32E5"/>
    <w:rsid w:val="006A6E62"/>
    <w:rsid w:val="006B27F2"/>
    <w:rsid w:val="006B4B07"/>
    <w:rsid w:val="006B6833"/>
    <w:rsid w:val="006C18D1"/>
    <w:rsid w:val="006C4EB4"/>
    <w:rsid w:val="006C5AEF"/>
    <w:rsid w:val="006C7460"/>
    <w:rsid w:val="006D247D"/>
    <w:rsid w:val="006D3213"/>
    <w:rsid w:val="006E46BB"/>
    <w:rsid w:val="006E69D3"/>
    <w:rsid w:val="006F0D89"/>
    <w:rsid w:val="006F2E99"/>
    <w:rsid w:val="006F328D"/>
    <w:rsid w:val="006F59AB"/>
    <w:rsid w:val="007025CE"/>
    <w:rsid w:val="00704056"/>
    <w:rsid w:val="00711E78"/>
    <w:rsid w:val="0071304A"/>
    <w:rsid w:val="00713F70"/>
    <w:rsid w:val="007166A7"/>
    <w:rsid w:val="007279DA"/>
    <w:rsid w:val="00735F17"/>
    <w:rsid w:val="00741135"/>
    <w:rsid w:val="00742139"/>
    <w:rsid w:val="0075208E"/>
    <w:rsid w:val="0075399D"/>
    <w:rsid w:val="00753C86"/>
    <w:rsid w:val="00754CC1"/>
    <w:rsid w:val="00782596"/>
    <w:rsid w:val="00783456"/>
    <w:rsid w:val="0079544E"/>
    <w:rsid w:val="007A1D20"/>
    <w:rsid w:val="007A310F"/>
    <w:rsid w:val="007A5820"/>
    <w:rsid w:val="007B04BF"/>
    <w:rsid w:val="007C4E52"/>
    <w:rsid w:val="007D1754"/>
    <w:rsid w:val="007D3C8B"/>
    <w:rsid w:val="007D6DFC"/>
    <w:rsid w:val="007D7929"/>
    <w:rsid w:val="007E0D1F"/>
    <w:rsid w:val="007F0670"/>
    <w:rsid w:val="007F42CC"/>
    <w:rsid w:val="007F73CB"/>
    <w:rsid w:val="008042C2"/>
    <w:rsid w:val="008106F5"/>
    <w:rsid w:val="00811595"/>
    <w:rsid w:val="0082028E"/>
    <w:rsid w:val="0083199D"/>
    <w:rsid w:val="0084391D"/>
    <w:rsid w:val="00847108"/>
    <w:rsid w:val="0085271D"/>
    <w:rsid w:val="00855E81"/>
    <w:rsid w:val="008650B7"/>
    <w:rsid w:val="0087063A"/>
    <w:rsid w:val="00875CE2"/>
    <w:rsid w:val="00877D89"/>
    <w:rsid w:val="0088071A"/>
    <w:rsid w:val="008859C6"/>
    <w:rsid w:val="00892B5C"/>
    <w:rsid w:val="00893198"/>
    <w:rsid w:val="00895E49"/>
    <w:rsid w:val="00896E72"/>
    <w:rsid w:val="008A46F8"/>
    <w:rsid w:val="008A5561"/>
    <w:rsid w:val="008A7984"/>
    <w:rsid w:val="008B00C2"/>
    <w:rsid w:val="008B16C8"/>
    <w:rsid w:val="008B214A"/>
    <w:rsid w:val="008B7C74"/>
    <w:rsid w:val="008B7DA5"/>
    <w:rsid w:val="008D0596"/>
    <w:rsid w:val="008D2FC0"/>
    <w:rsid w:val="008D5EC5"/>
    <w:rsid w:val="008E2CA2"/>
    <w:rsid w:val="008F1C10"/>
    <w:rsid w:val="008F7FCD"/>
    <w:rsid w:val="009010CF"/>
    <w:rsid w:val="00901CDE"/>
    <w:rsid w:val="00906FE9"/>
    <w:rsid w:val="00907F4F"/>
    <w:rsid w:val="00910E51"/>
    <w:rsid w:val="009134C5"/>
    <w:rsid w:val="00917503"/>
    <w:rsid w:val="009223A7"/>
    <w:rsid w:val="00923261"/>
    <w:rsid w:val="009307A0"/>
    <w:rsid w:val="00933072"/>
    <w:rsid w:val="00933E23"/>
    <w:rsid w:val="00937EC4"/>
    <w:rsid w:val="009446C2"/>
    <w:rsid w:val="00944FAB"/>
    <w:rsid w:val="0094618F"/>
    <w:rsid w:val="0095655D"/>
    <w:rsid w:val="00962A7C"/>
    <w:rsid w:val="009638B5"/>
    <w:rsid w:val="009677D5"/>
    <w:rsid w:val="00967878"/>
    <w:rsid w:val="00977C90"/>
    <w:rsid w:val="00996FDD"/>
    <w:rsid w:val="009A0232"/>
    <w:rsid w:val="009B1BF2"/>
    <w:rsid w:val="009B1E88"/>
    <w:rsid w:val="009B3B7F"/>
    <w:rsid w:val="009C0624"/>
    <w:rsid w:val="009C328B"/>
    <w:rsid w:val="009D1ED4"/>
    <w:rsid w:val="009E6DFC"/>
    <w:rsid w:val="009F20C6"/>
    <w:rsid w:val="00A17724"/>
    <w:rsid w:val="00A1775B"/>
    <w:rsid w:val="00A17A75"/>
    <w:rsid w:val="00A30033"/>
    <w:rsid w:val="00A342E1"/>
    <w:rsid w:val="00A652DF"/>
    <w:rsid w:val="00A66E09"/>
    <w:rsid w:val="00A72383"/>
    <w:rsid w:val="00A77077"/>
    <w:rsid w:val="00A81D6F"/>
    <w:rsid w:val="00A82308"/>
    <w:rsid w:val="00A85208"/>
    <w:rsid w:val="00A94B39"/>
    <w:rsid w:val="00AA0027"/>
    <w:rsid w:val="00AA0544"/>
    <w:rsid w:val="00AA11A5"/>
    <w:rsid w:val="00AA5907"/>
    <w:rsid w:val="00AB1BCC"/>
    <w:rsid w:val="00AB6FCB"/>
    <w:rsid w:val="00AC1915"/>
    <w:rsid w:val="00AC6CAD"/>
    <w:rsid w:val="00AD397D"/>
    <w:rsid w:val="00AE03A0"/>
    <w:rsid w:val="00AE1A77"/>
    <w:rsid w:val="00AE2AC8"/>
    <w:rsid w:val="00AE68D6"/>
    <w:rsid w:val="00AE7476"/>
    <w:rsid w:val="00AF01FE"/>
    <w:rsid w:val="00AF3111"/>
    <w:rsid w:val="00B00CBB"/>
    <w:rsid w:val="00B03746"/>
    <w:rsid w:val="00B105F3"/>
    <w:rsid w:val="00B140D5"/>
    <w:rsid w:val="00B178B9"/>
    <w:rsid w:val="00B26722"/>
    <w:rsid w:val="00B30843"/>
    <w:rsid w:val="00B5226B"/>
    <w:rsid w:val="00B61FC7"/>
    <w:rsid w:val="00B622CB"/>
    <w:rsid w:val="00B73C7A"/>
    <w:rsid w:val="00B76C53"/>
    <w:rsid w:val="00B80115"/>
    <w:rsid w:val="00B85B9A"/>
    <w:rsid w:val="00B9623B"/>
    <w:rsid w:val="00B968DB"/>
    <w:rsid w:val="00B97B88"/>
    <w:rsid w:val="00BA1F95"/>
    <w:rsid w:val="00BB0182"/>
    <w:rsid w:val="00BB6DDB"/>
    <w:rsid w:val="00BC5DA2"/>
    <w:rsid w:val="00BD0826"/>
    <w:rsid w:val="00BD1AB1"/>
    <w:rsid w:val="00BE0018"/>
    <w:rsid w:val="00BE3D78"/>
    <w:rsid w:val="00BF3332"/>
    <w:rsid w:val="00C061FA"/>
    <w:rsid w:val="00C14313"/>
    <w:rsid w:val="00C15270"/>
    <w:rsid w:val="00C15809"/>
    <w:rsid w:val="00C2627A"/>
    <w:rsid w:val="00C35015"/>
    <w:rsid w:val="00C352B8"/>
    <w:rsid w:val="00C36FB6"/>
    <w:rsid w:val="00C41B38"/>
    <w:rsid w:val="00C47E3A"/>
    <w:rsid w:val="00C51412"/>
    <w:rsid w:val="00C535D2"/>
    <w:rsid w:val="00C60E5F"/>
    <w:rsid w:val="00C7090F"/>
    <w:rsid w:val="00C85454"/>
    <w:rsid w:val="00C85B1C"/>
    <w:rsid w:val="00C90ABD"/>
    <w:rsid w:val="00C93ED8"/>
    <w:rsid w:val="00C9685E"/>
    <w:rsid w:val="00CA54B2"/>
    <w:rsid w:val="00CA644F"/>
    <w:rsid w:val="00CA7E26"/>
    <w:rsid w:val="00CB4E8B"/>
    <w:rsid w:val="00CC21CA"/>
    <w:rsid w:val="00CC3A27"/>
    <w:rsid w:val="00CC6FDF"/>
    <w:rsid w:val="00CD5A74"/>
    <w:rsid w:val="00CE061B"/>
    <w:rsid w:val="00CE09AE"/>
    <w:rsid w:val="00CE1241"/>
    <w:rsid w:val="00CE331E"/>
    <w:rsid w:val="00CE422A"/>
    <w:rsid w:val="00CE4555"/>
    <w:rsid w:val="00CF41B1"/>
    <w:rsid w:val="00D000F8"/>
    <w:rsid w:val="00D04456"/>
    <w:rsid w:val="00D051C5"/>
    <w:rsid w:val="00D07F67"/>
    <w:rsid w:val="00D10CE4"/>
    <w:rsid w:val="00D22DFB"/>
    <w:rsid w:val="00D36FA7"/>
    <w:rsid w:val="00D43CC0"/>
    <w:rsid w:val="00D510FA"/>
    <w:rsid w:val="00D52131"/>
    <w:rsid w:val="00D645DE"/>
    <w:rsid w:val="00D754C0"/>
    <w:rsid w:val="00D761B5"/>
    <w:rsid w:val="00D8580B"/>
    <w:rsid w:val="00D95F50"/>
    <w:rsid w:val="00D9653D"/>
    <w:rsid w:val="00D96F5F"/>
    <w:rsid w:val="00DA6F0B"/>
    <w:rsid w:val="00DA7021"/>
    <w:rsid w:val="00DB2260"/>
    <w:rsid w:val="00DB3404"/>
    <w:rsid w:val="00DB5B22"/>
    <w:rsid w:val="00DC13C8"/>
    <w:rsid w:val="00DC2AE8"/>
    <w:rsid w:val="00DC2EA6"/>
    <w:rsid w:val="00DC2F38"/>
    <w:rsid w:val="00DD26A1"/>
    <w:rsid w:val="00DD3E88"/>
    <w:rsid w:val="00DE79EE"/>
    <w:rsid w:val="00DE7A55"/>
    <w:rsid w:val="00DF073C"/>
    <w:rsid w:val="00DF16F4"/>
    <w:rsid w:val="00DF33D2"/>
    <w:rsid w:val="00DF56DF"/>
    <w:rsid w:val="00DF727D"/>
    <w:rsid w:val="00DF7B36"/>
    <w:rsid w:val="00E0603F"/>
    <w:rsid w:val="00E113AC"/>
    <w:rsid w:val="00E1559C"/>
    <w:rsid w:val="00E16772"/>
    <w:rsid w:val="00E42BA7"/>
    <w:rsid w:val="00E44A06"/>
    <w:rsid w:val="00E44E5E"/>
    <w:rsid w:val="00E5034F"/>
    <w:rsid w:val="00E57384"/>
    <w:rsid w:val="00E61954"/>
    <w:rsid w:val="00E73E7B"/>
    <w:rsid w:val="00E76D2D"/>
    <w:rsid w:val="00E8240D"/>
    <w:rsid w:val="00E87C97"/>
    <w:rsid w:val="00E951F7"/>
    <w:rsid w:val="00EA39B9"/>
    <w:rsid w:val="00EA59D3"/>
    <w:rsid w:val="00EA5E6C"/>
    <w:rsid w:val="00EB2ECD"/>
    <w:rsid w:val="00EB5E84"/>
    <w:rsid w:val="00EC07CF"/>
    <w:rsid w:val="00EC4269"/>
    <w:rsid w:val="00EC5CCD"/>
    <w:rsid w:val="00ED39B9"/>
    <w:rsid w:val="00ED45D4"/>
    <w:rsid w:val="00ED52A2"/>
    <w:rsid w:val="00ED67C8"/>
    <w:rsid w:val="00EE06C3"/>
    <w:rsid w:val="00EE4991"/>
    <w:rsid w:val="00EE7909"/>
    <w:rsid w:val="00EF3391"/>
    <w:rsid w:val="00EF4852"/>
    <w:rsid w:val="00F01807"/>
    <w:rsid w:val="00F12B5F"/>
    <w:rsid w:val="00F15CE8"/>
    <w:rsid w:val="00F17625"/>
    <w:rsid w:val="00F20792"/>
    <w:rsid w:val="00F24DB7"/>
    <w:rsid w:val="00F30893"/>
    <w:rsid w:val="00F3767A"/>
    <w:rsid w:val="00F40589"/>
    <w:rsid w:val="00F435D7"/>
    <w:rsid w:val="00F5009F"/>
    <w:rsid w:val="00F50103"/>
    <w:rsid w:val="00F51412"/>
    <w:rsid w:val="00F52949"/>
    <w:rsid w:val="00F577C1"/>
    <w:rsid w:val="00F6428A"/>
    <w:rsid w:val="00F649DB"/>
    <w:rsid w:val="00F65872"/>
    <w:rsid w:val="00F65E33"/>
    <w:rsid w:val="00F7589E"/>
    <w:rsid w:val="00F836D6"/>
    <w:rsid w:val="00F837B6"/>
    <w:rsid w:val="00F8575F"/>
    <w:rsid w:val="00F90660"/>
    <w:rsid w:val="00F91B67"/>
    <w:rsid w:val="00F9282D"/>
    <w:rsid w:val="00F95107"/>
    <w:rsid w:val="00FB1B9D"/>
    <w:rsid w:val="00FB4689"/>
    <w:rsid w:val="00FB4BF3"/>
    <w:rsid w:val="00FB7396"/>
    <w:rsid w:val="00FD2A70"/>
    <w:rsid w:val="00FD4A99"/>
    <w:rsid w:val="00FD7246"/>
    <w:rsid w:val="00FE386E"/>
    <w:rsid w:val="00FF2A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99105"/>
  <w15:chartTrackingRefBased/>
  <w15:docId w15:val="{B77B070D-D2C2-4FFB-AAC6-B2F65964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8"/>
    <w:rsid w:val="00421814"/>
    <w:pPr>
      <w:keepNext/>
      <w:numPr>
        <w:numId w:val="7"/>
      </w:numPr>
      <w:tabs>
        <w:tab w:val="clear" w:pos="1620"/>
      </w:tabs>
      <w:spacing w:after="240" w:line="240" w:lineRule="auto"/>
      <w:ind w:left="720"/>
      <w:outlineLvl w:val="0"/>
    </w:pPr>
    <w:rPr>
      <w:rFonts w:ascii="Times New Roman" w:eastAsia="Times New Roman" w:hAnsi="Times New Roman" w:cs="Arial"/>
      <w:b/>
      <w:bCs/>
      <w:szCs w:val="20"/>
    </w:rPr>
  </w:style>
  <w:style w:type="paragraph" w:styleId="Heading2">
    <w:name w:val="heading 2"/>
    <w:basedOn w:val="Normal"/>
    <w:link w:val="Heading2Char"/>
    <w:uiPriority w:val="98"/>
    <w:rsid w:val="00421814"/>
    <w:pPr>
      <w:numPr>
        <w:ilvl w:val="1"/>
        <w:numId w:val="7"/>
      </w:numPr>
      <w:tabs>
        <w:tab w:val="clear" w:pos="0"/>
        <w:tab w:val="left" w:pos="1440"/>
      </w:tabs>
      <w:spacing w:after="240" w:line="240" w:lineRule="auto"/>
      <w:jc w:val="both"/>
      <w:outlineLvl w:val="1"/>
    </w:pPr>
    <w:rPr>
      <w:rFonts w:ascii="Times New Roman" w:eastAsia="Times New Roman" w:hAnsi="Times New Roman" w:cs="Arial"/>
      <w:bCs/>
      <w:iCs/>
      <w:szCs w:val="20"/>
    </w:rPr>
  </w:style>
  <w:style w:type="paragraph" w:styleId="Heading3">
    <w:name w:val="heading 3"/>
    <w:basedOn w:val="Normal"/>
    <w:link w:val="Heading3Char"/>
    <w:uiPriority w:val="98"/>
    <w:rsid w:val="00421814"/>
    <w:pPr>
      <w:numPr>
        <w:ilvl w:val="2"/>
        <w:numId w:val="7"/>
      </w:numPr>
      <w:tabs>
        <w:tab w:val="clear" w:pos="270"/>
      </w:tabs>
      <w:spacing w:after="240" w:line="240" w:lineRule="auto"/>
      <w:ind w:left="450"/>
      <w:jc w:val="both"/>
      <w:outlineLvl w:val="2"/>
    </w:pPr>
    <w:rPr>
      <w:rFonts w:ascii="Times New Roman" w:eastAsia="Times New Roman" w:hAnsi="Times New Roman" w:cs="Arial"/>
      <w:bCs/>
      <w:szCs w:val="20"/>
    </w:rPr>
  </w:style>
  <w:style w:type="paragraph" w:styleId="Heading4">
    <w:name w:val="heading 4"/>
    <w:basedOn w:val="Normal"/>
    <w:link w:val="Heading4Char"/>
    <w:uiPriority w:val="98"/>
    <w:rsid w:val="00421814"/>
    <w:pPr>
      <w:numPr>
        <w:ilvl w:val="3"/>
        <w:numId w:val="7"/>
      </w:numPr>
      <w:tabs>
        <w:tab w:val="left" w:pos="3240"/>
      </w:tabs>
      <w:spacing w:after="240" w:line="240" w:lineRule="auto"/>
      <w:jc w:val="both"/>
      <w:outlineLvl w:val="3"/>
    </w:pPr>
    <w:rPr>
      <w:rFonts w:ascii="Times New Roman" w:eastAsia="Times New Roman" w:hAnsi="Times New Roman" w:cs="Times New Roman"/>
      <w:bCs/>
      <w:szCs w:val="20"/>
    </w:rPr>
  </w:style>
  <w:style w:type="paragraph" w:styleId="Heading5">
    <w:name w:val="heading 5"/>
    <w:basedOn w:val="Normal"/>
    <w:link w:val="Heading5Char"/>
    <w:uiPriority w:val="98"/>
    <w:unhideWhenUsed/>
    <w:rsid w:val="00421814"/>
    <w:pPr>
      <w:numPr>
        <w:ilvl w:val="4"/>
        <w:numId w:val="7"/>
      </w:numPr>
      <w:spacing w:after="240" w:line="240" w:lineRule="auto"/>
      <w:outlineLvl w:val="4"/>
    </w:pPr>
    <w:rPr>
      <w:rFonts w:ascii="Times New Roman" w:eastAsia="Times New Roman" w:hAnsi="Times New Roman" w:cs="Times New Roman"/>
      <w:bCs/>
      <w:iCs/>
      <w:szCs w:val="20"/>
    </w:rPr>
  </w:style>
  <w:style w:type="paragraph" w:styleId="Heading6">
    <w:name w:val="heading 6"/>
    <w:basedOn w:val="Normal"/>
    <w:link w:val="Heading6Char"/>
    <w:uiPriority w:val="98"/>
    <w:unhideWhenUsed/>
    <w:rsid w:val="00421814"/>
    <w:pPr>
      <w:numPr>
        <w:ilvl w:val="5"/>
        <w:numId w:val="7"/>
      </w:numPr>
      <w:tabs>
        <w:tab w:val="clear" w:pos="0"/>
      </w:tabs>
      <w:spacing w:after="240" w:line="240" w:lineRule="auto"/>
      <w:outlineLvl w:val="5"/>
    </w:pPr>
    <w:rPr>
      <w:rFonts w:ascii="Times New Roman" w:eastAsia="Times New Roman" w:hAnsi="Times New Roman" w:cs="Times New Roman"/>
      <w:bCs/>
      <w:szCs w:val="20"/>
    </w:rPr>
  </w:style>
  <w:style w:type="paragraph" w:styleId="Heading7">
    <w:name w:val="heading 7"/>
    <w:basedOn w:val="Normal"/>
    <w:link w:val="Heading7Char"/>
    <w:uiPriority w:val="98"/>
    <w:semiHidden/>
    <w:unhideWhenUsed/>
    <w:rsid w:val="00421814"/>
    <w:pPr>
      <w:numPr>
        <w:ilvl w:val="6"/>
        <w:numId w:val="7"/>
      </w:numPr>
      <w:tabs>
        <w:tab w:val="clear" w:pos="0"/>
      </w:tabs>
      <w:spacing w:after="240" w:line="240" w:lineRule="auto"/>
      <w:outlineLvl w:val="6"/>
    </w:pPr>
    <w:rPr>
      <w:rFonts w:ascii="Times New Roman" w:eastAsia="Times New Roman" w:hAnsi="Times New Roman" w:cs="Times New Roman"/>
      <w:szCs w:val="20"/>
    </w:rPr>
  </w:style>
  <w:style w:type="paragraph" w:styleId="Heading8">
    <w:name w:val="heading 8"/>
    <w:basedOn w:val="Normal"/>
    <w:link w:val="Heading8Char"/>
    <w:uiPriority w:val="98"/>
    <w:semiHidden/>
    <w:unhideWhenUsed/>
    <w:rsid w:val="00421814"/>
    <w:pPr>
      <w:numPr>
        <w:ilvl w:val="7"/>
        <w:numId w:val="7"/>
      </w:numPr>
      <w:tabs>
        <w:tab w:val="clear" w:pos="0"/>
      </w:tabs>
      <w:spacing w:after="240" w:line="240" w:lineRule="auto"/>
      <w:outlineLvl w:val="7"/>
    </w:pPr>
    <w:rPr>
      <w:rFonts w:ascii="Times New Roman" w:eastAsia="Times New Roman" w:hAnsi="Times New Roman" w:cs="Times New Roman"/>
      <w:iCs/>
      <w:szCs w:val="20"/>
    </w:rPr>
  </w:style>
  <w:style w:type="paragraph" w:styleId="Heading9">
    <w:name w:val="heading 9"/>
    <w:basedOn w:val="Normal"/>
    <w:next w:val="Normal"/>
    <w:link w:val="Heading9Char"/>
    <w:uiPriority w:val="98"/>
    <w:semiHidden/>
    <w:unhideWhenUsed/>
    <w:rsid w:val="00421814"/>
    <w:pPr>
      <w:numPr>
        <w:ilvl w:val="8"/>
        <w:numId w:val="7"/>
      </w:numPr>
      <w:tabs>
        <w:tab w:val="clear" w:pos="0"/>
      </w:tabs>
      <w:spacing w:after="240" w:line="240" w:lineRule="auto"/>
      <w:outlineLvl w:val="8"/>
    </w:pPr>
    <w:rPr>
      <w:rFonts w:ascii="Times New Roman" w:eastAsia="Times New Roman" w:hAnsi="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21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0B21C8"/>
    <w:rPr>
      <w:color w:val="auto"/>
    </w:rPr>
  </w:style>
  <w:style w:type="paragraph" w:customStyle="1" w:styleId="CM2">
    <w:name w:val="CM2"/>
    <w:basedOn w:val="Default"/>
    <w:next w:val="Default"/>
    <w:uiPriority w:val="99"/>
    <w:rsid w:val="000B21C8"/>
    <w:pPr>
      <w:spacing w:line="300" w:lineRule="atLeast"/>
    </w:pPr>
    <w:rPr>
      <w:color w:val="auto"/>
    </w:rPr>
  </w:style>
  <w:style w:type="paragraph" w:customStyle="1" w:styleId="CM3">
    <w:name w:val="CM3"/>
    <w:basedOn w:val="Default"/>
    <w:next w:val="Default"/>
    <w:uiPriority w:val="99"/>
    <w:rsid w:val="000B21C8"/>
    <w:pPr>
      <w:spacing w:line="300" w:lineRule="atLeast"/>
    </w:pPr>
    <w:rPr>
      <w:color w:val="auto"/>
    </w:rPr>
  </w:style>
  <w:style w:type="paragraph" w:customStyle="1" w:styleId="CM5">
    <w:name w:val="CM5"/>
    <w:basedOn w:val="Default"/>
    <w:next w:val="Default"/>
    <w:uiPriority w:val="99"/>
    <w:rsid w:val="000B21C8"/>
    <w:pPr>
      <w:spacing w:line="300" w:lineRule="atLeast"/>
    </w:pPr>
    <w:rPr>
      <w:color w:val="auto"/>
    </w:rPr>
  </w:style>
  <w:style w:type="paragraph" w:customStyle="1" w:styleId="CM6">
    <w:name w:val="CM6"/>
    <w:basedOn w:val="Default"/>
    <w:next w:val="Default"/>
    <w:uiPriority w:val="99"/>
    <w:rsid w:val="000B21C8"/>
    <w:pPr>
      <w:spacing w:line="300" w:lineRule="atLeast"/>
    </w:pPr>
    <w:rPr>
      <w:color w:val="auto"/>
    </w:rPr>
  </w:style>
  <w:style w:type="paragraph" w:customStyle="1" w:styleId="CM7">
    <w:name w:val="CM7"/>
    <w:basedOn w:val="Default"/>
    <w:next w:val="Default"/>
    <w:uiPriority w:val="99"/>
    <w:rsid w:val="000B21C8"/>
    <w:pPr>
      <w:spacing w:line="300" w:lineRule="atLeast"/>
    </w:pPr>
    <w:rPr>
      <w:color w:val="auto"/>
    </w:rPr>
  </w:style>
  <w:style w:type="paragraph" w:customStyle="1" w:styleId="CM8">
    <w:name w:val="CM8"/>
    <w:basedOn w:val="Default"/>
    <w:next w:val="Default"/>
    <w:uiPriority w:val="99"/>
    <w:rsid w:val="000B21C8"/>
    <w:pPr>
      <w:spacing w:line="300" w:lineRule="atLeast"/>
    </w:pPr>
    <w:rPr>
      <w:color w:val="auto"/>
    </w:rPr>
  </w:style>
  <w:style w:type="paragraph" w:customStyle="1" w:styleId="CM9">
    <w:name w:val="CM9"/>
    <w:basedOn w:val="Default"/>
    <w:next w:val="Default"/>
    <w:uiPriority w:val="99"/>
    <w:rsid w:val="000B21C8"/>
    <w:pPr>
      <w:spacing w:line="300" w:lineRule="atLeast"/>
    </w:pPr>
    <w:rPr>
      <w:color w:val="auto"/>
    </w:rPr>
  </w:style>
  <w:style w:type="paragraph" w:customStyle="1" w:styleId="CM10">
    <w:name w:val="CM10"/>
    <w:basedOn w:val="Default"/>
    <w:next w:val="Default"/>
    <w:uiPriority w:val="99"/>
    <w:rsid w:val="000B21C8"/>
    <w:pPr>
      <w:spacing w:line="300" w:lineRule="atLeast"/>
    </w:pPr>
    <w:rPr>
      <w:color w:val="auto"/>
    </w:rPr>
  </w:style>
  <w:style w:type="paragraph" w:customStyle="1" w:styleId="CM11">
    <w:name w:val="CM11"/>
    <w:basedOn w:val="Default"/>
    <w:next w:val="Default"/>
    <w:uiPriority w:val="99"/>
    <w:rsid w:val="000B21C8"/>
    <w:pPr>
      <w:spacing w:line="300" w:lineRule="atLeast"/>
    </w:pPr>
    <w:rPr>
      <w:color w:val="auto"/>
    </w:rPr>
  </w:style>
  <w:style w:type="paragraph" w:customStyle="1" w:styleId="CM12">
    <w:name w:val="CM12"/>
    <w:basedOn w:val="Default"/>
    <w:next w:val="Default"/>
    <w:uiPriority w:val="99"/>
    <w:rsid w:val="000B21C8"/>
    <w:pPr>
      <w:spacing w:line="300" w:lineRule="atLeast"/>
    </w:pPr>
    <w:rPr>
      <w:color w:val="auto"/>
    </w:rPr>
  </w:style>
  <w:style w:type="paragraph" w:customStyle="1" w:styleId="CM13">
    <w:name w:val="CM13"/>
    <w:basedOn w:val="Default"/>
    <w:next w:val="Default"/>
    <w:uiPriority w:val="99"/>
    <w:rsid w:val="000B21C8"/>
    <w:pPr>
      <w:spacing w:line="300" w:lineRule="atLeast"/>
    </w:pPr>
    <w:rPr>
      <w:color w:val="auto"/>
    </w:rPr>
  </w:style>
  <w:style w:type="paragraph" w:customStyle="1" w:styleId="CM14">
    <w:name w:val="CM14"/>
    <w:basedOn w:val="Default"/>
    <w:next w:val="Default"/>
    <w:uiPriority w:val="99"/>
    <w:rsid w:val="000B21C8"/>
    <w:pPr>
      <w:spacing w:line="300" w:lineRule="atLeast"/>
    </w:pPr>
    <w:rPr>
      <w:color w:val="auto"/>
    </w:rPr>
  </w:style>
  <w:style w:type="paragraph" w:customStyle="1" w:styleId="CM15">
    <w:name w:val="CM15"/>
    <w:basedOn w:val="Default"/>
    <w:next w:val="Default"/>
    <w:uiPriority w:val="99"/>
    <w:rsid w:val="000B21C8"/>
    <w:pPr>
      <w:spacing w:line="300" w:lineRule="atLeast"/>
    </w:pPr>
    <w:rPr>
      <w:color w:val="auto"/>
    </w:rPr>
  </w:style>
  <w:style w:type="paragraph" w:customStyle="1" w:styleId="CM16">
    <w:name w:val="CM16"/>
    <w:basedOn w:val="Default"/>
    <w:next w:val="Default"/>
    <w:uiPriority w:val="99"/>
    <w:rsid w:val="000B21C8"/>
    <w:pPr>
      <w:spacing w:line="300" w:lineRule="atLeast"/>
    </w:pPr>
    <w:rPr>
      <w:color w:val="auto"/>
    </w:rPr>
  </w:style>
  <w:style w:type="paragraph" w:customStyle="1" w:styleId="CM17">
    <w:name w:val="CM17"/>
    <w:basedOn w:val="Default"/>
    <w:next w:val="Default"/>
    <w:uiPriority w:val="99"/>
    <w:rsid w:val="000B21C8"/>
    <w:pPr>
      <w:spacing w:line="300" w:lineRule="atLeast"/>
    </w:pPr>
    <w:rPr>
      <w:color w:val="auto"/>
    </w:rPr>
  </w:style>
  <w:style w:type="paragraph" w:styleId="BalloonText">
    <w:name w:val="Balloon Text"/>
    <w:basedOn w:val="Normal"/>
    <w:link w:val="BalloonTextChar"/>
    <w:uiPriority w:val="99"/>
    <w:semiHidden/>
    <w:unhideWhenUsed/>
    <w:rsid w:val="00336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A3"/>
    <w:rPr>
      <w:rFonts w:ascii="Segoe UI" w:hAnsi="Segoe UI" w:cs="Segoe UI"/>
      <w:sz w:val="18"/>
      <w:szCs w:val="18"/>
    </w:rPr>
  </w:style>
  <w:style w:type="paragraph" w:styleId="ListParagraph">
    <w:name w:val="List Paragraph"/>
    <w:basedOn w:val="Normal"/>
    <w:uiPriority w:val="1"/>
    <w:qFormat/>
    <w:rsid w:val="00EF3391"/>
    <w:pPr>
      <w:ind w:left="720"/>
      <w:contextualSpacing/>
    </w:pPr>
  </w:style>
  <w:style w:type="character" w:customStyle="1" w:styleId="Heading1Char">
    <w:name w:val="Heading 1 Char"/>
    <w:basedOn w:val="DefaultParagraphFont"/>
    <w:link w:val="Heading1"/>
    <w:uiPriority w:val="98"/>
    <w:rsid w:val="00421814"/>
    <w:rPr>
      <w:rFonts w:ascii="Times New Roman" w:eastAsia="Times New Roman" w:hAnsi="Times New Roman" w:cs="Arial"/>
      <w:b/>
      <w:bCs/>
      <w:szCs w:val="20"/>
    </w:rPr>
  </w:style>
  <w:style w:type="character" w:customStyle="1" w:styleId="Heading2Char">
    <w:name w:val="Heading 2 Char"/>
    <w:basedOn w:val="DefaultParagraphFont"/>
    <w:link w:val="Heading2"/>
    <w:uiPriority w:val="98"/>
    <w:rsid w:val="00421814"/>
    <w:rPr>
      <w:rFonts w:ascii="Times New Roman" w:eastAsia="Times New Roman" w:hAnsi="Times New Roman" w:cs="Arial"/>
      <w:bCs/>
      <w:iCs/>
      <w:szCs w:val="20"/>
    </w:rPr>
  </w:style>
  <w:style w:type="character" w:customStyle="1" w:styleId="Heading3Char">
    <w:name w:val="Heading 3 Char"/>
    <w:basedOn w:val="DefaultParagraphFont"/>
    <w:link w:val="Heading3"/>
    <w:uiPriority w:val="98"/>
    <w:rsid w:val="00421814"/>
    <w:rPr>
      <w:rFonts w:ascii="Times New Roman" w:eastAsia="Times New Roman" w:hAnsi="Times New Roman" w:cs="Arial"/>
      <w:bCs/>
      <w:szCs w:val="20"/>
    </w:rPr>
  </w:style>
  <w:style w:type="character" w:customStyle="1" w:styleId="Heading4Char">
    <w:name w:val="Heading 4 Char"/>
    <w:basedOn w:val="DefaultParagraphFont"/>
    <w:link w:val="Heading4"/>
    <w:uiPriority w:val="98"/>
    <w:rsid w:val="00421814"/>
    <w:rPr>
      <w:rFonts w:ascii="Times New Roman" w:eastAsia="Times New Roman" w:hAnsi="Times New Roman" w:cs="Times New Roman"/>
      <w:bCs/>
      <w:szCs w:val="20"/>
    </w:rPr>
  </w:style>
  <w:style w:type="character" w:customStyle="1" w:styleId="Heading5Char">
    <w:name w:val="Heading 5 Char"/>
    <w:basedOn w:val="DefaultParagraphFont"/>
    <w:link w:val="Heading5"/>
    <w:uiPriority w:val="98"/>
    <w:rsid w:val="00421814"/>
    <w:rPr>
      <w:rFonts w:ascii="Times New Roman" w:eastAsia="Times New Roman" w:hAnsi="Times New Roman" w:cs="Times New Roman"/>
      <w:bCs/>
      <w:iCs/>
      <w:szCs w:val="20"/>
    </w:rPr>
  </w:style>
  <w:style w:type="character" w:customStyle="1" w:styleId="Heading6Char">
    <w:name w:val="Heading 6 Char"/>
    <w:basedOn w:val="DefaultParagraphFont"/>
    <w:link w:val="Heading6"/>
    <w:uiPriority w:val="98"/>
    <w:rsid w:val="00421814"/>
    <w:rPr>
      <w:rFonts w:ascii="Times New Roman" w:eastAsia="Times New Roman" w:hAnsi="Times New Roman" w:cs="Times New Roman"/>
      <w:bCs/>
      <w:szCs w:val="20"/>
    </w:rPr>
  </w:style>
  <w:style w:type="character" w:customStyle="1" w:styleId="Heading7Char">
    <w:name w:val="Heading 7 Char"/>
    <w:basedOn w:val="DefaultParagraphFont"/>
    <w:link w:val="Heading7"/>
    <w:uiPriority w:val="98"/>
    <w:semiHidden/>
    <w:rsid w:val="00421814"/>
    <w:rPr>
      <w:rFonts w:ascii="Times New Roman" w:eastAsia="Times New Roman" w:hAnsi="Times New Roman" w:cs="Times New Roman"/>
      <w:szCs w:val="20"/>
    </w:rPr>
  </w:style>
  <w:style w:type="character" w:customStyle="1" w:styleId="Heading8Char">
    <w:name w:val="Heading 8 Char"/>
    <w:basedOn w:val="DefaultParagraphFont"/>
    <w:link w:val="Heading8"/>
    <w:uiPriority w:val="98"/>
    <w:semiHidden/>
    <w:rsid w:val="00421814"/>
    <w:rPr>
      <w:rFonts w:ascii="Times New Roman" w:eastAsia="Times New Roman" w:hAnsi="Times New Roman" w:cs="Times New Roman"/>
      <w:iCs/>
      <w:szCs w:val="20"/>
    </w:rPr>
  </w:style>
  <w:style w:type="character" w:customStyle="1" w:styleId="Heading9Char">
    <w:name w:val="Heading 9 Char"/>
    <w:basedOn w:val="DefaultParagraphFont"/>
    <w:link w:val="Heading9"/>
    <w:uiPriority w:val="98"/>
    <w:semiHidden/>
    <w:rsid w:val="00421814"/>
    <w:rPr>
      <w:rFonts w:ascii="Times New Roman" w:eastAsia="Times New Roman" w:hAnsi="Times New Roman" w:cs="Arial"/>
      <w:szCs w:val="20"/>
    </w:rPr>
  </w:style>
  <w:style w:type="character" w:styleId="Strong">
    <w:name w:val="Strong"/>
    <w:basedOn w:val="DefaultParagraphFont"/>
    <w:uiPriority w:val="22"/>
    <w:rsid w:val="00421814"/>
    <w:rPr>
      <w:b/>
      <w:bCs/>
    </w:rPr>
  </w:style>
  <w:style w:type="paragraph" w:styleId="Header">
    <w:name w:val="header"/>
    <w:basedOn w:val="Normal"/>
    <w:link w:val="HeaderChar"/>
    <w:uiPriority w:val="99"/>
    <w:unhideWhenUsed/>
    <w:rsid w:val="00DF0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73C"/>
  </w:style>
  <w:style w:type="paragraph" w:styleId="Footer">
    <w:name w:val="footer"/>
    <w:basedOn w:val="Normal"/>
    <w:link w:val="FooterChar"/>
    <w:uiPriority w:val="99"/>
    <w:unhideWhenUsed/>
    <w:rsid w:val="00DF0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73C"/>
  </w:style>
  <w:style w:type="table" w:styleId="TableGrid">
    <w:name w:val="Table Grid"/>
    <w:basedOn w:val="TableNormal"/>
    <w:uiPriority w:val="39"/>
    <w:rsid w:val="00D04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75B"/>
    <w:rPr>
      <w:sz w:val="16"/>
      <w:szCs w:val="16"/>
    </w:rPr>
  </w:style>
  <w:style w:type="paragraph" w:styleId="CommentText">
    <w:name w:val="annotation text"/>
    <w:basedOn w:val="Normal"/>
    <w:link w:val="CommentTextChar"/>
    <w:uiPriority w:val="99"/>
    <w:semiHidden/>
    <w:unhideWhenUsed/>
    <w:rsid w:val="00A1775B"/>
    <w:pPr>
      <w:spacing w:line="240" w:lineRule="auto"/>
    </w:pPr>
    <w:rPr>
      <w:sz w:val="20"/>
      <w:szCs w:val="20"/>
    </w:rPr>
  </w:style>
  <w:style w:type="character" w:customStyle="1" w:styleId="CommentTextChar">
    <w:name w:val="Comment Text Char"/>
    <w:basedOn w:val="DefaultParagraphFont"/>
    <w:link w:val="CommentText"/>
    <w:uiPriority w:val="99"/>
    <w:semiHidden/>
    <w:rsid w:val="00A1775B"/>
    <w:rPr>
      <w:sz w:val="20"/>
      <w:szCs w:val="20"/>
    </w:rPr>
  </w:style>
  <w:style w:type="paragraph" w:styleId="CommentSubject">
    <w:name w:val="annotation subject"/>
    <w:basedOn w:val="CommentText"/>
    <w:next w:val="CommentText"/>
    <w:link w:val="CommentSubjectChar"/>
    <w:uiPriority w:val="99"/>
    <w:semiHidden/>
    <w:unhideWhenUsed/>
    <w:rsid w:val="00A1775B"/>
    <w:rPr>
      <w:b/>
      <w:bCs/>
    </w:rPr>
  </w:style>
  <w:style w:type="character" w:customStyle="1" w:styleId="CommentSubjectChar">
    <w:name w:val="Comment Subject Char"/>
    <w:basedOn w:val="CommentTextChar"/>
    <w:link w:val="CommentSubject"/>
    <w:uiPriority w:val="99"/>
    <w:semiHidden/>
    <w:rsid w:val="00A1775B"/>
    <w:rPr>
      <w:b/>
      <w:bCs/>
      <w:sz w:val="20"/>
      <w:szCs w:val="20"/>
    </w:rPr>
  </w:style>
  <w:style w:type="paragraph" w:styleId="FootnoteText">
    <w:name w:val="footnote text"/>
    <w:basedOn w:val="Normal"/>
    <w:link w:val="FootnoteTextChar"/>
    <w:uiPriority w:val="99"/>
    <w:semiHidden/>
    <w:unhideWhenUsed/>
    <w:rsid w:val="00274D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D40"/>
    <w:rPr>
      <w:sz w:val="20"/>
      <w:szCs w:val="20"/>
    </w:rPr>
  </w:style>
  <w:style w:type="character" w:styleId="FootnoteReference">
    <w:name w:val="footnote reference"/>
    <w:basedOn w:val="DefaultParagraphFont"/>
    <w:uiPriority w:val="99"/>
    <w:semiHidden/>
    <w:unhideWhenUsed/>
    <w:rsid w:val="00274D40"/>
    <w:rPr>
      <w:vertAlign w:val="superscript"/>
    </w:rPr>
  </w:style>
  <w:style w:type="paragraph" w:styleId="Revision">
    <w:name w:val="Revision"/>
    <w:hidden/>
    <w:uiPriority w:val="99"/>
    <w:semiHidden/>
    <w:rsid w:val="009F2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77568">
      <w:bodyDiv w:val="1"/>
      <w:marLeft w:val="0"/>
      <w:marRight w:val="0"/>
      <w:marTop w:val="0"/>
      <w:marBottom w:val="0"/>
      <w:divBdr>
        <w:top w:val="none" w:sz="0" w:space="0" w:color="auto"/>
        <w:left w:val="none" w:sz="0" w:space="0" w:color="auto"/>
        <w:bottom w:val="none" w:sz="0" w:space="0" w:color="auto"/>
        <w:right w:val="none" w:sz="0" w:space="0" w:color="auto"/>
      </w:divBdr>
    </w:div>
    <w:div w:id="1330402666">
      <w:bodyDiv w:val="1"/>
      <w:marLeft w:val="0"/>
      <w:marRight w:val="0"/>
      <w:marTop w:val="0"/>
      <w:marBottom w:val="0"/>
      <w:divBdr>
        <w:top w:val="none" w:sz="0" w:space="0" w:color="auto"/>
        <w:left w:val="none" w:sz="0" w:space="0" w:color="auto"/>
        <w:bottom w:val="none" w:sz="0" w:space="0" w:color="auto"/>
        <w:right w:val="none" w:sz="0" w:space="0" w:color="auto"/>
      </w:divBdr>
    </w:div>
    <w:div w:id="1715229813">
      <w:bodyDiv w:val="1"/>
      <w:marLeft w:val="0"/>
      <w:marRight w:val="0"/>
      <w:marTop w:val="0"/>
      <w:marBottom w:val="0"/>
      <w:divBdr>
        <w:top w:val="none" w:sz="0" w:space="0" w:color="auto"/>
        <w:left w:val="none" w:sz="0" w:space="0" w:color="auto"/>
        <w:bottom w:val="none" w:sz="0" w:space="0" w:color="auto"/>
        <w:right w:val="none" w:sz="0" w:space="0" w:color="auto"/>
      </w:divBdr>
    </w:div>
    <w:div w:id="2036999902">
      <w:bodyDiv w:val="1"/>
      <w:marLeft w:val="0"/>
      <w:marRight w:val="0"/>
      <w:marTop w:val="0"/>
      <w:marBottom w:val="0"/>
      <w:divBdr>
        <w:top w:val="none" w:sz="0" w:space="0" w:color="auto"/>
        <w:left w:val="none" w:sz="0" w:space="0" w:color="auto"/>
        <w:bottom w:val="none" w:sz="0" w:space="0" w:color="auto"/>
        <w:right w:val="none" w:sz="0" w:space="0" w:color="auto"/>
      </w:divBdr>
    </w:div>
    <w:div w:id="214041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ID xmlns="1aa41725-4d16-4c5c-bc4b-37f5bcdcb40e">5565f229-4471-40be-8a28-92e941363e73</DocID>
    <Category xmlns="1aa41725-4d16-4c5c-bc4b-37f5bcdcb40e">Draft</Category>
    <CaseID xmlns="1aa41725-4d16-4c5c-bc4b-37f5bcdcb40e">2020-SE-1148</Cas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EE8C6601A2DA4ABEAD622EB4241E0C" ma:contentTypeVersion="3" ma:contentTypeDescription="Create a new document." ma:contentTypeScope="" ma:versionID="1e0d59a2904b746a62579537ccb5202f">
  <xsd:schema xmlns:xsd="http://www.w3.org/2001/XMLSchema" xmlns:xs="http://www.w3.org/2001/XMLSchema" xmlns:p="http://schemas.microsoft.com/office/2006/metadata/properties" xmlns:ns2="1aa41725-4d16-4c5c-bc4b-37f5bcdcb40e" targetNamespace="http://schemas.microsoft.com/office/2006/metadata/properties" ma:root="true" ma:fieldsID="626ea08a2d62e8cafea02eab2c67c384" ns2:_="">
    <xsd:import namespace="1aa41725-4d16-4c5c-bc4b-37f5bcdcb40e"/>
    <xsd:element name="properties">
      <xsd:complexType>
        <xsd:sequence>
          <xsd:element name="documentManagement">
            <xsd:complexType>
              <xsd:all>
                <xsd:element ref="ns2:CaseID" minOccurs="0"/>
                <xsd:element ref="ns2:DocID"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41725-4d16-4c5c-bc4b-37f5bcdcb40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12100-ED7A-426E-A4DD-69E637C49174}">
  <ds:schemaRefs>
    <ds:schemaRef ds:uri="http://schemas.microsoft.com/sharepoint/v3/contenttype/forms"/>
  </ds:schemaRefs>
</ds:datastoreItem>
</file>

<file path=customXml/itemProps2.xml><?xml version="1.0" encoding="utf-8"?>
<ds:datastoreItem xmlns:ds="http://schemas.openxmlformats.org/officeDocument/2006/customXml" ds:itemID="{5E582ADD-EB20-4CB7-BCA5-95CDDB5BC77C}">
  <ds:schemaRefs>
    <ds:schemaRef ds:uri="http://purl.org/dc/elements/1.1/"/>
    <ds:schemaRef ds:uri="http://schemas.microsoft.com/office/2006/metadata/properties"/>
    <ds:schemaRef ds:uri="1aa41725-4d16-4c5c-bc4b-37f5bcdcb40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D0BDFFD-D401-4BA7-B29B-75B5EB4BF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41725-4d16-4c5c-bc4b-37f5bcdcb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74386-3158-4F39-8DED-7954BA287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2125</Words>
  <Characters>12244</Characters>
  <Application>Microsoft Office Word</Application>
  <DocSecurity>4</DocSecurity>
  <Lines>249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Grippo</dc:creator>
  <cp:keywords/>
  <dc:description/>
  <cp:lastModifiedBy>Clark, Spencer</cp:lastModifiedBy>
  <cp:revision>2</cp:revision>
  <dcterms:created xsi:type="dcterms:W3CDTF">2020-03-30T23:16:00Z</dcterms:created>
  <dcterms:modified xsi:type="dcterms:W3CDTF">2020-03-30T23:16:00Z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[AM_ACTIVE 402012952_3]</vt:lpwstr>
  </property>
  <property fmtid="{D5CDD505-2E9C-101B-9397-08002B2CF9AE}" pid="3" name="DocXLocation">
    <vt:lpwstr>Every Page</vt:lpwstr>
  </property>
  <property fmtid="{D5CDD505-2E9C-101B-9397-08002B2CF9AE}" pid="4" name="DocXFormat">
    <vt:lpwstr>CGSH</vt:lpwstr>
  </property>
  <property fmtid="{D5CDD505-2E9C-101B-9397-08002B2CF9AE}" pid="5" name="ContentTypeId">
    <vt:lpwstr>0x010100B1EE8C6601A2DA4ABEAD622EB4241E0C</vt:lpwstr>
  </property>
</Properties>
</file>