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150B" w:rsidR="008F225F" w:rsidP="002652B2" w:rsidRDefault="00F92207" w14:paraId="1416E7D9" w14:textId="77777777">
      <w:pPr>
        <w:pStyle w:val="Heading1"/>
        <w:jc w:val="center"/>
        <w:rPr>
          <w:u w:val="single"/>
        </w:rPr>
      </w:pPr>
      <w:r w:rsidRPr="003B150B">
        <w:rPr>
          <w:b w:val="0"/>
          <w:bCs w:val="0"/>
          <w:u w:val="single"/>
        </w:rPr>
        <w:t>Supporting Statement</w:t>
      </w:r>
    </w:p>
    <w:p w:rsidRPr="003B150B" w:rsidR="008F225F" w:rsidP="002652B2" w:rsidRDefault="008F225F" w14:paraId="4DC9288D" w14:textId="77777777">
      <w:pPr>
        <w:jc w:val="center"/>
        <w:rPr>
          <w:u w:val="single"/>
        </w:rPr>
      </w:pPr>
      <w:r w:rsidRPr="003B150B">
        <w:rPr>
          <w:u w:val="single"/>
        </w:rPr>
        <w:t>O</w:t>
      </w:r>
      <w:r w:rsidRPr="003B150B" w:rsidR="00CD6350">
        <w:rPr>
          <w:u w:val="single"/>
        </w:rPr>
        <w:t>MB</w:t>
      </w:r>
      <w:r w:rsidRPr="003B150B">
        <w:rPr>
          <w:u w:val="single"/>
        </w:rPr>
        <w:t xml:space="preserve"> Control Number 1506-0013</w:t>
      </w:r>
    </w:p>
    <w:p w:rsidRPr="003B150B" w:rsidR="008F225F" w:rsidP="002652B2" w:rsidRDefault="008F225F" w14:paraId="39259652" w14:textId="77777777">
      <w:pPr>
        <w:jc w:val="center"/>
        <w:rPr>
          <w:u w:val="single"/>
        </w:rPr>
      </w:pPr>
    </w:p>
    <w:p w:rsidR="00924F6D" w:rsidP="002652B2" w:rsidRDefault="00924F6D" w14:paraId="72048D3F" w14:textId="127861E9">
      <w:pPr>
        <w:jc w:val="center"/>
        <w:rPr>
          <w:u w:val="single"/>
        </w:rPr>
      </w:pPr>
      <w:r w:rsidRPr="003B150B">
        <w:rPr>
          <w:u w:val="single"/>
        </w:rPr>
        <w:t>Registration of Money Services Business</w:t>
      </w:r>
    </w:p>
    <w:p w:rsidRPr="003B150B" w:rsidR="002652B2" w:rsidP="002652B2" w:rsidRDefault="002652B2" w14:paraId="2F50E337" w14:textId="77777777">
      <w:pPr>
        <w:jc w:val="center"/>
        <w:rPr>
          <w:u w:val="single"/>
        </w:rPr>
      </w:pPr>
    </w:p>
    <w:p w:rsidR="009D056A" w:rsidP="002652B2" w:rsidRDefault="00F92207" w14:paraId="5819CF2C" w14:textId="5D417E25">
      <w:pPr>
        <w:rPr>
          <w:szCs w:val="22"/>
        </w:rPr>
      </w:pPr>
      <w:r>
        <w:rPr>
          <w:szCs w:val="22"/>
        </w:rPr>
        <w:t xml:space="preserve">1. </w:t>
      </w:r>
      <w:r w:rsidR="007F4D64">
        <w:rPr>
          <w:szCs w:val="22"/>
          <w:u w:val="single"/>
        </w:rPr>
        <w:t>Circumstances necessitating collection of information.</w:t>
      </w:r>
      <w:r w:rsidR="007F4D64">
        <w:rPr>
          <w:szCs w:val="22"/>
        </w:rPr>
        <w:t xml:space="preserve"> </w:t>
      </w:r>
    </w:p>
    <w:p w:rsidR="002652B2" w:rsidP="002652B2" w:rsidRDefault="002652B2" w14:paraId="34914129" w14:textId="77777777">
      <w:pPr>
        <w:rPr>
          <w:szCs w:val="22"/>
        </w:rPr>
      </w:pPr>
    </w:p>
    <w:p w:rsidRPr="00C02F7B" w:rsidR="00433B3C" w:rsidP="002652B2" w:rsidRDefault="00430F4C" w14:paraId="102E0CA9" w14:textId="796B403B">
      <w:pPr>
        <w:rPr>
          <w:szCs w:val="22"/>
        </w:rPr>
      </w:pPr>
      <w:r>
        <w:rPr>
          <w:szCs w:val="22"/>
        </w:rPr>
        <w:tab/>
      </w:r>
      <w:r w:rsidR="00942BEC">
        <w:t>The Financial Crimes Enforcement Network (“FinCEN”) exercises regulatory functions primarily under the Currency and Financial Transactions Reporting Act of 1970, as amended by the USA PATRIOT Act of 2001 and other legislation.  This legislative framework is commonly referred to as the “Bank Secrecy Act” (“BSA”).</w:t>
      </w:r>
      <w:r w:rsidR="00942BEC">
        <w:rPr>
          <w:rStyle w:val="FootnoteReference"/>
        </w:rPr>
        <w:footnoteReference w:id="1"/>
      </w:r>
      <w:r w:rsidR="00942BEC">
        <w:t>  The Secretary of the Treasury has delegated to the Director of FinCEN the authority to implement, administer, and enforce compliance with the BSA and associated regulations.</w:t>
      </w:r>
      <w:r w:rsidR="00942BEC">
        <w:rPr>
          <w:rStyle w:val="FootnoteReference"/>
        </w:rPr>
        <w:footnoteReference w:id="2"/>
      </w:r>
      <w:r w:rsidR="00942BEC">
        <w:t>  Pursuant to this authority, FinCEN may issue regulations requiring financial institutions to keep records and file reports that “have a high degree of usefulness in criminal, tax, or regulatory investigations or proceedings, or in the conduct of intelligence or counterintelligence activities, including analysis, to protect against international terrorism.”</w:t>
      </w:r>
      <w:r w:rsidR="00942BEC">
        <w:rPr>
          <w:rStyle w:val="FootnoteReference"/>
        </w:rPr>
        <w:footnoteReference w:id="3"/>
      </w:r>
      <w:r w:rsidR="00942BEC">
        <w:t xml:space="preserve">  </w:t>
      </w:r>
      <w:r w:rsidRPr="002F0393" w:rsidR="00474B25">
        <w:rPr>
          <w:rFonts w:eastAsia="MS Mincho"/>
        </w:rPr>
        <w:t>Under 31 U.S.C. 5330 and its implementing r</w:t>
      </w:r>
      <w:r w:rsidR="00474B25">
        <w:rPr>
          <w:rFonts w:eastAsia="MS Mincho"/>
        </w:rPr>
        <w:t>egulation (31 CFR 1022.380), money services business</w:t>
      </w:r>
      <w:r w:rsidR="00BC7E3D">
        <w:rPr>
          <w:rFonts w:eastAsia="MS Mincho"/>
        </w:rPr>
        <w:t>es</w:t>
      </w:r>
      <w:r w:rsidR="00474B25">
        <w:rPr>
          <w:rFonts w:eastAsia="MS Mincho"/>
        </w:rPr>
        <w:t xml:space="preserve"> (</w:t>
      </w:r>
      <w:r w:rsidR="00942BEC">
        <w:rPr>
          <w:rFonts w:eastAsia="MS Mincho"/>
        </w:rPr>
        <w:t>“</w:t>
      </w:r>
      <w:r w:rsidR="00474B25">
        <w:rPr>
          <w:rFonts w:eastAsia="MS Mincho"/>
        </w:rPr>
        <w:t>MSBs</w:t>
      </w:r>
      <w:r w:rsidR="00942BEC">
        <w:rPr>
          <w:rFonts w:eastAsia="MS Mincho"/>
        </w:rPr>
        <w:t>”</w:t>
      </w:r>
      <w:r w:rsidR="00474B25">
        <w:rPr>
          <w:rFonts w:eastAsia="MS Mincho"/>
        </w:rPr>
        <w:t>)</w:t>
      </w:r>
      <w:r w:rsidR="00474B25">
        <w:rPr>
          <w:rStyle w:val="FootnoteReference"/>
          <w:rFonts w:eastAsia="MS Mincho"/>
        </w:rPr>
        <w:footnoteReference w:id="4"/>
      </w:r>
      <w:r w:rsidRPr="002F0393" w:rsidR="00474B25">
        <w:rPr>
          <w:rFonts w:eastAsia="MS Mincho"/>
        </w:rPr>
        <w:t xml:space="preserve"> must </w:t>
      </w:r>
      <w:r w:rsidR="00474B25">
        <w:rPr>
          <w:rFonts w:eastAsia="MS Mincho"/>
        </w:rPr>
        <w:t xml:space="preserve">file </w:t>
      </w:r>
      <w:r w:rsidRPr="00C02F7B" w:rsidR="00474B25">
        <w:rPr>
          <w:rFonts w:eastAsia="MS Mincho"/>
        </w:rPr>
        <w:t xml:space="preserve">an initial registration </w:t>
      </w:r>
      <w:r w:rsidRPr="00C02F7B" w:rsidR="00A10A58">
        <w:rPr>
          <w:rFonts w:eastAsia="MS Mincho"/>
        </w:rPr>
        <w:t>report</w:t>
      </w:r>
      <w:r w:rsidRPr="00C02F7B" w:rsidR="00474B25">
        <w:rPr>
          <w:rFonts w:eastAsia="MS Mincho"/>
        </w:rPr>
        <w:t xml:space="preserve"> with FinCEN, renew their registration every two years, re-register under certain circumstances, and maintain a list of their agents.</w:t>
      </w:r>
      <w:r w:rsidRPr="00C02F7B" w:rsidR="00F92207">
        <w:rPr>
          <w:szCs w:val="22"/>
        </w:rPr>
        <w:t xml:space="preserve"> </w:t>
      </w:r>
    </w:p>
    <w:p w:rsidR="00433B3C" w:rsidP="002652B2" w:rsidRDefault="00433B3C" w14:paraId="7F936984" w14:textId="77777777">
      <w:pPr>
        <w:rPr>
          <w:szCs w:val="22"/>
          <w:u w:val="single"/>
        </w:rPr>
      </w:pPr>
    </w:p>
    <w:p w:rsidR="00433B3C" w:rsidP="002652B2" w:rsidRDefault="00BC7E3D" w14:paraId="5E20A87B" w14:textId="2F2BECBE">
      <w:pPr>
        <w:rPr>
          <w:szCs w:val="22"/>
          <w:u w:val="single"/>
        </w:rPr>
      </w:pPr>
      <w:r w:rsidRPr="00171505">
        <w:rPr>
          <w:szCs w:val="22"/>
        </w:rPr>
        <w:t xml:space="preserve">2. </w:t>
      </w:r>
      <w:r w:rsidR="007F4D64">
        <w:rPr>
          <w:szCs w:val="22"/>
          <w:u w:val="single"/>
        </w:rPr>
        <w:t>Method of collection and use of data.</w:t>
      </w:r>
    </w:p>
    <w:p w:rsidR="00433B3C" w:rsidP="002652B2" w:rsidRDefault="00433B3C" w14:paraId="2B3BF263" w14:textId="77777777">
      <w:pPr>
        <w:rPr>
          <w:szCs w:val="22"/>
        </w:rPr>
      </w:pPr>
      <w:r>
        <w:rPr>
          <w:szCs w:val="22"/>
        </w:rPr>
        <w:tab/>
      </w:r>
    </w:p>
    <w:p w:rsidRPr="00433B3C" w:rsidR="008B33C7" w:rsidP="002652B2" w:rsidRDefault="00433B3C" w14:paraId="0AA2E566" w14:textId="67534940">
      <w:pPr>
        <w:rPr>
          <w:b/>
          <w:szCs w:val="22"/>
        </w:rPr>
      </w:pPr>
      <w:r>
        <w:rPr>
          <w:szCs w:val="22"/>
        </w:rPr>
        <w:tab/>
      </w:r>
      <w:r w:rsidRPr="00433B3C" w:rsidR="008B33C7">
        <w:rPr>
          <w:rFonts w:eastAsia="MS Mincho"/>
          <w:b/>
        </w:rPr>
        <w:t>Registration</w:t>
      </w:r>
    </w:p>
    <w:p w:rsidR="00433B3C" w:rsidP="002652B2" w:rsidRDefault="00433B3C" w14:paraId="538E0578" w14:textId="77777777">
      <w:pPr>
        <w:pStyle w:val="NormalWeb"/>
        <w:shd w:val="clear" w:color="auto" w:fill="FFFFFF"/>
        <w:spacing w:after="0"/>
        <w:ind w:firstLine="720"/>
        <w:rPr>
          <w:lang w:val="en"/>
        </w:rPr>
      </w:pPr>
    </w:p>
    <w:p w:rsidRPr="00897CA0" w:rsidR="008B33C7" w:rsidP="002652B2" w:rsidRDefault="008B33C7" w14:paraId="264726A4" w14:textId="5D0E966E">
      <w:pPr>
        <w:pStyle w:val="NormalWeb"/>
        <w:shd w:val="clear" w:color="auto" w:fill="FFFFFF"/>
        <w:spacing w:after="0"/>
        <w:ind w:firstLine="720"/>
        <w:rPr>
          <w:lang w:val="en"/>
        </w:rPr>
      </w:pPr>
      <w:r>
        <w:rPr>
          <w:lang w:val="en"/>
        </w:rPr>
        <w:t>E</w:t>
      </w:r>
      <w:r w:rsidRPr="00897CA0">
        <w:rPr>
          <w:lang w:val="en"/>
        </w:rPr>
        <w:t>ach </w:t>
      </w:r>
      <w:r w:rsidRPr="008A3BD3">
        <w:rPr>
          <w:lang w:val="en"/>
        </w:rPr>
        <w:t>MSB</w:t>
      </w:r>
      <w:r>
        <w:rPr>
          <w:lang w:val="en"/>
        </w:rPr>
        <w:t>, with a few exceptions,</w:t>
      </w:r>
      <w:r w:rsidR="000E58C2">
        <w:rPr>
          <w:rStyle w:val="FootnoteReference"/>
          <w:lang w:val="en"/>
        </w:rPr>
        <w:footnoteReference w:id="5"/>
      </w:r>
      <w:r>
        <w:rPr>
          <w:lang w:val="en"/>
        </w:rPr>
        <w:t> must register with FinCEN</w:t>
      </w:r>
      <w:r w:rsidRPr="00897CA0">
        <w:rPr>
          <w:lang w:val="en"/>
        </w:rPr>
        <w:t xml:space="preserve">. </w:t>
      </w:r>
      <w:r>
        <w:rPr>
          <w:lang w:val="en"/>
        </w:rPr>
        <w:t xml:space="preserve"> The information required by 31 U.S.C</w:t>
      </w:r>
      <w:r w:rsidR="00846BB4">
        <w:rPr>
          <w:lang w:val="en"/>
        </w:rPr>
        <w:t>.</w:t>
      </w:r>
      <w:r>
        <w:rPr>
          <w:lang w:val="en"/>
        </w:rPr>
        <w:t xml:space="preserve"> 5330 and any other information required by </w:t>
      </w:r>
      <w:r w:rsidR="00D534F5">
        <w:rPr>
          <w:lang w:val="en"/>
        </w:rPr>
        <w:t xml:space="preserve">the </w:t>
      </w:r>
      <w:r w:rsidR="00BC7E3D">
        <w:rPr>
          <w:lang w:val="en"/>
        </w:rPr>
        <w:t xml:space="preserve">Registration of Money Services Business (RMSB) </w:t>
      </w:r>
      <w:r w:rsidR="00A10A58">
        <w:rPr>
          <w:lang w:val="en"/>
        </w:rPr>
        <w:t>Report</w:t>
      </w:r>
      <w:r>
        <w:rPr>
          <w:lang w:val="en"/>
        </w:rPr>
        <w:t xml:space="preserve"> 107 must be reported in the manner and to the extent required by the </w:t>
      </w:r>
      <w:r w:rsidR="00A10A58">
        <w:rPr>
          <w:lang w:val="en"/>
        </w:rPr>
        <w:t>report</w:t>
      </w:r>
      <w:r>
        <w:rPr>
          <w:lang w:val="en"/>
        </w:rPr>
        <w:t>.</w:t>
      </w:r>
      <w:r>
        <w:rPr>
          <w:rStyle w:val="FootnoteReference"/>
          <w:lang w:val="en"/>
        </w:rPr>
        <w:footnoteReference w:id="6"/>
      </w:r>
      <w:r>
        <w:rPr>
          <w:lang w:val="en"/>
        </w:rPr>
        <w:t xml:space="preserve">  The registration </w:t>
      </w:r>
      <w:r w:rsidR="00A10A58">
        <w:rPr>
          <w:lang w:val="en"/>
        </w:rPr>
        <w:t>report</w:t>
      </w:r>
      <w:r>
        <w:rPr>
          <w:lang w:val="en"/>
        </w:rPr>
        <w:t xml:space="preserve"> for the initial registration period must be filed on or before the end of the 180-day period beginning on the day following the date the business is established.  MSBs must renew their r</w:t>
      </w:r>
      <w:r w:rsidRPr="00897CA0">
        <w:rPr>
          <w:lang w:val="en"/>
        </w:rPr>
        <w:t>egistration</w:t>
      </w:r>
      <w:r>
        <w:rPr>
          <w:lang w:val="en"/>
        </w:rPr>
        <w:t xml:space="preserve"> </w:t>
      </w:r>
      <w:r w:rsidRPr="00897CA0">
        <w:rPr>
          <w:lang w:val="en"/>
        </w:rPr>
        <w:t xml:space="preserve">every two </w:t>
      </w:r>
      <w:r w:rsidR="008B2974">
        <w:rPr>
          <w:lang w:val="en"/>
        </w:rPr>
        <w:t xml:space="preserve">calendar </w:t>
      </w:r>
      <w:r w:rsidRPr="00897CA0">
        <w:rPr>
          <w:lang w:val="en"/>
        </w:rPr>
        <w:t>years</w:t>
      </w:r>
      <w:r>
        <w:rPr>
          <w:lang w:val="en"/>
        </w:rPr>
        <w:t xml:space="preserve">, on or before December 31.  </w:t>
      </w:r>
      <w:r w:rsidR="008B2974">
        <w:rPr>
          <w:lang w:val="en"/>
        </w:rPr>
        <w:t xml:space="preserve">In addition, </w:t>
      </w:r>
      <w:r>
        <w:rPr>
          <w:lang w:val="en"/>
        </w:rPr>
        <w:t>MSBs must re-register with FinCEN no</w:t>
      </w:r>
      <w:r w:rsidR="00BC7E3D">
        <w:rPr>
          <w:lang w:val="en"/>
        </w:rPr>
        <w:t xml:space="preserve"> </w:t>
      </w:r>
      <w:r>
        <w:rPr>
          <w:lang w:val="en"/>
        </w:rPr>
        <w:t xml:space="preserve">later than 180 days </w:t>
      </w:r>
      <w:r w:rsidRPr="007B425C">
        <w:rPr>
          <w:lang w:val="en"/>
        </w:rPr>
        <w:t>after the following</w:t>
      </w:r>
      <w:r>
        <w:rPr>
          <w:lang w:val="en"/>
        </w:rPr>
        <w:t>: change in ownership</w:t>
      </w:r>
      <w:r w:rsidR="000E58C2">
        <w:rPr>
          <w:lang w:val="en"/>
        </w:rPr>
        <w:t xml:space="preserve"> or control under state law</w:t>
      </w:r>
      <w:r>
        <w:rPr>
          <w:lang w:val="en"/>
        </w:rPr>
        <w:t xml:space="preserve">, transfer of </w:t>
      </w:r>
      <w:r w:rsidR="008B2974">
        <w:rPr>
          <w:lang w:val="en"/>
        </w:rPr>
        <w:t xml:space="preserve">more than </w:t>
      </w:r>
      <w:r>
        <w:rPr>
          <w:lang w:val="en"/>
        </w:rPr>
        <w:t xml:space="preserve">10 percent voting </w:t>
      </w:r>
      <w:r w:rsidR="008B2974">
        <w:rPr>
          <w:lang w:val="en"/>
        </w:rPr>
        <w:t xml:space="preserve">power </w:t>
      </w:r>
      <w:r>
        <w:rPr>
          <w:lang w:val="en"/>
        </w:rPr>
        <w:t>or equity interest</w:t>
      </w:r>
      <w:r w:rsidR="008B2974">
        <w:rPr>
          <w:lang w:val="en"/>
        </w:rPr>
        <w:t xml:space="preserve"> (other than a MSB that must report such transfer to the Securities Exchange Commission)</w:t>
      </w:r>
      <w:r>
        <w:rPr>
          <w:lang w:val="en"/>
        </w:rPr>
        <w:t xml:space="preserve">, or </w:t>
      </w:r>
      <w:r w:rsidR="008B2974">
        <w:rPr>
          <w:lang w:val="en"/>
        </w:rPr>
        <w:t xml:space="preserve">a more than </w:t>
      </w:r>
      <w:r>
        <w:rPr>
          <w:lang w:val="en"/>
        </w:rPr>
        <w:t>50 percent increase in agents.</w:t>
      </w:r>
      <w:r>
        <w:rPr>
          <w:rStyle w:val="FootnoteReference"/>
          <w:lang w:val="en"/>
        </w:rPr>
        <w:footnoteReference w:id="7"/>
      </w:r>
      <w:r>
        <w:rPr>
          <w:lang w:val="en"/>
        </w:rPr>
        <w:t xml:space="preserve">  MSBs must maintain a copy of any registration </w:t>
      </w:r>
      <w:r w:rsidR="00A10A58">
        <w:rPr>
          <w:lang w:val="en"/>
        </w:rPr>
        <w:t>report</w:t>
      </w:r>
      <w:r>
        <w:rPr>
          <w:lang w:val="en"/>
        </w:rPr>
        <w:t xml:space="preserve"> filed under 31 CFR 1022.380 </w:t>
      </w:r>
      <w:r w:rsidRPr="00897CA0">
        <w:rPr>
          <w:lang w:val="en"/>
        </w:rPr>
        <w:t>at a </w:t>
      </w:r>
      <w:r w:rsidRPr="00022291">
        <w:rPr>
          <w:lang w:val="en"/>
        </w:rPr>
        <w:t>location in the United States</w:t>
      </w:r>
      <w:r w:rsidRPr="00897CA0">
        <w:rPr>
          <w:lang w:val="en"/>
        </w:rPr>
        <w:t> for a period of five years.</w:t>
      </w:r>
      <w:r w:rsidR="00E1186D">
        <w:rPr>
          <w:rStyle w:val="FootnoteReference"/>
          <w:lang w:val="en"/>
        </w:rPr>
        <w:footnoteReference w:id="8"/>
      </w:r>
    </w:p>
    <w:p w:rsidR="00433B3C" w:rsidP="002652B2" w:rsidRDefault="00433B3C" w14:paraId="12E18DA5" w14:textId="77777777">
      <w:pPr>
        <w:ind w:right="270" w:firstLine="720"/>
        <w:rPr>
          <w:rFonts w:eastAsia="MS Mincho"/>
          <w:i/>
        </w:rPr>
      </w:pPr>
    </w:p>
    <w:p w:rsidRPr="00433B3C" w:rsidR="008B33C7" w:rsidP="002652B2" w:rsidRDefault="008B33C7" w14:paraId="12A217FB" w14:textId="0B0D28C4">
      <w:pPr>
        <w:ind w:right="270" w:firstLine="720"/>
        <w:rPr>
          <w:rFonts w:eastAsia="MS Mincho"/>
          <w:b/>
        </w:rPr>
      </w:pPr>
      <w:r w:rsidRPr="00433B3C">
        <w:rPr>
          <w:rFonts w:eastAsia="MS Mincho"/>
          <w:b/>
        </w:rPr>
        <w:t>Maintenance of an Agent List</w:t>
      </w:r>
    </w:p>
    <w:p w:rsidRPr="00433B3C" w:rsidR="00433B3C" w:rsidP="002652B2" w:rsidRDefault="00433B3C" w14:paraId="66E72B02" w14:textId="77777777">
      <w:pPr>
        <w:pStyle w:val="PlainText"/>
        <w:ind w:right="270" w:firstLine="720"/>
        <w:rPr>
          <w:rFonts w:ascii="Times New Roman" w:hAnsi="Times New Roman" w:cs="Times New Roman"/>
          <w:b/>
          <w:sz w:val="24"/>
          <w:szCs w:val="24"/>
          <w:lang w:val="en"/>
        </w:rPr>
      </w:pPr>
    </w:p>
    <w:p w:rsidR="00F92207" w:rsidP="002652B2" w:rsidRDefault="008B33C7" w14:paraId="7A1D5EBB" w14:textId="45F32ABC">
      <w:pPr>
        <w:pStyle w:val="PlainText"/>
        <w:ind w:right="270" w:firstLine="720"/>
        <w:rPr>
          <w:rFonts w:ascii="Times New Roman" w:hAnsi="Times New Roman" w:cs="Times New Roman"/>
          <w:sz w:val="24"/>
          <w:szCs w:val="24"/>
          <w:lang w:val="en"/>
        </w:rPr>
      </w:pPr>
      <w:r w:rsidRPr="00154057">
        <w:rPr>
          <w:rFonts w:ascii="Times New Roman" w:hAnsi="Times New Roman" w:cs="Times New Roman"/>
          <w:sz w:val="24"/>
          <w:szCs w:val="24"/>
          <w:lang w:val="en"/>
        </w:rPr>
        <w:t>A </w:t>
      </w:r>
      <w:r w:rsidRPr="00022291">
        <w:rPr>
          <w:rFonts w:ascii="Times New Roman" w:hAnsi="Times New Roman" w:cs="Times New Roman"/>
          <w:sz w:val="24"/>
          <w:szCs w:val="24"/>
          <w:lang w:val="en"/>
        </w:rPr>
        <w:t>person</w:t>
      </w:r>
      <w:r w:rsidRPr="00154057">
        <w:rPr>
          <w:rFonts w:ascii="Times New Roman" w:hAnsi="Times New Roman" w:cs="Times New Roman"/>
          <w:sz w:val="24"/>
          <w:szCs w:val="24"/>
          <w:lang w:val="en"/>
        </w:rPr>
        <w:t xml:space="preserve"> that is </w:t>
      </w:r>
      <w:r w:rsidR="00F7651F">
        <w:rPr>
          <w:rFonts w:ascii="Times New Roman" w:hAnsi="Times New Roman" w:cs="Times New Roman"/>
          <w:sz w:val="24"/>
          <w:szCs w:val="24"/>
          <w:lang w:val="en"/>
        </w:rPr>
        <w:t>a</w:t>
      </w:r>
      <w:r w:rsidR="00F713BE">
        <w:rPr>
          <w:rFonts w:ascii="Times New Roman" w:hAnsi="Times New Roman" w:cs="Times New Roman"/>
          <w:sz w:val="24"/>
          <w:szCs w:val="24"/>
          <w:lang w:val="en"/>
        </w:rPr>
        <w:t xml:space="preserve"> MSB</w:t>
      </w:r>
      <w:r w:rsidRPr="00154057">
        <w:rPr>
          <w:rFonts w:ascii="Times New Roman" w:hAnsi="Times New Roman" w:cs="Times New Roman"/>
          <w:sz w:val="24"/>
          <w:szCs w:val="24"/>
          <w:lang w:val="en"/>
        </w:rPr>
        <w:t xml:space="preserve"> solely because that person </w:t>
      </w:r>
      <w:r w:rsidRPr="00022291">
        <w:rPr>
          <w:rFonts w:ascii="Times New Roman" w:hAnsi="Times New Roman" w:cs="Times New Roman"/>
          <w:sz w:val="24"/>
          <w:szCs w:val="24"/>
          <w:lang w:val="en"/>
        </w:rPr>
        <w:t>serves as an agent of another MSB</w:t>
      </w:r>
      <w:r w:rsidRPr="00154057">
        <w:rPr>
          <w:rFonts w:ascii="Times New Roman" w:hAnsi="Times New Roman" w:cs="Times New Roman"/>
          <w:sz w:val="24"/>
          <w:szCs w:val="24"/>
          <w:lang w:val="en"/>
        </w:rPr>
        <w:t> is not required to register.</w:t>
      </w:r>
      <w:r w:rsidRPr="00154057">
        <w:rPr>
          <w:rStyle w:val="FootnoteReference"/>
          <w:rFonts w:ascii="Times New Roman" w:hAnsi="Times New Roman" w:cs="Times New Roman"/>
          <w:sz w:val="24"/>
          <w:szCs w:val="24"/>
          <w:lang w:val="en"/>
        </w:rPr>
        <w:footnoteReference w:id="9"/>
      </w:r>
      <w:r>
        <w:rPr>
          <w:rFonts w:ascii="Times New Roman" w:hAnsi="Times New Roman" w:cs="Times New Roman"/>
          <w:sz w:val="24"/>
          <w:szCs w:val="24"/>
          <w:lang w:val="en"/>
        </w:rPr>
        <w:t xml:space="preserve">  However, MSBs are required to prepare and maintain a list of their agents.</w:t>
      </w:r>
      <w:r>
        <w:rPr>
          <w:rStyle w:val="FootnoteReference"/>
          <w:rFonts w:ascii="Times New Roman" w:hAnsi="Times New Roman" w:cs="Times New Roman"/>
          <w:sz w:val="24"/>
          <w:szCs w:val="24"/>
          <w:lang w:val="en"/>
        </w:rPr>
        <w:footnoteReference w:id="10"/>
      </w:r>
      <w:r>
        <w:rPr>
          <w:rFonts w:ascii="Times New Roman" w:hAnsi="Times New Roman" w:cs="Times New Roman"/>
          <w:sz w:val="24"/>
          <w:szCs w:val="24"/>
          <w:lang w:val="en"/>
        </w:rPr>
        <w:t xml:space="preserve">  The list must be revised each January 1, for the immediately preceding 12-month period.  The list is not filed with the registration </w:t>
      </w:r>
      <w:r w:rsidR="00A10A58">
        <w:rPr>
          <w:rFonts w:ascii="Times New Roman" w:hAnsi="Times New Roman" w:cs="Times New Roman"/>
          <w:sz w:val="24"/>
          <w:szCs w:val="24"/>
          <w:lang w:val="en"/>
        </w:rPr>
        <w:t>report</w:t>
      </w:r>
      <w:r>
        <w:rPr>
          <w:rFonts w:ascii="Times New Roman" w:hAnsi="Times New Roman" w:cs="Times New Roman"/>
          <w:sz w:val="24"/>
          <w:szCs w:val="24"/>
          <w:lang w:val="en"/>
        </w:rPr>
        <w:t xml:space="preserve">, but must be maintained at the location in the United States, reported on the registration </w:t>
      </w:r>
      <w:r w:rsidR="00A10A58">
        <w:rPr>
          <w:rFonts w:ascii="Times New Roman" w:hAnsi="Times New Roman" w:cs="Times New Roman"/>
          <w:sz w:val="24"/>
          <w:szCs w:val="24"/>
          <w:lang w:val="en"/>
        </w:rPr>
        <w:t>report</w:t>
      </w:r>
      <w:r>
        <w:rPr>
          <w:rFonts w:ascii="Times New Roman" w:hAnsi="Times New Roman" w:cs="Times New Roman"/>
          <w:sz w:val="24"/>
          <w:szCs w:val="24"/>
          <w:lang w:val="en"/>
        </w:rPr>
        <w:t>.  Upon request, MSBs must make the list of agents available to FinCEN</w:t>
      </w:r>
      <w:r w:rsidR="00F7651F">
        <w:rPr>
          <w:rFonts w:ascii="Times New Roman" w:hAnsi="Times New Roman" w:cs="Times New Roman"/>
          <w:sz w:val="24"/>
          <w:szCs w:val="24"/>
          <w:lang w:val="en"/>
        </w:rPr>
        <w:t xml:space="preserve"> and</w:t>
      </w:r>
      <w:r>
        <w:rPr>
          <w:rFonts w:ascii="Times New Roman" w:hAnsi="Times New Roman" w:cs="Times New Roman"/>
          <w:sz w:val="24"/>
          <w:szCs w:val="24"/>
          <w:lang w:val="en"/>
        </w:rPr>
        <w:t xml:space="preserve"> any appropriate law enforcement agency</w:t>
      </w:r>
      <w:r w:rsidR="00F7651F">
        <w:rPr>
          <w:rFonts w:ascii="Times New Roman" w:hAnsi="Times New Roman" w:cs="Times New Roman"/>
          <w:sz w:val="24"/>
          <w:szCs w:val="24"/>
          <w:lang w:val="en"/>
        </w:rPr>
        <w:t xml:space="preserve">, including without limitation the examination function of </w:t>
      </w:r>
      <w:r>
        <w:rPr>
          <w:rFonts w:ascii="Times New Roman" w:hAnsi="Times New Roman" w:cs="Times New Roman"/>
          <w:sz w:val="24"/>
          <w:szCs w:val="24"/>
          <w:lang w:val="en"/>
        </w:rPr>
        <w:t xml:space="preserve">the Internal Revenue Service </w:t>
      </w:r>
      <w:r w:rsidR="00F7651F">
        <w:rPr>
          <w:rFonts w:ascii="Times New Roman" w:hAnsi="Times New Roman" w:cs="Times New Roman"/>
          <w:sz w:val="24"/>
          <w:szCs w:val="24"/>
          <w:lang w:val="en"/>
        </w:rPr>
        <w:t xml:space="preserve">in its capacity as a delegee of BSA </w:t>
      </w:r>
      <w:r>
        <w:rPr>
          <w:rFonts w:ascii="Times New Roman" w:hAnsi="Times New Roman" w:cs="Times New Roman"/>
          <w:sz w:val="24"/>
          <w:szCs w:val="24"/>
          <w:lang w:val="en"/>
        </w:rPr>
        <w:t>examination authority.</w:t>
      </w:r>
    </w:p>
    <w:p w:rsidRPr="00433B3C" w:rsidR="002652B2" w:rsidP="002652B2" w:rsidRDefault="002652B2" w14:paraId="2AADF2AB" w14:textId="77777777">
      <w:pPr>
        <w:pStyle w:val="PlainText"/>
        <w:ind w:right="270" w:firstLine="720"/>
        <w:rPr>
          <w:rFonts w:ascii="Times New Roman" w:hAnsi="Times New Roman" w:cs="Times New Roman"/>
          <w:color w:val="000000"/>
          <w:sz w:val="24"/>
          <w:szCs w:val="24"/>
        </w:rPr>
      </w:pPr>
    </w:p>
    <w:p w:rsidR="0001162F" w:rsidP="002652B2" w:rsidRDefault="008B33C7" w14:paraId="50482C3C" w14:textId="72CD34D2">
      <w:pPr>
        <w:ind w:firstLine="720"/>
        <w:rPr>
          <w:lang w:eastAsia="zh-CN"/>
        </w:rPr>
      </w:pPr>
      <w:r>
        <w:rPr>
          <w:color w:val="000000"/>
        </w:rPr>
        <w:t xml:space="preserve">The information collected and retained under the regulations addressed in this </w:t>
      </w:r>
      <w:r w:rsidR="00F94B7B">
        <w:rPr>
          <w:color w:val="000000"/>
        </w:rPr>
        <w:t>supporting statement</w:t>
      </w:r>
      <w:r>
        <w:rPr>
          <w:color w:val="000000"/>
        </w:rPr>
        <w:t xml:space="preserve"> assists Federal, state, and local law enforcement, as well as regulatory authorities, in the </w:t>
      </w:r>
      <w:r w:rsidRPr="0001162F">
        <w:rPr>
          <w:color w:val="000000"/>
        </w:rPr>
        <w:t>identification, investigation, and prosecution of money laundering and other matters.</w:t>
      </w:r>
      <w:r w:rsidRPr="008D3250" w:rsidR="0001162F">
        <w:rPr>
          <w:lang w:eastAsia="zh-CN"/>
        </w:rPr>
        <w:t xml:space="preserve"> The</w:t>
      </w:r>
      <w:r w:rsidR="0001162F">
        <w:rPr>
          <w:lang w:eastAsia="zh-CN"/>
        </w:rPr>
        <w:t xml:space="preserve"> </w:t>
      </w:r>
      <w:r w:rsidRPr="008D3250" w:rsidR="0001162F">
        <w:rPr>
          <w:lang w:eastAsia="zh-CN"/>
        </w:rPr>
        <w:t xml:space="preserve">information will also </w:t>
      </w:r>
      <w:r w:rsidR="004614F0">
        <w:rPr>
          <w:lang w:eastAsia="zh-CN"/>
        </w:rPr>
        <w:t xml:space="preserve">allow FinCEN to </w:t>
      </w:r>
      <w:r w:rsidRPr="008D3250" w:rsidR="0001162F">
        <w:rPr>
          <w:lang w:eastAsia="zh-CN"/>
        </w:rPr>
        <w:t>more</w:t>
      </w:r>
      <w:r w:rsidR="0001162F">
        <w:rPr>
          <w:lang w:eastAsia="zh-CN"/>
        </w:rPr>
        <w:t xml:space="preserve"> </w:t>
      </w:r>
      <w:r w:rsidRPr="008D3250" w:rsidR="0001162F">
        <w:rPr>
          <w:lang w:eastAsia="zh-CN"/>
        </w:rPr>
        <w:t>accurately quantify the universe of</w:t>
      </w:r>
      <w:r w:rsidR="0001162F">
        <w:rPr>
          <w:lang w:eastAsia="zh-CN"/>
        </w:rPr>
        <w:t xml:space="preserve"> </w:t>
      </w:r>
      <w:r w:rsidRPr="008D3250" w:rsidR="0001162F">
        <w:rPr>
          <w:lang w:eastAsia="zh-CN"/>
        </w:rPr>
        <w:t>M</w:t>
      </w:r>
      <w:r w:rsidRPr="0001162F" w:rsidR="0001162F">
        <w:rPr>
          <w:lang w:eastAsia="zh-CN"/>
        </w:rPr>
        <w:t>SBs.</w:t>
      </w:r>
    </w:p>
    <w:p w:rsidRPr="008D3250" w:rsidR="002652B2" w:rsidP="002652B2" w:rsidRDefault="002652B2" w14:paraId="5EB78939" w14:textId="77777777">
      <w:pPr>
        <w:ind w:firstLine="720"/>
        <w:rPr>
          <w:color w:val="000000"/>
        </w:rPr>
      </w:pPr>
    </w:p>
    <w:p w:rsidR="006672E8" w:rsidP="002652B2" w:rsidRDefault="00F92207" w14:paraId="53C82654" w14:textId="77777777">
      <w:pPr>
        <w:rPr>
          <w:szCs w:val="22"/>
        </w:rPr>
      </w:pPr>
      <w:r>
        <w:rPr>
          <w:szCs w:val="22"/>
        </w:rPr>
        <w:t xml:space="preserve">3. </w:t>
      </w:r>
      <w:r w:rsidR="007F4D64">
        <w:rPr>
          <w:szCs w:val="22"/>
          <w:u w:val="single"/>
        </w:rPr>
        <w:t>Use of improved information technology to reduce burden.</w:t>
      </w:r>
      <w:r w:rsidR="007F4D64">
        <w:rPr>
          <w:szCs w:val="22"/>
        </w:rPr>
        <w:t xml:space="preserve"> </w:t>
      </w:r>
    </w:p>
    <w:p w:rsidR="004071E8" w:rsidP="002652B2" w:rsidRDefault="004071E8" w14:paraId="0444730A" w14:textId="77777777">
      <w:pPr>
        <w:autoSpaceDE w:val="0"/>
        <w:autoSpaceDN w:val="0"/>
        <w:adjustRightInd w:val="0"/>
        <w:rPr>
          <w:color w:val="000000"/>
          <w:lang w:eastAsia="zh-CN"/>
        </w:rPr>
      </w:pPr>
    </w:p>
    <w:p w:rsidR="004071E8" w:rsidP="002652B2" w:rsidRDefault="004071E8" w14:paraId="4BB91B52" w14:textId="1CBB5301">
      <w:pPr>
        <w:autoSpaceDE w:val="0"/>
        <w:autoSpaceDN w:val="0"/>
        <w:adjustRightInd w:val="0"/>
        <w:ind w:firstLine="720"/>
        <w:rPr>
          <w:color w:val="000000"/>
          <w:lang w:eastAsia="zh-CN"/>
        </w:rPr>
      </w:pPr>
      <w:r>
        <w:rPr>
          <w:color w:val="000000"/>
          <w:lang w:eastAsia="zh-CN"/>
        </w:rPr>
        <w:t xml:space="preserve">Any financial institution </w:t>
      </w:r>
      <w:r w:rsidRPr="004071E8">
        <w:rPr>
          <w:color w:val="000000"/>
          <w:lang w:eastAsia="zh-CN"/>
        </w:rPr>
        <w:t xml:space="preserve">required </w:t>
      </w:r>
      <w:r w:rsidRPr="00B445CA">
        <w:rPr>
          <w:lang w:eastAsia="zh-CN"/>
        </w:rPr>
        <w:t xml:space="preserve">to </w:t>
      </w:r>
      <w:r w:rsidRPr="00B445CA">
        <w:rPr>
          <w:bCs/>
          <w:lang w:eastAsia="zh-CN"/>
        </w:rPr>
        <w:t>register</w:t>
      </w:r>
      <w:r w:rsidRPr="00B445CA">
        <w:rPr>
          <w:b/>
          <w:bCs/>
          <w:lang w:eastAsia="zh-CN"/>
        </w:rPr>
        <w:t xml:space="preserve"> </w:t>
      </w:r>
      <w:r w:rsidRPr="00B445CA">
        <w:rPr>
          <w:lang w:eastAsia="zh-CN"/>
        </w:rPr>
        <w:t xml:space="preserve">as </w:t>
      </w:r>
      <w:r w:rsidR="00F713BE">
        <w:rPr>
          <w:lang w:eastAsia="zh-CN"/>
        </w:rPr>
        <w:t>a MSB</w:t>
      </w:r>
      <w:r w:rsidRPr="00B445CA">
        <w:rPr>
          <w:lang w:eastAsia="zh-CN"/>
        </w:rPr>
        <w:t xml:space="preserve"> </w:t>
      </w:r>
      <w:r>
        <w:rPr>
          <w:color w:val="000000"/>
          <w:lang w:eastAsia="zh-CN"/>
        </w:rPr>
        <w:t>pursuant to FinCEN</w:t>
      </w:r>
    </w:p>
    <w:p w:rsidR="00B445CA" w:rsidP="002652B2" w:rsidRDefault="004071E8" w14:paraId="587D050D" w14:textId="3E6AFF0A">
      <w:pPr>
        <w:autoSpaceDE w:val="0"/>
        <w:autoSpaceDN w:val="0"/>
        <w:adjustRightInd w:val="0"/>
      </w:pPr>
      <w:r>
        <w:rPr>
          <w:color w:val="000000"/>
          <w:lang w:eastAsia="zh-CN"/>
        </w:rPr>
        <w:t>regulat</w:t>
      </w:r>
      <w:r w:rsidR="00B445CA">
        <w:rPr>
          <w:color w:val="000000"/>
          <w:lang w:eastAsia="zh-CN"/>
        </w:rPr>
        <w:t>ions must use the BSA E-filing s</w:t>
      </w:r>
      <w:r>
        <w:rPr>
          <w:color w:val="000000"/>
          <w:lang w:eastAsia="zh-CN"/>
        </w:rPr>
        <w:t>ystem</w:t>
      </w:r>
      <w:r w:rsidR="00B445CA">
        <w:rPr>
          <w:color w:val="000000"/>
          <w:lang w:eastAsia="zh-CN"/>
        </w:rPr>
        <w:t xml:space="preserve"> (</w:t>
      </w:r>
      <w:r w:rsidR="003618AA">
        <w:rPr>
          <w:color w:val="000000"/>
          <w:lang w:eastAsia="zh-CN"/>
        </w:rPr>
        <w:t>“</w:t>
      </w:r>
      <w:r w:rsidR="00B445CA">
        <w:rPr>
          <w:color w:val="000000"/>
          <w:lang w:eastAsia="zh-CN"/>
        </w:rPr>
        <w:t>BSA E-filing</w:t>
      </w:r>
      <w:r w:rsidR="003618AA">
        <w:rPr>
          <w:color w:val="000000"/>
          <w:lang w:eastAsia="zh-CN"/>
        </w:rPr>
        <w:t>”</w:t>
      </w:r>
      <w:r w:rsidR="00B445CA">
        <w:rPr>
          <w:color w:val="000000"/>
          <w:lang w:eastAsia="zh-CN"/>
        </w:rPr>
        <w:t xml:space="preserve">). </w:t>
      </w:r>
      <w:r w:rsidR="003618AA">
        <w:rPr>
          <w:color w:val="000000"/>
          <w:lang w:eastAsia="zh-CN"/>
        </w:rPr>
        <w:t xml:space="preserve"> </w:t>
      </w:r>
      <w:r w:rsidR="00B445CA">
        <w:rPr>
          <w:color w:val="000000"/>
          <w:lang w:eastAsia="zh-CN"/>
        </w:rPr>
        <w:t xml:space="preserve">MSBs can use </w:t>
      </w:r>
      <w:r>
        <w:rPr>
          <w:color w:val="000000"/>
          <w:lang w:eastAsia="zh-CN"/>
        </w:rPr>
        <w:t xml:space="preserve">BSA </w:t>
      </w:r>
      <w:r w:rsidR="00B445CA">
        <w:rPr>
          <w:color w:val="000000"/>
          <w:lang w:eastAsia="zh-CN"/>
        </w:rPr>
        <w:t>E-filing</w:t>
      </w:r>
      <w:r>
        <w:rPr>
          <w:color w:val="000000"/>
          <w:lang w:eastAsia="zh-CN"/>
        </w:rPr>
        <w:t xml:space="preserve"> t</w:t>
      </w:r>
      <w:r w:rsidR="00B445CA">
        <w:rPr>
          <w:color w:val="000000"/>
          <w:lang w:eastAsia="zh-CN"/>
        </w:rPr>
        <w:t xml:space="preserve">o </w:t>
      </w:r>
      <w:r>
        <w:rPr>
          <w:color w:val="000000"/>
          <w:lang w:eastAsia="zh-CN"/>
        </w:rPr>
        <w:t>file an initial registration, renew their registration, re-register, or file corrections to a previous registration.</w:t>
      </w:r>
      <w:r w:rsidR="00B445CA">
        <w:rPr>
          <w:color w:val="000000"/>
          <w:lang w:eastAsia="zh-CN"/>
        </w:rPr>
        <w:t xml:space="preserve">  </w:t>
      </w:r>
      <w:r w:rsidR="00B445CA">
        <w:t>BSA E-filing</w:t>
      </w:r>
      <w:r w:rsidRPr="00432E6A" w:rsidR="00E46A03">
        <w:t xml:space="preserve"> allows MSBs to open </w:t>
      </w:r>
      <w:r w:rsidR="00E46A03">
        <w:t xml:space="preserve">a previously filed RMSB </w:t>
      </w:r>
      <w:r w:rsidR="00BD371E">
        <w:t>Report</w:t>
      </w:r>
      <w:r w:rsidR="00F713BE">
        <w:t xml:space="preserve"> 107 </w:t>
      </w:r>
      <w:r w:rsidR="00E46A03">
        <w:t>and t</w:t>
      </w:r>
      <w:r w:rsidRPr="00432E6A" w:rsidR="00E46A03">
        <w:t xml:space="preserve">he electronic </w:t>
      </w:r>
      <w:r w:rsidR="00BD371E">
        <w:t>report</w:t>
      </w:r>
      <w:r w:rsidRPr="00432E6A" w:rsidR="00E46A03">
        <w:t xml:space="preserve"> is pre-populated with the informa</w:t>
      </w:r>
      <w:r w:rsidR="00E46A03">
        <w:t xml:space="preserve">tion from the prior filing.  MSBs that are renewing their registration, re-registering, or filing a correction can update any information </w:t>
      </w:r>
      <w:r w:rsidRPr="00432E6A" w:rsidR="00E46A03">
        <w:t xml:space="preserve">required on the </w:t>
      </w:r>
      <w:r w:rsidR="00BD371E">
        <w:t>report</w:t>
      </w:r>
      <w:r w:rsidRPr="00432E6A" w:rsidR="00E46A03">
        <w:t xml:space="preserve"> prior to submitting the </w:t>
      </w:r>
      <w:r w:rsidR="00A10A58">
        <w:t>report</w:t>
      </w:r>
      <w:r w:rsidRPr="00432E6A" w:rsidR="00E46A03">
        <w:t xml:space="preserve"> electronically.</w:t>
      </w:r>
      <w:r w:rsidR="00E46A03">
        <w:t xml:space="preserve">  The e-filing system prompts MSBs to save the registration </w:t>
      </w:r>
      <w:r w:rsidR="00BD371E">
        <w:t>report</w:t>
      </w:r>
      <w:r w:rsidR="00E46A03">
        <w:t xml:space="preserve"> after submission. </w:t>
      </w:r>
      <w:r w:rsidR="003618AA">
        <w:t xml:space="preserve"> </w:t>
      </w:r>
      <w:r w:rsidRPr="00B445CA" w:rsidR="00B445CA">
        <w:rPr>
          <w:i/>
        </w:rPr>
        <w:t xml:space="preserve">See </w:t>
      </w:r>
      <w:r w:rsidR="00B445CA">
        <w:t xml:space="preserve">BSA-E-filing at </w:t>
      </w:r>
      <w:hyperlink w:history="1" r:id="rId8">
        <w:r w:rsidRPr="00E46A03" w:rsidR="00E46A03">
          <w:rPr>
            <w:rStyle w:val="Hyperlink"/>
          </w:rPr>
          <w:t>http://bsaefiling.fincen.treas.gov/main.html</w:t>
        </w:r>
      </w:hyperlink>
      <w:r w:rsidRPr="00E46A03" w:rsidR="00E46A03">
        <w:t xml:space="preserve">. </w:t>
      </w:r>
    </w:p>
    <w:p w:rsidR="002652B2" w:rsidP="002652B2" w:rsidRDefault="002652B2" w14:paraId="06FBC130" w14:textId="77777777">
      <w:pPr>
        <w:autoSpaceDE w:val="0"/>
        <w:autoSpaceDN w:val="0"/>
        <w:adjustRightInd w:val="0"/>
        <w:rPr>
          <w:szCs w:val="22"/>
        </w:rPr>
      </w:pPr>
    </w:p>
    <w:p w:rsidR="00F92207" w:rsidP="002652B2" w:rsidRDefault="00F92207" w14:paraId="21626CC4" w14:textId="63000D42">
      <w:pPr>
        <w:rPr>
          <w:szCs w:val="22"/>
          <w:u w:val="single"/>
        </w:rPr>
      </w:pPr>
      <w:r>
        <w:rPr>
          <w:szCs w:val="22"/>
        </w:rPr>
        <w:t xml:space="preserve">4. </w:t>
      </w:r>
      <w:r w:rsidR="007F4D64">
        <w:rPr>
          <w:szCs w:val="22"/>
          <w:u w:val="single"/>
        </w:rPr>
        <w:t xml:space="preserve">Efforts to identify duplication. </w:t>
      </w:r>
    </w:p>
    <w:p w:rsidR="002652B2" w:rsidP="002652B2" w:rsidRDefault="002652B2" w14:paraId="14099A7C" w14:textId="77777777">
      <w:pPr>
        <w:rPr>
          <w:szCs w:val="22"/>
          <w:u w:val="single"/>
        </w:rPr>
      </w:pPr>
    </w:p>
    <w:p w:rsidR="00F92207" w:rsidP="002652B2" w:rsidRDefault="006672E8" w14:paraId="57F35D83" w14:textId="69F2876C">
      <w:pPr>
        <w:rPr>
          <w:szCs w:val="22"/>
        </w:rPr>
      </w:pPr>
      <w:r>
        <w:rPr>
          <w:szCs w:val="22"/>
        </w:rPr>
        <w:tab/>
      </w:r>
      <w:r w:rsidR="00F92207">
        <w:rPr>
          <w:szCs w:val="22"/>
        </w:rPr>
        <w:t>There is no similar information available; thus</w:t>
      </w:r>
      <w:r w:rsidR="00C440DE">
        <w:rPr>
          <w:szCs w:val="22"/>
        </w:rPr>
        <w:t>,</w:t>
      </w:r>
      <w:r w:rsidR="00F92207">
        <w:rPr>
          <w:szCs w:val="22"/>
        </w:rPr>
        <w:t xml:space="preserve"> there is no duplication. </w:t>
      </w:r>
    </w:p>
    <w:p w:rsidR="002652B2" w:rsidP="002652B2" w:rsidRDefault="002652B2" w14:paraId="1842393E" w14:textId="77777777">
      <w:pPr>
        <w:rPr>
          <w:szCs w:val="22"/>
        </w:rPr>
      </w:pPr>
    </w:p>
    <w:p w:rsidR="00F92207" w:rsidP="002652B2" w:rsidRDefault="00F92207" w14:paraId="2E576147" w14:textId="57CFF22D">
      <w:pPr>
        <w:rPr>
          <w:szCs w:val="22"/>
        </w:rPr>
      </w:pPr>
      <w:r>
        <w:rPr>
          <w:szCs w:val="22"/>
        </w:rPr>
        <w:t xml:space="preserve">5. </w:t>
      </w:r>
      <w:r w:rsidR="007F4D64">
        <w:rPr>
          <w:szCs w:val="22"/>
          <w:u w:val="single"/>
        </w:rPr>
        <w:t>Methods to minimize burden on small businesses or other small entities.</w:t>
      </w:r>
      <w:r w:rsidR="007F4D64">
        <w:rPr>
          <w:szCs w:val="22"/>
        </w:rPr>
        <w:t xml:space="preserve"> </w:t>
      </w:r>
    </w:p>
    <w:p w:rsidR="002652B2" w:rsidP="002652B2" w:rsidRDefault="002652B2" w14:paraId="5F8A8389" w14:textId="77777777">
      <w:pPr>
        <w:rPr>
          <w:szCs w:val="22"/>
        </w:rPr>
      </w:pPr>
    </w:p>
    <w:p w:rsidR="00F92207" w:rsidP="002652B2" w:rsidRDefault="006672E8" w14:paraId="693BAFD7" w14:textId="0F222913">
      <w:pPr>
        <w:rPr>
          <w:szCs w:val="22"/>
        </w:rPr>
      </w:pPr>
      <w:r>
        <w:rPr>
          <w:szCs w:val="22"/>
        </w:rPr>
        <w:tab/>
      </w:r>
      <w:r w:rsidRPr="00432E6A" w:rsidR="006573C1">
        <w:t xml:space="preserve">FinCEN stipulates that the information required to </w:t>
      </w:r>
      <w:r w:rsidR="006573C1">
        <w:t>be included on the RMSB</w:t>
      </w:r>
      <w:r w:rsidRPr="00432E6A" w:rsidR="006573C1">
        <w:t xml:space="preserve"> </w:t>
      </w:r>
      <w:r w:rsidR="00BD371E">
        <w:t>Report</w:t>
      </w:r>
      <w:r w:rsidR="00F713BE">
        <w:t xml:space="preserve"> 107</w:t>
      </w:r>
      <w:r w:rsidR="00022A5A">
        <w:t xml:space="preserve"> </w:t>
      </w:r>
      <w:r w:rsidRPr="00432E6A" w:rsidR="006573C1">
        <w:t>is basic</w:t>
      </w:r>
      <w:r w:rsidR="006573C1">
        <w:t xml:space="preserve"> information </w:t>
      </w:r>
      <w:r w:rsidRPr="00432E6A" w:rsidR="006573C1">
        <w:t>MSB</w:t>
      </w:r>
      <w:r w:rsidR="006573C1">
        <w:t>s need</w:t>
      </w:r>
      <w:r w:rsidRPr="00432E6A" w:rsidR="006573C1">
        <w:t xml:space="preserve"> to maintain to conduct business</w:t>
      </w:r>
      <w:r w:rsidR="006573C1">
        <w:t xml:space="preserve">.  For that </w:t>
      </w:r>
      <w:r w:rsidRPr="00D91025" w:rsidR="006573C1">
        <w:t xml:space="preserve">reason, </w:t>
      </w:r>
      <w:r w:rsidRPr="00D91025" w:rsidR="006573C1">
        <w:rPr>
          <w:szCs w:val="22"/>
        </w:rPr>
        <w:t>t</w:t>
      </w:r>
      <w:r w:rsidRPr="00D91025" w:rsidR="00F92207">
        <w:rPr>
          <w:szCs w:val="22"/>
        </w:rPr>
        <w:t>his collection of information does not</w:t>
      </w:r>
      <w:r w:rsidRPr="00D91025" w:rsidR="006573C1">
        <w:rPr>
          <w:szCs w:val="22"/>
        </w:rPr>
        <w:t xml:space="preserve"> have a significant </w:t>
      </w:r>
      <w:r w:rsidRPr="00D91025" w:rsidR="00F92207">
        <w:rPr>
          <w:szCs w:val="22"/>
        </w:rPr>
        <w:t xml:space="preserve">impact </w:t>
      </w:r>
      <w:r w:rsidR="00930226">
        <w:rPr>
          <w:szCs w:val="22"/>
        </w:rPr>
        <w:t xml:space="preserve">on </w:t>
      </w:r>
      <w:r w:rsidRPr="00D91025" w:rsidR="00F92207">
        <w:rPr>
          <w:szCs w:val="22"/>
        </w:rPr>
        <w:t xml:space="preserve">small entities. </w:t>
      </w:r>
    </w:p>
    <w:p w:rsidRPr="00D91025" w:rsidR="002652B2" w:rsidP="002652B2" w:rsidRDefault="002652B2" w14:paraId="25137D39" w14:textId="77777777">
      <w:pPr>
        <w:rPr>
          <w:szCs w:val="22"/>
        </w:rPr>
      </w:pPr>
    </w:p>
    <w:p w:rsidR="00D91025" w:rsidP="002652B2" w:rsidRDefault="00F92207" w14:paraId="4BC78730" w14:textId="340FFA84">
      <w:r>
        <w:rPr>
          <w:szCs w:val="22"/>
        </w:rPr>
        <w:t xml:space="preserve"> </w:t>
      </w:r>
      <w:r w:rsidRPr="00E506F4" w:rsidR="00D91025">
        <w:t xml:space="preserve">6. </w:t>
      </w:r>
      <w:r w:rsidRPr="00E506F4" w:rsidR="00D91025">
        <w:rPr>
          <w:u w:val="single"/>
        </w:rPr>
        <w:t>Consequences to th</w:t>
      </w:r>
      <w:r w:rsidR="00D91025">
        <w:rPr>
          <w:u w:val="single"/>
        </w:rPr>
        <w:t>e Federal g</w:t>
      </w:r>
      <w:r w:rsidRPr="00E506F4" w:rsidR="00D91025">
        <w:rPr>
          <w:u w:val="single"/>
        </w:rPr>
        <w:t xml:space="preserve">overnment of </w:t>
      </w:r>
      <w:r w:rsidR="00D91025">
        <w:rPr>
          <w:u w:val="single"/>
        </w:rPr>
        <w:t>not collecting the i</w:t>
      </w:r>
      <w:r w:rsidRPr="00E506F4" w:rsidR="00D91025">
        <w:rPr>
          <w:u w:val="single"/>
        </w:rPr>
        <w:t>nformation</w:t>
      </w:r>
      <w:r w:rsidR="00D91025">
        <w:rPr>
          <w:u w:val="single"/>
        </w:rPr>
        <w:t xml:space="preserve"> or less frequent collection</w:t>
      </w:r>
      <w:r w:rsidR="005F41A6">
        <w:rPr>
          <w:u w:val="single"/>
        </w:rPr>
        <w:t>s</w:t>
      </w:r>
      <w:r w:rsidRPr="00E506F4" w:rsidR="00D91025">
        <w:rPr>
          <w:u w:val="single"/>
        </w:rPr>
        <w:t>.</w:t>
      </w:r>
      <w:r w:rsidRPr="00E506F4" w:rsidR="00D91025">
        <w:t xml:space="preserve"> </w:t>
      </w:r>
    </w:p>
    <w:p w:rsidRPr="00E506F4" w:rsidR="002652B2" w:rsidP="002652B2" w:rsidRDefault="002652B2" w14:paraId="640A7AC2" w14:textId="77777777">
      <w:pPr>
        <w:rPr>
          <w:color w:val="FF0000"/>
        </w:rPr>
      </w:pPr>
    </w:p>
    <w:p w:rsidR="00F92207" w:rsidP="002652B2" w:rsidRDefault="00F92207" w14:paraId="6FC61FD0" w14:textId="2B3B1E99">
      <w:pPr>
        <w:ind w:firstLine="720"/>
        <w:rPr>
          <w:szCs w:val="22"/>
        </w:rPr>
      </w:pPr>
      <w:r>
        <w:rPr>
          <w:szCs w:val="22"/>
        </w:rPr>
        <w:t xml:space="preserve">A </w:t>
      </w:r>
      <w:r w:rsidR="00422808">
        <w:rPr>
          <w:szCs w:val="22"/>
        </w:rPr>
        <w:t>MSB</w:t>
      </w:r>
      <w:r>
        <w:rPr>
          <w:szCs w:val="22"/>
        </w:rPr>
        <w:t xml:space="preserve"> must file </w:t>
      </w:r>
      <w:r w:rsidR="00022A5A">
        <w:rPr>
          <w:szCs w:val="22"/>
        </w:rPr>
        <w:t>the RMSB</w:t>
      </w:r>
      <w:r w:rsidR="00F713BE">
        <w:rPr>
          <w:szCs w:val="22"/>
        </w:rPr>
        <w:t xml:space="preserve"> </w:t>
      </w:r>
      <w:r w:rsidR="00BD371E">
        <w:rPr>
          <w:szCs w:val="22"/>
        </w:rPr>
        <w:t>Report</w:t>
      </w:r>
      <w:r w:rsidR="00F713BE">
        <w:rPr>
          <w:szCs w:val="22"/>
        </w:rPr>
        <w:t xml:space="preserve"> 107 </w:t>
      </w:r>
      <w:r w:rsidR="006305D9">
        <w:rPr>
          <w:szCs w:val="22"/>
        </w:rPr>
        <w:t xml:space="preserve">within 180 days of when </w:t>
      </w:r>
      <w:r>
        <w:rPr>
          <w:szCs w:val="22"/>
        </w:rPr>
        <w:t>the business is established</w:t>
      </w:r>
      <w:r w:rsidR="006B34BF">
        <w:rPr>
          <w:szCs w:val="22"/>
        </w:rPr>
        <w:t xml:space="preserve"> and renew </w:t>
      </w:r>
      <w:r w:rsidR="007A632F">
        <w:rPr>
          <w:szCs w:val="22"/>
        </w:rPr>
        <w:t xml:space="preserve">the registration </w:t>
      </w:r>
      <w:r w:rsidR="006B34BF">
        <w:rPr>
          <w:szCs w:val="22"/>
        </w:rPr>
        <w:t>every two years</w:t>
      </w:r>
      <w:r>
        <w:rPr>
          <w:szCs w:val="22"/>
        </w:rPr>
        <w:t>.</w:t>
      </w:r>
      <w:r w:rsidR="006305D9">
        <w:rPr>
          <w:szCs w:val="22"/>
        </w:rPr>
        <w:t xml:space="preserve"> </w:t>
      </w:r>
      <w:r>
        <w:rPr>
          <w:szCs w:val="22"/>
        </w:rPr>
        <w:t xml:space="preserve"> </w:t>
      </w:r>
      <w:r w:rsidR="007A632F">
        <w:rPr>
          <w:szCs w:val="22"/>
        </w:rPr>
        <w:t>If</w:t>
      </w:r>
      <w:r>
        <w:rPr>
          <w:szCs w:val="22"/>
        </w:rPr>
        <w:t xml:space="preserve"> this collection</w:t>
      </w:r>
      <w:r w:rsidR="007A632F">
        <w:rPr>
          <w:szCs w:val="22"/>
        </w:rPr>
        <w:t xml:space="preserve"> of information</w:t>
      </w:r>
      <w:r>
        <w:rPr>
          <w:szCs w:val="22"/>
        </w:rPr>
        <w:t xml:space="preserve"> </w:t>
      </w:r>
      <w:r w:rsidR="007A632F">
        <w:rPr>
          <w:szCs w:val="22"/>
        </w:rPr>
        <w:t xml:space="preserve">were </w:t>
      </w:r>
      <w:r>
        <w:rPr>
          <w:szCs w:val="22"/>
        </w:rPr>
        <w:lastRenderedPageBreak/>
        <w:t xml:space="preserve">reduced in frequency, law enforcement </w:t>
      </w:r>
      <w:r w:rsidR="005F41A6">
        <w:rPr>
          <w:szCs w:val="22"/>
        </w:rPr>
        <w:t xml:space="preserve">and regulatory </w:t>
      </w:r>
      <w:r>
        <w:rPr>
          <w:szCs w:val="22"/>
        </w:rPr>
        <w:t>personnel</w:t>
      </w:r>
      <w:r w:rsidR="007A632F">
        <w:rPr>
          <w:szCs w:val="22"/>
        </w:rPr>
        <w:t xml:space="preserve"> would not receive timely, useful information</w:t>
      </w:r>
      <w:r>
        <w:rPr>
          <w:szCs w:val="22"/>
        </w:rPr>
        <w:t xml:space="preserve">. </w:t>
      </w:r>
    </w:p>
    <w:p w:rsidR="002652B2" w:rsidP="002652B2" w:rsidRDefault="002652B2" w14:paraId="25AF872E" w14:textId="77777777">
      <w:pPr>
        <w:ind w:firstLine="720"/>
        <w:rPr>
          <w:szCs w:val="22"/>
        </w:rPr>
      </w:pPr>
    </w:p>
    <w:p w:rsidR="00F92207" w:rsidP="002652B2" w:rsidRDefault="00F92207" w14:paraId="1EBF5391" w14:textId="060C51EA">
      <w:pPr>
        <w:rPr>
          <w:szCs w:val="22"/>
          <w:u w:val="single"/>
        </w:rPr>
      </w:pPr>
      <w:r>
        <w:rPr>
          <w:szCs w:val="22"/>
        </w:rPr>
        <w:t xml:space="preserve">7. </w:t>
      </w:r>
      <w:r w:rsidR="0074787B">
        <w:rPr>
          <w:szCs w:val="22"/>
          <w:u w:val="single"/>
        </w:rPr>
        <w:t>S</w:t>
      </w:r>
      <w:r w:rsidR="007F4D64">
        <w:rPr>
          <w:szCs w:val="22"/>
          <w:u w:val="single"/>
        </w:rPr>
        <w:t xml:space="preserve">pecial circumstances requiring data collection inconsistent with guidelines in </w:t>
      </w:r>
      <w:r w:rsidR="00410A42">
        <w:rPr>
          <w:szCs w:val="22"/>
          <w:u w:val="single"/>
        </w:rPr>
        <w:t>5 CFR 1320.5(d)(2)</w:t>
      </w:r>
      <w:r w:rsidR="006305D9">
        <w:rPr>
          <w:szCs w:val="22"/>
          <w:u w:val="single"/>
        </w:rPr>
        <w:t>.</w:t>
      </w:r>
    </w:p>
    <w:p w:rsidR="002652B2" w:rsidP="002652B2" w:rsidRDefault="002652B2" w14:paraId="21AF21E7" w14:textId="77777777">
      <w:pPr>
        <w:rPr>
          <w:szCs w:val="22"/>
          <w:u w:val="single"/>
        </w:rPr>
      </w:pPr>
    </w:p>
    <w:p w:rsidR="00F92207" w:rsidP="002652B2" w:rsidRDefault="006672E8" w14:paraId="2CF5B5D2" w14:textId="77777777">
      <w:pPr>
        <w:pStyle w:val="BodyText"/>
        <w:spacing w:before="0"/>
        <w:rPr>
          <w:sz w:val="24"/>
        </w:rPr>
      </w:pPr>
      <w:r>
        <w:rPr>
          <w:sz w:val="24"/>
        </w:rPr>
        <w:tab/>
      </w:r>
      <w:r w:rsidR="00F92207">
        <w:rPr>
          <w:sz w:val="24"/>
        </w:rPr>
        <w:t>There are no special circumstances.</w:t>
      </w:r>
    </w:p>
    <w:p w:rsidR="00F92207" w:rsidP="002652B2" w:rsidRDefault="00F92207" w14:paraId="694D1274" w14:textId="77777777">
      <w:pPr>
        <w:rPr>
          <w:szCs w:val="22"/>
        </w:rPr>
      </w:pPr>
    </w:p>
    <w:p w:rsidR="00F92207" w:rsidP="002652B2" w:rsidRDefault="00F92207" w14:paraId="4CC9CBD3" w14:textId="77777777">
      <w:pPr>
        <w:rPr>
          <w:szCs w:val="22"/>
        </w:rPr>
      </w:pPr>
      <w:r>
        <w:rPr>
          <w:szCs w:val="22"/>
        </w:rPr>
        <w:t xml:space="preserve">8. </w:t>
      </w:r>
      <w:r w:rsidR="00410A42">
        <w:rPr>
          <w:szCs w:val="22"/>
          <w:u w:val="single"/>
        </w:rPr>
        <w:t>Consultation with individuals outside of the agency on availability of data, frequency of collection, clarity of instructions and forms, and data elements.</w:t>
      </w:r>
      <w:r w:rsidR="00410A42">
        <w:rPr>
          <w:szCs w:val="22"/>
        </w:rPr>
        <w:t xml:space="preserve"> </w:t>
      </w:r>
    </w:p>
    <w:p w:rsidR="001401F1" w:rsidP="002652B2" w:rsidRDefault="001401F1" w14:paraId="56D586A4" w14:textId="77777777"/>
    <w:p w:rsidR="005F41A6" w:rsidP="002652B2" w:rsidRDefault="001401F1" w14:paraId="2AFC059A" w14:textId="7BA094C3">
      <w:pPr>
        <w:ind w:firstLine="720"/>
      </w:pPr>
      <w:r>
        <w:t>O</w:t>
      </w:r>
      <w:r w:rsidRPr="0029495D" w:rsidR="00F92207">
        <w:t xml:space="preserve">n </w:t>
      </w:r>
      <w:r w:rsidR="0045252A">
        <w:t>January 27, 2020</w:t>
      </w:r>
      <w:r w:rsidRPr="0029495D" w:rsidR="006672E8">
        <w:t xml:space="preserve">, </w:t>
      </w:r>
      <w:r>
        <w:t>FinCEN issued a</w:t>
      </w:r>
      <w:r w:rsidR="00963337">
        <w:t xml:space="preserve"> notice and request for comment</w:t>
      </w:r>
      <w:r>
        <w:t xml:space="preserve"> to renew existing MSB registration requirements</w:t>
      </w:r>
      <w:r w:rsidR="00D534F5">
        <w:t xml:space="preserve"> and the RMSB </w:t>
      </w:r>
      <w:r w:rsidR="00BD371E">
        <w:t>Report</w:t>
      </w:r>
      <w:r w:rsidR="00F713BE">
        <w:t xml:space="preserve"> 107</w:t>
      </w:r>
      <w:r>
        <w:t>.</w:t>
      </w:r>
      <w:r w:rsidR="003277E2">
        <w:rPr>
          <w:rStyle w:val="FootnoteReference"/>
        </w:rPr>
        <w:footnoteReference w:id="11"/>
      </w:r>
      <w:r w:rsidRPr="0029495D" w:rsidR="002A392C">
        <w:t xml:space="preserve"> </w:t>
      </w:r>
      <w:r w:rsidRPr="0029495D" w:rsidR="00D64AD5">
        <w:t xml:space="preserve"> </w:t>
      </w:r>
      <w:r w:rsidR="008B33C7">
        <w:t>The comment period closed on March 27, 2020</w:t>
      </w:r>
      <w:r w:rsidR="00D534F5">
        <w:t>, and FinCEN did not receive any comments</w:t>
      </w:r>
      <w:r w:rsidR="008B33C7">
        <w:t xml:space="preserve">.  </w:t>
      </w:r>
    </w:p>
    <w:p w:rsidR="002652B2" w:rsidP="002652B2" w:rsidRDefault="002652B2" w14:paraId="0B86DE7C" w14:textId="77777777">
      <w:pPr>
        <w:ind w:firstLine="720"/>
      </w:pPr>
    </w:p>
    <w:p w:rsidR="00F92207" w:rsidP="002652B2" w:rsidRDefault="00F92207" w14:paraId="4E24916B" w14:textId="4C94C8F7">
      <w:pPr>
        <w:rPr>
          <w:szCs w:val="22"/>
        </w:rPr>
      </w:pPr>
      <w:r w:rsidRPr="0029495D">
        <w:rPr>
          <w:szCs w:val="22"/>
        </w:rPr>
        <w:t xml:space="preserve">9. </w:t>
      </w:r>
      <w:r w:rsidRPr="00A342BD" w:rsidR="00410A42">
        <w:rPr>
          <w:szCs w:val="22"/>
          <w:u w:val="single"/>
        </w:rPr>
        <w:t xml:space="preserve">Explanation of decision to provide any </w:t>
      </w:r>
      <w:r w:rsidRPr="0029495D" w:rsidR="00410A42">
        <w:rPr>
          <w:szCs w:val="22"/>
          <w:u w:val="single"/>
        </w:rPr>
        <w:t xml:space="preserve">payment </w:t>
      </w:r>
      <w:r w:rsidR="00410A42">
        <w:rPr>
          <w:szCs w:val="22"/>
          <w:u w:val="single"/>
        </w:rPr>
        <w:t>or</w:t>
      </w:r>
      <w:r w:rsidRPr="0029495D" w:rsidR="00410A42">
        <w:rPr>
          <w:szCs w:val="22"/>
          <w:u w:val="single"/>
        </w:rPr>
        <w:t xml:space="preserve"> gift</w:t>
      </w:r>
      <w:r w:rsidR="00410A42">
        <w:rPr>
          <w:szCs w:val="22"/>
          <w:u w:val="single"/>
        </w:rPr>
        <w:t xml:space="preserve"> to respondents</w:t>
      </w:r>
      <w:r w:rsidRPr="0029495D" w:rsidR="0099381E">
        <w:rPr>
          <w:szCs w:val="22"/>
          <w:u w:val="single"/>
        </w:rPr>
        <w:t>.</w:t>
      </w:r>
      <w:r>
        <w:rPr>
          <w:szCs w:val="22"/>
        </w:rPr>
        <w:t xml:space="preserve"> </w:t>
      </w:r>
    </w:p>
    <w:p w:rsidR="002652B2" w:rsidP="002652B2" w:rsidRDefault="002652B2" w14:paraId="02EE83C6" w14:textId="77777777">
      <w:pPr>
        <w:rPr>
          <w:szCs w:val="22"/>
        </w:rPr>
      </w:pPr>
    </w:p>
    <w:p w:rsidR="00F92207" w:rsidP="002652B2" w:rsidRDefault="006672E8" w14:paraId="6BEBA164" w14:textId="62839B4C">
      <w:pPr>
        <w:rPr>
          <w:szCs w:val="22"/>
        </w:rPr>
      </w:pPr>
      <w:r>
        <w:rPr>
          <w:szCs w:val="22"/>
        </w:rPr>
        <w:tab/>
      </w:r>
      <w:r w:rsidR="00F92207">
        <w:rPr>
          <w:szCs w:val="22"/>
        </w:rPr>
        <w:t xml:space="preserve">No payments or gifts were made to respondents. </w:t>
      </w:r>
    </w:p>
    <w:p w:rsidR="002652B2" w:rsidP="002652B2" w:rsidRDefault="002652B2" w14:paraId="6DE9ACBD" w14:textId="77777777">
      <w:pPr>
        <w:rPr>
          <w:szCs w:val="22"/>
        </w:rPr>
      </w:pPr>
    </w:p>
    <w:p w:rsidR="00F92207" w:rsidP="002652B2" w:rsidRDefault="00F92207" w14:paraId="499B6C45" w14:textId="2F141B44">
      <w:pPr>
        <w:pStyle w:val="BodyText"/>
        <w:spacing w:before="0"/>
        <w:rPr>
          <w:sz w:val="24"/>
        </w:rPr>
      </w:pPr>
      <w:r>
        <w:rPr>
          <w:sz w:val="24"/>
        </w:rPr>
        <w:t xml:space="preserve">10. </w:t>
      </w:r>
      <w:r w:rsidR="00410A42">
        <w:rPr>
          <w:sz w:val="24"/>
          <w:u w:val="single"/>
        </w:rPr>
        <w:t>Assurance of confidentiality of responses.</w:t>
      </w:r>
      <w:r w:rsidR="00410A42">
        <w:rPr>
          <w:sz w:val="24"/>
        </w:rPr>
        <w:t xml:space="preserve"> </w:t>
      </w:r>
    </w:p>
    <w:p w:rsidR="002652B2" w:rsidP="002652B2" w:rsidRDefault="002652B2" w14:paraId="3166CBC2" w14:textId="7A347080">
      <w:pPr>
        <w:pStyle w:val="BodyText"/>
        <w:spacing w:before="0"/>
        <w:rPr>
          <w:sz w:val="24"/>
        </w:rPr>
      </w:pPr>
    </w:p>
    <w:p w:rsidR="00F92207" w:rsidP="002652B2" w:rsidRDefault="006672E8" w14:paraId="6A955F1E" w14:textId="2820428D">
      <w:pPr>
        <w:pStyle w:val="BodyText"/>
        <w:spacing w:before="0"/>
        <w:rPr>
          <w:sz w:val="24"/>
        </w:rPr>
      </w:pPr>
      <w:r>
        <w:rPr>
          <w:sz w:val="24"/>
        </w:rPr>
        <w:tab/>
      </w:r>
      <w:r w:rsidR="00F92207">
        <w:rPr>
          <w:sz w:val="24"/>
        </w:rPr>
        <w:t xml:space="preserve">Information collected on </w:t>
      </w:r>
      <w:r w:rsidR="00022A5A">
        <w:rPr>
          <w:sz w:val="24"/>
        </w:rPr>
        <w:t xml:space="preserve">the RMSB </w:t>
      </w:r>
      <w:r w:rsidR="00BD371E">
        <w:rPr>
          <w:sz w:val="24"/>
        </w:rPr>
        <w:t>Report</w:t>
      </w:r>
      <w:r w:rsidR="00F92207">
        <w:rPr>
          <w:sz w:val="24"/>
        </w:rPr>
        <w:t xml:space="preserve"> </w:t>
      </w:r>
      <w:r w:rsidR="00F713BE">
        <w:rPr>
          <w:sz w:val="24"/>
        </w:rPr>
        <w:t xml:space="preserve">107 </w:t>
      </w:r>
      <w:r w:rsidR="00F92207">
        <w:rPr>
          <w:sz w:val="24"/>
        </w:rPr>
        <w:t>is made available, in accordance with strict safeguards, to appropriate criminal law enforcement, regulatory, and taxation personnel solely in the official performance of their duties.</w:t>
      </w:r>
    </w:p>
    <w:p w:rsidR="002652B2" w:rsidP="002652B2" w:rsidRDefault="002652B2" w14:paraId="1731AB44" w14:textId="77777777">
      <w:pPr>
        <w:pStyle w:val="BodyText"/>
        <w:spacing w:before="0"/>
        <w:rPr>
          <w:sz w:val="24"/>
        </w:rPr>
      </w:pPr>
    </w:p>
    <w:p w:rsidR="00F92207" w:rsidP="002652B2" w:rsidRDefault="00F92207" w14:paraId="7F6EE9BF" w14:textId="6BE0C1AD">
      <w:pPr>
        <w:rPr>
          <w:szCs w:val="22"/>
        </w:rPr>
      </w:pPr>
      <w:r>
        <w:rPr>
          <w:szCs w:val="22"/>
        </w:rPr>
        <w:t xml:space="preserve">11. </w:t>
      </w:r>
      <w:r w:rsidR="00410A42">
        <w:rPr>
          <w:szCs w:val="22"/>
          <w:u w:val="single"/>
        </w:rPr>
        <w:t>Justification of sensitive questions.</w:t>
      </w:r>
      <w:r w:rsidR="00410A42">
        <w:rPr>
          <w:szCs w:val="22"/>
        </w:rPr>
        <w:t xml:space="preserve"> </w:t>
      </w:r>
    </w:p>
    <w:p w:rsidR="002652B2" w:rsidP="002652B2" w:rsidRDefault="002652B2" w14:paraId="2872FDC3" w14:textId="77777777">
      <w:pPr>
        <w:rPr>
          <w:szCs w:val="22"/>
        </w:rPr>
      </w:pPr>
    </w:p>
    <w:p w:rsidR="005F41A6" w:rsidP="002652B2" w:rsidRDefault="006672E8" w14:paraId="42B94D58" w14:textId="597233E2">
      <w:r>
        <w:tab/>
      </w:r>
      <w:r w:rsidRPr="00537765">
        <w:t xml:space="preserve">There are no questions of a sensitive nature in the collection of information.  Any </w:t>
      </w:r>
      <w:r>
        <w:t>personally identifiable</w:t>
      </w:r>
      <w:r w:rsidRPr="00537765">
        <w:t xml:space="preserve"> information collected under the B</w:t>
      </w:r>
      <w:r w:rsidR="00422808">
        <w:t>SA</w:t>
      </w:r>
      <w:r w:rsidRPr="00537765">
        <w:t xml:space="preserve"> is strictly controlled as outlined in FinCEN’s Systems of Records Notice</w:t>
      </w:r>
      <w:r w:rsidR="00022A5A">
        <w:t>.</w:t>
      </w:r>
      <w:r w:rsidR="00430F4C">
        <w:t xml:space="preserve"> </w:t>
      </w:r>
      <w:hyperlink w:history="1" r:id="rId9">
        <w:r w:rsidRPr="00246AC2" w:rsidR="005F41A6">
          <w:rPr>
            <w:rStyle w:val="Hyperlink"/>
          </w:rPr>
          <w:t>https://www.fincen.gov/sites/default/files/shared/FinCEN_79_FR_20969.pdf</w:t>
        </w:r>
      </w:hyperlink>
      <w:r w:rsidR="00430F4C">
        <w:t>.</w:t>
      </w:r>
    </w:p>
    <w:p w:rsidR="003B2E83" w:rsidP="002652B2" w:rsidRDefault="003B2E83" w14:paraId="4153DC7F" w14:textId="77777777"/>
    <w:p w:rsidR="00410A42" w:rsidP="002652B2" w:rsidRDefault="00410A42" w14:paraId="508BA414" w14:textId="77777777">
      <w:r>
        <w:t xml:space="preserve">12 &amp; 13.  </w:t>
      </w:r>
      <w:r>
        <w:rPr>
          <w:u w:val="single"/>
        </w:rPr>
        <w:t>Estimated burden &amp; cost of information collection</w:t>
      </w:r>
      <w:r w:rsidRPr="00EA06CF">
        <w:rPr>
          <w:u w:val="single"/>
        </w:rPr>
        <w:t>.</w:t>
      </w:r>
    </w:p>
    <w:p w:rsidR="008B33C7" w:rsidP="002652B2" w:rsidRDefault="008B33C7" w14:paraId="79DE820D" w14:textId="77777777">
      <w:pPr>
        <w:pStyle w:val="PlainText"/>
        <w:rPr>
          <w:rFonts w:ascii="Times New Roman" w:hAnsi="Times New Roman" w:eastAsia="MS Mincho" w:cs="Times New Roman"/>
          <w:b/>
          <w:sz w:val="24"/>
          <w:szCs w:val="24"/>
          <w:u w:val="single"/>
        </w:rPr>
      </w:pPr>
    </w:p>
    <w:p w:rsidRPr="00F113D2" w:rsidR="008B33C7" w:rsidP="002652B2" w:rsidRDefault="008B33C7" w14:paraId="67BDA32E" w14:textId="76DC3B5E">
      <w:pPr>
        <w:pStyle w:val="PlainText"/>
        <w:rPr>
          <w:rFonts w:ascii="Times New Roman" w:hAnsi="Times New Roman" w:eastAsia="MS Mincho" w:cs="Times New Roman"/>
          <w:b/>
          <w:sz w:val="24"/>
          <w:szCs w:val="24"/>
          <w:u w:val="single"/>
        </w:rPr>
      </w:pPr>
      <w:r w:rsidRPr="00F113D2">
        <w:rPr>
          <w:rFonts w:ascii="Times New Roman" w:hAnsi="Times New Roman" w:eastAsia="MS Mincho" w:cs="Times New Roman"/>
          <w:b/>
          <w:sz w:val="24"/>
          <w:szCs w:val="24"/>
          <w:u w:val="single"/>
        </w:rPr>
        <w:t>Initial Registration</w:t>
      </w:r>
    </w:p>
    <w:p w:rsidR="005F41A6" w:rsidP="002652B2" w:rsidRDefault="005F41A6" w14:paraId="6F8B500F" w14:textId="77777777">
      <w:pPr>
        <w:pStyle w:val="PlainText"/>
        <w:rPr>
          <w:rFonts w:ascii="Times New Roman" w:hAnsi="Times New Roman" w:eastAsia="MS Mincho" w:cs="Times New Roman"/>
          <w:sz w:val="24"/>
          <w:szCs w:val="24"/>
          <w:u w:val="single"/>
        </w:rPr>
      </w:pPr>
    </w:p>
    <w:p w:rsidRPr="002F0393" w:rsidR="008B33C7" w:rsidP="002652B2" w:rsidRDefault="008B33C7" w14:paraId="712A007D" w14:textId="06F13BAF">
      <w:pPr>
        <w:pStyle w:val="PlainText"/>
        <w:rPr>
          <w:rFonts w:ascii="Times New Roman" w:hAnsi="Times New Roman" w:eastAsia="MS Mincho" w:cs="Times New Roman"/>
          <w:sz w:val="24"/>
          <w:szCs w:val="24"/>
        </w:rPr>
      </w:pPr>
      <w:r w:rsidRPr="003B2E83">
        <w:rPr>
          <w:rFonts w:ascii="Times New Roman" w:hAnsi="Times New Roman" w:eastAsia="MS Mincho" w:cs="Times New Roman"/>
          <w:sz w:val="24"/>
          <w:szCs w:val="24"/>
          <w:u w:val="single"/>
        </w:rPr>
        <w:t>Frequency:</w:t>
      </w:r>
      <w:r w:rsidRPr="002F0393">
        <w:rPr>
          <w:rFonts w:ascii="Times New Roman" w:hAnsi="Times New Roman" w:eastAsia="MS Mincho" w:cs="Times New Roman"/>
          <w:sz w:val="24"/>
          <w:szCs w:val="24"/>
        </w:rPr>
        <w:t xml:space="preserve">  As required.</w:t>
      </w:r>
    </w:p>
    <w:p w:rsidR="005F41A6" w:rsidP="002652B2" w:rsidRDefault="005F41A6" w14:paraId="034B3CD1" w14:textId="77777777">
      <w:pPr>
        <w:rPr>
          <w:rFonts w:eastAsia="MS Mincho"/>
          <w:u w:val="single"/>
        </w:rPr>
      </w:pPr>
    </w:p>
    <w:p w:rsidR="008B33C7" w:rsidP="002652B2" w:rsidRDefault="008B33C7" w14:paraId="7361A103" w14:textId="2FA6CE80">
      <w:r w:rsidRPr="003B2E83">
        <w:rPr>
          <w:rFonts w:eastAsia="MS Mincho"/>
          <w:u w:val="single"/>
        </w:rPr>
        <w:t>Estimated Burden per Respondent:</w:t>
      </w:r>
      <w:r w:rsidRPr="002F0393">
        <w:rPr>
          <w:rFonts w:eastAsia="MS Mincho"/>
        </w:rPr>
        <w:t xml:space="preserve">  </w:t>
      </w:r>
      <w:r>
        <w:t xml:space="preserve">FinCEN estimates that the hourly burden of filing and maintaining a copy of the initial RMSB </w:t>
      </w:r>
      <w:r w:rsidR="00BD371E">
        <w:t>Report</w:t>
      </w:r>
      <w:r w:rsidR="008A37A5">
        <w:t xml:space="preserve"> 107</w:t>
      </w:r>
      <w:r>
        <w:t xml:space="preserve"> is 1 hour and 10 minutes.  (1 hour to fill out the </w:t>
      </w:r>
      <w:r w:rsidR="00BD371E">
        <w:t>report</w:t>
      </w:r>
      <w:r>
        <w:t xml:space="preserve"> and file it, and 10 minutes to save the </w:t>
      </w:r>
      <w:r w:rsidR="00BD371E">
        <w:t>report</w:t>
      </w:r>
      <w:r>
        <w:t xml:space="preserve"> electronically and print out a copy to maintain).  FinCEN stipulates that the information required to be included on </w:t>
      </w:r>
      <w:r w:rsidR="00BD371E">
        <w:t>Report</w:t>
      </w:r>
      <w:r w:rsidR="008A37A5">
        <w:t xml:space="preserve"> 107</w:t>
      </w:r>
      <w:r>
        <w:t xml:space="preserve"> is basic information MSBs need to maintain to conduct business.  The e-filing system prompts MSBs to save the registration </w:t>
      </w:r>
      <w:r w:rsidR="00BD371E">
        <w:t>report</w:t>
      </w:r>
      <w:r>
        <w:t xml:space="preserve"> after submission.</w:t>
      </w:r>
    </w:p>
    <w:p w:rsidR="005F41A6" w:rsidP="002652B2" w:rsidRDefault="005F41A6" w14:paraId="203D6920" w14:textId="77777777">
      <w:pPr>
        <w:pStyle w:val="PlainText"/>
        <w:rPr>
          <w:rFonts w:ascii="Times New Roman" w:hAnsi="Times New Roman" w:eastAsia="MS Mincho" w:cs="Times New Roman"/>
          <w:sz w:val="24"/>
          <w:szCs w:val="24"/>
          <w:u w:val="single"/>
        </w:rPr>
      </w:pPr>
    </w:p>
    <w:p w:rsidRPr="002F0393" w:rsidR="008B33C7" w:rsidP="002652B2" w:rsidRDefault="008B33C7" w14:paraId="036AD59F" w14:textId="58B7DA45">
      <w:pPr>
        <w:pStyle w:val="PlainText"/>
        <w:rPr>
          <w:rFonts w:ascii="Times New Roman" w:hAnsi="Times New Roman" w:eastAsia="MS Mincho" w:cs="Times New Roman"/>
          <w:sz w:val="24"/>
          <w:szCs w:val="24"/>
        </w:rPr>
      </w:pPr>
      <w:r>
        <w:rPr>
          <w:rFonts w:ascii="Times New Roman" w:hAnsi="Times New Roman" w:eastAsia="MS Mincho" w:cs="Times New Roman"/>
          <w:sz w:val="24"/>
          <w:szCs w:val="24"/>
          <w:u w:val="single"/>
        </w:rPr>
        <w:t>Estimated Number of R</w:t>
      </w:r>
      <w:r w:rsidRPr="002F0393">
        <w:rPr>
          <w:rFonts w:ascii="Times New Roman" w:hAnsi="Times New Roman" w:eastAsia="MS Mincho" w:cs="Times New Roman"/>
          <w:sz w:val="24"/>
          <w:szCs w:val="24"/>
          <w:u w:val="single"/>
        </w:rPr>
        <w:t>espondents:</w:t>
      </w:r>
      <w:r w:rsidRPr="002F0393">
        <w:rPr>
          <w:rFonts w:ascii="Times New Roman" w:hAnsi="Times New Roman" w:eastAsia="MS Mincho" w:cs="Times New Roman"/>
          <w:sz w:val="24"/>
          <w:szCs w:val="24"/>
        </w:rPr>
        <w:t xml:space="preserve">  </w:t>
      </w:r>
      <w:r>
        <w:rPr>
          <w:rFonts w:ascii="Times New Roman" w:hAnsi="Times New Roman" w:eastAsia="MS Mincho" w:cs="Times New Roman"/>
          <w:sz w:val="24"/>
          <w:szCs w:val="24"/>
        </w:rPr>
        <w:t>3,478 MSBs.</w:t>
      </w:r>
      <w:r>
        <w:rPr>
          <w:rStyle w:val="FootnoteReference"/>
          <w:rFonts w:ascii="Times New Roman" w:hAnsi="Times New Roman" w:eastAsia="MS Mincho" w:cs="Times New Roman"/>
          <w:sz w:val="24"/>
          <w:szCs w:val="24"/>
        </w:rPr>
        <w:footnoteReference w:id="12"/>
      </w:r>
    </w:p>
    <w:p w:rsidR="005F41A6" w:rsidP="002652B2" w:rsidRDefault="005F41A6" w14:paraId="4C268808" w14:textId="77777777">
      <w:pPr>
        <w:pStyle w:val="PlainText"/>
        <w:rPr>
          <w:rFonts w:ascii="Times New Roman" w:hAnsi="Times New Roman" w:eastAsia="MS Mincho" w:cs="Times New Roman"/>
          <w:sz w:val="24"/>
          <w:szCs w:val="24"/>
          <w:u w:val="single"/>
        </w:rPr>
      </w:pPr>
    </w:p>
    <w:p w:rsidR="008B33C7" w:rsidP="002652B2" w:rsidRDefault="008B33C7" w14:paraId="3491ED09" w14:textId="344B69CC">
      <w:pPr>
        <w:pStyle w:val="PlainText"/>
        <w:rPr>
          <w:rFonts w:ascii="Times New Roman" w:hAnsi="Times New Roman" w:eastAsia="MS Mincho" w:cs="Times New Roman"/>
          <w:sz w:val="24"/>
          <w:szCs w:val="24"/>
        </w:rPr>
      </w:pPr>
      <w:r w:rsidRPr="002F0393">
        <w:rPr>
          <w:rFonts w:ascii="Times New Roman" w:hAnsi="Times New Roman" w:eastAsia="MS Mincho" w:cs="Times New Roman"/>
          <w:sz w:val="24"/>
          <w:szCs w:val="24"/>
          <w:u w:val="single"/>
        </w:rPr>
        <w:t>Estimated Total Annual Burden Hours:</w:t>
      </w:r>
      <w:r w:rsidRPr="002F0393">
        <w:rPr>
          <w:rFonts w:ascii="Times New Roman" w:hAnsi="Times New Roman" w:eastAsia="MS Mincho" w:cs="Times New Roman"/>
          <w:sz w:val="24"/>
          <w:szCs w:val="24"/>
        </w:rPr>
        <w:t xml:space="preserve">  </w:t>
      </w:r>
      <w:r>
        <w:rPr>
          <w:rFonts w:ascii="Times New Roman" w:hAnsi="Times New Roman" w:eastAsia="MS Mincho" w:cs="Times New Roman"/>
          <w:sz w:val="24"/>
          <w:szCs w:val="24"/>
        </w:rPr>
        <w:t>4,058</w:t>
      </w:r>
      <w:r w:rsidRPr="002F0393">
        <w:rPr>
          <w:rFonts w:ascii="Times New Roman" w:hAnsi="Times New Roman" w:eastAsia="MS Mincho" w:cs="Times New Roman"/>
          <w:sz w:val="24"/>
          <w:szCs w:val="24"/>
        </w:rPr>
        <w:t xml:space="preserve"> hours.</w:t>
      </w:r>
      <w:r>
        <w:rPr>
          <w:rStyle w:val="FootnoteReference"/>
          <w:rFonts w:ascii="Times New Roman" w:hAnsi="Times New Roman" w:eastAsia="MS Mincho" w:cs="Times New Roman"/>
          <w:sz w:val="24"/>
          <w:szCs w:val="24"/>
        </w:rPr>
        <w:footnoteReference w:id="13"/>
      </w:r>
    </w:p>
    <w:p w:rsidR="008B33C7" w:rsidP="002652B2" w:rsidRDefault="008B33C7" w14:paraId="18C2CF50" w14:textId="77777777">
      <w:pPr>
        <w:pStyle w:val="PlainText"/>
        <w:rPr>
          <w:rFonts w:ascii="Times New Roman" w:hAnsi="Times New Roman" w:eastAsia="MS Mincho" w:cs="Times New Roman"/>
          <w:b/>
          <w:sz w:val="24"/>
          <w:szCs w:val="24"/>
          <w:u w:val="single"/>
        </w:rPr>
      </w:pPr>
    </w:p>
    <w:p w:rsidRPr="00F32DB0" w:rsidR="008B33C7" w:rsidP="002652B2" w:rsidRDefault="008B33C7" w14:paraId="5D3F358E" w14:textId="6F653583">
      <w:pPr>
        <w:pStyle w:val="PlainText"/>
        <w:rPr>
          <w:rFonts w:ascii="Times New Roman" w:hAnsi="Times New Roman" w:eastAsia="MS Mincho" w:cs="Times New Roman"/>
          <w:b/>
          <w:sz w:val="24"/>
          <w:szCs w:val="24"/>
          <w:u w:val="single"/>
        </w:rPr>
      </w:pPr>
      <w:r w:rsidRPr="00F32DB0">
        <w:rPr>
          <w:rFonts w:ascii="Times New Roman" w:hAnsi="Times New Roman" w:eastAsia="MS Mincho" w:cs="Times New Roman"/>
          <w:b/>
          <w:sz w:val="24"/>
          <w:szCs w:val="24"/>
          <w:u w:val="single"/>
        </w:rPr>
        <w:t>Registration Renewal</w:t>
      </w:r>
    </w:p>
    <w:p w:rsidR="005F41A6" w:rsidP="002652B2" w:rsidRDefault="005F41A6" w14:paraId="3591BAA5" w14:textId="77777777">
      <w:pPr>
        <w:pStyle w:val="PlainText"/>
        <w:rPr>
          <w:rFonts w:ascii="Times New Roman" w:hAnsi="Times New Roman" w:eastAsia="MS Mincho" w:cs="Times New Roman"/>
          <w:sz w:val="24"/>
          <w:szCs w:val="24"/>
          <w:u w:val="single"/>
        </w:rPr>
      </w:pPr>
    </w:p>
    <w:p w:rsidRPr="002F0393" w:rsidR="008B33C7" w:rsidP="002652B2" w:rsidRDefault="008B33C7" w14:paraId="5CF666C5" w14:textId="05D77435">
      <w:pPr>
        <w:pStyle w:val="PlainText"/>
        <w:rPr>
          <w:rFonts w:ascii="Times New Roman" w:hAnsi="Times New Roman" w:eastAsia="MS Mincho" w:cs="Times New Roman"/>
          <w:sz w:val="24"/>
          <w:szCs w:val="24"/>
        </w:rPr>
      </w:pPr>
      <w:r w:rsidRPr="002F0393">
        <w:rPr>
          <w:rFonts w:ascii="Times New Roman" w:hAnsi="Times New Roman" w:eastAsia="MS Mincho" w:cs="Times New Roman"/>
          <w:sz w:val="24"/>
          <w:szCs w:val="24"/>
          <w:u w:val="single"/>
        </w:rPr>
        <w:t>Frequency</w:t>
      </w:r>
      <w:r>
        <w:rPr>
          <w:rFonts w:ascii="Times New Roman" w:hAnsi="Times New Roman" w:eastAsia="MS Mincho" w:cs="Times New Roman"/>
          <w:sz w:val="24"/>
          <w:szCs w:val="24"/>
        </w:rPr>
        <w:t>:  Every two years.</w:t>
      </w:r>
    </w:p>
    <w:p w:rsidR="005F41A6" w:rsidP="002652B2" w:rsidRDefault="005F41A6" w14:paraId="444DA79A" w14:textId="77777777">
      <w:pPr>
        <w:rPr>
          <w:rFonts w:eastAsia="MS Mincho"/>
          <w:u w:val="single"/>
        </w:rPr>
      </w:pPr>
    </w:p>
    <w:p w:rsidRPr="008562F0" w:rsidR="008B33C7" w:rsidP="002652B2" w:rsidRDefault="008B33C7" w14:paraId="73D179C4" w14:textId="4605E2ED">
      <w:r w:rsidRPr="002F0393">
        <w:rPr>
          <w:rFonts w:eastAsia="MS Mincho"/>
          <w:u w:val="single"/>
        </w:rPr>
        <w:t>Estimated Burden</w:t>
      </w:r>
      <w:r>
        <w:rPr>
          <w:rFonts w:eastAsia="MS Mincho"/>
          <w:u w:val="single"/>
        </w:rPr>
        <w:t xml:space="preserve"> per Respondent</w:t>
      </w:r>
      <w:r w:rsidRPr="002F0393">
        <w:rPr>
          <w:rFonts w:eastAsia="MS Mincho"/>
        </w:rPr>
        <w:t xml:space="preserve">:  </w:t>
      </w:r>
      <w:r w:rsidRPr="00432E6A">
        <w:t>FinCEN estimates that the hourly burden of filing and mai</w:t>
      </w:r>
      <w:r>
        <w:t xml:space="preserve">ntaining a copy of the renewal of the </w:t>
      </w:r>
      <w:r w:rsidRPr="00432E6A">
        <w:t>RMSB</w:t>
      </w:r>
      <w:r>
        <w:t xml:space="preserve"> </w:t>
      </w:r>
      <w:r w:rsidR="00BD371E">
        <w:t>Report</w:t>
      </w:r>
      <w:r w:rsidR="008A37A5">
        <w:t xml:space="preserve"> 107</w:t>
      </w:r>
      <w:r>
        <w:t xml:space="preserve"> </w:t>
      </w:r>
      <w:r w:rsidRPr="00432E6A">
        <w:t xml:space="preserve">is </w:t>
      </w:r>
      <w:r>
        <w:t>40</w:t>
      </w:r>
      <w:r w:rsidRPr="00432E6A">
        <w:t xml:space="preserve"> </w:t>
      </w:r>
      <w:r>
        <w:t>minutes</w:t>
      </w:r>
      <w:r w:rsidRPr="00432E6A">
        <w:t xml:space="preserve"> (30 minutes to revise the </w:t>
      </w:r>
      <w:r w:rsidR="00A10A58">
        <w:t>report</w:t>
      </w:r>
      <w:r w:rsidRPr="00432E6A">
        <w:t xml:space="preserve"> and file it, and </w:t>
      </w:r>
      <w:r>
        <w:t>1</w:t>
      </w:r>
      <w:r w:rsidRPr="00432E6A">
        <w:t xml:space="preserve">0 minutes to save the </w:t>
      </w:r>
      <w:r w:rsidR="00A10A58">
        <w:t>report</w:t>
      </w:r>
      <w:r w:rsidRPr="00432E6A">
        <w:t xml:space="preserve"> electronically and print out a copy to maintain).  FinCEN stipulates that the information required to be included on the </w:t>
      </w:r>
      <w:r w:rsidR="00BD371E">
        <w:t>Report</w:t>
      </w:r>
      <w:r w:rsidR="008A37A5">
        <w:t xml:space="preserve"> 107</w:t>
      </w:r>
      <w:r w:rsidRPr="00432E6A">
        <w:t xml:space="preserve"> is basic</w:t>
      </w:r>
      <w:r>
        <w:t xml:space="preserve"> information </w:t>
      </w:r>
      <w:r w:rsidRPr="00432E6A">
        <w:t>MSB</w:t>
      </w:r>
      <w:r>
        <w:t>s need</w:t>
      </w:r>
      <w:r w:rsidRPr="00432E6A">
        <w:t xml:space="preserve"> to maintain to conduct business.  In addition, FinCEN’s e-filing system allows MSBs to open </w:t>
      </w:r>
      <w:r>
        <w:t xml:space="preserve">a previously filed RMSB </w:t>
      </w:r>
      <w:r w:rsidR="00BD371E">
        <w:t>Report</w:t>
      </w:r>
      <w:r w:rsidR="008A37A5">
        <w:t xml:space="preserve"> 107</w:t>
      </w:r>
      <w:r>
        <w:t xml:space="preserve"> and t</w:t>
      </w:r>
      <w:r w:rsidRPr="00432E6A">
        <w:t xml:space="preserve">he electronic </w:t>
      </w:r>
      <w:r w:rsidR="00A10A58">
        <w:t>report</w:t>
      </w:r>
      <w:r w:rsidRPr="00432E6A">
        <w:t xml:space="preserve"> is pre-populated with the informa</w:t>
      </w:r>
      <w:r>
        <w:t xml:space="preserve">tion from the prior filing. </w:t>
      </w:r>
      <w:r w:rsidRPr="00432E6A">
        <w:t xml:space="preserve"> MSB</w:t>
      </w:r>
      <w:r>
        <w:t>s</w:t>
      </w:r>
      <w:r w:rsidRPr="00432E6A">
        <w:t xml:space="preserve"> can amend Part I by selecting item </w:t>
      </w:r>
      <w:r>
        <w:t>1</w:t>
      </w:r>
      <w:r w:rsidRPr="00432E6A">
        <w:t>b</w:t>
      </w:r>
      <w:r>
        <w:t xml:space="preserve"> (</w:t>
      </w:r>
      <w:r w:rsidRPr="00432E6A">
        <w:t>renewal</w:t>
      </w:r>
      <w:r>
        <w:t xml:space="preserve">) and submit the </w:t>
      </w:r>
      <w:r w:rsidR="00A10A58">
        <w:t>report</w:t>
      </w:r>
      <w:r>
        <w:t xml:space="preserve">.  MSBs can update any information </w:t>
      </w:r>
      <w:r w:rsidRPr="00432E6A">
        <w:t xml:space="preserve">required on the </w:t>
      </w:r>
      <w:r w:rsidR="00BD371E">
        <w:t>Report</w:t>
      </w:r>
      <w:r w:rsidR="008A37A5">
        <w:t xml:space="preserve"> 107</w:t>
      </w:r>
      <w:r w:rsidRPr="00432E6A">
        <w:t xml:space="preserve"> prior to submitting the </w:t>
      </w:r>
      <w:r w:rsidR="00A10A58">
        <w:t>report</w:t>
      </w:r>
      <w:r w:rsidRPr="00432E6A">
        <w:t xml:space="preserve"> electronically.</w:t>
      </w:r>
      <w:r>
        <w:t xml:space="preserve">  The e-filing system prompts MSBs to save the registration </w:t>
      </w:r>
      <w:r w:rsidR="00BD371E">
        <w:t>Report</w:t>
      </w:r>
      <w:r w:rsidR="008A37A5">
        <w:t xml:space="preserve"> 107</w:t>
      </w:r>
      <w:r>
        <w:t xml:space="preserve"> after submission.</w:t>
      </w:r>
    </w:p>
    <w:p w:rsidR="005F41A6" w:rsidP="002652B2" w:rsidRDefault="005F41A6" w14:paraId="2BAA8B67" w14:textId="77777777">
      <w:pPr>
        <w:pStyle w:val="PlainText"/>
        <w:rPr>
          <w:rFonts w:ascii="Times New Roman" w:hAnsi="Times New Roman" w:eastAsia="MS Mincho" w:cs="Times New Roman"/>
          <w:sz w:val="24"/>
          <w:szCs w:val="24"/>
          <w:u w:val="single"/>
        </w:rPr>
      </w:pPr>
    </w:p>
    <w:p w:rsidRPr="002F0393" w:rsidR="008B33C7" w:rsidP="002652B2" w:rsidRDefault="008B33C7" w14:paraId="46394B1D" w14:textId="13407A8F">
      <w:pPr>
        <w:pStyle w:val="PlainText"/>
        <w:rPr>
          <w:rFonts w:ascii="Times New Roman" w:hAnsi="Times New Roman" w:eastAsia="MS Mincho" w:cs="Times New Roman"/>
          <w:sz w:val="24"/>
          <w:szCs w:val="24"/>
        </w:rPr>
      </w:pPr>
      <w:r>
        <w:rPr>
          <w:rFonts w:ascii="Times New Roman" w:hAnsi="Times New Roman" w:eastAsia="MS Mincho" w:cs="Times New Roman"/>
          <w:sz w:val="24"/>
          <w:szCs w:val="24"/>
          <w:u w:val="single"/>
        </w:rPr>
        <w:t>Estimated Number of R</w:t>
      </w:r>
      <w:r w:rsidRPr="002F0393">
        <w:rPr>
          <w:rFonts w:ascii="Times New Roman" w:hAnsi="Times New Roman" w:eastAsia="MS Mincho" w:cs="Times New Roman"/>
          <w:sz w:val="24"/>
          <w:szCs w:val="24"/>
          <w:u w:val="single"/>
        </w:rPr>
        <w:t>espondents:</w:t>
      </w:r>
      <w:r w:rsidRPr="002F0393">
        <w:rPr>
          <w:rFonts w:ascii="Times New Roman" w:hAnsi="Times New Roman" w:eastAsia="MS Mincho" w:cs="Times New Roman"/>
          <w:sz w:val="24"/>
          <w:szCs w:val="24"/>
        </w:rPr>
        <w:t xml:space="preserve">  </w:t>
      </w:r>
      <w:r>
        <w:rPr>
          <w:rFonts w:ascii="Times New Roman" w:hAnsi="Times New Roman" w:eastAsia="MS Mincho" w:cs="Times New Roman"/>
          <w:sz w:val="24"/>
          <w:szCs w:val="24"/>
        </w:rPr>
        <w:t>8,678 MSBs.</w:t>
      </w:r>
      <w:r>
        <w:rPr>
          <w:rStyle w:val="FootnoteReference"/>
          <w:rFonts w:ascii="Times New Roman" w:hAnsi="Times New Roman" w:eastAsia="MS Mincho" w:cs="Times New Roman"/>
          <w:sz w:val="24"/>
          <w:szCs w:val="24"/>
        </w:rPr>
        <w:footnoteReference w:id="14"/>
      </w:r>
    </w:p>
    <w:p w:rsidR="005F41A6" w:rsidP="002652B2" w:rsidRDefault="005F41A6" w14:paraId="4A80F617" w14:textId="77777777">
      <w:pPr>
        <w:pStyle w:val="PlainText"/>
        <w:rPr>
          <w:rFonts w:ascii="Times New Roman" w:hAnsi="Times New Roman" w:eastAsia="MS Mincho" w:cs="Times New Roman"/>
          <w:sz w:val="24"/>
          <w:szCs w:val="24"/>
          <w:u w:val="single"/>
        </w:rPr>
      </w:pPr>
    </w:p>
    <w:p w:rsidRPr="002F0393" w:rsidR="008B33C7" w:rsidP="002652B2" w:rsidRDefault="008B33C7" w14:paraId="1F037B91" w14:textId="49F1561A">
      <w:pPr>
        <w:pStyle w:val="PlainText"/>
        <w:rPr>
          <w:rFonts w:ascii="Times New Roman" w:hAnsi="Times New Roman" w:eastAsia="MS Mincho" w:cs="Times New Roman"/>
          <w:sz w:val="24"/>
          <w:szCs w:val="24"/>
        </w:rPr>
      </w:pPr>
      <w:r w:rsidRPr="002F0393">
        <w:rPr>
          <w:rFonts w:ascii="Times New Roman" w:hAnsi="Times New Roman" w:eastAsia="MS Mincho" w:cs="Times New Roman"/>
          <w:sz w:val="24"/>
          <w:szCs w:val="24"/>
          <w:u w:val="single"/>
        </w:rPr>
        <w:t>Estimated Total Annual Burden Hours:</w:t>
      </w:r>
      <w:r w:rsidRPr="002F0393">
        <w:rPr>
          <w:rFonts w:ascii="Times New Roman" w:hAnsi="Times New Roman" w:eastAsia="MS Mincho" w:cs="Times New Roman"/>
          <w:sz w:val="24"/>
          <w:szCs w:val="24"/>
        </w:rPr>
        <w:t xml:space="preserve">  </w:t>
      </w:r>
      <w:r>
        <w:rPr>
          <w:rFonts w:ascii="Times New Roman" w:hAnsi="Times New Roman" w:eastAsia="MS Mincho" w:cs="Times New Roman"/>
          <w:sz w:val="24"/>
          <w:szCs w:val="24"/>
        </w:rPr>
        <w:t>5,785</w:t>
      </w:r>
      <w:r w:rsidRPr="002F0393">
        <w:rPr>
          <w:rFonts w:ascii="Times New Roman" w:hAnsi="Times New Roman" w:eastAsia="MS Mincho" w:cs="Times New Roman"/>
          <w:sz w:val="24"/>
          <w:szCs w:val="24"/>
        </w:rPr>
        <w:t xml:space="preserve"> hours.</w:t>
      </w:r>
      <w:r>
        <w:rPr>
          <w:rStyle w:val="FootnoteReference"/>
          <w:rFonts w:ascii="Times New Roman" w:hAnsi="Times New Roman" w:eastAsia="MS Mincho" w:cs="Times New Roman"/>
          <w:sz w:val="24"/>
          <w:szCs w:val="24"/>
        </w:rPr>
        <w:footnoteReference w:id="15"/>
      </w:r>
    </w:p>
    <w:p w:rsidR="008B33C7" w:rsidP="002652B2" w:rsidRDefault="008B33C7" w14:paraId="728FDA2D" w14:textId="77777777">
      <w:pPr>
        <w:pStyle w:val="PlainText"/>
        <w:rPr>
          <w:rFonts w:ascii="Times New Roman" w:hAnsi="Times New Roman" w:eastAsia="MS Mincho" w:cs="Times New Roman"/>
          <w:b/>
          <w:sz w:val="24"/>
          <w:szCs w:val="24"/>
          <w:u w:val="single"/>
        </w:rPr>
      </w:pPr>
    </w:p>
    <w:p w:rsidRPr="00996B99" w:rsidR="008B33C7" w:rsidP="002652B2" w:rsidRDefault="008B33C7" w14:paraId="63A82FF5" w14:textId="1CBF50EA">
      <w:pPr>
        <w:pStyle w:val="PlainText"/>
        <w:rPr>
          <w:rFonts w:ascii="Times New Roman" w:hAnsi="Times New Roman" w:eastAsia="MS Mincho" w:cs="Times New Roman"/>
          <w:b/>
          <w:sz w:val="24"/>
          <w:szCs w:val="24"/>
          <w:u w:val="single"/>
        </w:rPr>
      </w:pPr>
      <w:r w:rsidRPr="00996B99">
        <w:rPr>
          <w:rFonts w:ascii="Times New Roman" w:hAnsi="Times New Roman" w:eastAsia="MS Mincho" w:cs="Times New Roman"/>
          <w:b/>
          <w:sz w:val="24"/>
          <w:szCs w:val="24"/>
          <w:u w:val="single"/>
        </w:rPr>
        <w:t>Re-Registration</w:t>
      </w:r>
    </w:p>
    <w:p w:rsidR="005F41A6" w:rsidP="002652B2" w:rsidRDefault="005F41A6" w14:paraId="4FDDEBB5" w14:textId="77777777">
      <w:pPr>
        <w:pStyle w:val="PlainText"/>
        <w:rPr>
          <w:rFonts w:ascii="Times New Roman" w:hAnsi="Times New Roman" w:eastAsia="MS Mincho" w:cs="Times New Roman"/>
          <w:sz w:val="24"/>
          <w:szCs w:val="24"/>
          <w:u w:val="single"/>
        </w:rPr>
      </w:pPr>
    </w:p>
    <w:p w:rsidRPr="002F0393" w:rsidR="008B33C7" w:rsidP="002652B2" w:rsidRDefault="008B33C7" w14:paraId="4644B261" w14:textId="3A830830">
      <w:pPr>
        <w:pStyle w:val="PlainText"/>
        <w:rPr>
          <w:rFonts w:ascii="Times New Roman" w:hAnsi="Times New Roman" w:eastAsia="MS Mincho" w:cs="Times New Roman"/>
          <w:sz w:val="24"/>
          <w:szCs w:val="24"/>
        </w:rPr>
      </w:pPr>
      <w:r w:rsidRPr="002F0393">
        <w:rPr>
          <w:rFonts w:ascii="Times New Roman" w:hAnsi="Times New Roman" w:eastAsia="MS Mincho" w:cs="Times New Roman"/>
          <w:sz w:val="24"/>
          <w:szCs w:val="24"/>
          <w:u w:val="single"/>
        </w:rPr>
        <w:t>Frequency</w:t>
      </w:r>
      <w:r w:rsidRPr="002F0393">
        <w:rPr>
          <w:rFonts w:ascii="Times New Roman" w:hAnsi="Times New Roman" w:eastAsia="MS Mincho" w:cs="Times New Roman"/>
          <w:sz w:val="24"/>
          <w:szCs w:val="24"/>
        </w:rPr>
        <w:t>:  As required.</w:t>
      </w:r>
    </w:p>
    <w:p w:rsidR="005F41A6" w:rsidP="002652B2" w:rsidRDefault="005F41A6" w14:paraId="0F0E70BC" w14:textId="77777777">
      <w:pPr>
        <w:rPr>
          <w:rFonts w:eastAsia="MS Mincho"/>
          <w:u w:val="single"/>
        </w:rPr>
      </w:pPr>
    </w:p>
    <w:p w:rsidRPr="008562F0" w:rsidR="008B33C7" w:rsidP="002652B2" w:rsidRDefault="008B33C7" w14:paraId="547C0E0D" w14:textId="5F53DB6F">
      <w:r w:rsidRPr="002F0393">
        <w:rPr>
          <w:rFonts w:eastAsia="MS Mincho"/>
          <w:u w:val="single"/>
        </w:rPr>
        <w:t>Estimated Burden</w:t>
      </w:r>
      <w:r>
        <w:rPr>
          <w:rFonts w:eastAsia="MS Mincho"/>
          <w:u w:val="single"/>
        </w:rPr>
        <w:t xml:space="preserve"> per Respondent</w:t>
      </w:r>
      <w:r w:rsidRPr="002F0393">
        <w:rPr>
          <w:rFonts w:eastAsia="MS Mincho"/>
        </w:rPr>
        <w:t xml:space="preserve">:  </w:t>
      </w:r>
      <w:r w:rsidRPr="00432E6A">
        <w:t xml:space="preserve">FinCEN estimates that the hourly burden of filing and maintaining a copy </w:t>
      </w:r>
      <w:r>
        <w:t xml:space="preserve">of the re-registration of the </w:t>
      </w:r>
      <w:r w:rsidRPr="00432E6A">
        <w:t xml:space="preserve">RMSB </w:t>
      </w:r>
      <w:r w:rsidR="00035C99">
        <w:t>Report</w:t>
      </w:r>
      <w:r w:rsidR="008A37A5">
        <w:t xml:space="preserve"> 107</w:t>
      </w:r>
      <w:r w:rsidRPr="00432E6A">
        <w:t xml:space="preserve"> is </w:t>
      </w:r>
      <w:r>
        <w:t>40 minutes</w:t>
      </w:r>
      <w:r w:rsidRPr="00432E6A">
        <w:t xml:space="preserve"> (30 minutes to revise the</w:t>
      </w:r>
      <w:r w:rsidR="00A10A58">
        <w:t xml:space="preserve"> report</w:t>
      </w:r>
      <w:r w:rsidRPr="00432E6A">
        <w:t xml:space="preserve"> and file it, and </w:t>
      </w:r>
      <w:r>
        <w:t>1</w:t>
      </w:r>
      <w:r w:rsidRPr="00432E6A">
        <w:t xml:space="preserve">0 minutes to save the </w:t>
      </w:r>
      <w:r w:rsidR="00A10A58">
        <w:t>report</w:t>
      </w:r>
      <w:r w:rsidRPr="00432E6A">
        <w:t xml:space="preserve"> electronically and print out a copy to maintain).  FinCEN stipulates that the information required to be included on the </w:t>
      </w:r>
      <w:r w:rsidR="00A10A58">
        <w:t>report</w:t>
      </w:r>
      <w:r w:rsidRPr="00432E6A">
        <w:t xml:space="preserve"> is basi</w:t>
      </w:r>
      <w:r>
        <w:t xml:space="preserve">c information </w:t>
      </w:r>
      <w:r w:rsidRPr="00432E6A">
        <w:t>MSB</w:t>
      </w:r>
      <w:r>
        <w:t>s need</w:t>
      </w:r>
      <w:r w:rsidRPr="00432E6A">
        <w:t xml:space="preserve"> to maintain to conduct business.  In addition, FinCEN’s e-filing system allows MSBs to open a p</w:t>
      </w:r>
      <w:r>
        <w:t xml:space="preserve">reviously filed RMSB </w:t>
      </w:r>
      <w:r w:rsidR="00035C99">
        <w:t>Report</w:t>
      </w:r>
      <w:r w:rsidR="008A37A5">
        <w:t xml:space="preserve"> 107</w:t>
      </w:r>
      <w:r>
        <w:t xml:space="preserve"> and the </w:t>
      </w:r>
      <w:r w:rsidRPr="00432E6A">
        <w:t>electronic</w:t>
      </w:r>
      <w:r w:rsidR="00A10A58">
        <w:t xml:space="preserve"> report</w:t>
      </w:r>
      <w:r w:rsidRPr="00432E6A">
        <w:t xml:space="preserve"> is pre-populated with the informat</w:t>
      </w:r>
      <w:r>
        <w:t xml:space="preserve">ion from the prior filing.  </w:t>
      </w:r>
      <w:r w:rsidRPr="00432E6A">
        <w:t>MSB</w:t>
      </w:r>
      <w:r>
        <w:t>s</w:t>
      </w:r>
      <w:r w:rsidRPr="00432E6A">
        <w:t xml:space="preserve"> can amend</w:t>
      </w:r>
      <w:r>
        <w:t xml:space="preserve"> Part I by selecting item 1d (re-registration) and selecting the appropriate response in item 2.  MSBs can amend the applicable</w:t>
      </w:r>
      <w:r w:rsidRPr="00432E6A">
        <w:t xml:space="preserve"> information requ</w:t>
      </w:r>
      <w:r>
        <w:t xml:space="preserve">ired on the </w:t>
      </w:r>
      <w:r w:rsidR="00035C99">
        <w:t>Report</w:t>
      </w:r>
      <w:r w:rsidR="008A37A5">
        <w:t xml:space="preserve"> 107</w:t>
      </w:r>
      <w:r>
        <w:t xml:space="preserve"> and submit it </w:t>
      </w:r>
      <w:r w:rsidRPr="00432E6A">
        <w:t>electronically.</w:t>
      </w:r>
      <w:r>
        <w:t xml:space="preserve">  The e-filing system prompts MSBs to save the registration </w:t>
      </w:r>
      <w:r w:rsidR="00A10A58">
        <w:t>report</w:t>
      </w:r>
      <w:r>
        <w:t xml:space="preserve"> after submission.</w:t>
      </w:r>
    </w:p>
    <w:p w:rsidR="005F41A6" w:rsidP="002652B2" w:rsidRDefault="005F41A6" w14:paraId="32BF9619" w14:textId="77777777">
      <w:pPr>
        <w:pStyle w:val="PlainText"/>
        <w:rPr>
          <w:rFonts w:ascii="Times New Roman" w:hAnsi="Times New Roman" w:eastAsia="MS Mincho" w:cs="Times New Roman"/>
          <w:sz w:val="24"/>
          <w:szCs w:val="24"/>
          <w:u w:val="single"/>
        </w:rPr>
      </w:pPr>
    </w:p>
    <w:p w:rsidRPr="002F0393" w:rsidR="008B33C7" w:rsidP="002652B2" w:rsidRDefault="008B33C7" w14:paraId="3633E842" w14:textId="18A9521B">
      <w:pPr>
        <w:pStyle w:val="PlainText"/>
        <w:rPr>
          <w:rFonts w:ascii="Times New Roman" w:hAnsi="Times New Roman" w:eastAsia="MS Mincho" w:cs="Times New Roman"/>
          <w:sz w:val="24"/>
          <w:szCs w:val="24"/>
        </w:rPr>
      </w:pPr>
      <w:r>
        <w:rPr>
          <w:rFonts w:ascii="Times New Roman" w:hAnsi="Times New Roman" w:eastAsia="MS Mincho" w:cs="Times New Roman"/>
          <w:sz w:val="24"/>
          <w:szCs w:val="24"/>
          <w:u w:val="single"/>
        </w:rPr>
        <w:t>Estimated Number of R</w:t>
      </w:r>
      <w:r w:rsidRPr="002F0393">
        <w:rPr>
          <w:rFonts w:ascii="Times New Roman" w:hAnsi="Times New Roman" w:eastAsia="MS Mincho" w:cs="Times New Roman"/>
          <w:sz w:val="24"/>
          <w:szCs w:val="24"/>
          <w:u w:val="single"/>
        </w:rPr>
        <w:t>espondents:</w:t>
      </w:r>
      <w:r w:rsidRPr="002F0393">
        <w:rPr>
          <w:rFonts w:ascii="Times New Roman" w:hAnsi="Times New Roman" w:eastAsia="MS Mincho" w:cs="Times New Roman"/>
          <w:sz w:val="24"/>
          <w:szCs w:val="24"/>
        </w:rPr>
        <w:t xml:space="preserve">  </w:t>
      </w:r>
      <w:r>
        <w:rPr>
          <w:rFonts w:ascii="Times New Roman" w:hAnsi="Times New Roman" w:eastAsia="MS Mincho" w:cs="Times New Roman"/>
          <w:sz w:val="24"/>
          <w:szCs w:val="24"/>
        </w:rPr>
        <w:t>225 MSBs.</w:t>
      </w:r>
      <w:r>
        <w:rPr>
          <w:rStyle w:val="FootnoteReference"/>
          <w:rFonts w:ascii="Times New Roman" w:hAnsi="Times New Roman" w:eastAsia="MS Mincho" w:cs="Times New Roman"/>
          <w:sz w:val="24"/>
          <w:szCs w:val="24"/>
        </w:rPr>
        <w:footnoteReference w:id="16"/>
      </w:r>
    </w:p>
    <w:p w:rsidR="00022A5A" w:rsidP="002652B2" w:rsidRDefault="00022A5A" w14:paraId="274234EC" w14:textId="77777777">
      <w:pPr>
        <w:pStyle w:val="PlainText"/>
        <w:rPr>
          <w:rFonts w:ascii="Times New Roman" w:hAnsi="Times New Roman" w:eastAsia="MS Mincho" w:cs="Times New Roman"/>
          <w:sz w:val="24"/>
          <w:szCs w:val="24"/>
          <w:u w:val="single"/>
        </w:rPr>
      </w:pPr>
    </w:p>
    <w:p w:rsidRPr="002F0393" w:rsidR="008B33C7" w:rsidP="002652B2" w:rsidRDefault="008B33C7" w14:paraId="0061F629" w14:textId="6D0D033D">
      <w:pPr>
        <w:pStyle w:val="PlainText"/>
        <w:rPr>
          <w:rFonts w:ascii="Times New Roman" w:hAnsi="Times New Roman" w:eastAsia="MS Mincho" w:cs="Times New Roman"/>
          <w:sz w:val="24"/>
          <w:szCs w:val="24"/>
        </w:rPr>
      </w:pPr>
      <w:r w:rsidRPr="002F0393">
        <w:rPr>
          <w:rFonts w:ascii="Times New Roman" w:hAnsi="Times New Roman" w:eastAsia="MS Mincho" w:cs="Times New Roman"/>
          <w:sz w:val="24"/>
          <w:szCs w:val="24"/>
          <w:u w:val="single"/>
        </w:rPr>
        <w:t>Estimated Total Annual Burden Hours:</w:t>
      </w:r>
      <w:r w:rsidRPr="002F0393">
        <w:rPr>
          <w:rFonts w:ascii="Times New Roman" w:hAnsi="Times New Roman" w:eastAsia="MS Mincho" w:cs="Times New Roman"/>
          <w:sz w:val="24"/>
          <w:szCs w:val="24"/>
        </w:rPr>
        <w:t xml:space="preserve">  </w:t>
      </w:r>
      <w:r>
        <w:rPr>
          <w:rFonts w:ascii="Times New Roman" w:hAnsi="Times New Roman" w:eastAsia="MS Mincho" w:cs="Times New Roman"/>
          <w:sz w:val="24"/>
          <w:szCs w:val="24"/>
        </w:rPr>
        <w:t>150</w:t>
      </w:r>
      <w:r w:rsidRPr="002F0393">
        <w:rPr>
          <w:rFonts w:ascii="Times New Roman" w:hAnsi="Times New Roman" w:eastAsia="MS Mincho" w:cs="Times New Roman"/>
          <w:sz w:val="24"/>
          <w:szCs w:val="24"/>
        </w:rPr>
        <w:t xml:space="preserve"> hours.</w:t>
      </w:r>
      <w:r>
        <w:rPr>
          <w:rStyle w:val="FootnoteReference"/>
          <w:rFonts w:ascii="Times New Roman" w:hAnsi="Times New Roman" w:eastAsia="MS Mincho" w:cs="Times New Roman"/>
          <w:sz w:val="24"/>
          <w:szCs w:val="24"/>
        </w:rPr>
        <w:footnoteReference w:id="17"/>
      </w:r>
    </w:p>
    <w:p w:rsidR="008B33C7" w:rsidP="002652B2" w:rsidRDefault="008B33C7" w14:paraId="2D841C71" w14:textId="77777777">
      <w:pPr>
        <w:pStyle w:val="PlainText"/>
        <w:rPr>
          <w:rFonts w:ascii="Times New Roman" w:hAnsi="Times New Roman" w:eastAsia="MS Mincho" w:cs="Times New Roman"/>
          <w:b/>
          <w:sz w:val="24"/>
          <w:szCs w:val="24"/>
          <w:u w:val="single"/>
        </w:rPr>
      </w:pPr>
    </w:p>
    <w:p w:rsidRPr="00325359" w:rsidR="008B33C7" w:rsidP="002652B2" w:rsidRDefault="008B33C7" w14:paraId="492D2FA0" w14:textId="6ADFF9EE">
      <w:pPr>
        <w:pStyle w:val="PlainText"/>
        <w:rPr>
          <w:rFonts w:ascii="Times New Roman" w:hAnsi="Times New Roman" w:eastAsia="MS Mincho" w:cs="Times New Roman"/>
          <w:b/>
          <w:sz w:val="24"/>
          <w:szCs w:val="24"/>
          <w:u w:val="single"/>
        </w:rPr>
      </w:pPr>
      <w:r w:rsidRPr="00325359">
        <w:rPr>
          <w:rFonts w:ascii="Times New Roman" w:hAnsi="Times New Roman" w:eastAsia="MS Mincho" w:cs="Times New Roman"/>
          <w:b/>
          <w:sz w:val="24"/>
          <w:szCs w:val="24"/>
          <w:u w:val="single"/>
        </w:rPr>
        <w:t>Maintenance of Agent List</w:t>
      </w:r>
    </w:p>
    <w:p w:rsidR="005F41A6" w:rsidP="002652B2" w:rsidRDefault="005F41A6" w14:paraId="1E93A02A" w14:textId="77777777">
      <w:pPr>
        <w:pStyle w:val="PlainText"/>
        <w:rPr>
          <w:rFonts w:ascii="Times New Roman" w:hAnsi="Times New Roman" w:eastAsia="MS Mincho" w:cs="Times New Roman"/>
          <w:sz w:val="24"/>
          <w:szCs w:val="24"/>
          <w:u w:val="single"/>
        </w:rPr>
      </w:pPr>
    </w:p>
    <w:p w:rsidRPr="002F0393" w:rsidR="008B33C7" w:rsidP="002652B2" w:rsidRDefault="008B33C7" w14:paraId="6588F7D3" w14:textId="0F111D09">
      <w:pPr>
        <w:pStyle w:val="PlainText"/>
        <w:rPr>
          <w:rFonts w:ascii="Times New Roman" w:hAnsi="Times New Roman" w:eastAsia="MS Mincho" w:cs="Times New Roman"/>
          <w:sz w:val="24"/>
          <w:szCs w:val="24"/>
        </w:rPr>
      </w:pPr>
      <w:r w:rsidRPr="002F0393">
        <w:rPr>
          <w:rFonts w:ascii="Times New Roman" w:hAnsi="Times New Roman" w:eastAsia="MS Mincho" w:cs="Times New Roman"/>
          <w:sz w:val="24"/>
          <w:szCs w:val="24"/>
          <w:u w:val="single"/>
        </w:rPr>
        <w:t>Frequency</w:t>
      </w:r>
      <w:r>
        <w:rPr>
          <w:rFonts w:ascii="Times New Roman" w:hAnsi="Times New Roman" w:eastAsia="MS Mincho" w:cs="Times New Roman"/>
          <w:sz w:val="24"/>
          <w:szCs w:val="24"/>
        </w:rPr>
        <w:t>:  Annually</w:t>
      </w:r>
      <w:r w:rsidRPr="002F0393">
        <w:rPr>
          <w:rFonts w:ascii="Times New Roman" w:hAnsi="Times New Roman" w:eastAsia="MS Mincho" w:cs="Times New Roman"/>
          <w:sz w:val="24"/>
          <w:szCs w:val="24"/>
        </w:rPr>
        <w:t>.</w:t>
      </w:r>
    </w:p>
    <w:p w:rsidR="003B2E83" w:rsidP="002652B2" w:rsidRDefault="003B2E83" w14:paraId="3B2A7E2C" w14:textId="77777777">
      <w:pPr>
        <w:pStyle w:val="PlainText"/>
        <w:rPr>
          <w:rFonts w:ascii="Times New Roman" w:hAnsi="Times New Roman" w:eastAsia="MS Mincho" w:cs="Times New Roman"/>
          <w:sz w:val="24"/>
          <w:szCs w:val="24"/>
          <w:u w:val="single"/>
        </w:rPr>
      </w:pPr>
    </w:p>
    <w:p w:rsidRPr="002F0393" w:rsidR="008B33C7" w:rsidP="002652B2" w:rsidRDefault="008B33C7" w14:paraId="529834B0" w14:textId="63046884">
      <w:pPr>
        <w:pStyle w:val="PlainText"/>
        <w:rPr>
          <w:rFonts w:ascii="Times New Roman" w:hAnsi="Times New Roman" w:eastAsia="MS Mincho" w:cs="Times New Roman"/>
          <w:sz w:val="24"/>
          <w:szCs w:val="24"/>
        </w:rPr>
      </w:pPr>
      <w:r w:rsidRPr="002F0393">
        <w:rPr>
          <w:rFonts w:ascii="Times New Roman" w:hAnsi="Times New Roman" w:eastAsia="MS Mincho" w:cs="Times New Roman"/>
          <w:sz w:val="24"/>
          <w:szCs w:val="24"/>
          <w:u w:val="single"/>
        </w:rPr>
        <w:t>Estimated Burden</w:t>
      </w:r>
      <w:r w:rsidRPr="002F0393">
        <w:rPr>
          <w:rFonts w:ascii="Times New Roman" w:hAnsi="Times New Roman" w:eastAsia="MS Mincho" w:cs="Times New Roman"/>
          <w:sz w:val="24"/>
          <w:szCs w:val="24"/>
        </w:rPr>
        <w:t xml:space="preserve">:  </w:t>
      </w:r>
      <w:r w:rsidRPr="008562F0">
        <w:rPr>
          <w:rFonts w:ascii="Times New Roman" w:hAnsi="Times New Roman" w:cs="Times New Roman"/>
          <w:sz w:val="24"/>
          <w:szCs w:val="24"/>
        </w:rPr>
        <w:t xml:space="preserve">FinCEN estimates that the hourly burden of </w:t>
      </w:r>
      <w:r>
        <w:rPr>
          <w:rFonts w:ascii="Times New Roman" w:hAnsi="Times New Roman" w:cs="Times New Roman"/>
          <w:sz w:val="24"/>
          <w:szCs w:val="24"/>
        </w:rPr>
        <w:t>drafting an agent list and revising it annually is 30 minutes per MSB</w:t>
      </w:r>
      <w:r w:rsidRPr="008562F0">
        <w:rPr>
          <w:rFonts w:ascii="Times New Roman" w:hAnsi="Times New Roman" w:cs="Times New Roman"/>
          <w:sz w:val="24"/>
          <w:szCs w:val="24"/>
        </w:rPr>
        <w:t xml:space="preserve">.  FinCEN stipulates that the information required to be included on </w:t>
      </w:r>
      <w:r>
        <w:rPr>
          <w:rFonts w:ascii="Times New Roman" w:hAnsi="Times New Roman" w:cs="Times New Roman"/>
          <w:sz w:val="24"/>
          <w:szCs w:val="24"/>
        </w:rPr>
        <w:t xml:space="preserve">an agent list is basic information </w:t>
      </w:r>
      <w:r w:rsidRPr="008562F0">
        <w:rPr>
          <w:rFonts w:ascii="Times New Roman" w:hAnsi="Times New Roman" w:cs="Times New Roman"/>
          <w:sz w:val="24"/>
          <w:szCs w:val="24"/>
        </w:rPr>
        <w:t>MSB</w:t>
      </w:r>
      <w:r>
        <w:rPr>
          <w:rFonts w:ascii="Times New Roman" w:hAnsi="Times New Roman" w:cs="Times New Roman"/>
          <w:sz w:val="24"/>
          <w:szCs w:val="24"/>
        </w:rPr>
        <w:t>s need</w:t>
      </w:r>
      <w:r w:rsidRPr="008562F0">
        <w:rPr>
          <w:rFonts w:ascii="Times New Roman" w:hAnsi="Times New Roman" w:cs="Times New Roman"/>
          <w:sz w:val="24"/>
          <w:szCs w:val="24"/>
        </w:rPr>
        <w:t xml:space="preserve"> to maintain to conduct business.</w:t>
      </w:r>
      <w:r>
        <w:rPr>
          <w:rFonts w:ascii="Times New Roman" w:hAnsi="Times New Roman" w:cs="Times New Roman"/>
          <w:sz w:val="24"/>
          <w:szCs w:val="24"/>
        </w:rPr>
        <w:t xml:space="preserve">  FinCEN does not require the MSB to maintain the list in any particular format; therefore, the MSB can leverage its business records to create and revise the list.  </w:t>
      </w:r>
    </w:p>
    <w:p w:rsidR="003B2E83" w:rsidP="002652B2" w:rsidRDefault="003B2E83" w14:paraId="074D66BA" w14:textId="77777777">
      <w:pPr>
        <w:pStyle w:val="PlainText"/>
        <w:rPr>
          <w:rFonts w:ascii="Times New Roman" w:hAnsi="Times New Roman" w:eastAsia="MS Mincho" w:cs="Times New Roman"/>
          <w:sz w:val="24"/>
          <w:szCs w:val="24"/>
          <w:u w:val="single"/>
        </w:rPr>
      </w:pPr>
    </w:p>
    <w:p w:rsidRPr="002F0393" w:rsidR="008B33C7" w:rsidP="002652B2" w:rsidRDefault="008B33C7" w14:paraId="342A3861" w14:textId="5117560F">
      <w:pPr>
        <w:pStyle w:val="PlainText"/>
        <w:rPr>
          <w:rFonts w:ascii="Times New Roman" w:hAnsi="Times New Roman" w:eastAsia="MS Mincho" w:cs="Times New Roman"/>
          <w:sz w:val="24"/>
          <w:szCs w:val="24"/>
        </w:rPr>
      </w:pPr>
      <w:r>
        <w:rPr>
          <w:rFonts w:ascii="Times New Roman" w:hAnsi="Times New Roman" w:eastAsia="MS Mincho" w:cs="Times New Roman"/>
          <w:sz w:val="24"/>
          <w:szCs w:val="24"/>
          <w:u w:val="single"/>
        </w:rPr>
        <w:t>Estimated Number of R</w:t>
      </w:r>
      <w:r w:rsidRPr="002F0393">
        <w:rPr>
          <w:rFonts w:ascii="Times New Roman" w:hAnsi="Times New Roman" w:eastAsia="MS Mincho" w:cs="Times New Roman"/>
          <w:sz w:val="24"/>
          <w:szCs w:val="24"/>
          <w:u w:val="single"/>
        </w:rPr>
        <w:t>espondents:</w:t>
      </w:r>
      <w:r w:rsidRPr="002F0393">
        <w:rPr>
          <w:rFonts w:ascii="Times New Roman" w:hAnsi="Times New Roman" w:eastAsia="MS Mincho" w:cs="Times New Roman"/>
          <w:sz w:val="24"/>
          <w:szCs w:val="24"/>
        </w:rPr>
        <w:t xml:space="preserve">  </w:t>
      </w:r>
      <w:r>
        <w:rPr>
          <w:rFonts w:ascii="Times New Roman" w:hAnsi="Times New Roman" w:eastAsia="MS Mincho" w:cs="Times New Roman"/>
          <w:sz w:val="24"/>
          <w:szCs w:val="24"/>
        </w:rPr>
        <w:t>24,027.</w:t>
      </w:r>
      <w:r>
        <w:rPr>
          <w:rStyle w:val="FootnoteReference"/>
          <w:rFonts w:ascii="Times New Roman" w:hAnsi="Times New Roman" w:eastAsia="MS Mincho" w:cs="Times New Roman"/>
          <w:sz w:val="24"/>
          <w:szCs w:val="24"/>
        </w:rPr>
        <w:footnoteReference w:id="18"/>
      </w:r>
    </w:p>
    <w:p w:rsidR="003B2E83" w:rsidP="002652B2" w:rsidRDefault="003B2E83" w14:paraId="1C006818" w14:textId="77777777">
      <w:pPr>
        <w:pStyle w:val="PlainText"/>
        <w:rPr>
          <w:rFonts w:ascii="Times New Roman" w:hAnsi="Times New Roman" w:eastAsia="MS Mincho" w:cs="Times New Roman"/>
          <w:sz w:val="24"/>
          <w:szCs w:val="24"/>
          <w:u w:val="single"/>
        </w:rPr>
      </w:pPr>
    </w:p>
    <w:p w:rsidR="008B33C7" w:rsidP="002652B2" w:rsidRDefault="008B33C7" w14:paraId="52C19F0E" w14:textId="6B5AF89C">
      <w:pPr>
        <w:pStyle w:val="PlainText"/>
        <w:rPr>
          <w:rFonts w:ascii="Times New Roman" w:hAnsi="Times New Roman" w:eastAsia="MS Mincho" w:cs="Times New Roman"/>
          <w:sz w:val="24"/>
          <w:szCs w:val="24"/>
        </w:rPr>
      </w:pPr>
      <w:r w:rsidRPr="002F0393">
        <w:rPr>
          <w:rFonts w:ascii="Times New Roman" w:hAnsi="Times New Roman" w:eastAsia="MS Mincho" w:cs="Times New Roman"/>
          <w:sz w:val="24"/>
          <w:szCs w:val="24"/>
          <w:u w:val="single"/>
        </w:rPr>
        <w:t>Estimated Total Annual Burden Hours:</w:t>
      </w:r>
      <w:r w:rsidRPr="002F0393">
        <w:rPr>
          <w:rFonts w:ascii="Times New Roman" w:hAnsi="Times New Roman" w:eastAsia="MS Mincho" w:cs="Times New Roman"/>
          <w:sz w:val="24"/>
          <w:szCs w:val="24"/>
        </w:rPr>
        <w:t xml:space="preserve">  </w:t>
      </w:r>
      <w:r>
        <w:rPr>
          <w:rFonts w:ascii="Times New Roman" w:hAnsi="Times New Roman" w:eastAsia="MS Mincho" w:cs="Times New Roman"/>
          <w:sz w:val="24"/>
          <w:szCs w:val="24"/>
        </w:rPr>
        <w:t>12,014</w:t>
      </w:r>
      <w:r w:rsidRPr="002F0393">
        <w:rPr>
          <w:rFonts w:ascii="Times New Roman" w:hAnsi="Times New Roman" w:eastAsia="MS Mincho" w:cs="Times New Roman"/>
          <w:sz w:val="24"/>
          <w:szCs w:val="24"/>
        </w:rPr>
        <w:t xml:space="preserve"> hours.</w:t>
      </w:r>
      <w:r>
        <w:rPr>
          <w:rStyle w:val="FootnoteReference"/>
          <w:rFonts w:ascii="Times New Roman" w:hAnsi="Times New Roman" w:eastAsia="MS Mincho" w:cs="Times New Roman"/>
          <w:sz w:val="24"/>
          <w:szCs w:val="24"/>
        </w:rPr>
        <w:footnoteReference w:id="19"/>
      </w:r>
    </w:p>
    <w:p w:rsidR="003B2E83" w:rsidP="002652B2" w:rsidRDefault="003B2E83" w14:paraId="173CF085" w14:textId="77777777">
      <w:pPr>
        <w:pStyle w:val="PlainText"/>
        <w:rPr>
          <w:rFonts w:ascii="Times New Roman" w:hAnsi="Times New Roman" w:eastAsia="MS Mincho" w:cs="Times New Roman"/>
          <w:b/>
          <w:sz w:val="24"/>
          <w:szCs w:val="24"/>
          <w:u w:val="single"/>
        </w:rPr>
      </w:pPr>
    </w:p>
    <w:p w:rsidRPr="003B2E83" w:rsidR="008B33C7" w:rsidP="002652B2" w:rsidRDefault="008B33C7" w14:paraId="08319350" w14:textId="48568307">
      <w:pPr>
        <w:pStyle w:val="PlainText"/>
        <w:rPr>
          <w:rFonts w:ascii="Times New Roman" w:hAnsi="Times New Roman" w:eastAsia="MS Mincho" w:cs="Times New Roman"/>
          <w:sz w:val="24"/>
          <w:szCs w:val="24"/>
        </w:rPr>
      </w:pPr>
      <w:r w:rsidRPr="007E6CD3">
        <w:rPr>
          <w:rFonts w:ascii="Times New Roman" w:hAnsi="Times New Roman" w:eastAsia="MS Mincho" w:cs="Times New Roman"/>
          <w:b/>
          <w:sz w:val="24"/>
          <w:szCs w:val="24"/>
          <w:u w:val="single"/>
        </w:rPr>
        <w:t>Grand Total Annual Burden Hours for this Information Collection:</w:t>
      </w:r>
      <w:r>
        <w:rPr>
          <w:rFonts w:ascii="Times New Roman" w:hAnsi="Times New Roman" w:eastAsia="MS Mincho" w:cs="Times New Roman"/>
          <w:b/>
          <w:sz w:val="24"/>
          <w:szCs w:val="24"/>
        </w:rPr>
        <w:t xml:space="preserve">  </w:t>
      </w:r>
      <w:r w:rsidRPr="003B2E83">
        <w:rPr>
          <w:rFonts w:ascii="Times New Roman" w:hAnsi="Times New Roman" w:eastAsia="MS Mincho" w:cs="Times New Roman"/>
          <w:sz w:val="24"/>
          <w:szCs w:val="24"/>
        </w:rPr>
        <w:t>22,007 hours.</w:t>
      </w:r>
      <w:r w:rsidRPr="003B2E83">
        <w:rPr>
          <w:rStyle w:val="FootnoteReference"/>
          <w:rFonts w:ascii="Times New Roman" w:hAnsi="Times New Roman" w:eastAsia="MS Mincho" w:cs="Times New Roman"/>
          <w:sz w:val="24"/>
          <w:szCs w:val="24"/>
        </w:rPr>
        <w:footnoteReference w:id="20"/>
      </w:r>
    </w:p>
    <w:p w:rsidR="00410A42" w:rsidP="002652B2" w:rsidRDefault="00410A42" w14:paraId="7DD15EAE" w14:textId="77777777">
      <w:pPr>
        <w:ind w:left="360"/>
        <w:rPr>
          <w:iCs/>
        </w:rPr>
      </w:pPr>
    </w:p>
    <w:p w:rsidR="00410A42" w:rsidP="002652B2" w:rsidRDefault="00410A42" w14:paraId="44311A83" w14:textId="6EA17B6C">
      <w:pPr>
        <w:ind w:left="360"/>
        <w:rPr>
          <w:rFonts w:eastAsia="MS Mincho"/>
          <w:szCs w:val="20"/>
        </w:rPr>
      </w:pPr>
      <w:r w:rsidRPr="000B6960">
        <w:rPr>
          <w:u w:val="single"/>
        </w:rPr>
        <w:t xml:space="preserve">Estimated </w:t>
      </w:r>
      <w:r w:rsidRPr="000B6960" w:rsidR="007A632F">
        <w:rPr>
          <w:u w:val="single"/>
        </w:rPr>
        <w:t>Total Annual B</w:t>
      </w:r>
      <w:r w:rsidRPr="000B6960">
        <w:rPr>
          <w:u w:val="single"/>
        </w:rPr>
        <w:t xml:space="preserve">urden </w:t>
      </w:r>
      <w:r w:rsidRPr="000B6960" w:rsidR="007A632F">
        <w:rPr>
          <w:u w:val="single"/>
        </w:rPr>
        <w:t>C</w:t>
      </w:r>
      <w:r w:rsidRPr="000B6960">
        <w:rPr>
          <w:u w:val="single"/>
        </w:rPr>
        <w:t>ost:</w:t>
      </w:r>
      <w:r>
        <w:t xml:space="preserve"> </w:t>
      </w:r>
      <w:r w:rsidR="00CA3820">
        <w:t>22,007</w:t>
      </w:r>
      <w:r>
        <w:t xml:space="preserve"> hours X $</w:t>
      </w:r>
      <w:r w:rsidR="00ED3324">
        <w:t>5</w:t>
      </w:r>
      <w:r w:rsidR="00E400AA">
        <w:t>2.62</w:t>
      </w:r>
      <w:r w:rsidR="00ED3324">
        <w:t xml:space="preserve"> </w:t>
      </w:r>
      <w:r>
        <w:t>per hour =</w:t>
      </w:r>
      <w:r w:rsidR="00ED3324">
        <w:t xml:space="preserve"> $</w:t>
      </w:r>
      <w:r w:rsidR="00E400AA">
        <w:t>1,158,008.34</w:t>
      </w:r>
      <w:r>
        <w:t>.</w:t>
      </w:r>
      <w:r w:rsidRPr="003A42E4">
        <w:rPr>
          <w:rStyle w:val="FootnoteReference"/>
          <w:rFonts w:eastAsia="MS Mincho"/>
          <w:szCs w:val="20"/>
        </w:rPr>
        <w:footnoteReference w:id="21"/>
      </w:r>
      <w:r w:rsidRPr="003A42E4">
        <w:rPr>
          <w:rStyle w:val="FootnoteReference"/>
          <w:rFonts w:eastAsia="MS Mincho"/>
          <w:szCs w:val="20"/>
        </w:rPr>
        <w:t xml:space="preserve">  </w:t>
      </w:r>
    </w:p>
    <w:p w:rsidR="008366CC" w:rsidRDefault="008366CC" w14:paraId="4408E03C" w14:textId="0D26B259">
      <w:pPr>
        <w:rPr>
          <w:rFonts w:eastAsia="MS Mincho"/>
          <w:szCs w:val="20"/>
        </w:rPr>
      </w:pPr>
      <w:r>
        <w:rPr>
          <w:rFonts w:eastAsia="MS Mincho"/>
          <w:szCs w:val="20"/>
        </w:rPr>
        <w:br w:type="page"/>
      </w:r>
    </w:p>
    <w:p w:rsidR="00224C78" w:rsidP="002652B2" w:rsidRDefault="00224C78" w14:paraId="2094C3EB" w14:textId="77777777">
      <w:pPr>
        <w:ind w:left="360"/>
        <w:rPr>
          <w:rFonts w:eastAsia="MS Mincho"/>
          <w:szCs w:val="20"/>
        </w:rPr>
      </w:pPr>
    </w:p>
    <w:tbl>
      <w:tblPr>
        <w:tblW w:w="11520" w:type="dxa"/>
        <w:tblInd w:w="-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39"/>
        <w:gridCol w:w="1527"/>
        <w:gridCol w:w="1448"/>
        <w:gridCol w:w="1409"/>
        <w:gridCol w:w="1413"/>
        <w:gridCol w:w="1137"/>
        <w:gridCol w:w="1137"/>
        <w:gridCol w:w="1810"/>
      </w:tblGrid>
      <w:tr w:rsidRPr="00402B2A" w:rsidR="008366CC" w:rsidTr="0066313D" w14:paraId="556EDB67" w14:textId="77777777">
        <w:trPr>
          <w:trHeight w:val="1159"/>
          <w:tblHeader/>
        </w:trPr>
        <w:tc>
          <w:tcPr>
            <w:tcW w:w="1639" w:type="dxa"/>
            <w:vAlign w:val="center"/>
          </w:tcPr>
          <w:p w:rsidRPr="0066313D" w:rsidR="008366CC" w:rsidP="00DA57D1" w:rsidRDefault="008366CC" w14:paraId="49EEE9D6" w14:textId="77777777">
            <w:pPr>
              <w:jc w:val="center"/>
              <w:rPr>
                <w:b/>
              </w:rPr>
            </w:pPr>
            <w:r w:rsidRPr="0066313D">
              <w:rPr>
                <w:b/>
              </w:rPr>
              <w:t>Instrument</w:t>
            </w:r>
          </w:p>
        </w:tc>
        <w:tc>
          <w:tcPr>
            <w:tcW w:w="1527" w:type="dxa"/>
            <w:vAlign w:val="center"/>
          </w:tcPr>
          <w:p w:rsidRPr="0066313D" w:rsidR="008366CC" w:rsidP="00DA57D1" w:rsidRDefault="008366CC" w14:paraId="6B29F336" w14:textId="77777777">
            <w:pPr>
              <w:jc w:val="center"/>
              <w:rPr>
                <w:b/>
              </w:rPr>
            </w:pPr>
            <w:r w:rsidRPr="0066313D">
              <w:rPr>
                <w:b/>
              </w:rPr>
              <w:t># of Respondents</w:t>
            </w:r>
          </w:p>
        </w:tc>
        <w:tc>
          <w:tcPr>
            <w:tcW w:w="1448" w:type="dxa"/>
            <w:vAlign w:val="center"/>
          </w:tcPr>
          <w:p w:rsidRPr="0066313D" w:rsidR="008366CC" w:rsidP="00DA57D1" w:rsidRDefault="008366CC" w14:paraId="436458D3" w14:textId="77777777">
            <w:pPr>
              <w:jc w:val="center"/>
              <w:rPr>
                <w:b/>
              </w:rPr>
            </w:pPr>
            <w:r w:rsidRPr="0066313D">
              <w:rPr>
                <w:b/>
              </w:rPr>
              <w:t>Responses per Respondent</w:t>
            </w:r>
          </w:p>
        </w:tc>
        <w:tc>
          <w:tcPr>
            <w:tcW w:w="1409" w:type="dxa"/>
            <w:vAlign w:val="center"/>
          </w:tcPr>
          <w:p w:rsidRPr="0066313D" w:rsidR="008366CC" w:rsidP="00DA57D1" w:rsidRDefault="008366CC" w14:paraId="7BB07A61" w14:textId="77777777">
            <w:pPr>
              <w:jc w:val="center"/>
              <w:rPr>
                <w:b/>
              </w:rPr>
            </w:pPr>
          </w:p>
          <w:p w:rsidRPr="0066313D" w:rsidR="008366CC" w:rsidP="00DA57D1" w:rsidRDefault="008366CC" w14:paraId="3C53D260" w14:textId="77777777">
            <w:pPr>
              <w:jc w:val="center"/>
              <w:rPr>
                <w:b/>
              </w:rPr>
            </w:pPr>
            <w:r w:rsidRPr="0066313D">
              <w:rPr>
                <w:b/>
              </w:rPr>
              <w:t>Total Annual Number of Responses</w:t>
            </w:r>
          </w:p>
        </w:tc>
        <w:tc>
          <w:tcPr>
            <w:tcW w:w="1413" w:type="dxa"/>
            <w:vAlign w:val="center"/>
          </w:tcPr>
          <w:p w:rsidRPr="0066313D" w:rsidR="008366CC" w:rsidP="000D6E1D" w:rsidRDefault="008366CC" w14:paraId="76BA7F85" w14:textId="238D1E80">
            <w:pPr>
              <w:jc w:val="center"/>
              <w:rPr>
                <w:b/>
              </w:rPr>
            </w:pPr>
            <w:r w:rsidRPr="0066313D">
              <w:rPr>
                <w:b/>
              </w:rPr>
              <w:t xml:space="preserve">Average Burden per Response       </w:t>
            </w:r>
          </w:p>
        </w:tc>
        <w:tc>
          <w:tcPr>
            <w:tcW w:w="1137" w:type="dxa"/>
            <w:vAlign w:val="center"/>
          </w:tcPr>
          <w:p w:rsidRPr="0066313D" w:rsidR="008366CC" w:rsidP="00DA57D1" w:rsidRDefault="008366CC" w14:paraId="6BBAF891" w14:textId="77777777">
            <w:pPr>
              <w:jc w:val="center"/>
              <w:rPr>
                <w:b/>
              </w:rPr>
            </w:pPr>
            <w:r w:rsidRPr="0066313D">
              <w:rPr>
                <w:b/>
              </w:rPr>
              <w:t>Total Annual Burden       (in hours)</w:t>
            </w:r>
          </w:p>
        </w:tc>
        <w:tc>
          <w:tcPr>
            <w:tcW w:w="1137" w:type="dxa"/>
            <w:vAlign w:val="center"/>
          </w:tcPr>
          <w:p w:rsidRPr="0066313D" w:rsidR="008366CC" w:rsidP="00DA57D1" w:rsidRDefault="008366CC" w14:paraId="7EDEB833" w14:textId="77777777">
            <w:pPr>
              <w:jc w:val="center"/>
              <w:rPr>
                <w:b/>
              </w:rPr>
            </w:pPr>
            <w:r w:rsidRPr="0066313D">
              <w:rPr>
                <w:b/>
              </w:rPr>
              <w:t>Average Hourly Wage(in dollars)</w:t>
            </w:r>
          </w:p>
        </w:tc>
        <w:tc>
          <w:tcPr>
            <w:tcW w:w="1810" w:type="dxa"/>
            <w:vAlign w:val="center"/>
          </w:tcPr>
          <w:p w:rsidRPr="0066313D" w:rsidR="008366CC" w:rsidP="00DA57D1" w:rsidRDefault="008366CC" w14:paraId="414D8186" w14:textId="77777777">
            <w:pPr>
              <w:jc w:val="center"/>
              <w:rPr>
                <w:b/>
              </w:rPr>
            </w:pPr>
            <w:r w:rsidRPr="0066313D">
              <w:rPr>
                <w:b/>
              </w:rPr>
              <w:t>Total Annual Burden (in dollars)</w:t>
            </w:r>
          </w:p>
        </w:tc>
      </w:tr>
      <w:tr w:rsidRPr="00402B2A" w:rsidR="008366CC" w:rsidTr="0066313D" w14:paraId="72C1B8B0" w14:textId="77777777">
        <w:trPr>
          <w:trHeight w:val="463"/>
        </w:trPr>
        <w:tc>
          <w:tcPr>
            <w:tcW w:w="1639" w:type="dxa"/>
            <w:vAlign w:val="center"/>
          </w:tcPr>
          <w:p w:rsidRPr="0066313D" w:rsidR="008366CC" w:rsidDel="00F33231" w:rsidP="00DA57D1" w:rsidRDefault="008366CC" w14:paraId="18E3E393" w14:textId="027E82CA">
            <w:pPr>
              <w:jc w:val="center"/>
            </w:pPr>
            <w:r w:rsidRPr="0066313D">
              <w:t>Initial Registration</w:t>
            </w:r>
          </w:p>
        </w:tc>
        <w:tc>
          <w:tcPr>
            <w:tcW w:w="1527" w:type="dxa"/>
            <w:vAlign w:val="center"/>
          </w:tcPr>
          <w:p w:rsidRPr="0066313D" w:rsidR="008366CC" w:rsidP="00DA57D1" w:rsidRDefault="000D6E1D" w14:paraId="4628882F" w14:textId="76C0F424">
            <w:pPr>
              <w:jc w:val="center"/>
            </w:pPr>
            <w:r w:rsidRPr="0066313D">
              <w:t>3</w:t>
            </w:r>
            <w:r w:rsidR="00C7648B">
              <w:t>,</w:t>
            </w:r>
            <w:r w:rsidRPr="0066313D">
              <w:t>478</w:t>
            </w:r>
          </w:p>
        </w:tc>
        <w:tc>
          <w:tcPr>
            <w:tcW w:w="1448" w:type="dxa"/>
            <w:vAlign w:val="center"/>
          </w:tcPr>
          <w:p w:rsidRPr="0066313D" w:rsidR="008366CC" w:rsidP="00DA57D1" w:rsidRDefault="008366CC" w14:paraId="1BFD5382" w14:textId="77777777">
            <w:pPr>
              <w:jc w:val="center"/>
            </w:pPr>
            <w:r w:rsidRPr="0066313D">
              <w:rPr>
                <w:color w:val="000000"/>
              </w:rPr>
              <w:t>1</w:t>
            </w:r>
          </w:p>
        </w:tc>
        <w:tc>
          <w:tcPr>
            <w:tcW w:w="1409" w:type="dxa"/>
            <w:vAlign w:val="center"/>
          </w:tcPr>
          <w:p w:rsidRPr="0066313D" w:rsidR="008366CC" w:rsidP="00DA57D1" w:rsidRDefault="000D6E1D" w14:paraId="6079734C" w14:textId="63B85F9C">
            <w:pPr>
              <w:jc w:val="center"/>
            </w:pPr>
            <w:r w:rsidRPr="0066313D">
              <w:t>3</w:t>
            </w:r>
            <w:r w:rsidR="00C7648B">
              <w:t>,</w:t>
            </w:r>
            <w:r w:rsidRPr="0066313D">
              <w:t>478</w:t>
            </w:r>
          </w:p>
        </w:tc>
        <w:tc>
          <w:tcPr>
            <w:tcW w:w="1413" w:type="dxa"/>
            <w:vAlign w:val="center"/>
          </w:tcPr>
          <w:p w:rsidRPr="0066313D" w:rsidR="008366CC" w:rsidP="000D6E1D" w:rsidRDefault="000D6E1D" w14:paraId="2E4918FB" w14:textId="10419952">
            <w:pPr>
              <w:jc w:val="center"/>
            </w:pPr>
            <w:r w:rsidRPr="0066313D">
              <w:rPr>
                <w:color w:val="000000"/>
              </w:rPr>
              <w:t>1 hr 10 minutes (70 minutes)</w:t>
            </w:r>
          </w:p>
        </w:tc>
        <w:tc>
          <w:tcPr>
            <w:tcW w:w="1137" w:type="dxa"/>
            <w:vAlign w:val="center"/>
          </w:tcPr>
          <w:p w:rsidRPr="0066313D" w:rsidR="008366CC" w:rsidP="00DA57D1" w:rsidRDefault="000D6E1D" w14:paraId="45501E04" w14:textId="5D9F33FA">
            <w:pPr>
              <w:jc w:val="center"/>
            </w:pPr>
            <w:r w:rsidRPr="0066313D">
              <w:rPr>
                <w:color w:val="000000"/>
              </w:rPr>
              <w:t>4</w:t>
            </w:r>
            <w:r w:rsidR="00C7648B">
              <w:rPr>
                <w:color w:val="000000"/>
              </w:rPr>
              <w:t>,</w:t>
            </w:r>
            <w:r w:rsidRPr="0066313D">
              <w:rPr>
                <w:color w:val="000000"/>
              </w:rPr>
              <w:t>058</w:t>
            </w:r>
          </w:p>
        </w:tc>
        <w:tc>
          <w:tcPr>
            <w:tcW w:w="1137" w:type="dxa"/>
            <w:vAlign w:val="center"/>
          </w:tcPr>
          <w:p w:rsidRPr="0066313D" w:rsidR="008366CC" w:rsidP="00DA57D1" w:rsidRDefault="000D6E1D" w14:paraId="2D9C4836" w14:textId="74D86530">
            <w:pPr>
              <w:jc w:val="center"/>
            </w:pPr>
            <w:r w:rsidRPr="0066313D">
              <w:t>$52.62</w:t>
            </w:r>
          </w:p>
        </w:tc>
        <w:tc>
          <w:tcPr>
            <w:tcW w:w="1810" w:type="dxa"/>
            <w:vAlign w:val="center"/>
          </w:tcPr>
          <w:p w:rsidRPr="0066313D" w:rsidR="008366CC" w:rsidP="00DA57D1" w:rsidRDefault="000D6E1D" w14:paraId="5F8B0167" w14:textId="694FC28D">
            <w:pPr>
              <w:jc w:val="center"/>
            </w:pPr>
            <w:r w:rsidRPr="0066313D">
              <w:t>$213,531.96</w:t>
            </w:r>
          </w:p>
        </w:tc>
      </w:tr>
      <w:tr w:rsidRPr="00402B2A" w:rsidR="008366CC" w:rsidTr="0066313D" w14:paraId="2BF57D33" w14:textId="77777777">
        <w:trPr>
          <w:trHeight w:val="670"/>
        </w:trPr>
        <w:tc>
          <w:tcPr>
            <w:tcW w:w="1639" w:type="dxa"/>
            <w:vAlign w:val="center"/>
          </w:tcPr>
          <w:p w:rsidRPr="0066313D" w:rsidR="008366CC" w:rsidP="00DA57D1" w:rsidRDefault="000D6E1D" w14:paraId="0CD723D6" w14:textId="11BFC52E">
            <w:pPr>
              <w:jc w:val="center"/>
            </w:pPr>
            <w:r w:rsidRPr="0066313D">
              <w:t>Registration Renewal</w:t>
            </w:r>
          </w:p>
        </w:tc>
        <w:tc>
          <w:tcPr>
            <w:tcW w:w="1527" w:type="dxa"/>
            <w:vAlign w:val="center"/>
          </w:tcPr>
          <w:p w:rsidRPr="0066313D" w:rsidR="008366CC" w:rsidDel="00062DE6" w:rsidP="00DA57D1" w:rsidRDefault="000D6E1D" w14:paraId="29941CC5" w14:textId="7EDA134E">
            <w:pPr>
              <w:jc w:val="center"/>
            </w:pPr>
            <w:r w:rsidRPr="0066313D">
              <w:t>8</w:t>
            </w:r>
            <w:r w:rsidR="00C7648B">
              <w:t>,</w:t>
            </w:r>
            <w:r w:rsidRPr="0066313D">
              <w:t>678</w:t>
            </w:r>
          </w:p>
        </w:tc>
        <w:tc>
          <w:tcPr>
            <w:tcW w:w="1448" w:type="dxa"/>
            <w:vAlign w:val="center"/>
          </w:tcPr>
          <w:p w:rsidRPr="0066313D" w:rsidR="008366CC" w:rsidP="000D6E1D" w:rsidRDefault="000D6E1D" w14:paraId="32208D5B" w14:textId="52B9D007">
            <w:pPr>
              <w:jc w:val="center"/>
            </w:pPr>
            <w:r w:rsidRPr="0066313D">
              <w:t>1</w:t>
            </w:r>
          </w:p>
        </w:tc>
        <w:tc>
          <w:tcPr>
            <w:tcW w:w="1409" w:type="dxa"/>
            <w:vAlign w:val="center"/>
          </w:tcPr>
          <w:p w:rsidRPr="0066313D" w:rsidR="008366CC" w:rsidP="00DA57D1" w:rsidRDefault="000D6E1D" w14:paraId="25DBA318" w14:textId="1BD63953">
            <w:pPr>
              <w:jc w:val="center"/>
            </w:pPr>
            <w:r w:rsidRPr="0066313D">
              <w:t>8</w:t>
            </w:r>
            <w:r w:rsidR="00C7648B">
              <w:t>,</w:t>
            </w:r>
            <w:r w:rsidRPr="0066313D">
              <w:t>678</w:t>
            </w:r>
          </w:p>
        </w:tc>
        <w:tc>
          <w:tcPr>
            <w:tcW w:w="1413" w:type="dxa"/>
            <w:vAlign w:val="center"/>
          </w:tcPr>
          <w:p w:rsidRPr="0066313D" w:rsidR="008366CC" w:rsidP="000D6E1D" w:rsidRDefault="000D6E1D" w14:paraId="760C8AAF" w14:textId="702EFD26">
            <w:pPr>
              <w:jc w:val="center"/>
            </w:pPr>
            <w:r w:rsidRPr="0066313D">
              <w:t>40 minutes</w:t>
            </w:r>
          </w:p>
        </w:tc>
        <w:tc>
          <w:tcPr>
            <w:tcW w:w="1137" w:type="dxa"/>
            <w:vAlign w:val="center"/>
          </w:tcPr>
          <w:p w:rsidRPr="0066313D" w:rsidR="008366CC" w:rsidP="00DA57D1" w:rsidRDefault="000D6E1D" w14:paraId="5A3159E7" w14:textId="3A357E72">
            <w:pPr>
              <w:jc w:val="center"/>
            </w:pPr>
            <w:r w:rsidRPr="0066313D">
              <w:t>5</w:t>
            </w:r>
            <w:r w:rsidR="00C7648B">
              <w:t>,</w:t>
            </w:r>
            <w:r w:rsidRPr="0066313D">
              <w:t>785</w:t>
            </w:r>
          </w:p>
        </w:tc>
        <w:tc>
          <w:tcPr>
            <w:tcW w:w="1137" w:type="dxa"/>
            <w:vAlign w:val="center"/>
          </w:tcPr>
          <w:p w:rsidRPr="0066313D" w:rsidR="008366CC" w:rsidP="00DA57D1" w:rsidRDefault="000D6E1D" w14:paraId="3252D659" w14:textId="5A3F8946">
            <w:pPr>
              <w:jc w:val="center"/>
              <w:rPr>
                <w:highlight w:val="yellow"/>
              </w:rPr>
            </w:pPr>
            <w:r w:rsidRPr="0066313D">
              <w:t>$52.62</w:t>
            </w:r>
          </w:p>
        </w:tc>
        <w:tc>
          <w:tcPr>
            <w:tcW w:w="1810" w:type="dxa"/>
            <w:vAlign w:val="center"/>
          </w:tcPr>
          <w:p w:rsidRPr="0066313D" w:rsidR="008366CC" w:rsidP="00DA57D1" w:rsidRDefault="000D6E1D" w14:paraId="2EF5EF99" w14:textId="53DF3F5A">
            <w:pPr>
              <w:jc w:val="center"/>
            </w:pPr>
            <w:r w:rsidRPr="0066313D">
              <w:t>$304,406.70</w:t>
            </w:r>
          </w:p>
        </w:tc>
      </w:tr>
      <w:tr w:rsidRPr="00402B2A" w:rsidR="008366CC" w:rsidTr="0066313D" w14:paraId="667AC939" w14:textId="77777777">
        <w:trPr>
          <w:trHeight w:val="670"/>
        </w:trPr>
        <w:tc>
          <w:tcPr>
            <w:tcW w:w="1639" w:type="dxa"/>
            <w:vAlign w:val="center"/>
          </w:tcPr>
          <w:p w:rsidRPr="0066313D" w:rsidR="008366CC" w:rsidDel="00A74225" w:rsidP="00DA57D1" w:rsidRDefault="000D6E1D" w14:paraId="03D0E559" w14:textId="67EB9E88">
            <w:pPr>
              <w:jc w:val="center"/>
            </w:pPr>
            <w:r w:rsidRPr="0066313D">
              <w:t>Re-Registration</w:t>
            </w:r>
          </w:p>
        </w:tc>
        <w:tc>
          <w:tcPr>
            <w:tcW w:w="1527" w:type="dxa"/>
            <w:vAlign w:val="center"/>
          </w:tcPr>
          <w:p w:rsidRPr="0066313D" w:rsidR="008366CC" w:rsidDel="00062DE6" w:rsidP="00DA57D1" w:rsidRDefault="000D6E1D" w14:paraId="635F70A1" w14:textId="4EFABCC6">
            <w:pPr>
              <w:jc w:val="center"/>
            </w:pPr>
            <w:r w:rsidRPr="0066313D">
              <w:t>225</w:t>
            </w:r>
          </w:p>
        </w:tc>
        <w:tc>
          <w:tcPr>
            <w:tcW w:w="1448" w:type="dxa"/>
            <w:vAlign w:val="center"/>
          </w:tcPr>
          <w:p w:rsidRPr="0066313D" w:rsidR="008366CC" w:rsidP="00DA57D1" w:rsidRDefault="000D6E1D" w14:paraId="5F70BB1C" w14:textId="28441BBB">
            <w:pPr>
              <w:jc w:val="center"/>
            </w:pPr>
            <w:r w:rsidRPr="0066313D">
              <w:t>1</w:t>
            </w:r>
          </w:p>
        </w:tc>
        <w:tc>
          <w:tcPr>
            <w:tcW w:w="1409" w:type="dxa"/>
            <w:vAlign w:val="center"/>
          </w:tcPr>
          <w:p w:rsidRPr="0066313D" w:rsidR="008366CC" w:rsidP="00DA57D1" w:rsidRDefault="000D6E1D" w14:paraId="02C70D39" w14:textId="66293FB3">
            <w:pPr>
              <w:jc w:val="center"/>
            </w:pPr>
            <w:r w:rsidRPr="0066313D">
              <w:t>225</w:t>
            </w:r>
          </w:p>
        </w:tc>
        <w:tc>
          <w:tcPr>
            <w:tcW w:w="1413" w:type="dxa"/>
            <w:vAlign w:val="center"/>
          </w:tcPr>
          <w:p w:rsidRPr="0066313D" w:rsidR="008366CC" w:rsidP="000D6E1D" w:rsidRDefault="000D6E1D" w14:paraId="2952F456" w14:textId="22B2F1F2">
            <w:pPr>
              <w:jc w:val="center"/>
            </w:pPr>
            <w:r w:rsidRPr="0066313D">
              <w:t>40 minutes</w:t>
            </w:r>
          </w:p>
        </w:tc>
        <w:tc>
          <w:tcPr>
            <w:tcW w:w="1137" w:type="dxa"/>
            <w:vAlign w:val="center"/>
          </w:tcPr>
          <w:p w:rsidRPr="0066313D" w:rsidR="008366CC" w:rsidP="000D6E1D" w:rsidRDefault="000D6E1D" w14:paraId="6E745CA9" w14:textId="5ECFD003">
            <w:pPr>
              <w:jc w:val="center"/>
            </w:pPr>
            <w:r w:rsidRPr="0066313D">
              <w:t>150</w:t>
            </w:r>
          </w:p>
        </w:tc>
        <w:tc>
          <w:tcPr>
            <w:tcW w:w="1137" w:type="dxa"/>
            <w:vAlign w:val="center"/>
          </w:tcPr>
          <w:p w:rsidRPr="0066313D" w:rsidR="008366CC" w:rsidP="00DA57D1" w:rsidRDefault="000D6E1D" w14:paraId="0113B2F0" w14:textId="5458F379">
            <w:pPr>
              <w:jc w:val="center"/>
              <w:rPr>
                <w:highlight w:val="yellow"/>
              </w:rPr>
            </w:pPr>
            <w:r w:rsidRPr="0066313D">
              <w:t>$52.62</w:t>
            </w:r>
          </w:p>
        </w:tc>
        <w:tc>
          <w:tcPr>
            <w:tcW w:w="1810" w:type="dxa"/>
            <w:vAlign w:val="center"/>
          </w:tcPr>
          <w:p w:rsidRPr="0066313D" w:rsidR="008366CC" w:rsidP="00DA57D1" w:rsidRDefault="000D6E1D" w14:paraId="6BC45842" w14:textId="52B4A9A1">
            <w:pPr>
              <w:jc w:val="center"/>
            </w:pPr>
            <w:r w:rsidRPr="0066313D">
              <w:t>$7,893.00</w:t>
            </w:r>
          </w:p>
        </w:tc>
      </w:tr>
      <w:tr w:rsidRPr="00402B2A" w:rsidR="000D6E1D" w:rsidTr="0066313D" w14:paraId="410195AD" w14:textId="77777777">
        <w:trPr>
          <w:trHeight w:val="670"/>
        </w:trPr>
        <w:tc>
          <w:tcPr>
            <w:tcW w:w="1639" w:type="dxa"/>
            <w:vAlign w:val="center"/>
          </w:tcPr>
          <w:p w:rsidRPr="0066313D" w:rsidR="000D6E1D" w:rsidP="00DA57D1" w:rsidRDefault="000D6E1D" w14:paraId="2284B96E" w14:textId="7C8036AE">
            <w:pPr>
              <w:jc w:val="center"/>
            </w:pPr>
            <w:r w:rsidRPr="0066313D">
              <w:t>Maintenance of Agent List</w:t>
            </w:r>
          </w:p>
        </w:tc>
        <w:tc>
          <w:tcPr>
            <w:tcW w:w="1527" w:type="dxa"/>
            <w:vAlign w:val="center"/>
          </w:tcPr>
          <w:p w:rsidRPr="0066313D" w:rsidR="000D6E1D" w:rsidP="00DA57D1" w:rsidRDefault="000D6E1D" w14:paraId="58CA74EB" w14:textId="56A56F41">
            <w:pPr>
              <w:jc w:val="center"/>
            </w:pPr>
            <w:r w:rsidRPr="0066313D">
              <w:t>24</w:t>
            </w:r>
            <w:r w:rsidR="00C7648B">
              <w:t>,</w:t>
            </w:r>
            <w:r w:rsidRPr="0066313D">
              <w:t>027</w:t>
            </w:r>
          </w:p>
        </w:tc>
        <w:tc>
          <w:tcPr>
            <w:tcW w:w="1448" w:type="dxa"/>
            <w:vAlign w:val="center"/>
          </w:tcPr>
          <w:p w:rsidRPr="0066313D" w:rsidR="000D6E1D" w:rsidP="00DA57D1" w:rsidRDefault="000D6E1D" w14:paraId="69F451E8" w14:textId="08644ED0">
            <w:pPr>
              <w:jc w:val="center"/>
            </w:pPr>
            <w:r w:rsidRPr="0066313D">
              <w:t>1</w:t>
            </w:r>
          </w:p>
        </w:tc>
        <w:tc>
          <w:tcPr>
            <w:tcW w:w="1409" w:type="dxa"/>
            <w:vAlign w:val="center"/>
          </w:tcPr>
          <w:p w:rsidRPr="0066313D" w:rsidR="000D6E1D" w:rsidP="00DA57D1" w:rsidRDefault="000D6E1D" w14:paraId="5CF718C1" w14:textId="156778AC">
            <w:pPr>
              <w:jc w:val="center"/>
            </w:pPr>
            <w:r w:rsidRPr="0066313D">
              <w:t>24</w:t>
            </w:r>
            <w:r w:rsidR="00C7648B">
              <w:t>,</w:t>
            </w:r>
            <w:r w:rsidRPr="0066313D">
              <w:t>027</w:t>
            </w:r>
          </w:p>
        </w:tc>
        <w:tc>
          <w:tcPr>
            <w:tcW w:w="1413" w:type="dxa"/>
            <w:vAlign w:val="center"/>
          </w:tcPr>
          <w:p w:rsidRPr="0066313D" w:rsidR="000D6E1D" w:rsidP="000D6E1D" w:rsidRDefault="000D6E1D" w14:paraId="0E7D9E66" w14:textId="42B3B794">
            <w:pPr>
              <w:jc w:val="center"/>
            </w:pPr>
            <w:r w:rsidRPr="0066313D">
              <w:t>30 minutes</w:t>
            </w:r>
          </w:p>
        </w:tc>
        <w:tc>
          <w:tcPr>
            <w:tcW w:w="1137" w:type="dxa"/>
            <w:vAlign w:val="center"/>
          </w:tcPr>
          <w:p w:rsidRPr="0066313D" w:rsidR="000D6E1D" w:rsidP="000D6E1D" w:rsidRDefault="000D6E1D" w14:paraId="04327351" w14:textId="3273E3E5">
            <w:pPr>
              <w:jc w:val="center"/>
            </w:pPr>
            <w:r w:rsidRPr="0066313D">
              <w:t>12</w:t>
            </w:r>
            <w:r w:rsidR="00C7648B">
              <w:t>,</w:t>
            </w:r>
            <w:r w:rsidRPr="0066313D">
              <w:t>014</w:t>
            </w:r>
          </w:p>
        </w:tc>
        <w:tc>
          <w:tcPr>
            <w:tcW w:w="1137" w:type="dxa"/>
            <w:vAlign w:val="center"/>
          </w:tcPr>
          <w:p w:rsidRPr="0066313D" w:rsidR="000D6E1D" w:rsidP="00DA57D1" w:rsidRDefault="000D6E1D" w14:paraId="1E7EB01D" w14:textId="6A7E2648">
            <w:pPr>
              <w:jc w:val="center"/>
              <w:rPr>
                <w:highlight w:val="yellow"/>
              </w:rPr>
            </w:pPr>
            <w:r w:rsidRPr="0066313D">
              <w:t>$52.62</w:t>
            </w:r>
          </w:p>
        </w:tc>
        <w:tc>
          <w:tcPr>
            <w:tcW w:w="1810" w:type="dxa"/>
            <w:vAlign w:val="center"/>
          </w:tcPr>
          <w:p w:rsidRPr="0066313D" w:rsidR="000D6E1D" w:rsidP="00DA57D1" w:rsidRDefault="000D6E1D" w14:paraId="7D36F929" w14:textId="38456916">
            <w:pPr>
              <w:jc w:val="center"/>
            </w:pPr>
            <w:r w:rsidRPr="0066313D">
              <w:t>$632,176.68</w:t>
            </w:r>
          </w:p>
        </w:tc>
      </w:tr>
      <w:tr w:rsidRPr="00402B2A" w:rsidR="008366CC" w:rsidTr="0066313D" w14:paraId="641A981F" w14:textId="77777777">
        <w:trPr>
          <w:trHeight w:val="670"/>
        </w:trPr>
        <w:tc>
          <w:tcPr>
            <w:tcW w:w="1639" w:type="dxa"/>
            <w:vAlign w:val="center"/>
          </w:tcPr>
          <w:p w:rsidRPr="0066313D" w:rsidR="008366CC" w:rsidP="00DA57D1" w:rsidRDefault="008366CC" w14:paraId="0F866EA5" w14:textId="77777777">
            <w:pPr>
              <w:jc w:val="center"/>
              <w:rPr>
                <w:b/>
              </w:rPr>
            </w:pPr>
            <w:r w:rsidRPr="0066313D">
              <w:rPr>
                <w:b/>
              </w:rPr>
              <w:t>Total</w:t>
            </w:r>
          </w:p>
        </w:tc>
        <w:tc>
          <w:tcPr>
            <w:tcW w:w="1527" w:type="dxa"/>
            <w:vAlign w:val="center"/>
          </w:tcPr>
          <w:p w:rsidRPr="0066313D" w:rsidR="008366CC" w:rsidP="00DA57D1" w:rsidRDefault="000D6E1D" w14:paraId="0871E85D" w14:textId="756B12CB">
            <w:pPr>
              <w:jc w:val="center"/>
              <w:rPr>
                <w:b/>
                <w:color w:val="000000"/>
              </w:rPr>
            </w:pPr>
            <w:r w:rsidRPr="0066313D">
              <w:rPr>
                <w:b/>
                <w:color w:val="000000"/>
              </w:rPr>
              <w:t>36,408</w:t>
            </w:r>
          </w:p>
        </w:tc>
        <w:tc>
          <w:tcPr>
            <w:tcW w:w="1448" w:type="dxa"/>
            <w:vAlign w:val="center"/>
          </w:tcPr>
          <w:p w:rsidRPr="0066313D" w:rsidR="008366CC" w:rsidP="00DA57D1" w:rsidRDefault="008366CC" w14:paraId="14EBF920" w14:textId="77777777">
            <w:pPr>
              <w:jc w:val="center"/>
              <w:rPr>
                <w:b/>
                <w:color w:val="000000"/>
              </w:rPr>
            </w:pPr>
          </w:p>
        </w:tc>
        <w:tc>
          <w:tcPr>
            <w:tcW w:w="1409" w:type="dxa"/>
            <w:vAlign w:val="center"/>
          </w:tcPr>
          <w:p w:rsidRPr="0066313D" w:rsidR="008366CC" w:rsidP="00DA57D1" w:rsidRDefault="000D6E1D" w14:paraId="3BC10316" w14:textId="6FAF80F7">
            <w:pPr>
              <w:jc w:val="center"/>
              <w:rPr>
                <w:b/>
                <w:color w:val="000000"/>
              </w:rPr>
            </w:pPr>
            <w:r w:rsidRPr="0066313D">
              <w:rPr>
                <w:b/>
                <w:color w:val="000000"/>
              </w:rPr>
              <w:t>36,408</w:t>
            </w:r>
          </w:p>
        </w:tc>
        <w:tc>
          <w:tcPr>
            <w:tcW w:w="1413" w:type="dxa"/>
            <w:vAlign w:val="center"/>
          </w:tcPr>
          <w:p w:rsidRPr="0066313D" w:rsidR="008366CC" w:rsidP="000D6E1D" w:rsidRDefault="008366CC" w14:paraId="76A04140" w14:textId="77777777">
            <w:pPr>
              <w:jc w:val="center"/>
              <w:rPr>
                <w:b/>
                <w:color w:val="000000"/>
              </w:rPr>
            </w:pPr>
          </w:p>
        </w:tc>
        <w:tc>
          <w:tcPr>
            <w:tcW w:w="1137" w:type="dxa"/>
            <w:vAlign w:val="center"/>
          </w:tcPr>
          <w:p w:rsidRPr="0066313D" w:rsidR="008366CC" w:rsidP="00DA57D1" w:rsidRDefault="000D6E1D" w14:paraId="7CF4216B" w14:textId="1CCA504E">
            <w:pPr>
              <w:jc w:val="center"/>
              <w:rPr>
                <w:b/>
                <w:color w:val="000000"/>
              </w:rPr>
            </w:pPr>
            <w:r w:rsidRPr="0066313D">
              <w:rPr>
                <w:b/>
                <w:color w:val="000000"/>
              </w:rPr>
              <w:t>22,007</w:t>
            </w:r>
          </w:p>
        </w:tc>
        <w:tc>
          <w:tcPr>
            <w:tcW w:w="1137" w:type="dxa"/>
            <w:vAlign w:val="center"/>
          </w:tcPr>
          <w:p w:rsidRPr="0066313D" w:rsidR="008366CC" w:rsidP="00DA57D1" w:rsidRDefault="008366CC" w14:paraId="3CB2F8BD" w14:textId="77777777">
            <w:pPr>
              <w:jc w:val="center"/>
              <w:rPr>
                <w:b/>
                <w:color w:val="000000"/>
              </w:rPr>
            </w:pPr>
          </w:p>
        </w:tc>
        <w:tc>
          <w:tcPr>
            <w:tcW w:w="1810" w:type="dxa"/>
            <w:vAlign w:val="center"/>
          </w:tcPr>
          <w:p w:rsidRPr="0066313D" w:rsidR="008366CC" w:rsidP="00DA57D1" w:rsidRDefault="000D6E1D" w14:paraId="38FD2FAB" w14:textId="5ABDC7F1">
            <w:pPr>
              <w:jc w:val="center"/>
              <w:rPr>
                <w:b/>
                <w:color w:val="000000"/>
              </w:rPr>
            </w:pPr>
            <w:r w:rsidRPr="0066313D">
              <w:rPr>
                <w:b/>
                <w:color w:val="000000"/>
              </w:rPr>
              <w:t>$1,158,0</w:t>
            </w:r>
            <w:r w:rsidR="00D6467C">
              <w:rPr>
                <w:b/>
                <w:color w:val="000000"/>
              </w:rPr>
              <w:t>0</w:t>
            </w:r>
            <w:r w:rsidRPr="0066313D">
              <w:rPr>
                <w:b/>
                <w:color w:val="000000"/>
              </w:rPr>
              <w:t>8.34</w:t>
            </w:r>
          </w:p>
        </w:tc>
      </w:tr>
    </w:tbl>
    <w:p w:rsidR="00D6686F" w:rsidP="00D6686F" w:rsidRDefault="00D6686F" w14:paraId="19C0960E" w14:textId="77777777">
      <w:pPr>
        <w:ind w:firstLine="720"/>
        <w:rPr>
          <w:rFonts w:eastAsia="MS Mincho"/>
          <w:szCs w:val="20"/>
        </w:rPr>
      </w:pPr>
    </w:p>
    <w:p w:rsidR="00224C78" w:rsidP="00D6686F" w:rsidRDefault="00F92B41" w14:paraId="41DEED42" w14:textId="66482456">
      <w:pPr>
        <w:ind w:firstLine="720"/>
        <w:rPr>
          <w:rFonts w:eastAsia="MS Mincho"/>
          <w:szCs w:val="20"/>
        </w:rPr>
      </w:pPr>
      <w:r>
        <w:rPr>
          <w:rFonts w:eastAsia="MS Mincho"/>
          <w:szCs w:val="20"/>
        </w:rPr>
        <w:t xml:space="preserve">There are no out-of-pocket costs for MSBs to electronically register </w:t>
      </w:r>
      <w:r w:rsidR="00241FF6">
        <w:rPr>
          <w:rFonts w:eastAsia="MS Mincho"/>
          <w:szCs w:val="20"/>
        </w:rPr>
        <w:t xml:space="preserve">or file </w:t>
      </w:r>
      <w:r w:rsidR="00B61732">
        <w:rPr>
          <w:rFonts w:eastAsia="MS Mincho"/>
          <w:szCs w:val="20"/>
        </w:rPr>
        <w:t>the RMSB</w:t>
      </w:r>
      <w:r w:rsidR="00B075F7">
        <w:rPr>
          <w:rFonts w:eastAsia="MS Mincho"/>
          <w:szCs w:val="20"/>
        </w:rPr>
        <w:t xml:space="preserve"> Report 107</w:t>
      </w:r>
      <w:bookmarkStart w:name="_GoBack" w:id="0"/>
      <w:bookmarkEnd w:id="0"/>
      <w:r w:rsidR="00B61732">
        <w:rPr>
          <w:rFonts w:eastAsia="MS Mincho"/>
          <w:szCs w:val="20"/>
        </w:rPr>
        <w:t xml:space="preserve"> </w:t>
      </w:r>
      <w:r>
        <w:rPr>
          <w:rFonts w:eastAsia="MS Mincho"/>
          <w:szCs w:val="20"/>
        </w:rPr>
        <w:t xml:space="preserve">with FinCEN.  </w:t>
      </w:r>
    </w:p>
    <w:p w:rsidR="002652B2" w:rsidP="002652B2" w:rsidRDefault="002652B2" w14:paraId="45CC1E60" w14:textId="77777777">
      <w:pPr>
        <w:ind w:left="360"/>
        <w:rPr>
          <w:iCs/>
        </w:rPr>
      </w:pPr>
    </w:p>
    <w:p w:rsidR="00F92207" w:rsidP="002652B2" w:rsidRDefault="00F92207" w14:paraId="34060324" w14:textId="17ECEE3E">
      <w:pPr>
        <w:rPr>
          <w:szCs w:val="22"/>
        </w:rPr>
      </w:pPr>
      <w:r>
        <w:rPr>
          <w:szCs w:val="22"/>
        </w:rPr>
        <w:t xml:space="preserve">14. </w:t>
      </w:r>
      <w:r>
        <w:rPr>
          <w:szCs w:val="22"/>
          <w:u w:val="single"/>
        </w:rPr>
        <w:t xml:space="preserve">Estimated </w:t>
      </w:r>
      <w:r w:rsidR="00CC1EDD">
        <w:rPr>
          <w:szCs w:val="22"/>
          <w:u w:val="single"/>
        </w:rPr>
        <w:t>a</w:t>
      </w:r>
      <w:r>
        <w:rPr>
          <w:szCs w:val="22"/>
          <w:u w:val="single"/>
        </w:rPr>
        <w:t xml:space="preserve">nnual </w:t>
      </w:r>
      <w:r w:rsidR="00CC1EDD">
        <w:rPr>
          <w:szCs w:val="22"/>
          <w:u w:val="single"/>
        </w:rPr>
        <w:t>c</w:t>
      </w:r>
      <w:r>
        <w:rPr>
          <w:szCs w:val="22"/>
          <w:u w:val="single"/>
        </w:rPr>
        <w:t xml:space="preserve">ost to the Federal </w:t>
      </w:r>
      <w:r w:rsidR="00CC1EDD">
        <w:rPr>
          <w:szCs w:val="22"/>
          <w:u w:val="single"/>
        </w:rPr>
        <w:t>g</w:t>
      </w:r>
      <w:r>
        <w:rPr>
          <w:szCs w:val="22"/>
          <w:u w:val="single"/>
        </w:rPr>
        <w:t>overnment</w:t>
      </w:r>
      <w:r w:rsidR="0099381E">
        <w:rPr>
          <w:szCs w:val="22"/>
          <w:u w:val="single"/>
        </w:rPr>
        <w:t>.</w:t>
      </w:r>
    </w:p>
    <w:p w:rsidRPr="00B96D75" w:rsidR="00E94EA2" w:rsidP="002652B2" w:rsidRDefault="006672E8" w14:paraId="65B3455B" w14:textId="77777777">
      <w:pPr>
        <w:ind w:firstLine="720"/>
      </w:pPr>
      <w:r>
        <w:rPr>
          <w:szCs w:val="22"/>
        </w:rPr>
        <w:tab/>
      </w:r>
    </w:p>
    <w:p w:rsidR="00E94EA2" w:rsidP="002652B2" w:rsidRDefault="00E94EA2" w14:paraId="2978A6A0" w14:textId="6DECAF1E">
      <w:pPr>
        <w:ind w:firstLine="720"/>
      </w:pPr>
      <w:r w:rsidRPr="00B96D75">
        <w:t xml:space="preserve">Electronic processing cost to the Federal </w:t>
      </w:r>
      <w:r w:rsidR="00CC1EDD">
        <w:t>g</w:t>
      </w:r>
      <w:r w:rsidRPr="00B96D75">
        <w:t xml:space="preserve">overnment for </w:t>
      </w:r>
      <w:r w:rsidR="00171505">
        <w:t>12,381</w:t>
      </w:r>
      <w:r w:rsidRPr="00B96D75">
        <w:t xml:space="preserve"> responses</w:t>
      </w:r>
      <w:r w:rsidR="00171505">
        <w:rPr>
          <w:rStyle w:val="FootnoteReference"/>
        </w:rPr>
        <w:footnoteReference w:id="22"/>
      </w:r>
      <w:r w:rsidRPr="00B96D75">
        <w:t xml:space="preserve"> X $0.10 per response</w:t>
      </w:r>
      <w:r w:rsidR="000B6960">
        <w:rPr>
          <w:rStyle w:val="FootnoteReference"/>
        </w:rPr>
        <w:footnoteReference w:id="23"/>
      </w:r>
      <w:r w:rsidRPr="00B96D75">
        <w:t xml:space="preserve"> = $</w:t>
      </w:r>
      <w:r w:rsidR="00930226">
        <w:t>1,238.10</w:t>
      </w:r>
      <w:r w:rsidRPr="00B96D75">
        <w:t>.</w:t>
      </w:r>
    </w:p>
    <w:p w:rsidRPr="00B96D75" w:rsidR="002652B2" w:rsidP="002652B2" w:rsidRDefault="002652B2" w14:paraId="2C0701C5" w14:textId="77777777">
      <w:pPr>
        <w:ind w:firstLine="720"/>
      </w:pPr>
    </w:p>
    <w:p w:rsidR="00F92207" w:rsidP="002652B2" w:rsidRDefault="00F92207" w14:paraId="149D178D" w14:textId="3D107860">
      <w:pPr>
        <w:rPr>
          <w:szCs w:val="22"/>
        </w:rPr>
      </w:pPr>
      <w:r>
        <w:rPr>
          <w:szCs w:val="22"/>
        </w:rPr>
        <w:t xml:space="preserve">15. </w:t>
      </w:r>
      <w:r>
        <w:rPr>
          <w:szCs w:val="22"/>
          <w:u w:val="single"/>
        </w:rPr>
        <w:t xml:space="preserve">Reason for </w:t>
      </w:r>
      <w:r w:rsidR="00CC1EDD">
        <w:rPr>
          <w:szCs w:val="22"/>
          <w:u w:val="single"/>
        </w:rPr>
        <w:t>c</w:t>
      </w:r>
      <w:r>
        <w:rPr>
          <w:szCs w:val="22"/>
          <w:u w:val="single"/>
        </w:rPr>
        <w:t xml:space="preserve">hange in </w:t>
      </w:r>
      <w:r w:rsidR="00CC1EDD">
        <w:rPr>
          <w:szCs w:val="22"/>
          <w:u w:val="single"/>
        </w:rPr>
        <w:t>b</w:t>
      </w:r>
      <w:r>
        <w:rPr>
          <w:szCs w:val="22"/>
          <w:u w:val="single"/>
        </w:rPr>
        <w:t>urden</w:t>
      </w:r>
      <w:r w:rsidR="0099381E">
        <w:rPr>
          <w:szCs w:val="22"/>
          <w:u w:val="single"/>
        </w:rPr>
        <w:t>.</w:t>
      </w:r>
      <w:r>
        <w:rPr>
          <w:szCs w:val="22"/>
        </w:rPr>
        <w:t xml:space="preserve"> </w:t>
      </w:r>
    </w:p>
    <w:p w:rsidR="002652B2" w:rsidP="002652B2" w:rsidRDefault="002652B2" w14:paraId="3BE6D397" w14:textId="77777777">
      <w:pPr>
        <w:rPr>
          <w:szCs w:val="22"/>
        </w:rPr>
      </w:pPr>
    </w:p>
    <w:p w:rsidR="00ED46A2" w:rsidP="002652B2" w:rsidRDefault="006672E8" w14:paraId="7F79662F" w14:textId="38A36475">
      <w:r>
        <w:rPr>
          <w:szCs w:val="22"/>
        </w:rPr>
        <w:tab/>
      </w:r>
      <w:r w:rsidR="00682CF8">
        <w:rPr>
          <w:szCs w:val="22"/>
        </w:rPr>
        <w:t>Per OIRA’s recommendation</w:t>
      </w:r>
      <w:r w:rsidR="00ED46A2">
        <w:rPr>
          <w:szCs w:val="22"/>
        </w:rPr>
        <w:t>,</w:t>
      </w:r>
      <w:r w:rsidR="00682CF8">
        <w:rPr>
          <w:szCs w:val="22"/>
        </w:rPr>
        <w:t xml:space="preserve"> </w:t>
      </w:r>
      <w:r w:rsidR="00BC6897">
        <w:t>FinCEN divided</w:t>
      </w:r>
      <w:r w:rsidR="00ED46A2">
        <w:t xml:space="preserve"> the registration process into three categories (i) initial registration, (ii) registration renewal, and (iii) re-registration.  FinCEN also incorporated the </w:t>
      </w:r>
      <w:r w:rsidR="00BC6897">
        <w:t xml:space="preserve">estimated </w:t>
      </w:r>
      <w:r w:rsidR="00ED46A2">
        <w:t>burden of maintain</w:t>
      </w:r>
      <w:r w:rsidR="00BC6897">
        <w:t xml:space="preserve">ing and updating a MSB’s </w:t>
      </w:r>
      <w:r w:rsidR="00ED46A2">
        <w:t xml:space="preserve">agent list.  For each of the four categories, FinCEN looked at the total number </w:t>
      </w:r>
      <w:r w:rsidR="00BC6897">
        <w:t xml:space="preserve">MSBs </w:t>
      </w:r>
      <w:r w:rsidR="00ED46A2">
        <w:t xml:space="preserve">for </w:t>
      </w:r>
      <w:r w:rsidR="00BC6897">
        <w:t xml:space="preserve">calendar years </w:t>
      </w:r>
      <w:r w:rsidR="00ED46A2">
        <w:t>2015 through 2019, and identified an average for each</w:t>
      </w:r>
      <w:r w:rsidR="00BC6897">
        <w:t xml:space="preserve"> category</w:t>
      </w:r>
      <w:r w:rsidR="00ED46A2">
        <w:t>.  FinCEN also re-evaluated its estimate of burden for recordkeeping and reporting</w:t>
      </w:r>
      <w:r w:rsidR="00BC6897">
        <w:t xml:space="preserve"> on the RMSB </w:t>
      </w:r>
      <w:r w:rsidR="00A10A58">
        <w:t>Report</w:t>
      </w:r>
      <w:r w:rsidR="008A37A5">
        <w:t xml:space="preserve"> 107</w:t>
      </w:r>
      <w:r w:rsidR="00BC6897">
        <w:t xml:space="preserve"> for each type of report</w:t>
      </w:r>
      <w:r w:rsidR="00ED46A2">
        <w:t>.  In prior information collection requests (</w:t>
      </w:r>
      <w:r w:rsidR="003618AA">
        <w:t>“</w:t>
      </w:r>
      <w:r w:rsidR="00ED46A2">
        <w:t>ICRs</w:t>
      </w:r>
      <w:r w:rsidR="003618AA">
        <w:t>”</w:t>
      </w:r>
      <w:r w:rsidR="00ED46A2">
        <w:t>)</w:t>
      </w:r>
      <w:r w:rsidR="00BC6897">
        <w:t>,</w:t>
      </w:r>
      <w:r w:rsidR="00ED46A2">
        <w:t xml:space="preserve"> FinCEN estimated it would take a MSB 30 minutes to complete the RMSB </w:t>
      </w:r>
      <w:r w:rsidR="00A10A58">
        <w:t>Report</w:t>
      </w:r>
      <w:r w:rsidR="008A37A5">
        <w:t xml:space="preserve"> 107</w:t>
      </w:r>
      <w:r w:rsidR="00ED46A2">
        <w:t xml:space="preserve"> and file it, and 30 minutes to maintain a record of the </w:t>
      </w:r>
      <w:r w:rsidR="00A10A58">
        <w:t>report</w:t>
      </w:r>
      <w:r w:rsidR="00ED46A2">
        <w:t>.  In ligh</w:t>
      </w:r>
      <w:r w:rsidR="00BC6897">
        <w:t xml:space="preserve">t of BSA </w:t>
      </w:r>
      <w:r w:rsidR="00ED46A2">
        <w:t xml:space="preserve">E-filing, FinCEN reduced the estimate of recordkeeping burden per type of registration. </w:t>
      </w:r>
      <w:r w:rsidR="00BC6897">
        <w:t xml:space="preserve"> FinCEN also revised its estimate of reporting burden, which</w:t>
      </w:r>
      <w:r w:rsidR="00ED46A2">
        <w:t xml:space="preserve"> varies by type of registration.  </w:t>
      </w:r>
    </w:p>
    <w:p w:rsidR="002652B2" w:rsidP="002652B2" w:rsidRDefault="002652B2" w14:paraId="7AF29AA9" w14:textId="77777777"/>
    <w:p w:rsidR="00BC6897" w:rsidP="002652B2" w:rsidRDefault="00ED46A2" w14:paraId="460326C6" w14:textId="42464476">
      <w:pPr>
        <w:ind w:firstLine="720"/>
      </w:pPr>
      <w:r>
        <w:t>In the 2018 ICR, the estimated number of respondents was 42,000, and the estimated total annual burden hours was 42,000 (30 minutes recordkeeping plus 30 minute reporting).  In this ICR</w:t>
      </w:r>
      <w:r w:rsidR="00BC6897">
        <w:t>, FinCEN</w:t>
      </w:r>
      <w:r>
        <w:t xml:space="preserve"> identified </w:t>
      </w:r>
      <w:r w:rsidR="00BC6897">
        <w:t>12,381 registration responses and 24,027 MSBs that must maintain and update an agent list annually.  The reduction in the number of MSBs since 2018, in combination with the revisions to FinCEN’s estimates of burden broken down into various categories, is the reason for the reduction in total annual burden to 22,007 hours</w:t>
      </w:r>
      <w:r w:rsidR="002652B2">
        <w:t xml:space="preserve"> in this ICR</w:t>
      </w:r>
      <w:r w:rsidR="00BC6897">
        <w:t xml:space="preserve">.  </w:t>
      </w:r>
    </w:p>
    <w:p w:rsidR="002652B2" w:rsidP="002652B2" w:rsidRDefault="002652B2" w14:paraId="1CBD27E1" w14:textId="77777777">
      <w:pPr>
        <w:ind w:firstLine="720"/>
      </w:pPr>
    </w:p>
    <w:p w:rsidR="00F92207" w:rsidP="002652B2" w:rsidRDefault="00F92207" w14:paraId="51551401" w14:textId="61F5E244">
      <w:pPr>
        <w:rPr>
          <w:szCs w:val="22"/>
        </w:rPr>
      </w:pPr>
      <w:r>
        <w:rPr>
          <w:szCs w:val="22"/>
        </w:rPr>
        <w:t xml:space="preserve">16. </w:t>
      </w:r>
      <w:r>
        <w:rPr>
          <w:szCs w:val="22"/>
          <w:u w:val="single"/>
        </w:rPr>
        <w:t xml:space="preserve">Plans for </w:t>
      </w:r>
      <w:r w:rsidR="00CC1EDD">
        <w:rPr>
          <w:szCs w:val="22"/>
          <w:u w:val="single"/>
        </w:rPr>
        <w:t>t</w:t>
      </w:r>
      <w:r>
        <w:rPr>
          <w:szCs w:val="22"/>
          <w:u w:val="single"/>
        </w:rPr>
        <w:t xml:space="preserve">abulation, </w:t>
      </w:r>
      <w:r w:rsidR="00CC1EDD">
        <w:rPr>
          <w:szCs w:val="22"/>
          <w:u w:val="single"/>
        </w:rPr>
        <w:t>s</w:t>
      </w:r>
      <w:r>
        <w:rPr>
          <w:szCs w:val="22"/>
          <w:u w:val="single"/>
        </w:rPr>
        <w:t xml:space="preserve">tatistical </w:t>
      </w:r>
      <w:r w:rsidR="00CC1EDD">
        <w:rPr>
          <w:szCs w:val="22"/>
          <w:u w:val="single"/>
        </w:rPr>
        <w:t>a</w:t>
      </w:r>
      <w:r>
        <w:rPr>
          <w:szCs w:val="22"/>
          <w:u w:val="single"/>
        </w:rPr>
        <w:t xml:space="preserve">nalysis, and </w:t>
      </w:r>
      <w:r w:rsidR="00CC1EDD">
        <w:rPr>
          <w:szCs w:val="22"/>
          <w:u w:val="single"/>
        </w:rPr>
        <w:t>p</w:t>
      </w:r>
      <w:r>
        <w:rPr>
          <w:szCs w:val="22"/>
          <w:u w:val="single"/>
        </w:rPr>
        <w:t>ublication</w:t>
      </w:r>
      <w:r w:rsidR="0099381E">
        <w:rPr>
          <w:szCs w:val="22"/>
          <w:u w:val="single"/>
        </w:rPr>
        <w:t>.</w:t>
      </w:r>
      <w:r>
        <w:rPr>
          <w:szCs w:val="22"/>
        </w:rPr>
        <w:t xml:space="preserve"> </w:t>
      </w:r>
    </w:p>
    <w:p w:rsidR="002652B2" w:rsidP="002652B2" w:rsidRDefault="002652B2" w14:paraId="30F64729" w14:textId="77777777">
      <w:pPr>
        <w:rPr>
          <w:szCs w:val="22"/>
        </w:rPr>
      </w:pPr>
    </w:p>
    <w:p w:rsidR="00F92207" w:rsidP="002652B2" w:rsidRDefault="006672E8" w14:paraId="47ED513D" w14:textId="16314935">
      <w:pPr>
        <w:rPr>
          <w:szCs w:val="22"/>
        </w:rPr>
      </w:pPr>
      <w:r>
        <w:rPr>
          <w:szCs w:val="22"/>
        </w:rPr>
        <w:tab/>
      </w:r>
      <w:r w:rsidR="00FD797C">
        <w:rPr>
          <w:szCs w:val="22"/>
        </w:rPr>
        <w:t>FinCEN publishes some of the collected information to the public at</w:t>
      </w:r>
      <w:r w:rsidR="003B2E83">
        <w:rPr>
          <w:szCs w:val="22"/>
        </w:rPr>
        <w:t xml:space="preserve"> </w:t>
      </w:r>
      <w:hyperlink w:history="1" r:id="rId10">
        <w:r w:rsidRPr="00246AC2" w:rsidR="003B2E83">
          <w:rPr>
            <w:rStyle w:val="Hyperlink"/>
            <w:szCs w:val="22"/>
          </w:rPr>
          <w:t>https://www.fincen.gov/msb-registrant-search</w:t>
        </w:r>
      </w:hyperlink>
      <w:r w:rsidR="00FD797C">
        <w:rPr>
          <w:szCs w:val="22"/>
        </w:rPr>
        <w:t>; this permits members of the public to ensure a given MSB is registered.</w:t>
      </w:r>
    </w:p>
    <w:p w:rsidR="002652B2" w:rsidP="002652B2" w:rsidRDefault="002652B2" w14:paraId="7BD22CF3" w14:textId="77777777">
      <w:pPr>
        <w:rPr>
          <w:szCs w:val="22"/>
        </w:rPr>
      </w:pPr>
    </w:p>
    <w:p w:rsidR="00F92207" w:rsidP="002652B2" w:rsidRDefault="00F92207" w14:paraId="76527A0F" w14:textId="5AADCBAB">
      <w:pPr>
        <w:rPr>
          <w:szCs w:val="22"/>
        </w:rPr>
      </w:pPr>
      <w:r>
        <w:rPr>
          <w:szCs w:val="22"/>
        </w:rPr>
        <w:t xml:space="preserve">17. </w:t>
      </w:r>
      <w:r>
        <w:rPr>
          <w:szCs w:val="22"/>
          <w:u w:val="single"/>
        </w:rPr>
        <w:t xml:space="preserve">Request not to </w:t>
      </w:r>
      <w:r w:rsidR="008037D0">
        <w:rPr>
          <w:szCs w:val="22"/>
          <w:u w:val="single"/>
        </w:rPr>
        <w:t>display the OMB expiration date</w:t>
      </w:r>
      <w:r w:rsidR="0099381E">
        <w:rPr>
          <w:szCs w:val="22"/>
          <w:u w:val="single"/>
        </w:rPr>
        <w:t>.</w:t>
      </w:r>
      <w:r>
        <w:rPr>
          <w:szCs w:val="22"/>
        </w:rPr>
        <w:t xml:space="preserve"> </w:t>
      </w:r>
    </w:p>
    <w:p w:rsidR="003618AA" w:rsidP="002652B2" w:rsidRDefault="003618AA" w14:paraId="586B3536" w14:textId="77777777">
      <w:pPr>
        <w:rPr>
          <w:szCs w:val="22"/>
        </w:rPr>
      </w:pPr>
    </w:p>
    <w:p w:rsidR="00F92207" w:rsidP="002652B2" w:rsidRDefault="006672E8" w14:paraId="552176AD" w14:textId="2A34FDC2">
      <w:pPr>
        <w:rPr>
          <w:szCs w:val="22"/>
        </w:rPr>
      </w:pPr>
      <w:r>
        <w:rPr>
          <w:szCs w:val="22"/>
        </w:rPr>
        <w:tab/>
      </w:r>
      <w:r w:rsidR="001C4568">
        <w:rPr>
          <w:szCs w:val="22"/>
        </w:rPr>
        <w:t xml:space="preserve">FinCEN requests that the expiration date of the control number of the </w:t>
      </w:r>
      <w:r w:rsidR="00FF3F7F">
        <w:rPr>
          <w:szCs w:val="22"/>
        </w:rPr>
        <w:t>RMSB</w:t>
      </w:r>
      <w:r w:rsidR="001C4568">
        <w:rPr>
          <w:szCs w:val="22"/>
        </w:rPr>
        <w:t xml:space="preserve"> </w:t>
      </w:r>
      <w:r w:rsidR="00A10A58">
        <w:rPr>
          <w:szCs w:val="22"/>
        </w:rPr>
        <w:t>Report</w:t>
      </w:r>
      <w:r w:rsidR="008A37A5">
        <w:rPr>
          <w:szCs w:val="22"/>
        </w:rPr>
        <w:t xml:space="preserve"> 107</w:t>
      </w:r>
      <w:r w:rsidR="000B6960">
        <w:rPr>
          <w:szCs w:val="22"/>
        </w:rPr>
        <w:t xml:space="preserve"> </w:t>
      </w:r>
      <w:r w:rsidR="001C4568">
        <w:rPr>
          <w:szCs w:val="22"/>
        </w:rPr>
        <w:t>not be</w:t>
      </w:r>
      <w:r w:rsidR="00F319B5">
        <w:rPr>
          <w:szCs w:val="22"/>
        </w:rPr>
        <w:t xml:space="preserve"> </w:t>
      </w:r>
      <w:r w:rsidR="001C4568">
        <w:rPr>
          <w:szCs w:val="22"/>
        </w:rPr>
        <w:t xml:space="preserve">displayed </w:t>
      </w:r>
      <w:r w:rsidR="00FF3F7F">
        <w:rPr>
          <w:szCs w:val="22"/>
        </w:rPr>
        <w:t xml:space="preserve">on the </w:t>
      </w:r>
      <w:r w:rsidR="00A10A58">
        <w:rPr>
          <w:szCs w:val="22"/>
        </w:rPr>
        <w:t>report</w:t>
      </w:r>
      <w:r w:rsidR="00FF3F7F">
        <w:rPr>
          <w:szCs w:val="22"/>
        </w:rPr>
        <w:t xml:space="preserve"> </w:t>
      </w:r>
      <w:r w:rsidR="001C4568">
        <w:rPr>
          <w:szCs w:val="22"/>
        </w:rPr>
        <w:t xml:space="preserve">so that there is no confusion as to whether the </w:t>
      </w:r>
      <w:r w:rsidR="00FF3F7F">
        <w:rPr>
          <w:szCs w:val="22"/>
        </w:rPr>
        <w:t>registration</w:t>
      </w:r>
      <w:r w:rsidR="001C4568">
        <w:rPr>
          <w:szCs w:val="22"/>
        </w:rPr>
        <w:t xml:space="preserve"> </w:t>
      </w:r>
      <w:r w:rsidR="00A10A58">
        <w:rPr>
          <w:szCs w:val="22"/>
        </w:rPr>
        <w:t>report</w:t>
      </w:r>
      <w:r w:rsidR="001C4568">
        <w:rPr>
          <w:szCs w:val="22"/>
        </w:rPr>
        <w:t xml:space="preserve"> is still valid. </w:t>
      </w:r>
      <w:r w:rsidR="000B6960">
        <w:rPr>
          <w:szCs w:val="22"/>
        </w:rPr>
        <w:t xml:space="preserve"> </w:t>
      </w:r>
      <w:r w:rsidR="001C4568">
        <w:rPr>
          <w:szCs w:val="22"/>
        </w:rPr>
        <w:t>This request will not affect the normal 3-year P</w:t>
      </w:r>
      <w:r w:rsidR="001401F1">
        <w:rPr>
          <w:szCs w:val="22"/>
        </w:rPr>
        <w:t>aperwork Reduction Act</w:t>
      </w:r>
      <w:r w:rsidR="001C4568">
        <w:rPr>
          <w:szCs w:val="22"/>
        </w:rPr>
        <w:t xml:space="preserve"> renewal process.</w:t>
      </w:r>
    </w:p>
    <w:p w:rsidR="002652B2" w:rsidP="002652B2" w:rsidRDefault="002652B2" w14:paraId="2D0015A5" w14:textId="77777777">
      <w:pPr>
        <w:rPr>
          <w:szCs w:val="22"/>
        </w:rPr>
      </w:pPr>
    </w:p>
    <w:p w:rsidR="00F92207" w:rsidP="002652B2" w:rsidRDefault="00F92207" w14:paraId="7FD2B3F8" w14:textId="77777777">
      <w:pPr>
        <w:rPr>
          <w:szCs w:val="22"/>
        </w:rPr>
      </w:pPr>
      <w:r>
        <w:rPr>
          <w:szCs w:val="22"/>
        </w:rPr>
        <w:t xml:space="preserve">18. </w:t>
      </w:r>
      <w:r>
        <w:rPr>
          <w:szCs w:val="22"/>
          <w:u w:val="single"/>
        </w:rPr>
        <w:t>Exceptions</w:t>
      </w:r>
      <w:r w:rsidR="00D25C20">
        <w:rPr>
          <w:szCs w:val="22"/>
          <w:u w:val="single"/>
        </w:rPr>
        <w:t xml:space="preserve"> to the certification statement.</w:t>
      </w:r>
      <w:r>
        <w:rPr>
          <w:szCs w:val="22"/>
        </w:rPr>
        <w:t xml:space="preserve"> </w:t>
      </w:r>
    </w:p>
    <w:p w:rsidR="00C440DE" w:rsidP="002652B2" w:rsidRDefault="00C440DE" w14:paraId="514F2B3A" w14:textId="77777777">
      <w:pPr>
        <w:rPr>
          <w:szCs w:val="22"/>
        </w:rPr>
      </w:pPr>
    </w:p>
    <w:p w:rsidR="00F92207" w:rsidP="002652B2" w:rsidRDefault="006672E8" w14:paraId="653A2CE8" w14:textId="77777777">
      <w:r>
        <w:rPr>
          <w:szCs w:val="22"/>
        </w:rPr>
        <w:tab/>
      </w:r>
      <w:r w:rsidR="00F92207">
        <w:rPr>
          <w:szCs w:val="22"/>
        </w:rPr>
        <w:t>There are no exceptions to the certification statement</w:t>
      </w:r>
      <w:r w:rsidR="001C4568">
        <w:rPr>
          <w:szCs w:val="22"/>
        </w:rPr>
        <w:t>.</w:t>
      </w:r>
    </w:p>
    <w:sectPr w:rsidR="00F92207" w:rsidSect="00C8499A">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16769" w14:textId="77777777" w:rsidR="008A2F21" w:rsidRDefault="008A2F21">
      <w:r>
        <w:separator/>
      </w:r>
    </w:p>
  </w:endnote>
  <w:endnote w:type="continuationSeparator" w:id="0">
    <w:p w14:paraId="48B99309" w14:textId="77777777" w:rsidR="008A2F21" w:rsidRDefault="008A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DengXian Light">
    <w:altName w:val="Malgun Gothic Semi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24894" w14:textId="77777777" w:rsidR="00DD669C" w:rsidRDefault="00DD669C" w:rsidP="007D4D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F74AA7" w14:textId="77777777" w:rsidR="00DD669C" w:rsidRDefault="00DD6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EAF1A" w14:textId="07C4D430" w:rsidR="00DD669C" w:rsidRDefault="00DD669C" w:rsidP="007D4D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75F7">
      <w:rPr>
        <w:rStyle w:val="PageNumber"/>
        <w:noProof/>
      </w:rPr>
      <w:t>6</w:t>
    </w:r>
    <w:r>
      <w:rPr>
        <w:rStyle w:val="PageNumber"/>
      </w:rPr>
      <w:fldChar w:fldCharType="end"/>
    </w:r>
  </w:p>
  <w:p w14:paraId="25905AFA" w14:textId="77777777" w:rsidR="00DD669C" w:rsidRDefault="00DD6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D5D69" w14:textId="77777777" w:rsidR="008A2F21" w:rsidRDefault="008A2F21">
      <w:r>
        <w:separator/>
      </w:r>
    </w:p>
  </w:footnote>
  <w:footnote w:type="continuationSeparator" w:id="0">
    <w:p w14:paraId="38381A93" w14:textId="77777777" w:rsidR="008A2F21" w:rsidRDefault="008A2F21">
      <w:r>
        <w:continuationSeparator/>
      </w:r>
    </w:p>
  </w:footnote>
  <w:footnote w:id="1">
    <w:p w14:paraId="6973FFDB" w14:textId="77777777" w:rsidR="00942BEC" w:rsidRDefault="00942BEC" w:rsidP="00942BEC">
      <w:r w:rsidRPr="00DA5474">
        <w:rPr>
          <w:rStyle w:val="FootnoteReference"/>
          <w:sz w:val="20"/>
          <w:szCs w:val="20"/>
        </w:rPr>
        <w:footnoteRef/>
      </w:r>
      <w:r w:rsidRPr="00DA5474">
        <w:rPr>
          <w:sz w:val="20"/>
          <w:szCs w:val="20"/>
        </w:rPr>
        <w:t xml:space="preserve"> </w:t>
      </w:r>
      <w:r>
        <w:rPr>
          <w:sz w:val="20"/>
          <w:szCs w:val="20"/>
        </w:rPr>
        <w:t xml:space="preserve">The BSA is codified at 12 U.S.C. 1829b, 12 U.S.C. 1951–1959, 31 U.S.C. 5311–5314 and 5316–5332 and notes thereto, with implementing regulations at 31 CFR Chapter X.  </w:t>
      </w:r>
      <w:r>
        <w:rPr>
          <w:i/>
          <w:iCs/>
          <w:sz w:val="20"/>
          <w:szCs w:val="20"/>
        </w:rPr>
        <w:t>See</w:t>
      </w:r>
      <w:r>
        <w:rPr>
          <w:sz w:val="20"/>
          <w:szCs w:val="20"/>
        </w:rPr>
        <w:t xml:space="preserve"> 31 CFR 1010.100(e).</w:t>
      </w:r>
    </w:p>
  </w:footnote>
  <w:footnote w:id="2">
    <w:p w14:paraId="222B51D9" w14:textId="77777777" w:rsidR="00942BEC" w:rsidRPr="0030167A" w:rsidRDefault="00942BEC" w:rsidP="00942BEC">
      <w:pPr>
        <w:pStyle w:val="FootnoteText"/>
        <w:rPr>
          <w:rFonts w:ascii="Times New Roman" w:hAnsi="Times New Roman"/>
        </w:rPr>
      </w:pPr>
      <w:r w:rsidRPr="0030167A">
        <w:rPr>
          <w:rStyle w:val="FootnoteReference"/>
          <w:rFonts w:ascii="Times New Roman" w:hAnsi="Times New Roman"/>
        </w:rPr>
        <w:footnoteRef/>
      </w:r>
      <w:r w:rsidRPr="0030167A">
        <w:rPr>
          <w:rFonts w:ascii="Times New Roman" w:hAnsi="Times New Roman"/>
        </w:rPr>
        <w:t xml:space="preserve"> Treasury Order 180-01 (January 14, 2020).</w:t>
      </w:r>
    </w:p>
  </w:footnote>
  <w:footnote w:id="3">
    <w:p w14:paraId="72EFAAC6" w14:textId="77777777" w:rsidR="00942BEC" w:rsidRPr="0030167A" w:rsidRDefault="00942BEC" w:rsidP="00942BEC">
      <w:pPr>
        <w:pStyle w:val="FootnoteText"/>
        <w:rPr>
          <w:rFonts w:ascii="Times New Roman" w:hAnsi="Times New Roman"/>
        </w:rPr>
      </w:pPr>
      <w:r w:rsidRPr="0030167A">
        <w:rPr>
          <w:rStyle w:val="FootnoteReference"/>
          <w:rFonts w:ascii="Times New Roman" w:hAnsi="Times New Roman"/>
        </w:rPr>
        <w:footnoteRef/>
      </w:r>
      <w:r w:rsidRPr="0030167A">
        <w:rPr>
          <w:rFonts w:ascii="Times New Roman" w:hAnsi="Times New Roman"/>
        </w:rPr>
        <w:t xml:space="preserve"> 31 U.S.C. 5311.</w:t>
      </w:r>
    </w:p>
  </w:footnote>
  <w:footnote w:id="4">
    <w:p w14:paraId="22C94ABD" w14:textId="77777777" w:rsidR="00474B25" w:rsidRPr="00433B3C" w:rsidRDefault="00474B25" w:rsidP="00474B25">
      <w:pPr>
        <w:pStyle w:val="FootnoteText"/>
        <w:rPr>
          <w:rFonts w:ascii="Times New Roman" w:hAnsi="Times New Roman"/>
        </w:rPr>
      </w:pPr>
      <w:r w:rsidRPr="00433B3C">
        <w:rPr>
          <w:rStyle w:val="FootnoteReference"/>
          <w:rFonts w:ascii="Times New Roman" w:hAnsi="Times New Roman"/>
        </w:rPr>
        <w:footnoteRef/>
      </w:r>
      <w:r w:rsidRPr="00433B3C">
        <w:rPr>
          <w:rFonts w:ascii="Times New Roman" w:hAnsi="Times New Roman"/>
        </w:rPr>
        <w:t xml:space="preserve"> </w:t>
      </w:r>
      <w:r w:rsidRPr="00433B3C">
        <w:rPr>
          <w:rFonts w:ascii="Times New Roman" w:hAnsi="Times New Roman"/>
          <w:i/>
        </w:rPr>
        <w:t>See</w:t>
      </w:r>
      <w:r w:rsidRPr="00433B3C">
        <w:rPr>
          <w:rFonts w:ascii="Times New Roman" w:hAnsi="Times New Roman"/>
        </w:rPr>
        <w:t xml:space="preserve"> 31 CFR 1010.100(ff).</w:t>
      </w:r>
    </w:p>
  </w:footnote>
  <w:footnote w:id="5">
    <w:p w14:paraId="18F681BA" w14:textId="6C15B2BC" w:rsidR="000E58C2" w:rsidRPr="0030167A" w:rsidRDefault="000E58C2">
      <w:pPr>
        <w:pStyle w:val="FootnoteText"/>
        <w:rPr>
          <w:rFonts w:ascii="Times New Roman" w:hAnsi="Times New Roman"/>
        </w:rPr>
      </w:pPr>
      <w:r w:rsidRPr="0030167A">
        <w:rPr>
          <w:rStyle w:val="FootnoteReference"/>
          <w:rFonts w:ascii="Times New Roman" w:hAnsi="Times New Roman"/>
        </w:rPr>
        <w:footnoteRef/>
      </w:r>
      <w:r w:rsidRPr="0030167A">
        <w:rPr>
          <w:rFonts w:ascii="Times New Roman" w:hAnsi="Times New Roman"/>
        </w:rPr>
        <w:t xml:space="preserve"> </w:t>
      </w:r>
      <w:r w:rsidRPr="0030167A">
        <w:rPr>
          <w:rFonts w:ascii="Times New Roman" w:hAnsi="Times New Roman"/>
          <w:i/>
        </w:rPr>
        <w:t xml:space="preserve">See </w:t>
      </w:r>
      <w:r w:rsidRPr="0030167A">
        <w:rPr>
          <w:rFonts w:ascii="Times New Roman" w:hAnsi="Times New Roman"/>
        </w:rPr>
        <w:t>31 CFR 1022.380(a).</w:t>
      </w:r>
    </w:p>
  </w:footnote>
  <w:footnote w:id="6">
    <w:p w14:paraId="68CE8C9A" w14:textId="18D0B27B" w:rsidR="008B33C7" w:rsidRPr="00433B3C" w:rsidRDefault="008B33C7" w:rsidP="008B33C7">
      <w:pPr>
        <w:pStyle w:val="FootnoteText"/>
        <w:rPr>
          <w:rFonts w:ascii="Times New Roman" w:hAnsi="Times New Roman"/>
        </w:rPr>
      </w:pPr>
      <w:r w:rsidRPr="00433B3C">
        <w:rPr>
          <w:rStyle w:val="FootnoteReference"/>
          <w:rFonts w:ascii="Times New Roman" w:hAnsi="Times New Roman"/>
        </w:rPr>
        <w:footnoteRef/>
      </w:r>
      <w:r w:rsidRPr="00433B3C">
        <w:rPr>
          <w:rFonts w:ascii="Times New Roman" w:hAnsi="Times New Roman"/>
        </w:rPr>
        <w:t xml:space="preserve"> </w:t>
      </w:r>
      <w:r w:rsidRPr="00433B3C">
        <w:rPr>
          <w:rFonts w:ascii="Times New Roman" w:hAnsi="Times New Roman"/>
          <w:i/>
        </w:rPr>
        <w:t>See</w:t>
      </w:r>
      <w:r w:rsidRPr="00433B3C">
        <w:rPr>
          <w:rFonts w:ascii="Times New Roman" w:hAnsi="Times New Roman"/>
        </w:rPr>
        <w:t xml:space="preserve"> Registration of Money Services Business (RMSB) Electronic Filing Instructions.  Release Date July 2014 – Version 1.0. </w:t>
      </w:r>
      <w:hyperlink r:id="rId1" w:history="1">
        <w:r w:rsidR="004614F0" w:rsidRPr="00246AC2">
          <w:rPr>
            <w:rStyle w:val="Hyperlink"/>
            <w:rFonts w:ascii="Times New Roman" w:hAnsi="Times New Roman"/>
          </w:rPr>
          <w:t>https://www.fincen.gov/sites/default/files/shared/FinCENRMSB_ElectronicFilingInstructions.pdf</w:t>
        </w:r>
      </w:hyperlink>
      <w:r w:rsidR="004614F0">
        <w:rPr>
          <w:rFonts w:ascii="Times New Roman" w:hAnsi="Times New Roman"/>
        </w:rPr>
        <w:t>.</w:t>
      </w:r>
    </w:p>
  </w:footnote>
  <w:footnote w:id="7">
    <w:p w14:paraId="56F4CCC8" w14:textId="77777777" w:rsidR="008B33C7" w:rsidRPr="00433B3C" w:rsidRDefault="008B33C7" w:rsidP="008B33C7">
      <w:pPr>
        <w:pStyle w:val="FootnoteText"/>
        <w:rPr>
          <w:rFonts w:ascii="Times New Roman" w:hAnsi="Times New Roman"/>
        </w:rPr>
      </w:pPr>
      <w:r w:rsidRPr="00433B3C">
        <w:rPr>
          <w:rStyle w:val="FootnoteReference"/>
          <w:rFonts w:ascii="Times New Roman" w:hAnsi="Times New Roman"/>
        </w:rPr>
        <w:footnoteRef/>
      </w:r>
      <w:r w:rsidRPr="00433B3C">
        <w:rPr>
          <w:rFonts w:ascii="Times New Roman" w:hAnsi="Times New Roman"/>
        </w:rPr>
        <w:t xml:space="preserve"> </w:t>
      </w:r>
      <w:r w:rsidRPr="00433B3C">
        <w:rPr>
          <w:rFonts w:ascii="Times New Roman" w:hAnsi="Times New Roman"/>
          <w:i/>
        </w:rPr>
        <w:t xml:space="preserve">See </w:t>
      </w:r>
      <w:r w:rsidRPr="00433B3C">
        <w:rPr>
          <w:rFonts w:ascii="Times New Roman" w:hAnsi="Times New Roman"/>
        </w:rPr>
        <w:t>31 CFR 1022.380(b)(4).</w:t>
      </w:r>
    </w:p>
  </w:footnote>
  <w:footnote w:id="8">
    <w:p w14:paraId="0BFE7147" w14:textId="218C7E6E" w:rsidR="00E1186D" w:rsidRDefault="00E1186D">
      <w:pPr>
        <w:pStyle w:val="FootnoteText"/>
      </w:pPr>
      <w:r w:rsidRPr="00E1186D">
        <w:rPr>
          <w:rStyle w:val="FootnoteReference"/>
          <w:rFonts w:ascii="Times New Roman" w:hAnsi="Times New Roman"/>
        </w:rPr>
        <w:footnoteRef/>
      </w:r>
      <w:r w:rsidRPr="00E1186D">
        <w:rPr>
          <w:rFonts w:ascii="Times New Roman" w:hAnsi="Times New Roman"/>
        </w:rPr>
        <w:t xml:space="preserve"> </w:t>
      </w:r>
      <w:r w:rsidRPr="00433B3C">
        <w:rPr>
          <w:rFonts w:ascii="Times New Roman" w:hAnsi="Times New Roman"/>
          <w:i/>
        </w:rPr>
        <w:t xml:space="preserve">See </w:t>
      </w:r>
      <w:r w:rsidRPr="00433B3C">
        <w:rPr>
          <w:rFonts w:ascii="Times New Roman" w:hAnsi="Times New Roman"/>
        </w:rPr>
        <w:t>31 CFR 1022.380(b)(</w:t>
      </w:r>
      <w:r>
        <w:rPr>
          <w:rFonts w:ascii="Times New Roman" w:hAnsi="Times New Roman"/>
        </w:rPr>
        <w:t>1</w:t>
      </w:r>
      <w:r w:rsidRPr="00433B3C">
        <w:rPr>
          <w:rFonts w:ascii="Times New Roman" w:hAnsi="Times New Roman"/>
        </w:rPr>
        <w:t>)</w:t>
      </w:r>
      <w:r>
        <w:rPr>
          <w:rFonts w:ascii="Times New Roman" w:hAnsi="Times New Roman"/>
        </w:rPr>
        <w:t>(iii)</w:t>
      </w:r>
      <w:r w:rsidRPr="00433B3C">
        <w:rPr>
          <w:rFonts w:ascii="Times New Roman" w:hAnsi="Times New Roman"/>
        </w:rPr>
        <w:t>.</w:t>
      </w:r>
    </w:p>
  </w:footnote>
  <w:footnote w:id="9">
    <w:p w14:paraId="0860F086" w14:textId="77777777" w:rsidR="008B33C7" w:rsidRPr="00433B3C" w:rsidRDefault="008B33C7" w:rsidP="008B33C7">
      <w:pPr>
        <w:pStyle w:val="FootnoteText"/>
        <w:rPr>
          <w:rFonts w:ascii="Times New Roman" w:hAnsi="Times New Roman"/>
        </w:rPr>
      </w:pPr>
      <w:r w:rsidRPr="00433B3C">
        <w:rPr>
          <w:rStyle w:val="FootnoteReference"/>
          <w:rFonts w:ascii="Times New Roman" w:hAnsi="Times New Roman"/>
        </w:rPr>
        <w:footnoteRef/>
      </w:r>
      <w:r w:rsidRPr="00433B3C">
        <w:rPr>
          <w:rFonts w:ascii="Times New Roman" w:hAnsi="Times New Roman"/>
        </w:rPr>
        <w:t xml:space="preserve"> </w:t>
      </w:r>
      <w:r w:rsidRPr="00433B3C">
        <w:rPr>
          <w:rFonts w:ascii="Times New Roman" w:hAnsi="Times New Roman"/>
          <w:i/>
        </w:rPr>
        <w:t>See</w:t>
      </w:r>
      <w:r w:rsidRPr="00433B3C">
        <w:rPr>
          <w:rFonts w:ascii="Times New Roman" w:hAnsi="Times New Roman"/>
        </w:rPr>
        <w:t xml:space="preserve"> 31 CFR 1022.380(a)(3).</w:t>
      </w:r>
    </w:p>
  </w:footnote>
  <w:footnote w:id="10">
    <w:p w14:paraId="09F7EC52" w14:textId="77777777" w:rsidR="008B33C7" w:rsidRPr="00D91025" w:rsidRDefault="008B33C7" w:rsidP="008B33C7">
      <w:pPr>
        <w:pStyle w:val="FootnoteText"/>
        <w:rPr>
          <w:rFonts w:ascii="Times New Roman" w:hAnsi="Times New Roman"/>
        </w:rPr>
      </w:pPr>
      <w:r w:rsidRPr="00D91025">
        <w:rPr>
          <w:rStyle w:val="FootnoteReference"/>
          <w:rFonts w:ascii="Times New Roman" w:hAnsi="Times New Roman"/>
        </w:rPr>
        <w:footnoteRef/>
      </w:r>
      <w:r w:rsidRPr="00D91025">
        <w:rPr>
          <w:rFonts w:ascii="Times New Roman" w:hAnsi="Times New Roman"/>
        </w:rPr>
        <w:t xml:space="preserve"> </w:t>
      </w:r>
      <w:r w:rsidRPr="00D91025">
        <w:rPr>
          <w:rFonts w:ascii="Times New Roman" w:hAnsi="Times New Roman"/>
          <w:i/>
        </w:rPr>
        <w:t>See</w:t>
      </w:r>
      <w:r w:rsidRPr="00D91025">
        <w:rPr>
          <w:rFonts w:ascii="Times New Roman" w:hAnsi="Times New Roman"/>
        </w:rPr>
        <w:t xml:space="preserve"> 31 CFR 1022.380(d).</w:t>
      </w:r>
    </w:p>
  </w:footnote>
  <w:footnote w:id="11">
    <w:p w14:paraId="363A5CD4" w14:textId="647CDC88" w:rsidR="003277E2" w:rsidRPr="0030167A" w:rsidRDefault="003277E2">
      <w:pPr>
        <w:pStyle w:val="FootnoteText"/>
        <w:rPr>
          <w:rFonts w:ascii="Times New Roman" w:hAnsi="Times New Roman"/>
        </w:rPr>
      </w:pPr>
      <w:r w:rsidRPr="0030167A">
        <w:rPr>
          <w:rStyle w:val="FootnoteReference"/>
          <w:rFonts w:ascii="Times New Roman" w:hAnsi="Times New Roman"/>
        </w:rPr>
        <w:footnoteRef/>
      </w:r>
      <w:r w:rsidRPr="0030167A">
        <w:rPr>
          <w:rFonts w:ascii="Times New Roman" w:hAnsi="Times New Roman"/>
        </w:rPr>
        <w:t xml:space="preserve"> </w:t>
      </w:r>
      <w:r w:rsidRPr="0030167A">
        <w:rPr>
          <w:rFonts w:ascii="Times New Roman" w:hAnsi="Times New Roman"/>
          <w:i/>
        </w:rPr>
        <w:t>See</w:t>
      </w:r>
      <w:r w:rsidRPr="0030167A">
        <w:rPr>
          <w:rFonts w:ascii="Times New Roman" w:hAnsi="Times New Roman"/>
        </w:rPr>
        <w:t xml:space="preserve"> 85 FR 4796</w:t>
      </w:r>
      <w:r w:rsidR="00A07C07">
        <w:rPr>
          <w:rFonts w:ascii="Times New Roman" w:hAnsi="Times New Roman"/>
        </w:rPr>
        <w:t>, January 27, 2020</w:t>
      </w:r>
      <w:r w:rsidRPr="0030167A">
        <w:rPr>
          <w:rFonts w:ascii="Times New Roman" w:hAnsi="Times New Roman"/>
        </w:rPr>
        <w:t xml:space="preserve">.  </w:t>
      </w:r>
      <w:hyperlink r:id="rId2" w:history="1">
        <w:r w:rsidR="00826138" w:rsidRPr="0030167A">
          <w:rPr>
            <w:rStyle w:val="Hyperlink"/>
            <w:rFonts w:ascii="Times New Roman" w:hAnsi="Times New Roman"/>
          </w:rPr>
          <w:t>https://www.federalregister.gov/documents/2020/01/27/2020-01240/agency-information-collection-activities-proposed-renewal-comment-request-renewal-without-change-of</w:t>
        </w:r>
      </w:hyperlink>
      <w:r w:rsidR="00826138" w:rsidRPr="0030167A">
        <w:rPr>
          <w:rFonts w:ascii="Times New Roman" w:hAnsi="Times New Roman"/>
        </w:rPr>
        <w:t>.</w:t>
      </w:r>
    </w:p>
  </w:footnote>
  <w:footnote w:id="12">
    <w:p w14:paraId="341B8078" w14:textId="77777777" w:rsidR="008B33C7" w:rsidRPr="003B2E83" w:rsidRDefault="008B33C7" w:rsidP="008B33C7">
      <w:pPr>
        <w:pStyle w:val="FootnoteText"/>
        <w:rPr>
          <w:rFonts w:ascii="Times New Roman" w:hAnsi="Times New Roman"/>
        </w:rPr>
      </w:pPr>
      <w:r w:rsidRPr="003B2E83">
        <w:rPr>
          <w:rStyle w:val="FootnoteReference"/>
          <w:rFonts w:ascii="Times New Roman" w:hAnsi="Times New Roman"/>
        </w:rPr>
        <w:footnoteRef/>
      </w:r>
      <w:r w:rsidRPr="003B2E83">
        <w:rPr>
          <w:rFonts w:ascii="Times New Roman" w:hAnsi="Times New Roman"/>
        </w:rPr>
        <w:t xml:space="preserve"> FinCEN looked at the number of initial RMSBs filed in each of the calendar years 2015 through 2019.  The average number of initial filings for the period of five years is 3,478.</w:t>
      </w:r>
    </w:p>
  </w:footnote>
  <w:footnote w:id="13">
    <w:p w14:paraId="1E1C5729" w14:textId="77777777" w:rsidR="008B33C7" w:rsidRPr="003B2E83" w:rsidRDefault="008B33C7" w:rsidP="008B33C7">
      <w:pPr>
        <w:pStyle w:val="FootnoteText"/>
        <w:rPr>
          <w:rFonts w:ascii="Times New Roman" w:hAnsi="Times New Roman"/>
        </w:rPr>
      </w:pPr>
      <w:r w:rsidRPr="003B2E83">
        <w:rPr>
          <w:rStyle w:val="FootnoteReference"/>
          <w:rFonts w:ascii="Times New Roman" w:hAnsi="Times New Roman"/>
        </w:rPr>
        <w:footnoteRef/>
      </w:r>
      <w:r w:rsidRPr="003B2E83">
        <w:rPr>
          <w:rFonts w:ascii="Times New Roman" w:hAnsi="Times New Roman"/>
        </w:rPr>
        <w:t xml:space="preserve"> 3,478 MSBs multiplied by 70 minutes and converted to hours is 4,058 hours.</w:t>
      </w:r>
    </w:p>
  </w:footnote>
  <w:footnote w:id="14">
    <w:p w14:paraId="40487206" w14:textId="77777777" w:rsidR="008B33C7" w:rsidRPr="003B2E83" w:rsidRDefault="008B33C7" w:rsidP="008B33C7">
      <w:pPr>
        <w:pStyle w:val="FootnoteText"/>
        <w:rPr>
          <w:rFonts w:ascii="Times New Roman" w:hAnsi="Times New Roman"/>
        </w:rPr>
      </w:pPr>
      <w:r w:rsidRPr="003B2E83">
        <w:rPr>
          <w:rStyle w:val="FootnoteReference"/>
          <w:rFonts w:ascii="Times New Roman" w:hAnsi="Times New Roman"/>
        </w:rPr>
        <w:footnoteRef/>
      </w:r>
      <w:r w:rsidRPr="003B2E83">
        <w:rPr>
          <w:rFonts w:ascii="Times New Roman" w:hAnsi="Times New Roman"/>
        </w:rPr>
        <w:t xml:space="preserve"> FinCEN looked at the number of RMSB renewals filed in each of the calendar years 2015 through 2019.  The average number of renewals for the period of five years is 8,678.</w:t>
      </w:r>
    </w:p>
  </w:footnote>
  <w:footnote w:id="15">
    <w:p w14:paraId="364B1783" w14:textId="77777777" w:rsidR="008B33C7" w:rsidRPr="003B2E83" w:rsidRDefault="008B33C7" w:rsidP="008B33C7">
      <w:pPr>
        <w:pStyle w:val="FootnoteText"/>
        <w:rPr>
          <w:rFonts w:ascii="Times New Roman" w:hAnsi="Times New Roman"/>
        </w:rPr>
      </w:pPr>
      <w:r w:rsidRPr="003B2E83">
        <w:rPr>
          <w:rStyle w:val="FootnoteReference"/>
          <w:rFonts w:ascii="Times New Roman" w:hAnsi="Times New Roman"/>
        </w:rPr>
        <w:footnoteRef/>
      </w:r>
      <w:r w:rsidRPr="003B2E83">
        <w:rPr>
          <w:rFonts w:ascii="Times New Roman" w:hAnsi="Times New Roman"/>
        </w:rPr>
        <w:t xml:space="preserve"> 8,678 MSBs multiplied by 40 minutes and converted to hours equals 5,785 hours.</w:t>
      </w:r>
    </w:p>
  </w:footnote>
  <w:footnote w:id="16">
    <w:p w14:paraId="79D1D36E" w14:textId="77777777" w:rsidR="008B33C7" w:rsidRPr="003B2E83" w:rsidRDefault="008B33C7" w:rsidP="008B33C7">
      <w:pPr>
        <w:pStyle w:val="FootnoteText"/>
        <w:rPr>
          <w:rFonts w:ascii="Times New Roman" w:hAnsi="Times New Roman"/>
        </w:rPr>
      </w:pPr>
      <w:r w:rsidRPr="003B2E83">
        <w:rPr>
          <w:rStyle w:val="FootnoteReference"/>
          <w:rFonts w:ascii="Times New Roman" w:hAnsi="Times New Roman"/>
        </w:rPr>
        <w:footnoteRef/>
      </w:r>
      <w:r w:rsidRPr="003B2E83">
        <w:rPr>
          <w:rFonts w:ascii="Times New Roman" w:hAnsi="Times New Roman"/>
        </w:rPr>
        <w:t xml:space="preserve"> FinCEN looked at the number of RMSBs re-registered in each of the calendar years 2015 through 2019.  The average number of re-registrations for the period of five years is 225.</w:t>
      </w:r>
    </w:p>
  </w:footnote>
  <w:footnote w:id="17">
    <w:p w14:paraId="01A910CF" w14:textId="77777777" w:rsidR="008B33C7" w:rsidRPr="003B2E83" w:rsidRDefault="008B33C7" w:rsidP="008B33C7">
      <w:pPr>
        <w:pStyle w:val="FootnoteText"/>
        <w:rPr>
          <w:rFonts w:ascii="Times New Roman" w:hAnsi="Times New Roman"/>
        </w:rPr>
      </w:pPr>
      <w:r w:rsidRPr="003B2E83">
        <w:rPr>
          <w:rStyle w:val="FootnoteReference"/>
          <w:rFonts w:ascii="Times New Roman" w:hAnsi="Times New Roman"/>
        </w:rPr>
        <w:footnoteRef/>
      </w:r>
      <w:r w:rsidRPr="003B2E83">
        <w:rPr>
          <w:rFonts w:ascii="Times New Roman" w:hAnsi="Times New Roman"/>
        </w:rPr>
        <w:t xml:space="preserve"> 225 MSBs multiplied by 40 minutes and converted to hours is 150 hours.</w:t>
      </w:r>
    </w:p>
  </w:footnote>
  <w:footnote w:id="18">
    <w:p w14:paraId="4DF693C4" w14:textId="583A9FC8" w:rsidR="008B33C7" w:rsidRPr="003B2E83" w:rsidRDefault="008B33C7" w:rsidP="008B33C7">
      <w:pPr>
        <w:pStyle w:val="FootnoteText"/>
        <w:rPr>
          <w:rFonts w:ascii="Times New Roman" w:hAnsi="Times New Roman"/>
        </w:rPr>
      </w:pPr>
      <w:r w:rsidRPr="003B2E83">
        <w:rPr>
          <w:rStyle w:val="FootnoteReference"/>
          <w:rFonts w:ascii="Times New Roman" w:hAnsi="Times New Roman"/>
        </w:rPr>
        <w:footnoteRef/>
      </w:r>
      <w:r w:rsidRPr="003B2E83">
        <w:rPr>
          <w:rFonts w:ascii="Times New Roman" w:hAnsi="Times New Roman"/>
        </w:rPr>
        <w:t xml:space="preserve"> FinCEN looked at the total number of active </w:t>
      </w:r>
      <w:r w:rsidR="008A37A5">
        <w:rPr>
          <w:rFonts w:ascii="Times New Roman" w:hAnsi="Times New Roman"/>
        </w:rPr>
        <w:t xml:space="preserve">RMSB </w:t>
      </w:r>
      <w:r w:rsidR="00A10A58">
        <w:rPr>
          <w:rFonts w:ascii="Times New Roman" w:hAnsi="Times New Roman"/>
        </w:rPr>
        <w:t>Report</w:t>
      </w:r>
      <w:r w:rsidR="008A37A5">
        <w:rPr>
          <w:rFonts w:ascii="Times New Roman" w:hAnsi="Times New Roman"/>
        </w:rPr>
        <w:t xml:space="preserve"> 107s</w:t>
      </w:r>
      <w:r w:rsidRPr="003B2E83">
        <w:rPr>
          <w:rFonts w:ascii="Times New Roman" w:hAnsi="Times New Roman"/>
        </w:rPr>
        <w:t xml:space="preserve"> as of December 1 for each of the calendar years 2015 through 2019.  This includes active registration</w:t>
      </w:r>
      <w:r w:rsidR="00A10A58">
        <w:rPr>
          <w:rFonts w:ascii="Times New Roman" w:hAnsi="Times New Roman"/>
        </w:rPr>
        <w:t xml:space="preserve"> report</w:t>
      </w:r>
      <w:r w:rsidRPr="003B2E83">
        <w:rPr>
          <w:rFonts w:ascii="Times New Roman" w:hAnsi="Times New Roman"/>
        </w:rPr>
        <w:t xml:space="preserve">s for initial filings, renewals, and re-registrations.  The average number of MSBs registered on December 1 for the period of five years </w:t>
      </w:r>
      <w:r w:rsidR="008A37A5">
        <w:rPr>
          <w:rFonts w:ascii="Times New Roman" w:hAnsi="Times New Roman"/>
        </w:rPr>
        <w:t xml:space="preserve">ending on December 31, 2019, </w:t>
      </w:r>
      <w:r w:rsidRPr="003B2E83">
        <w:rPr>
          <w:rFonts w:ascii="Times New Roman" w:hAnsi="Times New Roman"/>
        </w:rPr>
        <w:t>is 24,027.</w:t>
      </w:r>
    </w:p>
  </w:footnote>
  <w:footnote w:id="19">
    <w:p w14:paraId="078F9362" w14:textId="77777777" w:rsidR="008B33C7" w:rsidRPr="003B2E83" w:rsidRDefault="008B33C7" w:rsidP="008B33C7">
      <w:pPr>
        <w:pStyle w:val="FootnoteText"/>
        <w:rPr>
          <w:rFonts w:ascii="Times New Roman" w:hAnsi="Times New Roman"/>
        </w:rPr>
      </w:pPr>
      <w:r w:rsidRPr="003B2E83">
        <w:rPr>
          <w:rStyle w:val="FootnoteReference"/>
          <w:rFonts w:ascii="Times New Roman" w:hAnsi="Times New Roman"/>
        </w:rPr>
        <w:footnoteRef/>
      </w:r>
      <w:r w:rsidRPr="003B2E83">
        <w:rPr>
          <w:rFonts w:ascii="Times New Roman" w:hAnsi="Times New Roman"/>
        </w:rPr>
        <w:t xml:space="preserve"> 24,027 MSBs multiplied by 30 minutes and converted to hours is 12,014 hours.</w:t>
      </w:r>
    </w:p>
  </w:footnote>
  <w:footnote w:id="20">
    <w:p w14:paraId="2A15D8FD" w14:textId="2C315CBA" w:rsidR="008B33C7" w:rsidRPr="003B2E83" w:rsidRDefault="008B33C7" w:rsidP="008B33C7">
      <w:pPr>
        <w:pStyle w:val="FootnoteText"/>
        <w:rPr>
          <w:rFonts w:ascii="Times New Roman" w:hAnsi="Times New Roman"/>
        </w:rPr>
      </w:pPr>
      <w:r w:rsidRPr="003B2E83">
        <w:rPr>
          <w:rStyle w:val="FootnoteReference"/>
          <w:rFonts w:ascii="Times New Roman" w:hAnsi="Times New Roman"/>
        </w:rPr>
        <w:footnoteRef/>
      </w:r>
      <w:r w:rsidRPr="003B2E83">
        <w:rPr>
          <w:rFonts w:ascii="Times New Roman" w:hAnsi="Times New Roman"/>
        </w:rPr>
        <w:t xml:space="preserve"> The total annual burden hours for this information collection represents the total annual burden hours to file initial</w:t>
      </w:r>
      <w:r w:rsidR="008A37A5">
        <w:rPr>
          <w:rFonts w:ascii="Times New Roman" w:hAnsi="Times New Roman"/>
        </w:rPr>
        <w:t xml:space="preserve"> registrations</w:t>
      </w:r>
      <w:r w:rsidRPr="003B2E83">
        <w:rPr>
          <w:rFonts w:ascii="Times New Roman" w:hAnsi="Times New Roman"/>
        </w:rPr>
        <w:t xml:space="preserve">, </w:t>
      </w:r>
      <w:r w:rsidR="007A632F">
        <w:rPr>
          <w:rFonts w:ascii="Times New Roman" w:hAnsi="Times New Roman"/>
        </w:rPr>
        <w:t xml:space="preserve">registration </w:t>
      </w:r>
      <w:r w:rsidRPr="003B2E83">
        <w:rPr>
          <w:rFonts w:ascii="Times New Roman" w:hAnsi="Times New Roman"/>
        </w:rPr>
        <w:t>renewals, and re-registrations, and to maintain agent lists (</w:t>
      </w:r>
      <w:r w:rsidRPr="003B2E83">
        <w:rPr>
          <w:rFonts w:ascii="Times New Roman" w:eastAsia="MS Mincho" w:hAnsi="Times New Roman"/>
        </w:rPr>
        <w:t>4,058 + 5,785 + 150 + 12,014 = 22,007).</w:t>
      </w:r>
    </w:p>
  </w:footnote>
  <w:footnote w:id="21">
    <w:p w14:paraId="22C4721A" w14:textId="75087362" w:rsidR="00410A42" w:rsidRPr="00ED3324" w:rsidRDefault="00410A42" w:rsidP="00ED3324">
      <w:pPr>
        <w:pStyle w:val="Heading3"/>
        <w:spacing w:before="0"/>
        <w:rPr>
          <w:rFonts w:ascii="Times New Roman" w:hAnsi="Times New Roman" w:cs="Times New Roman"/>
          <w:b/>
          <w:bCs/>
          <w:color w:val="auto"/>
          <w:sz w:val="20"/>
          <w:szCs w:val="20"/>
        </w:rPr>
      </w:pPr>
      <w:r w:rsidRPr="00ED3324">
        <w:rPr>
          <w:rStyle w:val="FootnoteReference"/>
          <w:rFonts w:ascii="Times New Roman" w:hAnsi="Times New Roman" w:cs="Times New Roman"/>
          <w:color w:val="auto"/>
          <w:sz w:val="20"/>
          <w:szCs w:val="20"/>
        </w:rPr>
        <w:footnoteRef/>
      </w:r>
      <w:r w:rsidRPr="00ED3324">
        <w:rPr>
          <w:rFonts w:ascii="Times New Roman" w:hAnsi="Times New Roman" w:cs="Times New Roman"/>
          <w:color w:val="auto"/>
          <w:sz w:val="20"/>
          <w:szCs w:val="20"/>
        </w:rPr>
        <w:t xml:space="preserve"> </w:t>
      </w:r>
      <w:r w:rsidR="00430F4C" w:rsidRPr="00ED3324">
        <w:rPr>
          <w:rFonts w:ascii="Times New Roman" w:hAnsi="Times New Roman" w:cs="Times New Roman"/>
          <w:iCs/>
          <w:color w:val="auto"/>
          <w:sz w:val="20"/>
          <w:szCs w:val="20"/>
        </w:rPr>
        <w:t xml:space="preserve">The average hourly wage </w:t>
      </w:r>
      <w:r w:rsidR="00ED3324" w:rsidRPr="00ED3324">
        <w:rPr>
          <w:rFonts w:ascii="Times New Roman" w:hAnsi="Times New Roman" w:cs="Times New Roman"/>
          <w:iCs/>
          <w:color w:val="auto"/>
          <w:sz w:val="20"/>
          <w:szCs w:val="20"/>
        </w:rPr>
        <w:t>r</w:t>
      </w:r>
      <w:r w:rsidR="00430F4C" w:rsidRPr="00ED3324">
        <w:rPr>
          <w:rFonts w:ascii="Times New Roman" w:hAnsi="Times New Roman" w:cs="Times New Roman"/>
          <w:iCs/>
          <w:color w:val="auto"/>
          <w:sz w:val="20"/>
          <w:szCs w:val="20"/>
        </w:rPr>
        <w:t>ate is calculated using the May 201</w:t>
      </w:r>
      <w:r w:rsidR="00E400AA">
        <w:rPr>
          <w:rFonts w:ascii="Times New Roman" w:hAnsi="Times New Roman" w:cs="Times New Roman"/>
          <w:iCs/>
          <w:color w:val="auto"/>
          <w:sz w:val="20"/>
          <w:szCs w:val="20"/>
        </w:rPr>
        <w:t>9</w:t>
      </w:r>
      <w:r w:rsidR="00430F4C" w:rsidRPr="00ED3324">
        <w:rPr>
          <w:rFonts w:ascii="Times New Roman" w:hAnsi="Times New Roman" w:cs="Times New Roman"/>
          <w:iCs/>
          <w:color w:val="auto"/>
          <w:sz w:val="20"/>
          <w:szCs w:val="20"/>
        </w:rPr>
        <w:t xml:space="preserve"> Bureau of Labor Statistics average hourly wage for</w:t>
      </w:r>
      <w:r w:rsidR="00430F4C" w:rsidRPr="00ED3324">
        <w:rPr>
          <w:rFonts w:ascii="Times New Roman" w:hAnsi="Times New Roman" w:cs="Times New Roman"/>
          <w:i/>
          <w:iCs/>
          <w:color w:val="auto"/>
          <w:sz w:val="20"/>
          <w:szCs w:val="20"/>
        </w:rPr>
        <w:t xml:space="preserve"> “</w:t>
      </w:r>
      <w:r w:rsidR="00430F4C" w:rsidRPr="00ED3324">
        <w:rPr>
          <w:rFonts w:ascii="Times New Roman" w:hAnsi="Times New Roman" w:cs="Times New Roman"/>
          <w:color w:val="auto"/>
          <w:sz w:val="20"/>
          <w:szCs w:val="20"/>
        </w:rPr>
        <w:t>13-1041 Compliance Officer</w:t>
      </w:r>
      <w:r w:rsidR="00430F4C" w:rsidRPr="00ED3324">
        <w:rPr>
          <w:rFonts w:ascii="Times New Roman" w:hAnsi="Times New Roman" w:cs="Times New Roman"/>
          <w:i/>
          <w:iCs/>
          <w:color w:val="auto"/>
          <w:sz w:val="20"/>
          <w:szCs w:val="20"/>
        </w:rPr>
        <w:t xml:space="preserve">” </w:t>
      </w:r>
      <w:r w:rsidR="00430F4C" w:rsidRPr="00ED3324">
        <w:rPr>
          <w:rFonts w:ascii="Times New Roman" w:hAnsi="Times New Roman" w:cs="Times New Roman"/>
          <w:iCs/>
          <w:color w:val="auto"/>
          <w:sz w:val="20"/>
          <w:szCs w:val="20"/>
        </w:rPr>
        <w:t>of $3</w:t>
      </w:r>
      <w:r w:rsidR="00E400AA">
        <w:rPr>
          <w:rFonts w:ascii="Times New Roman" w:hAnsi="Times New Roman" w:cs="Times New Roman"/>
          <w:iCs/>
          <w:color w:val="auto"/>
          <w:sz w:val="20"/>
          <w:szCs w:val="20"/>
        </w:rPr>
        <w:t>5.03</w:t>
      </w:r>
      <w:r w:rsidR="00ED3324" w:rsidRPr="00ED3324">
        <w:rPr>
          <w:rFonts w:ascii="Times New Roman" w:hAnsi="Times New Roman" w:cs="Times New Roman"/>
          <w:iCs/>
          <w:color w:val="auto"/>
          <w:sz w:val="20"/>
          <w:szCs w:val="20"/>
        </w:rPr>
        <w:t>.</w:t>
      </w:r>
      <w:r w:rsidR="00ED3324">
        <w:rPr>
          <w:rStyle w:val="FootnoteReference"/>
          <w:rFonts w:ascii="Times New Roman" w:hAnsi="Times New Roman" w:cs="Times New Roman"/>
          <w:color w:val="auto"/>
          <w:sz w:val="22"/>
          <w:szCs w:val="22"/>
        </w:rPr>
        <w:t xml:space="preserve"> </w:t>
      </w:r>
      <w:r w:rsidR="00ED3324">
        <w:rPr>
          <w:rFonts w:ascii="Times New Roman" w:hAnsi="Times New Roman" w:cs="Times New Roman"/>
          <w:color w:val="auto"/>
          <w:sz w:val="20"/>
          <w:szCs w:val="20"/>
        </w:rPr>
        <w:t xml:space="preserve"> </w:t>
      </w:r>
      <w:r w:rsidR="00927BDD" w:rsidRPr="00ED3324">
        <w:rPr>
          <w:rFonts w:ascii="Times New Roman" w:hAnsi="Times New Roman" w:cs="Times New Roman"/>
          <w:i/>
          <w:color w:val="auto"/>
          <w:sz w:val="20"/>
          <w:szCs w:val="20"/>
        </w:rPr>
        <w:t>See</w:t>
      </w:r>
      <w:r w:rsidR="00927BDD" w:rsidRPr="00ED3324">
        <w:rPr>
          <w:rFonts w:ascii="Times New Roman" w:hAnsi="Times New Roman" w:cs="Times New Roman"/>
          <w:color w:val="auto"/>
          <w:sz w:val="20"/>
          <w:szCs w:val="20"/>
        </w:rPr>
        <w:t xml:space="preserve"> U.S. Bureau of Labor Statistics, Occupational Employment Statistics-National, May 201</w:t>
      </w:r>
      <w:r w:rsidR="00E400AA">
        <w:rPr>
          <w:rFonts w:ascii="Times New Roman" w:hAnsi="Times New Roman" w:cs="Times New Roman"/>
          <w:color w:val="auto"/>
          <w:sz w:val="20"/>
          <w:szCs w:val="20"/>
        </w:rPr>
        <w:t>9</w:t>
      </w:r>
      <w:r w:rsidR="00927BDD" w:rsidRPr="00ED3324">
        <w:rPr>
          <w:rFonts w:ascii="Times New Roman" w:hAnsi="Times New Roman" w:cs="Times New Roman"/>
          <w:color w:val="auto"/>
          <w:sz w:val="20"/>
          <w:szCs w:val="20"/>
        </w:rPr>
        <w:t xml:space="preserve">, available at </w:t>
      </w:r>
      <w:hyperlink r:id="rId3" w:history="1">
        <w:r w:rsidR="00E400AA" w:rsidRPr="0030167A">
          <w:rPr>
            <w:rStyle w:val="Hyperlink"/>
            <w:rFonts w:ascii="Times New Roman" w:hAnsi="Times New Roman" w:cs="Times New Roman"/>
            <w:sz w:val="20"/>
            <w:szCs w:val="20"/>
          </w:rPr>
          <w:t>https://www.bls.gov/oes/tables.htm</w:t>
        </w:r>
      </w:hyperlink>
      <w:r w:rsidR="00E400AA">
        <w:rPr>
          <w:rFonts w:ascii="Times New Roman" w:hAnsi="Times New Roman" w:cs="Times New Roman"/>
          <w:sz w:val="20"/>
          <w:szCs w:val="20"/>
        </w:rPr>
        <w:t xml:space="preserve">.  </w:t>
      </w:r>
      <w:r w:rsidR="00927BDD" w:rsidRPr="00ED3324">
        <w:rPr>
          <w:rFonts w:ascii="Times New Roman" w:hAnsi="Times New Roman" w:cs="Times New Roman"/>
          <w:color w:val="auto"/>
          <w:sz w:val="20"/>
          <w:szCs w:val="20"/>
        </w:rPr>
        <w:t xml:space="preserve">For </w:t>
      </w:r>
      <w:r w:rsidR="00A367E2">
        <w:rPr>
          <w:rFonts w:ascii="Times New Roman" w:hAnsi="Times New Roman" w:cs="Times New Roman"/>
          <w:color w:val="auto"/>
          <w:sz w:val="20"/>
          <w:szCs w:val="20"/>
        </w:rPr>
        <w:t xml:space="preserve">the </w:t>
      </w:r>
      <w:r w:rsidR="00927BDD" w:rsidRPr="00ED3324">
        <w:rPr>
          <w:rFonts w:ascii="Times New Roman" w:hAnsi="Times New Roman" w:cs="Times New Roman"/>
          <w:color w:val="auto"/>
          <w:sz w:val="20"/>
          <w:szCs w:val="20"/>
        </w:rPr>
        <w:t xml:space="preserve">benefits component of total compensation, </w:t>
      </w:r>
      <w:r w:rsidR="00927BDD" w:rsidRPr="00ED3324">
        <w:rPr>
          <w:rFonts w:ascii="Times New Roman" w:hAnsi="Times New Roman" w:cs="Times New Roman"/>
          <w:i/>
          <w:color w:val="auto"/>
          <w:sz w:val="20"/>
          <w:szCs w:val="20"/>
        </w:rPr>
        <w:t>see</w:t>
      </w:r>
      <w:r w:rsidR="00927BDD" w:rsidRPr="00ED3324">
        <w:rPr>
          <w:rFonts w:ascii="Times New Roman" w:hAnsi="Times New Roman" w:cs="Times New Roman"/>
          <w:color w:val="auto"/>
          <w:sz w:val="20"/>
          <w:szCs w:val="20"/>
        </w:rPr>
        <w:t xml:space="preserve"> U.S. Bureau of Labor Statistics, Employer’s Cost per Employee Compensation as of December 2019, available at </w:t>
      </w:r>
      <w:hyperlink r:id="rId4" w:history="1">
        <w:r w:rsidR="00927BDD" w:rsidRPr="00ED3324">
          <w:rPr>
            <w:rStyle w:val="Hyperlink"/>
            <w:rFonts w:ascii="Times New Roman" w:hAnsi="Times New Roman" w:cs="Times New Roman"/>
            <w:color w:val="auto"/>
            <w:sz w:val="20"/>
            <w:szCs w:val="20"/>
          </w:rPr>
          <w:t>https://www.bls.gov/news.release/ecec.nr0.htm</w:t>
        </w:r>
      </w:hyperlink>
      <w:r w:rsidR="00927BDD" w:rsidRPr="00ED3324">
        <w:rPr>
          <w:rFonts w:ascii="Times New Roman" w:hAnsi="Times New Roman" w:cs="Times New Roman"/>
          <w:color w:val="auto"/>
          <w:sz w:val="20"/>
          <w:szCs w:val="20"/>
        </w:rPr>
        <w:t xml:space="preserve">. </w:t>
      </w:r>
      <w:r w:rsidR="000B6960">
        <w:rPr>
          <w:rFonts w:ascii="Times New Roman" w:hAnsi="Times New Roman" w:cs="Times New Roman"/>
          <w:color w:val="auto"/>
          <w:sz w:val="20"/>
          <w:szCs w:val="20"/>
        </w:rPr>
        <w:t xml:space="preserve"> </w:t>
      </w:r>
      <w:r w:rsidR="00927BDD" w:rsidRPr="00ED3324">
        <w:rPr>
          <w:rFonts w:ascii="Times New Roman" w:hAnsi="Times New Roman" w:cs="Times New Roman"/>
          <w:color w:val="auto"/>
          <w:sz w:val="20"/>
          <w:szCs w:val="20"/>
        </w:rPr>
        <w:t xml:space="preserve">The ratio between benefits and wages for financial activities, credit intermediation and related activities is $15.80 (hourly benefits)/$31.45 (hourly wages) = 0.502. </w:t>
      </w:r>
      <w:r w:rsidR="000B6960">
        <w:rPr>
          <w:rFonts w:ascii="Times New Roman" w:hAnsi="Times New Roman" w:cs="Times New Roman"/>
          <w:color w:val="auto"/>
          <w:sz w:val="20"/>
          <w:szCs w:val="20"/>
        </w:rPr>
        <w:t xml:space="preserve"> </w:t>
      </w:r>
      <w:r w:rsidR="00927BDD" w:rsidRPr="00ED3324">
        <w:rPr>
          <w:rFonts w:ascii="Times New Roman" w:hAnsi="Times New Roman" w:cs="Times New Roman"/>
          <w:color w:val="auto"/>
          <w:sz w:val="20"/>
          <w:szCs w:val="20"/>
        </w:rPr>
        <w:t>The benefit factor is 1 plus the benefit/wages r</w:t>
      </w:r>
      <w:r w:rsidR="00ED3324" w:rsidRPr="00ED3324">
        <w:rPr>
          <w:rFonts w:ascii="Times New Roman" w:hAnsi="Times New Roman" w:cs="Times New Roman"/>
          <w:color w:val="auto"/>
          <w:sz w:val="20"/>
          <w:szCs w:val="20"/>
        </w:rPr>
        <w:t xml:space="preserve">atio, or 1.502. </w:t>
      </w:r>
      <w:r w:rsidR="000B6960">
        <w:rPr>
          <w:rFonts w:ascii="Times New Roman" w:hAnsi="Times New Roman" w:cs="Times New Roman"/>
          <w:color w:val="auto"/>
          <w:sz w:val="20"/>
          <w:szCs w:val="20"/>
        </w:rPr>
        <w:t xml:space="preserve"> </w:t>
      </w:r>
      <w:r w:rsidR="00ED3324" w:rsidRPr="00ED3324">
        <w:rPr>
          <w:rFonts w:ascii="Times New Roman" w:hAnsi="Times New Roman" w:cs="Times New Roman"/>
          <w:color w:val="auto"/>
          <w:sz w:val="20"/>
          <w:szCs w:val="20"/>
        </w:rPr>
        <w:t>Multiplying the</w:t>
      </w:r>
      <w:r w:rsidR="00927BDD" w:rsidRPr="00ED3324">
        <w:rPr>
          <w:rFonts w:ascii="Times New Roman" w:hAnsi="Times New Roman" w:cs="Times New Roman"/>
          <w:color w:val="auto"/>
          <w:sz w:val="20"/>
          <w:szCs w:val="20"/>
        </w:rPr>
        <w:t xml:space="preserve"> hourly wage by the benefit factor produces t</w:t>
      </w:r>
      <w:r w:rsidR="00ED3324" w:rsidRPr="00ED3324">
        <w:rPr>
          <w:rFonts w:ascii="Times New Roman" w:hAnsi="Times New Roman" w:cs="Times New Roman"/>
          <w:color w:val="auto"/>
          <w:sz w:val="20"/>
          <w:szCs w:val="20"/>
        </w:rPr>
        <w:t>he fully-loaded hourly wage</w:t>
      </w:r>
      <w:r w:rsidR="00927BDD" w:rsidRPr="00ED3324">
        <w:rPr>
          <w:rFonts w:ascii="Times New Roman" w:hAnsi="Times New Roman" w:cs="Times New Roman"/>
          <w:color w:val="auto"/>
          <w:sz w:val="20"/>
          <w:szCs w:val="20"/>
        </w:rPr>
        <w:t xml:space="preserve">. </w:t>
      </w:r>
      <w:r w:rsidR="000B6960">
        <w:rPr>
          <w:rFonts w:ascii="Times New Roman" w:hAnsi="Times New Roman" w:cs="Times New Roman"/>
          <w:color w:val="auto"/>
          <w:sz w:val="20"/>
          <w:szCs w:val="20"/>
        </w:rPr>
        <w:t xml:space="preserve"> </w:t>
      </w:r>
      <w:r w:rsidR="00ED3324" w:rsidRPr="00ED3324">
        <w:rPr>
          <w:rFonts w:ascii="Times New Roman" w:hAnsi="Times New Roman" w:cs="Times New Roman"/>
          <w:color w:val="auto"/>
          <w:sz w:val="20"/>
          <w:szCs w:val="20"/>
        </w:rPr>
        <w:t>($3</w:t>
      </w:r>
      <w:r w:rsidR="00E400AA">
        <w:rPr>
          <w:rFonts w:ascii="Times New Roman" w:hAnsi="Times New Roman" w:cs="Times New Roman"/>
          <w:color w:val="auto"/>
          <w:sz w:val="20"/>
          <w:szCs w:val="20"/>
        </w:rPr>
        <w:t>5.03</w:t>
      </w:r>
      <w:r w:rsidR="00ED3324" w:rsidRPr="00ED3324">
        <w:rPr>
          <w:rFonts w:ascii="Times New Roman" w:hAnsi="Times New Roman" w:cs="Times New Roman"/>
          <w:color w:val="auto"/>
          <w:sz w:val="20"/>
          <w:szCs w:val="20"/>
        </w:rPr>
        <w:t xml:space="preserve"> multiplied by 1.502 equals $</w:t>
      </w:r>
      <w:r w:rsidR="00E400AA">
        <w:rPr>
          <w:rFonts w:ascii="Times New Roman" w:hAnsi="Times New Roman" w:cs="Times New Roman"/>
          <w:color w:val="auto"/>
          <w:sz w:val="20"/>
          <w:szCs w:val="20"/>
        </w:rPr>
        <w:t>52.62</w:t>
      </w:r>
      <w:r w:rsidR="00ED3324" w:rsidRPr="00ED3324">
        <w:rPr>
          <w:rFonts w:ascii="Times New Roman" w:hAnsi="Times New Roman" w:cs="Times New Roman"/>
          <w:color w:val="auto"/>
          <w:sz w:val="20"/>
          <w:szCs w:val="20"/>
        </w:rPr>
        <w:t>)</w:t>
      </w:r>
      <w:r w:rsidR="000B6960">
        <w:rPr>
          <w:rFonts w:ascii="Times New Roman" w:hAnsi="Times New Roman" w:cs="Times New Roman"/>
          <w:color w:val="auto"/>
          <w:sz w:val="20"/>
          <w:szCs w:val="20"/>
        </w:rPr>
        <w:t>.</w:t>
      </w:r>
    </w:p>
  </w:footnote>
  <w:footnote w:id="22">
    <w:p w14:paraId="20EE26A6" w14:textId="3454B090" w:rsidR="00171505" w:rsidRPr="00930226" w:rsidRDefault="00171505">
      <w:pPr>
        <w:pStyle w:val="FootnoteText"/>
        <w:rPr>
          <w:rFonts w:ascii="Times New Roman" w:hAnsi="Times New Roman"/>
        </w:rPr>
      </w:pPr>
      <w:r w:rsidRPr="00930226">
        <w:rPr>
          <w:rStyle w:val="FootnoteReference"/>
          <w:rFonts w:ascii="Times New Roman" w:hAnsi="Times New Roman"/>
        </w:rPr>
        <w:footnoteRef/>
      </w:r>
      <w:r w:rsidRPr="00930226">
        <w:rPr>
          <w:rFonts w:ascii="Times New Roman" w:hAnsi="Times New Roman"/>
        </w:rPr>
        <w:t xml:space="preserve"> This number represents the </w:t>
      </w:r>
      <w:r w:rsidR="00930226" w:rsidRPr="00930226">
        <w:rPr>
          <w:rFonts w:ascii="Times New Roman" w:hAnsi="Times New Roman"/>
        </w:rPr>
        <w:t>total number of initial registration respondents, registration renewal respondents</w:t>
      </w:r>
      <w:r w:rsidR="00930226">
        <w:rPr>
          <w:rFonts w:ascii="Times New Roman" w:hAnsi="Times New Roman"/>
        </w:rPr>
        <w:t>,</w:t>
      </w:r>
      <w:r w:rsidR="00930226" w:rsidRPr="00930226">
        <w:rPr>
          <w:rFonts w:ascii="Times New Roman" w:hAnsi="Times New Roman"/>
        </w:rPr>
        <w:t xml:space="preserve"> and re-registration respondents.  (3,478 + 8,678 + 225 = 12,381).  The number does not include the number of respondents for the maintenance of the agent list, because that information is not reported to FinCEN.</w:t>
      </w:r>
    </w:p>
  </w:footnote>
  <w:footnote w:id="23">
    <w:p w14:paraId="210E5D74" w14:textId="77777777" w:rsidR="000B6960" w:rsidRPr="000B6960" w:rsidRDefault="000B6960" w:rsidP="000B6960">
      <w:pPr>
        <w:pStyle w:val="FootnoteText"/>
        <w:rPr>
          <w:rFonts w:ascii="Times New Roman" w:hAnsi="Times New Roman"/>
        </w:rPr>
      </w:pPr>
      <w:r w:rsidRPr="000B6960">
        <w:rPr>
          <w:rStyle w:val="FootnoteReference"/>
          <w:rFonts w:ascii="Times New Roman" w:hAnsi="Times New Roman"/>
        </w:rPr>
        <w:footnoteRef/>
      </w:r>
      <w:r w:rsidRPr="000B6960">
        <w:rPr>
          <w:rFonts w:ascii="Times New Roman" w:hAnsi="Times New Roman"/>
        </w:rPr>
        <w:t xml:space="preserve"> Cost per response received as listed in the BSA E-Filing Federal contract for 2020.</w:t>
      </w:r>
    </w:p>
    <w:p w14:paraId="0CD92E11" w14:textId="73902D4F" w:rsidR="000B6960" w:rsidRDefault="000B696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53F6"/>
    <w:multiLevelType w:val="hybridMultilevel"/>
    <w:tmpl w:val="9F34F60E"/>
    <w:lvl w:ilvl="0" w:tplc="90EA0B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429ED"/>
    <w:multiLevelType w:val="multilevel"/>
    <w:tmpl w:val="3BA6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131"/>
    <w:rsid w:val="0001162F"/>
    <w:rsid w:val="00017E6C"/>
    <w:rsid w:val="00022A5A"/>
    <w:rsid w:val="000329CD"/>
    <w:rsid w:val="00035C99"/>
    <w:rsid w:val="00052754"/>
    <w:rsid w:val="00074BAB"/>
    <w:rsid w:val="0009292F"/>
    <w:rsid w:val="000A3B68"/>
    <w:rsid w:val="000B6960"/>
    <w:rsid w:val="000D6E1D"/>
    <w:rsid w:val="000E58C2"/>
    <w:rsid w:val="00124483"/>
    <w:rsid w:val="001401F1"/>
    <w:rsid w:val="001506CB"/>
    <w:rsid w:val="00161584"/>
    <w:rsid w:val="00171505"/>
    <w:rsid w:val="00187A27"/>
    <w:rsid w:val="00194BE9"/>
    <w:rsid w:val="001C4568"/>
    <w:rsid w:val="001C52CB"/>
    <w:rsid w:val="001E43B0"/>
    <w:rsid w:val="00203605"/>
    <w:rsid w:val="002078AF"/>
    <w:rsid w:val="00207AB9"/>
    <w:rsid w:val="00224C78"/>
    <w:rsid w:val="0023178C"/>
    <w:rsid w:val="00232354"/>
    <w:rsid w:val="00241FF6"/>
    <w:rsid w:val="00242C38"/>
    <w:rsid w:val="00250210"/>
    <w:rsid w:val="002622CF"/>
    <w:rsid w:val="002652B2"/>
    <w:rsid w:val="0029495D"/>
    <w:rsid w:val="002A392C"/>
    <w:rsid w:val="002E3F29"/>
    <w:rsid w:val="002E61A6"/>
    <w:rsid w:val="002F221F"/>
    <w:rsid w:val="0030167A"/>
    <w:rsid w:val="00304E1D"/>
    <w:rsid w:val="00316A09"/>
    <w:rsid w:val="003277E2"/>
    <w:rsid w:val="003618AA"/>
    <w:rsid w:val="00373F32"/>
    <w:rsid w:val="00386F85"/>
    <w:rsid w:val="003927A8"/>
    <w:rsid w:val="003B150B"/>
    <w:rsid w:val="003B2E83"/>
    <w:rsid w:val="003B316A"/>
    <w:rsid w:val="003D321B"/>
    <w:rsid w:val="003E1AAB"/>
    <w:rsid w:val="003F6CD8"/>
    <w:rsid w:val="00402A54"/>
    <w:rsid w:val="004059C5"/>
    <w:rsid w:val="004071E8"/>
    <w:rsid w:val="00410A42"/>
    <w:rsid w:val="00422808"/>
    <w:rsid w:val="00430F4C"/>
    <w:rsid w:val="00433B3C"/>
    <w:rsid w:val="0045252A"/>
    <w:rsid w:val="004539BF"/>
    <w:rsid w:val="004568F3"/>
    <w:rsid w:val="004614F0"/>
    <w:rsid w:val="0047460C"/>
    <w:rsid w:val="00474B25"/>
    <w:rsid w:val="00481022"/>
    <w:rsid w:val="004836A1"/>
    <w:rsid w:val="00492E56"/>
    <w:rsid w:val="00494893"/>
    <w:rsid w:val="004B1C7D"/>
    <w:rsid w:val="004D0D50"/>
    <w:rsid w:val="004E7226"/>
    <w:rsid w:val="004F02F8"/>
    <w:rsid w:val="004F6422"/>
    <w:rsid w:val="005106A6"/>
    <w:rsid w:val="00525A97"/>
    <w:rsid w:val="0053159B"/>
    <w:rsid w:val="00547B3C"/>
    <w:rsid w:val="00562970"/>
    <w:rsid w:val="0057154E"/>
    <w:rsid w:val="00585388"/>
    <w:rsid w:val="005853E7"/>
    <w:rsid w:val="00595131"/>
    <w:rsid w:val="005B4BC5"/>
    <w:rsid w:val="005D7062"/>
    <w:rsid w:val="005E4091"/>
    <w:rsid w:val="005F350C"/>
    <w:rsid w:val="005F41A6"/>
    <w:rsid w:val="005F4F45"/>
    <w:rsid w:val="005F5F12"/>
    <w:rsid w:val="006305D9"/>
    <w:rsid w:val="0064633B"/>
    <w:rsid w:val="006500DE"/>
    <w:rsid w:val="0065491C"/>
    <w:rsid w:val="00655452"/>
    <w:rsid w:val="006573C1"/>
    <w:rsid w:val="0066313D"/>
    <w:rsid w:val="006633E7"/>
    <w:rsid w:val="006672E8"/>
    <w:rsid w:val="006677E3"/>
    <w:rsid w:val="00682CF8"/>
    <w:rsid w:val="006A0B44"/>
    <w:rsid w:val="006B34BF"/>
    <w:rsid w:val="006E32F4"/>
    <w:rsid w:val="006E407D"/>
    <w:rsid w:val="006E5963"/>
    <w:rsid w:val="006F4BC1"/>
    <w:rsid w:val="00710247"/>
    <w:rsid w:val="0071180D"/>
    <w:rsid w:val="0071393C"/>
    <w:rsid w:val="00733714"/>
    <w:rsid w:val="00743DE8"/>
    <w:rsid w:val="00744DBC"/>
    <w:rsid w:val="00746253"/>
    <w:rsid w:val="0074787B"/>
    <w:rsid w:val="00751141"/>
    <w:rsid w:val="00754B08"/>
    <w:rsid w:val="00757EF1"/>
    <w:rsid w:val="007A632F"/>
    <w:rsid w:val="007C0C2F"/>
    <w:rsid w:val="007C69AE"/>
    <w:rsid w:val="007D4D8D"/>
    <w:rsid w:val="007D7034"/>
    <w:rsid w:val="007E3971"/>
    <w:rsid w:val="007F4D64"/>
    <w:rsid w:val="008037D0"/>
    <w:rsid w:val="0080693C"/>
    <w:rsid w:val="00807934"/>
    <w:rsid w:val="00815612"/>
    <w:rsid w:val="00821C7B"/>
    <w:rsid w:val="00826138"/>
    <w:rsid w:val="008366CC"/>
    <w:rsid w:val="00845CBA"/>
    <w:rsid w:val="00846BB4"/>
    <w:rsid w:val="0087080D"/>
    <w:rsid w:val="008731B4"/>
    <w:rsid w:val="00881DC9"/>
    <w:rsid w:val="00882CCF"/>
    <w:rsid w:val="00893462"/>
    <w:rsid w:val="008A2F21"/>
    <w:rsid w:val="008A37A5"/>
    <w:rsid w:val="008A7E75"/>
    <w:rsid w:val="008B2974"/>
    <w:rsid w:val="008B2C6C"/>
    <w:rsid w:val="008B33C7"/>
    <w:rsid w:val="008C74ED"/>
    <w:rsid w:val="008D3250"/>
    <w:rsid w:val="008E6B09"/>
    <w:rsid w:val="008F225F"/>
    <w:rsid w:val="008F7343"/>
    <w:rsid w:val="00924F6D"/>
    <w:rsid w:val="00925973"/>
    <w:rsid w:val="00927BDD"/>
    <w:rsid w:val="00930226"/>
    <w:rsid w:val="00942BEC"/>
    <w:rsid w:val="00955255"/>
    <w:rsid w:val="0096157B"/>
    <w:rsid w:val="00963337"/>
    <w:rsid w:val="00966CE6"/>
    <w:rsid w:val="00990D57"/>
    <w:rsid w:val="0099381E"/>
    <w:rsid w:val="009B2427"/>
    <w:rsid w:val="009D056A"/>
    <w:rsid w:val="009F1E31"/>
    <w:rsid w:val="00A03627"/>
    <w:rsid w:val="00A07C07"/>
    <w:rsid w:val="00A10A58"/>
    <w:rsid w:val="00A26CA5"/>
    <w:rsid w:val="00A27C54"/>
    <w:rsid w:val="00A342BD"/>
    <w:rsid w:val="00A367E2"/>
    <w:rsid w:val="00A4475C"/>
    <w:rsid w:val="00A47D85"/>
    <w:rsid w:val="00A51D25"/>
    <w:rsid w:val="00A52687"/>
    <w:rsid w:val="00A60ABC"/>
    <w:rsid w:val="00AC4A87"/>
    <w:rsid w:val="00AC60D2"/>
    <w:rsid w:val="00B01FC8"/>
    <w:rsid w:val="00B075F7"/>
    <w:rsid w:val="00B25A66"/>
    <w:rsid w:val="00B278FF"/>
    <w:rsid w:val="00B445CA"/>
    <w:rsid w:val="00B4686B"/>
    <w:rsid w:val="00B601C8"/>
    <w:rsid w:val="00B61732"/>
    <w:rsid w:val="00B726A3"/>
    <w:rsid w:val="00BA43B1"/>
    <w:rsid w:val="00BC6897"/>
    <w:rsid w:val="00BC7E3D"/>
    <w:rsid w:val="00BD3655"/>
    <w:rsid w:val="00BD371E"/>
    <w:rsid w:val="00BD401A"/>
    <w:rsid w:val="00BE04D6"/>
    <w:rsid w:val="00BE311E"/>
    <w:rsid w:val="00C02F7B"/>
    <w:rsid w:val="00C046A4"/>
    <w:rsid w:val="00C07515"/>
    <w:rsid w:val="00C11211"/>
    <w:rsid w:val="00C20472"/>
    <w:rsid w:val="00C232B9"/>
    <w:rsid w:val="00C440DE"/>
    <w:rsid w:val="00C7648B"/>
    <w:rsid w:val="00C76BD3"/>
    <w:rsid w:val="00C8499A"/>
    <w:rsid w:val="00CA3820"/>
    <w:rsid w:val="00CA7BD8"/>
    <w:rsid w:val="00CC1EDD"/>
    <w:rsid w:val="00CD6350"/>
    <w:rsid w:val="00CE32E9"/>
    <w:rsid w:val="00CE744B"/>
    <w:rsid w:val="00D13C18"/>
    <w:rsid w:val="00D22ECB"/>
    <w:rsid w:val="00D25C20"/>
    <w:rsid w:val="00D3660F"/>
    <w:rsid w:val="00D440D7"/>
    <w:rsid w:val="00D534F5"/>
    <w:rsid w:val="00D6467C"/>
    <w:rsid w:val="00D64AD5"/>
    <w:rsid w:val="00D6686F"/>
    <w:rsid w:val="00D777E1"/>
    <w:rsid w:val="00D91025"/>
    <w:rsid w:val="00DD669C"/>
    <w:rsid w:val="00DF2392"/>
    <w:rsid w:val="00DF6936"/>
    <w:rsid w:val="00E1186D"/>
    <w:rsid w:val="00E400AA"/>
    <w:rsid w:val="00E46A03"/>
    <w:rsid w:val="00E61010"/>
    <w:rsid w:val="00E61203"/>
    <w:rsid w:val="00E7484B"/>
    <w:rsid w:val="00E81BE7"/>
    <w:rsid w:val="00E869AB"/>
    <w:rsid w:val="00E87125"/>
    <w:rsid w:val="00E94EA2"/>
    <w:rsid w:val="00ED3324"/>
    <w:rsid w:val="00ED3567"/>
    <w:rsid w:val="00ED46A2"/>
    <w:rsid w:val="00EF50DF"/>
    <w:rsid w:val="00F319B5"/>
    <w:rsid w:val="00F32959"/>
    <w:rsid w:val="00F412C3"/>
    <w:rsid w:val="00F713BE"/>
    <w:rsid w:val="00F71812"/>
    <w:rsid w:val="00F7651F"/>
    <w:rsid w:val="00F81A0F"/>
    <w:rsid w:val="00F92207"/>
    <w:rsid w:val="00F92B41"/>
    <w:rsid w:val="00F94B7B"/>
    <w:rsid w:val="00FB61EC"/>
    <w:rsid w:val="00FC010D"/>
    <w:rsid w:val="00FD797C"/>
    <w:rsid w:val="00FE1FB5"/>
    <w:rsid w:val="00FF3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53CE2"/>
  <w15:docId w15:val="{07D0DA0A-45C9-4F11-B751-615B1793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b/>
      <w:bCs/>
      <w:szCs w:val="26"/>
    </w:rPr>
  </w:style>
  <w:style w:type="paragraph" w:styleId="Heading3">
    <w:name w:val="heading 3"/>
    <w:basedOn w:val="Normal"/>
    <w:next w:val="Normal"/>
    <w:link w:val="Heading3Char"/>
    <w:unhideWhenUsed/>
    <w:qFormat/>
    <w:rsid w:val="00927BD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spacing w:before="283"/>
    </w:pPr>
    <w:rPr>
      <w:sz w:val="22"/>
      <w:szCs w:val="22"/>
    </w:rPr>
  </w:style>
  <w:style w:type="paragraph" w:styleId="HTMLPreformatted">
    <w:name w:val="HTML Preformatted"/>
    <w:basedOn w:val="Normal"/>
    <w:rsid w:val="002A3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er">
    <w:name w:val="footer"/>
    <w:basedOn w:val="Normal"/>
    <w:rsid w:val="007D4D8D"/>
    <w:pPr>
      <w:tabs>
        <w:tab w:val="center" w:pos="4320"/>
        <w:tab w:val="right" w:pos="8640"/>
      </w:tabs>
    </w:pPr>
  </w:style>
  <w:style w:type="character" w:styleId="PageNumber">
    <w:name w:val="page number"/>
    <w:basedOn w:val="DefaultParagraphFont"/>
    <w:rsid w:val="007D4D8D"/>
  </w:style>
  <w:style w:type="character" w:styleId="Hyperlink">
    <w:name w:val="Hyperlink"/>
    <w:rsid w:val="006672E8"/>
    <w:rPr>
      <w:color w:val="0000FF"/>
      <w:u w:val="single"/>
    </w:rPr>
  </w:style>
  <w:style w:type="paragraph" w:styleId="BalloonText">
    <w:name w:val="Balloon Text"/>
    <w:basedOn w:val="Normal"/>
    <w:link w:val="BalloonTextChar"/>
    <w:uiPriority w:val="99"/>
    <w:rsid w:val="006305D9"/>
    <w:rPr>
      <w:rFonts w:ascii="Tahoma" w:hAnsi="Tahoma" w:cs="Tahoma"/>
      <w:sz w:val="16"/>
      <w:szCs w:val="16"/>
    </w:rPr>
  </w:style>
  <w:style w:type="character" w:customStyle="1" w:styleId="BalloonTextChar">
    <w:name w:val="Balloon Text Char"/>
    <w:link w:val="BalloonText"/>
    <w:uiPriority w:val="99"/>
    <w:rsid w:val="006305D9"/>
    <w:rPr>
      <w:rFonts w:ascii="Tahoma" w:hAnsi="Tahoma" w:cs="Tahoma"/>
      <w:sz w:val="16"/>
      <w:szCs w:val="16"/>
    </w:rPr>
  </w:style>
  <w:style w:type="character" w:styleId="FootnoteReference">
    <w:name w:val="footnote reference"/>
    <w:uiPriority w:val="99"/>
    <w:rsid w:val="00E94EA2"/>
    <w:rPr>
      <w:vertAlign w:val="superscript"/>
    </w:rPr>
  </w:style>
  <w:style w:type="paragraph" w:styleId="FootnoteText">
    <w:name w:val="footnote text"/>
    <w:basedOn w:val="Normal"/>
    <w:link w:val="FootnoteTextChar"/>
    <w:rsid w:val="00E94EA2"/>
    <w:pPr>
      <w:widowControl w:val="0"/>
      <w:autoSpaceDE w:val="0"/>
      <w:autoSpaceDN w:val="0"/>
      <w:adjustRightInd w:val="0"/>
    </w:pPr>
    <w:rPr>
      <w:rFonts w:ascii="Courier 10cpi" w:hAnsi="Courier 10cpi"/>
      <w:sz w:val="20"/>
      <w:szCs w:val="20"/>
    </w:rPr>
  </w:style>
  <w:style w:type="character" w:customStyle="1" w:styleId="FootnoteTextChar">
    <w:name w:val="Footnote Text Char"/>
    <w:link w:val="FootnoteText"/>
    <w:rsid w:val="00E94EA2"/>
    <w:rPr>
      <w:rFonts w:ascii="Courier 10cpi" w:hAnsi="Courier 10cpi"/>
    </w:rPr>
  </w:style>
  <w:style w:type="character" w:styleId="CommentReference">
    <w:name w:val="annotation reference"/>
    <w:rsid w:val="005F4F45"/>
    <w:rPr>
      <w:sz w:val="16"/>
      <w:szCs w:val="16"/>
    </w:rPr>
  </w:style>
  <w:style w:type="paragraph" w:styleId="CommentText">
    <w:name w:val="annotation text"/>
    <w:basedOn w:val="Normal"/>
    <w:link w:val="CommentTextChar"/>
    <w:rsid w:val="005F4F45"/>
    <w:rPr>
      <w:sz w:val="20"/>
      <w:szCs w:val="20"/>
    </w:rPr>
  </w:style>
  <w:style w:type="character" w:customStyle="1" w:styleId="CommentTextChar">
    <w:name w:val="Comment Text Char"/>
    <w:link w:val="CommentText"/>
    <w:rsid w:val="005F4F45"/>
    <w:rPr>
      <w:lang w:eastAsia="en-US"/>
    </w:rPr>
  </w:style>
  <w:style w:type="paragraph" w:styleId="CommentSubject">
    <w:name w:val="annotation subject"/>
    <w:basedOn w:val="CommentText"/>
    <w:next w:val="CommentText"/>
    <w:link w:val="CommentSubjectChar"/>
    <w:rsid w:val="005F4F45"/>
    <w:rPr>
      <w:b/>
      <w:bCs/>
    </w:rPr>
  </w:style>
  <w:style w:type="character" w:customStyle="1" w:styleId="CommentSubjectChar">
    <w:name w:val="Comment Subject Char"/>
    <w:link w:val="CommentSubject"/>
    <w:rsid w:val="005F4F45"/>
    <w:rPr>
      <w:b/>
      <w:bCs/>
      <w:lang w:eastAsia="en-US"/>
    </w:rPr>
  </w:style>
  <w:style w:type="paragraph" w:styleId="PlainText">
    <w:name w:val="Plain Text"/>
    <w:basedOn w:val="Normal"/>
    <w:link w:val="PlainTextChar"/>
    <w:rsid w:val="00845CBA"/>
    <w:rPr>
      <w:rFonts w:ascii="Courier New" w:hAnsi="Courier New" w:cs="Courier New"/>
      <w:sz w:val="20"/>
      <w:szCs w:val="20"/>
    </w:rPr>
  </w:style>
  <w:style w:type="character" w:customStyle="1" w:styleId="PlainTextChar">
    <w:name w:val="Plain Text Char"/>
    <w:link w:val="PlainText"/>
    <w:rsid w:val="00845CBA"/>
    <w:rPr>
      <w:rFonts w:ascii="Courier New" w:hAnsi="Courier New" w:cs="Courier New"/>
      <w:lang w:eastAsia="en-US"/>
    </w:rPr>
  </w:style>
  <w:style w:type="table" w:styleId="TableGrid">
    <w:name w:val="Table Grid"/>
    <w:basedOn w:val="TableNormal"/>
    <w:rsid w:val="00410A4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30F4C"/>
    <w:rPr>
      <w:color w:val="954F72" w:themeColor="followedHyperlink"/>
      <w:u w:val="single"/>
    </w:rPr>
  </w:style>
  <w:style w:type="paragraph" w:styleId="NormalWeb">
    <w:name w:val="Normal (Web)"/>
    <w:basedOn w:val="Normal"/>
    <w:uiPriority w:val="99"/>
    <w:unhideWhenUsed/>
    <w:rsid w:val="008B33C7"/>
    <w:pPr>
      <w:spacing w:after="150"/>
    </w:pPr>
  </w:style>
  <w:style w:type="character" w:customStyle="1" w:styleId="Heading3Char">
    <w:name w:val="Heading 3 Char"/>
    <w:basedOn w:val="DefaultParagraphFont"/>
    <w:link w:val="Heading3"/>
    <w:rsid w:val="00927BDD"/>
    <w:rPr>
      <w:rFonts w:asciiTheme="majorHAnsi" w:eastAsiaTheme="majorEastAsia" w:hAnsiTheme="majorHAnsi" w:cstheme="majorBidi"/>
      <w:color w:val="1F4D78" w:themeColor="accent1" w:themeShade="7F"/>
      <w:sz w:val="24"/>
      <w:szCs w:val="24"/>
      <w:lang w:eastAsia="en-US"/>
    </w:rPr>
  </w:style>
  <w:style w:type="paragraph" w:styleId="ListParagraph">
    <w:name w:val="List Paragraph"/>
    <w:basedOn w:val="Normal"/>
    <w:uiPriority w:val="34"/>
    <w:qFormat/>
    <w:rsid w:val="002652B2"/>
    <w:pPr>
      <w:ind w:left="720"/>
      <w:contextualSpacing/>
    </w:pPr>
  </w:style>
  <w:style w:type="paragraph" w:styleId="Revision">
    <w:name w:val="Revision"/>
    <w:hidden/>
    <w:uiPriority w:val="99"/>
    <w:semiHidden/>
    <w:rsid w:val="0065545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340661">
      <w:bodyDiv w:val="1"/>
      <w:marLeft w:val="0"/>
      <w:marRight w:val="0"/>
      <w:marTop w:val="0"/>
      <w:marBottom w:val="0"/>
      <w:divBdr>
        <w:top w:val="none" w:sz="0" w:space="0" w:color="auto"/>
        <w:left w:val="none" w:sz="0" w:space="0" w:color="auto"/>
        <w:bottom w:val="none" w:sz="0" w:space="0" w:color="auto"/>
        <w:right w:val="none" w:sz="0" w:space="0" w:color="auto"/>
      </w:divBdr>
    </w:div>
    <w:div w:id="818621112">
      <w:bodyDiv w:val="1"/>
      <w:marLeft w:val="0"/>
      <w:marRight w:val="0"/>
      <w:marTop w:val="0"/>
      <w:marBottom w:val="0"/>
      <w:divBdr>
        <w:top w:val="none" w:sz="0" w:space="0" w:color="auto"/>
        <w:left w:val="none" w:sz="0" w:space="0" w:color="auto"/>
        <w:bottom w:val="none" w:sz="0" w:space="0" w:color="auto"/>
        <w:right w:val="none" w:sz="0" w:space="0" w:color="auto"/>
      </w:divBdr>
    </w:div>
    <w:div w:id="1349720498">
      <w:bodyDiv w:val="1"/>
      <w:marLeft w:val="0"/>
      <w:marRight w:val="0"/>
      <w:marTop w:val="0"/>
      <w:marBottom w:val="0"/>
      <w:divBdr>
        <w:top w:val="none" w:sz="0" w:space="0" w:color="auto"/>
        <w:left w:val="none" w:sz="0" w:space="0" w:color="auto"/>
        <w:bottom w:val="none" w:sz="0" w:space="0" w:color="auto"/>
        <w:right w:val="none" w:sz="0" w:space="0" w:color="auto"/>
      </w:divBdr>
      <w:divsChild>
        <w:div w:id="1814171668">
          <w:marLeft w:val="0"/>
          <w:marRight w:val="0"/>
          <w:marTop w:val="0"/>
          <w:marBottom w:val="0"/>
          <w:divBdr>
            <w:top w:val="none" w:sz="0" w:space="0" w:color="auto"/>
            <w:left w:val="none" w:sz="0" w:space="0" w:color="auto"/>
            <w:bottom w:val="none" w:sz="0" w:space="0" w:color="auto"/>
            <w:right w:val="none" w:sz="0" w:space="0" w:color="auto"/>
          </w:divBdr>
          <w:divsChild>
            <w:div w:id="936249437">
              <w:marLeft w:val="0"/>
              <w:marRight w:val="0"/>
              <w:marTop w:val="0"/>
              <w:marBottom w:val="0"/>
              <w:divBdr>
                <w:top w:val="none" w:sz="0" w:space="0" w:color="auto"/>
                <w:left w:val="none" w:sz="0" w:space="0" w:color="auto"/>
                <w:bottom w:val="none" w:sz="0" w:space="0" w:color="auto"/>
                <w:right w:val="none" w:sz="0" w:space="0" w:color="auto"/>
              </w:divBdr>
              <w:divsChild>
                <w:div w:id="923149446">
                  <w:marLeft w:val="-225"/>
                  <w:marRight w:val="-225"/>
                  <w:marTop w:val="0"/>
                  <w:marBottom w:val="0"/>
                  <w:divBdr>
                    <w:top w:val="none" w:sz="0" w:space="0" w:color="auto"/>
                    <w:left w:val="none" w:sz="0" w:space="0" w:color="auto"/>
                    <w:bottom w:val="none" w:sz="0" w:space="0" w:color="auto"/>
                    <w:right w:val="none" w:sz="0" w:space="0" w:color="auto"/>
                  </w:divBdr>
                  <w:divsChild>
                    <w:div w:id="472218404">
                      <w:marLeft w:val="0"/>
                      <w:marRight w:val="0"/>
                      <w:marTop w:val="0"/>
                      <w:marBottom w:val="0"/>
                      <w:divBdr>
                        <w:top w:val="none" w:sz="0" w:space="0" w:color="auto"/>
                        <w:left w:val="none" w:sz="0" w:space="0" w:color="auto"/>
                        <w:bottom w:val="none" w:sz="0" w:space="0" w:color="auto"/>
                        <w:right w:val="none" w:sz="0" w:space="0" w:color="auto"/>
                      </w:divBdr>
                      <w:divsChild>
                        <w:div w:id="1825009279">
                          <w:marLeft w:val="0"/>
                          <w:marRight w:val="0"/>
                          <w:marTop w:val="0"/>
                          <w:marBottom w:val="0"/>
                          <w:divBdr>
                            <w:top w:val="none" w:sz="0" w:space="0" w:color="auto"/>
                            <w:left w:val="none" w:sz="0" w:space="0" w:color="auto"/>
                            <w:bottom w:val="none" w:sz="0" w:space="0" w:color="auto"/>
                            <w:right w:val="none" w:sz="0" w:space="0" w:color="auto"/>
                          </w:divBdr>
                          <w:divsChild>
                            <w:div w:id="1748384071">
                              <w:marLeft w:val="0"/>
                              <w:marRight w:val="0"/>
                              <w:marTop w:val="0"/>
                              <w:marBottom w:val="0"/>
                              <w:divBdr>
                                <w:top w:val="none" w:sz="0" w:space="0" w:color="auto"/>
                                <w:left w:val="none" w:sz="0" w:space="0" w:color="auto"/>
                                <w:bottom w:val="none" w:sz="0" w:space="0" w:color="auto"/>
                                <w:right w:val="none" w:sz="0" w:space="0" w:color="auto"/>
                              </w:divBdr>
                              <w:divsChild>
                                <w:div w:id="12672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saefiling.fincen.treas.gov/ma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incen.gov/msb-registrant-search" TargetMode="External"/><Relationship Id="rId4" Type="http://schemas.openxmlformats.org/officeDocument/2006/relationships/settings" Target="settings.xml"/><Relationship Id="rId9" Type="http://schemas.openxmlformats.org/officeDocument/2006/relationships/hyperlink" Target="https://www.fincen.gov/sites/default/files/shared/FinCEN_79_FR_20969.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tables.htm" TargetMode="External"/><Relationship Id="rId2" Type="http://schemas.openxmlformats.org/officeDocument/2006/relationships/hyperlink" Target="https://www.federalregister.gov/documents/2020/01/27/2020-01240/agency-information-collection-activities-proposed-renewal-comment-request-renewal-without-change-of" TargetMode="External"/><Relationship Id="rId1" Type="http://schemas.openxmlformats.org/officeDocument/2006/relationships/hyperlink" Target="https://www.fincen.gov/sites/default/files/shared/FinCENRMSB_ElectronicFilingInstructions.pdf" TargetMode="External"/><Relationship Id="rId4"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6D3A8-4FE2-425F-B36F-157AD24BE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Information Technology</Company>
  <LinksUpToDate>false</LinksUpToDate>
  <CharactersWithSpaces>13299</CharactersWithSpaces>
  <SharedDoc>false</SharedDoc>
  <HLinks>
    <vt:vector size="12" baseType="variant">
      <vt:variant>
        <vt:i4>2162714</vt:i4>
      </vt:variant>
      <vt:variant>
        <vt:i4>3</vt:i4>
      </vt:variant>
      <vt:variant>
        <vt:i4>0</vt:i4>
      </vt:variant>
      <vt:variant>
        <vt:i4>5</vt:i4>
      </vt:variant>
      <vt:variant>
        <vt:lpwstr>http://www.fincen.gov/foia/files/FinCEN_79_FR_20969.pdf</vt:lpwstr>
      </vt:variant>
      <vt:variant>
        <vt:lpwstr/>
      </vt:variant>
      <vt:variant>
        <vt:i4>4653132</vt:i4>
      </vt:variant>
      <vt:variant>
        <vt:i4>0</vt:i4>
      </vt:variant>
      <vt:variant>
        <vt:i4>0</vt:i4>
      </vt:variant>
      <vt:variant>
        <vt:i4>5</vt:i4>
      </vt:variant>
      <vt:variant>
        <vt:lpwstr>http://bsaefiling.fincen.treas.gov/main.html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StephR</dc:creator>
  <cp:keywords/>
  <cp:lastModifiedBy>Stewart, Jaclyn</cp:lastModifiedBy>
  <cp:revision>4</cp:revision>
  <cp:lastPrinted>2003-01-24T15:32:00Z</cp:lastPrinted>
  <dcterms:created xsi:type="dcterms:W3CDTF">2020-04-16T12:53:00Z</dcterms:created>
  <dcterms:modified xsi:type="dcterms:W3CDTF">2020-04-16T13:03:00Z</dcterms:modified>
</cp:coreProperties>
</file>