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679" w:rsidP="004C19CF" w:rsidRDefault="004C19CF" w14:paraId="5E70024E" w14:textId="336D1663">
      <w:pPr>
        <w:jc w:val="center"/>
        <w:rPr>
          <w:b/>
        </w:rPr>
      </w:pPr>
      <w:r w:rsidRPr="004C19CF">
        <w:rPr>
          <w:b/>
        </w:rPr>
        <w:t>Supporting Statement</w:t>
      </w:r>
    </w:p>
    <w:p w:rsidRPr="004C19CF" w:rsidR="00C84012" w:rsidP="004C19CF" w:rsidRDefault="00C84012" w14:paraId="7B0098AC" w14:textId="3CB8A02C">
      <w:pPr>
        <w:jc w:val="center"/>
        <w:rPr>
          <w:b/>
        </w:rPr>
      </w:pPr>
      <w:r>
        <w:rPr>
          <w:b/>
        </w:rPr>
        <w:t>Internal Revenue Service</w:t>
      </w:r>
    </w:p>
    <w:p w:rsidRPr="004C19CF" w:rsidR="004C19CF" w:rsidP="004C19CF" w:rsidRDefault="004C19CF" w14:paraId="2275E053" w14:textId="6E8E8469">
      <w:pPr>
        <w:jc w:val="center"/>
        <w:rPr>
          <w:b/>
        </w:rPr>
      </w:pPr>
      <w:r w:rsidRPr="004C19CF">
        <w:rPr>
          <w:b/>
        </w:rPr>
        <w:t>Annual Return/Report of Employee Benefit Plan</w:t>
      </w:r>
      <w:r w:rsidR="003928B8">
        <w:rPr>
          <w:b/>
        </w:rPr>
        <w:t xml:space="preserve"> </w:t>
      </w:r>
      <w:r w:rsidRPr="004C19CF" w:rsidR="003928B8">
        <w:rPr>
          <w:b/>
        </w:rPr>
        <w:t>(Form 5500)</w:t>
      </w:r>
    </w:p>
    <w:p w:rsidRPr="004C19CF" w:rsidR="004C19CF" w:rsidP="004C19CF" w:rsidRDefault="004C19CF" w14:paraId="62E2F34E" w14:textId="01397692">
      <w:pPr>
        <w:jc w:val="center"/>
        <w:rPr>
          <w:b/>
        </w:rPr>
      </w:pPr>
      <w:r w:rsidRPr="004C19CF">
        <w:rPr>
          <w:b/>
        </w:rPr>
        <w:t>OMB # 1545-1610</w:t>
      </w:r>
    </w:p>
    <w:p w:rsidR="00F24F00" w:rsidRDefault="00F24F00" w14:paraId="0A154AEC" w14:textId="77777777"/>
    <w:p w:rsidR="00F24F00" w:rsidP="00F24F00" w:rsidRDefault="00F24F00" w14:paraId="7730875D" w14:textId="77777777">
      <w:pPr>
        <w:pStyle w:val="Quick1"/>
        <w:widowControl/>
      </w:pPr>
      <w: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24F00" w:rsidP="00F24F00" w:rsidRDefault="00F24F00" w14:paraId="1BC5EACE" w14:textId="2F0B636D">
      <w:pPr>
        <w:widowControl/>
        <w:ind w:firstLine="720"/>
      </w:pPr>
    </w:p>
    <w:p w:rsidR="007530BE" w:rsidP="007530BE" w:rsidRDefault="007530BE" w14:paraId="5888D843" w14:textId="77777777">
      <w:pPr>
        <w:widowControl/>
      </w:pPr>
      <w:r>
        <w:t>The Employee Retirement Income Security Act of 1974 (ERISA) contains three separate sets of provisions–in Title I (Labor provisions, Title II (Internal Revenue Code</w:t>
      </w:r>
      <w:r w:rsidRPr="00830D5B">
        <w:t xml:space="preserve"> </w:t>
      </w:r>
      <w:r>
        <w:t>provisions), and Title IV (Pension Benefit Guaranty Corporation provisions)–requiring administrators of employee benefit pension and welfare plans (collectively referred to as employee benefit plans) to file returns or reports annually with the federal government.</w:t>
      </w:r>
    </w:p>
    <w:p w:rsidR="007530BE" w:rsidP="007530BE" w:rsidRDefault="007530BE" w14:paraId="14DD6267" w14:textId="77777777">
      <w:pPr>
        <w:widowControl/>
      </w:pPr>
    </w:p>
    <w:p w:rsidR="007530BE" w:rsidP="007530BE" w:rsidRDefault="007530BE" w14:paraId="0C14B7A7" w14:textId="20FCFB1F">
      <w:pPr>
        <w:widowControl/>
      </w:pPr>
      <w:r>
        <w:t>Title I of ERISA, specifically sections 101(b)(1) and 104(a)(1)(A), requires the administrator of an employee benefit plan to file an annual report containing the information described in section 103 of ERISA with the Department of Labor (DOL). Section 104(a)(2) of ERISA, provides that the Secretary may by regulation prescribe simplified annual reporting for pension plans that cover fewer than 100 participant</w:t>
      </w:r>
      <w:r w:rsidR="001B409C">
        <w:t>s</w:t>
      </w:r>
      <w:r>
        <w:t>. Section 109(a) of ERISA, provides that, with certain exceptions, the Secretary may prescribe forms. Sections 104(a)(3) and 110 of ERISA authorize the Secretary to prescribe exemptions and simplified reporting for welfare plans and alternative methods of compliance for pension plans, respectively, if certain findings with respect to such plans can be made by the Secretary. Finally, section 505 of ERISA provides the Secretary with general authority to prescribe such regulations as are “necessary and appropriate” to carry out the provisions of Title I of ERISA.</w:t>
      </w:r>
    </w:p>
    <w:p w:rsidR="007530BE" w:rsidP="007530BE" w:rsidRDefault="007530BE" w14:paraId="11D637EB" w14:textId="77777777">
      <w:pPr>
        <w:widowControl/>
      </w:pPr>
    </w:p>
    <w:p w:rsidR="00AE2108" w:rsidP="001B409C" w:rsidRDefault="007530BE" w14:paraId="40AF14F3" w14:textId="1C6127B9">
      <w:r>
        <w:t xml:space="preserve">Provisions in Title II of ERISA require an annual return to be filed on behalf of specified tax-qualified retirement plans with the Internal Revenue Service (IRS). </w:t>
      </w:r>
      <w:r w:rsidR="001B409C">
        <w:t xml:space="preserve">Specifically, </w:t>
      </w:r>
      <w:r w:rsidRPr="00EC36C1" w:rsidR="001B409C">
        <w:t>sections 6057</w:t>
      </w:r>
      <w:r w:rsidR="001B409C">
        <w:t>(b)</w:t>
      </w:r>
      <w:r w:rsidRPr="00EC36C1" w:rsidR="001B409C">
        <w:t xml:space="preserve"> and 6058</w:t>
      </w:r>
      <w:r w:rsidR="001B409C">
        <w:t>(a)</w:t>
      </w:r>
      <w:r w:rsidRPr="00EC36C1" w:rsidR="001B409C">
        <w:t xml:space="preserve"> </w:t>
      </w:r>
      <w:r w:rsidR="001B409C">
        <w:t xml:space="preserve">of the </w:t>
      </w:r>
      <w:r w:rsidRPr="00EC36C1" w:rsidR="001B409C">
        <w:t>Internal Revenue Code</w:t>
      </w:r>
      <w:r w:rsidR="001B409C">
        <w:t xml:space="preserve"> (Code)</w:t>
      </w:r>
      <w:r w:rsidRPr="00EC36C1" w:rsidR="001B409C">
        <w:t xml:space="preserve"> require </w:t>
      </w:r>
      <w:r w:rsidR="001B409C">
        <w:t xml:space="preserve">the plan administrator or employer who maintain retirement </w:t>
      </w:r>
      <w:r w:rsidRPr="00EC36C1" w:rsidR="001B409C">
        <w:t>plans to file annual information returns</w:t>
      </w:r>
      <w:r w:rsidR="001B409C">
        <w:t xml:space="preserve"> with respect to the qualification, financial conditions and operation of the plan</w:t>
      </w:r>
      <w:r w:rsidR="00174872">
        <w:t>s</w:t>
      </w:r>
      <w:r w:rsidR="00AE2108">
        <w:t xml:space="preserve">; </w:t>
      </w:r>
      <w:r w:rsidR="001B409C">
        <w:t>Section 6059</w:t>
      </w:r>
      <w:r w:rsidR="00AE2108">
        <w:t xml:space="preserve"> of the Code requires the plan administrator to file </w:t>
      </w:r>
      <w:r w:rsidR="00174872">
        <w:t xml:space="preserve">an </w:t>
      </w:r>
      <w:r w:rsidR="00AE2108">
        <w:t>actuary report; S</w:t>
      </w:r>
      <w:r w:rsidRPr="00EC36C1" w:rsidR="001B409C">
        <w:t xml:space="preserve">ection 6039D </w:t>
      </w:r>
      <w:r w:rsidR="00AE2108">
        <w:t xml:space="preserve">of the Code </w:t>
      </w:r>
      <w:r w:rsidRPr="00EC36C1" w:rsidR="001B409C">
        <w:t>requires certain fringe benefit plans to file annual information returns</w:t>
      </w:r>
      <w:r w:rsidR="00AE2108">
        <w:t xml:space="preserve">; and </w:t>
      </w:r>
      <w:r w:rsidRPr="00EC36C1" w:rsidR="001B409C">
        <w:t>section 6047</w:t>
      </w:r>
      <w:r w:rsidR="00174872">
        <w:t>(</w:t>
      </w:r>
      <w:r w:rsidRPr="00EC36C1" w:rsidR="001B409C">
        <w:t xml:space="preserve">e) </w:t>
      </w:r>
      <w:r w:rsidR="00AE2108">
        <w:t xml:space="preserve">of the Code </w:t>
      </w:r>
      <w:r w:rsidRPr="00EC36C1" w:rsidR="001B409C">
        <w:t xml:space="preserve">requires certain employee stock ownership plans (ESOP) to file annual information returns. </w:t>
      </w:r>
    </w:p>
    <w:p w:rsidRPr="00EC36C1" w:rsidR="001B409C" w:rsidP="001B409C" w:rsidRDefault="001B409C" w14:paraId="0DA6F123" w14:textId="5DF5FB1B">
      <w:pPr>
        <w:rPr>
          <w:highlight w:val="yellow"/>
        </w:rPr>
      </w:pPr>
      <w:r w:rsidRPr="00EC36C1">
        <w:t xml:space="preserve"> </w:t>
      </w:r>
    </w:p>
    <w:p w:rsidR="007530BE" w:rsidP="007530BE" w:rsidRDefault="007530BE" w14:paraId="622BF954" w14:textId="46B7A0F7">
      <w:pPr>
        <w:widowControl/>
      </w:pPr>
      <w:r>
        <w:t>Provisions in Title IV require certain annual reports to be filed for employee benefit plans with the Pension Benefit Guaranty Corporation (PBGC).</w:t>
      </w:r>
    </w:p>
    <w:p w:rsidR="007530BE" w:rsidP="007530BE" w:rsidRDefault="007530BE" w14:paraId="4C08E5E1" w14:textId="77777777">
      <w:pPr>
        <w:widowControl/>
      </w:pPr>
    </w:p>
    <w:p w:rsidR="007530BE" w:rsidP="007530BE" w:rsidRDefault="007530BE" w14:paraId="0C67C4D4" w14:textId="77777777">
      <w:pPr>
        <w:widowControl/>
      </w:pPr>
      <w:r>
        <w:t xml:space="preserve">Since enactment of ERISA, DOL has cooperated with the IRS and the PBGC to produce the Form 5500 Annual Return/Report, through which the regulated public can satisfy the combined reporting/filing requirements applicable to employee benefit </w:t>
      </w:r>
      <w:r w:rsidRPr="006563D6">
        <w:t>plans</w:t>
      </w:r>
      <w:r>
        <w:t xml:space="preserve">. On November 16, 2007, the </w:t>
      </w:r>
      <w:r w:rsidRPr="006563D6">
        <w:t>three agencies adopted revisions to the Form 5500</w:t>
      </w:r>
      <w:r>
        <w:t xml:space="preserve"> Annual Return/Report, including the establishment of a new Form 5500-SF (Short Form 5500) for certain small plans,</w:t>
      </w:r>
      <w:r w:rsidRPr="006563D6">
        <w:t xml:space="preserve"> in order to update and streamline the annual reporting process in conjunction with establishing a wholly </w:t>
      </w:r>
      <w:r w:rsidRPr="006563D6">
        <w:lastRenderedPageBreak/>
        <w:t>electronic processing system for receipt of the Form 5500 Annual Return/Reports</w:t>
      </w:r>
      <w:r>
        <w:t xml:space="preserve"> and to conform the forms to the Pension Protection Act of 2006, Pub. L. No. 109-280 (PPA)</w:t>
      </w:r>
      <w:r w:rsidRPr="006563D6">
        <w:t>.</w:t>
      </w:r>
      <w:r w:rsidRPr="00FC46DB">
        <w:rPr>
          <w:rStyle w:val="FootnoteReference"/>
          <w:vertAlign w:val="superscript"/>
        </w:rPr>
        <w:footnoteReference w:id="1"/>
      </w:r>
      <w:r w:rsidRPr="00FC46DB">
        <w:rPr>
          <w:vertAlign w:val="superscript"/>
        </w:rPr>
        <w:t xml:space="preserve"> </w:t>
      </w:r>
      <w:r>
        <w:rPr>
          <w:vertAlign w:val="superscript"/>
        </w:rPr>
        <w:t xml:space="preserve">  </w:t>
      </w:r>
      <w:r>
        <w:t>A final rule was published contemporaneously with the revisions including an amendment to the Electronic Filing Rule (72 FR 64710). Specifically, that final rule amends the DOL regulation at 29 CFR 2520.104a-2 to provide that the electronic filing requirement is applicable only for plan years beginning on or after January 1, 2009.</w:t>
      </w:r>
    </w:p>
    <w:p w:rsidR="007530BE" w:rsidP="007530BE" w:rsidRDefault="007530BE" w14:paraId="03F6B590" w14:textId="77777777">
      <w:pPr>
        <w:widowControl/>
      </w:pPr>
    </w:p>
    <w:p w:rsidR="007530BE" w:rsidP="007530BE" w:rsidRDefault="007530BE" w14:paraId="2A9FFFCC" w14:textId="77777777">
      <w:pPr>
        <w:widowControl/>
      </w:pPr>
      <w:r w:rsidRPr="00760BBB">
        <w:t xml:space="preserve">The Preservation of Access to Care for Medicare Beneficiaries and Pension Relief Act of 2010 </w:t>
      </w:r>
      <w:r>
        <w:t>(</w:t>
      </w:r>
      <w:r w:rsidRPr="00760BBB">
        <w:t>(Pension Relief Act), Pub</w:t>
      </w:r>
      <w:r>
        <w:t xml:space="preserve">. </w:t>
      </w:r>
      <w:r w:rsidRPr="00760BBB">
        <w:t>L</w:t>
      </w:r>
      <w:r>
        <w:t xml:space="preserve">. </w:t>
      </w:r>
      <w:r w:rsidRPr="00760BBB">
        <w:t>No</w:t>
      </w:r>
      <w:r>
        <w:t xml:space="preserve">. </w:t>
      </w:r>
      <w:r w:rsidRPr="00760BBB">
        <w:t>111-102), enacted June 25, 2010, amended the Code to allow sponsors of defined benefit pension plans to elect funding relief, including on a retroactive basis</w:t>
      </w:r>
      <w:r>
        <w:t xml:space="preserve">. </w:t>
      </w:r>
      <w:r w:rsidRPr="00760BBB">
        <w:t>The IRS issued funding relief guidance for multiemployer plans in Notice 2010-83 on November 26, 2010 and for singl</w:t>
      </w:r>
      <w:r>
        <w:t>e-employer plans in Notice 2011-03</w:t>
      </w:r>
      <w:r w:rsidRPr="00760BBB">
        <w:t xml:space="preserve"> on December </w:t>
      </w:r>
      <w:r>
        <w:t>17,</w:t>
      </w:r>
      <w:r w:rsidRPr="00760BBB">
        <w:t xml:space="preserve"> 2010</w:t>
      </w:r>
      <w:r>
        <w:t xml:space="preserve">. </w:t>
      </w:r>
      <w:r w:rsidRPr="00760BBB">
        <w:t>The IRS Notices include technical revisions to the Form 5500 to conform the actuarial information required to be reported on the Schedule MB (Multiemployer Defined Benefit Plan and Certain Money Purchase Plan Actuarial Information) and Schedule SB (Single-Employer Defined Benefit Plan Actuarial Information) to reflect the funding relief alternatives retroactively available to defined benefit pension plans in connection with their 2008, 2009, and 2010 plan years</w:t>
      </w:r>
      <w:r>
        <w:t xml:space="preserve">. </w:t>
      </w:r>
      <w:r w:rsidRPr="00760BBB">
        <w:t>The retroactive availability of the funding relief under the Pension Relief Act for sponsors of defined benefit plans created an immediate need for changes to the Schedules MB and SB reporting requirements</w:t>
      </w:r>
      <w:r>
        <w:t xml:space="preserve">. </w:t>
      </w:r>
      <w:r w:rsidRPr="00760BBB">
        <w:t>Without these changes, filers would be unable to file accurate and complete Schedules MB and SB</w:t>
      </w:r>
      <w:r>
        <w:t xml:space="preserve">. </w:t>
      </w:r>
      <w:r w:rsidRPr="00760BBB">
        <w:t>In accordance with the IRS Notices, affected filers must provide the required information either as an attachment to the 2011 Annual Return/Report or by way of amendment of the 2008 or 2009 Annual Return/Report</w:t>
      </w:r>
      <w:r>
        <w:t xml:space="preserve">. </w:t>
      </w:r>
      <w:r w:rsidRPr="00760BBB">
        <w:t>Only a relatively small number of Form 5500 filers, comprised of only those defined benefit plan filers that elect the optional relief offered under the Pension Relief Act for 2008, 2009, or 2010 plan years, are affected by the Schedule MB and SB changes.</w:t>
      </w:r>
    </w:p>
    <w:p w:rsidR="007530BE" w:rsidP="007530BE" w:rsidRDefault="007530BE" w14:paraId="57250E93" w14:textId="77777777">
      <w:pPr>
        <w:widowControl/>
      </w:pPr>
      <w:r>
        <w:t xml:space="preserve"> </w:t>
      </w:r>
    </w:p>
    <w:p w:rsidR="007530BE" w:rsidP="007530BE" w:rsidRDefault="007530BE" w14:paraId="43ACF299" w14:textId="77777777">
      <w:pPr>
        <w:widowControl/>
      </w:pPr>
      <w:r>
        <w:t xml:space="preserve">In 2013, 2014, and 2015, the Internal Revenue Service has submitted substantive and non-substantive change requests for the Form 5500 instructions for these years, which were approved by OMB. These requests </w:t>
      </w:r>
      <w:r w:rsidRPr="00760BBB">
        <w:t>reflect the changes made by the Pension Relief Act and the IRS guidance</w:t>
      </w:r>
      <w:r>
        <w:t xml:space="preserve"> after receiving OMB approval.</w:t>
      </w:r>
    </w:p>
    <w:p w:rsidR="007530BE" w:rsidP="007530BE" w:rsidRDefault="007530BE" w14:paraId="5CE39F36" w14:textId="77777777">
      <w:pPr>
        <w:widowControl/>
      </w:pPr>
    </w:p>
    <w:p w:rsidR="007530BE" w:rsidP="007530BE" w:rsidRDefault="007530BE" w14:paraId="235FCD56" w14:textId="77777777">
      <w:pPr>
        <w:widowControl/>
      </w:pPr>
      <w:r>
        <w:t>2013 Revision</w:t>
      </w:r>
    </w:p>
    <w:p w:rsidR="007530BE" w:rsidP="007530BE" w:rsidRDefault="007530BE" w14:paraId="2D55133E" w14:textId="77777777">
      <w:pPr>
        <w:widowControl/>
      </w:pPr>
    </w:p>
    <w:p w:rsidR="007530BE" w:rsidP="007530BE" w:rsidRDefault="007530BE" w14:paraId="33CFF170" w14:textId="77777777">
      <w:pPr>
        <w:widowControl/>
      </w:pPr>
      <w:r w:rsidRPr="00A82A0B">
        <w:t xml:space="preserve">The </w:t>
      </w:r>
      <w:r>
        <w:t>IRS</w:t>
      </w:r>
      <w:r w:rsidRPr="00A82A0B">
        <w:t xml:space="preserve"> submitt</w:t>
      </w:r>
      <w:r>
        <w:t>ed</w:t>
      </w:r>
      <w:r w:rsidRPr="00A82A0B">
        <w:t xml:space="preserve"> </w:t>
      </w:r>
      <w:r>
        <w:t xml:space="preserve">this request to </w:t>
      </w:r>
      <w:r w:rsidRPr="00A82A0B">
        <w:t xml:space="preserve">update </w:t>
      </w:r>
      <w:r>
        <w:t xml:space="preserve">the </w:t>
      </w:r>
      <w:r w:rsidRPr="00A82A0B">
        <w:t>cost and hour burden estimates as a non-material/non-substantive change request for the 2013 Form 5500 and instructions.</w:t>
      </w:r>
    </w:p>
    <w:p w:rsidR="007530BE" w:rsidP="007530BE" w:rsidRDefault="007530BE" w14:paraId="4B6E2D34" w14:textId="77777777">
      <w:pPr>
        <w:widowControl/>
      </w:pPr>
    </w:p>
    <w:p w:rsidR="007530BE" w:rsidP="007530BE" w:rsidRDefault="007530BE" w14:paraId="194E587A" w14:textId="77777777">
      <w:pPr>
        <w:widowControl/>
      </w:pPr>
      <w:r>
        <w:t>2014 Revision</w:t>
      </w:r>
    </w:p>
    <w:p w:rsidR="007530BE" w:rsidP="007530BE" w:rsidRDefault="007530BE" w14:paraId="6DA4FEE2" w14:textId="77777777">
      <w:pPr>
        <w:widowControl/>
      </w:pPr>
    </w:p>
    <w:p w:rsidR="007530BE" w:rsidP="007530BE" w:rsidRDefault="007530BE" w14:paraId="6DD317A3" w14:textId="77777777">
      <w:pPr>
        <w:widowControl/>
      </w:pPr>
      <w:r>
        <w:t>The IRS submitted this request to update the hour and cost burden associated with the ICR to reflect its most recent data on Form 5500 filings and wage rates.</w:t>
      </w:r>
    </w:p>
    <w:p w:rsidR="007530BE" w:rsidP="007530BE" w:rsidRDefault="007530BE" w14:paraId="563ECC03" w14:textId="4B30C160">
      <w:pPr>
        <w:widowControl/>
      </w:pPr>
    </w:p>
    <w:p w:rsidR="003C32A3" w:rsidP="007530BE" w:rsidRDefault="003C32A3" w14:paraId="28775F56" w14:textId="06912975">
      <w:pPr>
        <w:widowControl/>
      </w:pPr>
    </w:p>
    <w:p w:rsidR="003C32A3" w:rsidP="007530BE" w:rsidRDefault="003C32A3" w14:paraId="09F01E5C" w14:textId="5BC97361">
      <w:pPr>
        <w:widowControl/>
      </w:pPr>
    </w:p>
    <w:p w:rsidR="003C32A3" w:rsidP="007530BE" w:rsidRDefault="003C32A3" w14:paraId="5A5C46C6" w14:textId="21140168">
      <w:pPr>
        <w:widowControl/>
      </w:pPr>
    </w:p>
    <w:p w:rsidR="003C32A3" w:rsidP="007530BE" w:rsidRDefault="003C32A3" w14:paraId="1786C6B4" w14:textId="2881ABA7">
      <w:pPr>
        <w:widowControl/>
      </w:pPr>
    </w:p>
    <w:p w:rsidR="003C32A3" w:rsidP="007530BE" w:rsidRDefault="003C32A3" w14:paraId="11A2EB5B" w14:textId="77777777">
      <w:pPr>
        <w:widowControl/>
      </w:pPr>
    </w:p>
    <w:p w:rsidR="007530BE" w:rsidP="007530BE" w:rsidRDefault="007530BE" w14:paraId="42257C69" w14:textId="77777777">
      <w:pPr>
        <w:widowControl/>
      </w:pPr>
      <w:r>
        <w:t>2015 Revision</w:t>
      </w:r>
    </w:p>
    <w:p w:rsidR="007530BE" w:rsidP="007530BE" w:rsidRDefault="007530BE" w14:paraId="3322A282" w14:textId="77777777">
      <w:pPr>
        <w:widowControl/>
      </w:pPr>
    </w:p>
    <w:p w:rsidR="007530BE" w:rsidP="007530BE" w:rsidRDefault="007530BE" w14:paraId="52C13150" w14:textId="77777777">
      <w:pPr>
        <w:widowControl/>
      </w:pPr>
      <w:r>
        <w:t xml:space="preserve">The 2015 changes, as outlined in the notice dated December 23, 2014, (79 FR 77088), generate an increase in burden by 21,000 hours and increase the estimated number of responses by 36,000 per year.  </w:t>
      </w:r>
    </w:p>
    <w:p w:rsidR="007530BE" w:rsidP="007530BE" w:rsidRDefault="007530BE" w14:paraId="588DACF7" w14:textId="3197EAF8">
      <w:pPr>
        <w:widowControl/>
      </w:pPr>
      <w:r>
        <w:t>Form 5500-SUP is a paper-only form filed with the IRS that is used by the sponsors and administrators of retirement plans to satisfy the reporting requirements of section 6058</w:t>
      </w:r>
      <w:r w:rsidR="00A76667">
        <w:t xml:space="preserve"> of the Code</w:t>
      </w:r>
      <w:r>
        <w:t>.  Form 5500-SUP should only be used if certain IRS compliance questions are not answered electronically on the Form 5500 or Form 5500-SF.  The paper submission of this form increased the estimated number of responses by 500 and the estimated annual burden by 208 hours.</w:t>
      </w:r>
    </w:p>
    <w:p w:rsidR="007530BE" w:rsidP="007530BE" w:rsidRDefault="007530BE" w14:paraId="4E3176F1" w14:textId="77777777">
      <w:pPr>
        <w:widowControl/>
      </w:pPr>
    </w:p>
    <w:p w:rsidR="007530BE" w:rsidP="007530BE" w:rsidRDefault="007530BE" w14:paraId="5AACD504" w14:textId="563DA219">
      <w:pPr>
        <w:widowControl/>
      </w:pPr>
      <w:r>
        <w:t>2016 Revision</w:t>
      </w:r>
    </w:p>
    <w:p w:rsidR="007530BE" w:rsidP="007530BE" w:rsidRDefault="007530BE" w14:paraId="3374CFA6" w14:textId="77777777">
      <w:pPr>
        <w:widowControl/>
      </w:pPr>
    </w:p>
    <w:p w:rsidR="007530BE" w:rsidP="007530BE" w:rsidRDefault="007530BE" w14:paraId="234EDAF0" w14:textId="7F6BCF5F">
      <w:pPr>
        <w:widowControl/>
      </w:pPr>
      <w:r>
        <w:t>The proposed form revisions are intended to streamline and simplify the questions that were proposed in the 2015 draft.</w:t>
      </w:r>
      <w:r w:rsidRPr="00E85660">
        <w:t xml:space="preserve">  </w:t>
      </w:r>
      <w:r>
        <w:t xml:space="preserve">The 2016 questions are almost identical to the ones proposed in 2015.  Changes were made to retain only those that were deemed critical and to account for the public comments received in 2015.  This resulted in the deletion of some questions and modification of a few others.  </w:t>
      </w:r>
      <w:r w:rsidRPr="00E85660">
        <w:t>Form 5500-SUP should only be used if certain IRS compliance questions are not answered electronically on the Form 5500 or Form 5500-SF</w:t>
      </w:r>
      <w:r>
        <w:t xml:space="preserve">, and only by plans not subject to the e-filing mandate </w:t>
      </w:r>
      <w:r w:rsidRPr="004E29C3">
        <w:t>(</w:t>
      </w:r>
      <w:r>
        <w:t>t</w:t>
      </w:r>
      <w:r w:rsidRPr="004E29C3">
        <w:rPr>
          <w:bCs/>
        </w:rPr>
        <w:t>he Treasury Department and IRS issued the final regulations mandating electronic filing for certain employee benefit plans on September 29, 2014, thereby enabling IRS to collect IRS compliance questions electronically starting in 2015</w:t>
      </w:r>
      <w:r w:rsidRPr="00D321F7" w:rsidR="00A76667">
        <w:rPr>
          <w:rStyle w:val="FootnoteReference"/>
          <w:vertAlign w:val="superscript"/>
        </w:rPr>
        <w:footnoteReference w:id="2"/>
      </w:r>
      <w:r>
        <w:rPr>
          <w:bCs/>
        </w:rPr>
        <w:t>)</w:t>
      </w:r>
      <w:r w:rsidRPr="004E29C3">
        <w:t>.</w:t>
      </w:r>
      <w:r w:rsidRPr="00E85660">
        <w:t xml:space="preserve">  </w:t>
      </w:r>
    </w:p>
    <w:p w:rsidR="007530BE" w:rsidP="007530BE" w:rsidRDefault="007530BE" w14:paraId="62F210B5" w14:textId="7B77CDDC">
      <w:pPr>
        <w:widowControl/>
      </w:pPr>
    </w:p>
    <w:p w:rsidR="00D43206" w:rsidP="00D43206" w:rsidRDefault="00D43206" w14:paraId="7BD19CEF" w14:textId="47A1A98A">
      <w:r>
        <w:t xml:space="preserve">2020 </w:t>
      </w:r>
      <w:r w:rsidR="004D75C0">
        <w:t xml:space="preserve">Proposed Forms </w:t>
      </w:r>
      <w:r>
        <w:t>Revision</w:t>
      </w:r>
    </w:p>
    <w:p w:rsidR="007530BE" w:rsidP="00D43206" w:rsidRDefault="007530BE" w14:paraId="573770BB" w14:textId="77777777"/>
    <w:p w:rsidRPr="00D90352" w:rsidR="00D43206" w:rsidP="00D43206" w:rsidRDefault="00D43206" w14:paraId="337E7755" w14:textId="7325071F">
      <w:pPr>
        <w:rPr>
          <w:bCs/>
        </w:rPr>
      </w:pPr>
      <w:r w:rsidRPr="00940BBA">
        <w:rPr>
          <w:rFonts w:cs="Courier"/>
          <w:bCs/>
        </w:rPr>
        <w:t>Form 5500-EZ is an annual return filed by a one-participant (owners/partners and their spouses) retirement plan or a foreign plan to satisfy certain annual reporting and filing requirements imposed by the Code</w:t>
      </w:r>
      <w:r w:rsidR="006011EE">
        <w:rPr>
          <w:rFonts w:cs="Courier"/>
          <w:bCs/>
        </w:rPr>
        <w:t>.</w:t>
      </w:r>
      <w:r w:rsidRPr="00940BBA">
        <w:rPr>
          <w:rFonts w:cs="Courier"/>
          <w:bCs/>
        </w:rPr>
        <w:t xml:space="preserve"> </w:t>
      </w:r>
      <w:r w:rsidR="00D90352">
        <w:rPr>
          <w:rFonts w:cs="Courier"/>
          <w:bCs/>
        </w:rPr>
        <w:t xml:space="preserve">Unlike the 5500 and 5500-SF, which are forms shared by IRS, DOL, and PBGC, the 5500-EZ is an IRS-only form.  Currently, if one-participant or foreign plans are required to – or choose to – satisfy their 5500-EZ filing requirements by filing electronically, they must answer a subset of questions of the 5500-SF and file it through the EFAST2 system.  Beginning with filing </w:t>
      </w:r>
      <w:r w:rsidRPr="00D90352" w:rsidR="00D90352">
        <w:rPr>
          <w:bCs/>
        </w:rPr>
        <w:t>for the 2020 plan year, 5500-EZs may now be filed directly through EFAST2, thereby</w:t>
      </w:r>
      <w:r w:rsidRPr="007F5CDD" w:rsidR="00D90352">
        <w:rPr>
          <w:bCs/>
        </w:rPr>
        <w:t xml:space="preserve"> eliminating </w:t>
      </w:r>
      <w:r w:rsidRPr="00D90352" w:rsidR="00D90352">
        <w:t>any confusion that might have been caused by the use of the (partial) 5500-SF as the vehicle for electronic filing of the Form 5500-EZ information since the 2009 plan year.  Ideally, it will increase the use of electronic filing</w:t>
      </w:r>
      <w:r w:rsidR="00D90352">
        <w:t>.</w:t>
      </w:r>
      <w:r w:rsidR="006E4824">
        <w:t xml:space="preserve">  Giving “EZ filers” the ability to file electronically directly through EFAST2 means they will no longer use the “work-around” of filing the 5500-SF and, therefore, the “one-participant” and “foreign plan” checkboxes are being removed from the 5500-SF; and the 5500, 5500-SF, and 5500-EZ instructions are being updated to reflect this streamlined way of electronically filing the 5500-EZ.</w:t>
      </w:r>
      <w:r w:rsidR="003A4DCA">
        <w:t xml:space="preserve">  </w:t>
      </w:r>
    </w:p>
    <w:p w:rsidR="00D43206" w:rsidP="00D43206" w:rsidRDefault="00D43206" w14:paraId="15B4D11F" w14:textId="64ED350D">
      <w:pPr>
        <w:rPr>
          <w:rFonts w:cs="Courier"/>
          <w:bCs/>
        </w:rPr>
      </w:pPr>
    </w:p>
    <w:p w:rsidRPr="00113BAC" w:rsidR="009B1CE9" w:rsidP="009B1CE9" w:rsidRDefault="00A471F2" w14:paraId="3413FDD7" w14:textId="7C953546">
      <w:pPr>
        <w:rPr>
          <w:bCs/>
        </w:rPr>
      </w:pPr>
      <w:r w:rsidRPr="006B400A">
        <w:rPr>
          <w:bCs/>
        </w:rPr>
        <w:t xml:space="preserve">The Form 5500 and Form 5500-SF are currently filed electronically through the web-based </w:t>
      </w:r>
      <w:r w:rsidRPr="006B400A">
        <w:rPr>
          <w:bCs/>
        </w:rPr>
        <w:lastRenderedPageBreak/>
        <w:t>EFAST2 system. The Form 5500-EZ is currently filed on paper with the IRS or by answering a subset of questions on the Form 5500-SF, which is then filed electronically through EFAST2.  The IRS plans to make the Form 5500-EZ available on the EFAST2 system for direct electronic filing</w:t>
      </w:r>
      <w:r>
        <w:rPr>
          <w:bCs/>
        </w:rPr>
        <w:t xml:space="preserve"> instead of using Form 5500-SF</w:t>
      </w:r>
      <w:r w:rsidRPr="006B400A">
        <w:rPr>
          <w:bCs/>
        </w:rPr>
        <w:t xml:space="preserve">.  The Form 5500-EZ </w:t>
      </w:r>
      <w:r>
        <w:rPr>
          <w:bCs/>
        </w:rPr>
        <w:t xml:space="preserve">was covered separately under </w:t>
      </w:r>
      <w:r w:rsidRPr="00FB55D9">
        <w:rPr>
          <w:bCs/>
        </w:rPr>
        <w:t xml:space="preserve">OMB </w:t>
      </w:r>
      <w:r w:rsidRPr="00FB55D9">
        <w:rPr>
          <w:rFonts w:cs="Courier"/>
          <w:bCs/>
        </w:rPr>
        <w:t>Number 1545-0956</w:t>
      </w:r>
      <w:r>
        <w:rPr>
          <w:rFonts w:cs="Courier"/>
          <w:bCs/>
        </w:rPr>
        <w:t xml:space="preserve">, but </w:t>
      </w:r>
      <w:r>
        <w:rPr>
          <w:bCs/>
        </w:rPr>
        <w:t xml:space="preserve">is now being consolidated </w:t>
      </w:r>
      <w:r w:rsidRPr="006B400A">
        <w:rPr>
          <w:bCs/>
        </w:rPr>
        <w:t xml:space="preserve">under </w:t>
      </w:r>
      <w:r>
        <w:rPr>
          <w:bCs/>
        </w:rPr>
        <w:t xml:space="preserve">this </w:t>
      </w:r>
      <w:r w:rsidRPr="006B400A">
        <w:rPr>
          <w:bCs/>
        </w:rPr>
        <w:t xml:space="preserve">OMB </w:t>
      </w:r>
      <w:r>
        <w:rPr>
          <w:bCs/>
        </w:rPr>
        <w:t>N</w:t>
      </w:r>
      <w:r w:rsidRPr="006B400A">
        <w:rPr>
          <w:bCs/>
        </w:rPr>
        <w:t xml:space="preserve">umber </w:t>
      </w:r>
      <w:r>
        <w:rPr>
          <w:bCs/>
        </w:rPr>
        <w:t>(</w:t>
      </w:r>
      <w:r w:rsidRPr="006B400A">
        <w:rPr>
          <w:bCs/>
        </w:rPr>
        <w:t>1545-1610</w:t>
      </w:r>
      <w:r>
        <w:rPr>
          <w:bCs/>
        </w:rPr>
        <w:t xml:space="preserve">) alongside </w:t>
      </w:r>
      <w:r w:rsidRPr="006B400A">
        <w:rPr>
          <w:bCs/>
        </w:rPr>
        <w:t>the Form 5500 and Form 5500-SF. The Form 5500-EZ would still be available to be filed on paper</w:t>
      </w:r>
      <w:r>
        <w:rPr>
          <w:bCs/>
        </w:rPr>
        <w:t xml:space="preserve"> with the IRS</w:t>
      </w:r>
      <w:r w:rsidRPr="006B400A">
        <w:rPr>
          <w:bCs/>
        </w:rPr>
        <w:t>.</w:t>
      </w:r>
      <w:r>
        <w:rPr>
          <w:bCs/>
        </w:rPr>
        <w:t xml:space="preserve">  The addition of the Form 5500-EZ to the EFAST2 system necessitates changes to the forms and instructions to eliminate “one-participant plan” and “foreign plan” check boxes from the Form 5500-SF and modifying instructions language so that it describes electronic filing of the Form 5500-EZ directly through the EFAST2 system rather than using the Form 5500-SF .</w:t>
      </w:r>
      <w:r w:rsidRPr="007C68EC" w:rsidR="009B1CE9">
        <w:t xml:space="preserve">  </w:t>
      </w:r>
    </w:p>
    <w:p w:rsidRPr="00940BBA" w:rsidR="009B1CE9" w:rsidP="00A471F2" w:rsidRDefault="009B1CE9" w14:paraId="04CE53C1" w14:textId="77777777">
      <w:pPr>
        <w:rPr>
          <w:rFonts w:cs="Courier"/>
          <w:bCs/>
        </w:rPr>
      </w:pPr>
    </w:p>
    <w:p w:rsidR="00A471F2" w:rsidP="00D43206" w:rsidRDefault="00A471F2" w14:paraId="7B192875" w14:textId="77777777">
      <w:pPr>
        <w:rPr>
          <w:rFonts w:cs="Courier"/>
          <w:bCs/>
        </w:rPr>
      </w:pPr>
    </w:p>
    <w:p w:rsidR="003C32A3" w:rsidP="003C32A3" w:rsidRDefault="003C32A3" w14:paraId="7B0EEA1E" w14:textId="77777777">
      <w:pPr>
        <w:pStyle w:val="Quick1"/>
        <w:widowControl/>
        <w:ind w:left="720" w:hanging="720"/>
      </w:pPr>
      <w:r>
        <w:t>Indicate how, by whom, and for what purpose the information is to be used. Except for a new collection, indicate the actual use the agency has made of the information received from the current collection.</w:t>
      </w:r>
    </w:p>
    <w:p w:rsidR="003C32A3" w:rsidP="00D43206" w:rsidRDefault="003C32A3" w14:paraId="33A92576" w14:textId="77777777">
      <w:pPr>
        <w:rPr>
          <w:rFonts w:cs="Courier"/>
          <w:bCs/>
        </w:rPr>
      </w:pPr>
    </w:p>
    <w:p w:rsidR="00A471F2" w:rsidP="00A471F2" w:rsidRDefault="00A471F2" w14:paraId="5091FA06" w14:textId="77777777">
      <w:pPr>
        <w:widowControl/>
      </w:pPr>
      <w:r>
        <w:t>The Form 5500 return/reports are the principal source of information and data available to the Department, the IRS, and the PBGC (the Agencies) concerning the operation of employee benefit plans. For this reason, the Form 5500 constitutes an integral part of the Agencies’ enforcement, research, and policy formulation programs. The annual report also provides a means by which the Agencies can effectively and efficiently identify actual and potential violations of ERISA, thereby minimizing the Agencies’ investigatory contacts with the vast majority of plans, and enabling the Agencies to make the best use of their limited resources. The annual report also provides a fundamental tool for investigators in reviewing the operations and activities of employee benefit plans and identifying potential violations of the statute and regulations. Furthermore, public disclosure of the annual reports is intended to serve as a deterrent to non-compliance with the statutory duties imposed on plan fiduciaries.</w:t>
      </w:r>
    </w:p>
    <w:p w:rsidR="00A471F2" w:rsidP="00A471F2" w:rsidRDefault="00A471F2" w14:paraId="0B319B50" w14:textId="77777777">
      <w:pPr>
        <w:widowControl/>
      </w:pPr>
    </w:p>
    <w:p w:rsidR="00A471F2" w:rsidP="00A471F2" w:rsidRDefault="00A471F2" w14:paraId="09200B75" w14:textId="77777777">
      <w:pPr>
        <w:widowControl/>
      </w:pPr>
      <w:r>
        <w:t>With regard to research and policy formulation, the Form 5500 represents the primary source of data available to federal agencies, Congress, and the private sector for the development and implementation of national pension policy.</w:t>
      </w:r>
    </w:p>
    <w:p w:rsidR="00A471F2" w:rsidP="00A471F2" w:rsidRDefault="00A471F2" w14:paraId="2D642E3E" w14:textId="77777777">
      <w:pPr>
        <w:widowControl/>
      </w:pPr>
    </w:p>
    <w:p w:rsidR="00A471F2" w:rsidP="00A471F2" w:rsidRDefault="00A471F2" w14:paraId="774ED6D6" w14:textId="77777777">
      <w:pPr>
        <w:widowControl/>
      </w:pPr>
      <w:r>
        <w:t>In addition to providing the Agencies with important enforcement, research, and policy information, the Form 5500 represents the only source of detailed financial information available to plan participants and beneficiaries who, upon written request, must be furnished a copy of the plan’s latest annual report by the plan administrator (ERISA section 104(b)(1)(B)(4))</w:t>
      </w:r>
      <w:r w:rsidRPr="00796BBE">
        <w:t xml:space="preserve"> </w:t>
      </w:r>
      <w:r>
        <w:t>. Moreover, the annual report serves as the basis for the summary annual report, which administrators are generally required to furnish to each participant and beneficiary annually, except those covered by defined benefit plans.</w:t>
      </w:r>
    </w:p>
    <w:p w:rsidR="00F24F00" w:rsidRDefault="00F24F00" w14:paraId="0B296F98" w14:textId="77777777"/>
    <w:p w:rsidR="00305F78" w:rsidP="00305F78" w:rsidRDefault="00305F78" w14:paraId="4FAAE3CC" w14:textId="77777777">
      <w:pPr>
        <w:pStyle w:val="Quick1"/>
        <w:widowControl/>
        <w:numPr>
          <w:ilvl w:val="0"/>
          <w:numId w:val="4"/>
        </w:numPr>
      </w:pPr>
      <w: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305F78" w:rsidP="00305F78" w:rsidRDefault="00305F78" w14:paraId="69F1F12F" w14:textId="77777777">
      <w:pPr>
        <w:widowControl/>
      </w:pPr>
    </w:p>
    <w:p w:rsidR="00305F78" w:rsidP="00305F78" w:rsidRDefault="00305F78" w14:paraId="01BE7D62" w14:textId="6BB6A105">
      <w:pPr>
        <w:widowControl/>
      </w:pPr>
      <w:r>
        <w:t xml:space="preserve">The Agencies currently use an automated processing system, the ERISA Filing Acceptance System 2 or EFAST2, to process the Form 5500 filings. The combined effect of the transition to electronic filing, the implementation of the EFAST2 processing system, and the revised Form 5500 return/reports has reduced the paperwork burden imposed by the reporting requirements that are the basis for this information collection. </w:t>
      </w:r>
      <w:r w:rsidR="000C52F9">
        <w:t xml:space="preserve"> </w:t>
      </w:r>
      <w:r w:rsidR="00D43206">
        <w:t>Adding the Form 5500-EZ to the EFAST2 system will allow for direct electronic filing of the form</w:t>
      </w:r>
      <w:r w:rsidR="00C64813">
        <w:t xml:space="preserve"> through the EFAST2 system</w:t>
      </w:r>
      <w:r w:rsidR="00D43206">
        <w:t xml:space="preserve"> rather than using Form 5500-SF</w:t>
      </w:r>
      <w:r w:rsidR="0002421E">
        <w:t xml:space="preserve">, </w:t>
      </w:r>
      <w:r w:rsidR="00754A67">
        <w:t>thereby streamlining electronic filing for one-participant and foreign plans</w:t>
      </w:r>
      <w:r w:rsidR="00D43206">
        <w:t>.</w:t>
      </w:r>
    </w:p>
    <w:p w:rsidR="003C32A3" w:rsidP="00305F78" w:rsidRDefault="003C32A3" w14:paraId="584C1DEC" w14:textId="77777777">
      <w:pPr>
        <w:widowControl/>
      </w:pPr>
    </w:p>
    <w:p w:rsidR="003C32A3" w:rsidP="003C32A3" w:rsidRDefault="003C32A3" w14:paraId="49B78562" w14:textId="77777777">
      <w:pPr>
        <w:pStyle w:val="Quick1"/>
        <w:widowControl/>
        <w:ind w:left="720" w:hanging="720"/>
      </w:pPr>
      <w:r>
        <w:t>Describe efforts to identify duplication. Show specifically why any similar information already available cannot be used or modified for use for the purposes described in Item 2 above.</w:t>
      </w:r>
    </w:p>
    <w:p w:rsidR="003C32A3" w:rsidP="003C32A3" w:rsidRDefault="003C32A3" w14:paraId="2084EB87" w14:textId="77777777">
      <w:pPr>
        <w:widowControl/>
      </w:pPr>
    </w:p>
    <w:p w:rsidR="003C32A3" w:rsidP="003C32A3" w:rsidRDefault="003C32A3" w14:paraId="264C553D" w14:textId="77777777">
      <w:pPr>
        <w:widowControl/>
      </w:pPr>
      <w:r>
        <w:t>The Agencies have developed and use a consolidated annual report that allows filers to satisfy the information collection requirements of all three agencies through a single filing, without duplication of effort or information collection. This eliminates the duplicative reporting that would otherwise result from application of the statutory provisions as written. In addition, while certain information concerning assets (including employee benefit plan assets) held by banks, insurance companies and other investment entities may be separately reported to state and Federal regulatory authorities, those reports are not structured to provide meaningful information about those assets specifically attributable to any employee benefit plan, or to employee benefit plan investors as a group distinct from other types of investors. Therefore, there is no similar information gathered or maintained by any state or Federal agency or other source that the Agencies would consider adequate for effectively monitoring the activities of employee benefit plans.</w:t>
      </w:r>
    </w:p>
    <w:p w:rsidR="003C32A3" w:rsidP="003C32A3" w:rsidRDefault="003C32A3" w14:paraId="596ECBAB" w14:textId="6E0F2B99">
      <w:pPr>
        <w:widowControl/>
      </w:pPr>
    </w:p>
    <w:p w:rsidR="003C32A3" w:rsidP="003C32A3" w:rsidRDefault="003C32A3" w14:paraId="0A88360B" w14:textId="77777777">
      <w:pPr>
        <w:pStyle w:val="Quick1"/>
        <w:widowControl/>
        <w:ind w:left="720" w:hanging="720"/>
      </w:pPr>
      <w:r>
        <w:t>If the collection of information impacts small businesses or other small entities, describe any methods used to minimize burden.</w:t>
      </w:r>
    </w:p>
    <w:p w:rsidR="003C32A3" w:rsidP="003C32A3" w:rsidRDefault="003C32A3" w14:paraId="268DEC16" w14:textId="77777777">
      <w:pPr>
        <w:widowControl/>
      </w:pPr>
    </w:p>
    <w:p w:rsidR="003C32A3" w:rsidP="003C32A3" w:rsidRDefault="003C32A3" w14:paraId="2DA6C24A" w14:textId="21F8BA3E">
      <w:pPr>
        <w:widowControl/>
      </w:pPr>
      <w:r>
        <w:t>For purposes of the Paperwork Reduction Act (PRA) and for other purposes, the Employee Benefit Security Administration (EBSA) defines “small entity” as an employee benefit plan that has fewer than 100 participants. Support for this definition can be found in section 104(a)(2) of ERISA permits the Secretary of Labor to prescribe simplified annual reports for pension plans which cover fewer than 100 participants. Under section 104(a)(3), the Secretary may also provide for simplified annual reporting and disclosure if the statutory requirements of part 1 of Title I of ERISA would otherwise be inappropriate for welfare plans. Some large employers may have small plans, but in general, most small plans are maintained by small employers.</w:t>
      </w:r>
    </w:p>
    <w:p w:rsidR="003C32A3" w:rsidP="003C32A3" w:rsidRDefault="003C32A3" w14:paraId="7178507F" w14:textId="77777777">
      <w:pPr>
        <w:widowControl/>
      </w:pPr>
    </w:p>
    <w:p w:rsidR="003C32A3" w:rsidP="003C32A3" w:rsidRDefault="003C32A3" w14:paraId="2FB4FA25" w14:textId="77777777">
      <w:pPr>
        <w:widowControl/>
      </w:pPr>
      <w:r>
        <w:t>Pursuant to the authority of section 104(a)(3), DOL has created simplified reporting provisions and limited exemptions from reporting and disclosure requirements for small plans, including unfunded or insured welfare plans that cover fewer than 100 participants and satisfy certain other requirements For example, under these exemptions, and subject to certain other requirements, over 6 million small pension and welfare plans are relieved of the requirement to file an annual return/report and most small plans are not required to engage an independent qualified public accountant (IQPA) to audit their assets for their annual return/reports.</w:t>
      </w:r>
    </w:p>
    <w:p w:rsidR="003C32A3" w:rsidP="003C32A3" w:rsidRDefault="003C32A3" w14:paraId="4CED2765" w14:textId="77777777">
      <w:pPr>
        <w:widowControl/>
      </w:pPr>
    </w:p>
    <w:p w:rsidR="003C32A3" w:rsidP="003C32A3" w:rsidRDefault="003C32A3" w14:paraId="410D323F" w14:textId="778216A7">
      <w:pPr>
        <w:widowControl/>
      </w:pPr>
      <w:r>
        <w:lastRenderedPageBreak/>
        <w:t>In the past, the Agencies have taken a number of other steps intended to ease small plans’ burdens and costs attributable to the annual return/report. For example, the Agencies currently allow plans with between 80 and 120 participants to continue filing the same category of annual report that was filed the previous year in order to provide administrative flexibility at the small/large plan threshold. In 2009, a simplified reporting option for small plans–the Form 5500-SF–was added to provide simplified reporting for certain small plans (e.g., plans with fewer than 100 participants with easy to value investment portfolios).</w:t>
      </w:r>
    </w:p>
    <w:p w:rsidR="00C84012" w:rsidP="003C32A3" w:rsidRDefault="00C84012" w14:paraId="0BEDFA9D" w14:textId="77777777">
      <w:pPr>
        <w:widowControl/>
      </w:pPr>
    </w:p>
    <w:p w:rsidR="003C32A3" w:rsidP="003C32A3" w:rsidRDefault="003C32A3" w14:paraId="5F252505" w14:textId="77777777">
      <w:pPr>
        <w:pStyle w:val="Quick1"/>
        <w:widowControl/>
        <w:ind w:left="720" w:hanging="720"/>
      </w:pPr>
      <w:r>
        <w:t>Describe the consequence to Federal program or policy activities if the collection is not conducted or is conducted less frequently, as well as any technical or legal obstacles to reducing burden.</w:t>
      </w:r>
    </w:p>
    <w:p w:rsidR="009B1CE9" w:rsidP="003C32A3" w:rsidRDefault="009B1CE9" w14:paraId="090E55CB" w14:textId="77777777">
      <w:pPr>
        <w:widowControl/>
      </w:pPr>
    </w:p>
    <w:p w:rsidR="003C32A3" w:rsidP="003C32A3" w:rsidRDefault="003C32A3" w14:paraId="1720CD89" w14:textId="4A145504">
      <w:pPr>
        <w:widowControl/>
      </w:pPr>
      <w:r>
        <w:t>ERISA and the Code specifically require the annual filing of reports or returns by employee benefit plans. A less frequent information collection could contravene statutory requirements and would also impair and inhibit the administration and enforcement of the statute by the Agencies.</w:t>
      </w:r>
    </w:p>
    <w:p w:rsidR="003C32A3" w:rsidP="003C32A3" w:rsidRDefault="003C32A3" w14:paraId="6079BA9D" w14:textId="77777777">
      <w:pPr>
        <w:widowControl/>
      </w:pPr>
    </w:p>
    <w:p w:rsidR="003C32A3" w:rsidP="003C32A3" w:rsidRDefault="003C32A3" w14:paraId="38F8FB91" w14:textId="77777777">
      <w:pPr>
        <w:pStyle w:val="Quick1"/>
        <w:widowControl/>
        <w:ind w:left="720" w:hanging="720"/>
      </w:pPr>
      <w:r>
        <w:t>Explain any special circumstances that would cause an information collection to be conducted in a manner:</w:t>
      </w:r>
    </w:p>
    <w:p w:rsidRPr="00EF434C" w:rsidR="003C32A3" w:rsidP="003C32A3" w:rsidRDefault="003C32A3" w14:paraId="42D7BE0C" w14:textId="77777777">
      <w:pPr>
        <w:widowControl/>
        <w:tabs>
          <w:tab w:val="left" w:pos="-1440"/>
        </w:tabs>
        <w:ind w:left="1440" w:hanging="720"/>
        <w:rPr>
          <w:i/>
          <w:iCs/>
        </w:rPr>
      </w:pPr>
      <w:r w:rsidRPr="00EF434C">
        <w:rPr>
          <w:i/>
          <w:iCs/>
        </w:rPr>
        <w:t>•</w:t>
      </w:r>
      <w:r w:rsidRPr="00EF434C">
        <w:rPr>
          <w:i/>
          <w:iCs/>
        </w:rPr>
        <w:tab/>
        <w:t>requiring respondents to report information to the agency more often than quarterly;</w:t>
      </w:r>
    </w:p>
    <w:p w:rsidRPr="00EF434C" w:rsidR="003C32A3" w:rsidP="003C32A3" w:rsidRDefault="003C32A3" w14:paraId="69A29A10" w14:textId="77777777">
      <w:pPr>
        <w:widowControl/>
        <w:tabs>
          <w:tab w:val="left" w:pos="-1440"/>
        </w:tabs>
        <w:ind w:left="1440" w:hanging="720"/>
        <w:rPr>
          <w:i/>
          <w:iCs/>
        </w:rPr>
      </w:pPr>
      <w:r w:rsidRPr="00EF434C">
        <w:rPr>
          <w:i/>
          <w:iCs/>
        </w:rPr>
        <w:t>•</w:t>
      </w:r>
      <w:r w:rsidRPr="00EF434C">
        <w:rPr>
          <w:i/>
          <w:iCs/>
        </w:rPr>
        <w:tab/>
        <w:t>requiring respondents to prepare a written response to a collection of information in fewer than 30 days after receipt of it;</w:t>
      </w:r>
    </w:p>
    <w:p w:rsidRPr="00EF434C" w:rsidR="003C32A3" w:rsidP="003C32A3" w:rsidRDefault="003C32A3" w14:paraId="1DFD5180" w14:textId="77777777">
      <w:pPr>
        <w:widowControl/>
        <w:tabs>
          <w:tab w:val="left" w:pos="-1440"/>
        </w:tabs>
        <w:ind w:left="1440" w:hanging="720"/>
        <w:rPr>
          <w:i/>
          <w:iCs/>
        </w:rPr>
      </w:pPr>
      <w:r w:rsidRPr="00EF434C">
        <w:rPr>
          <w:i/>
          <w:iCs/>
        </w:rPr>
        <w:t>•</w:t>
      </w:r>
      <w:r w:rsidRPr="00EF434C">
        <w:rPr>
          <w:i/>
          <w:iCs/>
        </w:rPr>
        <w:tab/>
        <w:t>requiring respondents to submit more than an original and two copies of any document;</w:t>
      </w:r>
    </w:p>
    <w:p w:rsidRPr="00EF434C" w:rsidR="003C32A3" w:rsidP="003C32A3" w:rsidRDefault="003C32A3" w14:paraId="1A2C4E61" w14:textId="77777777">
      <w:pPr>
        <w:widowControl/>
        <w:tabs>
          <w:tab w:val="left" w:pos="-1440"/>
        </w:tabs>
        <w:ind w:left="1440" w:hanging="720"/>
        <w:rPr>
          <w:i/>
          <w:iCs/>
        </w:rPr>
      </w:pPr>
      <w:r w:rsidRPr="00EF434C">
        <w:rPr>
          <w:i/>
          <w:iCs/>
        </w:rPr>
        <w:t>•</w:t>
      </w:r>
      <w:r w:rsidRPr="00EF434C">
        <w:rPr>
          <w:i/>
          <w:iCs/>
        </w:rPr>
        <w:tab/>
        <w:t>requiring respondents to retain records, other than health, medical, government contract, grant-in-aid, or tax records for more than three years;</w:t>
      </w:r>
    </w:p>
    <w:p w:rsidRPr="00EF434C" w:rsidR="003C32A3" w:rsidP="003C32A3" w:rsidRDefault="003C32A3" w14:paraId="30C79F87" w14:textId="77777777">
      <w:pPr>
        <w:widowControl/>
        <w:tabs>
          <w:tab w:val="left" w:pos="-1440"/>
        </w:tabs>
        <w:ind w:left="1440" w:hanging="720"/>
        <w:rPr>
          <w:i/>
          <w:iCs/>
        </w:rPr>
      </w:pPr>
      <w:r w:rsidRPr="00EF434C">
        <w:rPr>
          <w:i/>
          <w:iCs/>
        </w:rPr>
        <w:t>•</w:t>
      </w:r>
      <w:r w:rsidRPr="00EF434C">
        <w:rPr>
          <w:i/>
          <w:iCs/>
        </w:rPr>
        <w:tab/>
        <w:t>in connection with a statistical survey, that is not designed to produce valid and reliable results that can be generalized to the universe of study;</w:t>
      </w:r>
    </w:p>
    <w:p w:rsidRPr="00EF434C" w:rsidR="003C32A3" w:rsidP="003C32A3" w:rsidRDefault="003C32A3" w14:paraId="753FD209" w14:textId="77777777">
      <w:pPr>
        <w:widowControl/>
        <w:tabs>
          <w:tab w:val="left" w:pos="-1440"/>
        </w:tabs>
        <w:ind w:left="1440" w:hanging="720"/>
        <w:rPr>
          <w:i/>
          <w:iCs/>
        </w:rPr>
      </w:pPr>
      <w:r w:rsidRPr="00EF434C">
        <w:rPr>
          <w:i/>
          <w:iCs/>
        </w:rPr>
        <w:t>•</w:t>
      </w:r>
      <w:r w:rsidRPr="00EF434C">
        <w:rPr>
          <w:i/>
          <w:iCs/>
        </w:rPr>
        <w:tab/>
        <w:t>requiring the use of a statistical data classification that has not been reviewed and approved by OMB;</w:t>
      </w:r>
    </w:p>
    <w:p w:rsidRPr="00EF434C" w:rsidR="003C32A3" w:rsidP="003C32A3" w:rsidRDefault="003C32A3" w14:paraId="2C6994DD" w14:textId="77777777">
      <w:pPr>
        <w:widowControl/>
        <w:tabs>
          <w:tab w:val="left" w:pos="-1440"/>
        </w:tabs>
        <w:ind w:left="1440" w:hanging="720"/>
        <w:rPr>
          <w:i/>
          <w:iCs/>
        </w:rPr>
      </w:pPr>
      <w:r w:rsidRPr="00EF434C">
        <w:rPr>
          <w:i/>
          <w:iCs/>
        </w:rPr>
        <w:t>•</w:t>
      </w:r>
      <w:r w:rsidRPr="00EF434C">
        <w:rPr>
          <w:i/>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EF434C" w:rsidR="003C32A3" w:rsidP="003C32A3" w:rsidRDefault="003C32A3" w14:paraId="6980A3D8" w14:textId="77777777">
      <w:pPr>
        <w:widowControl/>
        <w:tabs>
          <w:tab w:val="left" w:pos="-1440"/>
        </w:tabs>
        <w:ind w:left="1440" w:hanging="720"/>
        <w:rPr>
          <w:i/>
          <w:iCs/>
        </w:rPr>
      </w:pPr>
      <w:r w:rsidRPr="00EF434C">
        <w:rPr>
          <w:i/>
          <w:iCs/>
        </w:rPr>
        <w:t>•</w:t>
      </w:r>
      <w:r w:rsidRPr="00EF434C">
        <w:rPr>
          <w:i/>
          <w:iCs/>
        </w:rPr>
        <w:tab/>
        <w:t>requiring respondents to submit proprietary trade secret, or other confidential information unless the agency can demonstrate that it has instituted procedures to protect the information's confidentiality to the extent permitted by law.</w:t>
      </w:r>
    </w:p>
    <w:p w:rsidRPr="00EF434C" w:rsidR="003C32A3" w:rsidP="003C32A3" w:rsidRDefault="003C32A3" w14:paraId="071A9334" w14:textId="77777777">
      <w:pPr>
        <w:widowControl/>
      </w:pPr>
    </w:p>
    <w:p w:rsidR="003C32A3" w:rsidP="003C32A3" w:rsidRDefault="003C32A3" w14:paraId="218DDD6D" w14:textId="77777777">
      <w:pPr>
        <w:widowControl/>
      </w:pPr>
      <w:r>
        <w:t>This information collection implicates none of the special circumstances.</w:t>
      </w:r>
    </w:p>
    <w:p w:rsidR="003C32A3" w:rsidP="003C32A3" w:rsidRDefault="003C32A3" w14:paraId="5A746687" w14:textId="77777777">
      <w:pPr>
        <w:widowControl/>
      </w:pPr>
    </w:p>
    <w:p w:rsidRPr="004F676C" w:rsidR="003C32A3" w:rsidP="003C32A3" w:rsidRDefault="003C32A3" w14:paraId="7EC808D7" w14:textId="77777777">
      <w:pPr>
        <w:pStyle w:val="Quick1"/>
        <w:widowControl/>
        <w:ind w:left="720" w:hanging="720"/>
      </w:pPr>
      <w:r w:rsidRPr="004F676C">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4F676C" w:rsidR="003C32A3" w:rsidP="003C32A3" w:rsidRDefault="003C32A3" w14:paraId="5B0811D8" w14:textId="77777777"/>
    <w:p w:rsidRPr="004F676C" w:rsidR="003C32A3" w:rsidP="003C32A3" w:rsidRDefault="003C32A3" w14:paraId="5FA1817B" w14:textId="77777777">
      <w:pPr>
        <w:ind w:left="720"/>
        <w:rPr>
          <w:i/>
          <w:iCs/>
        </w:rPr>
      </w:pPr>
      <w:r w:rsidRPr="004F676C">
        <w:rPr>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4F676C" w:rsidR="003C32A3" w:rsidP="003C32A3" w:rsidRDefault="003C32A3" w14:paraId="51F128BE" w14:textId="77777777">
      <w:pPr>
        <w:rPr>
          <w:i/>
          <w:iCs/>
        </w:rPr>
      </w:pPr>
    </w:p>
    <w:p w:rsidRPr="004F676C" w:rsidR="003C32A3" w:rsidP="003C32A3" w:rsidRDefault="003C32A3" w14:paraId="2BB4F1CB" w14:textId="77777777">
      <w:pPr>
        <w:ind w:left="720"/>
        <w:rPr>
          <w:i/>
          <w:iCs/>
        </w:rPr>
      </w:pPr>
      <w:r w:rsidRPr="004F676C">
        <w:rPr>
          <w:i/>
          <w:iCs/>
        </w:rPr>
        <w:t>Consultation with representatives of those from whom information is to be obtained or those who must compile records should occur at least once every 3 years -- even if the collection of information activity is the same as in prior periods</w:t>
      </w:r>
      <w:r w:rsidRPr="004F676C">
        <w:t xml:space="preserve">. </w:t>
      </w:r>
      <w:r w:rsidRPr="004F676C">
        <w:rPr>
          <w:i/>
          <w:iCs/>
        </w:rPr>
        <w:t>There may be circumstances that may preclude consultation in a specific situation</w:t>
      </w:r>
      <w:r w:rsidRPr="004F676C">
        <w:t xml:space="preserve">. </w:t>
      </w:r>
      <w:r w:rsidRPr="004F676C">
        <w:rPr>
          <w:i/>
          <w:iCs/>
        </w:rPr>
        <w:t>These circumstances should be explained.</w:t>
      </w:r>
    </w:p>
    <w:p w:rsidR="003C32A3" w:rsidP="003C32A3" w:rsidRDefault="003C32A3" w14:paraId="57ACBA62" w14:textId="77777777"/>
    <w:p w:rsidRPr="007C68EC" w:rsidR="003C32A3" w:rsidP="003C32A3" w:rsidRDefault="003C32A3" w14:paraId="0DF6D8FA" w14:textId="77777777"/>
    <w:p w:rsidR="003C32A3" w:rsidP="003C32A3" w:rsidRDefault="003C32A3" w14:paraId="51EEA718" w14:textId="77777777">
      <w:r w:rsidRPr="007C68EC">
        <w:t xml:space="preserve">Periodic meetings are held between IRS personnel and representatives of the American Bar Association, the National Society of Public Accountants, the American Institute of Certified Public Accountants, </w:t>
      </w:r>
      <w:r>
        <w:t xml:space="preserve">the  American Retirement Association, the </w:t>
      </w:r>
      <w:r w:rsidRPr="007C68EC">
        <w:rPr>
          <w:rFonts w:cs="Arial"/>
          <w:color w:val="333333"/>
          <w:lang w:val="en"/>
        </w:rPr>
        <w:t>Information Reporting Program Advisory Committee (IRPAC)</w:t>
      </w:r>
      <w:r>
        <w:rPr>
          <w:rFonts w:cs="Arial"/>
          <w:color w:val="333333"/>
          <w:lang w:val="en"/>
        </w:rPr>
        <w:t xml:space="preserve"> of the IRS</w:t>
      </w:r>
      <w:r w:rsidRPr="007C68EC">
        <w:rPr>
          <w:rFonts w:cs="Arial"/>
          <w:color w:val="333333"/>
          <w:lang w:val="en"/>
        </w:rPr>
        <w:t>,</w:t>
      </w:r>
      <w:r>
        <w:rPr>
          <w:rFonts w:cs="Arial"/>
          <w:color w:val="333333"/>
          <w:lang w:val="en"/>
        </w:rPr>
        <w:t xml:space="preserve"> </w:t>
      </w:r>
      <w:r w:rsidRPr="007C68EC">
        <w:t xml:space="preserve">and other professional </w:t>
      </w:r>
      <w:r>
        <w:t>organizations</w:t>
      </w:r>
      <w:r w:rsidRPr="007C68EC">
        <w:t xml:space="preserve"> to discuss </w:t>
      </w:r>
      <w:r>
        <w:t xml:space="preserve">pension </w:t>
      </w:r>
      <w:r w:rsidRPr="007C68EC">
        <w:t xml:space="preserve">tax law and tax forms. During these meetings, there is an opportunity to make comments regarding Form 5500 and </w:t>
      </w:r>
      <w:r>
        <w:t xml:space="preserve">related </w:t>
      </w:r>
      <w:r w:rsidRPr="007C68EC">
        <w:t>schedules.</w:t>
      </w:r>
    </w:p>
    <w:p w:rsidR="003C32A3" w:rsidP="003C32A3" w:rsidRDefault="003C32A3" w14:paraId="4B8D1281" w14:textId="77777777"/>
    <w:p w:rsidR="003C32A3" w:rsidP="003C32A3" w:rsidRDefault="003C32A3" w14:paraId="7E0BCBA8" w14:textId="77777777">
      <w:pPr>
        <w:rPr>
          <w:rFonts w:cstheme="minorHAnsi"/>
        </w:rPr>
      </w:pPr>
      <w:r w:rsidRPr="00522DE3">
        <w:t>In response to the Federal Register Notice dated May 8, 2019 (</w:t>
      </w:r>
      <w:r w:rsidRPr="00522DE3">
        <w:rPr>
          <w:rFonts w:cstheme="minorHAnsi"/>
        </w:rPr>
        <w:t>pages</w:t>
      </w:r>
      <w:r>
        <w:rPr>
          <w:rFonts w:cstheme="minorHAnsi"/>
        </w:rPr>
        <w:t xml:space="preserve"> 20202-20203),</w:t>
      </w:r>
      <w:r w:rsidRPr="00522DE3">
        <w:t xml:space="preserve"> we received f</w:t>
      </w:r>
      <w:r>
        <w:t xml:space="preserve">ive </w:t>
      </w:r>
      <w:r w:rsidRPr="00522DE3">
        <w:t>comments from t</w:t>
      </w:r>
      <w:r>
        <w:t>hree</w:t>
      </w:r>
      <w:r w:rsidRPr="00522DE3">
        <w:t xml:space="preserve"> separate organizations and one individual regarding the </w:t>
      </w:r>
      <w:r>
        <w:t xml:space="preserve">IRS </w:t>
      </w:r>
      <w:r w:rsidRPr="00522DE3">
        <w:rPr>
          <w:rFonts w:cstheme="minorHAnsi"/>
        </w:rPr>
        <w:t>plan to</w:t>
      </w:r>
      <w:r>
        <w:rPr>
          <w:rFonts w:cstheme="minorHAnsi"/>
        </w:rPr>
        <w:t xml:space="preserve"> make the Form 5500-EZ available on the EFAST2 system for direct electronic filing. </w:t>
      </w:r>
    </w:p>
    <w:p w:rsidRPr="00522DE3" w:rsidR="003C32A3" w:rsidP="003C32A3" w:rsidRDefault="003C32A3" w14:paraId="2590E258" w14:textId="77777777"/>
    <w:p w:rsidRPr="00522DE3" w:rsidR="003C32A3" w:rsidP="003C32A3" w:rsidRDefault="003C32A3" w14:paraId="42481C9D" w14:textId="77777777">
      <w:r w:rsidRPr="00522DE3">
        <w:t>The organizations/individuals that submitted comments are:</w:t>
      </w:r>
    </w:p>
    <w:p w:rsidRPr="00522DE3" w:rsidR="003C32A3" w:rsidP="003C32A3" w:rsidRDefault="003C32A3" w14:paraId="637E9A49" w14:textId="77777777">
      <w:pPr>
        <w:pStyle w:val="ListParagraph"/>
        <w:widowControl/>
        <w:numPr>
          <w:ilvl w:val="0"/>
          <w:numId w:val="9"/>
        </w:numPr>
        <w:rPr>
          <w:rFonts w:asciiTheme="minorHAnsi" w:hAnsiTheme="minorHAnsi" w:cstheme="minorHAnsi"/>
          <w:sz w:val="22"/>
          <w:szCs w:val="22"/>
        </w:rPr>
      </w:pPr>
      <w:r w:rsidRPr="00522DE3">
        <w:rPr>
          <w:rFonts w:asciiTheme="minorHAnsi" w:hAnsiTheme="minorHAnsi" w:cstheme="minorHAnsi"/>
          <w:sz w:val="22"/>
          <w:szCs w:val="22"/>
        </w:rPr>
        <w:t>National Federation of Independent Business (NFIB)</w:t>
      </w:r>
    </w:p>
    <w:p w:rsidRPr="00522DE3" w:rsidR="003C32A3" w:rsidP="003C32A3" w:rsidRDefault="003C32A3" w14:paraId="0AF1C7E7" w14:textId="77777777">
      <w:pPr>
        <w:pStyle w:val="ListParagraph"/>
        <w:widowControl/>
        <w:numPr>
          <w:ilvl w:val="0"/>
          <w:numId w:val="9"/>
        </w:numPr>
        <w:rPr>
          <w:rFonts w:asciiTheme="minorHAnsi" w:hAnsiTheme="minorHAnsi" w:cstheme="minorHAnsi"/>
          <w:sz w:val="22"/>
          <w:szCs w:val="22"/>
        </w:rPr>
      </w:pPr>
      <w:r w:rsidRPr="00522DE3">
        <w:rPr>
          <w:rFonts w:asciiTheme="minorHAnsi" w:hAnsiTheme="minorHAnsi" w:cstheme="minorHAnsi"/>
          <w:sz w:val="22"/>
          <w:szCs w:val="22"/>
        </w:rPr>
        <w:t>Michael Meredith</w:t>
      </w:r>
    </w:p>
    <w:p w:rsidR="003C32A3" w:rsidP="003C32A3" w:rsidRDefault="003C32A3" w14:paraId="788E932D" w14:textId="77777777">
      <w:pPr>
        <w:pStyle w:val="ListParagraph"/>
        <w:widowControl/>
        <w:numPr>
          <w:ilvl w:val="0"/>
          <w:numId w:val="9"/>
        </w:numPr>
        <w:rPr>
          <w:rFonts w:asciiTheme="minorHAnsi" w:hAnsiTheme="minorHAnsi" w:cstheme="minorHAnsi"/>
          <w:sz w:val="22"/>
          <w:szCs w:val="22"/>
        </w:rPr>
      </w:pPr>
      <w:r w:rsidRPr="00522DE3">
        <w:rPr>
          <w:rFonts w:asciiTheme="minorHAnsi" w:hAnsiTheme="minorHAnsi" w:cstheme="minorHAnsi"/>
          <w:sz w:val="22"/>
          <w:szCs w:val="22"/>
        </w:rPr>
        <w:t>Bureau of Economic Analysis, U.S. Department of Commerce (BEA)</w:t>
      </w:r>
      <w:r>
        <w:rPr>
          <w:rFonts w:asciiTheme="minorHAnsi" w:hAnsiTheme="minorHAnsi" w:cstheme="minorHAnsi"/>
          <w:sz w:val="22"/>
          <w:szCs w:val="22"/>
        </w:rPr>
        <w:t>, and</w:t>
      </w:r>
    </w:p>
    <w:p w:rsidRPr="00522DE3" w:rsidR="003C32A3" w:rsidP="003C32A3" w:rsidRDefault="003C32A3" w14:paraId="10B11046" w14:textId="77777777">
      <w:pPr>
        <w:pStyle w:val="ListParagraph"/>
        <w:widowControl/>
        <w:numPr>
          <w:ilvl w:val="0"/>
          <w:numId w:val="9"/>
        </w:numPr>
        <w:rPr>
          <w:rFonts w:asciiTheme="minorHAnsi" w:hAnsiTheme="minorHAnsi" w:cstheme="minorHAnsi"/>
          <w:sz w:val="22"/>
          <w:szCs w:val="22"/>
        </w:rPr>
      </w:pPr>
      <w:r>
        <w:rPr>
          <w:rFonts w:asciiTheme="minorHAnsi" w:hAnsiTheme="minorHAnsi" w:cstheme="minorHAnsi"/>
          <w:sz w:val="22"/>
          <w:szCs w:val="22"/>
        </w:rPr>
        <w:t xml:space="preserve"> American Benefits Council</w:t>
      </w:r>
    </w:p>
    <w:p w:rsidRPr="00522DE3" w:rsidR="003C32A3" w:rsidP="003C32A3" w:rsidRDefault="003C32A3" w14:paraId="73CA08B2" w14:textId="77777777">
      <w:pPr>
        <w:pStyle w:val="ListParagraph"/>
        <w:widowControl/>
        <w:ind w:left="1080"/>
        <w:rPr>
          <w:rFonts w:asciiTheme="minorHAnsi" w:hAnsiTheme="minorHAnsi" w:cstheme="minorHAnsi"/>
          <w:sz w:val="22"/>
          <w:szCs w:val="22"/>
        </w:rPr>
      </w:pPr>
    </w:p>
    <w:p w:rsidRPr="00522DE3" w:rsidR="003C32A3" w:rsidP="003C32A3" w:rsidRDefault="003C32A3" w14:paraId="28BC8881" w14:textId="77777777">
      <w:pPr>
        <w:pStyle w:val="ListParagraph"/>
        <w:widowControl/>
        <w:ind w:left="1080"/>
        <w:rPr>
          <w:rFonts w:asciiTheme="minorHAnsi" w:hAnsiTheme="minorHAnsi" w:cstheme="minorHAnsi"/>
          <w:sz w:val="22"/>
          <w:szCs w:val="22"/>
        </w:rPr>
      </w:pPr>
    </w:p>
    <w:p w:rsidR="003C32A3" w:rsidP="003C32A3" w:rsidRDefault="003C32A3" w14:paraId="63CD8FCF" w14:textId="77777777">
      <w:pPr>
        <w:jc w:val="center"/>
      </w:pPr>
      <w:r w:rsidRPr="00522DE3">
        <w:t>IRS RESPONSE TO COMMENTS ON THE IRS PLAN TO MAKE FORM 5500-EZ AVAILABLE ON EFAST2</w:t>
      </w:r>
    </w:p>
    <w:p w:rsidR="003C32A3" w:rsidP="003C32A3" w:rsidRDefault="003C32A3" w14:paraId="6012D4F5" w14:textId="77777777">
      <w:pPr>
        <w:jc w:val="center"/>
      </w:pPr>
    </w:p>
    <w:p w:rsidR="003C32A3" w:rsidP="003C32A3" w:rsidRDefault="003C32A3" w14:paraId="4D80B643" w14:textId="77777777">
      <w:pPr>
        <w:jc w:val="center"/>
      </w:pPr>
    </w:p>
    <w:tbl>
      <w:tblPr>
        <w:tblStyle w:val="TableGrid"/>
        <w:tblW w:w="9180" w:type="dxa"/>
        <w:tblInd w:w="-5" w:type="dxa"/>
        <w:tblLayout w:type="fixed"/>
        <w:tblLook w:val="04A0" w:firstRow="1" w:lastRow="0" w:firstColumn="1" w:lastColumn="0" w:noHBand="0" w:noVBand="1"/>
      </w:tblPr>
      <w:tblGrid>
        <w:gridCol w:w="3623"/>
        <w:gridCol w:w="900"/>
        <w:gridCol w:w="1170"/>
        <w:gridCol w:w="3487"/>
      </w:tblGrid>
      <w:tr w:rsidR="003C32A3" w:rsidTr="00320FDE" w14:paraId="2FACFCB6" w14:textId="77777777">
        <w:tc>
          <w:tcPr>
            <w:tcW w:w="3623" w:type="dxa"/>
          </w:tcPr>
          <w:p w:rsidRPr="00A30CF3" w:rsidR="003C32A3" w:rsidP="00320FDE" w:rsidRDefault="003C32A3" w14:paraId="5DDCFA76" w14:textId="77777777">
            <w:pPr>
              <w:jc w:val="center"/>
              <w:rPr>
                <w:rFonts w:asciiTheme="minorHAnsi" w:hAnsiTheme="minorHAnsi"/>
                <w:b/>
              </w:rPr>
            </w:pPr>
            <w:r w:rsidRPr="00C022D9">
              <w:rPr>
                <w:b/>
              </w:rPr>
              <w:t>Comment/Concern</w:t>
            </w:r>
          </w:p>
        </w:tc>
        <w:tc>
          <w:tcPr>
            <w:tcW w:w="900" w:type="dxa"/>
          </w:tcPr>
          <w:p w:rsidRPr="00A30CF3" w:rsidR="003C32A3" w:rsidP="00320FDE" w:rsidRDefault="003C32A3" w14:paraId="01815DB5" w14:textId="77777777">
            <w:pPr>
              <w:jc w:val="center"/>
              <w:rPr>
                <w:rFonts w:asciiTheme="minorHAnsi" w:hAnsiTheme="minorHAnsi"/>
                <w:b/>
              </w:rPr>
            </w:pPr>
            <w:r w:rsidRPr="00C022D9">
              <w:rPr>
                <w:b/>
              </w:rPr>
              <w:t>Rec</w:t>
            </w:r>
          </w:p>
        </w:tc>
        <w:tc>
          <w:tcPr>
            <w:tcW w:w="1170" w:type="dxa"/>
          </w:tcPr>
          <w:p w:rsidRPr="00A30CF3" w:rsidR="003C32A3" w:rsidP="00320FDE" w:rsidRDefault="003C32A3" w14:paraId="5AF49E40" w14:textId="77777777">
            <w:pPr>
              <w:jc w:val="center"/>
              <w:rPr>
                <w:rFonts w:asciiTheme="minorHAnsi" w:hAnsiTheme="minorHAnsi"/>
                <w:b/>
              </w:rPr>
            </w:pPr>
            <w:r w:rsidRPr="00C022D9">
              <w:rPr>
                <w:b/>
              </w:rPr>
              <w:t>From</w:t>
            </w:r>
          </w:p>
        </w:tc>
        <w:tc>
          <w:tcPr>
            <w:tcW w:w="3487" w:type="dxa"/>
          </w:tcPr>
          <w:p w:rsidRPr="00A30CF3" w:rsidR="003C32A3" w:rsidP="00320FDE" w:rsidRDefault="003C32A3" w14:paraId="7567F19D" w14:textId="77777777">
            <w:pPr>
              <w:jc w:val="center"/>
              <w:rPr>
                <w:rFonts w:asciiTheme="minorHAnsi" w:hAnsiTheme="minorHAnsi"/>
                <w:b/>
              </w:rPr>
            </w:pPr>
            <w:r w:rsidRPr="00C022D9">
              <w:rPr>
                <w:b/>
              </w:rPr>
              <w:t>IRS Response</w:t>
            </w:r>
          </w:p>
        </w:tc>
      </w:tr>
      <w:tr w:rsidRPr="00A807C8" w:rsidR="003C32A3" w:rsidTr="00320FDE" w14:paraId="64CF24AF" w14:textId="77777777">
        <w:tc>
          <w:tcPr>
            <w:tcW w:w="3623" w:type="dxa"/>
          </w:tcPr>
          <w:p w:rsidRPr="00A807C8" w:rsidR="003C32A3" w:rsidP="00320FDE" w:rsidRDefault="003C32A3" w14:paraId="1A67A285" w14:textId="77777777">
            <w:pPr>
              <w:rPr>
                <w:rFonts w:asciiTheme="minorHAnsi" w:hAnsiTheme="minorHAnsi" w:cstheme="minorHAnsi"/>
              </w:rPr>
            </w:pPr>
            <w:r w:rsidRPr="00A807C8">
              <w:rPr>
                <w:rFonts w:asciiTheme="minorHAnsi" w:hAnsiTheme="minorHAnsi" w:cstheme="minorHAnsi"/>
              </w:rPr>
              <w:t>The proposal yields less complexity and more choice. While the IRS Notice is but a small step in reducing administrative burden IRS regulation imposes on small business, it is a step in the right direction.</w:t>
            </w:r>
          </w:p>
          <w:p w:rsidRPr="00A807C8" w:rsidR="003C32A3" w:rsidP="00320FDE" w:rsidRDefault="003C32A3" w14:paraId="14D277F9" w14:textId="77777777">
            <w:pPr>
              <w:widowControl/>
              <w:autoSpaceDE/>
              <w:autoSpaceDN/>
              <w:adjustRightInd/>
              <w:rPr>
                <w:rFonts w:asciiTheme="minorHAnsi" w:hAnsiTheme="minorHAnsi" w:cstheme="minorHAnsi"/>
              </w:rPr>
            </w:pPr>
          </w:p>
        </w:tc>
        <w:tc>
          <w:tcPr>
            <w:tcW w:w="900" w:type="dxa"/>
          </w:tcPr>
          <w:p w:rsidRPr="00E278CF" w:rsidR="003C32A3" w:rsidP="00320FDE" w:rsidRDefault="003C32A3" w14:paraId="69515303" w14:textId="77777777">
            <w:pPr>
              <w:rPr>
                <w:rFonts w:asciiTheme="minorHAnsi" w:hAnsiTheme="minorHAnsi" w:cstheme="minorHAnsi"/>
                <w:sz w:val="20"/>
                <w:szCs w:val="20"/>
              </w:rPr>
            </w:pPr>
            <w:r w:rsidRPr="00E278CF">
              <w:rPr>
                <w:rFonts w:asciiTheme="minorHAnsi" w:hAnsiTheme="minorHAnsi" w:cstheme="minorHAnsi"/>
                <w:sz w:val="20"/>
                <w:szCs w:val="20"/>
              </w:rPr>
              <w:t>5/14/19</w:t>
            </w:r>
          </w:p>
        </w:tc>
        <w:tc>
          <w:tcPr>
            <w:tcW w:w="1170" w:type="dxa"/>
          </w:tcPr>
          <w:p w:rsidRPr="00A807C8" w:rsidR="003C32A3" w:rsidP="00320FDE" w:rsidRDefault="003C32A3" w14:paraId="6FEA85D6" w14:textId="77777777">
            <w:pPr>
              <w:rPr>
                <w:rFonts w:asciiTheme="minorHAnsi" w:hAnsiTheme="minorHAnsi" w:cstheme="minorHAnsi"/>
              </w:rPr>
            </w:pPr>
            <w:r w:rsidRPr="00A807C8">
              <w:rPr>
                <w:rFonts w:asciiTheme="minorHAnsi" w:hAnsiTheme="minorHAnsi" w:cstheme="minorHAnsi"/>
              </w:rPr>
              <w:t>NFIB</w:t>
            </w:r>
          </w:p>
        </w:tc>
        <w:tc>
          <w:tcPr>
            <w:tcW w:w="3487" w:type="dxa"/>
          </w:tcPr>
          <w:p w:rsidRPr="00A807C8" w:rsidR="003C32A3" w:rsidP="00320FDE" w:rsidRDefault="003C32A3" w14:paraId="131D443A" w14:textId="77777777">
            <w:pPr>
              <w:widowControl/>
              <w:autoSpaceDE/>
              <w:autoSpaceDN/>
              <w:adjustRightInd/>
              <w:rPr>
                <w:rFonts w:asciiTheme="minorHAnsi" w:hAnsiTheme="minorHAnsi" w:cstheme="minorHAnsi"/>
              </w:rPr>
            </w:pPr>
            <w:r w:rsidRPr="00A807C8">
              <w:rPr>
                <w:rFonts w:asciiTheme="minorHAnsi" w:hAnsiTheme="minorHAnsi" w:cstheme="minorHAnsi"/>
              </w:rPr>
              <w:t xml:space="preserve">The IRS appreciates the support.  </w:t>
            </w:r>
          </w:p>
        </w:tc>
      </w:tr>
      <w:tr w:rsidRPr="00657B3A" w:rsidR="003C32A3" w:rsidTr="00320FDE" w14:paraId="4773A31B" w14:textId="77777777">
        <w:tc>
          <w:tcPr>
            <w:tcW w:w="3623" w:type="dxa"/>
          </w:tcPr>
          <w:p w:rsidRPr="00A30CF3" w:rsidR="003C32A3" w:rsidP="003C32A3" w:rsidRDefault="003C32A3" w14:paraId="79BF2F94" w14:textId="77777777">
            <w:pPr>
              <w:pStyle w:val="ListParagraph"/>
              <w:numPr>
                <w:ilvl w:val="0"/>
                <w:numId w:val="11"/>
              </w:numPr>
              <w:rPr>
                <w:rFonts w:cs="Arial" w:asciiTheme="minorHAnsi" w:hAnsiTheme="minorHAnsi"/>
                <w:color w:val="000000"/>
                <w:sz w:val="20"/>
                <w:szCs w:val="20"/>
              </w:rPr>
            </w:pPr>
            <w:r w:rsidRPr="00A30CF3">
              <w:rPr>
                <w:rFonts w:cs="Arial" w:asciiTheme="minorHAnsi" w:hAnsiTheme="minorHAnsi"/>
                <w:color w:val="000000"/>
                <w:sz w:val="20"/>
                <w:szCs w:val="20"/>
                <w:shd w:val="clear" w:color="auto" w:fill="FFFFFF"/>
              </w:rPr>
              <w:t xml:space="preserve">As an individual taxpayer who has established an individual 401(k), </w:t>
            </w:r>
            <w:r w:rsidRPr="00A30CF3">
              <w:rPr>
                <w:rFonts w:cs="Arial" w:asciiTheme="minorHAnsi" w:hAnsiTheme="minorHAnsi"/>
                <w:color w:val="000000"/>
                <w:sz w:val="20"/>
                <w:szCs w:val="20"/>
                <w:shd w:val="clear" w:color="auto" w:fill="FFFFFF"/>
              </w:rPr>
              <w:lastRenderedPageBreak/>
              <w:t xml:space="preserve">being able to submit Form 5500-EZ online would be a tremendous help.  I have wanted to file electronically, but I have been reluctant to do so because Form 5500-SF is much more complicated than Form 5500-EZ, and I did not want to risk making a mistake, or not filing a required schedule.  There does not seem to be an IRS document that explains how to map line entries on Form 5500-EZ to Form 5500-SF.  As it is now, I mail my Form 5500-EZ by USPS Priority Mail, with tracking, to ensure I have proof of my submission and that it was received by the IRS.  Being able to file online would greatly reduce the time, cost, and anxiety (given the penalty potential) of making these annual filings for individual taxpayers, and no doubt would reduce costs for the IRS (especially since a </w:t>
            </w:r>
            <w:r>
              <w:rPr>
                <w:rFonts w:cs="Arial" w:asciiTheme="minorHAnsi" w:hAnsiTheme="minorHAnsi"/>
                <w:color w:val="000000"/>
                <w:sz w:val="20"/>
                <w:szCs w:val="20"/>
                <w:shd w:val="clear" w:color="auto" w:fill="FFFFFF"/>
              </w:rPr>
              <w:t xml:space="preserve">Form </w:t>
            </w:r>
            <w:r w:rsidRPr="00A30CF3">
              <w:rPr>
                <w:rFonts w:cs="Arial" w:asciiTheme="minorHAnsi" w:hAnsiTheme="minorHAnsi"/>
                <w:color w:val="000000"/>
                <w:sz w:val="20"/>
                <w:szCs w:val="20"/>
                <w:shd w:val="clear" w:color="auto" w:fill="FFFFFF"/>
              </w:rPr>
              <w:t>5500 filing system [EFAST2] is already in place).  I wholeheartedly applaud the IRS's initiative to enable electronic filing of Form 5500-EZ.</w:t>
            </w:r>
          </w:p>
          <w:p w:rsidRPr="00A807C8" w:rsidR="003C32A3" w:rsidP="00320FDE" w:rsidRDefault="003C32A3" w14:paraId="36913116" w14:textId="77777777">
            <w:pPr>
              <w:rPr>
                <w:rFonts w:asciiTheme="minorHAnsi" w:hAnsiTheme="minorHAnsi" w:cstheme="minorHAnsi"/>
                <w:color w:val="000000"/>
              </w:rPr>
            </w:pPr>
          </w:p>
          <w:p w:rsidRPr="00A30CF3" w:rsidR="003C32A3" w:rsidP="003C32A3" w:rsidRDefault="003C32A3" w14:paraId="7B14D741" w14:textId="77777777">
            <w:pPr>
              <w:pStyle w:val="NoSpacing"/>
              <w:numPr>
                <w:ilvl w:val="0"/>
                <w:numId w:val="11"/>
              </w:numPr>
              <w:rPr>
                <w:rFonts w:asciiTheme="minorHAnsi" w:hAnsiTheme="minorHAnsi"/>
              </w:rPr>
            </w:pPr>
            <w:r w:rsidRPr="00A807C8">
              <w:rPr>
                <w:rFonts w:asciiTheme="minorHAnsi" w:hAnsiTheme="minorHAnsi" w:cstheme="minorHAnsi"/>
                <w:color w:val="000000"/>
                <w:shd w:val="clear" w:color="auto" w:fill="FFFFFF"/>
              </w:rPr>
              <w:t>Additionally, it would be helpful for the IRS to provide further guidance on filing out Form 5500-EZ on their website for a one-participant 401(k), perhaps on the "Form 5500 Corner" page.  What would be really useful would be a question-and-answer-driven page that would gather details about.</w:t>
            </w:r>
          </w:p>
        </w:tc>
        <w:tc>
          <w:tcPr>
            <w:tcW w:w="900" w:type="dxa"/>
          </w:tcPr>
          <w:p w:rsidRPr="00E278CF" w:rsidR="003C32A3" w:rsidP="00320FDE" w:rsidRDefault="003C32A3" w14:paraId="6992D6A4" w14:textId="77777777">
            <w:pPr>
              <w:rPr>
                <w:rFonts w:asciiTheme="minorHAnsi" w:hAnsiTheme="minorHAnsi" w:cstheme="minorHAnsi"/>
                <w:sz w:val="20"/>
                <w:szCs w:val="20"/>
              </w:rPr>
            </w:pPr>
            <w:r w:rsidRPr="00E278CF">
              <w:rPr>
                <w:rFonts w:asciiTheme="minorHAnsi" w:hAnsiTheme="minorHAnsi" w:cstheme="minorHAnsi"/>
                <w:sz w:val="20"/>
                <w:szCs w:val="20"/>
              </w:rPr>
              <w:lastRenderedPageBreak/>
              <w:t>7/6/19</w:t>
            </w:r>
          </w:p>
        </w:tc>
        <w:tc>
          <w:tcPr>
            <w:tcW w:w="1170" w:type="dxa"/>
          </w:tcPr>
          <w:p w:rsidRPr="00A807C8" w:rsidR="003C32A3" w:rsidP="00320FDE" w:rsidRDefault="003C32A3" w14:paraId="41413F80" w14:textId="77777777">
            <w:pPr>
              <w:rPr>
                <w:rFonts w:asciiTheme="minorHAnsi" w:hAnsiTheme="minorHAnsi" w:cstheme="minorHAnsi"/>
              </w:rPr>
            </w:pPr>
            <w:r w:rsidRPr="00A807C8">
              <w:rPr>
                <w:rFonts w:asciiTheme="minorHAnsi" w:hAnsiTheme="minorHAnsi" w:cstheme="minorHAnsi"/>
              </w:rPr>
              <w:t>Michael Meredith</w:t>
            </w:r>
          </w:p>
        </w:tc>
        <w:tc>
          <w:tcPr>
            <w:tcW w:w="3487" w:type="dxa"/>
          </w:tcPr>
          <w:p w:rsidRPr="00A30CF3" w:rsidR="003C32A3" w:rsidP="003C32A3" w:rsidRDefault="003C32A3" w14:paraId="7F2DD6E1" w14:textId="77777777">
            <w:pPr>
              <w:pStyle w:val="ListParagraph"/>
              <w:numPr>
                <w:ilvl w:val="0"/>
                <w:numId w:val="10"/>
              </w:numPr>
              <w:rPr>
                <w:rFonts w:asciiTheme="minorHAnsi" w:hAnsiTheme="minorHAnsi"/>
                <w:sz w:val="20"/>
                <w:szCs w:val="20"/>
              </w:rPr>
            </w:pPr>
            <w:r w:rsidRPr="00A30CF3">
              <w:rPr>
                <w:rFonts w:asciiTheme="minorHAnsi" w:hAnsiTheme="minorHAnsi"/>
                <w:sz w:val="20"/>
                <w:szCs w:val="20"/>
              </w:rPr>
              <w:t xml:space="preserve">The IRS appreciates the support.  </w:t>
            </w:r>
          </w:p>
          <w:p w:rsidRPr="00A30CF3" w:rsidR="003C32A3" w:rsidP="003C32A3" w:rsidRDefault="003C32A3" w14:paraId="1C997D96" w14:textId="77777777">
            <w:pPr>
              <w:pStyle w:val="ListParagraph"/>
              <w:numPr>
                <w:ilvl w:val="0"/>
                <w:numId w:val="10"/>
              </w:numPr>
              <w:rPr>
                <w:rFonts w:asciiTheme="minorHAnsi" w:hAnsiTheme="minorHAnsi"/>
                <w:sz w:val="20"/>
                <w:szCs w:val="20"/>
              </w:rPr>
            </w:pPr>
            <w:r w:rsidRPr="00A30CF3">
              <w:rPr>
                <w:rFonts w:asciiTheme="minorHAnsi" w:hAnsiTheme="minorHAnsi"/>
                <w:sz w:val="20"/>
                <w:szCs w:val="20"/>
              </w:rPr>
              <w:t xml:space="preserve">IRS will update the Form 5500-EZ </w:t>
            </w:r>
            <w:r w:rsidRPr="00A30CF3">
              <w:rPr>
                <w:rFonts w:asciiTheme="minorHAnsi" w:hAnsiTheme="minorHAnsi"/>
                <w:sz w:val="20"/>
                <w:szCs w:val="20"/>
              </w:rPr>
              <w:lastRenderedPageBreak/>
              <w:t>instructions and IRS webpage and will provide more detail</w:t>
            </w:r>
            <w:r>
              <w:rPr>
                <w:rFonts w:asciiTheme="minorHAnsi" w:hAnsiTheme="minorHAnsi"/>
                <w:sz w:val="20"/>
                <w:szCs w:val="20"/>
              </w:rPr>
              <w:t>ed</w:t>
            </w:r>
            <w:r w:rsidRPr="00A30CF3">
              <w:rPr>
                <w:rFonts w:asciiTheme="minorHAnsi" w:hAnsiTheme="minorHAnsi"/>
                <w:sz w:val="20"/>
                <w:szCs w:val="20"/>
              </w:rPr>
              <w:t xml:space="preserve"> information </w:t>
            </w:r>
            <w:r>
              <w:rPr>
                <w:rFonts w:asciiTheme="minorHAnsi" w:hAnsiTheme="minorHAnsi"/>
                <w:sz w:val="20"/>
                <w:szCs w:val="20"/>
              </w:rPr>
              <w:t xml:space="preserve">on </w:t>
            </w:r>
            <w:r w:rsidRPr="00A30CF3">
              <w:rPr>
                <w:rFonts w:asciiTheme="minorHAnsi" w:hAnsiTheme="minorHAnsi"/>
                <w:sz w:val="20"/>
                <w:szCs w:val="20"/>
              </w:rPr>
              <w:t>how to file Form 5500-EZ electronically using EFAST2 System.</w:t>
            </w:r>
          </w:p>
        </w:tc>
      </w:tr>
      <w:tr w:rsidRPr="009A42F0" w:rsidR="003C32A3" w:rsidTr="00320FDE" w14:paraId="4B832F71" w14:textId="77777777">
        <w:tc>
          <w:tcPr>
            <w:tcW w:w="3623" w:type="dxa"/>
          </w:tcPr>
          <w:p w:rsidRPr="009A42F0" w:rsidR="003C32A3" w:rsidP="00320FDE" w:rsidRDefault="003C32A3" w14:paraId="3A4524D1" w14:textId="77777777">
            <w:pPr>
              <w:rPr>
                <w:rFonts w:asciiTheme="minorHAnsi" w:hAnsiTheme="minorHAnsi" w:cstheme="minorHAnsi"/>
              </w:rPr>
            </w:pPr>
            <w:r w:rsidRPr="009A42F0">
              <w:rPr>
                <w:rFonts w:asciiTheme="minorHAnsi" w:hAnsiTheme="minorHAnsi" w:cstheme="minorHAnsi"/>
              </w:rPr>
              <w:lastRenderedPageBreak/>
              <w:t>We support the continued collections of data by IRS on Form 5500-EZ. Please keep BEA informed concerning any modification to this Form. We are particularly interested in any modifications proposed during the form’s approval process that would substantially affect our use of the data.</w:t>
            </w:r>
          </w:p>
        </w:tc>
        <w:tc>
          <w:tcPr>
            <w:tcW w:w="900" w:type="dxa"/>
          </w:tcPr>
          <w:p w:rsidRPr="00E278CF" w:rsidR="003C32A3" w:rsidP="00320FDE" w:rsidRDefault="003C32A3" w14:paraId="09A22FE2" w14:textId="77777777">
            <w:pPr>
              <w:rPr>
                <w:rFonts w:asciiTheme="minorHAnsi" w:hAnsiTheme="minorHAnsi" w:cstheme="minorHAnsi"/>
                <w:sz w:val="20"/>
                <w:szCs w:val="20"/>
              </w:rPr>
            </w:pPr>
            <w:r w:rsidRPr="00E278CF">
              <w:rPr>
                <w:rFonts w:cstheme="minorHAnsi"/>
                <w:sz w:val="20"/>
                <w:szCs w:val="20"/>
              </w:rPr>
              <w:t>6/17/19</w:t>
            </w:r>
          </w:p>
        </w:tc>
        <w:tc>
          <w:tcPr>
            <w:tcW w:w="1170" w:type="dxa"/>
          </w:tcPr>
          <w:p w:rsidRPr="009A42F0" w:rsidR="003C32A3" w:rsidP="00320FDE" w:rsidRDefault="003C32A3" w14:paraId="2E13AF4B" w14:textId="77777777">
            <w:pPr>
              <w:rPr>
                <w:rFonts w:asciiTheme="minorHAnsi" w:hAnsiTheme="minorHAnsi" w:cstheme="minorHAnsi"/>
              </w:rPr>
            </w:pPr>
            <w:r w:rsidRPr="009A42F0">
              <w:rPr>
                <w:rFonts w:cstheme="minorHAnsi"/>
              </w:rPr>
              <w:t>BEA</w:t>
            </w:r>
          </w:p>
        </w:tc>
        <w:tc>
          <w:tcPr>
            <w:tcW w:w="3487" w:type="dxa"/>
          </w:tcPr>
          <w:p w:rsidRPr="009A42F0" w:rsidR="003C32A3" w:rsidP="00320FDE" w:rsidRDefault="003C32A3" w14:paraId="4438A0F2" w14:textId="77777777">
            <w:pPr>
              <w:widowControl/>
              <w:autoSpaceDE/>
              <w:autoSpaceDN/>
              <w:adjustRightInd/>
              <w:rPr>
                <w:rFonts w:asciiTheme="minorHAnsi" w:hAnsiTheme="minorHAnsi" w:cstheme="minorHAnsi"/>
              </w:rPr>
            </w:pPr>
            <w:r w:rsidRPr="009A42F0">
              <w:rPr>
                <w:rFonts w:cstheme="minorHAnsi"/>
              </w:rPr>
              <w:t xml:space="preserve">The IRS appreciates the support.  </w:t>
            </w:r>
          </w:p>
        </w:tc>
      </w:tr>
      <w:tr w:rsidRPr="009A42F0" w:rsidR="003C32A3" w:rsidTr="00320FDE" w14:paraId="790B7F06" w14:textId="77777777">
        <w:trPr>
          <w:trHeight w:val="1308"/>
        </w:trPr>
        <w:tc>
          <w:tcPr>
            <w:tcW w:w="3623" w:type="dxa"/>
          </w:tcPr>
          <w:p w:rsidRPr="009A42F0" w:rsidR="003C32A3" w:rsidP="00320FDE" w:rsidRDefault="003C32A3" w14:paraId="02BFDF7E" w14:textId="77777777">
            <w:pPr>
              <w:widowControl/>
              <w:autoSpaceDE/>
              <w:autoSpaceDN/>
              <w:adjustRightInd/>
              <w:rPr>
                <w:rFonts w:asciiTheme="minorHAnsi" w:hAnsiTheme="minorHAnsi" w:cstheme="minorHAnsi"/>
              </w:rPr>
            </w:pPr>
            <w:r w:rsidRPr="009A42F0">
              <w:rPr>
                <w:rFonts w:asciiTheme="minorHAnsi" w:hAnsiTheme="minorHAnsi" w:cstheme="minorHAnsi"/>
              </w:rPr>
              <w:lastRenderedPageBreak/>
              <w:t>We support the proposed additions to the form and are particularly interested in any modifications proposed during the form’s approval process that would substantially affect our use of the data.</w:t>
            </w:r>
          </w:p>
          <w:p w:rsidRPr="009A42F0" w:rsidR="003C32A3" w:rsidP="00320FDE" w:rsidRDefault="003C32A3" w14:paraId="15ED854C" w14:textId="77777777">
            <w:pPr>
              <w:widowControl/>
              <w:autoSpaceDE/>
              <w:autoSpaceDN/>
              <w:adjustRightInd/>
              <w:rPr>
                <w:rFonts w:asciiTheme="minorHAnsi" w:hAnsiTheme="minorHAnsi" w:cstheme="minorHAnsi"/>
              </w:rPr>
            </w:pPr>
          </w:p>
        </w:tc>
        <w:tc>
          <w:tcPr>
            <w:tcW w:w="900" w:type="dxa"/>
          </w:tcPr>
          <w:p w:rsidRPr="00E278CF" w:rsidR="003C32A3" w:rsidP="00320FDE" w:rsidRDefault="003C32A3" w14:paraId="541F61A5" w14:textId="77777777">
            <w:pPr>
              <w:rPr>
                <w:rFonts w:asciiTheme="minorHAnsi" w:hAnsiTheme="minorHAnsi" w:cstheme="minorHAnsi"/>
                <w:sz w:val="20"/>
                <w:szCs w:val="20"/>
              </w:rPr>
            </w:pPr>
            <w:r w:rsidRPr="00E278CF">
              <w:rPr>
                <w:rFonts w:asciiTheme="minorHAnsi" w:hAnsiTheme="minorHAnsi" w:cstheme="minorHAnsi"/>
                <w:sz w:val="20"/>
                <w:szCs w:val="20"/>
              </w:rPr>
              <w:t>6/19/19</w:t>
            </w:r>
          </w:p>
        </w:tc>
        <w:tc>
          <w:tcPr>
            <w:tcW w:w="1170" w:type="dxa"/>
          </w:tcPr>
          <w:p w:rsidRPr="009A42F0" w:rsidR="003C32A3" w:rsidP="00320FDE" w:rsidRDefault="003C32A3" w14:paraId="52F1C7CA" w14:textId="77777777">
            <w:pPr>
              <w:rPr>
                <w:rFonts w:asciiTheme="minorHAnsi" w:hAnsiTheme="minorHAnsi" w:cstheme="minorHAnsi"/>
              </w:rPr>
            </w:pPr>
            <w:r w:rsidRPr="009A42F0">
              <w:rPr>
                <w:rFonts w:asciiTheme="minorHAnsi" w:hAnsiTheme="minorHAnsi" w:cstheme="minorHAnsi"/>
              </w:rPr>
              <w:t>BEA</w:t>
            </w:r>
          </w:p>
        </w:tc>
        <w:tc>
          <w:tcPr>
            <w:tcW w:w="3487" w:type="dxa"/>
          </w:tcPr>
          <w:p w:rsidRPr="009A42F0" w:rsidR="003C32A3" w:rsidP="00320FDE" w:rsidRDefault="003C32A3" w14:paraId="208A69D9" w14:textId="77777777">
            <w:pPr>
              <w:widowControl/>
              <w:autoSpaceDE/>
              <w:autoSpaceDN/>
              <w:adjustRightInd/>
              <w:rPr>
                <w:rFonts w:asciiTheme="minorHAnsi" w:hAnsiTheme="minorHAnsi" w:cstheme="minorHAnsi"/>
              </w:rPr>
            </w:pPr>
            <w:r w:rsidRPr="009A42F0">
              <w:rPr>
                <w:rFonts w:asciiTheme="minorHAnsi" w:hAnsiTheme="minorHAnsi" w:cstheme="minorHAnsi"/>
              </w:rPr>
              <w:t xml:space="preserve">The IRS appreciates the support.  </w:t>
            </w:r>
          </w:p>
        </w:tc>
      </w:tr>
      <w:tr w:rsidRPr="00E41387" w:rsidR="003C32A3" w:rsidTr="00320FDE" w14:paraId="7CFA5C55" w14:textId="77777777">
        <w:trPr>
          <w:trHeight w:val="768"/>
        </w:trPr>
        <w:tc>
          <w:tcPr>
            <w:tcW w:w="3623" w:type="dxa"/>
          </w:tcPr>
          <w:p w:rsidRPr="009A42F0" w:rsidR="003C32A3" w:rsidP="00320FDE" w:rsidRDefault="003C32A3" w14:paraId="4914F72D" w14:textId="77777777">
            <w:pPr>
              <w:pStyle w:val="NoSpacing"/>
              <w:rPr>
                <w:rFonts w:asciiTheme="minorHAnsi" w:hAnsiTheme="minorHAnsi" w:cstheme="minorHAnsi"/>
              </w:rPr>
            </w:pPr>
            <w:r w:rsidRPr="009A42F0">
              <w:rPr>
                <w:rFonts w:asciiTheme="minorHAnsi" w:hAnsiTheme="minorHAnsi" w:cstheme="minorHAnsi"/>
              </w:rPr>
              <w:t>R</w:t>
            </w:r>
            <w:r w:rsidRPr="009A42F0">
              <w:rPr>
                <w:rFonts w:asciiTheme="minorHAnsi" w:hAnsiTheme="minorHAnsi" w:cstheme="minorHAnsi"/>
                <w:bCs/>
              </w:rPr>
              <w:t>equest that the Form 5500 be revised to include the reporting of the names and employer identification numbers (EINs) of any affiliate employers that participate in a retirement plan to which a Form 5500 relates</w:t>
            </w:r>
            <w:r w:rsidRPr="009A42F0">
              <w:rPr>
                <w:rFonts w:asciiTheme="minorHAnsi" w:hAnsiTheme="minorHAnsi" w:cstheme="minorHAnsi"/>
              </w:rPr>
              <w:t>.</w:t>
            </w:r>
          </w:p>
          <w:p w:rsidRPr="00AF2461" w:rsidR="003C32A3" w:rsidP="00320FDE" w:rsidRDefault="003C32A3" w14:paraId="445B45B3" w14:textId="77777777">
            <w:pPr>
              <w:widowControl/>
              <w:autoSpaceDE/>
              <w:autoSpaceDN/>
              <w:adjustRightInd/>
              <w:rPr>
                <w:rFonts w:asciiTheme="minorHAnsi" w:hAnsiTheme="minorHAnsi" w:cstheme="minorHAnsi"/>
              </w:rPr>
            </w:pPr>
          </w:p>
          <w:p w:rsidRPr="008A6EFC" w:rsidR="003C32A3" w:rsidP="00320FDE" w:rsidRDefault="003C32A3" w14:paraId="7C8DC162" w14:textId="77777777">
            <w:pPr>
              <w:widowControl/>
              <w:autoSpaceDE/>
              <w:autoSpaceDN/>
              <w:adjustRightInd/>
              <w:rPr>
                <w:rFonts w:asciiTheme="minorHAnsi" w:hAnsiTheme="minorHAnsi" w:cstheme="minorHAnsi"/>
              </w:rPr>
            </w:pPr>
          </w:p>
          <w:p w:rsidRPr="00A30CF3" w:rsidR="003C32A3" w:rsidP="00320FDE" w:rsidRDefault="003C32A3" w14:paraId="6540D93D" w14:textId="77777777">
            <w:pPr>
              <w:rPr>
                <w:rFonts w:asciiTheme="minorHAnsi" w:hAnsiTheme="minorHAnsi"/>
              </w:rPr>
            </w:pPr>
          </w:p>
        </w:tc>
        <w:tc>
          <w:tcPr>
            <w:tcW w:w="900" w:type="dxa"/>
          </w:tcPr>
          <w:p w:rsidRPr="00E278CF" w:rsidR="003C32A3" w:rsidP="00320FDE" w:rsidRDefault="003C32A3" w14:paraId="03DAF71E" w14:textId="77777777">
            <w:pPr>
              <w:rPr>
                <w:rFonts w:asciiTheme="minorHAnsi" w:hAnsiTheme="minorHAnsi"/>
                <w:sz w:val="20"/>
                <w:szCs w:val="20"/>
              </w:rPr>
            </w:pPr>
            <w:r w:rsidRPr="00E278CF">
              <w:rPr>
                <w:rFonts w:asciiTheme="minorHAnsi" w:hAnsiTheme="minorHAnsi"/>
                <w:sz w:val="20"/>
                <w:szCs w:val="20"/>
              </w:rPr>
              <w:t>7/8/19</w:t>
            </w:r>
          </w:p>
        </w:tc>
        <w:tc>
          <w:tcPr>
            <w:tcW w:w="1170" w:type="dxa"/>
          </w:tcPr>
          <w:p w:rsidRPr="00A30CF3" w:rsidR="003C32A3" w:rsidP="00320FDE" w:rsidRDefault="003C32A3" w14:paraId="0246FA57" w14:textId="77777777">
            <w:pPr>
              <w:rPr>
                <w:rFonts w:asciiTheme="minorHAnsi" w:hAnsiTheme="minorHAnsi"/>
              </w:rPr>
            </w:pPr>
            <w:r>
              <w:rPr>
                <w:rFonts w:asciiTheme="minorHAnsi" w:hAnsiTheme="minorHAnsi"/>
              </w:rPr>
              <w:t>ABC</w:t>
            </w:r>
          </w:p>
        </w:tc>
        <w:tc>
          <w:tcPr>
            <w:tcW w:w="3487" w:type="dxa"/>
          </w:tcPr>
          <w:p w:rsidRPr="00A30CF3" w:rsidR="003C32A3" w:rsidP="00320FDE" w:rsidRDefault="003C32A3" w14:paraId="77FE972C" w14:textId="77777777">
            <w:pPr>
              <w:rPr>
                <w:rFonts w:asciiTheme="minorHAnsi" w:hAnsiTheme="minorHAnsi"/>
              </w:rPr>
            </w:pPr>
            <w:r w:rsidRPr="000553FE">
              <w:rPr>
                <w:rFonts w:asciiTheme="minorHAnsi" w:hAnsiTheme="minorHAnsi"/>
              </w:rPr>
              <w:t>We appreciate the comment and recommendation. However, this comment is generally for the three-agenc</w:t>
            </w:r>
            <w:r>
              <w:rPr>
                <w:rFonts w:asciiTheme="minorHAnsi" w:hAnsiTheme="minorHAnsi"/>
              </w:rPr>
              <w:t>ies</w:t>
            </w:r>
            <w:r w:rsidRPr="000553FE">
              <w:rPr>
                <w:rFonts w:asciiTheme="minorHAnsi" w:hAnsiTheme="minorHAnsi"/>
              </w:rPr>
              <w:t xml:space="preserve"> to </w:t>
            </w:r>
            <w:r>
              <w:rPr>
                <w:rFonts w:asciiTheme="minorHAnsi" w:hAnsiTheme="minorHAnsi"/>
              </w:rPr>
              <w:t xml:space="preserve">add new questions to </w:t>
            </w:r>
            <w:r w:rsidRPr="000553FE">
              <w:rPr>
                <w:rFonts w:asciiTheme="minorHAnsi" w:hAnsiTheme="minorHAnsi"/>
              </w:rPr>
              <w:t>Form 5500</w:t>
            </w:r>
            <w:r>
              <w:rPr>
                <w:rFonts w:asciiTheme="minorHAnsi" w:hAnsiTheme="minorHAnsi"/>
              </w:rPr>
              <w:t xml:space="preserve">s. Thus, the comment is </w:t>
            </w:r>
            <w:r w:rsidRPr="000553FE">
              <w:rPr>
                <w:rFonts w:asciiTheme="minorHAnsi" w:hAnsiTheme="minorHAnsi"/>
              </w:rPr>
              <w:t>not relat</w:t>
            </w:r>
            <w:r>
              <w:rPr>
                <w:rFonts w:asciiTheme="minorHAnsi" w:hAnsiTheme="minorHAnsi"/>
              </w:rPr>
              <w:t>ed</w:t>
            </w:r>
            <w:r w:rsidRPr="000553FE">
              <w:rPr>
                <w:rFonts w:asciiTheme="minorHAnsi" w:hAnsiTheme="minorHAnsi"/>
              </w:rPr>
              <w:t xml:space="preserve"> to </w:t>
            </w:r>
            <w:r>
              <w:rPr>
                <w:rFonts w:asciiTheme="minorHAnsi" w:hAnsiTheme="minorHAnsi"/>
              </w:rPr>
              <w:t>the IRS’s</w:t>
            </w:r>
            <w:r w:rsidRPr="000553FE">
              <w:rPr>
                <w:rFonts w:asciiTheme="minorHAnsi" w:hAnsiTheme="minorHAnsi"/>
              </w:rPr>
              <w:t xml:space="preserve"> request for comment regarding the IRS</w:t>
            </w:r>
            <w:r>
              <w:rPr>
                <w:rFonts w:asciiTheme="minorHAnsi" w:hAnsiTheme="minorHAnsi"/>
              </w:rPr>
              <w:t>’s</w:t>
            </w:r>
            <w:r w:rsidRPr="000553FE">
              <w:rPr>
                <w:rFonts w:asciiTheme="minorHAnsi" w:hAnsiTheme="minorHAnsi"/>
              </w:rPr>
              <w:t xml:space="preserve"> plan </w:t>
            </w:r>
            <w:r w:rsidRPr="000553FE">
              <w:rPr>
                <w:rFonts w:cs="Courier New" w:asciiTheme="minorHAnsi" w:hAnsiTheme="minorHAnsi"/>
              </w:rPr>
              <w:t>to make the Form 5500-EZ available on the EFAST2</w:t>
            </w:r>
            <w:r>
              <w:rPr>
                <w:rFonts w:cs="Courier New" w:asciiTheme="minorHAnsi" w:hAnsiTheme="minorHAnsi"/>
              </w:rPr>
              <w:t xml:space="preserve"> </w:t>
            </w:r>
            <w:r w:rsidRPr="000553FE">
              <w:rPr>
                <w:rFonts w:cs="Courier New" w:asciiTheme="minorHAnsi" w:hAnsiTheme="minorHAnsi"/>
              </w:rPr>
              <w:t>system for direct electronic filing</w:t>
            </w:r>
            <w:r>
              <w:rPr>
                <w:rFonts w:cs="Courier New" w:asciiTheme="minorHAnsi" w:hAnsiTheme="minorHAnsi"/>
              </w:rPr>
              <w:t>.</w:t>
            </w:r>
          </w:p>
        </w:tc>
      </w:tr>
    </w:tbl>
    <w:p w:rsidR="003C32A3" w:rsidP="003C32A3" w:rsidRDefault="003C32A3" w14:paraId="2BB528A2" w14:textId="77777777"/>
    <w:p w:rsidRPr="008C7ED0" w:rsidR="003C32A3" w:rsidP="003C32A3" w:rsidRDefault="003C32A3" w14:paraId="5FE49D26" w14:textId="77777777">
      <w:pPr>
        <w:rPr>
          <w:rFonts w:cstheme="minorHAnsi"/>
        </w:rPr>
      </w:pPr>
      <w:r w:rsidRPr="008C7ED0">
        <w:rPr>
          <w:color w:val="000000"/>
        </w:rPr>
        <w:t>The IRS plan</w:t>
      </w:r>
      <w:r>
        <w:rPr>
          <w:color w:val="000000"/>
        </w:rPr>
        <w:t xml:space="preserve">s to make electronic filling of Form 5500-EZ available, which </w:t>
      </w:r>
      <w:r w:rsidRPr="008C7ED0">
        <w:rPr>
          <w:rFonts w:cstheme="minorHAnsi"/>
        </w:rPr>
        <w:t>reduce</w:t>
      </w:r>
      <w:r>
        <w:rPr>
          <w:rFonts w:cstheme="minorHAnsi"/>
        </w:rPr>
        <w:t>s</w:t>
      </w:r>
      <w:r w:rsidRPr="008C7ED0">
        <w:rPr>
          <w:rFonts w:cstheme="minorHAnsi"/>
        </w:rPr>
        <w:t xml:space="preserve"> filers’ burden and costs. As a commentator state</w:t>
      </w:r>
      <w:r>
        <w:rPr>
          <w:rFonts w:cstheme="minorHAnsi"/>
        </w:rPr>
        <w:t>d,</w:t>
      </w:r>
      <w:r w:rsidRPr="008C7ED0">
        <w:rPr>
          <w:rFonts w:cstheme="minorHAnsi"/>
        </w:rPr>
        <w:t xml:space="preserve"> </w:t>
      </w:r>
      <w:r>
        <w:rPr>
          <w:rFonts w:cstheme="minorHAnsi"/>
        </w:rPr>
        <w:t>“</w:t>
      </w:r>
      <w:r w:rsidRPr="00A30CF3">
        <w:rPr>
          <w:rFonts w:cs="Arial"/>
          <w:color w:val="000000"/>
          <w:shd w:val="clear" w:color="auto" w:fill="FFFFFF"/>
        </w:rPr>
        <w:t>being able to submit Form 5500-EZ online would be a tremendous help</w:t>
      </w:r>
      <w:r>
        <w:rPr>
          <w:rFonts w:cs="Arial"/>
          <w:color w:val="000000"/>
          <w:shd w:val="clear" w:color="auto" w:fill="FFFFFF"/>
        </w:rPr>
        <w:t xml:space="preserve"> f</w:t>
      </w:r>
      <w:r w:rsidRPr="00A30CF3">
        <w:rPr>
          <w:rFonts w:cs="Arial"/>
          <w:color w:val="000000"/>
          <w:shd w:val="clear" w:color="auto" w:fill="FFFFFF"/>
        </w:rPr>
        <w:t>or small business”</w:t>
      </w:r>
      <w:r>
        <w:rPr>
          <w:rFonts w:cstheme="minorHAnsi"/>
        </w:rPr>
        <w:t xml:space="preserve">. </w:t>
      </w:r>
      <w:r w:rsidRPr="008C7ED0">
        <w:rPr>
          <w:color w:val="000000"/>
        </w:rPr>
        <w:t>Th</w:t>
      </w:r>
      <w:r>
        <w:rPr>
          <w:color w:val="000000"/>
        </w:rPr>
        <w:t>e</w:t>
      </w:r>
      <w:r w:rsidRPr="008C7ED0">
        <w:rPr>
          <w:color w:val="000000"/>
        </w:rPr>
        <w:t xml:space="preserve"> request is seeking OMB approval </w:t>
      </w:r>
      <w:r w:rsidRPr="008C7ED0">
        <w:rPr>
          <w:rFonts w:cstheme="minorHAnsi"/>
          <w:color w:val="000000"/>
        </w:rPr>
        <w:t>to</w:t>
      </w:r>
      <w:r w:rsidRPr="008C7ED0">
        <w:rPr>
          <w:rFonts w:cstheme="minorHAnsi"/>
        </w:rPr>
        <w:t xml:space="preserve"> make the Form 5500-EZ available on the EFAST2</w:t>
      </w:r>
      <w:r>
        <w:rPr>
          <w:rFonts w:cstheme="minorHAnsi"/>
        </w:rPr>
        <w:t xml:space="preserve"> </w:t>
      </w:r>
      <w:r w:rsidRPr="009F0956">
        <w:rPr>
          <w:rFonts w:cstheme="minorHAnsi"/>
        </w:rPr>
        <w:t xml:space="preserve">system </w:t>
      </w:r>
      <w:r>
        <w:rPr>
          <w:rFonts w:cstheme="minorHAnsi"/>
        </w:rPr>
        <w:t>(the computerized ERISA Filing Acceptance System)</w:t>
      </w:r>
      <w:r w:rsidRPr="00D16B8C">
        <w:rPr>
          <w:rFonts w:cstheme="minorHAnsi"/>
        </w:rPr>
        <w:t xml:space="preserve"> </w:t>
      </w:r>
      <w:r w:rsidRPr="009F0956">
        <w:rPr>
          <w:rFonts w:cstheme="minorHAnsi"/>
        </w:rPr>
        <w:t>for direct e</w:t>
      </w:r>
      <w:r w:rsidRPr="008C7ED0">
        <w:rPr>
          <w:rFonts w:cstheme="minorHAnsi"/>
        </w:rPr>
        <w:t>lectronic filing instead of using Form 5500-SF</w:t>
      </w:r>
      <w:r w:rsidRPr="008C7ED0">
        <w:t>.</w:t>
      </w:r>
    </w:p>
    <w:p w:rsidR="00F24F00" w:rsidRDefault="00F24F00" w14:paraId="03DCBBE6" w14:textId="77777777"/>
    <w:p w:rsidR="003C32A3" w:rsidP="003C32A3" w:rsidRDefault="003C32A3" w14:paraId="16FD41CA" w14:textId="77777777">
      <w:pPr>
        <w:pStyle w:val="Quick1"/>
        <w:widowControl/>
        <w:ind w:left="720" w:hanging="720"/>
      </w:pPr>
      <w:r>
        <w:t>Explain any decision to provide any payment or gift to respondents, other than remuneration of contractors or grantees.</w:t>
      </w:r>
    </w:p>
    <w:p w:rsidR="003C32A3" w:rsidP="003C32A3" w:rsidRDefault="003C32A3" w14:paraId="0CD1A286" w14:textId="77777777">
      <w:pPr>
        <w:widowControl/>
      </w:pPr>
    </w:p>
    <w:p w:rsidR="003C32A3" w:rsidP="003C32A3" w:rsidRDefault="003C32A3" w14:paraId="6154B4BC" w14:textId="77777777">
      <w:pPr>
        <w:widowControl/>
      </w:pPr>
      <w:r>
        <w:t>No payments or gifts are provided to respondents.</w:t>
      </w:r>
    </w:p>
    <w:p w:rsidR="003C32A3" w:rsidP="003C32A3" w:rsidRDefault="003C32A3" w14:paraId="09A68A22" w14:textId="77777777">
      <w:pPr>
        <w:widowControl/>
      </w:pPr>
    </w:p>
    <w:p w:rsidR="003C32A3" w:rsidP="003C32A3" w:rsidRDefault="003C32A3" w14:paraId="550DFB2A" w14:textId="77777777">
      <w:pPr>
        <w:pStyle w:val="Quick1"/>
        <w:widowControl/>
        <w:ind w:left="720" w:hanging="720"/>
      </w:pPr>
      <w:r>
        <w:t>Describe any assurance of confidentiality provided to respondents and the basis for the assurance in statute, regulation, or agency policy.</w:t>
      </w:r>
    </w:p>
    <w:p w:rsidR="003C32A3" w:rsidP="003C32A3" w:rsidRDefault="003C32A3" w14:paraId="146958AC" w14:textId="77777777">
      <w:pPr>
        <w:widowControl/>
      </w:pPr>
    </w:p>
    <w:p w:rsidR="003C32A3" w:rsidP="003C32A3" w:rsidRDefault="003C32A3" w14:paraId="287B6CDE" w14:textId="77777777">
      <w:pPr>
        <w:widowControl/>
      </w:pPr>
      <w:r w:rsidRPr="00043026">
        <w:tab/>
        <w:t>The Form 5500 Series filings are required by law to be made available for inspection at the Agencies and at the offices of the plan administrators.  Accordingly, the Agencies provide no assurance of confidentiality to respondents.</w:t>
      </w:r>
    </w:p>
    <w:p w:rsidR="003C32A3" w:rsidP="003C32A3" w:rsidRDefault="003C32A3" w14:paraId="220C44D6" w14:textId="77777777">
      <w:pPr>
        <w:widowControl/>
      </w:pPr>
    </w:p>
    <w:p w:rsidR="003C32A3" w:rsidP="003C32A3" w:rsidRDefault="003C32A3" w14:paraId="4BB98475" w14:textId="77777777">
      <w:pPr>
        <w:pStyle w:val="Quick1"/>
        <w:widowControl/>
        <w:ind w:left="720" w:hanging="720"/>
      </w:pPr>
      <w: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2579F" w:rsidR="003C32A3" w:rsidP="003C32A3" w:rsidRDefault="003C32A3" w14:paraId="271B579E" w14:textId="77777777">
      <w:pPr>
        <w:widowControl/>
        <w:rPr>
          <w:rStyle w:val="Quick1Char"/>
        </w:rPr>
      </w:pPr>
    </w:p>
    <w:p w:rsidR="003C32A3" w:rsidP="003C32A3" w:rsidRDefault="003C32A3" w14:paraId="5EFD1D71" w14:textId="77777777">
      <w:pPr>
        <w:widowControl/>
      </w:pPr>
      <w:r>
        <w:lastRenderedPageBreak/>
        <w:t>This information collection poses no questions of a sensitive nature.</w:t>
      </w:r>
    </w:p>
    <w:p w:rsidR="003C32A3" w:rsidRDefault="003C32A3" w14:paraId="280D081E" w14:textId="77777777"/>
    <w:p w:rsidR="00305F78" w:rsidP="00305F78" w:rsidRDefault="00305F78" w14:paraId="7C5E4B2F" w14:textId="77777777">
      <w:pPr>
        <w:pStyle w:val="Quick1"/>
        <w:widowControl/>
        <w:numPr>
          <w:ilvl w:val="0"/>
          <w:numId w:val="6"/>
        </w:numPr>
      </w:pPr>
      <w:r>
        <w:t>Provide estimates of the hour burden of the collection of information. The statement should:</w:t>
      </w:r>
    </w:p>
    <w:p w:rsidRPr="00EB42F8" w:rsidR="00305F78" w:rsidP="00305F78" w:rsidRDefault="00305F78" w14:paraId="4877487A" w14:textId="77777777">
      <w:pPr>
        <w:widowControl/>
        <w:tabs>
          <w:tab w:val="left" w:pos="-1440"/>
        </w:tabs>
        <w:ind w:left="1440" w:hanging="720"/>
        <w:rPr>
          <w:i/>
          <w:iCs/>
        </w:rPr>
      </w:pPr>
      <w:r w:rsidRPr="00EB42F8">
        <w:rPr>
          <w:i/>
          <w:iCs/>
        </w:rPr>
        <w:t>•</w:t>
      </w:r>
      <w:r w:rsidRPr="00EB42F8">
        <w:rPr>
          <w:i/>
          <w:iCs/>
        </w:rPr>
        <w:tab/>
        <w:t>Indicate the number of respondents, frequency of response, annual hour burden, and an explanation of how the burden was estimated</w:t>
      </w:r>
      <w:r>
        <w:t xml:space="preserve">. </w:t>
      </w:r>
      <w:r w:rsidRPr="00EB42F8">
        <w:rPr>
          <w:i/>
          <w:iCs/>
        </w:rPr>
        <w:t>Unless directed to do so, agencies should not conduct special surveys to obtain information on which to base hour burden estimates</w:t>
      </w:r>
      <w:r>
        <w:t xml:space="preserve">. </w:t>
      </w:r>
      <w:r w:rsidRPr="00EB42F8">
        <w:rPr>
          <w:i/>
          <w:iCs/>
        </w:rPr>
        <w:t>Consultation with a sample (fewer than 10) of potential respondents is desirable</w:t>
      </w:r>
      <w:r>
        <w:t xml:space="preserve">. </w:t>
      </w:r>
      <w:r w:rsidRPr="00EB42F8">
        <w:rPr>
          <w:i/>
          <w:iCs/>
        </w:rPr>
        <w:t>If the hour burden on respondents is expected to vary widely because of differences in activity, size, or complexity, show the range of estimated hour burden, and explain the reasons for the variance</w:t>
      </w:r>
      <w:r>
        <w:t xml:space="preserve">. </w:t>
      </w:r>
      <w:r w:rsidRPr="00EB42F8">
        <w:rPr>
          <w:i/>
          <w:iCs/>
        </w:rPr>
        <w:t>Generally, estimates should not include burden hours for customary and usual business practices.</w:t>
      </w:r>
    </w:p>
    <w:p w:rsidRPr="00EB42F8" w:rsidR="00305F78" w:rsidP="00305F78" w:rsidRDefault="00305F78" w14:paraId="23245AA5" w14:textId="77777777">
      <w:pPr>
        <w:widowControl/>
        <w:tabs>
          <w:tab w:val="left" w:pos="-1440"/>
        </w:tabs>
        <w:ind w:left="1440" w:hanging="720"/>
        <w:rPr>
          <w:i/>
          <w:iCs/>
        </w:rPr>
      </w:pPr>
      <w:r w:rsidRPr="00EB42F8">
        <w:rPr>
          <w:i/>
          <w:iCs/>
        </w:rPr>
        <w:t>•</w:t>
      </w:r>
      <w:r w:rsidRPr="00EB42F8">
        <w:rPr>
          <w:i/>
          <w:iCs/>
        </w:rPr>
        <w:tab/>
        <w:t>If this request for approval covers more than one form, provide separate hour burden estimates for each form and aggregate the hour burdens.</w:t>
      </w:r>
    </w:p>
    <w:p w:rsidRPr="00EB42F8" w:rsidR="00305F78" w:rsidP="00305F78" w:rsidRDefault="00305F78" w14:paraId="44B63C1D" w14:textId="77777777">
      <w:pPr>
        <w:widowControl/>
        <w:tabs>
          <w:tab w:val="left" w:pos="-1440"/>
        </w:tabs>
        <w:ind w:left="1440" w:hanging="720"/>
        <w:rPr>
          <w:i/>
          <w:iCs/>
        </w:rPr>
      </w:pPr>
      <w:r w:rsidRPr="00EB42F8">
        <w:rPr>
          <w:i/>
          <w:iCs/>
        </w:rPr>
        <w:t>•</w:t>
      </w:r>
      <w:r w:rsidRPr="00EB42F8">
        <w:rPr>
          <w:i/>
          <w:iCs/>
        </w:rPr>
        <w:tab/>
        <w:t>Provide estimates of annualized cost to respondents for the hour burdens for collections of information, identifying and using appropriate wage rate categories</w:t>
      </w:r>
      <w:r>
        <w:t xml:space="preserve">. </w:t>
      </w:r>
      <w:r w:rsidRPr="00EB42F8">
        <w:rPr>
          <w:i/>
          <w:iCs/>
        </w:rPr>
        <w:t>The cost of contracting out or paying outside parties for information collection activities should not be included here</w:t>
      </w:r>
      <w:r>
        <w:t xml:space="preserve">. </w:t>
      </w:r>
      <w:r w:rsidRPr="00EB42F8">
        <w:rPr>
          <w:i/>
          <w:iCs/>
        </w:rPr>
        <w:t>Instead, this cost should be included in Item 13.</w:t>
      </w:r>
    </w:p>
    <w:p w:rsidR="00305F78" w:rsidP="00305F78" w:rsidRDefault="00305F78" w14:paraId="1E2D0C03" w14:textId="77777777">
      <w:pPr>
        <w:widowControl/>
      </w:pPr>
    </w:p>
    <w:p w:rsidR="00305F78" w:rsidP="00305F78" w:rsidRDefault="00305F78" w14:paraId="4132A303" w14:textId="77777777">
      <w:pPr>
        <w:widowControl/>
      </w:pPr>
      <w:r>
        <w:t>Because the Form 5500 Series combines the information collection requests of three federal agencies (DOL, the IRS, and the PBGC) into a single return/report, each of the Agencies submits its own ICR and maintains its own OMB approval for the portion of the paperwork burden arising out of the Form 5500 Series that pertains to its own information collections. However, since 1999, the Agencies have adopted a unified approach and methodology for estimating paperwork burden. This ICR requests approval of only the portion of the total paperwork burden of the Form 5500 Series that is attributed to the Internal Revenue Service, although it includes information on the other portions of the total paperwork burden. The IRS has been advised by the DOL and the PBGC that they intend to submit separate requests to OMB for a revision of the ICR. The discussion below, therefore, describes the unified methodology underlying the Agencies’ estimates of the aggregate burden imposed by the forms revisions as a whole, but requests approval only of the IRS’ portion of that burden.</w:t>
      </w:r>
    </w:p>
    <w:p w:rsidR="00305F78" w:rsidP="00305F78" w:rsidRDefault="00305F78" w14:paraId="4EA46E59" w14:textId="77777777">
      <w:pPr>
        <w:widowControl/>
      </w:pPr>
    </w:p>
    <w:p w:rsidRPr="00821A2D" w:rsidR="00305F78" w:rsidP="00305F78" w:rsidRDefault="00305F78" w14:paraId="152A3862" w14:textId="77777777">
      <w:pPr>
        <w:widowControl/>
      </w:pPr>
      <w:r>
        <w:t>DOL has adopted several assumptions in performing this</w:t>
      </w:r>
      <w:r w:rsidRPr="009F3EEE">
        <w:t xml:space="preserve"> burden estimation</w:t>
      </w:r>
      <w:r>
        <w:t>. First, the</w:t>
      </w:r>
      <w:r w:rsidRPr="009F3EEE">
        <w:t xml:space="preserve"> methodology </w:t>
      </w:r>
      <w:r>
        <w:t xml:space="preserve">used for this ICR </w:t>
      </w:r>
      <w:r w:rsidRPr="009F3EEE">
        <w:t xml:space="preserve">excludes certain </w:t>
      </w:r>
      <w:r>
        <w:t xml:space="preserve">types of </w:t>
      </w:r>
      <w:r w:rsidRPr="009F3EEE">
        <w:t xml:space="preserve">activities </w:t>
      </w:r>
      <w:r>
        <w:t xml:space="preserve">entirely </w:t>
      </w:r>
      <w:r w:rsidRPr="009F3EEE">
        <w:t xml:space="preserve">from the calculation of “burden.”  If </w:t>
      </w:r>
      <w:r>
        <w:t>an</w:t>
      </w:r>
      <w:r w:rsidRPr="009F3EEE">
        <w:t xml:space="preserve"> activity is performed for any reason other than compliance with the applicable federal tax administration system or the Title I annual reporting requirements, it </w:t>
      </w:r>
      <w:r>
        <w:t>is</w:t>
      </w:r>
      <w:r w:rsidRPr="009F3EEE">
        <w:t xml:space="preserve"> not counted as part of the paperwork burden</w:t>
      </w:r>
      <w:r>
        <w:t xml:space="preserve">. </w:t>
      </w:r>
      <w:r w:rsidRPr="009F3EEE">
        <w:t>For example, most businesses or financial entities maintain, in the ordinary course of business, detailed accounts of assets and liabilities and income and expenses for the purposes of operating the business or entity</w:t>
      </w:r>
      <w:r>
        <w:t>. DOL</w:t>
      </w:r>
      <w:r w:rsidRPr="00821A2D">
        <w:t xml:space="preserve"> has not attributed a</w:t>
      </w:r>
      <w:r>
        <w:t>ny</w:t>
      </w:r>
      <w:r w:rsidRPr="00821A2D">
        <w:t xml:space="preserve"> recordkeeping burden to the Form 5500 Annual Return/Report because it believes that plan administrators’ practice of keeping financial records necessary to complete the Form 5500 Annual Return/Report arises from usual and customary management practices that would </w:t>
      </w:r>
      <w:r>
        <w:t>be used by any financial entity</w:t>
      </w:r>
      <w:r w:rsidRPr="00821A2D">
        <w:t xml:space="preserve"> and </w:t>
      </w:r>
      <w:r>
        <w:t xml:space="preserve">is not the result of any </w:t>
      </w:r>
      <w:r w:rsidRPr="00821A2D">
        <w:t>ERISA or Code annual reporting and filing requirements.</w:t>
      </w:r>
    </w:p>
    <w:p w:rsidRPr="00821A2D" w:rsidR="00305F78" w:rsidP="00305F78" w:rsidRDefault="00305F78" w14:paraId="0FC1B83C" w14:textId="77777777">
      <w:pPr>
        <w:widowControl/>
      </w:pPr>
    </w:p>
    <w:p w:rsidR="00305F78" w:rsidP="00305F78" w:rsidRDefault="00305F78" w14:paraId="15C584DB" w14:textId="77777777">
      <w:pPr>
        <w:widowControl/>
      </w:pPr>
      <w:r>
        <w:lastRenderedPageBreak/>
        <w:t>This burden analysis includes o</w:t>
      </w:r>
      <w:r w:rsidRPr="009F3EEE">
        <w:t xml:space="preserve">nly </w:t>
      </w:r>
      <w:r>
        <w:t xml:space="preserve">the </w:t>
      </w:r>
      <w:r w:rsidRPr="009F3EEE">
        <w:t xml:space="preserve">time </w:t>
      </w:r>
      <w:r>
        <w:t xml:space="preserve">needed </w:t>
      </w:r>
      <w:r w:rsidRPr="009F3EEE">
        <w:t xml:space="preserve">for gathering and processing information associated with </w:t>
      </w:r>
      <w:r>
        <w:t xml:space="preserve">compliance with </w:t>
      </w:r>
      <w:r w:rsidRPr="009F3EEE">
        <w:t xml:space="preserve">the tax return/annual reporting </w:t>
      </w:r>
      <w:r>
        <w:t xml:space="preserve">requirements. </w:t>
      </w:r>
      <w:r w:rsidRPr="009F3EEE">
        <w:t xml:space="preserve">In addition, an activity </w:t>
      </w:r>
      <w:r>
        <w:t xml:space="preserve">that must be performed for both IRS and Departmental purposes </w:t>
      </w:r>
      <w:r w:rsidRPr="009F3EEE">
        <w:t xml:space="preserve">is </w:t>
      </w:r>
      <w:r>
        <w:t>counted once for burden analysis purposes.</w:t>
      </w:r>
    </w:p>
    <w:p w:rsidR="00305F78" w:rsidP="00305F78" w:rsidRDefault="00305F78" w14:paraId="55867BBB" w14:textId="77777777">
      <w:pPr>
        <w:widowControl/>
      </w:pPr>
    </w:p>
    <w:p w:rsidR="00305F78" w:rsidP="00305F78" w:rsidRDefault="00305F78" w14:paraId="23459B4A" w14:textId="77777777">
      <w:pPr>
        <w:widowControl/>
      </w:pPr>
      <w:r w:rsidRPr="009F3EEE">
        <w:t xml:space="preserve">The Agencies also have designed the instruction package for the Form 5500 </w:t>
      </w:r>
      <w:r>
        <w:t>Annual Return/Report</w:t>
      </w:r>
      <w:r w:rsidRPr="009F3EEE">
        <w:t xml:space="preserve"> so that filers generally will be able to complete the Form 5500 Annual Return/Report by reading the instructions without needing to refer to the statutes or regulations</w:t>
      </w:r>
      <w:r>
        <w:t xml:space="preserve">. </w:t>
      </w:r>
      <w:r w:rsidRPr="009F3EEE">
        <w:t xml:space="preserve">The Agencies, therefore, have included in their PRA calculations a burden for reading the instructions and </w:t>
      </w:r>
      <w:r>
        <w:t xml:space="preserve">have assumed that </w:t>
      </w:r>
      <w:r w:rsidRPr="009F3EEE">
        <w:t xml:space="preserve">there is no </w:t>
      </w:r>
      <w:r>
        <w:t>additional burden for research.</w:t>
      </w:r>
    </w:p>
    <w:p w:rsidR="00305F78" w:rsidP="00305F78" w:rsidRDefault="00305F78" w14:paraId="40631E01" w14:textId="77777777">
      <w:pPr>
        <w:widowControl/>
      </w:pPr>
    </w:p>
    <w:p w:rsidR="00305F78" w:rsidP="00305F78" w:rsidRDefault="00305F78" w14:paraId="3582E814" w14:textId="77777777">
      <w:pPr>
        <w:widowControl/>
      </w:pPr>
      <w:r>
        <w:t>A new burden estimating model, initially based on the Form 5500 Burden Model that a contractor, Mathematica Policy Research, Inc. (MPR) had used for estimating burdens in October 2004, has been developed, for purposes of this burden analysis, by Actuarial Research Corporation (ARC). ARC assembled a simplified model by drawing on implied burdens associated with subsets of filer groups represented in the MPR model. The new model uses a level of detail consistent with reflecting burden differences associated with the various proposed Forms revisions, as described below.</w:t>
      </w:r>
      <w:r w:rsidRPr="00367D45">
        <w:rPr>
          <w:rStyle w:val="FootnoteReference"/>
          <w:vertAlign w:val="superscript"/>
        </w:rPr>
        <w:footnoteReference w:id="3"/>
      </w:r>
    </w:p>
    <w:p w:rsidR="00305F78" w:rsidP="00305F78" w:rsidRDefault="00305F78" w14:paraId="7A0E0753" w14:textId="77777777">
      <w:pPr>
        <w:widowControl/>
      </w:pPr>
    </w:p>
    <w:p w:rsidR="00305F78" w:rsidP="00305F78" w:rsidRDefault="00305F78" w14:paraId="073C06F9" w14:textId="77777777">
      <w:pPr>
        <w:widowControl/>
      </w:pPr>
      <w:r>
        <w:t>The types of plans that have similar reporting requirements were grouped together to estimate aggregate burdens for this submission. Thus, calculations were prepared for different subsets of types of plans, as appropriate based on the specific reporting requirements. The universe of filers was first divided into three basic plan types:  defined benefit pension plans, defined contribution pension plans, and welfare plans. Each of these major plan types was further subdivided into multiemployer and single-employer plans. Since filing requirements differ substantially for small and large plans, the plan types were also divided by plan size. For large plans (100 participants or more), defined benefit plans were further divided into very large (1,000 participants or more) and other large (at least 100 but less than 1,000 participants). For each of these sets of respondents, burden hours per respondent were estimated for the Form 5500 Annual Return/Report itself and for each of up to seven schedules.</w:t>
      </w:r>
    </w:p>
    <w:p w:rsidR="00305F78" w:rsidP="00305F78" w:rsidRDefault="00305F78" w14:paraId="24E42FD6" w14:textId="77777777">
      <w:pPr>
        <w:widowControl/>
      </w:pPr>
    </w:p>
    <w:p w:rsidR="00305F78" w:rsidP="00305F78" w:rsidRDefault="00305F78" w14:paraId="610BF31E" w14:textId="77777777">
      <w:pPr>
        <w:widowControl/>
      </w:pPr>
      <w:r w:rsidRPr="00821A2D">
        <w:t>In addition to separating plans by type and size, costs were estimated separately for the form and for each schedule</w:t>
      </w:r>
      <w:r>
        <w:t xml:space="preserve">. </w:t>
      </w:r>
      <w:r w:rsidRPr="00821A2D">
        <w:t>The burden for the Form 5500</w:t>
      </w:r>
      <w:r>
        <w:t xml:space="preserve">-SF, as well as the simplified filing requirements for certain small plans </w:t>
      </w:r>
      <w:r w:rsidRPr="00821A2D">
        <w:t>was built from the estimated current burden associated with the vario</w:t>
      </w:r>
      <w:r>
        <w:t xml:space="preserve">us line items included in it. </w:t>
      </w:r>
      <w:r w:rsidRPr="00821A2D">
        <w:t xml:space="preserve">When items on a schedule are required by more than one Agency, the estimated burden associated with that schedule </w:t>
      </w:r>
      <w:r>
        <w:t>wa</w:t>
      </w:r>
      <w:r w:rsidRPr="00821A2D">
        <w:t>s allocated among the Agencies</w:t>
      </w:r>
      <w:r>
        <w:t xml:space="preserve">. </w:t>
      </w:r>
      <w:r w:rsidRPr="00821A2D">
        <w:t xml:space="preserve">This allocation </w:t>
      </w:r>
      <w:r>
        <w:t>wa</w:t>
      </w:r>
      <w:r w:rsidRPr="00821A2D">
        <w:t xml:space="preserve">s based on whether only a single item on a schedule is required by more than one </w:t>
      </w:r>
      <w:r>
        <w:t>A</w:t>
      </w:r>
      <w:r w:rsidRPr="00821A2D">
        <w:t xml:space="preserve">gency or whether several or all of the items are required by more than one </w:t>
      </w:r>
      <w:r>
        <w:t>A</w:t>
      </w:r>
      <w:r w:rsidRPr="00821A2D">
        <w:t>gency</w:t>
      </w:r>
      <w:r>
        <w:t>. Because f</w:t>
      </w:r>
      <w:r w:rsidRPr="00821A2D">
        <w:t xml:space="preserve">ilers must read not only the instructions for particular items but also instructions pertaining to the general filing requirements, the burden associated with reading the instructions </w:t>
      </w:r>
      <w:r>
        <w:t>wa</w:t>
      </w:r>
      <w:r w:rsidRPr="00821A2D">
        <w:t>s tallied and allocated accordingly.</w:t>
      </w:r>
    </w:p>
    <w:p w:rsidR="00305F78" w:rsidP="00305F78" w:rsidRDefault="00305F78" w14:paraId="227A9F97" w14:textId="77777777">
      <w:pPr>
        <w:widowControl/>
      </w:pPr>
    </w:p>
    <w:p w:rsidR="00305F78" w:rsidP="00305F78" w:rsidRDefault="00305F78" w14:paraId="55492797" w14:textId="77777777">
      <w:pPr>
        <w:widowControl/>
      </w:pPr>
      <w:r>
        <w:lastRenderedPageBreak/>
        <w:t>The burden for a</w:t>
      </w:r>
      <w:r w:rsidRPr="00821A2D">
        <w:t xml:space="preserve"> </w:t>
      </w:r>
      <w:r>
        <w:t>specific type of plan has been</w:t>
      </w:r>
      <w:r w:rsidRPr="00821A2D">
        <w:t xml:space="preserve"> estimated in light of the specific items and schedules </w:t>
      </w:r>
      <w:r>
        <w:t>that type of plan</w:t>
      </w:r>
      <w:r w:rsidRPr="00821A2D">
        <w:t xml:space="preserve"> must complete</w:t>
      </w:r>
      <w:r>
        <w:t>,</w:t>
      </w:r>
      <w:r w:rsidRPr="00821A2D">
        <w:t xml:space="preserve"> as well as its size, funding method, and investment structures</w:t>
      </w:r>
      <w:r>
        <w:t xml:space="preserve">. </w:t>
      </w:r>
      <w:r w:rsidRPr="00821A2D">
        <w:t>For example, the annual report for a large fully insured welfare plan would consist of only the Form 5500 and the Schedule A (Insurance Information)</w:t>
      </w:r>
      <w:r>
        <w:t xml:space="preserve">, and Schedules C and G, where applicable. </w:t>
      </w:r>
      <w:r w:rsidRPr="00821A2D">
        <w:t>By contrast, a large defined benefit pension plan that is intended to be tax-qualified and that uses a trust fund and invests in insurance contracts</w:t>
      </w:r>
      <w:r>
        <w:t xml:space="preserve"> and direct filing entities</w:t>
      </w:r>
      <w:r w:rsidRPr="00821A2D">
        <w:t xml:space="preserve"> would be required to submit an annual report completing the Form 5500, plus Schedule A (Insurance Information), Schedule</w:t>
      </w:r>
      <w:r>
        <w:t xml:space="preserve"> S</w:t>
      </w:r>
      <w:r w:rsidRPr="00821A2D">
        <w:t>B</w:t>
      </w:r>
      <w:r>
        <w:t>, or MB</w:t>
      </w:r>
      <w:r w:rsidRPr="00821A2D">
        <w:t xml:space="preserve"> (Actuarial Information)</w:t>
      </w:r>
      <w:r>
        <w:t>, whichever one is applicable</w:t>
      </w:r>
      <w:r w:rsidRPr="00821A2D">
        <w:t xml:space="preserve">, Schedule C (Service Provider Information), Schedule D (DFE/Participating Plan Information), </w:t>
      </w:r>
      <w:r>
        <w:t xml:space="preserve">possibly the Schedule G (Financial Transaction Schedules), </w:t>
      </w:r>
      <w:r w:rsidRPr="00821A2D">
        <w:t xml:space="preserve">Schedule H (Financial Information), and Schedule </w:t>
      </w:r>
      <w:r>
        <w:t>R (Retirement Plan Information),</w:t>
      </w:r>
      <w:r w:rsidRPr="00821A2D">
        <w:t xml:space="preserve"> and would be required to submit an IQPA's report and opinion</w:t>
      </w:r>
      <w:r>
        <w:t xml:space="preserve">. </w:t>
      </w:r>
      <w:r w:rsidRPr="00821A2D">
        <w:t xml:space="preserve">The methodology </w:t>
      </w:r>
      <w:r>
        <w:t xml:space="preserve">used to develop the aggregate burden estimates </w:t>
      </w:r>
      <w:r w:rsidRPr="00821A2D">
        <w:t>attempts to capture, through its categorization, these different reporting burdens, thereby providing meaningful estimates of significant differences in the burdens placed on different categories of filers.</w:t>
      </w:r>
    </w:p>
    <w:p w:rsidR="00305F78" w:rsidP="00305F78" w:rsidRDefault="00305F78" w14:paraId="7280AD7C" w14:textId="77777777">
      <w:pPr>
        <w:widowControl/>
      </w:pPr>
    </w:p>
    <w:p w:rsidRPr="0012579F" w:rsidR="00305F78" w:rsidP="00305F78" w:rsidRDefault="00305F78" w14:paraId="4D8C61E3" w14:textId="77777777">
      <w:pPr>
        <w:widowControl/>
        <w:rPr>
          <w:rStyle w:val="BodyTextIndentChar"/>
        </w:rPr>
      </w:pPr>
      <w:r w:rsidRPr="00821A2D">
        <w:t xml:space="preserve">The aggregate baseline burden </w:t>
      </w:r>
      <w:r>
        <w:t xml:space="preserve">for the Form 5500 </w:t>
      </w:r>
      <w:r w:rsidRPr="00821A2D">
        <w:t xml:space="preserve">is the sum of the burden </w:t>
      </w:r>
      <w:r>
        <w:t xml:space="preserve">estimates </w:t>
      </w:r>
      <w:r w:rsidRPr="00821A2D">
        <w:t>per form and schedule filed multiplied by the estimated aggregate number of forms and schedules</w:t>
      </w:r>
      <w:r>
        <w:t xml:space="preserve">. </w:t>
      </w:r>
      <w:r w:rsidRPr="00821A2D">
        <w:t xml:space="preserve">The simplified model </w:t>
      </w:r>
      <w:r>
        <w:t xml:space="preserve">developed by ARC </w:t>
      </w:r>
      <w:r w:rsidRPr="00821A2D">
        <w:t>draws on Form 5500 Annual Return/Report data representing each plan’s filing for plan year 200</w:t>
      </w:r>
      <w:r>
        <w:t>7</w:t>
      </w:r>
      <w:r w:rsidRPr="00821A2D">
        <w:t xml:space="preserve"> (the most recent year for which complete data is available</w:t>
      </w:r>
      <w:r>
        <w:t>).</w:t>
      </w:r>
    </w:p>
    <w:p w:rsidR="00305F78" w:rsidP="00305F78" w:rsidRDefault="00305F78" w14:paraId="1D94146A" w14:textId="77777777">
      <w:pPr>
        <w:widowControl/>
      </w:pPr>
    </w:p>
    <w:p w:rsidR="00305F78" w:rsidP="00305F78" w:rsidRDefault="00305F78" w14:paraId="54DFDCE8" w14:textId="77777777">
      <w:pPr>
        <w:pStyle w:val="HTMLPreformatted"/>
        <w:rPr>
          <w:rFonts w:ascii="Times New Roman" w:hAnsi="Times New Roman"/>
          <w:sz w:val="24"/>
        </w:rPr>
      </w:pPr>
      <w:r w:rsidRPr="00E12378">
        <w:rPr>
          <w:rFonts w:ascii="Times New Roman" w:hAnsi="Times New Roman"/>
          <w:sz w:val="24"/>
        </w:rPr>
        <w:t>Estimated time needed to complete the forms listed below reflects the combined requirements of the IRS, the DOL, and the PBGC.  The times will vary depending on individual circumstances.  The estimated average times are:</w:t>
      </w:r>
    </w:p>
    <w:p w:rsidR="00305F78" w:rsidP="00305F78" w:rsidRDefault="00305F78" w14:paraId="2B2A852D" w14:textId="77777777">
      <w:pPr>
        <w:pStyle w:val="HTMLPreformatted"/>
        <w:rPr>
          <w:rFonts w:ascii="Times New Roman" w:hAnsi="Times New Roman"/>
          <w:sz w:val="24"/>
        </w:rPr>
      </w:pPr>
    </w:p>
    <w:p w:rsidRPr="003B1982" w:rsidR="00305F78" w:rsidP="00305F78" w:rsidRDefault="00305F78" w14:paraId="1943E179" w14:textId="00724729">
      <w:pPr>
        <w:widowControl/>
        <w:rPr>
          <w:b/>
        </w:rPr>
      </w:pPr>
      <w:r w:rsidRPr="003B1982">
        <w:rPr>
          <w:b/>
          <w:bCs/>
        </w:rPr>
        <w:t>Table 1 – Estimated Average Time</w:t>
      </w:r>
      <w:r w:rsidR="003B1982">
        <w:rPr>
          <w:b/>
          <w:bCs/>
        </w:rPr>
        <w:t xml:space="preserve"> per Response by Form and Respondent Type</w:t>
      </w:r>
    </w:p>
    <w:tbl>
      <w:tblPr>
        <w:tblW w:w="0" w:type="auto"/>
        <w:tblInd w:w="100" w:type="dxa"/>
        <w:tblLayout w:type="fixed"/>
        <w:tblCellMar>
          <w:left w:w="100" w:type="dxa"/>
          <w:right w:w="100" w:type="dxa"/>
        </w:tblCellMar>
        <w:tblLook w:val="04A0" w:firstRow="1" w:lastRow="0" w:firstColumn="1" w:lastColumn="0" w:noHBand="0" w:noVBand="1"/>
      </w:tblPr>
      <w:tblGrid>
        <w:gridCol w:w="1980"/>
        <w:gridCol w:w="1890"/>
        <w:gridCol w:w="1800"/>
        <w:gridCol w:w="1818"/>
        <w:gridCol w:w="1872"/>
      </w:tblGrid>
      <w:tr w:rsidR="00305F78" w:rsidTr="00144643" w14:paraId="26E157E1" w14:textId="77777777">
        <w:trPr>
          <w:cantSplit/>
        </w:trPr>
        <w:tc>
          <w:tcPr>
            <w:tcW w:w="1980" w:type="dxa"/>
            <w:tcBorders>
              <w:top w:val="single" w:color="000000" w:sz="6" w:space="0"/>
              <w:left w:val="single" w:color="000000" w:sz="6" w:space="0"/>
              <w:bottom w:val="single" w:color="000000" w:sz="6" w:space="0"/>
              <w:right w:val="nil"/>
            </w:tcBorders>
          </w:tcPr>
          <w:p w:rsidR="00305F78" w:rsidP="00144643" w:rsidRDefault="00305F78" w14:paraId="5C2D956E" w14:textId="77777777">
            <w:pPr>
              <w:numPr>
                <w:ilvl w:val="12"/>
                <w:numId w:val="0"/>
              </w:numPr>
              <w:spacing w:before="100" w:after="38"/>
              <w:jc w:val="center"/>
              <w:rPr>
                <w:rFonts w:ascii="Arial" w:hAnsi="Arial" w:cs="Arial"/>
                <w:b/>
              </w:rPr>
            </w:pPr>
          </w:p>
        </w:tc>
        <w:tc>
          <w:tcPr>
            <w:tcW w:w="3690" w:type="dxa"/>
            <w:gridSpan w:val="2"/>
            <w:tcBorders>
              <w:top w:val="single" w:color="000000" w:sz="6" w:space="0"/>
              <w:left w:val="single" w:color="000000" w:sz="6" w:space="0"/>
              <w:bottom w:val="single" w:color="000000" w:sz="6" w:space="0"/>
              <w:right w:val="nil"/>
            </w:tcBorders>
            <w:hideMark/>
          </w:tcPr>
          <w:p w:rsidR="00305F78" w:rsidP="00144643" w:rsidRDefault="00305F78" w14:paraId="5BCA78D2" w14:textId="77777777">
            <w:pPr>
              <w:numPr>
                <w:ilvl w:val="12"/>
                <w:numId w:val="0"/>
              </w:numPr>
              <w:spacing w:before="100" w:after="38"/>
              <w:jc w:val="center"/>
              <w:rPr>
                <w:rFonts w:ascii="Arial" w:hAnsi="Arial" w:cs="Arial"/>
                <w:b/>
              </w:rPr>
            </w:pPr>
            <w:r>
              <w:rPr>
                <w:rFonts w:ascii="Arial" w:hAnsi="Arial" w:cs="Arial"/>
                <w:b/>
                <w:bCs/>
              </w:rPr>
              <w:t>Pension Plans</w:t>
            </w:r>
          </w:p>
        </w:tc>
        <w:tc>
          <w:tcPr>
            <w:tcW w:w="3690" w:type="dxa"/>
            <w:gridSpan w:val="2"/>
            <w:tcBorders>
              <w:top w:val="single" w:color="000000" w:sz="6" w:space="0"/>
              <w:left w:val="single" w:color="000000" w:sz="6" w:space="0"/>
              <w:bottom w:val="single" w:color="000000" w:sz="6" w:space="0"/>
              <w:right w:val="single" w:color="000000" w:sz="6" w:space="0"/>
            </w:tcBorders>
            <w:hideMark/>
          </w:tcPr>
          <w:p w:rsidR="00305F78" w:rsidP="00144643" w:rsidRDefault="00305F78" w14:paraId="018A04A8" w14:textId="77777777">
            <w:pPr>
              <w:numPr>
                <w:ilvl w:val="12"/>
                <w:numId w:val="0"/>
              </w:numPr>
              <w:spacing w:before="100" w:after="38"/>
              <w:jc w:val="center"/>
              <w:rPr>
                <w:rFonts w:ascii="Arial" w:hAnsi="Arial" w:cs="Arial"/>
                <w:b/>
              </w:rPr>
            </w:pPr>
            <w:r>
              <w:rPr>
                <w:rFonts w:ascii="Arial" w:hAnsi="Arial" w:cs="Arial"/>
                <w:b/>
                <w:bCs/>
              </w:rPr>
              <w:t>Welfare Plans</w:t>
            </w:r>
          </w:p>
        </w:tc>
      </w:tr>
      <w:tr w:rsidR="00305F78" w:rsidTr="00144643" w14:paraId="282042F8" w14:textId="77777777">
        <w:trPr>
          <w:cantSplit/>
        </w:trPr>
        <w:tc>
          <w:tcPr>
            <w:tcW w:w="1980" w:type="dxa"/>
            <w:tcBorders>
              <w:top w:val="single" w:color="000000" w:sz="6" w:space="0"/>
              <w:left w:val="single" w:color="000000" w:sz="6" w:space="0"/>
              <w:bottom w:val="nil"/>
              <w:right w:val="nil"/>
            </w:tcBorders>
          </w:tcPr>
          <w:p w:rsidR="00305F78" w:rsidP="00144643" w:rsidRDefault="00305F78" w14:paraId="2DF52B15" w14:textId="77777777">
            <w:pPr>
              <w:numPr>
                <w:ilvl w:val="12"/>
                <w:numId w:val="0"/>
              </w:numPr>
              <w:spacing w:before="100" w:after="55"/>
              <w:rPr>
                <w:rFonts w:ascii="Arial" w:hAnsi="Arial" w:cs="Arial"/>
                <w:b/>
              </w:rPr>
            </w:pPr>
          </w:p>
        </w:tc>
        <w:tc>
          <w:tcPr>
            <w:tcW w:w="1890" w:type="dxa"/>
            <w:tcBorders>
              <w:top w:val="single" w:color="000000" w:sz="6" w:space="0"/>
              <w:left w:val="single" w:color="000000" w:sz="6" w:space="0"/>
              <w:bottom w:val="nil"/>
              <w:right w:val="nil"/>
            </w:tcBorders>
            <w:hideMark/>
          </w:tcPr>
          <w:p w:rsidR="00305F78" w:rsidP="00144643" w:rsidRDefault="00305F78" w14:paraId="31828987" w14:textId="77777777">
            <w:pPr>
              <w:numPr>
                <w:ilvl w:val="12"/>
                <w:numId w:val="0"/>
              </w:numPr>
              <w:spacing w:before="100" w:after="55"/>
              <w:jc w:val="center"/>
              <w:rPr>
                <w:rFonts w:ascii="Arial" w:hAnsi="Arial" w:cs="Arial"/>
                <w:b/>
              </w:rPr>
            </w:pPr>
            <w:r>
              <w:rPr>
                <w:rFonts w:ascii="Arial" w:hAnsi="Arial" w:cs="Arial"/>
                <w:b/>
                <w:bCs/>
              </w:rPr>
              <w:t>Large</w:t>
            </w:r>
          </w:p>
        </w:tc>
        <w:tc>
          <w:tcPr>
            <w:tcW w:w="1800" w:type="dxa"/>
            <w:tcBorders>
              <w:top w:val="single" w:color="000000" w:sz="6" w:space="0"/>
              <w:left w:val="single" w:color="000000" w:sz="6" w:space="0"/>
              <w:bottom w:val="nil"/>
              <w:right w:val="nil"/>
            </w:tcBorders>
            <w:hideMark/>
          </w:tcPr>
          <w:p w:rsidR="00305F78" w:rsidP="00144643" w:rsidRDefault="00305F78" w14:paraId="77E2C769" w14:textId="77777777">
            <w:pPr>
              <w:numPr>
                <w:ilvl w:val="12"/>
                <w:numId w:val="0"/>
              </w:numPr>
              <w:spacing w:before="100" w:after="55"/>
              <w:jc w:val="center"/>
              <w:rPr>
                <w:rFonts w:ascii="Arial" w:hAnsi="Arial" w:cs="Arial"/>
                <w:b/>
              </w:rPr>
            </w:pPr>
            <w:r>
              <w:rPr>
                <w:rFonts w:ascii="Arial" w:hAnsi="Arial" w:cs="Arial"/>
                <w:b/>
                <w:bCs/>
              </w:rPr>
              <w:t>Small</w:t>
            </w:r>
          </w:p>
        </w:tc>
        <w:tc>
          <w:tcPr>
            <w:tcW w:w="1818" w:type="dxa"/>
            <w:tcBorders>
              <w:top w:val="single" w:color="000000" w:sz="6" w:space="0"/>
              <w:left w:val="single" w:color="000000" w:sz="6" w:space="0"/>
              <w:bottom w:val="nil"/>
              <w:right w:val="nil"/>
            </w:tcBorders>
            <w:hideMark/>
          </w:tcPr>
          <w:p w:rsidR="00305F78" w:rsidP="00144643" w:rsidRDefault="00305F78" w14:paraId="5208F4A7" w14:textId="77777777">
            <w:pPr>
              <w:numPr>
                <w:ilvl w:val="12"/>
                <w:numId w:val="0"/>
              </w:numPr>
              <w:spacing w:before="100" w:after="55"/>
              <w:jc w:val="center"/>
              <w:rPr>
                <w:rFonts w:ascii="Arial" w:hAnsi="Arial" w:cs="Arial"/>
                <w:b/>
              </w:rPr>
            </w:pPr>
            <w:r>
              <w:rPr>
                <w:rFonts w:ascii="Arial" w:hAnsi="Arial" w:cs="Arial"/>
                <w:b/>
                <w:bCs/>
              </w:rPr>
              <w:t>Large</w:t>
            </w:r>
          </w:p>
        </w:tc>
        <w:tc>
          <w:tcPr>
            <w:tcW w:w="1872" w:type="dxa"/>
            <w:tcBorders>
              <w:top w:val="single" w:color="000000" w:sz="6" w:space="0"/>
              <w:left w:val="single" w:color="000000" w:sz="6" w:space="0"/>
              <w:bottom w:val="nil"/>
              <w:right w:val="single" w:color="000000" w:sz="6" w:space="0"/>
            </w:tcBorders>
            <w:hideMark/>
          </w:tcPr>
          <w:p w:rsidR="00305F78" w:rsidP="00144643" w:rsidRDefault="00305F78" w14:paraId="3C9E834F" w14:textId="77777777">
            <w:pPr>
              <w:numPr>
                <w:ilvl w:val="12"/>
                <w:numId w:val="0"/>
              </w:numPr>
              <w:spacing w:before="100" w:after="55"/>
              <w:jc w:val="center"/>
              <w:rPr>
                <w:rFonts w:ascii="Arial" w:hAnsi="Arial" w:cs="Arial"/>
                <w:b/>
              </w:rPr>
            </w:pPr>
            <w:r>
              <w:rPr>
                <w:rFonts w:ascii="Arial" w:hAnsi="Arial" w:cs="Arial"/>
                <w:b/>
                <w:bCs/>
              </w:rPr>
              <w:t>Small</w:t>
            </w:r>
          </w:p>
        </w:tc>
      </w:tr>
      <w:tr w:rsidR="00305F78" w:rsidTr="00144643" w14:paraId="0E23A524" w14:textId="77777777">
        <w:trPr>
          <w:cantSplit/>
        </w:trPr>
        <w:tc>
          <w:tcPr>
            <w:tcW w:w="1980" w:type="dxa"/>
            <w:tcBorders>
              <w:top w:val="single" w:color="000000" w:sz="6" w:space="0"/>
              <w:left w:val="single" w:color="000000" w:sz="6" w:space="0"/>
              <w:bottom w:val="nil"/>
              <w:right w:val="nil"/>
            </w:tcBorders>
            <w:hideMark/>
          </w:tcPr>
          <w:p w:rsidR="00305F78" w:rsidP="00144643" w:rsidRDefault="00305F78" w14:paraId="78B5F2B1" w14:textId="77777777">
            <w:pPr>
              <w:numPr>
                <w:ilvl w:val="12"/>
                <w:numId w:val="0"/>
              </w:numPr>
              <w:spacing w:before="100" w:after="55"/>
              <w:rPr>
                <w:rFonts w:ascii="Arial" w:hAnsi="Arial" w:cs="Arial"/>
                <w:b/>
              </w:rPr>
            </w:pPr>
            <w:r>
              <w:rPr>
                <w:rFonts w:ascii="Arial" w:hAnsi="Arial" w:cs="Arial"/>
                <w:b/>
                <w:bCs/>
              </w:rPr>
              <w:t>Form 5500</w:t>
            </w:r>
          </w:p>
        </w:tc>
        <w:tc>
          <w:tcPr>
            <w:tcW w:w="1890" w:type="dxa"/>
            <w:tcBorders>
              <w:top w:val="single" w:color="000000" w:sz="6" w:space="0"/>
              <w:left w:val="single" w:color="000000" w:sz="6" w:space="0"/>
              <w:bottom w:val="nil"/>
              <w:right w:val="nil"/>
            </w:tcBorders>
            <w:hideMark/>
          </w:tcPr>
          <w:p w:rsidR="00305F78" w:rsidP="00144643" w:rsidRDefault="00305F78" w14:paraId="772C5EE4" w14:textId="77777777">
            <w:pPr>
              <w:numPr>
                <w:ilvl w:val="12"/>
                <w:numId w:val="0"/>
              </w:numPr>
              <w:spacing w:before="100" w:after="55"/>
              <w:jc w:val="center"/>
              <w:rPr>
                <w:rFonts w:ascii="Arial" w:hAnsi="Arial" w:cs="Arial"/>
              </w:rPr>
            </w:pPr>
            <w:r>
              <w:rPr>
                <w:rFonts w:ascii="Arial" w:hAnsi="Arial" w:cs="Arial"/>
                <w:bCs/>
              </w:rPr>
              <w:t>1 hr., 54 min.</w:t>
            </w:r>
          </w:p>
        </w:tc>
        <w:tc>
          <w:tcPr>
            <w:tcW w:w="1800" w:type="dxa"/>
            <w:tcBorders>
              <w:top w:val="single" w:color="000000" w:sz="6" w:space="0"/>
              <w:left w:val="single" w:color="000000" w:sz="6" w:space="0"/>
              <w:bottom w:val="nil"/>
              <w:right w:val="nil"/>
            </w:tcBorders>
            <w:hideMark/>
          </w:tcPr>
          <w:p w:rsidR="00305F78" w:rsidP="00144643" w:rsidRDefault="00305F78" w14:paraId="7C4154EC" w14:textId="77777777">
            <w:pPr>
              <w:numPr>
                <w:ilvl w:val="12"/>
                <w:numId w:val="0"/>
              </w:numPr>
              <w:spacing w:before="100" w:after="55"/>
              <w:jc w:val="center"/>
              <w:rPr>
                <w:rFonts w:ascii="Arial" w:hAnsi="Arial" w:cs="Arial"/>
              </w:rPr>
            </w:pPr>
            <w:r>
              <w:rPr>
                <w:rFonts w:ascii="Arial" w:hAnsi="Arial" w:cs="Arial"/>
                <w:bCs/>
              </w:rPr>
              <w:t>1 hr., 19 min.</w:t>
            </w:r>
          </w:p>
        </w:tc>
        <w:tc>
          <w:tcPr>
            <w:tcW w:w="1818" w:type="dxa"/>
            <w:tcBorders>
              <w:top w:val="single" w:color="000000" w:sz="6" w:space="0"/>
              <w:left w:val="single" w:color="000000" w:sz="6" w:space="0"/>
              <w:bottom w:val="nil"/>
              <w:right w:val="nil"/>
            </w:tcBorders>
            <w:hideMark/>
          </w:tcPr>
          <w:p w:rsidR="00305F78" w:rsidP="00144643" w:rsidRDefault="00305F78" w14:paraId="7163EAED" w14:textId="77777777">
            <w:pPr>
              <w:numPr>
                <w:ilvl w:val="12"/>
                <w:numId w:val="0"/>
              </w:numPr>
              <w:spacing w:before="100" w:after="55"/>
              <w:jc w:val="center"/>
              <w:rPr>
                <w:rFonts w:ascii="Arial" w:hAnsi="Arial" w:cs="Arial"/>
              </w:rPr>
            </w:pPr>
            <w:r>
              <w:rPr>
                <w:rFonts w:ascii="Arial" w:hAnsi="Arial" w:cs="Arial"/>
                <w:bCs/>
              </w:rPr>
              <w:t>1 hr., 45 min.</w:t>
            </w:r>
          </w:p>
        </w:tc>
        <w:tc>
          <w:tcPr>
            <w:tcW w:w="1872" w:type="dxa"/>
            <w:tcBorders>
              <w:top w:val="single" w:color="000000" w:sz="6" w:space="0"/>
              <w:left w:val="single" w:color="000000" w:sz="6" w:space="0"/>
              <w:bottom w:val="nil"/>
              <w:right w:val="single" w:color="000000" w:sz="6" w:space="0"/>
            </w:tcBorders>
            <w:hideMark/>
          </w:tcPr>
          <w:p w:rsidR="00305F78" w:rsidP="00144643" w:rsidRDefault="00305F78" w14:paraId="2138766B" w14:textId="77777777">
            <w:pPr>
              <w:numPr>
                <w:ilvl w:val="12"/>
                <w:numId w:val="0"/>
              </w:numPr>
              <w:spacing w:before="100" w:after="55"/>
              <w:jc w:val="center"/>
              <w:rPr>
                <w:rFonts w:ascii="Arial" w:hAnsi="Arial" w:cs="Arial"/>
              </w:rPr>
            </w:pPr>
            <w:r>
              <w:rPr>
                <w:rFonts w:ascii="Arial" w:hAnsi="Arial" w:cs="Arial"/>
                <w:bCs/>
              </w:rPr>
              <w:t>1 hr., 14 min.</w:t>
            </w:r>
          </w:p>
        </w:tc>
      </w:tr>
      <w:tr w:rsidR="00305F78" w:rsidTr="00144643" w14:paraId="529E812E" w14:textId="77777777">
        <w:trPr>
          <w:cantSplit/>
        </w:trPr>
        <w:tc>
          <w:tcPr>
            <w:tcW w:w="1980" w:type="dxa"/>
            <w:tcBorders>
              <w:top w:val="single" w:color="000000" w:sz="6" w:space="0"/>
              <w:left w:val="single" w:color="000000" w:sz="6" w:space="0"/>
              <w:bottom w:val="nil"/>
              <w:right w:val="nil"/>
            </w:tcBorders>
            <w:hideMark/>
          </w:tcPr>
          <w:p w:rsidR="00305F78" w:rsidP="00144643" w:rsidRDefault="00305F78" w14:paraId="08830762" w14:textId="77777777">
            <w:pPr>
              <w:numPr>
                <w:ilvl w:val="12"/>
                <w:numId w:val="0"/>
              </w:numPr>
              <w:spacing w:before="100" w:after="55"/>
              <w:rPr>
                <w:rFonts w:ascii="Arial" w:hAnsi="Arial" w:cs="Arial"/>
                <w:b/>
              </w:rPr>
            </w:pPr>
            <w:r>
              <w:rPr>
                <w:rFonts w:ascii="Arial" w:hAnsi="Arial" w:cs="Arial"/>
                <w:b/>
                <w:bCs/>
              </w:rPr>
              <w:t>Schedule A</w:t>
            </w:r>
          </w:p>
        </w:tc>
        <w:tc>
          <w:tcPr>
            <w:tcW w:w="1890" w:type="dxa"/>
            <w:tcBorders>
              <w:top w:val="single" w:color="000000" w:sz="6" w:space="0"/>
              <w:left w:val="single" w:color="000000" w:sz="6" w:space="0"/>
              <w:bottom w:val="nil"/>
              <w:right w:val="nil"/>
            </w:tcBorders>
            <w:hideMark/>
          </w:tcPr>
          <w:p w:rsidR="00305F78" w:rsidP="00144643" w:rsidRDefault="00305F78" w14:paraId="25BF0203" w14:textId="77777777">
            <w:pPr>
              <w:numPr>
                <w:ilvl w:val="12"/>
                <w:numId w:val="0"/>
              </w:numPr>
              <w:spacing w:before="100" w:after="55"/>
              <w:jc w:val="center"/>
              <w:rPr>
                <w:rFonts w:ascii="Arial" w:hAnsi="Arial" w:cs="Arial"/>
              </w:rPr>
            </w:pPr>
            <w:r>
              <w:rPr>
                <w:rFonts w:ascii="Arial" w:hAnsi="Arial" w:cs="Arial"/>
                <w:bCs/>
              </w:rPr>
              <w:t>2 hr., 52 min.</w:t>
            </w:r>
          </w:p>
        </w:tc>
        <w:tc>
          <w:tcPr>
            <w:tcW w:w="1800" w:type="dxa"/>
            <w:tcBorders>
              <w:top w:val="single" w:color="000000" w:sz="6" w:space="0"/>
              <w:left w:val="single" w:color="000000" w:sz="6" w:space="0"/>
              <w:bottom w:val="nil"/>
              <w:right w:val="nil"/>
            </w:tcBorders>
            <w:hideMark/>
          </w:tcPr>
          <w:p w:rsidR="00305F78" w:rsidP="00144643" w:rsidRDefault="00305F78" w14:paraId="2BBCE48A" w14:textId="77777777">
            <w:pPr>
              <w:numPr>
                <w:ilvl w:val="12"/>
                <w:numId w:val="0"/>
              </w:numPr>
              <w:spacing w:before="100" w:after="55"/>
              <w:jc w:val="center"/>
              <w:rPr>
                <w:rFonts w:ascii="Arial" w:hAnsi="Arial" w:cs="Arial"/>
              </w:rPr>
            </w:pPr>
            <w:r>
              <w:rPr>
                <w:rFonts w:ascii="Arial" w:hAnsi="Arial" w:cs="Arial"/>
                <w:bCs/>
              </w:rPr>
              <w:t>2 hr., 51 min.</w:t>
            </w:r>
          </w:p>
        </w:tc>
        <w:tc>
          <w:tcPr>
            <w:tcW w:w="1818" w:type="dxa"/>
            <w:tcBorders>
              <w:top w:val="single" w:color="000000" w:sz="6" w:space="0"/>
              <w:left w:val="single" w:color="000000" w:sz="6" w:space="0"/>
              <w:bottom w:val="nil"/>
              <w:right w:val="nil"/>
            </w:tcBorders>
            <w:hideMark/>
          </w:tcPr>
          <w:p w:rsidR="00305F78" w:rsidP="00144643" w:rsidRDefault="00305F78" w14:paraId="0898457F" w14:textId="77777777">
            <w:pPr>
              <w:numPr>
                <w:ilvl w:val="12"/>
                <w:numId w:val="0"/>
              </w:numPr>
              <w:spacing w:before="100" w:after="55"/>
              <w:jc w:val="center"/>
              <w:rPr>
                <w:rFonts w:ascii="Arial" w:hAnsi="Arial" w:cs="Arial"/>
              </w:rPr>
            </w:pPr>
            <w:r>
              <w:rPr>
                <w:rFonts w:ascii="Arial" w:hAnsi="Arial" w:cs="Arial"/>
                <w:bCs/>
              </w:rPr>
              <w:t>3 hr., 39 min.</w:t>
            </w:r>
          </w:p>
        </w:tc>
        <w:tc>
          <w:tcPr>
            <w:tcW w:w="1872" w:type="dxa"/>
            <w:tcBorders>
              <w:top w:val="single" w:color="000000" w:sz="6" w:space="0"/>
              <w:left w:val="single" w:color="000000" w:sz="6" w:space="0"/>
              <w:bottom w:val="nil"/>
              <w:right w:val="single" w:color="000000" w:sz="6" w:space="0"/>
            </w:tcBorders>
            <w:hideMark/>
          </w:tcPr>
          <w:p w:rsidR="00305F78" w:rsidP="00144643" w:rsidRDefault="00305F78" w14:paraId="54AED7ED" w14:textId="77777777">
            <w:pPr>
              <w:numPr>
                <w:ilvl w:val="12"/>
                <w:numId w:val="0"/>
              </w:numPr>
              <w:spacing w:before="100" w:after="55"/>
              <w:jc w:val="center"/>
              <w:rPr>
                <w:rFonts w:ascii="Arial" w:hAnsi="Arial" w:cs="Arial"/>
              </w:rPr>
            </w:pPr>
            <w:r>
              <w:rPr>
                <w:rFonts w:ascii="Arial" w:hAnsi="Arial" w:cs="Arial"/>
                <w:bCs/>
              </w:rPr>
              <w:t>2 hr., 43 min.</w:t>
            </w:r>
          </w:p>
        </w:tc>
      </w:tr>
      <w:tr w:rsidR="00305F78" w:rsidTr="00144643" w14:paraId="78E3A4C8" w14:textId="77777777">
        <w:trPr>
          <w:cantSplit/>
        </w:trPr>
        <w:tc>
          <w:tcPr>
            <w:tcW w:w="1980" w:type="dxa"/>
            <w:tcBorders>
              <w:top w:val="single" w:color="000000" w:sz="6" w:space="0"/>
              <w:left w:val="single" w:color="000000" w:sz="6" w:space="0"/>
              <w:bottom w:val="nil"/>
              <w:right w:val="nil"/>
            </w:tcBorders>
            <w:hideMark/>
          </w:tcPr>
          <w:p w:rsidR="00305F78" w:rsidP="00144643" w:rsidRDefault="00305F78" w14:paraId="25CE92A3" w14:textId="77777777">
            <w:pPr>
              <w:numPr>
                <w:ilvl w:val="12"/>
                <w:numId w:val="0"/>
              </w:numPr>
              <w:spacing w:before="100" w:after="55"/>
              <w:rPr>
                <w:rFonts w:ascii="Arial" w:hAnsi="Arial" w:cs="Arial"/>
                <w:b/>
              </w:rPr>
            </w:pPr>
            <w:r>
              <w:rPr>
                <w:rFonts w:ascii="Arial" w:hAnsi="Arial" w:cs="Arial"/>
                <w:b/>
                <w:bCs/>
              </w:rPr>
              <w:t>Schedule C</w:t>
            </w:r>
          </w:p>
        </w:tc>
        <w:tc>
          <w:tcPr>
            <w:tcW w:w="1890" w:type="dxa"/>
            <w:tcBorders>
              <w:top w:val="single" w:color="000000" w:sz="6" w:space="0"/>
              <w:left w:val="single" w:color="000000" w:sz="6" w:space="0"/>
              <w:bottom w:val="nil"/>
              <w:right w:val="nil"/>
            </w:tcBorders>
            <w:hideMark/>
          </w:tcPr>
          <w:p w:rsidR="00305F78" w:rsidP="00144643" w:rsidRDefault="00305F78" w14:paraId="00DC314A" w14:textId="77777777">
            <w:pPr>
              <w:numPr>
                <w:ilvl w:val="12"/>
                <w:numId w:val="0"/>
              </w:numPr>
              <w:spacing w:before="100" w:after="55"/>
              <w:jc w:val="center"/>
              <w:rPr>
                <w:rFonts w:ascii="Arial" w:hAnsi="Arial" w:cs="Arial"/>
              </w:rPr>
            </w:pPr>
            <w:r>
              <w:rPr>
                <w:rFonts w:ascii="Arial" w:hAnsi="Arial" w:cs="Arial"/>
                <w:bCs/>
              </w:rPr>
              <w:t>3 hr., 4 min.</w:t>
            </w:r>
          </w:p>
        </w:tc>
        <w:tc>
          <w:tcPr>
            <w:tcW w:w="1800" w:type="dxa"/>
            <w:tcBorders>
              <w:top w:val="single" w:color="000000" w:sz="6" w:space="0"/>
              <w:left w:val="single" w:color="000000" w:sz="6" w:space="0"/>
              <w:bottom w:val="nil"/>
              <w:right w:val="nil"/>
            </w:tcBorders>
          </w:tcPr>
          <w:p w:rsidR="00305F78" w:rsidP="00144643" w:rsidRDefault="00305F78" w14:paraId="1A5B8E98" w14:textId="77777777">
            <w:pPr>
              <w:numPr>
                <w:ilvl w:val="12"/>
                <w:numId w:val="0"/>
              </w:numPr>
              <w:spacing w:before="100" w:after="55"/>
              <w:jc w:val="center"/>
              <w:rPr>
                <w:rFonts w:ascii="Arial" w:hAnsi="Arial" w:cs="Arial"/>
              </w:rPr>
            </w:pPr>
          </w:p>
        </w:tc>
        <w:tc>
          <w:tcPr>
            <w:tcW w:w="1818" w:type="dxa"/>
            <w:tcBorders>
              <w:top w:val="single" w:color="000000" w:sz="6" w:space="0"/>
              <w:left w:val="single" w:color="000000" w:sz="6" w:space="0"/>
              <w:bottom w:val="nil"/>
              <w:right w:val="nil"/>
            </w:tcBorders>
            <w:hideMark/>
          </w:tcPr>
          <w:p w:rsidR="00305F78" w:rsidP="00144643" w:rsidRDefault="00305F78" w14:paraId="457A253A" w14:textId="77777777">
            <w:pPr>
              <w:numPr>
                <w:ilvl w:val="12"/>
                <w:numId w:val="0"/>
              </w:numPr>
              <w:spacing w:before="100" w:after="55"/>
              <w:jc w:val="center"/>
              <w:rPr>
                <w:rFonts w:ascii="Arial" w:hAnsi="Arial" w:cs="Arial"/>
              </w:rPr>
            </w:pPr>
            <w:r>
              <w:rPr>
                <w:rFonts w:ascii="Arial" w:hAnsi="Arial" w:cs="Arial"/>
                <w:bCs/>
              </w:rPr>
              <w:t>3 hr., 38 min.</w:t>
            </w:r>
          </w:p>
        </w:tc>
        <w:tc>
          <w:tcPr>
            <w:tcW w:w="1872" w:type="dxa"/>
            <w:tcBorders>
              <w:top w:val="single" w:color="000000" w:sz="6" w:space="0"/>
              <w:left w:val="single" w:color="000000" w:sz="6" w:space="0"/>
              <w:bottom w:val="nil"/>
              <w:right w:val="single" w:color="000000" w:sz="6" w:space="0"/>
            </w:tcBorders>
          </w:tcPr>
          <w:p w:rsidR="00305F78" w:rsidP="00144643" w:rsidRDefault="00305F78" w14:paraId="79F2F666" w14:textId="77777777">
            <w:pPr>
              <w:numPr>
                <w:ilvl w:val="12"/>
                <w:numId w:val="0"/>
              </w:numPr>
              <w:spacing w:before="100" w:after="55"/>
              <w:jc w:val="center"/>
              <w:rPr>
                <w:rFonts w:ascii="Arial" w:hAnsi="Arial" w:cs="Arial"/>
              </w:rPr>
            </w:pPr>
          </w:p>
        </w:tc>
      </w:tr>
      <w:tr w:rsidR="00305F78" w:rsidTr="00144643" w14:paraId="290175A6" w14:textId="77777777">
        <w:trPr>
          <w:cantSplit/>
        </w:trPr>
        <w:tc>
          <w:tcPr>
            <w:tcW w:w="1980" w:type="dxa"/>
            <w:tcBorders>
              <w:top w:val="single" w:color="000000" w:sz="6" w:space="0"/>
              <w:left w:val="single" w:color="000000" w:sz="6" w:space="0"/>
              <w:bottom w:val="nil"/>
              <w:right w:val="nil"/>
            </w:tcBorders>
            <w:hideMark/>
          </w:tcPr>
          <w:p w:rsidR="00305F78" w:rsidP="00144643" w:rsidRDefault="00305F78" w14:paraId="50358511" w14:textId="77777777">
            <w:pPr>
              <w:numPr>
                <w:ilvl w:val="12"/>
                <w:numId w:val="0"/>
              </w:numPr>
              <w:spacing w:before="100" w:after="55"/>
              <w:rPr>
                <w:rFonts w:ascii="Arial" w:hAnsi="Arial" w:cs="Arial"/>
                <w:b/>
              </w:rPr>
            </w:pPr>
            <w:r>
              <w:rPr>
                <w:rFonts w:ascii="Arial" w:hAnsi="Arial" w:cs="Arial"/>
                <w:b/>
                <w:bCs/>
              </w:rPr>
              <w:t>Schedule D</w:t>
            </w:r>
          </w:p>
        </w:tc>
        <w:tc>
          <w:tcPr>
            <w:tcW w:w="1890" w:type="dxa"/>
            <w:tcBorders>
              <w:top w:val="single" w:color="000000" w:sz="6" w:space="0"/>
              <w:left w:val="single" w:color="000000" w:sz="6" w:space="0"/>
              <w:bottom w:val="nil"/>
              <w:right w:val="nil"/>
            </w:tcBorders>
            <w:hideMark/>
          </w:tcPr>
          <w:p w:rsidR="00305F78" w:rsidP="00144643" w:rsidRDefault="00305F78" w14:paraId="303EB31F" w14:textId="77777777">
            <w:pPr>
              <w:numPr>
                <w:ilvl w:val="12"/>
                <w:numId w:val="0"/>
              </w:numPr>
              <w:spacing w:before="100" w:after="55"/>
              <w:jc w:val="center"/>
              <w:rPr>
                <w:rFonts w:ascii="Arial" w:hAnsi="Arial" w:cs="Arial"/>
              </w:rPr>
            </w:pPr>
            <w:r>
              <w:rPr>
                <w:rFonts w:ascii="Arial" w:hAnsi="Arial" w:cs="Arial"/>
                <w:bCs/>
              </w:rPr>
              <w:t>1 hr., 39 min.</w:t>
            </w:r>
          </w:p>
        </w:tc>
        <w:tc>
          <w:tcPr>
            <w:tcW w:w="1800" w:type="dxa"/>
            <w:tcBorders>
              <w:top w:val="single" w:color="000000" w:sz="6" w:space="0"/>
              <w:left w:val="single" w:color="000000" w:sz="6" w:space="0"/>
              <w:bottom w:val="nil"/>
              <w:right w:val="nil"/>
            </w:tcBorders>
            <w:hideMark/>
          </w:tcPr>
          <w:p w:rsidR="00305F78" w:rsidP="00144643" w:rsidRDefault="00305F78" w14:paraId="706A6CD9" w14:textId="77777777">
            <w:pPr>
              <w:numPr>
                <w:ilvl w:val="12"/>
                <w:numId w:val="0"/>
              </w:numPr>
              <w:spacing w:before="100" w:after="55"/>
              <w:jc w:val="center"/>
              <w:rPr>
                <w:rFonts w:ascii="Arial" w:hAnsi="Arial" w:cs="Arial"/>
              </w:rPr>
            </w:pPr>
            <w:r>
              <w:rPr>
                <w:rFonts w:ascii="Arial" w:hAnsi="Arial" w:cs="Arial"/>
                <w:bCs/>
              </w:rPr>
              <w:t>20 min.</w:t>
            </w:r>
          </w:p>
        </w:tc>
        <w:tc>
          <w:tcPr>
            <w:tcW w:w="1818" w:type="dxa"/>
            <w:tcBorders>
              <w:top w:val="single" w:color="000000" w:sz="6" w:space="0"/>
              <w:left w:val="single" w:color="000000" w:sz="6" w:space="0"/>
              <w:bottom w:val="nil"/>
              <w:right w:val="nil"/>
            </w:tcBorders>
            <w:hideMark/>
          </w:tcPr>
          <w:p w:rsidR="00305F78" w:rsidP="00144643" w:rsidRDefault="00305F78" w14:paraId="3DDEB0B3" w14:textId="77777777">
            <w:pPr>
              <w:numPr>
                <w:ilvl w:val="12"/>
                <w:numId w:val="0"/>
              </w:numPr>
              <w:spacing w:before="100" w:after="55"/>
              <w:jc w:val="center"/>
              <w:rPr>
                <w:rFonts w:ascii="Arial" w:hAnsi="Arial" w:cs="Arial"/>
              </w:rPr>
            </w:pPr>
            <w:r>
              <w:rPr>
                <w:rFonts w:ascii="Arial" w:hAnsi="Arial" w:cs="Arial"/>
                <w:bCs/>
              </w:rPr>
              <w:t>1 hr., 52 min.</w:t>
            </w:r>
          </w:p>
        </w:tc>
        <w:tc>
          <w:tcPr>
            <w:tcW w:w="1872" w:type="dxa"/>
            <w:tcBorders>
              <w:top w:val="single" w:color="000000" w:sz="6" w:space="0"/>
              <w:left w:val="single" w:color="000000" w:sz="6" w:space="0"/>
              <w:bottom w:val="nil"/>
              <w:right w:val="single" w:color="000000" w:sz="6" w:space="0"/>
            </w:tcBorders>
            <w:hideMark/>
          </w:tcPr>
          <w:p w:rsidR="00305F78" w:rsidP="00144643" w:rsidRDefault="00305F78" w14:paraId="232DA436" w14:textId="77777777">
            <w:pPr>
              <w:numPr>
                <w:ilvl w:val="12"/>
                <w:numId w:val="0"/>
              </w:numPr>
              <w:spacing w:before="100" w:after="55"/>
              <w:jc w:val="center"/>
              <w:rPr>
                <w:rFonts w:ascii="Arial" w:hAnsi="Arial" w:cs="Arial"/>
              </w:rPr>
            </w:pPr>
            <w:r>
              <w:rPr>
                <w:rFonts w:ascii="Arial" w:hAnsi="Arial" w:cs="Arial"/>
                <w:bCs/>
              </w:rPr>
              <w:t>20 min.</w:t>
            </w:r>
          </w:p>
        </w:tc>
      </w:tr>
      <w:tr w:rsidR="00305F78" w:rsidTr="00144643" w14:paraId="0916C016" w14:textId="77777777">
        <w:trPr>
          <w:cantSplit/>
        </w:trPr>
        <w:tc>
          <w:tcPr>
            <w:tcW w:w="1980" w:type="dxa"/>
            <w:tcBorders>
              <w:top w:val="single" w:color="000000" w:sz="6" w:space="0"/>
              <w:left w:val="single" w:color="000000" w:sz="6" w:space="0"/>
              <w:bottom w:val="nil"/>
              <w:right w:val="nil"/>
            </w:tcBorders>
            <w:hideMark/>
          </w:tcPr>
          <w:p w:rsidR="00305F78" w:rsidP="00144643" w:rsidRDefault="00305F78" w14:paraId="380B2677" w14:textId="77777777">
            <w:pPr>
              <w:numPr>
                <w:ilvl w:val="12"/>
                <w:numId w:val="0"/>
              </w:numPr>
              <w:spacing w:before="100" w:after="55"/>
              <w:rPr>
                <w:rFonts w:ascii="Arial" w:hAnsi="Arial" w:cs="Arial"/>
                <w:b/>
              </w:rPr>
            </w:pPr>
            <w:r>
              <w:rPr>
                <w:rFonts w:ascii="Arial" w:hAnsi="Arial" w:cs="Arial"/>
                <w:b/>
                <w:bCs/>
              </w:rPr>
              <w:t>Schedule G</w:t>
            </w:r>
          </w:p>
        </w:tc>
        <w:tc>
          <w:tcPr>
            <w:tcW w:w="1890" w:type="dxa"/>
            <w:tcBorders>
              <w:top w:val="single" w:color="000000" w:sz="6" w:space="0"/>
              <w:left w:val="single" w:color="000000" w:sz="6" w:space="0"/>
              <w:bottom w:val="nil"/>
              <w:right w:val="nil"/>
            </w:tcBorders>
            <w:hideMark/>
          </w:tcPr>
          <w:p w:rsidR="00305F78" w:rsidP="00144643" w:rsidRDefault="00305F78" w14:paraId="1ECF6FCF" w14:textId="77777777">
            <w:pPr>
              <w:numPr>
                <w:ilvl w:val="12"/>
                <w:numId w:val="0"/>
              </w:numPr>
              <w:spacing w:before="100" w:after="55"/>
              <w:jc w:val="center"/>
              <w:rPr>
                <w:rFonts w:ascii="Arial" w:hAnsi="Arial" w:cs="Arial"/>
              </w:rPr>
            </w:pPr>
            <w:r>
              <w:rPr>
                <w:rFonts w:ascii="Arial" w:hAnsi="Arial" w:cs="Arial"/>
                <w:bCs/>
              </w:rPr>
              <w:t>11 hr., 29 min.</w:t>
            </w:r>
          </w:p>
        </w:tc>
        <w:tc>
          <w:tcPr>
            <w:tcW w:w="1800" w:type="dxa"/>
            <w:tcBorders>
              <w:top w:val="single" w:color="000000" w:sz="6" w:space="0"/>
              <w:left w:val="single" w:color="000000" w:sz="6" w:space="0"/>
              <w:bottom w:val="nil"/>
              <w:right w:val="nil"/>
            </w:tcBorders>
          </w:tcPr>
          <w:p w:rsidR="00305F78" w:rsidP="00144643" w:rsidRDefault="00305F78" w14:paraId="1701241B" w14:textId="77777777">
            <w:pPr>
              <w:numPr>
                <w:ilvl w:val="12"/>
                <w:numId w:val="0"/>
              </w:numPr>
              <w:spacing w:before="100" w:after="55"/>
              <w:jc w:val="center"/>
              <w:rPr>
                <w:rFonts w:ascii="Arial" w:hAnsi="Arial" w:cs="Arial"/>
              </w:rPr>
            </w:pPr>
          </w:p>
        </w:tc>
        <w:tc>
          <w:tcPr>
            <w:tcW w:w="1818" w:type="dxa"/>
            <w:tcBorders>
              <w:top w:val="single" w:color="000000" w:sz="6" w:space="0"/>
              <w:left w:val="single" w:color="000000" w:sz="6" w:space="0"/>
              <w:bottom w:val="nil"/>
              <w:right w:val="nil"/>
            </w:tcBorders>
            <w:hideMark/>
          </w:tcPr>
          <w:p w:rsidR="00305F78" w:rsidP="00144643" w:rsidRDefault="00305F78" w14:paraId="21D2D35D" w14:textId="77777777">
            <w:pPr>
              <w:numPr>
                <w:ilvl w:val="12"/>
                <w:numId w:val="0"/>
              </w:numPr>
              <w:spacing w:before="100" w:after="55"/>
              <w:jc w:val="center"/>
              <w:rPr>
                <w:rFonts w:ascii="Arial" w:hAnsi="Arial" w:cs="Arial"/>
              </w:rPr>
            </w:pPr>
            <w:r>
              <w:rPr>
                <w:rFonts w:ascii="Arial" w:hAnsi="Arial" w:cs="Arial"/>
                <w:bCs/>
              </w:rPr>
              <w:t>11 hr.</w:t>
            </w:r>
          </w:p>
        </w:tc>
        <w:tc>
          <w:tcPr>
            <w:tcW w:w="1872" w:type="dxa"/>
            <w:tcBorders>
              <w:top w:val="single" w:color="000000" w:sz="6" w:space="0"/>
              <w:left w:val="single" w:color="000000" w:sz="6" w:space="0"/>
              <w:bottom w:val="nil"/>
              <w:right w:val="single" w:color="000000" w:sz="6" w:space="0"/>
            </w:tcBorders>
          </w:tcPr>
          <w:p w:rsidR="00305F78" w:rsidP="00144643" w:rsidRDefault="00305F78" w14:paraId="30034910" w14:textId="77777777">
            <w:pPr>
              <w:numPr>
                <w:ilvl w:val="12"/>
                <w:numId w:val="0"/>
              </w:numPr>
              <w:spacing w:before="100" w:after="55"/>
              <w:jc w:val="center"/>
              <w:rPr>
                <w:rFonts w:ascii="Arial" w:hAnsi="Arial" w:cs="Arial"/>
              </w:rPr>
            </w:pPr>
          </w:p>
        </w:tc>
      </w:tr>
      <w:tr w:rsidR="00305F78" w:rsidTr="00144643" w14:paraId="67EE6CE4" w14:textId="77777777">
        <w:trPr>
          <w:cantSplit/>
        </w:trPr>
        <w:tc>
          <w:tcPr>
            <w:tcW w:w="1980" w:type="dxa"/>
            <w:tcBorders>
              <w:top w:val="single" w:color="000000" w:sz="6" w:space="0"/>
              <w:left w:val="single" w:color="000000" w:sz="6" w:space="0"/>
              <w:bottom w:val="nil"/>
              <w:right w:val="nil"/>
            </w:tcBorders>
            <w:hideMark/>
          </w:tcPr>
          <w:p w:rsidR="00305F78" w:rsidP="00144643" w:rsidRDefault="00305F78" w14:paraId="48D3B43A" w14:textId="77777777">
            <w:pPr>
              <w:numPr>
                <w:ilvl w:val="12"/>
                <w:numId w:val="0"/>
              </w:numPr>
              <w:spacing w:before="100" w:after="55"/>
              <w:rPr>
                <w:rFonts w:ascii="Arial" w:hAnsi="Arial" w:cs="Arial"/>
                <w:b/>
              </w:rPr>
            </w:pPr>
            <w:r>
              <w:rPr>
                <w:rFonts w:ascii="Arial" w:hAnsi="Arial" w:cs="Arial"/>
                <w:b/>
                <w:bCs/>
              </w:rPr>
              <w:t>Schedule H</w:t>
            </w:r>
          </w:p>
        </w:tc>
        <w:tc>
          <w:tcPr>
            <w:tcW w:w="1890" w:type="dxa"/>
            <w:tcBorders>
              <w:top w:val="single" w:color="000000" w:sz="6" w:space="0"/>
              <w:left w:val="single" w:color="000000" w:sz="6" w:space="0"/>
              <w:bottom w:val="nil"/>
              <w:right w:val="nil"/>
            </w:tcBorders>
            <w:hideMark/>
          </w:tcPr>
          <w:p w:rsidR="00305F78" w:rsidP="00144643" w:rsidRDefault="00305F78" w14:paraId="7CB603A9" w14:textId="77777777">
            <w:pPr>
              <w:numPr>
                <w:ilvl w:val="12"/>
                <w:numId w:val="0"/>
              </w:numPr>
              <w:spacing w:before="100" w:after="55"/>
              <w:jc w:val="center"/>
              <w:rPr>
                <w:rFonts w:ascii="Arial" w:hAnsi="Arial" w:cs="Arial"/>
              </w:rPr>
            </w:pPr>
            <w:r>
              <w:rPr>
                <w:rFonts w:ascii="Arial" w:hAnsi="Arial" w:cs="Arial"/>
                <w:bCs/>
              </w:rPr>
              <w:t>7 hr., 42 min.</w:t>
            </w:r>
          </w:p>
        </w:tc>
        <w:tc>
          <w:tcPr>
            <w:tcW w:w="1800" w:type="dxa"/>
            <w:tcBorders>
              <w:top w:val="single" w:color="000000" w:sz="6" w:space="0"/>
              <w:left w:val="single" w:color="000000" w:sz="6" w:space="0"/>
              <w:bottom w:val="nil"/>
              <w:right w:val="nil"/>
            </w:tcBorders>
          </w:tcPr>
          <w:p w:rsidR="00305F78" w:rsidP="00144643" w:rsidRDefault="00305F78" w14:paraId="6DB76E7E" w14:textId="77777777">
            <w:pPr>
              <w:numPr>
                <w:ilvl w:val="12"/>
                <w:numId w:val="0"/>
              </w:numPr>
              <w:spacing w:before="100" w:after="55"/>
              <w:jc w:val="center"/>
              <w:rPr>
                <w:rFonts w:ascii="Arial" w:hAnsi="Arial" w:cs="Arial"/>
              </w:rPr>
            </w:pPr>
          </w:p>
        </w:tc>
        <w:tc>
          <w:tcPr>
            <w:tcW w:w="1818" w:type="dxa"/>
            <w:tcBorders>
              <w:top w:val="single" w:color="000000" w:sz="6" w:space="0"/>
              <w:left w:val="single" w:color="000000" w:sz="6" w:space="0"/>
              <w:bottom w:val="nil"/>
              <w:right w:val="nil"/>
            </w:tcBorders>
            <w:hideMark/>
          </w:tcPr>
          <w:p w:rsidR="00305F78" w:rsidP="00144643" w:rsidRDefault="00305F78" w14:paraId="3116BA9B" w14:textId="77777777">
            <w:pPr>
              <w:numPr>
                <w:ilvl w:val="12"/>
                <w:numId w:val="0"/>
              </w:numPr>
              <w:spacing w:before="100" w:after="55"/>
              <w:jc w:val="center"/>
              <w:rPr>
                <w:rFonts w:ascii="Arial" w:hAnsi="Arial" w:cs="Arial"/>
              </w:rPr>
            </w:pPr>
            <w:r>
              <w:rPr>
                <w:rFonts w:ascii="Arial" w:hAnsi="Arial" w:cs="Arial"/>
                <w:bCs/>
              </w:rPr>
              <w:t>8 hr., 35 min.</w:t>
            </w:r>
          </w:p>
        </w:tc>
        <w:tc>
          <w:tcPr>
            <w:tcW w:w="1872" w:type="dxa"/>
            <w:tcBorders>
              <w:top w:val="single" w:color="000000" w:sz="6" w:space="0"/>
              <w:left w:val="single" w:color="000000" w:sz="6" w:space="0"/>
              <w:bottom w:val="nil"/>
              <w:right w:val="single" w:color="000000" w:sz="6" w:space="0"/>
            </w:tcBorders>
          </w:tcPr>
          <w:p w:rsidR="00305F78" w:rsidP="00144643" w:rsidRDefault="00305F78" w14:paraId="50019643" w14:textId="77777777">
            <w:pPr>
              <w:numPr>
                <w:ilvl w:val="12"/>
                <w:numId w:val="0"/>
              </w:numPr>
              <w:spacing w:before="100" w:after="55"/>
              <w:jc w:val="center"/>
              <w:rPr>
                <w:rFonts w:ascii="Arial" w:hAnsi="Arial" w:cs="Arial"/>
              </w:rPr>
            </w:pPr>
          </w:p>
        </w:tc>
      </w:tr>
      <w:tr w:rsidR="00305F78" w:rsidTr="00144643" w14:paraId="6C5D54D3" w14:textId="77777777">
        <w:trPr>
          <w:cantSplit/>
        </w:trPr>
        <w:tc>
          <w:tcPr>
            <w:tcW w:w="1980" w:type="dxa"/>
            <w:tcBorders>
              <w:top w:val="single" w:color="000000" w:sz="6" w:space="0"/>
              <w:left w:val="single" w:color="000000" w:sz="6" w:space="0"/>
              <w:bottom w:val="nil"/>
              <w:right w:val="nil"/>
            </w:tcBorders>
            <w:hideMark/>
          </w:tcPr>
          <w:p w:rsidR="00305F78" w:rsidP="00144643" w:rsidRDefault="00305F78" w14:paraId="40D45DE4" w14:textId="77777777">
            <w:pPr>
              <w:numPr>
                <w:ilvl w:val="12"/>
                <w:numId w:val="0"/>
              </w:numPr>
              <w:spacing w:before="100" w:after="55"/>
              <w:rPr>
                <w:rFonts w:ascii="Arial" w:hAnsi="Arial" w:cs="Arial"/>
                <w:b/>
              </w:rPr>
            </w:pPr>
            <w:r>
              <w:rPr>
                <w:rFonts w:ascii="Arial" w:hAnsi="Arial" w:cs="Arial"/>
                <w:b/>
                <w:bCs/>
              </w:rPr>
              <w:t>Schedule I</w:t>
            </w:r>
          </w:p>
        </w:tc>
        <w:tc>
          <w:tcPr>
            <w:tcW w:w="1890" w:type="dxa"/>
            <w:tcBorders>
              <w:top w:val="single" w:color="000000" w:sz="6" w:space="0"/>
              <w:left w:val="single" w:color="000000" w:sz="6" w:space="0"/>
              <w:bottom w:val="nil"/>
              <w:right w:val="nil"/>
            </w:tcBorders>
          </w:tcPr>
          <w:p w:rsidR="00305F78" w:rsidP="00144643" w:rsidRDefault="00305F78" w14:paraId="2E22BF5B" w14:textId="77777777">
            <w:pPr>
              <w:numPr>
                <w:ilvl w:val="12"/>
                <w:numId w:val="0"/>
              </w:numPr>
              <w:spacing w:before="100" w:after="55"/>
              <w:jc w:val="center"/>
              <w:rPr>
                <w:rFonts w:ascii="Arial" w:hAnsi="Arial" w:cs="Arial"/>
              </w:rPr>
            </w:pPr>
          </w:p>
        </w:tc>
        <w:tc>
          <w:tcPr>
            <w:tcW w:w="1800" w:type="dxa"/>
            <w:tcBorders>
              <w:top w:val="single" w:color="000000" w:sz="6" w:space="0"/>
              <w:left w:val="single" w:color="000000" w:sz="6" w:space="0"/>
              <w:bottom w:val="nil"/>
              <w:right w:val="nil"/>
            </w:tcBorders>
            <w:hideMark/>
          </w:tcPr>
          <w:p w:rsidR="00305F78" w:rsidP="00144643" w:rsidRDefault="00305F78" w14:paraId="0613E37F" w14:textId="77777777">
            <w:pPr>
              <w:numPr>
                <w:ilvl w:val="12"/>
                <w:numId w:val="0"/>
              </w:numPr>
              <w:spacing w:before="100" w:after="55"/>
              <w:jc w:val="center"/>
              <w:rPr>
                <w:rFonts w:ascii="Arial" w:hAnsi="Arial" w:cs="Arial"/>
              </w:rPr>
            </w:pPr>
            <w:r>
              <w:rPr>
                <w:rFonts w:ascii="Arial" w:hAnsi="Arial" w:cs="Arial"/>
                <w:bCs/>
              </w:rPr>
              <w:t>2 hr., 5 min.</w:t>
            </w:r>
          </w:p>
        </w:tc>
        <w:tc>
          <w:tcPr>
            <w:tcW w:w="1818" w:type="dxa"/>
            <w:tcBorders>
              <w:top w:val="single" w:color="000000" w:sz="6" w:space="0"/>
              <w:left w:val="single" w:color="000000" w:sz="6" w:space="0"/>
              <w:bottom w:val="nil"/>
              <w:right w:val="nil"/>
            </w:tcBorders>
          </w:tcPr>
          <w:p w:rsidR="00305F78" w:rsidP="00144643" w:rsidRDefault="00305F78" w14:paraId="440B4605" w14:textId="77777777">
            <w:pPr>
              <w:numPr>
                <w:ilvl w:val="12"/>
                <w:numId w:val="0"/>
              </w:numPr>
              <w:spacing w:before="100" w:after="55"/>
              <w:jc w:val="center"/>
              <w:rPr>
                <w:rFonts w:ascii="Arial" w:hAnsi="Arial" w:cs="Arial"/>
              </w:rPr>
            </w:pPr>
          </w:p>
        </w:tc>
        <w:tc>
          <w:tcPr>
            <w:tcW w:w="1872" w:type="dxa"/>
            <w:tcBorders>
              <w:top w:val="single" w:color="000000" w:sz="6" w:space="0"/>
              <w:left w:val="single" w:color="000000" w:sz="6" w:space="0"/>
              <w:bottom w:val="nil"/>
              <w:right w:val="single" w:color="000000" w:sz="6" w:space="0"/>
            </w:tcBorders>
            <w:hideMark/>
          </w:tcPr>
          <w:p w:rsidR="00305F78" w:rsidP="00144643" w:rsidRDefault="00305F78" w14:paraId="7F8A0135" w14:textId="77777777">
            <w:pPr>
              <w:numPr>
                <w:ilvl w:val="12"/>
                <w:numId w:val="0"/>
              </w:numPr>
              <w:spacing w:before="100" w:after="55"/>
              <w:jc w:val="center"/>
              <w:rPr>
                <w:rFonts w:ascii="Arial" w:hAnsi="Arial" w:cs="Arial"/>
              </w:rPr>
            </w:pPr>
            <w:r>
              <w:rPr>
                <w:rFonts w:ascii="Arial" w:hAnsi="Arial" w:cs="Arial"/>
                <w:bCs/>
              </w:rPr>
              <w:t>1 hr., 55 min.</w:t>
            </w:r>
          </w:p>
        </w:tc>
      </w:tr>
      <w:tr w:rsidR="00305F78" w:rsidTr="00144643" w14:paraId="73FC662B" w14:textId="77777777">
        <w:trPr>
          <w:cantSplit/>
        </w:trPr>
        <w:tc>
          <w:tcPr>
            <w:tcW w:w="1980" w:type="dxa"/>
            <w:tcBorders>
              <w:top w:val="single" w:color="000000" w:sz="6" w:space="0"/>
              <w:left w:val="single" w:color="000000" w:sz="6" w:space="0"/>
              <w:bottom w:val="nil"/>
              <w:right w:val="nil"/>
            </w:tcBorders>
            <w:hideMark/>
          </w:tcPr>
          <w:p w:rsidR="00305F78" w:rsidP="00144643" w:rsidRDefault="00305F78" w14:paraId="538C052F" w14:textId="77777777">
            <w:pPr>
              <w:numPr>
                <w:ilvl w:val="12"/>
                <w:numId w:val="0"/>
              </w:numPr>
              <w:spacing w:before="100" w:after="55"/>
              <w:rPr>
                <w:rFonts w:ascii="Arial" w:hAnsi="Arial" w:cs="Arial"/>
                <w:b/>
              </w:rPr>
            </w:pPr>
            <w:r>
              <w:rPr>
                <w:rFonts w:ascii="Arial" w:hAnsi="Arial" w:cs="Arial"/>
                <w:b/>
                <w:bCs/>
              </w:rPr>
              <w:t>Schedule MB</w:t>
            </w:r>
          </w:p>
        </w:tc>
        <w:tc>
          <w:tcPr>
            <w:tcW w:w="1890" w:type="dxa"/>
            <w:tcBorders>
              <w:top w:val="single" w:color="000000" w:sz="6" w:space="0"/>
              <w:left w:val="single" w:color="000000" w:sz="6" w:space="0"/>
              <w:bottom w:val="nil"/>
              <w:right w:val="nil"/>
            </w:tcBorders>
            <w:hideMark/>
          </w:tcPr>
          <w:p w:rsidR="00305F78" w:rsidP="00144643" w:rsidRDefault="00305F78" w14:paraId="3DAFB085" w14:textId="77777777">
            <w:pPr>
              <w:numPr>
                <w:ilvl w:val="12"/>
                <w:numId w:val="0"/>
              </w:numPr>
              <w:spacing w:before="100" w:after="55"/>
              <w:jc w:val="center"/>
              <w:rPr>
                <w:rFonts w:ascii="Arial" w:hAnsi="Arial" w:cs="Arial"/>
              </w:rPr>
            </w:pPr>
            <w:r>
              <w:rPr>
                <w:rFonts w:ascii="Arial" w:hAnsi="Arial" w:cs="Arial"/>
              </w:rPr>
              <w:t xml:space="preserve">7 hr., 52 min. </w:t>
            </w:r>
          </w:p>
        </w:tc>
        <w:tc>
          <w:tcPr>
            <w:tcW w:w="1800" w:type="dxa"/>
            <w:tcBorders>
              <w:top w:val="single" w:color="000000" w:sz="6" w:space="0"/>
              <w:left w:val="single" w:color="000000" w:sz="6" w:space="0"/>
              <w:bottom w:val="nil"/>
              <w:right w:val="nil"/>
            </w:tcBorders>
            <w:hideMark/>
          </w:tcPr>
          <w:p w:rsidR="00305F78" w:rsidP="00144643" w:rsidRDefault="00305F78" w14:paraId="1813ACFE" w14:textId="77777777">
            <w:pPr>
              <w:numPr>
                <w:ilvl w:val="12"/>
                <w:numId w:val="0"/>
              </w:numPr>
              <w:spacing w:before="100" w:after="55"/>
              <w:jc w:val="center"/>
              <w:rPr>
                <w:rFonts w:ascii="Arial" w:hAnsi="Arial" w:cs="Arial"/>
              </w:rPr>
            </w:pPr>
            <w:r>
              <w:rPr>
                <w:rFonts w:ascii="Arial" w:hAnsi="Arial" w:cs="Arial"/>
              </w:rPr>
              <w:t>4 hr., 14 min.</w:t>
            </w:r>
          </w:p>
        </w:tc>
        <w:tc>
          <w:tcPr>
            <w:tcW w:w="1818" w:type="dxa"/>
            <w:tcBorders>
              <w:top w:val="single" w:color="000000" w:sz="6" w:space="0"/>
              <w:left w:val="single" w:color="000000" w:sz="6" w:space="0"/>
              <w:bottom w:val="nil"/>
              <w:right w:val="nil"/>
            </w:tcBorders>
          </w:tcPr>
          <w:p w:rsidR="00305F78" w:rsidP="00144643" w:rsidRDefault="00305F78" w14:paraId="45E05B79" w14:textId="77777777">
            <w:pPr>
              <w:numPr>
                <w:ilvl w:val="12"/>
                <w:numId w:val="0"/>
              </w:numPr>
              <w:spacing w:before="100" w:after="55"/>
              <w:jc w:val="center"/>
              <w:rPr>
                <w:rFonts w:ascii="Arial" w:hAnsi="Arial" w:cs="Arial"/>
              </w:rPr>
            </w:pPr>
          </w:p>
        </w:tc>
        <w:tc>
          <w:tcPr>
            <w:tcW w:w="1872" w:type="dxa"/>
            <w:tcBorders>
              <w:top w:val="single" w:color="000000" w:sz="6" w:space="0"/>
              <w:left w:val="single" w:color="000000" w:sz="6" w:space="0"/>
              <w:bottom w:val="nil"/>
              <w:right w:val="single" w:color="000000" w:sz="6" w:space="0"/>
            </w:tcBorders>
          </w:tcPr>
          <w:p w:rsidR="00305F78" w:rsidP="00144643" w:rsidRDefault="00305F78" w14:paraId="4B220A92" w14:textId="77777777">
            <w:pPr>
              <w:numPr>
                <w:ilvl w:val="12"/>
                <w:numId w:val="0"/>
              </w:numPr>
              <w:spacing w:before="100" w:after="55"/>
              <w:jc w:val="center"/>
              <w:rPr>
                <w:rFonts w:ascii="Arial" w:hAnsi="Arial" w:cs="Arial"/>
              </w:rPr>
            </w:pPr>
          </w:p>
        </w:tc>
      </w:tr>
      <w:tr w:rsidR="00305F78" w:rsidTr="00144643" w14:paraId="43258BFB" w14:textId="77777777">
        <w:trPr>
          <w:cantSplit/>
        </w:trPr>
        <w:tc>
          <w:tcPr>
            <w:tcW w:w="1980" w:type="dxa"/>
            <w:tcBorders>
              <w:top w:val="single" w:color="000000" w:sz="6" w:space="0"/>
              <w:left w:val="single" w:color="000000" w:sz="6" w:space="0"/>
              <w:bottom w:val="nil"/>
              <w:right w:val="nil"/>
            </w:tcBorders>
            <w:hideMark/>
          </w:tcPr>
          <w:p w:rsidR="00305F78" w:rsidP="00144643" w:rsidRDefault="00305F78" w14:paraId="34E86560" w14:textId="77777777">
            <w:pPr>
              <w:numPr>
                <w:ilvl w:val="12"/>
                <w:numId w:val="0"/>
              </w:numPr>
              <w:spacing w:before="100" w:after="55"/>
              <w:rPr>
                <w:rFonts w:ascii="Arial" w:hAnsi="Arial" w:cs="Arial"/>
                <w:b/>
              </w:rPr>
            </w:pPr>
            <w:r>
              <w:rPr>
                <w:rFonts w:ascii="Arial" w:hAnsi="Arial" w:cs="Arial"/>
                <w:b/>
                <w:bCs/>
              </w:rPr>
              <w:t>Schedule R</w:t>
            </w:r>
          </w:p>
        </w:tc>
        <w:tc>
          <w:tcPr>
            <w:tcW w:w="1890" w:type="dxa"/>
            <w:tcBorders>
              <w:top w:val="single" w:color="000000" w:sz="6" w:space="0"/>
              <w:left w:val="single" w:color="000000" w:sz="6" w:space="0"/>
              <w:bottom w:val="nil"/>
              <w:right w:val="nil"/>
            </w:tcBorders>
            <w:hideMark/>
          </w:tcPr>
          <w:p w:rsidR="00305F78" w:rsidP="00144643" w:rsidRDefault="00305F78" w14:paraId="5285E120" w14:textId="77777777">
            <w:pPr>
              <w:numPr>
                <w:ilvl w:val="12"/>
                <w:numId w:val="0"/>
              </w:numPr>
              <w:spacing w:before="100" w:after="55"/>
              <w:jc w:val="center"/>
              <w:rPr>
                <w:rFonts w:ascii="Arial" w:hAnsi="Arial" w:cs="Arial"/>
              </w:rPr>
            </w:pPr>
            <w:r>
              <w:rPr>
                <w:rFonts w:ascii="Arial" w:hAnsi="Arial" w:cs="Arial"/>
                <w:bCs/>
              </w:rPr>
              <w:t>1 hr., 43 min.</w:t>
            </w:r>
          </w:p>
        </w:tc>
        <w:tc>
          <w:tcPr>
            <w:tcW w:w="1800" w:type="dxa"/>
            <w:tcBorders>
              <w:top w:val="single" w:color="000000" w:sz="6" w:space="0"/>
              <w:left w:val="single" w:color="000000" w:sz="6" w:space="0"/>
              <w:bottom w:val="nil"/>
              <w:right w:val="nil"/>
            </w:tcBorders>
            <w:hideMark/>
          </w:tcPr>
          <w:p w:rsidR="00305F78" w:rsidP="00144643" w:rsidRDefault="00305F78" w14:paraId="751A6CE0" w14:textId="77777777">
            <w:pPr>
              <w:numPr>
                <w:ilvl w:val="12"/>
                <w:numId w:val="0"/>
              </w:numPr>
              <w:spacing w:before="100" w:after="55"/>
              <w:jc w:val="center"/>
              <w:rPr>
                <w:rFonts w:ascii="Arial" w:hAnsi="Arial" w:cs="Arial"/>
              </w:rPr>
            </w:pPr>
            <w:r>
              <w:rPr>
                <w:rFonts w:ascii="Arial" w:hAnsi="Arial" w:cs="Arial"/>
                <w:bCs/>
              </w:rPr>
              <w:t>1 hr., 5 min.</w:t>
            </w:r>
          </w:p>
        </w:tc>
        <w:tc>
          <w:tcPr>
            <w:tcW w:w="1818" w:type="dxa"/>
            <w:tcBorders>
              <w:top w:val="single" w:color="000000" w:sz="6" w:space="0"/>
              <w:left w:val="single" w:color="000000" w:sz="6" w:space="0"/>
              <w:bottom w:val="nil"/>
              <w:right w:val="nil"/>
            </w:tcBorders>
          </w:tcPr>
          <w:p w:rsidR="00305F78" w:rsidP="00144643" w:rsidRDefault="00305F78" w14:paraId="11CFCEEE" w14:textId="77777777">
            <w:pPr>
              <w:numPr>
                <w:ilvl w:val="12"/>
                <w:numId w:val="0"/>
              </w:numPr>
              <w:spacing w:before="100" w:after="55"/>
              <w:jc w:val="center"/>
              <w:rPr>
                <w:rFonts w:ascii="Arial" w:hAnsi="Arial" w:cs="Arial"/>
              </w:rPr>
            </w:pPr>
          </w:p>
        </w:tc>
        <w:tc>
          <w:tcPr>
            <w:tcW w:w="1872" w:type="dxa"/>
            <w:tcBorders>
              <w:top w:val="single" w:color="000000" w:sz="6" w:space="0"/>
              <w:left w:val="single" w:color="000000" w:sz="6" w:space="0"/>
              <w:bottom w:val="nil"/>
              <w:right w:val="single" w:color="000000" w:sz="6" w:space="0"/>
            </w:tcBorders>
          </w:tcPr>
          <w:p w:rsidR="00305F78" w:rsidP="00144643" w:rsidRDefault="00305F78" w14:paraId="6C42362F" w14:textId="77777777">
            <w:pPr>
              <w:numPr>
                <w:ilvl w:val="12"/>
                <w:numId w:val="0"/>
              </w:numPr>
              <w:spacing w:before="100" w:after="55"/>
              <w:jc w:val="center"/>
              <w:rPr>
                <w:rFonts w:ascii="Arial" w:hAnsi="Arial" w:cs="Arial"/>
              </w:rPr>
            </w:pPr>
          </w:p>
        </w:tc>
      </w:tr>
      <w:tr w:rsidR="00305F78" w:rsidTr="00144643" w14:paraId="5D3BC3DC" w14:textId="77777777">
        <w:trPr>
          <w:cantSplit/>
        </w:trPr>
        <w:tc>
          <w:tcPr>
            <w:tcW w:w="1980" w:type="dxa"/>
            <w:tcBorders>
              <w:top w:val="single" w:color="000000" w:sz="6" w:space="0"/>
              <w:left w:val="single" w:color="000000" w:sz="6" w:space="0"/>
              <w:bottom w:val="single" w:color="000000" w:sz="6" w:space="0"/>
              <w:right w:val="nil"/>
            </w:tcBorders>
            <w:hideMark/>
          </w:tcPr>
          <w:p w:rsidR="00305F78" w:rsidP="00144643" w:rsidRDefault="00305F78" w14:paraId="1277ED09" w14:textId="77777777">
            <w:pPr>
              <w:numPr>
                <w:ilvl w:val="12"/>
                <w:numId w:val="0"/>
              </w:numPr>
              <w:spacing w:before="100" w:after="55"/>
              <w:rPr>
                <w:rFonts w:ascii="Arial" w:hAnsi="Arial" w:cs="Arial"/>
                <w:b/>
              </w:rPr>
            </w:pPr>
            <w:r>
              <w:rPr>
                <w:rFonts w:ascii="Arial" w:hAnsi="Arial" w:cs="Arial"/>
                <w:b/>
                <w:bCs/>
              </w:rPr>
              <w:t>Schedule SB</w:t>
            </w:r>
          </w:p>
        </w:tc>
        <w:tc>
          <w:tcPr>
            <w:tcW w:w="1890" w:type="dxa"/>
            <w:tcBorders>
              <w:top w:val="single" w:color="000000" w:sz="6" w:space="0"/>
              <w:left w:val="single" w:color="000000" w:sz="6" w:space="0"/>
              <w:bottom w:val="single" w:color="000000" w:sz="6" w:space="0"/>
              <w:right w:val="nil"/>
            </w:tcBorders>
            <w:hideMark/>
          </w:tcPr>
          <w:p w:rsidR="00305F78" w:rsidP="00144643" w:rsidRDefault="00305F78" w14:paraId="1DCD255F" w14:textId="77777777">
            <w:pPr>
              <w:numPr>
                <w:ilvl w:val="12"/>
                <w:numId w:val="0"/>
              </w:numPr>
              <w:spacing w:before="100" w:after="55"/>
              <w:jc w:val="center"/>
              <w:rPr>
                <w:rFonts w:ascii="Arial" w:hAnsi="Arial" w:cs="Arial"/>
              </w:rPr>
            </w:pPr>
            <w:r>
              <w:rPr>
                <w:rFonts w:ascii="Arial" w:hAnsi="Arial" w:cs="Arial"/>
                <w:bCs/>
              </w:rPr>
              <w:t>6 hr., 38 min.</w:t>
            </w:r>
          </w:p>
        </w:tc>
        <w:tc>
          <w:tcPr>
            <w:tcW w:w="1800" w:type="dxa"/>
            <w:tcBorders>
              <w:top w:val="single" w:color="000000" w:sz="6" w:space="0"/>
              <w:left w:val="single" w:color="000000" w:sz="6" w:space="0"/>
              <w:bottom w:val="single" w:color="000000" w:sz="6" w:space="0"/>
              <w:right w:val="nil"/>
            </w:tcBorders>
            <w:hideMark/>
          </w:tcPr>
          <w:p w:rsidR="00305F78" w:rsidP="00144643" w:rsidRDefault="00305F78" w14:paraId="621F82B4" w14:textId="77777777">
            <w:pPr>
              <w:numPr>
                <w:ilvl w:val="12"/>
                <w:numId w:val="0"/>
              </w:numPr>
              <w:spacing w:before="100" w:after="55"/>
              <w:jc w:val="center"/>
              <w:rPr>
                <w:rFonts w:ascii="Arial" w:hAnsi="Arial" w:cs="Arial"/>
              </w:rPr>
            </w:pPr>
            <w:r>
              <w:rPr>
                <w:rFonts w:ascii="Arial" w:hAnsi="Arial" w:cs="Arial"/>
                <w:bCs/>
              </w:rPr>
              <w:t>6 hr., 49 min.</w:t>
            </w:r>
          </w:p>
        </w:tc>
        <w:tc>
          <w:tcPr>
            <w:tcW w:w="1818" w:type="dxa"/>
            <w:tcBorders>
              <w:top w:val="single" w:color="000000" w:sz="6" w:space="0"/>
              <w:left w:val="single" w:color="000000" w:sz="6" w:space="0"/>
              <w:bottom w:val="single" w:color="000000" w:sz="6" w:space="0"/>
              <w:right w:val="nil"/>
            </w:tcBorders>
          </w:tcPr>
          <w:p w:rsidR="00305F78" w:rsidP="00144643" w:rsidRDefault="00305F78" w14:paraId="6DE62162" w14:textId="77777777">
            <w:pPr>
              <w:numPr>
                <w:ilvl w:val="12"/>
                <w:numId w:val="0"/>
              </w:numPr>
              <w:spacing w:before="100" w:after="55"/>
              <w:jc w:val="center"/>
              <w:rPr>
                <w:rFonts w:ascii="Arial" w:hAnsi="Arial" w:cs="Arial"/>
              </w:rPr>
            </w:pPr>
          </w:p>
        </w:tc>
        <w:tc>
          <w:tcPr>
            <w:tcW w:w="1872" w:type="dxa"/>
            <w:tcBorders>
              <w:top w:val="single" w:color="000000" w:sz="6" w:space="0"/>
              <w:left w:val="single" w:color="000000" w:sz="6" w:space="0"/>
              <w:bottom w:val="single" w:color="000000" w:sz="6" w:space="0"/>
              <w:right w:val="single" w:color="000000" w:sz="6" w:space="0"/>
            </w:tcBorders>
          </w:tcPr>
          <w:p w:rsidR="00305F78" w:rsidP="00144643" w:rsidRDefault="00305F78" w14:paraId="309B9F51" w14:textId="77777777">
            <w:pPr>
              <w:numPr>
                <w:ilvl w:val="12"/>
                <w:numId w:val="0"/>
              </w:numPr>
              <w:spacing w:before="100" w:after="55"/>
              <w:jc w:val="center"/>
              <w:rPr>
                <w:rFonts w:ascii="Arial" w:hAnsi="Arial" w:cs="Arial"/>
              </w:rPr>
            </w:pPr>
          </w:p>
        </w:tc>
      </w:tr>
      <w:tr w:rsidR="00305F78" w:rsidTr="00144643" w14:paraId="091C5B4C" w14:textId="77777777">
        <w:trPr>
          <w:cantSplit/>
        </w:trPr>
        <w:tc>
          <w:tcPr>
            <w:tcW w:w="1980" w:type="dxa"/>
            <w:tcBorders>
              <w:top w:val="single" w:color="000000" w:sz="6" w:space="0"/>
              <w:left w:val="single" w:color="000000" w:sz="6" w:space="0"/>
              <w:bottom w:val="single" w:color="000000" w:sz="6" w:space="0"/>
              <w:right w:val="nil"/>
            </w:tcBorders>
            <w:hideMark/>
          </w:tcPr>
          <w:p w:rsidR="00305F78" w:rsidP="00144643" w:rsidRDefault="00305F78" w14:paraId="58D5BC2B" w14:textId="77777777">
            <w:pPr>
              <w:numPr>
                <w:ilvl w:val="12"/>
                <w:numId w:val="0"/>
              </w:numPr>
              <w:spacing w:before="100" w:after="55"/>
              <w:rPr>
                <w:rFonts w:ascii="Arial" w:hAnsi="Arial" w:cs="Arial"/>
              </w:rPr>
            </w:pPr>
            <w:r>
              <w:rPr>
                <w:rFonts w:ascii="Arial" w:hAnsi="Arial" w:cs="Arial"/>
                <w:b/>
              </w:rPr>
              <w:lastRenderedPageBreak/>
              <w:t>Form 5500-SUP</w:t>
            </w:r>
          </w:p>
          <w:p w:rsidR="00305F78" w:rsidP="00144643" w:rsidRDefault="00305F78" w14:paraId="1AA09105" w14:textId="77777777">
            <w:pPr>
              <w:numPr>
                <w:ilvl w:val="12"/>
                <w:numId w:val="0"/>
              </w:numPr>
              <w:spacing w:before="100" w:after="55"/>
              <w:rPr>
                <w:rFonts w:ascii="Arial" w:hAnsi="Arial" w:cs="Arial"/>
                <w:sz w:val="18"/>
                <w:szCs w:val="18"/>
              </w:rPr>
            </w:pPr>
            <w:r>
              <w:rPr>
                <w:rFonts w:ascii="Arial" w:hAnsi="Arial" w:cs="Arial"/>
                <w:sz w:val="18"/>
                <w:szCs w:val="18"/>
              </w:rPr>
              <w:t>(filing time only)</w:t>
            </w:r>
          </w:p>
        </w:tc>
        <w:tc>
          <w:tcPr>
            <w:tcW w:w="1890" w:type="dxa"/>
            <w:tcBorders>
              <w:top w:val="single" w:color="000000" w:sz="6" w:space="0"/>
              <w:left w:val="single" w:color="000000" w:sz="6" w:space="0"/>
              <w:bottom w:val="single" w:color="000000" w:sz="6" w:space="0"/>
              <w:right w:val="nil"/>
            </w:tcBorders>
          </w:tcPr>
          <w:p w:rsidR="00305F78" w:rsidP="00144643" w:rsidRDefault="00305F78" w14:paraId="1CE826AA" w14:textId="77777777">
            <w:pPr>
              <w:numPr>
                <w:ilvl w:val="12"/>
                <w:numId w:val="0"/>
              </w:numPr>
              <w:spacing w:before="100" w:after="55"/>
              <w:jc w:val="center"/>
              <w:rPr>
                <w:rFonts w:ascii="Arial" w:hAnsi="Arial" w:cs="Arial"/>
              </w:rPr>
            </w:pPr>
          </w:p>
        </w:tc>
        <w:tc>
          <w:tcPr>
            <w:tcW w:w="1800" w:type="dxa"/>
            <w:tcBorders>
              <w:top w:val="single" w:color="000000" w:sz="6" w:space="0"/>
              <w:left w:val="single" w:color="000000" w:sz="6" w:space="0"/>
              <w:bottom w:val="single" w:color="000000" w:sz="6" w:space="0"/>
              <w:right w:val="nil"/>
            </w:tcBorders>
            <w:hideMark/>
          </w:tcPr>
          <w:p w:rsidR="00305F78" w:rsidP="00144643" w:rsidRDefault="00305F78" w14:paraId="112003EE" w14:textId="77777777">
            <w:pPr>
              <w:numPr>
                <w:ilvl w:val="12"/>
                <w:numId w:val="0"/>
              </w:numPr>
              <w:spacing w:before="100" w:after="55"/>
              <w:jc w:val="center"/>
              <w:rPr>
                <w:rFonts w:ascii="Arial" w:hAnsi="Arial" w:cs="Arial"/>
              </w:rPr>
            </w:pPr>
            <w:r>
              <w:rPr>
                <w:rFonts w:ascii="Arial" w:hAnsi="Arial" w:cs="Arial"/>
              </w:rPr>
              <w:t>23- 25 min.</w:t>
            </w:r>
          </w:p>
        </w:tc>
        <w:tc>
          <w:tcPr>
            <w:tcW w:w="1818" w:type="dxa"/>
            <w:tcBorders>
              <w:top w:val="single" w:color="000000" w:sz="6" w:space="0"/>
              <w:left w:val="single" w:color="000000" w:sz="6" w:space="0"/>
              <w:bottom w:val="single" w:color="000000" w:sz="6" w:space="0"/>
              <w:right w:val="nil"/>
            </w:tcBorders>
          </w:tcPr>
          <w:p w:rsidR="00305F78" w:rsidP="00144643" w:rsidRDefault="00305F78" w14:paraId="14436F78" w14:textId="77777777">
            <w:pPr>
              <w:numPr>
                <w:ilvl w:val="12"/>
                <w:numId w:val="0"/>
              </w:numPr>
              <w:spacing w:before="100" w:after="55"/>
              <w:jc w:val="center"/>
              <w:rPr>
                <w:rFonts w:ascii="Arial" w:hAnsi="Arial" w:cs="Arial"/>
              </w:rPr>
            </w:pPr>
          </w:p>
        </w:tc>
        <w:tc>
          <w:tcPr>
            <w:tcW w:w="1872" w:type="dxa"/>
            <w:tcBorders>
              <w:top w:val="single" w:color="000000" w:sz="6" w:space="0"/>
              <w:left w:val="single" w:color="000000" w:sz="6" w:space="0"/>
              <w:bottom w:val="single" w:color="000000" w:sz="6" w:space="0"/>
              <w:right w:val="single" w:color="000000" w:sz="6" w:space="0"/>
            </w:tcBorders>
            <w:hideMark/>
          </w:tcPr>
          <w:p w:rsidR="00305F78" w:rsidP="00144643" w:rsidRDefault="00305F78" w14:paraId="7A18164C" w14:textId="77777777">
            <w:pPr>
              <w:numPr>
                <w:ilvl w:val="12"/>
                <w:numId w:val="0"/>
              </w:numPr>
              <w:spacing w:before="100" w:after="55"/>
              <w:jc w:val="center"/>
              <w:rPr>
                <w:rFonts w:ascii="Arial" w:hAnsi="Arial" w:cs="Arial"/>
              </w:rPr>
            </w:pPr>
            <w:r>
              <w:rPr>
                <w:rFonts w:ascii="Arial" w:hAnsi="Arial" w:cs="Arial"/>
              </w:rPr>
              <w:t>23-25 min.</w:t>
            </w:r>
          </w:p>
        </w:tc>
      </w:tr>
      <w:tr w:rsidR="00305F78" w:rsidTr="00144643" w14:paraId="0195ECB4" w14:textId="77777777">
        <w:trPr>
          <w:cantSplit/>
        </w:trPr>
        <w:tc>
          <w:tcPr>
            <w:tcW w:w="9360" w:type="dxa"/>
            <w:gridSpan w:val="5"/>
            <w:tcBorders>
              <w:top w:val="single" w:color="000000" w:sz="6" w:space="0"/>
              <w:left w:val="single" w:color="000000" w:sz="6" w:space="0"/>
              <w:bottom w:val="single" w:color="000000" w:sz="6" w:space="0"/>
              <w:right w:val="single" w:color="000000" w:sz="6" w:space="0"/>
            </w:tcBorders>
            <w:hideMark/>
          </w:tcPr>
          <w:p w:rsidR="00305F78" w:rsidP="00144643" w:rsidRDefault="00305F78" w14:paraId="1FE7257D" w14:textId="77777777">
            <w:pPr>
              <w:numPr>
                <w:ilvl w:val="12"/>
                <w:numId w:val="0"/>
              </w:numPr>
              <w:spacing w:before="100" w:after="55"/>
              <w:jc w:val="center"/>
              <w:rPr>
                <w:rFonts w:ascii="Arial" w:hAnsi="Arial" w:cs="Arial"/>
                <w:bCs/>
              </w:rPr>
            </w:pPr>
            <w:r>
              <w:rPr>
                <w:rFonts w:ascii="Arial" w:hAnsi="Arial" w:cs="Arial"/>
                <w:b/>
              </w:rPr>
              <w:t>Simplified Filing Option for Certain Small Plans</w:t>
            </w:r>
          </w:p>
        </w:tc>
      </w:tr>
      <w:tr w:rsidR="00305F78" w:rsidTr="00144643" w14:paraId="5DCEF434" w14:textId="77777777">
        <w:trPr>
          <w:cantSplit/>
        </w:trPr>
        <w:tc>
          <w:tcPr>
            <w:tcW w:w="1980" w:type="dxa"/>
            <w:tcBorders>
              <w:top w:val="single" w:color="000000" w:sz="6" w:space="0"/>
              <w:left w:val="single" w:color="000000" w:sz="6" w:space="0"/>
              <w:bottom w:val="single" w:color="000000" w:sz="6" w:space="0"/>
              <w:right w:val="nil"/>
            </w:tcBorders>
          </w:tcPr>
          <w:p w:rsidR="00305F78" w:rsidP="00144643" w:rsidRDefault="00305F78" w14:paraId="6FA66305" w14:textId="77777777">
            <w:pPr>
              <w:numPr>
                <w:ilvl w:val="12"/>
                <w:numId w:val="0"/>
              </w:numPr>
              <w:spacing w:before="100" w:after="55"/>
              <w:jc w:val="both"/>
              <w:rPr>
                <w:rFonts w:ascii="Arial" w:hAnsi="Arial" w:cs="Arial"/>
                <w:b/>
              </w:rPr>
            </w:pPr>
          </w:p>
        </w:tc>
        <w:tc>
          <w:tcPr>
            <w:tcW w:w="3690" w:type="dxa"/>
            <w:gridSpan w:val="2"/>
            <w:tcBorders>
              <w:top w:val="single" w:color="000000" w:sz="6" w:space="0"/>
              <w:left w:val="single" w:color="000000" w:sz="6" w:space="0"/>
              <w:bottom w:val="single" w:color="000000" w:sz="6" w:space="0"/>
              <w:right w:val="nil"/>
            </w:tcBorders>
            <w:hideMark/>
          </w:tcPr>
          <w:p w:rsidR="00305F78" w:rsidP="00144643" w:rsidRDefault="00305F78" w14:paraId="5D31A868" w14:textId="77777777">
            <w:pPr>
              <w:numPr>
                <w:ilvl w:val="12"/>
                <w:numId w:val="0"/>
              </w:numPr>
              <w:spacing w:before="100" w:after="55"/>
              <w:jc w:val="center"/>
              <w:rPr>
                <w:rFonts w:ascii="Arial" w:hAnsi="Arial" w:cs="Arial"/>
                <w:bCs/>
              </w:rPr>
            </w:pPr>
            <w:r>
              <w:rPr>
                <w:rFonts w:ascii="Arial" w:hAnsi="Arial" w:cs="Arial"/>
                <w:b/>
                <w:bCs/>
              </w:rPr>
              <w:t>Pension Plans</w:t>
            </w:r>
          </w:p>
        </w:tc>
        <w:tc>
          <w:tcPr>
            <w:tcW w:w="3690" w:type="dxa"/>
            <w:gridSpan w:val="2"/>
            <w:tcBorders>
              <w:top w:val="single" w:color="000000" w:sz="6" w:space="0"/>
              <w:left w:val="single" w:color="000000" w:sz="6" w:space="0"/>
              <w:bottom w:val="single" w:color="000000" w:sz="6" w:space="0"/>
              <w:right w:val="single" w:color="000000" w:sz="6" w:space="0"/>
            </w:tcBorders>
            <w:hideMark/>
          </w:tcPr>
          <w:p w:rsidR="00305F78" w:rsidP="00144643" w:rsidRDefault="00305F78" w14:paraId="5516913F" w14:textId="77777777">
            <w:pPr>
              <w:numPr>
                <w:ilvl w:val="12"/>
                <w:numId w:val="0"/>
              </w:numPr>
              <w:spacing w:before="100" w:after="55"/>
              <w:jc w:val="center"/>
              <w:rPr>
                <w:rFonts w:ascii="Arial" w:hAnsi="Arial" w:cs="Arial"/>
                <w:bCs/>
              </w:rPr>
            </w:pPr>
            <w:r>
              <w:rPr>
                <w:rFonts w:ascii="Arial" w:hAnsi="Arial" w:cs="Arial"/>
                <w:b/>
                <w:bCs/>
              </w:rPr>
              <w:t>Welfare Plans</w:t>
            </w:r>
          </w:p>
        </w:tc>
      </w:tr>
      <w:tr w:rsidR="00305F78" w:rsidTr="00144643" w14:paraId="08B0D936" w14:textId="77777777">
        <w:trPr>
          <w:cantSplit/>
        </w:trPr>
        <w:tc>
          <w:tcPr>
            <w:tcW w:w="1980" w:type="dxa"/>
            <w:tcBorders>
              <w:top w:val="single" w:color="000000" w:sz="6" w:space="0"/>
              <w:left w:val="single" w:color="000000" w:sz="6" w:space="0"/>
              <w:bottom w:val="single" w:color="000000" w:sz="6" w:space="0"/>
              <w:right w:val="nil"/>
            </w:tcBorders>
            <w:hideMark/>
          </w:tcPr>
          <w:p w:rsidR="00305F78" w:rsidP="00144643" w:rsidRDefault="00305F78" w14:paraId="677B5252" w14:textId="77777777">
            <w:pPr>
              <w:numPr>
                <w:ilvl w:val="12"/>
                <w:numId w:val="0"/>
              </w:numPr>
              <w:spacing w:before="100" w:after="55"/>
              <w:jc w:val="both"/>
              <w:rPr>
                <w:rFonts w:ascii="Arial" w:hAnsi="Arial" w:cs="Arial"/>
                <w:b/>
              </w:rPr>
            </w:pPr>
            <w:r>
              <w:rPr>
                <w:rFonts w:ascii="Arial" w:hAnsi="Arial" w:cs="Arial"/>
                <w:b/>
              </w:rPr>
              <w:t>Form 5500-SF</w:t>
            </w:r>
          </w:p>
        </w:tc>
        <w:tc>
          <w:tcPr>
            <w:tcW w:w="3690" w:type="dxa"/>
            <w:gridSpan w:val="2"/>
            <w:tcBorders>
              <w:top w:val="single" w:color="000000" w:sz="6" w:space="0"/>
              <w:left w:val="single" w:color="000000" w:sz="6" w:space="0"/>
              <w:bottom w:val="single" w:color="000000" w:sz="6" w:space="0"/>
              <w:right w:val="nil"/>
            </w:tcBorders>
            <w:hideMark/>
          </w:tcPr>
          <w:p w:rsidR="00305F78" w:rsidP="00144643" w:rsidRDefault="00305F78" w14:paraId="0111EF0E" w14:textId="77777777">
            <w:pPr>
              <w:numPr>
                <w:ilvl w:val="12"/>
                <w:numId w:val="0"/>
              </w:numPr>
              <w:spacing w:before="100" w:after="55"/>
              <w:jc w:val="center"/>
              <w:rPr>
                <w:rFonts w:ascii="Arial" w:hAnsi="Arial" w:cs="Arial"/>
              </w:rPr>
            </w:pPr>
            <w:r>
              <w:rPr>
                <w:rFonts w:ascii="Arial" w:hAnsi="Arial" w:cs="Arial"/>
                <w:bCs/>
              </w:rPr>
              <w:t>2 hr., 32 min.</w:t>
            </w:r>
          </w:p>
        </w:tc>
        <w:tc>
          <w:tcPr>
            <w:tcW w:w="3690" w:type="dxa"/>
            <w:gridSpan w:val="2"/>
            <w:tcBorders>
              <w:top w:val="single" w:color="000000" w:sz="6" w:space="0"/>
              <w:left w:val="single" w:color="000000" w:sz="6" w:space="0"/>
              <w:bottom w:val="single" w:color="000000" w:sz="6" w:space="0"/>
              <w:right w:val="single" w:color="000000" w:sz="6" w:space="0"/>
            </w:tcBorders>
            <w:hideMark/>
          </w:tcPr>
          <w:p w:rsidR="00305F78" w:rsidP="00144643" w:rsidRDefault="00305F78" w14:paraId="280CA8B4" w14:textId="77777777">
            <w:pPr>
              <w:numPr>
                <w:ilvl w:val="12"/>
                <w:numId w:val="0"/>
              </w:numPr>
              <w:spacing w:before="100" w:after="55"/>
              <w:jc w:val="center"/>
              <w:rPr>
                <w:rFonts w:ascii="Arial" w:hAnsi="Arial" w:cs="Arial"/>
              </w:rPr>
            </w:pPr>
            <w:r>
              <w:rPr>
                <w:rFonts w:ascii="Arial" w:hAnsi="Arial" w:cs="Arial"/>
                <w:bCs/>
              </w:rPr>
              <w:t>2 hr., 32 min.</w:t>
            </w:r>
          </w:p>
        </w:tc>
      </w:tr>
      <w:tr w:rsidR="00305F78" w:rsidTr="00144643" w14:paraId="75176710" w14:textId="77777777">
        <w:trPr>
          <w:cantSplit/>
        </w:trPr>
        <w:tc>
          <w:tcPr>
            <w:tcW w:w="1980" w:type="dxa"/>
            <w:tcBorders>
              <w:top w:val="single" w:color="000000" w:sz="6" w:space="0"/>
              <w:left w:val="single" w:color="000000" w:sz="6" w:space="0"/>
              <w:bottom w:val="single" w:color="000000" w:sz="6" w:space="0"/>
              <w:right w:val="nil"/>
            </w:tcBorders>
            <w:hideMark/>
          </w:tcPr>
          <w:p w:rsidR="00305F78" w:rsidP="00144643" w:rsidRDefault="00305F78" w14:paraId="0389A71A" w14:textId="77777777">
            <w:pPr>
              <w:numPr>
                <w:ilvl w:val="12"/>
                <w:numId w:val="0"/>
              </w:numPr>
              <w:spacing w:before="100" w:after="55"/>
              <w:rPr>
                <w:rFonts w:ascii="Arial" w:hAnsi="Arial" w:cs="Arial"/>
                <w:b/>
              </w:rPr>
            </w:pPr>
            <w:r>
              <w:rPr>
                <w:rFonts w:ascii="Arial" w:hAnsi="Arial" w:cs="Arial"/>
                <w:b/>
                <w:bCs/>
              </w:rPr>
              <w:t>Schedule MB</w:t>
            </w:r>
          </w:p>
        </w:tc>
        <w:tc>
          <w:tcPr>
            <w:tcW w:w="3690" w:type="dxa"/>
            <w:gridSpan w:val="2"/>
            <w:tcBorders>
              <w:top w:val="single" w:color="000000" w:sz="6" w:space="0"/>
              <w:left w:val="single" w:color="000000" w:sz="6" w:space="0"/>
              <w:bottom w:val="single" w:color="000000" w:sz="6" w:space="0"/>
              <w:right w:val="nil"/>
            </w:tcBorders>
            <w:hideMark/>
          </w:tcPr>
          <w:p w:rsidR="00305F78" w:rsidP="00144643" w:rsidRDefault="00305F78" w14:paraId="52DC4E4C" w14:textId="77777777">
            <w:pPr>
              <w:numPr>
                <w:ilvl w:val="12"/>
                <w:numId w:val="0"/>
              </w:numPr>
              <w:spacing w:before="100" w:after="55"/>
              <w:jc w:val="center"/>
              <w:rPr>
                <w:rFonts w:ascii="Arial" w:hAnsi="Arial" w:cs="Arial"/>
              </w:rPr>
            </w:pPr>
            <w:r>
              <w:rPr>
                <w:rFonts w:ascii="Arial" w:hAnsi="Arial" w:cs="Arial"/>
              </w:rPr>
              <w:t xml:space="preserve">3 hr., 20 min. </w:t>
            </w:r>
          </w:p>
        </w:tc>
        <w:tc>
          <w:tcPr>
            <w:tcW w:w="3690" w:type="dxa"/>
            <w:gridSpan w:val="2"/>
            <w:tcBorders>
              <w:top w:val="single" w:color="000000" w:sz="6" w:space="0"/>
              <w:left w:val="single" w:color="000000" w:sz="6" w:space="0"/>
              <w:bottom w:val="single" w:color="000000" w:sz="6" w:space="0"/>
              <w:right w:val="single" w:color="000000" w:sz="6" w:space="0"/>
            </w:tcBorders>
          </w:tcPr>
          <w:p w:rsidR="00305F78" w:rsidP="00144643" w:rsidRDefault="00305F78" w14:paraId="68B4A47E" w14:textId="77777777">
            <w:pPr>
              <w:numPr>
                <w:ilvl w:val="12"/>
                <w:numId w:val="0"/>
              </w:numPr>
              <w:spacing w:before="100" w:after="55"/>
              <w:jc w:val="center"/>
              <w:rPr>
                <w:rFonts w:ascii="Arial" w:hAnsi="Arial" w:cs="Arial"/>
              </w:rPr>
            </w:pPr>
          </w:p>
        </w:tc>
      </w:tr>
      <w:tr w:rsidR="00305F78" w:rsidTr="00144643" w14:paraId="1C723543" w14:textId="77777777">
        <w:trPr>
          <w:cantSplit/>
        </w:trPr>
        <w:tc>
          <w:tcPr>
            <w:tcW w:w="1980" w:type="dxa"/>
            <w:tcBorders>
              <w:top w:val="single" w:color="000000" w:sz="6" w:space="0"/>
              <w:left w:val="single" w:color="000000" w:sz="6" w:space="0"/>
              <w:bottom w:val="single" w:color="000000" w:sz="6" w:space="0"/>
              <w:right w:val="nil"/>
            </w:tcBorders>
            <w:hideMark/>
          </w:tcPr>
          <w:p w:rsidR="00305F78" w:rsidP="00144643" w:rsidRDefault="00305F78" w14:paraId="1DD9C33B" w14:textId="77777777">
            <w:pPr>
              <w:numPr>
                <w:ilvl w:val="12"/>
                <w:numId w:val="0"/>
              </w:numPr>
              <w:spacing w:before="100" w:after="55"/>
              <w:rPr>
                <w:rFonts w:ascii="Arial" w:hAnsi="Arial" w:cs="Arial"/>
                <w:b/>
              </w:rPr>
            </w:pPr>
            <w:r>
              <w:rPr>
                <w:rFonts w:ascii="Arial" w:hAnsi="Arial" w:cs="Arial"/>
                <w:b/>
                <w:bCs/>
              </w:rPr>
              <w:t>Schedule SB</w:t>
            </w:r>
          </w:p>
        </w:tc>
        <w:tc>
          <w:tcPr>
            <w:tcW w:w="3690" w:type="dxa"/>
            <w:gridSpan w:val="2"/>
            <w:tcBorders>
              <w:top w:val="single" w:color="000000" w:sz="6" w:space="0"/>
              <w:left w:val="single" w:color="000000" w:sz="6" w:space="0"/>
              <w:bottom w:val="single" w:color="000000" w:sz="6" w:space="0"/>
              <w:right w:val="nil"/>
            </w:tcBorders>
            <w:hideMark/>
          </w:tcPr>
          <w:p w:rsidR="00305F78" w:rsidP="00144643" w:rsidRDefault="00305F78" w14:paraId="46236FFF" w14:textId="77777777">
            <w:pPr>
              <w:numPr>
                <w:ilvl w:val="12"/>
                <w:numId w:val="0"/>
              </w:numPr>
              <w:spacing w:before="100" w:after="55"/>
              <w:jc w:val="center"/>
              <w:rPr>
                <w:rFonts w:ascii="Arial" w:hAnsi="Arial" w:cs="Arial"/>
              </w:rPr>
            </w:pPr>
            <w:r>
              <w:rPr>
                <w:rFonts w:ascii="Arial" w:hAnsi="Arial" w:cs="Arial"/>
              </w:rPr>
              <w:t xml:space="preserve">6 hr., 49 min. </w:t>
            </w:r>
          </w:p>
        </w:tc>
        <w:tc>
          <w:tcPr>
            <w:tcW w:w="3690" w:type="dxa"/>
            <w:gridSpan w:val="2"/>
            <w:tcBorders>
              <w:top w:val="single" w:color="000000" w:sz="6" w:space="0"/>
              <w:left w:val="single" w:color="000000" w:sz="6" w:space="0"/>
              <w:bottom w:val="single" w:color="000000" w:sz="6" w:space="0"/>
              <w:right w:val="single" w:color="000000" w:sz="6" w:space="0"/>
            </w:tcBorders>
          </w:tcPr>
          <w:p w:rsidR="00305F78" w:rsidP="00144643" w:rsidRDefault="00305F78" w14:paraId="588C6100" w14:textId="77777777">
            <w:pPr>
              <w:numPr>
                <w:ilvl w:val="12"/>
                <w:numId w:val="0"/>
              </w:numPr>
              <w:spacing w:before="100" w:after="55"/>
              <w:jc w:val="center"/>
              <w:rPr>
                <w:rFonts w:ascii="Arial" w:hAnsi="Arial" w:cs="Arial"/>
              </w:rPr>
            </w:pPr>
          </w:p>
        </w:tc>
      </w:tr>
    </w:tbl>
    <w:p w:rsidR="00305F78" w:rsidP="00305F78" w:rsidRDefault="00305F78" w14:paraId="64721345" w14:textId="2321DFC3">
      <w:pPr>
        <w:pStyle w:val="HTMLPreformatted"/>
        <w:rPr>
          <w:rFonts w:ascii="Times New Roman" w:hAnsi="Times New Roman"/>
          <w:sz w:val="24"/>
        </w:rPr>
      </w:pPr>
    </w:p>
    <w:p w:rsidR="00125FCE" w:rsidP="00305F78" w:rsidRDefault="00125FCE" w14:paraId="6591FC34" w14:textId="009D6BE0">
      <w:pPr>
        <w:pStyle w:val="HTMLPreformatted"/>
        <w:rPr>
          <w:rFonts w:ascii="Times New Roman" w:hAnsi="Times New Roman"/>
          <w:sz w:val="24"/>
        </w:rPr>
      </w:pPr>
      <w:r>
        <w:rPr>
          <w:rFonts w:ascii="Times New Roman" w:hAnsi="Times New Roman"/>
          <w:sz w:val="24"/>
        </w:rPr>
        <w:t>There are three components of the Form 5500 Series</w:t>
      </w:r>
      <w:r w:rsidR="00AB677A">
        <w:rPr>
          <w:rFonts w:ascii="Times New Roman" w:hAnsi="Times New Roman"/>
          <w:sz w:val="24"/>
        </w:rPr>
        <w:t xml:space="preserve"> burden</w:t>
      </w:r>
      <w:r>
        <w:rPr>
          <w:rFonts w:ascii="Times New Roman" w:hAnsi="Times New Roman"/>
          <w:sz w:val="24"/>
        </w:rPr>
        <w:t xml:space="preserve"> that are attributable to IRS under this control number:</w:t>
      </w:r>
    </w:p>
    <w:p w:rsidR="00125FCE" w:rsidP="00305F78" w:rsidRDefault="00125FCE" w14:paraId="3D5D14B3" w14:textId="36EFDA77">
      <w:pPr>
        <w:pStyle w:val="HTMLPreformatted"/>
        <w:rPr>
          <w:rFonts w:ascii="Times New Roman" w:hAnsi="Times New Roman"/>
          <w:sz w:val="24"/>
        </w:rPr>
      </w:pPr>
    </w:p>
    <w:p w:rsidRPr="00A471F2" w:rsidR="00125FCE" w:rsidP="00A471F2" w:rsidRDefault="00125FCE" w14:paraId="2A9CCCFE" w14:textId="5AFDDFAB">
      <w:pPr>
        <w:pStyle w:val="HTMLPreformatted"/>
        <w:numPr>
          <w:ilvl w:val="0"/>
          <w:numId w:val="12"/>
        </w:numPr>
        <w:rPr>
          <w:rFonts w:ascii="Times New Roman" w:hAnsi="Times New Roman"/>
          <w:b/>
          <w:sz w:val="24"/>
        </w:rPr>
      </w:pPr>
      <w:r w:rsidRPr="00A471F2">
        <w:rPr>
          <w:rFonts w:ascii="Times New Roman" w:hAnsi="Times New Roman"/>
          <w:b/>
          <w:sz w:val="24"/>
        </w:rPr>
        <w:t>IRS share of Tri-agency burden for electronic Form 5500 filings</w:t>
      </w:r>
    </w:p>
    <w:p w:rsidR="00125FCE" w:rsidP="00305F78" w:rsidRDefault="00125FCE" w14:paraId="0CD665AB" w14:textId="77777777">
      <w:pPr>
        <w:pStyle w:val="HTMLPreformatted"/>
        <w:rPr>
          <w:rFonts w:ascii="Times New Roman" w:hAnsi="Times New Roman"/>
          <w:sz w:val="24"/>
        </w:rPr>
      </w:pPr>
    </w:p>
    <w:p w:rsidR="00C771AF" w:rsidP="00EA6967" w:rsidRDefault="00AB677A" w14:paraId="1F6C2BA8" w14:textId="5A23DC03">
      <w:pPr>
        <w:widowControl/>
      </w:pPr>
      <w:r>
        <w:t xml:space="preserve">The IRS is accountable for a </w:t>
      </w:r>
      <w:r w:rsidR="00305F78">
        <w:t xml:space="preserve">portion of the </w:t>
      </w:r>
      <w:r>
        <w:t>total burden for electronic filing of the Form 5500 and schedules, which is shared with DOL and PBGC. DOL uses models to calculate the total burden and then assigns a portion to each agency annually. The table below reflects the IRS share of the electronic filing burden.</w:t>
      </w:r>
      <w:r w:rsidR="00305F78">
        <w:t xml:space="preserve">  </w:t>
      </w:r>
    </w:p>
    <w:p w:rsidRPr="003B1982" w:rsidR="003B1982" w:rsidP="00EA6967" w:rsidRDefault="003B1982" w14:paraId="2CBC5015" w14:textId="77777777">
      <w:pPr>
        <w:widowControl/>
      </w:pPr>
    </w:p>
    <w:p w:rsidRPr="003B1982" w:rsidR="00125FCE" w:rsidP="00A471F2" w:rsidRDefault="00125FCE" w14:paraId="7AA7B28A" w14:textId="0FAC5EE9">
      <w:pPr>
        <w:pStyle w:val="NoSpacing"/>
        <w:numPr>
          <w:ilvl w:val="0"/>
          <w:numId w:val="12"/>
        </w:numPr>
        <w:rPr>
          <w:rFonts w:ascii="Times New Roman" w:hAnsi="Times New Roman" w:cs="Times New Roman"/>
          <w:b/>
          <w:sz w:val="24"/>
          <w:szCs w:val="24"/>
        </w:rPr>
      </w:pPr>
      <w:r w:rsidRPr="003B1982">
        <w:rPr>
          <w:rFonts w:ascii="Times New Roman" w:hAnsi="Times New Roman" w:cs="Times New Roman"/>
          <w:b/>
          <w:sz w:val="24"/>
          <w:szCs w:val="24"/>
        </w:rPr>
        <w:t>Paper Form 5500-EZ Filings received by IRS</w:t>
      </w:r>
    </w:p>
    <w:p w:rsidRPr="003B1982" w:rsidR="00125FCE" w:rsidP="00A471F2" w:rsidRDefault="00125FCE" w14:paraId="3CB64025" w14:textId="77777777">
      <w:pPr>
        <w:pStyle w:val="NoSpacing"/>
        <w:rPr>
          <w:rFonts w:ascii="Times New Roman" w:hAnsi="Times New Roman" w:cs="Times New Roman"/>
          <w:bCs/>
          <w:sz w:val="24"/>
          <w:szCs w:val="24"/>
        </w:rPr>
      </w:pPr>
    </w:p>
    <w:p w:rsidRPr="003B1982" w:rsidR="006154D6" w:rsidP="00A471F2" w:rsidRDefault="00125FCE" w14:paraId="683D7FD0" w14:textId="656527C7">
      <w:pPr>
        <w:pStyle w:val="NoSpacing"/>
        <w:rPr>
          <w:rFonts w:ascii="Times New Roman" w:hAnsi="Times New Roman" w:cs="Times New Roman"/>
          <w:bCs/>
          <w:sz w:val="24"/>
          <w:szCs w:val="24"/>
        </w:rPr>
      </w:pPr>
      <w:r w:rsidRPr="003B1982">
        <w:rPr>
          <w:rFonts w:ascii="Times New Roman" w:hAnsi="Times New Roman" w:cs="Times New Roman"/>
          <w:bCs/>
          <w:sz w:val="24"/>
          <w:szCs w:val="24"/>
        </w:rPr>
        <w:t xml:space="preserve">While </w:t>
      </w:r>
      <w:r w:rsidRPr="003B1982" w:rsidR="00A11BC6">
        <w:rPr>
          <w:rFonts w:ascii="Times New Roman" w:hAnsi="Times New Roman" w:cs="Times New Roman"/>
          <w:bCs/>
          <w:sz w:val="24"/>
          <w:szCs w:val="24"/>
        </w:rPr>
        <w:t>the</w:t>
      </w:r>
      <w:r w:rsidRPr="003B1982">
        <w:rPr>
          <w:rFonts w:ascii="Times New Roman" w:hAnsi="Times New Roman" w:cs="Times New Roman"/>
          <w:bCs/>
          <w:sz w:val="24"/>
          <w:szCs w:val="24"/>
        </w:rPr>
        <w:t xml:space="preserve"> Form 5500</w:t>
      </w:r>
      <w:r w:rsidRPr="003B1982" w:rsidR="00A11BC6">
        <w:rPr>
          <w:rFonts w:ascii="Times New Roman" w:hAnsi="Times New Roman" w:cs="Times New Roman"/>
          <w:bCs/>
          <w:sz w:val="24"/>
          <w:szCs w:val="24"/>
        </w:rPr>
        <w:t>, 5500-SF, and some 5500-EZ</w:t>
      </w:r>
      <w:r w:rsidRPr="003B1982">
        <w:rPr>
          <w:rFonts w:ascii="Times New Roman" w:hAnsi="Times New Roman" w:cs="Times New Roman"/>
          <w:bCs/>
          <w:sz w:val="24"/>
          <w:szCs w:val="24"/>
        </w:rPr>
        <w:t xml:space="preserve"> filings are </w:t>
      </w:r>
      <w:r w:rsidR="00EB70D5">
        <w:rPr>
          <w:rFonts w:ascii="Times New Roman" w:hAnsi="Times New Roman" w:cs="Times New Roman"/>
          <w:bCs/>
          <w:sz w:val="24"/>
          <w:szCs w:val="24"/>
        </w:rPr>
        <w:t>filed</w:t>
      </w:r>
      <w:r w:rsidRPr="003B1982" w:rsidR="00EB70D5">
        <w:rPr>
          <w:rFonts w:ascii="Times New Roman" w:hAnsi="Times New Roman" w:cs="Times New Roman"/>
          <w:bCs/>
          <w:sz w:val="24"/>
          <w:szCs w:val="24"/>
        </w:rPr>
        <w:t xml:space="preserve"> </w:t>
      </w:r>
      <w:r w:rsidRPr="003B1982">
        <w:rPr>
          <w:rFonts w:ascii="Times New Roman" w:hAnsi="Times New Roman" w:cs="Times New Roman"/>
          <w:bCs/>
          <w:sz w:val="24"/>
          <w:szCs w:val="24"/>
        </w:rPr>
        <w:t xml:space="preserve">electronically through EFAST2 (and are accounted for in the DOL-provided estimates), the IRS </w:t>
      </w:r>
      <w:r w:rsidRPr="003B1982" w:rsidR="00A11BC6">
        <w:rPr>
          <w:rFonts w:ascii="Times New Roman" w:hAnsi="Times New Roman" w:cs="Times New Roman"/>
          <w:bCs/>
          <w:sz w:val="24"/>
          <w:szCs w:val="24"/>
        </w:rPr>
        <w:t xml:space="preserve">also </w:t>
      </w:r>
      <w:r w:rsidRPr="003B1982" w:rsidR="00AB677A">
        <w:rPr>
          <w:rFonts w:ascii="Times New Roman" w:hAnsi="Times New Roman" w:cs="Times New Roman"/>
          <w:bCs/>
          <w:sz w:val="24"/>
          <w:szCs w:val="24"/>
        </w:rPr>
        <w:t xml:space="preserve">directly </w:t>
      </w:r>
      <w:r w:rsidRPr="003B1982">
        <w:rPr>
          <w:rFonts w:ascii="Times New Roman" w:hAnsi="Times New Roman" w:cs="Times New Roman"/>
          <w:bCs/>
          <w:sz w:val="24"/>
          <w:szCs w:val="24"/>
        </w:rPr>
        <w:t xml:space="preserve">receives paper </w:t>
      </w:r>
      <w:r w:rsidRPr="003B1982" w:rsidR="00AB677A">
        <w:rPr>
          <w:rFonts w:ascii="Times New Roman" w:hAnsi="Times New Roman" w:cs="Times New Roman"/>
          <w:bCs/>
          <w:sz w:val="24"/>
          <w:szCs w:val="24"/>
        </w:rPr>
        <w:t xml:space="preserve">Form 5500-EZ </w:t>
      </w:r>
      <w:r w:rsidRPr="003B1982">
        <w:rPr>
          <w:rFonts w:ascii="Times New Roman" w:hAnsi="Times New Roman" w:cs="Times New Roman"/>
          <w:bCs/>
          <w:sz w:val="24"/>
          <w:szCs w:val="24"/>
        </w:rPr>
        <w:t>filings</w:t>
      </w:r>
      <w:r w:rsidRPr="003B1982" w:rsidR="00AB677A">
        <w:rPr>
          <w:rFonts w:ascii="Times New Roman" w:hAnsi="Times New Roman" w:cs="Times New Roman"/>
          <w:bCs/>
          <w:sz w:val="24"/>
          <w:szCs w:val="24"/>
        </w:rPr>
        <w:t>, which are not included in the DOL models.</w:t>
      </w:r>
      <w:r w:rsidRPr="003B1982" w:rsidR="006154D6">
        <w:rPr>
          <w:rFonts w:ascii="Times New Roman" w:hAnsi="Times New Roman" w:cs="Times New Roman"/>
          <w:bCs/>
          <w:sz w:val="24"/>
          <w:szCs w:val="24"/>
        </w:rPr>
        <w:t xml:space="preserve"> </w:t>
      </w:r>
      <w:r w:rsidRPr="003B1982" w:rsidR="00A11BC6">
        <w:rPr>
          <w:rFonts w:ascii="Times New Roman" w:hAnsi="Times New Roman" w:cs="Times New Roman"/>
          <w:bCs/>
          <w:sz w:val="24"/>
          <w:szCs w:val="24"/>
        </w:rPr>
        <w:t xml:space="preserve"> The DOL models do, however, capture the 5500-SFs that are partially completed by one-participant and foreign plans to satisfy their EZ filing requirement electronically.</w:t>
      </w:r>
    </w:p>
    <w:p w:rsidRPr="00A471F2" w:rsidR="001339B3" w:rsidP="00A471F2" w:rsidRDefault="00125FCE" w14:paraId="2C46AFE2" w14:textId="3ACF7572">
      <w:pPr>
        <w:pStyle w:val="ListParagraph"/>
        <w:numPr>
          <w:ilvl w:val="0"/>
          <w:numId w:val="12"/>
        </w:numPr>
        <w:spacing w:line="480" w:lineRule="exact"/>
        <w:rPr>
          <w:b/>
          <w:bCs/>
        </w:rPr>
      </w:pPr>
      <w:r w:rsidRPr="00A471F2">
        <w:rPr>
          <w:b/>
          <w:bCs/>
        </w:rPr>
        <w:t>Form 5500-SUP Filings</w:t>
      </w:r>
    </w:p>
    <w:p w:rsidR="001339B3" w:rsidP="001339B3" w:rsidRDefault="001339B3" w14:paraId="31C754AA" w14:textId="77777777">
      <w:pPr>
        <w:widowControl/>
      </w:pPr>
      <w:r w:rsidRPr="007C6466">
        <w:rPr>
          <w:bCs/>
        </w:rPr>
        <w:t xml:space="preserve">     </w:t>
      </w:r>
      <w:r>
        <w:rPr>
          <w:bCs/>
        </w:rPr>
        <w:t xml:space="preserve">       </w:t>
      </w:r>
    </w:p>
    <w:p w:rsidR="001339B3" w:rsidP="00A471F2" w:rsidRDefault="00A11BC6" w14:paraId="3CF6BA5D" w14:textId="2BBB1881">
      <w:pPr>
        <w:widowControl/>
      </w:pPr>
      <w:r>
        <w:t xml:space="preserve">The IRS lacks the authority to require that all 5500 questions be answered electronically so the Form 5500-SUP was developed </w:t>
      </w:r>
      <w:r w:rsidR="00BE2B54">
        <w:t xml:space="preserve">in 2016 </w:t>
      </w:r>
      <w:r>
        <w:t>when IRS was considering adding some IRS-only questions to the 5500/5500-SF</w:t>
      </w:r>
      <w:r w:rsidR="00BE2B54">
        <w:t>, and estimates were developed at that time</w:t>
      </w:r>
      <w:r>
        <w:t>. If and when the IRS were to add IRS-only questions to the 5500/5500-SF, th</w:t>
      </w:r>
      <w:r w:rsidR="001339B3">
        <w:t xml:space="preserve">e Form 5500-SUP </w:t>
      </w:r>
      <w:r>
        <w:t>would</w:t>
      </w:r>
      <w:r w:rsidR="001339B3">
        <w:t xml:space="preserve"> be filed on paper with the IRS. </w:t>
      </w:r>
      <w:r>
        <w:t>Currently, the 5500-SUP has not been released because IRS has not added any IRS-only questions to the 5500</w:t>
      </w:r>
      <w:r w:rsidR="00BE2B54">
        <w:t>/5500-SF.</w:t>
      </w:r>
    </w:p>
    <w:p w:rsidR="001339B3" w:rsidP="006154D6" w:rsidRDefault="001339B3" w14:paraId="6A9358EC" w14:textId="77777777">
      <w:pPr>
        <w:spacing w:line="480" w:lineRule="exact"/>
        <w:rPr>
          <w:bCs/>
        </w:rPr>
      </w:pPr>
    </w:p>
    <w:p w:rsidR="009B1CE9" w:rsidRDefault="009B1CE9" w14:paraId="092E237E" w14:textId="77777777">
      <w:pPr>
        <w:widowControl/>
        <w:autoSpaceDE/>
        <w:autoSpaceDN/>
        <w:adjustRightInd/>
        <w:spacing w:after="160" w:line="259" w:lineRule="auto"/>
        <w:rPr>
          <w:b/>
        </w:rPr>
      </w:pPr>
      <w:r>
        <w:rPr>
          <w:b/>
        </w:rPr>
        <w:br w:type="page"/>
      </w:r>
    </w:p>
    <w:p w:rsidRPr="003B1982" w:rsidR="005829E2" w:rsidP="005829E2" w:rsidRDefault="003B1982" w14:paraId="3207C625" w14:textId="3A5C7CD7">
      <w:pPr>
        <w:tabs>
          <w:tab w:val="center" w:pos="4140"/>
          <w:tab w:val="center" w:pos="6030"/>
          <w:tab w:val="center" w:pos="7920"/>
        </w:tabs>
        <w:jc w:val="both"/>
        <w:rPr>
          <w:b/>
        </w:rPr>
      </w:pPr>
      <w:r w:rsidRPr="003B1982">
        <w:rPr>
          <w:b/>
        </w:rPr>
        <w:lastRenderedPageBreak/>
        <w:t>Table 2: Labor Burden Summary</w:t>
      </w:r>
    </w:p>
    <w:tbl>
      <w:tblPr>
        <w:tblW w:w="9445"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34"/>
        <w:gridCol w:w="1124"/>
        <w:gridCol w:w="1086"/>
        <w:gridCol w:w="1051"/>
        <w:gridCol w:w="922"/>
        <w:gridCol w:w="1423"/>
        <w:gridCol w:w="1170"/>
        <w:gridCol w:w="1435"/>
      </w:tblGrid>
      <w:tr w:rsidR="003B1982" w:rsidTr="003B1982" w14:paraId="45C6501C" w14:textId="08365A94">
        <w:tc>
          <w:tcPr>
            <w:tcW w:w="1234" w:type="dxa"/>
            <w:tcBorders>
              <w:top w:val="single" w:color="auto" w:sz="4" w:space="0"/>
              <w:left w:val="single" w:color="auto" w:sz="4" w:space="0"/>
              <w:bottom w:val="single" w:color="auto" w:sz="4" w:space="0"/>
              <w:right w:val="single" w:color="auto" w:sz="4" w:space="0"/>
            </w:tcBorders>
            <w:vAlign w:val="bottom"/>
            <w:hideMark/>
          </w:tcPr>
          <w:p w:rsidRPr="003B1982" w:rsidR="00A471F2" w:rsidP="003B1982" w:rsidRDefault="00A471F2" w14:paraId="6B8B3D23" w14:textId="77777777">
            <w:pPr>
              <w:keepNext/>
              <w:keepLines/>
              <w:numPr>
                <w:ilvl w:val="12"/>
                <w:numId w:val="0"/>
              </w:numPr>
              <w:jc w:val="center"/>
              <w:rPr>
                <w:rFonts w:ascii="Arial Narrow" w:hAnsi="Arial Narrow"/>
                <w:b/>
                <w:sz w:val="18"/>
                <w:szCs w:val="18"/>
              </w:rPr>
            </w:pPr>
            <w:r w:rsidRPr="003B1982">
              <w:rPr>
                <w:rFonts w:ascii="Arial Narrow" w:hAnsi="Arial Narrow"/>
                <w:b/>
                <w:sz w:val="18"/>
                <w:szCs w:val="18"/>
              </w:rPr>
              <w:t>Description</w:t>
            </w:r>
          </w:p>
        </w:tc>
        <w:tc>
          <w:tcPr>
            <w:tcW w:w="1124" w:type="dxa"/>
            <w:tcBorders>
              <w:top w:val="single" w:color="auto" w:sz="4" w:space="0"/>
              <w:left w:val="single" w:color="auto" w:sz="4" w:space="0"/>
              <w:bottom w:val="single" w:color="auto" w:sz="4" w:space="0"/>
              <w:right w:val="single" w:color="auto" w:sz="4" w:space="0"/>
            </w:tcBorders>
            <w:vAlign w:val="bottom"/>
            <w:hideMark/>
          </w:tcPr>
          <w:p w:rsidRPr="003B1982" w:rsidR="00A471F2" w:rsidP="003B1982" w:rsidRDefault="00A471F2" w14:paraId="57B54BBE" w14:textId="076ECAF9">
            <w:pPr>
              <w:keepNext/>
              <w:keepLines/>
              <w:numPr>
                <w:ilvl w:val="12"/>
                <w:numId w:val="0"/>
              </w:numPr>
              <w:jc w:val="center"/>
              <w:rPr>
                <w:rFonts w:ascii="Arial Narrow" w:hAnsi="Arial Narrow"/>
                <w:b/>
                <w:sz w:val="18"/>
                <w:szCs w:val="18"/>
              </w:rPr>
            </w:pPr>
            <w:r w:rsidRPr="003B1982">
              <w:rPr>
                <w:rFonts w:ascii="Arial Narrow" w:hAnsi="Arial Narrow"/>
                <w:b/>
                <w:sz w:val="18"/>
                <w:szCs w:val="18"/>
              </w:rPr>
              <w:t>Number of        Responses</w:t>
            </w:r>
          </w:p>
        </w:tc>
        <w:tc>
          <w:tcPr>
            <w:tcW w:w="1086" w:type="dxa"/>
            <w:tcBorders>
              <w:top w:val="single" w:color="auto" w:sz="4" w:space="0"/>
              <w:left w:val="single" w:color="auto" w:sz="4" w:space="0"/>
              <w:bottom w:val="single" w:color="auto" w:sz="4" w:space="0"/>
              <w:right w:val="single" w:color="auto" w:sz="4" w:space="0"/>
            </w:tcBorders>
            <w:vAlign w:val="bottom"/>
            <w:hideMark/>
          </w:tcPr>
          <w:p w:rsidRPr="003B1982" w:rsidR="00A471F2" w:rsidP="003B1982" w:rsidRDefault="00A471F2" w14:paraId="6127A4BE" w14:textId="77777777">
            <w:pPr>
              <w:keepNext/>
              <w:keepLines/>
              <w:numPr>
                <w:ilvl w:val="12"/>
                <w:numId w:val="0"/>
              </w:numPr>
              <w:jc w:val="center"/>
              <w:rPr>
                <w:rFonts w:ascii="Arial Narrow" w:hAnsi="Arial Narrow"/>
                <w:b/>
                <w:sz w:val="18"/>
                <w:szCs w:val="18"/>
              </w:rPr>
            </w:pPr>
            <w:r w:rsidRPr="003B1982">
              <w:rPr>
                <w:rFonts w:ascii="Arial Narrow" w:hAnsi="Arial Narrow"/>
                <w:b/>
                <w:sz w:val="18"/>
                <w:szCs w:val="18"/>
              </w:rPr>
              <w:t>#Responses per Respondent</w:t>
            </w:r>
          </w:p>
        </w:tc>
        <w:tc>
          <w:tcPr>
            <w:tcW w:w="1051" w:type="dxa"/>
            <w:tcBorders>
              <w:top w:val="single" w:color="auto" w:sz="4" w:space="0"/>
              <w:left w:val="single" w:color="auto" w:sz="4" w:space="0"/>
              <w:bottom w:val="single" w:color="auto" w:sz="4" w:space="0"/>
              <w:right w:val="single" w:color="auto" w:sz="4" w:space="0"/>
            </w:tcBorders>
            <w:vAlign w:val="bottom"/>
            <w:hideMark/>
          </w:tcPr>
          <w:p w:rsidRPr="003B1982" w:rsidR="00A471F2" w:rsidP="003B1982" w:rsidRDefault="00A471F2" w14:paraId="48E7FC5E" w14:textId="77777777">
            <w:pPr>
              <w:keepNext/>
              <w:keepLines/>
              <w:numPr>
                <w:ilvl w:val="12"/>
                <w:numId w:val="0"/>
              </w:numPr>
              <w:jc w:val="center"/>
              <w:rPr>
                <w:rFonts w:ascii="Arial Narrow" w:hAnsi="Arial Narrow"/>
                <w:b/>
                <w:sz w:val="18"/>
                <w:szCs w:val="18"/>
              </w:rPr>
            </w:pPr>
            <w:r w:rsidRPr="003B1982">
              <w:rPr>
                <w:rFonts w:ascii="Arial Narrow" w:hAnsi="Arial Narrow"/>
                <w:b/>
                <w:sz w:val="18"/>
                <w:szCs w:val="18"/>
              </w:rPr>
              <w:t>Annual Responses</w:t>
            </w:r>
          </w:p>
        </w:tc>
        <w:tc>
          <w:tcPr>
            <w:tcW w:w="922" w:type="dxa"/>
            <w:tcBorders>
              <w:top w:val="single" w:color="auto" w:sz="4" w:space="0"/>
              <w:left w:val="single" w:color="auto" w:sz="4" w:space="0"/>
              <w:bottom w:val="single" w:color="auto" w:sz="4" w:space="0"/>
              <w:right w:val="single" w:color="auto" w:sz="4" w:space="0"/>
            </w:tcBorders>
            <w:vAlign w:val="bottom"/>
            <w:hideMark/>
          </w:tcPr>
          <w:p w:rsidRPr="003B1982" w:rsidR="00A471F2" w:rsidP="003B1982" w:rsidRDefault="00A471F2" w14:paraId="06C978D8" w14:textId="7F68362D">
            <w:pPr>
              <w:keepNext/>
              <w:keepLines/>
              <w:numPr>
                <w:ilvl w:val="12"/>
                <w:numId w:val="0"/>
              </w:numPr>
              <w:jc w:val="center"/>
              <w:rPr>
                <w:rFonts w:ascii="Arial Narrow" w:hAnsi="Arial Narrow"/>
                <w:b/>
                <w:sz w:val="18"/>
                <w:szCs w:val="18"/>
              </w:rPr>
            </w:pPr>
            <w:r w:rsidRPr="003B1982">
              <w:rPr>
                <w:rFonts w:ascii="Arial Narrow" w:hAnsi="Arial Narrow"/>
                <w:b/>
                <w:sz w:val="18"/>
                <w:szCs w:val="18"/>
              </w:rPr>
              <w:t>Hours per Response (Average)</w:t>
            </w:r>
          </w:p>
        </w:tc>
        <w:tc>
          <w:tcPr>
            <w:tcW w:w="1423" w:type="dxa"/>
            <w:tcBorders>
              <w:top w:val="single" w:color="auto" w:sz="4" w:space="0"/>
              <w:left w:val="single" w:color="auto" w:sz="4" w:space="0"/>
              <w:bottom w:val="single" w:color="auto" w:sz="4" w:space="0"/>
              <w:right w:val="single" w:color="auto" w:sz="4" w:space="0"/>
            </w:tcBorders>
            <w:vAlign w:val="bottom"/>
            <w:hideMark/>
          </w:tcPr>
          <w:p w:rsidRPr="003B1982" w:rsidR="00A471F2" w:rsidP="003B1982" w:rsidRDefault="00A471F2" w14:paraId="7A2DB003" w14:textId="77777777">
            <w:pPr>
              <w:keepNext/>
              <w:keepLines/>
              <w:numPr>
                <w:ilvl w:val="12"/>
                <w:numId w:val="0"/>
              </w:numPr>
              <w:jc w:val="center"/>
              <w:rPr>
                <w:rFonts w:ascii="Arial Narrow" w:hAnsi="Arial Narrow"/>
                <w:b/>
                <w:sz w:val="18"/>
                <w:szCs w:val="18"/>
              </w:rPr>
            </w:pPr>
            <w:r w:rsidRPr="003B1982">
              <w:rPr>
                <w:rFonts w:ascii="Arial Narrow" w:hAnsi="Arial Narrow"/>
                <w:b/>
                <w:sz w:val="18"/>
                <w:szCs w:val="18"/>
              </w:rPr>
              <w:t>Total Burden</w:t>
            </w:r>
          </w:p>
        </w:tc>
        <w:tc>
          <w:tcPr>
            <w:tcW w:w="1170" w:type="dxa"/>
            <w:tcBorders>
              <w:top w:val="single" w:color="auto" w:sz="4" w:space="0"/>
              <w:left w:val="single" w:color="auto" w:sz="4" w:space="0"/>
              <w:bottom w:val="single" w:color="auto" w:sz="4" w:space="0"/>
              <w:right w:val="single" w:color="auto" w:sz="4" w:space="0"/>
            </w:tcBorders>
            <w:vAlign w:val="bottom"/>
          </w:tcPr>
          <w:p w:rsidRPr="003B1982" w:rsidR="00A471F2" w:rsidP="003B1982" w:rsidRDefault="00A471F2" w14:paraId="5BAFCBD3" w14:textId="5228BF6E">
            <w:pPr>
              <w:keepNext/>
              <w:keepLines/>
              <w:numPr>
                <w:ilvl w:val="12"/>
                <w:numId w:val="0"/>
              </w:numPr>
              <w:jc w:val="center"/>
              <w:rPr>
                <w:rFonts w:ascii="Arial Narrow" w:hAnsi="Arial Narrow"/>
                <w:b/>
                <w:sz w:val="18"/>
                <w:szCs w:val="18"/>
              </w:rPr>
            </w:pPr>
            <w:r w:rsidRPr="003B1982">
              <w:rPr>
                <w:rFonts w:ascii="Arial Narrow" w:hAnsi="Arial Narrow"/>
                <w:b/>
                <w:sz w:val="18"/>
                <w:szCs w:val="18"/>
              </w:rPr>
              <w:t>Time Value (Hourly Rate)</w:t>
            </w:r>
          </w:p>
        </w:tc>
        <w:tc>
          <w:tcPr>
            <w:tcW w:w="1435" w:type="dxa"/>
            <w:tcBorders>
              <w:top w:val="single" w:color="auto" w:sz="4" w:space="0"/>
              <w:left w:val="single" w:color="auto" w:sz="4" w:space="0"/>
              <w:bottom w:val="single" w:color="auto" w:sz="4" w:space="0"/>
              <w:right w:val="single" w:color="auto" w:sz="4" w:space="0"/>
            </w:tcBorders>
            <w:vAlign w:val="bottom"/>
          </w:tcPr>
          <w:p w:rsidRPr="003B1982" w:rsidR="00A471F2" w:rsidP="003B1982" w:rsidRDefault="00A471F2" w14:paraId="283D8A2D" w14:textId="1FE642B2">
            <w:pPr>
              <w:keepNext/>
              <w:keepLines/>
              <w:numPr>
                <w:ilvl w:val="12"/>
                <w:numId w:val="0"/>
              </w:numPr>
              <w:jc w:val="center"/>
              <w:rPr>
                <w:rFonts w:ascii="Arial Narrow" w:hAnsi="Arial Narrow"/>
                <w:b/>
                <w:sz w:val="18"/>
                <w:szCs w:val="18"/>
              </w:rPr>
            </w:pPr>
            <w:r w:rsidRPr="003B1982">
              <w:rPr>
                <w:rFonts w:ascii="Arial Narrow" w:hAnsi="Arial Narrow"/>
                <w:b/>
                <w:sz w:val="18"/>
                <w:szCs w:val="18"/>
              </w:rPr>
              <w:t xml:space="preserve">Total </w:t>
            </w:r>
            <w:r w:rsidR="003B1982">
              <w:rPr>
                <w:rFonts w:ascii="Arial Narrow" w:hAnsi="Arial Narrow"/>
                <w:b/>
                <w:sz w:val="18"/>
                <w:szCs w:val="18"/>
              </w:rPr>
              <w:t>Monet</w:t>
            </w:r>
            <w:r w:rsidRPr="003B1982">
              <w:rPr>
                <w:rFonts w:ascii="Arial Narrow" w:hAnsi="Arial Narrow"/>
                <w:b/>
                <w:sz w:val="18"/>
                <w:szCs w:val="18"/>
              </w:rPr>
              <w:t xml:space="preserve">ized Labor Burden </w:t>
            </w:r>
          </w:p>
        </w:tc>
      </w:tr>
      <w:tr w:rsidR="003B1982" w:rsidTr="003B1982" w14:paraId="33629C03" w14:textId="5BEAB2D8">
        <w:tc>
          <w:tcPr>
            <w:tcW w:w="1234" w:type="dxa"/>
            <w:tcBorders>
              <w:top w:val="single" w:color="auto" w:sz="4" w:space="0"/>
              <w:left w:val="single" w:color="auto" w:sz="4" w:space="0"/>
              <w:bottom w:val="single" w:color="auto" w:sz="4" w:space="0"/>
              <w:right w:val="single" w:color="auto" w:sz="4" w:space="0"/>
            </w:tcBorders>
            <w:vAlign w:val="bottom"/>
          </w:tcPr>
          <w:p w:rsidRPr="003B1982" w:rsidR="00A471F2" w:rsidP="003B1982" w:rsidRDefault="00A471F2" w14:paraId="7D6BCAE0" w14:textId="33C30DF8">
            <w:pPr>
              <w:keepNext/>
              <w:keepLines/>
              <w:numPr>
                <w:ilvl w:val="12"/>
                <w:numId w:val="0"/>
              </w:numPr>
              <w:jc w:val="center"/>
              <w:rPr>
                <w:rFonts w:ascii="Arial Narrow" w:hAnsi="Arial Narrow"/>
                <w:sz w:val="18"/>
                <w:szCs w:val="18"/>
              </w:rPr>
            </w:pPr>
            <w:r w:rsidRPr="003B1982">
              <w:rPr>
                <w:rFonts w:ascii="Arial Narrow" w:hAnsi="Arial Narrow"/>
                <w:sz w:val="18"/>
                <w:szCs w:val="18"/>
              </w:rPr>
              <w:t>Form 5500</w:t>
            </w:r>
          </w:p>
        </w:tc>
        <w:tc>
          <w:tcPr>
            <w:tcW w:w="1124" w:type="dxa"/>
            <w:tcBorders>
              <w:top w:val="single" w:color="auto" w:sz="4" w:space="0"/>
              <w:left w:val="single" w:color="auto" w:sz="4" w:space="0"/>
              <w:bottom w:val="single" w:color="auto" w:sz="4" w:space="0"/>
              <w:right w:val="single" w:color="auto" w:sz="4" w:space="0"/>
            </w:tcBorders>
            <w:vAlign w:val="bottom"/>
          </w:tcPr>
          <w:p w:rsidRPr="003B1982" w:rsidR="00A471F2" w:rsidP="003B1982" w:rsidRDefault="00A471F2" w14:paraId="2B5300FE" w14:textId="3F2C7F93">
            <w:pPr>
              <w:keepNext/>
              <w:keepLines/>
              <w:numPr>
                <w:ilvl w:val="12"/>
                <w:numId w:val="0"/>
              </w:numPr>
              <w:jc w:val="center"/>
              <w:rPr>
                <w:rFonts w:ascii="Arial Narrow" w:hAnsi="Arial Narrow"/>
                <w:sz w:val="18"/>
                <w:szCs w:val="18"/>
              </w:rPr>
            </w:pPr>
            <w:r w:rsidRPr="003B1982">
              <w:rPr>
                <w:rFonts w:ascii="Arial Narrow" w:hAnsi="Arial Narrow"/>
                <w:sz w:val="18"/>
                <w:szCs w:val="18"/>
              </w:rPr>
              <w:t>814,000</w:t>
            </w:r>
          </w:p>
        </w:tc>
        <w:tc>
          <w:tcPr>
            <w:tcW w:w="1086" w:type="dxa"/>
            <w:tcBorders>
              <w:top w:val="single" w:color="auto" w:sz="4" w:space="0"/>
              <w:left w:val="single" w:color="auto" w:sz="4" w:space="0"/>
              <w:bottom w:val="single" w:color="auto" w:sz="4" w:space="0"/>
              <w:right w:val="single" w:color="auto" w:sz="4" w:space="0"/>
            </w:tcBorders>
            <w:vAlign w:val="bottom"/>
          </w:tcPr>
          <w:p w:rsidRPr="003B1982" w:rsidR="00A471F2" w:rsidP="003B1982" w:rsidRDefault="00A471F2" w14:paraId="2A59CF71" w14:textId="29271254">
            <w:pPr>
              <w:keepNext/>
              <w:keepLines/>
              <w:numPr>
                <w:ilvl w:val="12"/>
                <w:numId w:val="0"/>
              </w:numPr>
              <w:jc w:val="center"/>
              <w:rPr>
                <w:rFonts w:ascii="Arial Narrow" w:hAnsi="Arial Narrow"/>
                <w:sz w:val="18"/>
                <w:szCs w:val="18"/>
              </w:rPr>
            </w:pPr>
            <w:r w:rsidRPr="003B1982">
              <w:rPr>
                <w:rFonts w:ascii="Arial Narrow" w:hAnsi="Arial Narrow"/>
                <w:sz w:val="18"/>
                <w:szCs w:val="18"/>
              </w:rPr>
              <w:t>1</w:t>
            </w:r>
          </w:p>
        </w:tc>
        <w:tc>
          <w:tcPr>
            <w:tcW w:w="1051" w:type="dxa"/>
            <w:tcBorders>
              <w:top w:val="single" w:color="auto" w:sz="4" w:space="0"/>
              <w:left w:val="single" w:color="auto" w:sz="4" w:space="0"/>
              <w:bottom w:val="single" w:color="auto" w:sz="4" w:space="0"/>
              <w:right w:val="single" w:color="auto" w:sz="4" w:space="0"/>
            </w:tcBorders>
            <w:vAlign w:val="bottom"/>
          </w:tcPr>
          <w:p w:rsidRPr="003B1982" w:rsidR="00A471F2" w:rsidP="003B1982" w:rsidRDefault="00A471F2" w14:paraId="5277DA3F" w14:textId="5F3C0FED">
            <w:pPr>
              <w:keepNext/>
              <w:keepLines/>
              <w:numPr>
                <w:ilvl w:val="12"/>
                <w:numId w:val="0"/>
              </w:numPr>
              <w:jc w:val="center"/>
              <w:rPr>
                <w:rFonts w:ascii="Arial Narrow" w:hAnsi="Arial Narrow"/>
                <w:sz w:val="18"/>
                <w:szCs w:val="18"/>
              </w:rPr>
            </w:pPr>
            <w:r w:rsidRPr="003B1982">
              <w:rPr>
                <w:rFonts w:ascii="Arial Narrow" w:hAnsi="Arial Narrow"/>
                <w:sz w:val="18"/>
                <w:szCs w:val="18"/>
              </w:rPr>
              <w:t>814,000</w:t>
            </w:r>
          </w:p>
        </w:tc>
        <w:tc>
          <w:tcPr>
            <w:tcW w:w="922" w:type="dxa"/>
            <w:tcBorders>
              <w:top w:val="single" w:color="auto" w:sz="4" w:space="0"/>
              <w:left w:val="single" w:color="auto" w:sz="4" w:space="0"/>
              <w:bottom w:val="single" w:color="auto" w:sz="4" w:space="0"/>
              <w:right w:val="single" w:color="auto" w:sz="4" w:space="0"/>
            </w:tcBorders>
            <w:vAlign w:val="bottom"/>
          </w:tcPr>
          <w:p w:rsidRPr="003B1982" w:rsidR="00A471F2" w:rsidP="003B1982" w:rsidRDefault="00A471F2" w14:paraId="5AFC8591" w14:textId="7DD83CB2">
            <w:pPr>
              <w:keepNext/>
              <w:keepLines/>
              <w:numPr>
                <w:ilvl w:val="12"/>
                <w:numId w:val="0"/>
              </w:numPr>
              <w:jc w:val="center"/>
              <w:rPr>
                <w:rFonts w:ascii="Arial Narrow" w:hAnsi="Arial Narrow"/>
                <w:sz w:val="18"/>
                <w:szCs w:val="18"/>
              </w:rPr>
            </w:pPr>
            <w:r w:rsidRPr="003B1982">
              <w:rPr>
                <w:rFonts w:ascii="Arial Narrow" w:hAnsi="Arial Narrow"/>
                <w:sz w:val="18"/>
                <w:szCs w:val="18"/>
              </w:rPr>
              <w:t>0.41</w:t>
            </w:r>
          </w:p>
        </w:tc>
        <w:tc>
          <w:tcPr>
            <w:tcW w:w="1423" w:type="dxa"/>
            <w:tcBorders>
              <w:top w:val="single" w:color="auto" w:sz="4" w:space="0"/>
              <w:left w:val="single" w:color="auto" w:sz="4" w:space="0"/>
              <w:bottom w:val="single" w:color="auto" w:sz="4" w:space="0"/>
              <w:right w:val="single" w:color="auto" w:sz="4" w:space="0"/>
            </w:tcBorders>
            <w:vAlign w:val="bottom"/>
          </w:tcPr>
          <w:p w:rsidRPr="003B1982" w:rsidR="00A471F2" w:rsidP="003B1982" w:rsidRDefault="00A471F2" w14:paraId="249CEDFC" w14:textId="7F3401B8">
            <w:pPr>
              <w:keepNext/>
              <w:keepLines/>
              <w:numPr>
                <w:ilvl w:val="12"/>
                <w:numId w:val="0"/>
              </w:numPr>
              <w:jc w:val="center"/>
              <w:rPr>
                <w:rFonts w:ascii="Arial Narrow" w:hAnsi="Arial Narrow"/>
                <w:sz w:val="18"/>
                <w:szCs w:val="18"/>
              </w:rPr>
            </w:pPr>
            <w:r w:rsidRPr="003B1982">
              <w:rPr>
                <w:rFonts w:ascii="Arial Narrow" w:hAnsi="Arial Narrow"/>
                <w:sz w:val="18"/>
                <w:szCs w:val="18"/>
              </w:rPr>
              <w:t>334,000</w:t>
            </w:r>
          </w:p>
        </w:tc>
        <w:tc>
          <w:tcPr>
            <w:tcW w:w="1170" w:type="dxa"/>
            <w:tcBorders>
              <w:top w:val="single" w:color="auto" w:sz="4" w:space="0"/>
              <w:left w:val="single" w:color="auto" w:sz="4" w:space="0"/>
              <w:bottom w:val="single" w:color="auto" w:sz="4" w:space="0"/>
              <w:right w:val="single" w:color="auto" w:sz="4" w:space="0"/>
            </w:tcBorders>
            <w:vAlign w:val="bottom"/>
          </w:tcPr>
          <w:p w:rsidRPr="003B1982" w:rsidR="00A471F2" w:rsidP="003B1982" w:rsidRDefault="00A471F2" w14:paraId="52EDA10D" w14:textId="4DB7525A">
            <w:pPr>
              <w:keepNext/>
              <w:keepLines/>
              <w:numPr>
                <w:ilvl w:val="12"/>
                <w:numId w:val="0"/>
              </w:numPr>
              <w:jc w:val="center"/>
              <w:rPr>
                <w:rFonts w:ascii="Arial Narrow" w:hAnsi="Arial Narrow"/>
                <w:sz w:val="18"/>
                <w:szCs w:val="18"/>
              </w:rPr>
            </w:pPr>
            <w:r w:rsidRPr="003B1982">
              <w:rPr>
                <w:rFonts w:ascii="Arial Narrow" w:hAnsi="Arial Narrow"/>
                <w:sz w:val="18"/>
                <w:szCs w:val="18"/>
              </w:rPr>
              <w:t>$93.86</w:t>
            </w:r>
          </w:p>
        </w:tc>
        <w:tc>
          <w:tcPr>
            <w:tcW w:w="1435" w:type="dxa"/>
            <w:tcBorders>
              <w:top w:val="single" w:color="auto" w:sz="4" w:space="0"/>
              <w:left w:val="single" w:color="auto" w:sz="4" w:space="0"/>
              <w:bottom w:val="single" w:color="auto" w:sz="4" w:space="0"/>
              <w:right w:val="single" w:color="auto" w:sz="4" w:space="0"/>
            </w:tcBorders>
            <w:vAlign w:val="bottom"/>
          </w:tcPr>
          <w:p w:rsidRPr="003B1982" w:rsidR="00A471F2" w:rsidP="003B1982" w:rsidRDefault="00A471F2" w14:paraId="55DBE1C8" w14:textId="7F0FACB7">
            <w:pPr>
              <w:keepNext/>
              <w:keepLines/>
              <w:numPr>
                <w:ilvl w:val="12"/>
                <w:numId w:val="0"/>
              </w:numPr>
              <w:jc w:val="center"/>
              <w:rPr>
                <w:rFonts w:ascii="Arial Narrow" w:hAnsi="Arial Narrow"/>
                <w:sz w:val="18"/>
                <w:szCs w:val="18"/>
              </w:rPr>
            </w:pPr>
            <w:r w:rsidRPr="003B1982">
              <w:rPr>
                <w:rFonts w:ascii="Arial Narrow" w:hAnsi="Arial Narrow"/>
                <w:sz w:val="18"/>
                <w:szCs w:val="18"/>
              </w:rPr>
              <w:t>$</w:t>
            </w:r>
            <w:r w:rsidRPr="003B1982" w:rsidR="003B1982">
              <w:rPr>
                <w:rFonts w:ascii="Arial Narrow" w:hAnsi="Arial Narrow"/>
                <w:sz w:val="18"/>
                <w:szCs w:val="18"/>
              </w:rPr>
              <w:t>31,349,240</w:t>
            </w:r>
          </w:p>
        </w:tc>
      </w:tr>
      <w:tr w:rsidR="003B1982" w:rsidTr="003B1982" w14:paraId="449C9C48" w14:textId="6F71A346">
        <w:tc>
          <w:tcPr>
            <w:tcW w:w="1234" w:type="dxa"/>
            <w:tcBorders>
              <w:top w:val="single" w:color="auto" w:sz="4" w:space="0"/>
              <w:left w:val="single" w:color="auto" w:sz="4" w:space="0"/>
              <w:bottom w:val="single" w:color="auto" w:sz="4" w:space="0"/>
              <w:right w:val="single" w:color="auto" w:sz="4" w:space="0"/>
            </w:tcBorders>
            <w:vAlign w:val="bottom"/>
            <w:hideMark/>
          </w:tcPr>
          <w:p w:rsidRPr="003B1982" w:rsidR="00A471F2" w:rsidP="003B1982" w:rsidRDefault="00A471F2" w14:paraId="5FC24B66" w14:textId="72F6F63D">
            <w:pPr>
              <w:keepNext/>
              <w:keepLines/>
              <w:numPr>
                <w:ilvl w:val="12"/>
                <w:numId w:val="0"/>
              </w:numPr>
              <w:jc w:val="center"/>
              <w:rPr>
                <w:rFonts w:ascii="Arial Narrow" w:hAnsi="Arial Narrow"/>
                <w:sz w:val="18"/>
                <w:szCs w:val="18"/>
              </w:rPr>
            </w:pPr>
            <w:r w:rsidRPr="003B1982">
              <w:rPr>
                <w:rFonts w:ascii="Arial Narrow" w:hAnsi="Arial Narrow" w:cs="Shruti"/>
                <w:sz w:val="18"/>
                <w:szCs w:val="18"/>
              </w:rPr>
              <w:t>Form 5500-EZ (Paper Only)</w:t>
            </w:r>
          </w:p>
        </w:tc>
        <w:tc>
          <w:tcPr>
            <w:tcW w:w="1124" w:type="dxa"/>
            <w:tcBorders>
              <w:top w:val="single" w:color="auto" w:sz="4" w:space="0"/>
              <w:left w:val="single" w:color="auto" w:sz="4" w:space="0"/>
              <w:bottom w:val="single" w:color="auto" w:sz="4" w:space="0"/>
              <w:right w:val="single" w:color="auto" w:sz="4" w:space="0"/>
            </w:tcBorders>
            <w:vAlign w:val="bottom"/>
            <w:hideMark/>
          </w:tcPr>
          <w:p w:rsidRPr="003B1982" w:rsidR="00A471F2" w:rsidP="003B1982" w:rsidRDefault="00A471F2" w14:paraId="3BD35F46" w14:textId="43A7CB0E">
            <w:pPr>
              <w:keepNext/>
              <w:keepLines/>
              <w:numPr>
                <w:ilvl w:val="12"/>
                <w:numId w:val="0"/>
              </w:numPr>
              <w:jc w:val="center"/>
              <w:rPr>
                <w:rFonts w:ascii="Arial Narrow" w:hAnsi="Arial Narrow"/>
                <w:sz w:val="18"/>
                <w:szCs w:val="18"/>
              </w:rPr>
            </w:pPr>
            <w:r w:rsidRPr="003B1982">
              <w:rPr>
                <w:rFonts w:ascii="Arial Narrow" w:hAnsi="Arial Narrow"/>
                <w:sz w:val="18"/>
                <w:szCs w:val="18"/>
              </w:rPr>
              <w:t>102,000</w:t>
            </w:r>
          </w:p>
        </w:tc>
        <w:tc>
          <w:tcPr>
            <w:tcW w:w="1086" w:type="dxa"/>
            <w:tcBorders>
              <w:top w:val="single" w:color="auto" w:sz="4" w:space="0"/>
              <w:left w:val="single" w:color="auto" w:sz="4" w:space="0"/>
              <w:bottom w:val="single" w:color="auto" w:sz="4" w:space="0"/>
              <w:right w:val="single" w:color="auto" w:sz="4" w:space="0"/>
            </w:tcBorders>
            <w:vAlign w:val="bottom"/>
            <w:hideMark/>
          </w:tcPr>
          <w:p w:rsidRPr="003B1982" w:rsidR="00A471F2" w:rsidP="003B1982" w:rsidRDefault="00A471F2" w14:paraId="36FAC464" w14:textId="77777777">
            <w:pPr>
              <w:keepNext/>
              <w:keepLines/>
              <w:numPr>
                <w:ilvl w:val="12"/>
                <w:numId w:val="0"/>
              </w:numPr>
              <w:jc w:val="center"/>
              <w:rPr>
                <w:rFonts w:ascii="Arial Narrow" w:hAnsi="Arial Narrow"/>
                <w:sz w:val="18"/>
                <w:szCs w:val="18"/>
              </w:rPr>
            </w:pPr>
            <w:r w:rsidRPr="003B1982">
              <w:rPr>
                <w:rFonts w:ascii="Arial Narrow" w:hAnsi="Arial Narrow"/>
                <w:sz w:val="18"/>
                <w:szCs w:val="18"/>
              </w:rPr>
              <w:t>1</w:t>
            </w:r>
          </w:p>
        </w:tc>
        <w:tc>
          <w:tcPr>
            <w:tcW w:w="1051" w:type="dxa"/>
            <w:tcBorders>
              <w:top w:val="single" w:color="auto" w:sz="4" w:space="0"/>
              <w:left w:val="single" w:color="auto" w:sz="4" w:space="0"/>
              <w:bottom w:val="single" w:color="auto" w:sz="4" w:space="0"/>
              <w:right w:val="single" w:color="auto" w:sz="4" w:space="0"/>
            </w:tcBorders>
            <w:vAlign w:val="bottom"/>
            <w:hideMark/>
          </w:tcPr>
          <w:p w:rsidRPr="003B1982" w:rsidR="00A471F2" w:rsidP="003B1982" w:rsidRDefault="00A471F2" w14:paraId="4D4D0080" w14:textId="150CF11B">
            <w:pPr>
              <w:keepNext/>
              <w:keepLines/>
              <w:numPr>
                <w:ilvl w:val="12"/>
                <w:numId w:val="0"/>
              </w:numPr>
              <w:jc w:val="center"/>
              <w:rPr>
                <w:rFonts w:ascii="Arial Narrow" w:hAnsi="Arial Narrow"/>
                <w:sz w:val="18"/>
                <w:szCs w:val="18"/>
              </w:rPr>
            </w:pPr>
            <w:r w:rsidRPr="003B1982">
              <w:rPr>
                <w:rFonts w:ascii="Arial Narrow" w:hAnsi="Arial Narrow"/>
                <w:sz w:val="18"/>
                <w:szCs w:val="18"/>
              </w:rPr>
              <w:t>102,000</w:t>
            </w:r>
          </w:p>
        </w:tc>
        <w:tc>
          <w:tcPr>
            <w:tcW w:w="922" w:type="dxa"/>
            <w:tcBorders>
              <w:top w:val="single" w:color="auto" w:sz="4" w:space="0"/>
              <w:left w:val="single" w:color="auto" w:sz="4" w:space="0"/>
              <w:bottom w:val="single" w:color="auto" w:sz="4" w:space="0"/>
              <w:right w:val="single" w:color="auto" w:sz="4" w:space="0"/>
            </w:tcBorders>
            <w:vAlign w:val="bottom"/>
            <w:hideMark/>
          </w:tcPr>
          <w:p w:rsidRPr="003B1982" w:rsidR="00A471F2" w:rsidP="003B1982" w:rsidRDefault="00A471F2" w14:paraId="1E1915FA" w14:textId="2798856B">
            <w:pPr>
              <w:keepNext/>
              <w:keepLines/>
              <w:numPr>
                <w:ilvl w:val="12"/>
                <w:numId w:val="0"/>
              </w:numPr>
              <w:jc w:val="center"/>
              <w:rPr>
                <w:rFonts w:ascii="Arial Narrow" w:hAnsi="Arial Narrow"/>
                <w:sz w:val="18"/>
                <w:szCs w:val="18"/>
              </w:rPr>
            </w:pPr>
            <w:r w:rsidRPr="003B1982">
              <w:rPr>
                <w:rFonts w:ascii="Arial Narrow" w:hAnsi="Arial Narrow"/>
                <w:sz w:val="18"/>
                <w:szCs w:val="18"/>
              </w:rPr>
              <w:t>5.85</w:t>
            </w:r>
          </w:p>
        </w:tc>
        <w:tc>
          <w:tcPr>
            <w:tcW w:w="1423" w:type="dxa"/>
            <w:tcBorders>
              <w:top w:val="single" w:color="auto" w:sz="4" w:space="0"/>
              <w:left w:val="single" w:color="auto" w:sz="4" w:space="0"/>
              <w:bottom w:val="single" w:color="auto" w:sz="4" w:space="0"/>
              <w:right w:val="single" w:color="auto" w:sz="4" w:space="0"/>
            </w:tcBorders>
            <w:vAlign w:val="bottom"/>
            <w:hideMark/>
          </w:tcPr>
          <w:p w:rsidRPr="003B1982" w:rsidR="00A471F2" w:rsidP="003B1982" w:rsidRDefault="00A471F2" w14:paraId="436CEBBD" w14:textId="66770E7A">
            <w:pPr>
              <w:keepNext/>
              <w:keepLines/>
              <w:numPr>
                <w:ilvl w:val="12"/>
                <w:numId w:val="0"/>
              </w:numPr>
              <w:jc w:val="center"/>
              <w:rPr>
                <w:rFonts w:ascii="Arial Narrow" w:hAnsi="Arial Narrow"/>
                <w:sz w:val="18"/>
                <w:szCs w:val="18"/>
              </w:rPr>
            </w:pPr>
            <w:r w:rsidRPr="003B1982">
              <w:rPr>
                <w:rFonts w:ascii="Arial Narrow" w:hAnsi="Arial Narrow"/>
                <w:sz w:val="18"/>
                <w:szCs w:val="18"/>
              </w:rPr>
              <w:t>596,700</w:t>
            </w:r>
          </w:p>
        </w:tc>
        <w:tc>
          <w:tcPr>
            <w:tcW w:w="1170" w:type="dxa"/>
            <w:tcBorders>
              <w:top w:val="single" w:color="auto" w:sz="4" w:space="0"/>
              <w:left w:val="single" w:color="auto" w:sz="4" w:space="0"/>
              <w:bottom w:val="single" w:color="auto" w:sz="4" w:space="0"/>
              <w:right w:val="single" w:color="auto" w:sz="4" w:space="0"/>
            </w:tcBorders>
            <w:vAlign w:val="bottom"/>
          </w:tcPr>
          <w:p w:rsidRPr="003B1982" w:rsidR="00A471F2" w:rsidP="003B1982" w:rsidRDefault="00A471F2" w14:paraId="4EDBCF3C" w14:textId="36AF7FBE">
            <w:pPr>
              <w:keepNext/>
              <w:keepLines/>
              <w:numPr>
                <w:ilvl w:val="12"/>
                <w:numId w:val="0"/>
              </w:numPr>
              <w:jc w:val="center"/>
              <w:rPr>
                <w:rFonts w:ascii="Arial Narrow" w:hAnsi="Arial Narrow"/>
                <w:sz w:val="18"/>
                <w:szCs w:val="18"/>
              </w:rPr>
            </w:pPr>
            <w:r w:rsidRPr="003B1982">
              <w:rPr>
                <w:rFonts w:ascii="Arial Narrow" w:hAnsi="Arial Narrow"/>
                <w:sz w:val="18"/>
                <w:szCs w:val="18"/>
              </w:rPr>
              <w:t>$93.86</w:t>
            </w:r>
          </w:p>
        </w:tc>
        <w:tc>
          <w:tcPr>
            <w:tcW w:w="1435" w:type="dxa"/>
            <w:tcBorders>
              <w:top w:val="single" w:color="auto" w:sz="4" w:space="0"/>
              <w:left w:val="single" w:color="auto" w:sz="4" w:space="0"/>
              <w:bottom w:val="single" w:color="auto" w:sz="4" w:space="0"/>
              <w:right w:val="single" w:color="auto" w:sz="4" w:space="0"/>
            </w:tcBorders>
            <w:vAlign w:val="bottom"/>
          </w:tcPr>
          <w:p w:rsidRPr="003B1982" w:rsidR="00A471F2" w:rsidP="003B1982" w:rsidRDefault="00A471F2" w14:paraId="7591AAAA" w14:textId="09E99B2C">
            <w:pPr>
              <w:keepNext/>
              <w:keepLines/>
              <w:numPr>
                <w:ilvl w:val="12"/>
                <w:numId w:val="0"/>
              </w:numPr>
              <w:jc w:val="center"/>
              <w:rPr>
                <w:rFonts w:ascii="Arial Narrow" w:hAnsi="Arial Narrow"/>
                <w:sz w:val="18"/>
                <w:szCs w:val="18"/>
              </w:rPr>
            </w:pPr>
            <w:r w:rsidRPr="003B1982">
              <w:rPr>
                <w:rFonts w:ascii="Arial Narrow" w:hAnsi="Arial Narrow"/>
                <w:sz w:val="18"/>
                <w:szCs w:val="18"/>
              </w:rPr>
              <w:t>$56,006,262</w:t>
            </w:r>
          </w:p>
        </w:tc>
      </w:tr>
      <w:tr w:rsidR="003B1982" w:rsidTr="003B1982" w14:paraId="23A7D4F7" w14:textId="704D2DDF">
        <w:tc>
          <w:tcPr>
            <w:tcW w:w="1234" w:type="dxa"/>
            <w:tcBorders>
              <w:top w:val="single" w:color="auto" w:sz="4" w:space="0"/>
              <w:left w:val="single" w:color="auto" w:sz="4" w:space="0"/>
              <w:bottom w:val="single" w:color="auto" w:sz="4" w:space="0"/>
              <w:right w:val="single" w:color="auto" w:sz="4" w:space="0"/>
            </w:tcBorders>
            <w:vAlign w:val="bottom"/>
            <w:hideMark/>
          </w:tcPr>
          <w:p w:rsidRPr="003B1982" w:rsidR="00A471F2" w:rsidP="003B1982" w:rsidRDefault="00A471F2" w14:paraId="577E2285" w14:textId="475D25BD">
            <w:pPr>
              <w:keepNext/>
              <w:keepLines/>
              <w:numPr>
                <w:ilvl w:val="12"/>
                <w:numId w:val="0"/>
              </w:numPr>
              <w:jc w:val="center"/>
              <w:rPr>
                <w:rFonts w:ascii="Arial Narrow" w:hAnsi="Arial Narrow"/>
                <w:sz w:val="18"/>
                <w:szCs w:val="18"/>
              </w:rPr>
            </w:pPr>
            <w:r w:rsidRPr="003B1982">
              <w:rPr>
                <w:rFonts w:ascii="Arial Narrow" w:hAnsi="Arial Narrow"/>
                <w:sz w:val="18"/>
                <w:szCs w:val="18"/>
              </w:rPr>
              <w:t>Form 5500-SUP</w:t>
            </w:r>
          </w:p>
        </w:tc>
        <w:tc>
          <w:tcPr>
            <w:tcW w:w="1124" w:type="dxa"/>
            <w:tcBorders>
              <w:top w:val="single" w:color="auto" w:sz="4" w:space="0"/>
              <w:left w:val="single" w:color="auto" w:sz="4" w:space="0"/>
              <w:bottom w:val="single" w:color="auto" w:sz="4" w:space="0"/>
              <w:right w:val="single" w:color="auto" w:sz="4" w:space="0"/>
            </w:tcBorders>
            <w:vAlign w:val="bottom"/>
            <w:hideMark/>
          </w:tcPr>
          <w:p w:rsidRPr="003B1982" w:rsidR="00A471F2" w:rsidP="003B1982" w:rsidRDefault="00A471F2" w14:paraId="1CFF24DB" w14:textId="78D1A18B">
            <w:pPr>
              <w:keepNext/>
              <w:keepLines/>
              <w:numPr>
                <w:ilvl w:val="12"/>
                <w:numId w:val="0"/>
              </w:numPr>
              <w:jc w:val="center"/>
              <w:rPr>
                <w:rFonts w:ascii="Arial Narrow" w:hAnsi="Arial Narrow"/>
                <w:sz w:val="18"/>
                <w:szCs w:val="18"/>
              </w:rPr>
            </w:pPr>
            <w:r w:rsidRPr="003B1982">
              <w:rPr>
                <w:rFonts w:ascii="Arial Narrow" w:hAnsi="Arial Narrow"/>
                <w:sz w:val="18"/>
                <w:szCs w:val="18"/>
              </w:rPr>
              <w:t>500</w:t>
            </w:r>
          </w:p>
        </w:tc>
        <w:tc>
          <w:tcPr>
            <w:tcW w:w="1086" w:type="dxa"/>
            <w:tcBorders>
              <w:top w:val="single" w:color="auto" w:sz="4" w:space="0"/>
              <w:left w:val="single" w:color="auto" w:sz="4" w:space="0"/>
              <w:bottom w:val="single" w:color="auto" w:sz="4" w:space="0"/>
              <w:right w:val="single" w:color="auto" w:sz="4" w:space="0"/>
            </w:tcBorders>
            <w:vAlign w:val="bottom"/>
            <w:hideMark/>
          </w:tcPr>
          <w:p w:rsidRPr="003B1982" w:rsidR="00A471F2" w:rsidP="003B1982" w:rsidRDefault="00A471F2" w14:paraId="0335A58D" w14:textId="1D2F548C">
            <w:pPr>
              <w:keepNext/>
              <w:keepLines/>
              <w:numPr>
                <w:ilvl w:val="12"/>
                <w:numId w:val="0"/>
              </w:numPr>
              <w:jc w:val="center"/>
              <w:rPr>
                <w:rFonts w:ascii="Arial Narrow" w:hAnsi="Arial Narrow"/>
                <w:sz w:val="18"/>
                <w:szCs w:val="18"/>
              </w:rPr>
            </w:pPr>
            <w:r w:rsidRPr="003B1982">
              <w:rPr>
                <w:rFonts w:ascii="Arial Narrow" w:hAnsi="Arial Narrow"/>
                <w:sz w:val="18"/>
                <w:szCs w:val="18"/>
              </w:rPr>
              <w:t>1</w:t>
            </w:r>
          </w:p>
        </w:tc>
        <w:tc>
          <w:tcPr>
            <w:tcW w:w="1051" w:type="dxa"/>
            <w:tcBorders>
              <w:top w:val="single" w:color="auto" w:sz="4" w:space="0"/>
              <w:left w:val="single" w:color="auto" w:sz="4" w:space="0"/>
              <w:bottom w:val="single" w:color="auto" w:sz="4" w:space="0"/>
              <w:right w:val="single" w:color="auto" w:sz="4" w:space="0"/>
            </w:tcBorders>
            <w:vAlign w:val="bottom"/>
            <w:hideMark/>
          </w:tcPr>
          <w:p w:rsidRPr="003B1982" w:rsidR="00A471F2" w:rsidP="003B1982" w:rsidRDefault="00A471F2" w14:paraId="3C1CCA58" w14:textId="67B8AFAF">
            <w:pPr>
              <w:keepNext/>
              <w:keepLines/>
              <w:numPr>
                <w:ilvl w:val="12"/>
                <w:numId w:val="0"/>
              </w:numPr>
              <w:jc w:val="center"/>
              <w:rPr>
                <w:rFonts w:ascii="Arial Narrow" w:hAnsi="Arial Narrow"/>
                <w:sz w:val="18"/>
                <w:szCs w:val="18"/>
              </w:rPr>
            </w:pPr>
            <w:r w:rsidRPr="003B1982">
              <w:rPr>
                <w:rFonts w:ascii="Arial Narrow" w:hAnsi="Arial Narrow"/>
                <w:sz w:val="18"/>
                <w:szCs w:val="18"/>
              </w:rPr>
              <w:t>500</w:t>
            </w:r>
          </w:p>
        </w:tc>
        <w:tc>
          <w:tcPr>
            <w:tcW w:w="922" w:type="dxa"/>
            <w:tcBorders>
              <w:top w:val="single" w:color="auto" w:sz="4" w:space="0"/>
              <w:left w:val="single" w:color="auto" w:sz="4" w:space="0"/>
              <w:bottom w:val="single" w:color="auto" w:sz="4" w:space="0"/>
              <w:right w:val="single" w:color="auto" w:sz="4" w:space="0"/>
            </w:tcBorders>
            <w:vAlign w:val="bottom"/>
            <w:hideMark/>
          </w:tcPr>
          <w:p w:rsidRPr="003B1982" w:rsidR="00A471F2" w:rsidP="003B1982" w:rsidRDefault="00A471F2" w14:paraId="378B6DAF" w14:textId="010712F4">
            <w:pPr>
              <w:keepNext/>
              <w:keepLines/>
              <w:numPr>
                <w:ilvl w:val="12"/>
                <w:numId w:val="0"/>
              </w:numPr>
              <w:jc w:val="center"/>
              <w:rPr>
                <w:rFonts w:ascii="Arial Narrow" w:hAnsi="Arial Narrow"/>
                <w:sz w:val="18"/>
                <w:szCs w:val="18"/>
              </w:rPr>
            </w:pPr>
            <w:r w:rsidRPr="003B1982">
              <w:rPr>
                <w:rFonts w:ascii="Arial Narrow" w:hAnsi="Arial Narrow"/>
                <w:sz w:val="18"/>
                <w:szCs w:val="18"/>
              </w:rPr>
              <w:t>0.42</w:t>
            </w:r>
          </w:p>
        </w:tc>
        <w:tc>
          <w:tcPr>
            <w:tcW w:w="1423" w:type="dxa"/>
            <w:tcBorders>
              <w:top w:val="single" w:color="auto" w:sz="4" w:space="0"/>
              <w:left w:val="single" w:color="auto" w:sz="4" w:space="0"/>
              <w:bottom w:val="single" w:color="auto" w:sz="4" w:space="0"/>
              <w:right w:val="single" w:color="auto" w:sz="4" w:space="0"/>
            </w:tcBorders>
            <w:vAlign w:val="bottom"/>
            <w:hideMark/>
          </w:tcPr>
          <w:p w:rsidRPr="003B1982" w:rsidR="00A471F2" w:rsidP="003B1982" w:rsidRDefault="00A471F2" w14:paraId="7AFBA9A3" w14:textId="7F4ABF07">
            <w:pPr>
              <w:keepNext/>
              <w:keepLines/>
              <w:numPr>
                <w:ilvl w:val="12"/>
                <w:numId w:val="0"/>
              </w:numPr>
              <w:jc w:val="center"/>
              <w:rPr>
                <w:rFonts w:ascii="Arial Narrow" w:hAnsi="Arial Narrow"/>
                <w:sz w:val="18"/>
                <w:szCs w:val="18"/>
              </w:rPr>
            </w:pPr>
            <w:r w:rsidRPr="003B1982">
              <w:rPr>
                <w:rFonts w:ascii="Arial Narrow" w:hAnsi="Arial Narrow"/>
                <w:sz w:val="18"/>
                <w:szCs w:val="18"/>
              </w:rPr>
              <w:t>208</w:t>
            </w:r>
          </w:p>
        </w:tc>
        <w:tc>
          <w:tcPr>
            <w:tcW w:w="1170" w:type="dxa"/>
            <w:tcBorders>
              <w:top w:val="single" w:color="auto" w:sz="4" w:space="0"/>
              <w:left w:val="single" w:color="auto" w:sz="4" w:space="0"/>
              <w:bottom w:val="single" w:color="auto" w:sz="4" w:space="0"/>
              <w:right w:val="single" w:color="auto" w:sz="4" w:space="0"/>
            </w:tcBorders>
            <w:vAlign w:val="bottom"/>
          </w:tcPr>
          <w:p w:rsidRPr="003B1982" w:rsidR="00A471F2" w:rsidP="003B1982" w:rsidRDefault="00A471F2" w14:paraId="5469A0B6" w14:textId="05C46BFA">
            <w:pPr>
              <w:keepNext/>
              <w:keepLines/>
              <w:numPr>
                <w:ilvl w:val="12"/>
                <w:numId w:val="0"/>
              </w:numPr>
              <w:jc w:val="center"/>
              <w:rPr>
                <w:rFonts w:ascii="Arial Narrow" w:hAnsi="Arial Narrow"/>
                <w:sz w:val="18"/>
                <w:szCs w:val="18"/>
              </w:rPr>
            </w:pPr>
            <w:r w:rsidRPr="003B1982">
              <w:rPr>
                <w:rFonts w:ascii="Arial Narrow" w:hAnsi="Arial Narrow"/>
                <w:sz w:val="18"/>
                <w:szCs w:val="18"/>
              </w:rPr>
              <w:t>$93.86</w:t>
            </w:r>
          </w:p>
        </w:tc>
        <w:tc>
          <w:tcPr>
            <w:tcW w:w="1435" w:type="dxa"/>
            <w:tcBorders>
              <w:top w:val="single" w:color="auto" w:sz="4" w:space="0"/>
              <w:left w:val="single" w:color="auto" w:sz="4" w:space="0"/>
              <w:bottom w:val="single" w:color="auto" w:sz="4" w:space="0"/>
              <w:right w:val="single" w:color="auto" w:sz="4" w:space="0"/>
            </w:tcBorders>
            <w:vAlign w:val="bottom"/>
          </w:tcPr>
          <w:p w:rsidRPr="003B1982" w:rsidR="00A471F2" w:rsidP="003B1982" w:rsidRDefault="00A471F2" w14:paraId="5BE5B66D" w14:textId="4BFCACCE">
            <w:pPr>
              <w:keepNext/>
              <w:keepLines/>
              <w:numPr>
                <w:ilvl w:val="12"/>
                <w:numId w:val="0"/>
              </w:numPr>
              <w:jc w:val="center"/>
              <w:rPr>
                <w:rFonts w:ascii="Arial Narrow" w:hAnsi="Arial Narrow"/>
                <w:sz w:val="18"/>
                <w:szCs w:val="18"/>
              </w:rPr>
            </w:pPr>
            <w:r w:rsidRPr="003B1982">
              <w:rPr>
                <w:rFonts w:ascii="Arial Narrow" w:hAnsi="Arial Narrow"/>
                <w:sz w:val="18"/>
                <w:szCs w:val="18"/>
              </w:rPr>
              <w:t>$19,523</w:t>
            </w:r>
          </w:p>
        </w:tc>
      </w:tr>
      <w:tr w:rsidR="003B1982" w:rsidTr="003B1982" w14:paraId="21AC7B15" w14:textId="16945B87">
        <w:tc>
          <w:tcPr>
            <w:tcW w:w="1234" w:type="dxa"/>
            <w:tcBorders>
              <w:top w:val="single" w:color="auto" w:sz="4" w:space="0"/>
              <w:left w:val="single" w:color="auto" w:sz="4" w:space="0"/>
              <w:bottom w:val="single" w:color="auto" w:sz="4" w:space="0"/>
              <w:right w:val="single" w:color="auto" w:sz="4" w:space="0"/>
            </w:tcBorders>
            <w:vAlign w:val="bottom"/>
          </w:tcPr>
          <w:p w:rsidRPr="003B1982" w:rsidR="00A471F2" w:rsidP="003B1982" w:rsidRDefault="00A471F2" w14:paraId="7523B209" w14:textId="31E7C4B3">
            <w:pPr>
              <w:keepNext/>
              <w:keepLines/>
              <w:numPr>
                <w:ilvl w:val="12"/>
                <w:numId w:val="0"/>
              </w:numPr>
              <w:jc w:val="center"/>
              <w:rPr>
                <w:rFonts w:ascii="Arial Narrow" w:hAnsi="Arial Narrow"/>
                <w:b/>
                <w:sz w:val="18"/>
                <w:szCs w:val="18"/>
              </w:rPr>
            </w:pPr>
            <w:r w:rsidRPr="003B1982">
              <w:rPr>
                <w:rFonts w:ascii="Arial Narrow" w:hAnsi="Arial Narrow"/>
                <w:b/>
                <w:sz w:val="18"/>
                <w:szCs w:val="18"/>
              </w:rPr>
              <w:t>Total</w:t>
            </w:r>
          </w:p>
        </w:tc>
        <w:tc>
          <w:tcPr>
            <w:tcW w:w="1124" w:type="dxa"/>
            <w:tcBorders>
              <w:top w:val="single" w:color="auto" w:sz="4" w:space="0"/>
              <w:left w:val="single" w:color="auto" w:sz="4" w:space="0"/>
              <w:bottom w:val="single" w:color="auto" w:sz="4" w:space="0"/>
              <w:right w:val="single" w:color="auto" w:sz="4" w:space="0"/>
            </w:tcBorders>
            <w:vAlign w:val="bottom"/>
            <w:hideMark/>
          </w:tcPr>
          <w:p w:rsidRPr="003B1982" w:rsidR="00A471F2" w:rsidP="005C0B0B" w:rsidRDefault="00A471F2" w14:paraId="75720079" w14:textId="291E9A3A">
            <w:pPr>
              <w:keepNext/>
              <w:keepLines/>
              <w:numPr>
                <w:ilvl w:val="12"/>
                <w:numId w:val="0"/>
              </w:numPr>
              <w:jc w:val="center"/>
              <w:rPr>
                <w:rFonts w:ascii="Arial Narrow" w:hAnsi="Arial Narrow"/>
                <w:b/>
                <w:sz w:val="18"/>
                <w:szCs w:val="18"/>
              </w:rPr>
            </w:pPr>
            <w:r w:rsidRPr="003B1982">
              <w:rPr>
                <w:rFonts w:ascii="Arial Narrow" w:hAnsi="Arial Narrow"/>
                <w:b/>
                <w:sz w:val="18"/>
                <w:szCs w:val="18"/>
              </w:rPr>
              <w:t>91</w:t>
            </w:r>
            <w:r w:rsidR="005C0B0B">
              <w:rPr>
                <w:rFonts w:ascii="Arial Narrow" w:hAnsi="Arial Narrow"/>
                <w:b/>
                <w:sz w:val="18"/>
                <w:szCs w:val="18"/>
              </w:rPr>
              <w:t>6</w:t>
            </w:r>
            <w:r w:rsidRPr="003B1982">
              <w:rPr>
                <w:rFonts w:ascii="Arial Narrow" w:hAnsi="Arial Narrow"/>
                <w:b/>
                <w:sz w:val="18"/>
                <w:szCs w:val="18"/>
              </w:rPr>
              <w:t>,500</w:t>
            </w:r>
          </w:p>
        </w:tc>
        <w:tc>
          <w:tcPr>
            <w:tcW w:w="1086" w:type="dxa"/>
            <w:tcBorders>
              <w:top w:val="single" w:color="auto" w:sz="4" w:space="0"/>
              <w:left w:val="single" w:color="auto" w:sz="4" w:space="0"/>
              <w:bottom w:val="single" w:color="auto" w:sz="4" w:space="0"/>
              <w:right w:val="single" w:color="auto" w:sz="4" w:space="0"/>
            </w:tcBorders>
            <w:vAlign w:val="bottom"/>
          </w:tcPr>
          <w:p w:rsidRPr="003B1982" w:rsidR="00A471F2" w:rsidP="003B1982" w:rsidRDefault="00A471F2" w14:paraId="31890FE1" w14:textId="77777777">
            <w:pPr>
              <w:keepNext/>
              <w:keepLines/>
              <w:numPr>
                <w:ilvl w:val="12"/>
                <w:numId w:val="0"/>
              </w:numPr>
              <w:jc w:val="center"/>
              <w:rPr>
                <w:rFonts w:ascii="Arial Narrow" w:hAnsi="Arial Narrow"/>
                <w:b/>
                <w:sz w:val="18"/>
                <w:szCs w:val="18"/>
              </w:rPr>
            </w:pPr>
          </w:p>
        </w:tc>
        <w:tc>
          <w:tcPr>
            <w:tcW w:w="1051" w:type="dxa"/>
            <w:tcBorders>
              <w:top w:val="single" w:color="auto" w:sz="4" w:space="0"/>
              <w:left w:val="single" w:color="auto" w:sz="4" w:space="0"/>
              <w:bottom w:val="single" w:color="auto" w:sz="4" w:space="0"/>
              <w:right w:val="single" w:color="auto" w:sz="4" w:space="0"/>
            </w:tcBorders>
            <w:vAlign w:val="bottom"/>
          </w:tcPr>
          <w:p w:rsidRPr="003B1982" w:rsidR="00A471F2" w:rsidP="003B1982" w:rsidRDefault="005C0B0B" w14:paraId="7232F032" w14:textId="0BB5DB93">
            <w:pPr>
              <w:keepNext/>
              <w:keepLines/>
              <w:numPr>
                <w:ilvl w:val="12"/>
                <w:numId w:val="0"/>
              </w:numPr>
              <w:jc w:val="center"/>
              <w:rPr>
                <w:rFonts w:ascii="Arial Narrow" w:hAnsi="Arial Narrow"/>
                <w:b/>
                <w:sz w:val="18"/>
                <w:szCs w:val="18"/>
              </w:rPr>
            </w:pPr>
            <w:r>
              <w:rPr>
                <w:rFonts w:ascii="Arial Narrow" w:hAnsi="Arial Narrow"/>
                <w:b/>
                <w:sz w:val="18"/>
                <w:szCs w:val="18"/>
              </w:rPr>
              <w:t>916</w:t>
            </w:r>
            <w:r w:rsidRPr="003B1982" w:rsidR="00A471F2">
              <w:rPr>
                <w:rFonts w:ascii="Arial Narrow" w:hAnsi="Arial Narrow"/>
                <w:b/>
                <w:sz w:val="18"/>
                <w:szCs w:val="18"/>
              </w:rPr>
              <w:t>,500</w:t>
            </w:r>
          </w:p>
        </w:tc>
        <w:tc>
          <w:tcPr>
            <w:tcW w:w="922" w:type="dxa"/>
            <w:tcBorders>
              <w:top w:val="single" w:color="auto" w:sz="4" w:space="0"/>
              <w:left w:val="single" w:color="auto" w:sz="4" w:space="0"/>
              <w:bottom w:val="single" w:color="auto" w:sz="4" w:space="0"/>
              <w:right w:val="single" w:color="auto" w:sz="4" w:space="0"/>
            </w:tcBorders>
            <w:vAlign w:val="bottom"/>
          </w:tcPr>
          <w:p w:rsidRPr="003B1982" w:rsidR="00A471F2" w:rsidP="003B1982" w:rsidRDefault="00A471F2" w14:paraId="2735969E" w14:textId="77777777">
            <w:pPr>
              <w:keepNext/>
              <w:keepLines/>
              <w:numPr>
                <w:ilvl w:val="12"/>
                <w:numId w:val="0"/>
              </w:numPr>
              <w:jc w:val="center"/>
              <w:rPr>
                <w:rFonts w:ascii="Arial Narrow" w:hAnsi="Arial Narrow"/>
                <w:b/>
                <w:sz w:val="18"/>
                <w:szCs w:val="18"/>
              </w:rPr>
            </w:pPr>
          </w:p>
        </w:tc>
        <w:tc>
          <w:tcPr>
            <w:tcW w:w="1423" w:type="dxa"/>
            <w:tcBorders>
              <w:top w:val="single" w:color="auto" w:sz="4" w:space="0"/>
              <w:left w:val="single" w:color="auto" w:sz="4" w:space="0"/>
              <w:bottom w:val="single" w:color="auto" w:sz="4" w:space="0"/>
              <w:right w:val="single" w:color="auto" w:sz="4" w:space="0"/>
            </w:tcBorders>
            <w:vAlign w:val="bottom"/>
            <w:hideMark/>
          </w:tcPr>
          <w:p w:rsidRPr="003B1982" w:rsidR="00A471F2" w:rsidP="003B1982" w:rsidRDefault="005C0B0B" w14:paraId="4DDFE6F7" w14:textId="16C71829">
            <w:pPr>
              <w:keepNext/>
              <w:keepLines/>
              <w:numPr>
                <w:ilvl w:val="12"/>
                <w:numId w:val="0"/>
              </w:numPr>
              <w:jc w:val="center"/>
              <w:rPr>
                <w:rFonts w:ascii="Arial Narrow" w:hAnsi="Arial Narrow"/>
                <w:b/>
                <w:sz w:val="18"/>
                <w:szCs w:val="18"/>
              </w:rPr>
            </w:pPr>
            <w:r w:rsidRPr="005C0B0B">
              <w:rPr>
                <w:rFonts w:ascii="Arial Narrow" w:hAnsi="Arial Narrow"/>
                <w:b/>
                <w:sz w:val="18"/>
                <w:szCs w:val="18"/>
              </w:rPr>
              <w:t>930</w:t>
            </w:r>
            <w:r>
              <w:rPr>
                <w:rFonts w:ascii="Arial Narrow" w:hAnsi="Arial Narrow"/>
                <w:b/>
                <w:sz w:val="18"/>
                <w:szCs w:val="18"/>
              </w:rPr>
              <w:t>,</w:t>
            </w:r>
            <w:r w:rsidRPr="005C0B0B">
              <w:rPr>
                <w:rFonts w:ascii="Arial Narrow" w:hAnsi="Arial Narrow"/>
                <w:b/>
                <w:sz w:val="18"/>
                <w:szCs w:val="18"/>
              </w:rPr>
              <w:t>908</w:t>
            </w:r>
          </w:p>
        </w:tc>
        <w:tc>
          <w:tcPr>
            <w:tcW w:w="1170" w:type="dxa"/>
            <w:tcBorders>
              <w:top w:val="single" w:color="auto" w:sz="4" w:space="0"/>
              <w:left w:val="single" w:color="auto" w:sz="4" w:space="0"/>
              <w:bottom w:val="single" w:color="auto" w:sz="4" w:space="0"/>
              <w:right w:val="single" w:color="auto" w:sz="4" w:space="0"/>
            </w:tcBorders>
            <w:vAlign w:val="bottom"/>
          </w:tcPr>
          <w:p w:rsidRPr="003B1982" w:rsidR="00A471F2" w:rsidP="003B1982" w:rsidRDefault="00A471F2" w14:paraId="1011444F" w14:textId="77777777">
            <w:pPr>
              <w:keepNext/>
              <w:keepLines/>
              <w:numPr>
                <w:ilvl w:val="12"/>
                <w:numId w:val="0"/>
              </w:numPr>
              <w:jc w:val="center"/>
              <w:rPr>
                <w:rFonts w:ascii="Arial Narrow" w:hAnsi="Arial Narrow"/>
                <w:b/>
                <w:sz w:val="18"/>
                <w:szCs w:val="18"/>
              </w:rPr>
            </w:pPr>
          </w:p>
        </w:tc>
        <w:tc>
          <w:tcPr>
            <w:tcW w:w="1435" w:type="dxa"/>
            <w:tcBorders>
              <w:top w:val="single" w:color="auto" w:sz="4" w:space="0"/>
              <w:left w:val="single" w:color="auto" w:sz="4" w:space="0"/>
              <w:bottom w:val="single" w:color="auto" w:sz="4" w:space="0"/>
              <w:right w:val="single" w:color="auto" w:sz="4" w:space="0"/>
            </w:tcBorders>
            <w:vAlign w:val="bottom"/>
          </w:tcPr>
          <w:p w:rsidRPr="003B1982" w:rsidR="00A471F2" w:rsidP="003B1982" w:rsidRDefault="003B1982" w14:paraId="5487FB0C" w14:textId="5BE4B667">
            <w:pPr>
              <w:keepNext/>
              <w:keepLines/>
              <w:numPr>
                <w:ilvl w:val="12"/>
                <w:numId w:val="0"/>
              </w:numPr>
              <w:jc w:val="center"/>
              <w:rPr>
                <w:rFonts w:ascii="Arial Narrow" w:hAnsi="Arial Narrow"/>
                <w:b/>
                <w:sz w:val="18"/>
                <w:szCs w:val="18"/>
              </w:rPr>
            </w:pPr>
            <w:r w:rsidRPr="003B1982">
              <w:rPr>
                <w:rFonts w:ascii="Arial Narrow" w:hAnsi="Arial Narrow"/>
                <w:b/>
                <w:sz w:val="18"/>
                <w:szCs w:val="18"/>
              </w:rPr>
              <w:t>$87,375,025</w:t>
            </w:r>
          </w:p>
        </w:tc>
      </w:tr>
    </w:tbl>
    <w:p w:rsidR="00A471F2" w:rsidP="006154D6" w:rsidRDefault="00A471F2" w14:paraId="73B1AE7F" w14:textId="77777777">
      <w:pPr>
        <w:spacing w:line="480" w:lineRule="exact"/>
        <w:rPr>
          <w:bCs/>
        </w:rPr>
      </w:pPr>
    </w:p>
    <w:p w:rsidR="003C32A3" w:rsidP="003C32A3" w:rsidRDefault="003C32A3" w14:paraId="7ED8214F" w14:textId="77777777">
      <w:pPr>
        <w:pStyle w:val="Quick1"/>
        <w:widowControl/>
        <w:ind w:left="720" w:hanging="720"/>
      </w:pPr>
      <w:r>
        <w:t>Provide an estimate of the total annual cost burden to respondents or record keepers resulting from the collection of information. (Do not include the cost of any hour burden shown in Items 12 or 14).</w:t>
      </w:r>
    </w:p>
    <w:p w:rsidR="005C6919" w:rsidP="003C32A3" w:rsidRDefault="005C6919" w14:paraId="6EF8E704" w14:textId="77777777">
      <w:pPr>
        <w:widowControl/>
        <w:ind w:left="720"/>
      </w:pPr>
    </w:p>
    <w:p w:rsidR="003C32A3" w:rsidP="005C6919" w:rsidRDefault="003C32A3" w14:paraId="68A6867F" w14:textId="1CC50065">
      <w:pPr>
        <w:widowControl/>
        <w:ind w:firstLine="720"/>
      </w:pPr>
      <w:r>
        <w:t xml:space="preserve">The methodology used to calculate the total annual </w:t>
      </w:r>
      <w:r w:rsidR="005C6919">
        <w:t xml:space="preserve">non-labor </w:t>
      </w:r>
      <w:r>
        <w:t>cost burden for this ICR was developed b</w:t>
      </w:r>
      <w:r w:rsidR="005C6919">
        <w:t xml:space="preserve">y DOL and included, in item 12 above. Non-labor costs </w:t>
      </w:r>
      <w:r w:rsidRPr="002B0F9C" w:rsidR="005C6919">
        <w:t xml:space="preserve">reflect an allocation of the overall burden </w:t>
      </w:r>
      <w:r w:rsidR="005C6919">
        <w:t xml:space="preserve">by plans </w:t>
      </w:r>
      <w:r w:rsidRPr="002B0F9C" w:rsidR="005C6919">
        <w:t>purchas</w:t>
      </w:r>
      <w:r w:rsidR="005C6919">
        <w:t>ing services from third-</w:t>
      </w:r>
      <w:r w:rsidRPr="002B0F9C" w:rsidR="005C6919">
        <w:t>party providers that are expected to complete the</w:t>
      </w:r>
      <w:r w:rsidR="005C6919">
        <w:t xml:space="preserve"> Form 5500</w:t>
      </w:r>
      <w:r w:rsidRPr="002B0F9C" w:rsidR="005C6919">
        <w:t xml:space="preserve"> return/report</w:t>
      </w:r>
      <w:r w:rsidR="005C6919">
        <w:t xml:space="preserve">, rather than plans that use </w:t>
      </w:r>
      <w:r w:rsidRPr="002B0F9C" w:rsidR="005C6919">
        <w:t>in-house resources</w:t>
      </w:r>
      <w:r w:rsidR="005C6919">
        <w:t xml:space="preserve"> for this work</w:t>
      </w:r>
      <w:r w:rsidRPr="002B0F9C" w:rsidR="005C6919">
        <w:t>.</w:t>
      </w:r>
    </w:p>
    <w:p w:rsidR="00EF76A3" w:rsidP="005C6919" w:rsidRDefault="005C6919" w14:paraId="6D0D2C5C" w14:textId="77777777">
      <w:pPr>
        <w:widowControl/>
      </w:pPr>
      <w:r>
        <w:t xml:space="preserve">DOL </w:t>
      </w:r>
      <w:r w:rsidR="003C32A3">
        <w:t>e</w:t>
      </w:r>
      <w:r w:rsidRPr="00CB17F8" w:rsidR="003C32A3">
        <w:t xml:space="preserve">stimates </w:t>
      </w:r>
      <w:r>
        <w:t xml:space="preserve">that </w:t>
      </w:r>
      <w:r w:rsidR="00EF76A3">
        <w:t xml:space="preserve">the IRS share of </w:t>
      </w:r>
      <w:r>
        <w:t xml:space="preserve">the </w:t>
      </w:r>
      <w:r w:rsidRPr="00CB17F8" w:rsidR="003C32A3">
        <w:t xml:space="preserve">annualized cost to respondents for </w:t>
      </w:r>
      <w:r>
        <w:t xml:space="preserve">hiring third-party providers to complete </w:t>
      </w:r>
      <w:r w:rsidRPr="00CB17F8" w:rsidR="003C32A3">
        <w:t>Form 5500 and schedules is $</w:t>
      </w:r>
      <w:r w:rsidR="00EA6967">
        <w:t>139,007</w:t>
      </w:r>
      <w:r w:rsidRPr="00CB17F8" w:rsidR="003C32A3">
        <w:t>,000.</w:t>
      </w:r>
    </w:p>
    <w:p w:rsidR="00EF76A3" w:rsidP="005C6919" w:rsidRDefault="00EF76A3" w14:paraId="19026E76" w14:textId="77777777">
      <w:pPr>
        <w:widowControl/>
      </w:pPr>
    </w:p>
    <w:p w:rsidR="005C6919" w:rsidP="005C6919" w:rsidRDefault="00EF76A3" w14:paraId="4BB0952B" w14:textId="540C5A66">
      <w:pPr>
        <w:widowControl/>
      </w:pPr>
      <w:r>
        <w:tab/>
        <w:t>As the Form 5500-EZ and Form 5500-SUP are simpler forms completed by smaller plans, IRS assumes that they will be completed in-house rather than through contracting with outside providers. As such, the costs for these two forms are all captured in Table 2, above, and there are no additional non-labor costs.</w:t>
      </w:r>
    </w:p>
    <w:p w:rsidR="003C32A3" w:rsidP="003C32A3" w:rsidRDefault="003C32A3" w14:paraId="48024E2C" w14:textId="356DADC8">
      <w:pPr>
        <w:widowControl/>
        <w:ind w:left="720"/>
      </w:pPr>
    </w:p>
    <w:p w:rsidR="003C32A3" w:rsidP="003C32A3" w:rsidRDefault="003C32A3" w14:paraId="1B7DC4E7" w14:textId="77777777">
      <w:pPr>
        <w:widowControl/>
        <w:ind w:firstLine="2160"/>
      </w:pPr>
    </w:p>
    <w:p w:rsidR="003C32A3" w:rsidP="003C32A3" w:rsidRDefault="003C32A3" w14:paraId="42F7A05E" w14:textId="77777777">
      <w:pPr>
        <w:pStyle w:val="Quick1"/>
        <w:widowControl/>
        <w:ind w:left="720" w:hanging="720"/>
      </w:pPr>
      <w:bookmarkStart w:name="_Hlk19699834" w:id="0"/>
      <w: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C32A3" w:rsidP="003C32A3" w:rsidRDefault="003C32A3" w14:paraId="30D016CF" w14:textId="77777777">
      <w:pPr>
        <w:widowControl/>
      </w:pPr>
    </w:p>
    <w:p w:rsidR="00EF76A3" w:rsidP="003C32A3" w:rsidRDefault="003C32A3" w14:paraId="53971FE8" w14:textId="74B3F121">
      <w:bookmarkStart w:name="OLE_LINK1" w:id="1"/>
      <w:bookmarkStart w:name="OLE_LINK2" w:id="2"/>
      <w:r>
        <w:t xml:space="preserve">The total annual processing cost for all Form 5500 Series filings during the period covered by this ICR extension request is estimated to average $ </w:t>
      </w:r>
      <w:r w:rsidR="00DA2A8D">
        <w:t>13.7</w:t>
      </w:r>
      <w:r>
        <w:t xml:space="preserve"> million annually (including oversight), in accordance with the terms of the EFAST2 vendor contracts.  These costs are allocated among the agencies (DOL, PBGC, and IRS) according to the EFAST2 Cost Allocation Model, which was approved by the agencies at the beginning of EFAST2 operations in 2010, and updated most recently in 2015, as the methodology that would be used for identifying agen</w:t>
      </w:r>
      <w:r w:rsidR="00EF76A3">
        <w:t>cies’ shares of EFAST2 costs. </w:t>
      </w:r>
    </w:p>
    <w:p w:rsidR="00EF76A3" w:rsidP="003C32A3" w:rsidRDefault="00EF76A3" w14:paraId="5FEF245B" w14:textId="77777777"/>
    <w:p w:rsidR="003C32A3" w:rsidP="003C32A3" w:rsidRDefault="003C32A3" w14:paraId="3A07C2D0" w14:textId="36367826">
      <w:r>
        <w:t xml:space="preserve">Under the model, the agencies pay for their relative share of the total filing volume. </w:t>
      </w:r>
      <w:r w:rsidRPr="000D7884">
        <w:t>Based on the model, IRS’s share of the total cost is approximately $</w:t>
      </w:r>
      <w:r w:rsidR="00EF76A3">
        <w:t>6</w:t>
      </w:r>
      <w:r w:rsidRPr="000D7884">
        <w:t>.</w:t>
      </w:r>
      <w:r w:rsidR="00DA2A8D">
        <w:t>2</w:t>
      </w:r>
      <w:r w:rsidRPr="000D7884">
        <w:t xml:space="preserve"> million, which includes EFAST2 Production System costs such as EFAST2 Operations (Steady-State, Modifications, and Change Maintenance) and Contract Administration (Technical Oversight, System Transition, and Capital Planning).</w:t>
      </w:r>
    </w:p>
    <w:bookmarkEnd w:id="0"/>
    <w:bookmarkEnd w:id="1"/>
    <w:bookmarkEnd w:id="2"/>
    <w:p w:rsidR="00C644A9" w:rsidRDefault="00C644A9" w14:paraId="17BCD691" w14:textId="77777777"/>
    <w:p w:rsidR="00C644A9" w:rsidP="00C644A9" w:rsidRDefault="00C644A9" w14:paraId="4BBFF39B" w14:textId="77777777">
      <w:pPr>
        <w:pStyle w:val="Quick1"/>
        <w:widowControl/>
        <w:numPr>
          <w:ilvl w:val="0"/>
          <w:numId w:val="8"/>
        </w:numPr>
      </w:pPr>
      <w:r>
        <w:t>Explain the reasons for any program changes or adjustments reported in Items 12 or 13.</w:t>
      </w:r>
    </w:p>
    <w:p w:rsidR="00C644A9" w:rsidP="00C644A9" w:rsidRDefault="00C644A9" w14:paraId="1DF15515" w14:textId="77777777">
      <w:pPr>
        <w:pStyle w:val="Quick1"/>
        <w:widowControl/>
        <w:numPr>
          <w:ilvl w:val="0"/>
          <w:numId w:val="0"/>
        </w:numPr>
      </w:pPr>
    </w:p>
    <w:p w:rsidR="00C644A9" w:rsidP="00C644A9" w:rsidRDefault="00C644A9" w14:paraId="4E59BCF4" w14:textId="73BB3AEE">
      <w:pPr>
        <w:pStyle w:val="Footer"/>
        <w:widowControl/>
      </w:pPr>
      <w:r>
        <w:t xml:space="preserve">The IRS is updating the burden to reflect updated data on </w:t>
      </w:r>
      <w:r w:rsidR="00475D34">
        <w:t xml:space="preserve">Form 5500 </w:t>
      </w:r>
      <w:r>
        <w:t>filing counts and wage rates</w:t>
      </w:r>
      <w:r w:rsidR="00475D34">
        <w:t xml:space="preserve"> from the Department of Labor</w:t>
      </w:r>
      <w:r>
        <w:t>.</w:t>
      </w:r>
    </w:p>
    <w:p w:rsidR="00C644A9" w:rsidP="00C644A9" w:rsidRDefault="00C644A9" w14:paraId="63B2AA90" w14:textId="439F6292">
      <w:pPr>
        <w:pStyle w:val="Footer"/>
        <w:widowControl/>
      </w:pPr>
    </w:p>
    <w:p w:rsidR="00AB677A" w:rsidP="00AB677A" w:rsidRDefault="00AB677A" w14:paraId="240BB13E" w14:textId="00D1A721">
      <w:pPr>
        <w:widowControl/>
      </w:pPr>
      <w:r w:rsidRPr="003507F6">
        <w:t>The number of filings increased</w:t>
      </w:r>
      <w:r>
        <w:t xml:space="preserve"> by 10,000 for a new total of 814,000 responses. As a result, the burden </w:t>
      </w:r>
      <w:r w:rsidR="00475D34">
        <w:t xml:space="preserve">attributable to IRS requirements increased by 4,000 hours for a new total of </w:t>
      </w:r>
      <w:r>
        <w:t>334,000 hours for Form 5500 and schedules.</w:t>
      </w:r>
      <w:r w:rsidR="00475D34">
        <w:t xml:space="preserve"> Non-labor costs increased by $11,109,000. These changes represent an adjustment in Agency Estimates.</w:t>
      </w:r>
    </w:p>
    <w:p w:rsidR="00E278CF" w:rsidP="00C644A9" w:rsidRDefault="00E278CF" w14:paraId="54954D76" w14:textId="7EC985AD">
      <w:pPr>
        <w:pStyle w:val="Footer"/>
        <w:widowControl/>
      </w:pPr>
    </w:p>
    <w:p w:rsidR="00860D93" w:rsidP="00740C70" w:rsidRDefault="00475D34" w14:paraId="5DB9A703" w14:textId="77777777">
      <w:pPr>
        <w:pStyle w:val="Footer"/>
        <w:widowControl/>
      </w:pPr>
      <w:r>
        <w:t>With this submission, IRS is also consolidating the burden previously accounted for under OMB Control Number 1545-0956 for the Form 5500-EZ paper filings</w:t>
      </w:r>
      <w:r w:rsidR="00740C70">
        <w:t xml:space="preserve"> of 250,000 responses, 7,005,000 hours and no non-labor costs.</w:t>
      </w:r>
      <w:r>
        <w:t xml:space="preserve"> </w:t>
      </w:r>
      <w:r w:rsidR="00740C70">
        <w:t xml:space="preserve">However, based on </w:t>
      </w:r>
      <w:r>
        <w:t xml:space="preserve">updated filing data, </w:t>
      </w:r>
      <w:r w:rsidR="00740C70">
        <w:t xml:space="preserve">the number of responses for the paper 5500-EZ is being reduced by 148,000 for a new total of 102,000. </w:t>
      </w:r>
      <w:r w:rsidR="00860D93">
        <w:t>This results in a corresponding decrease of 4,146,960 hours due to adjustment in agency estimates.</w:t>
      </w:r>
    </w:p>
    <w:p w:rsidR="00860D93" w:rsidP="00740C70" w:rsidRDefault="00860D93" w14:paraId="294DAC45" w14:textId="77777777">
      <w:pPr>
        <w:pStyle w:val="Footer"/>
        <w:widowControl/>
      </w:pPr>
    </w:p>
    <w:p w:rsidR="007608AA" w:rsidP="00740C70" w:rsidRDefault="00740C70" w14:paraId="6F3FF2FE" w14:textId="710BFACD">
      <w:pPr>
        <w:pStyle w:val="Footer"/>
        <w:widowControl/>
      </w:pPr>
      <w:r>
        <w:t xml:space="preserve">In accordance with the methodology used for the rest of the Form 5500 series which regards recordkeeping and other non-filing costs to be customary and usual business practices, the burden per response for the paper 5500-EZ is being reduced from 28.02 hours to 5.85 hours. </w:t>
      </w:r>
      <w:r w:rsidR="00860D93">
        <w:t>This results in a further decrease of 2,261,340 hours due to agency discretion.</w:t>
      </w:r>
    </w:p>
    <w:p w:rsidR="00C644A9" w:rsidP="00C644A9" w:rsidRDefault="00C644A9" w14:paraId="1CE7DDD6" w14:textId="77777777">
      <w:pPr>
        <w:widowControl/>
      </w:pPr>
      <w:r>
        <w:tab/>
      </w:r>
    </w:p>
    <w:p w:rsidR="00860D93" w:rsidP="00C644A9" w:rsidRDefault="00C644A9" w14:paraId="61F29E03" w14:textId="77777777">
      <w:pPr>
        <w:widowControl/>
      </w:pPr>
      <w:r>
        <w:t>The</w:t>
      </w:r>
      <w:r w:rsidR="00740C70">
        <w:t>re is no change in the estimates for the Form 5500-SUP.</w:t>
      </w:r>
    </w:p>
    <w:p w:rsidR="00860D93" w:rsidP="00C644A9" w:rsidRDefault="00860D93" w14:paraId="546218BD" w14:textId="77777777">
      <w:pPr>
        <w:widowControl/>
      </w:pPr>
    </w:p>
    <w:p w:rsidRPr="00860D93" w:rsidR="00125FCE" w:rsidP="00125FCE" w:rsidRDefault="00860D93" w14:paraId="2C818CD7" w14:textId="01125899">
      <w:pPr>
        <w:widowControl/>
        <w:rPr>
          <w:b/>
        </w:rPr>
      </w:pPr>
      <w:r w:rsidRPr="00860D93">
        <w:rPr>
          <w:b/>
        </w:rPr>
        <w:t>Table 3: Summary of Changes in Burden</w:t>
      </w:r>
    </w:p>
    <w:tbl>
      <w:tblPr>
        <w:tblW w:w="9630" w:type="dxa"/>
        <w:tblLook w:val="04A0" w:firstRow="1" w:lastRow="0" w:firstColumn="1" w:lastColumn="0" w:noHBand="0" w:noVBand="1"/>
      </w:tblPr>
      <w:tblGrid>
        <w:gridCol w:w="2926"/>
        <w:gridCol w:w="1394"/>
        <w:gridCol w:w="1710"/>
        <w:gridCol w:w="1800"/>
        <w:gridCol w:w="1800"/>
      </w:tblGrid>
      <w:tr w:rsidRPr="00C771AF" w:rsidR="00B609D5" w:rsidTr="002A33EF" w14:paraId="2B68C990" w14:textId="77777777">
        <w:trPr>
          <w:trHeight w:val="820"/>
        </w:trPr>
        <w:tc>
          <w:tcPr>
            <w:tcW w:w="2926" w:type="dxa"/>
            <w:tcBorders>
              <w:top w:val="nil"/>
              <w:left w:val="nil"/>
              <w:bottom w:val="nil"/>
              <w:right w:val="nil"/>
            </w:tcBorders>
            <w:shd w:val="clear" w:color="auto" w:fill="auto"/>
            <w:noWrap/>
            <w:vAlign w:val="bottom"/>
            <w:hideMark/>
          </w:tcPr>
          <w:p w:rsidRPr="00C771AF" w:rsidR="00B609D5" w:rsidP="00EF1161" w:rsidRDefault="00B609D5" w14:paraId="0104F105" w14:textId="77777777">
            <w:pPr>
              <w:widowControl/>
              <w:autoSpaceDE/>
              <w:autoSpaceDN/>
              <w:adjustRightInd/>
              <w:rPr>
                <w:sz w:val="20"/>
                <w:szCs w:val="20"/>
              </w:rPr>
            </w:pPr>
          </w:p>
        </w:tc>
        <w:tc>
          <w:tcPr>
            <w:tcW w:w="1394" w:type="dxa"/>
            <w:tcBorders>
              <w:top w:val="single" w:color="auto" w:sz="4" w:space="0"/>
              <w:left w:val="single" w:color="auto" w:sz="4" w:space="0"/>
              <w:bottom w:val="single" w:color="auto" w:sz="4" w:space="0"/>
              <w:right w:val="single" w:color="BFBFBF" w:themeColor="background1" w:themeShade="BF" w:sz="4" w:space="0"/>
            </w:tcBorders>
            <w:shd w:val="clear" w:color="auto" w:fill="auto"/>
            <w:hideMark/>
          </w:tcPr>
          <w:p w:rsidRPr="00C771AF" w:rsidR="00B609D5" w:rsidP="00EF1161" w:rsidRDefault="00B609D5" w14:paraId="359F0949" w14:textId="13E0E563">
            <w:pPr>
              <w:widowControl/>
              <w:autoSpaceDE/>
              <w:autoSpaceDN/>
              <w:adjustRightInd/>
              <w:jc w:val="center"/>
              <w:rPr>
                <w:rFonts w:ascii="Arial" w:hAnsi="Arial" w:cs="Arial"/>
                <w:color w:val="FF0000"/>
                <w:sz w:val="20"/>
                <w:szCs w:val="20"/>
              </w:rPr>
            </w:pPr>
            <w:r w:rsidRPr="00C771AF">
              <w:rPr>
                <w:rFonts w:ascii="Arial" w:hAnsi="Arial" w:cs="Arial"/>
                <w:sz w:val="20"/>
                <w:szCs w:val="20"/>
              </w:rPr>
              <w:t xml:space="preserve"> Requested</w:t>
            </w:r>
          </w:p>
        </w:tc>
        <w:tc>
          <w:tcPr>
            <w:tcW w:w="1710" w:type="dxa"/>
            <w:tcBorders>
              <w:top w:val="single" w:color="auto" w:sz="4" w:space="0"/>
              <w:left w:val="single" w:color="BFBFBF" w:themeColor="background1" w:themeShade="BF" w:sz="4" w:space="0"/>
              <w:bottom w:val="single" w:color="auto" w:sz="4" w:space="0"/>
              <w:right w:val="single" w:color="BFBFBF" w:themeColor="background1" w:themeShade="BF" w:sz="4" w:space="0"/>
            </w:tcBorders>
            <w:shd w:val="clear" w:color="auto" w:fill="auto"/>
            <w:hideMark/>
          </w:tcPr>
          <w:p w:rsidRPr="00C771AF" w:rsidR="00B609D5" w:rsidP="00EF1161" w:rsidRDefault="00B609D5" w14:paraId="32D9D51B" w14:textId="77777777">
            <w:pPr>
              <w:widowControl/>
              <w:autoSpaceDE/>
              <w:autoSpaceDN/>
              <w:adjustRightInd/>
              <w:jc w:val="center"/>
              <w:rPr>
                <w:rFonts w:ascii="Arial" w:hAnsi="Arial" w:cs="Arial"/>
                <w:sz w:val="20"/>
                <w:szCs w:val="20"/>
              </w:rPr>
            </w:pPr>
            <w:r w:rsidRPr="00C771AF">
              <w:rPr>
                <w:rFonts w:ascii="Arial" w:hAnsi="Arial" w:cs="Arial"/>
                <w:sz w:val="20"/>
                <w:szCs w:val="20"/>
              </w:rPr>
              <w:t>Program Change Due to Agency Discretion</w:t>
            </w:r>
          </w:p>
        </w:tc>
        <w:tc>
          <w:tcPr>
            <w:tcW w:w="1800" w:type="dxa"/>
            <w:tcBorders>
              <w:top w:val="single" w:color="auto" w:sz="4" w:space="0"/>
              <w:left w:val="single" w:color="BFBFBF" w:themeColor="background1" w:themeShade="BF" w:sz="4" w:space="0"/>
              <w:bottom w:val="single" w:color="auto" w:sz="4" w:space="0"/>
              <w:right w:val="single" w:color="BFBFBF" w:themeColor="background1" w:themeShade="BF" w:sz="4" w:space="0"/>
            </w:tcBorders>
            <w:shd w:val="clear" w:color="auto" w:fill="auto"/>
            <w:hideMark/>
          </w:tcPr>
          <w:p w:rsidRPr="00C771AF" w:rsidR="00B609D5" w:rsidP="00EF1161" w:rsidRDefault="00B609D5" w14:paraId="69D1399C" w14:textId="77777777">
            <w:pPr>
              <w:widowControl/>
              <w:autoSpaceDE/>
              <w:autoSpaceDN/>
              <w:adjustRightInd/>
              <w:jc w:val="center"/>
              <w:rPr>
                <w:rFonts w:ascii="Arial" w:hAnsi="Arial" w:cs="Arial"/>
                <w:sz w:val="20"/>
                <w:szCs w:val="20"/>
              </w:rPr>
            </w:pPr>
            <w:r w:rsidRPr="00C771AF">
              <w:rPr>
                <w:rFonts w:ascii="Arial" w:hAnsi="Arial" w:cs="Arial"/>
                <w:sz w:val="20"/>
                <w:szCs w:val="20"/>
              </w:rPr>
              <w:t>Change Due to Adjustment in Agency Estimate</w:t>
            </w:r>
          </w:p>
        </w:tc>
        <w:tc>
          <w:tcPr>
            <w:tcW w:w="1800" w:type="dxa"/>
            <w:tcBorders>
              <w:top w:val="single" w:color="auto" w:sz="4" w:space="0"/>
              <w:left w:val="single" w:color="auto" w:sz="4" w:space="0"/>
              <w:bottom w:val="single" w:color="auto" w:sz="4" w:space="0"/>
              <w:right w:val="single" w:color="auto" w:sz="4" w:space="0"/>
            </w:tcBorders>
            <w:shd w:val="clear" w:color="auto" w:fill="auto"/>
            <w:hideMark/>
          </w:tcPr>
          <w:p w:rsidRPr="00C771AF" w:rsidR="00B609D5" w:rsidP="00EF1161" w:rsidRDefault="00B609D5" w14:paraId="6C4B9A3B" w14:textId="77777777">
            <w:pPr>
              <w:widowControl/>
              <w:autoSpaceDE/>
              <w:autoSpaceDN/>
              <w:adjustRightInd/>
              <w:jc w:val="center"/>
              <w:rPr>
                <w:rFonts w:ascii="Arial" w:hAnsi="Arial" w:cs="Arial"/>
                <w:sz w:val="20"/>
                <w:szCs w:val="20"/>
              </w:rPr>
            </w:pPr>
            <w:r w:rsidRPr="00C771AF">
              <w:rPr>
                <w:rFonts w:ascii="Arial" w:hAnsi="Arial" w:cs="Arial"/>
                <w:sz w:val="20"/>
                <w:szCs w:val="20"/>
              </w:rPr>
              <w:t>Previously Approved</w:t>
            </w:r>
          </w:p>
        </w:tc>
      </w:tr>
      <w:tr w:rsidRPr="00C771AF" w:rsidR="00B609D5" w:rsidTr="002A33EF" w14:paraId="10EDED2B" w14:textId="77777777">
        <w:trPr>
          <w:trHeight w:val="201"/>
        </w:trPr>
        <w:tc>
          <w:tcPr>
            <w:tcW w:w="2926" w:type="dxa"/>
            <w:tcBorders>
              <w:top w:val="nil"/>
              <w:left w:val="nil"/>
              <w:bottom w:val="nil"/>
              <w:right w:val="nil"/>
            </w:tcBorders>
            <w:shd w:val="clear" w:color="auto" w:fill="auto"/>
            <w:noWrap/>
            <w:vAlign w:val="bottom"/>
            <w:hideMark/>
          </w:tcPr>
          <w:p w:rsidRPr="00C771AF" w:rsidR="00B609D5" w:rsidP="00EF1161" w:rsidRDefault="00B609D5" w14:paraId="6E09642A" w14:textId="77777777">
            <w:pPr>
              <w:widowControl/>
              <w:autoSpaceDE/>
              <w:autoSpaceDN/>
              <w:adjustRightInd/>
              <w:rPr>
                <w:rFonts w:ascii="Arial" w:hAnsi="Arial" w:cs="Arial"/>
                <w:sz w:val="20"/>
                <w:szCs w:val="20"/>
              </w:rPr>
            </w:pPr>
            <w:r w:rsidRPr="00C771AF">
              <w:rPr>
                <w:rFonts w:ascii="Arial" w:hAnsi="Arial" w:cs="Arial"/>
                <w:sz w:val="20"/>
                <w:szCs w:val="20"/>
              </w:rPr>
              <w:t>Annual Number of Responses for this IC</w:t>
            </w:r>
          </w:p>
        </w:tc>
        <w:tc>
          <w:tcPr>
            <w:tcW w:w="1394" w:type="dxa"/>
            <w:tcBorders>
              <w:top w:val="nil"/>
              <w:left w:val="single" w:color="auto" w:sz="4" w:space="0"/>
              <w:bottom w:val="nil"/>
              <w:right w:val="single" w:color="BFBFBF" w:themeColor="background1" w:themeShade="BF" w:sz="4" w:space="0"/>
            </w:tcBorders>
            <w:shd w:val="clear" w:color="auto" w:fill="auto"/>
            <w:noWrap/>
            <w:vAlign w:val="bottom"/>
            <w:hideMark/>
          </w:tcPr>
          <w:p w:rsidRPr="00C771AF" w:rsidR="00B609D5" w:rsidP="00B609D5" w:rsidRDefault="00B609D5" w14:paraId="79548AB4" w14:textId="53231D74">
            <w:pPr>
              <w:widowControl/>
              <w:autoSpaceDE/>
              <w:autoSpaceDN/>
              <w:adjustRightInd/>
              <w:jc w:val="right"/>
              <w:rPr>
                <w:rFonts w:ascii="Arial" w:hAnsi="Arial" w:cs="Arial"/>
                <w:sz w:val="20"/>
                <w:szCs w:val="20"/>
              </w:rPr>
            </w:pPr>
            <w:r>
              <w:rPr>
                <w:rFonts w:ascii="Arial" w:hAnsi="Arial" w:cs="Arial"/>
                <w:sz w:val="20"/>
                <w:szCs w:val="20"/>
              </w:rPr>
              <w:t>916</w:t>
            </w:r>
            <w:r w:rsidRPr="00C771AF">
              <w:rPr>
                <w:rFonts w:ascii="Arial" w:hAnsi="Arial" w:cs="Arial"/>
                <w:sz w:val="20"/>
                <w:szCs w:val="20"/>
              </w:rPr>
              <w:t>,</w:t>
            </w:r>
            <w:r>
              <w:rPr>
                <w:rFonts w:ascii="Arial" w:hAnsi="Arial" w:cs="Arial"/>
                <w:sz w:val="20"/>
                <w:szCs w:val="20"/>
              </w:rPr>
              <w:t>5</w:t>
            </w:r>
            <w:r w:rsidRPr="00C771AF">
              <w:rPr>
                <w:rFonts w:ascii="Arial" w:hAnsi="Arial" w:cs="Arial"/>
                <w:sz w:val="20"/>
                <w:szCs w:val="20"/>
              </w:rPr>
              <w:t>00</w:t>
            </w:r>
          </w:p>
        </w:tc>
        <w:tc>
          <w:tcPr>
            <w:tcW w:w="1710" w:type="dxa"/>
            <w:tcBorders>
              <w:top w:val="nil"/>
              <w:left w:val="single" w:color="BFBFBF" w:themeColor="background1" w:themeShade="BF" w:sz="4" w:space="0"/>
              <w:bottom w:val="nil"/>
              <w:right w:val="single" w:color="BFBFBF" w:themeColor="background1" w:themeShade="BF" w:sz="4" w:space="0"/>
            </w:tcBorders>
            <w:shd w:val="clear" w:color="auto" w:fill="auto"/>
            <w:noWrap/>
            <w:vAlign w:val="bottom"/>
            <w:hideMark/>
          </w:tcPr>
          <w:p w:rsidRPr="00C771AF" w:rsidR="00B609D5" w:rsidP="00860D93" w:rsidRDefault="00B609D5" w14:paraId="07DF0AA1" w14:textId="3C3BBF18">
            <w:pPr>
              <w:widowControl/>
              <w:autoSpaceDE/>
              <w:autoSpaceDN/>
              <w:adjustRightInd/>
              <w:jc w:val="right"/>
              <w:rPr>
                <w:rFonts w:ascii="Arial" w:hAnsi="Arial" w:cs="Arial"/>
                <w:sz w:val="20"/>
                <w:szCs w:val="20"/>
              </w:rPr>
            </w:pPr>
            <w:r w:rsidRPr="00C771AF">
              <w:rPr>
                <w:rFonts w:ascii="Arial" w:hAnsi="Arial" w:cs="Arial"/>
                <w:sz w:val="20"/>
                <w:szCs w:val="20"/>
              </w:rPr>
              <w:t> </w:t>
            </w:r>
            <w:r>
              <w:rPr>
                <w:rFonts w:ascii="Arial" w:hAnsi="Arial" w:cs="Arial"/>
                <w:sz w:val="20"/>
                <w:szCs w:val="20"/>
              </w:rPr>
              <w:t>250,000</w:t>
            </w:r>
          </w:p>
        </w:tc>
        <w:tc>
          <w:tcPr>
            <w:tcW w:w="1800" w:type="dxa"/>
            <w:tcBorders>
              <w:top w:val="nil"/>
              <w:left w:val="single" w:color="BFBFBF" w:themeColor="background1" w:themeShade="BF" w:sz="4" w:space="0"/>
              <w:bottom w:val="nil"/>
              <w:right w:val="single" w:color="BFBFBF" w:themeColor="background1" w:themeShade="BF" w:sz="4" w:space="0"/>
            </w:tcBorders>
            <w:shd w:val="clear" w:color="auto" w:fill="auto"/>
            <w:noWrap/>
            <w:vAlign w:val="bottom"/>
            <w:hideMark/>
          </w:tcPr>
          <w:p w:rsidRPr="00C771AF" w:rsidR="00B609D5" w:rsidP="00740C70" w:rsidRDefault="00B609D5" w14:paraId="12A77465" w14:textId="1285F6D5">
            <w:pPr>
              <w:widowControl/>
              <w:autoSpaceDE/>
              <w:autoSpaceDN/>
              <w:adjustRightInd/>
              <w:jc w:val="right"/>
              <w:rPr>
                <w:rFonts w:ascii="Arial" w:hAnsi="Arial" w:cs="Arial"/>
                <w:sz w:val="20"/>
                <w:szCs w:val="20"/>
              </w:rPr>
            </w:pPr>
            <w:r>
              <w:rPr>
                <w:rFonts w:ascii="Arial" w:hAnsi="Arial" w:cs="Arial"/>
                <w:sz w:val="20"/>
                <w:szCs w:val="20"/>
              </w:rPr>
              <w:t>-138,</w:t>
            </w:r>
            <w:r w:rsidRPr="00C771AF">
              <w:rPr>
                <w:rFonts w:ascii="Arial" w:hAnsi="Arial" w:cs="Arial"/>
                <w:sz w:val="20"/>
                <w:szCs w:val="20"/>
              </w:rPr>
              <w:t>000</w:t>
            </w:r>
          </w:p>
        </w:tc>
        <w:tc>
          <w:tcPr>
            <w:tcW w:w="1800" w:type="dxa"/>
            <w:tcBorders>
              <w:top w:val="nil"/>
              <w:left w:val="single" w:color="auto" w:sz="4" w:space="0"/>
              <w:bottom w:val="nil"/>
              <w:right w:val="single" w:color="auto" w:sz="4" w:space="0"/>
            </w:tcBorders>
            <w:shd w:val="clear" w:color="auto" w:fill="auto"/>
            <w:noWrap/>
            <w:vAlign w:val="bottom"/>
            <w:hideMark/>
          </w:tcPr>
          <w:p w:rsidRPr="00C771AF" w:rsidR="00B609D5" w:rsidP="00EF1161" w:rsidRDefault="00B609D5" w14:paraId="67E9D71A" w14:textId="050ACD24">
            <w:pPr>
              <w:widowControl/>
              <w:autoSpaceDE/>
              <w:autoSpaceDN/>
              <w:adjustRightInd/>
              <w:jc w:val="right"/>
              <w:rPr>
                <w:rFonts w:ascii="Arial" w:hAnsi="Arial" w:cs="Arial"/>
                <w:sz w:val="20"/>
                <w:szCs w:val="20"/>
              </w:rPr>
            </w:pPr>
            <w:r>
              <w:rPr>
                <w:rFonts w:ascii="Arial" w:hAnsi="Arial" w:cs="Arial"/>
                <w:sz w:val="20"/>
                <w:szCs w:val="20"/>
              </w:rPr>
              <w:t>804,5</w:t>
            </w:r>
            <w:r w:rsidRPr="00C771AF">
              <w:rPr>
                <w:rFonts w:ascii="Arial" w:hAnsi="Arial" w:cs="Arial"/>
                <w:sz w:val="20"/>
                <w:szCs w:val="20"/>
              </w:rPr>
              <w:t>00</w:t>
            </w:r>
          </w:p>
        </w:tc>
      </w:tr>
      <w:tr w:rsidRPr="00C771AF" w:rsidR="00B609D5" w:rsidTr="002A33EF" w14:paraId="562EAD2B" w14:textId="77777777">
        <w:trPr>
          <w:trHeight w:val="201"/>
        </w:trPr>
        <w:tc>
          <w:tcPr>
            <w:tcW w:w="2926" w:type="dxa"/>
            <w:tcBorders>
              <w:top w:val="nil"/>
              <w:left w:val="nil"/>
              <w:bottom w:val="nil"/>
              <w:right w:val="nil"/>
            </w:tcBorders>
            <w:shd w:val="clear" w:color="auto" w:fill="auto"/>
            <w:noWrap/>
            <w:vAlign w:val="bottom"/>
            <w:hideMark/>
          </w:tcPr>
          <w:p w:rsidRPr="00C771AF" w:rsidR="00B609D5" w:rsidP="00EF1161" w:rsidRDefault="00B609D5" w14:paraId="12B0539B" w14:textId="77777777">
            <w:pPr>
              <w:widowControl/>
              <w:autoSpaceDE/>
              <w:autoSpaceDN/>
              <w:adjustRightInd/>
              <w:rPr>
                <w:rFonts w:ascii="Arial" w:hAnsi="Arial" w:cs="Arial"/>
                <w:sz w:val="20"/>
                <w:szCs w:val="20"/>
              </w:rPr>
            </w:pPr>
            <w:r w:rsidRPr="00C771AF">
              <w:rPr>
                <w:rFonts w:ascii="Arial" w:hAnsi="Arial" w:cs="Arial"/>
                <w:sz w:val="20"/>
                <w:szCs w:val="20"/>
              </w:rPr>
              <w:t>Annual IC Time Burden (Hours)</w:t>
            </w:r>
          </w:p>
        </w:tc>
        <w:tc>
          <w:tcPr>
            <w:tcW w:w="1394" w:type="dxa"/>
            <w:tcBorders>
              <w:top w:val="nil"/>
              <w:left w:val="single" w:color="auto" w:sz="4" w:space="0"/>
              <w:bottom w:val="nil"/>
              <w:right w:val="single" w:color="BFBFBF" w:themeColor="background1" w:themeShade="BF" w:sz="4" w:space="0"/>
            </w:tcBorders>
            <w:shd w:val="clear" w:color="auto" w:fill="auto"/>
            <w:noWrap/>
            <w:vAlign w:val="bottom"/>
            <w:hideMark/>
          </w:tcPr>
          <w:p w:rsidRPr="00C771AF" w:rsidR="00B609D5" w:rsidP="00EF1161" w:rsidRDefault="00B609D5" w14:paraId="118411A4" w14:textId="571CDE3B">
            <w:pPr>
              <w:widowControl/>
              <w:autoSpaceDE/>
              <w:autoSpaceDN/>
              <w:adjustRightInd/>
              <w:jc w:val="right"/>
              <w:rPr>
                <w:rFonts w:ascii="Arial" w:hAnsi="Arial" w:cs="Arial"/>
                <w:sz w:val="20"/>
                <w:szCs w:val="20"/>
              </w:rPr>
            </w:pPr>
            <w:r>
              <w:rPr>
                <w:rFonts w:ascii="Arial" w:hAnsi="Arial" w:cs="Arial"/>
                <w:sz w:val="20"/>
                <w:szCs w:val="20"/>
              </w:rPr>
              <w:t>930,908</w:t>
            </w:r>
          </w:p>
        </w:tc>
        <w:tc>
          <w:tcPr>
            <w:tcW w:w="1710" w:type="dxa"/>
            <w:tcBorders>
              <w:top w:val="nil"/>
              <w:left w:val="single" w:color="BFBFBF" w:themeColor="background1" w:themeShade="BF" w:sz="4" w:space="0"/>
              <w:bottom w:val="nil"/>
              <w:right w:val="single" w:color="BFBFBF" w:themeColor="background1" w:themeShade="BF" w:sz="4" w:space="0"/>
            </w:tcBorders>
            <w:shd w:val="clear" w:color="auto" w:fill="auto"/>
            <w:noWrap/>
            <w:vAlign w:val="bottom"/>
            <w:hideMark/>
          </w:tcPr>
          <w:p w:rsidRPr="00C771AF" w:rsidR="00B609D5" w:rsidP="00860D93" w:rsidRDefault="00B609D5" w14:paraId="714AE448" w14:textId="05DB3FB5">
            <w:pPr>
              <w:widowControl/>
              <w:autoSpaceDE/>
              <w:autoSpaceDN/>
              <w:adjustRightInd/>
              <w:jc w:val="right"/>
              <w:rPr>
                <w:rFonts w:ascii="Arial" w:hAnsi="Arial" w:cs="Arial"/>
                <w:sz w:val="20"/>
                <w:szCs w:val="20"/>
              </w:rPr>
            </w:pPr>
            <w:r>
              <w:rPr>
                <w:rFonts w:ascii="Arial" w:hAnsi="Arial" w:cs="Arial"/>
                <w:sz w:val="20"/>
                <w:szCs w:val="20"/>
              </w:rPr>
              <w:t>4,743,660</w:t>
            </w:r>
          </w:p>
        </w:tc>
        <w:tc>
          <w:tcPr>
            <w:tcW w:w="1800" w:type="dxa"/>
            <w:tcBorders>
              <w:top w:val="nil"/>
              <w:left w:val="single" w:color="BFBFBF" w:themeColor="background1" w:themeShade="BF" w:sz="4" w:space="0"/>
              <w:bottom w:val="nil"/>
              <w:right w:val="single" w:color="BFBFBF" w:themeColor="background1" w:themeShade="BF" w:sz="4" w:space="0"/>
            </w:tcBorders>
            <w:shd w:val="clear" w:color="auto" w:fill="auto"/>
            <w:noWrap/>
            <w:vAlign w:val="bottom"/>
            <w:hideMark/>
          </w:tcPr>
          <w:p w:rsidRPr="00C771AF" w:rsidR="00B609D5" w:rsidP="00860D93" w:rsidRDefault="00B609D5" w14:paraId="61248302" w14:textId="664CF8B2">
            <w:pPr>
              <w:widowControl/>
              <w:autoSpaceDE/>
              <w:autoSpaceDN/>
              <w:adjustRightInd/>
              <w:jc w:val="right"/>
              <w:rPr>
                <w:rFonts w:ascii="Arial" w:hAnsi="Arial" w:cs="Arial"/>
                <w:sz w:val="20"/>
                <w:szCs w:val="20"/>
              </w:rPr>
            </w:pPr>
            <w:r>
              <w:rPr>
                <w:rFonts w:ascii="Arial" w:hAnsi="Arial" w:cs="Arial"/>
                <w:sz w:val="20"/>
                <w:szCs w:val="20"/>
              </w:rPr>
              <w:t>-4,142</w:t>
            </w:r>
            <w:r w:rsidRPr="00C771AF">
              <w:rPr>
                <w:rFonts w:ascii="Arial" w:hAnsi="Arial" w:cs="Arial"/>
                <w:sz w:val="20"/>
                <w:szCs w:val="20"/>
              </w:rPr>
              <w:t>,</w:t>
            </w:r>
            <w:r>
              <w:rPr>
                <w:rFonts w:ascii="Arial" w:hAnsi="Arial" w:cs="Arial"/>
                <w:sz w:val="20"/>
                <w:szCs w:val="20"/>
              </w:rPr>
              <w:t>96</w:t>
            </w:r>
            <w:r w:rsidRPr="00C771AF">
              <w:rPr>
                <w:rFonts w:ascii="Arial" w:hAnsi="Arial" w:cs="Arial"/>
                <w:sz w:val="20"/>
                <w:szCs w:val="20"/>
              </w:rPr>
              <w:t>0</w:t>
            </w:r>
          </w:p>
        </w:tc>
        <w:tc>
          <w:tcPr>
            <w:tcW w:w="1800" w:type="dxa"/>
            <w:tcBorders>
              <w:top w:val="nil"/>
              <w:left w:val="single" w:color="auto" w:sz="4" w:space="0"/>
              <w:bottom w:val="nil"/>
              <w:right w:val="single" w:color="auto" w:sz="4" w:space="0"/>
            </w:tcBorders>
            <w:shd w:val="clear" w:color="auto" w:fill="auto"/>
            <w:noWrap/>
            <w:vAlign w:val="bottom"/>
            <w:hideMark/>
          </w:tcPr>
          <w:p w:rsidRPr="00C771AF" w:rsidR="00B609D5" w:rsidP="00740C70" w:rsidRDefault="00B609D5" w14:paraId="5CC394C2" w14:textId="36F5A7EE">
            <w:pPr>
              <w:widowControl/>
              <w:autoSpaceDE/>
              <w:autoSpaceDN/>
              <w:adjustRightInd/>
              <w:jc w:val="right"/>
              <w:rPr>
                <w:rFonts w:ascii="Arial" w:hAnsi="Arial" w:cs="Arial"/>
                <w:sz w:val="20"/>
                <w:szCs w:val="20"/>
              </w:rPr>
            </w:pPr>
            <w:r w:rsidRPr="00C771AF">
              <w:rPr>
                <w:rFonts w:ascii="Arial" w:hAnsi="Arial" w:cs="Arial"/>
                <w:sz w:val="20"/>
                <w:szCs w:val="20"/>
              </w:rPr>
              <w:t>330,</w:t>
            </w:r>
            <w:r>
              <w:rPr>
                <w:rFonts w:ascii="Arial" w:hAnsi="Arial" w:cs="Arial"/>
                <w:sz w:val="20"/>
                <w:szCs w:val="20"/>
              </w:rPr>
              <w:t>208</w:t>
            </w:r>
          </w:p>
        </w:tc>
      </w:tr>
      <w:tr w:rsidRPr="00C771AF" w:rsidR="00B609D5" w:rsidTr="002A33EF" w14:paraId="04E4C3F2" w14:textId="77777777">
        <w:trPr>
          <w:trHeight w:val="201"/>
        </w:trPr>
        <w:tc>
          <w:tcPr>
            <w:tcW w:w="2926" w:type="dxa"/>
            <w:tcBorders>
              <w:top w:val="nil"/>
              <w:left w:val="nil"/>
              <w:bottom w:val="nil"/>
              <w:right w:val="nil"/>
            </w:tcBorders>
            <w:shd w:val="clear" w:color="auto" w:fill="auto"/>
            <w:noWrap/>
            <w:vAlign w:val="bottom"/>
            <w:hideMark/>
          </w:tcPr>
          <w:p w:rsidRPr="00C771AF" w:rsidR="00B609D5" w:rsidP="00EF1161" w:rsidRDefault="00B609D5" w14:paraId="57B62A87" w14:textId="77777777">
            <w:pPr>
              <w:widowControl/>
              <w:autoSpaceDE/>
              <w:autoSpaceDN/>
              <w:adjustRightInd/>
              <w:rPr>
                <w:rFonts w:ascii="Arial" w:hAnsi="Arial" w:cs="Arial"/>
                <w:sz w:val="20"/>
                <w:szCs w:val="20"/>
              </w:rPr>
            </w:pPr>
            <w:r w:rsidRPr="00C771AF">
              <w:rPr>
                <w:rFonts w:ascii="Arial" w:hAnsi="Arial" w:cs="Arial"/>
                <w:sz w:val="20"/>
                <w:szCs w:val="20"/>
              </w:rPr>
              <w:t>Annual IC Cost Burden (Dollars)</w:t>
            </w:r>
          </w:p>
        </w:tc>
        <w:tc>
          <w:tcPr>
            <w:tcW w:w="1394" w:type="dxa"/>
            <w:tcBorders>
              <w:top w:val="nil"/>
              <w:left w:val="single" w:color="auto" w:sz="4" w:space="0"/>
              <w:bottom w:val="single" w:color="auto" w:sz="4" w:space="0"/>
              <w:right w:val="single" w:color="BFBFBF" w:themeColor="background1" w:themeShade="BF" w:sz="4" w:space="0"/>
            </w:tcBorders>
            <w:shd w:val="clear" w:color="auto" w:fill="auto"/>
            <w:noWrap/>
            <w:vAlign w:val="bottom"/>
            <w:hideMark/>
          </w:tcPr>
          <w:p w:rsidRPr="00C771AF" w:rsidR="00B609D5" w:rsidP="00EF1161" w:rsidRDefault="00B609D5" w14:paraId="028A6A11" w14:textId="77777777">
            <w:pPr>
              <w:widowControl/>
              <w:autoSpaceDE/>
              <w:autoSpaceDN/>
              <w:adjustRightInd/>
              <w:jc w:val="right"/>
              <w:rPr>
                <w:rFonts w:ascii="Arial" w:hAnsi="Arial" w:cs="Arial"/>
                <w:sz w:val="20"/>
                <w:szCs w:val="20"/>
              </w:rPr>
            </w:pPr>
            <w:r w:rsidRPr="00C771AF">
              <w:rPr>
                <w:rFonts w:ascii="Arial" w:hAnsi="Arial" w:cs="Arial"/>
                <w:sz w:val="20"/>
                <w:szCs w:val="20"/>
              </w:rPr>
              <w:t>139,007,000</w:t>
            </w:r>
          </w:p>
        </w:tc>
        <w:tc>
          <w:tcPr>
            <w:tcW w:w="1710" w:type="dxa"/>
            <w:tcBorders>
              <w:top w:val="nil"/>
              <w:left w:val="single" w:color="BFBFBF" w:themeColor="background1" w:themeShade="BF" w:sz="4" w:space="0"/>
              <w:bottom w:val="single" w:color="auto" w:sz="4" w:space="0"/>
              <w:right w:val="single" w:color="BFBFBF" w:themeColor="background1" w:themeShade="BF" w:sz="4" w:space="0"/>
            </w:tcBorders>
            <w:shd w:val="clear" w:color="auto" w:fill="auto"/>
            <w:noWrap/>
            <w:vAlign w:val="bottom"/>
            <w:hideMark/>
          </w:tcPr>
          <w:p w:rsidRPr="00C771AF" w:rsidR="00B609D5" w:rsidP="00860D93" w:rsidRDefault="00B609D5" w14:paraId="799F8254" w14:textId="207CD9C3">
            <w:pPr>
              <w:widowControl/>
              <w:autoSpaceDE/>
              <w:autoSpaceDN/>
              <w:adjustRightInd/>
              <w:jc w:val="right"/>
              <w:rPr>
                <w:rFonts w:ascii="Arial" w:hAnsi="Arial" w:cs="Arial"/>
                <w:sz w:val="20"/>
                <w:szCs w:val="20"/>
              </w:rPr>
            </w:pPr>
            <w:r w:rsidRPr="00C771AF">
              <w:rPr>
                <w:rFonts w:ascii="Arial" w:hAnsi="Arial" w:cs="Arial"/>
                <w:sz w:val="20"/>
                <w:szCs w:val="20"/>
              </w:rPr>
              <w:t> </w:t>
            </w:r>
            <w:r>
              <w:rPr>
                <w:rFonts w:ascii="Arial" w:hAnsi="Arial" w:cs="Arial"/>
                <w:sz w:val="20"/>
                <w:szCs w:val="20"/>
              </w:rPr>
              <w:t>0</w:t>
            </w:r>
          </w:p>
        </w:tc>
        <w:tc>
          <w:tcPr>
            <w:tcW w:w="1800" w:type="dxa"/>
            <w:tcBorders>
              <w:top w:val="nil"/>
              <w:left w:val="single" w:color="BFBFBF" w:themeColor="background1" w:themeShade="BF" w:sz="4" w:space="0"/>
              <w:bottom w:val="single" w:color="auto" w:sz="4" w:space="0"/>
              <w:right w:val="single" w:color="BFBFBF" w:themeColor="background1" w:themeShade="BF" w:sz="4" w:space="0"/>
            </w:tcBorders>
            <w:shd w:val="clear" w:color="auto" w:fill="auto"/>
            <w:noWrap/>
            <w:vAlign w:val="bottom"/>
            <w:hideMark/>
          </w:tcPr>
          <w:p w:rsidRPr="00C771AF" w:rsidR="00B609D5" w:rsidP="00EF1161" w:rsidRDefault="00B609D5" w14:paraId="7757C8EC" w14:textId="77777777">
            <w:pPr>
              <w:widowControl/>
              <w:autoSpaceDE/>
              <w:autoSpaceDN/>
              <w:adjustRightInd/>
              <w:jc w:val="right"/>
              <w:rPr>
                <w:rFonts w:ascii="Arial" w:hAnsi="Arial" w:cs="Arial"/>
                <w:sz w:val="20"/>
                <w:szCs w:val="20"/>
              </w:rPr>
            </w:pPr>
            <w:r w:rsidRPr="00C771AF">
              <w:rPr>
                <w:rFonts w:ascii="Arial" w:hAnsi="Arial" w:cs="Arial"/>
                <w:sz w:val="20"/>
                <w:szCs w:val="20"/>
              </w:rPr>
              <w:t>11,109,000</w:t>
            </w:r>
          </w:p>
        </w:tc>
        <w:tc>
          <w:tcPr>
            <w:tcW w:w="1800" w:type="dxa"/>
            <w:tcBorders>
              <w:top w:val="nil"/>
              <w:left w:val="single" w:color="auto" w:sz="4" w:space="0"/>
              <w:bottom w:val="single" w:color="auto" w:sz="4" w:space="0"/>
              <w:right w:val="single" w:color="auto" w:sz="4" w:space="0"/>
            </w:tcBorders>
            <w:shd w:val="clear" w:color="auto" w:fill="auto"/>
            <w:noWrap/>
            <w:vAlign w:val="bottom"/>
            <w:hideMark/>
          </w:tcPr>
          <w:p w:rsidRPr="00C771AF" w:rsidR="00B609D5" w:rsidP="00EF1161" w:rsidRDefault="00B609D5" w14:paraId="638F20A8" w14:textId="77777777">
            <w:pPr>
              <w:widowControl/>
              <w:autoSpaceDE/>
              <w:autoSpaceDN/>
              <w:adjustRightInd/>
              <w:jc w:val="right"/>
              <w:rPr>
                <w:rFonts w:ascii="Arial" w:hAnsi="Arial" w:cs="Arial"/>
                <w:sz w:val="20"/>
                <w:szCs w:val="20"/>
              </w:rPr>
            </w:pPr>
            <w:r w:rsidRPr="00C771AF">
              <w:rPr>
                <w:rFonts w:ascii="Arial" w:hAnsi="Arial" w:cs="Arial"/>
                <w:sz w:val="20"/>
                <w:szCs w:val="20"/>
              </w:rPr>
              <w:t>127,898,000</w:t>
            </w:r>
            <w:bookmarkStart w:name="_GoBack" w:id="3"/>
            <w:bookmarkEnd w:id="3"/>
          </w:p>
        </w:tc>
      </w:tr>
    </w:tbl>
    <w:p w:rsidR="00125FCE" w:rsidRDefault="00125FCE" w14:paraId="62382C5E" w14:textId="200AFE46"/>
    <w:p w:rsidR="00125FCE" w:rsidRDefault="00125FCE" w14:paraId="60C97B06" w14:textId="77777777"/>
    <w:p w:rsidR="003C32A3" w:rsidP="003C32A3" w:rsidRDefault="003C32A3" w14:paraId="5CB984A4" w14:textId="77777777">
      <w:pPr>
        <w:pStyle w:val="Quick1"/>
        <w:widowControl/>
        <w:ind w:left="720" w:hanging="720"/>
      </w:pPr>
      <w: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C32A3" w:rsidP="003C32A3" w:rsidRDefault="003C32A3" w14:paraId="542265D6" w14:textId="77777777">
      <w:pPr>
        <w:widowControl/>
      </w:pPr>
    </w:p>
    <w:p w:rsidR="003C32A3" w:rsidP="003C32A3" w:rsidRDefault="003C32A3" w14:paraId="46A9AFEA" w14:textId="052DD59E">
      <w:pPr>
        <w:widowControl/>
      </w:pPr>
      <w:r>
        <w:t xml:space="preserve">The Form 5500 is not a collection of information for statistical use. Once collected, however, the information is available to the Agencies and the public, and it is used for purposes other than enforcement and disclosure. The Form 5500 dataset on EBSA’s website is updated once a month to reflect </w:t>
      </w:r>
      <w:r w:rsidR="00231DE7">
        <w:t xml:space="preserve">the </w:t>
      </w:r>
      <w:r>
        <w:t>most recent filings that are received.</w:t>
      </w:r>
    </w:p>
    <w:p w:rsidR="003C32A3" w:rsidP="003C32A3" w:rsidRDefault="003C32A3" w14:paraId="76CE706F" w14:textId="77777777">
      <w:pPr>
        <w:widowControl/>
      </w:pPr>
    </w:p>
    <w:p w:rsidR="003C32A3" w:rsidP="003C32A3" w:rsidRDefault="003C32A3" w14:paraId="68BC36A7" w14:textId="77777777">
      <w:pPr>
        <w:pStyle w:val="Quick1"/>
        <w:widowControl/>
        <w:ind w:left="720" w:hanging="720"/>
      </w:pPr>
      <w:r>
        <w:lastRenderedPageBreak/>
        <w:t>If seeking approval to not display the expiration date for OMB approval of the information collection, explain the reasons that display would be inappropriate.</w:t>
      </w:r>
    </w:p>
    <w:p w:rsidR="003C32A3" w:rsidP="003C32A3" w:rsidRDefault="003C32A3" w14:paraId="178986E7" w14:textId="77777777">
      <w:pPr>
        <w:widowControl/>
      </w:pPr>
    </w:p>
    <w:p w:rsidR="003C32A3" w:rsidP="003C32A3" w:rsidRDefault="003C32A3" w14:paraId="1209046B" w14:textId="77777777">
      <w:pPr>
        <w:widowControl/>
      </w:pPr>
      <w:r>
        <w:t>OMB previously granted approval for the IRS to omit the expiration date from the Form 5500, because the Form 5500 is a multi-agency form and it is difficult to maintain the expiration dates for three separate agencies. The IRS requests continued approval to omit the expiration date.</w:t>
      </w:r>
    </w:p>
    <w:p w:rsidR="003C32A3" w:rsidP="003C32A3" w:rsidRDefault="003C32A3" w14:paraId="7EFB2EB2" w14:textId="77777777">
      <w:pPr>
        <w:widowControl/>
      </w:pPr>
    </w:p>
    <w:p w:rsidR="003C32A3" w:rsidP="003C32A3" w:rsidRDefault="003C32A3" w14:paraId="053B5ADA" w14:textId="77777777">
      <w:pPr>
        <w:pStyle w:val="Quick1"/>
        <w:widowControl/>
        <w:ind w:left="720" w:hanging="720"/>
      </w:pPr>
      <w:r>
        <w:t>Explain each exception to the certification statement identified in the "Certification for Paperwork Reduction Act Submission."</w:t>
      </w:r>
    </w:p>
    <w:p w:rsidR="003C32A3" w:rsidP="003C32A3" w:rsidRDefault="003C32A3" w14:paraId="51191E28" w14:textId="77777777">
      <w:pPr>
        <w:widowControl/>
      </w:pPr>
    </w:p>
    <w:p w:rsidR="003C32A3" w:rsidP="003C32A3" w:rsidRDefault="003C32A3" w14:paraId="4BA6D0E1" w14:textId="77777777">
      <w:pPr>
        <w:widowControl/>
      </w:pPr>
      <w:r>
        <w:t>The IRS seeks no exceptions to the certification statement.</w:t>
      </w:r>
    </w:p>
    <w:p w:rsidR="003C32A3" w:rsidP="003C32A3" w:rsidRDefault="003C32A3" w14:paraId="59A8143D" w14:textId="77777777">
      <w:pPr>
        <w:widowControl/>
      </w:pPr>
    </w:p>
    <w:p w:rsidRPr="003A58B4" w:rsidR="003C32A3" w:rsidP="003C32A3" w:rsidRDefault="003C32A3" w14:paraId="201D5376" w14:textId="77777777">
      <w:pPr>
        <w:widowControl/>
        <w:tabs>
          <w:tab w:val="left" w:pos="-1440"/>
        </w:tabs>
        <w:ind w:left="720" w:hanging="720"/>
        <w:outlineLvl w:val="0"/>
        <w:rPr>
          <w:b/>
          <w:bCs/>
        </w:rPr>
      </w:pPr>
      <w:r w:rsidRPr="003A58B4">
        <w:rPr>
          <w:b/>
          <w:bCs/>
        </w:rPr>
        <w:t>B.</w:t>
      </w:r>
      <w:r w:rsidRPr="003A58B4">
        <w:rPr>
          <w:b/>
          <w:bCs/>
        </w:rPr>
        <w:tab/>
        <w:t>Collections of Information Employing Statistical Methods</w:t>
      </w:r>
    </w:p>
    <w:p w:rsidRPr="003A58B4" w:rsidR="003C32A3" w:rsidP="003C32A3" w:rsidRDefault="003C32A3" w14:paraId="20178D8B" w14:textId="77777777">
      <w:pPr>
        <w:widowControl/>
        <w:rPr>
          <w:bCs/>
        </w:rPr>
      </w:pPr>
    </w:p>
    <w:p w:rsidR="003C32A3" w:rsidP="003C32A3" w:rsidRDefault="003C32A3" w14:paraId="429DBF66" w14:textId="77777777">
      <w:pPr>
        <w:widowControl/>
      </w:pPr>
      <w:r w:rsidRPr="000D0F7D">
        <w:rPr>
          <w:rFonts w:cs="Courier New"/>
        </w:rPr>
        <w:t>Statistical methods are not used in these collections of information.</w:t>
      </w:r>
    </w:p>
    <w:p w:rsidR="003C32A3" w:rsidRDefault="003C32A3" w14:paraId="12658C06" w14:textId="77777777"/>
    <w:sectPr w:rsidR="003C32A3">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EAD2F7" w16cid:durableId="2201F91C"/>
  <w16cid:commentId w16cid:paraId="1DF47605" w16cid:durableId="2201FAC6"/>
  <w16cid:commentId w16cid:paraId="5FDEDDF6" w16cid:durableId="2201FD16"/>
  <w16cid:commentId w16cid:paraId="2F5C6549" w16cid:durableId="2201FD57"/>
  <w16cid:commentId w16cid:paraId="291D46E0" w16cid:durableId="2201FE5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D7A91C" w14:textId="77777777" w:rsidR="00091B5A" w:rsidRDefault="00091B5A" w:rsidP="00305F78">
      <w:r>
        <w:separator/>
      </w:r>
    </w:p>
  </w:endnote>
  <w:endnote w:type="continuationSeparator" w:id="0">
    <w:p w14:paraId="41CF00E5" w14:textId="77777777" w:rsidR="00091B5A" w:rsidRDefault="00091B5A" w:rsidP="00305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F306F1" w14:textId="77777777" w:rsidR="00091B5A" w:rsidRDefault="00091B5A" w:rsidP="00305F78">
      <w:r>
        <w:separator/>
      </w:r>
    </w:p>
  </w:footnote>
  <w:footnote w:type="continuationSeparator" w:id="0">
    <w:p w14:paraId="365EA7E9" w14:textId="77777777" w:rsidR="00091B5A" w:rsidRDefault="00091B5A" w:rsidP="00305F78">
      <w:r>
        <w:continuationSeparator/>
      </w:r>
    </w:p>
  </w:footnote>
  <w:footnote w:id="1">
    <w:p w14:paraId="2331F58B" w14:textId="77777777" w:rsidR="007530BE" w:rsidRPr="00FC46DB" w:rsidRDefault="007530BE" w:rsidP="007530BE">
      <w:pPr>
        <w:pStyle w:val="FootnoteText"/>
      </w:pPr>
      <w:r w:rsidRPr="00FC46DB">
        <w:rPr>
          <w:rStyle w:val="FootnoteReference"/>
          <w:vertAlign w:val="superscript"/>
        </w:rPr>
        <w:footnoteRef/>
      </w:r>
      <w:r>
        <w:t xml:space="preserve"> </w:t>
      </w:r>
      <w:r w:rsidRPr="00FC46DB">
        <w:t>72 FR 6</w:t>
      </w:r>
      <w:r>
        <w:t>3</w:t>
      </w:r>
      <w:r w:rsidRPr="00FC46DB">
        <w:t>731</w:t>
      </w:r>
      <w:r>
        <w:t>.</w:t>
      </w:r>
    </w:p>
  </w:footnote>
  <w:footnote w:id="2">
    <w:p w14:paraId="158342C2" w14:textId="28F9AF69" w:rsidR="00A76667" w:rsidRDefault="00A76667">
      <w:pPr>
        <w:pStyle w:val="FootnoteText"/>
      </w:pPr>
      <w:r w:rsidRPr="00D321F7">
        <w:rPr>
          <w:rStyle w:val="FootnoteReference"/>
          <w:vertAlign w:val="superscript"/>
        </w:rPr>
        <w:footnoteRef/>
      </w:r>
      <w:r w:rsidRPr="00D321F7">
        <w:rPr>
          <w:vertAlign w:val="superscript"/>
        </w:rPr>
        <w:t xml:space="preserve"> </w:t>
      </w:r>
      <w:r>
        <w:t>76 FR 58529</w:t>
      </w:r>
    </w:p>
  </w:footnote>
  <w:footnote w:id="3">
    <w:p w14:paraId="4308E97D" w14:textId="77777777" w:rsidR="00305F78" w:rsidRDefault="00305F78" w:rsidP="00305F78">
      <w:pPr>
        <w:pStyle w:val="FootnoteText"/>
      </w:pPr>
      <w:r w:rsidRPr="00F92DFF">
        <w:rPr>
          <w:rStyle w:val="FootnoteReference"/>
          <w:vertAlign w:val="superscript"/>
        </w:rPr>
        <w:footnoteRef/>
      </w:r>
      <w:r>
        <w:t xml:space="preserve"> The new burden model developed by ARC has been used to calculate burdens for the paperwork reduction burdens of the Notice of Proposed Rulemaking, the Proposed Forms Revisions, and the Notice of Supplemental Proposed Forms Revisions. This burden model was further updated for the Final Forms Revisions and Final Rules.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1F233F08"/>
    <w:multiLevelType w:val="hybridMultilevel"/>
    <w:tmpl w:val="87CAC700"/>
    <w:lvl w:ilvl="0" w:tplc="C4E2C31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C94392B"/>
    <w:multiLevelType w:val="hybridMultilevel"/>
    <w:tmpl w:val="4B5A0ACC"/>
    <w:lvl w:ilvl="0" w:tplc="4D16AD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8093F53"/>
    <w:multiLevelType w:val="hybridMultilevel"/>
    <w:tmpl w:val="4676A60C"/>
    <w:lvl w:ilvl="0" w:tplc="27E6E71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7971BB"/>
    <w:multiLevelType w:val="hybridMultilevel"/>
    <w:tmpl w:val="63DC5ED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decimal"/>
        <w:pStyle w:val="Quick1"/>
        <w:lvlText w:val="%1."/>
        <w:lvlJc w:val="left"/>
        <w:pPr>
          <w:ind w:left="0" w:firstLine="0"/>
        </w:pPr>
        <w:rPr>
          <w:rFonts w:hint="default"/>
        </w:rPr>
      </w:lvl>
    </w:lvlOverride>
  </w:num>
  <w:num w:numId="2">
    <w:abstractNumId w:val="0"/>
    <w:lvlOverride w:ilvl="0">
      <w:startOverride w:val="3"/>
      <w:lvl w:ilvl="0">
        <w:start w:val="3"/>
        <w:numFmt w:val="decimal"/>
        <w:pStyle w:val="Quick1"/>
        <w:lvlText w:val="%1."/>
        <w:lvlJc w:val="left"/>
        <w:pPr>
          <w:ind w:left="0" w:firstLine="0"/>
        </w:pPr>
        <w:rPr>
          <w:rFonts w:hint="default"/>
        </w:rPr>
      </w:lvl>
    </w:lvlOverride>
  </w:num>
  <w:num w:numId="3">
    <w:abstractNumId w:val="0"/>
    <w:lvlOverride w:ilvl="0">
      <w:lvl w:ilvl="0">
        <w:start w:val="1"/>
        <w:numFmt w:val="decimal"/>
        <w:pStyle w:val="Quick1"/>
        <w:lvlText w:val="%1."/>
        <w:lvlJc w:val="left"/>
        <w:pPr>
          <w:ind w:left="0" w:firstLine="0"/>
        </w:pPr>
        <w:rPr>
          <w:rFonts w:hint="default"/>
        </w:rPr>
      </w:lvl>
    </w:lvlOverride>
  </w:num>
  <w:num w:numId="4">
    <w:abstractNumId w:val="0"/>
    <w:lvlOverride w:ilvl="0">
      <w:startOverride w:val="3"/>
      <w:lvl w:ilvl="0">
        <w:start w:val="3"/>
        <w:numFmt w:val="decimal"/>
        <w:pStyle w:val="Quick1"/>
        <w:lvlText w:val="%1."/>
        <w:lvlJc w:val="left"/>
        <w:pPr>
          <w:ind w:left="0" w:firstLine="0"/>
        </w:pPr>
        <w:rPr>
          <w:rFonts w:hint="default"/>
        </w:rPr>
      </w:lvl>
    </w:lvlOverride>
  </w:num>
  <w:num w:numId="5">
    <w:abstractNumId w:val="0"/>
    <w:lvlOverride w:ilvl="0">
      <w:lvl w:ilvl="0">
        <w:start w:val="1"/>
        <w:numFmt w:val="decimal"/>
        <w:pStyle w:val="Quick1"/>
        <w:lvlText w:val="%1."/>
        <w:lvlJc w:val="left"/>
        <w:pPr>
          <w:ind w:left="0" w:firstLine="0"/>
        </w:pPr>
        <w:rPr>
          <w:rFonts w:hint="default"/>
        </w:rPr>
      </w:lvl>
    </w:lvlOverride>
  </w:num>
  <w:num w:numId="6">
    <w:abstractNumId w:val="0"/>
    <w:lvlOverride w:ilvl="0">
      <w:startOverride w:val="12"/>
      <w:lvl w:ilvl="0">
        <w:start w:val="12"/>
        <w:numFmt w:val="decimal"/>
        <w:pStyle w:val="Quick1"/>
        <w:lvlText w:val="%1."/>
        <w:lvlJc w:val="left"/>
        <w:pPr>
          <w:ind w:left="0" w:firstLine="0"/>
        </w:pPr>
        <w:rPr>
          <w:rFonts w:hint="default"/>
        </w:rPr>
      </w:lvl>
    </w:lvlOverride>
  </w:num>
  <w:num w:numId="7">
    <w:abstractNumId w:val="0"/>
    <w:lvlOverride w:ilvl="0">
      <w:lvl w:ilvl="0">
        <w:start w:val="1"/>
        <w:numFmt w:val="decimal"/>
        <w:pStyle w:val="Quick1"/>
        <w:lvlText w:val="%1."/>
        <w:lvlJc w:val="left"/>
        <w:pPr>
          <w:ind w:left="0" w:firstLine="0"/>
        </w:pPr>
        <w:rPr>
          <w:rFonts w:hint="default"/>
        </w:rPr>
      </w:lvl>
    </w:lvlOverride>
  </w:num>
  <w:num w:numId="8">
    <w:abstractNumId w:val="0"/>
    <w:lvlOverride w:ilvl="0">
      <w:startOverride w:val="15"/>
      <w:lvl w:ilvl="0">
        <w:start w:val="15"/>
        <w:numFmt w:val="decimal"/>
        <w:pStyle w:val="Quick1"/>
        <w:lvlText w:val="%1."/>
        <w:lvlJc w:val="left"/>
        <w:pPr>
          <w:ind w:left="0" w:firstLine="0"/>
        </w:pPr>
        <w:rPr>
          <w:rFonts w:hint="default"/>
        </w:rPr>
      </w:lvl>
    </w:lvlOverride>
  </w:num>
  <w:num w:numId="9">
    <w:abstractNumId w:val="2"/>
  </w:num>
  <w:num w:numId="10">
    <w:abstractNumId w:val="3"/>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F00"/>
    <w:rsid w:val="0002421E"/>
    <w:rsid w:val="00091B5A"/>
    <w:rsid w:val="00094050"/>
    <w:rsid w:val="000C52F9"/>
    <w:rsid w:val="000F008A"/>
    <w:rsid w:val="00113BAC"/>
    <w:rsid w:val="00125FCE"/>
    <w:rsid w:val="001339B3"/>
    <w:rsid w:val="00167CED"/>
    <w:rsid w:val="00174872"/>
    <w:rsid w:val="001878AD"/>
    <w:rsid w:val="001B409C"/>
    <w:rsid w:val="001F6C45"/>
    <w:rsid w:val="00226DFF"/>
    <w:rsid w:val="00231DE7"/>
    <w:rsid w:val="00237A2E"/>
    <w:rsid w:val="002A33EF"/>
    <w:rsid w:val="002A6A43"/>
    <w:rsid w:val="002C5B42"/>
    <w:rsid w:val="002D1305"/>
    <w:rsid w:val="00305F78"/>
    <w:rsid w:val="00332127"/>
    <w:rsid w:val="00345E29"/>
    <w:rsid w:val="003507F6"/>
    <w:rsid w:val="00375AE9"/>
    <w:rsid w:val="0038512F"/>
    <w:rsid w:val="00390CDE"/>
    <w:rsid w:val="003928B8"/>
    <w:rsid w:val="003A4DCA"/>
    <w:rsid w:val="003B1982"/>
    <w:rsid w:val="003C094F"/>
    <w:rsid w:val="003C32A3"/>
    <w:rsid w:val="003D20B7"/>
    <w:rsid w:val="0040723B"/>
    <w:rsid w:val="0041573C"/>
    <w:rsid w:val="004220B3"/>
    <w:rsid w:val="004240BE"/>
    <w:rsid w:val="0044236B"/>
    <w:rsid w:val="00472D91"/>
    <w:rsid w:val="00475D34"/>
    <w:rsid w:val="004A0DB9"/>
    <w:rsid w:val="004C19CF"/>
    <w:rsid w:val="004C3708"/>
    <w:rsid w:val="004D75C0"/>
    <w:rsid w:val="00517594"/>
    <w:rsid w:val="005829E2"/>
    <w:rsid w:val="005C0B0B"/>
    <w:rsid w:val="005C6919"/>
    <w:rsid w:val="005F509F"/>
    <w:rsid w:val="006011EE"/>
    <w:rsid w:val="006154D6"/>
    <w:rsid w:val="00647DC7"/>
    <w:rsid w:val="006E4824"/>
    <w:rsid w:val="006F7C75"/>
    <w:rsid w:val="00740C70"/>
    <w:rsid w:val="00741AEF"/>
    <w:rsid w:val="007421A5"/>
    <w:rsid w:val="007530BE"/>
    <w:rsid w:val="007539B4"/>
    <w:rsid w:val="00754A67"/>
    <w:rsid w:val="007608AA"/>
    <w:rsid w:val="007658A9"/>
    <w:rsid w:val="00767F4F"/>
    <w:rsid w:val="0079054C"/>
    <w:rsid w:val="007A0739"/>
    <w:rsid w:val="007F5CDD"/>
    <w:rsid w:val="0081045A"/>
    <w:rsid w:val="008174D1"/>
    <w:rsid w:val="00835F55"/>
    <w:rsid w:val="00860D93"/>
    <w:rsid w:val="00874319"/>
    <w:rsid w:val="0087527C"/>
    <w:rsid w:val="00892A4E"/>
    <w:rsid w:val="008F0A61"/>
    <w:rsid w:val="009268A3"/>
    <w:rsid w:val="00940BBA"/>
    <w:rsid w:val="0094406B"/>
    <w:rsid w:val="0097279D"/>
    <w:rsid w:val="009877B4"/>
    <w:rsid w:val="00993829"/>
    <w:rsid w:val="009B1CE9"/>
    <w:rsid w:val="009D5C2D"/>
    <w:rsid w:val="00A11BC6"/>
    <w:rsid w:val="00A33EB8"/>
    <w:rsid w:val="00A4110D"/>
    <w:rsid w:val="00A471F2"/>
    <w:rsid w:val="00A52FB6"/>
    <w:rsid w:val="00A534DD"/>
    <w:rsid w:val="00A76667"/>
    <w:rsid w:val="00AB677A"/>
    <w:rsid w:val="00AE2108"/>
    <w:rsid w:val="00AF148D"/>
    <w:rsid w:val="00AF64E9"/>
    <w:rsid w:val="00B0712F"/>
    <w:rsid w:val="00B609D5"/>
    <w:rsid w:val="00B9714C"/>
    <w:rsid w:val="00BC55C0"/>
    <w:rsid w:val="00BE2B54"/>
    <w:rsid w:val="00C064C5"/>
    <w:rsid w:val="00C1070D"/>
    <w:rsid w:val="00C42193"/>
    <w:rsid w:val="00C63387"/>
    <w:rsid w:val="00C644A9"/>
    <w:rsid w:val="00C64813"/>
    <w:rsid w:val="00C74F78"/>
    <w:rsid w:val="00C771AF"/>
    <w:rsid w:val="00C84012"/>
    <w:rsid w:val="00CA2CD6"/>
    <w:rsid w:val="00CA42BF"/>
    <w:rsid w:val="00CA4D8F"/>
    <w:rsid w:val="00CD2C31"/>
    <w:rsid w:val="00CD7680"/>
    <w:rsid w:val="00D321F7"/>
    <w:rsid w:val="00D375C3"/>
    <w:rsid w:val="00D4056A"/>
    <w:rsid w:val="00D43206"/>
    <w:rsid w:val="00D536B6"/>
    <w:rsid w:val="00D90352"/>
    <w:rsid w:val="00DA2A8D"/>
    <w:rsid w:val="00DE29B4"/>
    <w:rsid w:val="00DF5FE9"/>
    <w:rsid w:val="00E278CF"/>
    <w:rsid w:val="00E50859"/>
    <w:rsid w:val="00E91CDF"/>
    <w:rsid w:val="00E97F63"/>
    <w:rsid w:val="00EA6967"/>
    <w:rsid w:val="00EB70D5"/>
    <w:rsid w:val="00EF18AD"/>
    <w:rsid w:val="00EF76A3"/>
    <w:rsid w:val="00F24F00"/>
    <w:rsid w:val="00F46D34"/>
    <w:rsid w:val="00F6027C"/>
    <w:rsid w:val="00FB7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035A2"/>
  <w15:docId w15:val="{7D5976F9-36DB-44B6-97E0-FA8A10A54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FE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link w:val="Quick1Char"/>
    <w:rsid w:val="00F24F00"/>
    <w:pPr>
      <w:numPr>
        <w:numId w:val="1"/>
      </w:numPr>
    </w:pPr>
    <w:rPr>
      <w:i/>
    </w:rPr>
  </w:style>
  <w:style w:type="character" w:customStyle="1" w:styleId="Quick1Char">
    <w:name w:val="Quick 1. Char"/>
    <w:link w:val="Quick1"/>
    <w:rsid w:val="00F24F00"/>
    <w:rPr>
      <w:rFonts w:ascii="Times New Roman" w:eastAsia="Times New Roman" w:hAnsi="Times New Roman" w:cs="Times New Roman"/>
      <w:i/>
      <w:sz w:val="24"/>
      <w:szCs w:val="24"/>
    </w:rPr>
  </w:style>
  <w:style w:type="character" w:styleId="FootnoteReference">
    <w:name w:val="footnote reference"/>
    <w:uiPriority w:val="99"/>
    <w:rsid w:val="00305F78"/>
  </w:style>
  <w:style w:type="paragraph" w:styleId="HTMLPreformatted">
    <w:name w:val="HTML Preformatted"/>
    <w:basedOn w:val="Normal"/>
    <w:link w:val="HTMLPreformattedChar"/>
    <w:rsid w:val="00305F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rsid w:val="00305F78"/>
    <w:rPr>
      <w:rFonts w:ascii="Courier New" w:eastAsia="Times New Roman" w:hAnsi="Courier New" w:cs="Courier New"/>
      <w:sz w:val="20"/>
      <w:szCs w:val="20"/>
    </w:rPr>
  </w:style>
  <w:style w:type="paragraph" w:styleId="BodyTextIndent">
    <w:name w:val="Body Text Indent"/>
    <w:basedOn w:val="Normal"/>
    <w:link w:val="BodyTextIndentChar"/>
    <w:rsid w:val="00305F78"/>
    <w:pPr>
      <w:widowControl/>
      <w:autoSpaceDE/>
      <w:autoSpaceDN/>
      <w:adjustRightInd/>
      <w:spacing w:line="480" w:lineRule="auto"/>
      <w:ind w:firstLine="720"/>
    </w:pPr>
    <w:rPr>
      <w:rFonts w:ascii="Book Antiqua" w:hAnsi="Book Antiqua"/>
    </w:rPr>
  </w:style>
  <w:style w:type="character" w:customStyle="1" w:styleId="BodyTextIndentChar">
    <w:name w:val="Body Text Indent Char"/>
    <w:basedOn w:val="DefaultParagraphFont"/>
    <w:link w:val="BodyTextIndent"/>
    <w:rsid w:val="00305F78"/>
    <w:rPr>
      <w:rFonts w:ascii="Book Antiqua" w:eastAsia="Times New Roman" w:hAnsi="Book Antiqua" w:cs="Times New Roman"/>
      <w:sz w:val="24"/>
      <w:szCs w:val="24"/>
    </w:rPr>
  </w:style>
  <w:style w:type="paragraph" w:styleId="FootnoteText">
    <w:name w:val="footnote text"/>
    <w:basedOn w:val="Normal"/>
    <w:link w:val="FootnoteTextChar"/>
    <w:uiPriority w:val="99"/>
    <w:rsid w:val="00305F78"/>
    <w:rPr>
      <w:sz w:val="20"/>
      <w:szCs w:val="20"/>
    </w:rPr>
  </w:style>
  <w:style w:type="character" w:customStyle="1" w:styleId="FootnoteTextChar">
    <w:name w:val="Footnote Text Char"/>
    <w:basedOn w:val="DefaultParagraphFont"/>
    <w:link w:val="FootnoteText"/>
    <w:uiPriority w:val="99"/>
    <w:rsid w:val="00305F78"/>
    <w:rPr>
      <w:rFonts w:ascii="Times New Roman" w:eastAsia="Times New Roman" w:hAnsi="Times New Roman" w:cs="Times New Roman"/>
      <w:sz w:val="20"/>
      <w:szCs w:val="20"/>
    </w:rPr>
  </w:style>
  <w:style w:type="paragraph" w:styleId="Footer">
    <w:name w:val="footer"/>
    <w:basedOn w:val="Normal"/>
    <w:link w:val="FooterChar"/>
    <w:rsid w:val="00C644A9"/>
    <w:pPr>
      <w:tabs>
        <w:tab w:val="center" w:pos="4320"/>
        <w:tab w:val="right" w:pos="8640"/>
      </w:tabs>
    </w:pPr>
  </w:style>
  <w:style w:type="character" w:customStyle="1" w:styleId="FooterChar">
    <w:name w:val="Footer Char"/>
    <w:basedOn w:val="DefaultParagraphFont"/>
    <w:link w:val="Footer"/>
    <w:rsid w:val="00C644A9"/>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D1305"/>
    <w:rPr>
      <w:sz w:val="16"/>
      <w:szCs w:val="16"/>
    </w:rPr>
  </w:style>
  <w:style w:type="paragraph" w:styleId="CommentText">
    <w:name w:val="annotation text"/>
    <w:basedOn w:val="Normal"/>
    <w:link w:val="CommentTextChar"/>
    <w:uiPriority w:val="99"/>
    <w:semiHidden/>
    <w:unhideWhenUsed/>
    <w:rsid w:val="002D1305"/>
    <w:rPr>
      <w:sz w:val="20"/>
      <w:szCs w:val="20"/>
    </w:rPr>
  </w:style>
  <w:style w:type="character" w:customStyle="1" w:styleId="CommentTextChar">
    <w:name w:val="Comment Text Char"/>
    <w:basedOn w:val="DefaultParagraphFont"/>
    <w:link w:val="CommentText"/>
    <w:uiPriority w:val="99"/>
    <w:semiHidden/>
    <w:rsid w:val="002D130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1305"/>
    <w:rPr>
      <w:b/>
      <w:bCs/>
    </w:rPr>
  </w:style>
  <w:style w:type="character" w:customStyle="1" w:styleId="CommentSubjectChar">
    <w:name w:val="Comment Subject Char"/>
    <w:basedOn w:val="CommentTextChar"/>
    <w:link w:val="CommentSubject"/>
    <w:uiPriority w:val="99"/>
    <w:semiHidden/>
    <w:rsid w:val="002D130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D13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305"/>
    <w:rPr>
      <w:rFonts w:ascii="Segoe UI" w:eastAsia="Times New Roman" w:hAnsi="Segoe UI" w:cs="Segoe UI"/>
      <w:sz w:val="18"/>
      <w:szCs w:val="18"/>
    </w:rPr>
  </w:style>
  <w:style w:type="table" w:styleId="TableGrid">
    <w:name w:val="Table Grid"/>
    <w:basedOn w:val="TableNormal"/>
    <w:rsid w:val="003C32A3"/>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32A3"/>
    <w:pPr>
      <w:ind w:left="720"/>
      <w:contextualSpacing/>
    </w:pPr>
  </w:style>
  <w:style w:type="paragraph" w:styleId="NoSpacing">
    <w:name w:val="No Spacing"/>
    <w:uiPriority w:val="1"/>
    <w:qFormat/>
    <w:rsid w:val="003C32A3"/>
    <w:pPr>
      <w:spacing w:after="0" w:line="240" w:lineRule="auto"/>
    </w:pPr>
  </w:style>
  <w:style w:type="paragraph" w:styleId="Revision">
    <w:name w:val="Revision"/>
    <w:hidden/>
    <w:uiPriority w:val="99"/>
    <w:semiHidden/>
    <w:rsid w:val="00EA696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310519">
      <w:bodyDiv w:val="1"/>
      <w:marLeft w:val="0"/>
      <w:marRight w:val="0"/>
      <w:marTop w:val="0"/>
      <w:marBottom w:val="0"/>
      <w:divBdr>
        <w:top w:val="none" w:sz="0" w:space="0" w:color="auto"/>
        <w:left w:val="none" w:sz="0" w:space="0" w:color="auto"/>
        <w:bottom w:val="none" w:sz="0" w:space="0" w:color="auto"/>
        <w:right w:val="none" w:sz="0" w:space="0" w:color="auto"/>
      </w:divBdr>
    </w:div>
    <w:div w:id="196341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6276</Words>
  <Characters>35774</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Larson Leslie M</dc:creator>
  <cp:keywords/>
  <dc:description/>
  <cp:lastModifiedBy>Clark, Spencer</cp:lastModifiedBy>
  <cp:revision>2</cp:revision>
  <cp:lastPrinted>2020-02-27T12:42:00Z</cp:lastPrinted>
  <dcterms:created xsi:type="dcterms:W3CDTF">2020-02-27T22:27:00Z</dcterms:created>
  <dcterms:modified xsi:type="dcterms:W3CDTF">2020-02-27T22:27:00Z</dcterms:modified>
</cp:coreProperties>
</file>