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DCD54" w14:textId="14052264" w:rsidR="009B74BA" w:rsidRPr="00465A03" w:rsidRDefault="009B74BA" w:rsidP="00465A03">
      <w:pPr>
        <w:spacing w:line="276" w:lineRule="auto"/>
        <w:jc w:val="center"/>
        <w:rPr>
          <w:rFonts w:ascii="Times New Roman" w:hAnsi="Times New Roman"/>
          <w:b/>
          <w:bCs/>
          <w:sz w:val="24"/>
          <w:szCs w:val="24"/>
        </w:rPr>
      </w:pPr>
      <w:r w:rsidRPr="00465A03">
        <w:rPr>
          <w:rFonts w:ascii="Times New Roman" w:hAnsi="Times New Roman"/>
          <w:sz w:val="24"/>
          <w:szCs w:val="24"/>
          <w:lang w:val="en-CA"/>
        </w:rPr>
        <w:fldChar w:fldCharType="begin"/>
      </w:r>
      <w:r w:rsidRPr="00465A03">
        <w:rPr>
          <w:rFonts w:ascii="Times New Roman" w:hAnsi="Times New Roman"/>
          <w:sz w:val="24"/>
          <w:szCs w:val="24"/>
          <w:lang w:val="en-CA"/>
        </w:rPr>
        <w:instrText xml:space="preserve"> SEQ CHAPTER \h \r 1</w:instrText>
      </w:r>
      <w:r w:rsidRPr="00465A03">
        <w:rPr>
          <w:rFonts w:ascii="Times New Roman" w:hAnsi="Times New Roman"/>
          <w:sz w:val="24"/>
          <w:szCs w:val="24"/>
          <w:lang w:val="en-CA"/>
        </w:rPr>
        <w:fldChar w:fldCharType="end"/>
      </w:r>
      <w:r w:rsidRPr="00465A03">
        <w:rPr>
          <w:rFonts w:ascii="Times New Roman" w:hAnsi="Times New Roman"/>
          <w:b/>
          <w:bCs/>
          <w:sz w:val="24"/>
          <w:szCs w:val="24"/>
        </w:rPr>
        <w:t>SUPPORTING STATEMENT</w:t>
      </w:r>
    </w:p>
    <w:p w14:paraId="2C2ADDD1" w14:textId="6634CA02" w:rsidR="00930606" w:rsidRDefault="00930606" w:rsidP="00465A03">
      <w:pPr>
        <w:spacing w:line="276" w:lineRule="auto"/>
        <w:jc w:val="center"/>
        <w:rPr>
          <w:rFonts w:ascii="Times New Roman" w:hAnsi="Times New Roman"/>
          <w:b/>
          <w:bCs/>
          <w:sz w:val="24"/>
          <w:szCs w:val="24"/>
        </w:rPr>
      </w:pPr>
      <w:r w:rsidRPr="00465A03">
        <w:rPr>
          <w:rFonts w:ascii="Times New Roman" w:hAnsi="Times New Roman"/>
          <w:b/>
          <w:bCs/>
          <w:sz w:val="24"/>
          <w:szCs w:val="24"/>
        </w:rPr>
        <w:t>Internal Revenue Service</w:t>
      </w:r>
    </w:p>
    <w:p w14:paraId="12369FF2" w14:textId="77777777" w:rsidR="00AA5ECB" w:rsidRPr="00465A03" w:rsidRDefault="00AA5ECB" w:rsidP="00465A03">
      <w:pPr>
        <w:spacing w:line="276" w:lineRule="auto"/>
        <w:jc w:val="center"/>
        <w:rPr>
          <w:rFonts w:ascii="Times New Roman" w:hAnsi="Times New Roman"/>
          <w:b/>
          <w:bCs/>
          <w:sz w:val="24"/>
          <w:szCs w:val="24"/>
        </w:rPr>
      </w:pPr>
    </w:p>
    <w:p w14:paraId="038C6DA7" w14:textId="589281EE" w:rsidR="009B74BA" w:rsidRDefault="00AA5ECB" w:rsidP="00465A03">
      <w:pPr>
        <w:spacing w:line="276" w:lineRule="auto"/>
        <w:jc w:val="center"/>
        <w:rPr>
          <w:rFonts w:ascii="Times New Roman" w:hAnsi="Times New Roman"/>
          <w:b/>
          <w:bCs/>
          <w:sz w:val="24"/>
          <w:szCs w:val="24"/>
        </w:rPr>
      </w:pPr>
      <w:r w:rsidRPr="00AA5ECB">
        <w:rPr>
          <w:rFonts w:ascii="Times New Roman" w:hAnsi="Times New Roman"/>
          <w:b/>
          <w:bCs/>
          <w:sz w:val="24"/>
          <w:szCs w:val="24"/>
        </w:rPr>
        <w:t>U.S. Individual Income Tax Return</w:t>
      </w:r>
    </w:p>
    <w:p w14:paraId="38953F22" w14:textId="77777777" w:rsidR="00AA5ECB" w:rsidRDefault="00AA5ECB" w:rsidP="00465A03">
      <w:pPr>
        <w:spacing w:line="276" w:lineRule="auto"/>
        <w:jc w:val="center"/>
        <w:rPr>
          <w:rFonts w:ascii="Times New Roman" w:hAnsi="Times New Roman"/>
          <w:b/>
          <w:bCs/>
          <w:sz w:val="24"/>
          <w:szCs w:val="24"/>
        </w:rPr>
      </w:pPr>
    </w:p>
    <w:p w14:paraId="3D574129" w14:textId="77777777" w:rsidR="002F279C" w:rsidRPr="00465A03" w:rsidRDefault="002F279C" w:rsidP="00465A03">
      <w:pPr>
        <w:spacing w:line="276" w:lineRule="auto"/>
        <w:jc w:val="center"/>
        <w:rPr>
          <w:rFonts w:ascii="Times New Roman" w:hAnsi="Times New Roman"/>
          <w:b/>
          <w:bCs/>
          <w:sz w:val="24"/>
          <w:szCs w:val="24"/>
        </w:rPr>
      </w:pPr>
      <w:r>
        <w:rPr>
          <w:rFonts w:ascii="Times New Roman" w:hAnsi="Times New Roman"/>
          <w:b/>
          <w:bCs/>
          <w:sz w:val="24"/>
          <w:szCs w:val="24"/>
        </w:rPr>
        <w:t>OMB Control Number 1545-0074</w:t>
      </w:r>
    </w:p>
    <w:p w14:paraId="576BA326" w14:textId="77777777" w:rsidR="009B74BA" w:rsidRPr="00465A03" w:rsidRDefault="009B74BA" w:rsidP="00465A03">
      <w:pPr>
        <w:spacing w:line="276" w:lineRule="auto"/>
        <w:rPr>
          <w:rFonts w:ascii="Times New Roman" w:hAnsi="Times New Roman"/>
          <w:b/>
          <w:bCs/>
          <w:sz w:val="24"/>
          <w:szCs w:val="24"/>
        </w:rPr>
      </w:pPr>
    </w:p>
    <w:p w14:paraId="575EE02A" w14:textId="77777777" w:rsidR="009B74BA" w:rsidRPr="00465A03" w:rsidRDefault="009B74BA" w:rsidP="00465A03">
      <w:pPr>
        <w:pStyle w:val="Quick1"/>
        <w:tabs>
          <w:tab w:val="left" w:pos="720"/>
        </w:tabs>
        <w:spacing w:line="276" w:lineRule="auto"/>
        <w:ind w:left="720" w:hanging="720"/>
        <w:jc w:val="left"/>
        <w:rPr>
          <w:rFonts w:ascii="Times New Roman" w:hAnsi="Times New Roman"/>
          <w:b/>
          <w:bCs/>
        </w:rPr>
      </w:pPr>
      <w:r w:rsidRPr="00465A03">
        <w:rPr>
          <w:rFonts w:ascii="Times New Roman" w:hAnsi="Times New Roman"/>
          <w:b/>
          <w:bCs/>
        </w:rPr>
        <w:t>1.</w:t>
      </w:r>
      <w:r w:rsidRPr="00465A03">
        <w:rPr>
          <w:rFonts w:ascii="Times New Roman" w:hAnsi="Times New Roman"/>
          <w:b/>
          <w:bCs/>
        </w:rPr>
        <w:tab/>
      </w:r>
      <w:r w:rsidRPr="00465A03">
        <w:rPr>
          <w:rFonts w:ascii="Times New Roman" w:hAnsi="Times New Roman"/>
          <w:b/>
          <w:bCs/>
          <w:u w:val="single"/>
        </w:rPr>
        <w:t>CIRCUMSTANCES NECESSITATING COLLECTION OF INFORMATION</w:t>
      </w:r>
    </w:p>
    <w:p w14:paraId="6DCA92A8" w14:textId="77777777" w:rsidR="000062D7" w:rsidRPr="00465A03" w:rsidRDefault="000062D7" w:rsidP="00465A03">
      <w:pPr>
        <w:spacing w:line="276" w:lineRule="auto"/>
        <w:rPr>
          <w:rFonts w:ascii="Times New Roman" w:hAnsi="Times New Roman"/>
          <w:b/>
          <w:bCs/>
          <w:sz w:val="24"/>
          <w:szCs w:val="24"/>
        </w:rPr>
      </w:pPr>
    </w:p>
    <w:p w14:paraId="0F692A5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IRC sections 6011 &amp; 6012 of the Internal Revenue Code require individuals to prepare and file income tax returns annually.  These forms and related schedules are used by individuals to report their income subject to tax and compute their correct tax liability.</w:t>
      </w:r>
    </w:p>
    <w:p w14:paraId="508A60C9" w14:textId="77777777" w:rsidR="00DD3984" w:rsidRPr="00465A03" w:rsidRDefault="00DD3984" w:rsidP="00465A03">
      <w:pPr>
        <w:spacing w:line="276" w:lineRule="auto"/>
        <w:ind w:left="720"/>
        <w:rPr>
          <w:rFonts w:ascii="Times New Roman" w:hAnsi="Times New Roman"/>
          <w:bCs/>
          <w:sz w:val="24"/>
          <w:szCs w:val="24"/>
        </w:rPr>
      </w:pPr>
    </w:p>
    <w:p w14:paraId="67AFF1A8" w14:textId="60784FC9" w:rsidR="00DD3984" w:rsidRDefault="00DD3984" w:rsidP="00465A03">
      <w:pPr>
        <w:spacing w:line="276" w:lineRule="auto"/>
        <w:ind w:left="720"/>
        <w:rPr>
          <w:rFonts w:ascii="Times New Roman" w:hAnsi="Times New Roman"/>
          <w:bCs/>
          <w:sz w:val="24"/>
          <w:szCs w:val="24"/>
        </w:rPr>
      </w:pPr>
      <w:r w:rsidRPr="00465A03">
        <w:rPr>
          <w:rFonts w:ascii="Times New Roman" w:hAnsi="Times New Roman"/>
          <w:bCs/>
          <w:sz w:val="24"/>
          <w:szCs w:val="24"/>
        </w:rPr>
        <w:t>The consolidation of the individual burden forms into one OMB Control number is part of the over-arching effort to transition the burden estimate methodology for these forms to the IRS Research method. This is the same process that was implemented for 1545-0123.</w:t>
      </w:r>
    </w:p>
    <w:p w14:paraId="0299B42E" w14:textId="77777777" w:rsidR="00AA5ECB" w:rsidRPr="00465A03" w:rsidRDefault="00AA5ECB" w:rsidP="00465A03">
      <w:pPr>
        <w:spacing w:line="276" w:lineRule="auto"/>
        <w:ind w:left="720"/>
        <w:rPr>
          <w:rFonts w:ascii="Times New Roman" w:hAnsi="Times New Roman"/>
          <w:bCs/>
          <w:sz w:val="24"/>
          <w:szCs w:val="24"/>
        </w:rPr>
      </w:pPr>
    </w:p>
    <w:p w14:paraId="63D6B6C9" w14:textId="1A95F541" w:rsidR="00DD3984" w:rsidRPr="00465A03" w:rsidRDefault="00DD3984"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As is done with the business tax form burden estimates (Forms 1065, 1120, </w:t>
      </w:r>
      <w:r w:rsidR="00D4583F" w:rsidRPr="00465A03">
        <w:rPr>
          <w:rFonts w:ascii="Times New Roman" w:hAnsi="Times New Roman"/>
          <w:bCs/>
          <w:sz w:val="24"/>
          <w:szCs w:val="24"/>
        </w:rPr>
        <w:t>1120-S</w:t>
      </w:r>
      <w:r w:rsidR="005E5CDD">
        <w:rPr>
          <w:rFonts w:ascii="Times New Roman" w:hAnsi="Times New Roman"/>
          <w:bCs/>
          <w:sz w:val="24"/>
          <w:szCs w:val="24"/>
        </w:rPr>
        <w:t xml:space="preserve"> </w:t>
      </w:r>
      <w:r w:rsidRPr="00465A03">
        <w:rPr>
          <w:rFonts w:ascii="Times New Roman" w:hAnsi="Times New Roman"/>
          <w:bCs/>
          <w:sz w:val="24"/>
          <w:szCs w:val="24"/>
        </w:rPr>
        <w:t xml:space="preserve">and </w:t>
      </w:r>
      <w:r w:rsidR="00D4583F" w:rsidRPr="00465A03">
        <w:rPr>
          <w:rFonts w:ascii="Times New Roman" w:hAnsi="Times New Roman"/>
          <w:bCs/>
          <w:sz w:val="24"/>
          <w:szCs w:val="24"/>
        </w:rPr>
        <w:t>related forms and schedules</w:t>
      </w:r>
      <w:r w:rsidRPr="00465A03">
        <w:rPr>
          <w:rFonts w:ascii="Times New Roman" w:hAnsi="Times New Roman"/>
          <w:bCs/>
          <w:sz w:val="24"/>
          <w:szCs w:val="24"/>
        </w:rPr>
        <w:t xml:space="preserve">), clearance for the burden estimate will be requested </w:t>
      </w:r>
      <w:r w:rsidR="005E5CDD">
        <w:rPr>
          <w:rFonts w:ascii="Times New Roman" w:hAnsi="Times New Roman"/>
          <w:bCs/>
          <w:sz w:val="24"/>
          <w:szCs w:val="24"/>
        </w:rPr>
        <w:t>before the relevant tax filing season but after the IRS has had the opportunity to update its models with prior year data and to make necessary revisions to draft forms (including providing drafts to public for comment)</w:t>
      </w:r>
      <w:r w:rsidRPr="00465A03">
        <w:rPr>
          <w:rFonts w:ascii="Times New Roman" w:hAnsi="Times New Roman"/>
          <w:bCs/>
          <w:sz w:val="24"/>
          <w:szCs w:val="24"/>
        </w:rPr>
        <w:t>, and is sought</w:t>
      </w:r>
      <w:r w:rsidR="00302FDF" w:rsidRPr="00465A03">
        <w:rPr>
          <w:rFonts w:ascii="Times New Roman" w:hAnsi="Times New Roman"/>
          <w:bCs/>
          <w:sz w:val="24"/>
          <w:szCs w:val="24"/>
        </w:rPr>
        <w:t xml:space="preserve"> </w:t>
      </w:r>
      <w:r w:rsidRPr="00465A03">
        <w:rPr>
          <w:rFonts w:ascii="Times New Roman" w:hAnsi="Times New Roman"/>
          <w:bCs/>
          <w:sz w:val="24"/>
          <w:szCs w:val="24"/>
        </w:rPr>
        <w:t xml:space="preserve">on an annual basis instead of on the regular 3-year PRA cycle. Doing so ensures that new and updated forms can be made available for use </w:t>
      </w:r>
      <w:r w:rsidR="00D4583F" w:rsidRPr="00465A03">
        <w:rPr>
          <w:rFonts w:ascii="Times New Roman" w:hAnsi="Times New Roman"/>
          <w:bCs/>
          <w:sz w:val="24"/>
          <w:szCs w:val="24"/>
        </w:rPr>
        <w:t>on a timely basis</w:t>
      </w:r>
      <w:r w:rsidRPr="00465A03">
        <w:rPr>
          <w:rFonts w:ascii="Times New Roman" w:hAnsi="Times New Roman"/>
          <w:bCs/>
          <w:sz w:val="24"/>
          <w:szCs w:val="24"/>
        </w:rPr>
        <w:t>.</w:t>
      </w:r>
    </w:p>
    <w:p w14:paraId="3F2F276B" w14:textId="77777777" w:rsidR="000802CD" w:rsidRPr="00465A03" w:rsidRDefault="000802CD" w:rsidP="00465A03">
      <w:pPr>
        <w:spacing w:line="276" w:lineRule="auto"/>
        <w:ind w:left="720"/>
        <w:rPr>
          <w:rFonts w:ascii="Times New Roman" w:hAnsi="Times New Roman"/>
          <w:bCs/>
          <w:sz w:val="24"/>
          <w:szCs w:val="24"/>
        </w:rPr>
      </w:pPr>
    </w:p>
    <w:p w14:paraId="0F080B04" w14:textId="77777777" w:rsidR="000802CD" w:rsidRPr="00465A03" w:rsidRDefault="000802CD"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and related schedules, are used by individuals to report their income subject to tax and compute their correct tax liability.</w:t>
      </w:r>
    </w:p>
    <w:p w14:paraId="429B5572" w14:textId="77777777" w:rsidR="000062D7" w:rsidRPr="00465A03" w:rsidRDefault="000062D7" w:rsidP="00465A03">
      <w:pPr>
        <w:spacing w:line="276" w:lineRule="auto"/>
        <w:ind w:left="720"/>
        <w:rPr>
          <w:rFonts w:ascii="Times New Roman" w:hAnsi="Times New Roman"/>
          <w:bCs/>
          <w:sz w:val="24"/>
          <w:szCs w:val="24"/>
        </w:rPr>
      </w:pPr>
    </w:p>
    <w:p w14:paraId="5C29CAB5"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1040X is used by individual taxpayers to amend prior year tax returns. Prescribing Instructions: IRC Secs. 6096, 6402, 6404 and 6511.</w:t>
      </w:r>
    </w:p>
    <w:p w14:paraId="4A5268DB" w14:textId="77777777" w:rsidR="000062D7" w:rsidRPr="00465A03" w:rsidRDefault="000062D7" w:rsidP="00465A03">
      <w:pPr>
        <w:spacing w:line="276" w:lineRule="auto"/>
        <w:ind w:left="720"/>
        <w:rPr>
          <w:rFonts w:ascii="Times New Roman" w:hAnsi="Times New Roman"/>
          <w:bCs/>
          <w:sz w:val="24"/>
          <w:szCs w:val="24"/>
        </w:rPr>
      </w:pPr>
    </w:p>
    <w:p w14:paraId="568D710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NR is used by all nonresident alien individuals whether or not engaged in trade or business within the United States; required for filing nonresident alien fiduciary (estates and trusts) returns.</w:t>
      </w:r>
    </w:p>
    <w:p w14:paraId="0B34E5DE" w14:textId="77777777" w:rsidR="000062D7" w:rsidRPr="00465A03" w:rsidRDefault="000062D7" w:rsidP="00465A03">
      <w:pPr>
        <w:spacing w:line="276" w:lineRule="auto"/>
        <w:ind w:left="720"/>
        <w:rPr>
          <w:rFonts w:ascii="Times New Roman" w:hAnsi="Times New Roman"/>
          <w:bCs/>
          <w:sz w:val="24"/>
          <w:szCs w:val="24"/>
        </w:rPr>
      </w:pPr>
    </w:p>
    <w:p w14:paraId="0763397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NR-EZ is for non-resident aliens with no dependents.  They can use this shorter form to report their income and figure their tax liability, if they meet certain conditions.</w:t>
      </w:r>
    </w:p>
    <w:p w14:paraId="04A0261C" w14:textId="77777777" w:rsidR="000062D7" w:rsidRPr="00465A03" w:rsidRDefault="000062D7" w:rsidP="00465A03">
      <w:pPr>
        <w:spacing w:line="276" w:lineRule="auto"/>
        <w:ind w:left="720"/>
        <w:rPr>
          <w:rFonts w:ascii="Times New Roman" w:hAnsi="Times New Roman"/>
          <w:bCs/>
          <w:sz w:val="24"/>
          <w:szCs w:val="24"/>
        </w:rPr>
      </w:pPr>
    </w:p>
    <w:p w14:paraId="0EE2A32B" w14:textId="77777777" w:rsidR="00AA0F81" w:rsidRPr="00465A03" w:rsidRDefault="00F006AF"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673 is to be filed with your U.S. employer to claim an exemption from U.S. income tax withholding on wages earned abroad to the extent of the foreign earned income exclusion and foreign housing exclusion</w:t>
      </w:r>
    </w:p>
    <w:p w14:paraId="279A556E" w14:textId="77777777" w:rsidR="00F006AF" w:rsidRPr="00465A03" w:rsidRDefault="00F006AF" w:rsidP="00465A03">
      <w:pPr>
        <w:spacing w:line="276" w:lineRule="auto"/>
        <w:ind w:left="720"/>
        <w:rPr>
          <w:rFonts w:ascii="Times New Roman" w:hAnsi="Times New Roman"/>
          <w:bCs/>
          <w:sz w:val="24"/>
          <w:szCs w:val="24"/>
        </w:rPr>
      </w:pPr>
    </w:p>
    <w:p w14:paraId="66CC284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926 is used to report certain transfers by individuals, partnerships, corporations, or estates or trusts of tangible or intangible property to a foreign corporation. The reporting is required by IRC section 6038B.</w:t>
      </w:r>
    </w:p>
    <w:p w14:paraId="4131813C" w14:textId="77777777" w:rsidR="000062D7" w:rsidRPr="00465A03" w:rsidRDefault="000062D7" w:rsidP="00465A03">
      <w:pPr>
        <w:spacing w:line="276" w:lineRule="auto"/>
        <w:ind w:left="720"/>
        <w:rPr>
          <w:rFonts w:ascii="Times New Roman" w:hAnsi="Times New Roman"/>
          <w:bCs/>
          <w:sz w:val="24"/>
          <w:szCs w:val="24"/>
        </w:rPr>
      </w:pPr>
    </w:p>
    <w:p w14:paraId="2337AE0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970 is used by taxpayers to elect to use the last-in, first-out (LIFO) inventory method.</w:t>
      </w:r>
    </w:p>
    <w:p w14:paraId="2A1CAE45" w14:textId="77777777" w:rsidR="000062D7" w:rsidRPr="00465A03" w:rsidRDefault="000062D7" w:rsidP="00465A03">
      <w:pPr>
        <w:spacing w:line="276" w:lineRule="auto"/>
        <w:ind w:left="720"/>
        <w:rPr>
          <w:rFonts w:ascii="Times New Roman" w:hAnsi="Times New Roman"/>
          <w:bCs/>
          <w:sz w:val="24"/>
          <w:szCs w:val="24"/>
        </w:rPr>
      </w:pPr>
    </w:p>
    <w:p w14:paraId="2956517A"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972 is used by Shareholders to agree to report as a taxable dividend on their own tax return a consent dividend even though they received no distribution. The corporation may then be able to claim a consent dividends deduction.</w:t>
      </w:r>
    </w:p>
    <w:p w14:paraId="6F8088F0" w14:textId="77777777" w:rsidR="000062D7" w:rsidRPr="00465A03" w:rsidRDefault="000062D7" w:rsidP="00465A03">
      <w:pPr>
        <w:spacing w:line="276" w:lineRule="auto"/>
        <w:ind w:left="720"/>
        <w:rPr>
          <w:rFonts w:ascii="Times New Roman" w:hAnsi="Times New Roman"/>
          <w:bCs/>
          <w:sz w:val="24"/>
          <w:szCs w:val="24"/>
        </w:rPr>
      </w:pPr>
    </w:p>
    <w:p w14:paraId="3112544D" w14:textId="77777777" w:rsidR="000062D7" w:rsidRPr="00465A03" w:rsidRDefault="000062D7" w:rsidP="00465A03">
      <w:pPr>
        <w:widowControl/>
        <w:spacing w:line="276" w:lineRule="auto"/>
        <w:ind w:left="720"/>
        <w:rPr>
          <w:rFonts w:ascii="Times New Roman" w:hAnsi="Times New Roman"/>
          <w:sz w:val="24"/>
          <w:szCs w:val="24"/>
        </w:rPr>
      </w:pPr>
      <w:r w:rsidRPr="00465A03">
        <w:rPr>
          <w:rFonts w:ascii="Times New Roman" w:hAnsi="Times New Roman"/>
          <w:bCs/>
          <w:sz w:val="24"/>
          <w:szCs w:val="24"/>
        </w:rPr>
        <w:t xml:space="preserve">Form 982 is used for a discharge of indebtedness that is excluded from the income under section 108(a).  </w:t>
      </w:r>
    </w:p>
    <w:p w14:paraId="2738E438" w14:textId="77777777" w:rsidR="000062D7" w:rsidRPr="00465A03" w:rsidRDefault="000062D7" w:rsidP="00465A03">
      <w:pPr>
        <w:spacing w:line="276" w:lineRule="auto"/>
        <w:ind w:left="720"/>
        <w:rPr>
          <w:rFonts w:ascii="Times New Roman" w:hAnsi="Times New Roman"/>
          <w:bCs/>
          <w:sz w:val="24"/>
          <w:szCs w:val="24"/>
        </w:rPr>
      </w:pPr>
    </w:p>
    <w:p w14:paraId="4C97EE71"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ES-OCR-V is a voucher used by taxpayers making an estimated tax payment with their return.</w:t>
      </w:r>
    </w:p>
    <w:p w14:paraId="7BA3446E" w14:textId="77777777" w:rsidR="000062D7" w:rsidRPr="00465A03" w:rsidRDefault="000062D7" w:rsidP="00465A03">
      <w:pPr>
        <w:spacing w:line="276" w:lineRule="auto"/>
        <w:ind w:left="720"/>
        <w:rPr>
          <w:rFonts w:ascii="Times New Roman" w:hAnsi="Times New Roman"/>
          <w:bCs/>
          <w:sz w:val="24"/>
          <w:szCs w:val="24"/>
        </w:rPr>
      </w:pPr>
    </w:p>
    <w:p w14:paraId="418538E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 ES-OTC is used for estimated tax for individuals.</w:t>
      </w:r>
    </w:p>
    <w:p w14:paraId="2EE5DDCD" w14:textId="77777777" w:rsidR="000062D7" w:rsidRPr="00465A03" w:rsidRDefault="000062D7" w:rsidP="00465A03">
      <w:pPr>
        <w:spacing w:line="276" w:lineRule="auto"/>
        <w:rPr>
          <w:rFonts w:ascii="Times New Roman" w:hAnsi="Times New Roman"/>
          <w:bCs/>
          <w:sz w:val="24"/>
          <w:szCs w:val="24"/>
        </w:rPr>
      </w:pPr>
    </w:p>
    <w:p w14:paraId="437AC50F"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A (Form 1040) is used to claim itemized deductions (medical and dental expenses, taxes, interest, contributions, casualty or theft losses, and miscellaneous deductions) allowed by IRC sections 67, 163, 164,165, 170, 211, 212, 213, 217, and 222, and to figure the overall limitation on itemized deductions required by IRC section 68.</w:t>
      </w:r>
    </w:p>
    <w:p w14:paraId="57E6A425" w14:textId="77777777" w:rsidR="000062D7" w:rsidRPr="00465A03" w:rsidRDefault="000062D7" w:rsidP="00465A03">
      <w:pPr>
        <w:spacing w:line="276" w:lineRule="auto"/>
        <w:rPr>
          <w:rFonts w:ascii="Times New Roman" w:hAnsi="Times New Roman"/>
          <w:bCs/>
          <w:sz w:val="24"/>
          <w:szCs w:val="24"/>
        </w:rPr>
      </w:pPr>
    </w:p>
    <w:p w14:paraId="4633F52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B (Form 1040) is used to report interest and/or ordinary dividend income over $400 and ownership or signature authority for foreign accounts and trusts. (Public law 91-508, IRC section 61.)</w:t>
      </w:r>
    </w:p>
    <w:p w14:paraId="5250F7F1" w14:textId="77777777" w:rsidR="000062D7" w:rsidRPr="00465A03" w:rsidRDefault="000062D7" w:rsidP="00465A03">
      <w:pPr>
        <w:spacing w:line="276" w:lineRule="auto"/>
        <w:rPr>
          <w:rFonts w:ascii="Times New Roman" w:hAnsi="Times New Roman"/>
          <w:bCs/>
          <w:sz w:val="24"/>
          <w:szCs w:val="24"/>
        </w:rPr>
      </w:pPr>
    </w:p>
    <w:p w14:paraId="0744AE6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Schedules C and C-EZ (Form 1040) are used to report gross income, expenses, and net profit or loss from operating a business or profession as a sole proprietorship. (IRC section 61.)</w:t>
      </w:r>
    </w:p>
    <w:p w14:paraId="70E41EDA" w14:textId="77777777" w:rsidR="000062D7" w:rsidRPr="00465A03" w:rsidRDefault="000062D7" w:rsidP="00465A03">
      <w:pPr>
        <w:spacing w:line="276" w:lineRule="auto"/>
        <w:rPr>
          <w:rFonts w:ascii="Times New Roman" w:hAnsi="Times New Roman"/>
          <w:bCs/>
          <w:sz w:val="24"/>
          <w:szCs w:val="24"/>
        </w:rPr>
      </w:pPr>
    </w:p>
    <w:p w14:paraId="7A80852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D (Form 1040) </w:t>
      </w:r>
      <w:r w:rsidR="00A37BE5" w:rsidRPr="00465A03">
        <w:rPr>
          <w:rFonts w:ascii="Times New Roman" w:hAnsi="Times New Roman"/>
          <w:bCs/>
          <w:sz w:val="24"/>
          <w:szCs w:val="24"/>
        </w:rPr>
        <w:t xml:space="preserve">is </w:t>
      </w:r>
      <w:r w:rsidRPr="00465A03">
        <w:rPr>
          <w:rFonts w:ascii="Times New Roman" w:hAnsi="Times New Roman"/>
          <w:bCs/>
          <w:sz w:val="24"/>
          <w:szCs w:val="24"/>
        </w:rPr>
        <w:t>used to report and summarize capital gains and losses. (IRC sections 1201-1233.)</w:t>
      </w:r>
    </w:p>
    <w:p w14:paraId="2F823CCF" w14:textId="77777777" w:rsidR="000062D7" w:rsidRPr="00465A03" w:rsidRDefault="000062D7" w:rsidP="00465A03">
      <w:pPr>
        <w:spacing w:line="276" w:lineRule="auto"/>
        <w:rPr>
          <w:rFonts w:ascii="Times New Roman" w:hAnsi="Times New Roman"/>
          <w:bCs/>
          <w:sz w:val="24"/>
          <w:szCs w:val="24"/>
        </w:rPr>
      </w:pPr>
    </w:p>
    <w:p w14:paraId="326397D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E (Form 1040) is used to report and summarize income from rents, royalties, partnerships, S corporations, estates, trusts, REMICS, etc. (IRC section 61.)</w:t>
      </w:r>
    </w:p>
    <w:p w14:paraId="31C5916A" w14:textId="77777777" w:rsidR="000062D7" w:rsidRPr="00465A03" w:rsidRDefault="000062D7" w:rsidP="00465A03">
      <w:pPr>
        <w:spacing w:line="276" w:lineRule="auto"/>
        <w:rPr>
          <w:rFonts w:ascii="Times New Roman" w:hAnsi="Times New Roman"/>
          <w:bCs/>
          <w:sz w:val="24"/>
          <w:szCs w:val="24"/>
        </w:rPr>
      </w:pPr>
    </w:p>
    <w:p w14:paraId="036855B8"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EIC (Form 1040) is used to identify qualifying children for the earned income credit. The form is required by Congress in the committee reports for section 11111 of OBRA 90, amending IRC section 32.  The form will allow IRS to determine that valid qualifying children are being claimed, and will also be used for statistical purposes.</w:t>
      </w:r>
    </w:p>
    <w:p w14:paraId="54AD2EE3" w14:textId="77777777" w:rsidR="000062D7" w:rsidRPr="00465A03" w:rsidRDefault="000062D7" w:rsidP="00465A03">
      <w:pPr>
        <w:spacing w:line="276" w:lineRule="auto"/>
        <w:rPr>
          <w:rFonts w:ascii="Times New Roman" w:hAnsi="Times New Roman"/>
          <w:bCs/>
          <w:sz w:val="24"/>
          <w:szCs w:val="24"/>
        </w:rPr>
      </w:pPr>
    </w:p>
    <w:p w14:paraId="12EC9967" w14:textId="77777777" w:rsidR="00AA0F81" w:rsidRPr="00465A03" w:rsidRDefault="00AA0F81" w:rsidP="00465A03">
      <w:pPr>
        <w:spacing w:line="276" w:lineRule="auto"/>
        <w:ind w:left="720"/>
        <w:jc w:val="both"/>
        <w:rPr>
          <w:rFonts w:ascii="Times New Roman" w:hAnsi="Times New Roman"/>
          <w:bCs/>
          <w:sz w:val="24"/>
          <w:szCs w:val="24"/>
        </w:rPr>
      </w:pPr>
      <w:r w:rsidRPr="00465A03">
        <w:rPr>
          <w:rFonts w:ascii="Times New Roman" w:hAnsi="Times New Roman"/>
          <w:bCs/>
          <w:sz w:val="24"/>
          <w:szCs w:val="24"/>
        </w:rPr>
        <w:t xml:space="preserve">Form 1040ES-NR is used by nonresident aliens to figure estimated tax on income not subject to tax withholding. </w:t>
      </w:r>
    </w:p>
    <w:p w14:paraId="19C5BD37" w14:textId="77777777" w:rsidR="00AA0F81" w:rsidRPr="00465A03" w:rsidRDefault="00AA0F81" w:rsidP="00465A03">
      <w:pPr>
        <w:spacing w:line="276" w:lineRule="auto"/>
        <w:ind w:left="720"/>
        <w:jc w:val="both"/>
        <w:rPr>
          <w:rFonts w:ascii="Times New Roman" w:hAnsi="Times New Roman"/>
          <w:bCs/>
          <w:sz w:val="24"/>
          <w:szCs w:val="24"/>
        </w:rPr>
      </w:pPr>
    </w:p>
    <w:p w14:paraId="51F8B4AE" w14:textId="77777777" w:rsidR="00AA0F81" w:rsidRPr="00465A03" w:rsidRDefault="00AA0F81" w:rsidP="00465A03">
      <w:pPr>
        <w:spacing w:line="276" w:lineRule="auto"/>
        <w:ind w:left="720"/>
        <w:jc w:val="both"/>
        <w:rPr>
          <w:rFonts w:ascii="Times New Roman" w:hAnsi="Times New Roman"/>
          <w:bCs/>
          <w:sz w:val="24"/>
          <w:szCs w:val="24"/>
        </w:rPr>
      </w:pPr>
      <w:r w:rsidRPr="00465A03">
        <w:rPr>
          <w:rFonts w:ascii="Times New Roman" w:hAnsi="Times New Roman"/>
          <w:bCs/>
          <w:sz w:val="24"/>
          <w:szCs w:val="24"/>
        </w:rPr>
        <w:t>Form 1040ES-PR is used by nonresident aliens to figure estimated tax on income not subject to tax withholding (translated).</w:t>
      </w:r>
    </w:p>
    <w:p w14:paraId="4D385EE9" w14:textId="77777777" w:rsidR="00AA0F81" w:rsidRPr="00465A03" w:rsidRDefault="00AA0F81" w:rsidP="00465A03">
      <w:pPr>
        <w:spacing w:line="276" w:lineRule="auto"/>
        <w:ind w:left="720"/>
        <w:rPr>
          <w:rFonts w:ascii="Times New Roman" w:hAnsi="Times New Roman"/>
          <w:bCs/>
          <w:sz w:val="24"/>
          <w:szCs w:val="24"/>
        </w:rPr>
      </w:pPr>
    </w:p>
    <w:p w14:paraId="069DF97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F (Form 1040) is used to report gross income, expenses, and net profit or loss from farming. (IRC section 61.)</w:t>
      </w:r>
    </w:p>
    <w:p w14:paraId="75784EDA" w14:textId="77777777" w:rsidR="000062D7" w:rsidRPr="00465A03" w:rsidRDefault="000062D7" w:rsidP="00465A03">
      <w:pPr>
        <w:spacing w:line="276" w:lineRule="auto"/>
        <w:rPr>
          <w:rFonts w:ascii="Times New Roman" w:hAnsi="Times New Roman"/>
          <w:bCs/>
          <w:sz w:val="24"/>
          <w:szCs w:val="24"/>
        </w:rPr>
      </w:pPr>
    </w:p>
    <w:p w14:paraId="2375EE5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H (Form 1040) is used by household employers to report household employment taxes. (IRC section 3510.)</w:t>
      </w:r>
    </w:p>
    <w:p w14:paraId="7E4658A6" w14:textId="77777777" w:rsidR="000062D7" w:rsidRPr="00465A03" w:rsidRDefault="000062D7" w:rsidP="00465A03">
      <w:pPr>
        <w:spacing w:line="276" w:lineRule="auto"/>
        <w:rPr>
          <w:rFonts w:ascii="Times New Roman" w:hAnsi="Times New Roman"/>
          <w:bCs/>
          <w:sz w:val="24"/>
          <w:szCs w:val="24"/>
        </w:rPr>
      </w:pPr>
    </w:p>
    <w:p w14:paraId="6BC3C39A" w14:textId="77777777" w:rsidR="000062D7" w:rsidRPr="00465A03" w:rsidRDefault="000062D7" w:rsidP="00465A03">
      <w:pPr>
        <w:spacing w:line="276" w:lineRule="auto"/>
        <w:rPr>
          <w:rFonts w:ascii="Times New Roman" w:hAnsi="Times New Roman"/>
          <w:sz w:val="24"/>
          <w:szCs w:val="24"/>
        </w:rPr>
        <w:sectPr w:rsidR="000062D7" w:rsidRPr="00465A03" w:rsidSect="005A662D">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type w:val="continuous"/>
          <w:pgSz w:w="12240" w:h="15840"/>
          <w:pgMar w:top="1440" w:right="1440" w:bottom="1440" w:left="1440" w:header="1440" w:footer="1440" w:gutter="0"/>
          <w:cols w:space="720"/>
        </w:sectPr>
      </w:pPr>
    </w:p>
    <w:p w14:paraId="5033C8F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lastRenderedPageBreak/>
        <w:t>Schedule J (Form 1040) is used by taxpayers with farm income to figure their tax using income averaging. (IRC section 1301.)</w:t>
      </w:r>
    </w:p>
    <w:p w14:paraId="6DB21D86" w14:textId="77777777" w:rsidR="0043628D" w:rsidRPr="00465A03" w:rsidRDefault="0043628D" w:rsidP="00465A03">
      <w:pPr>
        <w:spacing w:line="276" w:lineRule="auto"/>
        <w:ind w:left="720"/>
        <w:rPr>
          <w:rFonts w:ascii="Times New Roman" w:hAnsi="Times New Roman"/>
          <w:bCs/>
          <w:sz w:val="24"/>
          <w:szCs w:val="24"/>
        </w:rPr>
      </w:pPr>
    </w:p>
    <w:p w14:paraId="65237D70" w14:textId="77777777" w:rsidR="0043628D" w:rsidRPr="00465A03" w:rsidRDefault="0043628D"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L (Form 1040/1040-A) is by filers who can increase their standard deductions by certain state or local real estate taxes, new motor vehicle taxes, or a net disaster loss.  Schedule L is used to figure their standard deduction. </w:t>
      </w:r>
    </w:p>
    <w:p w14:paraId="1D9010EC" w14:textId="77777777" w:rsidR="0043628D" w:rsidRPr="00465A03" w:rsidRDefault="0043628D" w:rsidP="00465A03">
      <w:pPr>
        <w:spacing w:line="276" w:lineRule="auto"/>
        <w:ind w:left="720"/>
        <w:rPr>
          <w:rFonts w:ascii="Times New Roman" w:hAnsi="Times New Roman"/>
          <w:bCs/>
          <w:sz w:val="24"/>
          <w:szCs w:val="24"/>
        </w:rPr>
      </w:pPr>
    </w:p>
    <w:p w14:paraId="3AE60267" w14:textId="77777777" w:rsidR="0043628D" w:rsidRPr="00465A03" w:rsidRDefault="0043628D"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M (Form 1040</w:t>
      </w:r>
      <w:r w:rsidR="00113E47" w:rsidRPr="00465A03">
        <w:rPr>
          <w:rFonts w:ascii="Times New Roman" w:hAnsi="Times New Roman"/>
          <w:bCs/>
          <w:sz w:val="24"/>
          <w:szCs w:val="24"/>
        </w:rPr>
        <w:t>/1040-A</w:t>
      </w:r>
      <w:r w:rsidRPr="00465A03">
        <w:rPr>
          <w:rFonts w:ascii="Times New Roman" w:hAnsi="Times New Roman"/>
          <w:bCs/>
          <w:sz w:val="24"/>
          <w:szCs w:val="24"/>
        </w:rPr>
        <w:t xml:space="preserve">) </w:t>
      </w:r>
      <w:r w:rsidR="00113E47" w:rsidRPr="00465A03">
        <w:rPr>
          <w:rFonts w:ascii="Times New Roman" w:hAnsi="Times New Roman"/>
          <w:bCs/>
          <w:sz w:val="24"/>
          <w:szCs w:val="24"/>
        </w:rPr>
        <w:t xml:space="preserve">is used to claim the Making Work Pay Credit and in 2009 for the Special Credit for Government Retirees. </w:t>
      </w:r>
      <w:r w:rsidRPr="00465A03">
        <w:rPr>
          <w:rFonts w:ascii="Times New Roman" w:hAnsi="Times New Roman"/>
          <w:bCs/>
          <w:sz w:val="24"/>
          <w:szCs w:val="24"/>
        </w:rPr>
        <w:t xml:space="preserve">  </w:t>
      </w:r>
    </w:p>
    <w:p w14:paraId="24F70D00" w14:textId="77777777" w:rsidR="000062D7" w:rsidRPr="00465A03" w:rsidRDefault="000062D7" w:rsidP="00465A03">
      <w:pPr>
        <w:spacing w:line="276" w:lineRule="auto"/>
        <w:rPr>
          <w:rFonts w:ascii="Times New Roman" w:hAnsi="Times New Roman"/>
          <w:bCs/>
          <w:sz w:val="24"/>
          <w:szCs w:val="24"/>
        </w:rPr>
      </w:pPr>
    </w:p>
    <w:p w14:paraId="34BA7BD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Schedule R (Form 1040) is used to help verify that the taxpayer is entitled to the credit for the elderly or the disabled, that it is properly computed, and also for general statistical use.  </w:t>
      </w:r>
    </w:p>
    <w:p w14:paraId="712D9B7A" w14:textId="77777777" w:rsidR="000062D7" w:rsidRPr="00465A03" w:rsidRDefault="000062D7" w:rsidP="00465A03">
      <w:pPr>
        <w:spacing w:line="276" w:lineRule="auto"/>
        <w:rPr>
          <w:rFonts w:ascii="Times New Roman" w:hAnsi="Times New Roman"/>
          <w:bCs/>
          <w:sz w:val="24"/>
          <w:szCs w:val="24"/>
        </w:rPr>
      </w:pPr>
    </w:p>
    <w:p w14:paraId="7DB2963F"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Schedule SE (Form 1040) is used by self-employed individuals and employees of electing churches and qualified church-controlled organizations to figure any self-employment tax. (IRC sections 1404 and 1402.)</w:t>
      </w:r>
    </w:p>
    <w:p w14:paraId="473AE3B3" w14:textId="77777777" w:rsidR="000062D7" w:rsidRPr="00465A03" w:rsidRDefault="000062D7" w:rsidP="00465A03">
      <w:pPr>
        <w:spacing w:line="276" w:lineRule="auto"/>
        <w:ind w:left="720"/>
        <w:rPr>
          <w:rFonts w:ascii="Times New Roman" w:hAnsi="Times New Roman"/>
          <w:bCs/>
          <w:sz w:val="24"/>
          <w:szCs w:val="24"/>
        </w:rPr>
      </w:pPr>
    </w:p>
    <w:p w14:paraId="393E2AC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is used by taxpayers making a payment with their return.</w:t>
      </w:r>
    </w:p>
    <w:p w14:paraId="20FB416D" w14:textId="77777777" w:rsidR="000062D7" w:rsidRPr="00465A03" w:rsidRDefault="000062D7" w:rsidP="00465A03">
      <w:pPr>
        <w:spacing w:line="276" w:lineRule="auto"/>
        <w:ind w:left="720"/>
        <w:rPr>
          <w:rFonts w:ascii="Times New Roman" w:hAnsi="Times New Roman"/>
          <w:bCs/>
          <w:sz w:val="24"/>
          <w:szCs w:val="24"/>
        </w:rPr>
      </w:pPr>
    </w:p>
    <w:p w14:paraId="6209AA1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OCR is used only if you have a balance due on the “Amount you owe” line of your 200</w:t>
      </w:r>
      <w:r w:rsidR="00036B27" w:rsidRPr="00465A03">
        <w:rPr>
          <w:rFonts w:ascii="Times New Roman" w:hAnsi="Times New Roman"/>
          <w:bCs/>
          <w:sz w:val="24"/>
          <w:szCs w:val="24"/>
        </w:rPr>
        <w:t>8</w:t>
      </w:r>
      <w:r w:rsidRPr="00465A03">
        <w:rPr>
          <w:rFonts w:ascii="Times New Roman" w:hAnsi="Times New Roman"/>
          <w:bCs/>
          <w:sz w:val="24"/>
          <w:szCs w:val="24"/>
        </w:rPr>
        <w:t xml:space="preserve"> Form 1040.</w:t>
      </w:r>
    </w:p>
    <w:p w14:paraId="27D03198" w14:textId="77777777" w:rsidR="000062D7" w:rsidRPr="00465A03" w:rsidRDefault="000062D7" w:rsidP="00465A03">
      <w:pPr>
        <w:spacing w:line="276" w:lineRule="auto"/>
        <w:ind w:left="720"/>
        <w:rPr>
          <w:rFonts w:ascii="Times New Roman" w:hAnsi="Times New Roman"/>
          <w:bCs/>
          <w:sz w:val="24"/>
          <w:szCs w:val="24"/>
        </w:rPr>
      </w:pPr>
    </w:p>
    <w:p w14:paraId="790B4EE2"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1040-V OCR ES</w:t>
      </w:r>
      <w:r w:rsidR="004D6859" w:rsidRPr="00465A03">
        <w:rPr>
          <w:rFonts w:ascii="Times New Roman" w:hAnsi="Times New Roman"/>
          <w:sz w:val="24"/>
          <w:szCs w:val="24"/>
        </w:rPr>
        <w:t xml:space="preserve"> </w:t>
      </w:r>
      <w:r w:rsidR="004D6859" w:rsidRPr="00465A03">
        <w:rPr>
          <w:rFonts w:ascii="Times New Roman" w:hAnsi="Times New Roman"/>
          <w:bCs/>
          <w:sz w:val="24"/>
          <w:szCs w:val="24"/>
        </w:rPr>
        <w:t>supplied only in Tax Package 1040-ES/V, Cat Num 10510X. The instructions are written to coincide with estimated tax vouchers supplied to individuals.</w:t>
      </w:r>
    </w:p>
    <w:p w14:paraId="41DE3CEC" w14:textId="77777777" w:rsidR="000062D7" w:rsidRPr="00465A03" w:rsidRDefault="000062D7" w:rsidP="00465A03">
      <w:pPr>
        <w:spacing w:line="276" w:lineRule="auto"/>
        <w:ind w:left="720"/>
        <w:rPr>
          <w:rFonts w:ascii="Times New Roman" w:hAnsi="Times New Roman"/>
          <w:bCs/>
          <w:sz w:val="24"/>
          <w:szCs w:val="24"/>
        </w:rPr>
      </w:pPr>
    </w:p>
    <w:p w14:paraId="05D3F74A"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1045 is used by taxpayers (other than corporations) who have a net operating loss carryback and desire a quick refund of taxes. Prescribing instructions for Form 1045 are IRC Sec. 6411; Regs. Sec. 1-6411-1.</w:t>
      </w:r>
    </w:p>
    <w:p w14:paraId="2FC28549" w14:textId="77777777" w:rsidR="000062D7" w:rsidRPr="00465A03" w:rsidRDefault="000062D7" w:rsidP="00465A03">
      <w:pPr>
        <w:spacing w:line="276" w:lineRule="auto"/>
        <w:ind w:left="720"/>
        <w:rPr>
          <w:rFonts w:ascii="Times New Roman" w:hAnsi="Times New Roman"/>
          <w:bCs/>
          <w:sz w:val="24"/>
          <w:szCs w:val="24"/>
        </w:rPr>
      </w:pPr>
    </w:p>
    <w:p w14:paraId="54800C3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1116 is used to support the foreign tax credit claimed for the amount of any income, war profits, and excess profits tax paid or accrued during the taxable year to any foreign country or U.S. possession.</w:t>
      </w:r>
    </w:p>
    <w:p w14:paraId="4F61C438" w14:textId="77777777" w:rsidR="000062D7" w:rsidRPr="00465A03" w:rsidRDefault="000062D7" w:rsidP="00465A03">
      <w:pPr>
        <w:spacing w:line="276" w:lineRule="auto"/>
        <w:ind w:left="720"/>
        <w:rPr>
          <w:rFonts w:ascii="Times New Roman" w:hAnsi="Times New Roman"/>
          <w:bCs/>
          <w:sz w:val="24"/>
          <w:szCs w:val="24"/>
        </w:rPr>
      </w:pPr>
    </w:p>
    <w:p w14:paraId="74B16631" w14:textId="77777777" w:rsidR="00036B27" w:rsidRPr="00465A03" w:rsidRDefault="00F006AF"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1127 is used by taxpayers to request extension of time to pay taxes.</w:t>
      </w:r>
    </w:p>
    <w:p w14:paraId="54AA5B70" w14:textId="77777777" w:rsidR="00F006AF" w:rsidRPr="00465A03" w:rsidRDefault="00F006AF" w:rsidP="00465A03">
      <w:pPr>
        <w:spacing w:line="276" w:lineRule="auto"/>
        <w:ind w:left="720"/>
        <w:rPr>
          <w:rFonts w:ascii="Times New Roman" w:hAnsi="Times New Roman"/>
          <w:bCs/>
          <w:sz w:val="24"/>
          <w:szCs w:val="24"/>
        </w:rPr>
      </w:pPr>
    </w:p>
    <w:p w14:paraId="2682B86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1128 is used by taxpayers to request a change in tax year. Used by partnerships, S corporations, or personal service corporations to adopt or retain a certain tax year.</w:t>
      </w:r>
    </w:p>
    <w:p w14:paraId="7FE9CDD0" w14:textId="77777777" w:rsidR="000062D7" w:rsidRPr="00465A03" w:rsidRDefault="000062D7" w:rsidP="00465A03">
      <w:pPr>
        <w:spacing w:line="276" w:lineRule="auto"/>
        <w:ind w:left="720"/>
        <w:rPr>
          <w:rFonts w:ascii="Times New Roman" w:hAnsi="Times New Roman"/>
          <w:bCs/>
          <w:sz w:val="24"/>
          <w:szCs w:val="24"/>
        </w:rPr>
      </w:pPr>
    </w:p>
    <w:p w14:paraId="4789A8D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1310 is used by a surviving spouse or a personal representative to claim a refund on behalf of a deceased taxpayer.</w:t>
      </w:r>
    </w:p>
    <w:p w14:paraId="071DFDF8" w14:textId="77777777" w:rsidR="000062D7" w:rsidRPr="00465A03" w:rsidRDefault="000062D7" w:rsidP="00465A03">
      <w:pPr>
        <w:spacing w:line="276" w:lineRule="auto"/>
        <w:ind w:left="720"/>
        <w:rPr>
          <w:rFonts w:ascii="Times New Roman" w:hAnsi="Times New Roman"/>
          <w:bCs/>
          <w:sz w:val="24"/>
          <w:szCs w:val="24"/>
        </w:rPr>
      </w:pPr>
    </w:p>
    <w:p w14:paraId="24A4D4BC"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2106EZ is used by employees who are not reimbursed by their employer and who, if claiming vehicle expenses, use the standard mileage rate to support deductions for ordinary and necessary business travel, transportation, and entertainment expenses.</w:t>
      </w:r>
    </w:p>
    <w:p w14:paraId="6281E844" w14:textId="77777777" w:rsidR="000062D7" w:rsidRPr="00465A03" w:rsidRDefault="000062D7" w:rsidP="00465A03">
      <w:pPr>
        <w:spacing w:line="276" w:lineRule="auto"/>
        <w:ind w:left="720"/>
        <w:rPr>
          <w:rFonts w:ascii="Times New Roman" w:hAnsi="Times New Roman"/>
          <w:bCs/>
          <w:sz w:val="24"/>
          <w:szCs w:val="24"/>
        </w:rPr>
      </w:pPr>
    </w:p>
    <w:p w14:paraId="2CB86CD8"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2106 is for optional use to support deductions from income tax for travel, transportation, outside salesman or educational expenses (except moving expenses).</w:t>
      </w:r>
    </w:p>
    <w:p w14:paraId="3A3462C6" w14:textId="77777777" w:rsidR="000062D7" w:rsidRPr="00465A03" w:rsidRDefault="000062D7" w:rsidP="00465A03">
      <w:pPr>
        <w:spacing w:line="276" w:lineRule="auto"/>
        <w:ind w:left="720"/>
        <w:rPr>
          <w:rFonts w:ascii="Times New Roman" w:hAnsi="Times New Roman"/>
          <w:bCs/>
          <w:sz w:val="24"/>
          <w:szCs w:val="24"/>
        </w:rPr>
      </w:pPr>
    </w:p>
    <w:p w14:paraId="06BE2AA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2120 is for persons claiming a dependent under the multiple support </w:t>
      </w:r>
      <w:r w:rsidR="00155712" w:rsidRPr="00465A03">
        <w:rPr>
          <w:rFonts w:ascii="Times New Roman" w:hAnsi="Times New Roman"/>
          <w:bCs/>
          <w:sz w:val="24"/>
          <w:szCs w:val="24"/>
        </w:rPr>
        <w:t>rules and</w:t>
      </w:r>
      <w:r w:rsidRPr="00465A03">
        <w:rPr>
          <w:rFonts w:ascii="Times New Roman" w:hAnsi="Times New Roman"/>
          <w:bCs/>
          <w:sz w:val="24"/>
          <w:szCs w:val="24"/>
        </w:rPr>
        <w:t xml:space="preserve"> to identify all other eligible persons and to indicate they have signed statements from them waiving their rights to claim that person as a dependent.</w:t>
      </w:r>
    </w:p>
    <w:p w14:paraId="4876677C" w14:textId="77777777" w:rsidR="000062D7" w:rsidRPr="00465A03" w:rsidRDefault="000062D7" w:rsidP="00465A03">
      <w:pPr>
        <w:spacing w:line="276" w:lineRule="auto"/>
        <w:ind w:left="720"/>
        <w:rPr>
          <w:rFonts w:ascii="Times New Roman" w:hAnsi="Times New Roman"/>
          <w:bCs/>
          <w:sz w:val="24"/>
          <w:szCs w:val="24"/>
        </w:rPr>
      </w:pPr>
    </w:p>
    <w:p w14:paraId="016CE9B3"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2210-F is used by persons whose gross income from farming or fishing is at least two-thirds of their gross annual income and to see if they owe a penalty for underpaying their estimated tax.</w:t>
      </w:r>
    </w:p>
    <w:p w14:paraId="4A4E2FD9" w14:textId="77777777" w:rsidR="000062D7" w:rsidRPr="00465A03" w:rsidRDefault="000062D7" w:rsidP="00465A03">
      <w:pPr>
        <w:spacing w:line="276" w:lineRule="auto"/>
        <w:ind w:left="720"/>
        <w:rPr>
          <w:rFonts w:ascii="Times New Roman" w:hAnsi="Times New Roman"/>
          <w:bCs/>
          <w:sz w:val="24"/>
          <w:szCs w:val="24"/>
        </w:rPr>
      </w:pPr>
    </w:p>
    <w:p w14:paraId="348E7E0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2210 is filed as an explanation to avoid penalty for underpayment of estimated tax. Authority is IRC Sec. 6654; Regs secs 1.6654.1.</w:t>
      </w:r>
    </w:p>
    <w:p w14:paraId="5985FB48" w14:textId="77777777" w:rsidR="000062D7" w:rsidRPr="00465A03" w:rsidRDefault="000062D7" w:rsidP="00465A03">
      <w:pPr>
        <w:spacing w:line="276" w:lineRule="auto"/>
        <w:ind w:left="720"/>
        <w:rPr>
          <w:rFonts w:ascii="Times New Roman" w:hAnsi="Times New Roman"/>
          <w:bCs/>
          <w:sz w:val="24"/>
          <w:szCs w:val="24"/>
        </w:rPr>
      </w:pPr>
    </w:p>
    <w:p w14:paraId="0405D519"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2350 is used by U.S. citizens and resident aliens abroad, to ask for an extension of time to file their tax returns if they need the time to meet the bona fide residence or physical presence test to qualify for special tax treatment.</w:t>
      </w:r>
    </w:p>
    <w:p w14:paraId="6ECCCEAF" w14:textId="77777777" w:rsidR="00036B27" w:rsidRPr="00465A03" w:rsidRDefault="00036B27" w:rsidP="00465A03">
      <w:pPr>
        <w:spacing w:line="276" w:lineRule="auto"/>
        <w:ind w:left="720"/>
        <w:rPr>
          <w:rFonts w:ascii="Times New Roman" w:hAnsi="Times New Roman"/>
          <w:bCs/>
          <w:sz w:val="24"/>
          <w:szCs w:val="24"/>
        </w:rPr>
      </w:pPr>
    </w:p>
    <w:p w14:paraId="42220F07" w14:textId="77777777" w:rsidR="00036B27" w:rsidRPr="00465A03" w:rsidRDefault="00036B2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2350 (SP) is the Spanish translated form 2350.</w:t>
      </w:r>
    </w:p>
    <w:p w14:paraId="2FA75856" w14:textId="77777777" w:rsidR="000062D7" w:rsidRPr="00465A03" w:rsidRDefault="000062D7" w:rsidP="00465A03">
      <w:pPr>
        <w:spacing w:line="276" w:lineRule="auto"/>
        <w:ind w:left="720"/>
        <w:rPr>
          <w:rFonts w:ascii="Times New Roman" w:hAnsi="Times New Roman"/>
          <w:bCs/>
          <w:sz w:val="24"/>
          <w:szCs w:val="24"/>
        </w:rPr>
      </w:pPr>
    </w:p>
    <w:p w14:paraId="41F4981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2439 is used by regulated investment companies or real estate investment trusts for each shareholder for whom it paid tax on certain undistributed capital gains. This form is used with Form 2438.</w:t>
      </w:r>
    </w:p>
    <w:p w14:paraId="5F7B4A59" w14:textId="77777777" w:rsidR="000062D7" w:rsidRPr="00465A03" w:rsidRDefault="000062D7" w:rsidP="00465A03">
      <w:pPr>
        <w:spacing w:line="276" w:lineRule="auto"/>
        <w:ind w:left="720"/>
        <w:rPr>
          <w:rFonts w:ascii="Times New Roman" w:hAnsi="Times New Roman"/>
          <w:bCs/>
          <w:sz w:val="24"/>
          <w:szCs w:val="24"/>
        </w:rPr>
      </w:pPr>
    </w:p>
    <w:p w14:paraId="17E027AE"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2441 is used to figure the amount of your credit from paying someone to care for a child or other qualifying person so that the taxpayer (and spouse if filing a joint return) could work or look for work.  The taxpayer (and spouse if filing a joint return) must have had earned income to do so. </w:t>
      </w:r>
    </w:p>
    <w:p w14:paraId="0D5EEE8B" w14:textId="77777777" w:rsidR="000062D7" w:rsidRPr="00465A03" w:rsidRDefault="000062D7" w:rsidP="00465A03">
      <w:pPr>
        <w:spacing w:line="276" w:lineRule="auto"/>
        <w:ind w:left="720"/>
        <w:rPr>
          <w:rFonts w:ascii="Times New Roman" w:hAnsi="Times New Roman"/>
          <w:bCs/>
          <w:sz w:val="24"/>
          <w:szCs w:val="24"/>
        </w:rPr>
      </w:pPr>
    </w:p>
    <w:p w14:paraId="0DF2040B"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2555 EZ is used by qualified U.S. citizens or resident aliens living in a foreign </w:t>
      </w:r>
      <w:r w:rsidRPr="00465A03">
        <w:rPr>
          <w:rFonts w:ascii="Times New Roman" w:hAnsi="Times New Roman"/>
          <w:bCs/>
          <w:sz w:val="24"/>
          <w:szCs w:val="24"/>
        </w:rPr>
        <w:lastRenderedPageBreak/>
        <w:t>country, to exclude a limited amount of their foreign earned income. Their foreign earned income cannot exceed a specific amount, and none of it can be from self-employment.</w:t>
      </w:r>
    </w:p>
    <w:p w14:paraId="1891E0A8" w14:textId="77777777" w:rsidR="000062D7" w:rsidRPr="00465A03" w:rsidRDefault="000062D7" w:rsidP="00465A03">
      <w:pPr>
        <w:spacing w:line="276" w:lineRule="auto"/>
        <w:ind w:left="720"/>
        <w:rPr>
          <w:rFonts w:ascii="Times New Roman" w:hAnsi="Times New Roman"/>
          <w:bCs/>
          <w:sz w:val="24"/>
          <w:szCs w:val="24"/>
        </w:rPr>
      </w:pPr>
    </w:p>
    <w:p w14:paraId="2F644B86"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 xml:space="preserve">Form 2555 is filed by taxpayers who have earned income from sources outside the U.S. which is exempt from U.S. Income Tax. This form is an integral part of OIO Package 9 </w:t>
      </w:r>
      <w:r w:rsidR="00155712" w:rsidRPr="00465A03">
        <w:rPr>
          <w:rFonts w:ascii="Times New Roman" w:hAnsi="Times New Roman"/>
          <w:bCs/>
          <w:sz w:val="24"/>
          <w:szCs w:val="24"/>
        </w:rPr>
        <w:t>mail out</w:t>
      </w:r>
      <w:r w:rsidRPr="00465A03">
        <w:rPr>
          <w:rFonts w:ascii="Times New Roman" w:hAnsi="Times New Roman"/>
          <w:bCs/>
          <w:sz w:val="24"/>
          <w:szCs w:val="24"/>
        </w:rPr>
        <w:t>.</w:t>
      </w:r>
    </w:p>
    <w:p w14:paraId="35B219E3" w14:textId="77777777" w:rsidR="000062D7" w:rsidRPr="00465A03" w:rsidRDefault="000062D7" w:rsidP="00465A03">
      <w:pPr>
        <w:spacing w:line="276" w:lineRule="auto"/>
        <w:ind w:left="720"/>
        <w:rPr>
          <w:rFonts w:ascii="Times New Roman" w:hAnsi="Times New Roman"/>
          <w:bCs/>
          <w:sz w:val="24"/>
          <w:szCs w:val="24"/>
        </w:rPr>
      </w:pPr>
    </w:p>
    <w:p w14:paraId="0C97FAE0" w14:textId="77777777" w:rsidR="000062D7" w:rsidRPr="00465A03" w:rsidRDefault="000062D7" w:rsidP="00465A03">
      <w:pPr>
        <w:spacing w:line="276" w:lineRule="auto"/>
        <w:ind w:left="720"/>
        <w:rPr>
          <w:rFonts w:ascii="Times New Roman" w:hAnsi="Times New Roman"/>
          <w:bCs/>
          <w:sz w:val="24"/>
          <w:szCs w:val="24"/>
        </w:rPr>
      </w:pPr>
      <w:r w:rsidRPr="00465A03">
        <w:rPr>
          <w:rFonts w:ascii="Times New Roman" w:hAnsi="Times New Roman"/>
          <w:bCs/>
          <w:sz w:val="24"/>
          <w:szCs w:val="24"/>
        </w:rPr>
        <w:t>Form 2848 is used to authorize an individual to represent you before the IRS. The individual you authorize must be a person eligible to practice before the IRS.</w:t>
      </w:r>
    </w:p>
    <w:p w14:paraId="3D801BF2" w14:textId="77777777" w:rsidR="000062D7" w:rsidRPr="00D35674" w:rsidRDefault="000062D7" w:rsidP="000062D7">
      <w:pPr>
        <w:ind w:left="720"/>
        <w:rPr>
          <w:rFonts w:ascii="Times New Roman" w:hAnsi="Times New Roman"/>
          <w:bCs/>
          <w:sz w:val="24"/>
          <w:szCs w:val="24"/>
        </w:rPr>
      </w:pPr>
    </w:p>
    <w:p w14:paraId="76BCF21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3115 is used to request a change in either an overall accounting method or the accounting treatment of any item.</w:t>
      </w:r>
    </w:p>
    <w:p w14:paraId="499F909A" w14:textId="77777777" w:rsidR="000062D7" w:rsidRPr="00D35674" w:rsidRDefault="000062D7" w:rsidP="00465A03">
      <w:pPr>
        <w:spacing w:line="276" w:lineRule="auto"/>
        <w:ind w:left="720"/>
        <w:rPr>
          <w:rFonts w:ascii="Times New Roman" w:hAnsi="Times New Roman"/>
          <w:bCs/>
          <w:sz w:val="24"/>
          <w:szCs w:val="24"/>
        </w:rPr>
      </w:pPr>
    </w:p>
    <w:p w14:paraId="097B4BB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3468 is used by individuals, estates, trusts, and corporations to claim investment credit.</w:t>
      </w:r>
    </w:p>
    <w:p w14:paraId="5A14C1A3" w14:textId="77777777" w:rsidR="000062D7" w:rsidRPr="00D35674" w:rsidRDefault="000062D7" w:rsidP="00465A03">
      <w:pPr>
        <w:spacing w:line="276" w:lineRule="auto"/>
        <w:ind w:left="720"/>
        <w:rPr>
          <w:rFonts w:ascii="Times New Roman" w:hAnsi="Times New Roman"/>
          <w:bCs/>
          <w:sz w:val="24"/>
          <w:szCs w:val="24"/>
        </w:rPr>
      </w:pPr>
    </w:p>
    <w:p w14:paraId="6955645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3520 is used by U.S. persons to report certain transactions with foreign trusts, and receipt of certain large gifts of bequests from certain foreign persons.</w:t>
      </w:r>
    </w:p>
    <w:p w14:paraId="0BF7BE3E"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3800 is used by filers to summarize the general business credit (GBC) if they have; (1) more than 1 component of the GBC, (2) any component is a passive activity, (3) any carryback/carryforward of a GBC, or (4) have general credits from an electing large partnership (Box 7 of Sch K-1(Form 1065-B).</w:t>
      </w:r>
    </w:p>
    <w:p w14:paraId="3A4A196E" w14:textId="77777777" w:rsidR="00036B27" w:rsidRPr="00D35674" w:rsidRDefault="00036B27" w:rsidP="00465A03">
      <w:pPr>
        <w:spacing w:line="276" w:lineRule="auto"/>
        <w:ind w:left="720"/>
        <w:rPr>
          <w:rFonts w:ascii="Times New Roman" w:hAnsi="Times New Roman"/>
          <w:bCs/>
          <w:sz w:val="24"/>
          <w:szCs w:val="24"/>
        </w:rPr>
      </w:pPr>
    </w:p>
    <w:p w14:paraId="47BE60AF"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3800 is used </w:t>
      </w:r>
      <w:r w:rsidR="00F006AF" w:rsidRPr="00D35674">
        <w:rPr>
          <w:rFonts w:ascii="Times New Roman" w:hAnsi="Times New Roman"/>
          <w:bCs/>
          <w:sz w:val="24"/>
          <w:szCs w:val="24"/>
        </w:rPr>
        <w:t>to claim any of the general business credits.</w:t>
      </w:r>
    </w:p>
    <w:p w14:paraId="6D8FFD9A" w14:textId="77777777" w:rsidR="000062D7" w:rsidRPr="00D35674" w:rsidRDefault="000062D7" w:rsidP="00465A03">
      <w:pPr>
        <w:spacing w:line="276" w:lineRule="auto"/>
        <w:ind w:left="720"/>
        <w:rPr>
          <w:rFonts w:ascii="Times New Roman" w:hAnsi="Times New Roman"/>
          <w:bCs/>
          <w:sz w:val="24"/>
          <w:szCs w:val="24"/>
        </w:rPr>
      </w:pPr>
    </w:p>
    <w:p w14:paraId="4800E99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3903 is used to report moving expenses that can be deducted on Form 1040 for a move related to the start of a new job.</w:t>
      </w:r>
    </w:p>
    <w:p w14:paraId="660E2E61" w14:textId="77777777" w:rsidR="000062D7" w:rsidRPr="00D35674" w:rsidRDefault="000062D7" w:rsidP="00465A03">
      <w:pPr>
        <w:spacing w:line="276" w:lineRule="auto"/>
        <w:ind w:left="720"/>
        <w:rPr>
          <w:rFonts w:ascii="Times New Roman" w:hAnsi="Times New Roman"/>
          <w:bCs/>
          <w:sz w:val="24"/>
          <w:szCs w:val="24"/>
        </w:rPr>
      </w:pPr>
    </w:p>
    <w:p w14:paraId="491627F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4029 is used by members of recognized religious groups (individuals and partnerships) to apply for exemption from social security and Medicare taxes.</w:t>
      </w:r>
    </w:p>
    <w:p w14:paraId="7208EC33" w14:textId="77777777" w:rsidR="000062D7" w:rsidRPr="00D35674" w:rsidRDefault="000062D7" w:rsidP="00465A03">
      <w:pPr>
        <w:spacing w:line="276" w:lineRule="auto"/>
        <w:ind w:left="720"/>
        <w:rPr>
          <w:rFonts w:ascii="Times New Roman" w:hAnsi="Times New Roman"/>
          <w:bCs/>
          <w:sz w:val="24"/>
          <w:szCs w:val="24"/>
        </w:rPr>
      </w:pPr>
    </w:p>
    <w:p w14:paraId="5B5A51D1"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4070A is not filed with IRS but is used by </w:t>
      </w:r>
      <w:r w:rsidR="00155712" w:rsidRPr="00D35674">
        <w:rPr>
          <w:rFonts w:ascii="Times New Roman" w:hAnsi="Times New Roman"/>
          <w:bCs/>
          <w:sz w:val="24"/>
          <w:szCs w:val="24"/>
        </w:rPr>
        <w:t>employees</w:t>
      </w:r>
      <w:r w:rsidRPr="00D35674">
        <w:rPr>
          <w:rFonts w:ascii="Times New Roman" w:hAnsi="Times New Roman"/>
          <w:bCs/>
          <w:sz w:val="24"/>
          <w:szCs w:val="24"/>
        </w:rPr>
        <w:t xml:space="preserve"> to keep a record of daily tips. This form is obtainable only in Pub. 1244. There are 12 copies of Form 4070-A in Pub. 1244.</w:t>
      </w:r>
    </w:p>
    <w:p w14:paraId="3301B158" w14:textId="77777777" w:rsidR="000062D7" w:rsidRPr="00D35674" w:rsidRDefault="000062D7" w:rsidP="00465A03">
      <w:pPr>
        <w:spacing w:line="276" w:lineRule="auto"/>
        <w:ind w:left="720"/>
        <w:rPr>
          <w:rFonts w:ascii="Times New Roman" w:hAnsi="Times New Roman"/>
          <w:bCs/>
          <w:sz w:val="24"/>
          <w:szCs w:val="24"/>
        </w:rPr>
      </w:pPr>
    </w:p>
    <w:p w14:paraId="62FD3E74"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4136 is used by taxpayers (other than partnerships who are not electing large partnerships) to claim a credit for certain nontaxable uses or sales of fuel during the tax year.</w:t>
      </w:r>
    </w:p>
    <w:p w14:paraId="2851DEE7" w14:textId="77777777" w:rsidR="000062D7" w:rsidRPr="00D35674" w:rsidRDefault="000062D7" w:rsidP="00465A03">
      <w:pPr>
        <w:spacing w:line="276" w:lineRule="auto"/>
        <w:ind w:left="720"/>
        <w:rPr>
          <w:rFonts w:ascii="Times New Roman" w:hAnsi="Times New Roman"/>
          <w:bCs/>
          <w:sz w:val="24"/>
          <w:szCs w:val="24"/>
        </w:rPr>
      </w:pPr>
    </w:p>
    <w:p w14:paraId="67E119EF"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4137 is used by employees who did not report tips to their employers, including any allocated tips shown in box 8 of their Form(s) W-2, to figure the social security and Medicare tax owed on those tips.</w:t>
      </w:r>
    </w:p>
    <w:p w14:paraId="41ACD3BF" w14:textId="77777777" w:rsidR="000062D7" w:rsidRPr="00D35674" w:rsidRDefault="000062D7" w:rsidP="00465A03">
      <w:pPr>
        <w:spacing w:line="276" w:lineRule="auto"/>
        <w:ind w:left="720"/>
        <w:rPr>
          <w:rFonts w:ascii="Times New Roman" w:hAnsi="Times New Roman"/>
          <w:bCs/>
          <w:sz w:val="24"/>
          <w:szCs w:val="24"/>
        </w:rPr>
      </w:pPr>
    </w:p>
    <w:p w14:paraId="1E440BC6"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4255 is used by taxpayers who dispose of (or whose property ceases to be) investment credit property before the end of the useful life used in computing the investment credit, and to figure the increase in tax for the recapture of investment credit claimed.</w:t>
      </w:r>
    </w:p>
    <w:p w14:paraId="3384660D" w14:textId="77777777" w:rsidR="000062D7" w:rsidRPr="00D35674" w:rsidRDefault="000062D7" w:rsidP="00465A03">
      <w:pPr>
        <w:spacing w:line="276" w:lineRule="auto"/>
        <w:ind w:left="720"/>
        <w:rPr>
          <w:rFonts w:ascii="Times New Roman" w:hAnsi="Times New Roman"/>
          <w:bCs/>
          <w:sz w:val="24"/>
          <w:szCs w:val="24"/>
        </w:rPr>
      </w:pPr>
    </w:p>
    <w:p w14:paraId="794BC04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4361 is used by ministers, members of religious orders who have not taken a vow of poverty, and Christian Science practitioners to claim exemption from tax on self-employment income.</w:t>
      </w:r>
    </w:p>
    <w:p w14:paraId="6A1BA560" w14:textId="77777777" w:rsidR="000062D7" w:rsidRPr="00D35674" w:rsidRDefault="000062D7" w:rsidP="00465A03">
      <w:pPr>
        <w:spacing w:line="276" w:lineRule="auto"/>
        <w:ind w:left="720"/>
        <w:rPr>
          <w:rFonts w:ascii="Times New Roman" w:hAnsi="Times New Roman"/>
          <w:bCs/>
          <w:sz w:val="24"/>
          <w:szCs w:val="24"/>
        </w:rPr>
      </w:pPr>
    </w:p>
    <w:p w14:paraId="41A44864"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4562 is used by Taxpayers to claim a deduction for depreciation or amortization, to make the section 179 election to expense certain property, and to provide information on the business/investment use of cars and other listed property.</w:t>
      </w:r>
    </w:p>
    <w:p w14:paraId="5679E91C" w14:textId="77777777" w:rsidR="000062D7" w:rsidRPr="00D35674" w:rsidRDefault="000062D7" w:rsidP="00465A03">
      <w:pPr>
        <w:spacing w:line="276" w:lineRule="auto"/>
        <w:ind w:left="720"/>
        <w:rPr>
          <w:rFonts w:ascii="Times New Roman" w:hAnsi="Times New Roman"/>
          <w:bCs/>
          <w:sz w:val="24"/>
          <w:szCs w:val="24"/>
        </w:rPr>
      </w:pPr>
    </w:p>
    <w:p w14:paraId="1DF0CDA3"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From 4563 is used by bona fide residents of American Samoa for the entire tax year to figure the amount of income they may exclude from gross income.</w:t>
      </w:r>
    </w:p>
    <w:p w14:paraId="3A0DA05C" w14:textId="77777777" w:rsidR="004D6859" w:rsidRPr="00D35674" w:rsidRDefault="004D6859" w:rsidP="00465A03">
      <w:pPr>
        <w:spacing w:line="276" w:lineRule="auto"/>
        <w:ind w:left="720"/>
        <w:rPr>
          <w:rFonts w:ascii="Times New Roman" w:hAnsi="Times New Roman"/>
          <w:bCs/>
          <w:sz w:val="24"/>
          <w:szCs w:val="24"/>
        </w:rPr>
      </w:pPr>
    </w:p>
    <w:p w14:paraId="37CDC17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4684 is for optional use by individual as a guide for reporting gains and losses resulting from casualties and thefts.</w:t>
      </w:r>
    </w:p>
    <w:p w14:paraId="6B83B61D" w14:textId="77777777" w:rsidR="000062D7" w:rsidRPr="00D35674" w:rsidRDefault="000062D7" w:rsidP="00465A03">
      <w:pPr>
        <w:spacing w:line="276" w:lineRule="auto"/>
        <w:ind w:left="720"/>
        <w:rPr>
          <w:rFonts w:ascii="Times New Roman" w:hAnsi="Times New Roman"/>
          <w:bCs/>
          <w:sz w:val="24"/>
          <w:szCs w:val="24"/>
        </w:rPr>
      </w:pPr>
    </w:p>
    <w:p w14:paraId="36EE661B"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asses not reported on Schedule D. The form may also be used to compute the recapture amount under section 179 and 280F(b)(2) when the business use of the property decreases to 50 percent or below.</w:t>
      </w:r>
    </w:p>
    <w:p w14:paraId="72CFDF1D" w14:textId="77777777" w:rsidR="000062D7" w:rsidRPr="00D35674" w:rsidRDefault="000062D7" w:rsidP="00465A03">
      <w:pPr>
        <w:spacing w:line="276" w:lineRule="auto"/>
        <w:ind w:left="720"/>
        <w:rPr>
          <w:rFonts w:ascii="Times New Roman" w:hAnsi="Times New Roman"/>
          <w:bCs/>
          <w:sz w:val="24"/>
          <w:szCs w:val="24"/>
        </w:rPr>
      </w:pPr>
    </w:p>
    <w:p w14:paraId="2BAF5C6A"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4835 is used by land owner (or sublessor) to report gross farm rental income based on crops or livestock shares where the taxpayer does not materially participate in the operation or management of the farm.</w:t>
      </w:r>
    </w:p>
    <w:p w14:paraId="0179122C" w14:textId="77777777" w:rsidR="000062D7" w:rsidRPr="00D35674" w:rsidRDefault="000062D7" w:rsidP="00465A03">
      <w:pPr>
        <w:spacing w:line="276" w:lineRule="auto"/>
        <w:ind w:left="720"/>
        <w:rPr>
          <w:rFonts w:ascii="Times New Roman" w:hAnsi="Times New Roman"/>
          <w:bCs/>
          <w:sz w:val="24"/>
          <w:szCs w:val="24"/>
        </w:rPr>
      </w:pPr>
    </w:p>
    <w:p w14:paraId="1CBAD64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4852 is used by taxpayers to estimate wages and income taxes withheld when Form W-2 is not available from employer.</w:t>
      </w:r>
    </w:p>
    <w:p w14:paraId="46BB801E" w14:textId="77777777" w:rsidR="000062D7" w:rsidRPr="00D35674" w:rsidRDefault="000062D7" w:rsidP="00465A03">
      <w:pPr>
        <w:spacing w:line="276" w:lineRule="auto"/>
        <w:ind w:left="720"/>
        <w:rPr>
          <w:rFonts w:ascii="Times New Roman" w:hAnsi="Times New Roman"/>
          <w:bCs/>
          <w:sz w:val="24"/>
          <w:szCs w:val="24"/>
        </w:rPr>
      </w:pPr>
    </w:p>
    <w:p w14:paraId="222EDCD3"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4868 is used by individuals to apply for six (6) more months to file Form 1040, 1040A, 1040EZ, 1040NR, or 1040NR-EZ.</w:t>
      </w:r>
    </w:p>
    <w:p w14:paraId="7ADA453E" w14:textId="77777777" w:rsidR="00036B27" w:rsidRPr="00D35674" w:rsidRDefault="00036B27" w:rsidP="00465A03">
      <w:pPr>
        <w:spacing w:line="276" w:lineRule="auto"/>
        <w:ind w:left="720"/>
        <w:rPr>
          <w:rFonts w:ascii="Times New Roman" w:hAnsi="Times New Roman"/>
          <w:bCs/>
          <w:sz w:val="24"/>
          <w:szCs w:val="24"/>
        </w:rPr>
      </w:pPr>
    </w:p>
    <w:p w14:paraId="229F5D60"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4868 (SP) is the Spanish translated version of Form 4868.</w:t>
      </w:r>
    </w:p>
    <w:p w14:paraId="56CDFD79" w14:textId="77777777" w:rsidR="000062D7" w:rsidRPr="00D35674" w:rsidRDefault="000062D7" w:rsidP="00465A03">
      <w:pPr>
        <w:spacing w:line="276" w:lineRule="auto"/>
        <w:ind w:left="720"/>
        <w:rPr>
          <w:rFonts w:ascii="Times New Roman" w:hAnsi="Times New Roman"/>
          <w:bCs/>
          <w:sz w:val="24"/>
          <w:szCs w:val="24"/>
        </w:rPr>
      </w:pPr>
    </w:p>
    <w:p w14:paraId="3781DD61"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4952 is used by individuals, estates, and trusts to figure the amount of investment interest expense (interest paid on loans allocable to investment property) they can deduct and the amount they can carry forward to future years.</w:t>
      </w:r>
    </w:p>
    <w:p w14:paraId="0C16A497" w14:textId="77777777" w:rsidR="000062D7" w:rsidRPr="00D35674" w:rsidRDefault="000062D7" w:rsidP="00465A03">
      <w:pPr>
        <w:spacing w:line="276" w:lineRule="auto"/>
        <w:ind w:left="720"/>
        <w:rPr>
          <w:rFonts w:ascii="Times New Roman" w:hAnsi="Times New Roman"/>
          <w:bCs/>
          <w:sz w:val="24"/>
          <w:szCs w:val="24"/>
        </w:rPr>
      </w:pPr>
    </w:p>
    <w:p w14:paraId="5BB4D9DE"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4970 is used by beneficiaries who receive an accumulation distribution from certain domestic trusts to figure the partial tax on the distribution.</w:t>
      </w:r>
    </w:p>
    <w:p w14:paraId="44170F83" w14:textId="77777777" w:rsidR="000062D7" w:rsidRPr="00D35674" w:rsidRDefault="000062D7" w:rsidP="00465A03">
      <w:pPr>
        <w:spacing w:line="276" w:lineRule="auto"/>
        <w:ind w:left="720"/>
        <w:rPr>
          <w:rFonts w:ascii="Times New Roman" w:hAnsi="Times New Roman"/>
          <w:bCs/>
          <w:sz w:val="24"/>
          <w:szCs w:val="24"/>
        </w:rPr>
      </w:pPr>
    </w:p>
    <w:p w14:paraId="43BAE3B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4972 is used in averaging lump-sum distributions to determine whether the income tax computed under the averaging provisions is the most advantageous method. The authority is IRC. Sec. 72, Reg. Secs. 1.72-18, 1.72-19. Effective with the 2000 revision the printing of this form and its accompanying instruction (Inst. 4972) was combined to be printed as one product. </w:t>
      </w:r>
    </w:p>
    <w:p w14:paraId="73BEB620" w14:textId="77777777" w:rsidR="000062D7" w:rsidRPr="00D35674" w:rsidRDefault="000062D7" w:rsidP="00465A03">
      <w:pPr>
        <w:spacing w:line="276" w:lineRule="auto"/>
        <w:ind w:left="720"/>
        <w:rPr>
          <w:rFonts w:ascii="Times New Roman" w:hAnsi="Times New Roman"/>
          <w:bCs/>
          <w:sz w:val="24"/>
          <w:szCs w:val="24"/>
        </w:rPr>
      </w:pPr>
    </w:p>
    <w:p w14:paraId="765DD0E0"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5074 is used by U.S. citizens and residents with adjusted gross income of $50,000 or more that includes at least $5,000 from Guam or CNMI sources to provide information to the US. This allows IRS to figure the individual income tax due to Guam or the CNMI.</w:t>
      </w:r>
    </w:p>
    <w:p w14:paraId="082306E8" w14:textId="77777777" w:rsidR="000062D7" w:rsidRPr="00D35674" w:rsidRDefault="000062D7" w:rsidP="00465A03">
      <w:pPr>
        <w:spacing w:line="276" w:lineRule="auto"/>
        <w:ind w:left="720"/>
        <w:rPr>
          <w:rFonts w:ascii="Times New Roman" w:hAnsi="Times New Roman"/>
          <w:bCs/>
          <w:sz w:val="24"/>
          <w:szCs w:val="24"/>
        </w:rPr>
      </w:pPr>
    </w:p>
    <w:p w14:paraId="42CCAA8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5213 is used by individuals, trusts, estates, and S corporations to elect to postpone an IRS determination as to whether the presumption applies that an activity is engaged in for profit.</w:t>
      </w:r>
    </w:p>
    <w:p w14:paraId="40B7CCDF" w14:textId="77777777" w:rsidR="004D6859" w:rsidRPr="00D35674" w:rsidRDefault="004D6859" w:rsidP="00465A03">
      <w:pPr>
        <w:spacing w:line="276" w:lineRule="auto"/>
        <w:ind w:left="720"/>
        <w:rPr>
          <w:rFonts w:ascii="Times New Roman" w:hAnsi="Times New Roman"/>
          <w:bCs/>
          <w:sz w:val="24"/>
          <w:szCs w:val="24"/>
        </w:rPr>
      </w:pPr>
    </w:p>
    <w:p w14:paraId="663B653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5329 is used by any individual who has established a retirement account, annuity or retirement bond. Form is filed with form 1040. There are separate Instructions available for this item. The authority is Section 6058, 219, 408 of the IR Code.</w:t>
      </w:r>
    </w:p>
    <w:p w14:paraId="0FA6155F" w14:textId="77777777" w:rsidR="00036B27" w:rsidRPr="00D35674" w:rsidRDefault="00036B27" w:rsidP="00465A03">
      <w:pPr>
        <w:spacing w:line="276" w:lineRule="auto"/>
        <w:ind w:left="720"/>
        <w:rPr>
          <w:rFonts w:ascii="Times New Roman" w:hAnsi="Times New Roman"/>
          <w:bCs/>
          <w:sz w:val="24"/>
          <w:szCs w:val="24"/>
        </w:rPr>
      </w:pPr>
    </w:p>
    <w:p w14:paraId="718E87B2" w14:textId="77777777" w:rsidR="000062D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5405 is used </w:t>
      </w:r>
      <w:r w:rsidR="00155712" w:rsidRPr="00D35674">
        <w:rPr>
          <w:rFonts w:ascii="Times New Roman" w:hAnsi="Times New Roman"/>
          <w:bCs/>
          <w:sz w:val="24"/>
          <w:szCs w:val="24"/>
        </w:rPr>
        <w:t>to claim the first-time homebuyer credit.</w:t>
      </w:r>
      <w:r w:rsidRPr="00D35674">
        <w:rPr>
          <w:rFonts w:ascii="Times New Roman" w:hAnsi="Times New Roman"/>
          <w:bCs/>
          <w:sz w:val="24"/>
          <w:szCs w:val="24"/>
        </w:rPr>
        <w:t xml:space="preserve"> </w:t>
      </w:r>
    </w:p>
    <w:p w14:paraId="03F89B9F" w14:textId="77777777" w:rsidR="00036B27" w:rsidRPr="00D35674" w:rsidRDefault="00036B27" w:rsidP="00465A03">
      <w:pPr>
        <w:spacing w:line="276" w:lineRule="auto"/>
        <w:ind w:left="720"/>
        <w:rPr>
          <w:rFonts w:ascii="Times New Roman" w:hAnsi="Times New Roman"/>
          <w:bCs/>
          <w:sz w:val="24"/>
          <w:szCs w:val="24"/>
        </w:rPr>
      </w:pPr>
    </w:p>
    <w:p w14:paraId="7376E23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J (Form 5471) is used by filers to report accumulated E&amp;P, in functional currency, computed under sections 964(a) and 986(b).</w:t>
      </w:r>
    </w:p>
    <w:p w14:paraId="32D19F24" w14:textId="77777777" w:rsidR="000062D7" w:rsidRPr="00D35674" w:rsidRDefault="000062D7" w:rsidP="00465A03">
      <w:pPr>
        <w:spacing w:line="276" w:lineRule="auto"/>
        <w:ind w:left="720"/>
        <w:rPr>
          <w:rFonts w:ascii="Times New Roman" w:hAnsi="Times New Roman"/>
          <w:bCs/>
          <w:sz w:val="24"/>
          <w:szCs w:val="24"/>
        </w:rPr>
      </w:pPr>
    </w:p>
    <w:p w14:paraId="2ED2FA6D"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Schedule M (Form 5471) is used by U.S. persons who had control of a foreign corporation for an uninterrupted period of at least 30 days to report certain transactions </w:t>
      </w:r>
      <w:r w:rsidRPr="00D35674">
        <w:rPr>
          <w:rFonts w:ascii="Times New Roman" w:hAnsi="Times New Roman"/>
          <w:bCs/>
          <w:sz w:val="24"/>
          <w:szCs w:val="24"/>
        </w:rPr>
        <w:lastRenderedPageBreak/>
        <w:t>that occurred during the corporation's annual accounting period.</w:t>
      </w:r>
    </w:p>
    <w:p w14:paraId="6EDDF2F9" w14:textId="77777777" w:rsidR="000062D7" w:rsidRPr="00D35674" w:rsidRDefault="000062D7" w:rsidP="00465A03">
      <w:pPr>
        <w:spacing w:line="276" w:lineRule="auto"/>
        <w:ind w:left="720"/>
        <w:rPr>
          <w:rFonts w:ascii="Times New Roman" w:hAnsi="Times New Roman"/>
          <w:bCs/>
          <w:sz w:val="24"/>
          <w:szCs w:val="24"/>
        </w:rPr>
      </w:pPr>
    </w:p>
    <w:p w14:paraId="53BF3052"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O (Form 5471) is used by certain officers, directors, and shareholders of foreign corporations to report (re)organization and acquisition/disposition of its stock.</w:t>
      </w:r>
    </w:p>
    <w:p w14:paraId="68AD88FC" w14:textId="77777777" w:rsidR="000062D7" w:rsidRPr="00D35674" w:rsidRDefault="000062D7" w:rsidP="00465A03">
      <w:pPr>
        <w:spacing w:line="276" w:lineRule="auto"/>
        <w:ind w:left="720"/>
        <w:rPr>
          <w:rFonts w:ascii="Times New Roman" w:hAnsi="Times New Roman"/>
          <w:bCs/>
          <w:sz w:val="24"/>
          <w:szCs w:val="24"/>
        </w:rPr>
      </w:pPr>
    </w:p>
    <w:p w14:paraId="646D2B86"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5471 is used by certain U.S. citizens or residents who are officers, directors, or shareholders in certain foreign corporations to report required information.</w:t>
      </w:r>
    </w:p>
    <w:p w14:paraId="4B2B96CF" w14:textId="77777777" w:rsidR="000062D7" w:rsidRPr="00D35674" w:rsidRDefault="000062D7" w:rsidP="00465A03">
      <w:pPr>
        <w:spacing w:line="276" w:lineRule="auto"/>
        <w:ind w:left="720"/>
        <w:rPr>
          <w:rFonts w:ascii="Times New Roman" w:hAnsi="Times New Roman"/>
          <w:bCs/>
          <w:sz w:val="24"/>
          <w:szCs w:val="24"/>
        </w:rPr>
      </w:pPr>
    </w:p>
    <w:p w14:paraId="624568F3" w14:textId="77777777" w:rsidR="00036B27" w:rsidRPr="00D35674" w:rsidRDefault="00036B27"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Form 5695 is used </w:t>
      </w:r>
      <w:r w:rsidR="00155712" w:rsidRPr="00D35674">
        <w:rPr>
          <w:rFonts w:ascii="Times New Roman" w:hAnsi="Times New Roman"/>
          <w:bCs/>
          <w:sz w:val="24"/>
          <w:szCs w:val="24"/>
        </w:rPr>
        <w:t xml:space="preserve">to figure and take your residential energy efficient property credit, including any credit </w:t>
      </w:r>
      <w:proofErr w:type="spellStart"/>
      <w:r w:rsidR="00155712" w:rsidRPr="00D35674">
        <w:rPr>
          <w:rFonts w:ascii="Times New Roman" w:hAnsi="Times New Roman"/>
          <w:bCs/>
          <w:sz w:val="24"/>
          <w:szCs w:val="24"/>
        </w:rPr>
        <w:t>carryfoward</w:t>
      </w:r>
      <w:proofErr w:type="spellEnd"/>
      <w:r w:rsidR="00155712" w:rsidRPr="00D35674">
        <w:rPr>
          <w:rFonts w:ascii="Times New Roman" w:hAnsi="Times New Roman"/>
          <w:bCs/>
          <w:sz w:val="24"/>
          <w:szCs w:val="24"/>
        </w:rPr>
        <w:t xml:space="preserve"> from 2007.</w:t>
      </w:r>
    </w:p>
    <w:p w14:paraId="1BD825BF" w14:textId="77777777" w:rsidR="00036B27" w:rsidRPr="00D35674" w:rsidRDefault="00036B27" w:rsidP="00465A03">
      <w:pPr>
        <w:spacing w:line="276" w:lineRule="auto"/>
        <w:ind w:left="720"/>
        <w:rPr>
          <w:rFonts w:ascii="Times New Roman" w:hAnsi="Times New Roman"/>
          <w:bCs/>
          <w:sz w:val="24"/>
          <w:szCs w:val="24"/>
        </w:rPr>
      </w:pPr>
    </w:p>
    <w:p w14:paraId="4E2CC05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A (Form 5713) is used by persons who participated in or cooperated with an international boycott to figure the international boycott factor to use in figuring the loss of tax benefits.</w:t>
      </w:r>
    </w:p>
    <w:p w14:paraId="25DBAD0A" w14:textId="77777777" w:rsidR="000062D7" w:rsidRPr="00D35674" w:rsidRDefault="000062D7" w:rsidP="00465A03">
      <w:pPr>
        <w:spacing w:line="276" w:lineRule="auto"/>
        <w:ind w:left="720"/>
        <w:rPr>
          <w:rFonts w:ascii="Times New Roman" w:hAnsi="Times New Roman"/>
          <w:bCs/>
          <w:sz w:val="24"/>
          <w:szCs w:val="24"/>
        </w:rPr>
      </w:pPr>
    </w:p>
    <w:p w14:paraId="778A0D87"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B (Form 5713) is used by persons who participated in or cooperated with an international boycott to specifically attribute taxes and income in order to figure the loss of tax benefits.</w:t>
      </w:r>
    </w:p>
    <w:p w14:paraId="0635FD64" w14:textId="77777777" w:rsidR="000062D7" w:rsidRPr="00D35674" w:rsidRDefault="000062D7" w:rsidP="00465A03">
      <w:pPr>
        <w:spacing w:line="276" w:lineRule="auto"/>
        <w:ind w:left="720"/>
        <w:rPr>
          <w:rFonts w:ascii="Times New Roman" w:hAnsi="Times New Roman"/>
          <w:bCs/>
          <w:sz w:val="24"/>
          <w:szCs w:val="24"/>
        </w:rPr>
      </w:pPr>
    </w:p>
    <w:p w14:paraId="604696DB"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Schedule C (Form 5713) is used by filers to compute the loss of tax benefits from participation in or cooperation with an international boycott.</w:t>
      </w:r>
    </w:p>
    <w:p w14:paraId="0F162BE0" w14:textId="77777777" w:rsidR="000062D7" w:rsidRPr="00D35674" w:rsidRDefault="000062D7" w:rsidP="00465A03">
      <w:pPr>
        <w:spacing w:line="276" w:lineRule="auto"/>
        <w:ind w:left="720"/>
        <w:rPr>
          <w:rFonts w:ascii="Times New Roman" w:hAnsi="Times New Roman"/>
          <w:bCs/>
          <w:sz w:val="24"/>
          <w:szCs w:val="24"/>
        </w:rPr>
      </w:pPr>
    </w:p>
    <w:p w14:paraId="609DDB75"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5713 is used by persons that may be required to report having operations in or related to countries which require participation in or cooperation with an international boycott.</w:t>
      </w:r>
    </w:p>
    <w:p w14:paraId="22F9025B" w14:textId="77777777" w:rsidR="000062D7" w:rsidRPr="00D35674" w:rsidRDefault="000062D7" w:rsidP="00465A03">
      <w:pPr>
        <w:spacing w:line="276" w:lineRule="auto"/>
        <w:ind w:left="720"/>
        <w:rPr>
          <w:rFonts w:ascii="Times New Roman" w:hAnsi="Times New Roman"/>
          <w:bCs/>
          <w:sz w:val="24"/>
          <w:szCs w:val="24"/>
        </w:rPr>
      </w:pPr>
    </w:p>
    <w:p w14:paraId="45DC1149" w14:textId="77777777" w:rsidR="000062D7" w:rsidRPr="00D35674" w:rsidRDefault="000062D7"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5754 is to be completed if you receive gambling winnings either for someone else or as a member of a group of winners on the same winning ticket. The information you provide on the form enables the payer of the winnings to prepare Form W-2G, Certain Gambling Winnings, for each winner to show the winnings taxable to each.</w:t>
      </w:r>
    </w:p>
    <w:p w14:paraId="268FE826" w14:textId="77777777" w:rsidR="000062D7" w:rsidRPr="00D35674" w:rsidRDefault="000062D7" w:rsidP="00465A03">
      <w:pPr>
        <w:spacing w:line="276" w:lineRule="auto"/>
        <w:ind w:left="720"/>
        <w:rPr>
          <w:rFonts w:ascii="Times New Roman" w:hAnsi="Times New Roman"/>
          <w:bCs/>
          <w:sz w:val="24"/>
          <w:szCs w:val="24"/>
        </w:rPr>
      </w:pPr>
    </w:p>
    <w:p w14:paraId="79C9D058" w14:textId="77777777" w:rsidR="000062D7" w:rsidRPr="00D35674" w:rsidRDefault="00302FDF" w:rsidP="00465A03">
      <w:pPr>
        <w:spacing w:line="276" w:lineRule="auto"/>
        <w:ind w:left="720"/>
        <w:rPr>
          <w:rFonts w:ascii="Times New Roman" w:hAnsi="Times New Roman"/>
          <w:sz w:val="24"/>
          <w:szCs w:val="24"/>
        </w:rPr>
      </w:pPr>
      <w:r w:rsidRPr="00D35674">
        <w:rPr>
          <w:rFonts w:ascii="Times New Roman" w:hAnsi="Times New Roman"/>
          <w:bCs/>
          <w:sz w:val="24"/>
          <w:szCs w:val="24"/>
        </w:rPr>
        <w:t xml:space="preserve">Form 5884 </w:t>
      </w:r>
      <w:r w:rsidRPr="00D35674">
        <w:rPr>
          <w:rFonts w:ascii="Times New Roman" w:hAnsi="Times New Roman"/>
          <w:sz w:val="24"/>
          <w:szCs w:val="24"/>
        </w:rPr>
        <w:t>is used to claim the work opportunity credit for qualified first year wages paid or incurred for targeted-group employees during the tax year.</w:t>
      </w:r>
    </w:p>
    <w:p w14:paraId="4E4AB84E" w14:textId="77777777" w:rsidR="000062D7" w:rsidRPr="00D35674" w:rsidRDefault="000062D7" w:rsidP="00465A03">
      <w:pPr>
        <w:spacing w:line="276" w:lineRule="auto"/>
        <w:ind w:left="720"/>
        <w:rPr>
          <w:rFonts w:ascii="Times New Roman" w:hAnsi="Times New Roman"/>
          <w:sz w:val="24"/>
          <w:szCs w:val="24"/>
        </w:rPr>
      </w:pPr>
    </w:p>
    <w:p w14:paraId="238D5763" w14:textId="77777777" w:rsidR="00113E47" w:rsidRPr="00D35674" w:rsidRDefault="00113E47" w:rsidP="00465A03">
      <w:pPr>
        <w:spacing w:line="276" w:lineRule="auto"/>
        <w:ind w:left="720"/>
        <w:rPr>
          <w:rFonts w:ascii="Times New Roman" w:hAnsi="Times New Roman"/>
          <w:sz w:val="24"/>
          <w:szCs w:val="24"/>
        </w:rPr>
      </w:pPr>
      <w:r w:rsidRPr="00D35674">
        <w:rPr>
          <w:rFonts w:ascii="Times New Roman" w:hAnsi="Times New Roman"/>
          <w:sz w:val="24"/>
          <w:szCs w:val="24"/>
        </w:rPr>
        <w:t>Form 5884-B is used for a new hire retention credit up to $1,000.00 is allow for each retained worker.</w:t>
      </w:r>
    </w:p>
    <w:p w14:paraId="005E3CA6" w14:textId="77777777" w:rsidR="00113E47" w:rsidRPr="00D35674" w:rsidRDefault="00113E47" w:rsidP="00465A03">
      <w:pPr>
        <w:spacing w:line="276" w:lineRule="auto"/>
        <w:ind w:left="720"/>
        <w:rPr>
          <w:rFonts w:ascii="Times New Roman" w:hAnsi="Times New Roman"/>
          <w:sz w:val="24"/>
          <w:szCs w:val="24"/>
        </w:rPr>
      </w:pPr>
    </w:p>
    <w:p w14:paraId="3A494AF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6198 is used by individuals, estates, trusts, and certain corporations to figure the </w:t>
      </w:r>
      <w:r w:rsidRPr="00D35674">
        <w:rPr>
          <w:rFonts w:ascii="Times New Roman" w:hAnsi="Times New Roman"/>
          <w:sz w:val="24"/>
          <w:szCs w:val="24"/>
        </w:rPr>
        <w:lastRenderedPageBreak/>
        <w:t>profit (loss) from an at-risk activity, the amount at risk, and the deductible amount of the loss.</w:t>
      </w:r>
    </w:p>
    <w:p w14:paraId="28CD3149" w14:textId="77777777" w:rsidR="000062D7" w:rsidRPr="00D35674" w:rsidRDefault="000062D7" w:rsidP="00465A03">
      <w:pPr>
        <w:spacing w:line="276" w:lineRule="auto"/>
        <w:ind w:left="720"/>
        <w:rPr>
          <w:rFonts w:ascii="Times New Roman" w:hAnsi="Times New Roman"/>
          <w:sz w:val="24"/>
          <w:szCs w:val="24"/>
        </w:rPr>
      </w:pPr>
    </w:p>
    <w:p w14:paraId="62E879A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6251 is used to figure alternative minimum tax for individuals.</w:t>
      </w:r>
    </w:p>
    <w:p w14:paraId="0B91294F" w14:textId="77777777" w:rsidR="000062D7" w:rsidRPr="00D35674" w:rsidRDefault="000062D7" w:rsidP="00465A03">
      <w:pPr>
        <w:spacing w:line="276" w:lineRule="auto"/>
        <w:ind w:left="720"/>
        <w:rPr>
          <w:rFonts w:ascii="Times New Roman" w:hAnsi="Times New Roman"/>
          <w:sz w:val="24"/>
          <w:szCs w:val="24"/>
        </w:rPr>
      </w:pPr>
    </w:p>
    <w:p w14:paraId="5AEA836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6252 is used to report income from the sale of real property or the casual sale of personal property other than inventory, if you are not a dealer. At least one payment (including payments from sales reported on the installment method prior to 1980) will be received in a tax year of the sale.</w:t>
      </w:r>
    </w:p>
    <w:p w14:paraId="71C00019" w14:textId="77777777" w:rsidR="000062D7" w:rsidRPr="00D35674" w:rsidRDefault="000062D7" w:rsidP="00465A03">
      <w:pPr>
        <w:spacing w:line="276" w:lineRule="auto"/>
        <w:ind w:left="720"/>
        <w:rPr>
          <w:rFonts w:ascii="Times New Roman" w:hAnsi="Times New Roman"/>
          <w:sz w:val="24"/>
          <w:szCs w:val="24"/>
        </w:rPr>
      </w:pPr>
    </w:p>
    <w:p w14:paraId="6DD0BEA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6478 is used by persons who sell or use alcohol as a fuel to figure their credit for alcohol used as fuel.</w:t>
      </w:r>
    </w:p>
    <w:p w14:paraId="7C30264C" w14:textId="77777777" w:rsidR="000062D7" w:rsidRPr="00D35674" w:rsidRDefault="000062D7" w:rsidP="00465A03">
      <w:pPr>
        <w:spacing w:line="276" w:lineRule="auto"/>
        <w:ind w:left="720"/>
        <w:rPr>
          <w:rFonts w:ascii="Times New Roman" w:hAnsi="Times New Roman"/>
          <w:sz w:val="24"/>
          <w:szCs w:val="24"/>
        </w:rPr>
      </w:pPr>
    </w:p>
    <w:p w14:paraId="5E3A330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6765 is used by individuals, estates, trusts, organizations, or corporations to figure and claim the credit for increasing research activities. Since 2003, the instructions are now included with the form.</w:t>
      </w:r>
    </w:p>
    <w:p w14:paraId="79C3C83D" w14:textId="77777777" w:rsidR="000062D7" w:rsidRPr="00D35674" w:rsidRDefault="000062D7" w:rsidP="00465A03">
      <w:pPr>
        <w:spacing w:line="276" w:lineRule="auto"/>
        <w:ind w:left="720"/>
        <w:rPr>
          <w:rFonts w:ascii="Times New Roman" w:hAnsi="Times New Roman"/>
          <w:sz w:val="24"/>
          <w:szCs w:val="24"/>
        </w:rPr>
      </w:pPr>
    </w:p>
    <w:p w14:paraId="66E5B74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6781 is used by taxpayers to report gains and losses on section 1256 contracts under the mark-to-market rules and under section 1092 from straddle positions.</w:t>
      </w:r>
    </w:p>
    <w:p w14:paraId="15B621F3" w14:textId="77777777" w:rsidR="000062D7" w:rsidRPr="00D35674" w:rsidRDefault="000062D7" w:rsidP="00465A03">
      <w:pPr>
        <w:spacing w:line="276" w:lineRule="auto"/>
        <w:ind w:left="720"/>
        <w:rPr>
          <w:rFonts w:ascii="Times New Roman" w:hAnsi="Times New Roman"/>
          <w:sz w:val="24"/>
          <w:szCs w:val="24"/>
        </w:rPr>
      </w:pPr>
    </w:p>
    <w:p w14:paraId="07412F5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8082 is used by partners, S corporation shareholder, beneficiary of an estate or trust, owner of a foreign trust, or residual interest holder in a real estate mortgage investment conduit (REMIC), to notify IRS of inconsistencies between the tax treatment of an item on their returns vs. the way the pass-through entity treated and reported the item on its return. Also used to notify IRS if partners, shareholders, et. al., did not timely receive Schedule K-1, Schedule K-1, Schedule K-1, Schedule K-1, Schedule Q, or a foreign trust statement.</w:t>
      </w:r>
    </w:p>
    <w:p w14:paraId="6AC2AC38" w14:textId="77777777" w:rsidR="000062D7" w:rsidRPr="00D35674" w:rsidRDefault="000062D7" w:rsidP="00465A03">
      <w:pPr>
        <w:spacing w:line="276" w:lineRule="auto"/>
        <w:ind w:left="720"/>
        <w:rPr>
          <w:rFonts w:ascii="Times New Roman" w:hAnsi="Times New Roman"/>
          <w:sz w:val="24"/>
          <w:szCs w:val="24"/>
        </w:rPr>
      </w:pPr>
    </w:p>
    <w:p w14:paraId="4955CB5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8275-R is used by taxpayers and preparers to disclose positions taken on a tax return that are contrary to Treasury regulations, to avoid certain portions of the accuracy-related penalty, if the return position has a reasonable basis.</w:t>
      </w:r>
    </w:p>
    <w:p w14:paraId="7B66B121" w14:textId="77777777" w:rsidR="000062D7" w:rsidRPr="00D35674" w:rsidRDefault="000062D7" w:rsidP="00465A03">
      <w:pPr>
        <w:spacing w:line="276" w:lineRule="auto"/>
        <w:ind w:left="720"/>
        <w:rPr>
          <w:rFonts w:ascii="Times New Roman" w:hAnsi="Times New Roman"/>
          <w:sz w:val="24"/>
          <w:szCs w:val="24"/>
        </w:rPr>
      </w:pPr>
    </w:p>
    <w:p w14:paraId="2DA627B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8275 is used by taxpayers and preparers to disclose items or positions, except those taken contrary to a regulation, that are not otherwise adequately disclosed on a tax return to avoid certain penalties.</w:t>
      </w:r>
    </w:p>
    <w:p w14:paraId="5A4F551A" w14:textId="77777777" w:rsidR="000062D7" w:rsidRPr="00D35674" w:rsidRDefault="000062D7" w:rsidP="00465A03">
      <w:pPr>
        <w:spacing w:line="276" w:lineRule="auto"/>
        <w:ind w:left="720"/>
        <w:rPr>
          <w:rFonts w:ascii="Times New Roman" w:hAnsi="Times New Roman"/>
          <w:sz w:val="24"/>
          <w:szCs w:val="24"/>
        </w:rPr>
      </w:pPr>
    </w:p>
    <w:p w14:paraId="30809F5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8283 is used to claim a deduction for a charitable contribution of property or similar items of property, the claimed value of which exceeds $500. </w:t>
      </w:r>
    </w:p>
    <w:p w14:paraId="516C83DF" w14:textId="77777777" w:rsidR="000062D7" w:rsidRPr="00D35674" w:rsidRDefault="000062D7" w:rsidP="00465A03">
      <w:pPr>
        <w:spacing w:line="276" w:lineRule="auto"/>
        <w:ind w:left="720"/>
        <w:rPr>
          <w:rFonts w:ascii="Times New Roman" w:hAnsi="Times New Roman"/>
          <w:sz w:val="24"/>
          <w:szCs w:val="24"/>
        </w:rPr>
      </w:pPr>
    </w:p>
    <w:p w14:paraId="4B0BEA9C"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8332 is used by custodial parents to release their claim to their child's exemption. They give the form to the non-custodial parent who will claim the child's exemption, and that parent attaches it to his or her income tax return.</w:t>
      </w:r>
    </w:p>
    <w:p w14:paraId="23345264" w14:textId="77777777" w:rsidR="000062D7" w:rsidRPr="00D35674" w:rsidRDefault="000062D7" w:rsidP="00465A03">
      <w:pPr>
        <w:spacing w:line="276" w:lineRule="auto"/>
        <w:ind w:left="720"/>
        <w:rPr>
          <w:rFonts w:ascii="Times New Roman" w:hAnsi="Times New Roman"/>
          <w:sz w:val="24"/>
          <w:szCs w:val="24"/>
        </w:rPr>
      </w:pPr>
    </w:p>
    <w:p w14:paraId="2949998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8379 is used by injured spouses to compute their share of a joint tax refund when all or part of the refund was applied against their spouse's past-due Federal tax or non-tax debt, such as child or spousal support, or state income tax, etc.</w:t>
      </w:r>
    </w:p>
    <w:p w14:paraId="07928ECF" w14:textId="77777777" w:rsidR="000062D7" w:rsidRPr="00D35674" w:rsidRDefault="000062D7" w:rsidP="00465A03">
      <w:pPr>
        <w:spacing w:line="276" w:lineRule="auto"/>
        <w:ind w:left="720"/>
        <w:rPr>
          <w:rFonts w:ascii="Times New Roman" w:hAnsi="Times New Roman"/>
          <w:sz w:val="24"/>
          <w:szCs w:val="24"/>
        </w:rPr>
      </w:pPr>
    </w:p>
    <w:p w14:paraId="1C7D3D5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8396 is used to figure mortgage interest credit and any carryover there may be to a subsequent year.</w:t>
      </w:r>
    </w:p>
    <w:p w14:paraId="0BA81266" w14:textId="77777777" w:rsidR="000062D7" w:rsidRPr="00D35674" w:rsidRDefault="000062D7" w:rsidP="00465A03">
      <w:pPr>
        <w:spacing w:line="276" w:lineRule="auto"/>
        <w:ind w:left="720"/>
        <w:rPr>
          <w:rFonts w:ascii="Times New Roman" w:hAnsi="Times New Roman"/>
          <w:sz w:val="24"/>
          <w:szCs w:val="24"/>
        </w:rPr>
      </w:pPr>
    </w:p>
    <w:p w14:paraId="49D67EF6"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8453 is completed by taxpayers who file their individual tax return electronically using a third party. An electronically transmitted return will not be considered complete, and therefore filed, until this form is received by the IRS. Electronic Return Originators (EROs) must mail this form to the appropriate service center within three business days after acknowledgment from the IRS that the electronic return has been accepted. This form is required when a taxpayer personal identification number (PIN) signature(s) is not used.</w:t>
      </w:r>
    </w:p>
    <w:p w14:paraId="44D18E24" w14:textId="77777777" w:rsidR="000062D7" w:rsidRPr="00D35674" w:rsidRDefault="000062D7" w:rsidP="00465A03">
      <w:pPr>
        <w:spacing w:line="276" w:lineRule="auto"/>
        <w:ind w:left="720"/>
        <w:rPr>
          <w:rFonts w:ascii="Times New Roman" w:hAnsi="Times New Roman"/>
          <w:sz w:val="24"/>
          <w:szCs w:val="24"/>
        </w:rPr>
      </w:pPr>
    </w:p>
    <w:p w14:paraId="3646CEB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8582-CR is used by individuals, estates, and trusts with certain credits from passive activities to figure the amount of any passive activity credit allowed for the current tax year.</w:t>
      </w:r>
    </w:p>
    <w:p w14:paraId="557477C7" w14:textId="77777777" w:rsidR="000062D7" w:rsidRPr="00D35674" w:rsidRDefault="000062D7" w:rsidP="00465A03">
      <w:pPr>
        <w:spacing w:line="276" w:lineRule="auto"/>
        <w:ind w:left="720"/>
        <w:rPr>
          <w:rFonts w:ascii="Times New Roman" w:hAnsi="Times New Roman"/>
          <w:sz w:val="24"/>
          <w:szCs w:val="24"/>
        </w:rPr>
      </w:pPr>
    </w:p>
    <w:p w14:paraId="7023E375"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8582 is used by individuals, estates, and trusts with losses from passive activities to figure the amount of any passive activity loss allowed for the current tax year.</w:t>
      </w:r>
    </w:p>
    <w:p w14:paraId="2BD9FB5D" w14:textId="77777777" w:rsidR="000062D7" w:rsidRPr="00D35674" w:rsidRDefault="000062D7" w:rsidP="00465A03">
      <w:pPr>
        <w:spacing w:line="276" w:lineRule="auto"/>
        <w:ind w:left="720"/>
        <w:rPr>
          <w:rFonts w:ascii="Times New Roman" w:hAnsi="Times New Roman"/>
          <w:sz w:val="24"/>
          <w:szCs w:val="24"/>
        </w:rPr>
      </w:pPr>
    </w:p>
    <w:p w14:paraId="648CDC00"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8586 is used by owners of qualified residential rental buildings in low-income housing projects to figure the amount of their low-income housing credit, a component of the general business credit.</w:t>
      </w:r>
    </w:p>
    <w:p w14:paraId="0AE0D534" w14:textId="77777777" w:rsidR="000062D7" w:rsidRPr="00D35674" w:rsidRDefault="000062D7" w:rsidP="00465A03">
      <w:pPr>
        <w:spacing w:line="276" w:lineRule="auto"/>
        <w:ind w:left="720"/>
        <w:rPr>
          <w:rFonts w:ascii="Times New Roman" w:hAnsi="Times New Roman"/>
          <w:sz w:val="24"/>
          <w:szCs w:val="24"/>
        </w:rPr>
      </w:pPr>
    </w:p>
    <w:p w14:paraId="6E5FE043"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8594 is used by the buyers and sellers of a group of assets that make up a business when goodwill or going concern value attaches.</w:t>
      </w:r>
    </w:p>
    <w:p w14:paraId="6F2B6944" w14:textId="77777777" w:rsidR="004D6859" w:rsidRPr="00D35674" w:rsidRDefault="004D6859" w:rsidP="00465A03">
      <w:pPr>
        <w:spacing w:line="276" w:lineRule="auto"/>
        <w:ind w:left="720"/>
        <w:rPr>
          <w:rFonts w:ascii="Times New Roman" w:hAnsi="Times New Roman"/>
          <w:sz w:val="24"/>
          <w:szCs w:val="24"/>
        </w:rPr>
      </w:pPr>
    </w:p>
    <w:p w14:paraId="6F724A84"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8606 is used by taxpayers to report nondeductible contributions to their traditional IRA(s), distributions from certain IRAs where their basis was more than zero, distributions from Roth IRAs, and amounts converted.</w:t>
      </w:r>
    </w:p>
    <w:p w14:paraId="0EA18AB0" w14:textId="77777777" w:rsidR="000062D7" w:rsidRPr="00D35674" w:rsidRDefault="000062D7" w:rsidP="00465A03">
      <w:pPr>
        <w:spacing w:line="276" w:lineRule="auto"/>
        <w:ind w:left="720"/>
        <w:rPr>
          <w:rFonts w:ascii="Times New Roman" w:hAnsi="Times New Roman"/>
          <w:sz w:val="24"/>
          <w:szCs w:val="24"/>
        </w:rPr>
      </w:pPr>
    </w:p>
    <w:p w14:paraId="6652489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lastRenderedPageBreak/>
        <w:t xml:space="preserve">Schedule A (Form 8609) pursuant to section 42 (I), must be completed by the building owner each year of the 15-year compliance period, whether or </w:t>
      </w:r>
      <w:proofErr w:type="spellStart"/>
      <w:r w:rsidRPr="00D35674">
        <w:rPr>
          <w:rFonts w:ascii="Times New Roman" w:hAnsi="Times New Roman"/>
          <w:sz w:val="24"/>
          <w:szCs w:val="24"/>
        </w:rPr>
        <w:t>nor</w:t>
      </w:r>
      <w:proofErr w:type="spellEnd"/>
      <w:r w:rsidRPr="00D35674">
        <w:rPr>
          <w:rFonts w:ascii="Times New Roman" w:hAnsi="Times New Roman"/>
          <w:sz w:val="24"/>
          <w:szCs w:val="24"/>
        </w:rPr>
        <w:t xml:space="preserve"> a credit is claimed for the tax year.</w:t>
      </w:r>
    </w:p>
    <w:p w14:paraId="7DB7D412" w14:textId="77777777" w:rsidR="000062D7" w:rsidRPr="00D35674" w:rsidRDefault="000062D7" w:rsidP="00465A03">
      <w:pPr>
        <w:spacing w:line="276" w:lineRule="auto"/>
        <w:ind w:left="720"/>
        <w:rPr>
          <w:rFonts w:ascii="Times New Roman" w:hAnsi="Times New Roman"/>
          <w:sz w:val="24"/>
          <w:szCs w:val="24"/>
        </w:rPr>
      </w:pPr>
    </w:p>
    <w:p w14:paraId="104FA31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8611 is used by owners of residential low-income rental buildings to recapture the low-income housing credit taken in previous years due to a decrease in the qualified basis of a building or its disposition without posting a satisfactory bond.</w:t>
      </w:r>
    </w:p>
    <w:p w14:paraId="5A314AA7" w14:textId="77777777" w:rsidR="000062D7" w:rsidRPr="00D35674" w:rsidRDefault="000062D7" w:rsidP="00465A03">
      <w:pPr>
        <w:spacing w:line="276" w:lineRule="auto"/>
        <w:ind w:left="720"/>
        <w:rPr>
          <w:rFonts w:ascii="Times New Roman" w:hAnsi="Times New Roman"/>
          <w:sz w:val="24"/>
          <w:szCs w:val="24"/>
        </w:rPr>
      </w:pPr>
    </w:p>
    <w:p w14:paraId="3009CE9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8615 is used by children under age 14 with investment income of more than $1,500 (indexed for inflation), who are required to file a tax return, and whose tax rate is lower than their parents' tax rate to figure their tax.</w:t>
      </w:r>
    </w:p>
    <w:p w14:paraId="03469215" w14:textId="77777777" w:rsidR="000062D7" w:rsidRPr="00D35674" w:rsidRDefault="000062D7" w:rsidP="00465A03">
      <w:pPr>
        <w:spacing w:line="276" w:lineRule="auto"/>
        <w:ind w:left="720"/>
        <w:rPr>
          <w:rFonts w:ascii="Times New Roman" w:hAnsi="Times New Roman"/>
          <w:sz w:val="24"/>
          <w:szCs w:val="24"/>
        </w:rPr>
      </w:pPr>
    </w:p>
    <w:p w14:paraId="455ED75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8621A is used by shareholders of a former Passive Foreign Investment Company (PFIC) or a Section 1297(e)PFIC to make a late purging election under Section 1298(b)(1) to terminate their subjection to taxation under Section 1291.</w:t>
      </w:r>
    </w:p>
    <w:p w14:paraId="627808C9" w14:textId="77777777" w:rsidR="000062D7" w:rsidRPr="00D35674" w:rsidRDefault="000062D7" w:rsidP="00465A03">
      <w:pPr>
        <w:spacing w:line="276" w:lineRule="auto"/>
        <w:ind w:left="720"/>
        <w:rPr>
          <w:rFonts w:ascii="Times New Roman" w:hAnsi="Times New Roman"/>
          <w:sz w:val="24"/>
          <w:szCs w:val="24"/>
        </w:rPr>
      </w:pPr>
    </w:p>
    <w:p w14:paraId="31F5F23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8621 is used by direct or indirect shareholder of a passive foreign investment company or qualified electing fund who is a U.S. person for each tax year in which the shareholder holds stock in a passive foreign investment company or qualified electing fund.</w:t>
      </w:r>
    </w:p>
    <w:p w14:paraId="435B0B97" w14:textId="77777777" w:rsidR="000062D7" w:rsidRPr="00D35674" w:rsidRDefault="000062D7" w:rsidP="00465A03">
      <w:pPr>
        <w:spacing w:line="276" w:lineRule="auto"/>
        <w:ind w:left="720"/>
        <w:rPr>
          <w:rFonts w:ascii="Times New Roman" w:hAnsi="Times New Roman"/>
          <w:sz w:val="24"/>
          <w:szCs w:val="24"/>
        </w:rPr>
      </w:pPr>
    </w:p>
    <w:p w14:paraId="16D87C3F"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8689 is used to figure the amount of U.S. tax allocable to the U.S. Virgin Islands. If you were a citizen or resident alien of the United States and had income from sources in the U.S. Virgin Islands or income effectively connected with the conduct of a trade or business in the U.S. Virgin Islands, you may owe tax to the U.S. Virgin Islands. The tax liability is a percentage of your U.S. tax liability.</w:t>
      </w:r>
    </w:p>
    <w:p w14:paraId="0A232EF1" w14:textId="77777777" w:rsidR="000062D7" w:rsidRPr="00D35674" w:rsidRDefault="000062D7" w:rsidP="00465A03">
      <w:pPr>
        <w:spacing w:line="276" w:lineRule="auto"/>
        <w:ind w:left="720"/>
        <w:rPr>
          <w:rFonts w:ascii="Times New Roman" w:hAnsi="Times New Roman"/>
          <w:sz w:val="24"/>
          <w:szCs w:val="24"/>
        </w:rPr>
      </w:pPr>
    </w:p>
    <w:p w14:paraId="02CC93E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8693 is used to report the securing of a bond in lieu of paying the recapture of the low-income housing credit on Form 8611.</w:t>
      </w:r>
    </w:p>
    <w:p w14:paraId="7D5352F8" w14:textId="77777777" w:rsidR="000062D7" w:rsidRPr="00D35674" w:rsidRDefault="000062D7" w:rsidP="00465A03">
      <w:pPr>
        <w:spacing w:line="276" w:lineRule="auto"/>
        <w:ind w:left="720"/>
        <w:rPr>
          <w:rFonts w:ascii="Times New Roman" w:hAnsi="Times New Roman"/>
          <w:sz w:val="24"/>
          <w:szCs w:val="24"/>
        </w:rPr>
      </w:pPr>
    </w:p>
    <w:p w14:paraId="00A2E192"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8697 is used by persons who complete long-term contracts that were accounted for using the percentage of completion or completion-capitalized cost methods to figure the interest due or to be refunded under the look-back method.</w:t>
      </w:r>
    </w:p>
    <w:p w14:paraId="03B4509F" w14:textId="77777777" w:rsidR="000062D7" w:rsidRPr="00D35674" w:rsidRDefault="000062D7" w:rsidP="00465A03">
      <w:pPr>
        <w:spacing w:line="276" w:lineRule="auto"/>
        <w:ind w:left="720"/>
        <w:rPr>
          <w:rFonts w:ascii="Times New Roman" w:hAnsi="Times New Roman"/>
          <w:sz w:val="24"/>
          <w:szCs w:val="24"/>
        </w:rPr>
      </w:pPr>
    </w:p>
    <w:p w14:paraId="3785882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8801 is used by Individuals, trusts, and estates to figure the minimum tax credit for alternative minimum tax and any minimum tax credit carryforward.</w:t>
      </w:r>
    </w:p>
    <w:p w14:paraId="18C61653" w14:textId="77777777" w:rsidR="004D6859" w:rsidRPr="00D35674" w:rsidRDefault="004D6859" w:rsidP="00465A03">
      <w:pPr>
        <w:spacing w:line="276" w:lineRule="auto"/>
        <w:ind w:left="720"/>
        <w:rPr>
          <w:rFonts w:ascii="Times New Roman" w:hAnsi="Times New Roman"/>
          <w:sz w:val="24"/>
          <w:szCs w:val="24"/>
        </w:rPr>
      </w:pPr>
    </w:p>
    <w:p w14:paraId="02533EE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8812 is used to figure the additional child tax credit. This additional child tax credit </w:t>
      </w:r>
      <w:r w:rsidRPr="00D35674">
        <w:rPr>
          <w:rFonts w:ascii="Times New Roman" w:hAnsi="Times New Roman"/>
          <w:sz w:val="24"/>
          <w:szCs w:val="24"/>
        </w:rPr>
        <w:lastRenderedPageBreak/>
        <w:t>may give you a refund even if you do not owe any tax.</w:t>
      </w:r>
    </w:p>
    <w:p w14:paraId="4EA1DC98" w14:textId="77777777" w:rsidR="000062D7" w:rsidRPr="00D35674" w:rsidRDefault="000062D7" w:rsidP="00465A03">
      <w:pPr>
        <w:spacing w:line="276" w:lineRule="auto"/>
        <w:ind w:left="720"/>
        <w:rPr>
          <w:rFonts w:ascii="Times New Roman" w:hAnsi="Times New Roman"/>
          <w:sz w:val="24"/>
          <w:szCs w:val="24"/>
        </w:rPr>
      </w:pPr>
    </w:p>
    <w:p w14:paraId="32988C89"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8814 is used by parents to report the income of their children.</w:t>
      </w:r>
    </w:p>
    <w:p w14:paraId="21544208" w14:textId="77777777" w:rsidR="000062D7" w:rsidRPr="00D35674" w:rsidRDefault="000062D7" w:rsidP="00465A03">
      <w:pPr>
        <w:spacing w:line="276" w:lineRule="auto"/>
        <w:ind w:left="720"/>
        <w:rPr>
          <w:rFonts w:ascii="Times New Roman" w:hAnsi="Times New Roman"/>
          <w:sz w:val="24"/>
          <w:szCs w:val="24"/>
        </w:rPr>
      </w:pPr>
    </w:p>
    <w:p w14:paraId="3875F3B7"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8815 is used by individuals who cashed certain savings bonds to pay qualified higher education expenses to exclude part or all of the interest on the bonds.</w:t>
      </w:r>
    </w:p>
    <w:p w14:paraId="20137FE9" w14:textId="77777777" w:rsidR="000062D7" w:rsidRPr="00D35674" w:rsidRDefault="000062D7" w:rsidP="00465A03">
      <w:pPr>
        <w:spacing w:line="276" w:lineRule="auto"/>
        <w:ind w:left="720"/>
        <w:rPr>
          <w:rFonts w:ascii="Times New Roman" w:hAnsi="Times New Roman"/>
          <w:sz w:val="24"/>
          <w:szCs w:val="24"/>
        </w:rPr>
      </w:pPr>
    </w:p>
    <w:p w14:paraId="271ECB9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8818 is used by individuals who cashed certain savings bonds and paid qualified higher education expenses to keep a record of the bonds. Form 8818 is not filed with IRS; the information is used to complete Form 8815.</w:t>
      </w:r>
    </w:p>
    <w:p w14:paraId="637601D3" w14:textId="77777777" w:rsidR="000062D7" w:rsidRPr="00D35674" w:rsidRDefault="000062D7" w:rsidP="00465A03">
      <w:pPr>
        <w:spacing w:line="276" w:lineRule="auto"/>
        <w:ind w:left="720"/>
        <w:rPr>
          <w:rFonts w:ascii="Times New Roman" w:hAnsi="Times New Roman"/>
          <w:sz w:val="24"/>
          <w:szCs w:val="24"/>
        </w:rPr>
      </w:pPr>
    </w:p>
    <w:p w14:paraId="4130F9E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8820 is used by individuals, estates, trusts, organizations, and corporations that elect to claim an orphan drug credit to claim it.</w:t>
      </w:r>
    </w:p>
    <w:p w14:paraId="0EF01599" w14:textId="77777777" w:rsidR="000062D7" w:rsidRPr="00D35674" w:rsidRDefault="000062D7" w:rsidP="00465A03">
      <w:pPr>
        <w:spacing w:line="276" w:lineRule="auto"/>
        <w:ind w:left="720"/>
        <w:rPr>
          <w:rFonts w:ascii="Times New Roman" w:hAnsi="Times New Roman"/>
          <w:sz w:val="24"/>
          <w:szCs w:val="24"/>
        </w:rPr>
      </w:pPr>
    </w:p>
    <w:p w14:paraId="2B7939A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8821 authorizes any individual, corporation, firm, organization, or partnership you designate to inspect and/or receive your confidential information in any office of the IRS for the type of tax and the years or periods you list on Form 8821. You may file your own tax information authorization without using Form 8821, but it must include all the information that is requested on Form 8821.</w:t>
      </w:r>
    </w:p>
    <w:p w14:paraId="64A6199B" w14:textId="77777777" w:rsidR="000062D7" w:rsidRPr="00D35674" w:rsidRDefault="000062D7" w:rsidP="00465A03">
      <w:pPr>
        <w:spacing w:line="276" w:lineRule="auto"/>
        <w:ind w:left="720"/>
        <w:rPr>
          <w:rFonts w:ascii="Times New Roman" w:hAnsi="Times New Roman"/>
          <w:sz w:val="24"/>
          <w:szCs w:val="24"/>
        </w:rPr>
      </w:pPr>
    </w:p>
    <w:p w14:paraId="533129E5"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8822 is used by taxpayers to notify the IRS of changes in home or business mailing addresses or business location.</w:t>
      </w:r>
    </w:p>
    <w:p w14:paraId="2021272F" w14:textId="77777777" w:rsidR="000062D7" w:rsidRPr="00D35674" w:rsidRDefault="000062D7" w:rsidP="00465A03">
      <w:pPr>
        <w:spacing w:line="276" w:lineRule="auto"/>
        <w:ind w:left="720"/>
        <w:rPr>
          <w:rFonts w:ascii="Times New Roman" w:hAnsi="Times New Roman"/>
          <w:sz w:val="24"/>
          <w:szCs w:val="24"/>
        </w:rPr>
      </w:pPr>
    </w:p>
    <w:p w14:paraId="32E90C9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8824 is used by taxpayers to report each exchange of business or investment property for property of a like kind.</w:t>
      </w:r>
    </w:p>
    <w:p w14:paraId="3195DB5F" w14:textId="77777777" w:rsidR="000062D7" w:rsidRPr="00D35674" w:rsidRDefault="000062D7" w:rsidP="00465A03">
      <w:pPr>
        <w:spacing w:line="276" w:lineRule="auto"/>
        <w:ind w:left="720"/>
        <w:rPr>
          <w:rFonts w:ascii="Times New Roman" w:hAnsi="Times New Roman"/>
          <w:sz w:val="24"/>
          <w:szCs w:val="24"/>
        </w:rPr>
      </w:pPr>
    </w:p>
    <w:p w14:paraId="5D0D9A69"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8826 is used by eligible small businesses to claim the disabled access credit, a part of the general business credit.</w:t>
      </w:r>
    </w:p>
    <w:p w14:paraId="6DE9923F" w14:textId="77777777" w:rsidR="000062D7" w:rsidRPr="00D35674" w:rsidRDefault="000062D7" w:rsidP="00465A03">
      <w:pPr>
        <w:spacing w:line="276" w:lineRule="auto"/>
        <w:ind w:left="720"/>
        <w:rPr>
          <w:rFonts w:ascii="Times New Roman" w:hAnsi="Times New Roman"/>
          <w:sz w:val="24"/>
          <w:szCs w:val="24"/>
        </w:rPr>
      </w:pPr>
    </w:p>
    <w:p w14:paraId="349C6E81"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8828 is used by homeowners with federal mortgage subsidies to figure and report the recapture tax on the subsidy if they sold or otherwise disposed of the home.  </w:t>
      </w:r>
    </w:p>
    <w:p w14:paraId="704808D4" w14:textId="77777777" w:rsidR="000062D7" w:rsidRPr="00D35674" w:rsidRDefault="000062D7" w:rsidP="00465A03">
      <w:pPr>
        <w:spacing w:line="276" w:lineRule="auto"/>
        <w:ind w:left="720"/>
        <w:rPr>
          <w:rFonts w:ascii="Times New Roman" w:hAnsi="Times New Roman"/>
          <w:sz w:val="24"/>
          <w:szCs w:val="24"/>
        </w:rPr>
      </w:pPr>
    </w:p>
    <w:p w14:paraId="16878F2D"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8829 is used by filers of Schedule C (Form 1040) to figure the allowable expenses for business use of their home and any carryover to the following year of amounts not deductible in the current year.</w:t>
      </w:r>
    </w:p>
    <w:p w14:paraId="698C6306" w14:textId="77777777" w:rsidR="000062D7" w:rsidRPr="00D35674" w:rsidRDefault="000062D7" w:rsidP="00465A03">
      <w:pPr>
        <w:spacing w:line="276" w:lineRule="auto"/>
        <w:ind w:left="720"/>
        <w:rPr>
          <w:rFonts w:ascii="Times New Roman" w:hAnsi="Times New Roman"/>
          <w:sz w:val="24"/>
          <w:szCs w:val="24"/>
        </w:rPr>
      </w:pPr>
    </w:p>
    <w:p w14:paraId="49BFC76E"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8832 is used by eligible entities to choose how they are classified for Federal tax purposes: as an association taxable as a corporation or as a partnership, or as an entity </w:t>
      </w:r>
      <w:r w:rsidRPr="00D35674">
        <w:rPr>
          <w:rFonts w:ascii="Times New Roman" w:hAnsi="Times New Roman"/>
          <w:sz w:val="24"/>
          <w:szCs w:val="24"/>
        </w:rPr>
        <w:lastRenderedPageBreak/>
        <w:t>inseparable from its owner.</w:t>
      </w:r>
    </w:p>
    <w:p w14:paraId="5D52902A" w14:textId="77777777" w:rsidR="000062D7" w:rsidRPr="00D35674" w:rsidRDefault="000062D7" w:rsidP="00465A03">
      <w:pPr>
        <w:spacing w:line="276" w:lineRule="auto"/>
        <w:ind w:left="720"/>
        <w:rPr>
          <w:rFonts w:ascii="Times New Roman" w:hAnsi="Times New Roman"/>
          <w:sz w:val="24"/>
          <w:szCs w:val="24"/>
        </w:rPr>
      </w:pPr>
    </w:p>
    <w:p w14:paraId="437186DB"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8833 is used by taxpayers, including dual-resident taxpayers, to make the treaty-based return position disclosure. A separate form is required for each treaty-based return position taken.</w:t>
      </w:r>
    </w:p>
    <w:p w14:paraId="754F531A" w14:textId="77777777" w:rsidR="000062D7" w:rsidRPr="00D35674" w:rsidRDefault="000062D7" w:rsidP="00465A03">
      <w:pPr>
        <w:spacing w:line="276" w:lineRule="auto"/>
        <w:ind w:left="720"/>
        <w:rPr>
          <w:rFonts w:ascii="Times New Roman" w:hAnsi="Times New Roman"/>
          <w:sz w:val="24"/>
          <w:szCs w:val="24"/>
        </w:rPr>
      </w:pPr>
    </w:p>
    <w:p w14:paraId="7F33FA96"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8834 is used by taxpayers to figure the credit for qualified electric vehicles placed in service during the tax year.</w:t>
      </w:r>
    </w:p>
    <w:p w14:paraId="08214D4C" w14:textId="77777777" w:rsidR="000062D7" w:rsidRPr="00D35674" w:rsidRDefault="000062D7" w:rsidP="00465A03">
      <w:pPr>
        <w:spacing w:line="276" w:lineRule="auto"/>
        <w:ind w:left="720"/>
        <w:rPr>
          <w:rFonts w:ascii="Times New Roman" w:hAnsi="Times New Roman"/>
          <w:sz w:val="24"/>
          <w:szCs w:val="24"/>
        </w:rPr>
      </w:pPr>
    </w:p>
    <w:p w14:paraId="009F1961"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8835 is used by taxpayers to claim the renewable electricity production credit (for the sale of electricity produced in the U.S. or U.S. possessions from qualified energy resources at a qualified facility).</w:t>
      </w:r>
    </w:p>
    <w:p w14:paraId="729D5DA0" w14:textId="77777777" w:rsidR="000062D7" w:rsidRPr="00D35674" w:rsidRDefault="000062D7" w:rsidP="00465A03">
      <w:pPr>
        <w:spacing w:line="276" w:lineRule="auto"/>
        <w:ind w:left="720"/>
        <w:rPr>
          <w:rFonts w:ascii="Times New Roman" w:hAnsi="Times New Roman"/>
          <w:sz w:val="24"/>
          <w:szCs w:val="24"/>
        </w:rPr>
      </w:pPr>
    </w:p>
    <w:p w14:paraId="1A1DB698" w14:textId="77777777" w:rsidR="000062D7" w:rsidRPr="00D35674" w:rsidRDefault="000062D7" w:rsidP="00465A03">
      <w:pPr>
        <w:spacing w:line="276" w:lineRule="auto"/>
        <w:ind w:left="720"/>
        <w:rPr>
          <w:rFonts w:ascii="Times New Roman" w:hAnsi="Times New Roman"/>
          <w:sz w:val="24"/>
          <w:szCs w:val="24"/>
        </w:rPr>
      </w:pPr>
      <w:r w:rsidRPr="00D35674">
        <w:rPr>
          <w:rFonts w:ascii="Times New Roman" w:hAnsi="Times New Roman"/>
          <w:sz w:val="24"/>
          <w:szCs w:val="24"/>
        </w:rPr>
        <w:t>Form 8838 is used by U.S. transferors that entered into a gain recognition agreement under section 367(a) and 367(e)(2) with their income tax return for the tax year the transfer is made.</w:t>
      </w:r>
    </w:p>
    <w:p w14:paraId="00F2A0CA" w14:textId="77777777" w:rsidR="00684D44" w:rsidRPr="00D35674" w:rsidRDefault="00684D44" w:rsidP="00465A03">
      <w:pPr>
        <w:spacing w:line="276" w:lineRule="auto"/>
        <w:ind w:left="720"/>
        <w:rPr>
          <w:rFonts w:ascii="Times New Roman" w:hAnsi="Times New Roman"/>
          <w:sz w:val="24"/>
          <w:szCs w:val="24"/>
        </w:rPr>
      </w:pPr>
    </w:p>
    <w:p w14:paraId="770F285E" w14:textId="77777777" w:rsidR="000802CD" w:rsidRPr="00D35674" w:rsidRDefault="00684D44" w:rsidP="00465A03">
      <w:pPr>
        <w:spacing w:line="276" w:lineRule="auto"/>
        <w:ind w:left="720"/>
        <w:rPr>
          <w:rFonts w:ascii="Times New Roman" w:hAnsi="Times New Roman"/>
          <w:sz w:val="24"/>
          <w:szCs w:val="24"/>
        </w:rPr>
      </w:pPr>
      <w:r w:rsidRPr="00D35674">
        <w:rPr>
          <w:rFonts w:ascii="Times New Roman" w:hAnsi="Times New Roman"/>
          <w:sz w:val="24"/>
          <w:szCs w:val="24"/>
        </w:rPr>
        <w:t xml:space="preserve">Form 8839 is </w:t>
      </w:r>
      <w:r w:rsidR="000802CD" w:rsidRPr="00D35674">
        <w:rPr>
          <w:rFonts w:ascii="Times New Roman" w:hAnsi="Times New Roman"/>
          <w:sz w:val="24"/>
          <w:szCs w:val="24"/>
        </w:rPr>
        <w:t>used by individuals to figure the amount of their adoption credit and any employer-provided adoption benefits they can exclude from income.</w:t>
      </w:r>
    </w:p>
    <w:p w14:paraId="1B8C86D4" w14:textId="77777777" w:rsidR="000802CD" w:rsidRPr="00D35674" w:rsidRDefault="000802CD" w:rsidP="00465A03">
      <w:pPr>
        <w:spacing w:line="276" w:lineRule="auto"/>
        <w:ind w:left="720"/>
        <w:rPr>
          <w:rFonts w:ascii="Times New Roman" w:hAnsi="Times New Roman"/>
          <w:sz w:val="24"/>
          <w:szCs w:val="24"/>
        </w:rPr>
      </w:pPr>
    </w:p>
    <w:p w14:paraId="791D2896" w14:textId="77777777" w:rsidR="00113E47" w:rsidRPr="00D35674" w:rsidRDefault="00113E47" w:rsidP="00465A03">
      <w:pPr>
        <w:spacing w:line="276" w:lineRule="auto"/>
        <w:ind w:left="720"/>
        <w:rPr>
          <w:rFonts w:ascii="Times New Roman" w:hAnsi="Times New Roman"/>
          <w:sz w:val="24"/>
          <w:szCs w:val="24"/>
        </w:rPr>
      </w:pPr>
    </w:p>
    <w:p w14:paraId="6EAAFDD2"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sz w:val="24"/>
          <w:szCs w:val="24"/>
        </w:rPr>
        <w:t>Form 8840 is used by Alien individuals to claim the closer connection to a foreign country(</w:t>
      </w:r>
      <w:proofErr w:type="spellStart"/>
      <w:r w:rsidRPr="00D35674">
        <w:rPr>
          <w:rFonts w:ascii="Times New Roman" w:hAnsi="Times New Roman"/>
          <w:sz w:val="24"/>
          <w:szCs w:val="24"/>
        </w:rPr>
        <w:t>ies</w:t>
      </w:r>
      <w:proofErr w:type="spellEnd"/>
      <w:r w:rsidRPr="00D35674">
        <w:rPr>
          <w:rFonts w:ascii="Times New Roman" w:hAnsi="Times New Roman"/>
          <w:sz w:val="24"/>
          <w:szCs w:val="24"/>
        </w:rPr>
        <w:t>) exception to the substantial presence test. The exception is described in Regulations section 301.7701(b)-2.</w:t>
      </w:r>
      <w:r w:rsidR="000062D7" w:rsidRPr="00D35674">
        <w:rPr>
          <w:rFonts w:ascii="Times New Roman" w:hAnsi="Times New Roman"/>
          <w:bCs/>
          <w:sz w:val="24"/>
          <w:szCs w:val="24"/>
        </w:rPr>
        <w:tab/>
      </w:r>
    </w:p>
    <w:p w14:paraId="30D860E5" w14:textId="77777777" w:rsidR="004D6859" w:rsidRPr="00D35674" w:rsidRDefault="004D6859" w:rsidP="00465A03">
      <w:pPr>
        <w:spacing w:line="276" w:lineRule="auto"/>
        <w:ind w:left="720"/>
        <w:jc w:val="both"/>
        <w:rPr>
          <w:rFonts w:ascii="Times New Roman" w:hAnsi="Times New Roman"/>
          <w:bCs/>
          <w:sz w:val="24"/>
          <w:szCs w:val="24"/>
        </w:rPr>
      </w:pPr>
    </w:p>
    <w:p w14:paraId="7809F18D"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8843 is used by Alien individuals to explain the basis of their claim that they can exclude days of presence in the United States for purposes of the substantial presence test.</w:t>
      </w:r>
    </w:p>
    <w:p w14:paraId="3084AF8D" w14:textId="77777777" w:rsidR="000802CD" w:rsidRPr="00D35674" w:rsidRDefault="000802CD" w:rsidP="00465A03">
      <w:pPr>
        <w:spacing w:line="276" w:lineRule="auto"/>
        <w:ind w:left="720"/>
        <w:jc w:val="both"/>
        <w:rPr>
          <w:rFonts w:ascii="Times New Roman" w:hAnsi="Times New Roman"/>
          <w:bCs/>
          <w:sz w:val="24"/>
          <w:szCs w:val="24"/>
        </w:rPr>
      </w:pPr>
    </w:p>
    <w:p w14:paraId="6D4F7B7A"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8844 is used by Employers to claim the empowerment zone and renewal community employment credit.</w:t>
      </w:r>
      <w:r w:rsidR="000062D7" w:rsidRPr="00D35674">
        <w:rPr>
          <w:rFonts w:ascii="Times New Roman" w:hAnsi="Times New Roman"/>
          <w:bCs/>
          <w:sz w:val="24"/>
          <w:szCs w:val="24"/>
        </w:rPr>
        <w:tab/>
      </w:r>
    </w:p>
    <w:p w14:paraId="1D40ED8F" w14:textId="77777777" w:rsidR="000802CD" w:rsidRPr="00D35674" w:rsidRDefault="000802CD" w:rsidP="00465A03">
      <w:pPr>
        <w:spacing w:line="276" w:lineRule="auto"/>
        <w:ind w:left="720"/>
        <w:jc w:val="both"/>
        <w:rPr>
          <w:rFonts w:ascii="Times New Roman" w:hAnsi="Times New Roman"/>
          <w:bCs/>
          <w:sz w:val="24"/>
          <w:szCs w:val="24"/>
        </w:rPr>
      </w:pPr>
    </w:p>
    <w:p w14:paraId="5EE652B3" w14:textId="77777777" w:rsidR="000802CD" w:rsidRPr="00D35674" w:rsidRDefault="000802C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8845 is used by Employers of American Indians who are qualified employees to claim the Indian employment credit.</w:t>
      </w:r>
    </w:p>
    <w:p w14:paraId="44FF8F5E" w14:textId="77777777" w:rsidR="000802CD" w:rsidRPr="00D35674" w:rsidRDefault="000802CD" w:rsidP="00465A03">
      <w:pPr>
        <w:spacing w:line="276" w:lineRule="auto"/>
        <w:ind w:left="720"/>
        <w:jc w:val="both"/>
        <w:rPr>
          <w:rFonts w:ascii="Times New Roman" w:hAnsi="Times New Roman"/>
          <w:bCs/>
          <w:sz w:val="24"/>
          <w:szCs w:val="24"/>
        </w:rPr>
      </w:pPr>
    </w:p>
    <w:p w14:paraId="1B2BEA09"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8846 is used by certain food and beverage establishments to claim a credit for social security and Medicare taxes paid or incurred by the employer on certain employees' tips. This is part of the general business credit.</w:t>
      </w:r>
    </w:p>
    <w:p w14:paraId="7EBE096C" w14:textId="77777777" w:rsidR="00846D7C" w:rsidRPr="00D35674" w:rsidRDefault="00846D7C" w:rsidP="00465A03">
      <w:pPr>
        <w:spacing w:line="276" w:lineRule="auto"/>
        <w:ind w:left="720"/>
        <w:jc w:val="both"/>
        <w:rPr>
          <w:rFonts w:ascii="Times New Roman" w:hAnsi="Times New Roman"/>
          <w:bCs/>
          <w:sz w:val="24"/>
          <w:szCs w:val="24"/>
        </w:rPr>
      </w:pPr>
    </w:p>
    <w:p w14:paraId="5B7C703D"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 xml:space="preserve">Form 8847 is used to claim the credit for qualified contributions made to </w:t>
      </w:r>
      <w:r w:rsidR="006F253B" w:rsidRPr="00D35674">
        <w:rPr>
          <w:rFonts w:ascii="Times New Roman" w:hAnsi="Times New Roman"/>
          <w:bCs/>
          <w:sz w:val="24"/>
          <w:szCs w:val="24"/>
        </w:rPr>
        <w:t xml:space="preserve">select </w:t>
      </w:r>
      <w:r w:rsidRPr="00D35674">
        <w:rPr>
          <w:rFonts w:ascii="Times New Roman" w:hAnsi="Times New Roman"/>
          <w:bCs/>
          <w:sz w:val="24"/>
          <w:szCs w:val="24"/>
        </w:rPr>
        <w:t>Community Development Corporations (CDCs).</w:t>
      </w:r>
      <w:r w:rsidR="006F253B" w:rsidRPr="00D35674">
        <w:rPr>
          <w:rFonts w:ascii="Times New Roman" w:hAnsi="Times New Roman"/>
          <w:bCs/>
          <w:sz w:val="24"/>
          <w:szCs w:val="24"/>
        </w:rPr>
        <w:t xml:space="preserve">  </w:t>
      </w:r>
    </w:p>
    <w:p w14:paraId="4FEAC5AD" w14:textId="77777777" w:rsidR="00846D7C" w:rsidRPr="00D35674" w:rsidRDefault="00846D7C" w:rsidP="00465A03">
      <w:pPr>
        <w:spacing w:line="276" w:lineRule="auto"/>
        <w:ind w:left="720"/>
        <w:jc w:val="both"/>
        <w:rPr>
          <w:rFonts w:ascii="Times New Roman" w:hAnsi="Times New Roman"/>
          <w:bCs/>
          <w:sz w:val="24"/>
          <w:szCs w:val="24"/>
        </w:rPr>
      </w:pPr>
    </w:p>
    <w:p w14:paraId="7CAE5ECD"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8853 is used by individuals to report contributions to and figure deductions for Archer MSAs, to report distributions from MSAs, to report payments from long-term care insurance contracts, and to report accelerated death benefits from life insurance policies.</w:t>
      </w:r>
    </w:p>
    <w:p w14:paraId="4877E053" w14:textId="77777777" w:rsidR="00846D7C" w:rsidRPr="00D35674" w:rsidRDefault="00846D7C" w:rsidP="00465A03">
      <w:pPr>
        <w:spacing w:line="276" w:lineRule="auto"/>
        <w:ind w:left="720"/>
        <w:jc w:val="both"/>
        <w:rPr>
          <w:rFonts w:ascii="Times New Roman" w:hAnsi="Times New Roman"/>
          <w:bCs/>
          <w:sz w:val="24"/>
          <w:szCs w:val="24"/>
        </w:rPr>
      </w:pPr>
    </w:p>
    <w:p w14:paraId="39E5A1C0"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8854 is used if you expatriate, to provide information required by sec. 6039G.</w:t>
      </w:r>
    </w:p>
    <w:p w14:paraId="397B152C" w14:textId="77777777" w:rsidR="00846D7C" w:rsidRPr="00D35674" w:rsidRDefault="00846D7C" w:rsidP="00465A03">
      <w:pPr>
        <w:spacing w:line="276" w:lineRule="auto"/>
        <w:ind w:left="720"/>
        <w:jc w:val="both"/>
        <w:rPr>
          <w:rFonts w:ascii="Times New Roman" w:hAnsi="Times New Roman"/>
          <w:bCs/>
          <w:sz w:val="24"/>
          <w:szCs w:val="24"/>
        </w:rPr>
      </w:pPr>
    </w:p>
    <w:p w14:paraId="41E80B55" w14:textId="77777777" w:rsidR="00846D7C" w:rsidRPr="00D35674" w:rsidRDefault="00846D7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Schedule M (Form 8858) is used by certain U.S. persons that are required to file Form 5471 with respect to a CFC or Form 8865 with respect to a CFP, that is a tax owner of an FDE, such as Category 4 filers of Form 5471, and Category 1 filers of Form 8865, must file Schedule M.</w:t>
      </w:r>
    </w:p>
    <w:p w14:paraId="7E078741" w14:textId="77777777" w:rsidR="00846D7C" w:rsidRPr="00D35674" w:rsidRDefault="00846D7C" w:rsidP="00465A03">
      <w:pPr>
        <w:spacing w:line="276" w:lineRule="auto"/>
        <w:ind w:left="720"/>
        <w:jc w:val="both"/>
        <w:rPr>
          <w:rFonts w:ascii="Times New Roman" w:hAnsi="Times New Roman"/>
          <w:bCs/>
          <w:sz w:val="24"/>
          <w:szCs w:val="24"/>
        </w:rPr>
      </w:pPr>
    </w:p>
    <w:p w14:paraId="01DCBE7B"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8858 is used by certain U.S. persons that own a foreign disregarded entity (FDE) directly or, in certain circumstances, indirectly or constructively. The Form and schedules are used to satisfy the reporting requirements of sections 6011, 6012, 6031, and 6038, and related regulations.</w:t>
      </w:r>
    </w:p>
    <w:p w14:paraId="0C841D86" w14:textId="77777777" w:rsidR="000B2A98" w:rsidRPr="00D35674" w:rsidRDefault="000B2A98" w:rsidP="00465A03">
      <w:pPr>
        <w:spacing w:line="276" w:lineRule="auto"/>
        <w:ind w:left="720"/>
        <w:jc w:val="both"/>
        <w:rPr>
          <w:rFonts w:ascii="Times New Roman" w:hAnsi="Times New Roman"/>
          <w:bCs/>
          <w:sz w:val="24"/>
          <w:szCs w:val="24"/>
        </w:rPr>
      </w:pPr>
    </w:p>
    <w:p w14:paraId="436D50EF"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8859 is used by individuals to claim the District of Columbia first-time homebuyer credit.</w:t>
      </w:r>
    </w:p>
    <w:p w14:paraId="53C6B495" w14:textId="77777777" w:rsidR="000B2A98" w:rsidRPr="00D35674" w:rsidRDefault="000B2A98" w:rsidP="00465A03">
      <w:pPr>
        <w:spacing w:line="276" w:lineRule="auto"/>
        <w:ind w:left="720"/>
        <w:jc w:val="both"/>
        <w:rPr>
          <w:rFonts w:ascii="Times New Roman" w:hAnsi="Times New Roman"/>
          <w:bCs/>
          <w:sz w:val="24"/>
          <w:szCs w:val="24"/>
        </w:rPr>
      </w:pPr>
    </w:p>
    <w:p w14:paraId="090AABE6" w14:textId="77777777" w:rsidR="000B2A98"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8860 is used by an eligible holder of a qualified zone academy bond for each tax year it holds a bond on a credit allowance date.</w:t>
      </w:r>
    </w:p>
    <w:p w14:paraId="79713C04" w14:textId="77777777" w:rsidR="000B2A98" w:rsidRPr="00D35674" w:rsidRDefault="000B2A98" w:rsidP="00465A03">
      <w:pPr>
        <w:spacing w:line="276" w:lineRule="auto"/>
        <w:ind w:left="720"/>
        <w:jc w:val="both"/>
        <w:rPr>
          <w:rFonts w:ascii="Times New Roman" w:hAnsi="Times New Roman"/>
          <w:bCs/>
          <w:sz w:val="24"/>
          <w:szCs w:val="24"/>
        </w:rPr>
      </w:pPr>
    </w:p>
    <w:p w14:paraId="08185EC4" w14:textId="77777777" w:rsidR="00AD193E" w:rsidRPr="00D35674" w:rsidRDefault="000B2A9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8861 is used to claim the welfare-to-work credit for wages you paid to or incurred for long-term family assistance recipients during the tax year. The credit is 35% of qualified first-year wages and 50% of qualified second-year wages paid or incurred during the tax year. You can claim or elect not to claim the welfare-to-work credit any time within 3 years from the due date of your return on either your original return or on an amended return.</w:t>
      </w:r>
      <w:r w:rsidR="000062D7" w:rsidRPr="00D35674">
        <w:rPr>
          <w:rFonts w:ascii="Times New Roman" w:hAnsi="Times New Roman"/>
          <w:bCs/>
          <w:sz w:val="24"/>
          <w:szCs w:val="24"/>
        </w:rPr>
        <w:tab/>
      </w:r>
    </w:p>
    <w:p w14:paraId="29F83BAD" w14:textId="77777777" w:rsidR="00AD193E" w:rsidRPr="00D35674" w:rsidRDefault="00AD193E" w:rsidP="00465A03">
      <w:pPr>
        <w:spacing w:line="276" w:lineRule="auto"/>
        <w:ind w:left="720"/>
        <w:jc w:val="both"/>
        <w:rPr>
          <w:rFonts w:ascii="Times New Roman" w:hAnsi="Times New Roman"/>
          <w:bCs/>
          <w:sz w:val="24"/>
          <w:szCs w:val="24"/>
        </w:rPr>
      </w:pPr>
    </w:p>
    <w:p w14:paraId="331637B6"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8862 is used by individuals if both of the following apply: Your EIC was reduced or disallowed for any reason other than a math or clerical error for a year after 1996; and you now want to claim the EIC and you meet all of the requirements.</w:t>
      </w:r>
      <w:r w:rsidR="000062D7" w:rsidRPr="00D35674">
        <w:rPr>
          <w:rFonts w:ascii="Times New Roman" w:hAnsi="Times New Roman"/>
          <w:bCs/>
          <w:sz w:val="24"/>
          <w:szCs w:val="24"/>
        </w:rPr>
        <w:tab/>
      </w:r>
    </w:p>
    <w:p w14:paraId="76640F1D" w14:textId="77777777" w:rsidR="00AD193E" w:rsidRPr="00D35674" w:rsidRDefault="00AD193E" w:rsidP="00465A03">
      <w:pPr>
        <w:spacing w:line="276" w:lineRule="auto"/>
        <w:ind w:left="720"/>
        <w:jc w:val="both"/>
        <w:rPr>
          <w:rFonts w:ascii="Times New Roman" w:hAnsi="Times New Roman"/>
          <w:bCs/>
          <w:sz w:val="24"/>
          <w:szCs w:val="24"/>
        </w:rPr>
      </w:pPr>
    </w:p>
    <w:p w14:paraId="77A4CF1B"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8863 is used by individuals to figure and claim education credits (i.e., the Hope credit and the lifetime learning credit).  </w:t>
      </w:r>
    </w:p>
    <w:p w14:paraId="08AA3D84" w14:textId="77777777" w:rsidR="00AD193E" w:rsidRPr="00D35674" w:rsidRDefault="00AD193E" w:rsidP="00465A03">
      <w:pPr>
        <w:spacing w:line="276" w:lineRule="auto"/>
        <w:ind w:left="720"/>
        <w:jc w:val="both"/>
        <w:rPr>
          <w:rFonts w:ascii="Times New Roman" w:hAnsi="Times New Roman"/>
          <w:bCs/>
          <w:sz w:val="24"/>
          <w:szCs w:val="24"/>
        </w:rPr>
      </w:pPr>
    </w:p>
    <w:p w14:paraId="0606AA6D"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 xml:space="preserve">Form 8864 is used by taxpayers to claim the biodiesel (including </w:t>
      </w:r>
      <w:proofErr w:type="spellStart"/>
      <w:r w:rsidRPr="00D35674">
        <w:rPr>
          <w:rFonts w:ascii="Times New Roman" w:hAnsi="Times New Roman"/>
          <w:bCs/>
          <w:sz w:val="24"/>
          <w:szCs w:val="24"/>
        </w:rPr>
        <w:t>agri</w:t>
      </w:r>
      <w:proofErr w:type="spellEnd"/>
      <w:r w:rsidRPr="00D35674">
        <w:rPr>
          <w:rFonts w:ascii="Times New Roman" w:hAnsi="Times New Roman"/>
          <w:bCs/>
          <w:sz w:val="24"/>
          <w:szCs w:val="24"/>
        </w:rPr>
        <w:t>-biodiesel) credit and the biodiesel mixture credit.</w:t>
      </w:r>
    </w:p>
    <w:p w14:paraId="48C4D749" w14:textId="77777777" w:rsidR="00AD193E" w:rsidRPr="00D35674" w:rsidRDefault="00AD193E" w:rsidP="00465A03">
      <w:pPr>
        <w:spacing w:line="276" w:lineRule="auto"/>
        <w:ind w:left="720"/>
        <w:jc w:val="both"/>
        <w:rPr>
          <w:rFonts w:ascii="Times New Roman" w:hAnsi="Times New Roman"/>
          <w:bCs/>
          <w:sz w:val="24"/>
          <w:szCs w:val="24"/>
        </w:rPr>
      </w:pPr>
    </w:p>
    <w:p w14:paraId="4283F47F"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Schedule K-1 (Form 8865) is used to report the information required under section 6038, section 6038B, or section 6046A.</w:t>
      </w:r>
    </w:p>
    <w:p w14:paraId="5B4771F8" w14:textId="77777777" w:rsidR="00AD193E" w:rsidRPr="00D35674" w:rsidRDefault="00AD193E" w:rsidP="00465A03">
      <w:pPr>
        <w:spacing w:line="276" w:lineRule="auto"/>
        <w:ind w:left="720"/>
        <w:jc w:val="both"/>
        <w:rPr>
          <w:rFonts w:ascii="Times New Roman" w:hAnsi="Times New Roman"/>
          <w:bCs/>
          <w:sz w:val="24"/>
          <w:szCs w:val="24"/>
        </w:rPr>
      </w:pPr>
    </w:p>
    <w:p w14:paraId="5EEC1C05"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Schedule O (Form 8865) is used to report the information required under section 6038, section 6038B, or section 6046A. </w:t>
      </w:r>
    </w:p>
    <w:p w14:paraId="22FBDF5C" w14:textId="77777777" w:rsidR="00AD193E" w:rsidRPr="00D35674" w:rsidRDefault="00AD193E" w:rsidP="00465A03">
      <w:pPr>
        <w:spacing w:line="276" w:lineRule="auto"/>
        <w:ind w:left="720"/>
        <w:jc w:val="both"/>
        <w:rPr>
          <w:rFonts w:ascii="Times New Roman" w:hAnsi="Times New Roman"/>
          <w:bCs/>
          <w:sz w:val="24"/>
          <w:szCs w:val="24"/>
        </w:rPr>
      </w:pPr>
    </w:p>
    <w:p w14:paraId="33B48358"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Schedule P (Form 8865) is used to report the information required under section 6038, section 6038B, or section 6046A. </w:t>
      </w:r>
    </w:p>
    <w:p w14:paraId="2F1FA647" w14:textId="77777777" w:rsidR="00AD193E" w:rsidRPr="00D35674" w:rsidRDefault="00AD193E" w:rsidP="00465A03">
      <w:pPr>
        <w:spacing w:line="276" w:lineRule="auto"/>
        <w:ind w:left="720"/>
        <w:jc w:val="both"/>
        <w:rPr>
          <w:rFonts w:ascii="Times New Roman" w:hAnsi="Times New Roman"/>
          <w:bCs/>
          <w:sz w:val="24"/>
          <w:szCs w:val="24"/>
        </w:rPr>
      </w:pPr>
    </w:p>
    <w:p w14:paraId="6C3ACD6E"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8865 is used to report the information required under section 6038, section 6038B, or section 6046A.</w:t>
      </w:r>
    </w:p>
    <w:p w14:paraId="26E7D46C" w14:textId="77777777" w:rsidR="00AD193E" w:rsidRPr="00D35674" w:rsidRDefault="00AD193E" w:rsidP="00465A03">
      <w:pPr>
        <w:spacing w:line="276" w:lineRule="auto"/>
        <w:ind w:left="720"/>
        <w:jc w:val="both"/>
        <w:rPr>
          <w:rFonts w:ascii="Times New Roman" w:hAnsi="Times New Roman"/>
          <w:bCs/>
          <w:sz w:val="24"/>
          <w:szCs w:val="24"/>
        </w:rPr>
      </w:pPr>
    </w:p>
    <w:p w14:paraId="26CCF699"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8866 is used by taxpayers who depreciated certain property using the income forecast method (generally limited to motion picture films, video tapes, sound recordings, copyrights, books and patents) to figure the interest due or to be refunded under the look-back method. </w:t>
      </w:r>
    </w:p>
    <w:p w14:paraId="201D0A60" w14:textId="77777777" w:rsidR="00C00738" w:rsidRPr="00D35674" w:rsidRDefault="00C00738" w:rsidP="00465A03">
      <w:pPr>
        <w:spacing w:line="276" w:lineRule="auto"/>
        <w:ind w:left="720"/>
        <w:jc w:val="both"/>
        <w:rPr>
          <w:rFonts w:ascii="Times New Roman" w:hAnsi="Times New Roman"/>
          <w:bCs/>
          <w:sz w:val="24"/>
          <w:szCs w:val="24"/>
        </w:rPr>
      </w:pPr>
    </w:p>
    <w:p w14:paraId="1523C099" w14:textId="77777777" w:rsidR="00AD193E"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8873 is used to figure the amount of extraterritorial income excluded from gross income for the tax year. </w:t>
      </w:r>
    </w:p>
    <w:p w14:paraId="17A05825" w14:textId="77777777" w:rsidR="00AD193E" w:rsidRPr="00D35674" w:rsidRDefault="00AD193E" w:rsidP="00465A03">
      <w:pPr>
        <w:spacing w:line="276" w:lineRule="auto"/>
        <w:ind w:left="720"/>
        <w:jc w:val="both"/>
        <w:rPr>
          <w:rFonts w:ascii="Times New Roman" w:hAnsi="Times New Roman"/>
          <w:bCs/>
          <w:sz w:val="24"/>
          <w:szCs w:val="24"/>
        </w:rPr>
      </w:pPr>
    </w:p>
    <w:p w14:paraId="7D623D82" w14:textId="77777777" w:rsidR="00D16C38" w:rsidRPr="00D35674" w:rsidRDefault="00AD193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8874 is used to claim the new markets credit for qualified equity investments made in qualified community development entities (CDEs). This credit is part of the general business credit.  </w:t>
      </w:r>
    </w:p>
    <w:p w14:paraId="3CDE9BAA" w14:textId="77777777" w:rsidR="00D16C38" w:rsidRPr="00D35674" w:rsidRDefault="00D16C38" w:rsidP="00465A03">
      <w:pPr>
        <w:spacing w:line="276" w:lineRule="auto"/>
        <w:ind w:left="720"/>
        <w:jc w:val="both"/>
        <w:rPr>
          <w:rFonts w:ascii="Times New Roman" w:hAnsi="Times New Roman"/>
          <w:bCs/>
          <w:sz w:val="24"/>
          <w:szCs w:val="24"/>
        </w:rPr>
      </w:pPr>
    </w:p>
    <w:p w14:paraId="430690EA" w14:textId="77777777" w:rsidR="004D6859" w:rsidRPr="00D35674" w:rsidRDefault="00D16C3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8878-SP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w:t>
      </w:r>
    </w:p>
    <w:p w14:paraId="6DF237C6" w14:textId="77777777" w:rsidR="004D6859" w:rsidRPr="00D35674" w:rsidRDefault="004D6859" w:rsidP="00465A03">
      <w:pPr>
        <w:spacing w:line="276" w:lineRule="auto"/>
        <w:ind w:left="720"/>
        <w:jc w:val="both"/>
        <w:rPr>
          <w:rFonts w:ascii="Times New Roman" w:hAnsi="Times New Roman"/>
          <w:bCs/>
          <w:sz w:val="24"/>
          <w:szCs w:val="24"/>
        </w:rPr>
      </w:pPr>
    </w:p>
    <w:p w14:paraId="00528DCF" w14:textId="77777777" w:rsidR="00D16C38" w:rsidRPr="00D35674" w:rsidRDefault="00D16C3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8878 is used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w:t>
      </w:r>
      <w:r w:rsidRPr="00D35674">
        <w:rPr>
          <w:rFonts w:ascii="Times New Roman" w:hAnsi="Times New Roman"/>
          <w:bCs/>
          <w:sz w:val="24"/>
          <w:szCs w:val="24"/>
        </w:rPr>
        <w:lastRenderedPageBreak/>
        <w:t xml:space="preserve">application for an extension of time to file and if applicable electronic funds withdrawal consent. </w:t>
      </w:r>
    </w:p>
    <w:p w14:paraId="7A1700CF" w14:textId="77777777" w:rsidR="00D16C38" w:rsidRPr="00D35674" w:rsidRDefault="00D16C38" w:rsidP="00465A03">
      <w:pPr>
        <w:spacing w:line="276" w:lineRule="auto"/>
        <w:ind w:left="720"/>
        <w:jc w:val="both"/>
        <w:rPr>
          <w:rFonts w:ascii="Times New Roman" w:hAnsi="Times New Roman"/>
          <w:bCs/>
          <w:sz w:val="24"/>
          <w:szCs w:val="24"/>
        </w:rPr>
      </w:pPr>
    </w:p>
    <w:p w14:paraId="5F86F165" w14:textId="77777777" w:rsidR="00D16C38"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8879-SP is used to certify the truthfulness, correctness, and completeness of the </w:t>
      </w:r>
      <w:r w:rsidR="00155712" w:rsidRPr="00D35674">
        <w:rPr>
          <w:rFonts w:ascii="Times New Roman" w:hAnsi="Times New Roman"/>
          <w:bCs/>
          <w:sz w:val="24"/>
          <w:szCs w:val="24"/>
        </w:rPr>
        <w:t>taxpayer’s</w:t>
      </w:r>
      <w:r w:rsidRPr="00D35674">
        <w:rPr>
          <w:rFonts w:ascii="Times New Roman" w:hAnsi="Times New Roman"/>
          <w:bCs/>
          <w:sz w:val="24"/>
          <w:szCs w:val="24"/>
        </w:rPr>
        <w:t xml:space="preserve"> electronic income tax.</w:t>
      </w:r>
    </w:p>
    <w:p w14:paraId="56E7A301" w14:textId="77777777" w:rsidR="004A4B6C" w:rsidRPr="00D35674" w:rsidRDefault="004A4B6C" w:rsidP="00465A03">
      <w:pPr>
        <w:spacing w:line="276" w:lineRule="auto"/>
        <w:ind w:left="720"/>
        <w:jc w:val="both"/>
        <w:rPr>
          <w:rFonts w:ascii="Times New Roman" w:hAnsi="Times New Roman"/>
          <w:bCs/>
          <w:sz w:val="24"/>
          <w:szCs w:val="24"/>
        </w:rPr>
      </w:pPr>
    </w:p>
    <w:p w14:paraId="0F654C1C"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8879 is used by taxpayers when their return is e-filed using the practitioner PIN method or when the taxpayer authorizes the electronic return originator to enter the taxpayer's PIN on his or her e-filed return.</w:t>
      </w:r>
    </w:p>
    <w:p w14:paraId="3C25937B" w14:textId="77777777" w:rsidR="004A4B6C" w:rsidRPr="00D35674" w:rsidRDefault="004A4B6C" w:rsidP="00465A03">
      <w:pPr>
        <w:spacing w:line="276" w:lineRule="auto"/>
        <w:ind w:left="720"/>
        <w:jc w:val="both"/>
        <w:rPr>
          <w:rFonts w:ascii="Times New Roman" w:hAnsi="Times New Roman"/>
          <w:bCs/>
          <w:sz w:val="24"/>
          <w:szCs w:val="24"/>
        </w:rPr>
      </w:pPr>
    </w:p>
    <w:p w14:paraId="0897B033"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8880 is used by individuals to figure the amount, if any, of their retirement savings contributions credit. This credit can be claimed in addition to any IRA deduction. </w:t>
      </w:r>
    </w:p>
    <w:p w14:paraId="3E4F5830" w14:textId="77777777" w:rsidR="004A4B6C" w:rsidRPr="00D35674" w:rsidRDefault="004A4B6C" w:rsidP="00465A03">
      <w:pPr>
        <w:spacing w:line="276" w:lineRule="auto"/>
        <w:ind w:left="720"/>
        <w:jc w:val="both"/>
        <w:rPr>
          <w:rFonts w:ascii="Times New Roman" w:hAnsi="Times New Roman"/>
          <w:bCs/>
          <w:sz w:val="24"/>
          <w:szCs w:val="24"/>
        </w:rPr>
      </w:pPr>
    </w:p>
    <w:p w14:paraId="04F7041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8881 is used by eligible small employers to claim the credit for qualified startup costs incurred in establishing or administering an eligible employer plan. The credit is allowed only for costs paid or incurred in tax years beginning after 2001 with respect to qualified employer plans first effective after 2001. The credit is allowed under section 45E and is part of the general business credit. You may elect, however, to have section 45E not apply for your tax year beginning in 2004 by not filing Form 8881 with your 2004 tax return.  </w:t>
      </w:r>
    </w:p>
    <w:p w14:paraId="13652B0C" w14:textId="77777777" w:rsidR="004A4B6C" w:rsidRPr="00D35674" w:rsidRDefault="004A4B6C" w:rsidP="00465A03">
      <w:pPr>
        <w:spacing w:line="276" w:lineRule="auto"/>
        <w:ind w:left="720"/>
        <w:jc w:val="both"/>
        <w:rPr>
          <w:rFonts w:ascii="Times New Roman" w:hAnsi="Times New Roman"/>
          <w:bCs/>
          <w:sz w:val="24"/>
          <w:szCs w:val="24"/>
        </w:rPr>
      </w:pPr>
    </w:p>
    <w:p w14:paraId="2B31176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8882 is used by employers to claim the credit for qualified childcare facility and resource and referral expenditures. It is part of the general business credit.</w:t>
      </w:r>
    </w:p>
    <w:p w14:paraId="155C3638" w14:textId="77777777" w:rsidR="004A4B6C" w:rsidRPr="00D35674" w:rsidRDefault="004A4B6C" w:rsidP="00465A03">
      <w:pPr>
        <w:spacing w:line="276" w:lineRule="auto"/>
        <w:ind w:left="720"/>
        <w:jc w:val="both"/>
        <w:rPr>
          <w:rFonts w:ascii="Times New Roman" w:hAnsi="Times New Roman"/>
          <w:bCs/>
          <w:sz w:val="24"/>
          <w:szCs w:val="24"/>
        </w:rPr>
      </w:pPr>
    </w:p>
    <w:p w14:paraId="0D98CDBA"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8885 is used by eligible recipients to figure the amount, if any, of their health coverage tax credit. Eligible recipients include recipients of trade adjustment assistance (TAA), alternative TAA, and Pension Benefit Guaranty Corporation pensions.</w:t>
      </w:r>
    </w:p>
    <w:p w14:paraId="3A1901B5" w14:textId="77777777" w:rsidR="004A4B6C" w:rsidRPr="00D35674" w:rsidRDefault="004A4B6C" w:rsidP="00465A03">
      <w:pPr>
        <w:spacing w:line="276" w:lineRule="auto"/>
        <w:ind w:left="720"/>
        <w:jc w:val="both"/>
        <w:rPr>
          <w:rFonts w:ascii="Times New Roman" w:hAnsi="Times New Roman"/>
          <w:bCs/>
          <w:sz w:val="24"/>
          <w:szCs w:val="24"/>
        </w:rPr>
      </w:pPr>
    </w:p>
    <w:p w14:paraId="6C634BE0"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8886 is used to disclose participation in reportable transactions by taxpayers as described in regulations 1.6011-4.</w:t>
      </w:r>
    </w:p>
    <w:p w14:paraId="3862C963" w14:textId="77777777" w:rsidR="004A4B6C" w:rsidRPr="00D35674" w:rsidRDefault="004A4B6C" w:rsidP="00465A03">
      <w:pPr>
        <w:spacing w:line="276" w:lineRule="auto"/>
        <w:ind w:left="720"/>
        <w:jc w:val="both"/>
        <w:rPr>
          <w:rFonts w:ascii="Times New Roman" w:hAnsi="Times New Roman"/>
          <w:bCs/>
          <w:sz w:val="24"/>
          <w:szCs w:val="24"/>
        </w:rPr>
      </w:pPr>
    </w:p>
    <w:p w14:paraId="40D49BEE"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8888 is used by taxpayers to request that IRS deposit their tax refund into their account at a financial institution instead of receiving a check. This form is now obsolete. The information a taxpayer would have entered on this form has been incorporated into the Form 1040 series.</w:t>
      </w:r>
    </w:p>
    <w:p w14:paraId="376EBF72" w14:textId="77777777" w:rsidR="004A4B6C" w:rsidRPr="00D35674" w:rsidRDefault="004A4B6C" w:rsidP="00465A03">
      <w:pPr>
        <w:spacing w:line="276" w:lineRule="auto"/>
        <w:ind w:left="720"/>
        <w:jc w:val="both"/>
        <w:rPr>
          <w:rFonts w:ascii="Times New Roman" w:hAnsi="Times New Roman"/>
          <w:bCs/>
          <w:sz w:val="24"/>
          <w:szCs w:val="24"/>
        </w:rPr>
      </w:pPr>
    </w:p>
    <w:p w14:paraId="2EB344EB"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8889 is used to report activity in a health savings account.</w:t>
      </w:r>
    </w:p>
    <w:p w14:paraId="2E67B04E" w14:textId="77777777" w:rsidR="004A4B6C" w:rsidRPr="00D35674" w:rsidRDefault="004A4B6C" w:rsidP="00465A03">
      <w:pPr>
        <w:spacing w:line="276" w:lineRule="auto"/>
        <w:ind w:left="720"/>
        <w:jc w:val="both"/>
        <w:rPr>
          <w:rFonts w:ascii="Times New Roman" w:hAnsi="Times New Roman"/>
          <w:bCs/>
          <w:sz w:val="24"/>
          <w:szCs w:val="24"/>
        </w:rPr>
      </w:pPr>
    </w:p>
    <w:p w14:paraId="5AE37E5F"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8891 must be used by certain taxpayers who hold interests in Canadian registered </w:t>
      </w:r>
      <w:r w:rsidRPr="00D35674">
        <w:rPr>
          <w:rFonts w:ascii="Times New Roman" w:hAnsi="Times New Roman"/>
          <w:bCs/>
          <w:sz w:val="24"/>
          <w:szCs w:val="24"/>
        </w:rPr>
        <w:lastRenderedPageBreak/>
        <w:t>retirement savings plans or registered retirement income funds.</w:t>
      </w:r>
    </w:p>
    <w:p w14:paraId="6473DAC6" w14:textId="77777777" w:rsidR="004A4B6C" w:rsidRPr="00D35674" w:rsidRDefault="004A4B6C" w:rsidP="00465A03">
      <w:pPr>
        <w:spacing w:line="276" w:lineRule="auto"/>
        <w:ind w:left="720"/>
        <w:jc w:val="both"/>
        <w:rPr>
          <w:rFonts w:ascii="Times New Roman" w:hAnsi="Times New Roman"/>
          <w:bCs/>
          <w:sz w:val="24"/>
          <w:szCs w:val="24"/>
        </w:rPr>
      </w:pPr>
    </w:p>
    <w:p w14:paraId="4B9CDD15" w14:textId="77777777" w:rsidR="004A4B6C" w:rsidRPr="00D35674" w:rsidRDefault="004A4B6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8896 is used </w:t>
      </w:r>
      <w:r w:rsidR="005B1565" w:rsidRPr="00D35674">
        <w:rPr>
          <w:rFonts w:ascii="Times New Roman" w:hAnsi="Times New Roman"/>
          <w:bCs/>
          <w:sz w:val="24"/>
          <w:szCs w:val="24"/>
        </w:rPr>
        <w:t>by eligible small refiners to claim the credit for qualified low sulfur diesel fuel production costs.</w:t>
      </w:r>
    </w:p>
    <w:p w14:paraId="5BDA51D5" w14:textId="77777777" w:rsidR="005B1565" w:rsidRPr="00D35674" w:rsidRDefault="005B1565" w:rsidP="00465A03">
      <w:pPr>
        <w:spacing w:line="276" w:lineRule="auto"/>
        <w:ind w:left="720"/>
        <w:jc w:val="both"/>
        <w:rPr>
          <w:rFonts w:ascii="Times New Roman" w:hAnsi="Times New Roman"/>
          <w:bCs/>
          <w:sz w:val="24"/>
          <w:szCs w:val="24"/>
        </w:rPr>
      </w:pPr>
    </w:p>
    <w:p w14:paraId="61824519"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8898 is used by individuals who begin or End Bona Fide Residence in a U.S. Possession.</w:t>
      </w:r>
    </w:p>
    <w:p w14:paraId="5DA1BF6D" w14:textId="77777777" w:rsidR="005B1565" w:rsidRPr="00D35674" w:rsidRDefault="005B1565" w:rsidP="00465A03">
      <w:pPr>
        <w:spacing w:line="276" w:lineRule="auto"/>
        <w:ind w:left="720"/>
        <w:jc w:val="both"/>
        <w:rPr>
          <w:rFonts w:ascii="Times New Roman" w:hAnsi="Times New Roman"/>
          <w:bCs/>
          <w:sz w:val="24"/>
          <w:szCs w:val="24"/>
        </w:rPr>
      </w:pPr>
    </w:p>
    <w:p w14:paraId="21398F4B"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8900 is used by eligible taxpayers to claim the credit with respect to qualified railroad track maintenance expenditures paid or incurred during tax years beginning after 2004 and before 2008.</w:t>
      </w:r>
    </w:p>
    <w:p w14:paraId="383AE9CB" w14:textId="77777777" w:rsidR="005B1565" w:rsidRPr="00D35674" w:rsidRDefault="005B1565" w:rsidP="00465A03">
      <w:pPr>
        <w:spacing w:line="276" w:lineRule="auto"/>
        <w:ind w:left="720"/>
        <w:jc w:val="both"/>
        <w:rPr>
          <w:rFonts w:ascii="Times New Roman" w:hAnsi="Times New Roman"/>
          <w:bCs/>
          <w:sz w:val="24"/>
          <w:szCs w:val="24"/>
        </w:rPr>
      </w:pPr>
    </w:p>
    <w:p w14:paraId="4727D767"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8901 is used to give the IRS information on any qualifying child (defined on back) who is not your dependent. To figure the amount of your child tax credit, see the instructions for Form 1040A, line 33, or Form 1040, line 52.</w:t>
      </w:r>
    </w:p>
    <w:p w14:paraId="5E7F6F45" w14:textId="77777777" w:rsidR="005B1565" w:rsidRPr="00D35674" w:rsidRDefault="005B1565" w:rsidP="00465A03">
      <w:pPr>
        <w:spacing w:line="276" w:lineRule="auto"/>
        <w:ind w:left="720"/>
        <w:jc w:val="both"/>
        <w:rPr>
          <w:rFonts w:ascii="Times New Roman" w:hAnsi="Times New Roman"/>
          <w:bCs/>
          <w:sz w:val="24"/>
          <w:szCs w:val="24"/>
        </w:rPr>
      </w:pPr>
    </w:p>
    <w:p w14:paraId="59DC96A3"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8903 is used by corporations, individuals, partners (including partners of electing large partnerships). </w:t>
      </w:r>
      <w:r w:rsidR="006F253B" w:rsidRPr="00D35674">
        <w:rPr>
          <w:rFonts w:ascii="Times New Roman" w:hAnsi="Times New Roman"/>
          <w:bCs/>
          <w:sz w:val="24"/>
          <w:szCs w:val="24"/>
        </w:rPr>
        <w:t xml:space="preserve"> </w:t>
      </w:r>
      <w:r w:rsidRPr="00D35674">
        <w:rPr>
          <w:rFonts w:ascii="Times New Roman" w:hAnsi="Times New Roman"/>
          <w:bCs/>
          <w:sz w:val="24"/>
          <w:szCs w:val="24"/>
        </w:rPr>
        <w:t xml:space="preserve">S corporation shareholders, estate and trusts, beneficiaries of estates and trusts, cooperatives and patrons of cooperatives </w:t>
      </w:r>
      <w:r w:rsidR="00155712" w:rsidRPr="00D35674">
        <w:rPr>
          <w:rFonts w:ascii="Times New Roman" w:hAnsi="Times New Roman"/>
          <w:bCs/>
          <w:sz w:val="24"/>
          <w:szCs w:val="24"/>
        </w:rPr>
        <w:t>to calculate</w:t>
      </w:r>
      <w:r w:rsidRPr="00D35674">
        <w:rPr>
          <w:rFonts w:ascii="Times New Roman" w:hAnsi="Times New Roman"/>
          <w:bCs/>
          <w:sz w:val="24"/>
          <w:szCs w:val="24"/>
        </w:rPr>
        <w:t xml:space="preserve"> and report the domestic </w:t>
      </w:r>
      <w:r w:rsidR="006F253B" w:rsidRPr="00D35674">
        <w:rPr>
          <w:rFonts w:ascii="Times New Roman" w:hAnsi="Times New Roman"/>
          <w:bCs/>
          <w:sz w:val="24"/>
          <w:szCs w:val="24"/>
        </w:rPr>
        <w:t xml:space="preserve">production activities deduction. </w:t>
      </w:r>
    </w:p>
    <w:p w14:paraId="7E8BCC9E" w14:textId="77777777" w:rsidR="005B1565" w:rsidRPr="00D35674" w:rsidRDefault="005B1565" w:rsidP="00465A03">
      <w:pPr>
        <w:spacing w:line="276" w:lineRule="auto"/>
        <w:ind w:left="720"/>
        <w:jc w:val="both"/>
        <w:rPr>
          <w:rFonts w:ascii="Times New Roman" w:hAnsi="Times New Roman"/>
          <w:bCs/>
          <w:sz w:val="24"/>
          <w:szCs w:val="24"/>
        </w:rPr>
      </w:pPr>
    </w:p>
    <w:p w14:paraId="5435CEB2"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8906 is used to claim the distilled spirits credit, which is part of the general business credit.</w:t>
      </w:r>
    </w:p>
    <w:p w14:paraId="2F4761E6" w14:textId="77777777" w:rsidR="00AA0F81" w:rsidRPr="00D35674" w:rsidRDefault="00AA0F81" w:rsidP="00465A03">
      <w:pPr>
        <w:spacing w:line="276" w:lineRule="auto"/>
        <w:ind w:left="720"/>
        <w:jc w:val="both"/>
        <w:rPr>
          <w:rFonts w:ascii="Times New Roman" w:hAnsi="Times New Roman"/>
          <w:bCs/>
          <w:sz w:val="24"/>
          <w:szCs w:val="24"/>
        </w:rPr>
      </w:pPr>
    </w:p>
    <w:p w14:paraId="60838939"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8907 is used </w:t>
      </w:r>
      <w:r w:rsidR="00155712" w:rsidRPr="00D35674">
        <w:rPr>
          <w:rFonts w:ascii="Times New Roman" w:hAnsi="Times New Roman"/>
          <w:bCs/>
          <w:sz w:val="24"/>
          <w:szCs w:val="24"/>
        </w:rPr>
        <w:t>to determine the amount of credit that can be claimed for the production and sale of qualified nonconventional source fuel.</w:t>
      </w:r>
      <w:r w:rsidRPr="00D35674">
        <w:rPr>
          <w:rFonts w:ascii="Times New Roman" w:hAnsi="Times New Roman"/>
          <w:bCs/>
          <w:sz w:val="24"/>
          <w:szCs w:val="24"/>
        </w:rPr>
        <w:t xml:space="preserve"> </w:t>
      </w:r>
    </w:p>
    <w:p w14:paraId="3134334A" w14:textId="77777777" w:rsidR="00AA0F81" w:rsidRPr="00D35674" w:rsidRDefault="00AA0F81" w:rsidP="00465A03">
      <w:pPr>
        <w:spacing w:line="276" w:lineRule="auto"/>
        <w:ind w:left="720"/>
        <w:jc w:val="both"/>
        <w:rPr>
          <w:rFonts w:ascii="Times New Roman" w:hAnsi="Times New Roman"/>
          <w:bCs/>
          <w:sz w:val="24"/>
          <w:szCs w:val="24"/>
        </w:rPr>
      </w:pPr>
    </w:p>
    <w:p w14:paraId="3AA060B8"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8908 is used to enable qualified contractors of new energy efficient homes to take the new Energy Efficient home credit. Form 8908 reflects new code section 45L created by HR6, the Energy Tax Incentives Act of 2005.</w:t>
      </w:r>
    </w:p>
    <w:p w14:paraId="35AB4D95" w14:textId="77777777" w:rsidR="00AA0F81" w:rsidRPr="00D35674" w:rsidRDefault="00AA0F81" w:rsidP="00465A03">
      <w:pPr>
        <w:spacing w:line="276" w:lineRule="auto"/>
        <w:ind w:left="720"/>
        <w:jc w:val="both"/>
        <w:rPr>
          <w:rFonts w:ascii="Times New Roman" w:hAnsi="Times New Roman"/>
          <w:bCs/>
          <w:sz w:val="24"/>
          <w:szCs w:val="24"/>
        </w:rPr>
      </w:pPr>
    </w:p>
    <w:p w14:paraId="07CC25B3"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8910 is used to determine the amount of alternate motor vehicle credit that can be claimed. This credit was created by H.R.6.</w:t>
      </w:r>
    </w:p>
    <w:p w14:paraId="3DCEEBF7" w14:textId="77777777" w:rsidR="00AA0F81" w:rsidRPr="00D35674" w:rsidRDefault="00AA0F81" w:rsidP="00465A03">
      <w:pPr>
        <w:spacing w:line="276" w:lineRule="auto"/>
        <w:ind w:left="720"/>
        <w:jc w:val="both"/>
        <w:rPr>
          <w:rFonts w:ascii="Times New Roman" w:hAnsi="Times New Roman"/>
          <w:bCs/>
          <w:sz w:val="24"/>
          <w:szCs w:val="24"/>
        </w:rPr>
      </w:pPr>
    </w:p>
    <w:p w14:paraId="463F3574"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8911 is used to claim the alternative fuel vehicle refueling credit for alternate fuel vehicle property placed into service after 2005.</w:t>
      </w:r>
    </w:p>
    <w:p w14:paraId="01F26B00" w14:textId="77777777" w:rsidR="00AA0F81" w:rsidRPr="00D35674" w:rsidRDefault="00AA0F81" w:rsidP="00465A03">
      <w:pPr>
        <w:spacing w:line="276" w:lineRule="auto"/>
        <w:ind w:left="720"/>
        <w:jc w:val="both"/>
        <w:rPr>
          <w:rFonts w:ascii="Times New Roman" w:hAnsi="Times New Roman"/>
          <w:bCs/>
          <w:sz w:val="24"/>
          <w:szCs w:val="24"/>
        </w:rPr>
      </w:pPr>
    </w:p>
    <w:p w14:paraId="4BFF99E5"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8912 is used to claim the credit for holding tax credit bonds.</w:t>
      </w:r>
    </w:p>
    <w:p w14:paraId="27BFB731" w14:textId="77777777" w:rsidR="00020493" w:rsidRPr="00D35674" w:rsidRDefault="00020493" w:rsidP="00465A03">
      <w:pPr>
        <w:spacing w:line="276" w:lineRule="auto"/>
        <w:ind w:left="720"/>
        <w:jc w:val="both"/>
        <w:rPr>
          <w:rFonts w:ascii="Times New Roman" w:hAnsi="Times New Roman"/>
          <w:bCs/>
          <w:sz w:val="24"/>
          <w:szCs w:val="24"/>
        </w:rPr>
      </w:pPr>
    </w:p>
    <w:p w14:paraId="00E3AAD8"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8914 is used to claim your personal exemptions, exemptions for dependents, and the additional exemption amount for providing housing in your main home to one or more individuals displaced by Hurricane Katrina.</w:t>
      </w:r>
    </w:p>
    <w:p w14:paraId="391DE45B" w14:textId="77777777" w:rsidR="00AA0F81" w:rsidRPr="00D35674" w:rsidRDefault="00AA0F81" w:rsidP="00465A03">
      <w:pPr>
        <w:spacing w:line="276" w:lineRule="auto"/>
        <w:ind w:left="720"/>
        <w:jc w:val="both"/>
        <w:rPr>
          <w:rFonts w:ascii="Times New Roman" w:hAnsi="Times New Roman"/>
          <w:bCs/>
          <w:sz w:val="24"/>
          <w:szCs w:val="24"/>
        </w:rPr>
      </w:pPr>
    </w:p>
    <w:p w14:paraId="4ACE4044"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8915 is used by eligible individuals impacted by Katrina, Wilma and Rita that took monies out of their retirement plans including IRA for certain unanticipated expenses (up to a $100,000 limit). Certain provisions for early retirement distributions are modified, etc.</w:t>
      </w:r>
    </w:p>
    <w:p w14:paraId="65844166" w14:textId="77777777" w:rsidR="00AA0F81" w:rsidRPr="00D35674" w:rsidRDefault="00AA0F81" w:rsidP="00465A03">
      <w:pPr>
        <w:spacing w:line="276" w:lineRule="auto"/>
        <w:ind w:left="720"/>
        <w:jc w:val="both"/>
        <w:rPr>
          <w:rFonts w:ascii="Times New Roman" w:hAnsi="Times New Roman"/>
          <w:bCs/>
          <w:sz w:val="24"/>
          <w:szCs w:val="24"/>
        </w:rPr>
      </w:pPr>
    </w:p>
    <w:p w14:paraId="1DCDD7F3" w14:textId="77777777" w:rsidR="008A5A71" w:rsidRPr="00D35674" w:rsidRDefault="008A5A7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8917 is a new form we are creating in response to a request by TIGTA to capture applicable information for the tuition and fees deduction to ensure compliance and promote simplicity and fairness. It is based on the worksheet that was a part of the 2005 Form 1040 instructions and the changes listed below refer to that worksheet. This form is based on IRC 222, recently extended by PL 109-432, sec. 101. </w:t>
      </w:r>
    </w:p>
    <w:p w14:paraId="7CE23C59" w14:textId="77777777" w:rsidR="008A5A71" w:rsidRPr="00D35674" w:rsidRDefault="008A5A71" w:rsidP="00465A03">
      <w:pPr>
        <w:spacing w:line="276" w:lineRule="auto"/>
        <w:ind w:left="720"/>
        <w:jc w:val="both"/>
        <w:rPr>
          <w:rFonts w:ascii="Times New Roman" w:hAnsi="Times New Roman"/>
          <w:bCs/>
          <w:sz w:val="24"/>
          <w:szCs w:val="24"/>
        </w:rPr>
      </w:pPr>
    </w:p>
    <w:p w14:paraId="0E320F95" w14:textId="77777777" w:rsidR="008A5A71" w:rsidRPr="00D35674" w:rsidRDefault="008A5A7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8919 is a new form for use by individuals whose employment status is in dispute or who have been determined to be employees by the IRS to figure their share of the social security and Medicare tax on the income that has been determined to be wages.  Prior to this, individuals had to alter Form 4137, Social Security and Medicare Tax on Unreported Tip Income, in order to use it to figure the tax. The new form was created at the request of SBSE HQ Specialty Programs/Employment Tax Policy based on the results of an audit of Form 4137 by Treasury Inspector General for Tax Administration (TIGTA). TIGTA concluded that creating a specific form and instructions for these individuals would decrease their burden and allow them to file electronically. </w:t>
      </w:r>
    </w:p>
    <w:p w14:paraId="318C7450" w14:textId="77777777" w:rsidR="005B1565" w:rsidRPr="00D35674" w:rsidRDefault="005B1565" w:rsidP="00465A03">
      <w:pPr>
        <w:spacing w:line="276" w:lineRule="auto"/>
        <w:ind w:left="720"/>
        <w:jc w:val="both"/>
        <w:rPr>
          <w:rFonts w:ascii="Times New Roman" w:hAnsi="Times New Roman"/>
          <w:bCs/>
          <w:sz w:val="24"/>
          <w:szCs w:val="24"/>
        </w:rPr>
      </w:pPr>
    </w:p>
    <w:p w14:paraId="7456E8D7"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8923 is used by taxpayers who employ miners working in underground mines in the U.S. to claim a credit for the cost of training employees to serve as mine rescue team members.</w:t>
      </w:r>
    </w:p>
    <w:p w14:paraId="452F80C2" w14:textId="77777777" w:rsidR="00020493" w:rsidRPr="00D35674" w:rsidRDefault="00020493" w:rsidP="00465A03">
      <w:pPr>
        <w:spacing w:line="276" w:lineRule="auto"/>
        <w:ind w:left="720"/>
        <w:jc w:val="both"/>
        <w:rPr>
          <w:rFonts w:ascii="Times New Roman" w:hAnsi="Times New Roman"/>
          <w:bCs/>
          <w:sz w:val="24"/>
          <w:szCs w:val="24"/>
        </w:rPr>
      </w:pPr>
    </w:p>
    <w:p w14:paraId="4A6B67AB"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8925 is </w:t>
      </w:r>
      <w:r w:rsidR="00155712" w:rsidRPr="00D35674">
        <w:rPr>
          <w:rFonts w:ascii="Times New Roman" w:hAnsi="Times New Roman"/>
          <w:bCs/>
          <w:sz w:val="24"/>
          <w:szCs w:val="24"/>
        </w:rPr>
        <w:t>required to be attached to the employer's income tax return to report all employer-owned life insurance contracts.</w:t>
      </w:r>
    </w:p>
    <w:p w14:paraId="1574F91E" w14:textId="77777777" w:rsidR="00AA0F81" w:rsidRPr="00D35674" w:rsidRDefault="00AA0F81" w:rsidP="00465A03">
      <w:pPr>
        <w:spacing w:line="276" w:lineRule="auto"/>
        <w:ind w:left="720"/>
        <w:jc w:val="both"/>
        <w:rPr>
          <w:rFonts w:ascii="Times New Roman" w:hAnsi="Times New Roman"/>
          <w:bCs/>
          <w:sz w:val="24"/>
          <w:szCs w:val="24"/>
        </w:rPr>
      </w:pPr>
    </w:p>
    <w:p w14:paraId="4385C040" w14:textId="77777777" w:rsidR="00AA0F81"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8931 is used </w:t>
      </w:r>
      <w:r w:rsidR="00155712" w:rsidRPr="00D35674">
        <w:rPr>
          <w:rFonts w:ascii="Times New Roman" w:hAnsi="Times New Roman"/>
          <w:bCs/>
          <w:sz w:val="24"/>
          <w:szCs w:val="24"/>
        </w:rPr>
        <w:t>to claim the agricultural chemicals security credit.</w:t>
      </w:r>
      <w:r w:rsidRPr="00D35674">
        <w:rPr>
          <w:rFonts w:ascii="Times New Roman" w:hAnsi="Times New Roman"/>
          <w:bCs/>
          <w:sz w:val="24"/>
          <w:szCs w:val="24"/>
        </w:rPr>
        <w:t xml:space="preserve"> </w:t>
      </w:r>
    </w:p>
    <w:p w14:paraId="7D2D349B" w14:textId="77777777" w:rsidR="00AA0F81" w:rsidRPr="00D35674" w:rsidRDefault="00AA0F81" w:rsidP="00465A03">
      <w:pPr>
        <w:spacing w:line="276" w:lineRule="auto"/>
        <w:ind w:left="720"/>
        <w:jc w:val="both"/>
        <w:rPr>
          <w:rFonts w:ascii="Times New Roman" w:hAnsi="Times New Roman"/>
          <w:bCs/>
          <w:sz w:val="24"/>
          <w:szCs w:val="24"/>
        </w:rPr>
      </w:pPr>
    </w:p>
    <w:p w14:paraId="4A482AF3" w14:textId="77777777" w:rsidR="00AA0F81" w:rsidRPr="00D35674" w:rsidRDefault="00155712"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8932 will be a continuous use form as the credit applies to wages paid after June 17, 2008 and before January 1, 2010, and the provisions of section 45P are not expected to change in 2009, and may be extended.</w:t>
      </w:r>
    </w:p>
    <w:p w14:paraId="4DA483DE" w14:textId="77777777" w:rsidR="00020493" w:rsidRPr="00D35674" w:rsidRDefault="00020493" w:rsidP="00465A03">
      <w:pPr>
        <w:spacing w:line="276" w:lineRule="auto"/>
        <w:ind w:left="720"/>
        <w:jc w:val="both"/>
        <w:rPr>
          <w:rFonts w:ascii="Times New Roman" w:hAnsi="Times New Roman"/>
          <w:bCs/>
          <w:sz w:val="24"/>
          <w:szCs w:val="24"/>
        </w:rPr>
      </w:pPr>
    </w:p>
    <w:p w14:paraId="3B63C273"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Form 8933 is used to claim the carbon dioxide sequestration credit.</w:t>
      </w:r>
    </w:p>
    <w:p w14:paraId="7D2797B5" w14:textId="77777777" w:rsidR="00020493" w:rsidRPr="00D35674" w:rsidRDefault="00020493" w:rsidP="00465A03">
      <w:pPr>
        <w:spacing w:line="276" w:lineRule="auto"/>
        <w:ind w:left="720"/>
        <w:jc w:val="both"/>
        <w:rPr>
          <w:rFonts w:ascii="Times New Roman" w:hAnsi="Times New Roman"/>
          <w:bCs/>
          <w:sz w:val="24"/>
          <w:szCs w:val="24"/>
        </w:rPr>
      </w:pPr>
    </w:p>
    <w:p w14:paraId="72F3E41A" w14:textId="77777777" w:rsidR="00020493" w:rsidRPr="00D35674" w:rsidRDefault="00020493"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w:t>
      </w:r>
    </w:p>
    <w:p w14:paraId="1182A246" w14:textId="77777777" w:rsidR="00A37BE5" w:rsidRPr="00D35674" w:rsidRDefault="00A37BE5" w:rsidP="00465A03">
      <w:pPr>
        <w:spacing w:line="276" w:lineRule="auto"/>
        <w:ind w:left="720"/>
        <w:jc w:val="both"/>
        <w:rPr>
          <w:rFonts w:ascii="Times New Roman" w:hAnsi="Times New Roman"/>
          <w:bCs/>
          <w:sz w:val="24"/>
          <w:szCs w:val="24"/>
        </w:rPr>
      </w:pPr>
    </w:p>
    <w:p w14:paraId="5B980F66" w14:textId="77777777" w:rsidR="00A37BE5" w:rsidRPr="00D35674" w:rsidRDefault="00A37BE5" w:rsidP="00465A03">
      <w:pPr>
        <w:spacing w:line="276" w:lineRule="auto"/>
        <w:ind w:left="720"/>
        <w:rPr>
          <w:rFonts w:ascii="Times New Roman" w:hAnsi="Times New Roman"/>
          <w:bCs/>
          <w:sz w:val="24"/>
          <w:szCs w:val="24"/>
        </w:rPr>
      </w:pPr>
      <w:r w:rsidRPr="00D35674">
        <w:rPr>
          <w:rFonts w:ascii="Times New Roman" w:hAnsi="Times New Roman"/>
          <w:bCs/>
          <w:sz w:val="24"/>
          <w:szCs w:val="24"/>
        </w:rPr>
        <w:t>Form 8949 is used with Schedule D (Form 1040) to report and summarize capital gains and losses. (IRC sections 1201-1233.)</w:t>
      </w:r>
    </w:p>
    <w:p w14:paraId="7393B031" w14:textId="77777777" w:rsidR="00A37BE5" w:rsidRPr="00D35674" w:rsidRDefault="00A37BE5" w:rsidP="00465A03">
      <w:pPr>
        <w:spacing w:line="276" w:lineRule="auto"/>
        <w:ind w:left="720"/>
        <w:jc w:val="both"/>
        <w:rPr>
          <w:rFonts w:ascii="Times New Roman" w:hAnsi="Times New Roman"/>
          <w:bCs/>
          <w:sz w:val="24"/>
          <w:szCs w:val="24"/>
        </w:rPr>
      </w:pPr>
    </w:p>
    <w:p w14:paraId="03DB3679"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8959 is used to report the additional Medicare tax for high-income earners.</w:t>
      </w:r>
    </w:p>
    <w:p w14:paraId="0BC57E60" w14:textId="77777777" w:rsidR="00A37BE5" w:rsidRPr="00D35674" w:rsidRDefault="00A37BE5" w:rsidP="00465A03">
      <w:pPr>
        <w:spacing w:line="276" w:lineRule="auto"/>
        <w:ind w:left="720"/>
        <w:jc w:val="both"/>
        <w:rPr>
          <w:rFonts w:ascii="Times New Roman" w:hAnsi="Times New Roman"/>
          <w:bCs/>
          <w:sz w:val="24"/>
          <w:szCs w:val="24"/>
        </w:rPr>
      </w:pPr>
    </w:p>
    <w:p w14:paraId="328DE81E"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8962 is used to report the Premium Tax Credit.</w:t>
      </w:r>
    </w:p>
    <w:p w14:paraId="090E8611" w14:textId="77777777" w:rsidR="00A37BE5" w:rsidRPr="00D35674" w:rsidRDefault="00A37BE5" w:rsidP="00465A03">
      <w:pPr>
        <w:spacing w:line="276" w:lineRule="auto"/>
        <w:ind w:left="720"/>
        <w:jc w:val="both"/>
        <w:rPr>
          <w:rFonts w:ascii="Times New Roman" w:hAnsi="Times New Roman"/>
          <w:bCs/>
          <w:sz w:val="24"/>
          <w:szCs w:val="24"/>
        </w:rPr>
      </w:pPr>
    </w:p>
    <w:p w14:paraId="0D39F260" w14:textId="77777777" w:rsidR="00A37BE5" w:rsidRPr="00D35674" w:rsidRDefault="00A37BE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8965 is used to report exemption from the minimum essential health care coverage requirement.</w:t>
      </w:r>
    </w:p>
    <w:p w14:paraId="03140932" w14:textId="77777777" w:rsidR="00AA0F81" w:rsidRPr="00D35674" w:rsidRDefault="00AA0F81" w:rsidP="00465A03">
      <w:pPr>
        <w:spacing w:line="276" w:lineRule="auto"/>
        <w:ind w:left="720"/>
        <w:jc w:val="both"/>
        <w:rPr>
          <w:rFonts w:ascii="Times New Roman" w:hAnsi="Times New Roman"/>
          <w:bCs/>
          <w:sz w:val="24"/>
          <w:szCs w:val="24"/>
        </w:rPr>
      </w:pPr>
    </w:p>
    <w:p w14:paraId="32B17F1C" w14:textId="77777777" w:rsidR="005B1565" w:rsidRPr="00D35674" w:rsidRDefault="005B1565"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9465-SP is used to request a monthly installment plan if they cannot pay the full amount of tax they owe.</w:t>
      </w:r>
    </w:p>
    <w:p w14:paraId="5E6614A3" w14:textId="77777777" w:rsidR="00C162DE" w:rsidRPr="00D35674" w:rsidRDefault="00C162DE" w:rsidP="00465A03">
      <w:pPr>
        <w:spacing w:line="276" w:lineRule="auto"/>
        <w:ind w:left="720"/>
        <w:jc w:val="both"/>
        <w:rPr>
          <w:rFonts w:ascii="Times New Roman" w:hAnsi="Times New Roman"/>
          <w:bCs/>
          <w:sz w:val="24"/>
          <w:szCs w:val="24"/>
        </w:rPr>
      </w:pPr>
    </w:p>
    <w:p w14:paraId="0D329C4A" w14:textId="77777777" w:rsidR="00C162DE" w:rsidRPr="00D35674" w:rsidRDefault="00C162DE"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9465-FS</w:t>
      </w:r>
    </w:p>
    <w:p w14:paraId="69A28C03" w14:textId="77777777" w:rsidR="002C47AC" w:rsidRPr="00D35674" w:rsidRDefault="002C47AC" w:rsidP="00465A03">
      <w:pPr>
        <w:spacing w:line="276" w:lineRule="auto"/>
        <w:ind w:left="720"/>
        <w:jc w:val="both"/>
        <w:rPr>
          <w:rFonts w:ascii="Times New Roman" w:hAnsi="Times New Roman"/>
          <w:bCs/>
          <w:sz w:val="24"/>
          <w:szCs w:val="24"/>
        </w:rPr>
      </w:pPr>
    </w:p>
    <w:p w14:paraId="1BE233B9" w14:textId="77777777" w:rsidR="002C47A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9465 is used to request a monthly installment plan if they cannot pay the full amount of tax they owe.</w:t>
      </w:r>
    </w:p>
    <w:p w14:paraId="4FE6F182" w14:textId="77777777" w:rsidR="000823CC" w:rsidRPr="00D35674" w:rsidRDefault="000823CC" w:rsidP="00465A03">
      <w:pPr>
        <w:spacing w:line="276" w:lineRule="auto"/>
        <w:ind w:left="720"/>
        <w:jc w:val="both"/>
        <w:rPr>
          <w:rFonts w:ascii="Times New Roman" w:hAnsi="Times New Roman"/>
          <w:bCs/>
          <w:sz w:val="24"/>
          <w:szCs w:val="24"/>
        </w:rPr>
      </w:pPr>
    </w:p>
    <w:p w14:paraId="69CBF5FF" w14:textId="77777777" w:rsidR="000823C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SS-4 is used by Sole proprietors, corporations, partnerships, estates, trusts, and other entities to apply for an employer identification number (EIN), a nine-digit number assigned for tax filing and reporting purposes.</w:t>
      </w:r>
    </w:p>
    <w:p w14:paraId="50A91572" w14:textId="77777777" w:rsidR="000823CC" w:rsidRPr="00D35674" w:rsidRDefault="000823CC" w:rsidP="00465A03">
      <w:pPr>
        <w:spacing w:line="276" w:lineRule="auto"/>
        <w:ind w:left="720"/>
        <w:jc w:val="both"/>
        <w:rPr>
          <w:rFonts w:ascii="Times New Roman" w:hAnsi="Times New Roman"/>
          <w:bCs/>
          <w:sz w:val="24"/>
          <w:szCs w:val="24"/>
        </w:rPr>
      </w:pPr>
    </w:p>
    <w:p w14:paraId="01A8A024" w14:textId="77777777" w:rsidR="000823CC" w:rsidRPr="00D35674" w:rsidRDefault="000823CC"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SS-8 is used to furnish information about services of an individual, selected as representative of class of workers, to get written determination on status.</w:t>
      </w:r>
    </w:p>
    <w:p w14:paraId="3D1443DE" w14:textId="77777777" w:rsidR="000823CC" w:rsidRPr="00D35674" w:rsidRDefault="000823CC" w:rsidP="00465A03">
      <w:pPr>
        <w:spacing w:line="276" w:lineRule="auto"/>
        <w:ind w:left="720"/>
        <w:jc w:val="both"/>
        <w:rPr>
          <w:rFonts w:ascii="Times New Roman" w:hAnsi="Times New Roman"/>
          <w:bCs/>
          <w:sz w:val="24"/>
          <w:szCs w:val="24"/>
        </w:rPr>
      </w:pPr>
    </w:p>
    <w:p w14:paraId="4D7C7DBB" w14:textId="77777777" w:rsidR="000823CC"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T is used to provide information on timber accounts when a sale or deemed sale under sections 631(a), 631(b), or other exchange has occurred during the tax year.</w:t>
      </w:r>
    </w:p>
    <w:p w14:paraId="3BF04B52" w14:textId="77777777" w:rsidR="001F4EFA" w:rsidRPr="00D35674" w:rsidRDefault="001F4EFA" w:rsidP="00465A03">
      <w:pPr>
        <w:spacing w:line="276" w:lineRule="auto"/>
        <w:ind w:left="720"/>
        <w:jc w:val="both"/>
        <w:rPr>
          <w:rFonts w:ascii="Times New Roman" w:hAnsi="Times New Roman"/>
          <w:bCs/>
          <w:sz w:val="24"/>
          <w:szCs w:val="24"/>
        </w:rPr>
      </w:pPr>
    </w:p>
    <w:p w14:paraId="0C866135"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P is used by recipients of annuity, pension, or certain other deferred compensation payments to tell payers the correct amount of federal income tax to withhold.</w:t>
      </w:r>
    </w:p>
    <w:p w14:paraId="1A4BEE9F" w14:textId="77777777" w:rsidR="001F4EFA" w:rsidRPr="00D35674" w:rsidRDefault="001F4EFA" w:rsidP="00465A03">
      <w:pPr>
        <w:spacing w:line="276" w:lineRule="auto"/>
        <w:ind w:left="720"/>
        <w:jc w:val="both"/>
        <w:rPr>
          <w:rFonts w:ascii="Times New Roman" w:hAnsi="Times New Roman"/>
          <w:bCs/>
          <w:sz w:val="24"/>
          <w:szCs w:val="24"/>
        </w:rPr>
      </w:pPr>
    </w:p>
    <w:p w14:paraId="6E0DFE5C" w14:textId="77777777" w:rsidR="00497A57" w:rsidRPr="00D35674" w:rsidRDefault="00AA0F81"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lastRenderedPageBreak/>
        <w:t>Form W-4 S is used</w:t>
      </w:r>
      <w:r w:rsidR="00155712" w:rsidRPr="00D35674">
        <w:rPr>
          <w:rFonts w:ascii="Times New Roman" w:hAnsi="Times New Roman"/>
          <w:bCs/>
          <w:sz w:val="24"/>
          <w:szCs w:val="24"/>
        </w:rPr>
        <w:t xml:space="preserve"> request Federal income tax withholding from an individual’s sick pay payments.  Give Form W-4 S to the third-party payer of your sick pay, such as an insurance company, if you want Federal income tax withheld from the payments. </w:t>
      </w:r>
      <w:r w:rsidRPr="00D35674">
        <w:rPr>
          <w:rFonts w:ascii="Times New Roman" w:hAnsi="Times New Roman"/>
          <w:bCs/>
          <w:sz w:val="24"/>
          <w:szCs w:val="24"/>
        </w:rPr>
        <w:t xml:space="preserve"> </w:t>
      </w:r>
    </w:p>
    <w:p w14:paraId="29E3FCE5" w14:textId="77777777" w:rsidR="00AA0F81" w:rsidRPr="00D35674" w:rsidRDefault="00AA0F81" w:rsidP="00465A03">
      <w:pPr>
        <w:spacing w:line="276" w:lineRule="auto"/>
        <w:ind w:left="720"/>
        <w:jc w:val="both"/>
        <w:rPr>
          <w:rFonts w:ascii="Times New Roman" w:hAnsi="Times New Roman"/>
          <w:bCs/>
          <w:sz w:val="24"/>
          <w:szCs w:val="24"/>
        </w:rPr>
      </w:pPr>
    </w:p>
    <w:p w14:paraId="2A699F34"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SP is used by employees to give it to their employer so their employer withholds the correct Federal income tax from their pay.</w:t>
      </w:r>
    </w:p>
    <w:p w14:paraId="310D68B4" w14:textId="77777777" w:rsidR="001F4EFA" w:rsidRPr="00D35674" w:rsidRDefault="001F4EFA" w:rsidP="00465A03">
      <w:pPr>
        <w:spacing w:line="276" w:lineRule="auto"/>
        <w:ind w:left="720"/>
        <w:jc w:val="both"/>
        <w:rPr>
          <w:rFonts w:ascii="Times New Roman" w:hAnsi="Times New Roman"/>
          <w:bCs/>
          <w:sz w:val="24"/>
          <w:szCs w:val="24"/>
        </w:rPr>
      </w:pPr>
    </w:p>
    <w:p w14:paraId="6A76A0EC"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W-4V is used by recipients of certain government payments to request voluntary Federal income tax withholding from their payments.</w:t>
      </w:r>
    </w:p>
    <w:p w14:paraId="64086E46" w14:textId="77777777" w:rsidR="001F4EFA" w:rsidRPr="00D35674" w:rsidRDefault="001F4EFA" w:rsidP="00465A03">
      <w:pPr>
        <w:spacing w:line="276" w:lineRule="auto"/>
        <w:ind w:left="720"/>
        <w:jc w:val="both"/>
        <w:rPr>
          <w:rFonts w:ascii="Times New Roman" w:hAnsi="Times New Roman"/>
          <w:bCs/>
          <w:sz w:val="24"/>
          <w:szCs w:val="24"/>
        </w:rPr>
      </w:pPr>
    </w:p>
    <w:p w14:paraId="327B6CE4"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W-4 is used by employees to give it to their employer so their employer withholds the correct Federal income tax from their pay.</w:t>
      </w:r>
    </w:p>
    <w:p w14:paraId="440D2B2A" w14:textId="77777777" w:rsidR="001F4EFA" w:rsidRPr="00D35674" w:rsidRDefault="001F4EFA" w:rsidP="00465A03">
      <w:pPr>
        <w:spacing w:line="276" w:lineRule="auto"/>
        <w:ind w:left="720"/>
        <w:jc w:val="both"/>
        <w:rPr>
          <w:rFonts w:ascii="Times New Roman" w:hAnsi="Times New Roman"/>
          <w:bCs/>
          <w:sz w:val="24"/>
          <w:szCs w:val="24"/>
        </w:rPr>
      </w:pPr>
    </w:p>
    <w:p w14:paraId="483DB6E9" w14:textId="77777777" w:rsidR="001F4EFA" w:rsidRPr="00D35674" w:rsidRDefault="001F4EF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Form W-7 A is used by </w:t>
      </w:r>
      <w:r w:rsidR="00D60E6A" w:rsidRPr="00D35674">
        <w:rPr>
          <w:rFonts w:ascii="Times New Roman" w:hAnsi="Times New Roman"/>
          <w:bCs/>
          <w:sz w:val="24"/>
          <w:szCs w:val="24"/>
        </w:rPr>
        <w:t>Alien individuals who are required to furnish a U.S. taxpayer identification number to the IRS but who do not have, and are not eligible to obtain, an SSN.</w:t>
      </w:r>
    </w:p>
    <w:p w14:paraId="029EDB85" w14:textId="77777777" w:rsidR="00D60E6A" w:rsidRPr="00D35674" w:rsidRDefault="00D60E6A" w:rsidP="00465A03">
      <w:pPr>
        <w:spacing w:line="276" w:lineRule="auto"/>
        <w:ind w:left="720"/>
        <w:jc w:val="both"/>
        <w:rPr>
          <w:rFonts w:ascii="Times New Roman" w:hAnsi="Times New Roman"/>
          <w:bCs/>
          <w:sz w:val="24"/>
          <w:szCs w:val="24"/>
        </w:rPr>
      </w:pPr>
    </w:p>
    <w:p w14:paraId="23582CC0" w14:textId="77777777" w:rsidR="00D60E6A" w:rsidRPr="00D35674" w:rsidRDefault="00D60E6A"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SP is used to apply for an IRS individual taxpayer identification number (ITIN). An ITIN is a nine-digit number issued by the U.S. Internal Revenue Service (IRS) to individuals who are required for U.S. tax purposes to have a U.S. taxpayer identification number but who do not have, and are not eligible to obtain, a Social Security Number (SSN).</w:t>
      </w:r>
    </w:p>
    <w:p w14:paraId="08B97468" w14:textId="77777777" w:rsidR="00D60E6A" w:rsidRPr="00D35674" w:rsidRDefault="00D60E6A" w:rsidP="00465A03">
      <w:pPr>
        <w:spacing w:line="276" w:lineRule="auto"/>
        <w:ind w:left="720"/>
        <w:jc w:val="both"/>
        <w:rPr>
          <w:rFonts w:ascii="Times New Roman" w:hAnsi="Times New Roman"/>
          <w:bCs/>
          <w:sz w:val="24"/>
          <w:szCs w:val="24"/>
        </w:rPr>
      </w:pPr>
    </w:p>
    <w:p w14:paraId="4DB37C2B" w14:textId="77777777" w:rsidR="00D60E6A" w:rsidRPr="00D35674" w:rsidRDefault="001C1E28"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is used by Alien individuals who are required to furnish a U.S. taxpayer identification number to the IRS but who do not have, and are not eligible to obtain, an SSN.</w:t>
      </w:r>
    </w:p>
    <w:p w14:paraId="79AF54E9" w14:textId="77777777" w:rsidR="00497A57" w:rsidRPr="00D35674" w:rsidRDefault="00497A57" w:rsidP="00465A03">
      <w:pPr>
        <w:spacing w:line="276" w:lineRule="auto"/>
        <w:ind w:left="720"/>
        <w:jc w:val="both"/>
        <w:rPr>
          <w:rFonts w:ascii="Times New Roman" w:hAnsi="Times New Roman"/>
          <w:bCs/>
          <w:sz w:val="24"/>
          <w:szCs w:val="24"/>
        </w:rPr>
      </w:pPr>
    </w:p>
    <w:p w14:paraId="56595FEF" w14:textId="77777777" w:rsidR="00113E47" w:rsidRPr="00D35674" w:rsidRDefault="00113E47"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Form W-7 (COA) is to be used as the Certificate of Accuracy, required for all ITIN Certifying Acceptance Agents when submitting Form W-7.</w:t>
      </w:r>
    </w:p>
    <w:p w14:paraId="3DC2463D" w14:textId="77777777" w:rsidR="00113E47" w:rsidRPr="00D35674" w:rsidRDefault="00113E47" w:rsidP="00465A03">
      <w:pPr>
        <w:spacing w:line="276" w:lineRule="auto"/>
        <w:ind w:left="720"/>
        <w:jc w:val="both"/>
        <w:rPr>
          <w:rFonts w:ascii="Times New Roman" w:hAnsi="Times New Roman"/>
          <w:bCs/>
          <w:sz w:val="24"/>
          <w:szCs w:val="24"/>
        </w:rPr>
      </w:pPr>
    </w:p>
    <w:p w14:paraId="610D7A02" w14:textId="77777777" w:rsidR="00AA0F81" w:rsidRPr="00D35674" w:rsidRDefault="00BD0C5D"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 xml:space="preserve">Notice </w:t>
      </w:r>
      <w:r w:rsidR="00A82062" w:rsidRPr="00D35674">
        <w:rPr>
          <w:rFonts w:ascii="Times New Roman" w:hAnsi="Times New Roman"/>
          <w:bCs/>
          <w:sz w:val="24"/>
          <w:szCs w:val="24"/>
        </w:rPr>
        <w:t>2006-52</w:t>
      </w:r>
      <w:r w:rsidRPr="00D35674">
        <w:rPr>
          <w:rFonts w:ascii="Times New Roman" w:hAnsi="Times New Roman"/>
          <w:bCs/>
          <w:sz w:val="24"/>
          <w:szCs w:val="24"/>
        </w:rPr>
        <w:t xml:space="preserve"> is</w:t>
      </w:r>
      <w:r w:rsidR="00A1474C" w:rsidRPr="00D35674">
        <w:rPr>
          <w:rFonts w:ascii="Times New Roman" w:hAnsi="Times New Roman"/>
          <w:bCs/>
          <w:sz w:val="24"/>
          <w:szCs w:val="24"/>
        </w:rPr>
        <w:t xml:space="preserve"> related to the deduction for Energy Efficient Commercial Buildings. </w:t>
      </w:r>
    </w:p>
    <w:p w14:paraId="5D0E957D" w14:textId="77777777" w:rsidR="00AA0F81" w:rsidRPr="00D35674" w:rsidRDefault="00AA0F81" w:rsidP="00465A03">
      <w:pPr>
        <w:spacing w:line="276" w:lineRule="auto"/>
        <w:ind w:left="720"/>
        <w:jc w:val="both"/>
        <w:rPr>
          <w:rFonts w:ascii="Times New Roman" w:hAnsi="Times New Roman"/>
          <w:bCs/>
          <w:sz w:val="24"/>
          <w:szCs w:val="24"/>
        </w:rPr>
      </w:pPr>
    </w:p>
    <w:p w14:paraId="1389B26E" w14:textId="77777777" w:rsidR="00A82062" w:rsidRPr="00D35674" w:rsidRDefault="00A82062" w:rsidP="00465A03">
      <w:pPr>
        <w:spacing w:line="276" w:lineRule="auto"/>
        <w:ind w:left="720"/>
        <w:jc w:val="both"/>
        <w:rPr>
          <w:rFonts w:ascii="Times New Roman" w:hAnsi="Times New Roman"/>
          <w:bCs/>
          <w:sz w:val="24"/>
          <w:szCs w:val="24"/>
        </w:rPr>
      </w:pPr>
      <w:r w:rsidRPr="00D35674">
        <w:rPr>
          <w:rFonts w:ascii="Times New Roman" w:hAnsi="Times New Roman"/>
          <w:bCs/>
          <w:sz w:val="24"/>
          <w:szCs w:val="24"/>
        </w:rPr>
        <w:t>Notice 2008-40 clarifies and amplifies Notice 2006–52, 2006–1 C.B. 1175.</w:t>
      </w:r>
    </w:p>
    <w:p w14:paraId="248EED85" w14:textId="77777777" w:rsidR="00A82062" w:rsidRPr="00D35674" w:rsidRDefault="00A82062" w:rsidP="00465A03">
      <w:pPr>
        <w:spacing w:line="276" w:lineRule="auto"/>
        <w:ind w:left="720"/>
        <w:jc w:val="both"/>
        <w:rPr>
          <w:rFonts w:ascii="Times New Roman" w:hAnsi="Times New Roman"/>
          <w:bCs/>
          <w:sz w:val="24"/>
          <w:szCs w:val="24"/>
          <w:highlight w:val="yellow"/>
        </w:rPr>
      </w:pPr>
    </w:p>
    <w:p w14:paraId="5A7838FF" w14:textId="77777777" w:rsidR="00C21076" w:rsidRPr="00C21076" w:rsidRDefault="00155712" w:rsidP="00C21076">
      <w:pPr>
        <w:spacing w:line="276" w:lineRule="auto"/>
        <w:ind w:left="720"/>
        <w:jc w:val="both"/>
        <w:rPr>
          <w:rFonts w:ascii="Times New Roman" w:hAnsi="Times New Roman"/>
          <w:bCs/>
          <w:sz w:val="24"/>
          <w:szCs w:val="24"/>
        </w:rPr>
      </w:pPr>
      <w:r w:rsidRPr="00D35674">
        <w:rPr>
          <w:rFonts w:ascii="Times New Roman" w:hAnsi="Times New Roman"/>
          <w:bCs/>
          <w:sz w:val="24"/>
          <w:szCs w:val="24"/>
        </w:rPr>
        <w:t>Publication 972 contains a worksheet to help taxpayers figure their child tax credit if they have three or more children; have foreign earned income; meet a specific income requirement; or claim certain adoption or mortgage tax credit.</w:t>
      </w:r>
      <w:r w:rsidR="00C21076">
        <w:rPr>
          <w:rFonts w:ascii="Times New Roman" w:hAnsi="Times New Roman"/>
          <w:bCs/>
          <w:sz w:val="24"/>
          <w:szCs w:val="24"/>
        </w:rPr>
        <w:t xml:space="preserve">  </w:t>
      </w:r>
      <w:r w:rsidR="00C21076" w:rsidRPr="00C21076">
        <w:rPr>
          <w:rFonts w:ascii="Times New Roman" w:hAnsi="Times New Roman"/>
          <w:bCs/>
          <w:sz w:val="24"/>
          <w:szCs w:val="24"/>
        </w:rPr>
        <w:t xml:space="preserve">Form 1040-C is used by departing aliens who intend to depart from the U.S., for purposes of reporting income </w:t>
      </w:r>
      <w:r w:rsidR="00C21076" w:rsidRPr="00C21076">
        <w:rPr>
          <w:rFonts w:ascii="Times New Roman" w:hAnsi="Times New Roman"/>
          <w:bCs/>
          <w:sz w:val="24"/>
          <w:szCs w:val="24"/>
        </w:rPr>
        <w:lastRenderedPageBreak/>
        <w:t xml:space="preserve">received or expected to be received for the entire taxable year, determined as nearly as may be, up to and including the date of intended departure. Also see Form 2063. Prescribing Instructions: IRC Sec. 6851; Regs. Sec. 1.6851-2. </w:t>
      </w:r>
    </w:p>
    <w:p w14:paraId="512F77E9" w14:textId="77777777" w:rsidR="00C21076" w:rsidRPr="00C21076" w:rsidRDefault="00C21076" w:rsidP="00C21076">
      <w:pPr>
        <w:spacing w:line="276" w:lineRule="auto"/>
        <w:ind w:left="720"/>
        <w:jc w:val="both"/>
        <w:rPr>
          <w:rFonts w:ascii="Times New Roman" w:hAnsi="Times New Roman"/>
          <w:bCs/>
          <w:sz w:val="24"/>
          <w:szCs w:val="24"/>
        </w:rPr>
      </w:pPr>
    </w:p>
    <w:p w14:paraId="2518075A" w14:textId="77777777" w:rsidR="00C21076" w:rsidRPr="00C21076" w:rsidRDefault="00C21076" w:rsidP="00C21076">
      <w:pPr>
        <w:spacing w:line="276" w:lineRule="auto"/>
        <w:ind w:left="720"/>
        <w:jc w:val="both"/>
        <w:rPr>
          <w:rFonts w:ascii="Times New Roman" w:hAnsi="Times New Roman"/>
          <w:bCs/>
          <w:sz w:val="24"/>
          <w:szCs w:val="24"/>
        </w:rPr>
      </w:pPr>
    </w:p>
    <w:p w14:paraId="25DEDC24"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3911 is completed by the taxpayer to provide the Service with information needed to trace the nonreceipt or loss of the already issued refund check. The form contains a "penalty of perjury" statement which conforms to Regulations 301-6402-2F. </w:t>
      </w:r>
    </w:p>
    <w:p w14:paraId="71B01FC0" w14:textId="77777777" w:rsidR="00C21076" w:rsidRPr="00C21076" w:rsidRDefault="00C21076" w:rsidP="00C21076">
      <w:pPr>
        <w:spacing w:line="276" w:lineRule="auto"/>
        <w:ind w:left="720"/>
        <w:jc w:val="both"/>
        <w:rPr>
          <w:rFonts w:ascii="Times New Roman" w:hAnsi="Times New Roman"/>
          <w:bCs/>
          <w:sz w:val="24"/>
          <w:szCs w:val="24"/>
        </w:rPr>
      </w:pPr>
    </w:p>
    <w:p w14:paraId="0CBEFE51"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Persons with income not subject to tax withholding use Form 1040-ES to figure and pay estimated tax. </w:t>
      </w:r>
    </w:p>
    <w:p w14:paraId="162F1CC1" w14:textId="77777777" w:rsidR="00C21076" w:rsidRPr="00C21076" w:rsidRDefault="00C21076" w:rsidP="00C21076">
      <w:pPr>
        <w:spacing w:line="276" w:lineRule="auto"/>
        <w:ind w:left="720"/>
        <w:jc w:val="both"/>
        <w:rPr>
          <w:rFonts w:ascii="Times New Roman" w:hAnsi="Times New Roman"/>
          <w:bCs/>
          <w:sz w:val="24"/>
          <w:szCs w:val="24"/>
        </w:rPr>
      </w:pPr>
    </w:p>
    <w:p w14:paraId="286EDBDA"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4070 is not filed with IRS but is completed by the employee who receives tips and given to employer each month (may be required more frequently than monthly by certain employers). Retained by employer. Publication 1244 contains 14 copies of Form 4070. </w:t>
      </w:r>
    </w:p>
    <w:p w14:paraId="3FF4F577" w14:textId="77777777" w:rsidR="00C21076" w:rsidRPr="00C21076" w:rsidRDefault="00C21076" w:rsidP="00C21076">
      <w:pPr>
        <w:spacing w:line="276" w:lineRule="auto"/>
        <w:ind w:left="720"/>
        <w:jc w:val="both"/>
        <w:rPr>
          <w:rFonts w:ascii="Times New Roman" w:hAnsi="Times New Roman"/>
          <w:bCs/>
          <w:sz w:val="24"/>
          <w:szCs w:val="24"/>
        </w:rPr>
      </w:pPr>
    </w:p>
    <w:p w14:paraId="3379A3B5"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8933 is used to claim the carbon dioxide sequestration credit. The credit is allowed for qualified carbon dioxide that is captured and disposed of or captured, used, and disposed of by the taxpayer in secure geological storage. Only carbon dioxide captured and disposed of or used within the United States or a U.S. possession is taken into account when figuring the credit. </w:t>
      </w:r>
    </w:p>
    <w:p w14:paraId="5C8A298C"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 tax years beginning after 2008, Form 8936 is used to figure the credit for qualified plug-in electric drive motor vehicles placed in service during the tax year. The credit attributable to depreciable property (vehicles used for business or investment purposes) is treated as a general business credit. Any credit not attributable to depreciable property is treated as a personal credit. </w:t>
      </w:r>
    </w:p>
    <w:p w14:paraId="3B68D50C" w14:textId="77777777" w:rsidR="00C21076" w:rsidRPr="00C21076" w:rsidRDefault="00C21076" w:rsidP="00C21076">
      <w:pPr>
        <w:spacing w:line="276" w:lineRule="auto"/>
        <w:ind w:left="720"/>
        <w:jc w:val="both"/>
        <w:rPr>
          <w:rFonts w:ascii="Times New Roman" w:hAnsi="Times New Roman"/>
          <w:bCs/>
          <w:sz w:val="24"/>
          <w:szCs w:val="24"/>
        </w:rPr>
      </w:pPr>
    </w:p>
    <w:p w14:paraId="3FC20A7F"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Taxpayers use Form 9465 to request a monthly installment plan if they cannot pay the full amount of tax they owe. </w:t>
      </w:r>
    </w:p>
    <w:p w14:paraId="12197B83"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Taxpayers use Form 9465 (SP) to request a monthly installment plan if they cannot pay the full amount of tax they owe. (Spanish Version) </w:t>
      </w:r>
    </w:p>
    <w:p w14:paraId="76A40E1A"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Sole proprietors, corporations, partnerships, estates, trusts, and other entities use Form SS-4 to apply for an employer identification number (EIN), a nine-digit number assigned for tax filing and reporting purposes. </w:t>
      </w:r>
    </w:p>
    <w:p w14:paraId="0EBE0085"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Form SS-8 is used by  firms and workers to request a determination of the status of a worker under the common law rules for purposes of federal employment taxes and income tax withholding. A Form SS-8 determination may be requested only in order to resolve federal tax matters.</w:t>
      </w:r>
    </w:p>
    <w:p w14:paraId="2A26B892"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lastRenderedPageBreak/>
        <w:t xml:space="preserve">Form T (Timber), Forest Activities Schedule, is used to provide information on timber accounts when a sale or deemed sale under sections 631(a), 631(b), or other exchange has occurred during the tax year. </w:t>
      </w:r>
    </w:p>
    <w:p w14:paraId="2A83931B" w14:textId="77777777" w:rsidR="00C21076" w:rsidRPr="00C21076" w:rsidRDefault="00C21076" w:rsidP="00C21076">
      <w:pPr>
        <w:spacing w:line="276" w:lineRule="auto"/>
        <w:ind w:left="720"/>
        <w:jc w:val="both"/>
        <w:rPr>
          <w:rFonts w:ascii="Times New Roman" w:hAnsi="Times New Roman"/>
          <w:bCs/>
          <w:sz w:val="24"/>
          <w:szCs w:val="24"/>
        </w:rPr>
      </w:pPr>
    </w:p>
    <w:p w14:paraId="14AF3306"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1040 Schedule 1 is used by Form 1040 filers who have income or adjustments not listed on the Form 1040. Additional income is listed on Schedule 1, lines 1 through 21, and generally includes all the items previously in the "Income" section of the 2017 Form 1040. Effective with the 2019 revision, this form is used by 1040 and 1040-SR filers who have income or adjustments to income that are not reported directly on F 1040 or F 1040-SR. </w:t>
      </w:r>
    </w:p>
    <w:p w14:paraId="20453A35" w14:textId="77777777" w:rsidR="00C21076" w:rsidRPr="00C21076" w:rsidRDefault="00C21076" w:rsidP="00C21076">
      <w:pPr>
        <w:spacing w:line="276" w:lineRule="auto"/>
        <w:ind w:left="720"/>
        <w:jc w:val="both"/>
        <w:rPr>
          <w:rFonts w:ascii="Times New Roman" w:hAnsi="Times New Roman"/>
          <w:bCs/>
          <w:sz w:val="24"/>
          <w:szCs w:val="24"/>
        </w:rPr>
      </w:pPr>
    </w:p>
    <w:p w14:paraId="1AD6D29B" w14:textId="77777777" w:rsidR="00C21076" w:rsidRPr="00C21076" w:rsidRDefault="00C21076" w:rsidP="00C21076">
      <w:pPr>
        <w:spacing w:line="276" w:lineRule="auto"/>
        <w:ind w:left="720"/>
        <w:jc w:val="both"/>
        <w:rPr>
          <w:rFonts w:ascii="Times New Roman" w:hAnsi="Times New Roman"/>
          <w:bCs/>
          <w:sz w:val="24"/>
          <w:szCs w:val="24"/>
        </w:rPr>
      </w:pPr>
    </w:p>
    <w:p w14:paraId="3E5A457F"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1040 Schedule 2 is used by Form 1040 filers who have income or adjustments to income not listed on the Form 1040 and generally include tax items that were previously in the "Tax and Credits" section of the 2017 Form 1040. Effective with the 2019 revision (FY 2020), Form 1040 Sch 2 is used by F 1040 and F 1040-SR filers who have income or adjustments to income not entered directly on F 1040 or F 1040-SR. </w:t>
      </w:r>
    </w:p>
    <w:p w14:paraId="2828F407" w14:textId="77777777" w:rsidR="00C21076" w:rsidRPr="00C21076" w:rsidRDefault="00C21076" w:rsidP="00C21076">
      <w:pPr>
        <w:spacing w:line="276" w:lineRule="auto"/>
        <w:ind w:left="720"/>
        <w:jc w:val="both"/>
        <w:rPr>
          <w:rFonts w:ascii="Times New Roman" w:hAnsi="Times New Roman"/>
          <w:bCs/>
          <w:sz w:val="24"/>
          <w:szCs w:val="24"/>
        </w:rPr>
      </w:pPr>
    </w:p>
    <w:p w14:paraId="462670AE"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 Form 1040 Schedule 3 is used by Form 1040 filers who have additional nonrefundable credits not entered on the Form 1040. Effective with the 2019 revision (FY 2020) this form is used by F 1040 &amp; F 1040-SR filers who have additional credits or payments not entered directly on F 1040 or F 1040-SR </w:t>
      </w:r>
    </w:p>
    <w:p w14:paraId="4BBDAFA2" w14:textId="77777777" w:rsidR="00C21076" w:rsidRPr="00C21076" w:rsidRDefault="00C21076" w:rsidP="00C21076">
      <w:pPr>
        <w:spacing w:line="276" w:lineRule="auto"/>
        <w:ind w:left="720"/>
        <w:jc w:val="both"/>
        <w:rPr>
          <w:rFonts w:ascii="Times New Roman" w:hAnsi="Times New Roman"/>
          <w:bCs/>
          <w:sz w:val="24"/>
          <w:szCs w:val="24"/>
        </w:rPr>
      </w:pPr>
    </w:p>
    <w:p w14:paraId="4707AD52"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1040 Schedule 4 is used by Form 1040 filers who have other taxes not entered on the Form 1040. </w:t>
      </w:r>
    </w:p>
    <w:p w14:paraId="0C9109F8" w14:textId="77777777" w:rsidR="00C21076" w:rsidRPr="00C21076" w:rsidRDefault="00C21076" w:rsidP="00C21076">
      <w:pPr>
        <w:spacing w:line="276" w:lineRule="auto"/>
        <w:ind w:left="720"/>
        <w:jc w:val="both"/>
        <w:rPr>
          <w:rFonts w:ascii="Times New Roman" w:hAnsi="Times New Roman"/>
          <w:bCs/>
          <w:sz w:val="24"/>
          <w:szCs w:val="24"/>
        </w:rPr>
      </w:pPr>
    </w:p>
    <w:p w14:paraId="33382724"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1040 Schedule 5 is used by Form 1040 filers who have other payments or refundable credits which cannot be entered on the Form 1040 and generally includes items in the 'Payments' section of the Form 1040. </w:t>
      </w:r>
    </w:p>
    <w:p w14:paraId="0C4264D3"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Form 1040 Schedule 6 is used by Form 1040 filers who have a foreign address or to indicate a third party designee.</w:t>
      </w:r>
    </w:p>
    <w:p w14:paraId="6A22B6D6" w14:textId="77777777" w:rsidR="00C21076" w:rsidRPr="00C21076" w:rsidRDefault="00C21076" w:rsidP="00C21076">
      <w:pPr>
        <w:spacing w:line="276" w:lineRule="auto"/>
        <w:ind w:left="720"/>
        <w:jc w:val="both"/>
        <w:rPr>
          <w:rFonts w:ascii="Times New Roman" w:hAnsi="Times New Roman"/>
          <w:bCs/>
          <w:sz w:val="24"/>
          <w:szCs w:val="24"/>
        </w:rPr>
      </w:pPr>
    </w:p>
    <w:p w14:paraId="50CD14D2"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Paid preparers of Federal income tax returns or claims for refund involving the Earned Income Credit (EIC), Child Tax Credit (CTC)/Additional Child Tax Credit (ACTC), Credit for Other Dependents (ODC), American Opportunity Tax Credit (AOTC) and/or Head of Household (HOH) filing status must complete Form 8867 and meet the due diligence requirements in determining if the taxpayer is eligible for the credit(s) and/or HOH filing status and determining the amount of the Failure to do so could result in a penalty for each failure. See Internal Revenue Code section 6695(g).   </w:t>
      </w:r>
    </w:p>
    <w:p w14:paraId="66A49766" w14:textId="77777777" w:rsidR="00C21076" w:rsidRPr="00C21076" w:rsidRDefault="00C21076" w:rsidP="00C21076">
      <w:pPr>
        <w:spacing w:line="276" w:lineRule="auto"/>
        <w:ind w:left="720"/>
        <w:jc w:val="both"/>
        <w:rPr>
          <w:rFonts w:ascii="Times New Roman" w:hAnsi="Times New Roman"/>
          <w:bCs/>
          <w:sz w:val="24"/>
          <w:szCs w:val="24"/>
        </w:rPr>
      </w:pPr>
    </w:p>
    <w:p w14:paraId="53511F76"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1040-C is used by departing aliens who intend to depart from the U.S., for purposes of reporting income received or expected to be received for the entire taxable year, determined as nearly as may be, up to and including the date of intended departure. Also see Form 2063. Prescribing Instructions: IRC Sec. 6851; Regs. Sec. </w:t>
      </w:r>
    </w:p>
    <w:p w14:paraId="6A30D1EC" w14:textId="77777777" w:rsidR="00C21076" w:rsidRPr="00C21076" w:rsidRDefault="00C21076" w:rsidP="00C21076">
      <w:pPr>
        <w:spacing w:line="276" w:lineRule="auto"/>
        <w:ind w:left="720"/>
        <w:jc w:val="both"/>
        <w:rPr>
          <w:rFonts w:ascii="Times New Roman" w:hAnsi="Times New Roman"/>
          <w:bCs/>
          <w:sz w:val="24"/>
          <w:szCs w:val="24"/>
        </w:rPr>
      </w:pPr>
    </w:p>
    <w:p w14:paraId="6DF245B0"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8958 is used to determine the allocation of tax amounts between married filing separate spouses, California same-sex spouses, or registered domestic partners (RDPs) with community property rights. </w:t>
      </w:r>
    </w:p>
    <w:p w14:paraId="026873EB" w14:textId="77777777" w:rsidR="00C21076" w:rsidRPr="00C21076" w:rsidRDefault="00C21076" w:rsidP="00C21076">
      <w:pPr>
        <w:spacing w:line="276" w:lineRule="auto"/>
        <w:ind w:left="720"/>
        <w:jc w:val="both"/>
        <w:rPr>
          <w:rFonts w:ascii="Times New Roman" w:hAnsi="Times New Roman"/>
          <w:bCs/>
          <w:sz w:val="24"/>
          <w:szCs w:val="24"/>
        </w:rPr>
      </w:pPr>
    </w:p>
    <w:p w14:paraId="7C339EF6"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 IRC Section 36B creates a refundable tax credit providing premium assistance for coverage under a qualified health plan.  Form 8962 will be used to either (1) reconcile an advanced premium tax credit amount for individuals who received an advanced payment towards the cost of a health insurance premium throughout the year, or (2) claim a premium tax credit for those individuals who are eligible. After completing the </w:t>
      </w:r>
      <w:proofErr w:type="spellStart"/>
      <w:r w:rsidRPr="00C21076">
        <w:rPr>
          <w:rFonts w:ascii="Times New Roman" w:hAnsi="Times New Roman"/>
          <w:bCs/>
          <w:sz w:val="24"/>
          <w:szCs w:val="24"/>
        </w:rPr>
        <w:t>form,a</w:t>
      </w:r>
      <w:proofErr w:type="spellEnd"/>
      <w:r w:rsidRPr="00C21076">
        <w:rPr>
          <w:rFonts w:ascii="Times New Roman" w:hAnsi="Times New Roman"/>
          <w:bCs/>
          <w:sz w:val="24"/>
          <w:szCs w:val="24"/>
        </w:rPr>
        <w:t xml:space="preserve"> taxpayer may carry one of two possible amounts from the schedule to the Form 1040; either an additional tax liability or an additional credit. </w:t>
      </w:r>
    </w:p>
    <w:p w14:paraId="63664418"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A spouse uses Form 8857 to request relief from liability for tax, plus penalties and interest, for which he or she believes only his or her spouse or former spouse should be held liable. </w:t>
      </w:r>
    </w:p>
    <w:p w14:paraId="654F3FE2" w14:textId="77777777" w:rsidR="00C21076" w:rsidRPr="00C21076" w:rsidRDefault="00C21076" w:rsidP="00C21076">
      <w:pPr>
        <w:spacing w:line="276" w:lineRule="auto"/>
        <w:ind w:left="720"/>
        <w:jc w:val="both"/>
        <w:rPr>
          <w:rFonts w:ascii="Times New Roman" w:hAnsi="Times New Roman"/>
          <w:bCs/>
          <w:sz w:val="24"/>
          <w:szCs w:val="24"/>
        </w:rPr>
      </w:pPr>
    </w:p>
    <w:p w14:paraId="2C52A1E9"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8302 is used to request an electronic funds transfer of an income tax refund of $1 million or more to the taxpayers’ bank account for a taxpayer filing Form 1045, 1139 or a tax return other than Form 1040, 1120, 1120-A 0r 1120-S. </w:t>
      </w:r>
    </w:p>
    <w:p w14:paraId="791A3531" w14:textId="77777777" w:rsidR="00C21076" w:rsidRPr="00C21076" w:rsidRDefault="00C21076" w:rsidP="00C21076">
      <w:pPr>
        <w:spacing w:line="276" w:lineRule="auto"/>
        <w:ind w:left="720"/>
        <w:jc w:val="both"/>
        <w:rPr>
          <w:rFonts w:ascii="Times New Roman" w:hAnsi="Times New Roman"/>
          <w:bCs/>
          <w:sz w:val="24"/>
          <w:szCs w:val="24"/>
        </w:rPr>
      </w:pPr>
    </w:p>
    <w:p w14:paraId="7D7798ED"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14039 is used by taxpayers who are victims of identity theft, or may become victims of identity theft as a result of a lost or stolen wallet or purse, or other suspicious activity on their credit card or bank statements. The form will be used, along with identity substantiation documentation to provide to IRS so that IRS will place a marker on their account and assist with the monitoring of their tax account information. </w:t>
      </w:r>
    </w:p>
    <w:p w14:paraId="7032AD50" w14:textId="77777777" w:rsidR="00C21076" w:rsidRPr="00C21076" w:rsidRDefault="00C21076" w:rsidP="00C21076">
      <w:pPr>
        <w:spacing w:line="276" w:lineRule="auto"/>
        <w:ind w:left="720"/>
        <w:jc w:val="both"/>
        <w:rPr>
          <w:rFonts w:ascii="Times New Roman" w:hAnsi="Times New Roman"/>
          <w:bCs/>
          <w:sz w:val="24"/>
          <w:szCs w:val="24"/>
        </w:rPr>
      </w:pPr>
    </w:p>
    <w:p w14:paraId="632FC195" w14:textId="77777777" w:rsidR="00C21076" w:rsidRPr="00C21076" w:rsidRDefault="00C21076" w:rsidP="00C21076">
      <w:pPr>
        <w:spacing w:line="276" w:lineRule="auto"/>
        <w:ind w:left="720"/>
        <w:jc w:val="both"/>
        <w:rPr>
          <w:rFonts w:ascii="Times New Roman" w:hAnsi="Times New Roman"/>
          <w:bCs/>
          <w:sz w:val="24"/>
          <w:szCs w:val="24"/>
        </w:rPr>
      </w:pPr>
      <w:r w:rsidRPr="00C21076">
        <w:rPr>
          <w:rFonts w:ascii="Times New Roman" w:hAnsi="Times New Roman"/>
          <w:bCs/>
          <w:sz w:val="24"/>
          <w:szCs w:val="24"/>
        </w:rPr>
        <w:t xml:space="preserve">Form 14095 is used by individuals to request reimbursement for payments made directly to their qualified health plan while they were eligible and enrolling in the HCTC program. </w:t>
      </w:r>
    </w:p>
    <w:p w14:paraId="3A226425" w14:textId="77777777" w:rsidR="00C21076" w:rsidRPr="00C21076" w:rsidRDefault="00C21076" w:rsidP="00C21076">
      <w:pPr>
        <w:spacing w:line="276" w:lineRule="auto"/>
        <w:ind w:left="720"/>
        <w:jc w:val="both"/>
        <w:rPr>
          <w:rFonts w:ascii="Times New Roman" w:hAnsi="Times New Roman"/>
          <w:bCs/>
          <w:sz w:val="24"/>
          <w:szCs w:val="24"/>
        </w:rPr>
      </w:pPr>
    </w:p>
    <w:p w14:paraId="4E618F67" w14:textId="49BB0D19" w:rsidR="00343675" w:rsidRPr="00343675" w:rsidRDefault="00343675" w:rsidP="00343675">
      <w:pPr>
        <w:spacing w:line="276" w:lineRule="auto"/>
        <w:ind w:left="720"/>
        <w:jc w:val="both"/>
        <w:rPr>
          <w:rFonts w:ascii="Times New Roman" w:hAnsi="Times New Roman"/>
          <w:bCs/>
          <w:sz w:val="24"/>
          <w:szCs w:val="24"/>
        </w:rPr>
      </w:pPr>
      <w:r>
        <w:rPr>
          <w:rFonts w:ascii="Times New Roman" w:hAnsi="Times New Roman"/>
          <w:bCs/>
          <w:sz w:val="24"/>
          <w:szCs w:val="24"/>
        </w:rPr>
        <w:t>F</w:t>
      </w:r>
      <w:r w:rsidR="00C21076" w:rsidRPr="00C21076">
        <w:rPr>
          <w:rFonts w:ascii="Times New Roman" w:hAnsi="Times New Roman"/>
          <w:bCs/>
          <w:sz w:val="24"/>
          <w:szCs w:val="24"/>
        </w:rPr>
        <w:t xml:space="preserve">orm 8938 </w:t>
      </w:r>
      <w:r>
        <w:rPr>
          <w:rFonts w:ascii="Times New Roman" w:hAnsi="Times New Roman"/>
          <w:bCs/>
          <w:sz w:val="24"/>
          <w:szCs w:val="24"/>
        </w:rPr>
        <w:t xml:space="preserve">is used by </w:t>
      </w:r>
      <w:r w:rsidRPr="00343675">
        <w:rPr>
          <w:rFonts w:ascii="Times New Roman" w:hAnsi="Times New Roman"/>
          <w:bCs/>
          <w:sz w:val="24"/>
          <w:szCs w:val="24"/>
        </w:rPr>
        <w:t>specified</w:t>
      </w:r>
      <w:r>
        <w:rPr>
          <w:rFonts w:ascii="Times New Roman" w:hAnsi="Times New Roman"/>
          <w:bCs/>
          <w:sz w:val="24"/>
          <w:szCs w:val="24"/>
        </w:rPr>
        <w:t xml:space="preserve"> </w:t>
      </w:r>
      <w:r w:rsidRPr="00343675">
        <w:rPr>
          <w:rFonts w:ascii="Times New Roman" w:hAnsi="Times New Roman"/>
          <w:bCs/>
          <w:sz w:val="24"/>
          <w:szCs w:val="24"/>
        </w:rPr>
        <w:t>person</w:t>
      </w:r>
      <w:r>
        <w:rPr>
          <w:rFonts w:ascii="Times New Roman" w:hAnsi="Times New Roman"/>
          <w:bCs/>
          <w:sz w:val="24"/>
          <w:szCs w:val="24"/>
        </w:rPr>
        <w:t>s</w:t>
      </w:r>
      <w:r w:rsidRPr="00343675">
        <w:rPr>
          <w:rFonts w:ascii="Times New Roman" w:hAnsi="Times New Roman"/>
          <w:bCs/>
          <w:sz w:val="24"/>
          <w:szCs w:val="24"/>
        </w:rPr>
        <w:t xml:space="preserve"> that</w:t>
      </w:r>
      <w:r>
        <w:rPr>
          <w:rFonts w:ascii="Times New Roman" w:hAnsi="Times New Roman"/>
          <w:bCs/>
          <w:sz w:val="24"/>
          <w:szCs w:val="24"/>
        </w:rPr>
        <w:t xml:space="preserve"> have</w:t>
      </w:r>
      <w:r w:rsidRPr="00343675">
        <w:rPr>
          <w:rFonts w:ascii="Times New Roman" w:hAnsi="Times New Roman"/>
          <w:bCs/>
          <w:sz w:val="24"/>
          <w:szCs w:val="24"/>
        </w:rPr>
        <w:t xml:space="preserve"> an interest in specified foreign</w:t>
      </w:r>
    </w:p>
    <w:p w14:paraId="6689B156" w14:textId="5779E053" w:rsidR="00BA5596" w:rsidRDefault="00343675" w:rsidP="002D7B00">
      <w:pPr>
        <w:spacing w:line="276" w:lineRule="auto"/>
        <w:ind w:left="720"/>
        <w:jc w:val="both"/>
        <w:rPr>
          <w:rFonts w:ascii="Times New Roman" w:hAnsi="Times New Roman"/>
          <w:bCs/>
          <w:sz w:val="24"/>
          <w:szCs w:val="24"/>
        </w:rPr>
      </w:pPr>
      <w:r w:rsidRPr="00343675">
        <w:rPr>
          <w:rFonts w:ascii="Times New Roman" w:hAnsi="Times New Roman"/>
          <w:bCs/>
          <w:sz w:val="24"/>
          <w:szCs w:val="24"/>
        </w:rPr>
        <w:t>financial assets and the value of those</w:t>
      </w:r>
      <w:r>
        <w:rPr>
          <w:rFonts w:ascii="Times New Roman" w:hAnsi="Times New Roman"/>
          <w:bCs/>
          <w:sz w:val="24"/>
          <w:szCs w:val="24"/>
        </w:rPr>
        <w:t xml:space="preserve"> </w:t>
      </w:r>
      <w:r w:rsidRPr="00343675">
        <w:rPr>
          <w:rFonts w:ascii="Times New Roman" w:hAnsi="Times New Roman"/>
          <w:bCs/>
          <w:sz w:val="24"/>
          <w:szCs w:val="24"/>
        </w:rPr>
        <w:t>assets is more than the applicable</w:t>
      </w:r>
      <w:r>
        <w:rPr>
          <w:rFonts w:ascii="Times New Roman" w:hAnsi="Times New Roman"/>
          <w:bCs/>
          <w:sz w:val="24"/>
          <w:szCs w:val="24"/>
        </w:rPr>
        <w:t xml:space="preserve"> </w:t>
      </w:r>
      <w:r w:rsidRPr="00343675">
        <w:rPr>
          <w:rFonts w:ascii="Times New Roman" w:hAnsi="Times New Roman"/>
          <w:bCs/>
          <w:sz w:val="24"/>
          <w:szCs w:val="24"/>
        </w:rPr>
        <w:t>reporting threshold.</w:t>
      </w:r>
    </w:p>
    <w:p w14:paraId="799FB2D4" w14:textId="77777777" w:rsidR="002D7B00" w:rsidRPr="00C21076" w:rsidRDefault="002D7B00" w:rsidP="002D7B00">
      <w:pPr>
        <w:spacing w:line="276" w:lineRule="auto"/>
        <w:ind w:left="720"/>
        <w:jc w:val="both"/>
        <w:rPr>
          <w:rFonts w:ascii="Times New Roman" w:hAnsi="Times New Roman"/>
          <w:bCs/>
          <w:sz w:val="24"/>
          <w:szCs w:val="24"/>
        </w:rPr>
      </w:pPr>
    </w:p>
    <w:p w14:paraId="1A3ACCB4" w14:textId="01FBB694" w:rsidR="00C162DE" w:rsidRPr="00D35674" w:rsidRDefault="00C21076" w:rsidP="00465A03">
      <w:pPr>
        <w:spacing w:line="276" w:lineRule="auto"/>
        <w:ind w:left="720"/>
        <w:jc w:val="both"/>
        <w:rPr>
          <w:rFonts w:ascii="Times New Roman" w:hAnsi="Times New Roman"/>
          <w:bCs/>
          <w:sz w:val="24"/>
          <w:szCs w:val="24"/>
        </w:rPr>
      </w:pPr>
      <w:r>
        <w:rPr>
          <w:rFonts w:ascii="Times New Roman" w:hAnsi="Times New Roman"/>
          <w:bCs/>
          <w:sz w:val="24"/>
          <w:szCs w:val="24"/>
        </w:rPr>
        <w:t xml:space="preserve"> </w:t>
      </w:r>
    </w:p>
    <w:p w14:paraId="5CCBD082" w14:textId="3097F726" w:rsidR="009B74BA" w:rsidRDefault="00C21076" w:rsidP="00C21076">
      <w:pPr>
        <w:tabs>
          <w:tab w:val="left" w:pos="720"/>
          <w:tab w:val="left" w:pos="7650"/>
        </w:tabs>
        <w:spacing w:line="276"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p>
    <w:p w14:paraId="6D98FA53" w14:textId="77777777" w:rsidR="00C21076" w:rsidRPr="00D35674" w:rsidRDefault="00C21076" w:rsidP="00465A03">
      <w:pPr>
        <w:spacing w:line="276" w:lineRule="auto"/>
        <w:rPr>
          <w:rFonts w:ascii="Times New Roman" w:hAnsi="Times New Roman"/>
          <w:b/>
          <w:bCs/>
          <w:sz w:val="24"/>
          <w:szCs w:val="24"/>
        </w:rPr>
      </w:pPr>
    </w:p>
    <w:p w14:paraId="120AF122" w14:textId="77777777" w:rsidR="009B74BA" w:rsidRPr="00D35674" w:rsidRDefault="009B74BA" w:rsidP="00465A03">
      <w:pPr>
        <w:tabs>
          <w:tab w:val="left" w:pos="720"/>
        </w:tabs>
        <w:spacing w:line="276" w:lineRule="auto"/>
        <w:ind w:left="720" w:hanging="720"/>
        <w:rPr>
          <w:rFonts w:ascii="Times New Roman" w:hAnsi="Times New Roman"/>
          <w:b/>
          <w:bCs/>
          <w:sz w:val="24"/>
          <w:szCs w:val="24"/>
        </w:rPr>
      </w:pPr>
      <w:r w:rsidRPr="00D35674">
        <w:rPr>
          <w:rFonts w:ascii="Times New Roman" w:hAnsi="Times New Roman"/>
          <w:b/>
          <w:bCs/>
          <w:sz w:val="24"/>
          <w:szCs w:val="24"/>
        </w:rPr>
        <w:t>2.</w:t>
      </w:r>
      <w:r w:rsidRPr="00D35674">
        <w:rPr>
          <w:rFonts w:ascii="Times New Roman" w:hAnsi="Times New Roman"/>
          <w:b/>
          <w:bCs/>
          <w:sz w:val="24"/>
          <w:szCs w:val="24"/>
        </w:rPr>
        <w:tab/>
      </w:r>
      <w:r w:rsidRPr="00D35674">
        <w:rPr>
          <w:rFonts w:ascii="Times New Roman" w:hAnsi="Times New Roman"/>
          <w:b/>
          <w:bCs/>
          <w:sz w:val="24"/>
          <w:szCs w:val="24"/>
          <w:u w:val="single"/>
        </w:rPr>
        <w:t>USE OF DATA</w:t>
      </w:r>
    </w:p>
    <w:p w14:paraId="48D15A07" w14:textId="77777777" w:rsidR="009B74BA" w:rsidRPr="00D35674" w:rsidRDefault="009B74BA" w:rsidP="00465A03">
      <w:pPr>
        <w:spacing w:line="276" w:lineRule="auto"/>
        <w:rPr>
          <w:rFonts w:ascii="Times New Roman" w:hAnsi="Times New Roman"/>
          <w:b/>
          <w:bCs/>
          <w:sz w:val="24"/>
          <w:szCs w:val="24"/>
        </w:rPr>
      </w:pPr>
    </w:p>
    <w:p w14:paraId="22778C9F" w14:textId="77777777" w:rsidR="009B74BA" w:rsidRPr="00D35674" w:rsidRDefault="009B74BA"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The data on </w:t>
      </w:r>
      <w:r w:rsidR="00E2140D" w:rsidRPr="00D35674">
        <w:rPr>
          <w:rFonts w:ascii="Times New Roman" w:hAnsi="Times New Roman"/>
          <w:bCs/>
          <w:sz w:val="24"/>
          <w:szCs w:val="24"/>
        </w:rPr>
        <w:t>these forms</w:t>
      </w:r>
      <w:r w:rsidRPr="00D35674">
        <w:rPr>
          <w:rFonts w:ascii="Times New Roman" w:hAnsi="Times New Roman"/>
          <w:bCs/>
          <w:sz w:val="24"/>
          <w:szCs w:val="24"/>
        </w:rPr>
        <w:t xml:space="preserve"> and </w:t>
      </w:r>
      <w:r w:rsidR="00E2140D" w:rsidRPr="00D35674">
        <w:rPr>
          <w:rFonts w:ascii="Times New Roman" w:hAnsi="Times New Roman"/>
          <w:bCs/>
          <w:sz w:val="24"/>
          <w:szCs w:val="24"/>
        </w:rPr>
        <w:t>their</w:t>
      </w:r>
      <w:r w:rsidRPr="00D35674">
        <w:rPr>
          <w:rFonts w:ascii="Times New Roman" w:hAnsi="Times New Roman"/>
          <w:bCs/>
          <w:sz w:val="24"/>
          <w:szCs w:val="24"/>
        </w:rPr>
        <w:t xml:space="preserve"> schedules will be used in computing the tax liability and in determining that the items claimed are properly allowable. It is also used for general statistical use.</w:t>
      </w:r>
    </w:p>
    <w:p w14:paraId="5F5A6D93" w14:textId="77777777" w:rsidR="009B74BA" w:rsidRPr="00D35674" w:rsidRDefault="009B74BA" w:rsidP="00465A03">
      <w:pPr>
        <w:spacing w:line="276" w:lineRule="auto"/>
        <w:rPr>
          <w:rFonts w:ascii="Times New Roman" w:hAnsi="Times New Roman"/>
          <w:b/>
          <w:bCs/>
          <w:sz w:val="24"/>
          <w:szCs w:val="24"/>
        </w:rPr>
      </w:pPr>
    </w:p>
    <w:p w14:paraId="2B2A9AFD" w14:textId="77777777" w:rsidR="009B74BA" w:rsidRPr="00D35674" w:rsidRDefault="009B74BA" w:rsidP="00465A03">
      <w:pPr>
        <w:tabs>
          <w:tab w:val="left" w:pos="720"/>
        </w:tabs>
        <w:spacing w:line="276" w:lineRule="auto"/>
        <w:ind w:left="720" w:hanging="720"/>
        <w:rPr>
          <w:rFonts w:ascii="Times New Roman" w:hAnsi="Times New Roman"/>
          <w:b/>
          <w:bCs/>
          <w:sz w:val="24"/>
          <w:szCs w:val="24"/>
        </w:rPr>
      </w:pPr>
      <w:r w:rsidRPr="00D35674">
        <w:rPr>
          <w:rFonts w:ascii="Times New Roman" w:hAnsi="Times New Roman"/>
          <w:b/>
          <w:bCs/>
          <w:sz w:val="24"/>
          <w:szCs w:val="24"/>
        </w:rPr>
        <w:t>3.</w:t>
      </w:r>
      <w:r w:rsidRPr="00D35674">
        <w:rPr>
          <w:rFonts w:ascii="Times New Roman" w:hAnsi="Times New Roman"/>
          <w:b/>
          <w:bCs/>
          <w:sz w:val="24"/>
          <w:szCs w:val="24"/>
        </w:rPr>
        <w:tab/>
      </w:r>
      <w:r w:rsidRPr="00D35674">
        <w:rPr>
          <w:rFonts w:ascii="Times New Roman" w:hAnsi="Times New Roman"/>
          <w:b/>
          <w:bCs/>
          <w:sz w:val="24"/>
          <w:szCs w:val="24"/>
          <w:u w:val="single"/>
        </w:rPr>
        <w:t>USE OF IMPROVED INFORMATION TECHNOLOGY TO REDUCE BURDEN</w:t>
      </w:r>
    </w:p>
    <w:p w14:paraId="1C8895AF" w14:textId="77777777" w:rsidR="009B74BA" w:rsidRPr="00D35674" w:rsidRDefault="009B74BA" w:rsidP="00465A03">
      <w:pPr>
        <w:spacing w:line="276" w:lineRule="auto"/>
        <w:ind w:left="720"/>
        <w:rPr>
          <w:rFonts w:ascii="Times New Roman" w:hAnsi="Times New Roman"/>
          <w:b/>
          <w:bCs/>
          <w:sz w:val="24"/>
          <w:szCs w:val="24"/>
        </w:rPr>
      </w:pPr>
    </w:p>
    <w:p w14:paraId="3EE30FC6" w14:textId="77777777" w:rsidR="009B74BA" w:rsidRPr="00D35674" w:rsidRDefault="009B74BA" w:rsidP="00465A03">
      <w:pPr>
        <w:spacing w:line="276" w:lineRule="auto"/>
        <w:ind w:left="720"/>
        <w:rPr>
          <w:rFonts w:ascii="Times New Roman" w:hAnsi="Times New Roman"/>
          <w:bCs/>
          <w:sz w:val="24"/>
          <w:szCs w:val="24"/>
        </w:rPr>
      </w:pPr>
      <w:r w:rsidRPr="00D35674">
        <w:rPr>
          <w:rFonts w:ascii="Times New Roman" w:hAnsi="Times New Roman"/>
          <w:bCs/>
          <w:sz w:val="24"/>
          <w:szCs w:val="24"/>
        </w:rPr>
        <w:t xml:space="preserve">We are currently offering electronic filing for </w:t>
      </w:r>
      <w:r w:rsidR="00E2140D" w:rsidRPr="00D35674">
        <w:rPr>
          <w:rFonts w:ascii="Times New Roman" w:hAnsi="Times New Roman"/>
          <w:bCs/>
          <w:sz w:val="24"/>
          <w:szCs w:val="24"/>
        </w:rPr>
        <w:t>these forms</w:t>
      </w:r>
      <w:r w:rsidRPr="00D35674">
        <w:rPr>
          <w:rFonts w:ascii="Times New Roman" w:hAnsi="Times New Roman"/>
          <w:bCs/>
          <w:sz w:val="24"/>
          <w:szCs w:val="24"/>
        </w:rPr>
        <w:t xml:space="preserve"> and schedules.</w:t>
      </w:r>
    </w:p>
    <w:p w14:paraId="27E0F76C" w14:textId="77777777" w:rsidR="009B74BA" w:rsidRPr="00D35674" w:rsidRDefault="009B74BA" w:rsidP="00465A03">
      <w:pPr>
        <w:spacing w:line="276" w:lineRule="auto"/>
        <w:rPr>
          <w:rFonts w:ascii="Times New Roman" w:hAnsi="Times New Roman"/>
          <w:b/>
          <w:bCs/>
          <w:sz w:val="24"/>
          <w:szCs w:val="24"/>
        </w:rPr>
      </w:pPr>
    </w:p>
    <w:p w14:paraId="7C80B190" w14:textId="77777777" w:rsidR="009B74BA" w:rsidRPr="00D35674" w:rsidRDefault="009B74BA" w:rsidP="00465A03">
      <w:pPr>
        <w:pStyle w:val="Quick1"/>
        <w:tabs>
          <w:tab w:val="left" w:pos="720"/>
        </w:tabs>
        <w:spacing w:line="276" w:lineRule="auto"/>
        <w:ind w:left="720" w:hanging="720"/>
        <w:jc w:val="left"/>
        <w:rPr>
          <w:rFonts w:ascii="Times New Roman" w:hAnsi="Times New Roman"/>
          <w:b/>
          <w:bCs/>
        </w:rPr>
      </w:pPr>
      <w:r w:rsidRPr="00D35674">
        <w:rPr>
          <w:rFonts w:ascii="Times New Roman" w:hAnsi="Times New Roman"/>
          <w:b/>
          <w:bCs/>
        </w:rPr>
        <w:t>4.</w:t>
      </w:r>
      <w:r w:rsidRPr="00D35674">
        <w:rPr>
          <w:rFonts w:ascii="Times New Roman" w:hAnsi="Times New Roman"/>
          <w:b/>
          <w:bCs/>
        </w:rPr>
        <w:tab/>
      </w:r>
      <w:r w:rsidRPr="00D35674">
        <w:rPr>
          <w:rFonts w:ascii="Times New Roman" w:hAnsi="Times New Roman"/>
          <w:b/>
          <w:bCs/>
          <w:u w:val="single"/>
        </w:rPr>
        <w:t>EFFORTS TO IDENTIFY DUPLICATION</w:t>
      </w:r>
    </w:p>
    <w:p w14:paraId="7028DE84" w14:textId="77777777" w:rsidR="009B74BA" w:rsidRPr="00D35674" w:rsidRDefault="009B74BA" w:rsidP="00465A03">
      <w:pPr>
        <w:spacing w:line="276" w:lineRule="auto"/>
        <w:rPr>
          <w:rFonts w:ascii="Times New Roman" w:hAnsi="Times New Roman"/>
          <w:b/>
          <w:bCs/>
          <w:sz w:val="24"/>
          <w:szCs w:val="24"/>
        </w:rPr>
      </w:pPr>
    </w:p>
    <w:p w14:paraId="6AED5BDF" w14:textId="77777777" w:rsidR="001A464B" w:rsidRPr="00D35674" w:rsidRDefault="004F6C71" w:rsidP="00465A03">
      <w:pPr>
        <w:spacing w:line="276" w:lineRule="auto"/>
        <w:ind w:left="720"/>
        <w:rPr>
          <w:rFonts w:ascii="Times New Roman" w:hAnsi="Times New Roman"/>
          <w:bCs/>
          <w:sz w:val="24"/>
          <w:szCs w:val="24"/>
        </w:rPr>
      </w:pPr>
      <w:r w:rsidRPr="00D35674">
        <w:rPr>
          <w:rFonts w:ascii="Times New Roman" w:hAnsi="Times New Roman"/>
          <w:bCs/>
          <w:sz w:val="24"/>
          <w:szCs w:val="24"/>
        </w:rPr>
        <w:t>The information obtained through this collection is unique and is not already available for use or adaptation from another source.</w:t>
      </w:r>
      <w:r w:rsidR="009B74BA" w:rsidRPr="00D35674">
        <w:rPr>
          <w:rFonts w:ascii="Times New Roman" w:hAnsi="Times New Roman"/>
          <w:bCs/>
          <w:sz w:val="24"/>
          <w:szCs w:val="24"/>
        </w:rPr>
        <w:t xml:space="preserve"> </w:t>
      </w:r>
    </w:p>
    <w:p w14:paraId="2EEA65D6" w14:textId="77777777" w:rsidR="004B4765" w:rsidRPr="00D35674" w:rsidRDefault="004B4765" w:rsidP="00465A03">
      <w:pPr>
        <w:spacing w:line="276" w:lineRule="auto"/>
        <w:ind w:left="720"/>
        <w:rPr>
          <w:rFonts w:ascii="Times New Roman" w:hAnsi="Times New Roman"/>
          <w:bCs/>
          <w:sz w:val="24"/>
          <w:szCs w:val="24"/>
        </w:rPr>
      </w:pPr>
    </w:p>
    <w:p w14:paraId="715184E7" w14:textId="77777777"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5.</w:t>
      </w:r>
      <w:r w:rsidRPr="00DE60D9">
        <w:rPr>
          <w:rFonts w:ascii="Times New Roman" w:hAnsi="Times New Roman"/>
          <w:b/>
          <w:bCs/>
          <w:sz w:val="24"/>
          <w:szCs w:val="24"/>
        </w:rPr>
        <w:tab/>
      </w:r>
      <w:r w:rsidRPr="00DE60D9">
        <w:rPr>
          <w:rFonts w:ascii="Times New Roman" w:hAnsi="Times New Roman"/>
          <w:b/>
          <w:bCs/>
          <w:sz w:val="24"/>
          <w:szCs w:val="24"/>
          <w:u w:val="single"/>
        </w:rPr>
        <w:t>METHODS TO MINIMIZE BURDEN ON SMALL BUSINESSES OR OTHER</w:t>
      </w:r>
      <w:r w:rsidRPr="00DE60D9">
        <w:rPr>
          <w:rFonts w:ascii="Times New Roman" w:hAnsi="Times New Roman"/>
          <w:b/>
          <w:bCs/>
          <w:sz w:val="24"/>
          <w:szCs w:val="24"/>
        </w:rPr>
        <w:t xml:space="preserve">       </w:t>
      </w:r>
      <w:r w:rsidRPr="00DE60D9">
        <w:rPr>
          <w:rFonts w:ascii="Times New Roman" w:hAnsi="Times New Roman"/>
          <w:b/>
          <w:bCs/>
          <w:sz w:val="24"/>
          <w:szCs w:val="24"/>
          <w:u w:val="single"/>
        </w:rPr>
        <w:t>SMALL ENTITIES</w:t>
      </w:r>
    </w:p>
    <w:p w14:paraId="5F647AAB" w14:textId="77777777" w:rsidR="009B74BA" w:rsidRPr="00DE60D9" w:rsidRDefault="009B74BA">
      <w:pPr>
        <w:rPr>
          <w:rFonts w:ascii="Times New Roman" w:hAnsi="Times New Roman"/>
          <w:b/>
          <w:bCs/>
          <w:sz w:val="24"/>
          <w:szCs w:val="24"/>
        </w:rPr>
      </w:pPr>
    </w:p>
    <w:p w14:paraId="2CC2C990" w14:textId="77777777" w:rsidR="007A5A76" w:rsidRDefault="009B74BA">
      <w:pPr>
        <w:tabs>
          <w:tab w:val="left" w:pos="720"/>
        </w:tabs>
        <w:ind w:left="720" w:hanging="720"/>
        <w:rPr>
          <w:rFonts w:ascii="Times New Roman" w:hAnsi="Times New Roman"/>
          <w:bCs/>
          <w:sz w:val="24"/>
          <w:szCs w:val="24"/>
        </w:rPr>
      </w:pPr>
      <w:r w:rsidRPr="00DE60D9">
        <w:rPr>
          <w:rFonts w:ascii="Times New Roman" w:hAnsi="Times New Roman"/>
          <w:b/>
          <w:bCs/>
          <w:sz w:val="24"/>
          <w:szCs w:val="24"/>
        </w:rPr>
        <w:t xml:space="preserve"> </w:t>
      </w:r>
      <w:r w:rsidRPr="00DE60D9">
        <w:rPr>
          <w:rFonts w:ascii="Times New Roman" w:hAnsi="Times New Roman"/>
          <w:b/>
          <w:bCs/>
          <w:sz w:val="24"/>
          <w:szCs w:val="24"/>
        </w:rPr>
        <w:tab/>
      </w:r>
      <w:r w:rsidR="004F6C71">
        <w:rPr>
          <w:rFonts w:ascii="Times New Roman" w:hAnsi="Times New Roman"/>
          <w:bCs/>
          <w:sz w:val="24"/>
          <w:szCs w:val="24"/>
        </w:rPr>
        <w:t xml:space="preserve">It is not possible to reduce reporting requirements for small businesses, however the burden on a given entity will depend on the complexity of their enterprise. Small businesses will generally have a much lower burden of compliance than large and complex businesses.  </w:t>
      </w:r>
    </w:p>
    <w:p w14:paraId="47BB722D" w14:textId="77777777" w:rsidR="00465A03" w:rsidRPr="00DE60D9" w:rsidRDefault="00465A03">
      <w:pPr>
        <w:tabs>
          <w:tab w:val="left" w:pos="720"/>
        </w:tabs>
        <w:ind w:left="720" w:hanging="720"/>
        <w:rPr>
          <w:rFonts w:ascii="Times New Roman" w:hAnsi="Times New Roman"/>
          <w:bCs/>
          <w:sz w:val="24"/>
          <w:szCs w:val="24"/>
        </w:rPr>
      </w:pPr>
    </w:p>
    <w:p w14:paraId="7D181285" w14:textId="77777777" w:rsidR="009B74BA" w:rsidRPr="00DE60D9" w:rsidRDefault="009B74BA">
      <w:pPr>
        <w:rPr>
          <w:rFonts w:ascii="Times New Roman" w:hAnsi="Times New Roman"/>
          <w:b/>
          <w:bCs/>
          <w:sz w:val="24"/>
          <w:szCs w:val="24"/>
        </w:rPr>
      </w:pPr>
    </w:p>
    <w:p w14:paraId="1F8B60EB"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6.</w:t>
      </w:r>
      <w:r w:rsidRPr="00DE60D9">
        <w:rPr>
          <w:rFonts w:ascii="Times New Roman" w:hAnsi="Times New Roman"/>
          <w:b/>
          <w:bCs/>
        </w:rPr>
        <w:tab/>
      </w:r>
      <w:r w:rsidRPr="00DE60D9">
        <w:rPr>
          <w:rFonts w:ascii="Times New Roman" w:hAnsi="Times New Roman"/>
          <w:b/>
          <w:bCs/>
          <w:u w:val="single"/>
        </w:rPr>
        <w:t>CONSEQUENCES OF LESS FREQUENT COLLECTION ON FEDERAL PROGRAMS OR POLICY ACTIVITIES</w:t>
      </w:r>
    </w:p>
    <w:p w14:paraId="4111E0BA" w14:textId="77777777" w:rsidR="009B74BA" w:rsidRPr="00DE60D9" w:rsidRDefault="009B74BA">
      <w:pPr>
        <w:rPr>
          <w:rFonts w:ascii="Times New Roman" w:hAnsi="Times New Roman"/>
          <w:b/>
          <w:bCs/>
          <w:sz w:val="24"/>
          <w:szCs w:val="24"/>
        </w:rPr>
      </w:pPr>
    </w:p>
    <w:p w14:paraId="65E712BD" w14:textId="77777777" w:rsidR="009B74BA" w:rsidRPr="00DE60D9" w:rsidRDefault="004F6C71">
      <w:pPr>
        <w:ind w:left="720"/>
        <w:rPr>
          <w:rFonts w:ascii="Times New Roman" w:hAnsi="Times New Roman"/>
          <w:bCs/>
          <w:sz w:val="24"/>
          <w:szCs w:val="24"/>
        </w:rPr>
      </w:pPr>
      <w:r>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14:paraId="6CC6CE53" w14:textId="77777777" w:rsidR="009B74BA" w:rsidRPr="00DE60D9" w:rsidRDefault="009B74BA">
      <w:pPr>
        <w:rPr>
          <w:rFonts w:ascii="Times New Roman" w:hAnsi="Times New Roman"/>
          <w:b/>
          <w:bCs/>
          <w:sz w:val="24"/>
          <w:szCs w:val="24"/>
        </w:rPr>
      </w:pPr>
    </w:p>
    <w:p w14:paraId="21E6350C" w14:textId="77777777" w:rsidR="009B74BA" w:rsidRPr="00DE60D9" w:rsidRDefault="009B74BA">
      <w:pPr>
        <w:tabs>
          <w:tab w:val="left" w:pos="720"/>
        </w:tabs>
        <w:ind w:left="720" w:hanging="720"/>
        <w:rPr>
          <w:rFonts w:ascii="Times New Roman" w:hAnsi="Times New Roman"/>
          <w:b/>
          <w:bCs/>
          <w:sz w:val="24"/>
          <w:szCs w:val="24"/>
        </w:rPr>
      </w:pPr>
      <w:r w:rsidRPr="00DE60D9">
        <w:rPr>
          <w:rFonts w:ascii="Times New Roman" w:hAnsi="Times New Roman"/>
          <w:b/>
          <w:bCs/>
          <w:sz w:val="24"/>
          <w:szCs w:val="24"/>
        </w:rPr>
        <w:t>7.</w:t>
      </w:r>
      <w:r w:rsidRPr="00DE60D9">
        <w:rPr>
          <w:rFonts w:ascii="Times New Roman" w:hAnsi="Times New Roman"/>
          <w:b/>
          <w:bCs/>
          <w:sz w:val="24"/>
          <w:szCs w:val="24"/>
        </w:rPr>
        <w:tab/>
      </w:r>
      <w:r w:rsidRPr="00DE60D9">
        <w:rPr>
          <w:rFonts w:ascii="Times New Roman" w:hAnsi="Times New Roman"/>
          <w:b/>
          <w:bCs/>
          <w:sz w:val="24"/>
          <w:szCs w:val="24"/>
          <w:u w:val="single"/>
        </w:rPr>
        <w:t>SPECIAL CIRCUMSTANCES REQUIRING DATA COLLECTION TO BE</w:t>
      </w:r>
      <w:r w:rsidRPr="00DE60D9">
        <w:rPr>
          <w:rFonts w:ascii="Times New Roman" w:hAnsi="Times New Roman"/>
          <w:b/>
          <w:bCs/>
          <w:sz w:val="24"/>
          <w:szCs w:val="24"/>
        </w:rPr>
        <w:t xml:space="preserve">     </w:t>
      </w:r>
      <w:r w:rsidRPr="00DE60D9">
        <w:rPr>
          <w:rFonts w:ascii="Times New Roman" w:hAnsi="Times New Roman"/>
          <w:b/>
          <w:bCs/>
          <w:sz w:val="24"/>
          <w:szCs w:val="24"/>
          <w:u w:val="single"/>
        </w:rPr>
        <w:t>INCONSISTENT WITH GUIDELINES IN 5 CFR 1320.5(d)(2)</w:t>
      </w:r>
    </w:p>
    <w:p w14:paraId="178DE09C" w14:textId="77777777" w:rsidR="009B74BA" w:rsidRPr="00DE60D9" w:rsidRDefault="009B74BA">
      <w:pPr>
        <w:rPr>
          <w:rFonts w:ascii="Times New Roman" w:hAnsi="Times New Roman"/>
          <w:b/>
          <w:bCs/>
          <w:sz w:val="24"/>
          <w:szCs w:val="24"/>
        </w:rPr>
      </w:pPr>
    </w:p>
    <w:p w14:paraId="38EE6C95" w14:textId="77777777" w:rsidR="009B74BA" w:rsidRPr="00DE60D9" w:rsidRDefault="00FE2C2F">
      <w:pPr>
        <w:ind w:left="720"/>
        <w:rPr>
          <w:rFonts w:ascii="Times New Roman" w:hAnsi="Times New Roman"/>
          <w:bCs/>
          <w:sz w:val="24"/>
          <w:szCs w:val="24"/>
        </w:rPr>
      </w:pPr>
      <w:r>
        <w:rPr>
          <w:rFonts w:ascii="Times New Roman" w:hAnsi="Times New Roman"/>
          <w:bCs/>
          <w:sz w:val="24"/>
          <w:szCs w:val="24"/>
        </w:rPr>
        <w:t>There are no special circumstances requiring data collection to be inconsistent with guidelines in 5 CFR 1320.5(d)(2).</w:t>
      </w:r>
    </w:p>
    <w:p w14:paraId="2DC8548A" w14:textId="77777777" w:rsidR="009B74BA" w:rsidRPr="00DE60D9" w:rsidRDefault="009B74BA">
      <w:pPr>
        <w:rPr>
          <w:rFonts w:ascii="Times New Roman" w:hAnsi="Times New Roman"/>
          <w:bCs/>
          <w:sz w:val="24"/>
          <w:szCs w:val="24"/>
        </w:rPr>
      </w:pPr>
    </w:p>
    <w:p w14:paraId="796005C0"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8.</w:t>
      </w:r>
      <w:r w:rsidRPr="00DE60D9">
        <w:rPr>
          <w:rFonts w:ascii="Times New Roman" w:hAnsi="Times New Roman"/>
          <w:b/>
          <w:bCs/>
        </w:rPr>
        <w:tab/>
      </w:r>
      <w:r w:rsidRPr="008014AA">
        <w:rPr>
          <w:rFonts w:ascii="Times New Roman" w:hAnsi="Times New Roman"/>
          <w:b/>
          <w:bCs/>
          <w:u w:val="single"/>
        </w:rPr>
        <w:t>CONSULTATION WITH INDIVIDUALS OUTSIDE OF THE AGENCY ON</w:t>
      </w:r>
      <w:r w:rsidRPr="008014AA">
        <w:rPr>
          <w:rFonts w:ascii="Times New Roman" w:hAnsi="Times New Roman"/>
          <w:b/>
          <w:bCs/>
        </w:rPr>
        <w:t xml:space="preserve">     </w:t>
      </w:r>
      <w:r w:rsidRPr="008014AA">
        <w:rPr>
          <w:rFonts w:ascii="Times New Roman" w:hAnsi="Times New Roman"/>
          <w:b/>
          <w:bCs/>
          <w:u w:val="single"/>
        </w:rPr>
        <w:t>AVAILABILITY OF DATA, FREQUENCY OF COLLECTION, CLARITY OF INSTRUCTIONS AND FORMS, AND DATA ELEMENTS</w:t>
      </w:r>
    </w:p>
    <w:p w14:paraId="73C98BDC" w14:textId="77777777" w:rsidR="009B74BA" w:rsidRPr="00DE60D9" w:rsidRDefault="009B74BA">
      <w:pPr>
        <w:rPr>
          <w:rFonts w:ascii="Times New Roman" w:hAnsi="Times New Roman"/>
          <w:b/>
          <w:bCs/>
          <w:sz w:val="24"/>
          <w:szCs w:val="24"/>
        </w:rPr>
      </w:pPr>
    </w:p>
    <w:p w14:paraId="7852BA1D" w14:textId="11353569" w:rsidR="009B74BA" w:rsidRDefault="009B74BA">
      <w:pPr>
        <w:ind w:left="720"/>
        <w:jc w:val="both"/>
        <w:rPr>
          <w:rFonts w:ascii="Times New Roman" w:hAnsi="Times New Roman"/>
          <w:bCs/>
          <w:sz w:val="24"/>
          <w:szCs w:val="24"/>
        </w:rPr>
      </w:pPr>
      <w:r w:rsidRPr="00DE60D9">
        <w:rPr>
          <w:rFonts w:ascii="Times New Roman" w:hAnsi="Times New Roman"/>
          <w:bCs/>
          <w:sz w:val="24"/>
          <w:szCs w:val="24"/>
        </w:rPr>
        <w:t>In response to the Federal Register Notice</w:t>
      </w:r>
      <w:r w:rsidR="00E2140D" w:rsidRPr="00DE60D9">
        <w:rPr>
          <w:rFonts w:ascii="Times New Roman" w:hAnsi="Times New Roman"/>
          <w:bCs/>
          <w:sz w:val="24"/>
          <w:szCs w:val="24"/>
        </w:rPr>
        <w:t xml:space="preserve"> </w:t>
      </w:r>
      <w:r w:rsidR="00E2140D" w:rsidRPr="008014AA">
        <w:rPr>
          <w:rFonts w:ascii="Times New Roman" w:hAnsi="Times New Roman"/>
          <w:bCs/>
          <w:sz w:val="24"/>
          <w:szCs w:val="24"/>
        </w:rPr>
        <w:t>(</w:t>
      </w:r>
      <w:r w:rsidR="008014AA" w:rsidRPr="008014AA">
        <w:rPr>
          <w:rFonts w:ascii="Times New Roman" w:hAnsi="Times New Roman"/>
          <w:bCs/>
          <w:sz w:val="24"/>
          <w:szCs w:val="24"/>
        </w:rPr>
        <w:t>8</w:t>
      </w:r>
      <w:r w:rsidR="00D65AB4">
        <w:rPr>
          <w:rFonts w:ascii="Times New Roman" w:hAnsi="Times New Roman"/>
          <w:bCs/>
          <w:sz w:val="24"/>
          <w:szCs w:val="24"/>
        </w:rPr>
        <w:t>4</w:t>
      </w:r>
      <w:r w:rsidR="00E2140D" w:rsidRPr="008014AA">
        <w:rPr>
          <w:rFonts w:ascii="Times New Roman" w:hAnsi="Times New Roman"/>
          <w:bCs/>
          <w:sz w:val="24"/>
          <w:szCs w:val="24"/>
        </w:rPr>
        <w:t xml:space="preserve"> FR </w:t>
      </w:r>
      <w:r w:rsidR="00D65AB4">
        <w:rPr>
          <w:rFonts w:ascii="Times New Roman" w:hAnsi="Times New Roman"/>
          <w:bCs/>
          <w:sz w:val="24"/>
          <w:szCs w:val="24"/>
        </w:rPr>
        <w:t>517</w:t>
      </w:r>
      <w:r w:rsidR="008F3A70">
        <w:rPr>
          <w:rFonts w:ascii="Times New Roman" w:hAnsi="Times New Roman"/>
          <w:bCs/>
          <w:sz w:val="24"/>
          <w:szCs w:val="24"/>
        </w:rPr>
        <w:t>12</w:t>
      </w:r>
      <w:r w:rsidR="00E2140D" w:rsidRPr="008014AA">
        <w:rPr>
          <w:rFonts w:ascii="Times New Roman" w:hAnsi="Times New Roman"/>
          <w:bCs/>
          <w:sz w:val="24"/>
          <w:szCs w:val="24"/>
        </w:rPr>
        <w:t xml:space="preserve">), </w:t>
      </w:r>
      <w:r w:rsidRPr="008014AA">
        <w:rPr>
          <w:rFonts w:ascii="Times New Roman" w:hAnsi="Times New Roman"/>
          <w:bCs/>
          <w:sz w:val="24"/>
          <w:szCs w:val="24"/>
        </w:rPr>
        <w:t xml:space="preserve">dated </w:t>
      </w:r>
      <w:r w:rsidR="008F3A70">
        <w:rPr>
          <w:rFonts w:ascii="Times New Roman" w:hAnsi="Times New Roman"/>
          <w:bCs/>
          <w:sz w:val="24"/>
          <w:szCs w:val="24"/>
        </w:rPr>
        <w:t>September 30</w:t>
      </w:r>
      <w:r w:rsidR="008014AA">
        <w:rPr>
          <w:rFonts w:ascii="Times New Roman" w:hAnsi="Times New Roman"/>
          <w:bCs/>
          <w:sz w:val="24"/>
          <w:szCs w:val="24"/>
        </w:rPr>
        <w:t>, 201</w:t>
      </w:r>
      <w:r w:rsidR="008F3A70">
        <w:rPr>
          <w:rFonts w:ascii="Times New Roman" w:hAnsi="Times New Roman"/>
          <w:bCs/>
          <w:sz w:val="24"/>
          <w:szCs w:val="24"/>
        </w:rPr>
        <w:t>9</w:t>
      </w:r>
      <w:r w:rsidRPr="00DE60D9">
        <w:rPr>
          <w:rFonts w:ascii="Times New Roman" w:hAnsi="Times New Roman"/>
          <w:bCs/>
          <w:sz w:val="24"/>
          <w:szCs w:val="24"/>
        </w:rPr>
        <w:t xml:space="preserve">, </w:t>
      </w:r>
      <w:r w:rsidR="000D40AC">
        <w:rPr>
          <w:rFonts w:ascii="Times New Roman" w:hAnsi="Times New Roman"/>
          <w:bCs/>
          <w:sz w:val="24"/>
          <w:szCs w:val="24"/>
        </w:rPr>
        <w:t>IRS received</w:t>
      </w:r>
      <w:r w:rsidR="0067572E">
        <w:rPr>
          <w:rFonts w:ascii="Times New Roman" w:hAnsi="Times New Roman"/>
          <w:bCs/>
          <w:sz w:val="24"/>
          <w:szCs w:val="24"/>
        </w:rPr>
        <w:t xml:space="preserve"> </w:t>
      </w:r>
      <w:r w:rsidR="008F3A70">
        <w:rPr>
          <w:rFonts w:ascii="Times New Roman" w:hAnsi="Times New Roman"/>
          <w:bCs/>
          <w:sz w:val="24"/>
          <w:szCs w:val="24"/>
        </w:rPr>
        <w:t xml:space="preserve">no </w:t>
      </w:r>
      <w:r w:rsidR="0067572E">
        <w:rPr>
          <w:rFonts w:ascii="Times New Roman" w:hAnsi="Times New Roman"/>
          <w:bCs/>
          <w:sz w:val="24"/>
          <w:szCs w:val="24"/>
        </w:rPr>
        <w:t>comments.</w:t>
      </w:r>
    </w:p>
    <w:p w14:paraId="6763ABAB" w14:textId="45F6D3AB" w:rsidR="000D40AC" w:rsidRDefault="000D40AC">
      <w:pPr>
        <w:ind w:left="720"/>
        <w:jc w:val="both"/>
        <w:rPr>
          <w:rFonts w:ascii="Times New Roman" w:hAnsi="Times New Roman"/>
          <w:bCs/>
          <w:sz w:val="24"/>
          <w:szCs w:val="24"/>
        </w:rPr>
      </w:pPr>
    </w:p>
    <w:p w14:paraId="18BAEF63" w14:textId="77777777" w:rsidR="009B74BA" w:rsidRPr="00DE60D9" w:rsidRDefault="009B74BA">
      <w:pPr>
        <w:jc w:val="both"/>
        <w:rPr>
          <w:rFonts w:ascii="Times New Roman" w:hAnsi="Times New Roman"/>
          <w:b/>
          <w:bCs/>
          <w:sz w:val="24"/>
          <w:szCs w:val="24"/>
        </w:rPr>
      </w:pPr>
    </w:p>
    <w:p w14:paraId="567E5E63" w14:textId="77777777"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9.</w:t>
      </w:r>
      <w:r w:rsidRPr="00DE60D9">
        <w:rPr>
          <w:rFonts w:ascii="Times New Roman" w:hAnsi="Times New Roman"/>
          <w:b/>
          <w:bCs/>
          <w:sz w:val="24"/>
          <w:szCs w:val="24"/>
        </w:rPr>
        <w:tab/>
      </w:r>
      <w:r w:rsidRPr="00DE60D9">
        <w:rPr>
          <w:rFonts w:ascii="Times New Roman" w:hAnsi="Times New Roman"/>
          <w:b/>
          <w:bCs/>
          <w:sz w:val="24"/>
          <w:szCs w:val="24"/>
          <w:u w:val="single"/>
        </w:rPr>
        <w:t>EXPLANATION OF DECISION TO PROVIDE ANY PAYMENT OR GIFT TO RESPONDENTS</w:t>
      </w:r>
    </w:p>
    <w:p w14:paraId="48F7E95C" w14:textId="77777777" w:rsidR="009B74BA" w:rsidRPr="00DE60D9" w:rsidRDefault="009B74BA">
      <w:pPr>
        <w:jc w:val="both"/>
        <w:rPr>
          <w:rFonts w:ascii="Times New Roman" w:hAnsi="Times New Roman"/>
          <w:b/>
          <w:bCs/>
          <w:sz w:val="24"/>
          <w:szCs w:val="24"/>
        </w:rPr>
      </w:pPr>
    </w:p>
    <w:p w14:paraId="69C04FC0" w14:textId="77777777" w:rsidR="007A5A76" w:rsidRPr="00DE60D9" w:rsidRDefault="0042148F">
      <w:pPr>
        <w:ind w:left="720"/>
        <w:jc w:val="both"/>
        <w:rPr>
          <w:rFonts w:ascii="Times New Roman" w:hAnsi="Times New Roman"/>
          <w:bCs/>
          <w:sz w:val="24"/>
          <w:szCs w:val="24"/>
        </w:rPr>
      </w:pPr>
      <w:r>
        <w:rPr>
          <w:rFonts w:ascii="Times New Roman" w:hAnsi="Times New Roman"/>
          <w:bCs/>
          <w:sz w:val="24"/>
          <w:szCs w:val="24"/>
        </w:rPr>
        <w:t>No payment or gift has been provided to any respondents.</w:t>
      </w:r>
    </w:p>
    <w:p w14:paraId="11C07715" w14:textId="77777777" w:rsidR="009B74BA" w:rsidRPr="00DE60D9" w:rsidRDefault="009B74BA">
      <w:pPr>
        <w:jc w:val="both"/>
        <w:rPr>
          <w:rFonts w:ascii="Times New Roman" w:hAnsi="Times New Roman"/>
          <w:b/>
          <w:bCs/>
          <w:sz w:val="24"/>
          <w:szCs w:val="24"/>
        </w:rPr>
      </w:pPr>
    </w:p>
    <w:p w14:paraId="1FA51D8C" w14:textId="77777777"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10.</w:t>
      </w:r>
      <w:r w:rsidRPr="00DE60D9">
        <w:rPr>
          <w:rFonts w:ascii="Times New Roman" w:hAnsi="Times New Roman"/>
          <w:b/>
          <w:bCs/>
        </w:rPr>
        <w:tab/>
      </w:r>
      <w:r w:rsidRPr="00DE60D9">
        <w:rPr>
          <w:rFonts w:ascii="Times New Roman" w:hAnsi="Times New Roman"/>
          <w:b/>
          <w:bCs/>
          <w:u w:val="single"/>
        </w:rPr>
        <w:t>ASSURANCE OF CONFIDENTIALITY OF RESPONSES</w:t>
      </w:r>
    </w:p>
    <w:p w14:paraId="1C6B5130" w14:textId="77777777" w:rsidR="009B74BA" w:rsidRPr="00DE60D9" w:rsidRDefault="009B74BA">
      <w:pPr>
        <w:jc w:val="both"/>
        <w:rPr>
          <w:rFonts w:ascii="Times New Roman" w:hAnsi="Times New Roman"/>
          <w:b/>
          <w:bCs/>
          <w:sz w:val="24"/>
          <w:szCs w:val="24"/>
        </w:rPr>
      </w:pPr>
    </w:p>
    <w:p w14:paraId="5C16634C" w14:textId="77777777" w:rsidR="009B74BA" w:rsidRPr="00DE60D9" w:rsidRDefault="009B74BA">
      <w:pPr>
        <w:ind w:left="720"/>
        <w:jc w:val="both"/>
        <w:rPr>
          <w:rFonts w:ascii="Times New Roman" w:hAnsi="Times New Roman"/>
          <w:bCs/>
          <w:sz w:val="24"/>
          <w:szCs w:val="24"/>
        </w:rPr>
      </w:pPr>
      <w:r w:rsidRPr="00DE60D9">
        <w:rPr>
          <w:rFonts w:ascii="Times New Roman" w:hAnsi="Times New Roman"/>
          <w:bCs/>
          <w:sz w:val="24"/>
          <w:szCs w:val="24"/>
        </w:rPr>
        <w:t>Generally, tax returns and tax return information are confidential as required by 26 USC 6103.</w:t>
      </w:r>
    </w:p>
    <w:p w14:paraId="61EC31AD" w14:textId="77777777" w:rsidR="009B74BA" w:rsidRPr="00DE60D9" w:rsidRDefault="009B74BA">
      <w:pPr>
        <w:jc w:val="both"/>
        <w:rPr>
          <w:rFonts w:ascii="Times New Roman" w:hAnsi="Times New Roman"/>
          <w:b/>
          <w:bCs/>
          <w:sz w:val="24"/>
          <w:szCs w:val="24"/>
        </w:rPr>
      </w:pPr>
    </w:p>
    <w:p w14:paraId="3D3A963C" w14:textId="77777777" w:rsidR="009B74BA" w:rsidRPr="00DE60D9" w:rsidRDefault="009B74BA" w:rsidP="004D43B5">
      <w:pPr>
        <w:tabs>
          <w:tab w:val="left" w:pos="720"/>
        </w:tabs>
        <w:ind w:left="720" w:right="450" w:hanging="720"/>
        <w:jc w:val="both"/>
        <w:rPr>
          <w:rFonts w:ascii="Times New Roman" w:hAnsi="Times New Roman"/>
          <w:b/>
          <w:bCs/>
          <w:sz w:val="24"/>
          <w:szCs w:val="24"/>
          <w:u w:val="single"/>
        </w:rPr>
      </w:pPr>
      <w:r w:rsidRPr="00DE60D9">
        <w:rPr>
          <w:rFonts w:ascii="Times New Roman" w:hAnsi="Times New Roman"/>
          <w:b/>
          <w:bCs/>
          <w:sz w:val="24"/>
          <w:szCs w:val="24"/>
        </w:rPr>
        <w:t>11.</w:t>
      </w:r>
      <w:r w:rsidRPr="00DE60D9">
        <w:rPr>
          <w:rFonts w:ascii="Times New Roman" w:hAnsi="Times New Roman"/>
          <w:b/>
          <w:bCs/>
          <w:sz w:val="24"/>
          <w:szCs w:val="24"/>
        </w:rPr>
        <w:tab/>
      </w:r>
      <w:r w:rsidRPr="00DE60D9">
        <w:rPr>
          <w:rFonts w:ascii="Times New Roman" w:hAnsi="Times New Roman"/>
          <w:b/>
          <w:bCs/>
          <w:sz w:val="24"/>
          <w:szCs w:val="24"/>
          <w:u w:val="single"/>
        </w:rPr>
        <w:t>JUSTIFICATION OF SENSITIVE QUESTIONS</w:t>
      </w:r>
    </w:p>
    <w:p w14:paraId="0BA25437" w14:textId="77777777" w:rsidR="009B74BA" w:rsidRPr="00DE60D9" w:rsidRDefault="009B74BA">
      <w:pPr>
        <w:jc w:val="both"/>
        <w:rPr>
          <w:rFonts w:ascii="Times New Roman" w:hAnsi="Times New Roman"/>
          <w:b/>
          <w:bCs/>
          <w:sz w:val="24"/>
          <w:szCs w:val="24"/>
          <w:u w:val="single"/>
        </w:rPr>
      </w:pPr>
    </w:p>
    <w:p w14:paraId="6D858257" w14:textId="77777777" w:rsidR="002251A9" w:rsidRPr="002251A9" w:rsidRDefault="002251A9" w:rsidP="00D47DD8">
      <w:pPr>
        <w:ind w:left="720"/>
        <w:jc w:val="both"/>
        <w:rPr>
          <w:rFonts w:ascii="Times New Roman" w:hAnsi="Times New Roman"/>
          <w:bCs/>
          <w:sz w:val="24"/>
          <w:szCs w:val="24"/>
        </w:rPr>
      </w:pPr>
      <w:r w:rsidRPr="002251A9">
        <w:rPr>
          <w:rFonts w:ascii="Times New Roman" w:hAnsi="Times New Roman"/>
          <w:bCs/>
          <w:sz w:val="24"/>
          <w:szCs w:val="24"/>
        </w:rPr>
        <w:t>In accordance with the Privacy Act of 1974, Treasury has published its complete Privacy Act systems of records notices, which include all maintained records systems as of January 2, 2014; six systems have been amended, altered, or added since April 20, 2010, when the complete notices were last published. See 79 F.R. 209-261 and 79 F.R. 183-206, which was published on January 2, 2014.</w:t>
      </w:r>
    </w:p>
    <w:p w14:paraId="35E644EF" w14:textId="77777777" w:rsidR="002251A9" w:rsidRPr="002251A9" w:rsidRDefault="002251A9" w:rsidP="002251A9">
      <w:pPr>
        <w:ind w:left="720"/>
        <w:jc w:val="both"/>
        <w:rPr>
          <w:rFonts w:ascii="Times New Roman" w:hAnsi="Times New Roman"/>
          <w:bCs/>
          <w:sz w:val="24"/>
          <w:szCs w:val="24"/>
        </w:rPr>
      </w:pPr>
    </w:p>
    <w:p w14:paraId="5DEF4C14" w14:textId="77777777"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id="0" w:name="_Hlk495904895"/>
      <w:r w:rsidRPr="002251A9">
        <w:rPr>
          <w:rFonts w:ascii="Times New Roman" w:hAnsi="Times New Roman"/>
          <w:bCs/>
          <w:sz w:val="24"/>
          <w:szCs w:val="24"/>
        </w:rPr>
        <w:t>IRS 24.030--Customer Account Data Engine Individual Master File, formerly Individual Master File, and IRS 34.037--IRS Audit Trail and Security Records System</w:t>
      </w:r>
      <w:bookmarkEnd w:id="0"/>
      <w:r w:rsidRPr="002251A9">
        <w:rPr>
          <w:rFonts w:ascii="Times New Roman" w:hAnsi="Times New Roman"/>
          <w:bCs/>
          <w:sz w:val="24"/>
          <w:szCs w:val="24"/>
        </w:rPr>
        <w:t xml:space="preserve">.  The Internal Revenue Service PIAs can be found at </w:t>
      </w:r>
      <w:hyperlink r:id="rId14" w:history="1">
        <w:r w:rsidRPr="002251A9">
          <w:rPr>
            <w:rStyle w:val="Hyperlink"/>
            <w:rFonts w:ascii="Times New Roman" w:hAnsi="Times New Roman"/>
            <w:sz w:val="24"/>
            <w:szCs w:val="24"/>
          </w:rPr>
          <w:t>http://www.treasury.gov/privacy/PIAs/Pages/default.aspx</w:t>
        </w:r>
      </w:hyperlink>
      <w:r w:rsidRPr="002251A9">
        <w:rPr>
          <w:rFonts w:ascii="Times New Roman" w:hAnsi="Times New Roman"/>
          <w:bCs/>
          <w:sz w:val="24"/>
          <w:szCs w:val="24"/>
        </w:rPr>
        <w:t xml:space="preserve"> .</w:t>
      </w:r>
    </w:p>
    <w:p w14:paraId="40469181" w14:textId="77777777" w:rsidR="002251A9" w:rsidRPr="002251A9" w:rsidRDefault="002251A9" w:rsidP="002251A9">
      <w:pPr>
        <w:ind w:left="720"/>
        <w:jc w:val="both"/>
        <w:rPr>
          <w:rFonts w:ascii="Times New Roman" w:hAnsi="Times New Roman"/>
          <w:bCs/>
          <w:sz w:val="24"/>
          <w:szCs w:val="24"/>
        </w:rPr>
      </w:pPr>
    </w:p>
    <w:p w14:paraId="6E48CD77" w14:textId="77777777" w:rsidR="002251A9" w:rsidRPr="002251A9" w:rsidRDefault="002251A9" w:rsidP="002251A9">
      <w:pPr>
        <w:ind w:left="720"/>
        <w:jc w:val="both"/>
        <w:rPr>
          <w:rFonts w:ascii="Times New Roman" w:hAnsi="Times New Roman"/>
          <w:bCs/>
          <w:sz w:val="24"/>
          <w:szCs w:val="24"/>
        </w:rPr>
      </w:pPr>
      <w:r w:rsidRPr="002251A9">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14:paraId="79FF32A2" w14:textId="77777777" w:rsidR="007A5A76" w:rsidRPr="00DE60D9" w:rsidRDefault="007A5A76">
      <w:pPr>
        <w:jc w:val="both"/>
        <w:rPr>
          <w:rFonts w:ascii="Times New Roman" w:hAnsi="Times New Roman"/>
          <w:b/>
          <w:bCs/>
          <w:sz w:val="24"/>
          <w:szCs w:val="24"/>
        </w:rPr>
      </w:pPr>
    </w:p>
    <w:p w14:paraId="4E4659FA" w14:textId="77777777" w:rsidR="009B74BA" w:rsidRDefault="009B74BA">
      <w:pPr>
        <w:tabs>
          <w:tab w:val="left" w:pos="720"/>
        </w:tabs>
        <w:ind w:left="720" w:hanging="720"/>
        <w:jc w:val="both"/>
        <w:rPr>
          <w:rFonts w:ascii="Times New Roman" w:hAnsi="Times New Roman"/>
          <w:b/>
          <w:bCs/>
          <w:sz w:val="24"/>
          <w:szCs w:val="24"/>
          <w:u w:val="single"/>
        </w:rPr>
      </w:pPr>
      <w:r w:rsidRPr="00E17503">
        <w:rPr>
          <w:rFonts w:ascii="Times New Roman" w:hAnsi="Times New Roman"/>
          <w:b/>
          <w:bCs/>
          <w:sz w:val="24"/>
          <w:szCs w:val="24"/>
        </w:rPr>
        <w:t>12.</w:t>
      </w:r>
      <w:r w:rsidRPr="00E17503">
        <w:rPr>
          <w:rFonts w:ascii="Times New Roman" w:hAnsi="Times New Roman"/>
          <w:b/>
          <w:bCs/>
          <w:sz w:val="24"/>
          <w:szCs w:val="24"/>
        </w:rPr>
        <w:tab/>
      </w:r>
      <w:r w:rsidRPr="00DD7EF7">
        <w:rPr>
          <w:rFonts w:ascii="Times New Roman" w:hAnsi="Times New Roman"/>
          <w:b/>
          <w:bCs/>
          <w:sz w:val="24"/>
          <w:szCs w:val="24"/>
          <w:u w:val="single"/>
        </w:rPr>
        <w:t>ESTIMA</w:t>
      </w:r>
      <w:r w:rsidRPr="00E17503">
        <w:rPr>
          <w:rFonts w:ascii="Times New Roman" w:hAnsi="Times New Roman"/>
          <w:b/>
          <w:bCs/>
          <w:sz w:val="24"/>
          <w:szCs w:val="24"/>
          <w:u w:val="single"/>
        </w:rPr>
        <w:t>TED BURDEN OF INFORMATION COLLECTION</w:t>
      </w:r>
    </w:p>
    <w:p w14:paraId="7BF69FA9" w14:textId="77777777" w:rsidR="00DD7EF7" w:rsidRPr="00DE60D9" w:rsidRDefault="00DD7EF7">
      <w:pPr>
        <w:tabs>
          <w:tab w:val="left" w:pos="720"/>
        </w:tabs>
        <w:ind w:left="720" w:hanging="720"/>
        <w:jc w:val="both"/>
        <w:rPr>
          <w:rFonts w:ascii="Times New Roman" w:hAnsi="Times New Roman"/>
          <w:b/>
          <w:bCs/>
          <w:sz w:val="24"/>
          <w:szCs w:val="24"/>
          <w:u w:val="single"/>
        </w:rPr>
      </w:pPr>
    </w:p>
    <w:p w14:paraId="30A9D0E1" w14:textId="77777777" w:rsidR="00DB05DC" w:rsidRPr="00585ADB" w:rsidRDefault="00DB05DC" w:rsidP="00DB05DC">
      <w:pPr>
        <w:spacing w:line="276" w:lineRule="auto"/>
        <w:ind w:left="720"/>
        <w:jc w:val="both"/>
        <w:rPr>
          <w:rFonts w:ascii="Times New Roman" w:hAnsi="Times New Roman"/>
          <w:bCs/>
          <w:sz w:val="24"/>
          <w:szCs w:val="24"/>
          <w:u w:val="single"/>
        </w:rPr>
      </w:pPr>
      <w:r w:rsidRPr="00585ADB">
        <w:rPr>
          <w:rFonts w:ascii="Times New Roman" w:hAnsi="Times New Roman"/>
          <w:bCs/>
          <w:sz w:val="24"/>
          <w:szCs w:val="24"/>
          <w:u w:val="single"/>
        </w:rPr>
        <w:t>PRA Approval of Forms Used by Individual Taxpayers</w:t>
      </w:r>
    </w:p>
    <w:p w14:paraId="7DBF1BBB"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 xml:space="preserve">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notices that accompany collections of information, (2) Federal Register notices such as this one, and (3) OMB's database of approved information </w:t>
      </w:r>
      <w:r w:rsidRPr="00585ADB">
        <w:rPr>
          <w:rFonts w:ascii="Times New Roman" w:hAnsi="Times New Roman"/>
          <w:bCs/>
          <w:sz w:val="24"/>
          <w:szCs w:val="24"/>
        </w:rPr>
        <w:lastRenderedPageBreak/>
        <w:t>collections.</w:t>
      </w:r>
    </w:p>
    <w:p w14:paraId="5CF7D41F" w14:textId="77777777" w:rsidR="00585ADB" w:rsidRDefault="00585ADB" w:rsidP="00DB05DC">
      <w:pPr>
        <w:spacing w:line="276" w:lineRule="auto"/>
        <w:ind w:left="720"/>
        <w:jc w:val="both"/>
        <w:rPr>
          <w:rFonts w:ascii="Times New Roman" w:hAnsi="Times New Roman"/>
          <w:bCs/>
          <w:sz w:val="24"/>
          <w:szCs w:val="24"/>
        </w:rPr>
      </w:pPr>
    </w:p>
    <w:p w14:paraId="2797C687" w14:textId="3195DACE"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 xml:space="preserve">Taxpayer Burden </w:t>
      </w:r>
    </w:p>
    <w:p w14:paraId="04A7EA9C"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ab/>
        <w:t>Burden is defined as the time and out-of-pocket costs incurred by taxpayers in complying with the Federal tax system and are estimated separately.  Out-of-pocket costs include any expenses incurred by taxpayers to prepare and submit their tax returns. Examples include tax return preparation fees, the purchase price of tax preparation software, submission fees,</w:t>
      </w:r>
      <w:r w:rsidRPr="00585ADB" w:rsidDel="0071274D">
        <w:rPr>
          <w:rFonts w:ascii="Times New Roman" w:hAnsi="Times New Roman"/>
          <w:bCs/>
          <w:sz w:val="24"/>
          <w:szCs w:val="24"/>
        </w:rPr>
        <w:t xml:space="preserve"> </w:t>
      </w:r>
      <w:r w:rsidRPr="00585ADB">
        <w:rPr>
          <w:rFonts w:ascii="Times New Roman" w:hAnsi="Times New Roman"/>
          <w:bCs/>
          <w:sz w:val="24"/>
          <w:szCs w:val="24"/>
        </w:rPr>
        <w:t xml:space="preserve">photocopying costs, postage, and phone calls (if not toll-free).  </w:t>
      </w:r>
    </w:p>
    <w:p w14:paraId="65957427" w14:textId="77777777" w:rsidR="00585ADB" w:rsidRDefault="00585ADB" w:rsidP="00DB05DC">
      <w:pPr>
        <w:spacing w:line="276" w:lineRule="auto"/>
        <w:ind w:left="720"/>
        <w:jc w:val="both"/>
        <w:rPr>
          <w:rFonts w:ascii="Times New Roman" w:hAnsi="Times New Roman"/>
          <w:bCs/>
          <w:sz w:val="24"/>
          <w:szCs w:val="24"/>
        </w:rPr>
      </w:pPr>
    </w:p>
    <w:p w14:paraId="38E013AD" w14:textId="159A9010"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Taxpayer Burden Estimates</w:t>
      </w:r>
    </w:p>
    <w:p w14:paraId="075FA5C0" w14:textId="288567B2"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Table 1 shows the burden estimates for individual taxpayers filing 2020 Form 1040, Form 1040NR, Form 1040NR-EZ, Form 1040X, 1040-SR tax return.  The estimate reflects the change in burden from technical adjustments related to updating the number of affected taxpayers to reflect the FY2020 forecast</w:t>
      </w:r>
      <w:r w:rsidR="00321EF9">
        <w:rPr>
          <w:rFonts w:ascii="Times New Roman" w:hAnsi="Times New Roman"/>
          <w:bCs/>
          <w:sz w:val="24"/>
          <w:szCs w:val="24"/>
        </w:rPr>
        <w:t xml:space="preserve"> and includes legislative changes</w:t>
      </w:r>
      <w:r w:rsidRPr="00585ADB">
        <w:rPr>
          <w:rFonts w:ascii="Times New Roman" w:hAnsi="Times New Roman"/>
          <w:bCs/>
          <w:sz w:val="24"/>
          <w:szCs w:val="24"/>
        </w:rPr>
        <w:t xml:space="preserve">. </w:t>
      </w:r>
    </w:p>
    <w:p w14:paraId="7B665851" w14:textId="2A918773"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 xml:space="preserve">Reported time and cost burdens are national averages and do not necessarily reflect a “typical” case. Most taxpayers experience lower than average burden, with taxpayer burden varying considerably by taxpayer type.  </w:t>
      </w:r>
    </w:p>
    <w:p w14:paraId="205703A7" w14:textId="77777777" w:rsidR="00DB05DC" w:rsidRPr="00585ADB" w:rsidRDefault="00DB05DC" w:rsidP="00DB05DC">
      <w:pPr>
        <w:spacing w:line="276" w:lineRule="auto"/>
        <w:ind w:left="720"/>
        <w:jc w:val="both"/>
        <w:rPr>
          <w:rFonts w:ascii="Times New Roman" w:hAnsi="Times New Roman"/>
          <w:bCs/>
          <w:sz w:val="24"/>
          <w:szCs w:val="24"/>
        </w:rPr>
      </w:pPr>
    </w:p>
    <w:p w14:paraId="6F0364C0"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Estimated Number of Respondents: 159,300,000</w:t>
      </w:r>
    </w:p>
    <w:p w14:paraId="703D0DBD" w14:textId="77777777" w:rsidR="00DB05DC" w:rsidRPr="00585ADB" w:rsidRDefault="00DB05DC" w:rsidP="00DB05DC">
      <w:pPr>
        <w:spacing w:line="276" w:lineRule="auto"/>
        <w:ind w:left="720"/>
        <w:jc w:val="both"/>
        <w:rPr>
          <w:rFonts w:ascii="Times New Roman" w:hAnsi="Times New Roman"/>
          <w:bCs/>
          <w:sz w:val="24"/>
          <w:szCs w:val="24"/>
        </w:rPr>
      </w:pPr>
    </w:p>
    <w:p w14:paraId="7144EC64"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Total Estimated Time: 1.717 billion hours (1,717,000,000 hours)</w:t>
      </w:r>
    </w:p>
    <w:p w14:paraId="7C2DA558" w14:textId="77777777" w:rsidR="00DB05DC" w:rsidRPr="00585ADB" w:rsidRDefault="00DB05DC" w:rsidP="00DB05DC">
      <w:pPr>
        <w:spacing w:line="276" w:lineRule="auto"/>
        <w:ind w:left="720"/>
        <w:jc w:val="both"/>
        <w:rPr>
          <w:rFonts w:ascii="Times New Roman" w:hAnsi="Times New Roman"/>
          <w:bCs/>
          <w:sz w:val="24"/>
          <w:szCs w:val="24"/>
        </w:rPr>
      </w:pPr>
    </w:p>
    <w:p w14:paraId="7E2D2C42"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Estimated Time Per Respondent: 10.78 hours</w:t>
      </w:r>
    </w:p>
    <w:p w14:paraId="2607D398" w14:textId="77777777" w:rsidR="00DB05DC" w:rsidRPr="00585ADB" w:rsidRDefault="00DB05DC" w:rsidP="00DB05DC">
      <w:pPr>
        <w:spacing w:line="276" w:lineRule="auto"/>
        <w:ind w:left="720"/>
        <w:jc w:val="both"/>
        <w:rPr>
          <w:rFonts w:ascii="Times New Roman" w:hAnsi="Times New Roman"/>
          <w:bCs/>
          <w:sz w:val="24"/>
          <w:szCs w:val="24"/>
        </w:rPr>
      </w:pPr>
    </w:p>
    <w:p w14:paraId="154D2C30"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Total Estimated Out-of-Pocket Costs: $33.267 billion ($33,267,000,000)</w:t>
      </w:r>
    </w:p>
    <w:p w14:paraId="4CA4E93B" w14:textId="77777777" w:rsidR="00DB05DC" w:rsidRPr="00585ADB" w:rsidRDefault="00DB05DC" w:rsidP="00DB05DC">
      <w:pPr>
        <w:spacing w:line="276" w:lineRule="auto"/>
        <w:ind w:left="720"/>
        <w:jc w:val="both"/>
        <w:rPr>
          <w:rFonts w:ascii="Times New Roman" w:hAnsi="Times New Roman"/>
          <w:bCs/>
          <w:sz w:val="24"/>
          <w:szCs w:val="24"/>
        </w:rPr>
      </w:pPr>
    </w:p>
    <w:p w14:paraId="6D945452"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Estimated Out-of-Pocket Cost Per Respondent: $209</w:t>
      </w:r>
    </w:p>
    <w:p w14:paraId="6E73D076" w14:textId="77777777" w:rsidR="00DB05DC" w:rsidRPr="00585ADB" w:rsidRDefault="00DB05DC" w:rsidP="00DB05DC">
      <w:pPr>
        <w:spacing w:line="276" w:lineRule="auto"/>
        <w:ind w:left="720"/>
        <w:jc w:val="both"/>
        <w:rPr>
          <w:rFonts w:ascii="Times New Roman" w:hAnsi="Times New Roman"/>
          <w:bCs/>
          <w:sz w:val="24"/>
          <w:szCs w:val="24"/>
        </w:rPr>
      </w:pPr>
    </w:p>
    <w:p w14:paraId="6C1136AD"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Total Monetized Burden Costs: $60.997 billion ($60,997,000,000)</w:t>
      </w:r>
    </w:p>
    <w:p w14:paraId="6B6B75C5" w14:textId="77777777" w:rsidR="00DB05DC" w:rsidRPr="00585ADB" w:rsidRDefault="00DB05DC" w:rsidP="00DB05DC">
      <w:pPr>
        <w:spacing w:line="276" w:lineRule="auto"/>
        <w:ind w:left="720"/>
        <w:jc w:val="both"/>
        <w:rPr>
          <w:rFonts w:ascii="Times New Roman" w:hAnsi="Times New Roman"/>
          <w:bCs/>
          <w:sz w:val="24"/>
          <w:szCs w:val="24"/>
        </w:rPr>
      </w:pPr>
    </w:p>
    <w:p w14:paraId="1491E833"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Estimated Total Monetized Burden Per Respondent: $383</w:t>
      </w:r>
    </w:p>
    <w:p w14:paraId="3C85BA14" w14:textId="77777777" w:rsidR="00DB05DC" w:rsidRPr="00585ADB" w:rsidRDefault="00DB05DC" w:rsidP="00DB05DC">
      <w:pPr>
        <w:spacing w:line="276" w:lineRule="auto"/>
        <w:ind w:left="720"/>
        <w:jc w:val="both"/>
        <w:rPr>
          <w:rFonts w:ascii="Times New Roman" w:hAnsi="Times New Roman"/>
          <w:bCs/>
          <w:sz w:val="24"/>
          <w:szCs w:val="24"/>
        </w:rPr>
      </w:pPr>
    </w:p>
    <w:p w14:paraId="71406B07" w14:textId="77777777" w:rsidR="00DB05DC" w:rsidRPr="00585ADB" w:rsidRDefault="00DB05DC" w:rsidP="00DB05DC">
      <w:pPr>
        <w:spacing w:line="276" w:lineRule="auto"/>
        <w:ind w:left="720"/>
        <w:jc w:val="both"/>
        <w:rPr>
          <w:rFonts w:ascii="Times New Roman" w:hAnsi="Times New Roman"/>
          <w:bCs/>
          <w:sz w:val="24"/>
          <w:szCs w:val="24"/>
        </w:rPr>
      </w:pPr>
      <w:r w:rsidRPr="00585ADB">
        <w:rPr>
          <w:rFonts w:ascii="Times New Roman" w:hAnsi="Times New Roman"/>
          <w:bCs/>
          <w:sz w:val="24"/>
          <w:szCs w:val="24"/>
        </w:rPr>
        <w:t>Note: Amounts below are for FY2020. Reported time and cost burdens are national averages and do not necessarily reflect a “typical” case. Most taxpayers experience lower than average burden, with taxpayer burden varying considerably by taxpayer type. Detail may not add due to rounding.</w:t>
      </w:r>
    </w:p>
    <w:p w14:paraId="4F56DC9C" w14:textId="77777777" w:rsidR="00DB05DC" w:rsidRPr="00585ADB" w:rsidRDefault="00DB05DC" w:rsidP="00DB05DC">
      <w:pPr>
        <w:spacing w:line="276" w:lineRule="auto"/>
        <w:ind w:left="720"/>
        <w:jc w:val="both"/>
        <w:rPr>
          <w:rFonts w:ascii="Times New Roman" w:hAnsi="Times New Roman"/>
          <w:bCs/>
          <w:sz w:val="24"/>
          <w:szCs w:val="24"/>
          <w:u w:val="single"/>
        </w:rPr>
      </w:pPr>
    </w:p>
    <w:tbl>
      <w:tblPr>
        <w:tblW w:w="9350" w:type="dxa"/>
        <w:tblLayout w:type="fixed"/>
        <w:tblLook w:val="04A0" w:firstRow="1" w:lastRow="0" w:firstColumn="1" w:lastColumn="0" w:noHBand="0" w:noVBand="1"/>
      </w:tblPr>
      <w:tblGrid>
        <w:gridCol w:w="1520"/>
        <w:gridCol w:w="1342"/>
        <w:gridCol w:w="8"/>
        <w:gridCol w:w="1620"/>
        <w:gridCol w:w="1710"/>
        <w:gridCol w:w="1440"/>
        <w:gridCol w:w="1700"/>
        <w:gridCol w:w="10"/>
      </w:tblGrid>
      <w:tr w:rsidR="00756076" w:rsidRPr="00DB05DC" w14:paraId="5BF07433" w14:textId="77777777" w:rsidTr="00657434">
        <w:trPr>
          <w:gridAfter w:val="1"/>
          <w:wAfter w:w="10" w:type="dxa"/>
          <w:trHeight w:val="315"/>
        </w:trPr>
        <w:tc>
          <w:tcPr>
            <w:tcW w:w="93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634EAA84" w14:textId="325FD017" w:rsidR="00756076" w:rsidRPr="00DB05DC" w:rsidRDefault="00756076" w:rsidP="008423DA">
            <w:pPr>
              <w:keepNext/>
              <w:keepLines/>
              <w:spacing w:line="276" w:lineRule="auto"/>
              <w:ind w:left="720"/>
              <w:jc w:val="both"/>
              <w:rPr>
                <w:rFonts w:ascii="Arial Narrow" w:hAnsi="Arial Narrow"/>
                <w:b/>
                <w:bCs/>
                <w:sz w:val="18"/>
                <w:szCs w:val="18"/>
              </w:rPr>
            </w:pPr>
            <w:bookmarkStart w:id="1" w:name="_Hlk24526832"/>
            <w:r>
              <w:rPr>
                <w:rFonts w:ascii="Arial Narrow" w:hAnsi="Arial Narrow"/>
                <w:b/>
                <w:bCs/>
                <w:sz w:val="18"/>
                <w:szCs w:val="18"/>
              </w:rPr>
              <w:lastRenderedPageBreak/>
              <w:t>Table 1</w:t>
            </w:r>
          </w:p>
        </w:tc>
      </w:tr>
      <w:tr w:rsidR="00DB05DC" w:rsidRPr="00DB05DC" w14:paraId="6813FACB" w14:textId="77777777" w:rsidTr="00657434">
        <w:trPr>
          <w:gridAfter w:val="1"/>
          <w:wAfter w:w="10" w:type="dxa"/>
          <w:trHeight w:val="315"/>
        </w:trPr>
        <w:tc>
          <w:tcPr>
            <w:tcW w:w="93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25A2A42" w14:textId="77777777" w:rsidR="00DB05DC" w:rsidRPr="00DB05DC" w:rsidRDefault="00DB05DC" w:rsidP="008423DA">
            <w:pPr>
              <w:keepNext/>
              <w:keepLines/>
              <w:spacing w:line="276" w:lineRule="auto"/>
              <w:ind w:left="720"/>
              <w:jc w:val="both"/>
              <w:rPr>
                <w:rFonts w:ascii="Arial Narrow" w:hAnsi="Arial Narrow"/>
                <w:b/>
                <w:bCs/>
                <w:sz w:val="18"/>
                <w:szCs w:val="18"/>
              </w:rPr>
            </w:pPr>
            <w:r w:rsidRPr="00DB05DC">
              <w:rPr>
                <w:rFonts w:ascii="Arial Narrow" w:hAnsi="Arial Narrow"/>
                <w:b/>
                <w:bCs/>
                <w:sz w:val="18"/>
                <w:szCs w:val="18"/>
              </w:rPr>
              <w:t>ICB Estimates for the 1040/SR/NR/NR-EZ/X series of returns and supporting forms and schedules</w:t>
            </w:r>
          </w:p>
        </w:tc>
      </w:tr>
      <w:tr w:rsidR="00DB05DC" w:rsidRPr="00DB05DC" w14:paraId="66E6FE4C" w14:textId="77777777" w:rsidTr="00657434">
        <w:trPr>
          <w:gridAfter w:val="1"/>
          <w:wAfter w:w="10" w:type="dxa"/>
          <w:trHeight w:val="315"/>
        </w:trPr>
        <w:tc>
          <w:tcPr>
            <w:tcW w:w="93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892F43" w14:textId="77777777" w:rsidR="00DB05DC" w:rsidRPr="00DB05DC" w:rsidRDefault="00DB05DC" w:rsidP="008423DA">
            <w:pPr>
              <w:keepNext/>
              <w:keepLines/>
              <w:spacing w:line="276" w:lineRule="auto"/>
              <w:ind w:left="720"/>
              <w:jc w:val="both"/>
              <w:rPr>
                <w:rFonts w:ascii="Arial Narrow" w:hAnsi="Arial Narrow"/>
                <w:b/>
                <w:bCs/>
                <w:sz w:val="18"/>
                <w:szCs w:val="18"/>
              </w:rPr>
            </w:pPr>
            <w:r w:rsidRPr="00DB05DC">
              <w:rPr>
                <w:rFonts w:ascii="Arial Narrow" w:hAnsi="Arial Narrow"/>
                <w:b/>
                <w:bCs/>
                <w:sz w:val="18"/>
                <w:szCs w:val="18"/>
              </w:rPr>
              <w:t>FY2020</w:t>
            </w:r>
          </w:p>
        </w:tc>
      </w:tr>
      <w:tr w:rsidR="00657434" w:rsidRPr="00DB05DC" w14:paraId="11524F27" w14:textId="77777777" w:rsidTr="00B64403">
        <w:trPr>
          <w:trHeight w:val="1231"/>
        </w:trPr>
        <w:tc>
          <w:tcPr>
            <w:tcW w:w="1520" w:type="dxa"/>
            <w:tcBorders>
              <w:top w:val="nil"/>
              <w:left w:val="single" w:sz="8" w:space="0" w:color="auto"/>
              <w:bottom w:val="nil"/>
              <w:right w:val="single" w:sz="4" w:space="0" w:color="auto"/>
            </w:tcBorders>
            <w:shd w:val="clear" w:color="auto" w:fill="auto"/>
            <w:noWrap/>
            <w:vAlign w:val="bottom"/>
            <w:hideMark/>
          </w:tcPr>
          <w:p w14:paraId="46B68519"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 </w:t>
            </w:r>
          </w:p>
        </w:tc>
        <w:tc>
          <w:tcPr>
            <w:tcW w:w="1350" w:type="dxa"/>
            <w:gridSpan w:val="2"/>
            <w:tcBorders>
              <w:top w:val="nil"/>
              <w:left w:val="nil"/>
              <w:bottom w:val="single" w:sz="4" w:space="0" w:color="auto"/>
              <w:right w:val="single" w:sz="4" w:space="0" w:color="auto"/>
            </w:tcBorders>
            <w:shd w:val="clear" w:color="auto" w:fill="auto"/>
            <w:vAlign w:val="bottom"/>
            <w:hideMark/>
          </w:tcPr>
          <w:p w14:paraId="631CE19A" w14:textId="77777777" w:rsidR="00585ADB" w:rsidRPr="00DB05DC" w:rsidRDefault="00585ADB" w:rsidP="008423DA">
            <w:pPr>
              <w:keepNext/>
              <w:keepLines/>
              <w:spacing w:line="276" w:lineRule="auto"/>
              <w:jc w:val="center"/>
              <w:rPr>
                <w:rFonts w:ascii="Arial Narrow" w:hAnsi="Arial Narrow"/>
                <w:b/>
                <w:bCs/>
                <w:sz w:val="18"/>
                <w:szCs w:val="18"/>
              </w:rPr>
            </w:pPr>
            <w:r w:rsidRPr="00DB05DC">
              <w:rPr>
                <w:rFonts w:ascii="Arial Narrow" w:hAnsi="Arial Narrow"/>
                <w:b/>
                <w:bCs/>
                <w:sz w:val="18"/>
                <w:szCs w:val="18"/>
              </w:rPr>
              <w:t>FY19</w:t>
            </w:r>
          </w:p>
        </w:tc>
        <w:tc>
          <w:tcPr>
            <w:tcW w:w="1620" w:type="dxa"/>
            <w:tcBorders>
              <w:top w:val="nil"/>
              <w:left w:val="single" w:sz="4" w:space="0" w:color="auto"/>
              <w:bottom w:val="single" w:sz="4" w:space="0" w:color="auto"/>
              <w:right w:val="single" w:sz="4" w:space="0" w:color="auto"/>
            </w:tcBorders>
            <w:shd w:val="clear" w:color="auto" w:fill="auto"/>
            <w:vAlign w:val="bottom"/>
            <w:hideMark/>
          </w:tcPr>
          <w:p w14:paraId="6607C2C2" w14:textId="77777777" w:rsidR="00585ADB" w:rsidRPr="00DB05DC" w:rsidRDefault="00585ADB" w:rsidP="008423DA">
            <w:pPr>
              <w:keepNext/>
              <w:keepLines/>
              <w:spacing w:line="276" w:lineRule="auto"/>
              <w:jc w:val="center"/>
              <w:rPr>
                <w:rFonts w:ascii="Arial Narrow" w:hAnsi="Arial Narrow"/>
                <w:b/>
                <w:bCs/>
                <w:sz w:val="18"/>
                <w:szCs w:val="18"/>
              </w:rPr>
            </w:pPr>
            <w:r w:rsidRPr="00DB05DC">
              <w:rPr>
                <w:rFonts w:ascii="Arial Narrow" w:hAnsi="Arial Narrow"/>
                <w:b/>
                <w:bCs/>
                <w:sz w:val="18"/>
                <w:szCs w:val="18"/>
              </w:rPr>
              <w:t>Program Change due to Adjustment</w:t>
            </w:r>
          </w:p>
        </w:tc>
        <w:tc>
          <w:tcPr>
            <w:tcW w:w="1710" w:type="dxa"/>
            <w:tcBorders>
              <w:top w:val="nil"/>
              <w:left w:val="single" w:sz="4" w:space="0" w:color="auto"/>
              <w:bottom w:val="single" w:sz="4" w:space="0" w:color="auto"/>
              <w:right w:val="single" w:sz="4" w:space="0" w:color="auto"/>
            </w:tcBorders>
            <w:shd w:val="clear" w:color="auto" w:fill="auto"/>
            <w:vAlign w:val="bottom"/>
            <w:hideMark/>
          </w:tcPr>
          <w:p w14:paraId="52C7894E" w14:textId="77777777" w:rsidR="00585ADB" w:rsidRPr="00DB05DC" w:rsidRDefault="00585ADB" w:rsidP="008423DA">
            <w:pPr>
              <w:keepNext/>
              <w:keepLines/>
              <w:spacing w:line="276" w:lineRule="auto"/>
              <w:ind w:left="-4"/>
              <w:jc w:val="center"/>
              <w:rPr>
                <w:rFonts w:ascii="Arial Narrow" w:hAnsi="Arial Narrow"/>
                <w:b/>
                <w:bCs/>
                <w:sz w:val="18"/>
                <w:szCs w:val="18"/>
              </w:rPr>
            </w:pPr>
            <w:r w:rsidRPr="00DB05DC">
              <w:rPr>
                <w:rFonts w:ascii="Arial Narrow" w:hAnsi="Arial Narrow"/>
                <w:b/>
                <w:bCs/>
                <w:sz w:val="18"/>
                <w:szCs w:val="18"/>
              </w:rPr>
              <w:t>Program Change due to New Legislation</w:t>
            </w:r>
          </w:p>
        </w:tc>
        <w:tc>
          <w:tcPr>
            <w:tcW w:w="1440" w:type="dxa"/>
            <w:tcBorders>
              <w:top w:val="nil"/>
              <w:left w:val="single" w:sz="4" w:space="0" w:color="auto"/>
              <w:bottom w:val="single" w:sz="4" w:space="0" w:color="auto"/>
              <w:right w:val="single" w:sz="4" w:space="0" w:color="auto"/>
            </w:tcBorders>
            <w:shd w:val="clear" w:color="auto" w:fill="auto"/>
            <w:vAlign w:val="bottom"/>
            <w:hideMark/>
          </w:tcPr>
          <w:p w14:paraId="4BEB66B4" w14:textId="1E5A029A" w:rsidR="00585ADB" w:rsidRPr="00DB05DC" w:rsidRDefault="00585ADB" w:rsidP="008423DA">
            <w:pPr>
              <w:keepNext/>
              <w:keepLines/>
              <w:spacing w:line="276" w:lineRule="auto"/>
              <w:jc w:val="center"/>
              <w:rPr>
                <w:rFonts w:ascii="Arial Narrow" w:hAnsi="Arial Narrow"/>
                <w:b/>
                <w:bCs/>
                <w:sz w:val="18"/>
                <w:szCs w:val="18"/>
              </w:rPr>
            </w:pPr>
            <w:r w:rsidRPr="00DB05DC">
              <w:rPr>
                <w:rFonts w:ascii="Arial Narrow" w:hAnsi="Arial Narrow"/>
                <w:b/>
                <w:bCs/>
                <w:sz w:val="18"/>
                <w:szCs w:val="18"/>
              </w:rPr>
              <w:t>Program Change due to Agency</w:t>
            </w:r>
          </w:p>
        </w:tc>
        <w:tc>
          <w:tcPr>
            <w:tcW w:w="1710" w:type="dxa"/>
            <w:gridSpan w:val="2"/>
            <w:tcBorders>
              <w:top w:val="nil"/>
              <w:left w:val="single" w:sz="4" w:space="0" w:color="auto"/>
              <w:bottom w:val="single" w:sz="4" w:space="0" w:color="auto"/>
              <w:right w:val="single" w:sz="4" w:space="0" w:color="auto"/>
            </w:tcBorders>
            <w:shd w:val="clear" w:color="auto" w:fill="auto"/>
            <w:vAlign w:val="bottom"/>
            <w:hideMark/>
          </w:tcPr>
          <w:p w14:paraId="20CFDA6A" w14:textId="77777777" w:rsidR="00585ADB" w:rsidRPr="00DB05DC" w:rsidRDefault="00585ADB" w:rsidP="008423DA">
            <w:pPr>
              <w:keepNext/>
              <w:keepLines/>
              <w:spacing w:line="276" w:lineRule="auto"/>
              <w:jc w:val="center"/>
              <w:rPr>
                <w:rFonts w:ascii="Arial Narrow" w:hAnsi="Arial Narrow"/>
                <w:b/>
                <w:bCs/>
                <w:sz w:val="18"/>
                <w:szCs w:val="18"/>
              </w:rPr>
            </w:pPr>
            <w:r w:rsidRPr="00DB05DC">
              <w:rPr>
                <w:rFonts w:ascii="Arial Narrow" w:hAnsi="Arial Narrow"/>
                <w:b/>
                <w:bCs/>
                <w:sz w:val="18"/>
                <w:szCs w:val="18"/>
              </w:rPr>
              <w:t>FY20</w:t>
            </w:r>
          </w:p>
        </w:tc>
      </w:tr>
      <w:tr w:rsidR="00657434" w:rsidRPr="00DB05DC" w14:paraId="2419E0D9" w14:textId="77777777" w:rsidTr="00B64403">
        <w:trPr>
          <w:trHeight w:val="300"/>
        </w:trPr>
        <w:tc>
          <w:tcPr>
            <w:tcW w:w="1520" w:type="dxa"/>
            <w:tcBorders>
              <w:top w:val="nil"/>
              <w:left w:val="single" w:sz="8" w:space="0" w:color="auto"/>
              <w:bottom w:val="nil"/>
              <w:right w:val="single" w:sz="4" w:space="0" w:color="auto"/>
            </w:tcBorders>
            <w:shd w:val="clear" w:color="auto" w:fill="auto"/>
            <w:noWrap/>
            <w:vAlign w:val="bottom"/>
            <w:hideMark/>
          </w:tcPr>
          <w:p w14:paraId="1DB3374E"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 </w:t>
            </w:r>
          </w:p>
        </w:tc>
        <w:tc>
          <w:tcPr>
            <w:tcW w:w="1350" w:type="dxa"/>
            <w:gridSpan w:val="2"/>
            <w:tcBorders>
              <w:top w:val="single" w:sz="4" w:space="0" w:color="auto"/>
              <w:left w:val="nil"/>
              <w:bottom w:val="nil"/>
              <w:right w:val="single" w:sz="4" w:space="0" w:color="auto"/>
            </w:tcBorders>
            <w:shd w:val="clear" w:color="auto" w:fill="auto"/>
            <w:noWrap/>
            <w:vAlign w:val="bottom"/>
            <w:hideMark/>
          </w:tcPr>
          <w:p w14:paraId="7F5D5E49" w14:textId="77777777"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 </w:t>
            </w:r>
          </w:p>
        </w:tc>
        <w:tc>
          <w:tcPr>
            <w:tcW w:w="1620" w:type="dxa"/>
            <w:tcBorders>
              <w:top w:val="single" w:sz="4" w:space="0" w:color="auto"/>
              <w:left w:val="single" w:sz="4" w:space="0" w:color="auto"/>
              <w:bottom w:val="nil"/>
              <w:right w:val="single" w:sz="4" w:space="0" w:color="auto"/>
            </w:tcBorders>
            <w:shd w:val="clear" w:color="auto" w:fill="auto"/>
            <w:noWrap/>
            <w:vAlign w:val="bottom"/>
            <w:hideMark/>
          </w:tcPr>
          <w:p w14:paraId="3BF70424" w14:textId="77777777" w:rsidR="00585ADB" w:rsidRPr="00DB05DC" w:rsidRDefault="00585ADB" w:rsidP="008423DA">
            <w:pPr>
              <w:keepNext/>
              <w:keepLines/>
              <w:spacing w:line="276" w:lineRule="auto"/>
              <w:jc w:val="right"/>
              <w:rPr>
                <w:rFonts w:ascii="Arial Narrow" w:hAnsi="Arial Narrow"/>
                <w:b/>
                <w:bCs/>
                <w:sz w:val="18"/>
                <w:szCs w:val="18"/>
              </w:rPr>
            </w:pP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0E66A908" w14:textId="77777777" w:rsidR="00585ADB" w:rsidRPr="00DB05DC" w:rsidRDefault="00585ADB" w:rsidP="008423DA">
            <w:pPr>
              <w:keepNext/>
              <w:keepLines/>
              <w:spacing w:line="276" w:lineRule="auto"/>
              <w:ind w:left="-4"/>
              <w:jc w:val="right"/>
              <w:rPr>
                <w:rFonts w:ascii="Arial Narrow" w:hAnsi="Arial Narrow"/>
                <w:b/>
                <w:bCs/>
                <w:sz w:val="18"/>
                <w:szCs w:val="18"/>
              </w:rPr>
            </w:pPr>
          </w:p>
        </w:tc>
        <w:tc>
          <w:tcPr>
            <w:tcW w:w="1440" w:type="dxa"/>
            <w:tcBorders>
              <w:top w:val="single" w:sz="4" w:space="0" w:color="auto"/>
              <w:left w:val="single" w:sz="4" w:space="0" w:color="auto"/>
              <w:bottom w:val="nil"/>
              <w:right w:val="single" w:sz="4" w:space="0" w:color="auto"/>
            </w:tcBorders>
            <w:shd w:val="clear" w:color="auto" w:fill="auto"/>
            <w:noWrap/>
            <w:vAlign w:val="bottom"/>
            <w:hideMark/>
          </w:tcPr>
          <w:p w14:paraId="136F441E" w14:textId="77777777" w:rsidR="00585ADB" w:rsidRPr="00DB05DC" w:rsidRDefault="00585ADB" w:rsidP="008423DA">
            <w:pPr>
              <w:keepNext/>
              <w:keepLines/>
              <w:spacing w:line="276" w:lineRule="auto"/>
              <w:jc w:val="right"/>
              <w:rPr>
                <w:rFonts w:ascii="Arial Narrow" w:hAnsi="Arial Narrow"/>
                <w:b/>
                <w:bCs/>
                <w:sz w:val="18"/>
                <w:szCs w:val="18"/>
              </w:rPr>
            </w:pPr>
          </w:p>
        </w:tc>
        <w:tc>
          <w:tcPr>
            <w:tcW w:w="1710" w:type="dxa"/>
            <w:gridSpan w:val="2"/>
            <w:tcBorders>
              <w:top w:val="single" w:sz="4" w:space="0" w:color="auto"/>
              <w:left w:val="single" w:sz="4" w:space="0" w:color="auto"/>
              <w:right w:val="single" w:sz="4" w:space="0" w:color="auto"/>
            </w:tcBorders>
            <w:shd w:val="clear" w:color="auto" w:fill="auto"/>
            <w:noWrap/>
            <w:vAlign w:val="bottom"/>
            <w:hideMark/>
          </w:tcPr>
          <w:p w14:paraId="2E94ECD2" w14:textId="77777777" w:rsidR="00585ADB" w:rsidRPr="00DB05DC" w:rsidRDefault="00585ADB" w:rsidP="008423DA">
            <w:pPr>
              <w:keepNext/>
              <w:keepLines/>
              <w:spacing w:line="276" w:lineRule="auto"/>
              <w:jc w:val="right"/>
              <w:rPr>
                <w:rFonts w:ascii="Arial Narrow" w:hAnsi="Arial Narrow"/>
                <w:b/>
                <w:bCs/>
                <w:sz w:val="18"/>
                <w:szCs w:val="18"/>
              </w:rPr>
            </w:pPr>
          </w:p>
        </w:tc>
      </w:tr>
      <w:tr w:rsidR="00657434" w:rsidRPr="00DB05DC" w14:paraId="62A2CEBD" w14:textId="77777777" w:rsidTr="00B64403">
        <w:trPr>
          <w:trHeight w:val="300"/>
        </w:trPr>
        <w:tc>
          <w:tcPr>
            <w:tcW w:w="1520" w:type="dxa"/>
            <w:tcBorders>
              <w:top w:val="nil"/>
              <w:left w:val="single" w:sz="8" w:space="0" w:color="auto"/>
              <w:bottom w:val="nil"/>
              <w:right w:val="single" w:sz="4" w:space="0" w:color="auto"/>
            </w:tcBorders>
            <w:shd w:val="clear" w:color="auto" w:fill="auto"/>
            <w:noWrap/>
            <w:vAlign w:val="bottom"/>
            <w:hideMark/>
          </w:tcPr>
          <w:p w14:paraId="0FD3ACEB"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Number of Taxpayers</w:t>
            </w:r>
          </w:p>
        </w:tc>
        <w:tc>
          <w:tcPr>
            <w:tcW w:w="1350" w:type="dxa"/>
            <w:gridSpan w:val="2"/>
            <w:tcBorders>
              <w:top w:val="nil"/>
              <w:left w:val="nil"/>
              <w:bottom w:val="nil"/>
              <w:right w:val="single" w:sz="4" w:space="0" w:color="auto"/>
            </w:tcBorders>
            <w:shd w:val="clear" w:color="auto" w:fill="auto"/>
            <w:noWrap/>
            <w:vAlign w:val="bottom"/>
            <w:hideMark/>
          </w:tcPr>
          <w:p w14:paraId="469D5CCE" w14:textId="00273086"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157,800,000 </w:t>
            </w:r>
          </w:p>
        </w:tc>
        <w:tc>
          <w:tcPr>
            <w:tcW w:w="1620" w:type="dxa"/>
            <w:tcBorders>
              <w:top w:val="nil"/>
              <w:left w:val="single" w:sz="4" w:space="0" w:color="auto"/>
              <w:bottom w:val="nil"/>
              <w:right w:val="single" w:sz="4" w:space="0" w:color="auto"/>
            </w:tcBorders>
            <w:shd w:val="clear" w:color="auto" w:fill="auto"/>
            <w:noWrap/>
            <w:vAlign w:val="bottom"/>
            <w:hideMark/>
          </w:tcPr>
          <w:p w14:paraId="1DFE35D6" w14:textId="5B19FFDF" w:rsidR="00585ADB" w:rsidRPr="00DB05DC" w:rsidRDefault="001D47DD" w:rsidP="008423DA">
            <w:pPr>
              <w:keepNext/>
              <w:keepLines/>
              <w:spacing w:line="276" w:lineRule="auto"/>
              <w:jc w:val="right"/>
              <w:rPr>
                <w:rFonts w:ascii="Arial Narrow" w:hAnsi="Arial Narrow"/>
                <w:b/>
                <w:bCs/>
                <w:sz w:val="18"/>
                <w:szCs w:val="18"/>
              </w:rPr>
            </w:pPr>
            <w:r>
              <w:rPr>
                <w:rFonts w:ascii="Arial Narrow" w:hAnsi="Arial Narrow"/>
                <w:b/>
                <w:bCs/>
                <w:sz w:val="18"/>
                <w:szCs w:val="18"/>
              </w:rPr>
              <w:t>*</w:t>
            </w:r>
            <w:r w:rsidR="00585ADB" w:rsidRPr="00DB05DC">
              <w:rPr>
                <w:rFonts w:ascii="Arial Narrow" w:hAnsi="Arial Narrow"/>
                <w:b/>
                <w:bCs/>
                <w:sz w:val="18"/>
                <w:szCs w:val="18"/>
              </w:rPr>
              <w:t xml:space="preserve"> 1,</w:t>
            </w:r>
            <w:r>
              <w:rPr>
                <w:rFonts w:ascii="Arial Narrow" w:hAnsi="Arial Narrow"/>
                <w:b/>
                <w:bCs/>
                <w:sz w:val="18"/>
                <w:szCs w:val="18"/>
              </w:rPr>
              <w:t>5</w:t>
            </w:r>
            <w:r w:rsidR="00585ADB" w:rsidRPr="00DB05DC">
              <w:rPr>
                <w:rFonts w:ascii="Arial Narrow" w:hAnsi="Arial Narrow"/>
                <w:b/>
                <w:bCs/>
                <w:sz w:val="18"/>
                <w:szCs w:val="18"/>
              </w:rPr>
              <w:t xml:space="preserve">00,000 </w:t>
            </w:r>
          </w:p>
        </w:tc>
        <w:tc>
          <w:tcPr>
            <w:tcW w:w="1710" w:type="dxa"/>
            <w:tcBorders>
              <w:top w:val="nil"/>
              <w:left w:val="single" w:sz="4" w:space="0" w:color="auto"/>
              <w:bottom w:val="nil"/>
              <w:right w:val="single" w:sz="4" w:space="0" w:color="auto"/>
            </w:tcBorders>
            <w:shd w:val="clear" w:color="auto" w:fill="auto"/>
            <w:noWrap/>
            <w:vAlign w:val="bottom"/>
            <w:hideMark/>
          </w:tcPr>
          <w:p w14:paraId="3C6414E8" w14:textId="2CFCDA05" w:rsidR="00585ADB" w:rsidRPr="00DB05DC" w:rsidRDefault="00585ADB" w:rsidP="008423DA">
            <w:pPr>
              <w:keepNext/>
              <w:keepLines/>
              <w:spacing w:line="276" w:lineRule="auto"/>
              <w:ind w:left="-4"/>
              <w:jc w:val="right"/>
              <w:rPr>
                <w:rFonts w:ascii="Arial Narrow" w:hAnsi="Arial Narrow"/>
                <w:b/>
                <w:bCs/>
                <w:sz w:val="18"/>
                <w:szCs w:val="18"/>
              </w:rPr>
            </w:pPr>
            <w:r w:rsidRPr="00DB05DC">
              <w:rPr>
                <w:rFonts w:ascii="Arial Narrow" w:hAnsi="Arial Narrow"/>
                <w:b/>
                <w:bCs/>
                <w:sz w:val="18"/>
                <w:szCs w:val="18"/>
              </w:rPr>
              <w:t xml:space="preserve">-   </w:t>
            </w:r>
          </w:p>
        </w:tc>
        <w:tc>
          <w:tcPr>
            <w:tcW w:w="1440" w:type="dxa"/>
            <w:tcBorders>
              <w:top w:val="nil"/>
              <w:left w:val="single" w:sz="4" w:space="0" w:color="auto"/>
              <w:bottom w:val="nil"/>
              <w:right w:val="single" w:sz="4" w:space="0" w:color="auto"/>
            </w:tcBorders>
            <w:shd w:val="clear" w:color="auto" w:fill="auto"/>
            <w:noWrap/>
            <w:vAlign w:val="bottom"/>
            <w:hideMark/>
          </w:tcPr>
          <w:p w14:paraId="6682CAAA" w14:textId="7B44BEB1" w:rsidR="00585ADB" w:rsidRPr="00DB05DC" w:rsidRDefault="00585ADB" w:rsidP="008423DA">
            <w:pPr>
              <w:keepNext/>
              <w:keepLines/>
              <w:spacing w:line="276" w:lineRule="auto"/>
              <w:jc w:val="right"/>
              <w:rPr>
                <w:rFonts w:ascii="Arial Narrow" w:hAnsi="Arial Narrow"/>
                <w:b/>
                <w:bCs/>
                <w:sz w:val="18"/>
                <w:szCs w:val="18"/>
              </w:rPr>
            </w:pP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42A5D96A" w14:textId="1C3CF0C6"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159,300,000 </w:t>
            </w:r>
          </w:p>
        </w:tc>
      </w:tr>
      <w:tr w:rsidR="00657434" w:rsidRPr="00DB05DC" w14:paraId="336696B1" w14:textId="77777777" w:rsidTr="00B64403">
        <w:trPr>
          <w:trHeight w:val="300"/>
        </w:trPr>
        <w:tc>
          <w:tcPr>
            <w:tcW w:w="1520" w:type="dxa"/>
            <w:tcBorders>
              <w:top w:val="nil"/>
              <w:left w:val="single" w:sz="8" w:space="0" w:color="auto"/>
              <w:bottom w:val="nil"/>
              <w:right w:val="single" w:sz="4" w:space="0" w:color="auto"/>
            </w:tcBorders>
            <w:shd w:val="clear" w:color="auto" w:fill="auto"/>
            <w:noWrap/>
            <w:vAlign w:val="bottom"/>
            <w:hideMark/>
          </w:tcPr>
          <w:p w14:paraId="1AE21097"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Burden in Hours</w:t>
            </w:r>
          </w:p>
        </w:tc>
        <w:tc>
          <w:tcPr>
            <w:tcW w:w="1350" w:type="dxa"/>
            <w:gridSpan w:val="2"/>
            <w:tcBorders>
              <w:top w:val="nil"/>
              <w:left w:val="nil"/>
              <w:bottom w:val="nil"/>
              <w:right w:val="single" w:sz="4" w:space="0" w:color="auto"/>
            </w:tcBorders>
            <w:shd w:val="clear" w:color="auto" w:fill="auto"/>
            <w:noWrap/>
            <w:vAlign w:val="bottom"/>
            <w:hideMark/>
          </w:tcPr>
          <w:p w14:paraId="6DA321DB" w14:textId="6DF666B2"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1,784,000,000 </w:t>
            </w:r>
          </w:p>
        </w:tc>
        <w:tc>
          <w:tcPr>
            <w:tcW w:w="1620" w:type="dxa"/>
            <w:tcBorders>
              <w:top w:val="nil"/>
              <w:left w:val="single" w:sz="4" w:space="0" w:color="auto"/>
              <w:bottom w:val="nil"/>
              <w:right w:val="single" w:sz="4" w:space="0" w:color="auto"/>
            </w:tcBorders>
            <w:shd w:val="clear" w:color="auto" w:fill="auto"/>
            <w:noWrap/>
            <w:vAlign w:val="bottom"/>
            <w:hideMark/>
          </w:tcPr>
          <w:p w14:paraId="2656C6D2" w14:textId="5368B21D"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(57,000,000)</w:t>
            </w:r>
          </w:p>
        </w:tc>
        <w:tc>
          <w:tcPr>
            <w:tcW w:w="1710" w:type="dxa"/>
            <w:tcBorders>
              <w:top w:val="nil"/>
              <w:left w:val="single" w:sz="4" w:space="0" w:color="auto"/>
              <w:bottom w:val="nil"/>
              <w:right w:val="single" w:sz="4" w:space="0" w:color="auto"/>
            </w:tcBorders>
            <w:shd w:val="clear" w:color="auto" w:fill="auto"/>
            <w:noWrap/>
            <w:vAlign w:val="bottom"/>
            <w:hideMark/>
          </w:tcPr>
          <w:p w14:paraId="6A162E4B" w14:textId="1DF5ECC6"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(10,000,000)</w:t>
            </w:r>
          </w:p>
        </w:tc>
        <w:tc>
          <w:tcPr>
            <w:tcW w:w="1440" w:type="dxa"/>
            <w:tcBorders>
              <w:top w:val="nil"/>
              <w:left w:val="single" w:sz="4" w:space="0" w:color="auto"/>
              <w:bottom w:val="nil"/>
              <w:right w:val="single" w:sz="4" w:space="0" w:color="auto"/>
            </w:tcBorders>
            <w:shd w:val="clear" w:color="auto" w:fill="auto"/>
            <w:noWrap/>
            <w:vAlign w:val="bottom"/>
            <w:hideMark/>
          </w:tcPr>
          <w:p w14:paraId="6FFAE270" w14:textId="5673C981" w:rsidR="00585ADB" w:rsidRPr="00DB05DC" w:rsidRDefault="00585ADB" w:rsidP="008423DA">
            <w:pPr>
              <w:keepNext/>
              <w:keepLines/>
              <w:spacing w:line="276" w:lineRule="auto"/>
              <w:jc w:val="right"/>
              <w:rPr>
                <w:rFonts w:ascii="Arial Narrow" w:hAnsi="Arial Narrow"/>
                <w:b/>
                <w:bCs/>
                <w:sz w:val="18"/>
                <w:szCs w:val="18"/>
              </w:rPr>
            </w:pP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06CDD1CF" w14:textId="58E31F3C"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1,717,000,000 </w:t>
            </w:r>
          </w:p>
        </w:tc>
      </w:tr>
      <w:tr w:rsidR="00657434" w:rsidRPr="00DB05DC" w14:paraId="34479025" w14:textId="77777777" w:rsidTr="00B64403">
        <w:trPr>
          <w:trHeight w:val="300"/>
        </w:trPr>
        <w:tc>
          <w:tcPr>
            <w:tcW w:w="1520" w:type="dxa"/>
            <w:tcBorders>
              <w:top w:val="nil"/>
              <w:left w:val="single" w:sz="8" w:space="0" w:color="auto"/>
              <w:bottom w:val="nil"/>
              <w:right w:val="single" w:sz="4" w:space="0" w:color="auto"/>
            </w:tcBorders>
            <w:shd w:val="clear" w:color="auto" w:fill="auto"/>
            <w:noWrap/>
            <w:vAlign w:val="bottom"/>
            <w:hideMark/>
          </w:tcPr>
          <w:p w14:paraId="01AFC5B8"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Burden in Dollars</w:t>
            </w:r>
          </w:p>
        </w:tc>
        <w:tc>
          <w:tcPr>
            <w:tcW w:w="1350" w:type="dxa"/>
            <w:gridSpan w:val="2"/>
            <w:tcBorders>
              <w:top w:val="nil"/>
              <w:left w:val="nil"/>
              <w:bottom w:val="nil"/>
              <w:right w:val="single" w:sz="4" w:space="0" w:color="auto"/>
            </w:tcBorders>
            <w:shd w:val="clear" w:color="auto" w:fill="auto"/>
            <w:noWrap/>
            <w:vAlign w:val="bottom"/>
            <w:hideMark/>
          </w:tcPr>
          <w:p w14:paraId="4F40C6E9" w14:textId="7232197E"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31,764,000,000 </w:t>
            </w:r>
          </w:p>
        </w:tc>
        <w:tc>
          <w:tcPr>
            <w:tcW w:w="1620" w:type="dxa"/>
            <w:tcBorders>
              <w:top w:val="nil"/>
              <w:left w:val="single" w:sz="4" w:space="0" w:color="auto"/>
              <w:bottom w:val="nil"/>
              <w:right w:val="single" w:sz="4" w:space="0" w:color="auto"/>
            </w:tcBorders>
            <w:shd w:val="clear" w:color="auto" w:fill="auto"/>
            <w:noWrap/>
            <w:vAlign w:val="bottom"/>
            <w:hideMark/>
          </w:tcPr>
          <w:p w14:paraId="031BB2CA" w14:textId="0B991275"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1,630,000,000 </w:t>
            </w:r>
          </w:p>
        </w:tc>
        <w:tc>
          <w:tcPr>
            <w:tcW w:w="1710" w:type="dxa"/>
            <w:tcBorders>
              <w:top w:val="nil"/>
              <w:left w:val="single" w:sz="4" w:space="0" w:color="auto"/>
              <w:bottom w:val="nil"/>
              <w:right w:val="single" w:sz="4" w:space="0" w:color="auto"/>
            </w:tcBorders>
            <w:shd w:val="clear" w:color="auto" w:fill="auto"/>
            <w:noWrap/>
            <w:vAlign w:val="bottom"/>
            <w:hideMark/>
          </w:tcPr>
          <w:p w14:paraId="58A6A734" w14:textId="374D2BF5" w:rsidR="00585ADB" w:rsidRPr="00DB05DC" w:rsidRDefault="00585ADB" w:rsidP="008423DA">
            <w:pPr>
              <w:keepNext/>
              <w:keepLines/>
              <w:spacing w:line="276" w:lineRule="auto"/>
              <w:ind w:left="-4"/>
              <w:jc w:val="right"/>
              <w:rPr>
                <w:rFonts w:ascii="Arial Narrow" w:hAnsi="Arial Narrow"/>
                <w:b/>
                <w:bCs/>
                <w:sz w:val="18"/>
                <w:szCs w:val="18"/>
              </w:rPr>
            </w:pPr>
            <w:r w:rsidRPr="00DB05DC">
              <w:rPr>
                <w:rFonts w:ascii="Arial Narrow" w:hAnsi="Arial Narrow"/>
                <w:b/>
                <w:bCs/>
                <w:sz w:val="18"/>
                <w:szCs w:val="18"/>
              </w:rPr>
              <w:t>(127,000,000)</w:t>
            </w:r>
          </w:p>
        </w:tc>
        <w:tc>
          <w:tcPr>
            <w:tcW w:w="1440" w:type="dxa"/>
            <w:tcBorders>
              <w:top w:val="nil"/>
              <w:left w:val="single" w:sz="4" w:space="0" w:color="auto"/>
              <w:bottom w:val="nil"/>
              <w:right w:val="single" w:sz="4" w:space="0" w:color="auto"/>
            </w:tcBorders>
            <w:shd w:val="clear" w:color="auto" w:fill="auto"/>
            <w:noWrap/>
            <w:vAlign w:val="bottom"/>
            <w:hideMark/>
          </w:tcPr>
          <w:p w14:paraId="0C695C19" w14:textId="33064131" w:rsidR="00585ADB" w:rsidRPr="00DB05DC" w:rsidRDefault="00585ADB" w:rsidP="008423DA">
            <w:pPr>
              <w:keepNext/>
              <w:keepLines/>
              <w:spacing w:line="276" w:lineRule="auto"/>
              <w:jc w:val="right"/>
              <w:rPr>
                <w:rFonts w:ascii="Arial Narrow" w:hAnsi="Arial Narrow"/>
                <w:b/>
                <w:bCs/>
                <w:sz w:val="18"/>
                <w:szCs w:val="18"/>
              </w:rPr>
            </w:pP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40FEEC45" w14:textId="08305F76"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33,267,000,000 </w:t>
            </w:r>
          </w:p>
        </w:tc>
      </w:tr>
      <w:tr w:rsidR="00657434" w:rsidRPr="00DB05DC" w14:paraId="5CABC7FB" w14:textId="77777777" w:rsidTr="00B64403">
        <w:trPr>
          <w:trHeight w:val="300"/>
        </w:trPr>
        <w:tc>
          <w:tcPr>
            <w:tcW w:w="1520" w:type="dxa"/>
            <w:tcBorders>
              <w:top w:val="nil"/>
              <w:left w:val="single" w:sz="8" w:space="0" w:color="auto"/>
              <w:bottom w:val="nil"/>
              <w:right w:val="single" w:sz="4" w:space="0" w:color="auto"/>
            </w:tcBorders>
            <w:shd w:val="clear" w:color="auto" w:fill="auto"/>
            <w:noWrap/>
            <w:vAlign w:val="bottom"/>
            <w:hideMark/>
          </w:tcPr>
          <w:p w14:paraId="3871A180"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Monetized Total Burden</w:t>
            </w:r>
          </w:p>
        </w:tc>
        <w:tc>
          <w:tcPr>
            <w:tcW w:w="1350" w:type="dxa"/>
            <w:gridSpan w:val="2"/>
            <w:tcBorders>
              <w:top w:val="nil"/>
              <w:left w:val="nil"/>
              <w:bottom w:val="nil"/>
              <w:right w:val="single" w:sz="4" w:space="0" w:color="auto"/>
            </w:tcBorders>
            <w:shd w:val="clear" w:color="auto" w:fill="auto"/>
            <w:noWrap/>
            <w:vAlign w:val="bottom"/>
            <w:hideMark/>
          </w:tcPr>
          <w:p w14:paraId="7A4D7EF8" w14:textId="3489E5EA"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60,225,000,000 </w:t>
            </w:r>
          </w:p>
        </w:tc>
        <w:tc>
          <w:tcPr>
            <w:tcW w:w="1620" w:type="dxa"/>
            <w:tcBorders>
              <w:top w:val="nil"/>
              <w:left w:val="single" w:sz="4" w:space="0" w:color="auto"/>
              <w:bottom w:val="nil"/>
              <w:right w:val="single" w:sz="4" w:space="0" w:color="auto"/>
            </w:tcBorders>
            <w:shd w:val="clear" w:color="auto" w:fill="auto"/>
            <w:noWrap/>
            <w:vAlign w:val="bottom"/>
            <w:hideMark/>
          </w:tcPr>
          <w:p w14:paraId="0A0CD746" w14:textId="22C9A648"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997,000,000 </w:t>
            </w:r>
          </w:p>
        </w:tc>
        <w:tc>
          <w:tcPr>
            <w:tcW w:w="1710" w:type="dxa"/>
            <w:tcBorders>
              <w:top w:val="nil"/>
              <w:left w:val="single" w:sz="4" w:space="0" w:color="auto"/>
              <w:bottom w:val="nil"/>
              <w:right w:val="single" w:sz="4" w:space="0" w:color="auto"/>
            </w:tcBorders>
            <w:shd w:val="clear" w:color="auto" w:fill="auto"/>
            <w:noWrap/>
            <w:vAlign w:val="bottom"/>
            <w:hideMark/>
          </w:tcPr>
          <w:p w14:paraId="29AB508D" w14:textId="2B2C1D7B" w:rsidR="00585ADB" w:rsidRPr="00DB05DC" w:rsidRDefault="00585ADB" w:rsidP="008423DA">
            <w:pPr>
              <w:keepNext/>
              <w:keepLines/>
              <w:spacing w:line="276" w:lineRule="auto"/>
              <w:ind w:left="-4"/>
              <w:jc w:val="right"/>
              <w:rPr>
                <w:rFonts w:ascii="Arial Narrow" w:hAnsi="Arial Narrow"/>
                <w:b/>
                <w:bCs/>
                <w:sz w:val="18"/>
                <w:szCs w:val="18"/>
              </w:rPr>
            </w:pPr>
            <w:r w:rsidRPr="00DB05DC">
              <w:rPr>
                <w:rFonts w:ascii="Arial Narrow" w:hAnsi="Arial Narrow"/>
                <w:b/>
                <w:bCs/>
                <w:sz w:val="18"/>
                <w:szCs w:val="18"/>
              </w:rPr>
              <w:t>(223,000,000)</w:t>
            </w:r>
          </w:p>
        </w:tc>
        <w:tc>
          <w:tcPr>
            <w:tcW w:w="1440" w:type="dxa"/>
            <w:tcBorders>
              <w:top w:val="nil"/>
              <w:left w:val="single" w:sz="4" w:space="0" w:color="auto"/>
              <w:bottom w:val="nil"/>
              <w:right w:val="single" w:sz="4" w:space="0" w:color="auto"/>
            </w:tcBorders>
            <w:shd w:val="clear" w:color="auto" w:fill="auto"/>
            <w:noWrap/>
            <w:vAlign w:val="bottom"/>
            <w:hideMark/>
          </w:tcPr>
          <w:p w14:paraId="2C3E0CF0" w14:textId="11FFBAC9"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 (2,000,000)</w:t>
            </w:r>
          </w:p>
        </w:tc>
        <w:tc>
          <w:tcPr>
            <w:tcW w:w="1710" w:type="dxa"/>
            <w:gridSpan w:val="2"/>
            <w:tcBorders>
              <w:top w:val="nil"/>
              <w:left w:val="single" w:sz="4" w:space="0" w:color="auto"/>
              <w:bottom w:val="nil"/>
              <w:right w:val="single" w:sz="4" w:space="0" w:color="auto"/>
            </w:tcBorders>
            <w:shd w:val="clear" w:color="auto" w:fill="auto"/>
            <w:noWrap/>
            <w:vAlign w:val="bottom"/>
            <w:hideMark/>
          </w:tcPr>
          <w:p w14:paraId="63831340" w14:textId="4ADC5AD5" w:rsidR="00585ADB" w:rsidRPr="00DB05DC" w:rsidRDefault="00585ADB" w:rsidP="008423DA">
            <w:pPr>
              <w:keepNext/>
              <w:keepLines/>
              <w:spacing w:line="276" w:lineRule="auto"/>
              <w:jc w:val="right"/>
              <w:rPr>
                <w:rFonts w:ascii="Arial Narrow" w:hAnsi="Arial Narrow"/>
                <w:b/>
                <w:bCs/>
                <w:sz w:val="18"/>
                <w:szCs w:val="18"/>
              </w:rPr>
            </w:pPr>
            <w:r w:rsidRPr="00DB05DC">
              <w:rPr>
                <w:rFonts w:ascii="Arial Narrow" w:hAnsi="Arial Narrow"/>
                <w:b/>
                <w:bCs/>
                <w:sz w:val="18"/>
                <w:szCs w:val="18"/>
              </w:rPr>
              <w:t xml:space="preserve">60,997,000,000 </w:t>
            </w:r>
          </w:p>
        </w:tc>
      </w:tr>
      <w:tr w:rsidR="00657434" w:rsidRPr="00DB05DC" w14:paraId="44A31DDF" w14:textId="77777777" w:rsidTr="00B64403">
        <w:trPr>
          <w:trHeight w:val="315"/>
        </w:trPr>
        <w:tc>
          <w:tcPr>
            <w:tcW w:w="1520" w:type="dxa"/>
            <w:tcBorders>
              <w:top w:val="nil"/>
              <w:left w:val="single" w:sz="8" w:space="0" w:color="auto"/>
              <w:bottom w:val="single" w:sz="8" w:space="0" w:color="auto"/>
              <w:right w:val="single" w:sz="4" w:space="0" w:color="auto"/>
            </w:tcBorders>
            <w:shd w:val="clear" w:color="auto" w:fill="auto"/>
            <w:noWrap/>
            <w:vAlign w:val="bottom"/>
            <w:hideMark/>
          </w:tcPr>
          <w:p w14:paraId="4523CEFC" w14:textId="77777777" w:rsidR="00585ADB" w:rsidRPr="00DB05DC" w:rsidRDefault="00585ADB"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 </w:t>
            </w:r>
          </w:p>
        </w:tc>
        <w:tc>
          <w:tcPr>
            <w:tcW w:w="1350" w:type="dxa"/>
            <w:gridSpan w:val="2"/>
            <w:tcBorders>
              <w:top w:val="nil"/>
              <w:left w:val="nil"/>
              <w:bottom w:val="single" w:sz="8" w:space="0" w:color="auto"/>
              <w:right w:val="single" w:sz="4" w:space="0" w:color="auto"/>
            </w:tcBorders>
            <w:shd w:val="clear" w:color="auto" w:fill="auto"/>
            <w:noWrap/>
            <w:vAlign w:val="bottom"/>
            <w:hideMark/>
          </w:tcPr>
          <w:p w14:paraId="09C87B7B" w14:textId="77777777" w:rsidR="00585ADB" w:rsidRPr="00DB05DC" w:rsidRDefault="00585ADB" w:rsidP="008423DA">
            <w:pPr>
              <w:keepNext/>
              <w:keepLines/>
              <w:spacing w:line="276" w:lineRule="auto"/>
              <w:jc w:val="both"/>
              <w:rPr>
                <w:rFonts w:ascii="Arial Narrow" w:hAnsi="Arial Narrow"/>
                <w:b/>
                <w:bCs/>
                <w:sz w:val="18"/>
                <w:szCs w:val="18"/>
              </w:rPr>
            </w:pPr>
            <w:r w:rsidRPr="00DB05DC">
              <w:rPr>
                <w:rFonts w:ascii="Arial Narrow" w:hAnsi="Arial Narrow"/>
                <w:b/>
                <w:bCs/>
                <w:sz w:val="18"/>
                <w:szCs w:val="18"/>
              </w:rPr>
              <w:t> </w:t>
            </w:r>
          </w:p>
        </w:tc>
        <w:tc>
          <w:tcPr>
            <w:tcW w:w="1620" w:type="dxa"/>
            <w:tcBorders>
              <w:top w:val="nil"/>
              <w:left w:val="single" w:sz="4" w:space="0" w:color="auto"/>
              <w:bottom w:val="single" w:sz="8" w:space="0" w:color="auto"/>
              <w:right w:val="single" w:sz="4" w:space="0" w:color="auto"/>
            </w:tcBorders>
            <w:shd w:val="clear" w:color="auto" w:fill="auto"/>
            <w:noWrap/>
            <w:vAlign w:val="bottom"/>
            <w:hideMark/>
          </w:tcPr>
          <w:p w14:paraId="6B35E0AB" w14:textId="77777777" w:rsidR="00585ADB" w:rsidRPr="00DB05DC" w:rsidRDefault="00585ADB" w:rsidP="008423DA">
            <w:pPr>
              <w:keepNext/>
              <w:keepLines/>
              <w:spacing w:line="276" w:lineRule="auto"/>
              <w:jc w:val="both"/>
              <w:rPr>
                <w:rFonts w:ascii="Arial Narrow" w:hAnsi="Arial Narrow"/>
                <w:b/>
                <w:bCs/>
                <w:sz w:val="18"/>
                <w:szCs w:val="18"/>
              </w:rPr>
            </w:pPr>
            <w:r w:rsidRPr="00DB05DC">
              <w:rPr>
                <w:rFonts w:ascii="Arial Narrow" w:hAnsi="Arial Narrow"/>
                <w:b/>
                <w:bCs/>
                <w:sz w:val="18"/>
                <w:szCs w:val="18"/>
              </w:rPr>
              <w:t> </w:t>
            </w:r>
          </w:p>
        </w:tc>
        <w:tc>
          <w:tcPr>
            <w:tcW w:w="1710" w:type="dxa"/>
            <w:tcBorders>
              <w:top w:val="nil"/>
              <w:left w:val="single" w:sz="4" w:space="0" w:color="auto"/>
              <w:bottom w:val="single" w:sz="8" w:space="0" w:color="auto"/>
              <w:right w:val="single" w:sz="4" w:space="0" w:color="auto"/>
            </w:tcBorders>
            <w:shd w:val="clear" w:color="auto" w:fill="auto"/>
            <w:noWrap/>
            <w:vAlign w:val="bottom"/>
            <w:hideMark/>
          </w:tcPr>
          <w:p w14:paraId="0CF8E8CD" w14:textId="77777777" w:rsidR="00585ADB" w:rsidRPr="00DB05DC" w:rsidRDefault="00585ADB" w:rsidP="008423DA">
            <w:pPr>
              <w:keepNext/>
              <w:keepLines/>
              <w:spacing w:line="276" w:lineRule="auto"/>
              <w:ind w:left="-4"/>
              <w:jc w:val="both"/>
              <w:rPr>
                <w:rFonts w:ascii="Arial Narrow" w:hAnsi="Arial Narrow"/>
                <w:b/>
                <w:bCs/>
                <w:sz w:val="18"/>
                <w:szCs w:val="18"/>
              </w:rPr>
            </w:pPr>
            <w:r w:rsidRPr="00DB05DC">
              <w:rPr>
                <w:rFonts w:ascii="Arial Narrow" w:hAnsi="Arial Narrow"/>
                <w:b/>
                <w:bCs/>
                <w:sz w:val="18"/>
                <w:szCs w:val="18"/>
              </w:rPr>
              <w:t> </w:t>
            </w:r>
          </w:p>
        </w:tc>
        <w:tc>
          <w:tcPr>
            <w:tcW w:w="1440" w:type="dxa"/>
            <w:tcBorders>
              <w:top w:val="nil"/>
              <w:left w:val="single" w:sz="4" w:space="0" w:color="auto"/>
              <w:bottom w:val="single" w:sz="8" w:space="0" w:color="auto"/>
              <w:right w:val="single" w:sz="4" w:space="0" w:color="auto"/>
            </w:tcBorders>
            <w:shd w:val="clear" w:color="auto" w:fill="auto"/>
            <w:noWrap/>
            <w:vAlign w:val="bottom"/>
            <w:hideMark/>
          </w:tcPr>
          <w:p w14:paraId="4407AA82" w14:textId="77777777" w:rsidR="00585ADB" w:rsidRPr="00DB05DC" w:rsidRDefault="00585ADB" w:rsidP="008423DA">
            <w:pPr>
              <w:keepNext/>
              <w:keepLines/>
              <w:spacing w:line="276" w:lineRule="auto"/>
              <w:jc w:val="both"/>
              <w:rPr>
                <w:rFonts w:ascii="Arial Narrow" w:hAnsi="Arial Narrow"/>
                <w:b/>
                <w:bCs/>
                <w:sz w:val="18"/>
                <w:szCs w:val="18"/>
              </w:rPr>
            </w:pPr>
            <w:r w:rsidRPr="00DB05DC">
              <w:rPr>
                <w:rFonts w:ascii="Arial Narrow" w:hAnsi="Arial Narrow"/>
                <w:b/>
                <w:bCs/>
                <w:sz w:val="18"/>
                <w:szCs w:val="18"/>
              </w:rPr>
              <w:t> </w:t>
            </w:r>
          </w:p>
        </w:tc>
        <w:tc>
          <w:tcPr>
            <w:tcW w:w="1710" w:type="dxa"/>
            <w:gridSpan w:val="2"/>
            <w:tcBorders>
              <w:top w:val="nil"/>
              <w:left w:val="single" w:sz="4" w:space="0" w:color="auto"/>
              <w:bottom w:val="single" w:sz="8" w:space="0" w:color="auto"/>
              <w:right w:val="single" w:sz="4" w:space="0" w:color="auto"/>
            </w:tcBorders>
            <w:shd w:val="clear" w:color="auto" w:fill="auto"/>
            <w:noWrap/>
            <w:vAlign w:val="bottom"/>
            <w:hideMark/>
          </w:tcPr>
          <w:p w14:paraId="7525133E" w14:textId="77777777" w:rsidR="00585ADB" w:rsidRPr="00DB05DC" w:rsidRDefault="00585ADB" w:rsidP="008423DA">
            <w:pPr>
              <w:keepNext/>
              <w:keepLines/>
              <w:spacing w:line="276" w:lineRule="auto"/>
              <w:jc w:val="both"/>
              <w:rPr>
                <w:rFonts w:ascii="Arial Narrow" w:hAnsi="Arial Narrow"/>
                <w:b/>
                <w:bCs/>
                <w:sz w:val="18"/>
                <w:szCs w:val="18"/>
              </w:rPr>
            </w:pPr>
            <w:r w:rsidRPr="00DB05DC">
              <w:rPr>
                <w:rFonts w:ascii="Arial Narrow" w:hAnsi="Arial Narrow"/>
                <w:b/>
                <w:bCs/>
                <w:sz w:val="18"/>
                <w:szCs w:val="18"/>
              </w:rPr>
              <w:t> </w:t>
            </w:r>
          </w:p>
        </w:tc>
      </w:tr>
      <w:tr w:rsidR="00657434" w:rsidRPr="00DB05DC" w14:paraId="3FFBEE2A" w14:textId="77777777" w:rsidTr="008423DA">
        <w:trPr>
          <w:gridAfter w:val="1"/>
          <w:wAfter w:w="10" w:type="dxa"/>
          <w:trHeight w:val="300"/>
        </w:trPr>
        <w:tc>
          <w:tcPr>
            <w:tcW w:w="2862" w:type="dxa"/>
            <w:gridSpan w:val="2"/>
            <w:tcBorders>
              <w:top w:val="nil"/>
              <w:left w:val="nil"/>
              <w:bottom w:val="nil"/>
              <w:right w:val="nil"/>
            </w:tcBorders>
            <w:shd w:val="clear" w:color="auto" w:fill="auto"/>
            <w:noWrap/>
            <w:vAlign w:val="bottom"/>
            <w:hideMark/>
          </w:tcPr>
          <w:p w14:paraId="4EBF7CA6" w14:textId="3F28AACF" w:rsidR="00657434" w:rsidRPr="00DB05DC" w:rsidRDefault="00657434" w:rsidP="008423DA">
            <w:pPr>
              <w:keepNext/>
              <w:keepLines/>
              <w:spacing w:line="276" w:lineRule="auto"/>
              <w:ind w:left="-30"/>
              <w:rPr>
                <w:rFonts w:ascii="Arial Narrow" w:hAnsi="Arial Narrow"/>
                <w:b/>
                <w:bCs/>
                <w:sz w:val="18"/>
                <w:szCs w:val="18"/>
              </w:rPr>
            </w:pPr>
            <w:r w:rsidRPr="00DB05DC">
              <w:rPr>
                <w:rFonts w:ascii="Arial Narrow" w:hAnsi="Arial Narrow"/>
                <w:b/>
                <w:bCs/>
                <w:sz w:val="18"/>
                <w:szCs w:val="18"/>
              </w:rPr>
              <w:t>Source RAAS:KDA (11-1-19)</w:t>
            </w:r>
          </w:p>
        </w:tc>
        <w:tc>
          <w:tcPr>
            <w:tcW w:w="1628" w:type="dxa"/>
            <w:gridSpan w:val="2"/>
            <w:tcBorders>
              <w:top w:val="nil"/>
              <w:left w:val="nil"/>
              <w:bottom w:val="nil"/>
              <w:right w:val="nil"/>
            </w:tcBorders>
            <w:shd w:val="clear" w:color="auto" w:fill="auto"/>
            <w:noWrap/>
            <w:vAlign w:val="bottom"/>
            <w:hideMark/>
          </w:tcPr>
          <w:p w14:paraId="231DC7B8" w14:textId="77777777" w:rsidR="00657434" w:rsidRPr="00DB05DC" w:rsidRDefault="00657434" w:rsidP="008423DA">
            <w:pPr>
              <w:keepNext/>
              <w:keepLines/>
              <w:spacing w:line="276" w:lineRule="auto"/>
              <w:ind w:left="720"/>
              <w:jc w:val="both"/>
              <w:rPr>
                <w:rFonts w:ascii="Arial Narrow" w:hAnsi="Arial Narrow"/>
                <w:b/>
                <w:bCs/>
                <w:sz w:val="18"/>
                <w:szCs w:val="18"/>
              </w:rPr>
            </w:pPr>
          </w:p>
        </w:tc>
        <w:tc>
          <w:tcPr>
            <w:tcW w:w="1710" w:type="dxa"/>
            <w:tcBorders>
              <w:top w:val="nil"/>
              <w:left w:val="nil"/>
              <w:bottom w:val="nil"/>
              <w:right w:val="nil"/>
            </w:tcBorders>
            <w:shd w:val="clear" w:color="auto" w:fill="auto"/>
            <w:noWrap/>
            <w:vAlign w:val="bottom"/>
            <w:hideMark/>
          </w:tcPr>
          <w:p w14:paraId="4883A866" w14:textId="77777777" w:rsidR="00657434" w:rsidRPr="00DB05DC" w:rsidRDefault="00657434" w:rsidP="008423DA">
            <w:pPr>
              <w:keepNext/>
              <w:keepLines/>
              <w:spacing w:line="276" w:lineRule="auto"/>
              <w:ind w:left="720"/>
              <w:jc w:val="both"/>
              <w:rPr>
                <w:rFonts w:ascii="Arial Narrow" w:hAnsi="Arial Narrow"/>
                <w:b/>
                <w:bCs/>
                <w:sz w:val="18"/>
                <w:szCs w:val="18"/>
              </w:rPr>
            </w:pPr>
          </w:p>
        </w:tc>
        <w:tc>
          <w:tcPr>
            <w:tcW w:w="1440" w:type="dxa"/>
            <w:tcBorders>
              <w:top w:val="nil"/>
              <w:left w:val="nil"/>
              <w:bottom w:val="nil"/>
              <w:right w:val="nil"/>
            </w:tcBorders>
            <w:shd w:val="clear" w:color="auto" w:fill="auto"/>
            <w:noWrap/>
            <w:vAlign w:val="bottom"/>
            <w:hideMark/>
          </w:tcPr>
          <w:p w14:paraId="7DE020A0" w14:textId="77777777" w:rsidR="00657434" w:rsidRPr="00DB05DC" w:rsidRDefault="00657434" w:rsidP="008423DA">
            <w:pPr>
              <w:keepNext/>
              <w:keepLines/>
              <w:spacing w:line="276" w:lineRule="auto"/>
              <w:ind w:left="720"/>
              <w:jc w:val="both"/>
              <w:rPr>
                <w:rFonts w:ascii="Arial Narrow" w:hAnsi="Arial Narrow"/>
                <w:b/>
                <w:bCs/>
                <w:sz w:val="18"/>
                <w:szCs w:val="18"/>
              </w:rPr>
            </w:pPr>
          </w:p>
        </w:tc>
        <w:tc>
          <w:tcPr>
            <w:tcW w:w="1700" w:type="dxa"/>
            <w:tcBorders>
              <w:top w:val="nil"/>
              <w:left w:val="nil"/>
              <w:bottom w:val="nil"/>
              <w:right w:val="nil"/>
            </w:tcBorders>
            <w:shd w:val="clear" w:color="auto" w:fill="auto"/>
            <w:noWrap/>
            <w:vAlign w:val="bottom"/>
            <w:hideMark/>
          </w:tcPr>
          <w:p w14:paraId="1A509695" w14:textId="77777777" w:rsidR="00657434" w:rsidRPr="00DB05DC" w:rsidRDefault="00657434" w:rsidP="008423DA">
            <w:pPr>
              <w:keepNext/>
              <w:keepLines/>
              <w:spacing w:line="276" w:lineRule="auto"/>
              <w:ind w:left="720"/>
              <w:jc w:val="both"/>
              <w:rPr>
                <w:rFonts w:ascii="Arial Narrow" w:hAnsi="Arial Narrow"/>
                <w:b/>
                <w:bCs/>
                <w:sz w:val="18"/>
                <w:szCs w:val="18"/>
              </w:rPr>
            </w:pPr>
          </w:p>
        </w:tc>
      </w:tr>
      <w:tr w:rsidR="001D47DD" w:rsidRPr="00DB05DC" w14:paraId="460579AF" w14:textId="77777777" w:rsidTr="00657434">
        <w:trPr>
          <w:gridAfter w:val="1"/>
          <w:wAfter w:w="10" w:type="dxa"/>
          <w:trHeight w:val="300"/>
        </w:trPr>
        <w:tc>
          <w:tcPr>
            <w:tcW w:w="9340" w:type="dxa"/>
            <w:gridSpan w:val="7"/>
            <w:tcBorders>
              <w:top w:val="nil"/>
              <w:left w:val="nil"/>
              <w:bottom w:val="nil"/>
              <w:right w:val="nil"/>
            </w:tcBorders>
            <w:shd w:val="clear" w:color="auto" w:fill="auto"/>
            <w:noWrap/>
            <w:vAlign w:val="bottom"/>
          </w:tcPr>
          <w:p w14:paraId="73CACC1D" w14:textId="5B1EE654" w:rsidR="001D47DD" w:rsidRPr="001D47DD" w:rsidRDefault="001D47DD" w:rsidP="004073B0">
            <w:pPr>
              <w:keepNext/>
              <w:keepLines/>
              <w:ind w:left="-30"/>
              <w:rPr>
                <w:rFonts w:ascii="Arial Narrow" w:hAnsi="Arial Narrow"/>
                <w:b/>
                <w:bCs/>
                <w:sz w:val="18"/>
                <w:szCs w:val="18"/>
              </w:rPr>
            </w:pPr>
            <w:r w:rsidRPr="001D47DD">
              <w:rPr>
                <w:rFonts w:ascii="Arial Narrow" w:hAnsi="Arial Narrow"/>
                <w:b/>
                <w:bCs/>
                <w:sz w:val="18"/>
                <w:szCs w:val="18"/>
              </w:rPr>
              <w:t>*</w:t>
            </w:r>
            <w:r w:rsidR="004073B0" w:rsidRPr="004073B0">
              <w:rPr>
                <w:rFonts w:ascii="Arial Narrow" w:hAnsi="Arial Narrow"/>
                <w:b/>
                <w:bCs/>
                <w:sz w:val="18"/>
                <w:szCs w:val="18"/>
              </w:rPr>
              <w:t xml:space="preserve"> The Program change is 1,600,000. The table reflects the mathematical change after rounding. </w:t>
            </w:r>
          </w:p>
        </w:tc>
      </w:tr>
      <w:bookmarkEnd w:id="1"/>
    </w:tbl>
    <w:p w14:paraId="0F2685B9" w14:textId="77777777" w:rsidR="00DB05DC" w:rsidRPr="00DB05DC" w:rsidRDefault="00DB05DC" w:rsidP="00DB05DC">
      <w:pPr>
        <w:spacing w:line="276" w:lineRule="auto"/>
        <w:ind w:left="720"/>
        <w:jc w:val="both"/>
        <w:rPr>
          <w:rFonts w:ascii="Times New Roman" w:hAnsi="Times New Roman"/>
          <w:b/>
          <w:bCs/>
          <w:sz w:val="24"/>
          <w:szCs w:val="24"/>
        </w:rPr>
      </w:pPr>
    </w:p>
    <w:p w14:paraId="3ED21870" w14:textId="427C1A8E" w:rsidR="00CB5BE4" w:rsidRPr="00980F55" w:rsidRDefault="0073689D" w:rsidP="00563369">
      <w:pPr>
        <w:spacing w:line="276" w:lineRule="auto"/>
        <w:jc w:val="both"/>
        <w:rPr>
          <w:rFonts w:ascii="Arial Narrow" w:hAnsi="Arial Narrow"/>
          <w:bCs/>
          <w:sz w:val="18"/>
          <w:szCs w:val="18"/>
        </w:rPr>
      </w:pPr>
      <w:r w:rsidRPr="00980F55">
        <w:rPr>
          <w:rFonts w:ascii="Times New Roman" w:hAnsi="Times New Roman"/>
          <w:bCs/>
          <w:sz w:val="24"/>
          <w:szCs w:val="24"/>
        </w:rPr>
        <w:t>Table</w:t>
      </w:r>
      <w:r w:rsidR="00F1511C" w:rsidRPr="00980F55">
        <w:rPr>
          <w:rFonts w:ascii="Times New Roman" w:hAnsi="Times New Roman"/>
          <w:bCs/>
          <w:sz w:val="24"/>
          <w:szCs w:val="24"/>
        </w:rPr>
        <w:t xml:space="preserve"> </w:t>
      </w:r>
      <w:r w:rsidR="000A35CF" w:rsidRPr="00980F55">
        <w:rPr>
          <w:rFonts w:ascii="Times New Roman" w:hAnsi="Times New Roman"/>
          <w:bCs/>
          <w:sz w:val="24"/>
          <w:szCs w:val="24"/>
        </w:rPr>
        <w:t>2</w:t>
      </w:r>
      <w:r w:rsidRPr="00980F55">
        <w:rPr>
          <w:rFonts w:ascii="Times New Roman" w:hAnsi="Times New Roman"/>
          <w:bCs/>
          <w:sz w:val="24"/>
          <w:szCs w:val="24"/>
        </w:rPr>
        <w:t xml:space="preserve"> below </w:t>
      </w:r>
      <w:r w:rsidR="00F1511C" w:rsidRPr="00980F55">
        <w:rPr>
          <w:rFonts w:ascii="Times New Roman" w:hAnsi="Times New Roman"/>
          <w:bCs/>
          <w:sz w:val="24"/>
          <w:szCs w:val="24"/>
        </w:rPr>
        <w:t xml:space="preserve">provides information specific to </w:t>
      </w:r>
      <w:r w:rsidR="00787ADE" w:rsidRPr="00980F55">
        <w:rPr>
          <w:rFonts w:ascii="Times New Roman" w:hAnsi="Times New Roman"/>
          <w:bCs/>
          <w:sz w:val="24"/>
          <w:szCs w:val="24"/>
        </w:rPr>
        <w:t xml:space="preserve">taxpayer </w:t>
      </w:r>
      <w:r w:rsidR="00F1511C" w:rsidRPr="00980F55">
        <w:rPr>
          <w:rFonts w:ascii="Times New Roman" w:hAnsi="Times New Roman"/>
          <w:bCs/>
          <w:sz w:val="24"/>
          <w:szCs w:val="24"/>
        </w:rPr>
        <w:t>burden incurred by</w:t>
      </w:r>
      <w:r w:rsidR="00462121" w:rsidRPr="00980F55">
        <w:rPr>
          <w:rFonts w:ascii="Times New Roman" w:hAnsi="Times New Roman"/>
          <w:bCs/>
          <w:sz w:val="24"/>
          <w:szCs w:val="24"/>
        </w:rPr>
        <w:t xml:space="preserve"> Form 1040 filer</w:t>
      </w:r>
      <w:r w:rsidR="00F1511C" w:rsidRPr="00980F55">
        <w:rPr>
          <w:rFonts w:ascii="Times New Roman" w:hAnsi="Times New Roman"/>
          <w:bCs/>
          <w:sz w:val="24"/>
          <w:szCs w:val="24"/>
        </w:rPr>
        <w:t>s</w:t>
      </w:r>
      <w:r w:rsidR="00E10A7B" w:rsidRPr="00980F55">
        <w:rPr>
          <w:rFonts w:ascii="Times New Roman" w:hAnsi="Times New Roman"/>
          <w:bCs/>
          <w:sz w:val="24"/>
          <w:szCs w:val="24"/>
        </w:rPr>
        <w:t>.</w:t>
      </w:r>
    </w:p>
    <w:p w14:paraId="2FA5172D" w14:textId="703585FE" w:rsidR="0073689D" w:rsidRPr="00980F55" w:rsidRDefault="0073689D" w:rsidP="00563369">
      <w:pPr>
        <w:spacing w:line="276" w:lineRule="auto"/>
        <w:jc w:val="both"/>
        <w:rPr>
          <w:rFonts w:ascii="Arial Narrow" w:hAnsi="Arial Narrow"/>
          <w:bCs/>
          <w:sz w:val="18"/>
          <w:szCs w:val="18"/>
        </w:rPr>
      </w:pPr>
    </w:p>
    <w:tbl>
      <w:tblPr>
        <w:tblW w:w="9360" w:type="dxa"/>
        <w:tblInd w:w="-5" w:type="dxa"/>
        <w:tblLayout w:type="fixed"/>
        <w:tblLook w:val="0000" w:firstRow="0" w:lastRow="0" w:firstColumn="0" w:lastColumn="0" w:noHBand="0" w:noVBand="0"/>
      </w:tblPr>
      <w:tblGrid>
        <w:gridCol w:w="1530"/>
        <w:gridCol w:w="1080"/>
        <w:gridCol w:w="900"/>
        <w:gridCol w:w="1170"/>
        <w:gridCol w:w="1080"/>
        <w:gridCol w:w="1260"/>
        <w:gridCol w:w="1080"/>
        <w:gridCol w:w="1260"/>
      </w:tblGrid>
      <w:tr w:rsidR="00E10A7B" w:rsidRPr="00980F55" w14:paraId="09B20CE8" w14:textId="77777777" w:rsidTr="004F5E28">
        <w:trPr>
          <w:trHeight w:val="255"/>
        </w:trPr>
        <w:tc>
          <w:tcPr>
            <w:tcW w:w="26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6F0B1F" w14:textId="3EBB3D67" w:rsidR="00E10A7B" w:rsidRPr="00980F55" w:rsidRDefault="004F5E28" w:rsidP="00292E26">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b/>
                <w:sz w:val="18"/>
                <w:szCs w:val="18"/>
                <w:lang w:eastAsia="zh-TW"/>
              </w:rPr>
              <w:t xml:space="preserve">Table </w:t>
            </w:r>
            <w:r w:rsidR="000A35CF" w:rsidRPr="00980F55">
              <w:rPr>
                <w:rFonts w:ascii="Arial Narrow" w:eastAsia="PMingLiU" w:hAnsi="Arial Narrow" w:cs="Arial"/>
                <w:b/>
                <w:sz w:val="18"/>
                <w:szCs w:val="18"/>
                <w:lang w:eastAsia="zh-TW"/>
              </w:rPr>
              <w:t>2</w:t>
            </w:r>
            <w:r w:rsidRPr="00980F55">
              <w:rPr>
                <w:rFonts w:ascii="Arial Narrow" w:eastAsia="PMingLiU" w:hAnsi="Arial Narrow" w:cs="Arial"/>
                <w:b/>
                <w:sz w:val="18"/>
                <w:szCs w:val="18"/>
                <w:lang w:eastAsia="zh-TW"/>
              </w:rPr>
              <w:t xml:space="preserve"> – All Form 1040 Filers</w:t>
            </w:r>
          </w:p>
        </w:tc>
        <w:tc>
          <w:tcPr>
            <w:tcW w:w="5490" w:type="dxa"/>
            <w:gridSpan w:val="5"/>
            <w:tcBorders>
              <w:top w:val="single" w:sz="4" w:space="0" w:color="auto"/>
              <w:left w:val="single" w:sz="4" w:space="0" w:color="auto"/>
              <w:bottom w:val="single" w:sz="4" w:space="0" w:color="auto"/>
              <w:right w:val="nil"/>
            </w:tcBorders>
            <w:shd w:val="clear" w:color="auto" w:fill="auto"/>
            <w:noWrap/>
            <w:vAlign w:val="bottom"/>
          </w:tcPr>
          <w:p w14:paraId="210A8539"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xml:space="preserve">Time Burden </w:t>
            </w:r>
          </w:p>
        </w:tc>
        <w:tc>
          <w:tcPr>
            <w:tcW w:w="1260" w:type="dxa"/>
            <w:vMerge w:val="restart"/>
            <w:tcBorders>
              <w:top w:val="single" w:sz="4" w:space="0" w:color="auto"/>
              <w:left w:val="single" w:sz="4" w:space="0" w:color="auto"/>
              <w:right w:val="single" w:sz="4" w:space="0" w:color="auto"/>
            </w:tcBorders>
            <w:shd w:val="clear" w:color="auto" w:fill="auto"/>
            <w:noWrap/>
            <w:vAlign w:val="bottom"/>
          </w:tcPr>
          <w:p w14:paraId="2BA590D5"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Money Burden</w:t>
            </w:r>
          </w:p>
        </w:tc>
      </w:tr>
      <w:tr w:rsidR="00E10A7B" w:rsidRPr="00980F55" w14:paraId="5E87B73B" w14:textId="77777777" w:rsidTr="004F5E28">
        <w:trPr>
          <w:trHeight w:val="255"/>
        </w:trPr>
        <w:tc>
          <w:tcPr>
            <w:tcW w:w="1530" w:type="dxa"/>
            <w:vMerge w:val="restart"/>
            <w:tcBorders>
              <w:top w:val="single" w:sz="4" w:space="0" w:color="auto"/>
              <w:left w:val="single" w:sz="4" w:space="0" w:color="auto"/>
              <w:bottom w:val="single" w:sz="4" w:space="0" w:color="auto"/>
              <w:right w:val="nil"/>
            </w:tcBorders>
            <w:shd w:val="clear" w:color="auto" w:fill="auto"/>
            <w:noWrap/>
            <w:vAlign w:val="bottom"/>
          </w:tcPr>
          <w:p w14:paraId="0EA5C560"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91A3FC"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Percentage of Returns</w:t>
            </w:r>
          </w:p>
        </w:tc>
        <w:tc>
          <w:tcPr>
            <w:tcW w:w="5490" w:type="dxa"/>
            <w:gridSpan w:val="5"/>
            <w:tcBorders>
              <w:top w:val="single" w:sz="4" w:space="0" w:color="auto"/>
              <w:left w:val="nil"/>
              <w:bottom w:val="single" w:sz="4" w:space="0" w:color="auto"/>
              <w:right w:val="single" w:sz="4" w:space="0" w:color="000000"/>
            </w:tcBorders>
            <w:shd w:val="clear" w:color="auto" w:fill="auto"/>
            <w:noWrap/>
            <w:vAlign w:val="bottom"/>
          </w:tcPr>
          <w:p w14:paraId="564C9F30"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Average Time Burden (Hours)</w:t>
            </w:r>
          </w:p>
        </w:tc>
        <w:tc>
          <w:tcPr>
            <w:tcW w:w="1260" w:type="dxa"/>
            <w:vMerge/>
            <w:tcBorders>
              <w:left w:val="single" w:sz="4" w:space="0" w:color="auto"/>
              <w:bottom w:val="single" w:sz="4" w:space="0" w:color="000000"/>
              <w:right w:val="single" w:sz="4" w:space="0" w:color="auto"/>
            </w:tcBorders>
            <w:shd w:val="clear" w:color="auto" w:fill="auto"/>
            <w:vAlign w:val="center"/>
          </w:tcPr>
          <w:p w14:paraId="5483C775" w14:textId="77777777" w:rsidR="00E10A7B" w:rsidRPr="00980F55" w:rsidRDefault="00E10A7B" w:rsidP="0073689D">
            <w:pPr>
              <w:widowControl/>
              <w:autoSpaceDE/>
              <w:autoSpaceDN/>
              <w:adjustRightInd/>
              <w:jc w:val="center"/>
              <w:rPr>
                <w:rFonts w:ascii="Arial Narrow" w:eastAsia="PMingLiU" w:hAnsi="Arial Narrow" w:cs="Arial"/>
                <w:sz w:val="18"/>
                <w:szCs w:val="18"/>
                <w:lang w:eastAsia="zh-TW"/>
              </w:rPr>
            </w:pPr>
          </w:p>
        </w:tc>
      </w:tr>
      <w:tr w:rsidR="00E10A7B" w:rsidRPr="00980F55" w14:paraId="72DA1FD8" w14:textId="77777777" w:rsidTr="004F5E28">
        <w:trPr>
          <w:trHeight w:val="765"/>
        </w:trPr>
        <w:tc>
          <w:tcPr>
            <w:tcW w:w="1530" w:type="dxa"/>
            <w:vMerge/>
            <w:tcBorders>
              <w:top w:val="single" w:sz="4" w:space="0" w:color="auto"/>
              <w:left w:val="single" w:sz="4" w:space="0" w:color="auto"/>
              <w:bottom w:val="single" w:sz="4" w:space="0" w:color="auto"/>
              <w:right w:val="nil"/>
            </w:tcBorders>
            <w:vAlign w:val="center"/>
          </w:tcPr>
          <w:p w14:paraId="178D4993"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24C388A"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p>
        </w:tc>
        <w:tc>
          <w:tcPr>
            <w:tcW w:w="900" w:type="dxa"/>
            <w:tcBorders>
              <w:top w:val="nil"/>
              <w:left w:val="nil"/>
              <w:bottom w:val="single" w:sz="4" w:space="0" w:color="auto"/>
              <w:right w:val="single" w:sz="4" w:space="0" w:color="auto"/>
            </w:tcBorders>
            <w:shd w:val="clear" w:color="auto" w:fill="auto"/>
            <w:vAlign w:val="center"/>
          </w:tcPr>
          <w:p w14:paraId="6121B915"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Total Time</w:t>
            </w:r>
          </w:p>
        </w:tc>
        <w:tc>
          <w:tcPr>
            <w:tcW w:w="1170" w:type="dxa"/>
            <w:tcBorders>
              <w:top w:val="nil"/>
              <w:left w:val="nil"/>
              <w:bottom w:val="single" w:sz="4" w:space="0" w:color="auto"/>
              <w:right w:val="single" w:sz="4" w:space="0" w:color="auto"/>
            </w:tcBorders>
            <w:shd w:val="clear" w:color="auto" w:fill="auto"/>
            <w:vAlign w:val="center"/>
          </w:tcPr>
          <w:p w14:paraId="65C6483F"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Record Keeping</w:t>
            </w:r>
          </w:p>
        </w:tc>
        <w:tc>
          <w:tcPr>
            <w:tcW w:w="1080" w:type="dxa"/>
            <w:tcBorders>
              <w:top w:val="nil"/>
              <w:left w:val="nil"/>
              <w:bottom w:val="single" w:sz="4" w:space="0" w:color="auto"/>
              <w:right w:val="single" w:sz="4" w:space="0" w:color="auto"/>
            </w:tcBorders>
            <w:shd w:val="clear" w:color="auto" w:fill="auto"/>
            <w:vAlign w:val="center"/>
          </w:tcPr>
          <w:p w14:paraId="02CE8F21"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Tax Planning</w:t>
            </w:r>
          </w:p>
        </w:tc>
        <w:tc>
          <w:tcPr>
            <w:tcW w:w="1260" w:type="dxa"/>
            <w:tcBorders>
              <w:top w:val="nil"/>
              <w:left w:val="nil"/>
              <w:bottom w:val="single" w:sz="4" w:space="0" w:color="auto"/>
              <w:right w:val="single" w:sz="4" w:space="0" w:color="auto"/>
            </w:tcBorders>
            <w:shd w:val="clear" w:color="auto" w:fill="auto"/>
            <w:vAlign w:val="center"/>
          </w:tcPr>
          <w:p w14:paraId="49558A3A"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Form Completion and Submission</w:t>
            </w:r>
          </w:p>
        </w:tc>
        <w:tc>
          <w:tcPr>
            <w:tcW w:w="1080" w:type="dxa"/>
            <w:tcBorders>
              <w:top w:val="nil"/>
              <w:left w:val="nil"/>
              <w:bottom w:val="single" w:sz="4" w:space="0" w:color="auto"/>
              <w:right w:val="single" w:sz="4" w:space="0" w:color="auto"/>
            </w:tcBorders>
            <w:shd w:val="clear" w:color="auto" w:fill="auto"/>
            <w:vAlign w:val="center"/>
          </w:tcPr>
          <w:p w14:paraId="71A4B779"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All Other</w:t>
            </w:r>
          </w:p>
        </w:tc>
        <w:tc>
          <w:tcPr>
            <w:tcW w:w="1260" w:type="dxa"/>
            <w:tcBorders>
              <w:top w:val="nil"/>
              <w:left w:val="single" w:sz="4" w:space="0" w:color="auto"/>
              <w:bottom w:val="single" w:sz="4" w:space="0" w:color="000000"/>
              <w:right w:val="single" w:sz="4" w:space="0" w:color="auto"/>
            </w:tcBorders>
            <w:vAlign w:val="center"/>
          </w:tcPr>
          <w:p w14:paraId="571F9D15"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Average Cost</w:t>
            </w:r>
          </w:p>
        </w:tc>
      </w:tr>
      <w:tr w:rsidR="00E10A7B" w:rsidRPr="00980F55" w14:paraId="70C44571" w14:textId="77777777" w:rsidTr="004F5E28">
        <w:trPr>
          <w:trHeight w:val="25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48CEB"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All Taxpayers</w:t>
            </w: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A9ED922"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100%</w:t>
            </w:r>
          </w:p>
        </w:tc>
        <w:tc>
          <w:tcPr>
            <w:tcW w:w="900" w:type="dxa"/>
            <w:tcBorders>
              <w:top w:val="nil"/>
              <w:left w:val="nil"/>
              <w:bottom w:val="single" w:sz="4" w:space="0" w:color="auto"/>
              <w:right w:val="single" w:sz="4" w:space="0" w:color="auto"/>
            </w:tcBorders>
            <w:shd w:val="clear" w:color="auto" w:fill="auto"/>
            <w:noWrap/>
            <w:vAlign w:val="bottom"/>
          </w:tcPr>
          <w:p w14:paraId="0AFCA4F4"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11</w:t>
            </w:r>
          </w:p>
        </w:tc>
        <w:tc>
          <w:tcPr>
            <w:tcW w:w="1170" w:type="dxa"/>
            <w:tcBorders>
              <w:top w:val="nil"/>
              <w:left w:val="nil"/>
              <w:bottom w:val="single" w:sz="4" w:space="0" w:color="auto"/>
              <w:right w:val="single" w:sz="4" w:space="0" w:color="auto"/>
            </w:tcBorders>
            <w:shd w:val="clear" w:color="auto" w:fill="auto"/>
            <w:noWrap/>
            <w:vAlign w:val="bottom"/>
          </w:tcPr>
          <w:p w14:paraId="1950CF94"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5</w:t>
            </w:r>
          </w:p>
        </w:tc>
        <w:tc>
          <w:tcPr>
            <w:tcW w:w="1080" w:type="dxa"/>
            <w:tcBorders>
              <w:top w:val="nil"/>
              <w:left w:val="nil"/>
              <w:bottom w:val="single" w:sz="4" w:space="0" w:color="auto"/>
              <w:right w:val="single" w:sz="4" w:space="0" w:color="auto"/>
            </w:tcBorders>
            <w:shd w:val="clear" w:color="auto" w:fill="auto"/>
            <w:noWrap/>
            <w:vAlign w:val="bottom"/>
          </w:tcPr>
          <w:p w14:paraId="4C381750"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2</w:t>
            </w:r>
          </w:p>
        </w:tc>
        <w:tc>
          <w:tcPr>
            <w:tcW w:w="1260" w:type="dxa"/>
            <w:tcBorders>
              <w:top w:val="nil"/>
              <w:left w:val="nil"/>
              <w:bottom w:val="single" w:sz="4" w:space="0" w:color="auto"/>
              <w:right w:val="single" w:sz="4" w:space="0" w:color="auto"/>
            </w:tcBorders>
            <w:shd w:val="clear" w:color="auto" w:fill="auto"/>
            <w:noWrap/>
            <w:vAlign w:val="bottom"/>
          </w:tcPr>
          <w:p w14:paraId="1EE33AE5"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4</w:t>
            </w:r>
          </w:p>
        </w:tc>
        <w:tc>
          <w:tcPr>
            <w:tcW w:w="1080" w:type="dxa"/>
            <w:tcBorders>
              <w:top w:val="nil"/>
              <w:left w:val="nil"/>
              <w:bottom w:val="single" w:sz="4" w:space="0" w:color="auto"/>
              <w:right w:val="single" w:sz="4" w:space="0" w:color="auto"/>
            </w:tcBorders>
            <w:shd w:val="clear" w:color="auto" w:fill="auto"/>
            <w:noWrap/>
            <w:vAlign w:val="bottom"/>
          </w:tcPr>
          <w:p w14:paraId="0E572D13"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w:t>
            </w:r>
          </w:p>
        </w:tc>
        <w:tc>
          <w:tcPr>
            <w:tcW w:w="1260" w:type="dxa"/>
            <w:tcBorders>
              <w:top w:val="nil"/>
              <w:left w:val="nil"/>
              <w:bottom w:val="single" w:sz="4" w:space="0" w:color="auto"/>
              <w:right w:val="single" w:sz="4" w:space="0" w:color="auto"/>
            </w:tcBorders>
            <w:shd w:val="clear" w:color="auto" w:fill="auto"/>
            <w:noWrap/>
            <w:vAlign w:val="bottom"/>
          </w:tcPr>
          <w:p w14:paraId="4168E920"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xml:space="preserve"> $210 </w:t>
            </w:r>
          </w:p>
        </w:tc>
      </w:tr>
      <w:tr w:rsidR="00E10A7B" w:rsidRPr="00980F55" w14:paraId="44B73917" w14:textId="77777777" w:rsidTr="00E10A7B">
        <w:trPr>
          <w:trHeight w:val="255"/>
        </w:trPr>
        <w:tc>
          <w:tcPr>
            <w:tcW w:w="1530" w:type="dxa"/>
            <w:tcBorders>
              <w:top w:val="nil"/>
              <w:left w:val="single" w:sz="4" w:space="0" w:color="auto"/>
              <w:bottom w:val="nil"/>
              <w:right w:val="nil"/>
            </w:tcBorders>
            <w:shd w:val="clear" w:color="auto" w:fill="auto"/>
            <w:noWrap/>
            <w:vAlign w:val="bottom"/>
          </w:tcPr>
          <w:p w14:paraId="34A8F191"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tcBorders>
              <w:top w:val="nil"/>
              <w:left w:val="nil"/>
              <w:bottom w:val="nil"/>
              <w:right w:val="nil"/>
            </w:tcBorders>
            <w:shd w:val="clear" w:color="auto" w:fill="auto"/>
            <w:noWrap/>
            <w:vAlign w:val="bottom"/>
          </w:tcPr>
          <w:p w14:paraId="504828B5"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900" w:type="dxa"/>
            <w:tcBorders>
              <w:top w:val="nil"/>
              <w:left w:val="nil"/>
              <w:bottom w:val="nil"/>
              <w:right w:val="nil"/>
            </w:tcBorders>
            <w:shd w:val="clear" w:color="auto" w:fill="auto"/>
            <w:noWrap/>
            <w:vAlign w:val="bottom"/>
          </w:tcPr>
          <w:p w14:paraId="7B4E8A35"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170" w:type="dxa"/>
            <w:tcBorders>
              <w:top w:val="nil"/>
              <w:left w:val="nil"/>
              <w:bottom w:val="nil"/>
              <w:right w:val="nil"/>
            </w:tcBorders>
            <w:shd w:val="clear" w:color="auto" w:fill="auto"/>
            <w:noWrap/>
            <w:vAlign w:val="bottom"/>
          </w:tcPr>
          <w:p w14:paraId="0F190705"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tcBorders>
              <w:top w:val="nil"/>
              <w:left w:val="nil"/>
              <w:bottom w:val="nil"/>
              <w:right w:val="nil"/>
            </w:tcBorders>
            <w:shd w:val="clear" w:color="auto" w:fill="auto"/>
            <w:noWrap/>
            <w:vAlign w:val="bottom"/>
          </w:tcPr>
          <w:p w14:paraId="4E2F16B8"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260" w:type="dxa"/>
            <w:tcBorders>
              <w:top w:val="nil"/>
              <w:left w:val="nil"/>
              <w:bottom w:val="nil"/>
              <w:right w:val="nil"/>
            </w:tcBorders>
            <w:shd w:val="clear" w:color="auto" w:fill="auto"/>
            <w:noWrap/>
            <w:vAlign w:val="bottom"/>
          </w:tcPr>
          <w:p w14:paraId="7F876AC1"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tcBorders>
              <w:top w:val="nil"/>
              <w:left w:val="nil"/>
              <w:bottom w:val="nil"/>
              <w:right w:val="nil"/>
            </w:tcBorders>
            <w:shd w:val="clear" w:color="auto" w:fill="auto"/>
            <w:noWrap/>
            <w:vAlign w:val="bottom"/>
          </w:tcPr>
          <w:p w14:paraId="09176D1F"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260" w:type="dxa"/>
            <w:tcBorders>
              <w:top w:val="nil"/>
              <w:left w:val="nil"/>
              <w:bottom w:val="nil"/>
              <w:right w:val="single" w:sz="4" w:space="0" w:color="auto"/>
            </w:tcBorders>
            <w:shd w:val="clear" w:color="auto" w:fill="auto"/>
            <w:noWrap/>
            <w:vAlign w:val="bottom"/>
          </w:tcPr>
          <w:p w14:paraId="62C1ED3D"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r>
      <w:tr w:rsidR="00E10A7B" w:rsidRPr="00980F55" w14:paraId="69D4FBFC" w14:textId="77777777" w:rsidTr="00E10A7B">
        <w:trPr>
          <w:trHeight w:val="255"/>
        </w:trPr>
        <w:tc>
          <w:tcPr>
            <w:tcW w:w="1530" w:type="dxa"/>
            <w:tcBorders>
              <w:top w:val="nil"/>
              <w:left w:val="single" w:sz="4" w:space="0" w:color="auto"/>
              <w:bottom w:val="single" w:sz="4" w:space="0" w:color="auto"/>
              <w:right w:val="nil"/>
            </w:tcBorders>
            <w:shd w:val="clear" w:color="auto" w:fill="auto"/>
            <w:noWrap/>
            <w:vAlign w:val="bottom"/>
          </w:tcPr>
          <w:p w14:paraId="441611D4"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Type of Taxpayer</w:t>
            </w:r>
          </w:p>
        </w:tc>
        <w:tc>
          <w:tcPr>
            <w:tcW w:w="1080" w:type="dxa"/>
            <w:tcBorders>
              <w:top w:val="nil"/>
              <w:left w:val="nil"/>
              <w:bottom w:val="single" w:sz="4" w:space="0" w:color="auto"/>
              <w:right w:val="nil"/>
            </w:tcBorders>
            <w:shd w:val="clear" w:color="auto" w:fill="auto"/>
            <w:noWrap/>
            <w:vAlign w:val="bottom"/>
          </w:tcPr>
          <w:p w14:paraId="1DB6D021"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900" w:type="dxa"/>
            <w:tcBorders>
              <w:top w:val="nil"/>
              <w:left w:val="nil"/>
              <w:bottom w:val="single" w:sz="4" w:space="0" w:color="auto"/>
              <w:right w:val="nil"/>
            </w:tcBorders>
            <w:shd w:val="clear" w:color="auto" w:fill="auto"/>
            <w:noWrap/>
            <w:vAlign w:val="bottom"/>
          </w:tcPr>
          <w:p w14:paraId="095B3ADD"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170" w:type="dxa"/>
            <w:tcBorders>
              <w:top w:val="nil"/>
              <w:left w:val="nil"/>
              <w:bottom w:val="single" w:sz="4" w:space="0" w:color="auto"/>
              <w:right w:val="nil"/>
            </w:tcBorders>
            <w:shd w:val="clear" w:color="auto" w:fill="auto"/>
            <w:noWrap/>
            <w:vAlign w:val="bottom"/>
          </w:tcPr>
          <w:p w14:paraId="0BEDDE98"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tcBorders>
              <w:top w:val="nil"/>
              <w:left w:val="nil"/>
              <w:bottom w:val="single" w:sz="4" w:space="0" w:color="auto"/>
              <w:right w:val="nil"/>
            </w:tcBorders>
            <w:shd w:val="clear" w:color="auto" w:fill="auto"/>
            <w:noWrap/>
            <w:vAlign w:val="bottom"/>
          </w:tcPr>
          <w:p w14:paraId="3F812A6F"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260" w:type="dxa"/>
            <w:tcBorders>
              <w:top w:val="nil"/>
              <w:left w:val="nil"/>
              <w:bottom w:val="single" w:sz="4" w:space="0" w:color="auto"/>
              <w:right w:val="nil"/>
            </w:tcBorders>
            <w:shd w:val="clear" w:color="auto" w:fill="auto"/>
            <w:noWrap/>
            <w:vAlign w:val="bottom"/>
          </w:tcPr>
          <w:p w14:paraId="5945CD86"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080" w:type="dxa"/>
            <w:tcBorders>
              <w:top w:val="nil"/>
              <w:left w:val="nil"/>
              <w:bottom w:val="single" w:sz="4" w:space="0" w:color="auto"/>
              <w:right w:val="nil"/>
            </w:tcBorders>
            <w:shd w:val="clear" w:color="auto" w:fill="auto"/>
            <w:noWrap/>
            <w:vAlign w:val="bottom"/>
          </w:tcPr>
          <w:p w14:paraId="65EA686A"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c>
          <w:tcPr>
            <w:tcW w:w="1260" w:type="dxa"/>
            <w:tcBorders>
              <w:top w:val="nil"/>
              <w:left w:val="nil"/>
              <w:bottom w:val="single" w:sz="4" w:space="0" w:color="auto"/>
              <w:right w:val="single" w:sz="4" w:space="0" w:color="auto"/>
            </w:tcBorders>
            <w:shd w:val="clear" w:color="auto" w:fill="auto"/>
            <w:noWrap/>
            <w:vAlign w:val="bottom"/>
          </w:tcPr>
          <w:p w14:paraId="6CB4A96F"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w:t>
            </w:r>
          </w:p>
        </w:tc>
      </w:tr>
      <w:tr w:rsidR="00E10A7B" w:rsidRPr="00980F55" w14:paraId="64CC0E54" w14:textId="77777777" w:rsidTr="00E10A7B">
        <w:trPr>
          <w:trHeight w:val="225"/>
        </w:trPr>
        <w:tc>
          <w:tcPr>
            <w:tcW w:w="1530" w:type="dxa"/>
            <w:tcBorders>
              <w:top w:val="nil"/>
              <w:left w:val="single" w:sz="4" w:space="0" w:color="auto"/>
              <w:bottom w:val="single" w:sz="4" w:space="0" w:color="auto"/>
              <w:right w:val="single" w:sz="4" w:space="0" w:color="auto"/>
            </w:tcBorders>
            <w:shd w:val="clear" w:color="auto" w:fill="auto"/>
            <w:noWrap/>
            <w:vAlign w:val="bottom"/>
          </w:tcPr>
          <w:p w14:paraId="2AD3EBB5" w14:textId="394C7253" w:rsidR="0073689D" w:rsidRPr="00980F55" w:rsidRDefault="0073689D" w:rsidP="0073689D">
            <w:pPr>
              <w:widowControl/>
              <w:autoSpaceDE/>
              <w:autoSpaceDN/>
              <w:adjustRightInd/>
              <w:ind w:firstLineChars="100" w:firstLine="180"/>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Non-business *</w:t>
            </w:r>
          </w:p>
        </w:tc>
        <w:tc>
          <w:tcPr>
            <w:tcW w:w="1080" w:type="dxa"/>
            <w:tcBorders>
              <w:top w:val="nil"/>
              <w:left w:val="nil"/>
              <w:bottom w:val="single" w:sz="4" w:space="0" w:color="auto"/>
              <w:right w:val="single" w:sz="4" w:space="0" w:color="auto"/>
            </w:tcBorders>
            <w:shd w:val="clear" w:color="auto" w:fill="auto"/>
            <w:noWrap/>
            <w:vAlign w:val="bottom"/>
          </w:tcPr>
          <w:p w14:paraId="1F064D95"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72%</w:t>
            </w:r>
          </w:p>
        </w:tc>
        <w:tc>
          <w:tcPr>
            <w:tcW w:w="900" w:type="dxa"/>
            <w:tcBorders>
              <w:top w:val="nil"/>
              <w:left w:val="nil"/>
              <w:bottom w:val="single" w:sz="4" w:space="0" w:color="auto"/>
              <w:right w:val="single" w:sz="4" w:space="0" w:color="auto"/>
            </w:tcBorders>
            <w:shd w:val="clear" w:color="auto" w:fill="auto"/>
            <w:noWrap/>
            <w:vAlign w:val="bottom"/>
          </w:tcPr>
          <w:p w14:paraId="4FDB03E7"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7</w:t>
            </w:r>
          </w:p>
        </w:tc>
        <w:tc>
          <w:tcPr>
            <w:tcW w:w="1170" w:type="dxa"/>
            <w:tcBorders>
              <w:top w:val="nil"/>
              <w:left w:val="nil"/>
              <w:bottom w:val="single" w:sz="4" w:space="0" w:color="auto"/>
              <w:right w:val="single" w:sz="4" w:space="0" w:color="auto"/>
            </w:tcBorders>
            <w:shd w:val="clear" w:color="auto" w:fill="auto"/>
            <w:noWrap/>
            <w:vAlign w:val="bottom"/>
          </w:tcPr>
          <w:p w14:paraId="2031864B"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2</w:t>
            </w:r>
          </w:p>
        </w:tc>
        <w:tc>
          <w:tcPr>
            <w:tcW w:w="1080" w:type="dxa"/>
            <w:tcBorders>
              <w:top w:val="nil"/>
              <w:left w:val="nil"/>
              <w:bottom w:val="single" w:sz="4" w:space="0" w:color="auto"/>
              <w:right w:val="single" w:sz="4" w:space="0" w:color="auto"/>
            </w:tcBorders>
            <w:shd w:val="clear" w:color="auto" w:fill="auto"/>
            <w:noWrap/>
            <w:vAlign w:val="bottom"/>
          </w:tcPr>
          <w:p w14:paraId="26F9A8C4"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w:t>
            </w:r>
          </w:p>
        </w:tc>
        <w:tc>
          <w:tcPr>
            <w:tcW w:w="1260" w:type="dxa"/>
            <w:tcBorders>
              <w:top w:val="nil"/>
              <w:left w:val="nil"/>
              <w:bottom w:val="single" w:sz="4" w:space="0" w:color="auto"/>
              <w:right w:val="single" w:sz="4" w:space="0" w:color="auto"/>
            </w:tcBorders>
            <w:shd w:val="clear" w:color="auto" w:fill="auto"/>
            <w:noWrap/>
            <w:vAlign w:val="bottom"/>
          </w:tcPr>
          <w:p w14:paraId="52CC1F8C"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3</w:t>
            </w:r>
          </w:p>
        </w:tc>
        <w:tc>
          <w:tcPr>
            <w:tcW w:w="1080" w:type="dxa"/>
            <w:tcBorders>
              <w:top w:val="nil"/>
              <w:left w:val="nil"/>
              <w:bottom w:val="single" w:sz="4" w:space="0" w:color="auto"/>
              <w:right w:val="single" w:sz="4" w:space="0" w:color="auto"/>
            </w:tcBorders>
            <w:shd w:val="clear" w:color="auto" w:fill="auto"/>
            <w:noWrap/>
            <w:vAlign w:val="bottom"/>
          </w:tcPr>
          <w:p w14:paraId="7BE32E79"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w:t>
            </w:r>
          </w:p>
        </w:tc>
        <w:tc>
          <w:tcPr>
            <w:tcW w:w="1260" w:type="dxa"/>
            <w:tcBorders>
              <w:top w:val="nil"/>
              <w:left w:val="nil"/>
              <w:bottom w:val="single" w:sz="4" w:space="0" w:color="auto"/>
              <w:right w:val="single" w:sz="4" w:space="0" w:color="auto"/>
            </w:tcBorders>
            <w:shd w:val="clear" w:color="auto" w:fill="auto"/>
            <w:noWrap/>
            <w:vAlign w:val="bottom"/>
          </w:tcPr>
          <w:p w14:paraId="557AD862"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xml:space="preserve"> $130</w:t>
            </w:r>
          </w:p>
        </w:tc>
      </w:tr>
      <w:tr w:rsidR="00E10A7B" w:rsidRPr="00980F55" w14:paraId="0D8561F5" w14:textId="77777777" w:rsidTr="00E10A7B">
        <w:trPr>
          <w:trHeight w:val="255"/>
        </w:trPr>
        <w:tc>
          <w:tcPr>
            <w:tcW w:w="1530" w:type="dxa"/>
            <w:tcBorders>
              <w:top w:val="nil"/>
              <w:left w:val="single" w:sz="4" w:space="0" w:color="auto"/>
              <w:bottom w:val="single" w:sz="4" w:space="0" w:color="auto"/>
              <w:right w:val="single" w:sz="4" w:space="0" w:color="auto"/>
            </w:tcBorders>
            <w:shd w:val="clear" w:color="auto" w:fill="auto"/>
            <w:noWrap/>
            <w:vAlign w:val="bottom"/>
          </w:tcPr>
          <w:p w14:paraId="034E877C" w14:textId="44CABE2F" w:rsidR="0073689D" w:rsidRPr="00980F55" w:rsidRDefault="0073689D" w:rsidP="0073689D">
            <w:pPr>
              <w:widowControl/>
              <w:autoSpaceDE/>
              <w:autoSpaceDN/>
              <w:adjustRightInd/>
              <w:ind w:firstLineChars="100" w:firstLine="180"/>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Business*</w:t>
            </w:r>
          </w:p>
        </w:tc>
        <w:tc>
          <w:tcPr>
            <w:tcW w:w="1080" w:type="dxa"/>
            <w:tcBorders>
              <w:top w:val="nil"/>
              <w:left w:val="nil"/>
              <w:bottom w:val="single" w:sz="4" w:space="0" w:color="auto"/>
              <w:right w:val="single" w:sz="4" w:space="0" w:color="auto"/>
            </w:tcBorders>
            <w:shd w:val="clear" w:color="auto" w:fill="auto"/>
            <w:noWrap/>
            <w:vAlign w:val="bottom"/>
          </w:tcPr>
          <w:p w14:paraId="76B040CA" w14:textId="77777777" w:rsidR="0073689D" w:rsidRPr="00980F55" w:rsidRDefault="0073689D" w:rsidP="0073689D">
            <w:pPr>
              <w:widowControl/>
              <w:autoSpaceDE/>
              <w:autoSpaceDN/>
              <w:adjustRightInd/>
              <w:jc w:val="center"/>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28%</w:t>
            </w:r>
          </w:p>
        </w:tc>
        <w:tc>
          <w:tcPr>
            <w:tcW w:w="900" w:type="dxa"/>
            <w:tcBorders>
              <w:top w:val="nil"/>
              <w:left w:val="nil"/>
              <w:bottom w:val="single" w:sz="4" w:space="0" w:color="auto"/>
              <w:right w:val="single" w:sz="4" w:space="0" w:color="auto"/>
            </w:tcBorders>
            <w:shd w:val="clear" w:color="auto" w:fill="auto"/>
            <w:noWrap/>
            <w:vAlign w:val="bottom"/>
          </w:tcPr>
          <w:p w14:paraId="62B26DAF"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20</w:t>
            </w:r>
          </w:p>
        </w:tc>
        <w:tc>
          <w:tcPr>
            <w:tcW w:w="1170" w:type="dxa"/>
            <w:tcBorders>
              <w:top w:val="nil"/>
              <w:left w:val="nil"/>
              <w:bottom w:val="single" w:sz="4" w:space="0" w:color="auto"/>
              <w:right w:val="single" w:sz="4" w:space="0" w:color="auto"/>
            </w:tcBorders>
            <w:shd w:val="clear" w:color="auto" w:fill="auto"/>
            <w:noWrap/>
            <w:vAlign w:val="bottom"/>
          </w:tcPr>
          <w:p w14:paraId="7226BD7F"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11</w:t>
            </w:r>
          </w:p>
        </w:tc>
        <w:tc>
          <w:tcPr>
            <w:tcW w:w="1080" w:type="dxa"/>
            <w:tcBorders>
              <w:top w:val="nil"/>
              <w:left w:val="nil"/>
              <w:bottom w:val="single" w:sz="4" w:space="0" w:color="auto"/>
              <w:right w:val="single" w:sz="4" w:space="0" w:color="auto"/>
            </w:tcBorders>
            <w:shd w:val="clear" w:color="auto" w:fill="auto"/>
            <w:noWrap/>
            <w:vAlign w:val="bottom"/>
          </w:tcPr>
          <w:p w14:paraId="534092B1"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3</w:t>
            </w:r>
          </w:p>
        </w:tc>
        <w:tc>
          <w:tcPr>
            <w:tcW w:w="1260" w:type="dxa"/>
            <w:tcBorders>
              <w:top w:val="nil"/>
              <w:left w:val="nil"/>
              <w:bottom w:val="single" w:sz="4" w:space="0" w:color="auto"/>
              <w:right w:val="single" w:sz="4" w:space="0" w:color="auto"/>
            </w:tcBorders>
            <w:shd w:val="clear" w:color="auto" w:fill="auto"/>
            <w:noWrap/>
            <w:vAlign w:val="bottom"/>
          </w:tcPr>
          <w:p w14:paraId="6F487D52"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5</w:t>
            </w:r>
          </w:p>
        </w:tc>
        <w:tc>
          <w:tcPr>
            <w:tcW w:w="1080" w:type="dxa"/>
            <w:tcBorders>
              <w:top w:val="nil"/>
              <w:left w:val="nil"/>
              <w:bottom w:val="single" w:sz="4" w:space="0" w:color="auto"/>
              <w:right w:val="single" w:sz="4" w:space="0" w:color="auto"/>
            </w:tcBorders>
            <w:shd w:val="clear" w:color="auto" w:fill="auto"/>
            <w:noWrap/>
            <w:vAlign w:val="bottom"/>
          </w:tcPr>
          <w:p w14:paraId="4AFC97A4"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1</w:t>
            </w:r>
          </w:p>
        </w:tc>
        <w:tc>
          <w:tcPr>
            <w:tcW w:w="1260" w:type="dxa"/>
            <w:tcBorders>
              <w:top w:val="nil"/>
              <w:left w:val="nil"/>
              <w:bottom w:val="single" w:sz="4" w:space="0" w:color="auto"/>
              <w:right w:val="single" w:sz="4" w:space="0" w:color="auto"/>
            </w:tcBorders>
            <w:shd w:val="clear" w:color="auto" w:fill="auto"/>
            <w:noWrap/>
            <w:vAlign w:val="bottom"/>
          </w:tcPr>
          <w:p w14:paraId="57525B4C" w14:textId="77777777" w:rsidR="0073689D" w:rsidRPr="00980F55" w:rsidRDefault="0073689D" w:rsidP="0073689D">
            <w:pPr>
              <w:widowControl/>
              <w:autoSpaceDE/>
              <w:autoSpaceDN/>
              <w:adjustRightInd/>
              <w:jc w:val="right"/>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xml:space="preserve"> $410</w:t>
            </w:r>
          </w:p>
        </w:tc>
      </w:tr>
      <w:tr w:rsidR="0073689D" w:rsidRPr="00980F55" w14:paraId="20EB0284" w14:textId="77777777" w:rsidTr="00E10A7B">
        <w:trPr>
          <w:trHeight w:val="255"/>
        </w:trPr>
        <w:tc>
          <w:tcPr>
            <w:tcW w:w="9360" w:type="dxa"/>
            <w:gridSpan w:val="8"/>
            <w:tcBorders>
              <w:top w:val="nil"/>
              <w:left w:val="nil"/>
              <w:bottom w:val="nil"/>
              <w:right w:val="nil"/>
            </w:tcBorders>
            <w:shd w:val="clear" w:color="auto" w:fill="auto"/>
            <w:noWrap/>
            <w:vAlign w:val="bottom"/>
          </w:tcPr>
          <w:p w14:paraId="124CA1E1" w14:textId="77777777"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Detail may not add to total due to rounding. Dollars rounded to the nearest $10.</w:t>
            </w:r>
          </w:p>
        </w:tc>
      </w:tr>
      <w:tr w:rsidR="0073689D" w:rsidRPr="00980F55" w14:paraId="2249AAAF" w14:textId="77777777" w:rsidTr="00E10A7B">
        <w:trPr>
          <w:trHeight w:val="255"/>
        </w:trPr>
        <w:tc>
          <w:tcPr>
            <w:tcW w:w="9360" w:type="dxa"/>
            <w:gridSpan w:val="8"/>
            <w:tcBorders>
              <w:top w:val="nil"/>
              <w:left w:val="nil"/>
              <w:bottom w:val="nil"/>
              <w:right w:val="nil"/>
            </w:tcBorders>
            <w:shd w:val="clear" w:color="auto" w:fill="auto"/>
            <w:noWrap/>
            <w:vAlign w:val="bottom"/>
          </w:tcPr>
          <w:p w14:paraId="72CC4A42" w14:textId="30EED75C" w:rsidR="0073689D" w:rsidRPr="00980F55" w:rsidRDefault="0073689D" w:rsidP="0073689D">
            <w:pPr>
              <w:widowControl/>
              <w:autoSpaceDE/>
              <w:autoSpaceDN/>
              <w:adjustRightInd/>
              <w:rPr>
                <w:rFonts w:ascii="Arial Narrow" w:eastAsia="PMingLiU" w:hAnsi="Arial Narrow" w:cs="Arial"/>
                <w:sz w:val="18"/>
                <w:szCs w:val="18"/>
                <w:lang w:eastAsia="zh-TW"/>
              </w:rPr>
            </w:pPr>
            <w:r w:rsidRPr="00980F55">
              <w:rPr>
                <w:rFonts w:ascii="Arial Narrow" w:eastAsia="PMingLiU" w:hAnsi="Arial Narrow" w:cs="Arial"/>
                <w:sz w:val="18"/>
                <w:szCs w:val="18"/>
                <w:lang w:eastAsia="zh-TW"/>
              </w:rPr>
              <w:t>* A "business" filer files one or more of the following with Form 1040: Schedule C, C-EZ, E, F, Form 2106, or 2106-EZ.  A "non-business" filer does not file any of these schedules or forms with Form 1040.</w:t>
            </w:r>
          </w:p>
        </w:tc>
      </w:tr>
    </w:tbl>
    <w:p w14:paraId="41C93845" w14:textId="1739A07A" w:rsidR="0073689D" w:rsidRPr="00980F55" w:rsidRDefault="0073689D" w:rsidP="00563369">
      <w:pPr>
        <w:spacing w:line="276" w:lineRule="auto"/>
        <w:jc w:val="both"/>
        <w:rPr>
          <w:rFonts w:ascii="Arial Narrow" w:hAnsi="Arial Narrow"/>
          <w:bCs/>
          <w:sz w:val="18"/>
          <w:szCs w:val="18"/>
        </w:rPr>
      </w:pPr>
    </w:p>
    <w:p w14:paraId="0DAE9B48" w14:textId="5B1312AC" w:rsidR="000A35CF" w:rsidRPr="00980F55" w:rsidRDefault="000A35CF" w:rsidP="000A35CF">
      <w:pPr>
        <w:spacing w:line="276" w:lineRule="auto"/>
        <w:jc w:val="both"/>
        <w:rPr>
          <w:rFonts w:ascii="Arial Narrow" w:hAnsi="Arial Narrow"/>
          <w:bCs/>
          <w:sz w:val="18"/>
          <w:szCs w:val="18"/>
        </w:rPr>
      </w:pPr>
      <w:r w:rsidRPr="00980F55">
        <w:rPr>
          <w:rFonts w:ascii="Times New Roman" w:hAnsi="Times New Roman"/>
          <w:bCs/>
          <w:sz w:val="24"/>
          <w:szCs w:val="24"/>
        </w:rPr>
        <w:t xml:space="preserve">Table 3 below provides burden </w:t>
      </w:r>
      <w:r w:rsidR="008F67F7" w:rsidRPr="00980F55">
        <w:rPr>
          <w:rFonts w:ascii="Times New Roman" w:hAnsi="Times New Roman"/>
          <w:bCs/>
          <w:sz w:val="24"/>
          <w:szCs w:val="24"/>
        </w:rPr>
        <w:t xml:space="preserve">estimates </w:t>
      </w:r>
      <w:r w:rsidRPr="00980F55">
        <w:rPr>
          <w:rFonts w:ascii="Times New Roman" w:hAnsi="Times New Roman"/>
          <w:bCs/>
          <w:sz w:val="24"/>
          <w:szCs w:val="24"/>
        </w:rPr>
        <w:t>by</w:t>
      </w:r>
      <w:r w:rsidR="008F67F7" w:rsidRPr="00980F55">
        <w:rPr>
          <w:rFonts w:ascii="Times New Roman" w:hAnsi="Times New Roman"/>
          <w:bCs/>
          <w:sz w:val="24"/>
          <w:szCs w:val="24"/>
        </w:rPr>
        <w:t xml:space="preserve"> total</w:t>
      </w:r>
      <w:r w:rsidRPr="00980F55">
        <w:rPr>
          <w:rFonts w:ascii="Times New Roman" w:hAnsi="Times New Roman"/>
          <w:bCs/>
          <w:sz w:val="24"/>
          <w:szCs w:val="24"/>
        </w:rPr>
        <w:t xml:space="preserve"> </w:t>
      </w:r>
      <w:r w:rsidR="008F67F7" w:rsidRPr="00980F55">
        <w:rPr>
          <w:rFonts w:ascii="Times New Roman" w:hAnsi="Times New Roman"/>
          <w:bCs/>
          <w:sz w:val="24"/>
          <w:szCs w:val="24"/>
        </w:rPr>
        <w:t>positive income, dividing the population into five equal groups and then further dividing those groups between business and nonbusiness filers</w:t>
      </w:r>
      <w:r w:rsidRPr="00980F55">
        <w:rPr>
          <w:rFonts w:ascii="Times New Roman" w:hAnsi="Times New Roman"/>
          <w:bCs/>
          <w:sz w:val="24"/>
          <w:szCs w:val="24"/>
        </w:rPr>
        <w:t>.</w:t>
      </w:r>
    </w:p>
    <w:p w14:paraId="4ABAC97D" w14:textId="6A7C10DD"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349FEE7D" w14:textId="768D0314"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1ABC1605" w14:textId="3CA58C1E"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35FD2D9F" w14:textId="4CCBF49E"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477432A8" w14:textId="4FC82807"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4CB47BF2" w14:textId="4303BFDE"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01E47009" w14:textId="33AAA837"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p w14:paraId="3504207F" w14:textId="77777777" w:rsidR="000A35CF" w:rsidRPr="00980F55" w:rsidRDefault="000A35CF" w:rsidP="000A35CF">
      <w:pPr>
        <w:widowControl/>
        <w:autoSpaceDE/>
        <w:autoSpaceDN/>
        <w:adjustRightInd/>
        <w:spacing w:after="160" w:line="252" w:lineRule="auto"/>
        <w:ind w:left="720"/>
        <w:contextualSpacing/>
        <w:rPr>
          <w:rFonts w:ascii="Calibri" w:eastAsia="Calibri" w:hAnsi="Calibri" w:cs="Calibri"/>
          <w:sz w:val="22"/>
          <w:szCs w:val="22"/>
        </w:rPr>
      </w:pPr>
    </w:p>
    <w:tbl>
      <w:tblPr>
        <w:tblW w:w="0" w:type="auto"/>
        <w:jc w:val="center"/>
        <w:tblCellMar>
          <w:left w:w="0" w:type="dxa"/>
          <w:right w:w="0" w:type="dxa"/>
        </w:tblCellMar>
        <w:tblLook w:val="04A0" w:firstRow="1" w:lastRow="0" w:firstColumn="1" w:lastColumn="0" w:noHBand="0" w:noVBand="1"/>
      </w:tblPr>
      <w:tblGrid>
        <w:gridCol w:w="1884"/>
        <w:gridCol w:w="1101"/>
        <w:gridCol w:w="1329"/>
        <w:gridCol w:w="1350"/>
        <w:gridCol w:w="1256"/>
      </w:tblGrid>
      <w:tr w:rsidR="000A35CF" w:rsidRPr="00980F55" w14:paraId="317AC6C0" w14:textId="77777777" w:rsidTr="000A35CF">
        <w:trPr>
          <w:trHeight w:val="300"/>
          <w:jc w:val="center"/>
        </w:trPr>
        <w:tc>
          <w:tcPr>
            <w:tcW w:w="6920"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D0A5EF" w14:textId="3D29C412"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Table 3  – Form 1040 Filer Burden Averages - Ranked by Total Positive Income</w:t>
            </w:r>
          </w:p>
        </w:tc>
      </w:tr>
      <w:tr w:rsidR="000A35CF" w:rsidRPr="00980F55" w14:paraId="5A08DE39" w14:textId="77777777" w:rsidTr="000A35CF">
        <w:trPr>
          <w:trHeight w:val="300"/>
          <w:jc w:val="center"/>
        </w:trPr>
        <w:tc>
          <w:tcPr>
            <w:tcW w:w="6920"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277037"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All Filers</w:t>
            </w:r>
          </w:p>
        </w:tc>
      </w:tr>
      <w:tr w:rsidR="000A35CF" w:rsidRPr="00980F55" w14:paraId="70A603F9"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420E4B"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Total Positive Income Quintiles</w:t>
            </w:r>
          </w:p>
        </w:tc>
        <w:tc>
          <w:tcPr>
            <w:tcW w:w="11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2B2810"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 of Population</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ACDF54"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Time (Hours)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007A8B"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Out-of-Pocket Costs ($)</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A2F50"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Total Monetized Burden ($)</w:t>
            </w:r>
          </w:p>
        </w:tc>
      </w:tr>
      <w:tr w:rsidR="000A35CF" w:rsidRPr="00980F55" w14:paraId="708C744A"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F36796"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0% to 20%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33D9B05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414F0B6B"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6.5</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075CD7C"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$80</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258B7B6"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$130</w:t>
            </w:r>
          </w:p>
        </w:tc>
      </w:tr>
      <w:tr w:rsidR="000A35CF" w:rsidRPr="00980F55" w14:paraId="1C2F7915"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563D68"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20% to 40%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227EA8CF"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701EC17F"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9.0</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6F21D1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$115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71531A93"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$195</w:t>
            </w:r>
          </w:p>
        </w:tc>
      </w:tr>
      <w:tr w:rsidR="000A35CF" w:rsidRPr="00980F55" w14:paraId="5339974D"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44E1E2"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40% to 60%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419A9157"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1C68235"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9.5</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77E0FA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$145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A2B892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$255</w:t>
            </w:r>
          </w:p>
        </w:tc>
      </w:tr>
      <w:tr w:rsidR="000A35CF" w:rsidRPr="00980F55" w14:paraId="211ACA17"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6E41A8"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60% to 80%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7D9BE53"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767260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11.0</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B2ADD5E"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$195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67B3E8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$360</w:t>
            </w:r>
          </w:p>
        </w:tc>
      </w:tr>
      <w:tr w:rsidR="000A35CF" w:rsidRPr="00980F55" w14:paraId="79BEA99F"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C7904D"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80% to 100%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1F79970"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22C631C2"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18.0</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286FB1AD"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$515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FFFF74A"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$1,015</w:t>
            </w:r>
          </w:p>
        </w:tc>
      </w:tr>
      <w:tr w:rsidR="000A35CF" w:rsidRPr="00980F55" w14:paraId="5DA46156" w14:textId="77777777" w:rsidTr="000A35CF">
        <w:trPr>
          <w:trHeight w:val="300"/>
          <w:jc w:val="center"/>
        </w:trPr>
        <w:tc>
          <w:tcPr>
            <w:tcW w:w="6920"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7E2D81"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Nonbusiness Filers*</w:t>
            </w:r>
          </w:p>
        </w:tc>
      </w:tr>
      <w:tr w:rsidR="000A35CF" w:rsidRPr="00980F55" w14:paraId="462A39BE"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371848"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Total Positive Income Quintiles</w:t>
            </w:r>
          </w:p>
        </w:tc>
        <w:tc>
          <w:tcPr>
            <w:tcW w:w="11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AB3530"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 of Population</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241A4C"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Time (Hours)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11C7BA"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Out-of-Pocket Costs ($)</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27F68D"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Total Monetized Burden ($)</w:t>
            </w:r>
          </w:p>
        </w:tc>
      </w:tr>
      <w:tr w:rsidR="000A35CF" w:rsidRPr="00980F55" w14:paraId="7BC0FA3E"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F6028B"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0% to 20%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4CC6423"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17%</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02A842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6.0</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4A1CCC85"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$70</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4DDEE9ED"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$120</w:t>
            </w:r>
          </w:p>
        </w:tc>
      </w:tr>
      <w:tr w:rsidR="000A35CF" w:rsidRPr="00980F55" w14:paraId="2299EE82"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4D11DD"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20% to 40%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8B31024"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17%</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387F3282"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7.5</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02C1819E"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$105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4963C73"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$175</w:t>
            </w:r>
          </w:p>
        </w:tc>
      </w:tr>
      <w:tr w:rsidR="000A35CF" w:rsidRPr="00980F55" w14:paraId="37D3C785"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5FBCD5"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40% to 60%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21DBF56C"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16%</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0E62F300"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7.5</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0510F46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$125</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767D1677"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$220</w:t>
            </w:r>
          </w:p>
        </w:tc>
      </w:tr>
      <w:tr w:rsidR="000A35CF" w:rsidRPr="00980F55" w14:paraId="045AEF6C"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9A0F8F"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60% to 80%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7B53BD6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13%</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6964487"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7.5</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DCFD1B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$160</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08AD8884"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$285</w:t>
            </w:r>
          </w:p>
        </w:tc>
      </w:tr>
      <w:tr w:rsidR="000A35CF" w:rsidRPr="00980F55" w14:paraId="2E9AB6B4"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9FAFF1"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80% to 100%</w:t>
            </w:r>
          </w:p>
        </w:tc>
        <w:tc>
          <w:tcPr>
            <w:tcW w:w="1101"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C2D82C0"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9%</w:t>
            </w:r>
          </w:p>
        </w:tc>
        <w:tc>
          <w:tcPr>
            <w:tcW w:w="1329"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18FDBD32"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8.0</w:t>
            </w:r>
          </w:p>
        </w:tc>
        <w:tc>
          <w:tcPr>
            <w:tcW w:w="1350"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594FD88A"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$260</w:t>
            </w:r>
          </w:p>
        </w:tc>
        <w:tc>
          <w:tcPr>
            <w:tcW w:w="1256" w:type="dxa"/>
            <w:tcBorders>
              <w:top w:val="nil"/>
              <w:left w:val="nil"/>
              <w:bottom w:val="single" w:sz="8" w:space="0" w:color="auto"/>
              <w:right w:val="single" w:sz="8" w:space="0" w:color="auto"/>
            </w:tcBorders>
            <w:noWrap/>
            <w:tcMar>
              <w:top w:w="0" w:type="dxa"/>
              <w:left w:w="0" w:type="dxa"/>
              <w:bottom w:w="0" w:type="dxa"/>
              <w:right w:w="360" w:type="dxa"/>
            </w:tcMar>
            <w:vAlign w:val="bottom"/>
            <w:hideMark/>
          </w:tcPr>
          <w:p w14:paraId="67331ADE"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$490</w:t>
            </w:r>
          </w:p>
        </w:tc>
      </w:tr>
      <w:tr w:rsidR="000A35CF" w:rsidRPr="00980F55" w14:paraId="78663C41" w14:textId="77777777" w:rsidTr="000A35CF">
        <w:trPr>
          <w:trHeight w:val="300"/>
          <w:jc w:val="center"/>
        </w:trPr>
        <w:tc>
          <w:tcPr>
            <w:tcW w:w="6920"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5FDB21"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Business Filers*</w:t>
            </w:r>
          </w:p>
        </w:tc>
      </w:tr>
      <w:tr w:rsidR="000A35CF" w:rsidRPr="00980F55" w14:paraId="07516EC8"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227D75"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Total Positive Income Quintiles</w:t>
            </w:r>
          </w:p>
        </w:tc>
        <w:tc>
          <w:tcPr>
            <w:tcW w:w="11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33AC53"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 of Population</w:t>
            </w:r>
          </w:p>
        </w:tc>
        <w:tc>
          <w:tcPr>
            <w:tcW w:w="13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66B62F"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Time (Hours)</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67EE3B"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Out-of-Pocket Costs ($)</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B4060" w14:textId="77777777" w:rsidR="000A35CF" w:rsidRPr="00980F55" w:rsidRDefault="000A35CF" w:rsidP="000A35CF">
            <w:pPr>
              <w:widowControl/>
              <w:autoSpaceDE/>
              <w:autoSpaceDN/>
              <w:adjustRightInd/>
              <w:jc w:val="center"/>
              <w:rPr>
                <w:rFonts w:ascii="Arial Narrow" w:eastAsia="Calibri" w:hAnsi="Arial Narrow" w:cs="Arial"/>
                <w:sz w:val="18"/>
                <w:szCs w:val="18"/>
              </w:rPr>
            </w:pPr>
            <w:r w:rsidRPr="00980F55">
              <w:rPr>
                <w:rFonts w:ascii="Arial Narrow" w:eastAsia="Calibri" w:hAnsi="Arial Narrow" w:cs="Arial"/>
                <w:sz w:val="18"/>
                <w:szCs w:val="18"/>
              </w:rPr>
              <w:t>Average Total Monetized Burden ($)</w:t>
            </w:r>
          </w:p>
        </w:tc>
      </w:tr>
      <w:tr w:rsidR="000A35CF" w:rsidRPr="00980F55" w14:paraId="4A1C4963"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13A235"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0% to 20%</w:t>
            </w:r>
          </w:p>
        </w:tc>
        <w:tc>
          <w:tcPr>
            <w:tcW w:w="1101"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3E42A3E5"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3%</w:t>
            </w:r>
          </w:p>
        </w:tc>
        <w:tc>
          <w:tcPr>
            <w:tcW w:w="1329"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D965D76"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11.0</w:t>
            </w:r>
          </w:p>
        </w:tc>
        <w:tc>
          <w:tcPr>
            <w:tcW w:w="1350"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2C8C467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$130</w:t>
            </w:r>
          </w:p>
        </w:tc>
        <w:tc>
          <w:tcPr>
            <w:tcW w:w="1256"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C7831D4"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$215</w:t>
            </w:r>
          </w:p>
        </w:tc>
      </w:tr>
      <w:tr w:rsidR="000A35CF" w:rsidRPr="00980F55" w14:paraId="63B93995"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383DB9"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20% to 40%</w:t>
            </w:r>
          </w:p>
        </w:tc>
        <w:tc>
          <w:tcPr>
            <w:tcW w:w="1101"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AA4A51F"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3%</w:t>
            </w:r>
          </w:p>
        </w:tc>
        <w:tc>
          <w:tcPr>
            <w:tcW w:w="1329"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395F519B"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15.5</w:t>
            </w:r>
          </w:p>
        </w:tc>
        <w:tc>
          <w:tcPr>
            <w:tcW w:w="1350"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8CA7BC1"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$170</w:t>
            </w:r>
          </w:p>
        </w:tc>
        <w:tc>
          <w:tcPr>
            <w:tcW w:w="1256"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2AFA69CA"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$305</w:t>
            </w:r>
          </w:p>
        </w:tc>
      </w:tr>
      <w:tr w:rsidR="000A35CF" w:rsidRPr="00980F55" w14:paraId="08736BE2"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E2E2BE"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40% to 60%</w:t>
            </w:r>
          </w:p>
        </w:tc>
        <w:tc>
          <w:tcPr>
            <w:tcW w:w="1101"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42217627"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4%</w:t>
            </w:r>
          </w:p>
        </w:tc>
        <w:tc>
          <w:tcPr>
            <w:tcW w:w="1329"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8BE9BEC"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17.0</w:t>
            </w:r>
          </w:p>
        </w:tc>
        <w:tc>
          <w:tcPr>
            <w:tcW w:w="1350"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637079D5"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$205</w:t>
            </w:r>
          </w:p>
        </w:tc>
        <w:tc>
          <w:tcPr>
            <w:tcW w:w="1256"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6CFEDD0F"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$380</w:t>
            </w:r>
          </w:p>
        </w:tc>
      </w:tr>
      <w:tr w:rsidR="000A35CF" w:rsidRPr="00980F55" w14:paraId="1A2C1827"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FE7213"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60% to 80%</w:t>
            </w:r>
          </w:p>
        </w:tc>
        <w:tc>
          <w:tcPr>
            <w:tcW w:w="1101"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126B2CDB"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w:t>
            </w:r>
          </w:p>
        </w:tc>
        <w:tc>
          <w:tcPr>
            <w:tcW w:w="1329"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34A47AE4"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18.0</w:t>
            </w:r>
          </w:p>
        </w:tc>
        <w:tc>
          <w:tcPr>
            <w:tcW w:w="1350"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250B528C"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$260</w:t>
            </w:r>
          </w:p>
        </w:tc>
        <w:tc>
          <w:tcPr>
            <w:tcW w:w="1256"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3E6A96E8"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$505</w:t>
            </w:r>
          </w:p>
        </w:tc>
      </w:tr>
      <w:tr w:rsidR="000A35CF" w:rsidRPr="00980F55" w14:paraId="65CA2F16" w14:textId="77777777" w:rsidTr="000A35CF">
        <w:trPr>
          <w:trHeight w:val="300"/>
          <w:jc w:val="center"/>
        </w:trPr>
        <w:tc>
          <w:tcPr>
            <w:tcW w:w="18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A749CA" w14:textId="77777777" w:rsidR="000A35CF" w:rsidRPr="00980F55" w:rsidRDefault="000A35CF" w:rsidP="000A35CF">
            <w:pPr>
              <w:widowControl/>
              <w:autoSpaceDE/>
              <w:autoSpaceDN/>
              <w:adjustRightInd/>
              <w:rPr>
                <w:rFonts w:ascii="Arial Narrow" w:eastAsia="Calibri" w:hAnsi="Arial Narrow" w:cs="Arial"/>
                <w:sz w:val="18"/>
                <w:szCs w:val="18"/>
              </w:rPr>
            </w:pPr>
            <w:r w:rsidRPr="00980F55">
              <w:rPr>
                <w:rFonts w:ascii="Arial Narrow" w:eastAsia="Calibri" w:hAnsi="Arial Narrow" w:cs="Arial"/>
                <w:sz w:val="18"/>
                <w:szCs w:val="18"/>
              </w:rPr>
              <w:t>80% to 100%</w:t>
            </w:r>
          </w:p>
        </w:tc>
        <w:tc>
          <w:tcPr>
            <w:tcW w:w="1101"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34C69802"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11%</w:t>
            </w:r>
          </w:p>
        </w:tc>
        <w:tc>
          <w:tcPr>
            <w:tcW w:w="1329"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41C26576"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26.0</w:t>
            </w:r>
          </w:p>
        </w:tc>
        <w:tc>
          <w:tcPr>
            <w:tcW w:w="1350"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59BB2673"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$720</w:t>
            </w:r>
          </w:p>
        </w:tc>
        <w:tc>
          <w:tcPr>
            <w:tcW w:w="1256" w:type="dxa"/>
            <w:tcBorders>
              <w:top w:val="nil"/>
              <w:left w:val="nil"/>
              <w:bottom w:val="single" w:sz="8" w:space="0" w:color="auto"/>
              <w:right w:val="single" w:sz="8" w:space="0" w:color="auto"/>
            </w:tcBorders>
            <w:noWrap/>
            <w:tcMar>
              <w:top w:w="0" w:type="dxa"/>
              <w:left w:w="115" w:type="dxa"/>
              <w:bottom w:w="0" w:type="dxa"/>
              <w:right w:w="360" w:type="dxa"/>
            </w:tcMar>
            <w:vAlign w:val="bottom"/>
            <w:hideMark/>
          </w:tcPr>
          <w:p w14:paraId="7BBEE7A9" w14:textId="77777777" w:rsidR="000A35CF" w:rsidRPr="00980F55" w:rsidRDefault="000A35CF" w:rsidP="000A35CF">
            <w:pPr>
              <w:widowControl/>
              <w:autoSpaceDE/>
              <w:autoSpaceDN/>
              <w:adjustRightInd/>
              <w:jc w:val="right"/>
              <w:rPr>
                <w:rFonts w:ascii="Arial Narrow" w:eastAsia="Calibri" w:hAnsi="Arial Narrow" w:cs="Arial"/>
                <w:sz w:val="18"/>
                <w:szCs w:val="18"/>
              </w:rPr>
            </w:pPr>
            <w:r w:rsidRPr="00980F55">
              <w:rPr>
                <w:rFonts w:ascii="Arial Narrow" w:eastAsia="Calibri" w:hAnsi="Arial Narrow" w:cs="Arial"/>
                <w:sz w:val="18"/>
                <w:szCs w:val="18"/>
              </w:rPr>
              <w:t>$1,440</w:t>
            </w:r>
          </w:p>
        </w:tc>
      </w:tr>
    </w:tbl>
    <w:p w14:paraId="187D4007" w14:textId="77777777" w:rsidR="000A35CF" w:rsidRPr="00980F55" w:rsidRDefault="000A35CF" w:rsidP="000A35CF">
      <w:pPr>
        <w:widowControl/>
        <w:autoSpaceDE/>
        <w:autoSpaceDN/>
        <w:adjustRightInd/>
        <w:ind w:left="1152" w:right="1008"/>
        <w:rPr>
          <w:rFonts w:ascii="Arial Narrow" w:eastAsia="Calibri" w:hAnsi="Arial Narrow" w:cs="Calibri"/>
          <w:sz w:val="18"/>
          <w:szCs w:val="18"/>
          <w:lang w:eastAsia="zh-TW"/>
        </w:rPr>
      </w:pPr>
      <w:r w:rsidRPr="00980F55">
        <w:rPr>
          <w:rFonts w:ascii="Arial Narrow" w:eastAsia="Calibri" w:hAnsi="Arial Narrow" w:cs="Calibri"/>
          <w:sz w:val="18"/>
          <w:szCs w:val="18"/>
          <w:lang w:eastAsia="zh-TW"/>
        </w:rPr>
        <w:t>* A "business" filer files one or more of the following with Form 1040: Schedule C, C-EZ, E, F, Form 2106, or 2106-EZ.  A "non-business" filer does not file any of these schedules or forms with Form 1040.</w:t>
      </w:r>
    </w:p>
    <w:p w14:paraId="18CE3427" w14:textId="77777777" w:rsidR="000A35CF" w:rsidRPr="00980F55" w:rsidRDefault="000A35CF" w:rsidP="00563369">
      <w:pPr>
        <w:spacing w:line="276" w:lineRule="auto"/>
        <w:jc w:val="both"/>
        <w:rPr>
          <w:rFonts w:ascii="Arial Narrow" w:hAnsi="Arial Narrow"/>
          <w:bCs/>
          <w:sz w:val="18"/>
          <w:szCs w:val="18"/>
        </w:rPr>
      </w:pPr>
    </w:p>
    <w:p w14:paraId="746A96E5" w14:textId="0FCF2B60" w:rsidR="009B74BA" w:rsidRPr="00DE60D9" w:rsidRDefault="009B74BA" w:rsidP="00366283">
      <w:pPr>
        <w:spacing w:line="276" w:lineRule="auto"/>
        <w:rPr>
          <w:rFonts w:ascii="Times New Roman" w:hAnsi="Times New Roman"/>
          <w:bCs/>
          <w:sz w:val="24"/>
          <w:szCs w:val="24"/>
        </w:rPr>
      </w:pPr>
      <w:r w:rsidRPr="00F57564">
        <w:rPr>
          <w:rFonts w:ascii="Times New Roman" w:hAnsi="Times New Roman"/>
          <w:bCs/>
          <w:sz w:val="24"/>
          <w:szCs w:val="24"/>
        </w:rPr>
        <w:t>We are asking for continued approval of these regulations that are associated with Form 1040.  Please</w:t>
      </w:r>
      <w:r w:rsidRPr="00DE60D9">
        <w:rPr>
          <w:rFonts w:ascii="Times New Roman" w:hAnsi="Times New Roman"/>
          <w:bCs/>
          <w:sz w:val="24"/>
          <w:szCs w:val="24"/>
        </w:rPr>
        <w:t xml:space="preserve"> continue to assign OMB number 1545-0074 to these regulations.</w:t>
      </w:r>
    </w:p>
    <w:p w14:paraId="382BB2D9" w14:textId="77777777" w:rsidR="009B74BA" w:rsidRPr="00DE60D9" w:rsidRDefault="009B74BA">
      <w:pPr>
        <w:jc w:val="both"/>
        <w:rPr>
          <w:rFonts w:ascii="Times New Roman" w:hAnsi="Times New Roman"/>
          <w:bCs/>
          <w:sz w:val="24"/>
          <w:szCs w:val="24"/>
        </w:rPr>
      </w:pPr>
    </w:p>
    <w:p w14:paraId="7F78F8C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1.307-2</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1.1385-1</w:t>
      </w:r>
    </w:p>
    <w:p w14:paraId="5EED1B9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1.31.2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1.333-1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1.1402(a)-2,5,11,15</w:t>
      </w:r>
    </w:p>
    <w:p w14:paraId="4947A74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1.37-2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1.351-3</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161.1402(c)-2</w:t>
      </w:r>
    </w:p>
    <w:p w14:paraId="5CE81BB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1.41-4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1.383-1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1.1402(e)-(2)-1</w:t>
      </w:r>
    </w:p>
    <w:p w14:paraId="4F7C10AC"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200"/>
        <w:jc w:val="both"/>
        <w:rPr>
          <w:rFonts w:ascii="Times New Roman" w:hAnsi="Times New Roman"/>
          <w:bCs/>
          <w:sz w:val="24"/>
          <w:szCs w:val="24"/>
        </w:rPr>
      </w:pPr>
      <w:r w:rsidRPr="00DE60D9">
        <w:rPr>
          <w:rFonts w:ascii="Times New Roman" w:hAnsi="Times New Roman"/>
          <w:bCs/>
          <w:sz w:val="24"/>
          <w:szCs w:val="24"/>
        </w:rPr>
        <w:t>1.41-4A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1.442-1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1.1402(f)-1</w:t>
      </w:r>
      <w:r w:rsidRPr="00DE60D9">
        <w:rPr>
          <w:rFonts w:ascii="Times New Roman" w:hAnsi="Times New Roman"/>
          <w:bCs/>
          <w:sz w:val="24"/>
          <w:szCs w:val="24"/>
        </w:rPr>
        <w:tab/>
      </w:r>
      <w:r w:rsidRPr="00DE60D9">
        <w:rPr>
          <w:rFonts w:ascii="Times New Roman" w:hAnsi="Times New Roman"/>
          <w:bCs/>
          <w:sz w:val="24"/>
          <w:szCs w:val="24"/>
        </w:rPr>
        <w:tab/>
      </w:r>
    </w:p>
    <w:p w14:paraId="6598847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1.43-2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1.446-1</w:t>
      </w:r>
      <w:r w:rsidRPr="00DE60D9">
        <w:rPr>
          <w:rFonts w:ascii="Times New Roman" w:hAnsi="Times New Roman"/>
          <w:bCs/>
          <w:sz w:val="24"/>
          <w:szCs w:val="24"/>
        </w:rPr>
        <w:tab/>
      </w:r>
      <w:r w:rsidRPr="00DE60D9">
        <w:rPr>
          <w:rFonts w:ascii="Times New Roman" w:hAnsi="Times New Roman"/>
          <w:bCs/>
          <w:sz w:val="24"/>
          <w:szCs w:val="24"/>
        </w:rPr>
        <w:tab/>
      </w:r>
      <w:r w:rsidR="00A13E98">
        <w:rPr>
          <w:rFonts w:ascii="Times New Roman" w:hAnsi="Times New Roman"/>
          <w:bCs/>
          <w:sz w:val="24"/>
          <w:szCs w:val="24"/>
        </w:rPr>
        <w:tab/>
      </w:r>
      <w:r w:rsidRPr="00DE60D9">
        <w:rPr>
          <w:rFonts w:ascii="Times New Roman" w:hAnsi="Times New Roman"/>
          <w:bCs/>
          <w:sz w:val="24"/>
          <w:szCs w:val="24"/>
        </w:rPr>
        <w:t>1.6001-1</w:t>
      </w:r>
    </w:p>
    <w:p w14:paraId="271F2F0A"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1.44A-3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1.451-5 thru 7</w:t>
      </w:r>
      <w:r w:rsidRPr="00DE60D9">
        <w:rPr>
          <w:rFonts w:ascii="Times New Roman" w:hAnsi="Times New Roman"/>
          <w:bCs/>
          <w:sz w:val="24"/>
          <w:szCs w:val="24"/>
        </w:rPr>
        <w:tab/>
        <w:t>1.6060-1</w:t>
      </w:r>
      <w:r w:rsidR="00A13E98">
        <w:rPr>
          <w:rFonts w:ascii="Times New Roman" w:hAnsi="Times New Roman"/>
          <w:bCs/>
          <w:sz w:val="24"/>
          <w:szCs w:val="24"/>
        </w:rPr>
        <w:tab/>
      </w:r>
      <w:r w:rsidR="00A13E98" w:rsidRPr="00DE60D9">
        <w:rPr>
          <w:rFonts w:ascii="Times New Roman" w:hAnsi="Times New Roman"/>
          <w:bCs/>
          <w:sz w:val="24"/>
          <w:szCs w:val="24"/>
        </w:rPr>
        <w:t>1.6072-1</w:t>
      </w:r>
    </w:p>
    <w:p w14:paraId="725C49A1"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1.52-4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1.454-1</w:t>
      </w:r>
      <w:r w:rsidRPr="00DE60D9">
        <w:rPr>
          <w:rFonts w:ascii="Times New Roman" w:hAnsi="Times New Roman"/>
          <w:bCs/>
          <w:sz w:val="24"/>
          <w:szCs w:val="24"/>
        </w:rPr>
        <w:tab/>
      </w:r>
      <w:r w:rsidRPr="00DE60D9">
        <w:rPr>
          <w:rFonts w:ascii="Times New Roman" w:hAnsi="Times New Roman"/>
          <w:bCs/>
          <w:sz w:val="24"/>
          <w:szCs w:val="24"/>
        </w:rPr>
        <w:tab/>
      </w:r>
    </w:p>
    <w:p w14:paraId="59818BC4"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lastRenderedPageBreak/>
        <w:t>1.61-15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1.461-1</w:t>
      </w:r>
      <w:r w:rsidRPr="00DE60D9">
        <w:rPr>
          <w:rFonts w:ascii="Times New Roman" w:hAnsi="Times New Roman"/>
          <w:bCs/>
          <w:sz w:val="24"/>
          <w:szCs w:val="24"/>
        </w:rPr>
        <w:tab/>
      </w:r>
      <w:r w:rsidRPr="00DE60D9">
        <w:rPr>
          <w:rFonts w:ascii="Times New Roman" w:hAnsi="Times New Roman"/>
          <w:bCs/>
          <w:sz w:val="24"/>
          <w:szCs w:val="24"/>
        </w:rPr>
        <w:tab/>
        <w:t>1.6107-1</w:t>
      </w:r>
    </w:p>
    <w:p w14:paraId="59DBB5C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1.466-1</w:t>
      </w:r>
      <w:r w:rsidRPr="00DE60D9">
        <w:rPr>
          <w:rFonts w:ascii="Times New Roman" w:hAnsi="Times New Roman"/>
          <w:bCs/>
          <w:sz w:val="24"/>
          <w:szCs w:val="24"/>
        </w:rPr>
        <w:tab/>
      </w:r>
      <w:r w:rsidRPr="00DE60D9">
        <w:rPr>
          <w:rFonts w:ascii="Times New Roman" w:hAnsi="Times New Roman"/>
          <w:bCs/>
          <w:sz w:val="24"/>
          <w:szCs w:val="24"/>
        </w:rPr>
        <w:tab/>
        <w:t>1.6109-1 and 2</w:t>
      </w:r>
    </w:p>
    <w:p w14:paraId="5CDA138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1.64(c)6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1.551-4</w:t>
      </w:r>
      <w:r w:rsidRPr="00DE60D9">
        <w:rPr>
          <w:rFonts w:ascii="Times New Roman" w:hAnsi="Times New Roman"/>
          <w:bCs/>
          <w:sz w:val="24"/>
          <w:szCs w:val="24"/>
        </w:rPr>
        <w:tab/>
      </w:r>
      <w:r w:rsidRPr="00DE60D9">
        <w:rPr>
          <w:rFonts w:ascii="Times New Roman" w:hAnsi="Times New Roman"/>
          <w:bCs/>
          <w:sz w:val="24"/>
          <w:szCs w:val="24"/>
        </w:rPr>
        <w:tab/>
        <w:t>1.6011-1</w:t>
      </w:r>
    </w:p>
    <w:p w14:paraId="352CC3C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1.612-4</w:t>
      </w:r>
      <w:r w:rsidRPr="00DE60D9">
        <w:rPr>
          <w:rFonts w:ascii="Times New Roman" w:hAnsi="Times New Roman"/>
          <w:bCs/>
          <w:sz w:val="24"/>
          <w:szCs w:val="24"/>
        </w:rPr>
        <w:tab/>
      </w:r>
      <w:r w:rsidRPr="00DE60D9">
        <w:rPr>
          <w:rFonts w:ascii="Times New Roman" w:hAnsi="Times New Roman"/>
          <w:bCs/>
          <w:sz w:val="24"/>
          <w:szCs w:val="24"/>
        </w:rPr>
        <w:tab/>
        <w:t>1.6012-1</w:t>
      </w:r>
    </w:p>
    <w:p w14:paraId="116005B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1.642(c)-5 and 6</w:t>
      </w:r>
      <w:r w:rsidRPr="00DE60D9">
        <w:rPr>
          <w:rFonts w:ascii="Times New Roman" w:hAnsi="Times New Roman"/>
          <w:bCs/>
          <w:sz w:val="24"/>
          <w:szCs w:val="24"/>
        </w:rPr>
        <w:tab/>
        <w:t>1.6013-1, 6, 7</w:t>
      </w:r>
    </w:p>
    <w:p w14:paraId="2BC8BF9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1.79-2 and 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1.702-1</w:t>
      </w:r>
      <w:r w:rsidRPr="00DE60D9">
        <w:rPr>
          <w:rFonts w:ascii="Times New Roman" w:hAnsi="Times New Roman"/>
          <w:bCs/>
          <w:sz w:val="24"/>
          <w:szCs w:val="24"/>
        </w:rPr>
        <w:tab/>
      </w:r>
      <w:r w:rsidRPr="00DE60D9">
        <w:rPr>
          <w:rFonts w:ascii="Times New Roman" w:hAnsi="Times New Roman"/>
          <w:bCs/>
          <w:sz w:val="24"/>
          <w:szCs w:val="24"/>
        </w:rPr>
        <w:tab/>
        <w:t>1.6017-1</w:t>
      </w:r>
    </w:p>
    <w:p w14:paraId="4F6B93F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1.83-2 thru 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1.706-1</w:t>
      </w:r>
      <w:r w:rsidRPr="00DE60D9">
        <w:rPr>
          <w:rFonts w:ascii="Times New Roman" w:hAnsi="Times New Roman"/>
          <w:bCs/>
          <w:sz w:val="24"/>
          <w:szCs w:val="24"/>
        </w:rPr>
        <w:tab/>
      </w:r>
      <w:r w:rsidRPr="00DE60D9">
        <w:rPr>
          <w:rFonts w:ascii="Times New Roman" w:hAnsi="Times New Roman"/>
          <w:bCs/>
          <w:sz w:val="24"/>
          <w:szCs w:val="24"/>
        </w:rPr>
        <w:tab/>
        <w:t>1.6060-1</w:t>
      </w:r>
    </w:p>
    <w:p w14:paraId="6D196CA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1.105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1.736-1</w:t>
      </w:r>
      <w:r w:rsidRPr="00DE60D9">
        <w:rPr>
          <w:rFonts w:ascii="Times New Roman" w:hAnsi="Times New Roman"/>
          <w:bCs/>
          <w:sz w:val="24"/>
          <w:szCs w:val="24"/>
        </w:rPr>
        <w:tab/>
      </w:r>
      <w:r w:rsidRPr="00DE60D9">
        <w:rPr>
          <w:rFonts w:ascii="Times New Roman" w:hAnsi="Times New Roman"/>
          <w:bCs/>
          <w:sz w:val="24"/>
          <w:szCs w:val="24"/>
        </w:rPr>
        <w:tab/>
        <w:t>1.6072-1</w:t>
      </w:r>
    </w:p>
    <w:p w14:paraId="036B679E"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1.151-1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1.743-1</w:t>
      </w:r>
      <w:r w:rsidRPr="00DE60D9">
        <w:rPr>
          <w:rFonts w:ascii="Times New Roman" w:hAnsi="Times New Roman"/>
          <w:bCs/>
          <w:sz w:val="24"/>
          <w:szCs w:val="24"/>
        </w:rPr>
        <w:tab/>
      </w:r>
      <w:r w:rsidRPr="00DE60D9">
        <w:rPr>
          <w:rFonts w:ascii="Times New Roman" w:hAnsi="Times New Roman"/>
          <w:bCs/>
          <w:sz w:val="24"/>
          <w:szCs w:val="24"/>
        </w:rPr>
        <w:tab/>
        <w:t>1.6107-1</w:t>
      </w:r>
    </w:p>
    <w:p w14:paraId="4A72DD8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1.152-4 and 4T</w:t>
      </w:r>
      <w:r w:rsidRPr="00DE60D9">
        <w:rPr>
          <w:rFonts w:ascii="Times New Roman" w:hAnsi="Times New Roman"/>
          <w:bCs/>
          <w:sz w:val="24"/>
          <w:szCs w:val="24"/>
        </w:rPr>
        <w:tab/>
      </w:r>
      <w:r w:rsidRPr="00DE60D9">
        <w:rPr>
          <w:rFonts w:ascii="Times New Roman" w:hAnsi="Times New Roman"/>
          <w:bCs/>
          <w:sz w:val="24"/>
          <w:szCs w:val="24"/>
        </w:rPr>
        <w:tab/>
        <w:t>1.751-1</w:t>
      </w:r>
      <w:r w:rsidRPr="00DE60D9">
        <w:rPr>
          <w:rFonts w:ascii="Times New Roman" w:hAnsi="Times New Roman"/>
          <w:bCs/>
          <w:sz w:val="24"/>
          <w:szCs w:val="24"/>
        </w:rPr>
        <w:tab/>
      </w:r>
      <w:r w:rsidRPr="00DE60D9">
        <w:rPr>
          <w:rFonts w:ascii="Times New Roman" w:hAnsi="Times New Roman"/>
          <w:bCs/>
          <w:sz w:val="24"/>
          <w:szCs w:val="24"/>
        </w:rPr>
        <w:tab/>
        <w:t>1.6109-1</w:t>
      </w:r>
    </w:p>
    <w:p w14:paraId="33AA838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1.162-24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1.852-7 and 9</w:t>
      </w:r>
      <w:r w:rsidRPr="00DE60D9">
        <w:rPr>
          <w:rFonts w:ascii="Times New Roman" w:hAnsi="Times New Roman"/>
          <w:bCs/>
          <w:sz w:val="24"/>
          <w:szCs w:val="24"/>
        </w:rPr>
        <w:tab/>
        <w:t>1.6151-1</w:t>
      </w:r>
    </w:p>
    <w:p w14:paraId="2F849DF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1.163-10T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1.931-1</w:t>
      </w:r>
      <w:r w:rsidRPr="00DE60D9">
        <w:rPr>
          <w:rFonts w:ascii="Times New Roman" w:hAnsi="Times New Roman"/>
          <w:bCs/>
          <w:sz w:val="24"/>
          <w:szCs w:val="24"/>
        </w:rPr>
        <w:tab/>
      </w:r>
      <w:r w:rsidRPr="00DE60D9">
        <w:rPr>
          <w:rFonts w:ascii="Times New Roman" w:hAnsi="Times New Roman"/>
          <w:bCs/>
          <w:sz w:val="24"/>
          <w:szCs w:val="24"/>
        </w:rPr>
        <w:tab/>
        <w:t>1.6695-1</w:t>
      </w:r>
    </w:p>
    <w:p w14:paraId="0DAC26D5"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1.166-10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1.935-1</w:t>
      </w:r>
      <w:r w:rsidRPr="00DE60D9">
        <w:rPr>
          <w:rFonts w:ascii="Times New Roman" w:hAnsi="Times New Roman"/>
          <w:bCs/>
          <w:sz w:val="24"/>
          <w:szCs w:val="24"/>
        </w:rPr>
        <w:tab/>
      </w:r>
      <w:r w:rsidRPr="00DE60D9">
        <w:rPr>
          <w:rFonts w:ascii="Times New Roman" w:hAnsi="Times New Roman"/>
          <w:bCs/>
          <w:sz w:val="24"/>
          <w:szCs w:val="24"/>
        </w:rPr>
        <w:tab/>
        <w:t>1.6696-1</w:t>
      </w:r>
    </w:p>
    <w:p w14:paraId="205A6BA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1.1012-1</w:t>
      </w:r>
      <w:r w:rsidRPr="00DE60D9">
        <w:rPr>
          <w:rFonts w:ascii="Times New Roman" w:hAnsi="Times New Roman"/>
          <w:bCs/>
          <w:sz w:val="24"/>
          <w:szCs w:val="24"/>
        </w:rPr>
        <w:tab/>
      </w:r>
      <w:r w:rsidRPr="00DE60D9">
        <w:rPr>
          <w:rFonts w:ascii="Times New Roman" w:hAnsi="Times New Roman"/>
          <w:bCs/>
          <w:sz w:val="24"/>
          <w:szCs w:val="24"/>
        </w:rPr>
        <w:tab/>
        <w:t>1.9100-1</w:t>
      </w:r>
    </w:p>
    <w:p w14:paraId="47E0E14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1.170A</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1.1041-1T</w:t>
      </w:r>
      <w:r w:rsidRPr="00DE60D9">
        <w:rPr>
          <w:rFonts w:ascii="Times New Roman" w:hAnsi="Times New Roman"/>
          <w:bCs/>
          <w:sz w:val="24"/>
          <w:szCs w:val="24"/>
        </w:rPr>
        <w:tab/>
      </w:r>
      <w:r w:rsidRPr="00DE60D9">
        <w:rPr>
          <w:rFonts w:ascii="Times New Roman" w:hAnsi="Times New Roman"/>
          <w:bCs/>
          <w:sz w:val="24"/>
          <w:szCs w:val="24"/>
        </w:rPr>
        <w:tab/>
        <w:t>5c.0</w:t>
      </w:r>
    </w:p>
    <w:p w14:paraId="1930159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1.1081-11</w:t>
      </w:r>
      <w:r w:rsidRPr="00DE60D9">
        <w:rPr>
          <w:rFonts w:ascii="Times New Roman" w:hAnsi="Times New Roman"/>
          <w:bCs/>
          <w:sz w:val="24"/>
          <w:szCs w:val="24"/>
        </w:rPr>
        <w:tab/>
      </w:r>
      <w:r w:rsidRPr="00DE60D9">
        <w:rPr>
          <w:rFonts w:ascii="Times New Roman" w:hAnsi="Times New Roman"/>
          <w:bCs/>
          <w:sz w:val="24"/>
          <w:szCs w:val="24"/>
        </w:rPr>
        <w:tab/>
        <w:t>7.0</w:t>
      </w:r>
    </w:p>
    <w:p w14:paraId="64B870A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1.180-2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1.1101-4</w:t>
      </w:r>
      <w:r w:rsidRPr="00DE60D9">
        <w:rPr>
          <w:rFonts w:ascii="Times New Roman" w:hAnsi="Times New Roman"/>
          <w:bCs/>
          <w:sz w:val="24"/>
          <w:szCs w:val="24"/>
        </w:rPr>
        <w:tab/>
      </w:r>
      <w:r w:rsidRPr="00DE60D9">
        <w:rPr>
          <w:rFonts w:ascii="Times New Roman" w:hAnsi="Times New Roman"/>
          <w:bCs/>
          <w:sz w:val="24"/>
          <w:szCs w:val="24"/>
        </w:rPr>
        <w:tab/>
        <w:t>16A.126-2</w:t>
      </w:r>
    </w:p>
    <w:p w14:paraId="12C5D497"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1.182-6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1.1211-1</w:t>
      </w:r>
      <w:r w:rsidRPr="00DE60D9">
        <w:rPr>
          <w:rFonts w:ascii="Times New Roman" w:hAnsi="Times New Roman"/>
          <w:bCs/>
          <w:sz w:val="24"/>
          <w:szCs w:val="24"/>
        </w:rPr>
        <w:tab/>
      </w:r>
      <w:r w:rsidRPr="00DE60D9">
        <w:rPr>
          <w:rFonts w:ascii="Times New Roman" w:hAnsi="Times New Roman"/>
          <w:bCs/>
          <w:sz w:val="24"/>
          <w:szCs w:val="24"/>
        </w:rPr>
        <w:tab/>
        <w:t>18.1-7</w:t>
      </w:r>
    </w:p>
    <w:p w14:paraId="4A79613F"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1.190-3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1.1212-1</w:t>
      </w:r>
      <w:r w:rsidRPr="00DE60D9">
        <w:rPr>
          <w:rFonts w:ascii="Times New Roman" w:hAnsi="Times New Roman"/>
          <w:bCs/>
          <w:sz w:val="24"/>
          <w:szCs w:val="24"/>
        </w:rPr>
        <w:tab/>
      </w:r>
      <w:r w:rsidRPr="00DE60D9">
        <w:rPr>
          <w:rFonts w:ascii="Times New Roman" w:hAnsi="Times New Roman"/>
          <w:bCs/>
          <w:sz w:val="24"/>
          <w:szCs w:val="24"/>
        </w:rPr>
        <w:tab/>
        <w:t>31.6011(a)-1 and 7</w:t>
      </w:r>
    </w:p>
    <w:p w14:paraId="2D94972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1.1231-2</w:t>
      </w:r>
      <w:r w:rsidRPr="00DE60D9">
        <w:rPr>
          <w:rFonts w:ascii="Times New Roman" w:hAnsi="Times New Roman"/>
          <w:bCs/>
          <w:sz w:val="24"/>
          <w:szCs w:val="24"/>
        </w:rPr>
        <w:tab/>
      </w:r>
      <w:r w:rsidRPr="00DE60D9">
        <w:rPr>
          <w:rFonts w:ascii="Times New Roman" w:hAnsi="Times New Roman"/>
          <w:bCs/>
          <w:sz w:val="24"/>
          <w:szCs w:val="24"/>
        </w:rPr>
        <w:tab/>
        <w:t>301.6110-3 and 5</w:t>
      </w:r>
    </w:p>
    <w:p w14:paraId="3877E19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1.215-1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1.1232-3</w:t>
      </w:r>
      <w:r w:rsidRPr="00DE60D9">
        <w:rPr>
          <w:rFonts w:ascii="Times New Roman" w:hAnsi="Times New Roman"/>
          <w:bCs/>
          <w:sz w:val="24"/>
          <w:szCs w:val="24"/>
        </w:rPr>
        <w:tab/>
      </w:r>
      <w:r w:rsidRPr="00DE60D9">
        <w:rPr>
          <w:rFonts w:ascii="Times New Roman" w:hAnsi="Times New Roman"/>
          <w:bCs/>
          <w:sz w:val="24"/>
          <w:szCs w:val="24"/>
        </w:rPr>
        <w:tab/>
        <w:t>301.6316-4 thru 6</w:t>
      </w:r>
    </w:p>
    <w:p w14:paraId="6A16A56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1.254-1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1.1248-7</w:t>
      </w:r>
      <w:r w:rsidRPr="00DE60D9">
        <w:rPr>
          <w:rFonts w:ascii="Times New Roman" w:hAnsi="Times New Roman"/>
          <w:bCs/>
          <w:sz w:val="24"/>
          <w:szCs w:val="24"/>
        </w:rPr>
        <w:tab/>
      </w:r>
      <w:r w:rsidRPr="00DE60D9">
        <w:rPr>
          <w:rFonts w:ascii="Times New Roman" w:hAnsi="Times New Roman"/>
          <w:bCs/>
          <w:sz w:val="24"/>
          <w:szCs w:val="24"/>
        </w:rPr>
        <w:tab/>
        <w:t>301.6361-1 and 3</w:t>
      </w:r>
    </w:p>
    <w:p w14:paraId="01D3BC0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1.1251-2</w:t>
      </w:r>
      <w:r w:rsidRPr="00DE60D9">
        <w:rPr>
          <w:rFonts w:ascii="Times New Roman" w:hAnsi="Times New Roman"/>
          <w:bCs/>
          <w:sz w:val="24"/>
          <w:szCs w:val="24"/>
        </w:rPr>
        <w:tab/>
      </w:r>
      <w:r w:rsidRPr="00DE60D9">
        <w:rPr>
          <w:rFonts w:ascii="Times New Roman" w:hAnsi="Times New Roman"/>
          <w:bCs/>
          <w:sz w:val="24"/>
          <w:szCs w:val="24"/>
        </w:rPr>
        <w:tab/>
        <w:t>301.6501</w:t>
      </w:r>
    </w:p>
    <w:p w14:paraId="32E0419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1.274-5T and 6T</w:t>
      </w:r>
      <w:r w:rsidRPr="00DE60D9">
        <w:rPr>
          <w:rFonts w:ascii="Times New Roman" w:hAnsi="Times New Roman"/>
          <w:bCs/>
          <w:sz w:val="24"/>
          <w:szCs w:val="24"/>
        </w:rPr>
        <w:tab/>
      </w:r>
      <w:r w:rsidRPr="00DE60D9">
        <w:rPr>
          <w:rFonts w:ascii="Times New Roman" w:hAnsi="Times New Roman"/>
          <w:bCs/>
          <w:sz w:val="24"/>
          <w:szCs w:val="24"/>
        </w:rPr>
        <w:tab/>
        <w:t>1.1254-1 and 3</w:t>
      </w:r>
      <w:r w:rsidRPr="00DE60D9">
        <w:rPr>
          <w:rFonts w:ascii="Times New Roman" w:hAnsi="Times New Roman"/>
          <w:bCs/>
          <w:sz w:val="24"/>
          <w:szCs w:val="24"/>
        </w:rPr>
        <w:tab/>
        <w:t>301.6501(d)</w:t>
      </w:r>
    </w:p>
    <w:p w14:paraId="60400AE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1.280A-3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1.1304-1 thru 5</w:t>
      </w:r>
      <w:r w:rsidRPr="00DE60D9">
        <w:rPr>
          <w:rFonts w:ascii="Times New Roman" w:hAnsi="Times New Roman"/>
          <w:bCs/>
          <w:sz w:val="24"/>
          <w:szCs w:val="24"/>
        </w:rPr>
        <w:tab/>
        <w:t>301.6905-1</w:t>
      </w:r>
    </w:p>
    <w:p w14:paraId="13F0203C"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1.280F-3T</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1.1311(a)-1</w:t>
      </w:r>
      <w:r w:rsidRPr="00DE60D9">
        <w:rPr>
          <w:rFonts w:ascii="Times New Roman" w:hAnsi="Times New Roman"/>
          <w:bCs/>
          <w:sz w:val="24"/>
          <w:szCs w:val="24"/>
        </w:rPr>
        <w:tab/>
      </w:r>
      <w:r w:rsidRPr="00DE60D9">
        <w:rPr>
          <w:rFonts w:ascii="Times New Roman" w:hAnsi="Times New Roman"/>
          <w:bCs/>
          <w:sz w:val="24"/>
          <w:szCs w:val="24"/>
        </w:rPr>
        <w:tab/>
        <w:t>301.7216-2</w:t>
      </w:r>
    </w:p>
    <w:p w14:paraId="7E11541E" w14:textId="77777777" w:rsidR="009B74BA" w:rsidRPr="00DE60D9" w:rsidRDefault="009B74BA" w:rsidP="007A5A76">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1.302-4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1.1383-1</w:t>
      </w:r>
      <w:r w:rsidRPr="00DE60D9">
        <w:rPr>
          <w:rFonts w:ascii="Times New Roman" w:hAnsi="Times New Roman"/>
          <w:bCs/>
          <w:sz w:val="24"/>
          <w:szCs w:val="24"/>
        </w:rPr>
        <w:tab/>
      </w:r>
    </w:p>
    <w:p w14:paraId="79D4F72F" w14:textId="77777777" w:rsidR="009B74BA" w:rsidRPr="00DE60D9" w:rsidRDefault="009B74BA">
      <w:pPr>
        <w:ind w:left="720"/>
        <w:jc w:val="both"/>
        <w:rPr>
          <w:rFonts w:ascii="Times New Roman" w:hAnsi="Times New Roman"/>
          <w:bCs/>
          <w:sz w:val="24"/>
          <w:szCs w:val="24"/>
        </w:rPr>
      </w:pPr>
    </w:p>
    <w:p w14:paraId="7A1BC2AD" w14:textId="77777777" w:rsidR="009B74BA" w:rsidRPr="00DE60D9" w:rsidRDefault="009B74BA">
      <w:pPr>
        <w:ind w:left="1440"/>
        <w:jc w:val="both"/>
        <w:rPr>
          <w:rFonts w:ascii="Times New Roman" w:hAnsi="Times New Roman"/>
          <w:bCs/>
          <w:sz w:val="24"/>
          <w:szCs w:val="24"/>
        </w:rPr>
      </w:pPr>
      <w:r w:rsidRPr="00DE60D9">
        <w:rPr>
          <w:rFonts w:ascii="Times New Roman" w:hAnsi="Times New Roman"/>
          <w:bCs/>
          <w:sz w:val="24"/>
          <w:szCs w:val="24"/>
        </w:rPr>
        <w:t>The following are citations to 26 U.S.C.:</w:t>
      </w:r>
    </w:p>
    <w:p w14:paraId="160869C0" w14:textId="77777777" w:rsidR="009B74BA" w:rsidRPr="00DE60D9" w:rsidRDefault="009B74BA">
      <w:pPr>
        <w:jc w:val="both"/>
        <w:rPr>
          <w:rFonts w:ascii="Times New Roman" w:hAnsi="Times New Roman"/>
          <w:bCs/>
          <w:sz w:val="24"/>
          <w:szCs w:val="24"/>
        </w:rPr>
      </w:pPr>
    </w:p>
    <w:p w14:paraId="5BCDAAD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61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852</w:t>
      </w:r>
    </w:p>
    <w:p w14:paraId="7C1ED303"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318</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857</w:t>
      </w:r>
    </w:p>
    <w:p w14:paraId="4592180B"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79</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1012</w:t>
      </w:r>
    </w:p>
    <w:p w14:paraId="10B144E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83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332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1034(i)</w:t>
      </w:r>
    </w:p>
    <w:p w14:paraId="7BAC07E8"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126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351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1037</w:t>
      </w:r>
    </w:p>
    <w:p w14:paraId="11B85AE0"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162(h)</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00B73DB4" w:rsidRPr="00DE60D9">
        <w:rPr>
          <w:rFonts w:ascii="Times New Roman" w:hAnsi="Times New Roman"/>
          <w:bCs/>
          <w:sz w:val="24"/>
          <w:szCs w:val="24"/>
        </w:rPr>
        <w:tab/>
      </w:r>
      <w:r w:rsidRPr="00DE60D9">
        <w:rPr>
          <w:rFonts w:ascii="Times New Roman" w:hAnsi="Times New Roman"/>
          <w:bCs/>
          <w:sz w:val="24"/>
          <w:szCs w:val="24"/>
        </w:rPr>
        <w:t>403</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1081</w:t>
      </w:r>
    </w:p>
    <w:p w14:paraId="68830622"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454</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1101</w:t>
      </w:r>
    </w:p>
    <w:p w14:paraId="058F407D"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172(b), (c), (h)</w:t>
      </w:r>
      <w:r w:rsidRPr="00DE60D9">
        <w:rPr>
          <w:rFonts w:ascii="Times New Roman" w:hAnsi="Times New Roman"/>
          <w:bCs/>
          <w:sz w:val="24"/>
          <w:szCs w:val="24"/>
        </w:rPr>
        <w:tab/>
      </w:r>
      <w:r w:rsidRPr="00DE60D9">
        <w:rPr>
          <w:rFonts w:ascii="Times New Roman" w:hAnsi="Times New Roman"/>
          <w:bCs/>
          <w:sz w:val="24"/>
          <w:szCs w:val="24"/>
        </w:rPr>
        <w:tab/>
        <w:t>518(c)(18)</w:t>
      </w:r>
      <w:r w:rsidRPr="00DE60D9">
        <w:rPr>
          <w:rFonts w:ascii="Times New Roman" w:hAnsi="Times New Roman"/>
          <w:bCs/>
          <w:sz w:val="24"/>
          <w:szCs w:val="24"/>
        </w:rPr>
        <w:tab/>
      </w:r>
      <w:r w:rsidRPr="00DE60D9">
        <w:rPr>
          <w:rFonts w:ascii="Times New Roman" w:hAnsi="Times New Roman"/>
          <w:bCs/>
          <w:sz w:val="24"/>
          <w:szCs w:val="24"/>
        </w:rPr>
        <w:tab/>
      </w:r>
      <w:r w:rsidR="00FB7E4E">
        <w:rPr>
          <w:rFonts w:ascii="Times New Roman" w:hAnsi="Times New Roman"/>
          <w:bCs/>
          <w:sz w:val="24"/>
          <w:szCs w:val="24"/>
        </w:rPr>
        <w:t xml:space="preserve">            </w:t>
      </w:r>
      <w:r w:rsidRPr="00DE60D9">
        <w:rPr>
          <w:rFonts w:ascii="Times New Roman" w:hAnsi="Times New Roman"/>
          <w:bCs/>
          <w:sz w:val="24"/>
          <w:szCs w:val="24"/>
        </w:rPr>
        <w:t>1232A</w:t>
      </w:r>
    </w:p>
    <w:p w14:paraId="63A9B1BB" w14:textId="77777777" w:rsidR="009B74BA" w:rsidRPr="00DE60D9" w:rsidRDefault="009B74BA">
      <w:pPr>
        <w:tabs>
          <w:tab w:val="left" w:pos="720"/>
          <w:tab w:val="left" w:pos="1440"/>
          <w:tab w:val="left" w:pos="2160"/>
          <w:tab w:val="left" w:pos="2880"/>
          <w:tab w:val="left" w:pos="3600"/>
          <w:tab w:val="left" w:pos="4320"/>
          <w:tab w:val="left" w:pos="5040"/>
        </w:tabs>
        <w:ind w:left="5040" w:hanging="4320"/>
        <w:jc w:val="both"/>
        <w:rPr>
          <w:rFonts w:ascii="Times New Roman" w:hAnsi="Times New Roman"/>
          <w:bCs/>
          <w:sz w:val="24"/>
          <w:szCs w:val="24"/>
        </w:rPr>
      </w:pPr>
      <w:r w:rsidRPr="00DE60D9">
        <w:rPr>
          <w:rFonts w:ascii="Times New Roman" w:hAnsi="Times New Roman"/>
          <w:bCs/>
          <w:sz w:val="24"/>
          <w:szCs w:val="24"/>
        </w:rPr>
        <w:t>180</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551</w:t>
      </w:r>
      <w:r w:rsidRPr="00DE60D9">
        <w:rPr>
          <w:rFonts w:ascii="Times New Roman" w:hAnsi="Times New Roman"/>
          <w:bCs/>
          <w:sz w:val="24"/>
          <w:szCs w:val="24"/>
        </w:rPr>
        <w:tab/>
      </w:r>
      <w:r w:rsidRPr="00DE60D9">
        <w:rPr>
          <w:rFonts w:ascii="Times New Roman" w:hAnsi="Times New Roman"/>
          <w:bCs/>
          <w:sz w:val="24"/>
          <w:szCs w:val="24"/>
        </w:rPr>
        <w:tab/>
        <w:t xml:space="preserve">   </w:t>
      </w:r>
      <w:r w:rsidR="00FB7E4E">
        <w:rPr>
          <w:rFonts w:ascii="Times New Roman" w:hAnsi="Times New Roman"/>
          <w:bCs/>
          <w:sz w:val="24"/>
          <w:szCs w:val="24"/>
        </w:rPr>
        <w:t xml:space="preserve">  </w:t>
      </w:r>
      <w:r w:rsidRPr="00DE60D9">
        <w:rPr>
          <w:rFonts w:ascii="Times New Roman" w:hAnsi="Times New Roman"/>
          <w:bCs/>
          <w:sz w:val="24"/>
          <w:szCs w:val="24"/>
        </w:rPr>
        <w:t xml:space="preserve">       6011</w:t>
      </w:r>
    </w:p>
    <w:p w14:paraId="0014473A"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182</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613(g)</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6012</w:t>
      </w:r>
    </w:p>
    <w:p w14:paraId="24FD2BF4"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265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642(c)</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6061</w:t>
      </w:r>
    </w:p>
    <w:p w14:paraId="1F8BE5BE" w14:textId="77777777" w:rsidR="009B74BA" w:rsidRPr="00DE60D9" w:rsidRDefault="009B74BA">
      <w:pPr>
        <w:tabs>
          <w:tab w:val="left" w:pos="720"/>
          <w:tab w:val="left" w:pos="1440"/>
          <w:tab w:val="left" w:pos="2160"/>
          <w:tab w:val="left" w:pos="2880"/>
          <w:tab w:val="left" w:pos="3600"/>
          <w:tab w:val="left" w:pos="4320"/>
          <w:tab w:val="left" w:pos="5040"/>
          <w:tab w:val="left" w:pos="5760"/>
        </w:tabs>
        <w:ind w:left="5760" w:hanging="5040"/>
        <w:jc w:val="both"/>
        <w:rPr>
          <w:rFonts w:ascii="Times New Roman" w:hAnsi="Times New Roman"/>
          <w:bCs/>
          <w:sz w:val="24"/>
          <w:szCs w:val="24"/>
        </w:rPr>
      </w:pPr>
      <w:r w:rsidRPr="00DE60D9">
        <w:rPr>
          <w:rFonts w:ascii="Times New Roman" w:hAnsi="Times New Roman"/>
          <w:bCs/>
          <w:sz w:val="24"/>
          <w:szCs w:val="24"/>
        </w:rPr>
        <w:t>301</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735</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6107</w:t>
      </w:r>
    </w:p>
    <w:p w14:paraId="54F970AE" w14:textId="77777777" w:rsidR="009B74BA" w:rsidRPr="00DE60D9" w:rsidRDefault="009B74BA">
      <w:pPr>
        <w:tabs>
          <w:tab w:val="left" w:pos="720"/>
          <w:tab w:val="left" w:pos="1440"/>
          <w:tab w:val="left" w:pos="2160"/>
          <w:tab w:val="left" w:pos="2880"/>
          <w:tab w:val="left" w:pos="3600"/>
          <w:tab w:val="left" w:pos="4320"/>
          <w:tab w:val="left" w:pos="5040"/>
          <w:tab w:val="left" w:pos="5760"/>
          <w:tab w:val="left" w:pos="6480"/>
          <w:tab w:val="left" w:pos="7200"/>
        </w:tabs>
        <w:ind w:left="7200" w:hanging="6480"/>
        <w:jc w:val="both"/>
        <w:rPr>
          <w:rFonts w:ascii="Times New Roman" w:hAnsi="Times New Roman"/>
          <w:bCs/>
          <w:sz w:val="24"/>
          <w:szCs w:val="24"/>
        </w:rPr>
      </w:pPr>
      <w:r w:rsidRPr="00DE60D9">
        <w:rPr>
          <w:rFonts w:ascii="Times New Roman" w:hAnsi="Times New Roman"/>
          <w:bCs/>
          <w:sz w:val="24"/>
          <w:szCs w:val="24"/>
        </w:rPr>
        <w:t>307</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736</w:t>
      </w:r>
      <w:r w:rsidRPr="00DE60D9">
        <w:rPr>
          <w:rFonts w:ascii="Times New Roman" w:hAnsi="Times New Roman"/>
          <w:bCs/>
          <w:sz w:val="24"/>
          <w:szCs w:val="24"/>
        </w:rPr>
        <w:tab/>
      </w:r>
      <w:r w:rsidRPr="00DE60D9">
        <w:rPr>
          <w:rFonts w:ascii="Times New Roman" w:hAnsi="Times New Roman"/>
          <w:bCs/>
          <w:sz w:val="24"/>
          <w:szCs w:val="24"/>
        </w:rPr>
        <w:tab/>
      </w:r>
      <w:r w:rsidRPr="00DE60D9">
        <w:rPr>
          <w:rFonts w:ascii="Times New Roman" w:hAnsi="Times New Roman"/>
          <w:bCs/>
          <w:sz w:val="24"/>
          <w:szCs w:val="24"/>
        </w:rPr>
        <w:tab/>
        <w:t>7216</w:t>
      </w:r>
      <w:r w:rsidRPr="00DE60D9">
        <w:rPr>
          <w:rFonts w:ascii="Times New Roman" w:hAnsi="Times New Roman"/>
          <w:bCs/>
          <w:sz w:val="24"/>
          <w:szCs w:val="24"/>
        </w:rPr>
        <w:tab/>
      </w:r>
    </w:p>
    <w:p w14:paraId="0064A812" w14:textId="77777777" w:rsidR="009B74BA" w:rsidRPr="00DE60D9" w:rsidRDefault="009B74BA">
      <w:pPr>
        <w:ind w:left="1440"/>
        <w:jc w:val="both"/>
        <w:rPr>
          <w:rFonts w:ascii="Times New Roman" w:hAnsi="Times New Roman"/>
          <w:b/>
          <w:bCs/>
          <w:sz w:val="24"/>
          <w:szCs w:val="24"/>
        </w:rPr>
      </w:pPr>
    </w:p>
    <w:p w14:paraId="30905A63" w14:textId="77777777" w:rsidR="009B74BA" w:rsidRPr="000D40AC" w:rsidRDefault="009B74BA" w:rsidP="00E1555D">
      <w:pPr>
        <w:numPr>
          <w:ilvl w:val="0"/>
          <w:numId w:val="1"/>
        </w:numPr>
        <w:tabs>
          <w:tab w:val="clear" w:pos="1035"/>
        </w:tabs>
        <w:ind w:left="0" w:firstLine="0"/>
        <w:jc w:val="both"/>
        <w:rPr>
          <w:rFonts w:ascii="Times New Roman" w:hAnsi="Times New Roman"/>
          <w:b/>
          <w:bCs/>
          <w:sz w:val="24"/>
          <w:szCs w:val="24"/>
          <w:u w:val="single"/>
        </w:rPr>
      </w:pPr>
      <w:r w:rsidRPr="000D40AC">
        <w:rPr>
          <w:rFonts w:ascii="Times New Roman" w:hAnsi="Times New Roman"/>
          <w:b/>
          <w:bCs/>
          <w:sz w:val="24"/>
          <w:szCs w:val="24"/>
          <w:u w:val="single"/>
        </w:rPr>
        <w:lastRenderedPageBreak/>
        <w:t>ESTIMATED TOTAL ANNUAL COST BURDEN TO RESPONDENTS</w:t>
      </w:r>
    </w:p>
    <w:p w14:paraId="2CE84303" w14:textId="77777777" w:rsidR="009B74BA" w:rsidRPr="00DE60D9" w:rsidRDefault="009B74BA">
      <w:pPr>
        <w:ind w:left="360"/>
        <w:jc w:val="both"/>
        <w:rPr>
          <w:rFonts w:ascii="Times New Roman" w:hAnsi="Times New Roman"/>
          <w:b/>
          <w:bCs/>
          <w:sz w:val="24"/>
          <w:szCs w:val="24"/>
        </w:rPr>
      </w:pPr>
    </w:p>
    <w:p w14:paraId="7134BC4B" w14:textId="2E7689DC" w:rsidR="007A5A76" w:rsidRPr="00DE60D9" w:rsidRDefault="00A13E98">
      <w:pPr>
        <w:ind w:left="720"/>
        <w:jc w:val="both"/>
        <w:rPr>
          <w:rFonts w:ascii="Times New Roman" w:hAnsi="Times New Roman"/>
          <w:b/>
          <w:bCs/>
          <w:sz w:val="24"/>
          <w:szCs w:val="24"/>
        </w:rPr>
      </w:pPr>
      <w:r w:rsidRPr="00302FDF">
        <w:rPr>
          <w:rFonts w:ascii="Times New Roman" w:hAnsi="Times New Roman"/>
          <w:sz w:val="24"/>
          <w:szCs w:val="24"/>
        </w:rPr>
        <w:t xml:space="preserve">The total estimated time and out-of-pocket costs, as estimated by the IRS ITBM, represent the federal income tax compliance burden for the estimated </w:t>
      </w:r>
      <w:r w:rsidR="005378B9">
        <w:rPr>
          <w:rFonts w:ascii="Times New Roman" w:hAnsi="Times New Roman"/>
          <w:sz w:val="24"/>
          <w:szCs w:val="24"/>
        </w:rPr>
        <w:t>15</w:t>
      </w:r>
      <w:r w:rsidR="008F3A70">
        <w:rPr>
          <w:rFonts w:ascii="Times New Roman" w:hAnsi="Times New Roman"/>
          <w:sz w:val="24"/>
          <w:szCs w:val="24"/>
        </w:rPr>
        <w:t>9.</w:t>
      </w:r>
      <w:r w:rsidR="00321EF9">
        <w:rPr>
          <w:rFonts w:ascii="Times New Roman" w:hAnsi="Times New Roman"/>
          <w:sz w:val="24"/>
          <w:szCs w:val="24"/>
        </w:rPr>
        <w:t>3</w:t>
      </w:r>
      <w:r w:rsidRPr="00302FDF">
        <w:rPr>
          <w:rFonts w:ascii="Times New Roman" w:hAnsi="Times New Roman"/>
          <w:sz w:val="24"/>
          <w:szCs w:val="24"/>
        </w:rPr>
        <w:t xml:space="preserve"> million</w:t>
      </w:r>
      <w:r w:rsidR="00C5015A" w:rsidRPr="00302FDF">
        <w:rPr>
          <w:rFonts w:ascii="Times New Roman" w:hAnsi="Times New Roman"/>
          <w:sz w:val="24"/>
          <w:szCs w:val="24"/>
        </w:rPr>
        <w:t xml:space="preserve"> individual taxpayers</w:t>
      </w:r>
      <w:r w:rsidRPr="00302FDF">
        <w:rPr>
          <w:rFonts w:ascii="Times New Roman" w:hAnsi="Times New Roman"/>
          <w:sz w:val="24"/>
          <w:szCs w:val="24"/>
        </w:rPr>
        <w:t xml:space="preserve"> that filed a Tax Year 201</w:t>
      </w:r>
      <w:r w:rsidR="008F3A70">
        <w:rPr>
          <w:rFonts w:ascii="Times New Roman" w:hAnsi="Times New Roman"/>
          <w:sz w:val="24"/>
          <w:szCs w:val="24"/>
        </w:rPr>
        <w:t>9</w:t>
      </w:r>
      <w:r w:rsidRPr="00302FDF">
        <w:rPr>
          <w:rFonts w:ascii="Times New Roman" w:hAnsi="Times New Roman"/>
          <w:sz w:val="24"/>
          <w:szCs w:val="24"/>
        </w:rPr>
        <w:t xml:space="preserve"> federal income tax return. The time and out-of-pockets costs per respondent shown were also estimated using the IRS </w:t>
      </w:r>
      <w:r w:rsidR="00C5015A" w:rsidRPr="00302FDF">
        <w:rPr>
          <w:rFonts w:ascii="Times New Roman" w:hAnsi="Times New Roman"/>
          <w:sz w:val="24"/>
          <w:szCs w:val="24"/>
        </w:rPr>
        <w:t>I</w:t>
      </w:r>
      <w:r w:rsidRPr="00302FDF">
        <w:rPr>
          <w:rFonts w:ascii="Times New Roman" w:hAnsi="Times New Roman"/>
          <w:sz w:val="24"/>
          <w:szCs w:val="24"/>
        </w:rPr>
        <w:t>TBM.  Due to rounding, the per respondent burden calculated using the total amounts above will be different.</w:t>
      </w:r>
      <w:r w:rsidR="00C5015A" w:rsidRPr="00302FDF">
        <w:rPr>
          <w:rFonts w:ascii="Times New Roman" w:hAnsi="Times New Roman"/>
          <w:sz w:val="24"/>
          <w:szCs w:val="24"/>
        </w:rPr>
        <w:t xml:space="preserve"> </w:t>
      </w:r>
      <w:r w:rsidR="009B74BA" w:rsidRPr="00DE60D9">
        <w:rPr>
          <w:rFonts w:ascii="Times New Roman" w:hAnsi="Times New Roman"/>
          <w:bCs/>
          <w:sz w:val="24"/>
          <w:szCs w:val="24"/>
        </w:rPr>
        <w:t xml:space="preserve">As a result, estimates of the cost burdens </w:t>
      </w:r>
      <w:r w:rsidR="007A5A76" w:rsidRPr="00DE60D9">
        <w:rPr>
          <w:rFonts w:ascii="Times New Roman" w:hAnsi="Times New Roman"/>
          <w:bCs/>
          <w:sz w:val="24"/>
          <w:szCs w:val="24"/>
        </w:rPr>
        <w:t>were calculated at $</w:t>
      </w:r>
      <w:r w:rsidR="008F3A70">
        <w:rPr>
          <w:rFonts w:ascii="Times New Roman" w:hAnsi="Times New Roman"/>
          <w:bCs/>
          <w:sz w:val="24"/>
          <w:szCs w:val="24"/>
        </w:rPr>
        <w:t>20</w:t>
      </w:r>
      <w:r w:rsidR="00321EF9">
        <w:rPr>
          <w:rFonts w:ascii="Times New Roman" w:hAnsi="Times New Roman"/>
          <w:bCs/>
          <w:sz w:val="24"/>
          <w:szCs w:val="24"/>
        </w:rPr>
        <w:t>9</w:t>
      </w:r>
      <w:r w:rsidR="007A5A76" w:rsidRPr="00DE60D9">
        <w:rPr>
          <w:rFonts w:ascii="Times New Roman" w:hAnsi="Times New Roman"/>
          <w:bCs/>
          <w:sz w:val="24"/>
          <w:szCs w:val="24"/>
        </w:rPr>
        <w:t xml:space="preserve"> per taxpayer, with a combined estimate total of $</w:t>
      </w:r>
      <w:r w:rsidR="008F3A70">
        <w:rPr>
          <w:rFonts w:ascii="Times New Roman" w:hAnsi="Times New Roman"/>
          <w:bCs/>
          <w:sz w:val="24"/>
          <w:szCs w:val="24"/>
        </w:rPr>
        <w:t>3</w:t>
      </w:r>
      <w:r w:rsidR="00321EF9">
        <w:rPr>
          <w:rFonts w:ascii="Times New Roman" w:hAnsi="Times New Roman"/>
          <w:bCs/>
          <w:sz w:val="24"/>
          <w:szCs w:val="24"/>
        </w:rPr>
        <w:t>3</w:t>
      </w:r>
      <w:r w:rsidR="00352FE8">
        <w:rPr>
          <w:rFonts w:ascii="Times New Roman" w:hAnsi="Times New Roman"/>
          <w:bCs/>
          <w:sz w:val="24"/>
          <w:szCs w:val="24"/>
        </w:rPr>
        <w:t>,</w:t>
      </w:r>
      <w:r w:rsidR="00321EF9">
        <w:rPr>
          <w:rFonts w:ascii="Times New Roman" w:hAnsi="Times New Roman"/>
          <w:bCs/>
          <w:sz w:val="24"/>
          <w:szCs w:val="24"/>
        </w:rPr>
        <w:t>267</w:t>
      </w:r>
      <w:r w:rsidR="00E17503">
        <w:rPr>
          <w:rFonts w:ascii="Times New Roman" w:hAnsi="Times New Roman"/>
          <w:bCs/>
          <w:sz w:val="24"/>
          <w:szCs w:val="24"/>
        </w:rPr>
        <w:t>,000,000</w:t>
      </w:r>
      <w:r w:rsidR="009B74BA" w:rsidRPr="00DE60D9">
        <w:rPr>
          <w:rFonts w:ascii="Times New Roman" w:hAnsi="Times New Roman"/>
          <w:bCs/>
          <w:sz w:val="24"/>
          <w:szCs w:val="24"/>
        </w:rPr>
        <w:t>.</w:t>
      </w:r>
    </w:p>
    <w:p w14:paraId="0F286C28" w14:textId="77777777" w:rsidR="009B74BA" w:rsidRPr="00DE60D9" w:rsidRDefault="009B74BA">
      <w:pPr>
        <w:jc w:val="both"/>
        <w:rPr>
          <w:rFonts w:ascii="Times New Roman" w:hAnsi="Times New Roman"/>
          <w:b/>
          <w:bCs/>
          <w:sz w:val="24"/>
          <w:szCs w:val="24"/>
        </w:rPr>
      </w:pPr>
    </w:p>
    <w:p w14:paraId="1CC9E505" w14:textId="4E146F88" w:rsidR="00155712" w:rsidRPr="00D35674" w:rsidRDefault="00991091" w:rsidP="00D35674">
      <w:pPr>
        <w:spacing w:line="276" w:lineRule="auto"/>
        <w:ind w:left="720"/>
        <w:rPr>
          <w:rFonts w:ascii="Times New Roman" w:hAnsi="Times New Roman"/>
          <w:sz w:val="24"/>
          <w:szCs w:val="24"/>
        </w:rPr>
      </w:pPr>
      <w:r>
        <w:rPr>
          <w:rFonts w:ascii="Times New Roman" w:hAnsi="Times New Roman"/>
          <w:bCs/>
          <w:sz w:val="24"/>
          <w:szCs w:val="24"/>
        </w:rPr>
        <w:t xml:space="preserve">For more information on the development of the ITBM see two papers in the </w:t>
      </w:r>
      <w:r w:rsidRPr="00D35674">
        <w:rPr>
          <w:rFonts w:ascii="Times New Roman" w:hAnsi="Times New Roman"/>
          <w:bCs/>
          <w:sz w:val="24"/>
          <w:szCs w:val="24"/>
        </w:rPr>
        <w:t>supplementary document section</w:t>
      </w:r>
      <w:r w:rsidRPr="00D35674">
        <w:rPr>
          <w:rFonts w:ascii="Times New Roman" w:hAnsi="Times New Roman"/>
          <w:sz w:val="24"/>
          <w:szCs w:val="24"/>
        </w:rPr>
        <w:t xml:space="preserve">, </w:t>
      </w:r>
      <w:r w:rsidR="006538C9" w:rsidRPr="00D35674">
        <w:rPr>
          <w:rFonts w:ascii="Times New Roman" w:hAnsi="Times New Roman"/>
          <w:sz w:val="24"/>
          <w:szCs w:val="24"/>
        </w:rPr>
        <w:t>“Role_of_assisted_methods_2010ResearchConf” and “Income_taxes_and_compliance_costs_2013NTJ”</w:t>
      </w:r>
      <w:r w:rsidR="00296598" w:rsidRPr="00D35674">
        <w:rPr>
          <w:rFonts w:ascii="Times New Roman" w:hAnsi="Times New Roman"/>
          <w:sz w:val="24"/>
          <w:szCs w:val="24"/>
        </w:rPr>
        <w:t xml:space="preserve"> referenced in Section 12.</w:t>
      </w:r>
    </w:p>
    <w:p w14:paraId="0863A3EC" w14:textId="77777777" w:rsidR="00991091" w:rsidRPr="00D35674" w:rsidRDefault="00991091" w:rsidP="00D35674">
      <w:pPr>
        <w:spacing w:line="276" w:lineRule="auto"/>
        <w:ind w:left="720"/>
        <w:rPr>
          <w:rFonts w:ascii="Times New Roman" w:hAnsi="Times New Roman"/>
          <w:bCs/>
          <w:sz w:val="24"/>
          <w:szCs w:val="24"/>
        </w:rPr>
      </w:pPr>
    </w:p>
    <w:p w14:paraId="71944390" w14:textId="77777777" w:rsidR="009B74BA" w:rsidRPr="00D35674" w:rsidRDefault="009B74BA" w:rsidP="00D35674">
      <w:pPr>
        <w:tabs>
          <w:tab w:val="left" w:pos="720"/>
        </w:tabs>
        <w:spacing w:line="276" w:lineRule="auto"/>
        <w:ind w:left="720" w:hanging="720"/>
        <w:jc w:val="both"/>
        <w:rPr>
          <w:rFonts w:ascii="Times New Roman" w:hAnsi="Times New Roman"/>
          <w:b/>
          <w:bCs/>
          <w:sz w:val="24"/>
          <w:szCs w:val="24"/>
        </w:rPr>
      </w:pPr>
      <w:r w:rsidRPr="00D35674">
        <w:rPr>
          <w:rFonts w:ascii="Times New Roman" w:hAnsi="Times New Roman"/>
          <w:b/>
          <w:bCs/>
          <w:sz w:val="24"/>
          <w:szCs w:val="24"/>
        </w:rPr>
        <w:t>14.</w:t>
      </w:r>
      <w:r w:rsidRPr="00D35674">
        <w:rPr>
          <w:rFonts w:ascii="Times New Roman" w:hAnsi="Times New Roman"/>
          <w:b/>
          <w:bCs/>
          <w:sz w:val="24"/>
          <w:szCs w:val="24"/>
        </w:rPr>
        <w:tab/>
      </w:r>
      <w:r w:rsidRPr="000D40AC">
        <w:rPr>
          <w:rFonts w:ascii="Times New Roman" w:hAnsi="Times New Roman"/>
          <w:b/>
          <w:bCs/>
          <w:sz w:val="24"/>
          <w:szCs w:val="24"/>
          <w:u w:val="single"/>
        </w:rPr>
        <w:t>ESTIMATED ANNUALIZED COST TO THE FEDERAL GOVERNMENT</w:t>
      </w:r>
    </w:p>
    <w:p w14:paraId="5FF0D94E" w14:textId="77777777" w:rsidR="009B74BA" w:rsidRPr="00D35674" w:rsidRDefault="009B74BA" w:rsidP="00D35674">
      <w:pPr>
        <w:spacing w:line="276" w:lineRule="auto"/>
        <w:jc w:val="both"/>
        <w:rPr>
          <w:rFonts w:ascii="Times New Roman" w:hAnsi="Times New Roman"/>
          <w:b/>
          <w:bCs/>
          <w:sz w:val="24"/>
          <w:szCs w:val="24"/>
        </w:rPr>
      </w:pPr>
    </w:p>
    <w:p w14:paraId="748BCBE5" w14:textId="77777777" w:rsidR="008F3A70" w:rsidRPr="00DB05DC" w:rsidRDefault="008F3A70" w:rsidP="008F3A70">
      <w:pPr>
        <w:ind w:left="360"/>
        <w:rPr>
          <w:rFonts w:ascii="Times New Roman" w:hAnsi="Times New Roman"/>
          <w:bCs/>
          <w:sz w:val="24"/>
          <w:szCs w:val="24"/>
        </w:rPr>
      </w:pPr>
      <w:r w:rsidRPr="00DB05DC">
        <w:rPr>
          <w:rFonts w:ascii="Times New Roman" w:hAnsi="Times New Roman"/>
          <w:bCs/>
          <w:sz w:val="24"/>
          <w:szCs w:val="24"/>
        </w:rPr>
        <w:t xml:space="preserve">The Federal government cost estimate is based on a model that considers the following three cost factors for each information product: aggregate labor costs for development, including annualized </w:t>
      </w:r>
      <w:proofErr w:type="spellStart"/>
      <w:r w:rsidRPr="00DB05DC">
        <w:rPr>
          <w:rFonts w:ascii="Times New Roman" w:hAnsi="Times New Roman"/>
          <w:bCs/>
          <w:sz w:val="24"/>
          <w:szCs w:val="24"/>
        </w:rPr>
        <w:t>start up</w:t>
      </w:r>
      <w:proofErr w:type="spellEnd"/>
      <w:r w:rsidRPr="00DB05DC">
        <w:rPr>
          <w:rFonts w:ascii="Times New Roman" w:hAnsi="Times New Roman"/>
          <w:bCs/>
          <w:sz w:val="24"/>
          <w:szCs w:val="24"/>
        </w:rPr>
        <w:t xml:space="preserve"> expenses, operating and maintenance expenses, and distribution of the product that collects the information.  </w:t>
      </w:r>
    </w:p>
    <w:p w14:paraId="321A0741" w14:textId="77777777" w:rsidR="008F3A70" w:rsidRPr="00DB05DC" w:rsidRDefault="008F3A70" w:rsidP="008F3A70">
      <w:pPr>
        <w:ind w:left="360"/>
        <w:rPr>
          <w:rFonts w:ascii="Times New Roman" w:hAnsi="Times New Roman"/>
          <w:bCs/>
          <w:sz w:val="24"/>
          <w:szCs w:val="24"/>
        </w:rPr>
      </w:pPr>
    </w:p>
    <w:p w14:paraId="2B951438" w14:textId="0162B0A9" w:rsidR="008F3A70" w:rsidRPr="00DB05DC" w:rsidRDefault="008F3A70" w:rsidP="008F3A70">
      <w:pPr>
        <w:ind w:left="360"/>
        <w:rPr>
          <w:rFonts w:ascii="Times New Roman" w:hAnsi="Times New Roman"/>
          <w:bCs/>
          <w:sz w:val="24"/>
          <w:szCs w:val="24"/>
        </w:rPr>
      </w:pPr>
      <w:r w:rsidRPr="00DB05DC">
        <w:rPr>
          <w:rFonts w:ascii="Times New Roman" w:hAnsi="Times New Roman"/>
          <w:bCs/>
          <w:sz w:val="24"/>
          <w:szCs w:val="24"/>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r w:rsidR="00097B6E" w:rsidRPr="00DB05DC">
        <w:rPr>
          <w:rFonts w:ascii="Times New Roman" w:hAnsi="Times New Roman"/>
          <w:bCs/>
          <w:sz w:val="24"/>
          <w:szCs w:val="24"/>
        </w:rPr>
        <w:t xml:space="preserve"> of $9,499,563</w:t>
      </w:r>
      <w:r w:rsidRPr="00DB05DC">
        <w:rPr>
          <w:rFonts w:ascii="Times New Roman" w:hAnsi="Times New Roman"/>
          <w:bCs/>
          <w:sz w:val="24"/>
          <w:szCs w:val="24"/>
        </w:rPr>
        <w:t>.</w:t>
      </w:r>
    </w:p>
    <w:p w14:paraId="4EACB426" w14:textId="77777777" w:rsidR="008F3A70" w:rsidRDefault="008F3A70" w:rsidP="008F3A70">
      <w:pPr>
        <w:spacing w:line="276" w:lineRule="auto"/>
        <w:ind w:left="720"/>
        <w:jc w:val="both"/>
        <w:rPr>
          <w:rFonts w:ascii="Times New Roman" w:hAnsi="Times New Roman"/>
          <w:bCs/>
          <w:sz w:val="24"/>
          <w:szCs w:val="24"/>
        </w:rPr>
      </w:pPr>
    </w:p>
    <w:p w14:paraId="6A696B33" w14:textId="16CE6374" w:rsidR="00321EF9" w:rsidRPr="00D35674" w:rsidRDefault="00321EF9" w:rsidP="00321EF9">
      <w:pPr>
        <w:spacing w:line="276" w:lineRule="auto"/>
        <w:ind w:left="720"/>
        <w:rPr>
          <w:rFonts w:ascii="Times New Roman" w:hAnsi="Times New Roman"/>
          <w:sz w:val="24"/>
          <w:szCs w:val="24"/>
        </w:rPr>
      </w:pPr>
      <w:r>
        <w:rPr>
          <w:rFonts w:ascii="Times New Roman" w:hAnsi="Times New Roman"/>
          <w:bCs/>
          <w:sz w:val="24"/>
          <w:szCs w:val="24"/>
        </w:rPr>
        <w:t xml:space="preserve">For more information on the </w:t>
      </w:r>
      <w:r w:rsidR="007375F5">
        <w:rPr>
          <w:rFonts w:ascii="Times New Roman" w:hAnsi="Times New Roman"/>
          <w:bCs/>
          <w:sz w:val="24"/>
          <w:szCs w:val="24"/>
        </w:rPr>
        <w:t xml:space="preserve">government cost </w:t>
      </w:r>
      <w:r>
        <w:rPr>
          <w:rFonts w:ascii="Times New Roman" w:hAnsi="Times New Roman"/>
          <w:bCs/>
          <w:sz w:val="24"/>
          <w:szCs w:val="24"/>
        </w:rPr>
        <w:t xml:space="preserve">see </w:t>
      </w:r>
      <w:r w:rsidR="007375F5">
        <w:rPr>
          <w:rFonts w:ascii="Times New Roman" w:hAnsi="Times New Roman"/>
          <w:bCs/>
          <w:sz w:val="24"/>
          <w:szCs w:val="24"/>
        </w:rPr>
        <w:t>the Government Cost paper in the</w:t>
      </w:r>
      <w:r>
        <w:rPr>
          <w:rFonts w:ascii="Times New Roman" w:hAnsi="Times New Roman"/>
          <w:bCs/>
          <w:sz w:val="24"/>
          <w:szCs w:val="24"/>
        </w:rPr>
        <w:t xml:space="preserve"> </w:t>
      </w:r>
      <w:r w:rsidRPr="00D35674">
        <w:rPr>
          <w:rFonts w:ascii="Times New Roman" w:hAnsi="Times New Roman"/>
          <w:bCs/>
          <w:sz w:val="24"/>
          <w:szCs w:val="24"/>
        </w:rPr>
        <w:t>supplementary document section</w:t>
      </w:r>
      <w:r w:rsidRPr="00D35674">
        <w:rPr>
          <w:rFonts w:ascii="Times New Roman" w:hAnsi="Times New Roman"/>
          <w:sz w:val="24"/>
          <w:szCs w:val="24"/>
        </w:rPr>
        <w:t>.</w:t>
      </w:r>
    </w:p>
    <w:p w14:paraId="08E0B973" w14:textId="77777777" w:rsidR="008F3A70" w:rsidRPr="00D35674" w:rsidRDefault="008F3A70" w:rsidP="00D35674">
      <w:pPr>
        <w:spacing w:line="276" w:lineRule="auto"/>
        <w:ind w:left="720"/>
        <w:jc w:val="both"/>
        <w:rPr>
          <w:rFonts w:ascii="Times New Roman" w:hAnsi="Times New Roman"/>
          <w:bCs/>
          <w:sz w:val="24"/>
          <w:szCs w:val="24"/>
        </w:rPr>
      </w:pPr>
    </w:p>
    <w:p w14:paraId="26836816" w14:textId="77777777" w:rsidR="009B74BA" w:rsidRPr="00D35674" w:rsidRDefault="009B74BA" w:rsidP="00D35674">
      <w:pPr>
        <w:spacing w:line="276" w:lineRule="auto"/>
        <w:jc w:val="both"/>
        <w:rPr>
          <w:rFonts w:ascii="Times New Roman" w:hAnsi="Times New Roman"/>
          <w:b/>
          <w:bCs/>
          <w:sz w:val="24"/>
          <w:szCs w:val="24"/>
        </w:rPr>
      </w:pPr>
    </w:p>
    <w:p w14:paraId="1A3CD3E9" w14:textId="77777777" w:rsidR="009B74BA" w:rsidRPr="00D35674" w:rsidRDefault="009B74BA" w:rsidP="00D35674">
      <w:pPr>
        <w:pStyle w:val="Quick1"/>
        <w:tabs>
          <w:tab w:val="left" w:pos="720"/>
        </w:tabs>
        <w:spacing w:line="276" w:lineRule="auto"/>
        <w:ind w:left="720" w:hanging="720"/>
        <w:rPr>
          <w:rFonts w:ascii="Times New Roman" w:hAnsi="Times New Roman"/>
          <w:b/>
          <w:bCs/>
          <w:u w:val="single"/>
        </w:rPr>
      </w:pPr>
      <w:r w:rsidRPr="00D35674">
        <w:rPr>
          <w:rFonts w:ascii="Times New Roman" w:hAnsi="Times New Roman"/>
          <w:b/>
          <w:bCs/>
        </w:rPr>
        <w:t>15.</w:t>
      </w:r>
      <w:r w:rsidRPr="00D35674">
        <w:rPr>
          <w:rFonts w:ascii="Times New Roman" w:hAnsi="Times New Roman"/>
          <w:b/>
          <w:bCs/>
        </w:rPr>
        <w:tab/>
      </w:r>
      <w:r w:rsidRPr="00D35674">
        <w:rPr>
          <w:rFonts w:ascii="Times New Roman" w:hAnsi="Times New Roman"/>
          <w:b/>
          <w:bCs/>
          <w:u w:val="single"/>
        </w:rPr>
        <w:t>REASONS FOR CHANGE IN BURDEN</w:t>
      </w:r>
    </w:p>
    <w:p w14:paraId="6781EF7B" w14:textId="22BA3E6E" w:rsidR="00DB05DC" w:rsidRDefault="00DB05DC" w:rsidP="00DB05DC">
      <w:pPr>
        <w:pStyle w:val="Quick1"/>
        <w:tabs>
          <w:tab w:val="left" w:pos="720"/>
        </w:tabs>
        <w:spacing w:line="276" w:lineRule="auto"/>
        <w:ind w:left="720" w:hanging="720"/>
        <w:rPr>
          <w:rFonts w:ascii="Times New Roman" w:hAnsi="Times New Roman"/>
          <w:bCs/>
        </w:rPr>
      </w:pPr>
      <w:r w:rsidRPr="00DB05DC">
        <w:rPr>
          <w:rFonts w:ascii="Times New Roman" w:hAnsi="Times New Roman"/>
          <w:bCs/>
        </w:rPr>
        <w:t>The year over year change in burden is analyzed and reported by technical adjustments, legislative adjustments, and agency adjustments.</w:t>
      </w:r>
    </w:p>
    <w:p w14:paraId="5DF9D2F5" w14:textId="541EE867" w:rsidR="00813D1B" w:rsidRDefault="00813D1B" w:rsidP="00DB05DC">
      <w:pPr>
        <w:pStyle w:val="Quick1"/>
        <w:tabs>
          <w:tab w:val="left" w:pos="720"/>
        </w:tabs>
        <w:spacing w:line="276" w:lineRule="auto"/>
        <w:ind w:left="720" w:hanging="720"/>
        <w:rPr>
          <w:rFonts w:ascii="Times New Roman" w:hAnsi="Times New Roman"/>
          <w:bCs/>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00813D1B" w:rsidRPr="00813D1B" w14:paraId="4583CE83" w14:textId="77777777" w:rsidTr="007375F5">
        <w:tc>
          <w:tcPr>
            <w:tcW w:w="750" w:type="pct"/>
            <w:tcBorders>
              <w:top w:val="outset" w:sz="6" w:space="0" w:color="auto"/>
              <w:left w:val="outset" w:sz="6" w:space="0" w:color="auto"/>
              <w:bottom w:val="outset" w:sz="6" w:space="0" w:color="auto"/>
              <w:right w:val="outset" w:sz="6" w:space="0" w:color="auto"/>
            </w:tcBorders>
            <w:vAlign w:val="center"/>
            <w:hideMark/>
          </w:tcPr>
          <w:p w14:paraId="06F9221D"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lastRenderedPageBreak/>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1E9E7586"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400F57FE"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27AF7B99"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12256BA2"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409EF188"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2CA4B36B" w14:textId="77777777" w:rsidR="00813D1B" w:rsidRPr="00813D1B" w:rsidRDefault="00813D1B" w:rsidP="007375F5">
            <w:pPr>
              <w:keepNext/>
              <w:keepLines/>
              <w:autoSpaceDE/>
              <w:autoSpaceDN/>
              <w:adjustRightInd/>
              <w:jc w:val="center"/>
              <w:rPr>
                <w:rFonts w:asciiTheme="minorHAnsi" w:hAnsiTheme="minorHAnsi" w:cstheme="minorHAnsi"/>
                <w:b/>
                <w:bCs/>
                <w:color w:val="000000"/>
                <w:sz w:val="18"/>
                <w:szCs w:val="18"/>
              </w:rPr>
            </w:pPr>
            <w:r w:rsidRPr="00813D1B">
              <w:rPr>
                <w:rFonts w:asciiTheme="minorHAnsi" w:hAnsiTheme="minorHAnsi" w:cstheme="minorHAnsi"/>
                <w:b/>
                <w:bCs/>
                <w:color w:val="000000"/>
                <w:sz w:val="18"/>
                <w:szCs w:val="18"/>
              </w:rPr>
              <w:t>Previously Approved</w:t>
            </w:r>
          </w:p>
        </w:tc>
      </w:tr>
      <w:tr w:rsidR="00813D1B" w:rsidRPr="00813D1B" w14:paraId="428AFD16" w14:textId="77777777" w:rsidTr="007375F5">
        <w:tc>
          <w:tcPr>
            <w:tcW w:w="750" w:type="pct"/>
            <w:tcBorders>
              <w:top w:val="outset" w:sz="6" w:space="0" w:color="auto"/>
              <w:left w:val="outset" w:sz="6" w:space="0" w:color="auto"/>
              <w:bottom w:val="outset" w:sz="6" w:space="0" w:color="auto"/>
              <w:right w:val="outset" w:sz="6" w:space="0" w:color="auto"/>
            </w:tcBorders>
            <w:hideMark/>
          </w:tcPr>
          <w:p w14:paraId="6C964BBB" w14:textId="77777777" w:rsidR="00813D1B" w:rsidRPr="00813D1B" w:rsidRDefault="00813D1B" w:rsidP="007375F5">
            <w:pPr>
              <w:keepNext/>
              <w:keepLines/>
              <w:autoSpaceDE/>
              <w:autoSpaceDN/>
              <w:adjustRightInd/>
              <w:rPr>
                <w:rFonts w:asciiTheme="minorHAnsi" w:hAnsiTheme="minorHAnsi" w:cstheme="minorHAnsi"/>
                <w:color w:val="000000"/>
                <w:sz w:val="18"/>
                <w:szCs w:val="18"/>
              </w:rPr>
            </w:pPr>
            <w:r w:rsidRPr="00813D1B">
              <w:rPr>
                <w:rFonts w:asciiTheme="minorHAnsi" w:hAnsiTheme="minorHAnsi" w:cstheme="minorHAnsi"/>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14:paraId="5CE44476" w14:textId="56BC3DC2"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159</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300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750" w:type="pct"/>
            <w:tcBorders>
              <w:top w:val="outset" w:sz="6" w:space="0" w:color="auto"/>
              <w:left w:val="outset" w:sz="6" w:space="0" w:color="auto"/>
              <w:bottom w:val="outset" w:sz="6" w:space="0" w:color="auto"/>
              <w:right w:val="outset" w:sz="6" w:space="0" w:color="auto"/>
            </w:tcBorders>
            <w:hideMark/>
          </w:tcPr>
          <w:p w14:paraId="3C2342B3"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2FC2B315"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5B5CEF3D" w14:textId="06CA09B3" w:rsidR="00813D1B" w:rsidRPr="00813D1B" w:rsidRDefault="007375F5" w:rsidP="007375F5">
            <w:pPr>
              <w:keepNext/>
              <w:keepLines/>
              <w:autoSpaceDE/>
              <w:autoSpaceDN/>
              <w:adjustRightInd/>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813D1B" w:rsidRPr="00813D1B">
              <w:rPr>
                <w:rFonts w:asciiTheme="minorHAnsi" w:hAnsiTheme="minorHAnsi" w:cstheme="minorHAnsi"/>
                <w:color w:val="000000"/>
                <w:sz w:val="18"/>
                <w:szCs w:val="18"/>
              </w:rPr>
              <w:t>1</w:t>
            </w:r>
            <w:r w:rsidR="00000BB2">
              <w:rPr>
                <w:rFonts w:asciiTheme="minorHAnsi" w:hAnsiTheme="minorHAnsi" w:cstheme="minorHAnsi"/>
                <w:color w:val="000000"/>
                <w:sz w:val="18"/>
                <w:szCs w:val="18"/>
              </w:rPr>
              <w:t>,</w:t>
            </w:r>
            <w:r w:rsidR="00813D1B" w:rsidRPr="00813D1B">
              <w:rPr>
                <w:rFonts w:asciiTheme="minorHAnsi" w:hAnsiTheme="minorHAnsi" w:cstheme="minorHAnsi"/>
                <w:color w:val="000000"/>
                <w:sz w:val="18"/>
                <w:szCs w:val="18"/>
              </w:rPr>
              <w:t>500</w:t>
            </w:r>
            <w:r w:rsidR="00000BB2">
              <w:rPr>
                <w:rFonts w:asciiTheme="minorHAnsi" w:hAnsiTheme="minorHAnsi" w:cstheme="minorHAnsi"/>
                <w:color w:val="000000"/>
                <w:sz w:val="18"/>
                <w:szCs w:val="18"/>
              </w:rPr>
              <w:t>,</w:t>
            </w:r>
            <w:r w:rsidR="00813D1B" w:rsidRPr="00813D1B">
              <w:rPr>
                <w:rFonts w:asciiTheme="minorHAnsi" w:hAnsiTheme="minorHAnsi" w:cstheme="minorHAnsi"/>
                <w:color w:val="000000"/>
                <w:sz w:val="18"/>
                <w:szCs w:val="18"/>
              </w:rPr>
              <w:t>000</w:t>
            </w:r>
          </w:p>
        </w:tc>
        <w:tc>
          <w:tcPr>
            <w:tcW w:w="500" w:type="pct"/>
            <w:tcBorders>
              <w:top w:val="outset" w:sz="6" w:space="0" w:color="auto"/>
              <w:left w:val="outset" w:sz="6" w:space="0" w:color="auto"/>
              <w:bottom w:val="outset" w:sz="6" w:space="0" w:color="auto"/>
              <w:right w:val="outset" w:sz="6" w:space="0" w:color="auto"/>
            </w:tcBorders>
            <w:hideMark/>
          </w:tcPr>
          <w:p w14:paraId="1752E35C"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61E8FEFC" w14:textId="7727873B"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157</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800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r>
      <w:tr w:rsidR="00813D1B" w:rsidRPr="00813D1B" w14:paraId="2CC309B6" w14:textId="77777777" w:rsidTr="007375F5">
        <w:tc>
          <w:tcPr>
            <w:tcW w:w="750" w:type="pct"/>
            <w:tcBorders>
              <w:top w:val="outset" w:sz="6" w:space="0" w:color="auto"/>
              <w:left w:val="outset" w:sz="6" w:space="0" w:color="auto"/>
              <w:bottom w:val="outset" w:sz="6" w:space="0" w:color="auto"/>
              <w:right w:val="outset" w:sz="6" w:space="0" w:color="auto"/>
            </w:tcBorders>
            <w:hideMark/>
          </w:tcPr>
          <w:p w14:paraId="691C1247" w14:textId="77777777" w:rsidR="00813D1B" w:rsidRPr="00813D1B" w:rsidRDefault="00813D1B" w:rsidP="007375F5">
            <w:pPr>
              <w:keepNext/>
              <w:keepLines/>
              <w:autoSpaceDE/>
              <w:autoSpaceDN/>
              <w:adjustRightInd/>
              <w:rPr>
                <w:rFonts w:asciiTheme="minorHAnsi" w:hAnsiTheme="minorHAnsi" w:cstheme="minorHAnsi"/>
                <w:color w:val="000000"/>
                <w:sz w:val="18"/>
                <w:szCs w:val="18"/>
              </w:rPr>
            </w:pPr>
            <w:r w:rsidRPr="00813D1B">
              <w:rPr>
                <w:rFonts w:asciiTheme="minorHAnsi" w:hAnsiTheme="minorHAnsi" w:cstheme="minorHAnsi"/>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14:paraId="74F60D19" w14:textId="38CCE77C"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717</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750" w:type="pct"/>
            <w:tcBorders>
              <w:top w:val="outset" w:sz="6" w:space="0" w:color="auto"/>
              <w:left w:val="outset" w:sz="6" w:space="0" w:color="auto"/>
              <w:bottom w:val="outset" w:sz="6" w:space="0" w:color="auto"/>
              <w:right w:val="outset" w:sz="6" w:space="0" w:color="auto"/>
            </w:tcBorders>
            <w:hideMark/>
          </w:tcPr>
          <w:p w14:paraId="1E617A16" w14:textId="4BC73C34"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750" w:type="pct"/>
            <w:tcBorders>
              <w:top w:val="outset" w:sz="6" w:space="0" w:color="auto"/>
              <w:left w:val="outset" w:sz="6" w:space="0" w:color="auto"/>
              <w:bottom w:val="outset" w:sz="6" w:space="0" w:color="auto"/>
              <w:right w:val="outset" w:sz="6" w:space="0" w:color="auto"/>
            </w:tcBorders>
            <w:hideMark/>
          </w:tcPr>
          <w:p w14:paraId="1C95572A"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283DB070" w14:textId="3CDCE8AB"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-57</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500" w:type="pct"/>
            <w:tcBorders>
              <w:top w:val="outset" w:sz="6" w:space="0" w:color="auto"/>
              <w:left w:val="outset" w:sz="6" w:space="0" w:color="auto"/>
              <w:bottom w:val="outset" w:sz="6" w:space="0" w:color="auto"/>
              <w:right w:val="outset" w:sz="6" w:space="0" w:color="auto"/>
            </w:tcBorders>
            <w:hideMark/>
          </w:tcPr>
          <w:p w14:paraId="61A68BC8"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4D4D625B" w14:textId="5619C21D"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784</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r>
      <w:tr w:rsidR="00813D1B" w:rsidRPr="00813D1B" w14:paraId="6CDDA4FA" w14:textId="77777777" w:rsidTr="007375F5">
        <w:tc>
          <w:tcPr>
            <w:tcW w:w="750" w:type="pct"/>
            <w:tcBorders>
              <w:top w:val="outset" w:sz="6" w:space="0" w:color="auto"/>
              <w:left w:val="outset" w:sz="6" w:space="0" w:color="auto"/>
              <w:bottom w:val="outset" w:sz="6" w:space="0" w:color="auto"/>
              <w:right w:val="outset" w:sz="6" w:space="0" w:color="auto"/>
            </w:tcBorders>
            <w:hideMark/>
          </w:tcPr>
          <w:p w14:paraId="51585DFD" w14:textId="77777777" w:rsidR="00813D1B" w:rsidRPr="00813D1B" w:rsidRDefault="00813D1B" w:rsidP="007375F5">
            <w:pPr>
              <w:keepNext/>
              <w:keepLines/>
              <w:autoSpaceDE/>
              <w:autoSpaceDN/>
              <w:adjustRightInd/>
              <w:rPr>
                <w:rFonts w:asciiTheme="minorHAnsi" w:hAnsiTheme="minorHAnsi" w:cstheme="minorHAnsi"/>
                <w:color w:val="000000"/>
                <w:sz w:val="18"/>
                <w:szCs w:val="18"/>
              </w:rPr>
            </w:pPr>
            <w:r w:rsidRPr="00813D1B">
              <w:rPr>
                <w:rFonts w:asciiTheme="minorHAnsi" w:hAnsiTheme="minorHAnsi" w:cstheme="minorHAnsi"/>
                <w:color w:val="000000"/>
                <w:sz w:val="18"/>
                <w:szCs w:val="18"/>
              </w:rPr>
              <w:t>Annual IC Cost Burden (Dollars)</w:t>
            </w:r>
          </w:p>
        </w:tc>
        <w:tc>
          <w:tcPr>
            <w:tcW w:w="750" w:type="pct"/>
            <w:tcBorders>
              <w:top w:val="outset" w:sz="6" w:space="0" w:color="auto"/>
              <w:left w:val="outset" w:sz="6" w:space="0" w:color="auto"/>
              <w:bottom w:val="outset" w:sz="6" w:space="0" w:color="auto"/>
              <w:right w:val="outset" w:sz="6" w:space="0" w:color="auto"/>
            </w:tcBorders>
            <w:hideMark/>
          </w:tcPr>
          <w:p w14:paraId="461A88B4" w14:textId="774273AD"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33</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267</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750" w:type="pct"/>
            <w:tcBorders>
              <w:top w:val="outset" w:sz="6" w:space="0" w:color="auto"/>
              <w:left w:val="outset" w:sz="6" w:space="0" w:color="auto"/>
              <w:bottom w:val="outset" w:sz="6" w:space="0" w:color="auto"/>
              <w:right w:val="outset" w:sz="6" w:space="0" w:color="auto"/>
            </w:tcBorders>
            <w:hideMark/>
          </w:tcPr>
          <w:p w14:paraId="02FB3A69" w14:textId="4ADE4104"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-127</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750" w:type="pct"/>
            <w:tcBorders>
              <w:top w:val="outset" w:sz="6" w:space="0" w:color="auto"/>
              <w:left w:val="outset" w:sz="6" w:space="0" w:color="auto"/>
              <w:bottom w:val="outset" w:sz="6" w:space="0" w:color="auto"/>
              <w:right w:val="outset" w:sz="6" w:space="0" w:color="auto"/>
            </w:tcBorders>
            <w:hideMark/>
          </w:tcPr>
          <w:p w14:paraId="7AFC7986"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42CF1067" w14:textId="683EECB2"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1</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630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c>
          <w:tcPr>
            <w:tcW w:w="500" w:type="pct"/>
            <w:tcBorders>
              <w:top w:val="outset" w:sz="6" w:space="0" w:color="auto"/>
              <w:left w:val="outset" w:sz="6" w:space="0" w:color="auto"/>
              <w:bottom w:val="outset" w:sz="6" w:space="0" w:color="auto"/>
              <w:right w:val="outset" w:sz="6" w:space="0" w:color="auto"/>
            </w:tcBorders>
            <w:hideMark/>
          </w:tcPr>
          <w:p w14:paraId="1CB5209A" w14:textId="77777777"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14:paraId="6BB07DF9" w14:textId="1790D489" w:rsidR="00813D1B" w:rsidRPr="00813D1B" w:rsidRDefault="00813D1B" w:rsidP="007375F5">
            <w:pPr>
              <w:keepNext/>
              <w:keepLines/>
              <w:autoSpaceDE/>
              <w:autoSpaceDN/>
              <w:adjustRightInd/>
              <w:jc w:val="right"/>
              <w:rPr>
                <w:rFonts w:asciiTheme="minorHAnsi" w:hAnsiTheme="minorHAnsi" w:cstheme="minorHAnsi"/>
                <w:color w:val="000000"/>
                <w:sz w:val="18"/>
                <w:szCs w:val="18"/>
              </w:rPr>
            </w:pPr>
            <w:r w:rsidRPr="00813D1B">
              <w:rPr>
                <w:rFonts w:asciiTheme="minorHAnsi" w:hAnsiTheme="minorHAnsi" w:cstheme="minorHAnsi"/>
                <w:color w:val="000000"/>
                <w:sz w:val="18"/>
                <w:szCs w:val="18"/>
              </w:rPr>
              <w:t>31</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764</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r w:rsidR="00000BB2">
              <w:rPr>
                <w:rFonts w:asciiTheme="minorHAnsi" w:hAnsiTheme="minorHAnsi" w:cstheme="minorHAnsi"/>
                <w:color w:val="000000"/>
                <w:sz w:val="18"/>
                <w:szCs w:val="18"/>
              </w:rPr>
              <w:t>,</w:t>
            </w:r>
            <w:r w:rsidRPr="00813D1B">
              <w:rPr>
                <w:rFonts w:asciiTheme="minorHAnsi" w:hAnsiTheme="minorHAnsi" w:cstheme="minorHAnsi"/>
                <w:color w:val="000000"/>
                <w:sz w:val="18"/>
                <w:szCs w:val="18"/>
              </w:rPr>
              <w:t>000</w:t>
            </w:r>
          </w:p>
        </w:tc>
      </w:tr>
      <w:tr w:rsidR="007375F5" w:rsidRPr="00DB05DC" w14:paraId="4ECC81B1" w14:textId="77777777" w:rsidTr="004073B0">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trPr>
        <w:tc>
          <w:tcPr>
            <w:tcW w:w="5000" w:type="pct"/>
            <w:gridSpan w:val="7"/>
            <w:tcBorders>
              <w:top w:val="nil"/>
              <w:left w:val="nil"/>
              <w:bottom w:val="nil"/>
              <w:right w:val="nil"/>
            </w:tcBorders>
            <w:shd w:val="clear" w:color="auto" w:fill="auto"/>
            <w:noWrap/>
            <w:vAlign w:val="bottom"/>
          </w:tcPr>
          <w:p w14:paraId="69F3F35F" w14:textId="00BE3974" w:rsidR="007375F5" w:rsidRPr="001D47DD" w:rsidRDefault="004073B0" w:rsidP="007375F5">
            <w:pPr>
              <w:keepNext/>
              <w:keepLines/>
              <w:ind w:left="-30"/>
              <w:rPr>
                <w:rFonts w:ascii="Arial Narrow" w:hAnsi="Arial Narrow"/>
                <w:b/>
                <w:bCs/>
                <w:sz w:val="18"/>
                <w:szCs w:val="18"/>
              </w:rPr>
            </w:pPr>
            <w:r w:rsidRPr="001D47DD">
              <w:rPr>
                <w:rFonts w:ascii="Arial Narrow" w:hAnsi="Arial Narrow"/>
                <w:b/>
                <w:bCs/>
                <w:sz w:val="18"/>
                <w:szCs w:val="18"/>
              </w:rPr>
              <w:t>*</w:t>
            </w:r>
            <w:r w:rsidRPr="004073B0">
              <w:rPr>
                <w:rFonts w:ascii="Arial Narrow" w:hAnsi="Arial Narrow"/>
                <w:b/>
                <w:bCs/>
                <w:sz w:val="18"/>
                <w:szCs w:val="18"/>
              </w:rPr>
              <w:t xml:space="preserve"> The Program change is 1,600,000. The table reflects the mathematical change after rounding.</w:t>
            </w:r>
          </w:p>
        </w:tc>
      </w:tr>
    </w:tbl>
    <w:p w14:paraId="40C6AABC" w14:textId="77777777" w:rsidR="00813D1B" w:rsidRPr="00DB05DC" w:rsidRDefault="00813D1B" w:rsidP="00DB05DC">
      <w:pPr>
        <w:pStyle w:val="Quick1"/>
        <w:tabs>
          <w:tab w:val="left" w:pos="720"/>
        </w:tabs>
        <w:spacing w:line="276" w:lineRule="auto"/>
        <w:ind w:left="720" w:hanging="720"/>
        <w:rPr>
          <w:rFonts w:ascii="Times New Roman" w:hAnsi="Times New Roman"/>
          <w:bCs/>
        </w:rPr>
      </w:pPr>
    </w:p>
    <w:p w14:paraId="7ECD30F3" w14:textId="77777777" w:rsidR="00DB05DC" w:rsidRPr="00DB05DC" w:rsidRDefault="00DB05DC" w:rsidP="00DB05DC">
      <w:pPr>
        <w:pStyle w:val="Quick1"/>
        <w:tabs>
          <w:tab w:val="left" w:pos="720"/>
        </w:tabs>
        <w:spacing w:line="276" w:lineRule="auto"/>
        <w:ind w:left="720" w:hanging="720"/>
        <w:rPr>
          <w:rFonts w:ascii="Times New Roman" w:hAnsi="Times New Roman"/>
          <w:bCs/>
        </w:rPr>
      </w:pPr>
      <w:r w:rsidRPr="00DB05DC">
        <w:rPr>
          <w:rFonts w:ascii="Times New Roman" w:hAnsi="Times New Roman"/>
          <w:bCs/>
        </w:rPr>
        <w:t>Changes Due to Technical Adjustment: Most of the overall year over year change is from technical adjustments. The following table provides an overview of the major changes:</w:t>
      </w:r>
    </w:p>
    <w:p w14:paraId="20DBD05E" w14:textId="77777777" w:rsidR="00DB05DC" w:rsidRPr="00DB05DC" w:rsidRDefault="00DB05DC" w:rsidP="00DB05DC">
      <w:pPr>
        <w:pStyle w:val="Quick1"/>
        <w:tabs>
          <w:tab w:val="left" w:pos="720"/>
        </w:tabs>
        <w:spacing w:line="276" w:lineRule="auto"/>
        <w:ind w:left="720" w:hanging="720"/>
        <w:rPr>
          <w:rFonts w:ascii="Times New Roman" w:hAnsi="Times New Roman"/>
          <w:bCs/>
        </w:rPr>
      </w:pPr>
    </w:p>
    <w:tbl>
      <w:tblPr>
        <w:tblW w:w="8725" w:type="dxa"/>
        <w:jc w:val="center"/>
        <w:tblLayout w:type="fixed"/>
        <w:tblLook w:val="04A0" w:firstRow="1" w:lastRow="0" w:firstColumn="1" w:lastColumn="0" w:noHBand="0" w:noVBand="1"/>
      </w:tblPr>
      <w:tblGrid>
        <w:gridCol w:w="3354"/>
        <w:gridCol w:w="1035"/>
        <w:gridCol w:w="1366"/>
        <w:gridCol w:w="1440"/>
        <w:gridCol w:w="1530"/>
      </w:tblGrid>
      <w:tr w:rsidR="00DB05DC" w:rsidRPr="00DB05DC" w14:paraId="20C4F97C" w14:textId="77777777" w:rsidTr="007375F5">
        <w:trPr>
          <w:trHeight w:val="300"/>
          <w:jc w:val="center"/>
        </w:trPr>
        <w:tc>
          <w:tcPr>
            <w:tcW w:w="3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563D1" w14:textId="61017E61" w:rsidR="00DB05DC" w:rsidRPr="0088032C" w:rsidRDefault="00DB05DC" w:rsidP="0088032C">
            <w:pPr>
              <w:pStyle w:val="Quick1"/>
              <w:spacing w:line="276" w:lineRule="auto"/>
              <w:ind w:left="0"/>
              <w:jc w:val="left"/>
              <w:rPr>
                <w:rFonts w:ascii="Arial Narrow" w:hAnsi="Arial Narrow"/>
                <w:bCs/>
                <w:sz w:val="18"/>
                <w:szCs w:val="18"/>
              </w:rPr>
            </w:pP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34630F36"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Change in Filers</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574B4CA1" w14:textId="77777777" w:rsidR="00DB05DC" w:rsidRPr="0088032C" w:rsidRDefault="00DB05DC" w:rsidP="0088032C">
            <w:pPr>
              <w:pStyle w:val="Quick1"/>
              <w:spacing w:line="276" w:lineRule="auto"/>
              <w:ind w:left="0" w:hanging="7"/>
              <w:jc w:val="left"/>
              <w:rPr>
                <w:rFonts w:ascii="Arial Narrow" w:hAnsi="Arial Narrow"/>
                <w:bCs/>
                <w:sz w:val="18"/>
                <w:szCs w:val="18"/>
              </w:rPr>
            </w:pPr>
            <w:r w:rsidRPr="0088032C">
              <w:rPr>
                <w:rFonts w:ascii="Arial Narrow" w:hAnsi="Arial Narrow"/>
                <w:bCs/>
                <w:sz w:val="18"/>
                <w:szCs w:val="18"/>
              </w:rPr>
              <w:t>Change in Time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EC7974C"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Change in Dollars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A044482" w14:textId="77777777" w:rsidR="00DB05DC" w:rsidRPr="0088032C" w:rsidRDefault="00DB05DC" w:rsidP="0088032C">
            <w:pPr>
              <w:pStyle w:val="Quick1"/>
              <w:spacing w:line="276" w:lineRule="auto"/>
              <w:ind w:left="-12" w:firstLine="12"/>
              <w:jc w:val="left"/>
              <w:rPr>
                <w:rFonts w:ascii="Arial Narrow" w:hAnsi="Arial Narrow"/>
                <w:bCs/>
                <w:sz w:val="18"/>
                <w:szCs w:val="18"/>
              </w:rPr>
            </w:pPr>
            <w:r w:rsidRPr="0088032C">
              <w:rPr>
                <w:rFonts w:ascii="Arial Narrow" w:hAnsi="Arial Narrow"/>
                <w:bCs/>
                <w:sz w:val="18"/>
                <w:szCs w:val="18"/>
              </w:rPr>
              <w:t>Change in Monetized Burden</w:t>
            </w:r>
          </w:p>
        </w:tc>
      </w:tr>
      <w:tr w:rsidR="00DB05DC" w:rsidRPr="00DB05DC" w14:paraId="3767A928" w14:textId="77777777" w:rsidTr="007375F5">
        <w:trPr>
          <w:trHeight w:val="30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3FA3BDBF"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Updated FY19 Baseline Estimates</w:t>
            </w:r>
          </w:p>
        </w:tc>
        <w:tc>
          <w:tcPr>
            <w:tcW w:w="1035" w:type="dxa"/>
            <w:tcBorders>
              <w:top w:val="nil"/>
              <w:left w:val="nil"/>
              <w:bottom w:val="single" w:sz="4" w:space="0" w:color="auto"/>
              <w:right w:val="single" w:sz="4" w:space="0" w:color="auto"/>
            </w:tcBorders>
            <w:shd w:val="clear" w:color="auto" w:fill="auto"/>
            <w:noWrap/>
            <w:vAlign w:val="bottom"/>
            <w:hideMark/>
          </w:tcPr>
          <w:p w14:paraId="07B32EF8" w14:textId="4AD2ADD8"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200,000</w:t>
            </w:r>
          </w:p>
        </w:tc>
        <w:tc>
          <w:tcPr>
            <w:tcW w:w="1366" w:type="dxa"/>
            <w:tcBorders>
              <w:top w:val="nil"/>
              <w:left w:val="nil"/>
              <w:bottom w:val="single" w:sz="4" w:space="0" w:color="auto"/>
              <w:right w:val="single" w:sz="4" w:space="0" w:color="auto"/>
            </w:tcBorders>
            <w:shd w:val="clear" w:color="auto" w:fill="auto"/>
            <w:noWrap/>
            <w:vAlign w:val="bottom"/>
            <w:hideMark/>
          </w:tcPr>
          <w:p w14:paraId="001D86C3" w14:textId="0F6424A4" w:rsidR="00DB05DC" w:rsidRPr="0088032C" w:rsidRDefault="00DB05DC" w:rsidP="0088032C">
            <w:pPr>
              <w:pStyle w:val="Quick1"/>
              <w:spacing w:line="276" w:lineRule="auto"/>
              <w:ind w:left="0" w:hanging="7"/>
              <w:jc w:val="left"/>
              <w:rPr>
                <w:rFonts w:ascii="Arial Narrow" w:hAnsi="Arial Narrow"/>
                <w:bCs/>
                <w:sz w:val="18"/>
                <w:szCs w:val="18"/>
              </w:rPr>
            </w:pPr>
            <w:r w:rsidRPr="0088032C">
              <w:rPr>
                <w:rFonts w:ascii="Arial Narrow" w:hAnsi="Arial Narrow"/>
                <w:bCs/>
                <w:sz w:val="18"/>
                <w:szCs w:val="18"/>
              </w:rPr>
              <w:t>(59,000,000)</w:t>
            </w:r>
          </w:p>
        </w:tc>
        <w:tc>
          <w:tcPr>
            <w:tcW w:w="1440" w:type="dxa"/>
            <w:tcBorders>
              <w:top w:val="nil"/>
              <w:left w:val="nil"/>
              <w:bottom w:val="single" w:sz="4" w:space="0" w:color="auto"/>
              <w:right w:val="single" w:sz="4" w:space="0" w:color="auto"/>
            </w:tcBorders>
            <w:shd w:val="clear" w:color="auto" w:fill="auto"/>
            <w:noWrap/>
            <w:vAlign w:val="bottom"/>
            <w:hideMark/>
          </w:tcPr>
          <w:p w14:paraId="07C78FD4" w14:textId="0FDE7402"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(175,000,000)</w:t>
            </w:r>
          </w:p>
        </w:tc>
        <w:tc>
          <w:tcPr>
            <w:tcW w:w="1530" w:type="dxa"/>
            <w:tcBorders>
              <w:top w:val="nil"/>
              <w:left w:val="nil"/>
              <w:bottom w:val="single" w:sz="4" w:space="0" w:color="auto"/>
              <w:right w:val="single" w:sz="4" w:space="0" w:color="auto"/>
            </w:tcBorders>
            <w:shd w:val="clear" w:color="auto" w:fill="auto"/>
            <w:noWrap/>
            <w:vAlign w:val="bottom"/>
            <w:hideMark/>
          </w:tcPr>
          <w:p w14:paraId="0DE57935" w14:textId="64152EB1" w:rsidR="00DB05DC" w:rsidRPr="0088032C" w:rsidRDefault="00DB05DC" w:rsidP="0088032C">
            <w:pPr>
              <w:pStyle w:val="Quick1"/>
              <w:spacing w:line="276" w:lineRule="auto"/>
              <w:ind w:left="-12" w:firstLine="12"/>
              <w:jc w:val="left"/>
              <w:rPr>
                <w:rFonts w:ascii="Arial Narrow" w:hAnsi="Arial Narrow"/>
                <w:bCs/>
                <w:sz w:val="18"/>
                <w:szCs w:val="18"/>
              </w:rPr>
            </w:pPr>
            <w:r w:rsidRPr="0088032C">
              <w:rPr>
                <w:rFonts w:ascii="Arial Narrow" w:hAnsi="Arial Narrow"/>
                <w:bCs/>
                <w:sz w:val="18"/>
                <w:szCs w:val="18"/>
              </w:rPr>
              <w:t>(1,594,000,000)</w:t>
            </w:r>
          </w:p>
        </w:tc>
      </w:tr>
      <w:tr w:rsidR="00DB05DC" w:rsidRPr="00DB05DC" w14:paraId="0BAD375C" w14:textId="77777777" w:rsidTr="007375F5">
        <w:trPr>
          <w:trHeight w:val="30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1ED135FE"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Updated Underlying Tax Return Data</w:t>
            </w:r>
          </w:p>
        </w:tc>
        <w:tc>
          <w:tcPr>
            <w:tcW w:w="1035" w:type="dxa"/>
            <w:tcBorders>
              <w:top w:val="nil"/>
              <w:left w:val="nil"/>
              <w:bottom w:val="single" w:sz="4" w:space="0" w:color="auto"/>
              <w:right w:val="single" w:sz="4" w:space="0" w:color="auto"/>
            </w:tcBorders>
            <w:shd w:val="clear" w:color="auto" w:fill="auto"/>
            <w:noWrap/>
            <w:vAlign w:val="bottom"/>
            <w:hideMark/>
          </w:tcPr>
          <w:p w14:paraId="5B1113F5" w14:textId="5B764665"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w:t>
            </w:r>
          </w:p>
        </w:tc>
        <w:tc>
          <w:tcPr>
            <w:tcW w:w="1366" w:type="dxa"/>
            <w:tcBorders>
              <w:top w:val="nil"/>
              <w:left w:val="nil"/>
              <w:bottom w:val="single" w:sz="4" w:space="0" w:color="auto"/>
              <w:right w:val="single" w:sz="4" w:space="0" w:color="auto"/>
            </w:tcBorders>
            <w:shd w:val="clear" w:color="auto" w:fill="auto"/>
            <w:noWrap/>
            <w:vAlign w:val="bottom"/>
            <w:hideMark/>
          </w:tcPr>
          <w:p w14:paraId="3937912B" w14:textId="779D90CF" w:rsidR="00DB05DC" w:rsidRPr="0088032C" w:rsidRDefault="00DB05DC" w:rsidP="0088032C">
            <w:pPr>
              <w:pStyle w:val="Quick1"/>
              <w:spacing w:line="276" w:lineRule="auto"/>
              <w:ind w:left="0" w:hanging="7"/>
              <w:jc w:val="left"/>
              <w:rPr>
                <w:rFonts w:ascii="Arial Narrow" w:hAnsi="Arial Narrow"/>
                <w:bCs/>
                <w:sz w:val="18"/>
                <w:szCs w:val="18"/>
              </w:rPr>
            </w:pPr>
            <w:r w:rsidRPr="0088032C">
              <w:rPr>
                <w:rFonts w:ascii="Arial Narrow" w:hAnsi="Arial Narrow"/>
                <w:bCs/>
                <w:sz w:val="18"/>
                <w:szCs w:val="18"/>
              </w:rPr>
              <w:t>2,000,000</w:t>
            </w:r>
          </w:p>
        </w:tc>
        <w:tc>
          <w:tcPr>
            <w:tcW w:w="1440" w:type="dxa"/>
            <w:tcBorders>
              <w:top w:val="nil"/>
              <w:left w:val="nil"/>
              <w:bottom w:val="single" w:sz="4" w:space="0" w:color="auto"/>
              <w:right w:val="single" w:sz="4" w:space="0" w:color="auto"/>
            </w:tcBorders>
            <w:shd w:val="clear" w:color="auto" w:fill="auto"/>
            <w:noWrap/>
            <w:vAlign w:val="bottom"/>
            <w:hideMark/>
          </w:tcPr>
          <w:p w14:paraId="23C8FF6E" w14:textId="2DAAE719"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643,000,000</w:t>
            </w:r>
          </w:p>
        </w:tc>
        <w:tc>
          <w:tcPr>
            <w:tcW w:w="1530" w:type="dxa"/>
            <w:tcBorders>
              <w:top w:val="nil"/>
              <w:left w:val="nil"/>
              <w:bottom w:val="single" w:sz="4" w:space="0" w:color="auto"/>
              <w:right w:val="single" w:sz="4" w:space="0" w:color="auto"/>
            </w:tcBorders>
            <w:shd w:val="clear" w:color="auto" w:fill="auto"/>
            <w:noWrap/>
            <w:vAlign w:val="bottom"/>
            <w:hideMark/>
          </w:tcPr>
          <w:p w14:paraId="70FBEC82" w14:textId="4753C87A" w:rsidR="00DB05DC" w:rsidRPr="0088032C" w:rsidRDefault="00DB05DC" w:rsidP="0088032C">
            <w:pPr>
              <w:pStyle w:val="Quick1"/>
              <w:spacing w:line="276" w:lineRule="auto"/>
              <w:ind w:left="-12" w:firstLine="12"/>
              <w:jc w:val="left"/>
              <w:rPr>
                <w:rFonts w:ascii="Arial Narrow" w:hAnsi="Arial Narrow"/>
                <w:bCs/>
                <w:sz w:val="18"/>
                <w:szCs w:val="18"/>
              </w:rPr>
            </w:pPr>
            <w:r w:rsidRPr="0088032C">
              <w:rPr>
                <w:rFonts w:ascii="Arial Narrow" w:hAnsi="Arial Narrow"/>
                <w:bCs/>
                <w:sz w:val="18"/>
                <w:szCs w:val="18"/>
              </w:rPr>
              <w:t>1,208,000,000</w:t>
            </w:r>
          </w:p>
        </w:tc>
      </w:tr>
      <w:tr w:rsidR="00DB05DC" w:rsidRPr="00DB05DC" w14:paraId="04EB018A" w14:textId="77777777" w:rsidTr="007375F5">
        <w:trPr>
          <w:trHeight w:val="30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0F3168EA"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Updated Underlying Survey Data</w:t>
            </w:r>
          </w:p>
        </w:tc>
        <w:tc>
          <w:tcPr>
            <w:tcW w:w="1035" w:type="dxa"/>
            <w:tcBorders>
              <w:top w:val="nil"/>
              <w:left w:val="nil"/>
              <w:bottom w:val="single" w:sz="4" w:space="0" w:color="auto"/>
              <w:right w:val="single" w:sz="4" w:space="0" w:color="auto"/>
            </w:tcBorders>
            <w:shd w:val="clear" w:color="auto" w:fill="auto"/>
            <w:noWrap/>
            <w:vAlign w:val="bottom"/>
            <w:hideMark/>
          </w:tcPr>
          <w:p w14:paraId="75929E17" w14:textId="262F2BF8"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w:t>
            </w:r>
          </w:p>
        </w:tc>
        <w:tc>
          <w:tcPr>
            <w:tcW w:w="1366" w:type="dxa"/>
            <w:tcBorders>
              <w:top w:val="nil"/>
              <w:left w:val="nil"/>
              <w:bottom w:val="single" w:sz="4" w:space="0" w:color="auto"/>
              <w:right w:val="single" w:sz="4" w:space="0" w:color="auto"/>
            </w:tcBorders>
            <w:shd w:val="clear" w:color="auto" w:fill="auto"/>
            <w:noWrap/>
            <w:vAlign w:val="bottom"/>
            <w:hideMark/>
          </w:tcPr>
          <w:p w14:paraId="14C7C455" w14:textId="7AB68076" w:rsidR="00DB05DC" w:rsidRPr="0088032C" w:rsidRDefault="00DB05DC" w:rsidP="0088032C">
            <w:pPr>
              <w:pStyle w:val="Quick1"/>
              <w:spacing w:line="276" w:lineRule="auto"/>
              <w:ind w:left="0" w:hanging="7"/>
              <w:jc w:val="left"/>
              <w:rPr>
                <w:rFonts w:ascii="Arial Narrow" w:hAnsi="Arial Narrow"/>
                <w:bCs/>
                <w:sz w:val="18"/>
                <w:szCs w:val="18"/>
              </w:rPr>
            </w:pPr>
            <w:r w:rsidRPr="0088032C">
              <w:rPr>
                <w:rFonts w:ascii="Arial Narrow" w:hAnsi="Arial Narrow"/>
                <w:bCs/>
                <w:sz w:val="18"/>
                <w:szCs w:val="18"/>
              </w:rPr>
              <w:t>(13,000,000)</w:t>
            </w:r>
          </w:p>
        </w:tc>
        <w:tc>
          <w:tcPr>
            <w:tcW w:w="1440" w:type="dxa"/>
            <w:tcBorders>
              <w:top w:val="nil"/>
              <w:left w:val="nil"/>
              <w:bottom w:val="single" w:sz="4" w:space="0" w:color="auto"/>
              <w:right w:val="single" w:sz="4" w:space="0" w:color="auto"/>
            </w:tcBorders>
            <w:shd w:val="clear" w:color="auto" w:fill="auto"/>
            <w:noWrap/>
            <w:vAlign w:val="bottom"/>
            <w:hideMark/>
          </w:tcPr>
          <w:p w14:paraId="4EC39A9D" w14:textId="1A4FA7F9"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207,000,000</w:t>
            </w:r>
          </w:p>
        </w:tc>
        <w:tc>
          <w:tcPr>
            <w:tcW w:w="1530" w:type="dxa"/>
            <w:tcBorders>
              <w:top w:val="nil"/>
              <w:left w:val="nil"/>
              <w:bottom w:val="single" w:sz="4" w:space="0" w:color="auto"/>
              <w:right w:val="single" w:sz="4" w:space="0" w:color="auto"/>
            </w:tcBorders>
            <w:shd w:val="clear" w:color="auto" w:fill="auto"/>
            <w:noWrap/>
            <w:vAlign w:val="bottom"/>
            <w:hideMark/>
          </w:tcPr>
          <w:p w14:paraId="410F598B" w14:textId="7CEBC4BC" w:rsidR="00DB05DC" w:rsidRPr="0088032C" w:rsidRDefault="00DB05DC" w:rsidP="0088032C">
            <w:pPr>
              <w:pStyle w:val="Quick1"/>
              <w:spacing w:line="276" w:lineRule="auto"/>
              <w:ind w:left="-12" w:firstLine="12"/>
              <w:jc w:val="left"/>
              <w:rPr>
                <w:rFonts w:ascii="Arial Narrow" w:hAnsi="Arial Narrow"/>
                <w:bCs/>
                <w:sz w:val="18"/>
                <w:szCs w:val="18"/>
              </w:rPr>
            </w:pPr>
            <w:r w:rsidRPr="0088032C">
              <w:rPr>
                <w:rFonts w:ascii="Arial Narrow" w:hAnsi="Arial Narrow"/>
                <w:bCs/>
                <w:sz w:val="18"/>
                <w:szCs w:val="18"/>
              </w:rPr>
              <w:t>(416,000,000)</w:t>
            </w:r>
          </w:p>
        </w:tc>
      </w:tr>
      <w:tr w:rsidR="00DB05DC" w:rsidRPr="00DB05DC" w14:paraId="53384EF0" w14:textId="77777777" w:rsidTr="007375F5">
        <w:trPr>
          <w:trHeight w:val="300"/>
          <w:jc w:val="center"/>
        </w:trPr>
        <w:tc>
          <w:tcPr>
            <w:tcW w:w="3354" w:type="dxa"/>
            <w:tcBorders>
              <w:top w:val="nil"/>
              <w:left w:val="single" w:sz="4" w:space="0" w:color="auto"/>
              <w:bottom w:val="single" w:sz="4" w:space="0" w:color="auto"/>
              <w:right w:val="single" w:sz="4" w:space="0" w:color="auto"/>
            </w:tcBorders>
            <w:shd w:val="clear" w:color="auto" w:fill="auto"/>
            <w:noWrap/>
            <w:vAlign w:val="bottom"/>
            <w:hideMark/>
          </w:tcPr>
          <w:p w14:paraId="46A6CF05" w14:textId="77777777"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Updated FY20 Forecasting Parameter Estimates</w:t>
            </w:r>
          </w:p>
        </w:tc>
        <w:tc>
          <w:tcPr>
            <w:tcW w:w="1035" w:type="dxa"/>
            <w:tcBorders>
              <w:top w:val="nil"/>
              <w:left w:val="nil"/>
              <w:bottom w:val="single" w:sz="4" w:space="0" w:color="auto"/>
              <w:right w:val="single" w:sz="4" w:space="0" w:color="auto"/>
            </w:tcBorders>
            <w:shd w:val="clear" w:color="auto" w:fill="auto"/>
            <w:noWrap/>
            <w:vAlign w:val="bottom"/>
            <w:hideMark/>
          </w:tcPr>
          <w:p w14:paraId="0860BC06" w14:textId="7462B7C8"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1,400,000</w:t>
            </w:r>
          </w:p>
        </w:tc>
        <w:tc>
          <w:tcPr>
            <w:tcW w:w="1366" w:type="dxa"/>
            <w:tcBorders>
              <w:top w:val="nil"/>
              <w:left w:val="nil"/>
              <w:bottom w:val="single" w:sz="4" w:space="0" w:color="auto"/>
              <w:right w:val="single" w:sz="4" w:space="0" w:color="auto"/>
            </w:tcBorders>
            <w:shd w:val="clear" w:color="auto" w:fill="auto"/>
            <w:noWrap/>
            <w:vAlign w:val="bottom"/>
            <w:hideMark/>
          </w:tcPr>
          <w:p w14:paraId="0219F76B" w14:textId="249E6309" w:rsidR="00DB05DC" w:rsidRPr="0088032C" w:rsidRDefault="00DB05DC" w:rsidP="0088032C">
            <w:pPr>
              <w:pStyle w:val="Quick1"/>
              <w:spacing w:line="276" w:lineRule="auto"/>
              <w:ind w:left="0" w:hanging="7"/>
              <w:jc w:val="left"/>
              <w:rPr>
                <w:rFonts w:ascii="Arial Narrow" w:hAnsi="Arial Narrow"/>
                <w:bCs/>
                <w:sz w:val="18"/>
                <w:szCs w:val="18"/>
              </w:rPr>
            </w:pPr>
            <w:r w:rsidRPr="0088032C">
              <w:rPr>
                <w:rFonts w:ascii="Arial Narrow" w:hAnsi="Arial Narrow"/>
                <w:bCs/>
                <w:sz w:val="18"/>
                <w:szCs w:val="18"/>
              </w:rPr>
              <w:t>13,000,000</w:t>
            </w:r>
          </w:p>
        </w:tc>
        <w:tc>
          <w:tcPr>
            <w:tcW w:w="1440" w:type="dxa"/>
            <w:tcBorders>
              <w:top w:val="nil"/>
              <w:left w:val="nil"/>
              <w:bottom w:val="single" w:sz="4" w:space="0" w:color="auto"/>
              <w:right w:val="single" w:sz="4" w:space="0" w:color="auto"/>
            </w:tcBorders>
            <w:shd w:val="clear" w:color="auto" w:fill="auto"/>
            <w:noWrap/>
            <w:vAlign w:val="bottom"/>
            <w:hideMark/>
          </w:tcPr>
          <w:p w14:paraId="3935710E" w14:textId="13EE4BFF" w:rsidR="00DB05DC" w:rsidRPr="0088032C" w:rsidRDefault="00DB05DC" w:rsidP="0088032C">
            <w:pPr>
              <w:pStyle w:val="Quick1"/>
              <w:spacing w:line="276" w:lineRule="auto"/>
              <w:ind w:left="0"/>
              <w:jc w:val="left"/>
              <w:rPr>
                <w:rFonts w:ascii="Arial Narrow" w:hAnsi="Arial Narrow"/>
                <w:bCs/>
                <w:sz w:val="18"/>
                <w:szCs w:val="18"/>
              </w:rPr>
            </w:pPr>
            <w:r w:rsidRPr="0088032C">
              <w:rPr>
                <w:rFonts w:ascii="Arial Narrow" w:hAnsi="Arial Narrow"/>
                <w:bCs/>
                <w:sz w:val="18"/>
                <w:szCs w:val="18"/>
              </w:rPr>
              <w:t>955,000,000</w:t>
            </w:r>
          </w:p>
        </w:tc>
        <w:tc>
          <w:tcPr>
            <w:tcW w:w="1530" w:type="dxa"/>
            <w:tcBorders>
              <w:top w:val="nil"/>
              <w:left w:val="nil"/>
              <w:bottom w:val="single" w:sz="4" w:space="0" w:color="auto"/>
              <w:right w:val="single" w:sz="4" w:space="0" w:color="auto"/>
            </w:tcBorders>
            <w:shd w:val="clear" w:color="auto" w:fill="auto"/>
            <w:noWrap/>
            <w:vAlign w:val="bottom"/>
            <w:hideMark/>
          </w:tcPr>
          <w:p w14:paraId="523EEDDE" w14:textId="17AC6234" w:rsidR="00DB05DC" w:rsidRPr="0088032C" w:rsidRDefault="00DB05DC" w:rsidP="0088032C">
            <w:pPr>
              <w:pStyle w:val="Quick1"/>
              <w:spacing w:line="276" w:lineRule="auto"/>
              <w:ind w:left="-12" w:firstLine="12"/>
              <w:jc w:val="left"/>
              <w:rPr>
                <w:rFonts w:ascii="Arial Narrow" w:hAnsi="Arial Narrow"/>
                <w:bCs/>
                <w:sz w:val="18"/>
                <w:szCs w:val="18"/>
              </w:rPr>
            </w:pPr>
            <w:r w:rsidRPr="0088032C">
              <w:rPr>
                <w:rFonts w:ascii="Arial Narrow" w:hAnsi="Arial Narrow"/>
                <w:bCs/>
                <w:sz w:val="18"/>
                <w:szCs w:val="18"/>
              </w:rPr>
              <w:t>1,799,000,000</w:t>
            </w:r>
          </w:p>
        </w:tc>
      </w:tr>
      <w:tr w:rsidR="00DB05DC" w:rsidRPr="00DB05DC" w14:paraId="65B60ACC" w14:textId="77777777" w:rsidTr="007375F5">
        <w:trPr>
          <w:trHeight w:val="300"/>
          <w:jc w:val="center"/>
        </w:trPr>
        <w:tc>
          <w:tcPr>
            <w:tcW w:w="3354" w:type="dxa"/>
            <w:tcBorders>
              <w:top w:val="nil"/>
              <w:left w:val="nil"/>
              <w:bottom w:val="nil"/>
              <w:right w:val="nil"/>
            </w:tcBorders>
            <w:shd w:val="clear" w:color="auto" w:fill="auto"/>
            <w:noWrap/>
            <w:vAlign w:val="bottom"/>
            <w:hideMark/>
          </w:tcPr>
          <w:p w14:paraId="32393F9B" w14:textId="77777777" w:rsidR="00DB05DC" w:rsidRPr="0088032C" w:rsidRDefault="00DB05DC" w:rsidP="0088032C">
            <w:pPr>
              <w:pStyle w:val="Quick1"/>
              <w:spacing w:line="276" w:lineRule="auto"/>
              <w:ind w:left="0"/>
              <w:jc w:val="left"/>
              <w:rPr>
                <w:rFonts w:ascii="Arial Narrow" w:hAnsi="Arial Narrow"/>
                <w:bCs/>
                <w:sz w:val="18"/>
                <w:szCs w:val="18"/>
              </w:rPr>
            </w:pPr>
          </w:p>
        </w:tc>
        <w:tc>
          <w:tcPr>
            <w:tcW w:w="1035" w:type="dxa"/>
            <w:tcBorders>
              <w:top w:val="nil"/>
              <w:left w:val="nil"/>
              <w:bottom w:val="nil"/>
              <w:right w:val="nil"/>
            </w:tcBorders>
            <w:shd w:val="clear" w:color="auto" w:fill="auto"/>
            <w:noWrap/>
            <w:vAlign w:val="bottom"/>
            <w:hideMark/>
          </w:tcPr>
          <w:p w14:paraId="5949DECB" w14:textId="77777777" w:rsidR="00DB05DC" w:rsidRPr="0088032C" w:rsidRDefault="00DB05DC" w:rsidP="0088032C">
            <w:pPr>
              <w:pStyle w:val="Quick1"/>
              <w:spacing w:line="276" w:lineRule="auto"/>
              <w:ind w:left="0"/>
              <w:jc w:val="left"/>
              <w:rPr>
                <w:rFonts w:ascii="Arial Narrow" w:hAnsi="Arial Narrow"/>
                <w:bCs/>
                <w:sz w:val="18"/>
                <w:szCs w:val="18"/>
              </w:rPr>
            </w:pPr>
          </w:p>
        </w:tc>
        <w:tc>
          <w:tcPr>
            <w:tcW w:w="1366" w:type="dxa"/>
            <w:tcBorders>
              <w:top w:val="nil"/>
              <w:left w:val="nil"/>
              <w:bottom w:val="nil"/>
              <w:right w:val="nil"/>
            </w:tcBorders>
            <w:shd w:val="clear" w:color="auto" w:fill="auto"/>
            <w:noWrap/>
            <w:vAlign w:val="bottom"/>
            <w:hideMark/>
          </w:tcPr>
          <w:p w14:paraId="01F50883" w14:textId="77777777" w:rsidR="00DB05DC" w:rsidRPr="0088032C" w:rsidRDefault="00DB05DC" w:rsidP="0088032C">
            <w:pPr>
              <w:pStyle w:val="Quick1"/>
              <w:spacing w:line="276" w:lineRule="auto"/>
              <w:ind w:left="0" w:hanging="7"/>
              <w:jc w:val="left"/>
              <w:rPr>
                <w:rFonts w:ascii="Arial Narrow" w:hAnsi="Arial Narrow"/>
                <w:bCs/>
                <w:sz w:val="18"/>
                <w:szCs w:val="18"/>
              </w:rPr>
            </w:pPr>
          </w:p>
        </w:tc>
        <w:tc>
          <w:tcPr>
            <w:tcW w:w="1440" w:type="dxa"/>
            <w:tcBorders>
              <w:top w:val="nil"/>
              <w:left w:val="nil"/>
              <w:bottom w:val="nil"/>
              <w:right w:val="nil"/>
            </w:tcBorders>
            <w:shd w:val="clear" w:color="auto" w:fill="auto"/>
            <w:noWrap/>
            <w:vAlign w:val="bottom"/>
            <w:hideMark/>
          </w:tcPr>
          <w:p w14:paraId="3054393F" w14:textId="77777777" w:rsidR="00DB05DC" w:rsidRPr="0088032C" w:rsidRDefault="00DB05DC" w:rsidP="0088032C">
            <w:pPr>
              <w:pStyle w:val="Quick1"/>
              <w:spacing w:line="276" w:lineRule="auto"/>
              <w:ind w:left="0"/>
              <w:jc w:val="left"/>
              <w:rPr>
                <w:rFonts w:ascii="Arial Narrow" w:hAnsi="Arial Narrow"/>
                <w:bCs/>
                <w:sz w:val="18"/>
                <w:szCs w:val="18"/>
              </w:rPr>
            </w:pPr>
          </w:p>
        </w:tc>
        <w:tc>
          <w:tcPr>
            <w:tcW w:w="1530" w:type="dxa"/>
            <w:tcBorders>
              <w:top w:val="nil"/>
              <w:left w:val="nil"/>
              <w:bottom w:val="nil"/>
              <w:right w:val="nil"/>
            </w:tcBorders>
            <w:shd w:val="clear" w:color="auto" w:fill="auto"/>
            <w:noWrap/>
            <w:vAlign w:val="bottom"/>
            <w:hideMark/>
          </w:tcPr>
          <w:p w14:paraId="2A24ED72" w14:textId="77777777" w:rsidR="00DB05DC" w:rsidRPr="0088032C" w:rsidRDefault="00DB05DC" w:rsidP="0088032C">
            <w:pPr>
              <w:pStyle w:val="Quick1"/>
              <w:spacing w:line="276" w:lineRule="auto"/>
              <w:ind w:left="-12" w:firstLine="12"/>
              <w:jc w:val="left"/>
              <w:rPr>
                <w:rFonts w:ascii="Arial Narrow" w:hAnsi="Arial Narrow"/>
                <w:bCs/>
                <w:sz w:val="18"/>
                <w:szCs w:val="18"/>
              </w:rPr>
            </w:pPr>
          </w:p>
        </w:tc>
      </w:tr>
      <w:tr w:rsidR="00DB05DC" w:rsidRPr="00000BB2" w14:paraId="6FD52BD8" w14:textId="77777777" w:rsidTr="007375F5">
        <w:trPr>
          <w:trHeight w:val="300"/>
          <w:jc w:val="center"/>
        </w:trPr>
        <w:tc>
          <w:tcPr>
            <w:tcW w:w="3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32E4" w14:textId="77777777" w:rsidR="00DB05DC" w:rsidRPr="00000BB2" w:rsidRDefault="00DB05DC" w:rsidP="0088032C">
            <w:pPr>
              <w:pStyle w:val="Quick1"/>
              <w:spacing w:line="276" w:lineRule="auto"/>
              <w:ind w:left="0"/>
              <w:jc w:val="left"/>
              <w:rPr>
                <w:rFonts w:ascii="Arial Narrow" w:hAnsi="Arial Narrow"/>
                <w:b/>
                <w:bCs/>
                <w:sz w:val="18"/>
                <w:szCs w:val="18"/>
              </w:rPr>
            </w:pPr>
            <w:r w:rsidRPr="00000BB2">
              <w:rPr>
                <w:rFonts w:ascii="Arial Narrow" w:hAnsi="Arial Narrow"/>
                <w:b/>
                <w:bCs/>
                <w:sz w:val="18"/>
                <w:szCs w:val="18"/>
              </w:rPr>
              <w:t>Total</w:t>
            </w:r>
          </w:p>
        </w:tc>
        <w:tc>
          <w:tcPr>
            <w:tcW w:w="1035" w:type="dxa"/>
            <w:tcBorders>
              <w:top w:val="single" w:sz="4" w:space="0" w:color="auto"/>
              <w:left w:val="nil"/>
              <w:bottom w:val="single" w:sz="4" w:space="0" w:color="auto"/>
              <w:right w:val="single" w:sz="4" w:space="0" w:color="auto"/>
            </w:tcBorders>
            <w:shd w:val="clear" w:color="auto" w:fill="auto"/>
            <w:noWrap/>
            <w:vAlign w:val="bottom"/>
            <w:hideMark/>
          </w:tcPr>
          <w:p w14:paraId="28B21531" w14:textId="21B7F711" w:rsidR="00DB05DC" w:rsidRPr="00000BB2" w:rsidRDefault="007375F5" w:rsidP="0088032C">
            <w:pPr>
              <w:pStyle w:val="Quick1"/>
              <w:spacing w:line="276" w:lineRule="auto"/>
              <w:ind w:left="0"/>
              <w:jc w:val="left"/>
              <w:rPr>
                <w:rFonts w:ascii="Arial Narrow" w:hAnsi="Arial Narrow"/>
                <w:b/>
                <w:bCs/>
                <w:sz w:val="18"/>
                <w:szCs w:val="18"/>
              </w:rPr>
            </w:pPr>
            <w:r>
              <w:rPr>
                <w:rFonts w:ascii="Arial Narrow" w:hAnsi="Arial Narrow"/>
                <w:b/>
                <w:bCs/>
                <w:sz w:val="18"/>
                <w:szCs w:val="18"/>
              </w:rPr>
              <w:t>*</w:t>
            </w:r>
            <w:r w:rsidR="00DB05DC" w:rsidRPr="007375F5">
              <w:rPr>
                <w:rFonts w:ascii="Arial Narrow" w:hAnsi="Arial Narrow"/>
                <w:b/>
                <w:bCs/>
                <w:sz w:val="18"/>
                <w:szCs w:val="18"/>
              </w:rPr>
              <w:t>1,600,000</w:t>
            </w:r>
          </w:p>
        </w:tc>
        <w:tc>
          <w:tcPr>
            <w:tcW w:w="1366" w:type="dxa"/>
            <w:tcBorders>
              <w:top w:val="single" w:sz="4" w:space="0" w:color="auto"/>
              <w:left w:val="nil"/>
              <w:bottom w:val="single" w:sz="4" w:space="0" w:color="auto"/>
              <w:right w:val="single" w:sz="4" w:space="0" w:color="auto"/>
            </w:tcBorders>
            <w:shd w:val="clear" w:color="auto" w:fill="auto"/>
            <w:noWrap/>
            <w:vAlign w:val="bottom"/>
            <w:hideMark/>
          </w:tcPr>
          <w:p w14:paraId="52E3D3C3" w14:textId="4A8B4EC9" w:rsidR="00DB05DC" w:rsidRPr="00000BB2" w:rsidRDefault="00DB05DC" w:rsidP="0088032C">
            <w:pPr>
              <w:pStyle w:val="Quick1"/>
              <w:spacing w:line="276" w:lineRule="auto"/>
              <w:ind w:left="0" w:hanging="7"/>
              <w:jc w:val="left"/>
              <w:rPr>
                <w:rFonts w:ascii="Arial Narrow" w:hAnsi="Arial Narrow"/>
                <w:b/>
                <w:bCs/>
                <w:sz w:val="18"/>
                <w:szCs w:val="18"/>
              </w:rPr>
            </w:pPr>
            <w:r w:rsidRPr="00000BB2">
              <w:rPr>
                <w:rFonts w:ascii="Arial Narrow" w:hAnsi="Arial Narrow"/>
                <w:b/>
                <w:bCs/>
                <w:sz w:val="18"/>
                <w:szCs w:val="18"/>
              </w:rPr>
              <w:t>(57,000,000)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93FCD50" w14:textId="6AFDB1B2" w:rsidR="00DB05DC" w:rsidRPr="00000BB2" w:rsidRDefault="00DB05DC" w:rsidP="0088032C">
            <w:pPr>
              <w:pStyle w:val="Quick1"/>
              <w:spacing w:line="276" w:lineRule="auto"/>
              <w:ind w:left="0"/>
              <w:jc w:val="left"/>
              <w:rPr>
                <w:rFonts w:ascii="Arial Narrow" w:hAnsi="Arial Narrow"/>
                <w:b/>
                <w:bCs/>
                <w:sz w:val="18"/>
                <w:szCs w:val="18"/>
              </w:rPr>
            </w:pPr>
            <w:r w:rsidRPr="00000BB2">
              <w:rPr>
                <w:rFonts w:ascii="Arial Narrow" w:hAnsi="Arial Narrow"/>
                <w:b/>
                <w:bCs/>
                <w:sz w:val="18"/>
                <w:szCs w:val="18"/>
              </w:rPr>
              <w:t>1,630,000,000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6FB437FF" w14:textId="3824C996" w:rsidR="00DB05DC" w:rsidRPr="00000BB2" w:rsidRDefault="00DB05DC" w:rsidP="0088032C">
            <w:pPr>
              <w:pStyle w:val="Quick1"/>
              <w:spacing w:line="276" w:lineRule="auto"/>
              <w:ind w:left="-12" w:firstLine="12"/>
              <w:jc w:val="left"/>
              <w:rPr>
                <w:rFonts w:ascii="Arial Narrow" w:hAnsi="Arial Narrow"/>
                <w:b/>
                <w:bCs/>
                <w:sz w:val="18"/>
                <w:szCs w:val="18"/>
              </w:rPr>
            </w:pPr>
            <w:r w:rsidRPr="00000BB2">
              <w:rPr>
                <w:rFonts w:ascii="Arial Narrow" w:hAnsi="Arial Narrow"/>
                <w:b/>
                <w:bCs/>
                <w:sz w:val="18"/>
                <w:szCs w:val="18"/>
              </w:rPr>
              <w:t>997,000,000</w:t>
            </w:r>
          </w:p>
        </w:tc>
      </w:tr>
      <w:tr w:rsidR="007375F5" w:rsidRPr="001D47DD" w14:paraId="0764A675" w14:textId="77777777" w:rsidTr="007375F5">
        <w:tblPrEx>
          <w:jc w:val="left"/>
        </w:tblPrEx>
        <w:trPr>
          <w:trHeight w:val="300"/>
        </w:trPr>
        <w:tc>
          <w:tcPr>
            <w:tcW w:w="8725" w:type="dxa"/>
            <w:gridSpan w:val="5"/>
            <w:tcBorders>
              <w:top w:val="nil"/>
              <w:left w:val="nil"/>
              <w:bottom w:val="nil"/>
              <w:right w:val="nil"/>
            </w:tcBorders>
            <w:shd w:val="clear" w:color="auto" w:fill="auto"/>
            <w:noWrap/>
            <w:vAlign w:val="bottom"/>
          </w:tcPr>
          <w:p w14:paraId="2E86E0A3" w14:textId="18DA2BBA" w:rsidR="007375F5" w:rsidRPr="001D47DD" w:rsidRDefault="004073B0" w:rsidP="00B64403">
            <w:pPr>
              <w:keepNext/>
              <w:keepLines/>
              <w:ind w:left="-30"/>
              <w:rPr>
                <w:rFonts w:ascii="Arial Narrow" w:hAnsi="Arial Narrow"/>
                <w:b/>
                <w:bCs/>
                <w:sz w:val="18"/>
                <w:szCs w:val="18"/>
              </w:rPr>
            </w:pPr>
            <w:r w:rsidRPr="001D47DD">
              <w:rPr>
                <w:rFonts w:ascii="Arial Narrow" w:hAnsi="Arial Narrow"/>
                <w:b/>
                <w:bCs/>
                <w:sz w:val="18"/>
                <w:szCs w:val="18"/>
              </w:rPr>
              <w:t>*</w:t>
            </w:r>
            <w:r w:rsidRPr="004073B0">
              <w:rPr>
                <w:rFonts w:ascii="Arial Narrow" w:hAnsi="Arial Narrow"/>
                <w:b/>
                <w:bCs/>
                <w:sz w:val="18"/>
                <w:szCs w:val="18"/>
              </w:rPr>
              <w:t xml:space="preserve"> The Program change is 1,600,000. Table</w:t>
            </w:r>
            <w:r>
              <w:rPr>
                <w:rFonts w:ascii="Arial Narrow" w:hAnsi="Arial Narrow"/>
                <w:b/>
                <w:bCs/>
                <w:sz w:val="18"/>
                <w:szCs w:val="18"/>
              </w:rPr>
              <w:t xml:space="preserve"> 1</w:t>
            </w:r>
            <w:r w:rsidRPr="004073B0">
              <w:rPr>
                <w:rFonts w:ascii="Arial Narrow" w:hAnsi="Arial Narrow"/>
                <w:b/>
                <w:bCs/>
                <w:sz w:val="18"/>
                <w:szCs w:val="18"/>
              </w:rPr>
              <w:t xml:space="preserve"> reflects the mathematical change after rounding.</w:t>
            </w:r>
          </w:p>
        </w:tc>
      </w:tr>
    </w:tbl>
    <w:p w14:paraId="5FFFE132" w14:textId="77777777" w:rsidR="00DB05DC" w:rsidRPr="00DB05DC" w:rsidRDefault="00DB05DC" w:rsidP="00DB05DC">
      <w:pPr>
        <w:pStyle w:val="Quick1"/>
        <w:tabs>
          <w:tab w:val="left" w:pos="720"/>
        </w:tabs>
        <w:spacing w:line="276" w:lineRule="auto"/>
        <w:ind w:left="720" w:hanging="720"/>
        <w:rPr>
          <w:rFonts w:ascii="Times New Roman" w:hAnsi="Times New Roman"/>
          <w:bCs/>
        </w:rPr>
      </w:pPr>
    </w:p>
    <w:p w14:paraId="766F325F" w14:textId="77777777" w:rsidR="00DB05DC" w:rsidRPr="00DB05DC" w:rsidRDefault="00DB05DC" w:rsidP="0088032C">
      <w:pPr>
        <w:pStyle w:val="Quick1"/>
        <w:spacing w:line="276" w:lineRule="auto"/>
        <w:ind w:left="0"/>
        <w:rPr>
          <w:rFonts w:ascii="Times New Roman" w:hAnsi="Times New Roman"/>
          <w:bCs/>
        </w:rPr>
      </w:pPr>
      <w:r w:rsidRPr="00DB05DC">
        <w:rPr>
          <w:rFonts w:ascii="Times New Roman" w:hAnsi="Times New Roman"/>
          <w:bCs/>
        </w:rPr>
        <w:t>Changes Due to Legislative Adjustment: The elimination the Affordable Care Act Exception and Penalty requirements was the only significant year over year legislative change. The impact of this change is provided in the following table:</w:t>
      </w:r>
    </w:p>
    <w:tbl>
      <w:tblPr>
        <w:tblW w:w="8725" w:type="dxa"/>
        <w:tblLayout w:type="fixed"/>
        <w:tblLook w:val="04A0" w:firstRow="1" w:lastRow="0" w:firstColumn="1" w:lastColumn="0" w:noHBand="0" w:noVBand="1"/>
      </w:tblPr>
      <w:tblGrid>
        <w:gridCol w:w="3145"/>
        <w:gridCol w:w="1260"/>
        <w:gridCol w:w="1440"/>
        <w:gridCol w:w="1530"/>
        <w:gridCol w:w="1350"/>
      </w:tblGrid>
      <w:tr w:rsidR="00DB05DC" w:rsidRPr="00DB05DC" w14:paraId="3849D0A1" w14:textId="77777777" w:rsidTr="00DB05DC">
        <w:trPr>
          <w:trHeight w:val="300"/>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C6657" w14:textId="77777777" w:rsidR="00DB05DC" w:rsidRPr="00DB05DC" w:rsidRDefault="00DB05DC" w:rsidP="00DB05DC">
            <w:pPr>
              <w:pStyle w:val="Quick1"/>
              <w:spacing w:line="276" w:lineRule="auto"/>
              <w:ind w:left="0"/>
              <w:rPr>
                <w:rFonts w:ascii="Arial Narrow" w:hAnsi="Arial Narrow" w:cstheme="minorHAnsi"/>
                <w:bCs/>
                <w:sz w:val="18"/>
                <w:szCs w:val="18"/>
              </w:rPr>
            </w:pPr>
            <w:r w:rsidRPr="00DB05DC">
              <w:rPr>
                <w:rFonts w:ascii="Arial Narrow" w:hAnsi="Arial Narrow" w:cstheme="minorHAnsi"/>
                <w:bCs/>
                <w:sz w:val="18"/>
                <w:szCs w:val="18"/>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21EECF2" w14:textId="77777777" w:rsidR="00DB05DC" w:rsidRPr="00DB05DC" w:rsidRDefault="00DB05DC" w:rsidP="00DB05DC">
            <w:pPr>
              <w:pStyle w:val="Quick1"/>
              <w:spacing w:line="276" w:lineRule="auto"/>
              <w:ind w:left="-16"/>
              <w:jc w:val="left"/>
              <w:rPr>
                <w:rFonts w:ascii="Arial Narrow" w:hAnsi="Arial Narrow" w:cstheme="minorHAnsi"/>
                <w:bCs/>
                <w:sz w:val="18"/>
                <w:szCs w:val="18"/>
              </w:rPr>
            </w:pPr>
            <w:r w:rsidRPr="00DB05DC">
              <w:rPr>
                <w:rFonts w:ascii="Arial Narrow" w:hAnsi="Arial Narrow" w:cstheme="minorHAnsi"/>
                <w:bCs/>
                <w:sz w:val="18"/>
                <w:szCs w:val="18"/>
              </w:rPr>
              <w:t>Change in Filers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774FBD8" w14:textId="77777777" w:rsidR="00DB05DC" w:rsidRPr="00DB05DC" w:rsidRDefault="00DB05DC" w:rsidP="00DB05DC">
            <w:pPr>
              <w:pStyle w:val="Quick1"/>
              <w:spacing w:line="276" w:lineRule="auto"/>
              <w:ind w:left="0"/>
              <w:jc w:val="left"/>
              <w:rPr>
                <w:rFonts w:ascii="Arial Narrow" w:hAnsi="Arial Narrow" w:cstheme="minorHAnsi"/>
                <w:bCs/>
                <w:sz w:val="18"/>
                <w:szCs w:val="18"/>
              </w:rPr>
            </w:pPr>
            <w:r w:rsidRPr="00DB05DC">
              <w:rPr>
                <w:rFonts w:ascii="Arial Narrow" w:hAnsi="Arial Narrow" w:cstheme="minorHAnsi"/>
                <w:bCs/>
                <w:sz w:val="18"/>
                <w:szCs w:val="18"/>
              </w:rPr>
              <w:t>Change in Time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DEE77F1" w14:textId="77777777" w:rsidR="00DB05DC" w:rsidRPr="00DB05DC" w:rsidRDefault="00DB05DC" w:rsidP="00DB05DC">
            <w:pPr>
              <w:pStyle w:val="Quick1"/>
              <w:spacing w:line="276" w:lineRule="auto"/>
              <w:ind w:left="0"/>
              <w:jc w:val="left"/>
              <w:rPr>
                <w:rFonts w:ascii="Arial Narrow" w:hAnsi="Arial Narrow" w:cstheme="minorHAnsi"/>
                <w:bCs/>
                <w:sz w:val="18"/>
                <w:szCs w:val="18"/>
              </w:rPr>
            </w:pPr>
            <w:r w:rsidRPr="00DB05DC">
              <w:rPr>
                <w:rFonts w:ascii="Arial Narrow" w:hAnsi="Arial Narrow" w:cstheme="minorHAnsi"/>
                <w:bCs/>
                <w:sz w:val="18"/>
                <w:szCs w:val="18"/>
              </w:rPr>
              <w:t>Change in Dollars</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07C36AA" w14:textId="77777777" w:rsidR="00DB05DC" w:rsidRPr="00DB05DC" w:rsidRDefault="00DB05DC" w:rsidP="00DB05DC">
            <w:pPr>
              <w:pStyle w:val="Quick1"/>
              <w:spacing w:line="276" w:lineRule="auto"/>
              <w:ind w:left="-20"/>
              <w:jc w:val="left"/>
              <w:rPr>
                <w:rFonts w:ascii="Arial Narrow" w:hAnsi="Arial Narrow" w:cstheme="minorHAnsi"/>
                <w:bCs/>
                <w:sz w:val="18"/>
                <w:szCs w:val="18"/>
              </w:rPr>
            </w:pPr>
            <w:r w:rsidRPr="00DB05DC">
              <w:rPr>
                <w:rFonts w:ascii="Arial Narrow" w:hAnsi="Arial Narrow" w:cstheme="minorHAnsi"/>
                <w:bCs/>
                <w:sz w:val="18"/>
                <w:szCs w:val="18"/>
              </w:rPr>
              <w:t>Change in Monetized Burden</w:t>
            </w:r>
          </w:p>
        </w:tc>
      </w:tr>
      <w:tr w:rsidR="00DB05DC" w:rsidRPr="00DB05DC" w14:paraId="58BC601D" w14:textId="77777777" w:rsidTr="00DB05DC">
        <w:trPr>
          <w:trHeight w:val="300"/>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02D5852A" w14:textId="77777777" w:rsidR="00DB05DC" w:rsidRPr="00DB05DC" w:rsidRDefault="00DB05DC" w:rsidP="00DB05DC">
            <w:pPr>
              <w:pStyle w:val="Quick1"/>
              <w:spacing w:line="276" w:lineRule="auto"/>
              <w:ind w:left="0"/>
              <w:rPr>
                <w:rFonts w:ascii="Arial Narrow" w:hAnsi="Arial Narrow" w:cstheme="minorHAnsi"/>
                <w:bCs/>
                <w:sz w:val="18"/>
                <w:szCs w:val="18"/>
              </w:rPr>
            </w:pPr>
            <w:r w:rsidRPr="00DB05DC">
              <w:rPr>
                <w:rFonts w:ascii="Arial Narrow" w:hAnsi="Arial Narrow" w:cstheme="minorHAnsi"/>
                <w:bCs/>
                <w:sz w:val="18"/>
                <w:szCs w:val="18"/>
              </w:rPr>
              <w:t>Elimination of the Affordable Care Act Exception and Penalty</w:t>
            </w:r>
          </w:p>
        </w:tc>
        <w:tc>
          <w:tcPr>
            <w:tcW w:w="1260" w:type="dxa"/>
            <w:tcBorders>
              <w:top w:val="nil"/>
              <w:left w:val="nil"/>
              <w:bottom w:val="single" w:sz="4" w:space="0" w:color="auto"/>
              <w:right w:val="single" w:sz="4" w:space="0" w:color="auto"/>
            </w:tcBorders>
            <w:shd w:val="clear" w:color="auto" w:fill="auto"/>
            <w:noWrap/>
            <w:vAlign w:val="bottom"/>
            <w:hideMark/>
          </w:tcPr>
          <w:p w14:paraId="54623E93" w14:textId="77777777" w:rsidR="00DB05DC" w:rsidRPr="00DB05DC" w:rsidRDefault="00DB05DC" w:rsidP="00DB05DC">
            <w:pPr>
              <w:pStyle w:val="Quick1"/>
              <w:spacing w:line="276" w:lineRule="auto"/>
              <w:ind w:left="-16"/>
              <w:rPr>
                <w:rFonts w:ascii="Arial Narrow" w:hAnsi="Arial Narrow" w:cstheme="minorHAnsi"/>
                <w:bCs/>
                <w:sz w:val="18"/>
                <w:szCs w:val="18"/>
              </w:rPr>
            </w:pPr>
            <w:r w:rsidRPr="00DB05DC">
              <w:rPr>
                <w:rFonts w:ascii="Arial Narrow" w:hAnsi="Arial Narrow" w:cstheme="minorHAnsi"/>
                <w:bCs/>
                <w:sz w:val="18"/>
                <w:szCs w:val="18"/>
              </w:rPr>
              <w:t xml:space="preserve">             13,000,000 </w:t>
            </w:r>
          </w:p>
        </w:tc>
        <w:tc>
          <w:tcPr>
            <w:tcW w:w="1440" w:type="dxa"/>
            <w:tcBorders>
              <w:top w:val="nil"/>
              <w:left w:val="nil"/>
              <w:bottom w:val="single" w:sz="4" w:space="0" w:color="auto"/>
              <w:right w:val="single" w:sz="4" w:space="0" w:color="auto"/>
            </w:tcBorders>
            <w:shd w:val="clear" w:color="auto" w:fill="auto"/>
            <w:noWrap/>
            <w:vAlign w:val="bottom"/>
            <w:hideMark/>
          </w:tcPr>
          <w:p w14:paraId="58076E96" w14:textId="77777777" w:rsidR="00DB05DC" w:rsidRPr="00DB05DC" w:rsidRDefault="00DB05DC" w:rsidP="00DB05DC">
            <w:pPr>
              <w:pStyle w:val="Quick1"/>
              <w:spacing w:line="276" w:lineRule="auto"/>
              <w:ind w:left="0"/>
              <w:rPr>
                <w:rFonts w:ascii="Arial Narrow" w:hAnsi="Arial Narrow" w:cstheme="minorHAnsi"/>
                <w:bCs/>
                <w:sz w:val="18"/>
                <w:szCs w:val="18"/>
              </w:rPr>
            </w:pPr>
            <w:r w:rsidRPr="00DB05DC">
              <w:rPr>
                <w:rFonts w:ascii="Arial Narrow" w:hAnsi="Arial Narrow" w:cstheme="minorHAnsi"/>
                <w:bCs/>
                <w:sz w:val="18"/>
                <w:szCs w:val="18"/>
              </w:rPr>
              <w:t xml:space="preserve">               (10,000,000)</w:t>
            </w:r>
          </w:p>
        </w:tc>
        <w:tc>
          <w:tcPr>
            <w:tcW w:w="1530" w:type="dxa"/>
            <w:tcBorders>
              <w:top w:val="nil"/>
              <w:left w:val="nil"/>
              <w:bottom w:val="single" w:sz="4" w:space="0" w:color="auto"/>
              <w:right w:val="single" w:sz="4" w:space="0" w:color="auto"/>
            </w:tcBorders>
            <w:shd w:val="clear" w:color="auto" w:fill="auto"/>
            <w:noWrap/>
            <w:vAlign w:val="bottom"/>
            <w:hideMark/>
          </w:tcPr>
          <w:p w14:paraId="302A5187" w14:textId="77777777" w:rsidR="00DB05DC" w:rsidRPr="00DB05DC" w:rsidRDefault="00DB05DC" w:rsidP="00DB05DC">
            <w:pPr>
              <w:pStyle w:val="Quick1"/>
              <w:spacing w:line="276" w:lineRule="auto"/>
              <w:ind w:left="0"/>
              <w:rPr>
                <w:rFonts w:ascii="Arial Narrow" w:hAnsi="Arial Narrow" w:cstheme="minorHAnsi"/>
                <w:bCs/>
                <w:sz w:val="18"/>
                <w:szCs w:val="18"/>
              </w:rPr>
            </w:pPr>
            <w:r w:rsidRPr="00DB05DC">
              <w:rPr>
                <w:rFonts w:ascii="Arial Narrow" w:hAnsi="Arial Narrow" w:cstheme="minorHAnsi"/>
                <w:bCs/>
                <w:sz w:val="18"/>
                <w:szCs w:val="18"/>
              </w:rPr>
              <w:t xml:space="preserve">             (127,000,000)</w:t>
            </w:r>
          </w:p>
        </w:tc>
        <w:tc>
          <w:tcPr>
            <w:tcW w:w="1350" w:type="dxa"/>
            <w:tcBorders>
              <w:top w:val="nil"/>
              <w:left w:val="nil"/>
              <w:bottom w:val="single" w:sz="4" w:space="0" w:color="auto"/>
              <w:right w:val="single" w:sz="4" w:space="0" w:color="auto"/>
            </w:tcBorders>
            <w:shd w:val="clear" w:color="auto" w:fill="auto"/>
            <w:noWrap/>
            <w:vAlign w:val="bottom"/>
            <w:hideMark/>
          </w:tcPr>
          <w:p w14:paraId="62866422" w14:textId="77777777" w:rsidR="00DB05DC" w:rsidRPr="00DB05DC" w:rsidRDefault="00DB05DC" w:rsidP="00DB05DC">
            <w:pPr>
              <w:pStyle w:val="Quick1"/>
              <w:spacing w:line="276" w:lineRule="auto"/>
              <w:ind w:left="-20"/>
              <w:rPr>
                <w:rFonts w:ascii="Arial Narrow" w:hAnsi="Arial Narrow" w:cstheme="minorHAnsi"/>
                <w:bCs/>
                <w:sz w:val="18"/>
                <w:szCs w:val="18"/>
              </w:rPr>
            </w:pPr>
            <w:r w:rsidRPr="00DB05DC">
              <w:rPr>
                <w:rFonts w:ascii="Arial Narrow" w:hAnsi="Arial Narrow" w:cstheme="minorHAnsi"/>
                <w:bCs/>
                <w:sz w:val="18"/>
                <w:szCs w:val="18"/>
              </w:rPr>
              <w:t xml:space="preserve">            (223,000,000)</w:t>
            </w:r>
          </w:p>
        </w:tc>
      </w:tr>
    </w:tbl>
    <w:p w14:paraId="4DC02ABA" w14:textId="77777777" w:rsidR="00DB05DC" w:rsidRPr="00DB05DC" w:rsidRDefault="00DB05DC" w:rsidP="00DB05DC">
      <w:pPr>
        <w:pStyle w:val="Quick1"/>
        <w:tabs>
          <w:tab w:val="left" w:pos="720"/>
        </w:tabs>
        <w:spacing w:line="276" w:lineRule="auto"/>
        <w:ind w:left="720" w:hanging="720"/>
        <w:rPr>
          <w:rFonts w:ascii="Times New Roman" w:hAnsi="Times New Roman"/>
          <w:bCs/>
        </w:rPr>
      </w:pPr>
    </w:p>
    <w:p w14:paraId="6033F484" w14:textId="77777777" w:rsidR="00DB05DC" w:rsidRPr="00DB05DC" w:rsidRDefault="00DB05DC" w:rsidP="00A33927">
      <w:pPr>
        <w:pStyle w:val="Quick1"/>
        <w:spacing w:line="276" w:lineRule="auto"/>
        <w:ind w:left="0"/>
        <w:rPr>
          <w:rFonts w:ascii="Times New Roman" w:hAnsi="Times New Roman"/>
          <w:bCs/>
        </w:rPr>
      </w:pPr>
      <w:r w:rsidRPr="00DB05DC">
        <w:rPr>
          <w:rFonts w:ascii="Times New Roman" w:hAnsi="Times New Roman"/>
          <w:bCs/>
        </w:rPr>
        <w:t>Changes Due to Agency Adjustment: The Form 1040 Schedule redesign was the only major year over year agency adjustment. The effect of this change is only expected to impact filers who prepare their returns by hand and without the assistance of a preparer or software. The impact of this change is estimated to decrease overall monetized burden by $2,000,000. This decrease is expected to be experienced as a decrease in time. The estimated decrease in time is estimated to be between 100,000 and 150,000 hours.</w:t>
      </w:r>
    </w:p>
    <w:p w14:paraId="2A9A42CD" w14:textId="77777777" w:rsidR="00BD52D5" w:rsidRPr="00DB05DC" w:rsidRDefault="00BD52D5" w:rsidP="00D35674">
      <w:pPr>
        <w:pStyle w:val="Quick1"/>
        <w:tabs>
          <w:tab w:val="left" w:pos="720"/>
        </w:tabs>
        <w:spacing w:line="276" w:lineRule="auto"/>
        <w:ind w:left="720" w:hanging="720"/>
        <w:rPr>
          <w:rFonts w:ascii="Times New Roman" w:hAnsi="Times New Roman"/>
          <w:bCs/>
        </w:rPr>
      </w:pPr>
    </w:p>
    <w:p w14:paraId="4E8C1A46" w14:textId="77777777" w:rsidR="009B74BA" w:rsidRPr="00DE60D9" w:rsidRDefault="00477D4E" w:rsidP="00465A03">
      <w:pPr>
        <w:spacing w:line="276" w:lineRule="auto"/>
        <w:ind w:left="810"/>
        <w:rPr>
          <w:rFonts w:ascii="Times New Roman" w:hAnsi="Times New Roman"/>
          <w:b/>
          <w:bCs/>
          <w:sz w:val="24"/>
          <w:szCs w:val="24"/>
        </w:rPr>
      </w:pPr>
      <w:bookmarkStart w:id="2" w:name="_Hlk517352688"/>
      <w:r w:rsidRPr="00036F24">
        <w:rPr>
          <w:rFonts w:ascii="Courier New" w:hAnsi="Courier New" w:cs="Courier New"/>
          <w:bCs/>
          <w:sz w:val="22"/>
          <w:szCs w:val="22"/>
        </w:rPr>
        <w:lastRenderedPageBreak/>
        <w:t xml:space="preserve">   </w:t>
      </w:r>
      <w:bookmarkEnd w:id="2"/>
    </w:p>
    <w:p w14:paraId="6FD8DA20" w14:textId="77777777" w:rsidR="009B74BA" w:rsidRPr="00DE60D9" w:rsidRDefault="009B74BA">
      <w:pPr>
        <w:tabs>
          <w:tab w:val="left" w:pos="720"/>
        </w:tabs>
        <w:ind w:left="720" w:hanging="720"/>
        <w:jc w:val="both"/>
        <w:rPr>
          <w:rFonts w:ascii="Times New Roman" w:hAnsi="Times New Roman"/>
          <w:b/>
          <w:bCs/>
          <w:sz w:val="24"/>
          <w:szCs w:val="24"/>
        </w:rPr>
      </w:pPr>
      <w:r w:rsidRPr="00DE60D9">
        <w:rPr>
          <w:rFonts w:ascii="Times New Roman" w:hAnsi="Times New Roman"/>
          <w:b/>
          <w:bCs/>
          <w:sz w:val="24"/>
          <w:szCs w:val="24"/>
        </w:rPr>
        <w:t>16.</w:t>
      </w:r>
      <w:r w:rsidRPr="00DE60D9">
        <w:rPr>
          <w:rFonts w:ascii="Times New Roman" w:hAnsi="Times New Roman"/>
          <w:b/>
          <w:bCs/>
          <w:sz w:val="24"/>
          <w:szCs w:val="24"/>
        </w:rPr>
        <w:tab/>
      </w:r>
      <w:r w:rsidRPr="00DE60D9">
        <w:rPr>
          <w:rFonts w:ascii="Times New Roman" w:hAnsi="Times New Roman"/>
          <w:b/>
          <w:bCs/>
          <w:sz w:val="24"/>
          <w:szCs w:val="24"/>
          <w:u w:val="single"/>
        </w:rPr>
        <w:t>PLANS FOR TABULATION, STATISTICAL ANALYSIS AND PUBLICATION</w:t>
      </w:r>
    </w:p>
    <w:p w14:paraId="6D34F0A3" w14:textId="77777777" w:rsidR="009B74BA" w:rsidRPr="00DE60D9" w:rsidRDefault="009B74BA">
      <w:pPr>
        <w:jc w:val="both"/>
        <w:rPr>
          <w:rFonts w:ascii="Times New Roman" w:hAnsi="Times New Roman"/>
          <w:b/>
          <w:bCs/>
          <w:sz w:val="24"/>
          <w:szCs w:val="24"/>
        </w:rPr>
      </w:pPr>
    </w:p>
    <w:p w14:paraId="23009687" w14:textId="28ED645D" w:rsidR="00965D98" w:rsidRPr="00DE60D9" w:rsidRDefault="00341416" w:rsidP="007A5A76">
      <w:pPr>
        <w:ind w:left="720"/>
        <w:jc w:val="both"/>
        <w:rPr>
          <w:rFonts w:ascii="Times New Roman" w:hAnsi="Times New Roman"/>
          <w:b/>
          <w:bCs/>
          <w:sz w:val="24"/>
          <w:szCs w:val="24"/>
        </w:rPr>
      </w:pPr>
      <w:r>
        <w:rPr>
          <w:rFonts w:ascii="Times New Roman" w:hAnsi="Times New Roman"/>
          <w:bCs/>
          <w:sz w:val="24"/>
          <w:szCs w:val="24"/>
        </w:rPr>
        <w:t>The intent of this collection is to collect data in areas of income, gains, losses, deductions, credits, and to figure the income tax liability of a</w:t>
      </w:r>
      <w:r w:rsidR="00A33927">
        <w:rPr>
          <w:rFonts w:ascii="Times New Roman" w:hAnsi="Times New Roman"/>
          <w:bCs/>
          <w:sz w:val="24"/>
          <w:szCs w:val="24"/>
        </w:rPr>
        <w:t>n</w:t>
      </w:r>
      <w:r>
        <w:rPr>
          <w:rFonts w:ascii="Times New Roman" w:hAnsi="Times New Roman"/>
          <w:bCs/>
          <w:sz w:val="24"/>
          <w:szCs w:val="24"/>
        </w:rPr>
        <w:t xml:space="preserve"> </w:t>
      </w:r>
      <w:r w:rsidR="00A33927">
        <w:rPr>
          <w:rFonts w:ascii="Times New Roman" w:hAnsi="Times New Roman"/>
          <w:bCs/>
          <w:sz w:val="24"/>
          <w:szCs w:val="24"/>
        </w:rPr>
        <w:t>individual</w:t>
      </w:r>
      <w:r>
        <w:rPr>
          <w:rFonts w:ascii="Times New Roman" w:hAnsi="Times New Roman"/>
          <w:bCs/>
          <w:sz w:val="24"/>
          <w:szCs w:val="24"/>
        </w:rPr>
        <w:t xml:space="preserve"> taxpayer.</w:t>
      </w:r>
    </w:p>
    <w:p w14:paraId="689B6F84" w14:textId="77777777" w:rsidR="009B74BA" w:rsidRPr="00DE60D9" w:rsidRDefault="009B74BA">
      <w:pPr>
        <w:jc w:val="both"/>
        <w:rPr>
          <w:rFonts w:ascii="Times New Roman" w:hAnsi="Times New Roman"/>
          <w:b/>
          <w:bCs/>
          <w:sz w:val="24"/>
          <w:szCs w:val="24"/>
        </w:rPr>
      </w:pPr>
    </w:p>
    <w:p w14:paraId="2E11F6D1" w14:textId="77777777" w:rsidR="009B74BA" w:rsidRPr="00DE60D9" w:rsidRDefault="009B74BA">
      <w:pPr>
        <w:pStyle w:val="Quick1"/>
        <w:tabs>
          <w:tab w:val="left" w:pos="720"/>
        </w:tabs>
        <w:ind w:left="720" w:hanging="720"/>
        <w:jc w:val="left"/>
        <w:rPr>
          <w:rFonts w:ascii="Times New Roman" w:hAnsi="Times New Roman"/>
          <w:b/>
          <w:bCs/>
        </w:rPr>
      </w:pPr>
      <w:r w:rsidRPr="00DE60D9">
        <w:rPr>
          <w:rFonts w:ascii="Times New Roman" w:hAnsi="Times New Roman"/>
          <w:b/>
          <w:bCs/>
        </w:rPr>
        <w:t>17.</w:t>
      </w:r>
      <w:r w:rsidRPr="00DE60D9">
        <w:rPr>
          <w:rFonts w:ascii="Times New Roman" w:hAnsi="Times New Roman"/>
          <w:b/>
          <w:bCs/>
        </w:rPr>
        <w:tab/>
      </w:r>
      <w:r w:rsidRPr="00DE60D9">
        <w:rPr>
          <w:rFonts w:ascii="Times New Roman" w:hAnsi="Times New Roman"/>
          <w:b/>
          <w:bCs/>
          <w:u w:val="single"/>
        </w:rPr>
        <w:t>REASONS WHY DISPLAYING THE OMB EXPIRATION DATE IS</w:t>
      </w:r>
      <w:r w:rsidR="00302FDF">
        <w:rPr>
          <w:rFonts w:ascii="Times New Roman" w:hAnsi="Times New Roman"/>
          <w:b/>
          <w:bCs/>
        </w:rPr>
        <w:t xml:space="preserve">  </w:t>
      </w:r>
      <w:r w:rsidRPr="00DE60D9">
        <w:rPr>
          <w:rFonts w:ascii="Times New Roman" w:hAnsi="Times New Roman"/>
          <w:b/>
          <w:bCs/>
        </w:rPr>
        <w:t xml:space="preserve"> </w:t>
      </w:r>
      <w:r w:rsidRPr="00DE60D9">
        <w:rPr>
          <w:rFonts w:ascii="Times New Roman" w:hAnsi="Times New Roman"/>
          <w:b/>
          <w:bCs/>
          <w:u w:val="single"/>
        </w:rPr>
        <w:t>INAPPROPRIATE</w:t>
      </w:r>
    </w:p>
    <w:p w14:paraId="02367DEE" w14:textId="77777777" w:rsidR="009B74BA" w:rsidRPr="00DE60D9" w:rsidRDefault="009B74BA">
      <w:pPr>
        <w:jc w:val="both"/>
        <w:rPr>
          <w:rFonts w:ascii="Times New Roman" w:hAnsi="Times New Roman"/>
          <w:b/>
          <w:bCs/>
          <w:sz w:val="24"/>
          <w:szCs w:val="24"/>
        </w:rPr>
      </w:pPr>
    </w:p>
    <w:p w14:paraId="7F89CA4E" w14:textId="77777777" w:rsidR="009B74BA" w:rsidRPr="00DE60D9" w:rsidRDefault="00341416">
      <w:pPr>
        <w:ind w:left="720"/>
        <w:jc w:val="both"/>
        <w:rPr>
          <w:rFonts w:ascii="Times New Roman" w:hAnsi="Times New Roman"/>
          <w:bCs/>
          <w:sz w:val="24"/>
          <w:szCs w:val="24"/>
        </w:rPr>
      </w:pPr>
      <w:r>
        <w:rPr>
          <w:rFonts w:ascii="Times New Roman" w:hAnsi="Times New Roman"/>
          <w:bCs/>
          <w:sz w:val="24"/>
          <w:szCs w:val="24"/>
        </w:rPr>
        <w:t xml:space="preserve">We believe that displaying the OMB expiration date is inappropriate because it could cause confusion by leading taxpayers to believe that the forms sunset as </w:t>
      </w:r>
      <w:r w:rsidR="00025250">
        <w:rPr>
          <w:rFonts w:ascii="Times New Roman" w:hAnsi="Times New Roman"/>
          <w:bCs/>
          <w:sz w:val="24"/>
          <w:szCs w:val="24"/>
        </w:rPr>
        <w:t>of the expiration date. Taxpayers are not likely to be aware that the Service intends to request renewal of the OMB approval and obtain a new expiration date before the old one expires.</w:t>
      </w:r>
    </w:p>
    <w:p w14:paraId="6423110A" w14:textId="77777777" w:rsidR="009B74BA" w:rsidRPr="00DE60D9" w:rsidRDefault="009B74BA">
      <w:pPr>
        <w:jc w:val="both"/>
        <w:rPr>
          <w:rFonts w:ascii="Times New Roman" w:hAnsi="Times New Roman"/>
          <w:b/>
          <w:bCs/>
          <w:sz w:val="24"/>
          <w:szCs w:val="24"/>
        </w:rPr>
      </w:pPr>
    </w:p>
    <w:p w14:paraId="3051A365" w14:textId="77777777" w:rsidR="009B74BA" w:rsidRPr="00DE60D9" w:rsidRDefault="009B74BA">
      <w:pPr>
        <w:pStyle w:val="Quick1"/>
        <w:tabs>
          <w:tab w:val="left" w:pos="720"/>
        </w:tabs>
        <w:ind w:left="720" w:hanging="720"/>
        <w:rPr>
          <w:rFonts w:ascii="Times New Roman" w:hAnsi="Times New Roman"/>
          <w:b/>
          <w:bCs/>
        </w:rPr>
      </w:pPr>
      <w:r w:rsidRPr="00DE60D9">
        <w:rPr>
          <w:rFonts w:ascii="Times New Roman" w:hAnsi="Times New Roman"/>
          <w:b/>
          <w:bCs/>
        </w:rPr>
        <w:t>18.</w:t>
      </w:r>
      <w:r w:rsidRPr="00DE60D9">
        <w:rPr>
          <w:rFonts w:ascii="Times New Roman" w:hAnsi="Times New Roman"/>
          <w:b/>
          <w:bCs/>
        </w:rPr>
        <w:tab/>
      </w:r>
      <w:r w:rsidRPr="00DE60D9">
        <w:rPr>
          <w:rFonts w:ascii="Times New Roman" w:hAnsi="Times New Roman"/>
          <w:b/>
          <w:bCs/>
          <w:u w:val="single"/>
        </w:rPr>
        <w:t>EXCEPTIONS TO THE CERTIFICATION STATEMENT ON OMB FORM 83-I</w:t>
      </w:r>
    </w:p>
    <w:p w14:paraId="46F62FB6" w14:textId="77777777" w:rsidR="009B74BA" w:rsidRPr="00DE60D9" w:rsidRDefault="009B74BA">
      <w:pPr>
        <w:jc w:val="both"/>
        <w:rPr>
          <w:rFonts w:ascii="Times New Roman" w:hAnsi="Times New Roman"/>
          <w:b/>
          <w:bCs/>
          <w:sz w:val="24"/>
          <w:szCs w:val="24"/>
        </w:rPr>
      </w:pPr>
    </w:p>
    <w:p w14:paraId="6D9120AC" w14:textId="77777777" w:rsidR="009B74BA" w:rsidRPr="00DE60D9" w:rsidRDefault="00341416">
      <w:pPr>
        <w:ind w:left="720"/>
        <w:jc w:val="both"/>
        <w:rPr>
          <w:rFonts w:ascii="Times New Roman" w:hAnsi="Times New Roman"/>
          <w:bCs/>
          <w:sz w:val="24"/>
          <w:szCs w:val="24"/>
        </w:rPr>
      </w:pPr>
      <w:r>
        <w:rPr>
          <w:rFonts w:ascii="Times New Roman" w:hAnsi="Times New Roman"/>
          <w:bCs/>
          <w:sz w:val="24"/>
          <w:szCs w:val="24"/>
        </w:rPr>
        <w:t>There are no exceptions to the certification statement.</w:t>
      </w:r>
    </w:p>
    <w:p w14:paraId="739F523A" w14:textId="77777777" w:rsidR="009B74BA" w:rsidRPr="00DE60D9" w:rsidRDefault="009B74BA">
      <w:pPr>
        <w:jc w:val="both"/>
        <w:rPr>
          <w:rFonts w:ascii="Times New Roman" w:hAnsi="Times New Roman"/>
          <w:bCs/>
          <w:sz w:val="24"/>
          <w:szCs w:val="24"/>
        </w:rPr>
      </w:pPr>
    </w:p>
    <w:p w14:paraId="42228311" w14:textId="77777777" w:rsidR="009B74BA" w:rsidRPr="00DE60D9" w:rsidRDefault="009B74BA">
      <w:pPr>
        <w:jc w:val="both"/>
        <w:rPr>
          <w:rFonts w:ascii="Times New Roman" w:hAnsi="Times New Roman"/>
          <w:bCs/>
          <w:sz w:val="24"/>
          <w:szCs w:val="24"/>
        </w:rPr>
      </w:pPr>
      <w:r w:rsidRPr="00DE60D9">
        <w:rPr>
          <w:rFonts w:ascii="Times New Roman" w:hAnsi="Times New Roman"/>
          <w:b/>
          <w:bCs/>
          <w:sz w:val="24"/>
          <w:szCs w:val="24"/>
          <w:u w:val="single"/>
        </w:rPr>
        <w:t>Note:</w:t>
      </w:r>
      <w:r w:rsidRPr="00DE60D9">
        <w:rPr>
          <w:rFonts w:ascii="Times New Roman" w:hAnsi="Times New Roman"/>
          <w:b/>
          <w:bCs/>
          <w:sz w:val="24"/>
          <w:szCs w:val="24"/>
        </w:rPr>
        <w:t xml:space="preserve"> </w:t>
      </w:r>
      <w:r w:rsidRPr="00DE60D9">
        <w:rPr>
          <w:rFonts w:ascii="Times New Roman" w:hAnsi="Times New Roman"/>
          <w:bCs/>
          <w:sz w:val="24"/>
          <w:szCs w:val="24"/>
        </w:rPr>
        <w:t>The following paragraph applies to all of the collections of information in this submission:</w:t>
      </w:r>
    </w:p>
    <w:p w14:paraId="410AF0BA" w14:textId="77777777" w:rsidR="007A5A76" w:rsidRPr="00DE60D9" w:rsidRDefault="007A5A76">
      <w:pPr>
        <w:jc w:val="both"/>
        <w:rPr>
          <w:rFonts w:ascii="Times New Roman" w:hAnsi="Times New Roman"/>
          <w:bCs/>
          <w:sz w:val="24"/>
          <w:szCs w:val="24"/>
        </w:rPr>
      </w:pPr>
    </w:p>
    <w:p w14:paraId="5BC1E955" w14:textId="77777777" w:rsidR="009B74BA" w:rsidRPr="00DE60D9" w:rsidRDefault="009B74BA">
      <w:pPr>
        <w:jc w:val="both"/>
        <w:rPr>
          <w:rFonts w:ascii="Times New Roman" w:hAnsi="Times New Roman"/>
          <w:bCs/>
          <w:sz w:val="24"/>
          <w:szCs w:val="24"/>
        </w:rPr>
      </w:pPr>
      <w:r w:rsidRPr="00DE60D9">
        <w:rPr>
          <w:rFonts w:ascii="Times New Roman" w:hAnsi="Times New Roman"/>
          <w:b/>
          <w:bCs/>
          <w:sz w:val="24"/>
          <w:szCs w:val="24"/>
        </w:rPr>
        <w:tab/>
      </w:r>
      <w:r w:rsidRPr="00DE60D9">
        <w:rPr>
          <w:rFonts w:ascii="Times New Roman" w:hAnsi="Times New Roman"/>
          <w:bCs/>
          <w:sz w:val="24"/>
          <w:szCs w:val="24"/>
        </w:rPr>
        <w:t xml:space="preserve"> An agency may not conduct or sponsor, and a person is not required to respond to, a collection of information unless the collection of information displays a valid OMB control number.</w:t>
      </w:r>
      <w:r w:rsidR="00302FDF">
        <w:rPr>
          <w:rFonts w:ascii="Times New Roman" w:hAnsi="Times New Roman"/>
          <w:bCs/>
          <w:sz w:val="24"/>
          <w:szCs w:val="24"/>
        </w:rPr>
        <w:t xml:space="preserve"> </w:t>
      </w:r>
      <w:r w:rsidRPr="00DE60D9">
        <w:rPr>
          <w:rFonts w:ascii="Times New Roman" w:hAnsi="Times New Roman"/>
          <w:bCs/>
          <w:sz w:val="24"/>
          <w:szCs w:val="24"/>
        </w:rPr>
        <w:t>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DE60D9">
        <w:rPr>
          <w:rFonts w:ascii="Times New Roman" w:hAnsi="Times New Roman"/>
          <w:bCs/>
          <w:sz w:val="24"/>
          <w:szCs w:val="24"/>
        </w:rPr>
        <w:tab/>
        <w:t xml:space="preserve">  </w:t>
      </w:r>
    </w:p>
    <w:p w14:paraId="392152F2" w14:textId="62072A39" w:rsidR="009B74BA" w:rsidRPr="00DE60D9" w:rsidRDefault="009B74BA">
      <w:pPr>
        <w:jc w:val="both"/>
        <w:rPr>
          <w:rFonts w:ascii="Times New Roman" w:hAnsi="Times New Roman"/>
          <w:b/>
          <w:bCs/>
          <w:sz w:val="24"/>
          <w:szCs w:val="24"/>
        </w:rPr>
      </w:pP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r w:rsidRPr="00DE60D9">
        <w:rPr>
          <w:rFonts w:ascii="Times New Roman" w:hAnsi="Times New Roman"/>
          <w:b/>
          <w:bCs/>
          <w:sz w:val="24"/>
          <w:szCs w:val="24"/>
        </w:rPr>
        <w:tab/>
      </w:r>
      <w:bookmarkStart w:id="3" w:name="_GoBack"/>
      <w:bookmarkEnd w:id="3"/>
    </w:p>
    <w:sectPr w:rsidR="009B74BA" w:rsidRPr="00DE60D9" w:rsidSect="007C742F">
      <w:headerReference w:type="default" r:id="rId15"/>
      <w:footnotePr>
        <w:numRestart w:val="eachPage"/>
      </w:footnotePr>
      <w:endnotePr>
        <w:numFmt w:val="decimal"/>
      </w:endnotePr>
      <w:pgSz w:w="12240" w:h="15840"/>
      <w:pgMar w:top="1440" w:right="1440" w:bottom="126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EF08" w14:textId="77777777" w:rsidR="005E5CDD" w:rsidRDefault="005E5CDD">
      <w:r>
        <w:separator/>
      </w:r>
    </w:p>
  </w:endnote>
  <w:endnote w:type="continuationSeparator" w:id="0">
    <w:p w14:paraId="7048540F" w14:textId="77777777" w:rsidR="005E5CDD" w:rsidRDefault="005E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B27BE" w14:textId="77777777" w:rsidR="005E5CDD" w:rsidRDefault="005E5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D87F" w14:textId="77777777" w:rsidR="005E5CDD" w:rsidRDefault="005E5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601E" w14:textId="77777777" w:rsidR="005E5CDD" w:rsidRDefault="005E5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61C6" w14:textId="77777777" w:rsidR="005E5CDD" w:rsidRDefault="005E5CDD">
      <w:r>
        <w:separator/>
      </w:r>
    </w:p>
  </w:footnote>
  <w:footnote w:type="continuationSeparator" w:id="0">
    <w:p w14:paraId="1E106893" w14:textId="77777777" w:rsidR="005E5CDD" w:rsidRDefault="005E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FE84F" w14:textId="77777777" w:rsidR="005E5CDD" w:rsidRDefault="005E5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23472" w14:textId="77777777" w:rsidR="005E5CDD" w:rsidRDefault="005E5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FBD1" w14:textId="77777777" w:rsidR="005E5CDD" w:rsidRDefault="005E5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3F3B" w14:textId="635CE16D" w:rsidR="005E5CDD" w:rsidRDefault="005E5CDD">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980F55">
      <w:rPr>
        <w:b/>
        <w:bCs/>
        <w:noProof/>
        <w:sz w:val="24"/>
        <w:szCs w:val="24"/>
      </w:rPr>
      <w:t>33</w:t>
    </w:r>
    <w:r>
      <w:rPr>
        <w:b/>
        <w:bCs/>
        <w:sz w:val="24"/>
        <w:szCs w:val="24"/>
      </w:rPr>
      <w:fldChar w:fldCharType="end"/>
    </w:r>
  </w:p>
  <w:p w14:paraId="1326B3AC" w14:textId="77777777" w:rsidR="005E5CDD" w:rsidRDefault="005E5C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B"/>
      </v:shape>
    </w:pict>
  </w:numPicBullet>
  <w:abstractNum w:abstractNumId="0" w15:restartNumberingAfterBreak="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9" w15:restartNumberingAfterBreak="0">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40E69CD"/>
    <w:multiLevelType w:val="hybridMultilevel"/>
    <w:tmpl w:val="6132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18" w15:restartNumberingAfterBreak="0">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1"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071DB0"/>
    <w:multiLevelType w:val="hybridMultilevel"/>
    <w:tmpl w:val="35C672AA"/>
    <w:lvl w:ilvl="0" w:tplc="80BE66C0">
      <w:numFmt w:val="bullet"/>
      <w:lvlText w:val=""/>
      <w:lvlJc w:val="left"/>
      <w:pPr>
        <w:ind w:left="330" w:hanging="360"/>
      </w:pPr>
      <w:rPr>
        <w:rFonts w:ascii="Symbol" w:eastAsia="Times New Roman" w:hAnsi="Symbol"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23" w15:restartNumberingAfterBreak="0">
    <w:nsid w:val="435A264E"/>
    <w:multiLevelType w:val="hybridMultilevel"/>
    <w:tmpl w:val="EE3AAD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5" w15:restartNumberingAfterBreak="0">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7" w15:restartNumberingAfterBreak="0">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8" w15:restartNumberingAfterBreak="0">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4" w15:restartNumberingAfterBreak="0">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5" w15:restartNumberingAfterBreak="0">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6" w15:restartNumberingAfterBreak="0">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9" w15:restartNumberingAfterBreak="0">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40" w15:restartNumberingAfterBreak="0">
    <w:nsid w:val="679747C5"/>
    <w:multiLevelType w:val="hybridMultilevel"/>
    <w:tmpl w:val="973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4" w15:restartNumberingAfterBreak="0">
    <w:nsid w:val="71080B05"/>
    <w:multiLevelType w:val="hybridMultilevel"/>
    <w:tmpl w:val="4964F36E"/>
    <w:lvl w:ilvl="0" w:tplc="06A428DE">
      <w:numFmt w:val="bullet"/>
      <w:lvlText w:val=""/>
      <w:lvlJc w:val="left"/>
      <w:pPr>
        <w:ind w:left="330" w:hanging="360"/>
      </w:pPr>
      <w:rPr>
        <w:rFonts w:ascii="Symbol" w:eastAsia="Times New Roman" w:hAnsi="Symbol" w:cs="Times New Roman"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45" w15:restartNumberingAfterBreak="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6" w15:restartNumberingAfterBreak="0">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7" w15:restartNumberingAfterBreak="0">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9" w15:restartNumberingAfterBreak="0">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7"/>
  </w:num>
  <w:num w:numId="3">
    <w:abstractNumId w:val="30"/>
  </w:num>
  <w:num w:numId="4">
    <w:abstractNumId w:val="10"/>
  </w:num>
  <w:num w:numId="5">
    <w:abstractNumId w:val="13"/>
  </w:num>
  <w:num w:numId="6">
    <w:abstractNumId w:val="42"/>
  </w:num>
  <w:num w:numId="7">
    <w:abstractNumId w:val="36"/>
  </w:num>
  <w:num w:numId="8">
    <w:abstractNumId w:val="8"/>
  </w:num>
  <w:num w:numId="9">
    <w:abstractNumId w:val="6"/>
  </w:num>
  <w:num w:numId="10">
    <w:abstractNumId w:val="47"/>
  </w:num>
  <w:num w:numId="11">
    <w:abstractNumId w:val="35"/>
  </w:num>
  <w:num w:numId="12">
    <w:abstractNumId w:val="33"/>
  </w:num>
  <w:num w:numId="13">
    <w:abstractNumId w:val="1"/>
  </w:num>
  <w:num w:numId="14">
    <w:abstractNumId w:val="15"/>
  </w:num>
  <w:num w:numId="15">
    <w:abstractNumId w:val="16"/>
  </w:num>
  <w:num w:numId="16">
    <w:abstractNumId w:val="0"/>
  </w:num>
  <w:num w:numId="17">
    <w:abstractNumId w:val="49"/>
  </w:num>
  <w:num w:numId="18">
    <w:abstractNumId w:val="3"/>
  </w:num>
  <w:num w:numId="19">
    <w:abstractNumId w:val="2"/>
  </w:num>
  <w:num w:numId="20">
    <w:abstractNumId w:val="27"/>
  </w:num>
  <w:num w:numId="21">
    <w:abstractNumId w:val="12"/>
  </w:num>
  <w:num w:numId="22">
    <w:abstractNumId w:val="18"/>
  </w:num>
  <w:num w:numId="23">
    <w:abstractNumId w:val="25"/>
  </w:num>
  <w:num w:numId="24">
    <w:abstractNumId w:val="19"/>
  </w:num>
  <w:num w:numId="25">
    <w:abstractNumId w:val="28"/>
  </w:num>
  <w:num w:numId="26">
    <w:abstractNumId w:val="43"/>
  </w:num>
  <w:num w:numId="27">
    <w:abstractNumId w:val="29"/>
  </w:num>
  <w:num w:numId="28">
    <w:abstractNumId w:val="5"/>
  </w:num>
  <w:num w:numId="29">
    <w:abstractNumId w:val="14"/>
  </w:num>
  <w:num w:numId="30">
    <w:abstractNumId w:val="32"/>
  </w:num>
  <w:num w:numId="31">
    <w:abstractNumId w:val="26"/>
  </w:num>
  <w:num w:numId="32">
    <w:abstractNumId w:val="20"/>
  </w:num>
  <w:num w:numId="33">
    <w:abstractNumId w:val="17"/>
  </w:num>
  <w:num w:numId="34">
    <w:abstractNumId w:val="39"/>
  </w:num>
  <w:num w:numId="35">
    <w:abstractNumId w:val="9"/>
  </w:num>
  <w:num w:numId="36">
    <w:abstractNumId w:val="45"/>
  </w:num>
  <w:num w:numId="37">
    <w:abstractNumId w:val="38"/>
  </w:num>
  <w:num w:numId="38">
    <w:abstractNumId w:val="41"/>
  </w:num>
  <w:num w:numId="39">
    <w:abstractNumId w:val="34"/>
  </w:num>
  <w:num w:numId="40">
    <w:abstractNumId w:val="48"/>
  </w:num>
  <w:num w:numId="41">
    <w:abstractNumId w:val="24"/>
  </w:num>
  <w:num w:numId="42">
    <w:abstractNumId w:val="46"/>
  </w:num>
  <w:num w:numId="43">
    <w:abstractNumId w:val="31"/>
  </w:num>
  <w:num w:numId="44">
    <w:abstractNumId w:val="21"/>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11"/>
  </w:num>
  <w:num w:numId="48">
    <w:abstractNumId w:val="22"/>
  </w:num>
  <w:num w:numId="49">
    <w:abstractNumId w:val="23"/>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0D"/>
    <w:rsid w:val="00000BB2"/>
    <w:rsid w:val="00003DDE"/>
    <w:rsid w:val="000062D7"/>
    <w:rsid w:val="00012E4B"/>
    <w:rsid w:val="00014160"/>
    <w:rsid w:val="00020493"/>
    <w:rsid w:val="00025250"/>
    <w:rsid w:val="0003083B"/>
    <w:rsid w:val="00032E1C"/>
    <w:rsid w:val="00034826"/>
    <w:rsid w:val="00036B27"/>
    <w:rsid w:val="000532B2"/>
    <w:rsid w:val="00062C95"/>
    <w:rsid w:val="000748E0"/>
    <w:rsid w:val="000802CD"/>
    <w:rsid w:val="000823CC"/>
    <w:rsid w:val="00084948"/>
    <w:rsid w:val="0009526D"/>
    <w:rsid w:val="00097B6E"/>
    <w:rsid w:val="000A35CF"/>
    <w:rsid w:val="000A7543"/>
    <w:rsid w:val="000B03B5"/>
    <w:rsid w:val="000B2A98"/>
    <w:rsid w:val="000B76C9"/>
    <w:rsid w:val="000D40AC"/>
    <w:rsid w:val="000E28D2"/>
    <w:rsid w:val="000E40BB"/>
    <w:rsid w:val="000F1FD5"/>
    <w:rsid w:val="001019B5"/>
    <w:rsid w:val="00113E47"/>
    <w:rsid w:val="00131A2C"/>
    <w:rsid w:val="00145EB1"/>
    <w:rsid w:val="00146CCB"/>
    <w:rsid w:val="00150AF4"/>
    <w:rsid w:val="00155712"/>
    <w:rsid w:val="00162306"/>
    <w:rsid w:val="00175308"/>
    <w:rsid w:val="001812D0"/>
    <w:rsid w:val="0018267E"/>
    <w:rsid w:val="001A41D6"/>
    <w:rsid w:val="001A464B"/>
    <w:rsid w:val="001B33D4"/>
    <w:rsid w:val="001C1E28"/>
    <w:rsid w:val="001C3CB8"/>
    <w:rsid w:val="001D0D74"/>
    <w:rsid w:val="001D284F"/>
    <w:rsid w:val="001D47DD"/>
    <w:rsid w:val="001E630E"/>
    <w:rsid w:val="001F233A"/>
    <w:rsid w:val="001F4EFA"/>
    <w:rsid w:val="001F5D1B"/>
    <w:rsid w:val="001F66AD"/>
    <w:rsid w:val="0020555C"/>
    <w:rsid w:val="00213637"/>
    <w:rsid w:val="002251A9"/>
    <w:rsid w:val="00226315"/>
    <w:rsid w:val="00244B9D"/>
    <w:rsid w:val="00245E56"/>
    <w:rsid w:val="00255375"/>
    <w:rsid w:val="00255A3C"/>
    <w:rsid w:val="00262641"/>
    <w:rsid w:val="00264EF0"/>
    <w:rsid w:val="002708F3"/>
    <w:rsid w:val="00292E26"/>
    <w:rsid w:val="00294831"/>
    <w:rsid w:val="00296598"/>
    <w:rsid w:val="00297960"/>
    <w:rsid w:val="002A6D08"/>
    <w:rsid w:val="002A7EC9"/>
    <w:rsid w:val="002B2183"/>
    <w:rsid w:val="002C15D7"/>
    <w:rsid w:val="002C47AC"/>
    <w:rsid w:val="002D7B00"/>
    <w:rsid w:val="002E3EC3"/>
    <w:rsid w:val="002E4040"/>
    <w:rsid w:val="002E563E"/>
    <w:rsid w:val="002F279C"/>
    <w:rsid w:val="002F4CCF"/>
    <w:rsid w:val="00301657"/>
    <w:rsid w:val="00302FDF"/>
    <w:rsid w:val="00312C84"/>
    <w:rsid w:val="00321EF9"/>
    <w:rsid w:val="00335114"/>
    <w:rsid w:val="00341416"/>
    <w:rsid w:val="00343675"/>
    <w:rsid w:val="003477AF"/>
    <w:rsid w:val="003502C1"/>
    <w:rsid w:val="00352FE8"/>
    <w:rsid w:val="00353C3D"/>
    <w:rsid w:val="0036013A"/>
    <w:rsid w:val="003621D5"/>
    <w:rsid w:val="003625F1"/>
    <w:rsid w:val="00366283"/>
    <w:rsid w:val="003708BC"/>
    <w:rsid w:val="003A59A5"/>
    <w:rsid w:val="003A701E"/>
    <w:rsid w:val="003A7043"/>
    <w:rsid w:val="003B056D"/>
    <w:rsid w:val="003B1620"/>
    <w:rsid w:val="003B5FB5"/>
    <w:rsid w:val="003D2BB6"/>
    <w:rsid w:val="003E0AC0"/>
    <w:rsid w:val="003F495A"/>
    <w:rsid w:val="003F7469"/>
    <w:rsid w:val="004073B0"/>
    <w:rsid w:val="004121D0"/>
    <w:rsid w:val="0042148F"/>
    <w:rsid w:val="00427D33"/>
    <w:rsid w:val="00430354"/>
    <w:rsid w:val="0043628D"/>
    <w:rsid w:val="00462121"/>
    <w:rsid w:val="00465A03"/>
    <w:rsid w:val="00477D4E"/>
    <w:rsid w:val="004806F6"/>
    <w:rsid w:val="004827EA"/>
    <w:rsid w:val="00492AF0"/>
    <w:rsid w:val="00494E31"/>
    <w:rsid w:val="00496C35"/>
    <w:rsid w:val="00497A57"/>
    <w:rsid w:val="004A4B6C"/>
    <w:rsid w:val="004B4765"/>
    <w:rsid w:val="004C31D2"/>
    <w:rsid w:val="004C5FE7"/>
    <w:rsid w:val="004D43B5"/>
    <w:rsid w:val="004D59B4"/>
    <w:rsid w:val="004D62D0"/>
    <w:rsid w:val="004D6859"/>
    <w:rsid w:val="004E3B50"/>
    <w:rsid w:val="004E623E"/>
    <w:rsid w:val="004F5E28"/>
    <w:rsid w:val="004F6C71"/>
    <w:rsid w:val="0050409D"/>
    <w:rsid w:val="00514F79"/>
    <w:rsid w:val="00516A27"/>
    <w:rsid w:val="005378B9"/>
    <w:rsid w:val="005442AC"/>
    <w:rsid w:val="00563369"/>
    <w:rsid w:val="00584BF6"/>
    <w:rsid w:val="00585ADB"/>
    <w:rsid w:val="005A58E8"/>
    <w:rsid w:val="005A662D"/>
    <w:rsid w:val="005B1565"/>
    <w:rsid w:val="005B65D1"/>
    <w:rsid w:val="005B6904"/>
    <w:rsid w:val="005C5B38"/>
    <w:rsid w:val="005C77A2"/>
    <w:rsid w:val="005C7DE1"/>
    <w:rsid w:val="005D597D"/>
    <w:rsid w:val="005E5CDD"/>
    <w:rsid w:val="005F5D45"/>
    <w:rsid w:val="0060219D"/>
    <w:rsid w:val="00604A15"/>
    <w:rsid w:val="0061322A"/>
    <w:rsid w:val="00637024"/>
    <w:rsid w:val="00644F2E"/>
    <w:rsid w:val="006538C9"/>
    <w:rsid w:val="00653D00"/>
    <w:rsid w:val="00657434"/>
    <w:rsid w:val="00663C5D"/>
    <w:rsid w:val="00663E33"/>
    <w:rsid w:val="0067572E"/>
    <w:rsid w:val="00684D44"/>
    <w:rsid w:val="00685704"/>
    <w:rsid w:val="006A5065"/>
    <w:rsid w:val="006E0EA9"/>
    <w:rsid w:val="006E4664"/>
    <w:rsid w:val="006E5A2A"/>
    <w:rsid w:val="006F24CE"/>
    <w:rsid w:val="006F253B"/>
    <w:rsid w:val="006F5027"/>
    <w:rsid w:val="0070566F"/>
    <w:rsid w:val="00724EF1"/>
    <w:rsid w:val="0073689D"/>
    <w:rsid w:val="007375F5"/>
    <w:rsid w:val="00746A61"/>
    <w:rsid w:val="00756076"/>
    <w:rsid w:val="00765377"/>
    <w:rsid w:val="00771811"/>
    <w:rsid w:val="00773895"/>
    <w:rsid w:val="007761A9"/>
    <w:rsid w:val="00777709"/>
    <w:rsid w:val="00787ADE"/>
    <w:rsid w:val="00796923"/>
    <w:rsid w:val="007A4A22"/>
    <w:rsid w:val="007A5A76"/>
    <w:rsid w:val="007A5E1F"/>
    <w:rsid w:val="007C742F"/>
    <w:rsid w:val="007E7894"/>
    <w:rsid w:val="007F120F"/>
    <w:rsid w:val="008014AA"/>
    <w:rsid w:val="00812077"/>
    <w:rsid w:val="00812E38"/>
    <w:rsid w:val="00813D1B"/>
    <w:rsid w:val="008227C6"/>
    <w:rsid w:val="0082537C"/>
    <w:rsid w:val="0083021F"/>
    <w:rsid w:val="0083530A"/>
    <w:rsid w:val="008423DA"/>
    <w:rsid w:val="00843F0E"/>
    <w:rsid w:val="00846D7C"/>
    <w:rsid w:val="008525D9"/>
    <w:rsid w:val="0085790B"/>
    <w:rsid w:val="00875C65"/>
    <w:rsid w:val="0088032C"/>
    <w:rsid w:val="00883461"/>
    <w:rsid w:val="0089391C"/>
    <w:rsid w:val="008A5A71"/>
    <w:rsid w:val="008C1610"/>
    <w:rsid w:val="008D677E"/>
    <w:rsid w:val="008D7E82"/>
    <w:rsid w:val="008E0B58"/>
    <w:rsid w:val="008F3A70"/>
    <w:rsid w:val="008F67F7"/>
    <w:rsid w:val="008F6F7B"/>
    <w:rsid w:val="00900716"/>
    <w:rsid w:val="009161EE"/>
    <w:rsid w:val="00917C7F"/>
    <w:rsid w:val="00930606"/>
    <w:rsid w:val="0094055B"/>
    <w:rsid w:val="0094378B"/>
    <w:rsid w:val="009451D4"/>
    <w:rsid w:val="00947401"/>
    <w:rsid w:val="009520B1"/>
    <w:rsid w:val="0095506C"/>
    <w:rsid w:val="00965440"/>
    <w:rsid w:val="00965D98"/>
    <w:rsid w:val="009741B8"/>
    <w:rsid w:val="00980F55"/>
    <w:rsid w:val="00983FC9"/>
    <w:rsid w:val="00991091"/>
    <w:rsid w:val="009A0F58"/>
    <w:rsid w:val="009A69D6"/>
    <w:rsid w:val="009B74BA"/>
    <w:rsid w:val="009C6856"/>
    <w:rsid w:val="009C79FE"/>
    <w:rsid w:val="009D19C9"/>
    <w:rsid w:val="009E2EF3"/>
    <w:rsid w:val="009E5F47"/>
    <w:rsid w:val="009F16DA"/>
    <w:rsid w:val="009F6185"/>
    <w:rsid w:val="00A000DB"/>
    <w:rsid w:val="00A13D88"/>
    <w:rsid w:val="00A13E98"/>
    <w:rsid w:val="00A1474C"/>
    <w:rsid w:val="00A20099"/>
    <w:rsid w:val="00A245CD"/>
    <w:rsid w:val="00A33927"/>
    <w:rsid w:val="00A34164"/>
    <w:rsid w:val="00A37BE5"/>
    <w:rsid w:val="00A40062"/>
    <w:rsid w:val="00A53FF6"/>
    <w:rsid w:val="00A56B06"/>
    <w:rsid w:val="00A653A4"/>
    <w:rsid w:val="00A80BF8"/>
    <w:rsid w:val="00A82062"/>
    <w:rsid w:val="00AA0F81"/>
    <w:rsid w:val="00AA16D2"/>
    <w:rsid w:val="00AA3003"/>
    <w:rsid w:val="00AA5ECB"/>
    <w:rsid w:val="00AA6BCD"/>
    <w:rsid w:val="00AB0698"/>
    <w:rsid w:val="00AC25E3"/>
    <w:rsid w:val="00AD193E"/>
    <w:rsid w:val="00AD75A7"/>
    <w:rsid w:val="00B10CE6"/>
    <w:rsid w:val="00B17E6F"/>
    <w:rsid w:val="00B34440"/>
    <w:rsid w:val="00B367A7"/>
    <w:rsid w:val="00B54FCC"/>
    <w:rsid w:val="00B64403"/>
    <w:rsid w:val="00B64BA0"/>
    <w:rsid w:val="00B73315"/>
    <w:rsid w:val="00B73DB4"/>
    <w:rsid w:val="00B93DE1"/>
    <w:rsid w:val="00BA5596"/>
    <w:rsid w:val="00BA7B8E"/>
    <w:rsid w:val="00BB09B9"/>
    <w:rsid w:val="00BB3354"/>
    <w:rsid w:val="00BB52D0"/>
    <w:rsid w:val="00BB5373"/>
    <w:rsid w:val="00BC1E65"/>
    <w:rsid w:val="00BD0C5D"/>
    <w:rsid w:val="00BD52D5"/>
    <w:rsid w:val="00BD68BD"/>
    <w:rsid w:val="00BE0AE2"/>
    <w:rsid w:val="00BE7C3C"/>
    <w:rsid w:val="00BF1BA9"/>
    <w:rsid w:val="00BF56C7"/>
    <w:rsid w:val="00C00738"/>
    <w:rsid w:val="00C02D2F"/>
    <w:rsid w:val="00C0552D"/>
    <w:rsid w:val="00C06DE3"/>
    <w:rsid w:val="00C162DE"/>
    <w:rsid w:val="00C17982"/>
    <w:rsid w:val="00C21076"/>
    <w:rsid w:val="00C25531"/>
    <w:rsid w:val="00C446F5"/>
    <w:rsid w:val="00C5015A"/>
    <w:rsid w:val="00C52839"/>
    <w:rsid w:val="00C55DCB"/>
    <w:rsid w:val="00C7300A"/>
    <w:rsid w:val="00C874FC"/>
    <w:rsid w:val="00C9013C"/>
    <w:rsid w:val="00C9317B"/>
    <w:rsid w:val="00CA2F07"/>
    <w:rsid w:val="00CA45B2"/>
    <w:rsid w:val="00CB5BE4"/>
    <w:rsid w:val="00CC31DE"/>
    <w:rsid w:val="00CD6340"/>
    <w:rsid w:val="00CF34A4"/>
    <w:rsid w:val="00D01314"/>
    <w:rsid w:val="00D04988"/>
    <w:rsid w:val="00D16C38"/>
    <w:rsid w:val="00D22322"/>
    <w:rsid w:val="00D26CC3"/>
    <w:rsid w:val="00D30B9C"/>
    <w:rsid w:val="00D35674"/>
    <w:rsid w:val="00D41D73"/>
    <w:rsid w:val="00D42E2A"/>
    <w:rsid w:val="00D454EF"/>
    <w:rsid w:val="00D4583F"/>
    <w:rsid w:val="00D47DD8"/>
    <w:rsid w:val="00D56332"/>
    <w:rsid w:val="00D60E6A"/>
    <w:rsid w:val="00D65AB4"/>
    <w:rsid w:val="00D73A86"/>
    <w:rsid w:val="00D85AD9"/>
    <w:rsid w:val="00D919C6"/>
    <w:rsid w:val="00D91A9C"/>
    <w:rsid w:val="00DA0730"/>
    <w:rsid w:val="00DB05DC"/>
    <w:rsid w:val="00DB256C"/>
    <w:rsid w:val="00DD3984"/>
    <w:rsid w:val="00DD4B9C"/>
    <w:rsid w:val="00DD7EC2"/>
    <w:rsid w:val="00DD7EF7"/>
    <w:rsid w:val="00DE07F3"/>
    <w:rsid w:val="00DE60D9"/>
    <w:rsid w:val="00DF1334"/>
    <w:rsid w:val="00E01ED5"/>
    <w:rsid w:val="00E03BD8"/>
    <w:rsid w:val="00E0611F"/>
    <w:rsid w:val="00E06D5F"/>
    <w:rsid w:val="00E10A7B"/>
    <w:rsid w:val="00E12EF2"/>
    <w:rsid w:val="00E1555D"/>
    <w:rsid w:val="00E17503"/>
    <w:rsid w:val="00E17D36"/>
    <w:rsid w:val="00E2140D"/>
    <w:rsid w:val="00E232FC"/>
    <w:rsid w:val="00E300D4"/>
    <w:rsid w:val="00E35788"/>
    <w:rsid w:val="00E42A79"/>
    <w:rsid w:val="00E61428"/>
    <w:rsid w:val="00E63C03"/>
    <w:rsid w:val="00E8115A"/>
    <w:rsid w:val="00EA2F69"/>
    <w:rsid w:val="00EB2773"/>
    <w:rsid w:val="00EB70CF"/>
    <w:rsid w:val="00EC2785"/>
    <w:rsid w:val="00ED2326"/>
    <w:rsid w:val="00EE3AC1"/>
    <w:rsid w:val="00EE70C9"/>
    <w:rsid w:val="00EF0F78"/>
    <w:rsid w:val="00EF2D70"/>
    <w:rsid w:val="00F006AF"/>
    <w:rsid w:val="00F06304"/>
    <w:rsid w:val="00F10C67"/>
    <w:rsid w:val="00F1511C"/>
    <w:rsid w:val="00F361EB"/>
    <w:rsid w:val="00F44B2D"/>
    <w:rsid w:val="00F45CCD"/>
    <w:rsid w:val="00F4787A"/>
    <w:rsid w:val="00F5243C"/>
    <w:rsid w:val="00F56CEE"/>
    <w:rsid w:val="00F57564"/>
    <w:rsid w:val="00F73EEA"/>
    <w:rsid w:val="00F9142D"/>
    <w:rsid w:val="00FA2C3D"/>
    <w:rsid w:val="00FA344C"/>
    <w:rsid w:val="00FA7ED0"/>
    <w:rsid w:val="00FB4C6C"/>
    <w:rsid w:val="00FB7E4E"/>
    <w:rsid w:val="00FD2B36"/>
    <w:rsid w:val="00FE2C2F"/>
    <w:rsid w:val="00FE5223"/>
    <w:rsid w:val="00FF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nhideWhenUsed/>
    <w:rsid w:val="005C5B38"/>
    <w:pPr>
      <w:tabs>
        <w:tab w:val="center" w:pos="4680"/>
        <w:tab w:val="right" w:pos="9360"/>
      </w:tabs>
    </w:pPr>
  </w:style>
  <w:style w:type="character" w:customStyle="1" w:styleId="FooterChar">
    <w:name w:val="Footer Char"/>
    <w:basedOn w:val="DefaultParagraphFont"/>
    <w:link w:val="Footer"/>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695351901">
      <w:bodyDiv w:val="1"/>
      <w:marLeft w:val="0"/>
      <w:marRight w:val="0"/>
      <w:marTop w:val="0"/>
      <w:marBottom w:val="0"/>
      <w:divBdr>
        <w:top w:val="none" w:sz="0" w:space="0" w:color="auto"/>
        <w:left w:val="none" w:sz="0" w:space="0" w:color="auto"/>
        <w:bottom w:val="none" w:sz="0" w:space="0" w:color="auto"/>
        <w:right w:val="none" w:sz="0" w:space="0" w:color="auto"/>
      </w:divBdr>
    </w:div>
    <w:div w:id="971784149">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286962333">
      <w:bodyDiv w:val="1"/>
      <w:marLeft w:val="0"/>
      <w:marRight w:val="0"/>
      <w:marTop w:val="0"/>
      <w:marBottom w:val="0"/>
      <w:divBdr>
        <w:top w:val="none" w:sz="0" w:space="0" w:color="auto"/>
        <w:left w:val="none" w:sz="0" w:space="0" w:color="auto"/>
        <w:bottom w:val="none" w:sz="0" w:space="0" w:color="auto"/>
        <w:right w:val="none" w:sz="0" w:space="0" w:color="auto"/>
      </w:divBdr>
    </w:div>
    <w:div w:id="1663004034">
      <w:bodyDiv w:val="1"/>
      <w:marLeft w:val="0"/>
      <w:marRight w:val="0"/>
      <w:marTop w:val="0"/>
      <w:marBottom w:val="0"/>
      <w:divBdr>
        <w:top w:val="none" w:sz="0" w:space="0" w:color="auto"/>
        <w:left w:val="none" w:sz="0" w:space="0" w:color="auto"/>
        <w:bottom w:val="none" w:sz="0" w:space="0" w:color="auto"/>
        <w:right w:val="none" w:sz="0" w:space="0" w:color="auto"/>
      </w:divBdr>
    </w:div>
    <w:div w:id="1771974656">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reasury.gov/privacy/PIAs/Pages/default.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3DEF-F079-4463-800A-855C33B9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10270</Words>
  <Characters>53682</Characters>
  <Application>Microsoft Office Word</Application>
  <DocSecurity>0</DocSecurity>
  <Lines>447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2019-12-30T20:44:00Z</dcterms:created>
  <dcterms:modified xsi:type="dcterms:W3CDTF">2019-12-30T20:48:00Z</dcterms:modified>
</cp:coreProperties>
</file>