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441F" w:rsidR="005D7252" w:rsidP="008920F0" w:rsidRDefault="005D7252" w14:paraId="34D09DD5" w14:textId="56B612B8">
      <w:pPr>
        <w:pStyle w:val="NoSpacing"/>
        <w:widowControl w:val="0"/>
        <w:rPr>
          <w:rFonts w:ascii="Cambria" w:hAnsi="Cambria"/>
          <w:b/>
          <w:sz w:val="28"/>
          <w:szCs w:val="28"/>
        </w:rPr>
      </w:pPr>
    </w:p>
    <w:p w:rsidRPr="00BA441F" w:rsidR="005D7252" w:rsidP="005D7252" w:rsidRDefault="005D7252" w14:paraId="4243C72D" w14:textId="77777777">
      <w:pPr>
        <w:pStyle w:val="NoSpacing"/>
        <w:widowControl w:val="0"/>
        <w:jc w:val="center"/>
        <w:rPr>
          <w:rFonts w:ascii="Cambria" w:hAnsi="Cambria"/>
          <w:b/>
          <w:sz w:val="28"/>
          <w:szCs w:val="28"/>
        </w:rPr>
      </w:pPr>
    </w:p>
    <w:p w:rsidRPr="00BA441F" w:rsidR="005D7252" w:rsidP="005D7252" w:rsidRDefault="005D7252" w14:paraId="3D3CD82C" w14:textId="77777777">
      <w:pPr>
        <w:pStyle w:val="NoSpacing"/>
        <w:widowControl w:val="0"/>
        <w:jc w:val="center"/>
        <w:rPr>
          <w:rFonts w:ascii="Cambria" w:hAnsi="Cambria"/>
          <w:b/>
          <w:sz w:val="28"/>
          <w:szCs w:val="28"/>
        </w:rPr>
      </w:pPr>
    </w:p>
    <w:p w:rsidRPr="00BA441F" w:rsidR="005D7252" w:rsidP="005D7252" w:rsidRDefault="005D7252" w14:paraId="623DED1E" w14:textId="77777777">
      <w:pPr>
        <w:pStyle w:val="NoSpacing"/>
        <w:widowControl w:val="0"/>
        <w:jc w:val="center"/>
        <w:rPr>
          <w:rFonts w:ascii="Cambria" w:hAnsi="Cambria"/>
          <w:b/>
          <w:sz w:val="28"/>
          <w:szCs w:val="28"/>
        </w:rPr>
      </w:pPr>
    </w:p>
    <w:p w:rsidRPr="00CD5D2D" w:rsidR="005D7252" w:rsidP="005D7252" w:rsidRDefault="005D7252" w14:paraId="7CBE8FA1" w14:textId="7777777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First Follow-up (MS2) Data Collection</w:t>
      </w:r>
    </w:p>
    <w:p w:rsidRPr="00CD5D2D" w:rsidR="005D7252" w:rsidP="005D7252" w:rsidRDefault="005D7252" w14:paraId="35991DBB" w14:textId="77777777">
      <w:pPr>
        <w:pStyle w:val="NoSpacing"/>
        <w:widowControl w:val="0"/>
        <w:ind w:left="-90" w:right="-36"/>
        <w:jc w:val="center"/>
        <w:rPr>
          <w:rFonts w:ascii="Cambria" w:hAnsi="Cambria"/>
          <w:sz w:val="36"/>
          <w:szCs w:val="36"/>
        </w:rPr>
      </w:pPr>
    </w:p>
    <w:p w:rsidRPr="00BA441F" w:rsidR="005D7252" w:rsidP="005D7252" w:rsidRDefault="005D7252" w14:paraId="4E166DB8" w14:textId="77777777">
      <w:pPr>
        <w:pStyle w:val="NoSpacing"/>
        <w:widowControl w:val="0"/>
        <w:jc w:val="center"/>
        <w:rPr>
          <w:rFonts w:ascii="Cambria" w:hAnsi="Cambria"/>
        </w:rPr>
      </w:pPr>
    </w:p>
    <w:p w:rsidRPr="00BA441F" w:rsidR="005D7252" w:rsidP="005D7252" w:rsidRDefault="005D7252" w14:paraId="28A84B1F" w14:textId="77777777">
      <w:pPr>
        <w:pStyle w:val="NoSpacing"/>
        <w:widowControl w:val="0"/>
        <w:jc w:val="center"/>
        <w:rPr>
          <w:rFonts w:ascii="Cambria" w:hAnsi="Cambria"/>
        </w:rPr>
      </w:pPr>
    </w:p>
    <w:p w:rsidRPr="00BA441F" w:rsidR="005D7252" w:rsidP="005D7252" w:rsidRDefault="005D7252" w14:paraId="5B56A4D9" w14:textId="77777777">
      <w:pPr>
        <w:pStyle w:val="NoSpacing"/>
        <w:widowControl w:val="0"/>
        <w:jc w:val="center"/>
        <w:rPr>
          <w:rFonts w:ascii="Cambria" w:hAnsi="Cambria"/>
        </w:rPr>
      </w:pPr>
    </w:p>
    <w:p w:rsidRPr="00BD30F1" w:rsidR="005D7252" w:rsidP="005D7252" w:rsidRDefault="005D7252" w14:paraId="25FF08B4" w14:textId="6FDCA265">
      <w:pPr>
        <w:pStyle w:val="NoSpacing"/>
        <w:widowControl w:val="0"/>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685715">
        <w:rPr>
          <w:rFonts w:ascii="Cambria" w:hAnsi="Cambria"/>
          <w:sz w:val="32"/>
          <w:szCs w:val="32"/>
        </w:rPr>
        <w:t>6</w:t>
      </w:r>
    </w:p>
    <w:p w:rsidRPr="00BA441F" w:rsidR="005D7252" w:rsidP="005D7252" w:rsidRDefault="005D7252" w14:paraId="43FD9C22" w14:textId="77777777">
      <w:pPr>
        <w:pStyle w:val="NoSpacing"/>
        <w:widowControl w:val="0"/>
        <w:jc w:val="center"/>
        <w:rPr>
          <w:rFonts w:ascii="Cambria" w:hAnsi="Cambria"/>
        </w:rPr>
      </w:pPr>
    </w:p>
    <w:p w:rsidRPr="00BA441F" w:rsidR="005D7252" w:rsidP="005D7252" w:rsidRDefault="005D7252" w14:paraId="735BADC6" w14:textId="77777777">
      <w:pPr>
        <w:pStyle w:val="NoSpacing"/>
        <w:widowControl w:val="0"/>
        <w:jc w:val="center"/>
        <w:rPr>
          <w:rFonts w:ascii="Cambria" w:hAnsi="Cambria"/>
        </w:rPr>
      </w:pPr>
    </w:p>
    <w:p w:rsidRPr="00BA441F" w:rsidR="005D7252" w:rsidP="005D7252" w:rsidRDefault="005D7252" w14:paraId="1F267493" w14:textId="77777777">
      <w:pPr>
        <w:pStyle w:val="NoSpacing"/>
        <w:widowControl w:val="0"/>
        <w:jc w:val="center"/>
        <w:rPr>
          <w:rFonts w:ascii="Cambria" w:hAnsi="Cambria"/>
          <w:b/>
          <w:sz w:val="28"/>
          <w:szCs w:val="28"/>
        </w:rPr>
      </w:pPr>
    </w:p>
    <w:p w:rsidRPr="00BA441F" w:rsidR="005D7252" w:rsidP="005D7252" w:rsidRDefault="005D7252" w14:paraId="2152F7C2" w14:textId="77777777">
      <w:pPr>
        <w:pStyle w:val="NoSpacing"/>
        <w:widowControl w:val="0"/>
        <w:jc w:val="center"/>
        <w:rPr>
          <w:rFonts w:ascii="Cambria" w:hAnsi="Cambria"/>
          <w:b/>
          <w:sz w:val="28"/>
          <w:szCs w:val="28"/>
        </w:rPr>
      </w:pPr>
    </w:p>
    <w:p w:rsidRPr="00BD30F1" w:rsidR="005D7252" w:rsidP="005D7252" w:rsidRDefault="005D7252" w14:paraId="06F7847A" w14:textId="1C887184">
      <w:pPr>
        <w:pStyle w:val="NoSpacing"/>
        <w:widowControl w:val="0"/>
        <w:jc w:val="center"/>
        <w:rPr>
          <w:rFonts w:ascii="Cambria" w:hAnsi="Cambria"/>
          <w:b/>
          <w:sz w:val="32"/>
          <w:szCs w:val="32"/>
        </w:rPr>
      </w:pPr>
      <w:r w:rsidRPr="00BD30F1">
        <w:rPr>
          <w:rFonts w:ascii="Cambria" w:hAnsi="Cambria"/>
          <w:b/>
          <w:sz w:val="32"/>
          <w:szCs w:val="32"/>
        </w:rPr>
        <w:t xml:space="preserve">Supporting Statement Part </w:t>
      </w:r>
      <w:r>
        <w:rPr>
          <w:rFonts w:ascii="Cambria" w:hAnsi="Cambria"/>
          <w:b/>
          <w:sz w:val="32"/>
          <w:szCs w:val="32"/>
        </w:rPr>
        <w:t>B</w:t>
      </w:r>
    </w:p>
    <w:p w:rsidRPr="00BA441F" w:rsidR="005D7252" w:rsidP="005D7252" w:rsidRDefault="005D7252" w14:paraId="60A1FC3C" w14:textId="77777777">
      <w:pPr>
        <w:pStyle w:val="NoSpacing"/>
        <w:widowControl w:val="0"/>
        <w:jc w:val="center"/>
        <w:rPr>
          <w:rFonts w:ascii="Cambria" w:hAnsi="Cambria"/>
        </w:rPr>
      </w:pPr>
    </w:p>
    <w:p w:rsidRPr="00BA441F" w:rsidR="005D7252" w:rsidP="005D7252" w:rsidRDefault="005D7252" w14:paraId="41566150" w14:textId="77777777">
      <w:pPr>
        <w:pStyle w:val="NoSpacing"/>
        <w:widowControl w:val="0"/>
        <w:jc w:val="center"/>
        <w:rPr>
          <w:rFonts w:ascii="Cambria" w:hAnsi="Cambria"/>
        </w:rPr>
      </w:pPr>
    </w:p>
    <w:p w:rsidRPr="00BA441F" w:rsidR="005D7252" w:rsidP="005D7252" w:rsidRDefault="005D7252" w14:paraId="29E019E6" w14:textId="77777777">
      <w:pPr>
        <w:pStyle w:val="NoSpacing"/>
        <w:widowControl w:val="0"/>
        <w:jc w:val="center"/>
        <w:rPr>
          <w:rFonts w:ascii="Cambria" w:hAnsi="Cambria"/>
        </w:rPr>
      </w:pPr>
    </w:p>
    <w:p w:rsidRPr="00BA441F" w:rsidR="005D7252" w:rsidP="005D7252" w:rsidRDefault="005D7252" w14:paraId="154E4C3F" w14:textId="77777777">
      <w:pPr>
        <w:pStyle w:val="NoSpacing"/>
        <w:widowControl w:val="0"/>
        <w:jc w:val="center"/>
        <w:rPr>
          <w:rFonts w:ascii="Cambria" w:hAnsi="Cambria"/>
        </w:rPr>
      </w:pPr>
    </w:p>
    <w:p w:rsidRPr="00BA441F" w:rsidR="005D7252" w:rsidP="005D7252" w:rsidRDefault="005D7252" w14:paraId="7E62EE72" w14:textId="77777777">
      <w:pPr>
        <w:pStyle w:val="C1-CtrBoldHd"/>
        <w:keepNext w:val="0"/>
        <w:widowControl w:val="0"/>
        <w:spacing w:after="0"/>
        <w:rPr>
          <w:rFonts w:ascii="Cambria" w:hAnsi="Cambria"/>
          <w:b w:val="0"/>
          <w:caps w:val="0"/>
          <w:szCs w:val="22"/>
        </w:rPr>
      </w:pPr>
    </w:p>
    <w:p w:rsidRPr="00BA441F" w:rsidR="005D7252" w:rsidP="005D7252" w:rsidRDefault="005D7252" w14:paraId="34629608" w14:textId="77777777">
      <w:pPr>
        <w:pStyle w:val="C1-CtrBoldHd"/>
        <w:keepNext w:val="0"/>
        <w:widowControl w:val="0"/>
        <w:spacing w:after="0"/>
        <w:rPr>
          <w:rFonts w:ascii="Cambria" w:hAnsi="Cambria"/>
          <w:b w:val="0"/>
          <w:caps w:val="0"/>
          <w:szCs w:val="22"/>
        </w:rPr>
      </w:pPr>
    </w:p>
    <w:p w:rsidRPr="00BD30F1" w:rsidR="005D7252" w:rsidP="005D7252" w:rsidRDefault="005D7252" w14:paraId="45228C3E"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5D7252" w:rsidP="005D7252" w:rsidRDefault="005D7252" w14:paraId="596B1079" w14:textId="77777777">
      <w:pPr>
        <w:pStyle w:val="C1-CtrBoldHd"/>
        <w:keepNext w:val="0"/>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5D7252" w:rsidP="005D7252" w:rsidRDefault="005D7252" w14:paraId="7B63C5A6"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5D7252" w:rsidP="005D7252" w:rsidRDefault="005D7252" w14:paraId="3DA26D63"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5D7252" w:rsidP="005D7252" w:rsidRDefault="005D7252" w14:paraId="1B4B4104" w14:textId="77777777">
      <w:pPr>
        <w:pStyle w:val="C1-CtrBoldHd"/>
        <w:keepNext w:val="0"/>
        <w:widowControl w:val="0"/>
        <w:spacing w:after="0"/>
        <w:rPr>
          <w:rFonts w:ascii="Cambria" w:hAnsi="Cambria"/>
          <w:b w:val="0"/>
          <w:sz w:val="28"/>
          <w:szCs w:val="28"/>
        </w:rPr>
      </w:pPr>
    </w:p>
    <w:p w:rsidRPr="00BD30F1" w:rsidR="005D7252" w:rsidP="005D7252" w:rsidRDefault="005D7252" w14:paraId="3109E5F5" w14:textId="77777777">
      <w:pPr>
        <w:pStyle w:val="C1-CtrBoldHd"/>
        <w:keepNext w:val="0"/>
        <w:widowControl w:val="0"/>
        <w:spacing w:after="0"/>
        <w:rPr>
          <w:rFonts w:ascii="Cambria" w:hAnsi="Cambria"/>
          <w:b w:val="0"/>
          <w:sz w:val="28"/>
          <w:szCs w:val="28"/>
        </w:rPr>
      </w:pPr>
    </w:p>
    <w:p w:rsidRPr="00BD30F1" w:rsidR="005D7252" w:rsidP="005D7252" w:rsidRDefault="005D7252" w14:paraId="0250028A" w14:textId="77777777">
      <w:pPr>
        <w:pStyle w:val="C1-CtrBoldHd"/>
        <w:keepNext w:val="0"/>
        <w:widowControl w:val="0"/>
        <w:spacing w:after="0"/>
        <w:rPr>
          <w:rFonts w:ascii="Cambria" w:hAnsi="Cambria"/>
          <w:b w:val="0"/>
          <w:caps w:val="0"/>
          <w:sz w:val="28"/>
          <w:szCs w:val="28"/>
        </w:rPr>
      </w:pPr>
    </w:p>
    <w:p w:rsidRPr="00BD30F1" w:rsidR="005D7252" w:rsidP="005D7252" w:rsidRDefault="005D7252" w14:paraId="527E2280" w14:textId="77777777">
      <w:pPr>
        <w:pStyle w:val="C1-CtrBoldHd"/>
        <w:keepNext w:val="0"/>
        <w:widowControl w:val="0"/>
        <w:spacing w:after="0"/>
        <w:rPr>
          <w:rFonts w:ascii="Cambria" w:hAnsi="Cambria"/>
          <w:b w:val="0"/>
          <w:caps w:val="0"/>
          <w:sz w:val="28"/>
          <w:szCs w:val="28"/>
        </w:rPr>
      </w:pPr>
    </w:p>
    <w:p w:rsidR="005D7252" w:rsidP="005D7252" w:rsidRDefault="005D7252" w14:paraId="4BFE7573" w14:textId="43E26C52">
      <w:pPr>
        <w:pStyle w:val="C1-CtrBoldHd"/>
        <w:keepNext w:val="0"/>
        <w:widowControl w:val="0"/>
        <w:spacing w:after="0"/>
        <w:rPr>
          <w:rFonts w:ascii="Cambria" w:hAnsi="Cambria"/>
          <w:caps w:val="0"/>
          <w:sz w:val="28"/>
          <w:szCs w:val="28"/>
        </w:rPr>
      </w:pPr>
      <w:r>
        <w:rPr>
          <w:rFonts w:ascii="Cambria" w:hAnsi="Cambria"/>
          <w:caps w:val="0"/>
          <w:sz w:val="28"/>
          <w:szCs w:val="28"/>
        </w:rPr>
        <w:t>August 2019</w:t>
      </w:r>
    </w:p>
    <w:p w:rsidRPr="00BD30F1" w:rsidR="008920F0" w:rsidP="005D7252" w:rsidRDefault="00E86E60" w14:paraId="606268FE" w14:textId="2DA5F4A2">
      <w:pPr>
        <w:pStyle w:val="C1-CtrBoldHd"/>
        <w:keepNext w:val="0"/>
        <w:widowControl w:val="0"/>
        <w:spacing w:after="0"/>
        <w:rPr>
          <w:rFonts w:ascii="Cambria" w:hAnsi="Cambria"/>
          <w:caps w:val="0"/>
          <w:sz w:val="28"/>
          <w:szCs w:val="28"/>
        </w:rPr>
      </w:pPr>
      <w:r>
        <w:rPr>
          <w:rFonts w:ascii="Cambria" w:hAnsi="Cambria"/>
          <w:caps w:val="0"/>
          <w:sz w:val="28"/>
          <w:szCs w:val="28"/>
        </w:rPr>
        <w:t>r</w:t>
      </w:r>
      <w:r w:rsidR="008920F0">
        <w:rPr>
          <w:rFonts w:ascii="Cambria" w:hAnsi="Cambria"/>
          <w:caps w:val="0"/>
          <w:sz w:val="28"/>
          <w:szCs w:val="28"/>
        </w:rPr>
        <w:t xml:space="preserve">evised </w:t>
      </w:r>
      <w:r w:rsidR="00685715">
        <w:rPr>
          <w:rFonts w:ascii="Cambria" w:hAnsi="Cambria"/>
          <w:caps w:val="0"/>
          <w:sz w:val="28"/>
          <w:szCs w:val="28"/>
        </w:rPr>
        <w:t>March</w:t>
      </w:r>
      <w:r w:rsidR="008920F0">
        <w:rPr>
          <w:rFonts w:ascii="Cambria" w:hAnsi="Cambria"/>
          <w:caps w:val="0"/>
          <w:sz w:val="28"/>
          <w:szCs w:val="28"/>
        </w:rPr>
        <w:t xml:space="preserve"> 2020</w:t>
      </w:r>
    </w:p>
    <w:p w:rsidR="005D7252" w:rsidP="005D7252" w:rsidRDefault="005D7252" w14:paraId="7BEC8B4D" w14:textId="77777777">
      <w:pPr>
        <w:pStyle w:val="C1-CtrBoldHd"/>
        <w:keepNext w:val="0"/>
        <w:widowControl w:val="0"/>
        <w:spacing w:after="0"/>
        <w:rPr>
          <w:rFonts w:ascii="Cambria" w:hAnsi="Cambria"/>
          <w:caps w:val="0"/>
          <w:sz w:val="28"/>
          <w:szCs w:val="28"/>
        </w:rPr>
      </w:pPr>
    </w:p>
    <w:p w:rsidR="00B61336" w:rsidP="005D7252" w:rsidRDefault="00B61336" w14:paraId="060504A1" w14:textId="098F4293">
      <w:pPr>
        <w:pStyle w:val="C1-CtrBoldHd"/>
        <w:keepNext w:val="0"/>
        <w:spacing w:after="0"/>
        <w:rPr>
          <w:rFonts w:asciiTheme="majorHAnsi" w:hAnsiTheme="majorHAnsi"/>
          <w:caps w:val="0"/>
          <w:szCs w:val="22"/>
        </w:rPr>
      </w:pPr>
    </w:p>
    <w:sdt>
      <w:sdtPr>
        <w:rPr>
          <w:rFonts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cs="Times New Roman" w:eastAsiaTheme="minorHAnsi"/>
              <w:b w:val="0"/>
              <w:bCs w:val="0"/>
              <w:sz w:val="22"/>
              <w:szCs w:val="22"/>
              <w:lang w:eastAsia="en-US"/>
            </w:rPr>
            <w:id w:val="-1181356836"/>
            <w:docPartObj>
              <w:docPartGallery w:val="Table of Contents"/>
              <w:docPartUnique/>
            </w:docPartObj>
          </w:sdtPr>
          <w:sdtEndPr>
            <w:rPr>
              <w:noProof/>
            </w:rPr>
          </w:sdtEndPr>
          <w:sdtContent>
            <w:p w:rsidR="004F0079" w:rsidP="0095620F" w:rsidRDefault="004F0079" w14:paraId="265EBCFD" w14:textId="005313AF">
              <w:pPr>
                <w:pStyle w:val="TOCHeading"/>
                <w:spacing w:before="0"/>
              </w:pPr>
              <w:r w:rsidRPr="004F0079">
                <w:t>Table of Contents</w:t>
              </w:r>
            </w:p>
            <w:p w:rsidRPr="004F0079" w:rsidR="004F0079" w:rsidP="0095620F" w:rsidRDefault="004F0079" w14:paraId="1B84F407" w14:textId="77777777">
              <w:pPr>
                <w:pStyle w:val="NoSpacing"/>
                <w:rPr>
                  <w:lang w:eastAsia="ja-JP"/>
                </w:rPr>
              </w:pPr>
            </w:p>
            <w:p w:rsidR="007840E3" w:rsidP="007840E3" w:rsidRDefault="004F0079" w14:paraId="57C1FE5B" w14:textId="717A68E2">
              <w:pPr>
                <w:pStyle w:val="TOC2"/>
                <w:tabs>
                  <w:tab w:val="clear" w:pos="9350"/>
                  <w:tab w:val="right" w:leader="dot" w:pos="1044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8819071">
                <w:r w:rsidRPr="000454DB" w:rsidR="007840E3">
                  <w:rPr>
                    <w:rStyle w:val="Hyperlink"/>
                    <w:noProof/>
                  </w:rPr>
                  <w:t>B.1 Universe, Sample Design, and Estimation</w:t>
                </w:r>
                <w:r w:rsidR="007840E3">
                  <w:rPr>
                    <w:noProof/>
                    <w:webHidden/>
                  </w:rPr>
                  <w:tab/>
                </w:r>
                <w:r w:rsidR="007840E3">
                  <w:rPr>
                    <w:noProof/>
                    <w:webHidden/>
                  </w:rPr>
                  <w:fldChar w:fldCharType="begin"/>
                </w:r>
                <w:r w:rsidR="007840E3">
                  <w:rPr>
                    <w:noProof/>
                    <w:webHidden/>
                  </w:rPr>
                  <w:instrText xml:space="preserve"> PAGEREF _Toc8819071 \h </w:instrText>
                </w:r>
                <w:r w:rsidR="007840E3">
                  <w:rPr>
                    <w:noProof/>
                    <w:webHidden/>
                  </w:rPr>
                </w:r>
                <w:r w:rsidR="007840E3">
                  <w:rPr>
                    <w:noProof/>
                    <w:webHidden/>
                  </w:rPr>
                  <w:fldChar w:fldCharType="separate"/>
                </w:r>
                <w:r w:rsidR="0025683F">
                  <w:rPr>
                    <w:noProof/>
                    <w:webHidden/>
                  </w:rPr>
                  <w:t>2</w:t>
                </w:r>
                <w:r w:rsidR="007840E3">
                  <w:rPr>
                    <w:noProof/>
                    <w:webHidden/>
                  </w:rPr>
                  <w:fldChar w:fldCharType="end"/>
                </w:r>
              </w:hyperlink>
            </w:p>
            <w:p w:rsidR="007840E3" w:rsidP="007840E3" w:rsidRDefault="00806B1B" w14:paraId="4847CAD7" w14:textId="7DA6AAB8">
              <w:pPr>
                <w:pStyle w:val="TOC2"/>
                <w:tabs>
                  <w:tab w:val="clear" w:pos="9350"/>
                  <w:tab w:val="right" w:leader="dot" w:pos="10440"/>
                </w:tabs>
                <w:rPr>
                  <w:rFonts w:asciiTheme="minorHAnsi" w:hAnsiTheme="minorHAnsi" w:eastAsiaTheme="minorEastAsia" w:cstheme="minorBidi"/>
                  <w:noProof/>
                </w:rPr>
              </w:pPr>
              <w:hyperlink w:history="1" w:anchor="_Toc8819072">
                <w:r w:rsidRPr="000454DB" w:rsidR="007840E3">
                  <w:rPr>
                    <w:rStyle w:val="Hyperlink"/>
                    <w:noProof/>
                  </w:rPr>
                  <w:t>B.2 Procedures for the Collection of Information</w:t>
                </w:r>
                <w:r w:rsidR="007840E3">
                  <w:rPr>
                    <w:noProof/>
                    <w:webHidden/>
                  </w:rPr>
                  <w:tab/>
                </w:r>
                <w:r w:rsidR="007840E3">
                  <w:rPr>
                    <w:noProof/>
                    <w:webHidden/>
                  </w:rPr>
                  <w:fldChar w:fldCharType="begin"/>
                </w:r>
                <w:r w:rsidR="007840E3">
                  <w:rPr>
                    <w:noProof/>
                    <w:webHidden/>
                  </w:rPr>
                  <w:instrText xml:space="preserve"> PAGEREF _Toc8819072 \h </w:instrText>
                </w:r>
                <w:r w:rsidR="007840E3">
                  <w:rPr>
                    <w:noProof/>
                    <w:webHidden/>
                  </w:rPr>
                </w:r>
                <w:r w:rsidR="007840E3">
                  <w:rPr>
                    <w:noProof/>
                    <w:webHidden/>
                  </w:rPr>
                  <w:fldChar w:fldCharType="separate"/>
                </w:r>
                <w:r w:rsidR="0025683F">
                  <w:rPr>
                    <w:noProof/>
                    <w:webHidden/>
                  </w:rPr>
                  <w:t>8</w:t>
                </w:r>
                <w:r w:rsidR="007840E3">
                  <w:rPr>
                    <w:noProof/>
                    <w:webHidden/>
                  </w:rPr>
                  <w:fldChar w:fldCharType="end"/>
                </w:r>
              </w:hyperlink>
            </w:p>
            <w:p w:rsidR="007840E3" w:rsidP="007840E3" w:rsidRDefault="00806B1B" w14:paraId="053D7586" w14:textId="09B35909">
              <w:pPr>
                <w:pStyle w:val="TOC2"/>
                <w:tabs>
                  <w:tab w:val="clear" w:pos="9350"/>
                  <w:tab w:val="right" w:leader="dot" w:pos="10440"/>
                </w:tabs>
                <w:rPr>
                  <w:rFonts w:asciiTheme="minorHAnsi" w:hAnsiTheme="minorHAnsi" w:eastAsiaTheme="minorEastAsia" w:cstheme="minorBidi"/>
                  <w:noProof/>
                </w:rPr>
              </w:pPr>
              <w:hyperlink w:history="1" w:anchor="_Toc8819073">
                <w:r w:rsidRPr="000454DB" w:rsidR="007840E3">
                  <w:rPr>
                    <w:rStyle w:val="Hyperlink"/>
                    <w:noProof/>
                  </w:rPr>
                  <w:t>B.3 Methods to Secure Cooperation, Maximize Response Rates, and Deal with Nonresponse</w:t>
                </w:r>
                <w:r w:rsidR="007840E3">
                  <w:rPr>
                    <w:noProof/>
                    <w:webHidden/>
                  </w:rPr>
                  <w:tab/>
                </w:r>
                <w:r w:rsidR="007840E3">
                  <w:rPr>
                    <w:noProof/>
                    <w:webHidden/>
                  </w:rPr>
                  <w:fldChar w:fldCharType="begin"/>
                </w:r>
                <w:r w:rsidR="007840E3">
                  <w:rPr>
                    <w:noProof/>
                    <w:webHidden/>
                  </w:rPr>
                  <w:instrText xml:space="preserve"> PAGEREF _Toc8819073 \h </w:instrText>
                </w:r>
                <w:r w:rsidR="007840E3">
                  <w:rPr>
                    <w:noProof/>
                    <w:webHidden/>
                  </w:rPr>
                </w:r>
                <w:r w:rsidR="007840E3">
                  <w:rPr>
                    <w:noProof/>
                    <w:webHidden/>
                  </w:rPr>
                  <w:fldChar w:fldCharType="separate"/>
                </w:r>
                <w:r w:rsidR="0025683F">
                  <w:rPr>
                    <w:noProof/>
                    <w:webHidden/>
                  </w:rPr>
                  <w:t>9</w:t>
                </w:r>
                <w:r w:rsidR="007840E3">
                  <w:rPr>
                    <w:noProof/>
                    <w:webHidden/>
                  </w:rPr>
                  <w:fldChar w:fldCharType="end"/>
                </w:r>
              </w:hyperlink>
            </w:p>
            <w:p w:rsidR="007840E3" w:rsidP="007840E3" w:rsidRDefault="00806B1B" w14:paraId="21D239DF" w14:textId="726F2F9C">
              <w:pPr>
                <w:pStyle w:val="TOC2"/>
                <w:tabs>
                  <w:tab w:val="clear" w:pos="9350"/>
                  <w:tab w:val="right" w:leader="dot" w:pos="10440"/>
                </w:tabs>
                <w:rPr>
                  <w:rFonts w:asciiTheme="minorHAnsi" w:hAnsiTheme="minorHAnsi" w:eastAsiaTheme="minorEastAsia" w:cstheme="minorBidi"/>
                  <w:noProof/>
                </w:rPr>
              </w:pPr>
              <w:hyperlink w:history="1" w:anchor="_Toc8819074">
                <w:r w:rsidRPr="000454DB" w:rsidR="007840E3">
                  <w:rPr>
                    <w:rStyle w:val="Hyperlink"/>
                    <w:noProof/>
                  </w:rPr>
                  <w:t>B.4 Test of Methods and Procedures</w:t>
                </w:r>
                <w:r w:rsidR="007840E3">
                  <w:rPr>
                    <w:noProof/>
                    <w:webHidden/>
                  </w:rPr>
                  <w:tab/>
                </w:r>
                <w:r w:rsidR="007840E3">
                  <w:rPr>
                    <w:noProof/>
                    <w:webHidden/>
                  </w:rPr>
                  <w:fldChar w:fldCharType="begin"/>
                </w:r>
                <w:r w:rsidR="007840E3">
                  <w:rPr>
                    <w:noProof/>
                    <w:webHidden/>
                  </w:rPr>
                  <w:instrText xml:space="preserve"> PAGEREF _Toc8819074 \h </w:instrText>
                </w:r>
                <w:r w:rsidR="007840E3">
                  <w:rPr>
                    <w:noProof/>
                    <w:webHidden/>
                  </w:rPr>
                </w:r>
                <w:r w:rsidR="007840E3">
                  <w:rPr>
                    <w:noProof/>
                    <w:webHidden/>
                  </w:rPr>
                  <w:fldChar w:fldCharType="separate"/>
                </w:r>
                <w:r w:rsidR="0025683F">
                  <w:rPr>
                    <w:noProof/>
                    <w:webHidden/>
                  </w:rPr>
                  <w:t>21</w:t>
                </w:r>
                <w:r w:rsidR="007840E3">
                  <w:rPr>
                    <w:noProof/>
                    <w:webHidden/>
                  </w:rPr>
                  <w:fldChar w:fldCharType="end"/>
                </w:r>
              </w:hyperlink>
            </w:p>
            <w:p w:rsidR="004F0079" w:rsidP="005D7252" w:rsidRDefault="00806B1B" w14:paraId="178B1CE6" w14:textId="597C99F9">
              <w:pPr>
                <w:pStyle w:val="TOC2"/>
                <w:tabs>
                  <w:tab w:val="clear" w:pos="9350"/>
                  <w:tab w:val="right" w:leader="dot" w:pos="10440"/>
                </w:tabs>
              </w:pPr>
              <w:hyperlink w:history="1" w:anchor="_Toc8819075">
                <w:r w:rsidRPr="000454DB" w:rsidR="007840E3">
                  <w:rPr>
                    <w:rStyle w:val="Hyperlink"/>
                    <w:noProof/>
                  </w:rPr>
                  <w:t>B.5 Individuals Responsible for Study Design and Performance</w:t>
                </w:r>
                <w:r w:rsidR="007840E3">
                  <w:rPr>
                    <w:noProof/>
                    <w:webHidden/>
                  </w:rPr>
                  <w:tab/>
                </w:r>
                <w:r w:rsidR="007840E3">
                  <w:rPr>
                    <w:noProof/>
                    <w:webHidden/>
                  </w:rPr>
                  <w:fldChar w:fldCharType="begin"/>
                </w:r>
                <w:r w:rsidR="007840E3">
                  <w:rPr>
                    <w:noProof/>
                    <w:webHidden/>
                  </w:rPr>
                  <w:instrText xml:space="preserve"> PAGEREF _Toc8819075 \h </w:instrText>
                </w:r>
                <w:r w:rsidR="007840E3">
                  <w:rPr>
                    <w:noProof/>
                    <w:webHidden/>
                  </w:rPr>
                </w:r>
                <w:r w:rsidR="007840E3">
                  <w:rPr>
                    <w:noProof/>
                    <w:webHidden/>
                  </w:rPr>
                  <w:fldChar w:fldCharType="separate"/>
                </w:r>
                <w:r w:rsidR="0025683F">
                  <w:rPr>
                    <w:noProof/>
                    <w:webHidden/>
                  </w:rPr>
                  <w:t>25</w:t>
                </w:r>
                <w:r w:rsidR="007840E3">
                  <w:rPr>
                    <w:noProof/>
                    <w:webHidden/>
                  </w:rPr>
                  <w:fldChar w:fldCharType="end"/>
                </w:r>
              </w:hyperlink>
              <w:r w:rsidR="004F0079">
                <w:rPr>
                  <w:b/>
                  <w:bCs/>
                  <w:noProof/>
                </w:rPr>
                <w:fldChar w:fldCharType="end"/>
              </w:r>
            </w:p>
          </w:sdtContent>
        </w:sdt>
      </w:sdtContent>
    </w:sdt>
    <w:p w:rsidRPr="005D35AB" w:rsidR="00286884" w:rsidP="0024055D" w:rsidRDefault="004F0079" w14:paraId="57230C67" w14:textId="7C84773C">
      <w:r w:rsidRPr="004F0079">
        <w:br w:type="page"/>
      </w:r>
    </w:p>
    <w:p w:rsidRPr="0038509D" w:rsidR="0095620F" w:rsidP="008F7950" w:rsidRDefault="00240494" w14:paraId="0077A2F1" w14:textId="3E61E26A">
      <w:pPr>
        <w:spacing w:after="120" w:line="240" w:lineRule="auto"/>
      </w:pPr>
      <w:r w:rsidRPr="008F7950">
        <w:lastRenderedPageBreak/>
        <w:t xml:space="preserve">Part B of this submission presents information on the collection of information employing statistical methods for the Middle Grades Longitudinal Study of 2017-18 (MGLS:2017) </w:t>
      </w:r>
      <w:r w:rsidRPr="008F7950" w:rsidR="00552CE7">
        <w:t xml:space="preserve">Main Study First Follow-up (MS2) </w:t>
      </w:r>
      <w:r w:rsidRPr="008F7950" w:rsidR="004B0A9F">
        <w:t>Data Collection</w:t>
      </w:r>
      <w:r w:rsidRPr="008F7950" w:rsidR="00223957">
        <w:t>.</w:t>
      </w:r>
      <w:r w:rsidRPr="008F7950" w:rsidR="00724A13">
        <w:t xml:space="preserve"> </w:t>
      </w:r>
      <w:r w:rsidRPr="008F7950" w:rsidR="008961A2">
        <w:t xml:space="preserve">MS2 recruitment, which began in began in January 2019, was approved in December 2018 with </w:t>
      </w:r>
      <w:r w:rsidRPr="008F7950" w:rsidR="008920F0">
        <w:t xml:space="preserve">an </w:t>
      </w:r>
      <w:r w:rsidRPr="008F7950" w:rsidR="005906D4">
        <w:t xml:space="preserve">update </w:t>
      </w:r>
      <w:r w:rsidRPr="008F7950" w:rsidR="008961A2">
        <w:t>approved in May 2019 (OMB# 1850-0911 v.21-23).</w:t>
      </w:r>
      <w:r w:rsidRPr="008F7950" w:rsidR="008920F0">
        <w:t xml:space="preserve">  </w:t>
      </w:r>
      <w:bookmarkStart w:name="_Hlk35434313" w:id="0"/>
      <w:r w:rsidRPr="008F7950" w:rsidR="008920F0">
        <w:t>MS2 data collection was approved in November 2019 (OMB# 1850-0911 v. 24</w:t>
      </w:r>
      <w:r w:rsidRPr="008F7950" w:rsidR="0038509D">
        <w:t>-25</w:t>
      </w:r>
      <w:r w:rsidRPr="008F7950" w:rsidR="008920F0">
        <w:t>)</w:t>
      </w:r>
      <w:r w:rsidRPr="008F7950" w:rsidR="005906D4">
        <w:t xml:space="preserve">, and </w:t>
      </w:r>
      <w:r w:rsidRPr="008F7950" w:rsidR="0038509D">
        <w:t>t</w:t>
      </w:r>
      <w:r w:rsidRPr="008F7950" w:rsidR="0038509D">
        <w:rPr>
          <w:rFonts w:ascii="Cambria" w:hAnsi="Cambria"/>
        </w:rPr>
        <w:t>he current request is to (1) conduct out</w:t>
      </w:r>
      <w:r w:rsidRPr="008F7950" w:rsidR="008F7950">
        <w:rPr>
          <w:rFonts w:ascii="Cambria" w:hAnsi="Cambria"/>
        </w:rPr>
        <w:t>-</w:t>
      </w:r>
      <w:r w:rsidRPr="008F7950" w:rsidR="0038509D">
        <w:rPr>
          <w:rFonts w:ascii="Cambria" w:hAnsi="Cambria"/>
        </w:rPr>
        <w:t>of</w:t>
      </w:r>
      <w:r w:rsidRPr="008F7950" w:rsidR="008F7950">
        <w:rPr>
          <w:rFonts w:ascii="Cambria" w:hAnsi="Cambria"/>
        </w:rPr>
        <w:t>-</w:t>
      </w:r>
      <w:r w:rsidRPr="008F7950" w:rsidR="0038509D">
        <w:rPr>
          <w:rFonts w:ascii="Cambria" w:hAnsi="Cambria"/>
        </w:rPr>
        <w:t xml:space="preserve">school data collection during school closures due to COVID-19 (Coronavirus Disease 2019); (2) </w:t>
      </w:r>
      <w:bookmarkStart w:name="_Hlk36459206" w:id="1"/>
      <w:r w:rsidRPr="008F7950" w:rsidR="008F7950">
        <w:rPr>
          <w:rFonts w:ascii="Cambria" w:hAnsi="Cambria"/>
        </w:rPr>
        <w:t xml:space="preserve">offer students participating </w:t>
      </w:r>
      <w:r w:rsidRPr="008F7950" w:rsidR="0038509D">
        <w:rPr>
          <w:rFonts w:ascii="Cambria" w:hAnsi="Cambria"/>
        </w:rPr>
        <w:t>out</w:t>
      </w:r>
      <w:r w:rsidRPr="008F7950" w:rsidR="008F7950">
        <w:rPr>
          <w:rFonts w:ascii="Cambria" w:hAnsi="Cambria"/>
        </w:rPr>
        <w:t xml:space="preserve">side </w:t>
      </w:r>
      <w:r w:rsidRPr="008F7950" w:rsidR="0038509D">
        <w:rPr>
          <w:rFonts w:ascii="Cambria" w:hAnsi="Cambria"/>
        </w:rPr>
        <w:t>of</w:t>
      </w:r>
      <w:r w:rsidRPr="008F7950" w:rsidR="008F7950">
        <w:rPr>
          <w:rFonts w:ascii="Cambria" w:hAnsi="Cambria"/>
        </w:rPr>
        <w:t xml:space="preserve"> </w:t>
      </w:r>
      <w:r w:rsidRPr="008F7950" w:rsidR="0038509D">
        <w:rPr>
          <w:rFonts w:ascii="Cambria" w:hAnsi="Cambria"/>
        </w:rPr>
        <w:t xml:space="preserve">school </w:t>
      </w:r>
      <w:r w:rsidRPr="008F7950" w:rsidR="008F7950">
        <w:rPr>
          <w:rFonts w:ascii="Cambria" w:hAnsi="Cambria"/>
        </w:rPr>
        <w:t>the choice between a 45-minute session for $20 plus a certificate for 2</w:t>
      </w:r>
      <w:r w:rsidR="00F961E2">
        <w:rPr>
          <w:rFonts w:ascii="Cambria" w:hAnsi="Cambria"/>
        </w:rPr>
        <w:t xml:space="preserve"> </w:t>
      </w:r>
      <w:r w:rsidRPr="008F7950" w:rsidR="008F7950">
        <w:rPr>
          <w:rFonts w:ascii="Cambria" w:hAnsi="Cambria"/>
        </w:rPr>
        <w:t>hours of community service from the U.S. Department of Education or a 75-minute session for $20 plus a certificate for 3</w:t>
      </w:r>
      <w:r w:rsidR="00DB687A">
        <w:rPr>
          <w:rFonts w:ascii="Cambria" w:hAnsi="Cambria"/>
        </w:rPr>
        <w:t xml:space="preserve"> </w:t>
      </w:r>
      <w:r w:rsidRPr="008F7950" w:rsidR="008F7950">
        <w:rPr>
          <w:rFonts w:ascii="Cambria" w:hAnsi="Cambria"/>
        </w:rPr>
        <w:t xml:space="preserve">hours of community service from the U.S. Department of Education </w:t>
      </w:r>
      <w:r w:rsidR="001A7925">
        <w:rPr>
          <w:rFonts w:ascii="Cambria" w:hAnsi="Cambria"/>
        </w:rPr>
        <w:t>and</w:t>
      </w:r>
      <w:r w:rsidRPr="008F7950" w:rsidR="008F7950">
        <w:rPr>
          <w:rFonts w:ascii="Cambria" w:hAnsi="Cambria"/>
        </w:rPr>
        <w:t xml:space="preserve"> </w:t>
      </w:r>
      <w:r w:rsidRPr="008F7950" w:rsidR="008F7950">
        <w:rPr>
          <w:rFonts w:ascii="Cambria" w:hAnsi="Cambria" w:eastAsia="Times New Roman"/>
        </w:rPr>
        <w:t xml:space="preserve">a donation of $20 to </w:t>
      </w:r>
      <w:r w:rsidR="001A7925">
        <w:rPr>
          <w:rFonts w:ascii="Cambria" w:hAnsi="Cambria" w:eastAsia="Times New Roman"/>
        </w:rPr>
        <w:t>Save the Children</w:t>
      </w:r>
      <w:r w:rsidR="001873CA">
        <w:rPr>
          <w:rFonts w:ascii="Cambria" w:hAnsi="Cambria" w:eastAsia="Times New Roman"/>
        </w:rPr>
        <w:t>’s special fund to help kids affected by the COVID-19 outbreak</w:t>
      </w:r>
      <w:r w:rsidR="001A7925">
        <w:rPr>
          <w:rFonts w:ascii="Cambria" w:hAnsi="Cambria" w:eastAsia="Times New Roman"/>
        </w:rPr>
        <w:t>.</w:t>
      </w:r>
    </w:p>
    <w:p w:rsidR="0095620F" w:rsidP="00F22F7B" w:rsidRDefault="00240494" w14:paraId="4B2108A7" w14:textId="77777777">
      <w:pPr>
        <w:pStyle w:val="Heading2"/>
        <w:widowControl w:val="0"/>
        <w:spacing w:before="0" w:after="120" w:line="21" w:lineRule="atLeast"/>
      </w:pPr>
      <w:bookmarkStart w:name="_Toc409593367" w:id="2"/>
      <w:bookmarkStart w:name="_Toc8819071" w:id="3"/>
      <w:bookmarkEnd w:id="0"/>
      <w:bookmarkEnd w:id="1"/>
      <w:r>
        <w:t>B.1 Universe, Sample Design, and Estimation</w:t>
      </w:r>
      <w:bookmarkEnd w:id="2"/>
      <w:bookmarkEnd w:id="3"/>
    </w:p>
    <w:p w:rsidR="0025683F" w:rsidP="00755A9B" w:rsidRDefault="00F82540" w14:paraId="54DAFDD7" w14:textId="77777777">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Pr="00552CE7" w:rsidR="00FC21BF">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Pr="00A40A71" w:rsidR="006D5AD3">
        <w:t>1850-0911 v.</w:t>
      </w:r>
      <w:r w:rsidRPr="0087399A" w:rsidR="006D5AD3">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Pr="00597D65" w:rsidR="00B262C9">
        <w:t xml:space="preserve">OFT3 tracking </w:t>
      </w:r>
      <w:r w:rsidR="00B262C9">
        <w:t xml:space="preserve">and about </w:t>
      </w:r>
      <w:r w:rsidRPr="00597D65" w:rsid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Pr="00597D65" w:rsidR="00597D65">
        <w:t>.</w:t>
      </w:r>
      <w:r w:rsidR="007C2137">
        <w:t xml:space="preserve"> </w:t>
      </w:r>
      <w:r w:rsidR="002F1688">
        <w:t xml:space="preserve">Plans for the sampling universe, tracking of the sample in the spring 2019 (MS2A) and fall 2019 (MS2B) and school recruitment for the MS2 data collection were approved in previous submissions (OMB #1850-0911 v. 21-23). This submission </w:t>
      </w:r>
      <w:r w:rsidR="0060108C">
        <w:t>describes the design of the MS2 data collection.</w:t>
      </w:r>
    </w:p>
    <w:p w:rsidR="00D05CD4" w:rsidP="00D05CD4" w:rsidRDefault="00D05CD4" w14:paraId="39D70360" w14:textId="1C2BBC14">
      <w:pPr>
        <w:widowControl w:val="0"/>
        <w:spacing w:after="120" w:line="21" w:lineRule="atLeast"/>
      </w:pPr>
      <w:r w:rsidRPr="00436E66">
        <w:t xml:space="preserve">MGLS:2017 </w:t>
      </w:r>
      <w:r>
        <w:t xml:space="preserve">MS1 </w:t>
      </w:r>
      <w:r w:rsidRPr="00436E66" w:rsidR="004E121D">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rsidR="00D05CD4" w:rsidP="00D05CD4" w:rsidRDefault="00D05CD4" w14:paraId="08A9591D" w14:textId="4DAD8AB2">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rsidR="00D05CD4" w:rsidP="00D05CD4" w:rsidRDefault="00D05CD4" w14:paraId="31EC2AB0" w14:textId="15AE9CD1">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rsidRPr="008E160F" w:rsidR="00240494" w:rsidP="00F22F7B" w:rsidRDefault="00240494" w14:paraId="515CF051"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Department of Defense Education Activity schools and Bureau of Indian Education schools,</w:t>
      </w:r>
    </w:p>
    <w:p w:rsidR="00240494" w:rsidP="00F22F7B" w:rsidRDefault="00240494" w14:paraId="757C31E8"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Pr>
          <w:rFonts w:asciiTheme="majorHAnsi" w:hAnsiTheme="majorHAnsi" w:eastAsiaTheme="minorHAnsi"/>
          <w:sz w:val="22"/>
          <w:szCs w:val="22"/>
        </w:rPr>
        <w:t>alternative education schools</w:t>
      </w:r>
      <w:r w:rsidRPr="008E160F">
        <w:rPr>
          <w:rFonts w:asciiTheme="majorHAnsi" w:hAnsiTheme="majorHAnsi" w:eastAsiaTheme="minorHAnsi"/>
          <w:sz w:val="22"/>
          <w:szCs w:val="22"/>
        </w:rPr>
        <w:t>,</w:t>
      </w:r>
      <w:r>
        <w:rPr>
          <w:rFonts w:asciiTheme="majorHAnsi" w:hAnsiTheme="majorHAnsi" w:eastAsiaTheme="minorHAnsi"/>
          <w:sz w:val="22"/>
          <w:szCs w:val="22"/>
        </w:rPr>
        <w:t xml:space="preserve"> and</w:t>
      </w:r>
    </w:p>
    <w:p w:rsidRPr="008E160F" w:rsidR="00240494" w:rsidP="00F22F7B" w:rsidRDefault="00240494" w14:paraId="3893935C" w14:textId="77777777">
      <w:pPr>
        <w:pStyle w:val="ListBullet"/>
        <w:widowControl w:val="0"/>
        <w:numPr>
          <w:ilvl w:val="0"/>
          <w:numId w:val="15"/>
        </w:numPr>
        <w:tabs>
          <w:tab w:val="clear" w:pos="1800"/>
          <w:tab w:val="num" w:pos="450"/>
        </w:tabs>
        <w:spacing w:before="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special education schools</w:t>
      </w:r>
      <w:r>
        <w:rPr>
          <w:rFonts w:asciiTheme="majorHAnsi" w:hAnsiTheme="majorHAnsi" w:eastAsiaTheme="minorHAnsi"/>
          <w:sz w:val="22"/>
          <w:szCs w:val="22"/>
        </w:rPr>
        <w:t>.</w:t>
      </w:r>
      <w:r>
        <w:rPr>
          <w:rStyle w:val="FootnoteReference"/>
          <w:rFonts w:eastAsiaTheme="minorHAnsi"/>
          <w:szCs w:val="22"/>
        </w:rPr>
        <w:footnoteReference w:id="2"/>
      </w:r>
    </w:p>
    <w:p w:rsidR="00E00D13" w:rsidP="00E00D13" w:rsidRDefault="00E00D13" w14:paraId="58BE544E" w14:textId="7BC03366">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rsidR="00E00D13" w:rsidP="00E00D13" w:rsidRDefault="00E00D13" w14:paraId="18B51320" w14:textId="220D6E7E">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whose primary IEP designation is AUT, EMN, or SLD to be used in the sampling process. </w:t>
      </w:r>
      <w:proofErr w:type="spellStart"/>
      <w:r w:rsidRPr="00E00D13">
        <w:rPr>
          <w:i/>
          <w:iCs/>
        </w:rPr>
        <w:t>EDFacts</w:t>
      </w:r>
      <w:proofErr w:type="spellEnd"/>
      <w:r>
        <w:t xml:space="preserve"> data were used to determine, for each school in the sampling frame, the number of students between the ages of 11 and 13 whose primary IEP designation is AUT, EMN, or SLD. In order for schools to be sampled, sixth-grade enrollment, overall and by race and ethnicity, and counts of students whose primary IEP designation is AUT, EMN, or SLD must have been available.</w:t>
      </w:r>
    </w:p>
    <w:p w:rsidRPr="00F22F7B" w:rsidR="00F22F7B" w:rsidP="00F22F7B" w:rsidRDefault="00F125F7" w14:paraId="50D59536" w14:textId="301ECEE9">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Pr="00F22F7B" w:rsidR="00F22F7B">
        <w:t>sixth-grade</w:t>
      </w:r>
      <w:r w:rsidR="0040532D">
        <w:t xml:space="preserve"> enrollment or </w:t>
      </w:r>
      <w:proofErr w:type="spellStart"/>
      <w:r w:rsidR="0040532D">
        <w:rPr>
          <w:i/>
          <w:iCs/>
        </w:rPr>
        <w:t>EDFacts</w:t>
      </w:r>
      <w:proofErr w:type="spellEnd"/>
      <w:r w:rsidR="0040532D">
        <w:t xml:space="preserve"> focal </w:t>
      </w:r>
      <w:r w:rsidR="0040532D">
        <w:lastRenderedPageBreak/>
        <w:t xml:space="preserve">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misestimating enrollment counts may give a higher probability of selection to these schools than warranted. For this reason, the following </w:t>
      </w:r>
      <w:r w:rsidRPr="00F22F7B" w:rsidR="00F22F7B">
        <w:t>schools were excluded from the sampling frame:</w:t>
      </w:r>
    </w:p>
    <w:p w:rsidRPr="00485433" w:rsidR="00F22F7B" w:rsidP="00485433" w:rsidRDefault="00F22F7B" w14:paraId="2CCA2172" w14:textId="05ABDB8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overall sixth-grade enrollment but did not report enrollment by race and ethnicity (n=9), and</w:t>
      </w:r>
    </w:p>
    <w:p w:rsidRPr="00485433" w:rsidR="00A56CB9" w:rsidP="00485433" w:rsidRDefault="00F22F7B" w14:paraId="09387C52" w14:textId="2E9919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no sixth-grade enrollment</w:t>
      </w:r>
      <w:r w:rsidRPr="00597D65">
        <w:rPr>
          <w:rFonts w:asciiTheme="majorHAnsi" w:hAnsiTheme="majorHAnsi" w:eastAsiaTheme="minorHAnsi"/>
          <w:vertAlign w:val="superscript"/>
        </w:rPr>
        <w:footnoteReference w:id="4"/>
      </w:r>
      <w:r w:rsidRPr="00485433">
        <w:rPr>
          <w:rFonts w:asciiTheme="majorHAnsi" w:hAnsiTheme="majorHAnsi" w:eastAsiaTheme="minorHAnsi"/>
          <w:sz w:val="22"/>
          <w:szCs w:val="22"/>
        </w:rPr>
        <w:t> and reported having no enrolled students between the ages of 11 and 13 in the three focal disability groups</w:t>
      </w:r>
      <w:r w:rsidRPr="00597D65">
        <w:rPr>
          <w:rFonts w:asciiTheme="majorHAnsi" w:hAnsiTheme="majorHAnsi" w:eastAsiaTheme="minorHAnsi"/>
          <w:vertAlign w:val="superscript"/>
        </w:rPr>
        <w:footnoteReference w:id="5"/>
      </w:r>
      <w:r w:rsidRPr="00485433">
        <w:rPr>
          <w:rFonts w:asciiTheme="majorHAnsi" w:hAnsiTheme="majorHAnsi" w:eastAsiaTheme="minorHAnsi"/>
          <w:sz w:val="22"/>
          <w:szCs w:val="22"/>
        </w:rPr>
        <w:t xml:space="preserve"> or did not report information on students with disabilities to </w:t>
      </w:r>
      <w:proofErr w:type="spellStart"/>
      <w:r w:rsidRPr="00485433">
        <w:rPr>
          <w:rFonts w:asciiTheme="majorHAnsi" w:hAnsiTheme="majorHAnsi" w:eastAsiaTheme="minorHAnsi"/>
          <w:sz w:val="22"/>
          <w:szCs w:val="22"/>
        </w:rPr>
        <w:t>EDFacts</w:t>
      </w:r>
      <w:proofErr w:type="spellEnd"/>
      <w:r w:rsidRPr="00485433">
        <w:rPr>
          <w:rFonts w:asciiTheme="majorHAnsi" w:hAnsiTheme="majorHAnsi" w:eastAsiaTheme="minorHAnsi"/>
          <w:sz w:val="22"/>
          <w:szCs w:val="22"/>
        </w:rPr>
        <w:t xml:space="preserve"> (n=1,578).</w:t>
      </w:r>
    </w:p>
    <w:p w:rsidR="00240494" w:rsidP="00F22F7B" w:rsidRDefault="00240494" w14:paraId="322DB7A2" w14:textId="383CA2A6">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rsidRPr="00533B01" w:rsidR="00240494" w:rsidP="00F22F7B" w:rsidRDefault="00240494" w14:paraId="1EEA98FF" w14:textId="7777777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school type (public, Catholic, other private),</w:t>
      </w:r>
    </w:p>
    <w:p w:rsidRPr="00533B01" w:rsidR="00240494" w:rsidP="00F22F7B" w:rsidRDefault="00240494" w14:paraId="28FC2BA1" w14:textId="600E3C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region (Northeast, Midwest, South, West),</w:t>
      </w:r>
      <w:r w:rsidR="00337BDA">
        <w:rPr>
          <w:rFonts w:asciiTheme="majorHAnsi" w:hAnsiTheme="majorHAnsi" w:eastAsiaTheme="minorHAnsi"/>
          <w:sz w:val="22"/>
          <w:szCs w:val="22"/>
        </w:rPr>
        <w:t xml:space="preserve"> and</w:t>
      </w:r>
    </w:p>
    <w:p w:rsidRPr="00533B01" w:rsidR="00240494" w:rsidP="00F22F7B" w:rsidRDefault="00240494" w14:paraId="628C46C1" w14:textId="77777777">
      <w:pPr>
        <w:pStyle w:val="ListBullet"/>
        <w:widowControl w:val="0"/>
        <w:spacing w:before="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prevalence of students</w:t>
      </w:r>
      <w:r>
        <w:rPr>
          <w:rFonts w:asciiTheme="majorHAnsi" w:hAnsiTheme="majorHAnsi" w:eastAsiaTheme="minorHAnsi"/>
          <w:sz w:val="22"/>
          <w:szCs w:val="22"/>
        </w:rPr>
        <w:t xml:space="preserve"> with disabilities</w:t>
      </w:r>
      <w:r w:rsidRPr="00533B01">
        <w:rPr>
          <w:rFonts w:asciiTheme="majorHAnsi" w:hAnsiTheme="majorHAnsi" w:eastAsiaTheme="minorHAnsi"/>
          <w:sz w:val="22"/>
          <w:szCs w:val="22"/>
        </w:rPr>
        <w:t xml:space="preserve"> (high/low).</w:t>
      </w:r>
      <w:r w:rsidRPr="00533B01">
        <w:rPr>
          <w:rStyle w:val="FootnoteReference"/>
          <w:sz w:val="22"/>
        </w:rPr>
        <w:footnoteReference w:id="6"/>
      </w:r>
    </w:p>
    <w:p w:rsidR="009E684C" w:rsidP="00F22F7B" w:rsidRDefault="00240494" w14:paraId="1855BE4F" w14:textId="1CCDA4D1">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whose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sufficient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rsidR="000133E8" w:rsidP="00F22F7B" w:rsidRDefault="00240494" w14:paraId="5C93C74F" w14:textId="65871EF8">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sufficient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rsidR="00D85F50" w:rsidP="00D9073D" w:rsidRDefault="00C77F15" w14:paraId="5482814E" w14:textId="5598F4B1">
      <w:pPr>
        <w:pStyle w:val="BodyText"/>
        <w:widowControl w:val="0"/>
        <w:spacing w:line="21" w:lineRule="atLeast"/>
        <w:rPr>
          <w:rFonts w:ascii="Cambria" w:hAnsi="Cambria"/>
        </w:rPr>
      </w:pPr>
      <w:bookmarkStart w:name="_Hlk525557337" w:id="4"/>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name="_Hlk525561261" w:id="5"/>
      <w:bookmarkStart w:name="_Hlk524622660" w:id="6"/>
      <w:bookmarkEnd w:id="4"/>
      <w:r w:rsidR="00B735CB">
        <w:rPr>
          <w:rFonts w:ascii="Cambria" w:hAnsi="Cambria"/>
        </w:rPr>
        <w:t>T</w:t>
      </w:r>
      <w:r w:rsidRPr="00794E15" w:rsidR="00D9073D">
        <w:rPr>
          <w:rFonts w:ascii="Cambria" w:hAnsi="Cambria"/>
        </w:rPr>
        <w:t xml:space="preserve">o be conservative, </w:t>
      </w:r>
      <w:r w:rsidR="00D9073D">
        <w:rPr>
          <w:rFonts w:ascii="Cambria" w:hAnsi="Cambria"/>
        </w:rPr>
        <w:t xml:space="preserve">the MS1 </w:t>
      </w:r>
      <w:r w:rsidRPr="00794E15" w:rsidR="00D9073D">
        <w:rPr>
          <w:rFonts w:ascii="Cambria" w:hAnsi="Cambria"/>
        </w:rPr>
        <w:t xml:space="preserve">sampling plan </w:t>
      </w:r>
      <w:r w:rsidR="00D9073D">
        <w:rPr>
          <w:rFonts w:ascii="Cambria" w:hAnsi="Cambria"/>
        </w:rPr>
        <w:t xml:space="preserve">was </w:t>
      </w:r>
      <w:r w:rsidRPr="00794E15" w:rsidR="00D9073D">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Pr="00794E15" w:rsidR="00D9073D">
        <w:rPr>
          <w:rFonts w:ascii="Cambria" w:hAnsi="Cambria"/>
        </w:rPr>
        <w:t xml:space="preserve">The school sampling process </w:t>
      </w:r>
      <w:r w:rsidR="00D9073D">
        <w:rPr>
          <w:rFonts w:ascii="Cambria" w:hAnsi="Cambria"/>
        </w:rPr>
        <w:t>was</w:t>
      </w:r>
      <w:r w:rsidRPr="00794E15" w:rsidR="00D9073D">
        <w:rPr>
          <w:rFonts w:ascii="Cambria" w:hAnsi="Cambria"/>
        </w:rPr>
        <w:t xml:space="preserve"> designed to achieve 900 participating schools (740 public, 80 Catholic, and 80 other private) distributed over </w:t>
      </w:r>
      <w:r w:rsidR="00D9073D">
        <w:rPr>
          <w:rFonts w:ascii="Cambria" w:hAnsi="Cambria"/>
        </w:rPr>
        <w:t>16</w:t>
      </w:r>
      <w:r w:rsidRPr="00794E15" w:rsidR="00D9073D">
        <w:rPr>
          <w:rFonts w:ascii="Cambria" w:hAnsi="Cambria"/>
        </w:rPr>
        <w:t xml:space="preserve"> school sampling strata.</w:t>
      </w:r>
      <w:r w:rsidR="00D9073D">
        <w:rPr>
          <w:rFonts w:ascii="Cambria" w:hAnsi="Cambria"/>
        </w:rPr>
        <w:t xml:space="preserve"> We </w:t>
      </w:r>
      <w:r w:rsidRPr="00794E15" w:rsidR="00D9073D">
        <w:rPr>
          <w:rFonts w:ascii="Cambria" w:hAnsi="Cambria"/>
        </w:rPr>
        <w:t>select</w:t>
      </w:r>
      <w:r w:rsidR="00D9073D">
        <w:rPr>
          <w:rFonts w:ascii="Cambria" w:hAnsi="Cambria"/>
        </w:rPr>
        <w:t>ed</w:t>
      </w:r>
      <w:r w:rsidRPr="00794E15" w:rsidR="00D9073D">
        <w:rPr>
          <w:rFonts w:ascii="Cambria" w:hAnsi="Cambria"/>
        </w:rPr>
        <w:t xml:space="preserve"> 3,</w:t>
      </w:r>
      <w:r w:rsidR="00D9073D">
        <w:rPr>
          <w:rFonts w:ascii="Cambria" w:hAnsi="Cambria"/>
        </w:rPr>
        <w:t>710</w:t>
      </w:r>
      <w:r w:rsidRPr="00794E15" w:rsidR="00D9073D">
        <w:rPr>
          <w:rFonts w:ascii="Cambria" w:hAnsi="Cambria"/>
        </w:rPr>
        <w:t xml:space="preserve"> schools using stratified probability proportional to size sampling</w:t>
      </w:r>
      <w:r w:rsidR="00D9073D">
        <w:rPr>
          <w:rFonts w:ascii="Cambria" w:hAnsi="Cambria"/>
        </w:rPr>
        <w:t xml:space="preserve">, from which </w:t>
      </w:r>
      <w:r w:rsidRPr="00794E15" w:rsidR="00D9073D">
        <w:rPr>
          <w:rFonts w:ascii="Cambria" w:hAnsi="Cambria"/>
        </w:rPr>
        <w:t>a</w:t>
      </w:r>
      <w:r w:rsidR="00D9073D">
        <w:rPr>
          <w:rFonts w:ascii="Cambria" w:hAnsi="Cambria"/>
        </w:rPr>
        <w:t xml:space="preserve">n initial </w:t>
      </w:r>
      <w:r w:rsidRPr="00794E15" w:rsidR="00D9073D">
        <w:rPr>
          <w:rFonts w:ascii="Cambria" w:hAnsi="Cambria"/>
        </w:rPr>
        <w:t>simple random sample of 1,</w:t>
      </w:r>
      <w:r w:rsidR="00D9073D">
        <w:rPr>
          <w:rFonts w:ascii="Cambria" w:hAnsi="Cambria"/>
        </w:rPr>
        <w:t>236</w:t>
      </w:r>
      <w:r w:rsidRPr="00794E15" w:rsidR="00D9073D">
        <w:rPr>
          <w:rFonts w:ascii="Cambria" w:hAnsi="Cambria"/>
        </w:rPr>
        <w:t xml:space="preserve"> schools </w:t>
      </w:r>
      <w:r w:rsidR="00D9073D">
        <w:rPr>
          <w:rFonts w:ascii="Cambria" w:hAnsi="Cambria"/>
        </w:rPr>
        <w:t xml:space="preserve">was selected </w:t>
      </w:r>
      <w:r w:rsidRPr="00794E15" w:rsidR="00D9073D">
        <w:rPr>
          <w:rFonts w:ascii="Cambria" w:hAnsi="Cambria"/>
        </w:rPr>
        <w:t>within school strata</w:t>
      </w:r>
      <w:r w:rsidR="00D9073D">
        <w:rPr>
          <w:rFonts w:ascii="Cambria" w:hAnsi="Cambria"/>
        </w:rPr>
        <w:t>.</w:t>
      </w:r>
      <w:r w:rsidRPr="00794E15" w:rsidR="00D9073D">
        <w:rPr>
          <w:rFonts w:ascii="Cambria" w:hAnsi="Cambria"/>
        </w:rPr>
        <w:t xml:space="preserve"> This subset of</w:t>
      </w:r>
      <w:r w:rsidR="00D9073D">
        <w:rPr>
          <w:rFonts w:ascii="Cambria" w:hAnsi="Cambria"/>
        </w:rPr>
        <w:t xml:space="preserve"> 1,236</w:t>
      </w:r>
      <w:r w:rsidRPr="00794E15" w:rsidR="00D9073D">
        <w:rPr>
          <w:rFonts w:ascii="Cambria" w:hAnsi="Cambria"/>
        </w:rPr>
        <w:t xml:space="preserve"> schools comprise</w:t>
      </w:r>
      <w:r w:rsidR="00D85F50">
        <w:rPr>
          <w:rFonts w:ascii="Cambria" w:hAnsi="Cambria"/>
        </w:rPr>
        <w:t>d</w:t>
      </w:r>
      <w:r w:rsidRPr="00794E15" w:rsidR="00D9073D">
        <w:rPr>
          <w:rFonts w:ascii="Cambria" w:hAnsi="Cambria"/>
        </w:rPr>
        <w:t xml:space="preserve"> the initial set of schools</w:t>
      </w:r>
      <w:r w:rsidR="00D9073D">
        <w:rPr>
          <w:rFonts w:ascii="Cambria" w:hAnsi="Cambria"/>
        </w:rPr>
        <w:t xml:space="preserve"> that were</w:t>
      </w:r>
      <w:r w:rsidRPr="00794E15" w:rsidR="00D9073D">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w:t>
      </w:r>
      <w:r w:rsidR="00D85F50">
        <w:rPr>
          <w:rFonts w:ascii="Cambria" w:hAnsi="Cambria"/>
        </w:rPr>
        <w:lastRenderedPageBreak/>
        <w:t xml:space="preserve">and Private School Universe Survey (PSS) data, a sample freshening process using the 2015-2016 CCD and PSS data was employed to improve the coverage of the MGLS:2017 school sample. This sample freshening process added 95 schools to the MGLS:2017 school sample. </w:t>
      </w:r>
      <w:r w:rsidR="007C52FC">
        <w:rPr>
          <w:rFonts w:ascii="Cambria" w:hAnsi="Cambria"/>
        </w:rPr>
        <w:t>Thus,</w:t>
      </w:r>
      <w:r w:rsidR="00D363D4">
        <w:rPr>
          <w:rFonts w:ascii="Cambria" w:hAnsi="Cambria"/>
        </w:rPr>
        <w:t xml:space="preserve"> a</w:t>
      </w:r>
      <w:r w:rsidR="00D85F50">
        <w:rPr>
          <w:rFonts w:ascii="Cambria" w:hAnsi="Cambria"/>
        </w:rPr>
        <w:t xml:space="preserve"> total of 1,529 schools were sampled and pursued for recruitment for MS1.</w:t>
      </w:r>
    </w:p>
    <w:p w:rsidR="00D9073D" w:rsidP="00D9073D" w:rsidRDefault="00D9073D" w14:paraId="06A049A8" w14:textId="2ACCD050">
      <w:pPr>
        <w:pStyle w:val="BodyText"/>
        <w:widowControl w:val="0"/>
        <w:spacing w:line="21" w:lineRule="atLeast"/>
        <w:rPr>
          <w:rFonts w:ascii="Cambria" w:hAnsi="Cambria"/>
        </w:rPr>
      </w:pPr>
      <w:r>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The desired numbers of participating schools by the margins of the school stratification characteristics are shown in table 1.</w:t>
      </w:r>
    </w:p>
    <w:bookmarkEnd w:id="5"/>
    <w:p w:rsidRPr="00C6011E" w:rsidR="00240494" w:rsidP="0095620F" w:rsidRDefault="00240494" w14:paraId="6C8640B1" w14:textId="2AB7E85B">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Pr="004A696F" w:rsidR="00DA2F24" w:rsidTr="004B2E94" w14:paraId="7AF23323" w14:textId="77777777">
        <w:trPr>
          <w:tblHeader/>
        </w:trPr>
        <w:tc>
          <w:tcPr>
            <w:tcW w:w="2306" w:type="dxa"/>
            <w:shd w:val="clear" w:color="auto" w:fill="F2F2F2" w:themeFill="background1" w:themeFillShade="F2"/>
            <w:vAlign w:val="center"/>
          </w:tcPr>
          <w:p w:rsidRPr="00E03822" w:rsidR="00DA2F24" w:rsidP="0095620F" w:rsidRDefault="00DA2F24" w14:paraId="756CB604" w14:textId="47E60D41">
            <w:pPr>
              <w:jc w:val="right"/>
              <w:rPr>
                <w:rFonts w:cs="Arial"/>
                <w:b/>
                <w:bCs/>
                <w:color w:val="000000"/>
                <w:sz w:val="18"/>
                <w:szCs w:val="18"/>
              </w:rPr>
            </w:pPr>
          </w:p>
        </w:tc>
        <w:tc>
          <w:tcPr>
            <w:tcW w:w="1065" w:type="dxa"/>
            <w:shd w:val="clear" w:color="auto" w:fill="F2F2F2" w:themeFill="background1" w:themeFillShade="F2"/>
          </w:tcPr>
          <w:p w:rsidRPr="00E03822" w:rsidR="00DA2F24" w:rsidP="0095620F" w:rsidRDefault="00DA2F24" w14:paraId="69707A1E" w14:textId="77777777">
            <w:pPr>
              <w:jc w:val="right"/>
              <w:rPr>
                <w:rFonts w:cs="Arial"/>
                <w:b/>
                <w:bCs/>
                <w:color w:val="000000"/>
                <w:sz w:val="18"/>
                <w:szCs w:val="18"/>
              </w:rPr>
            </w:pPr>
          </w:p>
        </w:tc>
        <w:tc>
          <w:tcPr>
            <w:tcW w:w="1218" w:type="dxa"/>
            <w:shd w:val="clear" w:color="auto" w:fill="F2F2F2" w:themeFill="background1" w:themeFillShade="F2"/>
            <w:vAlign w:val="center"/>
          </w:tcPr>
          <w:p w:rsidRPr="00E03822" w:rsidR="00DA2F24" w:rsidP="0095620F" w:rsidRDefault="00DA2F24" w14:paraId="668FB10F" w14:textId="5621CADE">
            <w:pPr>
              <w:jc w:val="right"/>
              <w:rPr>
                <w:rFonts w:cs="Arial"/>
                <w:b/>
                <w:bCs/>
                <w:color w:val="000000"/>
                <w:sz w:val="18"/>
                <w:szCs w:val="18"/>
              </w:rPr>
            </w:pPr>
          </w:p>
        </w:tc>
        <w:tc>
          <w:tcPr>
            <w:tcW w:w="1370" w:type="dxa"/>
            <w:shd w:val="clear" w:color="auto" w:fill="F2F2F2" w:themeFill="background1" w:themeFillShade="F2"/>
            <w:vAlign w:val="center"/>
          </w:tcPr>
          <w:p w:rsidRPr="00E03822" w:rsidR="00DA2F24" w:rsidP="0095620F" w:rsidRDefault="00DA2F24" w14:paraId="31888529" w14:textId="77777777">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rsidRPr="00E03822" w:rsidR="00DA2F24" w:rsidP="0095620F" w:rsidRDefault="00DA2F24" w14:paraId="5D694145" w14:textId="77777777">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rsidRPr="00E03822" w:rsidR="00DA2F24" w:rsidP="0095620F" w:rsidRDefault="00DA2F24" w14:paraId="29F9E9EE" w14:textId="77777777">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rsidRPr="00E03822" w:rsidR="00DA2F24" w:rsidP="0095620F" w:rsidRDefault="00DA2F24" w14:paraId="73901E95" w14:textId="77777777">
            <w:pPr>
              <w:jc w:val="right"/>
              <w:rPr>
                <w:rFonts w:cs="Arial"/>
                <w:b/>
                <w:bCs/>
                <w:color w:val="000000"/>
                <w:sz w:val="18"/>
                <w:szCs w:val="18"/>
              </w:rPr>
            </w:pPr>
            <w:r w:rsidRPr="00E03822">
              <w:rPr>
                <w:rFonts w:cs="Arial"/>
                <w:b/>
                <w:bCs/>
                <w:color w:val="000000"/>
                <w:sz w:val="18"/>
                <w:szCs w:val="18"/>
              </w:rPr>
              <w:t>Total</w:t>
            </w:r>
          </w:p>
        </w:tc>
      </w:tr>
      <w:tr w:rsidRPr="004B2E94" w:rsidR="00DA2F24" w:rsidTr="001F3310" w14:paraId="14E95BD3" w14:textId="77777777">
        <w:tc>
          <w:tcPr>
            <w:tcW w:w="2306" w:type="dxa"/>
            <w:vAlign w:val="center"/>
          </w:tcPr>
          <w:p w:rsidRPr="004B2E94" w:rsidR="00DA2F24" w:rsidP="0095620F" w:rsidRDefault="00DA2F24" w14:paraId="38A0AD0B" w14:textId="77777777">
            <w:pPr>
              <w:jc w:val="right"/>
              <w:rPr>
                <w:rFonts w:cs="Arial"/>
                <w:b/>
                <w:bCs/>
                <w:color w:val="000000"/>
                <w:sz w:val="18"/>
                <w:szCs w:val="18"/>
              </w:rPr>
            </w:pPr>
            <w:r w:rsidRPr="004B2E94">
              <w:rPr>
                <w:rFonts w:cs="Arial"/>
                <w:b/>
                <w:bCs/>
                <w:color w:val="000000"/>
                <w:sz w:val="18"/>
                <w:szCs w:val="18"/>
              </w:rPr>
              <w:t>Total</w:t>
            </w:r>
          </w:p>
        </w:tc>
        <w:tc>
          <w:tcPr>
            <w:tcW w:w="1065" w:type="dxa"/>
          </w:tcPr>
          <w:p w:rsidRPr="004B2E94" w:rsidR="00DA2F24" w:rsidP="0095620F" w:rsidRDefault="00DA2F24" w14:paraId="5EE78F4F" w14:textId="77777777">
            <w:pPr>
              <w:rPr>
                <w:rFonts w:cs="Arial"/>
                <w:b/>
                <w:color w:val="000000"/>
                <w:sz w:val="18"/>
                <w:szCs w:val="18"/>
              </w:rPr>
            </w:pPr>
          </w:p>
        </w:tc>
        <w:tc>
          <w:tcPr>
            <w:tcW w:w="1218" w:type="dxa"/>
            <w:vAlign w:val="center"/>
          </w:tcPr>
          <w:p w:rsidRPr="004B2E94" w:rsidR="00DA2F24" w:rsidP="0095620F" w:rsidRDefault="00DA2F24" w14:paraId="071B450F" w14:textId="1B09B814">
            <w:pPr>
              <w:rPr>
                <w:rFonts w:cs="Arial"/>
                <w:b/>
                <w:color w:val="000000"/>
                <w:sz w:val="18"/>
                <w:szCs w:val="18"/>
              </w:rPr>
            </w:pPr>
          </w:p>
        </w:tc>
        <w:tc>
          <w:tcPr>
            <w:tcW w:w="1370" w:type="dxa"/>
            <w:vAlign w:val="center"/>
          </w:tcPr>
          <w:p w:rsidRPr="004B2E94" w:rsidR="00DA2F24" w:rsidP="0095620F" w:rsidRDefault="00DA2F24" w14:paraId="3C34FD8E" w14:textId="77777777">
            <w:pPr>
              <w:jc w:val="right"/>
              <w:rPr>
                <w:rFonts w:cs="Arial"/>
                <w:b/>
                <w:color w:val="000000"/>
                <w:sz w:val="18"/>
                <w:szCs w:val="18"/>
              </w:rPr>
            </w:pPr>
            <w:r w:rsidRPr="004B2E94">
              <w:rPr>
                <w:rFonts w:cs="Arial"/>
                <w:b/>
                <w:color w:val="000000"/>
                <w:sz w:val="18"/>
                <w:szCs w:val="18"/>
              </w:rPr>
              <w:t>740</w:t>
            </w:r>
          </w:p>
        </w:tc>
        <w:tc>
          <w:tcPr>
            <w:tcW w:w="1405" w:type="dxa"/>
            <w:vAlign w:val="center"/>
          </w:tcPr>
          <w:p w:rsidRPr="004B2E94" w:rsidR="00DA2F24" w:rsidP="0095620F" w:rsidRDefault="00DA2F24" w14:paraId="57F017C3" w14:textId="77777777">
            <w:pPr>
              <w:jc w:val="right"/>
              <w:rPr>
                <w:rFonts w:cs="Arial"/>
                <w:b/>
                <w:color w:val="000000"/>
                <w:sz w:val="18"/>
                <w:szCs w:val="18"/>
              </w:rPr>
            </w:pPr>
            <w:r w:rsidRPr="004B2E94">
              <w:rPr>
                <w:rFonts w:cs="Arial"/>
                <w:b/>
                <w:color w:val="000000"/>
                <w:sz w:val="18"/>
                <w:szCs w:val="18"/>
              </w:rPr>
              <w:t>80</w:t>
            </w:r>
          </w:p>
        </w:tc>
        <w:tc>
          <w:tcPr>
            <w:tcW w:w="1628" w:type="dxa"/>
            <w:vAlign w:val="center"/>
          </w:tcPr>
          <w:p w:rsidRPr="004B2E94" w:rsidR="00DA2F24" w:rsidP="0095620F" w:rsidRDefault="00DA2F24" w14:paraId="30CC7240" w14:textId="77777777">
            <w:pPr>
              <w:jc w:val="right"/>
              <w:rPr>
                <w:rFonts w:cs="Arial"/>
                <w:b/>
                <w:color w:val="000000"/>
                <w:sz w:val="18"/>
                <w:szCs w:val="18"/>
              </w:rPr>
            </w:pPr>
            <w:r w:rsidRPr="004B2E94">
              <w:rPr>
                <w:rFonts w:cs="Arial"/>
                <w:b/>
                <w:color w:val="000000"/>
                <w:sz w:val="18"/>
                <w:szCs w:val="18"/>
              </w:rPr>
              <w:t>80</w:t>
            </w:r>
          </w:p>
        </w:tc>
        <w:tc>
          <w:tcPr>
            <w:tcW w:w="1510" w:type="dxa"/>
            <w:vAlign w:val="center"/>
          </w:tcPr>
          <w:p w:rsidRPr="004B2E94" w:rsidR="00DA2F24" w:rsidP="0095620F" w:rsidRDefault="00DA2F24" w14:paraId="2E47D5FF" w14:textId="77777777">
            <w:pPr>
              <w:jc w:val="right"/>
              <w:rPr>
                <w:rFonts w:cs="Arial"/>
                <w:b/>
                <w:color w:val="000000"/>
                <w:sz w:val="18"/>
                <w:szCs w:val="18"/>
              </w:rPr>
            </w:pPr>
            <w:r w:rsidRPr="004B2E94">
              <w:rPr>
                <w:rFonts w:cs="Arial"/>
                <w:b/>
                <w:color w:val="000000"/>
                <w:sz w:val="18"/>
                <w:szCs w:val="18"/>
              </w:rPr>
              <w:t>900</w:t>
            </w:r>
          </w:p>
        </w:tc>
      </w:tr>
      <w:tr w:rsidRPr="004A696F" w:rsidR="00DA2F24" w:rsidTr="001F3310" w14:paraId="1801BA8C" w14:textId="77777777">
        <w:tc>
          <w:tcPr>
            <w:tcW w:w="2306" w:type="dxa"/>
            <w:vAlign w:val="center"/>
          </w:tcPr>
          <w:p w:rsidRPr="00E03822" w:rsidR="00DA2F24" w:rsidP="0095620F" w:rsidRDefault="00DA2F24" w14:paraId="5AEB825D" w14:textId="77777777">
            <w:pPr>
              <w:jc w:val="right"/>
              <w:rPr>
                <w:rFonts w:cs="Arial"/>
                <w:b/>
                <w:bCs/>
                <w:color w:val="000000"/>
                <w:sz w:val="18"/>
                <w:szCs w:val="18"/>
              </w:rPr>
            </w:pPr>
            <w:r w:rsidRPr="00E03822">
              <w:rPr>
                <w:rFonts w:cs="Arial"/>
                <w:b/>
                <w:bCs/>
                <w:color w:val="000000"/>
                <w:sz w:val="18"/>
                <w:szCs w:val="18"/>
              </w:rPr>
              <w:t>Region</w:t>
            </w:r>
          </w:p>
        </w:tc>
        <w:tc>
          <w:tcPr>
            <w:tcW w:w="1065" w:type="dxa"/>
          </w:tcPr>
          <w:p w:rsidRPr="00E03822" w:rsidR="00DA2F24" w:rsidP="0095620F" w:rsidRDefault="00DA2F24" w14:paraId="4B97FD62" w14:textId="77777777">
            <w:pPr>
              <w:jc w:val="right"/>
              <w:rPr>
                <w:rFonts w:cs="Arial"/>
                <w:color w:val="000000"/>
                <w:sz w:val="18"/>
                <w:szCs w:val="18"/>
              </w:rPr>
            </w:pPr>
          </w:p>
        </w:tc>
        <w:tc>
          <w:tcPr>
            <w:tcW w:w="1218" w:type="dxa"/>
            <w:vAlign w:val="center"/>
          </w:tcPr>
          <w:p w:rsidRPr="00E03822" w:rsidR="00DA2F24" w:rsidP="0095620F" w:rsidRDefault="00DA2F24" w14:paraId="17F51E87" w14:textId="7471C4CE">
            <w:pPr>
              <w:jc w:val="right"/>
              <w:rPr>
                <w:rFonts w:cs="Arial"/>
                <w:color w:val="000000"/>
                <w:sz w:val="18"/>
                <w:szCs w:val="18"/>
              </w:rPr>
            </w:pPr>
            <w:r w:rsidRPr="00E03822">
              <w:rPr>
                <w:rFonts w:cs="Arial"/>
                <w:color w:val="000000"/>
                <w:sz w:val="18"/>
                <w:szCs w:val="18"/>
              </w:rPr>
              <w:t>Northeast</w:t>
            </w:r>
          </w:p>
        </w:tc>
        <w:tc>
          <w:tcPr>
            <w:tcW w:w="1370" w:type="dxa"/>
            <w:vAlign w:val="center"/>
          </w:tcPr>
          <w:p w:rsidRPr="00E03822" w:rsidR="00DA2F24" w:rsidP="0095620F" w:rsidRDefault="00DA2F24" w14:paraId="31A0D45F" w14:textId="77777777">
            <w:pPr>
              <w:jc w:val="right"/>
              <w:rPr>
                <w:rFonts w:cs="Arial"/>
                <w:color w:val="000000"/>
                <w:sz w:val="18"/>
                <w:szCs w:val="18"/>
              </w:rPr>
            </w:pPr>
            <w:r w:rsidRPr="00E03822">
              <w:rPr>
                <w:rFonts w:cs="Arial"/>
                <w:color w:val="000000"/>
                <w:sz w:val="18"/>
                <w:szCs w:val="18"/>
              </w:rPr>
              <w:t>122</w:t>
            </w:r>
          </w:p>
        </w:tc>
        <w:tc>
          <w:tcPr>
            <w:tcW w:w="1405" w:type="dxa"/>
            <w:vAlign w:val="center"/>
          </w:tcPr>
          <w:p w:rsidRPr="00E03822" w:rsidR="00DA2F24" w:rsidP="0095620F" w:rsidRDefault="00DA2F24" w14:paraId="0200044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55AFC68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535FA9CB" w14:textId="77777777">
            <w:pPr>
              <w:jc w:val="right"/>
              <w:rPr>
                <w:rFonts w:cs="Arial"/>
                <w:color w:val="000000"/>
                <w:sz w:val="18"/>
                <w:szCs w:val="18"/>
              </w:rPr>
            </w:pPr>
            <w:r w:rsidRPr="00E03822">
              <w:rPr>
                <w:rFonts w:cs="Arial"/>
                <w:color w:val="000000"/>
                <w:sz w:val="18"/>
                <w:szCs w:val="18"/>
              </w:rPr>
              <w:t>157</w:t>
            </w:r>
          </w:p>
        </w:tc>
      </w:tr>
      <w:tr w:rsidRPr="004A696F" w:rsidR="00DA2F24" w:rsidTr="001F3310" w14:paraId="1AC25656" w14:textId="77777777">
        <w:tc>
          <w:tcPr>
            <w:tcW w:w="2306" w:type="dxa"/>
            <w:vAlign w:val="center"/>
          </w:tcPr>
          <w:p w:rsidRPr="00E03822" w:rsidR="00DA2F24" w:rsidP="0095620F" w:rsidRDefault="00DA2F24" w14:paraId="155E529F" w14:textId="77777777">
            <w:pPr>
              <w:jc w:val="right"/>
              <w:rPr>
                <w:rFonts w:cs="Arial"/>
                <w:b/>
                <w:bCs/>
                <w:color w:val="000000"/>
                <w:sz w:val="18"/>
                <w:szCs w:val="18"/>
              </w:rPr>
            </w:pPr>
          </w:p>
        </w:tc>
        <w:tc>
          <w:tcPr>
            <w:tcW w:w="1065" w:type="dxa"/>
          </w:tcPr>
          <w:p w:rsidRPr="00E03822" w:rsidR="00DA2F24" w:rsidP="0095620F" w:rsidRDefault="00DA2F24" w14:paraId="5F481710" w14:textId="77777777">
            <w:pPr>
              <w:jc w:val="right"/>
              <w:rPr>
                <w:rFonts w:cs="Arial"/>
                <w:color w:val="000000"/>
                <w:sz w:val="18"/>
                <w:szCs w:val="18"/>
              </w:rPr>
            </w:pPr>
          </w:p>
        </w:tc>
        <w:tc>
          <w:tcPr>
            <w:tcW w:w="1218" w:type="dxa"/>
            <w:vAlign w:val="center"/>
          </w:tcPr>
          <w:p w:rsidRPr="00E03822" w:rsidR="00DA2F24" w:rsidP="0095620F" w:rsidRDefault="00DA2F24" w14:paraId="5E94555B" w14:textId="20E07DD5">
            <w:pPr>
              <w:jc w:val="right"/>
              <w:rPr>
                <w:rFonts w:cs="Arial"/>
                <w:color w:val="000000"/>
                <w:sz w:val="18"/>
                <w:szCs w:val="18"/>
              </w:rPr>
            </w:pPr>
            <w:r w:rsidRPr="00E03822">
              <w:rPr>
                <w:rFonts w:cs="Arial"/>
                <w:color w:val="000000"/>
                <w:sz w:val="18"/>
                <w:szCs w:val="18"/>
              </w:rPr>
              <w:t>Midwest</w:t>
            </w:r>
          </w:p>
        </w:tc>
        <w:tc>
          <w:tcPr>
            <w:tcW w:w="1370" w:type="dxa"/>
            <w:vAlign w:val="center"/>
          </w:tcPr>
          <w:p w:rsidRPr="00E03822" w:rsidR="00DA2F24" w:rsidP="0095620F" w:rsidRDefault="00DA2F24" w14:paraId="7B9B7BB7" w14:textId="77777777">
            <w:pPr>
              <w:jc w:val="right"/>
              <w:rPr>
                <w:rFonts w:cs="Arial"/>
                <w:color w:val="000000"/>
                <w:sz w:val="18"/>
                <w:szCs w:val="18"/>
              </w:rPr>
            </w:pPr>
            <w:r w:rsidRPr="00E03822">
              <w:rPr>
                <w:rFonts w:cs="Arial"/>
                <w:color w:val="000000"/>
                <w:sz w:val="18"/>
                <w:szCs w:val="18"/>
              </w:rPr>
              <w:t>162</w:t>
            </w:r>
          </w:p>
        </w:tc>
        <w:tc>
          <w:tcPr>
            <w:tcW w:w="1405" w:type="dxa"/>
            <w:vAlign w:val="center"/>
          </w:tcPr>
          <w:p w:rsidRPr="00E03822" w:rsidR="00DA2F24" w:rsidP="0095620F" w:rsidRDefault="00DA2F24" w14:paraId="16E61EC2" w14:textId="77777777">
            <w:pPr>
              <w:jc w:val="right"/>
              <w:rPr>
                <w:rFonts w:cs="Arial"/>
                <w:color w:val="000000"/>
                <w:sz w:val="18"/>
                <w:szCs w:val="18"/>
              </w:rPr>
            </w:pPr>
            <w:r w:rsidRPr="00E03822">
              <w:rPr>
                <w:rFonts w:cs="Arial"/>
                <w:color w:val="000000"/>
                <w:sz w:val="18"/>
                <w:szCs w:val="18"/>
              </w:rPr>
              <w:t>28</w:t>
            </w:r>
          </w:p>
        </w:tc>
        <w:tc>
          <w:tcPr>
            <w:tcW w:w="1628" w:type="dxa"/>
            <w:vAlign w:val="center"/>
          </w:tcPr>
          <w:p w:rsidRPr="00E03822" w:rsidR="00DA2F24" w:rsidP="0095620F" w:rsidRDefault="00DA2F24" w14:paraId="1536B4F2" w14:textId="77777777">
            <w:pPr>
              <w:jc w:val="right"/>
              <w:rPr>
                <w:rFonts w:cs="Arial"/>
                <w:color w:val="000000"/>
                <w:sz w:val="18"/>
                <w:szCs w:val="18"/>
              </w:rPr>
            </w:pPr>
            <w:r w:rsidRPr="00E03822">
              <w:rPr>
                <w:rFonts w:cs="Arial"/>
                <w:color w:val="000000"/>
                <w:sz w:val="18"/>
                <w:szCs w:val="18"/>
              </w:rPr>
              <w:t>15</w:t>
            </w:r>
          </w:p>
        </w:tc>
        <w:tc>
          <w:tcPr>
            <w:tcW w:w="1510" w:type="dxa"/>
            <w:vAlign w:val="center"/>
          </w:tcPr>
          <w:p w:rsidRPr="00E03822" w:rsidR="00DA2F24" w:rsidP="0095620F" w:rsidRDefault="00DA2F24" w14:paraId="6EC871CA" w14:textId="77777777">
            <w:pPr>
              <w:jc w:val="right"/>
              <w:rPr>
                <w:rFonts w:cs="Arial"/>
                <w:color w:val="000000"/>
                <w:sz w:val="18"/>
                <w:szCs w:val="18"/>
              </w:rPr>
            </w:pPr>
            <w:r w:rsidRPr="00E03822">
              <w:rPr>
                <w:rFonts w:cs="Arial"/>
                <w:color w:val="000000"/>
                <w:sz w:val="18"/>
                <w:szCs w:val="18"/>
              </w:rPr>
              <w:t>205</w:t>
            </w:r>
          </w:p>
        </w:tc>
      </w:tr>
      <w:tr w:rsidRPr="004A696F" w:rsidR="00DA2F24" w:rsidTr="001F3310" w14:paraId="7881C404" w14:textId="77777777">
        <w:tc>
          <w:tcPr>
            <w:tcW w:w="2306" w:type="dxa"/>
            <w:vAlign w:val="center"/>
          </w:tcPr>
          <w:p w:rsidRPr="00E03822" w:rsidR="00DA2F24" w:rsidP="0095620F" w:rsidRDefault="00DA2F24" w14:paraId="2C76CFC6" w14:textId="77777777">
            <w:pPr>
              <w:jc w:val="right"/>
              <w:rPr>
                <w:rFonts w:cs="Arial"/>
                <w:b/>
                <w:bCs/>
                <w:color w:val="000000"/>
                <w:sz w:val="18"/>
                <w:szCs w:val="18"/>
              </w:rPr>
            </w:pPr>
          </w:p>
        </w:tc>
        <w:tc>
          <w:tcPr>
            <w:tcW w:w="1065" w:type="dxa"/>
          </w:tcPr>
          <w:p w:rsidRPr="00E03822" w:rsidR="00DA2F24" w:rsidP="0095620F" w:rsidRDefault="00DA2F24" w14:paraId="686A5EA0" w14:textId="77777777">
            <w:pPr>
              <w:jc w:val="right"/>
              <w:rPr>
                <w:rFonts w:cs="Arial"/>
                <w:color w:val="000000"/>
                <w:sz w:val="18"/>
                <w:szCs w:val="18"/>
              </w:rPr>
            </w:pPr>
          </w:p>
        </w:tc>
        <w:tc>
          <w:tcPr>
            <w:tcW w:w="1218" w:type="dxa"/>
            <w:vAlign w:val="center"/>
          </w:tcPr>
          <w:p w:rsidRPr="00E03822" w:rsidR="00DA2F24" w:rsidP="0095620F" w:rsidRDefault="00DA2F24" w14:paraId="650DB10D" w14:textId="6BA9B3FA">
            <w:pPr>
              <w:jc w:val="right"/>
              <w:rPr>
                <w:rFonts w:cs="Arial"/>
                <w:color w:val="000000"/>
                <w:sz w:val="18"/>
                <w:szCs w:val="18"/>
              </w:rPr>
            </w:pPr>
            <w:r w:rsidRPr="00E03822">
              <w:rPr>
                <w:rFonts w:cs="Arial"/>
                <w:color w:val="000000"/>
                <w:sz w:val="18"/>
                <w:szCs w:val="18"/>
              </w:rPr>
              <w:t>South</w:t>
            </w:r>
          </w:p>
        </w:tc>
        <w:tc>
          <w:tcPr>
            <w:tcW w:w="1370" w:type="dxa"/>
            <w:vAlign w:val="center"/>
          </w:tcPr>
          <w:p w:rsidRPr="00E03822" w:rsidR="00DA2F24" w:rsidP="0095620F" w:rsidRDefault="00DA2F24" w14:paraId="594E1C8F" w14:textId="77777777">
            <w:pPr>
              <w:jc w:val="right"/>
              <w:rPr>
                <w:rFonts w:cs="Arial"/>
                <w:color w:val="000000"/>
                <w:sz w:val="18"/>
                <w:szCs w:val="18"/>
              </w:rPr>
            </w:pPr>
            <w:r w:rsidRPr="00E03822">
              <w:rPr>
                <w:rFonts w:cs="Arial"/>
                <w:color w:val="000000"/>
                <w:sz w:val="18"/>
                <w:szCs w:val="18"/>
              </w:rPr>
              <w:t>278</w:t>
            </w:r>
          </w:p>
        </w:tc>
        <w:tc>
          <w:tcPr>
            <w:tcW w:w="1405" w:type="dxa"/>
            <w:vAlign w:val="center"/>
          </w:tcPr>
          <w:p w:rsidRPr="00E03822" w:rsidR="00DA2F24" w:rsidP="0095620F" w:rsidRDefault="00DA2F24" w14:paraId="24AA75D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3A767A90" w14:textId="77777777">
            <w:pPr>
              <w:jc w:val="right"/>
              <w:rPr>
                <w:rFonts w:cs="Arial"/>
                <w:color w:val="000000"/>
                <w:sz w:val="18"/>
                <w:szCs w:val="18"/>
              </w:rPr>
            </w:pPr>
            <w:r w:rsidRPr="00E03822">
              <w:rPr>
                <w:rFonts w:cs="Arial"/>
                <w:color w:val="000000"/>
                <w:sz w:val="18"/>
                <w:szCs w:val="18"/>
              </w:rPr>
              <w:t>33</w:t>
            </w:r>
          </w:p>
        </w:tc>
        <w:tc>
          <w:tcPr>
            <w:tcW w:w="1510" w:type="dxa"/>
            <w:vAlign w:val="center"/>
          </w:tcPr>
          <w:p w:rsidRPr="00E03822" w:rsidR="00DA2F24" w:rsidP="0095620F" w:rsidRDefault="00DA2F24" w14:paraId="6E48C385" w14:textId="77777777">
            <w:pPr>
              <w:jc w:val="right"/>
              <w:rPr>
                <w:rFonts w:cs="Arial"/>
                <w:color w:val="000000"/>
                <w:sz w:val="18"/>
                <w:szCs w:val="18"/>
              </w:rPr>
            </w:pPr>
            <w:r w:rsidRPr="00E03822">
              <w:rPr>
                <w:rFonts w:cs="Arial"/>
                <w:color w:val="000000"/>
                <w:sz w:val="18"/>
                <w:szCs w:val="18"/>
              </w:rPr>
              <w:t>330</w:t>
            </w:r>
          </w:p>
        </w:tc>
      </w:tr>
      <w:tr w:rsidRPr="004A696F" w:rsidR="00DA2F24" w:rsidTr="001F3310" w14:paraId="3E4AECEA" w14:textId="77777777">
        <w:tc>
          <w:tcPr>
            <w:tcW w:w="2306" w:type="dxa"/>
            <w:vAlign w:val="center"/>
          </w:tcPr>
          <w:p w:rsidRPr="00E03822" w:rsidR="00DA2F24" w:rsidP="0095620F" w:rsidRDefault="00DA2F24" w14:paraId="2549D3A7" w14:textId="77777777">
            <w:pPr>
              <w:jc w:val="right"/>
              <w:rPr>
                <w:rFonts w:cs="Arial"/>
                <w:b/>
                <w:bCs/>
                <w:color w:val="000000"/>
                <w:sz w:val="18"/>
                <w:szCs w:val="18"/>
              </w:rPr>
            </w:pPr>
          </w:p>
        </w:tc>
        <w:tc>
          <w:tcPr>
            <w:tcW w:w="1065" w:type="dxa"/>
          </w:tcPr>
          <w:p w:rsidRPr="00E03822" w:rsidR="00DA2F24" w:rsidP="0095620F" w:rsidRDefault="00DA2F24" w14:paraId="17B69D66" w14:textId="77777777">
            <w:pPr>
              <w:jc w:val="right"/>
              <w:rPr>
                <w:rFonts w:cs="Arial"/>
                <w:color w:val="000000"/>
                <w:sz w:val="18"/>
                <w:szCs w:val="18"/>
              </w:rPr>
            </w:pPr>
          </w:p>
        </w:tc>
        <w:tc>
          <w:tcPr>
            <w:tcW w:w="1218" w:type="dxa"/>
            <w:vAlign w:val="center"/>
          </w:tcPr>
          <w:p w:rsidRPr="00E03822" w:rsidR="00DA2F24" w:rsidP="0095620F" w:rsidRDefault="00DA2F24" w14:paraId="1C496D6F" w14:textId="53BD140A">
            <w:pPr>
              <w:jc w:val="right"/>
              <w:rPr>
                <w:rFonts w:cs="Arial"/>
                <w:color w:val="000000"/>
                <w:sz w:val="18"/>
                <w:szCs w:val="18"/>
              </w:rPr>
            </w:pPr>
            <w:r w:rsidRPr="00E03822">
              <w:rPr>
                <w:rFonts w:cs="Arial"/>
                <w:color w:val="000000"/>
                <w:sz w:val="18"/>
                <w:szCs w:val="18"/>
              </w:rPr>
              <w:t>West</w:t>
            </w:r>
          </w:p>
        </w:tc>
        <w:tc>
          <w:tcPr>
            <w:tcW w:w="1370" w:type="dxa"/>
            <w:vAlign w:val="center"/>
          </w:tcPr>
          <w:p w:rsidRPr="00E03822" w:rsidR="00DA2F24" w:rsidP="0095620F" w:rsidRDefault="00DA2F24" w14:paraId="47F804E7" w14:textId="77777777">
            <w:pPr>
              <w:jc w:val="right"/>
              <w:rPr>
                <w:rFonts w:cs="Arial"/>
                <w:color w:val="000000"/>
                <w:sz w:val="18"/>
                <w:szCs w:val="18"/>
              </w:rPr>
            </w:pPr>
            <w:r w:rsidRPr="00E03822">
              <w:rPr>
                <w:rFonts w:cs="Arial"/>
                <w:color w:val="000000"/>
                <w:sz w:val="18"/>
                <w:szCs w:val="18"/>
              </w:rPr>
              <w:t>178</w:t>
            </w:r>
          </w:p>
        </w:tc>
        <w:tc>
          <w:tcPr>
            <w:tcW w:w="1405" w:type="dxa"/>
            <w:vAlign w:val="center"/>
          </w:tcPr>
          <w:p w:rsidRPr="00E03822" w:rsidR="00DA2F24" w:rsidP="0095620F" w:rsidRDefault="00DA2F24" w14:paraId="10E0F9FF" w14:textId="77777777">
            <w:pPr>
              <w:jc w:val="right"/>
              <w:rPr>
                <w:rFonts w:cs="Arial"/>
                <w:color w:val="000000"/>
                <w:sz w:val="18"/>
                <w:szCs w:val="18"/>
              </w:rPr>
            </w:pPr>
            <w:r w:rsidRPr="00E03822">
              <w:rPr>
                <w:rFonts w:cs="Arial"/>
                <w:color w:val="000000"/>
                <w:sz w:val="18"/>
                <w:szCs w:val="18"/>
              </w:rPr>
              <w:t>14</w:t>
            </w:r>
          </w:p>
        </w:tc>
        <w:tc>
          <w:tcPr>
            <w:tcW w:w="1628" w:type="dxa"/>
            <w:vAlign w:val="center"/>
          </w:tcPr>
          <w:p w:rsidRPr="00E03822" w:rsidR="00DA2F24" w:rsidP="0095620F" w:rsidRDefault="00DA2F24" w14:paraId="21E36A9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2C7C796C" w14:textId="77777777">
            <w:pPr>
              <w:jc w:val="right"/>
              <w:rPr>
                <w:rFonts w:cs="Arial"/>
                <w:color w:val="000000"/>
                <w:sz w:val="18"/>
                <w:szCs w:val="18"/>
              </w:rPr>
            </w:pPr>
            <w:r w:rsidRPr="00E03822">
              <w:rPr>
                <w:rFonts w:cs="Arial"/>
                <w:color w:val="000000"/>
                <w:sz w:val="18"/>
                <w:szCs w:val="18"/>
              </w:rPr>
              <w:t>208</w:t>
            </w:r>
          </w:p>
        </w:tc>
      </w:tr>
      <w:tr w:rsidRPr="004A696F" w:rsidR="00DA2F24" w:rsidTr="001F3310" w14:paraId="6686065A" w14:textId="77777777">
        <w:tc>
          <w:tcPr>
            <w:tcW w:w="2306" w:type="dxa"/>
            <w:vAlign w:val="center"/>
          </w:tcPr>
          <w:p w:rsidRPr="00E03822" w:rsidR="00DA2F24" w:rsidP="0095620F" w:rsidRDefault="00DA2F24" w14:paraId="5B6FAE30" w14:textId="77777777">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rsidRPr="00E03822" w:rsidR="00DA2F24" w:rsidP="0095620F" w:rsidRDefault="00DA2F24" w14:paraId="32791BFD" w14:textId="77777777">
            <w:pPr>
              <w:jc w:val="right"/>
              <w:rPr>
                <w:rFonts w:cs="Arial"/>
                <w:color w:val="000000"/>
                <w:sz w:val="18"/>
                <w:szCs w:val="18"/>
              </w:rPr>
            </w:pPr>
          </w:p>
        </w:tc>
        <w:tc>
          <w:tcPr>
            <w:tcW w:w="1218" w:type="dxa"/>
            <w:vAlign w:val="center"/>
          </w:tcPr>
          <w:p w:rsidRPr="00E03822" w:rsidR="00DA2F24" w:rsidP="0095620F" w:rsidRDefault="00DA2F24" w14:paraId="667A57D4" w14:textId="53C11CC2">
            <w:pPr>
              <w:jc w:val="right"/>
              <w:rPr>
                <w:rFonts w:cs="Arial"/>
                <w:color w:val="000000"/>
                <w:sz w:val="18"/>
                <w:szCs w:val="18"/>
              </w:rPr>
            </w:pPr>
            <w:r w:rsidRPr="00E03822">
              <w:rPr>
                <w:rFonts w:cs="Arial"/>
                <w:color w:val="000000"/>
                <w:sz w:val="18"/>
                <w:szCs w:val="18"/>
              </w:rPr>
              <w:t>High</w:t>
            </w:r>
          </w:p>
        </w:tc>
        <w:tc>
          <w:tcPr>
            <w:tcW w:w="1370" w:type="dxa"/>
            <w:vAlign w:val="center"/>
          </w:tcPr>
          <w:p w:rsidRPr="00E03822" w:rsidR="00DA2F24" w:rsidP="0095620F" w:rsidRDefault="00DA2F24" w14:paraId="7E884B89" w14:textId="77777777">
            <w:pPr>
              <w:jc w:val="right"/>
              <w:rPr>
                <w:rFonts w:cs="Arial"/>
                <w:color w:val="000000"/>
                <w:sz w:val="18"/>
                <w:szCs w:val="18"/>
              </w:rPr>
            </w:pPr>
            <w:r w:rsidRPr="00E03822">
              <w:rPr>
                <w:rFonts w:cs="Arial"/>
                <w:color w:val="000000"/>
                <w:sz w:val="18"/>
                <w:szCs w:val="18"/>
              </w:rPr>
              <w:t>128</w:t>
            </w:r>
          </w:p>
        </w:tc>
        <w:tc>
          <w:tcPr>
            <w:tcW w:w="1405" w:type="dxa"/>
            <w:vAlign w:val="center"/>
          </w:tcPr>
          <w:p w:rsidRPr="00E03822" w:rsidR="00DA2F24" w:rsidP="0095620F" w:rsidRDefault="00DA2F24" w14:paraId="4DC6B9B6" w14:textId="045517FA">
            <w:pPr>
              <w:jc w:val="right"/>
              <w:rPr>
                <w:rFonts w:cs="Arial"/>
                <w:color w:val="000000"/>
                <w:sz w:val="18"/>
                <w:szCs w:val="18"/>
              </w:rPr>
            </w:pPr>
            <w:r w:rsidRPr="00E03822">
              <w:rPr>
                <w:rFonts w:cs="Arial"/>
                <w:color w:val="000000"/>
                <w:sz w:val="18"/>
                <w:szCs w:val="18"/>
              </w:rPr>
              <w:t xml:space="preserve">NA </w:t>
            </w:r>
          </w:p>
        </w:tc>
        <w:tc>
          <w:tcPr>
            <w:tcW w:w="1628" w:type="dxa"/>
            <w:vAlign w:val="center"/>
          </w:tcPr>
          <w:p w:rsidRPr="00E03822" w:rsidR="00DA2F24" w:rsidP="0095620F" w:rsidRDefault="00DA2F24" w14:paraId="5BCF472B" w14:textId="4F857D47">
            <w:pPr>
              <w:jc w:val="right"/>
              <w:rPr>
                <w:rFonts w:cs="Arial"/>
                <w:color w:val="000000"/>
                <w:sz w:val="18"/>
                <w:szCs w:val="18"/>
              </w:rPr>
            </w:pPr>
            <w:r w:rsidRPr="00E03822">
              <w:rPr>
                <w:rFonts w:cs="Arial"/>
                <w:color w:val="000000"/>
                <w:sz w:val="18"/>
                <w:szCs w:val="18"/>
              </w:rPr>
              <w:t xml:space="preserve">NA </w:t>
            </w:r>
          </w:p>
        </w:tc>
        <w:tc>
          <w:tcPr>
            <w:tcW w:w="1510" w:type="dxa"/>
            <w:vAlign w:val="center"/>
          </w:tcPr>
          <w:p w:rsidRPr="00E03822" w:rsidR="00DA2F24" w:rsidP="0095620F" w:rsidRDefault="00DA2F24" w14:paraId="39EA2479" w14:textId="77777777">
            <w:pPr>
              <w:jc w:val="right"/>
              <w:rPr>
                <w:rFonts w:cs="Arial"/>
                <w:color w:val="000000"/>
                <w:sz w:val="18"/>
                <w:szCs w:val="18"/>
              </w:rPr>
            </w:pPr>
            <w:r w:rsidRPr="00E03822">
              <w:rPr>
                <w:rFonts w:cs="Arial"/>
                <w:color w:val="000000"/>
                <w:sz w:val="18"/>
                <w:szCs w:val="18"/>
              </w:rPr>
              <w:t>128</w:t>
            </w:r>
          </w:p>
        </w:tc>
      </w:tr>
      <w:tr w:rsidRPr="004A696F" w:rsidR="00DA2F24" w:rsidTr="001F3310" w14:paraId="42185C55" w14:textId="77777777">
        <w:tc>
          <w:tcPr>
            <w:tcW w:w="2306" w:type="dxa"/>
            <w:vAlign w:val="center"/>
          </w:tcPr>
          <w:p w:rsidRPr="00E03822" w:rsidR="00DA2F24" w:rsidP="0095620F" w:rsidRDefault="00DA2F24" w14:paraId="3EAEA714" w14:textId="77777777">
            <w:pPr>
              <w:jc w:val="right"/>
              <w:rPr>
                <w:rFonts w:cs="Arial"/>
                <w:b/>
                <w:bCs/>
                <w:color w:val="000000"/>
                <w:sz w:val="18"/>
                <w:szCs w:val="18"/>
              </w:rPr>
            </w:pPr>
          </w:p>
        </w:tc>
        <w:tc>
          <w:tcPr>
            <w:tcW w:w="1065" w:type="dxa"/>
          </w:tcPr>
          <w:p w:rsidRPr="00E03822" w:rsidR="00DA2F24" w:rsidP="0095620F" w:rsidRDefault="00DA2F24" w14:paraId="32C5B61D" w14:textId="77777777">
            <w:pPr>
              <w:jc w:val="right"/>
              <w:rPr>
                <w:rFonts w:cs="Arial"/>
                <w:color w:val="000000"/>
                <w:sz w:val="18"/>
                <w:szCs w:val="18"/>
              </w:rPr>
            </w:pPr>
          </w:p>
        </w:tc>
        <w:tc>
          <w:tcPr>
            <w:tcW w:w="1218" w:type="dxa"/>
            <w:vAlign w:val="center"/>
          </w:tcPr>
          <w:p w:rsidRPr="00E03822" w:rsidR="00DA2F24" w:rsidP="0095620F" w:rsidRDefault="00DA2F24" w14:paraId="4D4C71D2" w14:textId="6B3386C2">
            <w:pPr>
              <w:jc w:val="right"/>
              <w:rPr>
                <w:rFonts w:cs="Arial"/>
                <w:color w:val="000000"/>
                <w:sz w:val="18"/>
                <w:szCs w:val="18"/>
              </w:rPr>
            </w:pPr>
            <w:r w:rsidRPr="00E03822">
              <w:rPr>
                <w:rFonts w:cs="Arial"/>
                <w:color w:val="000000"/>
                <w:sz w:val="18"/>
                <w:szCs w:val="18"/>
              </w:rPr>
              <w:t>Low</w:t>
            </w:r>
          </w:p>
        </w:tc>
        <w:tc>
          <w:tcPr>
            <w:tcW w:w="1370" w:type="dxa"/>
            <w:vAlign w:val="center"/>
          </w:tcPr>
          <w:p w:rsidRPr="00E03822" w:rsidR="00DA2F24" w:rsidP="0095620F" w:rsidRDefault="00DA2F24" w14:paraId="08B7710A" w14:textId="77777777">
            <w:pPr>
              <w:jc w:val="right"/>
              <w:rPr>
                <w:rFonts w:cs="Arial"/>
                <w:color w:val="000000"/>
                <w:sz w:val="18"/>
                <w:szCs w:val="18"/>
              </w:rPr>
            </w:pPr>
            <w:r w:rsidRPr="00E03822">
              <w:rPr>
                <w:rFonts w:cs="Arial"/>
                <w:color w:val="000000"/>
                <w:sz w:val="18"/>
                <w:szCs w:val="18"/>
              </w:rPr>
              <w:t>612</w:t>
            </w:r>
          </w:p>
        </w:tc>
        <w:tc>
          <w:tcPr>
            <w:tcW w:w="1405" w:type="dxa"/>
            <w:vAlign w:val="center"/>
          </w:tcPr>
          <w:p w:rsidRPr="00E03822" w:rsidR="00DA2F24" w:rsidP="0095620F" w:rsidRDefault="00DA2F24" w14:paraId="007847C1" w14:textId="77777777">
            <w:pPr>
              <w:jc w:val="right"/>
              <w:rPr>
                <w:rFonts w:cs="Arial"/>
                <w:color w:val="000000"/>
                <w:sz w:val="18"/>
                <w:szCs w:val="18"/>
              </w:rPr>
            </w:pPr>
            <w:r w:rsidRPr="00E03822">
              <w:rPr>
                <w:rFonts w:cs="Arial"/>
                <w:color w:val="000000"/>
                <w:sz w:val="18"/>
                <w:szCs w:val="18"/>
              </w:rPr>
              <w:t>80</w:t>
            </w:r>
          </w:p>
        </w:tc>
        <w:tc>
          <w:tcPr>
            <w:tcW w:w="1628" w:type="dxa"/>
            <w:vAlign w:val="center"/>
          </w:tcPr>
          <w:p w:rsidRPr="00E03822" w:rsidR="00DA2F24" w:rsidP="0095620F" w:rsidRDefault="00DA2F24" w14:paraId="216576A8" w14:textId="77777777">
            <w:pPr>
              <w:jc w:val="right"/>
              <w:rPr>
                <w:rFonts w:cs="Arial"/>
                <w:color w:val="000000"/>
                <w:sz w:val="18"/>
                <w:szCs w:val="18"/>
              </w:rPr>
            </w:pPr>
            <w:r w:rsidRPr="00E03822">
              <w:rPr>
                <w:rFonts w:cs="Arial"/>
                <w:color w:val="000000"/>
                <w:sz w:val="18"/>
                <w:szCs w:val="18"/>
              </w:rPr>
              <w:t>80</w:t>
            </w:r>
          </w:p>
        </w:tc>
        <w:tc>
          <w:tcPr>
            <w:tcW w:w="1510" w:type="dxa"/>
            <w:vAlign w:val="center"/>
          </w:tcPr>
          <w:p w:rsidRPr="00E03822" w:rsidR="00DA2F24" w:rsidP="0095620F" w:rsidRDefault="00DA2F24" w14:paraId="4C85BFB5" w14:textId="77777777">
            <w:pPr>
              <w:jc w:val="right"/>
              <w:rPr>
                <w:rFonts w:cs="Arial"/>
                <w:color w:val="000000"/>
                <w:sz w:val="18"/>
                <w:szCs w:val="18"/>
              </w:rPr>
            </w:pPr>
            <w:r w:rsidRPr="00E03822">
              <w:rPr>
                <w:rFonts w:cs="Arial"/>
                <w:color w:val="000000"/>
                <w:sz w:val="18"/>
                <w:szCs w:val="18"/>
              </w:rPr>
              <w:t>772</w:t>
            </w:r>
          </w:p>
        </w:tc>
      </w:tr>
    </w:tbl>
    <w:p w:rsidR="0095620F" w:rsidP="0095620F" w:rsidRDefault="00E23F25" w14:paraId="5A67D4CD" w14:textId="7FD6774E">
      <w:pPr>
        <w:spacing w:after="240" w:line="240" w:lineRule="auto"/>
        <w:rPr>
          <w:sz w:val="16"/>
          <w:szCs w:val="16"/>
        </w:rPr>
      </w:pPr>
      <w:r>
        <w:rPr>
          <w:sz w:val="16"/>
          <w:szCs w:val="16"/>
        </w:rPr>
        <w:t xml:space="preserve">NOTE: </w:t>
      </w:r>
      <w:r w:rsidR="00ED01C3">
        <w:rPr>
          <w:sz w:val="16"/>
          <w:szCs w:val="16"/>
        </w:rPr>
        <w:t>NA</w:t>
      </w:r>
      <w:r w:rsidRPr="00E4200E" w:rsidR="00240494">
        <w:rPr>
          <w:sz w:val="16"/>
          <w:szCs w:val="16"/>
        </w:rPr>
        <w:t>:</w:t>
      </w:r>
      <w:r w:rsidR="00ED01C3">
        <w:rPr>
          <w:sz w:val="16"/>
          <w:szCs w:val="16"/>
        </w:rPr>
        <w:t xml:space="preserve"> Not Applicable. </w:t>
      </w:r>
      <w:r w:rsidRPr="00E4200E" w:rsidR="00240494">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Pr="00E4200E" w:rsidR="00240494">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rsidR="00240494" w:rsidP="0095620F" w:rsidRDefault="00240494" w14:paraId="299FF4E7" w14:textId="0CBCB165">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rsidR="00240494" w:rsidP="00F123C4" w:rsidRDefault="00240494" w14:paraId="7882F7DD" w14:textId="0C749680">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Pr="004A696F" w:rsidR="00A30D71" w:rsidTr="009D2CEE" w14:paraId="6EA2722B" w14:textId="77777777">
        <w:trPr>
          <w:tblHeader/>
        </w:trPr>
        <w:tc>
          <w:tcPr>
            <w:tcW w:w="585" w:type="pct"/>
            <w:shd w:val="clear" w:color="auto" w:fill="F2F2F2" w:themeFill="background1" w:themeFillShade="F2"/>
            <w:vAlign w:val="center"/>
          </w:tcPr>
          <w:p w:rsidRPr="00E03822" w:rsidR="00E778A1" w:rsidP="00F123C4" w:rsidRDefault="00E778A1" w14:paraId="536BD118" w14:textId="77777777">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rsidRPr="00E03822" w:rsidR="00E778A1" w:rsidP="00F123C4" w:rsidRDefault="00E778A1" w14:paraId="6A4170A4" w14:textId="77777777">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rsidRPr="00E03822" w:rsidR="00E778A1" w:rsidP="00F123C4" w:rsidRDefault="00E778A1" w14:paraId="541C7639" w14:textId="77777777">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rsidRPr="00E03822" w:rsidR="00E778A1" w:rsidP="00F123C4" w:rsidRDefault="00A30D71" w14:paraId="62F03FB2" w14:textId="436E4B67">
            <w:pPr>
              <w:keepNext/>
              <w:ind w:left="-71" w:right="-27"/>
              <w:jc w:val="right"/>
              <w:rPr>
                <w:b/>
                <w:bCs/>
                <w:color w:val="000000"/>
                <w:sz w:val="18"/>
                <w:szCs w:val="18"/>
              </w:rPr>
            </w:pPr>
            <w:r>
              <w:rPr>
                <w:b/>
                <w:bCs/>
                <w:color w:val="000000"/>
                <w:sz w:val="18"/>
                <w:szCs w:val="18"/>
              </w:rPr>
              <w:t>Partici</w:t>
            </w:r>
            <w:r w:rsidRPr="00E03822" w:rsidR="00E778A1">
              <w:rPr>
                <w:b/>
                <w:bCs/>
                <w:color w:val="000000"/>
                <w:sz w:val="18"/>
                <w:szCs w:val="18"/>
              </w:rPr>
              <w:t>pation Goals</w:t>
            </w:r>
          </w:p>
        </w:tc>
        <w:tc>
          <w:tcPr>
            <w:tcW w:w="650" w:type="pct"/>
            <w:shd w:val="clear" w:color="auto" w:fill="F2F2F2" w:themeFill="background1" w:themeFillShade="F2"/>
            <w:vAlign w:val="center"/>
          </w:tcPr>
          <w:p w:rsidRPr="00E03822" w:rsidR="00E778A1" w:rsidP="00F123C4" w:rsidRDefault="00E778A1" w14:paraId="35C88B72" w14:textId="77777777">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rsidRPr="00E03822" w:rsidR="00E778A1" w:rsidP="00F123C4" w:rsidRDefault="00E778A1" w14:paraId="699A70F3" w14:textId="6D511D72">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rsidRPr="00E03822" w:rsidR="00E778A1" w:rsidP="00F123C4" w:rsidRDefault="00E778A1" w14:paraId="64EC00A1" w14:textId="5BE37EB2">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rsidRPr="00E03822" w:rsidR="00E778A1" w:rsidP="00F123C4" w:rsidRDefault="00E778A1" w14:paraId="4CE0FEF9" w14:textId="77777777">
            <w:pPr>
              <w:keepNext/>
              <w:jc w:val="right"/>
              <w:rPr>
                <w:b/>
                <w:bCs/>
                <w:color w:val="000000"/>
                <w:sz w:val="18"/>
                <w:szCs w:val="18"/>
              </w:rPr>
            </w:pPr>
            <w:r w:rsidRPr="00E03822">
              <w:rPr>
                <w:b/>
                <w:bCs/>
                <w:color w:val="000000"/>
                <w:sz w:val="18"/>
                <w:szCs w:val="18"/>
              </w:rPr>
              <w:t>School Reserve Sample</w:t>
            </w:r>
          </w:p>
        </w:tc>
      </w:tr>
      <w:tr w:rsidRPr="004A696F" w:rsidR="009D2CEE" w:rsidTr="009D2CEE" w14:paraId="7B4CA2D3" w14:textId="77777777">
        <w:tc>
          <w:tcPr>
            <w:tcW w:w="585" w:type="pct"/>
            <w:vAlign w:val="center"/>
          </w:tcPr>
          <w:p w:rsidRPr="00E03822" w:rsidR="009D2CEE" w:rsidP="00EF08FC" w:rsidRDefault="009D2CEE" w14:paraId="79EEFAEA" w14:textId="77777777">
            <w:pPr>
              <w:jc w:val="right"/>
              <w:rPr>
                <w:b/>
                <w:color w:val="000000"/>
                <w:sz w:val="18"/>
                <w:szCs w:val="18"/>
              </w:rPr>
            </w:pPr>
            <w:r w:rsidRPr="00E03822">
              <w:rPr>
                <w:b/>
                <w:color w:val="000000"/>
                <w:sz w:val="18"/>
                <w:szCs w:val="18"/>
              </w:rPr>
              <w:t>Total</w:t>
            </w:r>
          </w:p>
        </w:tc>
        <w:tc>
          <w:tcPr>
            <w:tcW w:w="493" w:type="pct"/>
            <w:vAlign w:val="bottom"/>
          </w:tcPr>
          <w:p w:rsidRPr="00E03822" w:rsidR="009D2CEE" w:rsidP="00EF08FC" w:rsidRDefault="009D2CEE" w14:paraId="601CD0B4" w14:textId="460F8152">
            <w:pPr>
              <w:jc w:val="right"/>
              <w:rPr>
                <w:b/>
                <w:color w:val="000000"/>
                <w:sz w:val="18"/>
                <w:szCs w:val="18"/>
              </w:rPr>
            </w:pPr>
            <w:r>
              <w:rPr>
                <w:b/>
                <w:color w:val="000000"/>
                <w:sz w:val="18"/>
                <w:szCs w:val="18"/>
              </w:rPr>
              <w:t>-</w:t>
            </w:r>
          </w:p>
        </w:tc>
        <w:tc>
          <w:tcPr>
            <w:tcW w:w="541" w:type="pct"/>
            <w:vAlign w:val="bottom"/>
          </w:tcPr>
          <w:p w:rsidRPr="00E03822" w:rsidR="009D2CEE" w:rsidP="00EF08FC" w:rsidRDefault="009D2CEE" w14:paraId="4C7F603B" w14:textId="5BE10C9D">
            <w:pPr>
              <w:jc w:val="right"/>
              <w:rPr>
                <w:b/>
                <w:color w:val="000000"/>
                <w:sz w:val="18"/>
                <w:szCs w:val="18"/>
              </w:rPr>
            </w:pPr>
            <w:r>
              <w:rPr>
                <w:b/>
                <w:color w:val="000000"/>
                <w:sz w:val="18"/>
                <w:szCs w:val="18"/>
              </w:rPr>
              <w:t>-</w:t>
            </w:r>
          </w:p>
        </w:tc>
        <w:tc>
          <w:tcPr>
            <w:tcW w:w="589" w:type="pct"/>
          </w:tcPr>
          <w:p w:rsidRPr="00E03822" w:rsidR="009D2CEE" w:rsidP="00EF08FC" w:rsidRDefault="009D2CEE" w14:paraId="4D9BA547" w14:textId="77777777">
            <w:pPr>
              <w:jc w:val="right"/>
              <w:rPr>
                <w:b/>
                <w:color w:val="000000"/>
                <w:sz w:val="18"/>
                <w:szCs w:val="18"/>
              </w:rPr>
            </w:pPr>
            <w:r w:rsidRPr="00E03822">
              <w:rPr>
                <w:b/>
                <w:color w:val="000000"/>
                <w:sz w:val="18"/>
                <w:szCs w:val="18"/>
              </w:rPr>
              <w:t>900</w:t>
            </w:r>
          </w:p>
        </w:tc>
        <w:tc>
          <w:tcPr>
            <w:tcW w:w="650" w:type="pct"/>
            <w:vAlign w:val="bottom"/>
          </w:tcPr>
          <w:p w:rsidRPr="00E03822" w:rsidR="009D2CEE" w:rsidP="00EF08FC" w:rsidRDefault="009D2CEE" w14:paraId="67207992" w14:textId="77777777">
            <w:pPr>
              <w:jc w:val="center"/>
              <w:rPr>
                <w:b/>
                <w:color w:val="000000"/>
                <w:sz w:val="18"/>
                <w:szCs w:val="18"/>
              </w:rPr>
            </w:pPr>
            <w:r>
              <w:rPr>
                <w:b/>
                <w:color w:val="000000"/>
                <w:sz w:val="18"/>
                <w:szCs w:val="18"/>
              </w:rPr>
              <w:t>48,376</w:t>
            </w:r>
          </w:p>
        </w:tc>
        <w:tc>
          <w:tcPr>
            <w:tcW w:w="737" w:type="pct"/>
            <w:vAlign w:val="bottom"/>
          </w:tcPr>
          <w:p w:rsidRPr="00E03822" w:rsidR="009D2CEE" w:rsidP="00EF08FC" w:rsidRDefault="009D2CEE" w14:paraId="63E4BBA4" w14:textId="77777777">
            <w:pPr>
              <w:jc w:val="right"/>
              <w:rPr>
                <w:b/>
                <w:color w:val="000000"/>
                <w:sz w:val="18"/>
                <w:szCs w:val="18"/>
              </w:rPr>
            </w:pPr>
            <w:r w:rsidRPr="00E03822">
              <w:rPr>
                <w:b/>
                <w:color w:val="000000"/>
                <w:sz w:val="18"/>
                <w:szCs w:val="18"/>
              </w:rPr>
              <w:t>3,710</w:t>
            </w:r>
          </w:p>
        </w:tc>
        <w:tc>
          <w:tcPr>
            <w:tcW w:w="660" w:type="pct"/>
            <w:vAlign w:val="bottom"/>
          </w:tcPr>
          <w:p w:rsidRPr="00E03822" w:rsidR="009D2CEE" w:rsidP="00EF08FC" w:rsidRDefault="009D2CEE" w14:paraId="58FF681B" w14:textId="77777777">
            <w:pPr>
              <w:jc w:val="right"/>
              <w:rPr>
                <w:b/>
                <w:color w:val="000000"/>
                <w:sz w:val="18"/>
                <w:szCs w:val="18"/>
              </w:rPr>
            </w:pPr>
            <w:r w:rsidRPr="00E03822">
              <w:rPr>
                <w:b/>
                <w:color w:val="000000"/>
                <w:sz w:val="18"/>
                <w:szCs w:val="18"/>
              </w:rPr>
              <w:t>1,236</w:t>
            </w:r>
          </w:p>
        </w:tc>
        <w:tc>
          <w:tcPr>
            <w:tcW w:w="745" w:type="pct"/>
            <w:vAlign w:val="bottom"/>
          </w:tcPr>
          <w:p w:rsidRPr="00E03822" w:rsidR="009D2CEE" w:rsidP="00EF08FC" w:rsidRDefault="009D2CEE" w14:paraId="5949B25E" w14:textId="77777777">
            <w:pPr>
              <w:jc w:val="right"/>
              <w:rPr>
                <w:b/>
                <w:color w:val="000000"/>
                <w:sz w:val="18"/>
                <w:szCs w:val="18"/>
              </w:rPr>
            </w:pPr>
            <w:r w:rsidRPr="00E03822">
              <w:rPr>
                <w:b/>
                <w:color w:val="000000"/>
                <w:sz w:val="18"/>
                <w:szCs w:val="18"/>
              </w:rPr>
              <w:t>2,474</w:t>
            </w:r>
          </w:p>
        </w:tc>
      </w:tr>
      <w:tr w:rsidRPr="004A696F" w:rsidR="00A30D71" w:rsidTr="009D2CEE" w14:paraId="5B5EF4D4" w14:textId="77777777">
        <w:tc>
          <w:tcPr>
            <w:tcW w:w="585" w:type="pct"/>
          </w:tcPr>
          <w:p w:rsidRPr="00E03822" w:rsidR="00E778A1" w:rsidP="00F123C4" w:rsidRDefault="00E778A1" w14:paraId="6902C20C" w14:textId="3DEE14C8">
            <w:pPr>
              <w:keepNext/>
              <w:jc w:val="right"/>
              <w:rPr>
                <w:color w:val="000000"/>
                <w:sz w:val="18"/>
                <w:szCs w:val="18"/>
              </w:rPr>
            </w:pPr>
            <w:r w:rsidRPr="00E03822">
              <w:rPr>
                <w:rFonts w:cs="Courier New"/>
                <w:color w:val="000000"/>
                <w:sz w:val="18"/>
                <w:szCs w:val="18"/>
              </w:rPr>
              <w:t>Public</w:t>
            </w:r>
          </w:p>
        </w:tc>
        <w:tc>
          <w:tcPr>
            <w:tcW w:w="493" w:type="pct"/>
          </w:tcPr>
          <w:p w:rsidRPr="00E03822" w:rsidR="00E778A1" w:rsidP="00F123C4" w:rsidRDefault="00E778A1" w14:paraId="29DB2BE4" w14:textId="71A0131F">
            <w:pPr>
              <w:keepNext/>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F123C4" w:rsidRDefault="00E778A1" w14:paraId="319C02DD" w14:textId="250A7DA1">
            <w:pPr>
              <w:keepNext/>
              <w:jc w:val="right"/>
              <w:rPr>
                <w:color w:val="000000"/>
                <w:sz w:val="18"/>
                <w:szCs w:val="18"/>
              </w:rPr>
            </w:pPr>
            <w:r w:rsidRPr="00E03822">
              <w:rPr>
                <w:color w:val="000000"/>
                <w:sz w:val="18"/>
                <w:szCs w:val="18"/>
              </w:rPr>
              <w:t>High</w:t>
            </w:r>
          </w:p>
        </w:tc>
        <w:tc>
          <w:tcPr>
            <w:tcW w:w="589" w:type="pct"/>
          </w:tcPr>
          <w:p w:rsidRPr="00E03822" w:rsidR="00E778A1" w:rsidP="00F123C4" w:rsidRDefault="00E778A1" w14:paraId="4926943A" w14:textId="1E825C96">
            <w:pPr>
              <w:keepNext/>
              <w:jc w:val="right"/>
              <w:rPr>
                <w:color w:val="000000"/>
                <w:sz w:val="18"/>
                <w:szCs w:val="18"/>
              </w:rPr>
            </w:pPr>
            <w:r w:rsidRPr="00E03822">
              <w:rPr>
                <w:rFonts w:cs="Courier New"/>
                <w:color w:val="000000"/>
                <w:sz w:val="18"/>
                <w:szCs w:val="18"/>
              </w:rPr>
              <w:t>17</w:t>
            </w:r>
          </w:p>
        </w:tc>
        <w:tc>
          <w:tcPr>
            <w:tcW w:w="650" w:type="pct"/>
          </w:tcPr>
          <w:p w:rsidRPr="00E03822" w:rsidR="00E778A1" w:rsidP="00F123C4" w:rsidRDefault="007B4D43" w14:paraId="68115AE5" w14:textId="49A8212E">
            <w:pPr>
              <w:keepNext/>
              <w:jc w:val="right"/>
              <w:rPr>
                <w:color w:val="000000"/>
                <w:sz w:val="18"/>
                <w:szCs w:val="18"/>
              </w:rPr>
            </w:pPr>
            <w:r>
              <w:rPr>
                <w:rFonts w:cs="Courier New"/>
                <w:color w:val="000000"/>
                <w:sz w:val="18"/>
                <w:szCs w:val="18"/>
              </w:rPr>
              <w:t>245</w:t>
            </w:r>
          </w:p>
        </w:tc>
        <w:tc>
          <w:tcPr>
            <w:tcW w:w="737" w:type="pct"/>
          </w:tcPr>
          <w:p w:rsidRPr="00E03822" w:rsidR="00E778A1" w:rsidP="00F123C4" w:rsidRDefault="00E778A1" w14:paraId="7CD8FD9F" w14:textId="087453AC">
            <w:pPr>
              <w:keepNext/>
              <w:jc w:val="right"/>
              <w:rPr>
                <w:color w:val="000000"/>
                <w:sz w:val="18"/>
                <w:szCs w:val="18"/>
              </w:rPr>
            </w:pPr>
            <w:r w:rsidRPr="00E03822">
              <w:rPr>
                <w:rFonts w:cs="Courier New"/>
                <w:color w:val="000000"/>
                <w:sz w:val="18"/>
                <w:szCs w:val="18"/>
              </w:rPr>
              <w:t>70</w:t>
            </w:r>
          </w:p>
        </w:tc>
        <w:tc>
          <w:tcPr>
            <w:tcW w:w="660" w:type="pct"/>
          </w:tcPr>
          <w:p w:rsidRPr="00E03822" w:rsidR="00E778A1" w:rsidP="00F123C4" w:rsidRDefault="00E778A1" w14:paraId="2B86B553" w14:textId="71BA99FD">
            <w:pPr>
              <w:keepNext/>
              <w:jc w:val="right"/>
              <w:rPr>
                <w:color w:val="000000"/>
                <w:sz w:val="18"/>
                <w:szCs w:val="18"/>
              </w:rPr>
            </w:pPr>
            <w:r w:rsidRPr="00E03822">
              <w:rPr>
                <w:rFonts w:cs="Courier New"/>
                <w:color w:val="000000"/>
                <w:sz w:val="18"/>
                <w:szCs w:val="18"/>
              </w:rPr>
              <w:t>23</w:t>
            </w:r>
          </w:p>
        </w:tc>
        <w:tc>
          <w:tcPr>
            <w:tcW w:w="745" w:type="pct"/>
          </w:tcPr>
          <w:p w:rsidRPr="00E03822" w:rsidR="00E778A1" w:rsidP="00F123C4" w:rsidRDefault="00E778A1" w14:paraId="69E6EEAB" w14:textId="1EB27B12">
            <w:pPr>
              <w:keepNext/>
              <w:jc w:val="right"/>
              <w:rPr>
                <w:color w:val="000000"/>
                <w:sz w:val="18"/>
                <w:szCs w:val="18"/>
              </w:rPr>
            </w:pPr>
            <w:r w:rsidRPr="00E03822">
              <w:rPr>
                <w:rFonts w:cs="Courier New"/>
                <w:color w:val="000000"/>
                <w:sz w:val="18"/>
                <w:szCs w:val="18"/>
              </w:rPr>
              <w:t>47</w:t>
            </w:r>
          </w:p>
        </w:tc>
      </w:tr>
      <w:tr w:rsidRPr="004A696F" w:rsidR="00A30D71" w:rsidTr="009D2CEE" w14:paraId="49FDD178" w14:textId="77777777">
        <w:tc>
          <w:tcPr>
            <w:tcW w:w="585" w:type="pct"/>
          </w:tcPr>
          <w:p w:rsidRPr="00E03822" w:rsidR="00E778A1" w:rsidP="00E778A1" w:rsidRDefault="00E778A1" w14:paraId="64E359A2" w14:textId="40281444">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00F275EB" w14:textId="5C9E4D6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3F8DF86" w14:textId="400CDE1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1DA3CC35" w14:textId="48B1A2A7">
            <w:pPr>
              <w:jc w:val="right"/>
              <w:rPr>
                <w:color w:val="000000"/>
                <w:sz w:val="18"/>
                <w:szCs w:val="18"/>
              </w:rPr>
            </w:pPr>
            <w:r w:rsidRPr="00E03822">
              <w:rPr>
                <w:rFonts w:cs="Courier New"/>
                <w:color w:val="000000"/>
                <w:sz w:val="18"/>
                <w:szCs w:val="18"/>
              </w:rPr>
              <w:t>105</w:t>
            </w:r>
          </w:p>
        </w:tc>
        <w:tc>
          <w:tcPr>
            <w:tcW w:w="650" w:type="pct"/>
          </w:tcPr>
          <w:p w:rsidRPr="00E03822" w:rsidR="00E778A1" w:rsidP="00E778A1" w:rsidRDefault="00E778A1" w14:paraId="2FDDCD65" w14:textId="520DB448">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rsidRPr="00E03822" w:rsidR="00E778A1" w:rsidP="00E778A1" w:rsidRDefault="00E778A1" w14:paraId="6B1D61BF" w14:textId="2A9FBCA5">
            <w:pPr>
              <w:jc w:val="right"/>
              <w:rPr>
                <w:color w:val="000000"/>
                <w:sz w:val="18"/>
                <w:szCs w:val="18"/>
              </w:rPr>
            </w:pPr>
            <w:r w:rsidRPr="00E03822">
              <w:rPr>
                <w:rFonts w:cs="Courier New"/>
                <w:color w:val="000000"/>
                <w:sz w:val="18"/>
                <w:szCs w:val="18"/>
              </w:rPr>
              <w:t>433</w:t>
            </w:r>
          </w:p>
        </w:tc>
        <w:tc>
          <w:tcPr>
            <w:tcW w:w="660" w:type="pct"/>
          </w:tcPr>
          <w:p w:rsidRPr="00E03822" w:rsidR="00E778A1" w:rsidP="00E778A1" w:rsidRDefault="00E778A1" w14:paraId="613BD638" w14:textId="4D14D417">
            <w:pPr>
              <w:jc w:val="right"/>
              <w:rPr>
                <w:color w:val="000000"/>
                <w:sz w:val="18"/>
                <w:szCs w:val="18"/>
              </w:rPr>
            </w:pPr>
            <w:r w:rsidRPr="00E03822">
              <w:rPr>
                <w:rFonts w:cs="Courier New"/>
                <w:color w:val="000000"/>
                <w:sz w:val="18"/>
                <w:szCs w:val="18"/>
              </w:rPr>
              <w:t>144</w:t>
            </w:r>
          </w:p>
        </w:tc>
        <w:tc>
          <w:tcPr>
            <w:tcW w:w="745" w:type="pct"/>
          </w:tcPr>
          <w:p w:rsidRPr="00E03822" w:rsidR="00E778A1" w:rsidP="00E778A1" w:rsidRDefault="00E778A1" w14:paraId="4F9609AB" w14:textId="33196181">
            <w:pPr>
              <w:jc w:val="right"/>
              <w:rPr>
                <w:color w:val="000000"/>
                <w:sz w:val="18"/>
                <w:szCs w:val="18"/>
              </w:rPr>
            </w:pPr>
            <w:r w:rsidRPr="00E03822">
              <w:rPr>
                <w:rFonts w:cs="Courier New"/>
                <w:color w:val="000000"/>
                <w:sz w:val="18"/>
                <w:szCs w:val="18"/>
              </w:rPr>
              <w:t>289</w:t>
            </w:r>
          </w:p>
        </w:tc>
      </w:tr>
      <w:tr w:rsidRPr="004A696F" w:rsidR="00A30D71" w:rsidTr="009D2CEE" w14:paraId="057842EE" w14:textId="77777777">
        <w:tc>
          <w:tcPr>
            <w:tcW w:w="585" w:type="pct"/>
          </w:tcPr>
          <w:p w:rsidRPr="00E03822" w:rsidR="00E778A1" w:rsidP="00E778A1" w:rsidRDefault="00E778A1" w14:paraId="2959B519" w14:textId="6FBE61F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1854503" w14:textId="75C0FADF">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6F41FBC0" w14:textId="07653B6B">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5163D482" w14:textId="51A53BD5">
            <w:pPr>
              <w:jc w:val="right"/>
              <w:rPr>
                <w:color w:val="000000"/>
                <w:sz w:val="18"/>
                <w:szCs w:val="18"/>
              </w:rPr>
            </w:pPr>
            <w:r w:rsidRPr="00E03822">
              <w:rPr>
                <w:rFonts w:cs="Courier New"/>
                <w:color w:val="000000"/>
                <w:sz w:val="18"/>
                <w:szCs w:val="18"/>
              </w:rPr>
              <w:t>35</w:t>
            </w:r>
          </w:p>
        </w:tc>
        <w:tc>
          <w:tcPr>
            <w:tcW w:w="650" w:type="pct"/>
          </w:tcPr>
          <w:p w:rsidRPr="00E03822" w:rsidR="00E778A1" w:rsidP="00E778A1" w:rsidRDefault="00E778A1" w14:paraId="7DDC5E75" w14:textId="72CA0E70">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rsidRPr="00E03822" w:rsidR="00E778A1" w:rsidP="00E778A1" w:rsidRDefault="00E778A1" w14:paraId="0A20A98A" w14:textId="3A6E4AB3">
            <w:pPr>
              <w:jc w:val="right"/>
              <w:rPr>
                <w:color w:val="000000"/>
                <w:sz w:val="18"/>
                <w:szCs w:val="18"/>
              </w:rPr>
            </w:pPr>
            <w:r w:rsidRPr="00E03822">
              <w:rPr>
                <w:rFonts w:cs="Courier New"/>
                <w:color w:val="000000"/>
                <w:sz w:val="18"/>
                <w:szCs w:val="18"/>
              </w:rPr>
              <w:t>144</w:t>
            </w:r>
          </w:p>
        </w:tc>
        <w:tc>
          <w:tcPr>
            <w:tcW w:w="660" w:type="pct"/>
          </w:tcPr>
          <w:p w:rsidRPr="00E03822" w:rsidR="00E778A1" w:rsidP="00E778A1" w:rsidRDefault="00E778A1" w14:paraId="2214D080" w14:textId="343488F3">
            <w:pPr>
              <w:jc w:val="right"/>
              <w:rPr>
                <w:color w:val="000000"/>
                <w:sz w:val="18"/>
                <w:szCs w:val="18"/>
              </w:rPr>
            </w:pPr>
            <w:r w:rsidRPr="00E03822">
              <w:rPr>
                <w:rFonts w:cs="Courier New"/>
                <w:color w:val="000000"/>
                <w:sz w:val="18"/>
                <w:szCs w:val="18"/>
              </w:rPr>
              <w:t>48</w:t>
            </w:r>
          </w:p>
        </w:tc>
        <w:tc>
          <w:tcPr>
            <w:tcW w:w="745" w:type="pct"/>
          </w:tcPr>
          <w:p w:rsidRPr="00E03822" w:rsidR="00E778A1" w:rsidP="00E778A1" w:rsidRDefault="00E778A1" w14:paraId="138F8F47" w14:textId="5E769689">
            <w:pPr>
              <w:jc w:val="right"/>
              <w:rPr>
                <w:color w:val="000000"/>
                <w:sz w:val="18"/>
                <w:szCs w:val="18"/>
              </w:rPr>
            </w:pPr>
            <w:r w:rsidRPr="00E03822">
              <w:rPr>
                <w:rFonts w:cs="Courier New"/>
                <w:color w:val="000000"/>
                <w:sz w:val="18"/>
                <w:szCs w:val="18"/>
              </w:rPr>
              <w:t>96</w:t>
            </w:r>
          </w:p>
        </w:tc>
      </w:tr>
      <w:tr w:rsidRPr="004A696F" w:rsidR="00A30D71" w:rsidTr="009D2CEE" w14:paraId="7D39EAD0" w14:textId="77777777">
        <w:tc>
          <w:tcPr>
            <w:tcW w:w="585" w:type="pct"/>
          </w:tcPr>
          <w:p w:rsidRPr="00E03822" w:rsidR="00E778A1" w:rsidP="00E778A1" w:rsidRDefault="00E778A1" w14:paraId="71AC5769" w14:textId="0679F1D2">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BA244C3" w14:textId="0F3EB5E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56FB21D0" w14:textId="73D5CDC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7B4D0FCF" w14:textId="6C449AEB">
            <w:pPr>
              <w:jc w:val="right"/>
              <w:rPr>
                <w:color w:val="000000"/>
                <w:sz w:val="18"/>
                <w:szCs w:val="18"/>
              </w:rPr>
            </w:pPr>
            <w:r w:rsidRPr="00E03822">
              <w:rPr>
                <w:rFonts w:cs="Courier New"/>
                <w:color w:val="000000"/>
                <w:sz w:val="18"/>
                <w:szCs w:val="18"/>
              </w:rPr>
              <w:t>127</w:t>
            </w:r>
          </w:p>
        </w:tc>
        <w:tc>
          <w:tcPr>
            <w:tcW w:w="650" w:type="pct"/>
          </w:tcPr>
          <w:p w:rsidRPr="00E03822" w:rsidR="00E778A1" w:rsidP="00E778A1" w:rsidRDefault="007B4D43" w14:paraId="566483F0" w14:textId="4C98C830">
            <w:pPr>
              <w:jc w:val="right"/>
              <w:rPr>
                <w:color w:val="000000"/>
                <w:sz w:val="18"/>
                <w:szCs w:val="18"/>
              </w:rPr>
            </w:pPr>
            <w:r>
              <w:rPr>
                <w:rFonts w:cs="Courier New"/>
                <w:color w:val="000000"/>
                <w:sz w:val="18"/>
                <w:szCs w:val="18"/>
              </w:rPr>
              <w:t>8,167</w:t>
            </w:r>
          </w:p>
        </w:tc>
        <w:tc>
          <w:tcPr>
            <w:tcW w:w="737" w:type="pct"/>
          </w:tcPr>
          <w:p w:rsidRPr="00E03822" w:rsidR="00E778A1" w:rsidP="00E778A1" w:rsidRDefault="00E778A1" w14:paraId="6926853F" w14:textId="2D82EAA3">
            <w:pPr>
              <w:jc w:val="right"/>
              <w:rPr>
                <w:color w:val="000000"/>
                <w:sz w:val="18"/>
                <w:szCs w:val="18"/>
              </w:rPr>
            </w:pPr>
            <w:r w:rsidRPr="00E03822">
              <w:rPr>
                <w:rFonts w:cs="Courier New"/>
                <w:color w:val="000000"/>
                <w:sz w:val="18"/>
                <w:szCs w:val="18"/>
              </w:rPr>
              <w:t>524</w:t>
            </w:r>
          </w:p>
        </w:tc>
        <w:tc>
          <w:tcPr>
            <w:tcW w:w="660" w:type="pct"/>
          </w:tcPr>
          <w:p w:rsidRPr="00E03822" w:rsidR="00E778A1" w:rsidP="00E778A1" w:rsidRDefault="00E778A1" w14:paraId="05D2B3C8" w14:textId="12704DC7">
            <w:pPr>
              <w:jc w:val="right"/>
              <w:rPr>
                <w:color w:val="000000"/>
                <w:sz w:val="18"/>
                <w:szCs w:val="18"/>
              </w:rPr>
            </w:pPr>
            <w:r w:rsidRPr="00E03822">
              <w:rPr>
                <w:rFonts w:cs="Courier New"/>
                <w:color w:val="000000"/>
                <w:sz w:val="18"/>
                <w:szCs w:val="18"/>
              </w:rPr>
              <w:t>175</w:t>
            </w:r>
          </w:p>
        </w:tc>
        <w:tc>
          <w:tcPr>
            <w:tcW w:w="745" w:type="pct"/>
          </w:tcPr>
          <w:p w:rsidRPr="00E03822" w:rsidR="00E778A1" w:rsidP="00E778A1" w:rsidRDefault="00E778A1" w14:paraId="7F47B6BA" w14:textId="7964879B">
            <w:pPr>
              <w:jc w:val="right"/>
              <w:rPr>
                <w:color w:val="000000"/>
                <w:sz w:val="18"/>
                <w:szCs w:val="18"/>
              </w:rPr>
            </w:pPr>
            <w:r w:rsidRPr="00E03822">
              <w:rPr>
                <w:rFonts w:cs="Courier New"/>
                <w:color w:val="000000"/>
                <w:sz w:val="18"/>
                <w:szCs w:val="18"/>
              </w:rPr>
              <w:t>349</w:t>
            </w:r>
          </w:p>
        </w:tc>
      </w:tr>
      <w:tr w:rsidRPr="004A696F" w:rsidR="00A30D71" w:rsidTr="009D2CEE" w14:paraId="1F34DB3F" w14:textId="77777777">
        <w:tc>
          <w:tcPr>
            <w:tcW w:w="585" w:type="pct"/>
          </w:tcPr>
          <w:p w:rsidRPr="00E03822" w:rsidR="00E778A1" w:rsidP="00E778A1" w:rsidRDefault="00E778A1" w14:paraId="31F22779" w14:textId="20B34DFB">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31E114D0" w14:textId="19C355A7">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5715949" w14:textId="75B9955F">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87B2CEC" w14:textId="6BA45612">
            <w:pPr>
              <w:jc w:val="right"/>
              <w:rPr>
                <w:color w:val="000000"/>
                <w:sz w:val="18"/>
                <w:szCs w:val="18"/>
              </w:rPr>
            </w:pPr>
            <w:r w:rsidRPr="00E03822">
              <w:rPr>
                <w:rFonts w:cs="Courier New"/>
                <w:color w:val="000000"/>
                <w:sz w:val="18"/>
                <w:szCs w:val="18"/>
              </w:rPr>
              <w:t>50</w:t>
            </w:r>
          </w:p>
        </w:tc>
        <w:tc>
          <w:tcPr>
            <w:tcW w:w="650" w:type="pct"/>
          </w:tcPr>
          <w:p w:rsidRPr="00E03822" w:rsidR="00E778A1" w:rsidP="00E778A1" w:rsidRDefault="007B4D43" w14:paraId="187726B0" w14:textId="1C44A9B0">
            <w:pPr>
              <w:jc w:val="right"/>
              <w:rPr>
                <w:color w:val="000000"/>
                <w:sz w:val="18"/>
                <w:szCs w:val="18"/>
              </w:rPr>
            </w:pPr>
            <w:r>
              <w:rPr>
                <w:rFonts w:cs="Courier New"/>
                <w:color w:val="000000"/>
                <w:sz w:val="18"/>
                <w:szCs w:val="18"/>
              </w:rPr>
              <w:t>578</w:t>
            </w:r>
          </w:p>
        </w:tc>
        <w:tc>
          <w:tcPr>
            <w:tcW w:w="737" w:type="pct"/>
          </w:tcPr>
          <w:p w:rsidRPr="00E03822" w:rsidR="00E778A1" w:rsidP="00E778A1" w:rsidRDefault="00E778A1" w14:paraId="2E13F652" w14:textId="418FEBA8">
            <w:pPr>
              <w:jc w:val="right"/>
              <w:rPr>
                <w:color w:val="000000"/>
                <w:sz w:val="18"/>
                <w:szCs w:val="18"/>
              </w:rPr>
            </w:pPr>
            <w:r w:rsidRPr="00E03822">
              <w:rPr>
                <w:rFonts w:cs="Courier New"/>
                <w:color w:val="000000"/>
                <w:sz w:val="18"/>
                <w:szCs w:val="18"/>
              </w:rPr>
              <w:t>206</w:t>
            </w:r>
          </w:p>
        </w:tc>
        <w:tc>
          <w:tcPr>
            <w:tcW w:w="660" w:type="pct"/>
          </w:tcPr>
          <w:p w:rsidRPr="00E03822" w:rsidR="00E778A1" w:rsidP="00E778A1" w:rsidRDefault="00E778A1" w14:paraId="4EDD6D19" w14:textId="49505D41">
            <w:pPr>
              <w:jc w:val="right"/>
              <w:rPr>
                <w:color w:val="000000"/>
                <w:sz w:val="18"/>
                <w:szCs w:val="18"/>
              </w:rPr>
            </w:pPr>
            <w:r w:rsidRPr="00E03822">
              <w:rPr>
                <w:rFonts w:cs="Courier New"/>
                <w:color w:val="000000"/>
                <w:sz w:val="18"/>
                <w:szCs w:val="18"/>
              </w:rPr>
              <w:t>69</w:t>
            </w:r>
          </w:p>
        </w:tc>
        <w:tc>
          <w:tcPr>
            <w:tcW w:w="745" w:type="pct"/>
          </w:tcPr>
          <w:p w:rsidRPr="00E03822" w:rsidR="00E778A1" w:rsidP="00E778A1" w:rsidRDefault="00E778A1" w14:paraId="1FAF3299" w14:textId="2B165C8F">
            <w:pPr>
              <w:jc w:val="right"/>
              <w:rPr>
                <w:color w:val="000000"/>
                <w:sz w:val="18"/>
                <w:szCs w:val="18"/>
              </w:rPr>
            </w:pPr>
            <w:r w:rsidRPr="00E03822">
              <w:rPr>
                <w:rFonts w:cs="Courier New"/>
                <w:color w:val="000000"/>
                <w:sz w:val="18"/>
                <w:szCs w:val="18"/>
              </w:rPr>
              <w:t>137</w:t>
            </w:r>
          </w:p>
        </w:tc>
      </w:tr>
      <w:tr w:rsidRPr="004A696F" w:rsidR="00A30D71" w:rsidTr="009D2CEE" w14:paraId="26913A85" w14:textId="77777777">
        <w:tc>
          <w:tcPr>
            <w:tcW w:w="585" w:type="pct"/>
          </w:tcPr>
          <w:p w:rsidRPr="00E03822" w:rsidR="00E778A1" w:rsidP="00E778A1" w:rsidRDefault="00E778A1" w14:paraId="49CBB430" w14:textId="13E99A8A">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26CC6709" w14:textId="03DA69A4">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136D6A6" w14:textId="6D137352">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FD569AE" w14:textId="1E3BFA37">
            <w:pPr>
              <w:jc w:val="right"/>
              <w:rPr>
                <w:color w:val="000000"/>
                <w:sz w:val="18"/>
                <w:szCs w:val="18"/>
              </w:rPr>
            </w:pPr>
            <w:r w:rsidRPr="00E03822">
              <w:rPr>
                <w:rFonts w:cs="Courier New"/>
                <w:color w:val="000000"/>
                <w:sz w:val="18"/>
                <w:szCs w:val="18"/>
              </w:rPr>
              <w:t>228</w:t>
            </w:r>
          </w:p>
        </w:tc>
        <w:tc>
          <w:tcPr>
            <w:tcW w:w="650" w:type="pct"/>
          </w:tcPr>
          <w:p w:rsidRPr="00E03822" w:rsidR="00E778A1" w:rsidP="00E778A1" w:rsidRDefault="007B4D43" w14:paraId="69442E12" w14:textId="112E8D06">
            <w:pPr>
              <w:jc w:val="right"/>
              <w:rPr>
                <w:color w:val="000000"/>
                <w:sz w:val="18"/>
                <w:szCs w:val="18"/>
              </w:rPr>
            </w:pPr>
            <w:r>
              <w:rPr>
                <w:rFonts w:cs="Courier New"/>
                <w:color w:val="000000"/>
                <w:sz w:val="18"/>
                <w:szCs w:val="18"/>
              </w:rPr>
              <w:t>9,569</w:t>
            </w:r>
          </w:p>
        </w:tc>
        <w:tc>
          <w:tcPr>
            <w:tcW w:w="737" w:type="pct"/>
          </w:tcPr>
          <w:p w:rsidRPr="00E03822" w:rsidR="00E778A1" w:rsidP="00E778A1" w:rsidRDefault="00E778A1" w14:paraId="77A85E19" w14:textId="1B708B6A">
            <w:pPr>
              <w:jc w:val="right"/>
              <w:rPr>
                <w:color w:val="000000"/>
                <w:sz w:val="18"/>
                <w:szCs w:val="18"/>
              </w:rPr>
            </w:pPr>
            <w:r w:rsidRPr="00E03822">
              <w:rPr>
                <w:rFonts w:cs="Courier New"/>
                <w:color w:val="000000"/>
                <w:sz w:val="18"/>
                <w:szCs w:val="18"/>
              </w:rPr>
              <w:t>940</w:t>
            </w:r>
          </w:p>
        </w:tc>
        <w:tc>
          <w:tcPr>
            <w:tcW w:w="660" w:type="pct"/>
          </w:tcPr>
          <w:p w:rsidRPr="00E03822" w:rsidR="00E778A1" w:rsidP="00E778A1" w:rsidRDefault="00E778A1" w14:paraId="112EE510" w14:textId="47A12CF6">
            <w:pPr>
              <w:jc w:val="right"/>
              <w:rPr>
                <w:color w:val="000000"/>
                <w:sz w:val="18"/>
                <w:szCs w:val="18"/>
              </w:rPr>
            </w:pPr>
            <w:r w:rsidRPr="00E03822">
              <w:rPr>
                <w:rFonts w:cs="Courier New"/>
                <w:color w:val="000000"/>
                <w:sz w:val="18"/>
                <w:szCs w:val="18"/>
              </w:rPr>
              <w:t>313</w:t>
            </w:r>
          </w:p>
        </w:tc>
        <w:tc>
          <w:tcPr>
            <w:tcW w:w="745" w:type="pct"/>
          </w:tcPr>
          <w:p w:rsidRPr="00E03822" w:rsidR="00E778A1" w:rsidP="00E778A1" w:rsidRDefault="00E778A1" w14:paraId="4F165394" w14:textId="0D46AFD6">
            <w:pPr>
              <w:jc w:val="right"/>
              <w:rPr>
                <w:color w:val="000000"/>
                <w:sz w:val="18"/>
                <w:szCs w:val="18"/>
              </w:rPr>
            </w:pPr>
            <w:r w:rsidRPr="00E03822">
              <w:rPr>
                <w:rFonts w:cs="Courier New"/>
                <w:color w:val="000000"/>
                <w:sz w:val="18"/>
                <w:szCs w:val="18"/>
              </w:rPr>
              <w:t>627</w:t>
            </w:r>
          </w:p>
        </w:tc>
      </w:tr>
      <w:tr w:rsidRPr="004A696F" w:rsidR="00A30D71" w:rsidTr="009D2CEE" w14:paraId="4F58D163" w14:textId="77777777">
        <w:tc>
          <w:tcPr>
            <w:tcW w:w="585" w:type="pct"/>
          </w:tcPr>
          <w:p w:rsidRPr="00E03822" w:rsidR="00E778A1" w:rsidP="00E778A1" w:rsidRDefault="00E778A1" w14:paraId="2C7ECD6B" w14:textId="6BD46FBE">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179B5831" w14:textId="4FCFC568">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4D617BE9" w14:textId="70D50A82">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FDB7CA0" w14:textId="3801145D">
            <w:pPr>
              <w:jc w:val="right"/>
              <w:rPr>
                <w:color w:val="000000"/>
                <w:sz w:val="18"/>
                <w:szCs w:val="18"/>
              </w:rPr>
            </w:pPr>
            <w:r w:rsidRPr="00E03822">
              <w:rPr>
                <w:rFonts w:cs="Courier New"/>
                <w:color w:val="000000"/>
                <w:sz w:val="18"/>
                <w:szCs w:val="18"/>
              </w:rPr>
              <w:t>26</w:t>
            </w:r>
          </w:p>
        </w:tc>
        <w:tc>
          <w:tcPr>
            <w:tcW w:w="650" w:type="pct"/>
          </w:tcPr>
          <w:p w:rsidRPr="00E03822" w:rsidR="00E778A1" w:rsidP="00E778A1" w:rsidRDefault="007B4D43" w14:paraId="1248DDF2" w14:textId="41E4C89E">
            <w:pPr>
              <w:jc w:val="right"/>
              <w:rPr>
                <w:color w:val="000000"/>
                <w:sz w:val="18"/>
                <w:szCs w:val="18"/>
              </w:rPr>
            </w:pPr>
            <w:r>
              <w:rPr>
                <w:rFonts w:cs="Courier New"/>
                <w:color w:val="000000"/>
                <w:sz w:val="18"/>
                <w:szCs w:val="18"/>
              </w:rPr>
              <w:t>290</w:t>
            </w:r>
          </w:p>
        </w:tc>
        <w:tc>
          <w:tcPr>
            <w:tcW w:w="737" w:type="pct"/>
          </w:tcPr>
          <w:p w:rsidRPr="00E03822" w:rsidR="00E778A1" w:rsidP="00E778A1" w:rsidRDefault="00E778A1" w14:paraId="10773BE6" w14:textId="1D3E9137">
            <w:pPr>
              <w:jc w:val="right"/>
              <w:rPr>
                <w:color w:val="000000"/>
                <w:sz w:val="18"/>
                <w:szCs w:val="18"/>
              </w:rPr>
            </w:pPr>
            <w:r w:rsidRPr="00E03822">
              <w:rPr>
                <w:rFonts w:cs="Courier New"/>
                <w:color w:val="000000"/>
                <w:sz w:val="18"/>
                <w:szCs w:val="18"/>
              </w:rPr>
              <w:t>107</w:t>
            </w:r>
          </w:p>
        </w:tc>
        <w:tc>
          <w:tcPr>
            <w:tcW w:w="660" w:type="pct"/>
          </w:tcPr>
          <w:p w:rsidRPr="00E03822" w:rsidR="00E778A1" w:rsidP="00E778A1" w:rsidRDefault="00E778A1" w14:paraId="494195C2" w14:textId="0455AA00">
            <w:pPr>
              <w:jc w:val="right"/>
              <w:rPr>
                <w:color w:val="000000"/>
                <w:sz w:val="18"/>
                <w:szCs w:val="18"/>
              </w:rPr>
            </w:pPr>
            <w:r w:rsidRPr="00E03822">
              <w:rPr>
                <w:rFonts w:cs="Courier New"/>
                <w:color w:val="000000"/>
                <w:sz w:val="18"/>
                <w:szCs w:val="18"/>
              </w:rPr>
              <w:t>36</w:t>
            </w:r>
          </w:p>
        </w:tc>
        <w:tc>
          <w:tcPr>
            <w:tcW w:w="745" w:type="pct"/>
          </w:tcPr>
          <w:p w:rsidRPr="00E03822" w:rsidR="00E778A1" w:rsidP="00E778A1" w:rsidRDefault="00E778A1" w14:paraId="741B1DF2" w14:textId="65676C42">
            <w:pPr>
              <w:jc w:val="right"/>
              <w:rPr>
                <w:color w:val="000000"/>
                <w:sz w:val="18"/>
                <w:szCs w:val="18"/>
              </w:rPr>
            </w:pPr>
            <w:r w:rsidRPr="00E03822">
              <w:rPr>
                <w:rFonts w:cs="Courier New"/>
                <w:color w:val="000000"/>
                <w:sz w:val="18"/>
                <w:szCs w:val="18"/>
              </w:rPr>
              <w:t>71</w:t>
            </w:r>
          </w:p>
        </w:tc>
      </w:tr>
      <w:tr w:rsidRPr="004A696F" w:rsidR="00A30D71" w:rsidTr="009D2CEE" w14:paraId="17482163" w14:textId="77777777">
        <w:tc>
          <w:tcPr>
            <w:tcW w:w="585" w:type="pct"/>
          </w:tcPr>
          <w:p w:rsidRPr="00E03822" w:rsidR="00E778A1" w:rsidP="00E778A1" w:rsidRDefault="00E778A1" w14:paraId="1D65A233" w14:textId="4BB10AE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5F0C5332" w14:textId="61FBFB1C">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1EEACA3A" w14:textId="1ADD4E0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305CC772" w14:textId="3707D2EA">
            <w:pPr>
              <w:jc w:val="right"/>
              <w:rPr>
                <w:color w:val="000000"/>
                <w:sz w:val="18"/>
                <w:szCs w:val="18"/>
              </w:rPr>
            </w:pPr>
            <w:r w:rsidRPr="00E03822">
              <w:rPr>
                <w:rFonts w:cs="Courier New"/>
                <w:color w:val="000000"/>
                <w:sz w:val="18"/>
                <w:szCs w:val="18"/>
              </w:rPr>
              <w:t>152</w:t>
            </w:r>
          </w:p>
        </w:tc>
        <w:tc>
          <w:tcPr>
            <w:tcW w:w="650" w:type="pct"/>
          </w:tcPr>
          <w:p w:rsidRPr="00E03822" w:rsidR="00E778A1" w:rsidP="00E778A1" w:rsidRDefault="007B4D43" w14:paraId="725C38FA" w14:textId="00F11A09">
            <w:pPr>
              <w:jc w:val="right"/>
              <w:rPr>
                <w:color w:val="000000"/>
                <w:sz w:val="18"/>
                <w:szCs w:val="18"/>
              </w:rPr>
            </w:pPr>
            <w:r>
              <w:rPr>
                <w:rFonts w:cs="Courier New"/>
                <w:color w:val="000000"/>
                <w:sz w:val="18"/>
                <w:szCs w:val="18"/>
              </w:rPr>
              <w:t>9,554</w:t>
            </w:r>
          </w:p>
        </w:tc>
        <w:tc>
          <w:tcPr>
            <w:tcW w:w="737" w:type="pct"/>
          </w:tcPr>
          <w:p w:rsidRPr="00E03822" w:rsidR="00E778A1" w:rsidP="00E778A1" w:rsidRDefault="00E778A1" w14:paraId="5702C37C" w14:textId="3FCA4E29">
            <w:pPr>
              <w:jc w:val="right"/>
              <w:rPr>
                <w:color w:val="000000"/>
                <w:sz w:val="18"/>
                <w:szCs w:val="18"/>
              </w:rPr>
            </w:pPr>
            <w:r w:rsidRPr="00E03822">
              <w:rPr>
                <w:rFonts w:cs="Courier New"/>
                <w:color w:val="000000"/>
                <w:sz w:val="18"/>
                <w:szCs w:val="18"/>
              </w:rPr>
              <w:t>627</w:t>
            </w:r>
          </w:p>
        </w:tc>
        <w:tc>
          <w:tcPr>
            <w:tcW w:w="660" w:type="pct"/>
          </w:tcPr>
          <w:p w:rsidRPr="00E03822" w:rsidR="00E778A1" w:rsidP="00E778A1" w:rsidRDefault="00E778A1" w14:paraId="20123ED8" w14:textId="4F2560DF">
            <w:pPr>
              <w:jc w:val="right"/>
              <w:rPr>
                <w:color w:val="000000"/>
                <w:sz w:val="18"/>
                <w:szCs w:val="18"/>
              </w:rPr>
            </w:pPr>
            <w:r w:rsidRPr="00E03822">
              <w:rPr>
                <w:rFonts w:cs="Courier New"/>
                <w:color w:val="000000"/>
                <w:sz w:val="18"/>
                <w:szCs w:val="18"/>
              </w:rPr>
              <w:t>209</w:t>
            </w:r>
          </w:p>
        </w:tc>
        <w:tc>
          <w:tcPr>
            <w:tcW w:w="745" w:type="pct"/>
          </w:tcPr>
          <w:p w:rsidRPr="00E03822" w:rsidR="00E778A1" w:rsidP="00E778A1" w:rsidRDefault="00E778A1" w14:paraId="7701B34A" w14:textId="68022D04">
            <w:pPr>
              <w:jc w:val="right"/>
              <w:rPr>
                <w:color w:val="000000"/>
                <w:sz w:val="18"/>
                <w:szCs w:val="18"/>
              </w:rPr>
            </w:pPr>
            <w:r w:rsidRPr="00E03822">
              <w:rPr>
                <w:rFonts w:cs="Courier New"/>
                <w:color w:val="000000"/>
                <w:sz w:val="18"/>
                <w:szCs w:val="18"/>
              </w:rPr>
              <w:t>418</w:t>
            </w:r>
          </w:p>
        </w:tc>
      </w:tr>
      <w:tr w:rsidRPr="004A696F" w:rsidR="00A30D71" w:rsidTr="009D2CEE" w14:paraId="55859C9B" w14:textId="77777777">
        <w:tc>
          <w:tcPr>
            <w:tcW w:w="585" w:type="pct"/>
          </w:tcPr>
          <w:p w:rsidRPr="00E03822" w:rsidR="00E778A1" w:rsidP="00E778A1" w:rsidRDefault="00E778A1" w14:paraId="45357E0C" w14:textId="3685E2C6">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30317D35" w14:textId="4959841F">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B010D19" w14:textId="0A2E69F7">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2604E9F" w14:textId="31A3CDE5">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23B52219" w14:textId="741EA7A0">
            <w:pPr>
              <w:jc w:val="right"/>
              <w:rPr>
                <w:color w:val="000000"/>
                <w:sz w:val="18"/>
                <w:szCs w:val="18"/>
              </w:rPr>
            </w:pPr>
            <w:r w:rsidRPr="00E03822">
              <w:rPr>
                <w:rFonts w:cs="Courier New"/>
                <w:color w:val="000000"/>
                <w:sz w:val="18"/>
                <w:szCs w:val="18"/>
              </w:rPr>
              <w:t>1,069</w:t>
            </w:r>
          </w:p>
        </w:tc>
        <w:tc>
          <w:tcPr>
            <w:tcW w:w="737" w:type="pct"/>
          </w:tcPr>
          <w:p w:rsidRPr="00E03822" w:rsidR="00E778A1" w:rsidP="00E778A1" w:rsidRDefault="00E778A1" w14:paraId="76E9E7FA" w14:textId="5711925F">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06756C4B" w14:textId="58291A0E">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61C82022" w14:textId="3BD9793B">
            <w:pPr>
              <w:jc w:val="right"/>
              <w:rPr>
                <w:color w:val="000000"/>
                <w:sz w:val="18"/>
                <w:szCs w:val="18"/>
              </w:rPr>
            </w:pPr>
            <w:r w:rsidRPr="00E03822">
              <w:rPr>
                <w:rFonts w:cs="Courier New"/>
                <w:color w:val="000000"/>
                <w:sz w:val="18"/>
                <w:szCs w:val="18"/>
              </w:rPr>
              <w:t>52</w:t>
            </w:r>
          </w:p>
        </w:tc>
      </w:tr>
      <w:tr w:rsidRPr="004A696F" w:rsidR="00A30D71" w:rsidTr="009D2CEE" w14:paraId="06AA120B" w14:textId="77777777">
        <w:tc>
          <w:tcPr>
            <w:tcW w:w="585" w:type="pct"/>
          </w:tcPr>
          <w:p w:rsidRPr="00E03822" w:rsidR="00E778A1" w:rsidP="00E778A1" w:rsidRDefault="00E778A1" w14:paraId="01D5C180" w14:textId="210CA6B9">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006D0127" w14:textId="7D64DC52">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402766FD" w14:textId="2165432E">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42A6DB31" w14:textId="44CF0C42">
            <w:pPr>
              <w:jc w:val="right"/>
              <w:rPr>
                <w:color w:val="000000"/>
                <w:sz w:val="18"/>
                <w:szCs w:val="18"/>
              </w:rPr>
            </w:pPr>
            <w:r w:rsidRPr="00E03822">
              <w:rPr>
                <w:rFonts w:cs="Courier New"/>
                <w:color w:val="000000"/>
                <w:sz w:val="18"/>
                <w:szCs w:val="18"/>
              </w:rPr>
              <w:t>28</w:t>
            </w:r>
          </w:p>
        </w:tc>
        <w:tc>
          <w:tcPr>
            <w:tcW w:w="650" w:type="pct"/>
          </w:tcPr>
          <w:p w:rsidRPr="00E03822" w:rsidR="00E778A1" w:rsidP="00E778A1" w:rsidRDefault="00E778A1" w14:paraId="1633B421" w14:textId="561623EE">
            <w:pPr>
              <w:jc w:val="right"/>
              <w:rPr>
                <w:color w:val="000000"/>
                <w:sz w:val="18"/>
                <w:szCs w:val="18"/>
              </w:rPr>
            </w:pPr>
            <w:r w:rsidRPr="00E03822">
              <w:rPr>
                <w:rFonts w:cs="Courier New"/>
                <w:color w:val="000000"/>
                <w:sz w:val="18"/>
                <w:szCs w:val="18"/>
              </w:rPr>
              <w:t>1,697</w:t>
            </w:r>
          </w:p>
        </w:tc>
        <w:tc>
          <w:tcPr>
            <w:tcW w:w="737" w:type="pct"/>
          </w:tcPr>
          <w:p w:rsidRPr="00E03822" w:rsidR="00E778A1" w:rsidP="00E778A1" w:rsidRDefault="00E778A1" w14:paraId="58921AD9" w14:textId="2A6D4724">
            <w:pPr>
              <w:jc w:val="right"/>
              <w:rPr>
                <w:color w:val="000000"/>
                <w:sz w:val="18"/>
                <w:szCs w:val="18"/>
              </w:rPr>
            </w:pPr>
            <w:r w:rsidRPr="00E03822">
              <w:rPr>
                <w:rFonts w:cs="Courier New"/>
                <w:color w:val="000000"/>
                <w:sz w:val="18"/>
                <w:szCs w:val="18"/>
              </w:rPr>
              <w:t>115</w:t>
            </w:r>
          </w:p>
        </w:tc>
        <w:tc>
          <w:tcPr>
            <w:tcW w:w="660" w:type="pct"/>
          </w:tcPr>
          <w:p w:rsidRPr="00E03822" w:rsidR="00E778A1" w:rsidP="00E778A1" w:rsidRDefault="00E778A1" w14:paraId="781CCDE5" w14:textId="3D4EF636">
            <w:pPr>
              <w:jc w:val="right"/>
              <w:rPr>
                <w:color w:val="000000"/>
                <w:sz w:val="18"/>
                <w:szCs w:val="18"/>
              </w:rPr>
            </w:pPr>
            <w:r w:rsidRPr="00E03822">
              <w:rPr>
                <w:rFonts w:cs="Courier New"/>
                <w:color w:val="000000"/>
                <w:sz w:val="18"/>
                <w:szCs w:val="18"/>
              </w:rPr>
              <w:t>38</w:t>
            </w:r>
          </w:p>
        </w:tc>
        <w:tc>
          <w:tcPr>
            <w:tcW w:w="745" w:type="pct"/>
          </w:tcPr>
          <w:p w:rsidRPr="00E03822" w:rsidR="00E778A1" w:rsidP="00E778A1" w:rsidRDefault="00E778A1" w14:paraId="0413CCF2" w14:textId="1948500F">
            <w:pPr>
              <w:jc w:val="right"/>
              <w:rPr>
                <w:color w:val="000000"/>
                <w:sz w:val="18"/>
                <w:szCs w:val="18"/>
              </w:rPr>
            </w:pPr>
            <w:r w:rsidRPr="00E03822">
              <w:rPr>
                <w:rFonts w:cs="Courier New"/>
                <w:color w:val="000000"/>
                <w:sz w:val="18"/>
                <w:szCs w:val="18"/>
              </w:rPr>
              <w:t>77</w:t>
            </w:r>
          </w:p>
        </w:tc>
      </w:tr>
      <w:tr w:rsidRPr="004A696F" w:rsidR="00A30D71" w:rsidTr="009D2CEE" w14:paraId="4690E8BE" w14:textId="77777777">
        <w:tc>
          <w:tcPr>
            <w:tcW w:w="585" w:type="pct"/>
          </w:tcPr>
          <w:p w:rsidRPr="00E03822" w:rsidR="00E778A1" w:rsidP="00E778A1" w:rsidRDefault="00E778A1" w14:paraId="4582F754" w14:textId="06340C25">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4C57285B" w14:textId="15C29FDE">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062C3AB3" w14:textId="667BB281">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9D4A444" w14:textId="327BFB2C">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1DAEAA3C" w14:textId="595F8792">
            <w:pPr>
              <w:jc w:val="right"/>
              <w:rPr>
                <w:color w:val="000000"/>
                <w:sz w:val="18"/>
                <w:szCs w:val="18"/>
              </w:rPr>
            </w:pPr>
            <w:r w:rsidRPr="00E03822">
              <w:rPr>
                <w:rFonts w:cs="Courier New"/>
                <w:color w:val="000000"/>
                <w:sz w:val="18"/>
                <w:szCs w:val="18"/>
              </w:rPr>
              <w:t>970</w:t>
            </w:r>
          </w:p>
        </w:tc>
        <w:tc>
          <w:tcPr>
            <w:tcW w:w="737" w:type="pct"/>
          </w:tcPr>
          <w:p w:rsidRPr="00E03822" w:rsidR="00E778A1" w:rsidP="00E778A1" w:rsidRDefault="00E778A1" w14:paraId="50C577FE" w14:textId="40E0DBE8">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42992DF4" w14:textId="0D613464">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0984CBF3" w14:textId="6523A363">
            <w:pPr>
              <w:jc w:val="right"/>
              <w:rPr>
                <w:color w:val="000000"/>
                <w:sz w:val="18"/>
                <w:szCs w:val="18"/>
              </w:rPr>
            </w:pPr>
            <w:r w:rsidRPr="00E03822">
              <w:rPr>
                <w:rFonts w:cs="Courier New"/>
                <w:color w:val="000000"/>
                <w:sz w:val="18"/>
                <w:szCs w:val="18"/>
              </w:rPr>
              <w:t>52</w:t>
            </w:r>
          </w:p>
        </w:tc>
      </w:tr>
      <w:tr w:rsidRPr="004A696F" w:rsidR="00A30D71" w:rsidTr="009D2CEE" w14:paraId="21AEECE3" w14:textId="77777777">
        <w:tc>
          <w:tcPr>
            <w:tcW w:w="585" w:type="pct"/>
          </w:tcPr>
          <w:p w:rsidRPr="00E03822" w:rsidR="00E778A1" w:rsidP="00E778A1" w:rsidRDefault="00E778A1" w14:paraId="403D9518" w14:textId="233FFC9C">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158D8BEB" w14:textId="68CAB8DF">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3A90CA4E" w14:textId="442338CD">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FADE0C9" w14:textId="1646D8A2">
            <w:pPr>
              <w:jc w:val="right"/>
              <w:rPr>
                <w:color w:val="000000"/>
                <w:sz w:val="18"/>
                <w:szCs w:val="18"/>
              </w:rPr>
            </w:pPr>
            <w:r w:rsidRPr="00E03822">
              <w:rPr>
                <w:rFonts w:cs="Courier New"/>
                <w:color w:val="000000"/>
                <w:sz w:val="18"/>
                <w:szCs w:val="18"/>
              </w:rPr>
              <w:t>14</w:t>
            </w:r>
          </w:p>
        </w:tc>
        <w:tc>
          <w:tcPr>
            <w:tcW w:w="650" w:type="pct"/>
          </w:tcPr>
          <w:p w:rsidRPr="00E03822" w:rsidR="00E778A1" w:rsidP="00E778A1" w:rsidRDefault="00E778A1" w14:paraId="2C955FAE" w14:textId="36F16F42">
            <w:pPr>
              <w:jc w:val="right"/>
              <w:rPr>
                <w:color w:val="000000"/>
                <w:sz w:val="18"/>
                <w:szCs w:val="18"/>
              </w:rPr>
            </w:pPr>
            <w:r w:rsidRPr="00E03822">
              <w:rPr>
                <w:rFonts w:cs="Courier New"/>
                <w:color w:val="000000"/>
                <w:sz w:val="18"/>
                <w:szCs w:val="18"/>
              </w:rPr>
              <w:t>770</w:t>
            </w:r>
          </w:p>
        </w:tc>
        <w:tc>
          <w:tcPr>
            <w:tcW w:w="737" w:type="pct"/>
          </w:tcPr>
          <w:p w:rsidRPr="00E03822" w:rsidR="00E778A1" w:rsidP="00E778A1" w:rsidRDefault="00E778A1" w14:paraId="798455D2" w14:textId="6745F77D">
            <w:pPr>
              <w:jc w:val="right"/>
              <w:rPr>
                <w:color w:val="000000"/>
                <w:sz w:val="18"/>
                <w:szCs w:val="18"/>
              </w:rPr>
            </w:pPr>
            <w:r w:rsidRPr="00E03822">
              <w:rPr>
                <w:rFonts w:cs="Courier New"/>
                <w:color w:val="000000"/>
                <w:sz w:val="18"/>
                <w:szCs w:val="18"/>
              </w:rPr>
              <w:t>58</w:t>
            </w:r>
          </w:p>
        </w:tc>
        <w:tc>
          <w:tcPr>
            <w:tcW w:w="660" w:type="pct"/>
          </w:tcPr>
          <w:p w:rsidRPr="00E03822" w:rsidR="00E778A1" w:rsidP="00E778A1" w:rsidRDefault="00E778A1" w14:paraId="64DD61A8" w14:textId="02345F50">
            <w:pPr>
              <w:jc w:val="right"/>
              <w:rPr>
                <w:color w:val="000000"/>
                <w:sz w:val="18"/>
                <w:szCs w:val="18"/>
              </w:rPr>
            </w:pPr>
            <w:r w:rsidRPr="00E03822">
              <w:rPr>
                <w:rFonts w:cs="Courier New"/>
                <w:color w:val="000000"/>
                <w:sz w:val="18"/>
                <w:szCs w:val="18"/>
              </w:rPr>
              <w:t>19</w:t>
            </w:r>
          </w:p>
        </w:tc>
        <w:tc>
          <w:tcPr>
            <w:tcW w:w="745" w:type="pct"/>
          </w:tcPr>
          <w:p w:rsidRPr="00E03822" w:rsidR="00E778A1" w:rsidP="00E778A1" w:rsidRDefault="00E778A1" w14:paraId="1BF85A5A" w14:textId="2E393EEE">
            <w:pPr>
              <w:jc w:val="right"/>
              <w:rPr>
                <w:color w:val="000000"/>
                <w:sz w:val="18"/>
                <w:szCs w:val="18"/>
              </w:rPr>
            </w:pPr>
            <w:r w:rsidRPr="00E03822">
              <w:rPr>
                <w:rFonts w:cs="Courier New"/>
                <w:color w:val="000000"/>
                <w:sz w:val="18"/>
                <w:szCs w:val="18"/>
              </w:rPr>
              <w:t>39</w:t>
            </w:r>
          </w:p>
        </w:tc>
      </w:tr>
      <w:tr w:rsidRPr="004A696F" w:rsidR="00A30D71" w:rsidTr="009D2CEE" w14:paraId="62A91C09" w14:textId="77777777">
        <w:tc>
          <w:tcPr>
            <w:tcW w:w="585" w:type="pct"/>
          </w:tcPr>
          <w:p w:rsidRPr="00E03822" w:rsidR="00E778A1" w:rsidP="00E778A1" w:rsidRDefault="00E778A1" w14:paraId="4EC29129" w14:textId="652FF326">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1947C3CA" w14:textId="7B8FDC9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C72F663" w14:textId="590F246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1630782" w14:textId="34F4C4F5">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5F23F45F" w14:textId="2D34CBAA">
            <w:pPr>
              <w:jc w:val="right"/>
              <w:rPr>
                <w:color w:val="000000"/>
                <w:sz w:val="18"/>
                <w:szCs w:val="18"/>
              </w:rPr>
            </w:pPr>
            <w:r w:rsidRPr="00E03822">
              <w:rPr>
                <w:rFonts w:cs="Courier New"/>
                <w:color w:val="000000"/>
                <w:sz w:val="18"/>
                <w:szCs w:val="18"/>
              </w:rPr>
              <w:t>2,060</w:t>
            </w:r>
          </w:p>
        </w:tc>
        <w:tc>
          <w:tcPr>
            <w:tcW w:w="737" w:type="pct"/>
          </w:tcPr>
          <w:p w:rsidRPr="00E03822" w:rsidR="00E778A1" w:rsidP="00E778A1" w:rsidRDefault="00E778A1" w14:paraId="0162BACE" w14:textId="5D75F85F">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43A51F97" w14:textId="11C63685">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30B9CAE2" w14:textId="7C265644">
            <w:pPr>
              <w:jc w:val="right"/>
              <w:rPr>
                <w:color w:val="000000"/>
                <w:sz w:val="18"/>
                <w:szCs w:val="18"/>
              </w:rPr>
            </w:pPr>
            <w:r w:rsidRPr="00E03822">
              <w:rPr>
                <w:rFonts w:cs="Courier New"/>
                <w:color w:val="000000"/>
                <w:sz w:val="18"/>
                <w:szCs w:val="18"/>
              </w:rPr>
              <w:t>44</w:t>
            </w:r>
          </w:p>
        </w:tc>
      </w:tr>
      <w:tr w:rsidRPr="004A696F" w:rsidR="00A30D71" w:rsidTr="009D2CEE" w14:paraId="4F546DDB" w14:textId="77777777">
        <w:tc>
          <w:tcPr>
            <w:tcW w:w="585" w:type="pct"/>
          </w:tcPr>
          <w:p w:rsidRPr="00E03822" w:rsidR="00E778A1" w:rsidP="00E778A1" w:rsidRDefault="00E778A1" w14:paraId="0CA5809B" w14:textId="65C8799E">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44436D09" w14:textId="56EE999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3E0A01C9" w14:textId="1A87CF24">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0F34680" w14:textId="672246E8">
            <w:pPr>
              <w:jc w:val="right"/>
              <w:rPr>
                <w:color w:val="000000"/>
                <w:sz w:val="18"/>
                <w:szCs w:val="18"/>
              </w:rPr>
            </w:pPr>
            <w:r w:rsidRPr="00E03822">
              <w:rPr>
                <w:rFonts w:cs="Courier New"/>
                <w:color w:val="000000"/>
                <w:sz w:val="18"/>
                <w:szCs w:val="18"/>
              </w:rPr>
              <w:t>15</w:t>
            </w:r>
          </w:p>
        </w:tc>
        <w:tc>
          <w:tcPr>
            <w:tcW w:w="650" w:type="pct"/>
          </w:tcPr>
          <w:p w:rsidRPr="00E03822" w:rsidR="00E778A1" w:rsidP="00E778A1" w:rsidRDefault="00E778A1" w14:paraId="2FE4651B" w14:textId="29072047">
            <w:pPr>
              <w:jc w:val="right"/>
              <w:rPr>
                <w:color w:val="000000"/>
                <w:sz w:val="18"/>
                <w:szCs w:val="18"/>
              </w:rPr>
            </w:pPr>
            <w:r w:rsidRPr="00E03822">
              <w:rPr>
                <w:rFonts w:cs="Courier New"/>
                <w:color w:val="000000"/>
                <w:sz w:val="18"/>
                <w:szCs w:val="18"/>
              </w:rPr>
              <w:t>2,277</w:t>
            </w:r>
          </w:p>
        </w:tc>
        <w:tc>
          <w:tcPr>
            <w:tcW w:w="737" w:type="pct"/>
          </w:tcPr>
          <w:p w:rsidRPr="00E03822" w:rsidR="00E778A1" w:rsidP="00E778A1" w:rsidRDefault="00E778A1" w14:paraId="68079705" w14:textId="116E1026">
            <w:pPr>
              <w:jc w:val="right"/>
              <w:rPr>
                <w:color w:val="000000"/>
                <w:sz w:val="18"/>
                <w:szCs w:val="18"/>
              </w:rPr>
            </w:pPr>
            <w:r w:rsidRPr="00E03822">
              <w:rPr>
                <w:rFonts w:cs="Courier New"/>
                <w:color w:val="000000"/>
                <w:sz w:val="18"/>
                <w:szCs w:val="18"/>
              </w:rPr>
              <w:t>62</w:t>
            </w:r>
          </w:p>
        </w:tc>
        <w:tc>
          <w:tcPr>
            <w:tcW w:w="660" w:type="pct"/>
          </w:tcPr>
          <w:p w:rsidRPr="00E03822" w:rsidR="00E778A1" w:rsidP="00E778A1" w:rsidRDefault="00E778A1" w14:paraId="06398F55" w14:textId="466E38CD">
            <w:pPr>
              <w:jc w:val="right"/>
              <w:rPr>
                <w:color w:val="000000"/>
                <w:sz w:val="18"/>
                <w:szCs w:val="18"/>
              </w:rPr>
            </w:pPr>
            <w:r w:rsidRPr="00E03822">
              <w:rPr>
                <w:rFonts w:cs="Courier New"/>
                <w:color w:val="000000"/>
                <w:sz w:val="18"/>
                <w:szCs w:val="18"/>
              </w:rPr>
              <w:t>21</w:t>
            </w:r>
          </w:p>
        </w:tc>
        <w:tc>
          <w:tcPr>
            <w:tcW w:w="745" w:type="pct"/>
          </w:tcPr>
          <w:p w:rsidRPr="00E03822" w:rsidR="00E778A1" w:rsidP="00E778A1" w:rsidRDefault="00E778A1" w14:paraId="693C74A9" w14:textId="0D85F6C1">
            <w:pPr>
              <w:jc w:val="right"/>
              <w:rPr>
                <w:color w:val="000000"/>
                <w:sz w:val="18"/>
                <w:szCs w:val="18"/>
              </w:rPr>
            </w:pPr>
            <w:r w:rsidRPr="00E03822">
              <w:rPr>
                <w:rFonts w:cs="Courier New"/>
                <w:color w:val="000000"/>
                <w:sz w:val="18"/>
                <w:szCs w:val="18"/>
              </w:rPr>
              <w:t>41</w:t>
            </w:r>
          </w:p>
        </w:tc>
      </w:tr>
      <w:tr w:rsidRPr="004A696F" w:rsidR="00A30D71" w:rsidTr="009D2CEE" w14:paraId="696F9387" w14:textId="77777777">
        <w:tc>
          <w:tcPr>
            <w:tcW w:w="585" w:type="pct"/>
          </w:tcPr>
          <w:p w:rsidRPr="00E03822" w:rsidR="00E778A1" w:rsidP="00E778A1" w:rsidRDefault="00E778A1" w14:paraId="75074B10" w14:textId="6757FB44">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3D7A338" w14:textId="354F3F8A">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1A5E0383" w14:textId="3C4550D3">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3B979DB" w14:textId="4A3A7143">
            <w:pPr>
              <w:jc w:val="right"/>
              <w:rPr>
                <w:color w:val="000000"/>
                <w:sz w:val="18"/>
                <w:szCs w:val="18"/>
              </w:rPr>
            </w:pPr>
            <w:r w:rsidRPr="00E03822">
              <w:rPr>
                <w:rFonts w:cs="Courier New"/>
                <w:color w:val="000000"/>
                <w:sz w:val="18"/>
                <w:szCs w:val="18"/>
              </w:rPr>
              <w:t>33</w:t>
            </w:r>
          </w:p>
        </w:tc>
        <w:tc>
          <w:tcPr>
            <w:tcW w:w="650" w:type="pct"/>
          </w:tcPr>
          <w:p w:rsidRPr="00E03822" w:rsidR="00E778A1" w:rsidP="00E778A1" w:rsidRDefault="00E778A1" w14:paraId="1D84820E" w14:textId="3F180389">
            <w:pPr>
              <w:jc w:val="right"/>
              <w:rPr>
                <w:color w:val="000000"/>
                <w:sz w:val="18"/>
                <w:szCs w:val="18"/>
              </w:rPr>
            </w:pPr>
            <w:r w:rsidRPr="00E03822">
              <w:rPr>
                <w:rFonts w:cs="Courier New"/>
                <w:color w:val="000000"/>
                <w:sz w:val="18"/>
                <w:szCs w:val="18"/>
              </w:rPr>
              <w:t>3,768</w:t>
            </w:r>
          </w:p>
        </w:tc>
        <w:tc>
          <w:tcPr>
            <w:tcW w:w="737" w:type="pct"/>
          </w:tcPr>
          <w:p w:rsidRPr="00E03822" w:rsidR="00E778A1" w:rsidP="00E778A1" w:rsidRDefault="00E778A1" w14:paraId="7F7E0F1A" w14:textId="174C83B3">
            <w:pPr>
              <w:jc w:val="right"/>
              <w:rPr>
                <w:color w:val="000000"/>
                <w:sz w:val="18"/>
                <w:szCs w:val="18"/>
              </w:rPr>
            </w:pPr>
            <w:r w:rsidRPr="00E03822">
              <w:rPr>
                <w:rFonts w:cs="Courier New"/>
                <w:color w:val="000000"/>
                <w:sz w:val="18"/>
                <w:szCs w:val="18"/>
              </w:rPr>
              <w:t>136</w:t>
            </w:r>
          </w:p>
        </w:tc>
        <w:tc>
          <w:tcPr>
            <w:tcW w:w="660" w:type="pct"/>
          </w:tcPr>
          <w:p w:rsidRPr="00E03822" w:rsidR="00E778A1" w:rsidP="00E778A1" w:rsidRDefault="00E778A1" w14:paraId="2216453E" w14:textId="6D653733">
            <w:pPr>
              <w:jc w:val="right"/>
              <w:rPr>
                <w:color w:val="000000"/>
                <w:sz w:val="18"/>
                <w:szCs w:val="18"/>
              </w:rPr>
            </w:pPr>
            <w:r w:rsidRPr="00E03822">
              <w:rPr>
                <w:rFonts w:cs="Courier New"/>
                <w:color w:val="000000"/>
                <w:sz w:val="18"/>
                <w:szCs w:val="18"/>
              </w:rPr>
              <w:t>45</w:t>
            </w:r>
          </w:p>
        </w:tc>
        <w:tc>
          <w:tcPr>
            <w:tcW w:w="745" w:type="pct"/>
          </w:tcPr>
          <w:p w:rsidRPr="00E03822" w:rsidR="00E778A1" w:rsidP="00E778A1" w:rsidRDefault="00E778A1" w14:paraId="4B6B2B79" w14:textId="5F03A32D">
            <w:pPr>
              <w:jc w:val="right"/>
              <w:rPr>
                <w:color w:val="000000"/>
                <w:sz w:val="18"/>
                <w:szCs w:val="18"/>
              </w:rPr>
            </w:pPr>
            <w:r w:rsidRPr="00E03822">
              <w:rPr>
                <w:rFonts w:cs="Courier New"/>
                <w:color w:val="000000"/>
                <w:sz w:val="18"/>
                <w:szCs w:val="18"/>
              </w:rPr>
              <w:t>91</w:t>
            </w:r>
          </w:p>
        </w:tc>
      </w:tr>
      <w:tr w:rsidRPr="004A696F" w:rsidR="00A30D71" w:rsidTr="009D2CEE" w14:paraId="322C564A" w14:textId="77777777">
        <w:tc>
          <w:tcPr>
            <w:tcW w:w="585" w:type="pct"/>
          </w:tcPr>
          <w:p w:rsidRPr="00E03822" w:rsidR="00E778A1" w:rsidP="00E778A1" w:rsidRDefault="00E778A1" w14:paraId="787B8253" w14:textId="2997D4BC">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54393A7" w14:textId="40C8EC8A">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78482873" w14:textId="77274578">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0344BA18" w14:textId="38A0F68B">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7EA3D6FF" w14:textId="121F0658">
            <w:pPr>
              <w:jc w:val="right"/>
              <w:rPr>
                <w:color w:val="000000"/>
                <w:sz w:val="18"/>
                <w:szCs w:val="18"/>
              </w:rPr>
            </w:pPr>
            <w:r w:rsidRPr="00E03822">
              <w:rPr>
                <w:rFonts w:cs="Courier New"/>
                <w:color w:val="000000"/>
                <w:sz w:val="18"/>
                <w:szCs w:val="18"/>
              </w:rPr>
              <w:t>1,952</w:t>
            </w:r>
          </w:p>
        </w:tc>
        <w:tc>
          <w:tcPr>
            <w:tcW w:w="737" w:type="pct"/>
          </w:tcPr>
          <w:p w:rsidRPr="00E03822" w:rsidR="00E778A1" w:rsidP="00E778A1" w:rsidRDefault="00E778A1" w14:paraId="6E7C0240" w14:textId="4B431B42">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266F4DB5" w14:textId="6879A324">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1704E75B" w14:textId="1D749910">
            <w:pPr>
              <w:jc w:val="right"/>
              <w:rPr>
                <w:color w:val="000000"/>
                <w:sz w:val="18"/>
                <w:szCs w:val="18"/>
              </w:rPr>
            </w:pPr>
            <w:r w:rsidRPr="00E03822">
              <w:rPr>
                <w:rFonts w:cs="Courier New"/>
                <w:color w:val="000000"/>
                <w:sz w:val="18"/>
                <w:szCs w:val="18"/>
              </w:rPr>
              <w:t>44</w:t>
            </w:r>
          </w:p>
        </w:tc>
      </w:tr>
    </w:tbl>
    <w:p w:rsidR="00240494" w:rsidP="0095620F" w:rsidRDefault="00240494" w14:paraId="17A472C1" w14:textId="77777777">
      <w:pPr>
        <w:spacing w:after="0" w:line="240" w:lineRule="auto"/>
      </w:pPr>
    </w:p>
    <w:p w:rsidR="00240494" w:rsidP="0095620F" w:rsidRDefault="00240494" w14:paraId="1AD314D5" w14:textId="771191B7">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rsidRPr="00FF59B1" w:rsidR="00240494" w:rsidP="004A2480" w:rsidRDefault="00240494" w14:paraId="2ED2E42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Autism</w:t>
      </w:r>
      <w:r>
        <w:rPr>
          <w:rFonts w:asciiTheme="majorHAnsi" w:hAnsiTheme="majorHAnsi" w:eastAsiaTheme="minorHAnsi"/>
          <w:sz w:val="22"/>
          <w:szCs w:val="22"/>
        </w:rPr>
        <w:t xml:space="preserve"> (AUT)</w:t>
      </w:r>
      <w:r w:rsidRPr="00FF59B1">
        <w:rPr>
          <w:rFonts w:asciiTheme="majorHAnsi" w:hAnsiTheme="majorHAnsi" w:eastAsiaTheme="minorHAnsi"/>
          <w:sz w:val="22"/>
          <w:szCs w:val="22"/>
        </w:rPr>
        <w:t>,</w:t>
      </w:r>
    </w:p>
    <w:p w:rsidRPr="00FF59B1" w:rsidR="00240494" w:rsidP="004A2480" w:rsidRDefault="00240494" w14:paraId="6B869B08"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Emotional Disturbance</w:t>
      </w:r>
      <w:r>
        <w:rPr>
          <w:rFonts w:asciiTheme="majorHAnsi" w:hAnsiTheme="majorHAnsi" w:eastAsiaTheme="minorHAnsi"/>
          <w:sz w:val="22"/>
          <w:szCs w:val="22"/>
        </w:rPr>
        <w:t xml:space="preserve"> (EMN)</w:t>
      </w:r>
      <w:r w:rsidRPr="00FF59B1">
        <w:rPr>
          <w:rFonts w:asciiTheme="majorHAnsi" w:hAnsiTheme="majorHAnsi" w:eastAsiaTheme="minorHAnsi"/>
          <w:sz w:val="22"/>
          <w:szCs w:val="22"/>
        </w:rPr>
        <w:t>,</w:t>
      </w:r>
    </w:p>
    <w:p w:rsidR="0095620F" w:rsidP="004A2480" w:rsidRDefault="00240494" w14:paraId="4342EE79"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Specific Learning Disability</w:t>
      </w:r>
      <w:r>
        <w:rPr>
          <w:rFonts w:asciiTheme="majorHAnsi" w:hAnsiTheme="majorHAnsi" w:eastAsiaTheme="minorHAnsi"/>
          <w:sz w:val="22"/>
          <w:szCs w:val="22"/>
        </w:rPr>
        <w:t xml:space="preserve"> (SLD)</w:t>
      </w:r>
      <w:r w:rsidRPr="00FF59B1">
        <w:rPr>
          <w:rFonts w:asciiTheme="majorHAnsi" w:hAnsiTheme="majorHAnsi" w:eastAsiaTheme="minorHAnsi"/>
          <w:sz w:val="22"/>
          <w:szCs w:val="22"/>
        </w:rPr>
        <w:t>,</w:t>
      </w:r>
    </w:p>
    <w:p w:rsidR="00240494" w:rsidP="004A2480" w:rsidRDefault="00240494" w14:paraId="78191579" w14:textId="5C5BA7D8">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Asian, non-Hispanic (non-SLD, non-EMN, non-AUT),</w:t>
      </w:r>
    </w:p>
    <w:p w:rsidR="00240494" w:rsidP="004A2480" w:rsidRDefault="00240494" w14:paraId="7559AD8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Hispanic (non-SLD, non-EMN, non-AUT),</w:t>
      </w:r>
    </w:p>
    <w:p w:rsidRPr="00FF59B1" w:rsidR="00160E2B" w:rsidP="004A2480" w:rsidRDefault="00240494" w14:paraId="2F72FEF3" w14:textId="41C1C42E">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Black, non-Hispanic (non-SLD, non-EMN, non-AUT), and</w:t>
      </w:r>
    </w:p>
    <w:p w:rsidRPr="00160E2B" w:rsidR="00240494" w:rsidP="00BD12B6" w:rsidRDefault="00240494" w14:paraId="2983427B" w14:textId="77777777">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hAnsiTheme="majorHAnsi" w:eastAsiaTheme="minorHAnsi"/>
          <w:sz w:val="22"/>
          <w:szCs w:val="22"/>
        </w:rPr>
      </w:pPr>
      <w:r w:rsidRPr="00160E2B">
        <w:rPr>
          <w:rFonts w:asciiTheme="majorHAnsi" w:hAnsiTheme="majorHAnsi" w:eastAsiaTheme="minorHAnsi"/>
          <w:sz w:val="22"/>
          <w:szCs w:val="22"/>
        </w:rPr>
        <w:t>Other race, non-Hispanic (non-SLD, non-EMN, non-AUT)</w:t>
      </w:r>
    </w:p>
    <w:p w:rsidR="00240494" w:rsidP="00C318B3" w:rsidRDefault="00240494" w14:paraId="2B9A3C74" w14:textId="77777777">
      <w:pPr>
        <w:widowControl w:val="0"/>
        <w:spacing w:after="0" w:line="21" w:lineRule="atLeast"/>
      </w:pPr>
      <w:r>
        <w:t>combined with the total number of students in each of those seven categories at a given school. In other words, the size measure for a given school (</w:t>
      </w:r>
      <w:proofErr w:type="spellStart"/>
      <w:r w:rsidRPr="00FF59B1">
        <w:rPr>
          <w:i/>
          <w:iCs/>
        </w:rPr>
        <w:t>i</w:t>
      </w:r>
      <w:proofErr w:type="spellEnd"/>
      <w:r>
        <w:t xml:space="preserve">) in school stratum </w:t>
      </w:r>
      <w:r w:rsidRPr="0002753C">
        <w:rPr>
          <w:i/>
          <w:iCs/>
        </w:rPr>
        <w:t>h</w:t>
      </w:r>
      <w:r>
        <w:t xml:space="preserve"> </w:t>
      </w:r>
      <w:r w:rsidRPr="0002753C">
        <w:t>may</w:t>
      </w:r>
      <w:r>
        <w:t xml:space="preserve"> be written as follows:</w:t>
      </w:r>
    </w:p>
    <w:p w:rsidRPr="00224585" w:rsidR="00240494" w:rsidP="00485433" w:rsidRDefault="00806B1B" w14:paraId="570E0AD3" w14:textId="77777777">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rsidR="0095620F" w:rsidP="0095620F" w:rsidRDefault="00D15E43" w14:paraId="5916FA9C" w14:textId="08F6ACDA">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xml:space="preserve"> is the sampling rate for the </w:t>
      </w:r>
      <w:proofErr w:type="spellStart"/>
      <w:r w:rsidR="00240494">
        <w:rPr>
          <w:rFonts w:eastAsiaTheme="minorEastAsia"/>
        </w:rPr>
        <w:t>j</w:t>
      </w:r>
      <w:r w:rsidRPr="00107530" w:rsidR="00240494">
        <w:rPr>
          <w:rFonts w:eastAsiaTheme="minorEastAsia"/>
          <w:vertAlign w:val="superscript"/>
        </w:rPr>
        <w:t>th</w:t>
      </w:r>
      <w:proofErr w:type="spellEnd"/>
      <w:r w:rsidR="00240494">
        <w:rPr>
          <w:rFonts w:eastAsiaTheme="minorEastAsia"/>
        </w:rPr>
        <w:t xml:space="preserve"> student category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and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h,i,j</m:t>
            </m:r>
          </m:sub>
        </m:sSub>
      </m:oMath>
      <w:r w:rsidR="00240494">
        <w:rPr>
          <w:rFonts w:eastAsiaTheme="minorEastAsia"/>
        </w:rPr>
        <w:t xml:space="preserve"> is the number of students in the </w:t>
      </w:r>
      <w:proofErr w:type="spellStart"/>
      <w:r w:rsidR="00240494">
        <w:rPr>
          <w:rFonts w:eastAsiaTheme="minorEastAsia"/>
        </w:rPr>
        <w:t>j</w:t>
      </w:r>
      <w:r w:rsidRPr="00C22E0D" w:rsidR="00240494">
        <w:rPr>
          <w:rFonts w:eastAsiaTheme="minorEastAsia"/>
          <w:vertAlign w:val="superscript"/>
        </w:rPr>
        <w:t>th</w:t>
      </w:r>
      <w:proofErr w:type="spellEnd"/>
      <w:r w:rsidR="00240494">
        <w:rPr>
          <w:rFonts w:eastAsiaTheme="minorEastAsia"/>
        </w:rPr>
        <w:t xml:space="preserve"> category within school </w:t>
      </w:r>
      <w:proofErr w:type="spellStart"/>
      <w:r w:rsidRPr="00FF59B1" w:rsidR="00240494">
        <w:rPr>
          <w:rFonts w:eastAsiaTheme="minorEastAsia"/>
          <w:i/>
          <w:iCs/>
        </w:rPr>
        <w:t>i</w:t>
      </w:r>
      <w:proofErr w:type="spellEnd"/>
      <w:r w:rsidR="00240494">
        <w:rPr>
          <w:rFonts w:eastAsiaTheme="minorEastAsia"/>
          <w:i/>
          <w:iCs/>
        </w:rPr>
        <w:t xml:space="preserve"> </w:t>
      </w:r>
      <w:r w:rsidR="00240494">
        <w:rPr>
          <w:rFonts w:eastAsiaTheme="minorEastAsia"/>
        </w:rPr>
        <w:t xml:space="preserve">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The sampling rate,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xml:space="preserve">, equals the number of students to sample from the </w:t>
      </w:r>
      <w:proofErr w:type="spellStart"/>
      <w:r w:rsidR="00240494">
        <w:rPr>
          <w:rFonts w:eastAsiaTheme="minorEastAsia"/>
        </w:rPr>
        <w:t>j</w:t>
      </w:r>
      <w:r w:rsidRPr="002A40AE" w:rsidR="00240494">
        <w:rPr>
          <w:rFonts w:eastAsiaTheme="minorEastAsia"/>
          <w:vertAlign w:val="superscript"/>
        </w:rPr>
        <w:t>th</w:t>
      </w:r>
      <w:proofErr w:type="spellEnd"/>
      <w:r w:rsidR="00240494">
        <w:rPr>
          <w:rFonts w:eastAsiaTheme="minorEastAsia"/>
        </w:rPr>
        <w:t xml:space="preserve"> category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divided by the number of students in the </w:t>
      </w:r>
      <w:proofErr w:type="spellStart"/>
      <w:r w:rsidR="00240494">
        <w:rPr>
          <w:rFonts w:eastAsiaTheme="minorEastAsia"/>
        </w:rPr>
        <w:t>j</w:t>
      </w:r>
      <w:r w:rsidRPr="002A40AE" w:rsidR="00240494">
        <w:rPr>
          <w:rFonts w:eastAsiaTheme="minorEastAsia"/>
          <w:vertAlign w:val="superscript"/>
        </w:rPr>
        <w:t>th</w:t>
      </w:r>
      <w:proofErr w:type="spellEnd"/>
      <w:r w:rsidR="00240494">
        <w:rPr>
          <w:rFonts w:eastAsiaTheme="minorEastAsia"/>
        </w:rPr>
        <w:t xml:space="preserve"> category across all schools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The sampling rates for the seven student categories listed 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name="_Hlk525561688" w:id="7"/>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proofErr w:type="spellStart"/>
      <w:r w:rsidR="00240494">
        <w:rPr>
          <w:rFonts w:eastAsiaTheme="minorEastAsia"/>
          <w:i/>
          <w:iCs/>
        </w:rPr>
        <w:t>EDFacts</w:t>
      </w:r>
      <w:proofErr w:type="spellEnd"/>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name="_Hlk525561785" w:id="8"/>
      <w:bookmarkEnd w:id="7"/>
    </w:p>
    <w:bookmarkEnd w:id="8"/>
    <w:p w:rsidRPr="00134B81" w:rsidR="00240494" w:rsidP="0095620F" w:rsidRDefault="00240494" w14:paraId="4575D7CB" w14:textId="41655DA7">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rsidTr="009D2CEE" w14:paraId="221864BD" w14:textId="77777777">
        <w:trPr>
          <w:tblHeader/>
        </w:trPr>
        <w:tc>
          <w:tcPr>
            <w:tcW w:w="799" w:type="dxa"/>
            <w:shd w:val="clear" w:color="auto" w:fill="F2F2F2" w:themeFill="background1" w:themeFillShade="F2"/>
            <w:vAlign w:val="center"/>
          </w:tcPr>
          <w:p w:rsidRPr="00E03822" w:rsidR="00300CB3" w:rsidP="002117CA" w:rsidRDefault="00300CB3" w14:paraId="54E46335" w14:textId="77777777">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rsidRPr="00E03822" w:rsidR="00300CB3" w:rsidP="002117CA" w:rsidRDefault="00300CB3" w14:paraId="2A167BBD" w14:textId="541A6232">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rsidRPr="00E03822" w:rsidR="00300CB3" w:rsidP="002117CA" w:rsidRDefault="00300CB3" w14:paraId="4BDDB053" w14:textId="13360530">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rsidRPr="00E03822" w:rsidR="00300CB3" w:rsidP="002117CA" w:rsidRDefault="00300CB3" w14:paraId="58BEC7A3" w14:textId="69004ED8">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rsidRPr="00E03822" w:rsidR="00300CB3" w:rsidP="002117CA" w:rsidRDefault="00300CB3" w14:paraId="29FD9AD2" w14:textId="77777777">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rsidRPr="00E03822" w:rsidR="00300CB3" w:rsidP="002117CA" w:rsidRDefault="00300CB3" w14:paraId="012945A1" w14:textId="77777777">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rsidRPr="00E03822" w:rsidR="00300CB3" w:rsidP="002117CA" w:rsidRDefault="00300CB3" w14:paraId="2760F513" w14:textId="77777777">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rsidRPr="00E03822" w:rsidR="00300CB3" w:rsidP="002117CA" w:rsidRDefault="00300CB3" w14:paraId="4DA6AD99" w14:textId="77777777">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rsidRPr="00E03822" w:rsidR="00300CB3" w:rsidP="002117CA" w:rsidRDefault="00300CB3" w14:paraId="0E5EA7CE" w14:textId="77777777">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rsidRPr="00E03822" w:rsidR="00300CB3" w:rsidP="002117CA" w:rsidRDefault="00300CB3" w14:paraId="60584421" w14:textId="77777777">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rsidRPr="00E03822" w:rsidR="00300CB3" w:rsidP="002117CA" w:rsidRDefault="00300CB3" w14:paraId="353A8BF7" w14:textId="77777777">
            <w:pPr>
              <w:jc w:val="right"/>
              <w:rPr>
                <w:rFonts w:cstheme="minorHAnsi"/>
                <w:b/>
                <w:bCs/>
                <w:color w:val="000000"/>
                <w:sz w:val="18"/>
                <w:szCs w:val="18"/>
              </w:rPr>
            </w:pPr>
            <w:r w:rsidRPr="00E03822">
              <w:rPr>
                <w:rFonts w:cstheme="minorHAnsi"/>
                <w:b/>
                <w:bCs/>
                <w:color w:val="000000"/>
                <w:sz w:val="18"/>
                <w:szCs w:val="18"/>
              </w:rPr>
              <w:t>Other</w:t>
            </w:r>
          </w:p>
        </w:tc>
      </w:tr>
      <w:tr w:rsidR="00300CB3" w:rsidTr="001F3310" w14:paraId="79217E8A" w14:textId="77777777">
        <w:tc>
          <w:tcPr>
            <w:tcW w:w="799" w:type="dxa"/>
            <w:vAlign w:val="bottom"/>
          </w:tcPr>
          <w:p w:rsidRPr="00E03822" w:rsidR="00300CB3" w:rsidP="00300CB3" w:rsidRDefault="00300CB3" w14:paraId="1CDD709E" w14:textId="77777777">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rsidRPr="00E03822" w:rsidR="00300CB3" w:rsidP="00300CB3" w:rsidRDefault="00300CB3" w14:paraId="7C5AEE77" w14:textId="32D12ED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1AA6643" w14:textId="3F2B36DF">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76361B96" w14:textId="4EEFC91A">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4CD408E" w14:textId="2ABE9DB7">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rsidRPr="00E03822" w:rsidR="00300CB3" w:rsidP="00300CB3" w:rsidRDefault="00300CB3" w14:paraId="21325331" w14:textId="6DB531DF">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rsidRPr="00E03822" w:rsidR="00300CB3" w:rsidP="00300CB3" w:rsidRDefault="00300CB3" w14:paraId="22AE3CD8" w14:textId="62D88CCB">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160ED3C" w14:textId="57D9CDE0">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4E79C434" w14:textId="1A092E51">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068DB94" w14:textId="6D429704">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41BC8AB1" w14:textId="2EA85A22">
            <w:pPr>
              <w:jc w:val="right"/>
              <w:rPr>
                <w:rFonts w:cstheme="minorHAnsi"/>
                <w:color w:val="000000"/>
                <w:sz w:val="18"/>
                <w:szCs w:val="18"/>
              </w:rPr>
            </w:pPr>
            <w:r w:rsidRPr="00E03822">
              <w:rPr>
                <w:rFonts w:cstheme="minorHAnsi"/>
                <w:color w:val="000000"/>
                <w:sz w:val="18"/>
                <w:szCs w:val="18"/>
              </w:rPr>
              <w:t>0.005</w:t>
            </w:r>
          </w:p>
        </w:tc>
      </w:tr>
      <w:tr w:rsidR="00300CB3" w:rsidTr="001F3310" w14:paraId="0EF2A68F" w14:textId="77777777">
        <w:tc>
          <w:tcPr>
            <w:tcW w:w="799" w:type="dxa"/>
            <w:vAlign w:val="bottom"/>
          </w:tcPr>
          <w:p w:rsidRPr="00E03822" w:rsidR="00300CB3" w:rsidP="00300CB3" w:rsidRDefault="00300CB3" w14:paraId="150076F6" w14:textId="0B969090">
            <w:pPr>
              <w:jc w:val="right"/>
              <w:rPr>
                <w:rFonts w:cstheme="minorHAnsi"/>
                <w:b/>
                <w:bCs/>
                <w:color w:val="000000"/>
                <w:sz w:val="18"/>
                <w:szCs w:val="18"/>
              </w:rPr>
            </w:pPr>
          </w:p>
        </w:tc>
        <w:tc>
          <w:tcPr>
            <w:tcW w:w="926" w:type="dxa"/>
          </w:tcPr>
          <w:p w:rsidRPr="00E03822" w:rsidR="00300CB3" w:rsidP="00300CB3" w:rsidRDefault="00300CB3" w14:paraId="5FF2B41B" w14:textId="1DFFC56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F1537B8" w14:textId="77E4E7A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DE07489" w14:textId="3FD244FE">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6E39C50" w14:textId="00ADA370">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54F07C28" w14:textId="2063A707">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28D7F53B" w14:textId="2A0B78E2">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FE7A515" w14:textId="6B2506B8">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74B50FDC" w14:textId="5B47214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612E673A" w14:textId="52D4CF4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rsidRPr="00E03822" w:rsidR="00300CB3" w:rsidP="00300CB3" w:rsidRDefault="00300CB3" w14:paraId="4C3B0319" w14:textId="383EADCA">
            <w:pPr>
              <w:jc w:val="right"/>
              <w:rPr>
                <w:rFonts w:cstheme="minorHAnsi"/>
                <w:color w:val="000000"/>
                <w:sz w:val="18"/>
                <w:szCs w:val="18"/>
              </w:rPr>
            </w:pPr>
            <w:r w:rsidRPr="00E03822">
              <w:rPr>
                <w:rFonts w:cstheme="minorHAnsi"/>
                <w:color w:val="000000"/>
                <w:sz w:val="18"/>
                <w:szCs w:val="18"/>
              </w:rPr>
              <w:t>0.005</w:t>
            </w:r>
          </w:p>
        </w:tc>
      </w:tr>
      <w:tr w:rsidR="00300CB3" w:rsidTr="001F3310" w14:paraId="212171F6" w14:textId="77777777">
        <w:tc>
          <w:tcPr>
            <w:tcW w:w="799" w:type="dxa"/>
            <w:vAlign w:val="bottom"/>
          </w:tcPr>
          <w:p w:rsidRPr="00E03822" w:rsidR="00300CB3" w:rsidP="00300CB3" w:rsidRDefault="00300CB3" w14:paraId="6F536C04" w14:textId="77777777">
            <w:pPr>
              <w:jc w:val="right"/>
              <w:rPr>
                <w:rFonts w:cstheme="minorHAnsi"/>
                <w:b/>
                <w:bCs/>
                <w:color w:val="000000"/>
                <w:sz w:val="18"/>
                <w:szCs w:val="18"/>
              </w:rPr>
            </w:pPr>
          </w:p>
        </w:tc>
        <w:tc>
          <w:tcPr>
            <w:tcW w:w="926" w:type="dxa"/>
          </w:tcPr>
          <w:p w:rsidRPr="00E03822" w:rsidR="00300CB3" w:rsidP="00300CB3" w:rsidRDefault="00300CB3" w14:paraId="42E55509" w14:textId="7845CB1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1EDE416" w14:textId="1E3E466B">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6E63DA73" w14:textId="44B34A4F">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7C05781" w14:textId="2D368AF9">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rsidRPr="00E03822" w:rsidR="00300CB3" w:rsidP="00300CB3" w:rsidRDefault="00300CB3" w14:paraId="78E9AEBA" w14:textId="4921986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rsidRPr="00E03822" w:rsidR="00300CB3" w:rsidP="00300CB3" w:rsidRDefault="00300CB3" w14:paraId="37E0FE9F" w14:textId="250BB645">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4D94E6B6" w14:textId="4D5C43D1">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6463C2DC" w14:textId="67A27F17">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2375D98" w14:textId="5FF29136">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010E6ABC" w14:textId="77B9A81E">
            <w:pPr>
              <w:jc w:val="right"/>
              <w:rPr>
                <w:rFonts w:cstheme="minorHAnsi"/>
                <w:color w:val="000000"/>
                <w:sz w:val="18"/>
                <w:szCs w:val="18"/>
              </w:rPr>
            </w:pPr>
            <w:r w:rsidRPr="00E03822">
              <w:rPr>
                <w:rFonts w:cstheme="minorHAnsi"/>
                <w:color w:val="000000"/>
                <w:sz w:val="18"/>
                <w:szCs w:val="18"/>
              </w:rPr>
              <w:t>0.005</w:t>
            </w:r>
          </w:p>
        </w:tc>
      </w:tr>
      <w:tr w:rsidR="00300CB3" w:rsidTr="001F3310" w14:paraId="4FBD0BD0" w14:textId="77777777">
        <w:tc>
          <w:tcPr>
            <w:tcW w:w="799" w:type="dxa"/>
            <w:vAlign w:val="bottom"/>
          </w:tcPr>
          <w:p w:rsidRPr="00E03822" w:rsidR="00300CB3" w:rsidP="00300CB3" w:rsidRDefault="00300CB3" w14:paraId="32D39181" w14:textId="77777777">
            <w:pPr>
              <w:jc w:val="right"/>
              <w:rPr>
                <w:rFonts w:cstheme="minorHAnsi"/>
                <w:b/>
                <w:bCs/>
                <w:color w:val="000000"/>
                <w:sz w:val="18"/>
                <w:szCs w:val="18"/>
              </w:rPr>
            </w:pPr>
          </w:p>
        </w:tc>
        <w:tc>
          <w:tcPr>
            <w:tcW w:w="926" w:type="dxa"/>
          </w:tcPr>
          <w:p w:rsidRPr="00E03822" w:rsidR="00300CB3" w:rsidP="00300CB3" w:rsidRDefault="00300CB3" w14:paraId="4DC9EEC1" w14:textId="288C87FF">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3AD5431" w14:textId="5620397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981D4CE" w14:textId="28738F7F">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04CDE5F7" w14:textId="7454B3B4">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9FBE369" w14:textId="707F05E9">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7F501333" w14:textId="5412AFDB">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DFD867C" w14:textId="6BF15A4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421D1FBC" w14:textId="28DFD885">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72573D38" w14:textId="7BBBB86F">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7D489F4" w14:textId="6B9F6EC3">
            <w:pPr>
              <w:jc w:val="right"/>
              <w:rPr>
                <w:rFonts w:cstheme="minorHAnsi"/>
                <w:color w:val="000000"/>
                <w:sz w:val="18"/>
                <w:szCs w:val="18"/>
              </w:rPr>
            </w:pPr>
            <w:r w:rsidRPr="00E03822">
              <w:rPr>
                <w:rFonts w:cstheme="minorHAnsi"/>
                <w:color w:val="000000"/>
                <w:sz w:val="18"/>
                <w:szCs w:val="18"/>
              </w:rPr>
              <w:t>0.005</w:t>
            </w:r>
          </w:p>
        </w:tc>
      </w:tr>
      <w:tr w:rsidR="00300CB3" w:rsidTr="001F3310" w14:paraId="75CF2608" w14:textId="77777777">
        <w:tc>
          <w:tcPr>
            <w:tcW w:w="799" w:type="dxa"/>
            <w:vAlign w:val="bottom"/>
          </w:tcPr>
          <w:p w:rsidRPr="00E03822" w:rsidR="00300CB3" w:rsidP="00300CB3" w:rsidRDefault="00300CB3" w14:paraId="4476FA36" w14:textId="77777777">
            <w:pPr>
              <w:jc w:val="right"/>
              <w:rPr>
                <w:rFonts w:cstheme="minorHAnsi"/>
                <w:b/>
                <w:bCs/>
                <w:color w:val="000000"/>
                <w:sz w:val="18"/>
                <w:szCs w:val="18"/>
              </w:rPr>
            </w:pPr>
          </w:p>
        </w:tc>
        <w:tc>
          <w:tcPr>
            <w:tcW w:w="926" w:type="dxa"/>
          </w:tcPr>
          <w:p w:rsidRPr="00E03822" w:rsidR="00300CB3" w:rsidP="00300CB3" w:rsidRDefault="00300CB3" w14:paraId="67B8477B" w14:textId="324A1149">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48DBCF3B" w14:textId="3A6B508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2369B5BF" w14:textId="5E69132B">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296E28D8" w14:textId="2E8235E4">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rsidRPr="00E03822" w:rsidR="00300CB3" w:rsidP="00300CB3" w:rsidRDefault="00300CB3" w14:paraId="0221B2C0" w14:textId="545A41EB">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rsidRPr="00E03822" w:rsidR="00300CB3" w:rsidP="00300CB3" w:rsidRDefault="00300CB3" w14:paraId="61D31FC7" w14:textId="259FC94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7B76FFB1" w14:textId="7DF8D09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rsidRPr="00E03822" w:rsidR="00300CB3" w:rsidP="00300CB3" w:rsidRDefault="00300CB3" w14:paraId="1F3C1773" w14:textId="4D6785C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5F5C4ADA" w14:textId="6356E1DE">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72B0703F" w14:textId="1784EBD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227DC4EA" w14:textId="77777777">
        <w:tc>
          <w:tcPr>
            <w:tcW w:w="799" w:type="dxa"/>
            <w:vAlign w:val="bottom"/>
          </w:tcPr>
          <w:p w:rsidRPr="00E03822" w:rsidR="00300CB3" w:rsidP="00300CB3" w:rsidRDefault="00300CB3" w14:paraId="391E56F3" w14:textId="77777777">
            <w:pPr>
              <w:jc w:val="right"/>
              <w:rPr>
                <w:rFonts w:cstheme="minorHAnsi"/>
                <w:b/>
                <w:bCs/>
                <w:color w:val="000000"/>
                <w:sz w:val="18"/>
                <w:szCs w:val="18"/>
              </w:rPr>
            </w:pPr>
          </w:p>
        </w:tc>
        <w:tc>
          <w:tcPr>
            <w:tcW w:w="926" w:type="dxa"/>
          </w:tcPr>
          <w:p w:rsidRPr="00E03822" w:rsidR="00300CB3" w:rsidP="00300CB3" w:rsidRDefault="00300CB3" w14:paraId="1405D6C7" w14:textId="5E85FA94">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16E3ABE6" w14:textId="41FC1A2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BFA7D18" w14:textId="58207FA1">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39DF33C" w14:textId="71CD2AF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4D8925C1" w14:textId="66F619A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217A389A" w14:textId="0A42DFE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8DA3D77" w14:textId="4295732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774F00D" w14:textId="7A6F296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C29D2D3" w14:textId="15955CBF">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B89DA04" w14:textId="1E13C190">
            <w:pPr>
              <w:jc w:val="right"/>
              <w:rPr>
                <w:rFonts w:cstheme="minorHAnsi"/>
                <w:color w:val="000000"/>
                <w:sz w:val="18"/>
                <w:szCs w:val="18"/>
              </w:rPr>
            </w:pPr>
            <w:r w:rsidRPr="00E03822">
              <w:rPr>
                <w:rFonts w:cstheme="minorHAnsi"/>
                <w:color w:val="000000"/>
                <w:sz w:val="18"/>
                <w:szCs w:val="18"/>
              </w:rPr>
              <w:t>0.005</w:t>
            </w:r>
          </w:p>
        </w:tc>
      </w:tr>
      <w:tr w:rsidR="00300CB3" w:rsidTr="001F3310" w14:paraId="49443093" w14:textId="77777777">
        <w:tc>
          <w:tcPr>
            <w:tcW w:w="799" w:type="dxa"/>
            <w:vAlign w:val="bottom"/>
          </w:tcPr>
          <w:p w:rsidRPr="00E03822" w:rsidR="00300CB3" w:rsidP="00300CB3" w:rsidRDefault="00300CB3" w14:paraId="3861368F" w14:textId="77777777">
            <w:pPr>
              <w:jc w:val="right"/>
              <w:rPr>
                <w:rFonts w:cstheme="minorHAnsi"/>
                <w:b/>
                <w:bCs/>
                <w:color w:val="000000"/>
                <w:sz w:val="18"/>
                <w:szCs w:val="18"/>
              </w:rPr>
            </w:pPr>
          </w:p>
        </w:tc>
        <w:tc>
          <w:tcPr>
            <w:tcW w:w="926" w:type="dxa"/>
          </w:tcPr>
          <w:p w:rsidRPr="00E03822" w:rsidR="00300CB3" w:rsidP="00300CB3" w:rsidRDefault="00300CB3" w14:paraId="7EB382C8" w14:textId="54EAF088">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042132E" w14:textId="6F9FF11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0476CD4A" w14:textId="6158F6F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rsidRPr="00E03822" w:rsidR="00300CB3" w:rsidP="00300CB3" w:rsidRDefault="00300CB3" w14:paraId="5CAE5258" w14:textId="2D083E3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rsidRPr="00E03822" w:rsidR="00300CB3" w:rsidP="00300CB3" w:rsidRDefault="00300CB3" w14:paraId="2699D83B" w14:textId="3047E347">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rsidRPr="00E03822" w:rsidR="00300CB3" w:rsidP="00300CB3" w:rsidRDefault="00300CB3" w14:paraId="7709163D" w14:textId="10FF3548">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2A714F4" w14:textId="50E6FB1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rsidRPr="00E03822" w:rsidR="00300CB3" w:rsidP="00300CB3" w:rsidRDefault="00300CB3" w14:paraId="4EDB929B" w14:textId="3DDC9197">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58942677" w14:textId="483AF167">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46947B1F" w14:textId="184BCCA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63871BAC" w14:textId="77777777">
        <w:tc>
          <w:tcPr>
            <w:tcW w:w="799" w:type="dxa"/>
            <w:vAlign w:val="bottom"/>
          </w:tcPr>
          <w:p w:rsidRPr="00E03822" w:rsidR="00300CB3" w:rsidP="00300CB3" w:rsidRDefault="00300CB3" w14:paraId="2B0C3213" w14:textId="77777777">
            <w:pPr>
              <w:jc w:val="right"/>
              <w:rPr>
                <w:rFonts w:cstheme="minorHAnsi"/>
                <w:b/>
                <w:bCs/>
                <w:color w:val="000000"/>
                <w:sz w:val="18"/>
                <w:szCs w:val="18"/>
              </w:rPr>
            </w:pPr>
          </w:p>
        </w:tc>
        <w:tc>
          <w:tcPr>
            <w:tcW w:w="926" w:type="dxa"/>
          </w:tcPr>
          <w:p w:rsidRPr="00E03822" w:rsidR="00300CB3" w:rsidP="00300CB3" w:rsidRDefault="00300CB3" w14:paraId="59E9BAA7" w14:textId="16B0691E">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7B1EC2C" w14:textId="65EFD68A">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0DE9C990" w14:textId="2EF78434">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5CE657CD" w14:textId="68978EB0">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rsidRPr="00E03822" w:rsidR="00300CB3" w:rsidP="00300CB3" w:rsidRDefault="00300CB3" w14:paraId="0BC3400C" w14:textId="7EC15582">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5C7CC767" w14:textId="59FA5B01">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9FA995A" w14:textId="74821C16">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5DD9F0DA" w14:textId="1949E0F0">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0CF9CF43" w14:textId="4847060C">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690FEAD" w14:textId="67BFCA3B">
            <w:pPr>
              <w:jc w:val="right"/>
              <w:rPr>
                <w:rFonts w:cstheme="minorHAnsi"/>
                <w:color w:val="000000"/>
                <w:sz w:val="18"/>
                <w:szCs w:val="18"/>
              </w:rPr>
            </w:pPr>
            <w:r w:rsidRPr="00E03822">
              <w:rPr>
                <w:rFonts w:cstheme="minorHAnsi"/>
                <w:color w:val="000000"/>
                <w:sz w:val="18"/>
                <w:szCs w:val="18"/>
              </w:rPr>
              <w:t>0.005</w:t>
            </w:r>
          </w:p>
        </w:tc>
      </w:tr>
      <w:tr w:rsidR="00300CB3" w:rsidTr="001F3310" w14:paraId="4B5073C6" w14:textId="77777777">
        <w:tc>
          <w:tcPr>
            <w:tcW w:w="799" w:type="dxa"/>
            <w:vAlign w:val="bottom"/>
          </w:tcPr>
          <w:p w:rsidRPr="00E03822" w:rsidR="00300CB3" w:rsidP="00300CB3" w:rsidRDefault="00300CB3" w14:paraId="58B01840" w14:textId="2A6EF188">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rsidRPr="00E03822" w:rsidR="00300CB3" w:rsidP="00300CB3" w:rsidRDefault="00300CB3" w14:paraId="03CC98D8" w14:textId="39D7F53B">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6D279260" w14:textId="3D066358">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69F403D" w14:textId="14DC246D">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56706111" w14:textId="3822B2D9">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0489B39" w14:textId="2633F55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C77AF93" w14:textId="3257E18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46977A63" w14:textId="2B46425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C3EF5AB" w14:textId="416BDF8B">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56636275" w14:textId="626BAC7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DC50B54" w14:textId="57C42A52">
            <w:pPr>
              <w:jc w:val="right"/>
              <w:rPr>
                <w:rFonts w:cstheme="minorHAnsi"/>
                <w:color w:val="000000"/>
                <w:sz w:val="18"/>
                <w:szCs w:val="18"/>
              </w:rPr>
            </w:pPr>
            <w:r w:rsidRPr="00E03822">
              <w:rPr>
                <w:rFonts w:cstheme="minorHAnsi"/>
                <w:color w:val="000000"/>
                <w:sz w:val="18"/>
                <w:szCs w:val="18"/>
              </w:rPr>
              <w:t>0.014</w:t>
            </w:r>
          </w:p>
        </w:tc>
      </w:tr>
      <w:tr w:rsidR="00300CB3" w:rsidTr="001F3310" w14:paraId="610C266B" w14:textId="77777777">
        <w:tc>
          <w:tcPr>
            <w:tcW w:w="799" w:type="dxa"/>
            <w:vAlign w:val="bottom"/>
          </w:tcPr>
          <w:p w:rsidRPr="00E03822" w:rsidR="00300CB3" w:rsidP="00300CB3" w:rsidRDefault="00300CB3" w14:paraId="5EFE6156" w14:textId="77777777">
            <w:pPr>
              <w:jc w:val="right"/>
              <w:rPr>
                <w:rFonts w:cstheme="minorHAnsi"/>
                <w:b/>
                <w:bCs/>
                <w:color w:val="000000"/>
                <w:sz w:val="18"/>
                <w:szCs w:val="18"/>
              </w:rPr>
            </w:pPr>
          </w:p>
        </w:tc>
        <w:tc>
          <w:tcPr>
            <w:tcW w:w="926" w:type="dxa"/>
          </w:tcPr>
          <w:p w:rsidRPr="00E03822" w:rsidR="00300CB3" w:rsidP="00300CB3" w:rsidRDefault="00300CB3" w14:paraId="18A734F9" w14:textId="2B50D439">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ABC0A9A" w14:textId="4F037784">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FE8FA87" w14:textId="42471959">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rsidRPr="00E03822" w:rsidR="00300CB3" w:rsidP="00300CB3" w:rsidRDefault="00300CB3" w14:paraId="07E00887" w14:textId="10F2CCFA">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8B3E3B5" w14:textId="4DAE51C2">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833673A" w14:textId="33836F7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170BF90F" w14:textId="1B986482">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15E77E3" w14:textId="4054851A">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602A0539" w14:textId="058300EE">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71739AB" w14:textId="0DC74CB5">
            <w:pPr>
              <w:jc w:val="right"/>
              <w:rPr>
                <w:rFonts w:cstheme="minorHAnsi"/>
                <w:color w:val="000000"/>
                <w:sz w:val="18"/>
                <w:szCs w:val="18"/>
              </w:rPr>
            </w:pPr>
            <w:r w:rsidRPr="00E03822">
              <w:rPr>
                <w:rFonts w:cstheme="minorHAnsi"/>
                <w:color w:val="000000"/>
                <w:sz w:val="18"/>
                <w:szCs w:val="18"/>
              </w:rPr>
              <w:t>0.015</w:t>
            </w:r>
          </w:p>
        </w:tc>
      </w:tr>
      <w:tr w:rsidR="00300CB3" w:rsidTr="001F3310" w14:paraId="36970082" w14:textId="77777777">
        <w:tc>
          <w:tcPr>
            <w:tcW w:w="799" w:type="dxa"/>
            <w:vAlign w:val="bottom"/>
          </w:tcPr>
          <w:p w:rsidRPr="00E03822" w:rsidR="00300CB3" w:rsidP="00300CB3" w:rsidRDefault="00300CB3" w14:paraId="02686D0B" w14:textId="77777777">
            <w:pPr>
              <w:jc w:val="right"/>
              <w:rPr>
                <w:rFonts w:cstheme="minorHAnsi"/>
                <w:b/>
                <w:bCs/>
                <w:color w:val="000000"/>
                <w:sz w:val="18"/>
                <w:szCs w:val="18"/>
              </w:rPr>
            </w:pPr>
          </w:p>
        </w:tc>
        <w:tc>
          <w:tcPr>
            <w:tcW w:w="926" w:type="dxa"/>
          </w:tcPr>
          <w:p w:rsidRPr="00E03822" w:rsidR="00300CB3" w:rsidP="00300CB3" w:rsidRDefault="00300CB3" w14:paraId="00E9D3F7" w14:textId="3BB4BC7D">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54CD73C9" w14:textId="530CF0F2">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B2BDFBD" w14:textId="0B99E2D2">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rsidRPr="00E03822" w:rsidR="00300CB3" w:rsidP="00300CB3" w:rsidRDefault="00300CB3" w14:paraId="5D333DF6" w14:textId="7FD87D4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DCF14B" w14:textId="2F4BBEE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4218570" w14:textId="07E6715E">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7509068E" w14:textId="31D66F9B">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rsidRPr="00E03822" w:rsidR="00300CB3" w:rsidP="00300CB3" w:rsidRDefault="00300CB3" w14:paraId="764D72DD" w14:textId="0A845B76">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143C7D1A" w14:textId="12B582A8">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6F9808D0" w14:textId="586210C4">
            <w:pPr>
              <w:jc w:val="right"/>
              <w:rPr>
                <w:rFonts w:cstheme="minorHAnsi"/>
                <w:color w:val="000000"/>
                <w:sz w:val="18"/>
                <w:szCs w:val="18"/>
              </w:rPr>
            </w:pPr>
            <w:r w:rsidRPr="00E03822">
              <w:rPr>
                <w:rFonts w:cstheme="minorHAnsi"/>
                <w:color w:val="000000"/>
                <w:sz w:val="18"/>
                <w:szCs w:val="18"/>
              </w:rPr>
              <w:t>0.011</w:t>
            </w:r>
          </w:p>
        </w:tc>
      </w:tr>
      <w:tr w:rsidR="00300CB3" w:rsidTr="001F3310" w14:paraId="2A31E6CF" w14:textId="77777777">
        <w:tc>
          <w:tcPr>
            <w:tcW w:w="799" w:type="dxa"/>
            <w:vAlign w:val="bottom"/>
          </w:tcPr>
          <w:p w:rsidRPr="00E03822" w:rsidR="00300CB3" w:rsidP="00300CB3" w:rsidRDefault="00300CB3" w14:paraId="74815114" w14:textId="77777777">
            <w:pPr>
              <w:jc w:val="right"/>
              <w:rPr>
                <w:rFonts w:cstheme="minorHAnsi"/>
                <w:b/>
                <w:bCs/>
                <w:color w:val="000000"/>
                <w:sz w:val="18"/>
                <w:szCs w:val="18"/>
              </w:rPr>
            </w:pPr>
          </w:p>
        </w:tc>
        <w:tc>
          <w:tcPr>
            <w:tcW w:w="926" w:type="dxa"/>
          </w:tcPr>
          <w:p w:rsidRPr="00E03822" w:rsidR="00300CB3" w:rsidP="00300CB3" w:rsidRDefault="00300CB3" w14:paraId="24BCD122" w14:textId="08BD71AD">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9887B56" w14:textId="328466A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01058C4" w14:textId="299F589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2E2A0B48" w14:textId="6405AEC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DFF85DA" w14:textId="491026C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BEB49D" w14:textId="0BAD33A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523E29F" w14:textId="452A0FB6">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6CB9C3B4" w14:textId="79A99128">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2D95B758" w14:textId="793295C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3A7749F" w14:textId="24A8E303">
            <w:pPr>
              <w:jc w:val="right"/>
              <w:rPr>
                <w:rFonts w:cstheme="minorHAnsi"/>
                <w:color w:val="000000"/>
                <w:sz w:val="18"/>
                <w:szCs w:val="18"/>
              </w:rPr>
            </w:pPr>
            <w:r w:rsidRPr="00E03822">
              <w:rPr>
                <w:rFonts w:cstheme="minorHAnsi"/>
                <w:color w:val="000000"/>
                <w:sz w:val="18"/>
                <w:szCs w:val="18"/>
              </w:rPr>
              <w:t>0.011</w:t>
            </w:r>
          </w:p>
        </w:tc>
      </w:tr>
      <w:tr w:rsidR="00300CB3" w:rsidTr="006C2076" w14:paraId="438553AB" w14:textId="77777777">
        <w:tc>
          <w:tcPr>
            <w:tcW w:w="799" w:type="dxa"/>
            <w:vAlign w:val="bottom"/>
          </w:tcPr>
          <w:p w:rsidRPr="00E03822" w:rsidR="00300CB3" w:rsidP="00300CB3" w:rsidRDefault="00300CB3" w14:paraId="42813FC8" w14:textId="4C3E028B">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rsidRPr="00E03822" w:rsidR="00300CB3" w:rsidP="00E23F25" w:rsidRDefault="00300CB3" w14:paraId="45535C18" w14:textId="2CE79C52">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rsidRPr="00E03822" w:rsidR="00300CB3" w:rsidP="00560D7B" w:rsidRDefault="00300CB3" w14:paraId="2AC823C9" w14:textId="1C620BDA">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rsidRPr="00E03822" w:rsidR="00300CB3" w:rsidRDefault="00300CB3" w14:paraId="7378A157" w14:textId="6115C16A">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75D26B75" w14:textId="37E51AE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471543A" w14:textId="6B45F3D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AB8FE21" w14:textId="75A997B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15F9EF4A" w14:textId="7E19BD55">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305D9F4F" w14:textId="3C815E84">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rsidRPr="00E03822" w:rsidR="00300CB3" w:rsidRDefault="00300CB3" w14:paraId="12B560BC" w14:textId="4A13B28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534CC744" w14:textId="70B42D25">
            <w:pPr>
              <w:jc w:val="right"/>
              <w:rPr>
                <w:rFonts w:cstheme="minorHAnsi"/>
                <w:color w:val="000000"/>
                <w:sz w:val="18"/>
                <w:szCs w:val="18"/>
              </w:rPr>
            </w:pPr>
            <w:r w:rsidRPr="00E03822">
              <w:rPr>
                <w:rFonts w:cstheme="minorHAnsi"/>
                <w:color w:val="000000"/>
                <w:sz w:val="18"/>
                <w:szCs w:val="18"/>
              </w:rPr>
              <w:t>0.011</w:t>
            </w:r>
          </w:p>
        </w:tc>
      </w:tr>
      <w:tr w:rsidR="00300CB3" w:rsidTr="001F3310" w14:paraId="37BAA8E9" w14:textId="77777777">
        <w:tc>
          <w:tcPr>
            <w:tcW w:w="799" w:type="dxa"/>
            <w:vAlign w:val="bottom"/>
          </w:tcPr>
          <w:p w:rsidRPr="00E03822" w:rsidR="00300CB3" w:rsidP="00300CB3" w:rsidRDefault="00300CB3" w14:paraId="720AA0B1" w14:textId="77777777">
            <w:pPr>
              <w:jc w:val="right"/>
              <w:rPr>
                <w:rFonts w:cstheme="minorHAnsi"/>
                <w:b/>
                <w:bCs/>
                <w:color w:val="000000"/>
                <w:sz w:val="18"/>
                <w:szCs w:val="18"/>
              </w:rPr>
            </w:pPr>
          </w:p>
        </w:tc>
        <w:tc>
          <w:tcPr>
            <w:tcW w:w="926" w:type="dxa"/>
          </w:tcPr>
          <w:p w:rsidRPr="00E03822" w:rsidR="00300CB3" w:rsidP="00300CB3" w:rsidRDefault="00300CB3" w14:paraId="7CFCB5EA" w14:textId="56EA63D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B645858" w14:textId="786D6A1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1CC3A083" w14:textId="1AA9DA5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rsidRPr="00E03822" w:rsidR="00300CB3" w:rsidP="00300CB3" w:rsidRDefault="00300CB3" w14:paraId="17F17EF5" w14:textId="6F3CF89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26A04DC7" w14:textId="111A833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D49DC9" w14:textId="4128A94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6DB627B2" w14:textId="4B34D150">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01DC54A" w14:textId="444EC10E">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1265179" w14:textId="1C510B82">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06103B2C" w14:textId="6C333066">
            <w:pPr>
              <w:jc w:val="right"/>
              <w:rPr>
                <w:rFonts w:cstheme="minorHAnsi"/>
                <w:color w:val="000000"/>
                <w:sz w:val="18"/>
                <w:szCs w:val="18"/>
              </w:rPr>
            </w:pPr>
            <w:r w:rsidRPr="00E03822">
              <w:rPr>
                <w:rFonts w:cstheme="minorHAnsi"/>
                <w:color w:val="000000"/>
                <w:sz w:val="18"/>
                <w:szCs w:val="18"/>
              </w:rPr>
              <w:t>0.009</w:t>
            </w:r>
          </w:p>
        </w:tc>
      </w:tr>
      <w:tr w:rsidR="00300CB3" w:rsidTr="001F3310" w14:paraId="176CCFA9" w14:textId="77777777">
        <w:tc>
          <w:tcPr>
            <w:tcW w:w="799" w:type="dxa"/>
            <w:vAlign w:val="bottom"/>
          </w:tcPr>
          <w:p w:rsidRPr="00E03822" w:rsidR="00300CB3" w:rsidP="00300CB3" w:rsidRDefault="00300CB3" w14:paraId="2EA5AEDE" w14:textId="77777777">
            <w:pPr>
              <w:jc w:val="right"/>
              <w:rPr>
                <w:rFonts w:cstheme="minorHAnsi"/>
                <w:b/>
                <w:bCs/>
                <w:color w:val="000000"/>
                <w:sz w:val="18"/>
                <w:szCs w:val="18"/>
              </w:rPr>
            </w:pPr>
          </w:p>
        </w:tc>
        <w:tc>
          <w:tcPr>
            <w:tcW w:w="926" w:type="dxa"/>
          </w:tcPr>
          <w:p w:rsidRPr="00E03822" w:rsidR="00300CB3" w:rsidP="00300CB3" w:rsidRDefault="00300CB3" w14:paraId="5A5ED2EB" w14:textId="1FAFEB4B">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3D84CD38" w14:textId="188C8BB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5324CD9" w14:textId="01295B54">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rsidRPr="00E03822" w:rsidR="00300CB3" w:rsidP="00300CB3" w:rsidRDefault="00300CB3" w14:paraId="15BADE47" w14:textId="4794AE5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CEDFB2C" w14:textId="2DF12F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0C9955D" w14:textId="18B156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073C41D" w14:textId="02D49F69">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14375046" w14:textId="31F4376B">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290F48B3" w14:textId="00FEC72A">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4A64C881" w14:textId="492B3EB8">
            <w:pPr>
              <w:jc w:val="right"/>
              <w:rPr>
                <w:rFonts w:cstheme="minorHAnsi"/>
                <w:color w:val="000000"/>
                <w:sz w:val="18"/>
                <w:szCs w:val="18"/>
              </w:rPr>
            </w:pPr>
            <w:r w:rsidRPr="00E03822">
              <w:rPr>
                <w:rFonts w:cstheme="minorHAnsi"/>
                <w:color w:val="000000"/>
                <w:sz w:val="18"/>
                <w:szCs w:val="18"/>
              </w:rPr>
              <w:t>0.012</w:t>
            </w:r>
          </w:p>
        </w:tc>
      </w:tr>
      <w:tr w:rsidR="00300CB3" w:rsidTr="001F3310" w14:paraId="5F3800F0" w14:textId="77777777">
        <w:tc>
          <w:tcPr>
            <w:tcW w:w="799" w:type="dxa"/>
            <w:vAlign w:val="bottom"/>
          </w:tcPr>
          <w:p w:rsidRPr="00E03822" w:rsidR="00300CB3" w:rsidP="00300CB3" w:rsidRDefault="00300CB3" w14:paraId="0DEC7293" w14:textId="579DEA6F">
            <w:pPr>
              <w:jc w:val="right"/>
              <w:rPr>
                <w:rFonts w:cstheme="minorHAnsi"/>
                <w:b/>
                <w:bCs/>
                <w:color w:val="000000"/>
                <w:sz w:val="18"/>
                <w:szCs w:val="18"/>
              </w:rPr>
            </w:pPr>
          </w:p>
        </w:tc>
        <w:tc>
          <w:tcPr>
            <w:tcW w:w="926" w:type="dxa"/>
          </w:tcPr>
          <w:p w:rsidRPr="00E03822" w:rsidR="00300CB3" w:rsidP="00300CB3" w:rsidRDefault="00300CB3" w14:paraId="43BE7F12" w14:textId="66BEC227">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4DC94E6" w14:textId="62D7BEC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2F434D7" w14:textId="3CA45415">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rsidRPr="00E03822" w:rsidR="00300CB3" w:rsidP="00300CB3" w:rsidRDefault="00300CB3" w14:paraId="2D9BE1DD" w14:textId="471E3C9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5034B93F" w14:textId="6E077F1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B37730" w14:textId="30A46AF4">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CF022FD" w14:textId="073A80E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37B0061" w14:textId="6A70A8A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70CA531D" w14:textId="7F034DCE">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CE3837D" w14:textId="3CCCE60D">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rsidR="00240494" w:rsidP="0095620F" w:rsidRDefault="00E23F25" w14:paraId="0288EFAD" w14:textId="24968164">
      <w:pPr>
        <w:rPr>
          <w:rFonts w:eastAsiaTheme="minorEastAsia"/>
        </w:rPr>
      </w:pPr>
      <w:r>
        <w:rPr>
          <w:sz w:val="16"/>
          <w:szCs w:val="16"/>
        </w:rPr>
        <w:t xml:space="preserve">NOTE: </w:t>
      </w:r>
      <w:r w:rsidR="00850C93">
        <w:rPr>
          <w:sz w:val="16"/>
          <w:szCs w:val="16"/>
        </w:rPr>
        <w:t>NA</w:t>
      </w:r>
      <w:r w:rsidRPr="00E4200E" w:rsidR="00850C93">
        <w:rPr>
          <w:sz w:val="16"/>
          <w:szCs w:val="16"/>
        </w:rPr>
        <w:t>:</w:t>
      </w:r>
      <w:r w:rsidR="00850C93">
        <w:rPr>
          <w:sz w:val="16"/>
          <w:szCs w:val="16"/>
        </w:rPr>
        <w:t xml:space="preserve"> Not Applicable. </w:t>
      </w:r>
      <w:r w:rsidRPr="00E4200E" w:rsidR="00850C93">
        <w:rPr>
          <w:sz w:val="16"/>
          <w:szCs w:val="16"/>
        </w:rPr>
        <w:t>No explicit participation goals are established for Catholic and O</w:t>
      </w:r>
      <w:r w:rsidR="00850C93">
        <w:rPr>
          <w:sz w:val="16"/>
          <w:szCs w:val="16"/>
        </w:rPr>
        <w:t>ther private schools with the three focal disability groups.</w:t>
      </w:r>
    </w:p>
    <w:p w:rsidR="007A004F" w:rsidP="007A004F" w:rsidRDefault="007A004F" w14:paraId="3C38FD9F" w14:textId="77777777">
      <w:pPr>
        <w:widowControl w:val="0"/>
        <w:spacing w:after="120" w:line="21" w:lineRule="atLeast"/>
      </w:pPr>
      <w:bookmarkStart w:name="_Hlk525561832" w:id="9"/>
      <w:r>
        <w:t>The distribution of the final school sample of 1,529 schools and the counts of the number of participating schools are provided in table 4.</w:t>
      </w:r>
    </w:p>
    <w:p w:rsidR="007A004F" w:rsidP="007A004F" w:rsidRDefault="007A004F" w14:paraId="7166885D" w14:textId="77777777">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Pr="004A696F" w:rsidR="007A004F" w:rsidTr="009D2CEE" w14:paraId="3B38DDB0" w14:textId="77777777">
        <w:trPr>
          <w:tblHeader/>
        </w:trPr>
        <w:tc>
          <w:tcPr>
            <w:tcW w:w="714" w:type="pct"/>
            <w:shd w:val="clear" w:color="auto" w:fill="F2F2F2" w:themeFill="background1" w:themeFillShade="F2"/>
            <w:vAlign w:val="center"/>
          </w:tcPr>
          <w:p w:rsidRPr="00E03822" w:rsidR="007A004F" w:rsidP="00237FA6" w:rsidRDefault="007A004F" w14:paraId="058A3C31" w14:textId="77777777">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rsidRPr="00E03822" w:rsidR="007A004F" w:rsidP="00237FA6" w:rsidRDefault="007A004F" w14:paraId="2333E690" w14:textId="77777777">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rsidRPr="00E03822" w:rsidR="007A004F" w:rsidP="00237FA6" w:rsidRDefault="007A004F" w14:paraId="1920F616" w14:textId="77777777">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rsidRPr="00E03822" w:rsidR="007A004F" w:rsidP="00237FA6" w:rsidRDefault="007A004F" w14:paraId="208D6051" w14:textId="77777777">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rsidRPr="00E03822" w:rsidR="007A004F" w:rsidP="00237FA6" w:rsidRDefault="007A004F" w14:paraId="6AB4D159" w14:textId="77777777">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rsidRPr="00E03822" w:rsidR="007A004F" w:rsidP="00237FA6" w:rsidRDefault="007A004F" w14:paraId="35D03FF0" w14:textId="77777777">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rsidRPr="00E03822" w:rsidR="007A004F" w:rsidP="00237FA6" w:rsidRDefault="007A004F" w14:paraId="1131B6A7" w14:textId="77777777">
            <w:pPr>
              <w:keepNext/>
              <w:jc w:val="right"/>
              <w:rPr>
                <w:b/>
                <w:bCs/>
                <w:color w:val="000000"/>
                <w:sz w:val="18"/>
                <w:szCs w:val="18"/>
              </w:rPr>
            </w:pPr>
            <w:r>
              <w:rPr>
                <w:b/>
                <w:bCs/>
                <w:color w:val="000000"/>
                <w:sz w:val="18"/>
                <w:szCs w:val="18"/>
              </w:rPr>
              <w:t>Ineligible Schools</w:t>
            </w:r>
          </w:p>
        </w:tc>
      </w:tr>
      <w:tr w:rsidRPr="004A696F" w:rsidR="009D2CEE" w:rsidTr="00EF08FC" w14:paraId="570E645E" w14:textId="77777777">
        <w:tc>
          <w:tcPr>
            <w:tcW w:w="714" w:type="pct"/>
            <w:vAlign w:val="center"/>
          </w:tcPr>
          <w:p w:rsidRPr="00E03822" w:rsidR="009D2CEE" w:rsidP="00EF08FC" w:rsidRDefault="009D2CEE" w14:paraId="4B3E0FB7" w14:textId="77777777">
            <w:pPr>
              <w:jc w:val="right"/>
              <w:rPr>
                <w:b/>
                <w:color w:val="000000"/>
                <w:sz w:val="18"/>
                <w:szCs w:val="18"/>
              </w:rPr>
            </w:pPr>
            <w:r w:rsidRPr="00E03822">
              <w:rPr>
                <w:b/>
                <w:color w:val="000000"/>
                <w:sz w:val="18"/>
                <w:szCs w:val="18"/>
              </w:rPr>
              <w:t>Total</w:t>
            </w:r>
          </w:p>
        </w:tc>
        <w:tc>
          <w:tcPr>
            <w:tcW w:w="714" w:type="pct"/>
            <w:vAlign w:val="bottom"/>
          </w:tcPr>
          <w:p w:rsidRPr="00E03822" w:rsidR="009D2CEE" w:rsidP="00EF08FC" w:rsidRDefault="009D2CEE" w14:paraId="26EDAB4F" w14:textId="5E2D5E83">
            <w:pPr>
              <w:jc w:val="right"/>
              <w:rPr>
                <w:b/>
                <w:color w:val="000000"/>
                <w:sz w:val="18"/>
                <w:szCs w:val="18"/>
              </w:rPr>
            </w:pPr>
            <w:r>
              <w:rPr>
                <w:b/>
                <w:color w:val="000000"/>
                <w:sz w:val="18"/>
                <w:szCs w:val="18"/>
              </w:rPr>
              <w:t>-</w:t>
            </w:r>
          </w:p>
        </w:tc>
        <w:tc>
          <w:tcPr>
            <w:tcW w:w="714" w:type="pct"/>
            <w:vAlign w:val="bottom"/>
          </w:tcPr>
          <w:p w:rsidRPr="00E03822" w:rsidR="009D2CEE" w:rsidP="00EF08FC" w:rsidRDefault="009D2CEE" w14:paraId="06D1C8A6" w14:textId="0D8FA4CE">
            <w:pPr>
              <w:jc w:val="right"/>
              <w:rPr>
                <w:b/>
                <w:color w:val="000000"/>
                <w:sz w:val="18"/>
                <w:szCs w:val="18"/>
              </w:rPr>
            </w:pPr>
            <w:r>
              <w:rPr>
                <w:b/>
                <w:color w:val="000000"/>
                <w:sz w:val="18"/>
                <w:szCs w:val="18"/>
              </w:rPr>
              <w:t>-</w:t>
            </w:r>
          </w:p>
        </w:tc>
        <w:tc>
          <w:tcPr>
            <w:tcW w:w="714" w:type="pct"/>
          </w:tcPr>
          <w:p w:rsidRPr="00E03822" w:rsidR="009D2CEE" w:rsidP="00EF08FC" w:rsidRDefault="009D2CEE" w14:paraId="390B3EB4" w14:textId="77777777">
            <w:pPr>
              <w:jc w:val="right"/>
              <w:rPr>
                <w:b/>
                <w:color w:val="000000"/>
                <w:sz w:val="18"/>
                <w:szCs w:val="18"/>
              </w:rPr>
            </w:pPr>
            <w:r w:rsidRPr="00E03822">
              <w:rPr>
                <w:b/>
                <w:color w:val="000000"/>
                <w:sz w:val="18"/>
                <w:szCs w:val="18"/>
              </w:rPr>
              <w:t>900</w:t>
            </w:r>
          </w:p>
        </w:tc>
        <w:tc>
          <w:tcPr>
            <w:tcW w:w="714" w:type="pct"/>
            <w:vAlign w:val="bottom"/>
          </w:tcPr>
          <w:p w:rsidRPr="00E03822" w:rsidR="009D2CEE" w:rsidP="00EF08FC" w:rsidRDefault="009D2CEE" w14:paraId="7F715448" w14:textId="77777777">
            <w:pPr>
              <w:jc w:val="center"/>
              <w:rPr>
                <w:b/>
                <w:color w:val="000000"/>
                <w:sz w:val="18"/>
                <w:szCs w:val="18"/>
              </w:rPr>
            </w:pPr>
            <w:r>
              <w:rPr>
                <w:b/>
                <w:color w:val="000000"/>
                <w:sz w:val="18"/>
                <w:szCs w:val="18"/>
              </w:rPr>
              <w:t>1,529</w:t>
            </w:r>
          </w:p>
        </w:tc>
        <w:tc>
          <w:tcPr>
            <w:tcW w:w="714" w:type="pct"/>
            <w:vAlign w:val="bottom"/>
          </w:tcPr>
          <w:p w:rsidRPr="00E03822" w:rsidR="009D2CEE" w:rsidP="00EF08FC" w:rsidRDefault="009D2CEE" w14:paraId="39BB46A4" w14:textId="77777777">
            <w:pPr>
              <w:jc w:val="right"/>
              <w:rPr>
                <w:b/>
                <w:color w:val="000000"/>
                <w:sz w:val="18"/>
                <w:szCs w:val="18"/>
              </w:rPr>
            </w:pPr>
            <w:r>
              <w:rPr>
                <w:b/>
                <w:color w:val="000000"/>
                <w:sz w:val="18"/>
                <w:szCs w:val="18"/>
              </w:rPr>
              <w:t>568</w:t>
            </w:r>
          </w:p>
        </w:tc>
        <w:tc>
          <w:tcPr>
            <w:tcW w:w="715" w:type="pct"/>
            <w:vAlign w:val="bottom"/>
          </w:tcPr>
          <w:p w:rsidRPr="00E03822" w:rsidR="009D2CEE" w:rsidP="00EF08FC" w:rsidRDefault="009D2CEE" w14:paraId="6091DE6A" w14:textId="77777777">
            <w:pPr>
              <w:jc w:val="right"/>
              <w:rPr>
                <w:b/>
                <w:color w:val="000000"/>
                <w:sz w:val="18"/>
                <w:szCs w:val="18"/>
              </w:rPr>
            </w:pPr>
            <w:r>
              <w:rPr>
                <w:b/>
                <w:color w:val="000000"/>
                <w:sz w:val="18"/>
                <w:szCs w:val="18"/>
              </w:rPr>
              <w:t>83</w:t>
            </w:r>
          </w:p>
        </w:tc>
      </w:tr>
      <w:tr w:rsidRPr="004A696F" w:rsidR="007A004F" w:rsidTr="000C70E0" w14:paraId="4DE158E2" w14:textId="77777777">
        <w:tc>
          <w:tcPr>
            <w:tcW w:w="714" w:type="pct"/>
          </w:tcPr>
          <w:p w:rsidRPr="00E03822" w:rsidR="007A004F" w:rsidP="00237FA6" w:rsidRDefault="007A004F" w14:paraId="0F9D8B8C" w14:textId="77777777">
            <w:pPr>
              <w:keepNext/>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9FF2ED6" w14:textId="77777777">
            <w:pPr>
              <w:keepNext/>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3DB48B54" w14:textId="77777777">
            <w:pPr>
              <w:keepNext/>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5251E936" w14:textId="77777777">
            <w:pPr>
              <w:keepNext/>
              <w:jc w:val="right"/>
              <w:rPr>
                <w:color w:val="000000"/>
                <w:sz w:val="18"/>
                <w:szCs w:val="18"/>
              </w:rPr>
            </w:pPr>
            <w:r w:rsidRPr="00E03822">
              <w:rPr>
                <w:rFonts w:cs="Courier New"/>
                <w:color w:val="000000"/>
                <w:sz w:val="18"/>
                <w:szCs w:val="18"/>
              </w:rPr>
              <w:t>17</w:t>
            </w:r>
          </w:p>
        </w:tc>
        <w:tc>
          <w:tcPr>
            <w:tcW w:w="714" w:type="pct"/>
          </w:tcPr>
          <w:p w:rsidRPr="00E03822" w:rsidR="007A004F" w:rsidP="00237FA6" w:rsidRDefault="007A004F" w14:paraId="2B6C9256" w14:textId="77777777">
            <w:pPr>
              <w:keepNext/>
              <w:jc w:val="right"/>
              <w:rPr>
                <w:color w:val="000000"/>
                <w:sz w:val="18"/>
                <w:szCs w:val="18"/>
              </w:rPr>
            </w:pPr>
            <w:r>
              <w:rPr>
                <w:color w:val="000000"/>
                <w:sz w:val="18"/>
                <w:szCs w:val="18"/>
              </w:rPr>
              <w:t>31</w:t>
            </w:r>
          </w:p>
        </w:tc>
        <w:tc>
          <w:tcPr>
            <w:tcW w:w="714" w:type="pct"/>
          </w:tcPr>
          <w:p w:rsidRPr="00E03822" w:rsidR="007A004F" w:rsidP="00237FA6" w:rsidRDefault="007A004F" w14:paraId="7F36BF49" w14:textId="77777777">
            <w:pPr>
              <w:keepNext/>
              <w:jc w:val="right"/>
              <w:rPr>
                <w:color w:val="000000"/>
                <w:sz w:val="18"/>
                <w:szCs w:val="18"/>
              </w:rPr>
            </w:pPr>
            <w:r>
              <w:rPr>
                <w:color w:val="000000"/>
                <w:sz w:val="18"/>
                <w:szCs w:val="18"/>
              </w:rPr>
              <w:t>7</w:t>
            </w:r>
          </w:p>
        </w:tc>
        <w:tc>
          <w:tcPr>
            <w:tcW w:w="715" w:type="pct"/>
          </w:tcPr>
          <w:p w:rsidRPr="00E03822" w:rsidR="007A004F" w:rsidP="00237FA6" w:rsidRDefault="007A004F" w14:paraId="72554FBF" w14:textId="77777777">
            <w:pPr>
              <w:keepNext/>
              <w:jc w:val="right"/>
              <w:rPr>
                <w:color w:val="000000"/>
                <w:sz w:val="18"/>
                <w:szCs w:val="18"/>
              </w:rPr>
            </w:pPr>
            <w:r>
              <w:rPr>
                <w:color w:val="000000"/>
                <w:sz w:val="18"/>
                <w:szCs w:val="18"/>
              </w:rPr>
              <w:t>4</w:t>
            </w:r>
          </w:p>
        </w:tc>
      </w:tr>
      <w:tr w:rsidRPr="004A696F" w:rsidR="007A004F" w:rsidTr="000C70E0" w14:paraId="4F793154" w14:textId="77777777">
        <w:tc>
          <w:tcPr>
            <w:tcW w:w="714" w:type="pct"/>
          </w:tcPr>
          <w:p w:rsidRPr="00E03822" w:rsidR="007A004F" w:rsidP="00237FA6" w:rsidRDefault="007A004F" w14:paraId="591BB1B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67E7F1F"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0DDF8B7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3F6782C" w14:textId="77777777">
            <w:pPr>
              <w:jc w:val="right"/>
              <w:rPr>
                <w:color w:val="000000"/>
                <w:sz w:val="18"/>
                <w:szCs w:val="18"/>
              </w:rPr>
            </w:pPr>
            <w:r w:rsidRPr="00E03822">
              <w:rPr>
                <w:rFonts w:cs="Courier New"/>
                <w:color w:val="000000"/>
                <w:sz w:val="18"/>
                <w:szCs w:val="18"/>
              </w:rPr>
              <w:t>105</w:t>
            </w:r>
          </w:p>
        </w:tc>
        <w:tc>
          <w:tcPr>
            <w:tcW w:w="714" w:type="pct"/>
          </w:tcPr>
          <w:p w:rsidRPr="00E03822" w:rsidR="007A004F" w:rsidP="00237FA6" w:rsidRDefault="007A004F" w14:paraId="316D1A4F" w14:textId="77777777">
            <w:pPr>
              <w:jc w:val="right"/>
              <w:rPr>
                <w:color w:val="000000"/>
                <w:sz w:val="18"/>
                <w:szCs w:val="18"/>
              </w:rPr>
            </w:pPr>
            <w:r>
              <w:rPr>
                <w:color w:val="000000"/>
                <w:sz w:val="18"/>
                <w:szCs w:val="18"/>
              </w:rPr>
              <w:t>180</w:t>
            </w:r>
          </w:p>
        </w:tc>
        <w:tc>
          <w:tcPr>
            <w:tcW w:w="714" w:type="pct"/>
          </w:tcPr>
          <w:p w:rsidRPr="00E03822" w:rsidR="007A004F" w:rsidP="00237FA6" w:rsidRDefault="007A004F" w14:paraId="419718DF" w14:textId="77777777">
            <w:pPr>
              <w:jc w:val="right"/>
              <w:rPr>
                <w:color w:val="000000"/>
                <w:sz w:val="18"/>
                <w:szCs w:val="18"/>
              </w:rPr>
            </w:pPr>
            <w:r>
              <w:rPr>
                <w:color w:val="000000"/>
                <w:sz w:val="18"/>
                <w:szCs w:val="18"/>
              </w:rPr>
              <w:t>59</w:t>
            </w:r>
          </w:p>
        </w:tc>
        <w:tc>
          <w:tcPr>
            <w:tcW w:w="715" w:type="pct"/>
          </w:tcPr>
          <w:p w:rsidRPr="00E03822" w:rsidR="007A004F" w:rsidP="00237FA6" w:rsidRDefault="007A004F" w14:paraId="5CA20A7C" w14:textId="77777777">
            <w:pPr>
              <w:jc w:val="right"/>
              <w:rPr>
                <w:color w:val="000000"/>
                <w:sz w:val="18"/>
                <w:szCs w:val="18"/>
              </w:rPr>
            </w:pPr>
            <w:r>
              <w:rPr>
                <w:color w:val="000000"/>
                <w:sz w:val="18"/>
                <w:szCs w:val="18"/>
              </w:rPr>
              <w:t>7</w:t>
            </w:r>
          </w:p>
        </w:tc>
      </w:tr>
      <w:tr w:rsidRPr="004A696F" w:rsidR="007A004F" w:rsidTr="000C70E0" w14:paraId="31461F76" w14:textId="77777777">
        <w:tc>
          <w:tcPr>
            <w:tcW w:w="714" w:type="pct"/>
          </w:tcPr>
          <w:p w:rsidRPr="00E03822" w:rsidR="007A004F" w:rsidP="00237FA6" w:rsidRDefault="007A004F" w14:paraId="77664E23"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AD080C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1BE88FFC"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43E8738A" w14:textId="77777777">
            <w:pPr>
              <w:jc w:val="right"/>
              <w:rPr>
                <w:color w:val="000000"/>
                <w:sz w:val="18"/>
                <w:szCs w:val="18"/>
              </w:rPr>
            </w:pPr>
            <w:r w:rsidRPr="00E03822">
              <w:rPr>
                <w:rFonts w:cs="Courier New"/>
                <w:color w:val="000000"/>
                <w:sz w:val="18"/>
                <w:szCs w:val="18"/>
              </w:rPr>
              <w:t>35</w:t>
            </w:r>
          </w:p>
        </w:tc>
        <w:tc>
          <w:tcPr>
            <w:tcW w:w="714" w:type="pct"/>
          </w:tcPr>
          <w:p w:rsidRPr="00E03822" w:rsidR="007A004F" w:rsidP="00237FA6" w:rsidRDefault="007A004F" w14:paraId="47A5496D" w14:textId="77777777">
            <w:pPr>
              <w:jc w:val="right"/>
              <w:rPr>
                <w:color w:val="000000"/>
                <w:sz w:val="18"/>
                <w:szCs w:val="18"/>
              </w:rPr>
            </w:pPr>
            <w:r>
              <w:rPr>
                <w:color w:val="000000"/>
                <w:sz w:val="18"/>
                <w:szCs w:val="18"/>
              </w:rPr>
              <w:t>64</w:t>
            </w:r>
          </w:p>
        </w:tc>
        <w:tc>
          <w:tcPr>
            <w:tcW w:w="714" w:type="pct"/>
          </w:tcPr>
          <w:p w:rsidRPr="00E03822" w:rsidR="007A004F" w:rsidP="00237FA6" w:rsidRDefault="007A004F" w14:paraId="2AFEC1B3" w14:textId="77777777">
            <w:pPr>
              <w:jc w:val="right"/>
              <w:rPr>
                <w:color w:val="000000"/>
                <w:sz w:val="18"/>
                <w:szCs w:val="18"/>
              </w:rPr>
            </w:pPr>
            <w:r>
              <w:rPr>
                <w:color w:val="000000"/>
                <w:sz w:val="18"/>
                <w:szCs w:val="18"/>
              </w:rPr>
              <w:t>14</w:t>
            </w:r>
          </w:p>
        </w:tc>
        <w:tc>
          <w:tcPr>
            <w:tcW w:w="715" w:type="pct"/>
          </w:tcPr>
          <w:p w:rsidRPr="00E03822" w:rsidR="007A004F" w:rsidP="00237FA6" w:rsidRDefault="007A004F" w14:paraId="0A59C779" w14:textId="77777777">
            <w:pPr>
              <w:jc w:val="right"/>
              <w:rPr>
                <w:color w:val="000000"/>
                <w:sz w:val="18"/>
                <w:szCs w:val="18"/>
              </w:rPr>
            </w:pPr>
            <w:r>
              <w:rPr>
                <w:color w:val="000000"/>
                <w:sz w:val="18"/>
                <w:szCs w:val="18"/>
              </w:rPr>
              <w:t>4</w:t>
            </w:r>
          </w:p>
        </w:tc>
      </w:tr>
      <w:tr w:rsidRPr="004A696F" w:rsidR="007A004F" w:rsidTr="000C70E0" w14:paraId="116226DD" w14:textId="77777777">
        <w:tc>
          <w:tcPr>
            <w:tcW w:w="714" w:type="pct"/>
          </w:tcPr>
          <w:p w:rsidRPr="00E03822" w:rsidR="007A004F" w:rsidP="00237FA6" w:rsidRDefault="007A004F" w14:paraId="6A31B5A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013967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A7F8321"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8D68285" w14:textId="77777777">
            <w:pPr>
              <w:jc w:val="right"/>
              <w:rPr>
                <w:color w:val="000000"/>
                <w:sz w:val="18"/>
                <w:szCs w:val="18"/>
              </w:rPr>
            </w:pPr>
            <w:r w:rsidRPr="00E03822">
              <w:rPr>
                <w:rFonts w:cs="Courier New"/>
                <w:color w:val="000000"/>
                <w:sz w:val="18"/>
                <w:szCs w:val="18"/>
              </w:rPr>
              <w:t>127</w:t>
            </w:r>
          </w:p>
        </w:tc>
        <w:tc>
          <w:tcPr>
            <w:tcW w:w="714" w:type="pct"/>
          </w:tcPr>
          <w:p w:rsidRPr="00E03822" w:rsidR="007A004F" w:rsidP="00237FA6" w:rsidRDefault="007A004F" w14:paraId="085A19FD" w14:textId="77777777">
            <w:pPr>
              <w:jc w:val="right"/>
              <w:rPr>
                <w:color w:val="000000"/>
                <w:sz w:val="18"/>
                <w:szCs w:val="18"/>
              </w:rPr>
            </w:pPr>
            <w:r>
              <w:rPr>
                <w:color w:val="000000"/>
                <w:sz w:val="18"/>
                <w:szCs w:val="18"/>
              </w:rPr>
              <w:t>215</w:t>
            </w:r>
          </w:p>
        </w:tc>
        <w:tc>
          <w:tcPr>
            <w:tcW w:w="714" w:type="pct"/>
          </w:tcPr>
          <w:p w:rsidRPr="00E03822" w:rsidR="007A004F" w:rsidP="00237FA6" w:rsidRDefault="007A004F" w14:paraId="03A3A115" w14:textId="77777777">
            <w:pPr>
              <w:jc w:val="right"/>
              <w:rPr>
                <w:color w:val="000000"/>
                <w:sz w:val="18"/>
                <w:szCs w:val="18"/>
              </w:rPr>
            </w:pPr>
            <w:r>
              <w:rPr>
                <w:color w:val="000000"/>
                <w:sz w:val="18"/>
                <w:szCs w:val="18"/>
              </w:rPr>
              <w:t>86</w:t>
            </w:r>
          </w:p>
        </w:tc>
        <w:tc>
          <w:tcPr>
            <w:tcW w:w="715" w:type="pct"/>
          </w:tcPr>
          <w:p w:rsidRPr="00E03822" w:rsidR="007A004F" w:rsidP="00237FA6" w:rsidRDefault="007A004F" w14:paraId="37674F83" w14:textId="77777777">
            <w:pPr>
              <w:jc w:val="right"/>
              <w:rPr>
                <w:color w:val="000000"/>
                <w:sz w:val="18"/>
                <w:szCs w:val="18"/>
              </w:rPr>
            </w:pPr>
            <w:r>
              <w:rPr>
                <w:color w:val="000000"/>
                <w:sz w:val="18"/>
                <w:szCs w:val="18"/>
              </w:rPr>
              <w:t>18</w:t>
            </w:r>
          </w:p>
        </w:tc>
      </w:tr>
      <w:tr w:rsidRPr="004A696F" w:rsidR="007A004F" w:rsidTr="000C70E0" w14:paraId="2CC80C2D" w14:textId="77777777">
        <w:tc>
          <w:tcPr>
            <w:tcW w:w="714" w:type="pct"/>
          </w:tcPr>
          <w:p w:rsidRPr="00E03822" w:rsidR="007A004F" w:rsidP="00237FA6" w:rsidRDefault="007A004F" w14:paraId="7D79B0B1"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407C7049"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0EC6F46"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0975803D" w14:textId="77777777">
            <w:pPr>
              <w:jc w:val="right"/>
              <w:rPr>
                <w:color w:val="000000"/>
                <w:sz w:val="18"/>
                <w:szCs w:val="18"/>
              </w:rPr>
            </w:pPr>
            <w:r w:rsidRPr="00E03822">
              <w:rPr>
                <w:rFonts w:cs="Courier New"/>
                <w:color w:val="000000"/>
                <w:sz w:val="18"/>
                <w:szCs w:val="18"/>
              </w:rPr>
              <w:t>50</w:t>
            </w:r>
          </w:p>
        </w:tc>
        <w:tc>
          <w:tcPr>
            <w:tcW w:w="714" w:type="pct"/>
          </w:tcPr>
          <w:p w:rsidRPr="00E03822" w:rsidR="007A004F" w:rsidP="00237FA6" w:rsidRDefault="007A004F" w14:paraId="7BC5534A" w14:textId="77777777">
            <w:pPr>
              <w:jc w:val="right"/>
              <w:rPr>
                <w:color w:val="000000"/>
                <w:sz w:val="18"/>
                <w:szCs w:val="18"/>
              </w:rPr>
            </w:pPr>
            <w:r>
              <w:rPr>
                <w:color w:val="000000"/>
                <w:sz w:val="18"/>
                <w:szCs w:val="18"/>
              </w:rPr>
              <w:t>84</w:t>
            </w:r>
          </w:p>
        </w:tc>
        <w:tc>
          <w:tcPr>
            <w:tcW w:w="714" w:type="pct"/>
          </w:tcPr>
          <w:p w:rsidRPr="00E03822" w:rsidR="007A004F" w:rsidP="00237FA6" w:rsidRDefault="007A004F" w14:paraId="5C192CE3" w14:textId="77777777">
            <w:pPr>
              <w:jc w:val="right"/>
              <w:rPr>
                <w:color w:val="000000"/>
                <w:sz w:val="18"/>
                <w:szCs w:val="18"/>
              </w:rPr>
            </w:pPr>
            <w:r>
              <w:rPr>
                <w:color w:val="000000"/>
                <w:sz w:val="18"/>
                <w:szCs w:val="18"/>
              </w:rPr>
              <w:t>26</w:t>
            </w:r>
          </w:p>
        </w:tc>
        <w:tc>
          <w:tcPr>
            <w:tcW w:w="715" w:type="pct"/>
          </w:tcPr>
          <w:p w:rsidRPr="00E03822" w:rsidR="007A004F" w:rsidP="00237FA6" w:rsidRDefault="007A004F" w14:paraId="4CDBF162" w14:textId="77777777">
            <w:pPr>
              <w:jc w:val="right"/>
              <w:rPr>
                <w:color w:val="000000"/>
                <w:sz w:val="18"/>
                <w:szCs w:val="18"/>
              </w:rPr>
            </w:pPr>
            <w:r>
              <w:rPr>
                <w:color w:val="000000"/>
                <w:sz w:val="18"/>
                <w:szCs w:val="18"/>
              </w:rPr>
              <w:t>4</w:t>
            </w:r>
          </w:p>
        </w:tc>
      </w:tr>
      <w:tr w:rsidRPr="004A696F" w:rsidR="007A004F" w:rsidTr="000C70E0" w14:paraId="5D623F43" w14:textId="77777777">
        <w:tc>
          <w:tcPr>
            <w:tcW w:w="714" w:type="pct"/>
          </w:tcPr>
          <w:p w:rsidRPr="00E03822" w:rsidR="007A004F" w:rsidP="00237FA6" w:rsidRDefault="007A004F" w14:paraId="1187F072"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71FED94"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EEA0808"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342D666" w14:textId="77777777">
            <w:pPr>
              <w:jc w:val="right"/>
              <w:rPr>
                <w:color w:val="000000"/>
                <w:sz w:val="18"/>
                <w:szCs w:val="18"/>
              </w:rPr>
            </w:pPr>
            <w:r w:rsidRPr="00E03822">
              <w:rPr>
                <w:rFonts w:cs="Courier New"/>
                <w:color w:val="000000"/>
                <w:sz w:val="18"/>
                <w:szCs w:val="18"/>
              </w:rPr>
              <w:t>228</w:t>
            </w:r>
          </w:p>
        </w:tc>
        <w:tc>
          <w:tcPr>
            <w:tcW w:w="714" w:type="pct"/>
          </w:tcPr>
          <w:p w:rsidRPr="00E03822" w:rsidR="007A004F" w:rsidP="00237FA6" w:rsidRDefault="007A004F" w14:paraId="7627E96F" w14:textId="77777777">
            <w:pPr>
              <w:jc w:val="right"/>
              <w:rPr>
                <w:color w:val="000000"/>
                <w:sz w:val="18"/>
                <w:szCs w:val="18"/>
              </w:rPr>
            </w:pPr>
            <w:r>
              <w:rPr>
                <w:color w:val="000000"/>
                <w:sz w:val="18"/>
                <w:szCs w:val="18"/>
              </w:rPr>
              <w:t>380</w:t>
            </w:r>
          </w:p>
        </w:tc>
        <w:tc>
          <w:tcPr>
            <w:tcW w:w="714" w:type="pct"/>
          </w:tcPr>
          <w:p w:rsidRPr="00E03822" w:rsidR="007A004F" w:rsidP="00237FA6" w:rsidRDefault="007A004F" w14:paraId="7433341E" w14:textId="77777777">
            <w:pPr>
              <w:jc w:val="right"/>
              <w:rPr>
                <w:color w:val="000000"/>
                <w:sz w:val="18"/>
                <w:szCs w:val="18"/>
              </w:rPr>
            </w:pPr>
            <w:r>
              <w:rPr>
                <w:color w:val="000000"/>
                <w:sz w:val="18"/>
                <w:szCs w:val="18"/>
              </w:rPr>
              <w:t>168</w:t>
            </w:r>
          </w:p>
        </w:tc>
        <w:tc>
          <w:tcPr>
            <w:tcW w:w="715" w:type="pct"/>
          </w:tcPr>
          <w:p w:rsidRPr="00E03822" w:rsidR="007A004F" w:rsidP="00237FA6" w:rsidRDefault="007A004F" w14:paraId="6B635935" w14:textId="77777777">
            <w:pPr>
              <w:jc w:val="right"/>
              <w:rPr>
                <w:color w:val="000000"/>
                <w:sz w:val="18"/>
                <w:szCs w:val="18"/>
              </w:rPr>
            </w:pPr>
            <w:r>
              <w:rPr>
                <w:color w:val="000000"/>
                <w:sz w:val="18"/>
                <w:szCs w:val="18"/>
              </w:rPr>
              <w:t>18</w:t>
            </w:r>
          </w:p>
        </w:tc>
      </w:tr>
      <w:tr w:rsidRPr="004A696F" w:rsidR="007A004F" w:rsidTr="000C70E0" w14:paraId="547B9619" w14:textId="77777777">
        <w:tc>
          <w:tcPr>
            <w:tcW w:w="714" w:type="pct"/>
          </w:tcPr>
          <w:p w:rsidRPr="00E03822" w:rsidR="007A004F" w:rsidP="00237FA6" w:rsidRDefault="007A004F" w14:paraId="1D21D4AB"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35E86A1B"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303B5A50"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700473FE" w14:textId="77777777">
            <w:pPr>
              <w:jc w:val="right"/>
              <w:rPr>
                <w:color w:val="000000"/>
                <w:sz w:val="18"/>
                <w:szCs w:val="18"/>
              </w:rPr>
            </w:pPr>
            <w:r w:rsidRPr="00E03822">
              <w:rPr>
                <w:rFonts w:cs="Courier New"/>
                <w:color w:val="000000"/>
                <w:sz w:val="18"/>
                <w:szCs w:val="18"/>
              </w:rPr>
              <w:t>26</w:t>
            </w:r>
          </w:p>
        </w:tc>
        <w:tc>
          <w:tcPr>
            <w:tcW w:w="714" w:type="pct"/>
          </w:tcPr>
          <w:p w:rsidRPr="00E03822" w:rsidR="007A004F" w:rsidP="00237FA6" w:rsidRDefault="007A004F" w14:paraId="75E2DBAB" w14:textId="77777777">
            <w:pPr>
              <w:jc w:val="right"/>
              <w:rPr>
                <w:color w:val="000000"/>
                <w:sz w:val="18"/>
                <w:szCs w:val="18"/>
              </w:rPr>
            </w:pPr>
            <w:r>
              <w:rPr>
                <w:color w:val="000000"/>
                <w:sz w:val="18"/>
                <w:szCs w:val="18"/>
              </w:rPr>
              <w:t>46</w:t>
            </w:r>
          </w:p>
        </w:tc>
        <w:tc>
          <w:tcPr>
            <w:tcW w:w="714" w:type="pct"/>
          </w:tcPr>
          <w:p w:rsidRPr="00E03822" w:rsidR="007A004F" w:rsidP="00237FA6" w:rsidRDefault="007A004F" w14:paraId="1B122DD4" w14:textId="77777777">
            <w:pPr>
              <w:jc w:val="right"/>
              <w:rPr>
                <w:color w:val="000000"/>
                <w:sz w:val="18"/>
                <w:szCs w:val="18"/>
              </w:rPr>
            </w:pPr>
            <w:r>
              <w:rPr>
                <w:color w:val="000000"/>
                <w:sz w:val="18"/>
                <w:szCs w:val="18"/>
              </w:rPr>
              <w:t>19</w:t>
            </w:r>
          </w:p>
        </w:tc>
        <w:tc>
          <w:tcPr>
            <w:tcW w:w="715" w:type="pct"/>
          </w:tcPr>
          <w:p w:rsidRPr="00E03822" w:rsidR="007A004F" w:rsidP="00237FA6" w:rsidRDefault="007A004F" w14:paraId="2374D77D" w14:textId="77777777">
            <w:pPr>
              <w:jc w:val="right"/>
              <w:rPr>
                <w:color w:val="000000"/>
                <w:sz w:val="18"/>
                <w:szCs w:val="18"/>
              </w:rPr>
            </w:pPr>
            <w:r>
              <w:rPr>
                <w:color w:val="000000"/>
                <w:sz w:val="18"/>
                <w:szCs w:val="18"/>
              </w:rPr>
              <w:t>3</w:t>
            </w:r>
          </w:p>
        </w:tc>
      </w:tr>
      <w:tr w:rsidRPr="004A696F" w:rsidR="007A004F" w:rsidTr="000C70E0" w14:paraId="2A6BBF20" w14:textId="77777777">
        <w:tc>
          <w:tcPr>
            <w:tcW w:w="714" w:type="pct"/>
          </w:tcPr>
          <w:p w:rsidRPr="00E03822" w:rsidR="007A004F" w:rsidP="00237FA6" w:rsidRDefault="007A004F" w14:paraId="243A260F"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65D2D348"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64005615"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BF3572A" w14:textId="77777777">
            <w:pPr>
              <w:jc w:val="right"/>
              <w:rPr>
                <w:color w:val="000000"/>
                <w:sz w:val="18"/>
                <w:szCs w:val="18"/>
              </w:rPr>
            </w:pPr>
            <w:r w:rsidRPr="00E03822">
              <w:rPr>
                <w:rFonts w:cs="Courier New"/>
                <w:color w:val="000000"/>
                <w:sz w:val="18"/>
                <w:szCs w:val="18"/>
              </w:rPr>
              <w:t>152</w:t>
            </w:r>
          </w:p>
        </w:tc>
        <w:tc>
          <w:tcPr>
            <w:tcW w:w="714" w:type="pct"/>
          </w:tcPr>
          <w:p w:rsidRPr="00E03822" w:rsidR="007A004F" w:rsidP="00237FA6" w:rsidRDefault="007A004F" w14:paraId="4163E9E8" w14:textId="77777777">
            <w:pPr>
              <w:jc w:val="right"/>
              <w:rPr>
                <w:color w:val="000000"/>
                <w:sz w:val="18"/>
                <w:szCs w:val="18"/>
              </w:rPr>
            </w:pPr>
            <w:r>
              <w:rPr>
                <w:color w:val="000000"/>
                <w:sz w:val="18"/>
                <w:szCs w:val="18"/>
              </w:rPr>
              <w:t>249</w:t>
            </w:r>
          </w:p>
        </w:tc>
        <w:tc>
          <w:tcPr>
            <w:tcW w:w="714" w:type="pct"/>
          </w:tcPr>
          <w:p w:rsidRPr="00E03822" w:rsidR="007A004F" w:rsidP="00237FA6" w:rsidRDefault="007A004F" w14:paraId="311148AB" w14:textId="77777777">
            <w:pPr>
              <w:jc w:val="right"/>
              <w:rPr>
                <w:color w:val="000000"/>
                <w:sz w:val="18"/>
                <w:szCs w:val="18"/>
              </w:rPr>
            </w:pPr>
            <w:r>
              <w:rPr>
                <w:color w:val="000000"/>
                <w:sz w:val="18"/>
                <w:szCs w:val="18"/>
              </w:rPr>
              <w:t>96</w:t>
            </w:r>
          </w:p>
        </w:tc>
        <w:tc>
          <w:tcPr>
            <w:tcW w:w="715" w:type="pct"/>
          </w:tcPr>
          <w:p w:rsidRPr="00E03822" w:rsidR="007A004F" w:rsidP="00237FA6" w:rsidRDefault="007A004F" w14:paraId="7F1D845C" w14:textId="77777777">
            <w:pPr>
              <w:jc w:val="right"/>
              <w:rPr>
                <w:color w:val="000000"/>
                <w:sz w:val="18"/>
                <w:szCs w:val="18"/>
              </w:rPr>
            </w:pPr>
            <w:r>
              <w:rPr>
                <w:color w:val="000000"/>
                <w:sz w:val="18"/>
                <w:szCs w:val="18"/>
              </w:rPr>
              <w:t>9</w:t>
            </w:r>
          </w:p>
        </w:tc>
      </w:tr>
      <w:tr w:rsidRPr="004A696F" w:rsidR="007A004F" w:rsidTr="000C70E0" w14:paraId="75A2CD15" w14:textId="77777777">
        <w:tc>
          <w:tcPr>
            <w:tcW w:w="714" w:type="pct"/>
          </w:tcPr>
          <w:p w:rsidRPr="00E03822" w:rsidR="007A004F" w:rsidP="00237FA6" w:rsidRDefault="007A004F" w14:paraId="028FF24A"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674EB52E"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51899DAC"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2772B8E9"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772C8BEC"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0300CF4E"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11D8C79" w14:textId="77777777">
            <w:pPr>
              <w:jc w:val="right"/>
              <w:rPr>
                <w:color w:val="000000"/>
                <w:sz w:val="18"/>
                <w:szCs w:val="18"/>
              </w:rPr>
            </w:pPr>
            <w:r>
              <w:rPr>
                <w:color w:val="000000"/>
                <w:sz w:val="18"/>
                <w:szCs w:val="18"/>
              </w:rPr>
              <w:t>2</w:t>
            </w:r>
          </w:p>
        </w:tc>
      </w:tr>
      <w:tr w:rsidRPr="004A696F" w:rsidR="007A004F" w:rsidTr="000C70E0" w14:paraId="5DA6D5CA" w14:textId="77777777">
        <w:tc>
          <w:tcPr>
            <w:tcW w:w="714" w:type="pct"/>
          </w:tcPr>
          <w:p w:rsidRPr="00E03822" w:rsidR="007A004F" w:rsidP="00237FA6" w:rsidRDefault="007A004F" w14:paraId="01A2884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5352EA20"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2EECC1C4"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BD24FF9" w14:textId="77777777">
            <w:pPr>
              <w:jc w:val="right"/>
              <w:rPr>
                <w:color w:val="000000"/>
                <w:sz w:val="18"/>
                <w:szCs w:val="18"/>
              </w:rPr>
            </w:pPr>
            <w:r w:rsidRPr="00E03822">
              <w:rPr>
                <w:rFonts w:cs="Courier New"/>
                <w:color w:val="000000"/>
                <w:sz w:val="18"/>
                <w:szCs w:val="18"/>
              </w:rPr>
              <w:t>28</w:t>
            </w:r>
          </w:p>
        </w:tc>
        <w:tc>
          <w:tcPr>
            <w:tcW w:w="714" w:type="pct"/>
          </w:tcPr>
          <w:p w:rsidRPr="00E03822" w:rsidR="007A004F" w:rsidP="00237FA6" w:rsidRDefault="007A004F" w14:paraId="5E52E024" w14:textId="77777777">
            <w:pPr>
              <w:jc w:val="right"/>
              <w:rPr>
                <w:color w:val="000000"/>
                <w:sz w:val="18"/>
                <w:szCs w:val="18"/>
              </w:rPr>
            </w:pPr>
            <w:r>
              <w:rPr>
                <w:color w:val="000000"/>
                <w:sz w:val="18"/>
                <w:szCs w:val="18"/>
              </w:rPr>
              <w:t>48</w:t>
            </w:r>
          </w:p>
        </w:tc>
        <w:tc>
          <w:tcPr>
            <w:tcW w:w="714" w:type="pct"/>
          </w:tcPr>
          <w:p w:rsidRPr="00E03822" w:rsidR="007A004F" w:rsidP="00237FA6" w:rsidRDefault="007A004F" w14:paraId="2C6DB95E" w14:textId="77777777">
            <w:pPr>
              <w:jc w:val="right"/>
              <w:rPr>
                <w:color w:val="000000"/>
                <w:sz w:val="18"/>
                <w:szCs w:val="18"/>
              </w:rPr>
            </w:pPr>
            <w:r>
              <w:rPr>
                <w:color w:val="000000"/>
                <w:sz w:val="18"/>
                <w:szCs w:val="18"/>
              </w:rPr>
              <w:t>22</w:t>
            </w:r>
          </w:p>
        </w:tc>
        <w:tc>
          <w:tcPr>
            <w:tcW w:w="715" w:type="pct"/>
          </w:tcPr>
          <w:p w:rsidRPr="00E03822" w:rsidR="007A004F" w:rsidP="00237FA6" w:rsidRDefault="007A004F" w14:paraId="086D2165" w14:textId="77777777">
            <w:pPr>
              <w:jc w:val="right"/>
              <w:rPr>
                <w:color w:val="000000"/>
                <w:sz w:val="18"/>
                <w:szCs w:val="18"/>
              </w:rPr>
            </w:pPr>
            <w:r>
              <w:rPr>
                <w:color w:val="000000"/>
                <w:sz w:val="18"/>
                <w:szCs w:val="18"/>
              </w:rPr>
              <w:t>1</w:t>
            </w:r>
          </w:p>
        </w:tc>
      </w:tr>
      <w:tr w:rsidRPr="004A696F" w:rsidR="007A004F" w:rsidTr="000C70E0" w14:paraId="4EDA1931" w14:textId="77777777">
        <w:tc>
          <w:tcPr>
            <w:tcW w:w="714" w:type="pct"/>
          </w:tcPr>
          <w:p w:rsidRPr="00E03822" w:rsidR="007A004F" w:rsidP="00237FA6" w:rsidRDefault="007A004F" w14:paraId="646485C4"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7F6C92CE"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348EA8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F5A73CC"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6C190D69" w14:textId="77777777">
            <w:pPr>
              <w:jc w:val="right"/>
              <w:rPr>
                <w:color w:val="000000"/>
                <w:sz w:val="18"/>
                <w:szCs w:val="18"/>
              </w:rPr>
            </w:pPr>
            <w:r>
              <w:rPr>
                <w:color w:val="000000"/>
                <w:sz w:val="18"/>
                <w:szCs w:val="18"/>
              </w:rPr>
              <w:t>31</w:t>
            </w:r>
          </w:p>
        </w:tc>
        <w:tc>
          <w:tcPr>
            <w:tcW w:w="714" w:type="pct"/>
          </w:tcPr>
          <w:p w:rsidRPr="00E03822" w:rsidR="007A004F" w:rsidP="00237FA6" w:rsidRDefault="007A004F" w14:paraId="18245DBF" w14:textId="77777777">
            <w:pPr>
              <w:jc w:val="right"/>
              <w:rPr>
                <w:color w:val="000000"/>
                <w:sz w:val="18"/>
                <w:szCs w:val="18"/>
              </w:rPr>
            </w:pPr>
            <w:r>
              <w:rPr>
                <w:color w:val="000000"/>
                <w:sz w:val="18"/>
                <w:szCs w:val="18"/>
              </w:rPr>
              <w:t>13</w:t>
            </w:r>
          </w:p>
        </w:tc>
        <w:tc>
          <w:tcPr>
            <w:tcW w:w="715" w:type="pct"/>
          </w:tcPr>
          <w:p w:rsidRPr="00E03822" w:rsidR="007A004F" w:rsidP="00237FA6" w:rsidRDefault="007A004F" w14:paraId="462D31BE" w14:textId="77777777">
            <w:pPr>
              <w:jc w:val="right"/>
              <w:rPr>
                <w:color w:val="000000"/>
                <w:sz w:val="18"/>
                <w:szCs w:val="18"/>
              </w:rPr>
            </w:pPr>
            <w:r>
              <w:rPr>
                <w:color w:val="000000"/>
                <w:sz w:val="18"/>
                <w:szCs w:val="18"/>
              </w:rPr>
              <w:t>1</w:t>
            </w:r>
          </w:p>
        </w:tc>
      </w:tr>
      <w:tr w:rsidRPr="004A696F" w:rsidR="007A004F" w:rsidTr="000C70E0" w14:paraId="6EA4627A" w14:textId="77777777">
        <w:tc>
          <w:tcPr>
            <w:tcW w:w="714" w:type="pct"/>
          </w:tcPr>
          <w:p w:rsidRPr="00E03822" w:rsidR="007A004F" w:rsidP="00237FA6" w:rsidRDefault="007A004F" w14:paraId="20055E7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0905EA21"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42F3A0D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76F5D49" w14:textId="77777777">
            <w:pPr>
              <w:jc w:val="right"/>
              <w:rPr>
                <w:color w:val="000000"/>
                <w:sz w:val="18"/>
                <w:szCs w:val="18"/>
              </w:rPr>
            </w:pPr>
            <w:r w:rsidRPr="00E03822">
              <w:rPr>
                <w:rFonts w:cs="Courier New"/>
                <w:color w:val="000000"/>
                <w:sz w:val="18"/>
                <w:szCs w:val="18"/>
              </w:rPr>
              <w:t>14</w:t>
            </w:r>
          </w:p>
        </w:tc>
        <w:tc>
          <w:tcPr>
            <w:tcW w:w="714" w:type="pct"/>
          </w:tcPr>
          <w:p w:rsidRPr="00E03822" w:rsidR="007A004F" w:rsidP="00237FA6" w:rsidRDefault="007A004F" w14:paraId="265A7DEE" w14:textId="77777777">
            <w:pPr>
              <w:jc w:val="right"/>
              <w:rPr>
                <w:color w:val="000000"/>
                <w:sz w:val="18"/>
                <w:szCs w:val="18"/>
              </w:rPr>
            </w:pPr>
            <w:r>
              <w:rPr>
                <w:color w:val="000000"/>
                <w:sz w:val="18"/>
                <w:szCs w:val="18"/>
              </w:rPr>
              <w:t>23</w:t>
            </w:r>
          </w:p>
        </w:tc>
        <w:tc>
          <w:tcPr>
            <w:tcW w:w="714" w:type="pct"/>
          </w:tcPr>
          <w:p w:rsidRPr="00E03822" w:rsidR="007A004F" w:rsidP="00237FA6" w:rsidRDefault="007A004F" w14:paraId="789DE714"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CB6DF61" w14:textId="77777777">
            <w:pPr>
              <w:jc w:val="right"/>
              <w:rPr>
                <w:color w:val="000000"/>
                <w:sz w:val="18"/>
                <w:szCs w:val="18"/>
              </w:rPr>
            </w:pPr>
            <w:r>
              <w:rPr>
                <w:color w:val="000000"/>
                <w:sz w:val="18"/>
                <w:szCs w:val="18"/>
              </w:rPr>
              <w:t>2</w:t>
            </w:r>
          </w:p>
        </w:tc>
      </w:tr>
      <w:tr w:rsidRPr="004A696F" w:rsidR="007A004F" w:rsidTr="000C70E0" w14:paraId="1486CFA1" w14:textId="77777777">
        <w:tc>
          <w:tcPr>
            <w:tcW w:w="714" w:type="pct"/>
          </w:tcPr>
          <w:p w:rsidRPr="00E03822" w:rsidR="007A004F" w:rsidP="00237FA6" w:rsidRDefault="007A004F" w14:paraId="3362E525"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3FD9BF9"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63558FF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482233E"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F8EFA28"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5B1FBB4E" w14:textId="77777777">
            <w:pPr>
              <w:jc w:val="right"/>
              <w:rPr>
                <w:color w:val="000000"/>
                <w:sz w:val="18"/>
                <w:szCs w:val="18"/>
              </w:rPr>
            </w:pPr>
            <w:r>
              <w:rPr>
                <w:color w:val="000000"/>
                <w:sz w:val="18"/>
                <w:szCs w:val="18"/>
              </w:rPr>
              <w:t>3</w:t>
            </w:r>
          </w:p>
        </w:tc>
        <w:tc>
          <w:tcPr>
            <w:tcW w:w="715" w:type="pct"/>
          </w:tcPr>
          <w:p w:rsidRPr="00E03822" w:rsidR="007A004F" w:rsidP="00237FA6" w:rsidRDefault="007A004F" w14:paraId="6B617307" w14:textId="77777777">
            <w:pPr>
              <w:jc w:val="right"/>
              <w:rPr>
                <w:color w:val="000000"/>
                <w:sz w:val="18"/>
                <w:szCs w:val="18"/>
              </w:rPr>
            </w:pPr>
            <w:r>
              <w:rPr>
                <w:color w:val="000000"/>
                <w:sz w:val="18"/>
                <w:szCs w:val="18"/>
              </w:rPr>
              <w:t>5</w:t>
            </w:r>
          </w:p>
        </w:tc>
      </w:tr>
      <w:tr w:rsidRPr="004A696F" w:rsidR="007A004F" w:rsidTr="000C70E0" w14:paraId="0A3722B5" w14:textId="77777777">
        <w:tc>
          <w:tcPr>
            <w:tcW w:w="714" w:type="pct"/>
          </w:tcPr>
          <w:p w:rsidRPr="00E03822" w:rsidR="007A004F" w:rsidP="00237FA6" w:rsidRDefault="007A004F" w14:paraId="12D7FF2D"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036510DB"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7445B2D"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46AC155" w14:textId="77777777">
            <w:pPr>
              <w:jc w:val="right"/>
              <w:rPr>
                <w:color w:val="000000"/>
                <w:sz w:val="18"/>
                <w:szCs w:val="18"/>
              </w:rPr>
            </w:pPr>
            <w:r w:rsidRPr="00E03822">
              <w:rPr>
                <w:rFonts w:cs="Courier New"/>
                <w:color w:val="000000"/>
                <w:sz w:val="18"/>
                <w:szCs w:val="18"/>
              </w:rPr>
              <w:t>15</w:t>
            </w:r>
          </w:p>
        </w:tc>
        <w:tc>
          <w:tcPr>
            <w:tcW w:w="714" w:type="pct"/>
          </w:tcPr>
          <w:p w:rsidRPr="00E03822" w:rsidR="007A004F" w:rsidP="00237FA6" w:rsidRDefault="007A004F" w14:paraId="3E87E0FA" w14:textId="77777777">
            <w:pPr>
              <w:jc w:val="right"/>
              <w:rPr>
                <w:color w:val="000000"/>
                <w:sz w:val="18"/>
                <w:szCs w:val="18"/>
              </w:rPr>
            </w:pPr>
            <w:r>
              <w:rPr>
                <w:color w:val="000000"/>
                <w:sz w:val="18"/>
                <w:szCs w:val="18"/>
              </w:rPr>
              <w:t>25</w:t>
            </w:r>
          </w:p>
        </w:tc>
        <w:tc>
          <w:tcPr>
            <w:tcW w:w="714" w:type="pct"/>
          </w:tcPr>
          <w:p w:rsidRPr="00E03822" w:rsidR="007A004F" w:rsidP="00237FA6" w:rsidRDefault="007A004F" w14:paraId="7DCE9D79" w14:textId="77777777">
            <w:pPr>
              <w:jc w:val="right"/>
              <w:rPr>
                <w:color w:val="000000"/>
                <w:sz w:val="18"/>
                <w:szCs w:val="18"/>
              </w:rPr>
            </w:pPr>
            <w:r>
              <w:rPr>
                <w:color w:val="000000"/>
                <w:sz w:val="18"/>
                <w:szCs w:val="18"/>
              </w:rPr>
              <w:t>7</w:t>
            </w:r>
          </w:p>
        </w:tc>
        <w:tc>
          <w:tcPr>
            <w:tcW w:w="715" w:type="pct"/>
          </w:tcPr>
          <w:p w:rsidRPr="00E03822" w:rsidR="007A004F" w:rsidP="00237FA6" w:rsidRDefault="007A004F" w14:paraId="7A7C362C" w14:textId="77777777">
            <w:pPr>
              <w:jc w:val="right"/>
              <w:rPr>
                <w:color w:val="000000"/>
                <w:sz w:val="18"/>
                <w:szCs w:val="18"/>
              </w:rPr>
            </w:pPr>
            <w:r>
              <w:rPr>
                <w:color w:val="000000"/>
                <w:sz w:val="18"/>
                <w:szCs w:val="18"/>
              </w:rPr>
              <w:t>1</w:t>
            </w:r>
          </w:p>
        </w:tc>
      </w:tr>
      <w:tr w:rsidRPr="004A696F" w:rsidR="007A004F" w:rsidTr="000C70E0" w14:paraId="23250051" w14:textId="77777777">
        <w:tc>
          <w:tcPr>
            <w:tcW w:w="714" w:type="pct"/>
          </w:tcPr>
          <w:p w:rsidRPr="00E03822" w:rsidR="007A004F" w:rsidP="00237FA6" w:rsidRDefault="007A004F" w14:paraId="003B42D0"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C7EDCDB"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29EBBFB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4267E9C" w14:textId="77777777">
            <w:pPr>
              <w:jc w:val="right"/>
              <w:rPr>
                <w:color w:val="000000"/>
                <w:sz w:val="18"/>
                <w:szCs w:val="18"/>
              </w:rPr>
            </w:pPr>
            <w:r w:rsidRPr="00E03822">
              <w:rPr>
                <w:rFonts w:cs="Courier New"/>
                <w:color w:val="000000"/>
                <w:sz w:val="18"/>
                <w:szCs w:val="18"/>
              </w:rPr>
              <w:t>33</w:t>
            </w:r>
          </w:p>
        </w:tc>
        <w:tc>
          <w:tcPr>
            <w:tcW w:w="714" w:type="pct"/>
          </w:tcPr>
          <w:p w:rsidRPr="00E03822" w:rsidR="007A004F" w:rsidP="00237FA6" w:rsidRDefault="007A004F" w14:paraId="63D40A2D" w14:textId="77777777">
            <w:pPr>
              <w:jc w:val="right"/>
              <w:rPr>
                <w:color w:val="000000"/>
                <w:sz w:val="18"/>
                <w:szCs w:val="18"/>
              </w:rPr>
            </w:pPr>
            <w:r>
              <w:rPr>
                <w:color w:val="000000"/>
                <w:sz w:val="18"/>
                <w:szCs w:val="18"/>
              </w:rPr>
              <w:t>60</w:t>
            </w:r>
          </w:p>
        </w:tc>
        <w:tc>
          <w:tcPr>
            <w:tcW w:w="714" w:type="pct"/>
          </w:tcPr>
          <w:p w:rsidRPr="00E03822" w:rsidR="007A004F" w:rsidP="00237FA6" w:rsidRDefault="007A004F" w14:paraId="58974294" w14:textId="77777777">
            <w:pPr>
              <w:jc w:val="right"/>
              <w:rPr>
                <w:color w:val="000000"/>
                <w:sz w:val="18"/>
                <w:szCs w:val="18"/>
              </w:rPr>
            </w:pPr>
            <w:r>
              <w:rPr>
                <w:color w:val="000000"/>
                <w:sz w:val="18"/>
                <w:szCs w:val="18"/>
              </w:rPr>
              <w:t>17</w:t>
            </w:r>
          </w:p>
        </w:tc>
        <w:tc>
          <w:tcPr>
            <w:tcW w:w="715" w:type="pct"/>
          </w:tcPr>
          <w:p w:rsidRPr="00E03822" w:rsidR="007A004F" w:rsidP="00237FA6" w:rsidRDefault="007A004F" w14:paraId="3DE206A0" w14:textId="77777777">
            <w:pPr>
              <w:jc w:val="right"/>
              <w:rPr>
                <w:color w:val="000000"/>
                <w:sz w:val="18"/>
                <w:szCs w:val="18"/>
              </w:rPr>
            </w:pPr>
            <w:r>
              <w:rPr>
                <w:color w:val="000000"/>
                <w:sz w:val="18"/>
                <w:szCs w:val="18"/>
              </w:rPr>
              <w:t>1</w:t>
            </w:r>
          </w:p>
        </w:tc>
      </w:tr>
      <w:tr w:rsidRPr="004A696F" w:rsidR="007A004F" w:rsidTr="000C70E0" w14:paraId="41DCA95D" w14:textId="77777777">
        <w:tc>
          <w:tcPr>
            <w:tcW w:w="714" w:type="pct"/>
          </w:tcPr>
          <w:p w:rsidRPr="00E03822" w:rsidR="007A004F" w:rsidP="00237FA6" w:rsidRDefault="007A004F" w14:paraId="5D89F53F"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10925937"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597558F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05E2C83C"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8286ABB" w14:textId="77777777">
            <w:pPr>
              <w:jc w:val="right"/>
              <w:rPr>
                <w:color w:val="000000"/>
                <w:sz w:val="18"/>
                <w:szCs w:val="18"/>
              </w:rPr>
            </w:pPr>
            <w:r>
              <w:rPr>
                <w:color w:val="000000"/>
                <w:sz w:val="18"/>
                <w:szCs w:val="18"/>
              </w:rPr>
              <w:t>29</w:t>
            </w:r>
          </w:p>
        </w:tc>
        <w:tc>
          <w:tcPr>
            <w:tcW w:w="714" w:type="pct"/>
          </w:tcPr>
          <w:p w:rsidRPr="00E03822" w:rsidR="007A004F" w:rsidP="00237FA6" w:rsidRDefault="007A004F" w14:paraId="719365F7" w14:textId="77777777">
            <w:pPr>
              <w:jc w:val="right"/>
              <w:rPr>
                <w:color w:val="000000"/>
                <w:sz w:val="18"/>
                <w:szCs w:val="18"/>
              </w:rPr>
            </w:pPr>
            <w:r>
              <w:rPr>
                <w:color w:val="000000"/>
                <w:sz w:val="18"/>
                <w:szCs w:val="18"/>
              </w:rPr>
              <w:t>9</w:t>
            </w:r>
          </w:p>
        </w:tc>
        <w:tc>
          <w:tcPr>
            <w:tcW w:w="715" w:type="pct"/>
          </w:tcPr>
          <w:p w:rsidRPr="00E03822" w:rsidR="007A004F" w:rsidP="00237FA6" w:rsidRDefault="007A004F" w14:paraId="3EBBB35C" w14:textId="77777777">
            <w:pPr>
              <w:jc w:val="right"/>
              <w:rPr>
                <w:color w:val="000000"/>
                <w:sz w:val="18"/>
                <w:szCs w:val="18"/>
              </w:rPr>
            </w:pPr>
            <w:r>
              <w:rPr>
                <w:color w:val="000000"/>
                <w:sz w:val="18"/>
                <w:szCs w:val="18"/>
              </w:rPr>
              <w:t>3</w:t>
            </w:r>
          </w:p>
        </w:tc>
      </w:tr>
    </w:tbl>
    <w:p w:rsidR="007A004F" w:rsidP="00485433" w:rsidRDefault="007A004F" w14:paraId="5F897422" w14:textId="77777777">
      <w:pPr>
        <w:widowControl w:val="0"/>
        <w:spacing w:after="120" w:line="21" w:lineRule="atLeast"/>
      </w:pPr>
    </w:p>
    <w:bookmarkEnd w:id="9"/>
    <w:p w:rsidR="0095620F" w:rsidP="00485433" w:rsidRDefault="00240494" w14:paraId="4862052D" w14:textId="5D8557E2">
      <w:pPr>
        <w:widowControl w:val="0"/>
        <w:spacing w:after="120" w:line="21" w:lineRule="atLeast"/>
      </w:pPr>
      <w:r>
        <w:lastRenderedPageBreak/>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rsidR="005E672E" w:rsidP="005E672E" w:rsidRDefault="005E672E" w14:paraId="1F1B8D23" w14:textId="5050612B">
      <w:pPr>
        <w:widowControl w:val="0"/>
        <w:spacing w:after="120" w:line="21" w:lineRule="atLeast"/>
      </w:pPr>
      <w:bookmarkStart w:name="_Hlk525561876" w:id="10"/>
      <w:r>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rsidR="0095620F" w:rsidP="005E672E" w:rsidRDefault="005E672E" w14:paraId="706F20FB" w14:textId="522EAF45">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10"/>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Pr="00395BE0" w:rsidR="00240494">
        <w:rPr>
          <w:rFonts w:ascii="Cambria" w:hAnsi="Cambria"/>
        </w:rPr>
        <w:t>.</w:t>
      </w:r>
    </w:p>
    <w:p w:rsidRPr="00C030AE" w:rsidR="00240494" w:rsidP="004A2480" w:rsidRDefault="00240494" w14:paraId="491807E3" w14:textId="0131D96F">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Two-tailed tests with significance of alpha = 0.05 were used to test differences between means and proportions with required power of 80 percent.</w:t>
      </w:r>
    </w:p>
    <w:p w:rsidRPr="00C030AE" w:rsidR="00240494" w:rsidP="004A2480" w:rsidRDefault="00240494" w14:paraId="39F3614A"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A proportion of p = .30 was used to calculate sample sizes for tests of proportion.</w:t>
      </w:r>
    </w:p>
    <w:p w:rsidRPr="00C030AE" w:rsidR="00240494" w:rsidP="004A2480" w:rsidRDefault="00240494" w14:paraId="48E814D8"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Design effect is 2.0.</w:t>
      </w:r>
    </w:p>
    <w:p w:rsidRPr="00C030AE" w:rsidR="00240494" w:rsidP="004A2480" w:rsidRDefault="00240494" w14:paraId="0A748ED2" w14:textId="77777777">
      <w:pPr>
        <w:pStyle w:val="ListBullet"/>
        <w:widowControl w:val="0"/>
        <w:spacing w:before="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Correlation between waves is 0.6.</w:t>
      </w:r>
    </w:p>
    <w:p w:rsidR="0095620F" w:rsidP="0095620F" w:rsidRDefault="00240494" w14:paraId="31A15C9F" w14:textId="77777777">
      <w:pPr>
        <w:widowControl w:val="0"/>
        <w:spacing w:after="120" w:line="21" w:lineRule="atLeast"/>
      </w:pPr>
      <w:proofErr w:type="spellStart"/>
      <w:r>
        <w:t>McNemar’s</w:t>
      </w:r>
      <w:proofErr w:type="spellEnd"/>
      <w:r>
        <w:t xml:space="preserve">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rsidR="0095620F" w:rsidP="0095620F" w:rsidRDefault="00240494" w14:paraId="2138AEDE" w14:textId="17069920">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rsidR="0095620F" w:rsidP="0095620F" w:rsidRDefault="001F7A21" w14:paraId="0FC479B2" w14:textId="69C11734">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rsidR="0095620F" w:rsidP="0095620F" w:rsidRDefault="001F7A21" w14:paraId="049A2A60" w14:textId="732D2EC6">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w:t>
      </w:r>
      <w:proofErr w:type="spellStart"/>
      <w:r>
        <w:t>undersampling</w:t>
      </w:r>
      <w:proofErr w:type="spellEnd"/>
      <w:r>
        <w:t xml:space="preserve">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t>
      </w:r>
      <w:r>
        <w:lastRenderedPageBreak/>
        <w:t>were increased.</w:t>
      </w:r>
    </w:p>
    <w:p w:rsidR="0095620F" w:rsidP="0095620F" w:rsidRDefault="001F7A21" w14:paraId="3FE2E81B" w14:textId="708B732C">
      <w:pPr>
        <w:widowControl w:val="0"/>
        <w:spacing w:after="120" w:line="21" w:lineRule="atLeast"/>
      </w:pPr>
      <w:bookmarkStart w:name="_Hlk525562007" w:id="11"/>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to 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r w:rsidR="008022BF">
        <w:t xml:space="preserve"> Table 8 provides the MS1 </w:t>
      </w:r>
      <w:r w:rsidR="00B11AEE">
        <w:t>participation</w:t>
      </w:r>
      <w:r w:rsidR="008022BF">
        <w:t xml:space="preserve"> rates for students, parents, and school staff.</w:t>
      </w:r>
    </w:p>
    <w:p w:rsidRPr="00E528D7" w:rsidR="00240494" w:rsidP="001F3310" w:rsidRDefault="00240494" w14:paraId="634FC339" w14:textId="58E57E38">
      <w:pPr>
        <w:keepNext/>
        <w:spacing w:before="240" w:after="60" w:line="240" w:lineRule="auto"/>
        <w:ind w:left="907" w:hanging="907"/>
        <w:rPr>
          <w:b/>
          <w:bCs/>
        </w:rPr>
      </w:pPr>
      <w:r w:rsidRPr="00E528D7">
        <w:rPr>
          <w:b/>
          <w:bCs/>
        </w:rPr>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Pr="00455150" w:rsidR="00240494" w:rsidTr="008964A7" w14:paraId="358538AD" w14:textId="35BB6C51">
        <w:trPr>
          <w:trHeight w:val="144"/>
          <w:tblHeader/>
        </w:trPr>
        <w:tc>
          <w:tcPr>
            <w:tcW w:w="3325" w:type="dxa"/>
            <w:shd w:val="clear" w:color="auto" w:fill="F2F2F2" w:themeFill="background1" w:themeFillShade="F2"/>
            <w:vAlign w:val="center"/>
          </w:tcPr>
          <w:p w:rsidRPr="00E03822" w:rsidR="00240494" w:rsidP="0095620F" w:rsidRDefault="00240494" w14:paraId="06016057" w14:textId="1712973A">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rsidRPr="00E03822" w:rsidR="00240494" w:rsidP="0095620F" w:rsidRDefault="00240494" w14:paraId="7DD99C07" w14:textId="66901026">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rsidRPr="00E03822" w:rsidR="00240494" w:rsidP="0095620F" w:rsidRDefault="00240494" w14:paraId="2043C21D" w14:textId="3FC8726C">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rsidRPr="00E03822" w:rsidR="00240494" w:rsidP="0095620F" w:rsidRDefault="00240494" w14:paraId="627A98E4" w14:textId="4C4E2B77">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rsidRPr="00E03822" w:rsidR="00240494" w:rsidP="0095620F" w:rsidRDefault="00240494" w14:paraId="1448522D" w14:textId="6DE64394">
            <w:pPr>
              <w:jc w:val="right"/>
              <w:rPr>
                <w:rFonts w:cstheme="minorHAnsi"/>
                <w:b/>
                <w:bCs/>
                <w:color w:val="000000"/>
                <w:sz w:val="18"/>
                <w:szCs w:val="18"/>
              </w:rPr>
            </w:pPr>
            <w:r w:rsidRPr="00E03822">
              <w:rPr>
                <w:rFonts w:cstheme="minorHAnsi"/>
                <w:b/>
                <w:bCs/>
                <w:color w:val="000000"/>
                <w:sz w:val="18"/>
                <w:szCs w:val="18"/>
              </w:rPr>
              <w:t>EMN</w:t>
            </w:r>
          </w:p>
        </w:tc>
      </w:tr>
      <w:tr w:rsidRPr="00455150" w:rsidR="00240494" w:rsidTr="00324899" w14:paraId="2DA8C95E" w14:textId="54CFB95C">
        <w:trPr>
          <w:trHeight w:val="144"/>
        </w:trPr>
        <w:tc>
          <w:tcPr>
            <w:tcW w:w="3325" w:type="dxa"/>
            <w:vAlign w:val="bottom"/>
          </w:tcPr>
          <w:p w:rsidRPr="00E03822" w:rsidR="00240494" w:rsidP="0095620F" w:rsidRDefault="00240494" w14:paraId="52DC24C1" w14:textId="4BC4F590">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rsidRPr="00E03822" w:rsidR="00240494" w:rsidP="0095620F" w:rsidRDefault="00240494" w14:paraId="627AED22" w14:textId="1EC03262">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rsidRPr="00E03822" w:rsidR="00240494" w:rsidP="0095620F" w:rsidRDefault="00240494" w14:paraId="20E81635" w14:textId="4E5991A6">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rsidRPr="00E03822" w:rsidR="00240494" w:rsidP="0095620F" w:rsidRDefault="00240494" w14:paraId="02A8B577" w14:textId="5D35620C">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rsidRPr="00E03822" w:rsidR="00240494" w:rsidP="0095620F" w:rsidRDefault="00240494" w14:paraId="1D465147" w14:textId="63FF50E8">
            <w:pPr>
              <w:jc w:val="right"/>
              <w:rPr>
                <w:rFonts w:cstheme="minorHAnsi"/>
                <w:color w:val="000000"/>
                <w:sz w:val="18"/>
                <w:szCs w:val="18"/>
              </w:rPr>
            </w:pPr>
            <w:r w:rsidRPr="00E03822">
              <w:rPr>
                <w:rFonts w:cstheme="minorHAnsi"/>
                <w:color w:val="000000"/>
                <w:sz w:val="18"/>
                <w:szCs w:val="18"/>
              </w:rPr>
              <w:t>2,748</w:t>
            </w:r>
          </w:p>
        </w:tc>
      </w:tr>
      <w:tr w:rsidRPr="00455150" w:rsidR="00240494" w:rsidTr="00324899" w14:paraId="38C489C4" w14:textId="79D7D070">
        <w:trPr>
          <w:trHeight w:val="144"/>
        </w:trPr>
        <w:tc>
          <w:tcPr>
            <w:tcW w:w="3325" w:type="dxa"/>
            <w:vAlign w:val="bottom"/>
          </w:tcPr>
          <w:p w:rsidRPr="00E03822" w:rsidR="00240494" w:rsidP="0095620F" w:rsidRDefault="00240494" w14:paraId="3F41EAF3" w14:textId="4006D989">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rsidRPr="00E03822" w:rsidR="00240494" w:rsidP="0095620F" w:rsidRDefault="00240494" w14:paraId="5EDF30E9" w14:textId="61D431D0">
            <w:pPr>
              <w:jc w:val="right"/>
              <w:rPr>
                <w:rFonts w:cstheme="minorHAnsi"/>
                <w:color w:val="000000"/>
                <w:sz w:val="18"/>
                <w:szCs w:val="18"/>
              </w:rPr>
            </w:pPr>
            <w:r w:rsidRPr="00E03822">
              <w:rPr>
                <w:rFonts w:cstheme="minorHAnsi"/>
                <w:color w:val="000000"/>
                <w:sz w:val="18"/>
                <w:szCs w:val="18"/>
              </w:rPr>
              <w:t>97%</w:t>
            </w:r>
          </w:p>
        </w:tc>
        <w:tc>
          <w:tcPr>
            <w:tcW w:w="810" w:type="dxa"/>
            <w:vAlign w:val="bottom"/>
          </w:tcPr>
          <w:p w:rsidRPr="00E03822" w:rsidR="00240494" w:rsidP="0095620F" w:rsidRDefault="00240494" w14:paraId="3364432C" w14:textId="2487D89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871B15F" w14:textId="0A8E205C">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CAE60CE" w14:textId="097C1FAC">
            <w:pPr>
              <w:jc w:val="right"/>
              <w:rPr>
                <w:rFonts w:cstheme="minorHAnsi"/>
                <w:color w:val="000000"/>
                <w:sz w:val="18"/>
                <w:szCs w:val="18"/>
              </w:rPr>
            </w:pPr>
            <w:r w:rsidRPr="00E03822">
              <w:rPr>
                <w:rFonts w:cstheme="minorHAnsi"/>
                <w:color w:val="000000"/>
                <w:sz w:val="18"/>
                <w:szCs w:val="18"/>
              </w:rPr>
              <w:t>97%</w:t>
            </w:r>
          </w:p>
        </w:tc>
      </w:tr>
      <w:tr w:rsidRPr="00455150" w:rsidR="00240494" w:rsidTr="00324899" w14:paraId="73D22266" w14:textId="104D846E">
        <w:trPr>
          <w:trHeight w:val="144"/>
        </w:trPr>
        <w:tc>
          <w:tcPr>
            <w:tcW w:w="3325" w:type="dxa"/>
            <w:vAlign w:val="bottom"/>
          </w:tcPr>
          <w:p w:rsidRPr="00E03822" w:rsidR="00240494" w:rsidP="0095620F" w:rsidRDefault="00240494" w14:paraId="66E5F041" w14:textId="6764596A">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rsidRPr="00E03822" w:rsidR="00240494" w:rsidP="0095620F" w:rsidRDefault="00240494" w14:paraId="1E3ED577" w14:textId="0FC71399">
            <w:pPr>
              <w:jc w:val="right"/>
              <w:rPr>
                <w:rFonts w:cstheme="minorHAnsi"/>
                <w:color w:val="000000"/>
                <w:sz w:val="18"/>
                <w:szCs w:val="18"/>
              </w:rPr>
            </w:pPr>
            <w:r w:rsidRPr="00E03822">
              <w:rPr>
                <w:rFonts w:cstheme="minorHAnsi"/>
                <w:color w:val="000000"/>
                <w:sz w:val="18"/>
                <w:szCs w:val="18"/>
              </w:rPr>
              <w:t>85%</w:t>
            </w:r>
          </w:p>
        </w:tc>
        <w:tc>
          <w:tcPr>
            <w:tcW w:w="810" w:type="dxa"/>
            <w:vAlign w:val="bottom"/>
          </w:tcPr>
          <w:p w:rsidRPr="00E03822" w:rsidR="00240494" w:rsidP="0095620F" w:rsidRDefault="00240494" w14:paraId="6B9006A0" w14:textId="6347911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0F5B2482" w14:textId="4B974979">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rsidRPr="00E03822" w:rsidR="00240494" w:rsidP="0095620F" w:rsidRDefault="00240494" w14:paraId="369456C9" w14:textId="05EA806D">
            <w:pPr>
              <w:jc w:val="right"/>
              <w:rPr>
                <w:rFonts w:cstheme="minorHAnsi"/>
                <w:color w:val="000000"/>
                <w:sz w:val="18"/>
                <w:szCs w:val="18"/>
              </w:rPr>
            </w:pPr>
            <w:r w:rsidRPr="00E03822">
              <w:rPr>
                <w:rFonts w:cstheme="minorHAnsi"/>
                <w:color w:val="000000"/>
                <w:sz w:val="18"/>
                <w:szCs w:val="18"/>
              </w:rPr>
              <w:t>67%</w:t>
            </w:r>
          </w:p>
        </w:tc>
      </w:tr>
      <w:tr w:rsidRPr="00455150" w:rsidR="00240494" w:rsidTr="00324899" w14:paraId="5DB910EE" w14:textId="4E9D5186">
        <w:trPr>
          <w:trHeight w:val="144"/>
        </w:trPr>
        <w:tc>
          <w:tcPr>
            <w:tcW w:w="3325" w:type="dxa"/>
            <w:vAlign w:val="bottom"/>
          </w:tcPr>
          <w:p w:rsidRPr="00E03822" w:rsidR="00240494" w:rsidP="0095620F" w:rsidRDefault="00240494" w14:paraId="5F7EAAE6" w14:textId="08DE3799">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rsidRPr="00E03822" w:rsidR="00240494" w:rsidP="0095620F" w:rsidRDefault="00240494" w14:paraId="196F1F89" w14:textId="50078E92">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rsidRPr="00E03822" w:rsidR="00240494" w:rsidP="0095620F" w:rsidRDefault="00240494" w14:paraId="57198669" w14:textId="4CF55466">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09465A77" w14:textId="7AB3B354">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6B09456B" w14:textId="5AF39B65">
            <w:pPr>
              <w:jc w:val="right"/>
              <w:rPr>
                <w:rFonts w:cstheme="minorHAnsi"/>
                <w:color w:val="000000"/>
                <w:sz w:val="18"/>
                <w:szCs w:val="18"/>
              </w:rPr>
            </w:pPr>
            <w:r w:rsidRPr="00E03822">
              <w:rPr>
                <w:rFonts w:cstheme="minorHAnsi"/>
                <w:color w:val="000000"/>
                <w:sz w:val="18"/>
                <w:szCs w:val="18"/>
              </w:rPr>
              <w:t>1,786</w:t>
            </w:r>
          </w:p>
        </w:tc>
      </w:tr>
      <w:tr w:rsidRPr="00455150" w:rsidR="00240494" w:rsidTr="00324899" w14:paraId="0877B42B" w14:textId="3AB4D4C1">
        <w:trPr>
          <w:trHeight w:val="144"/>
        </w:trPr>
        <w:tc>
          <w:tcPr>
            <w:tcW w:w="3325" w:type="dxa"/>
            <w:vAlign w:val="bottom"/>
          </w:tcPr>
          <w:p w:rsidRPr="00E03822" w:rsidR="00240494" w:rsidP="0095620F" w:rsidRDefault="00240494" w14:paraId="1FCB6C6E" w14:textId="044D67BC">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rsidRPr="00E03822" w:rsidR="00240494" w:rsidP="0095620F" w:rsidRDefault="00240494" w14:paraId="5A0B7600" w14:textId="289159E9">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04BAC721" w14:textId="6B33057A">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0C75EA66" w14:textId="1F65FE40">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22AE0161" w14:textId="26D7AA81">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1AAE520C" w14:textId="019F3A1C">
        <w:trPr>
          <w:trHeight w:val="144"/>
        </w:trPr>
        <w:tc>
          <w:tcPr>
            <w:tcW w:w="3325" w:type="dxa"/>
            <w:vAlign w:val="bottom"/>
          </w:tcPr>
          <w:p w:rsidRPr="00E03822" w:rsidR="00240494" w:rsidP="0095620F" w:rsidRDefault="00240494" w14:paraId="7347857F" w14:textId="4652CB4D">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rsidRPr="00E03822" w:rsidR="00240494" w:rsidP="0095620F" w:rsidRDefault="00240494" w14:paraId="19D95BF7" w14:textId="714E24FB">
            <w:pPr>
              <w:jc w:val="right"/>
              <w:rPr>
                <w:rFonts w:cstheme="minorHAnsi"/>
                <w:color w:val="000000"/>
                <w:sz w:val="18"/>
                <w:szCs w:val="18"/>
              </w:rPr>
            </w:pPr>
            <w:r w:rsidRPr="00E03822">
              <w:rPr>
                <w:rFonts w:cstheme="minorHAnsi"/>
                <w:color w:val="000000"/>
                <w:sz w:val="18"/>
                <w:szCs w:val="18"/>
              </w:rPr>
              <w:t>30%</w:t>
            </w:r>
          </w:p>
        </w:tc>
        <w:tc>
          <w:tcPr>
            <w:tcW w:w="810" w:type="dxa"/>
            <w:vAlign w:val="bottom"/>
          </w:tcPr>
          <w:p w:rsidRPr="00E03822" w:rsidR="00240494" w:rsidP="0095620F" w:rsidRDefault="00240494" w14:paraId="42A9CBE7" w14:textId="5DEDB37B">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0700271A" w14:textId="030B7118">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2BE8BD2E" w14:textId="68FE5F69">
            <w:pPr>
              <w:jc w:val="right"/>
              <w:rPr>
                <w:rFonts w:cstheme="minorHAnsi"/>
                <w:color w:val="000000"/>
                <w:sz w:val="18"/>
                <w:szCs w:val="18"/>
              </w:rPr>
            </w:pPr>
            <w:r w:rsidRPr="00E03822">
              <w:rPr>
                <w:rFonts w:cstheme="minorHAnsi"/>
                <w:color w:val="000000"/>
                <w:sz w:val="18"/>
                <w:szCs w:val="18"/>
              </w:rPr>
              <w:t>30%</w:t>
            </w:r>
          </w:p>
        </w:tc>
      </w:tr>
      <w:tr w:rsidRPr="00455150" w:rsidR="00240494" w:rsidTr="00324899" w14:paraId="1541B294" w14:textId="30A73F6E">
        <w:trPr>
          <w:trHeight w:val="144"/>
        </w:trPr>
        <w:tc>
          <w:tcPr>
            <w:tcW w:w="3325" w:type="dxa"/>
            <w:vAlign w:val="bottom"/>
          </w:tcPr>
          <w:p w:rsidRPr="00E03822" w:rsidR="00240494" w:rsidP="0095620F" w:rsidRDefault="00240494" w14:paraId="2C8E6303" w14:textId="5484EB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rsidRPr="00E03822" w:rsidR="00240494" w:rsidP="0095620F" w:rsidRDefault="00240494" w14:paraId="6D793CF5" w14:textId="0A3A82B5">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5F247F29" w14:textId="01B51A0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62F20FD" w14:textId="1BB4EBFE">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29113C44" w14:textId="06CE3A82">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30E0A1AE" w14:textId="20244F77">
        <w:trPr>
          <w:trHeight w:val="144"/>
        </w:trPr>
        <w:tc>
          <w:tcPr>
            <w:tcW w:w="3325" w:type="dxa"/>
            <w:vAlign w:val="bottom"/>
          </w:tcPr>
          <w:p w:rsidRPr="00E03822" w:rsidR="00240494" w:rsidP="0095620F" w:rsidRDefault="00240494" w14:paraId="146CA23F" w14:textId="1B392D43">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rsidRPr="00E03822" w:rsidR="00240494" w:rsidP="0095620F" w:rsidRDefault="00240494" w14:paraId="2699137E" w14:textId="7B8A36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598DA2FC" w14:textId="0048CBA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9B29210" w14:textId="03BA4075">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429A3499" w14:textId="1B477A1C">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1BA0D196" w14:textId="4EDA8B6B">
        <w:trPr>
          <w:trHeight w:val="144"/>
        </w:trPr>
        <w:tc>
          <w:tcPr>
            <w:tcW w:w="3325" w:type="dxa"/>
            <w:vAlign w:val="bottom"/>
          </w:tcPr>
          <w:p w:rsidRPr="00E03822" w:rsidR="00240494" w:rsidP="0095620F" w:rsidRDefault="00240494" w14:paraId="34A770B8" w14:textId="2C0939D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rsidRPr="00E03822" w:rsidR="00240494" w:rsidP="0095620F" w:rsidRDefault="00240494" w14:paraId="169C1AE3" w14:textId="78FDF397">
            <w:pPr>
              <w:jc w:val="right"/>
              <w:rPr>
                <w:rFonts w:cstheme="minorHAnsi"/>
                <w:color w:val="000000"/>
                <w:sz w:val="18"/>
                <w:szCs w:val="18"/>
              </w:rPr>
            </w:pPr>
            <w:r w:rsidRPr="00E03822">
              <w:rPr>
                <w:rFonts w:cstheme="minorHAnsi"/>
                <w:color w:val="000000"/>
                <w:sz w:val="18"/>
                <w:szCs w:val="18"/>
              </w:rPr>
              <w:t>60%</w:t>
            </w:r>
          </w:p>
        </w:tc>
        <w:tc>
          <w:tcPr>
            <w:tcW w:w="810" w:type="dxa"/>
            <w:vAlign w:val="bottom"/>
          </w:tcPr>
          <w:p w:rsidRPr="00E03822" w:rsidR="00240494" w:rsidP="0095620F" w:rsidRDefault="00240494" w14:paraId="7DC03A59" w14:textId="4176ECAB">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528B57E6" w14:textId="0A622122">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46B7FE3A" w14:textId="719DD3FD">
            <w:pPr>
              <w:jc w:val="right"/>
              <w:rPr>
                <w:rFonts w:cstheme="minorHAnsi"/>
                <w:color w:val="000000"/>
                <w:sz w:val="18"/>
                <w:szCs w:val="18"/>
              </w:rPr>
            </w:pPr>
            <w:r w:rsidRPr="00E03822">
              <w:rPr>
                <w:rFonts w:cstheme="minorHAnsi"/>
                <w:color w:val="000000"/>
                <w:sz w:val="18"/>
                <w:szCs w:val="18"/>
              </w:rPr>
              <w:t>45%</w:t>
            </w:r>
          </w:p>
        </w:tc>
      </w:tr>
      <w:tr w:rsidRPr="00455150" w:rsidR="00240494" w:rsidTr="00324899" w14:paraId="110C8065" w14:textId="3360FB3F">
        <w:trPr>
          <w:trHeight w:val="144"/>
        </w:trPr>
        <w:tc>
          <w:tcPr>
            <w:tcW w:w="3325" w:type="dxa"/>
            <w:vAlign w:val="bottom"/>
          </w:tcPr>
          <w:p w:rsidRPr="00E03822" w:rsidR="00240494" w:rsidP="0095620F" w:rsidRDefault="00240494" w14:paraId="03952B28" w14:textId="3123611D">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rsidRPr="00E03822" w:rsidR="00240494" w:rsidP="0095620F" w:rsidRDefault="00240494" w14:paraId="0CA551D6" w14:textId="355155D3">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rsidRPr="00E03822" w:rsidR="00240494" w:rsidP="0095620F" w:rsidRDefault="00240494" w14:paraId="3D4129FA" w14:textId="0C5653A7">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07F42E3F" w14:textId="66D3D288">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3D9ED2DF" w14:textId="67409354">
            <w:pPr>
              <w:jc w:val="right"/>
              <w:rPr>
                <w:rFonts w:cstheme="minorHAnsi"/>
                <w:color w:val="000000"/>
                <w:sz w:val="18"/>
                <w:szCs w:val="18"/>
              </w:rPr>
            </w:pPr>
            <w:r w:rsidRPr="00E03822">
              <w:rPr>
                <w:rFonts w:cstheme="minorHAnsi"/>
                <w:color w:val="000000"/>
                <w:sz w:val="18"/>
                <w:szCs w:val="18"/>
              </w:rPr>
              <w:t>1,132</w:t>
            </w:r>
          </w:p>
        </w:tc>
      </w:tr>
      <w:tr w:rsidRPr="00455150" w:rsidR="00240494" w:rsidTr="00324899" w14:paraId="2EC0FD78" w14:textId="17BE3522">
        <w:trPr>
          <w:trHeight w:val="144"/>
        </w:trPr>
        <w:tc>
          <w:tcPr>
            <w:tcW w:w="3325" w:type="dxa"/>
            <w:vAlign w:val="bottom"/>
          </w:tcPr>
          <w:p w:rsidRPr="00E03822" w:rsidR="00240494" w:rsidP="0095620F" w:rsidRDefault="00240494" w14:paraId="27A64BD4" w14:textId="7580F3F3">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rsidRPr="00E03822" w:rsidR="00240494" w:rsidP="0095620F" w:rsidRDefault="00240494" w14:paraId="31B7D324" w14:textId="6F1B9980">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742BDEB9" w14:textId="10DCB6D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520C4675" w14:textId="7E5E386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3BF7DC08" w14:textId="7FA5D3E0">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2E6336AC" w14:textId="0AEE8A81">
        <w:trPr>
          <w:trHeight w:val="144"/>
        </w:trPr>
        <w:tc>
          <w:tcPr>
            <w:tcW w:w="3325" w:type="dxa"/>
            <w:vAlign w:val="bottom"/>
          </w:tcPr>
          <w:p w:rsidRPr="00E03822" w:rsidR="00240494" w:rsidP="0095620F" w:rsidRDefault="00240494" w14:paraId="3CC8A0E9" w14:textId="77091D75">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rsidRPr="00E03822" w:rsidR="00240494" w:rsidP="0095620F" w:rsidRDefault="00240494" w14:paraId="77D1ECF3" w14:textId="33BC15FA">
            <w:pPr>
              <w:jc w:val="right"/>
              <w:rPr>
                <w:rFonts w:cstheme="minorHAnsi"/>
                <w:color w:val="000000"/>
                <w:sz w:val="18"/>
                <w:szCs w:val="18"/>
              </w:rPr>
            </w:pPr>
            <w:r w:rsidRPr="00E03822">
              <w:rPr>
                <w:rFonts w:cstheme="minorHAnsi"/>
                <w:color w:val="000000"/>
                <w:sz w:val="18"/>
                <w:szCs w:val="18"/>
              </w:rPr>
              <w:t>15%</w:t>
            </w:r>
          </w:p>
        </w:tc>
        <w:tc>
          <w:tcPr>
            <w:tcW w:w="810" w:type="dxa"/>
            <w:vAlign w:val="bottom"/>
          </w:tcPr>
          <w:p w:rsidRPr="00E03822" w:rsidR="00240494" w:rsidP="0095620F" w:rsidRDefault="00240494" w14:paraId="4B7C0C1B" w14:textId="51A3F70E">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70E93BF3" w14:textId="1A49A8C2">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3EADD8CE" w14:textId="16DBD7B2">
            <w:pPr>
              <w:jc w:val="right"/>
              <w:rPr>
                <w:rFonts w:cstheme="minorHAnsi"/>
                <w:color w:val="000000"/>
                <w:sz w:val="18"/>
                <w:szCs w:val="18"/>
              </w:rPr>
            </w:pPr>
            <w:r w:rsidRPr="00E03822">
              <w:rPr>
                <w:rFonts w:cstheme="minorHAnsi"/>
                <w:color w:val="000000"/>
                <w:sz w:val="18"/>
                <w:szCs w:val="18"/>
              </w:rPr>
              <w:t>15%</w:t>
            </w:r>
          </w:p>
        </w:tc>
      </w:tr>
      <w:tr w:rsidRPr="00455150" w:rsidR="00240494" w:rsidTr="00324899" w14:paraId="676F455E" w14:textId="3A7C2E6D">
        <w:trPr>
          <w:trHeight w:val="144"/>
        </w:trPr>
        <w:tc>
          <w:tcPr>
            <w:tcW w:w="3325" w:type="dxa"/>
            <w:vAlign w:val="bottom"/>
          </w:tcPr>
          <w:p w:rsidRPr="00E03822" w:rsidR="00240494" w:rsidP="0095620F" w:rsidRDefault="00240494" w14:paraId="2F35242D" w14:textId="7C442B3C">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rsidRPr="00E03822" w:rsidR="00240494" w:rsidP="0095620F" w:rsidRDefault="00240494" w14:paraId="24B994F6" w14:textId="5E3B9BB9">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7E946732" w14:textId="2FD1FCD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E47F475" w14:textId="25DEC9B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4979F9C1" w14:textId="6EEDF927">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0A9E5F8C" w14:textId="36B4C6CF">
        <w:trPr>
          <w:trHeight w:val="144"/>
        </w:trPr>
        <w:tc>
          <w:tcPr>
            <w:tcW w:w="3325" w:type="dxa"/>
            <w:vAlign w:val="bottom"/>
          </w:tcPr>
          <w:p w:rsidRPr="00E03822" w:rsidR="00240494" w:rsidP="0095620F" w:rsidRDefault="00240494" w14:paraId="32C50256" w14:textId="490DDC98">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rsidRPr="00E03822" w:rsidR="00240494" w:rsidP="0095620F" w:rsidRDefault="00240494" w14:paraId="4AF77941" w14:textId="33D49A9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12F38E8E" w14:textId="7E3C92B6">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4B08C31" w14:textId="74D53ED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3FF0CE4" w14:textId="33D96998">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310DC709" w14:textId="0D011142">
        <w:trPr>
          <w:trHeight w:val="144"/>
        </w:trPr>
        <w:tc>
          <w:tcPr>
            <w:tcW w:w="3325" w:type="dxa"/>
            <w:vAlign w:val="bottom"/>
          </w:tcPr>
          <w:p w:rsidRPr="00E03822" w:rsidR="00240494" w:rsidP="0095620F" w:rsidRDefault="00240494" w14:paraId="78C433BB" w14:textId="503BBDD4">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rsidRPr="00E03822" w:rsidR="00240494" w:rsidP="0095620F" w:rsidRDefault="00240494" w14:paraId="1A017DC7" w14:textId="1EEE448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rsidRPr="00E03822" w:rsidR="00240494" w:rsidP="0095620F" w:rsidRDefault="00240494" w14:paraId="4643040C" w14:textId="35C8F3EC">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13FF2883" w14:textId="794273A1">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3EC1EF80" w14:textId="055AF1F6">
            <w:pPr>
              <w:jc w:val="right"/>
              <w:rPr>
                <w:rFonts w:cstheme="minorHAnsi"/>
                <w:color w:val="000000"/>
                <w:sz w:val="18"/>
                <w:szCs w:val="18"/>
              </w:rPr>
            </w:pPr>
            <w:r w:rsidRPr="00E03822">
              <w:rPr>
                <w:rFonts w:cstheme="minorHAnsi"/>
                <w:color w:val="000000"/>
                <w:sz w:val="18"/>
                <w:szCs w:val="18"/>
              </w:rPr>
              <w:t>55%</w:t>
            </w:r>
          </w:p>
        </w:tc>
      </w:tr>
      <w:tr w:rsidRPr="00455150" w:rsidR="00240494" w:rsidTr="00324899" w14:paraId="3C3E1A1B" w14:textId="0EE0F49E">
        <w:trPr>
          <w:trHeight w:val="144"/>
        </w:trPr>
        <w:tc>
          <w:tcPr>
            <w:tcW w:w="3325" w:type="dxa"/>
            <w:vAlign w:val="bottom"/>
          </w:tcPr>
          <w:p w:rsidRPr="00E03822" w:rsidR="00240494" w:rsidP="0095620F" w:rsidRDefault="00240494" w14:paraId="78996D52" w14:textId="7CAFF5D5">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rsidRPr="00E03822" w:rsidR="00240494" w:rsidP="0095620F" w:rsidRDefault="00240494" w14:paraId="3103E6D0" w14:textId="0576EED5">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rsidRPr="00E03822" w:rsidR="00240494" w:rsidP="0095620F" w:rsidRDefault="00240494" w14:paraId="7DBA957F" w14:textId="3EB51DF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7A062477" w14:textId="454C9774">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58B1E8D5" w14:textId="265B127C">
            <w:pPr>
              <w:jc w:val="right"/>
              <w:rPr>
                <w:rFonts w:cstheme="minorHAnsi"/>
                <w:color w:val="000000"/>
                <w:sz w:val="18"/>
                <w:szCs w:val="18"/>
              </w:rPr>
            </w:pPr>
            <w:r w:rsidRPr="00E03822">
              <w:rPr>
                <w:rFonts w:cstheme="minorHAnsi"/>
                <w:color w:val="000000"/>
                <w:sz w:val="18"/>
                <w:szCs w:val="18"/>
              </w:rPr>
              <w:t>782</w:t>
            </w:r>
          </w:p>
        </w:tc>
      </w:tr>
    </w:tbl>
    <w:p w:rsidRPr="00055301" w:rsidR="0061673C" w:rsidP="0095620F" w:rsidRDefault="0061673C" w14:paraId="736D0963" w14:textId="77281D6E">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Pr="00455150" w:rsidR="00F213A0" w:rsidTr="008964A7" w14:paraId="68202C52" w14:textId="77777777">
        <w:trPr>
          <w:trHeight w:val="144"/>
          <w:tblHeader/>
        </w:trPr>
        <w:tc>
          <w:tcPr>
            <w:tcW w:w="1656" w:type="pct"/>
            <w:vMerge w:val="restart"/>
            <w:shd w:val="clear" w:color="auto" w:fill="F2F2F2" w:themeFill="background1" w:themeFillShade="F2"/>
            <w:vAlign w:val="center"/>
          </w:tcPr>
          <w:p w:rsidRPr="00E03822" w:rsidR="00F213A0" w:rsidP="008964A7" w:rsidRDefault="00F213A0" w14:paraId="390E0E35" w14:textId="7777777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rsidRPr="00E03822" w:rsidR="00F213A0" w:rsidP="0095620F" w:rsidRDefault="00F213A0" w14:paraId="70939F1C" w14:textId="2DA6B96B">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rsidRPr="00E03822" w:rsidR="00F213A0" w:rsidP="0095620F" w:rsidRDefault="00F213A0" w14:paraId="6A4BFB85" w14:textId="77777777">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rsidRPr="00E03822" w:rsidR="00F213A0" w:rsidP="0095620F" w:rsidRDefault="00F213A0" w14:paraId="7FFD01F1" w14:textId="77777777">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rsidRPr="00E03822" w:rsidR="00F213A0" w:rsidP="0095620F" w:rsidRDefault="00F213A0" w14:paraId="28407895" w14:textId="77777777">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rsidRPr="00E03822" w:rsidR="00F213A0" w:rsidP="0095620F" w:rsidRDefault="00F213A0" w14:paraId="4C5EB3AF" w14:textId="77777777">
            <w:pPr>
              <w:jc w:val="right"/>
              <w:rPr>
                <w:rFonts w:cstheme="minorHAnsi"/>
                <w:b/>
                <w:bCs/>
                <w:color w:val="000000"/>
                <w:sz w:val="18"/>
                <w:szCs w:val="18"/>
              </w:rPr>
            </w:pPr>
            <w:r w:rsidRPr="00E03822">
              <w:rPr>
                <w:rFonts w:cstheme="minorHAnsi"/>
                <w:b/>
                <w:bCs/>
                <w:color w:val="000000"/>
                <w:sz w:val="18"/>
                <w:szCs w:val="18"/>
              </w:rPr>
              <w:t>Total</w:t>
            </w:r>
          </w:p>
        </w:tc>
      </w:tr>
      <w:tr w:rsidRPr="00455150" w:rsidR="00F213A0" w:rsidTr="008964A7" w14:paraId="120DDD74" w14:textId="77777777">
        <w:trPr>
          <w:trHeight w:val="144"/>
          <w:tblHeader/>
        </w:trPr>
        <w:tc>
          <w:tcPr>
            <w:tcW w:w="1656" w:type="pct"/>
            <w:vMerge/>
            <w:vAlign w:val="center"/>
          </w:tcPr>
          <w:p w:rsidRPr="00E03822" w:rsidR="00F213A0" w:rsidP="0095620F" w:rsidRDefault="00F213A0" w14:paraId="0E26FBAC" w14:textId="77777777">
            <w:pPr>
              <w:jc w:val="right"/>
              <w:rPr>
                <w:rFonts w:cstheme="minorHAnsi"/>
                <w:b/>
                <w:bCs/>
                <w:color w:val="000000"/>
                <w:sz w:val="18"/>
                <w:szCs w:val="18"/>
              </w:rPr>
            </w:pPr>
          </w:p>
        </w:tc>
        <w:tc>
          <w:tcPr>
            <w:tcW w:w="443" w:type="pct"/>
            <w:shd w:val="clear" w:color="auto" w:fill="F2F2F2" w:themeFill="background1" w:themeFillShade="F2"/>
            <w:vAlign w:val="center"/>
          </w:tcPr>
          <w:p w:rsidRPr="00E03822" w:rsidR="00F213A0" w:rsidP="0095620F" w:rsidRDefault="00F213A0" w14:paraId="08919C3A" w14:textId="4C3F4EA4">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rsidRPr="00E03822" w:rsidR="00F213A0" w:rsidP="0095620F" w:rsidRDefault="00F213A0" w14:paraId="55230D06" w14:textId="076C1411">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rsidRPr="00E03822" w:rsidR="00F213A0" w:rsidP="0095620F" w:rsidRDefault="00F213A0" w14:paraId="3CB7829C" w14:textId="4D2B7266">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rsidRPr="00E03822" w:rsidR="00F213A0" w:rsidP="0095620F" w:rsidRDefault="00F213A0" w14:paraId="671A75EF" w14:textId="59CB3E16">
            <w:pPr>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19" w:type="pct"/>
            <w:vMerge/>
            <w:vAlign w:val="center"/>
          </w:tcPr>
          <w:p w:rsidRPr="00E03822" w:rsidR="00F213A0" w:rsidP="0095620F" w:rsidRDefault="00F213A0" w14:paraId="7D2B34CD"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7D959AA6"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6F5ACE02" w14:textId="77777777">
            <w:pPr>
              <w:jc w:val="right"/>
              <w:rPr>
                <w:rFonts w:cstheme="minorHAnsi"/>
                <w:b/>
                <w:bCs/>
                <w:color w:val="000000"/>
                <w:sz w:val="18"/>
                <w:szCs w:val="18"/>
              </w:rPr>
            </w:pPr>
          </w:p>
        </w:tc>
        <w:tc>
          <w:tcPr>
            <w:tcW w:w="355" w:type="pct"/>
            <w:vMerge/>
            <w:vAlign w:val="center"/>
          </w:tcPr>
          <w:p w:rsidRPr="00E03822" w:rsidR="00F213A0" w:rsidP="0095620F" w:rsidRDefault="00F213A0" w14:paraId="099E1EBD" w14:textId="77777777">
            <w:pPr>
              <w:jc w:val="right"/>
              <w:rPr>
                <w:rFonts w:cstheme="minorHAnsi"/>
                <w:b/>
                <w:bCs/>
                <w:color w:val="000000"/>
                <w:sz w:val="18"/>
                <w:szCs w:val="18"/>
              </w:rPr>
            </w:pPr>
          </w:p>
        </w:tc>
      </w:tr>
      <w:tr w:rsidRPr="00455150" w:rsidR="00F213A0" w:rsidTr="00324899" w14:paraId="18C0D6C9" w14:textId="77777777">
        <w:trPr>
          <w:trHeight w:val="144"/>
        </w:trPr>
        <w:tc>
          <w:tcPr>
            <w:tcW w:w="1656" w:type="pct"/>
            <w:vAlign w:val="center"/>
          </w:tcPr>
          <w:p w:rsidRPr="00E03822" w:rsidR="00F213A0" w:rsidP="0095620F" w:rsidRDefault="00F213A0" w14:paraId="35512746" w14:textId="77777777">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rsidRPr="00E03822" w:rsidR="00F213A0" w:rsidP="0095620F" w:rsidRDefault="00F213A0" w14:paraId="055C67F9" w14:textId="5189D8EA">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rsidRPr="00E03822" w:rsidR="00F213A0" w:rsidP="0095620F" w:rsidRDefault="00F213A0" w14:paraId="450D7022" w14:textId="3CE03865">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rsidRPr="00E03822" w:rsidR="00F213A0" w:rsidP="0095620F" w:rsidRDefault="00F213A0" w14:paraId="2F93966E" w14:textId="6FC050ED">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rsidRPr="00E03822" w:rsidR="00F213A0" w:rsidP="0095620F" w:rsidRDefault="00F213A0" w14:paraId="4BFEB7C7" w14:textId="3FED786D">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rsidRPr="00E03822" w:rsidR="00F213A0" w:rsidP="0095620F" w:rsidRDefault="00F213A0" w14:paraId="05DD2184" w14:textId="77777777">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rsidRPr="00E03822" w:rsidR="00F213A0" w:rsidP="0095620F" w:rsidRDefault="00F213A0" w14:paraId="0F5B7EBA" w14:textId="77777777">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rsidRPr="00E03822" w:rsidR="00F213A0" w:rsidP="0095620F" w:rsidRDefault="00F213A0" w14:paraId="44195AC5" w14:textId="77777777">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rsidRPr="00E03822" w:rsidR="00F213A0" w:rsidP="0095620F" w:rsidRDefault="00F213A0" w14:paraId="1BBC100F" w14:textId="77777777">
            <w:pPr>
              <w:jc w:val="right"/>
              <w:rPr>
                <w:rFonts w:cstheme="minorHAnsi"/>
                <w:color w:val="000000"/>
                <w:sz w:val="18"/>
                <w:szCs w:val="18"/>
              </w:rPr>
            </w:pPr>
            <w:r w:rsidRPr="00E03822">
              <w:rPr>
                <w:rFonts w:cstheme="minorHAnsi"/>
                <w:color w:val="000000"/>
                <w:sz w:val="18"/>
                <w:szCs w:val="18"/>
              </w:rPr>
              <w:t>26,100</w:t>
            </w:r>
          </w:p>
        </w:tc>
      </w:tr>
      <w:tr w:rsidRPr="00455150" w:rsidR="00F213A0" w:rsidTr="00324899" w14:paraId="3F37B7D2" w14:textId="77777777">
        <w:trPr>
          <w:trHeight w:val="144"/>
        </w:trPr>
        <w:tc>
          <w:tcPr>
            <w:tcW w:w="1656" w:type="pct"/>
            <w:vAlign w:val="center"/>
          </w:tcPr>
          <w:p w:rsidRPr="00E03822" w:rsidR="00F213A0" w:rsidP="0095620F" w:rsidRDefault="00F213A0" w14:paraId="38FC8D80" w14:textId="77777777">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rsidRPr="00E03822" w:rsidR="00F213A0" w:rsidP="0095620F" w:rsidRDefault="00F213A0" w14:paraId="4BCD2EFB" w14:textId="0AA7C923">
            <w:pPr>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199037F7" w14:textId="364357AB">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4CBFBDF8" w14:textId="61BD95E1">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rsidRPr="00E03822" w:rsidR="00F213A0" w:rsidP="0095620F" w:rsidRDefault="00F213A0" w14:paraId="72E7B89E" w14:textId="3FC9E10E">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3EA28A52"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7CA14E9E"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5351F3A4" w14:textId="77777777">
            <w:pPr>
              <w:jc w:val="right"/>
              <w:rPr>
                <w:rFonts w:cstheme="minorHAnsi"/>
                <w:color w:val="000000"/>
                <w:sz w:val="18"/>
                <w:szCs w:val="18"/>
              </w:rPr>
            </w:pPr>
            <w:r w:rsidRPr="00E03822">
              <w:rPr>
                <w:rFonts w:cstheme="minorHAnsi"/>
                <w:color w:val="000000"/>
                <w:sz w:val="18"/>
                <w:szCs w:val="18"/>
              </w:rPr>
              <w:t>97%</w:t>
            </w:r>
          </w:p>
        </w:tc>
        <w:tc>
          <w:tcPr>
            <w:tcW w:w="355" w:type="pct"/>
            <w:vAlign w:val="center"/>
          </w:tcPr>
          <w:p w:rsidRPr="00E03822" w:rsidR="00F213A0" w:rsidP="0095620F" w:rsidRDefault="00F213A0" w14:paraId="09FCB85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5885AC50" w14:textId="77777777">
        <w:trPr>
          <w:trHeight w:val="144"/>
        </w:trPr>
        <w:tc>
          <w:tcPr>
            <w:tcW w:w="1656" w:type="pct"/>
            <w:vAlign w:val="center"/>
          </w:tcPr>
          <w:p w:rsidRPr="00E03822" w:rsidR="00F213A0" w:rsidP="0095620F" w:rsidRDefault="00F213A0" w14:paraId="5793B633" w14:textId="77777777">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rsidRPr="00E03822" w:rsidR="00F213A0" w:rsidP="0095620F" w:rsidRDefault="00F213A0" w14:paraId="58C1A43C" w14:textId="4DE08D65">
            <w:pPr>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17C6663E" w14:textId="69923A9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314D2733" w14:textId="412BBC9E">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rsidRPr="00E03822" w:rsidR="00F213A0" w:rsidP="0095620F" w:rsidRDefault="00F213A0" w14:paraId="77E59EB9" w14:textId="3ECBA6B6">
            <w:pPr>
              <w:jc w:val="right"/>
              <w:rPr>
                <w:rFonts w:cstheme="minorHAnsi"/>
                <w:color w:val="000000"/>
                <w:sz w:val="18"/>
                <w:szCs w:val="18"/>
              </w:rPr>
            </w:pPr>
            <w:r w:rsidRPr="00E03822">
              <w:rPr>
                <w:rFonts w:cstheme="minorHAnsi"/>
                <w:color w:val="000000"/>
                <w:sz w:val="18"/>
                <w:szCs w:val="18"/>
              </w:rPr>
              <w:t>85%</w:t>
            </w:r>
          </w:p>
        </w:tc>
        <w:tc>
          <w:tcPr>
            <w:tcW w:w="319" w:type="pct"/>
            <w:vAlign w:val="center"/>
          </w:tcPr>
          <w:p w:rsidRPr="00E03822" w:rsidR="00F213A0" w:rsidP="0095620F" w:rsidRDefault="00F213A0" w14:paraId="3F071F2F"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0F443135" w14:textId="77777777">
            <w:pPr>
              <w:jc w:val="right"/>
              <w:rPr>
                <w:rFonts w:cstheme="minorHAnsi"/>
                <w:color w:val="000000"/>
                <w:sz w:val="18"/>
                <w:szCs w:val="18"/>
              </w:rPr>
            </w:pPr>
            <w:r w:rsidRPr="00E03822">
              <w:rPr>
                <w:rFonts w:cstheme="minorHAnsi"/>
                <w:color w:val="000000"/>
                <w:sz w:val="18"/>
                <w:szCs w:val="18"/>
              </w:rPr>
              <w:t>67%</w:t>
            </w:r>
          </w:p>
        </w:tc>
        <w:tc>
          <w:tcPr>
            <w:tcW w:w="319" w:type="pct"/>
            <w:vAlign w:val="center"/>
          </w:tcPr>
          <w:p w:rsidRPr="00E03822" w:rsidR="00F213A0" w:rsidP="0095620F" w:rsidRDefault="00F213A0" w14:paraId="46207DA5" w14:textId="77777777">
            <w:pPr>
              <w:jc w:val="right"/>
              <w:rPr>
                <w:rFonts w:cstheme="minorHAnsi"/>
                <w:color w:val="000000"/>
                <w:sz w:val="18"/>
                <w:szCs w:val="18"/>
              </w:rPr>
            </w:pPr>
            <w:r w:rsidRPr="00E03822">
              <w:rPr>
                <w:rFonts w:cstheme="minorHAnsi"/>
                <w:color w:val="000000"/>
                <w:sz w:val="18"/>
                <w:szCs w:val="18"/>
              </w:rPr>
              <w:t>67%</w:t>
            </w:r>
          </w:p>
        </w:tc>
        <w:tc>
          <w:tcPr>
            <w:tcW w:w="355" w:type="pct"/>
            <w:vAlign w:val="center"/>
          </w:tcPr>
          <w:p w:rsidRPr="00E03822" w:rsidR="00F213A0" w:rsidP="0095620F" w:rsidRDefault="00F213A0" w14:paraId="6780F00A"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6A40BB1" w14:textId="77777777">
        <w:trPr>
          <w:trHeight w:val="144"/>
        </w:trPr>
        <w:tc>
          <w:tcPr>
            <w:tcW w:w="1656" w:type="pct"/>
            <w:shd w:val="clear" w:color="auto" w:fill="D9D9D9" w:themeFill="background1" w:themeFillShade="D9"/>
            <w:vAlign w:val="center"/>
          </w:tcPr>
          <w:p w:rsidRPr="00E03822" w:rsidR="00F213A0" w:rsidP="0095620F" w:rsidRDefault="00F213A0" w14:paraId="1B305C7F" w14:textId="77777777">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rsidRPr="00E03822" w:rsidR="00F213A0" w:rsidP="0095620F" w:rsidRDefault="00F213A0" w14:paraId="2959290A" w14:textId="3E68B991">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rsidRPr="00E03822" w:rsidR="00F213A0" w:rsidP="0095620F" w:rsidRDefault="00F213A0" w14:paraId="5C882140" w14:textId="0AF983C3">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rsidRPr="00E03822" w:rsidR="00F213A0" w:rsidP="0095620F" w:rsidRDefault="00F213A0" w14:paraId="6D706C10" w14:textId="26DF9932">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rsidRPr="00E03822" w:rsidR="00F213A0" w:rsidP="0095620F" w:rsidRDefault="00F213A0" w14:paraId="0CEE9D86" w14:textId="642A81CB">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rsidRPr="00E03822" w:rsidR="00F213A0" w:rsidP="0095620F" w:rsidRDefault="00F213A0" w14:paraId="391DCCF6"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474CC472"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67192367" w14:textId="77777777">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rsidRPr="00E03822" w:rsidR="00F213A0" w:rsidP="0095620F" w:rsidRDefault="00F213A0" w14:paraId="4A700607" w14:textId="77777777">
            <w:pPr>
              <w:jc w:val="right"/>
              <w:rPr>
                <w:rFonts w:cstheme="minorHAnsi"/>
                <w:color w:val="000000"/>
                <w:sz w:val="18"/>
                <w:szCs w:val="18"/>
              </w:rPr>
            </w:pPr>
            <w:r w:rsidRPr="00E03822">
              <w:rPr>
                <w:rFonts w:cstheme="minorHAnsi"/>
                <w:color w:val="000000"/>
                <w:sz w:val="18"/>
                <w:szCs w:val="18"/>
              </w:rPr>
              <w:t>20,322</w:t>
            </w:r>
          </w:p>
        </w:tc>
      </w:tr>
      <w:tr w:rsidRPr="00455150" w:rsidR="00F213A0" w:rsidTr="00324899" w14:paraId="7A345851" w14:textId="77777777">
        <w:trPr>
          <w:trHeight w:val="144"/>
        </w:trPr>
        <w:tc>
          <w:tcPr>
            <w:tcW w:w="1656" w:type="pct"/>
            <w:vAlign w:val="center"/>
          </w:tcPr>
          <w:p w:rsidRPr="00E03822" w:rsidR="00F213A0" w:rsidP="0095620F" w:rsidRDefault="00F213A0" w14:paraId="1E615447" w14:textId="77777777">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rsidRPr="00E03822" w:rsidR="00F213A0" w:rsidP="0095620F" w:rsidRDefault="00F213A0" w14:paraId="16EAEC81" w14:textId="7045C0D2">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D7FD9FE" w14:textId="451F9365">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CDAC9E7" w14:textId="1D42746E">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30807A96" w14:textId="6BA1C66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4BEB93E6"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95BC5E"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36682583"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5473D16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644B2D24" w14:textId="77777777">
        <w:trPr>
          <w:trHeight w:val="144"/>
        </w:trPr>
        <w:tc>
          <w:tcPr>
            <w:tcW w:w="1656" w:type="pct"/>
            <w:vAlign w:val="center"/>
          </w:tcPr>
          <w:p w:rsidRPr="00E03822" w:rsidR="00F213A0" w:rsidP="0095620F" w:rsidRDefault="00F213A0" w14:paraId="6D33B08C" w14:textId="724B6028">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rsidRPr="00E03822" w:rsidR="00F213A0" w:rsidP="0095620F" w:rsidRDefault="00F213A0" w14:paraId="7308E24B" w14:textId="7889F7BA">
            <w:pPr>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36DE45C4" w14:textId="60B9EAE9">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0827470C" w14:textId="197953AA">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rsidRPr="00E03822" w:rsidR="00F213A0" w:rsidP="0095620F" w:rsidRDefault="00F213A0" w14:paraId="65DD5ED7" w14:textId="38454A4A">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788C42E2"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37EEBDB5"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5CF087EB" w14:textId="77777777">
            <w:pPr>
              <w:jc w:val="right"/>
              <w:rPr>
                <w:rFonts w:cstheme="minorHAnsi"/>
                <w:color w:val="000000"/>
                <w:sz w:val="18"/>
                <w:szCs w:val="18"/>
              </w:rPr>
            </w:pPr>
            <w:r w:rsidRPr="00E03822">
              <w:rPr>
                <w:rFonts w:cstheme="minorHAnsi"/>
                <w:color w:val="000000"/>
                <w:sz w:val="18"/>
                <w:szCs w:val="18"/>
              </w:rPr>
              <w:t>30%</w:t>
            </w:r>
          </w:p>
        </w:tc>
        <w:tc>
          <w:tcPr>
            <w:tcW w:w="355" w:type="pct"/>
            <w:vAlign w:val="center"/>
          </w:tcPr>
          <w:p w:rsidRPr="00E03822" w:rsidR="00F213A0" w:rsidP="0095620F" w:rsidRDefault="00F213A0" w14:paraId="129B20EF"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62F2622" w14:textId="77777777">
        <w:trPr>
          <w:trHeight w:val="144"/>
        </w:trPr>
        <w:tc>
          <w:tcPr>
            <w:tcW w:w="1656" w:type="pct"/>
            <w:vAlign w:val="center"/>
          </w:tcPr>
          <w:p w:rsidRPr="00E03822" w:rsidR="00F213A0" w:rsidP="0095620F" w:rsidRDefault="00F213A0" w14:paraId="7988B56D" w14:textId="50B4D0B9">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rsidRPr="00E03822" w:rsidR="00F213A0" w:rsidP="0095620F" w:rsidRDefault="00F213A0" w14:paraId="0CA51109" w14:textId="53E802CC">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38B3241" w14:textId="5CDEEE1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E13B2FD" w14:textId="5E8B60F8">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54C689C5" w14:textId="553FCFE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FA04021"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21C90B9B"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8CEF614"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76C31CA7"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0AB9F0A1" w14:textId="77777777">
        <w:trPr>
          <w:trHeight w:val="144"/>
        </w:trPr>
        <w:tc>
          <w:tcPr>
            <w:tcW w:w="1656" w:type="pct"/>
            <w:vAlign w:val="center"/>
          </w:tcPr>
          <w:p w:rsidRPr="00E03822" w:rsidR="00F213A0" w:rsidP="0095620F" w:rsidRDefault="00F213A0" w14:paraId="49D6BCBE" w14:textId="77777777">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rsidRPr="00E03822" w:rsidR="00F213A0" w:rsidP="0095620F" w:rsidRDefault="00F213A0" w14:paraId="4E13AF6C" w14:textId="1684F58B">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643D9960" w14:textId="1EF2F65E">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2A31DB3B" w14:textId="2413FD7C">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55B43ABA" w14:textId="0C1699CC">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7E3DD8AB"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5AE15ED"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28BFE0A"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6F9D9069"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C27FE8B" w14:textId="77777777">
        <w:trPr>
          <w:trHeight w:val="144"/>
        </w:trPr>
        <w:tc>
          <w:tcPr>
            <w:tcW w:w="1656" w:type="pct"/>
            <w:vAlign w:val="center"/>
          </w:tcPr>
          <w:p w:rsidRPr="00E03822" w:rsidR="00F213A0" w:rsidP="0095620F" w:rsidRDefault="00F213A0" w14:paraId="1A50F3EF" w14:textId="77777777">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rsidRPr="00E03822" w:rsidR="00F213A0" w:rsidP="0095620F" w:rsidRDefault="00F213A0" w14:paraId="2EAAC814" w14:textId="15D1860D">
            <w:pPr>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68CA8034" w14:textId="23D1F9E7">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3BA53C08" w14:textId="2DF04D66">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rsidRPr="00E03822" w:rsidR="00F213A0" w:rsidP="0095620F" w:rsidRDefault="00F213A0" w14:paraId="4CFCE362" w14:textId="5A16DD48">
            <w:pPr>
              <w:jc w:val="right"/>
              <w:rPr>
                <w:rFonts w:cstheme="minorHAnsi"/>
                <w:color w:val="000000"/>
                <w:sz w:val="18"/>
                <w:szCs w:val="18"/>
              </w:rPr>
            </w:pPr>
            <w:r w:rsidRPr="00E03822">
              <w:rPr>
                <w:rFonts w:cstheme="minorHAnsi"/>
                <w:color w:val="000000"/>
                <w:sz w:val="18"/>
                <w:szCs w:val="18"/>
              </w:rPr>
              <w:t>60%</w:t>
            </w:r>
          </w:p>
        </w:tc>
        <w:tc>
          <w:tcPr>
            <w:tcW w:w="319" w:type="pct"/>
            <w:vAlign w:val="center"/>
          </w:tcPr>
          <w:p w:rsidRPr="00E03822" w:rsidR="00F213A0" w:rsidP="0095620F" w:rsidRDefault="00F213A0" w14:paraId="1CAC16B2"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10EF7A51"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4E342C1F" w14:textId="77777777">
            <w:pPr>
              <w:jc w:val="right"/>
              <w:rPr>
                <w:rFonts w:cstheme="minorHAnsi"/>
                <w:color w:val="000000"/>
                <w:sz w:val="18"/>
                <w:szCs w:val="18"/>
              </w:rPr>
            </w:pPr>
            <w:r w:rsidRPr="00E03822">
              <w:rPr>
                <w:rFonts w:cstheme="minorHAnsi"/>
                <w:color w:val="000000"/>
                <w:sz w:val="18"/>
                <w:szCs w:val="18"/>
              </w:rPr>
              <w:t>45%</w:t>
            </w:r>
          </w:p>
        </w:tc>
        <w:tc>
          <w:tcPr>
            <w:tcW w:w="355" w:type="pct"/>
            <w:vAlign w:val="center"/>
          </w:tcPr>
          <w:p w:rsidRPr="00E03822" w:rsidR="00F213A0" w:rsidP="0095620F" w:rsidRDefault="00F213A0" w14:paraId="428D9207"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1E33FAC" w14:textId="77777777">
        <w:trPr>
          <w:trHeight w:val="144"/>
        </w:trPr>
        <w:tc>
          <w:tcPr>
            <w:tcW w:w="1656" w:type="pct"/>
            <w:shd w:val="clear" w:color="auto" w:fill="D9D9D9" w:themeFill="background1" w:themeFillShade="D9"/>
            <w:vAlign w:val="center"/>
          </w:tcPr>
          <w:p w:rsidRPr="00E03822" w:rsidR="00F213A0" w:rsidP="0095620F" w:rsidRDefault="00F213A0" w14:paraId="355CF8D5" w14:textId="77777777">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rsidRPr="00E03822" w:rsidR="00F213A0" w:rsidP="0095620F" w:rsidRDefault="00F213A0" w14:paraId="4AC2D127" w14:textId="6794D908">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rsidRPr="00E03822" w:rsidR="00F213A0" w:rsidP="0095620F" w:rsidRDefault="00F213A0" w14:paraId="2EDEB3D7" w14:textId="70457CDB">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rsidRPr="00E03822" w:rsidR="00F213A0" w:rsidP="0095620F" w:rsidRDefault="00F213A0" w14:paraId="30A5FD72" w14:textId="34087370">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rsidRPr="00E03822" w:rsidR="00F213A0" w:rsidP="0095620F" w:rsidRDefault="00F213A0" w14:paraId="6AF8DD0C" w14:textId="2A27F1B4">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rsidRPr="00E03822" w:rsidR="00F213A0" w:rsidP="0095620F" w:rsidRDefault="00F213A0" w14:paraId="6844FF02"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39F7CE10"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72A90996" w14:textId="77777777">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rsidRPr="00E03822" w:rsidR="00F213A0" w:rsidP="0095620F" w:rsidRDefault="00F213A0" w14:paraId="59E1AE29" w14:textId="3F54A227">
            <w:pPr>
              <w:jc w:val="right"/>
              <w:rPr>
                <w:rFonts w:cstheme="minorHAnsi"/>
                <w:color w:val="000000"/>
                <w:sz w:val="18"/>
                <w:szCs w:val="18"/>
              </w:rPr>
            </w:pPr>
            <w:r w:rsidRPr="00E03822">
              <w:rPr>
                <w:rFonts w:cstheme="minorHAnsi"/>
                <w:color w:val="000000"/>
                <w:sz w:val="18"/>
                <w:szCs w:val="18"/>
              </w:rPr>
              <w:t>14,715</w:t>
            </w:r>
          </w:p>
        </w:tc>
      </w:tr>
      <w:tr w:rsidRPr="00455150" w:rsidR="00F213A0" w:rsidTr="00324899" w14:paraId="1CCB22D8" w14:textId="77777777">
        <w:trPr>
          <w:trHeight w:val="144"/>
        </w:trPr>
        <w:tc>
          <w:tcPr>
            <w:tcW w:w="1656" w:type="pct"/>
            <w:vAlign w:val="center"/>
          </w:tcPr>
          <w:p w:rsidRPr="00E03822" w:rsidR="00F213A0" w:rsidP="0095620F" w:rsidRDefault="00F213A0" w14:paraId="460E8F16" w14:textId="77777777">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rsidRPr="00E03822" w:rsidR="00F213A0" w:rsidP="0095620F" w:rsidRDefault="00F213A0" w14:paraId="37942485" w14:textId="29FE8A6C">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949E0E0" w14:textId="3DFDDE73">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244D40F" w14:textId="0B473C6A">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1587FF65" w14:textId="76F7CEB5">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D5D8528"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CA239A"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0C49D25"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61CD51E2"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12B0D875" w14:textId="77777777">
        <w:trPr>
          <w:trHeight w:val="144"/>
        </w:trPr>
        <w:tc>
          <w:tcPr>
            <w:tcW w:w="1656" w:type="pct"/>
            <w:vAlign w:val="center"/>
          </w:tcPr>
          <w:p w:rsidRPr="00E03822" w:rsidR="00F213A0" w:rsidP="0095620F" w:rsidRDefault="00F213A0" w14:paraId="20B5E629" w14:textId="6615EDA9">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rsidRPr="00E03822" w:rsidR="00F213A0" w:rsidP="0095620F" w:rsidRDefault="00F213A0" w14:paraId="7D4B76A0" w14:textId="1D91B661">
            <w:pPr>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5312E01E" w14:textId="28860145">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162CD2D1" w14:textId="46E56EB9">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rsidRPr="00E03822" w:rsidR="00F213A0" w:rsidP="0095620F" w:rsidRDefault="00F213A0" w14:paraId="50A04F53" w14:textId="1BC1F7D5">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31101438"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50E485DB"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69EFF068" w14:textId="77777777">
            <w:pPr>
              <w:jc w:val="right"/>
              <w:rPr>
                <w:rFonts w:cstheme="minorHAnsi"/>
                <w:color w:val="000000"/>
                <w:sz w:val="18"/>
                <w:szCs w:val="18"/>
              </w:rPr>
            </w:pPr>
            <w:r w:rsidRPr="00E03822">
              <w:rPr>
                <w:rFonts w:cstheme="minorHAnsi"/>
                <w:color w:val="000000"/>
                <w:sz w:val="18"/>
                <w:szCs w:val="18"/>
              </w:rPr>
              <w:t>15%</w:t>
            </w:r>
          </w:p>
        </w:tc>
        <w:tc>
          <w:tcPr>
            <w:tcW w:w="355" w:type="pct"/>
            <w:vAlign w:val="center"/>
          </w:tcPr>
          <w:p w:rsidRPr="00E03822" w:rsidR="00F213A0" w:rsidP="0095620F" w:rsidRDefault="00F213A0" w14:paraId="34E6BB6B"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FEF5B36" w14:textId="77777777">
        <w:trPr>
          <w:trHeight w:val="144"/>
        </w:trPr>
        <w:tc>
          <w:tcPr>
            <w:tcW w:w="1656" w:type="pct"/>
            <w:vAlign w:val="center"/>
          </w:tcPr>
          <w:p w:rsidRPr="00E03822" w:rsidR="00F213A0" w:rsidP="0095620F" w:rsidRDefault="00F213A0" w14:paraId="5707CCEE" w14:textId="43B81C27">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rsidRPr="00E03822" w:rsidR="00F213A0" w:rsidP="0095620F" w:rsidRDefault="00F213A0" w14:paraId="614DB667" w14:textId="174FE6E6">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D5B757D" w14:textId="5EF859C2">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8B74814" w14:textId="6AD57C3B">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6A54F0EB" w14:textId="7B4D667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7AB566A"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631F01B0"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790AD55"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44565B0A"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2577561" w14:textId="77777777">
        <w:trPr>
          <w:trHeight w:val="144"/>
        </w:trPr>
        <w:tc>
          <w:tcPr>
            <w:tcW w:w="1656" w:type="pct"/>
            <w:vAlign w:val="center"/>
          </w:tcPr>
          <w:p w:rsidRPr="00E03822" w:rsidR="00F213A0" w:rsidP="0095620F" w:rsidRDefault="00F213A0" w14:paraId="5C8AF285" w14:textId="77777777">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rsidRPr="00E03822" w:rsidR="00F213A0" w:rsidP="0095620F" w:rsidRDefault="00F213A0" w14:paraId="5986B23B" w14:textId="6443C9BA">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1F705A13" w14:textId="07308E05">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343C602C" w14:textId="1B0BD926">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0B424696" w14:textId="635FE280">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089AB0BA"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317A86F2"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4497AE4E"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0A06CF9D"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95ED05E" w14:textId="77777777">
        <w:trPr>
          <w:trHeight w:val="144"/>
        </w:trPr>
        <w:tc>
          <w:tcPr>
            <w:tcW w:w="1656" w:type="pct"/>
            <w:vAlign w:val="center"/>
          </w:tcPr>
          <w:p w:rsidRPr="00E03822" w:rsidR="00F213A0" w:rsidP="0095620F" w:rsidRDefault="00F213A0" w14:paraId="303EDEAF" w14:textId="77777777">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rsidRPr="00E03822" w:rsidR="00F213A0" w:rsidP="0095620F" w:rsidRDefault="00F213A0" w14:paraId="76F1AE3F" w14:textId="416003C8">
            <w:pPr>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30B69C73" w14:textId="5E1F12A0">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689CC177" w14:textId="30964812">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rsidRPr="00E03822" w:rsidR="00F213A0" w:rsidP="0095620F" w:rsidRDefault="00F213A0" w14:paraId="60B6DC54" w14:textId="7081469A">
            <w:pPr>
              <w:jc w:val="right"/>
              <w:rPr>
                <w:rFonts w:cstheme="minorHAnsi"/>
                <w:color w:val="000000"/>
                <w:sz w:val="18"/>
                <w:szCs w:val="18"/>
              </w:rPr>
            </w:pPr>
            <w:r w:rsidRPr="00E03822">
              <w:rPr>
                <w:rFonts w:cstheme="minorHAnsi"/>
                <w:color w:val="000000"/>
                <w:sz w:val="18"/>
                <w:szCs w:val="18"/>
              </w:rPr>
              <w:t>70%</w:t>
            </w:r>
          </w:p>
        </w:tc>
        <w:tc>
          <w:tcPr>
            <w:tcW w:w="319" w:type="pct"/>
            <w:vAlign w:val="center"/>
          </w:tcPr>
          <w:p w:rsidRPr="00E03822" w:rsidR="00F213A0" w:rsidP="0095620F" w:rsidRDefault="00F213A0" w14:paraId="622F6425"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4F21D348"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5FB343F3" w14:textId="77777777">
            <w:pPr>
              <w:jc w:val="right"/>
              <w:rPr>
                <w:rFonts w:cstheme="minorHAnsi"/>
                <w:color w:val="000000"/>
                <w:sz w:val="18"/>
                <w:szCs w:val="18"/>
              </w:rPr>
            </w:pPr>
            <w:r w:rsidRPr="00E03822">
              <w:rPr>
                <w:rFonts w:cstheme="minorHAnsi"/>
                <w:color w:val="000000"/>
                <w:sz w:val="18"/>
                <w:szCs w:val="18"/>
              </w:rPr>
              <w:t>55%</w:t>
            </w:r>
          </w:p>
        </w:tc>
        <w:tc>
          <w:tcPr>
            <w:tcW w:w="355" w:type="pct"/>
            <w:vAlign w:val="center"/>
          </w:tcPr>
          <w:p w:rsidRPr="00E03822" w:rsidR="00F213A0" w:rsidP="0095620F" w:rsidRDefault="00F213A0" w14:paraId="7B42B676"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728C95F6" w14:textId="77777777">
        <w:trPr>
          <w:trHeight w:val="144"/>
        </w:trPr>
        <w:tc>
          <w:tcPr>
            <w:tcW w:w="1656" w:type="pct"/>
            <w:shd w:val="clear" w:color="auto" w:fill="D9D9D9" w:themeFill="background1" w:themeFillShade="D9"/>
            <w:vAlign w:val="center"/>
          </w:tcPr>
          <w:p w:rsidRPr="00E03822" w:rsidR="00F213A0" w:rsidP="0095620F" w:rsidRDefault="00F213A0" w14:paraId="556C7798" w14:textId="77777777">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rsidRPr="00E03822" w:rsidR="00F213A0" w:rsidP="0095620F" w:rsidRDefault="00F213A0" w14:paraId="3D34ED11" w14:textId="468AD4CB">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rsidRPr="00E03822" w:rsidR="00F213A0" w:rsidP="0095620F" w:rsidRDefault="00F213A0" w14:paraId="32777FC4" w14:textId="33152418">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rsidRPr="00E03822" w:rsidR="00F213A0" w:rsidP="0095620F" w:rsidRDefault="00F213A0" w14:paraId="2D6D4CD5" w14:textId="3CF64EA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rsidRPr="00E03822" w:rsidR="00F213A0" w:rsidP="0095620F" w:rsidRDefault="00F213A0" w14:paraId="55295DEC" w14:textId="1916C8F6">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rsidRPr="00E03822" w:rsidR="00F213A0" w:rsidP="0095620F" w:rsidRDefault="00F213A0" w14:paraId="2F04F8B5"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6CC606A7"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03FA18C7" w14:textId="77777777">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rsidRPr="00E03822" w:rsidR="00F213A0" w:rsidP="0095620F" w:rsidRDefault="00F213A0" w14:paraId="2C95312F" w14:textId="6B992973">
            <w:pPr>
              <w:jc w:val="right"/>
              <w:rPr>
                <w:rFonts w:cstheme="minorHAnsi"/>
                <w:color w:val="000000"/>
                <w:sz w:val="18"/>
                <w:szCs w:val="18"/>
              </w:rPr>
            </w:pPr>
            <w:r w:rsidRPr="00E03822">
              <w:rPr>
                <w:rFonts w:cstheme="minorHAnsi"/>
                <w:color w:val="000000"/>
                <w:sz w:val="18"/>
                <w:szCs w:val="18"/>
              </w:rPr>
              <w:t>11,757</w:t>
            </w:r>
          </w:p>
        </w:tc>
      </w:tr>
    </w:tbl>
    <w:p w:rsidR="0061673C" w:rsidP="0095620F" w:rsidRDefault="0061673C" w14:paraId="1661FFEC" w14:textId="4A8792CB">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055301" w:rsidR="007A004F" w:rsidP="002E5BA6" w:rsidRDefault="007A004F" w14:paraId="04A98D7F" w14:textId="77777777">
      <w:pPr>
        <w:keepNext/>
        <w:spacing w:before="240" w:after="60" w:line="240" w:lineRule="auto"/>
        <w:rPr>
          <w:b/>
          <w:bCs/>
        </w:rPr>
      </w:pPr>
      <w:bookmarkStart w:name="_Hlk15554184" w:id="12"/>
      <w:r w:rsidRPr="00055301">
        <w:rPr>
          <w:b/>
          <w:bCs/>
        </w:rPr>
        <w:lastRenderedPageBreak/>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69"/>
        <w:gridCol w:w="962"/>
        <w:gridCol w:w="1047"/>
        <w:gridCol w:w="1076"/>
        <w:gridCol w:w="1207"/>
        <w:gridCol w:w="726"/>
        <w:gridCol w:w="726"/>
        <w:gridCol w:w="726"/>
        <w:gridCol w:w="833"/>
      </w:tblGrid>
      <w:tr w:rsidRPr="00455150" w:rsidR="007A004F" w:rsidTr="008964A7" w14:paraId="402A47F9" w14:textId="77777777">
        <w:trPr>
          <w:trHeight w:val="144"/>
          <w:tblHeader/>
        </w:trPr>
        <w:tc>
          <w:tcPr>
            <w:tcW w:w="1641" w:type="pct"/>
            <w:vMerge w:val="restart"/>
            <w:shd w:val="clear" w:color="auto" w:fill="F2F2F2" w:themeFill="background1" w:themeFillShade="F2"/>
            <w:vAlign w:val="center"/>
          </w:tcPr>
          <w:p w:rsidRPr="00E03822" w:rsidR="007A004F" w:rsidP="00D027E9" w:rsidRDefault="007A004F" w14:paraId="77A602FF" w14:textId="77777777">
            <w:pPr>
              <w:keepNex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rsidRPr="00E03822" w:rsidR="007A004F" w:rsidP="002E5BA6" w:rsidRDefault="007A004F" w14:paraId="36CDE3E1" w14:textId="77777777">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rsidRPr="00E03822" w:rsidR="007A004F" w:rsidP="002E5BA6" w:rsidRDefault="007A004F" w14:paraId="13ABF04E" w14:textId="77777777">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rsidRPr="00E03822" w:rsidR="007A004F" w:rsidP="002E5BA6" w:rsidRDefault="007A004F" w14:paraId="462E9157" w14:textId="77777777">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rsidRPr="00E03822" w:rsidR="007A004F" w:rsidP="002E5BA6" w:rsidRDefault="007A004F" w14:paraId="038A8882" w14:textId="77777777">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rsidRPr="00E03822" w:rsidR="007A004F" w:rsidP="002E5BA6" w:rsidRDefault="007A004F" w14:paraId="74A384CB" w14:textId="77777777">
            <w:pPr>
              <w:keepNext/>
              <w:jc w:val="right"/>
              <w:rPr>
                <w:rFonts w:cstheme="minorHAnsi"/>
                <w:b/>
                <w:bCs/>
                <w:color w:val="000000"/>
                <w:sz w:val="18"/>
                <w:szCs w:val="18"/>
              </w:rPr>
            </w:pPr>
            <w:r w:rsidRPr="00E03822">
              <w:rPr>
                <w:rFonts w:cstheme="minorHAnsi"/>
                <w:b/>
                <w:bCs/>
                <w:color w:val="000000"/>
                <w:sz w:val="18"/>
                <w:szCs w:val="18"/>
              </w:rPr>
              <w:t>Total</w:t>
            </w:r>
          </w:p>
        </w:tc>
      </w:tr>
      <w:tr w:rsidRPr="00455150" w:rsidR="007A004F" w:rsidTr="008964A7" w14:paraId="7B87DC12" w14:textId="77777777">
        <w:trPr>
          <w:trHeight w:val="144"/>
          <w:tblHeader/>
        </w:trPr>
        <w:tc>
          <w:tcPr>
            <w:tcW w:w="1641" w:type="pct"/>
            <w:vMerge/>
            <w:vAlign w:val="center"/>
          </w:tcPr>
          <w:p w:rsidRPr="00E03822" w:rsidR="007A004F" w:rsidP="002E5BA6" w:rsidRDefault="007A004F" w14:paraId="3117E869" w14:textId="77777777">
            <w:pPr>
              <w:keepNext/>
              <w:jc w:val="right"/>
              <w:rPr>
                <w:rFonts w:cstheme="minorHAnsi"/>
                <w:b/>
                <w:bCs/>
                <w:color w:val="000000"/>
                <w:sz w:val="18"/>
                <w:szCs w:val="18"/>
              </w:rPr>
            </w:pPr>
          </w:p>
        </w:tc>
        <w:tc>
          <w:tcPr>
            <w:tcW w:w="442" w:type="pct"/>
            <w:shd w:val="clear" w:color="auto" w:fill="F2F2F2" w:themeFill="background1" w:themeFillShade="F2"/>
            <w:vAlign w:val="center"/>
          </w:tcPr>
          <w:p w:rsidRPr="00E03822" w:rsidR="007A004F" w:rsidP="002E5BA6" w:rsidRDefault="007A004F" w14:paraId="7D3BCC86" w14:textId="15CF430E">
            <w:pPr>
              <w:keepNext/>
              <w:jc w:val="right"/>
              <w:rPr>
                <w:rFonts w:cstheme="minorHAnsi"/>
                <w:b/>
                <w:color w:val="000000"/>
                <w:sz w:val="18"/>
                <w:szCs w:val="18"/>
              </w:rPr>
            </w:pPr>
            <w:r w:rsidRPr="00E03822">
              <w:rPr>
                <w:rFonts w:cstheme="minorHAnsi"/>
                <w:b/>
                <w:color w:val="000000"/>
                <w:sz w:val="18"/>
                <w:szCs w:val="18"/>
              </w:rPr>
              <w:t>Hispanic</w:t>
            </w:r>
          </w:p>
        </w:tc>
        <w:tc>
          <w:tcPr>
            <w:tcW w:w="481" w:type="pct"/>
            <w:shd w:val="clear" w:color="auto" w:fill="F2F2F2" w:themeFill="background1" w:themeFillShade="F2"/>
            <w:vAlign w:val="center"/>
          </w:tcPr>
          <w:p w:rsidRPr="00E03822" w:rsidR="007A004F" w:rsidP="002E5BA6" w:rsidRDefault="007A004F" w14:paraId="7A221C59" w14:textId="77777777">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rsidRPr="00E03822" w:rsidR="007A004F" w:rsidP="002E5BA6" w:rsidRDefault="007A004F" w14:paraId="09A6834A" w14:textId="77777777">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rsidRPr="00E03822" w:rsidR="007A004F" w:rsidP="002E5BA6" w:rsidRDefault="007A004F" w14:paraId="54075239" w14:textId="77777777">
            <w:pPr>
              <w:keepNext/>
              <w:ind w:left="-108" w:right="-71"/>
              <w:jc w:val="right"/>
              <w:rPr>
                <w:rFonts w:cstheme="minorHAnsi"/>
                <w:b/>
                <w:color w:val="000000"/>
                <w:sz w:val="18"/>
                <w:szCs w:val="18"/>
              </w:rPr>
            </w:pPr>
            <w:r w:rsidRPr="00E03822">
              <w:rPr>
                <w:rFonts w:cstheme="minorHAnsi"/>
                <w:b/>
                <w:color w:val="000000"/>
                <w:sz w:val="18"/>
                <w:szCs w:val="18"/>
              </w:rPr>
              <w:t>Other race, non-Hispanic</w:t>
            </w:r>
          </w:p>
        </w:tc>
        <w:tc>
          <w:tcPr>
            <w:tcW w:w="334" w:type="pct"/>
            <w:vMerge/>
            <w:vAlign w:val="center"/>
          </w:tcPr>
          <w:p w:rsidRPr="00E03822" w:rsidR="007A004F" w:rsidP="002E5BA6" w:rsidRDefault="007A004F" w14:paraId="37EA3238"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2E955C32"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32FEB970" w14:textId="77777777">
            <w:pPr>
              <w:keepNext/>
              <w:jc w:val="right"/>
              <w:rPr>
                <w:rFonts w:cstheme="minorHAnsi"/>
                <w:b/>
                <w:bCs/>
                <w:color w:val="000000"/>
                <w:sz w:val="18"/>
                <w:szCs w:val="18"/>
              </w:rPr>
            </w:pPr>
          </w:p>
        </w:tc>
        <w:tc>
          <w:tcPr>
            <w:tcW w:w="383" w:type="pct"/>
            <w:vMerge/>
            <w:vAlign w:val="center"/>
          </w:tcPr>
          <w:p w:rsidRPr="00E03822" w:rsidR="007A004F" w:rsidP="002E5BA6" w:rsidRDefault="007A004F" w14:paraId="711CDE44" w14:textId="77777777">
            <w:pPr>
              <w:keepNext/>
              <w:jc w:val="right"/>
              <w:rPr>
                <w:rFonts w:cstheme="minorHAnsi"/>
                <w:b/>
                <w:bCs/>
                <w:color w:val="000000"/>
                <w:sz w:val="18"/>
                <w:szCs w:val="18"/>
              </w:rPr>
            </w:pPr>
          </w:p>
        </w:tc>
      </w:tr>
      <w:tr w:rsidRPr="00455150" w:rsidR="007A004F" w:rsidTr="002E5BA6" w14:paraId="1698DB6C" w14:textId="77777777">
        <w:trPr>
          <w:trHeight w:val="144"/>
        </w:trPr>
        <w:tc>
          <w:tcPr>
            <w:tcW w:w="1641" w:type="pct"/>
            <w:vAlign w:val="center"/>
          </w:tcPr>
          <w:p w:rsidRPr="00E03822" w:rsidR="007A004F" w:rsidP="002E5BA6" w:rsidRDefault="007A004F" w14:paraId="2612AB08" w14:textId="7A36E3C2">
            <w:pPr>
              <w:keepNext/>
              <w:rPr>
                <w:rFonts w:cstheme="minorHAnsi"/>
                <w:color w:val="000000"/>
                <w:sz w:val="18"/>
                <w:szCs w:val="18"/>
              </w:rPr>
            </w:pPr>
            <w:r w:rsidRPr="00E03822">
              <w:rPr>
                <w:rFonts w:cstheme="minorHAnsi"/>
                <w:color w:val="000000"/>
                <w:sz w:val="18"/>
                <w:szCs w:val="18"/>
              </w:rPr>
              <w:t xml:space="preserve">Grade 6 </w:t>
            </w:r>
            <w:r w:rsidR="001C7CEB">
              <w:rPr>
                <w:rFonts w:cstheme="minorHAnsi"/>
                <w:color w:val="000000"/>
                <w:sz w:val="18"/>
                <w:szCs w:val="18"/>
              </w:rPr>
              <w:t xml:space="preserve">eligible </w:t>
            </w:r>
            <w:r w:rsidRPr="00E03822">
              <w:rPr>
                <w:rFonts w:cstheme="minorHAnsi"/>
                <w:color w:val="000000"/>
                <w:sz w:val="18"/>
                <w:szCs w:val="18"/>
              </w:rPr>
              <w:t xml:space="preserve">student sample size </w:t>
            </w:r>
          </w:p>
        </w:tc>
        <w:tc>
          <w:tcPr>
            <w:tcW w:w="442" w:type="pct"/>
            <w:vAlign w:val="center"/>
          </w:tcPr>
          <w:p w:rsidRPr="00E03822" w:rsidR="007A004F" w:rsidP="002E5BA6" w:rsidRDefault="007A004F" w14:paraId="35381B90" w14:textId="23C4E609">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719</w:t>
            </w:r>
          </w:p>
        </w:tc>
        <w:tc>
          <w:tcPr>
            <w:tcW w:w="481" w:type="pct"/>
            <w:vAlign w:val="center"/>
          </w:tcPr>
          <w:p w:rsidRPr="00E03822" w:rsidR="007A004F" w:rsidP="002E5BA6" w:rsidRDefault="00B44C3D" w14:paraId="44862BFE" w14:textId="1D871DD2">
            <w:pPr>
              <w:keepNext/>
              <w:ind w:left="-108"/>
              <w:jc w:val="right"/>
              <w:rPr>
                <w:rFonts w:cstheme="minorHAnsi"/>
                <w:color w:val="000000"/>
                <w:sz w:val="18"/>
                <w:szCs w:val="18"/>
              </w:rPr>
            </w:pPr>
            <w:r>
              <w:rPr>
                <w:rFonts w:cstheme="minorHAnsi"/>
                <w:color w:val="000000"/>
                <w:sz w:val="18"/>
                <w:szCs w:val="18"/>
              </w:rPr>
              <w:t>948</w:t>
            </w:r>
          </w:p>
        </w:tc>
        <w:tc>
          <w:tcPr>
            <w:tcW w:w="495" w:type="pct"/>
            <w:vAlign w:val="center"/>
          </w:tcPr>
          <w:p w:rsidRPr="00E03822" w:rsidR="007A004F" w:rsidP="002E5BA6" w:rsidRDefault="007A004F" w14:paraId="6A529074" w14:textId="44690803">
            <w:pPr>
              <w:keepNext/>
              <w:ind w:left="-108"/>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641</w:t>
            </w:r>
          </w:p>
        </w:tc>
        <w:tc>
          <w:tcPr>
            <w:tcW w:w="555" w:type="pct"/>
            <w:vAlign w:val="center"/>
          </w:tcPr>
          <w:p w:rsidRPr="00E03822" w:rsidR="007A004F" w:rsidP="002E5BA6" w:rsidRDefault="00B44C3D" w14:paraId="7C7CA288" w14:textId="3FEEEB93">
            <w:pPr>
              <w:keepNext/>
              <w:jc w:val="right"/>
              <w:rPr>
                <w:rFonts w:cstheme="minorHAnsi"/>
                <w:color w:val="000000"/>
                <w:sz w:val="18"/>
                <w:szCs w:val="18"/>
              </w:rPr>
            </w:pPr>
            <w:r>
              <w:rPr>
                <w:rFonts w:cstheme="minorHAnsi"/>
                <w:color w:val="000000"/>
                <w:sz w:val="18"/>
                <w:szCs w:val="18"/>
              </w:rPr>
              <w:t>7,727</w:t>
            </w:r>
          </w:p>
        </w:tc>
        <w:tc>
          <w:tcPr>
            <w:tcW w:w="334" w:type="pct"/>
            <w:vAlign w:val="center"/>
          </w:tcPr>
          <w:p w:rsidRPr="00E03822" w:rsidR="007A004F" w:rsidP="002E5BA6" w:rsidRDefault="007A004F" w14:paraId="547426ED" w14:textId="1624D3EA">
            <w:pPr>
              <w:keepNext/>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535</w:t>
            </w:r>
          </w:p>
        </w:tc>
        <w:tc>
          <w:tcPr>
            <w:tcW w:w="334" w:type="pct"/>
            <w:vAlign w:val="center"/>
          </w:tcPr>
          <w:p w:rsidRPr="00E03822" w:rsidR="007A004F" w:rsidP="002E5BA6" w:rsidRDefault="00B44C3D" w14:paraId="0706451E" w14:textId="58B837C3">
            <w:pPr>
              <w:keepNext/>
              <w:jc w:val="right"/>
              <w:rPr>
                <w:rFonts w:cstheme="minorHAnsi"/>
                <w:color w:val="000000"/>
                <w:sz w:val="18"/>
                <w:szCs w:val="18"/>
              </w:rPr>
            </w:pPr>
            <w:r>
              <w:rPr>
                <w:rFonts w:cstheme="minorHAnsi"/>
                <w:color w:val="000000"/>
                <w:sz w:val="18"/>
                <w:szCs w:val="18"/>
              </w:rPr>
              <w:t>786</w:t>
            </w:r>
          </w:p>
        </w:tc>
        <w:tc>
          <w:tcPr>
            <w:tcW w:w="334" w:type="pct"/>
            <w:vAlign w:val="center"/>
          </w:tcPr>
          <w:p w:rsidRPr="00E03822" w:rsidR="007A004F" w:rsidP="002E5BA6" w:rsidRDefault="00B44C3D" w14:paraId="16963C69" w14:textId="17D2AE08">
            <w:pPr>
              <w:keepNext/>
              <w:jc w:val="right"/>
              <w:rPr>
                <w:rFonts w:cstheme="minorHAnsi"/>
                <w:color w:val="000000"/>
                <w:sz w:val="18"/>
                <w:szCs w:val="18"/>
              </w:rPr>
            </w:pPr>
            <w:r>
              <w:rPr>
                <w:rFonts w:cstheme="minorHAnsi"/>
                <w:color w:val="000000"/>
                <w:sz w:val="18"/>
                <w:szCs w:val="18"/>
              </w:rPr>
              <w:t>456</w:t>
            </w:r>
          </w:p>
        </w:tc>
        <w:tc>
          <w:tcPr>
            <w:tcW w:w="383" w:type="pct"/>
            <w:vAlign w:val="center"/>
          </w:tcPr>
          <w:p w:rsidRPr="00E03822" w:rsidR="007A004F" w:rsidP="002E5BA6" w:rsidRDefault="007A004F" w14:paraId="1C983794" w14:textId="175DC4E1">
            <w:pPr>
              <w:keepNext/>
              <w:jc w:val="right"/>
              <w:rPr>
                <w:rFonts w:cstheme="minorHAnsi"/>
                <w:color w:val="000000"/>
                <w:sz w:val="18"/>
                <w:szCs w:val="18"/>
              </w:rPr>
            </w:pPr>
            <w:r>
              <w:rPr>
                <w:rFonts w:cstheme="minorHAnsi"/>
                <w:color w:val="000000"/>
                <w:sz w:val="18"/>
                <w:szCs w:val="18"/>
              </w:rPr>
              <w:t>1</w:t>
            </w:r>
            <w:r w:rsidR="009F4B9C">
              <w:rPr>
                <w:rFonts w:cstheme="minorHAnsi"/>
                <w:color w:val="000000"/>
                <w:sz w:val="18"/>
                <w:szCs w:val="18"/>
              </w:rPr>
              <w:t>6</w:t>
            </w:r>
            <w:r w:rsidR="00B44C3D">
              <w:rPr>
                <w:rFonts w:cstheme="minorHAnsi"/>
                <w:color w:val="000000"/>
                <w:sz w:val="18"/>
                <w:szCs w:val="18"/>
              </w:rPr>
              <w:t>,812</w:t>
            </w:r>
          </w:p>
        </w:tc>
      </w:tr>
      <w:tr w:rsidRPr="00455150" w:rsidR="007A004F" w:rsidTr="002E5BA6" w14:paraId="79CCC1BC" w14:textId="77777777">
        <w:trPr>
          <w:trHeight w:val="144"/>
        </w:trPr>
        <w:tc>
          <w:tcPr>
            <w:tcW w:w="1641" w:type="pct"/>
            <w:shd w:val="clear" w:color="auto" w:fill="D9D9D9" w:themeFill="background1" w:themeFillShade="D9"/>
            <w:vAlign w:val="center"/>
          </w:tcPr>
          <w:p w:rsidRPr="00E03822" w:rsidR="007A004F" w:rsidP="002E5BA6" w:rsidRDefault="007A004F" w14:paraId="0126699F" w14:textId="77777777">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rsidRPr="00E03822" w:rsidR="007A004F" w:rsidP="002E5BA6" w:rsidRDefault="007A004F" w14:paraId="39AEB2C2" w14:textId="4F868DF4">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188</w:t>
            </w:r>
          </w:p>
        </w:tc>
        <w:tc>
          <w:tcPr>
            <w:tcW w:w="481" w:type="pct"/>
            <w:shd w:val="clear" w:color="auto" w:fill="D9D9D9" w:themeFill="background1" w:themeFillShade="D9"/>
            <w:vAlign w:val="center"/>
          </w:tcPr>
          <w:p w:rsidRPr="00E03822" w:rsidR="007A004F" w:rsidP="002E5BA6" w:rsidRDefault="007A004F" w14:paraId="7E0C8694" w14:textId="639AB22F">
            <w:pPr>
              <w:keepNext/>
              <w:ind w:left="-108"/>
              <w:jc w:val="right"/>
              <w:rPr>
                <w:rFonts w:cstheme="minorHAnsi"/>
                <w:color w:val="000000"/>
                <w:sz w:val="18"/>
                <w:szCs w:val="18"/>
              </w:rPr>
            </w:pPr>
            <w:r>
              <w:rPr>
                <w:rFonts w:cstheme="minorHAnsi"/>
                <w:color w:val="000000"/>
                <w:sz w:val="18"/>
                <w:szCs w:val="18"/>
              </w:rPr>
              <w:t>8</w:t>
            </w:r>
            <w:r w:rsidR="00B44C3D">
              <w:rPr>
                <w:rFonts w:cstheme="minorHAnsi"/>
                <w:color w:val="000000"/>
                <w:sz w:val="18"/>
                <w:szCs w:val="18"/>
              </w:rPr>
              <w:t>04</w:t>
            </w:r>
          </w:p>
        </w:tc>
        <w:tc>
          <w:tcPr>
            <w:tcW w:w="495" w:type="pct"/>
            <w:shd w:val="clear" w:color="auto" w:fill="D9D9D9" w:themeFill="background1" w:themeFillShade="D9"/>
            <w:vAlign w:val="center"/>
          </w:tcPr>
          <w:p w:rsidRPr="00E03822" w:rsidR="007A004F" w:rsidP="002E5BA6" w:rsidRDefault="007A004F" w14:paraId="4193D9B8" w14:textId="2D07A384">
            <w:pPr>
              <w:keepNext/>
              <w:ind w:left="-108"/>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00</w:t>
            </w:r>
          </w:p>
        </w:tc>
        <w:tc>
          <w:tcPr>
            <w:tcW w:w="555" w:type="pct"/>
            <w:shd w:val="clear" w:color="auto" w:fill="D9D9D9" w:themeFill="background1" w:themeFillShade="D9"/>
            <w:vAlign w:val="center"/>
          </w:tcPr>
          <w:p w:rsidRPr="00E03822" w:rsidR="007A004F" w:rsidP="002E5BA6" w:rsidRDefault="007A004F" w14:paraId="60144EB8" w14:textId="0FD4C20C">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645</w:t>
            </w:r>
          </w:p>
        </w:tc>
        <w:tc>
          <w:tcPr>
            <w:tcW w:w="334" w:type="pct"/>
            <w:shd w:val="clear" w:color="auto" w:fill="D9D9D9" w:themeFill="background1" w:themeFillShade="D9"/>
            <w:vAlign w:val="center"/>
          </w:tcPr>
          <w:p w:rsidRPr="00E03822" w:rsidR="007A004F" w:rsidP="002E5BA6" w:rsidRDefault="007A004F" w14:paraId="061CD1BF" w14:textId="474AE774">
            <w:pPr>
              <w:keepNext/>
              <w:jc w:val="right"/>
              <w:rPr>
                <w:rFonts w:cstheme="minorHAnsi"/>
                <w:color w:val="000000"/>
                <w:sz w:val="18"/>
                <w:szCs w:val="18"/>
              </w:rPr>
            </w:pPr>
            <w:r>
              <w:rPr>
                <w:rFonts w:cstheme="minorHAnsi"/>
                <w:color w:val="000000"/>
                <w:sz w:val="18"/>
                <w:szCs w:val="18"/>
              </w:rPr>
              <w:t>1,2</w:t>
            </w:r>
            <w:r w:rsidR="00B44C3D">
              <w:rPr>
                <w:rFonts w:cstheme="minorHAnsi"/>
                <w:color w:val="000000"/>
                <w:sz w:val="18"/>
                <w:szCs w:val="18"/>
              </w:rPr>
              <w:t>48</w:t>
            </w:r>
          </w:p>
        </w:tc>
        <w:tc>
          <w:tcPr>
            <w:tcW w:w="334" w:type="pct"/>
            <w:shd w:val="clear" w:color="auto" w:fill="D9D9D9" w:themeFill="background1" w:themeFillShade="D9"/>
            <w:vAlign w:val="center"/>
          </w:tcPr>
          <w:p w:rsidRPr="00E03822" w:rsidR="007A004F" w:rsidP="002E5BA6" w:rsidRDefault="007A004F" w14:paraId="1AA74B41" w14:textId="72FBE95F">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08</w:t>
            </w:r>
          </w:p>
        </w:tc>
        <w:tc>
          <w:tcPr>
            <w:tcW w:w="334" w:type="pct"/>
            <w:shd w:val="clear" w:color="auto" w:fill="D9D9D9" w:themeFill="background1" w:themeFillShade="D9"/>
            <w:vAlign w:val="center"/>
          </w:tcPr>
          <w:p w:rsidRPr="00E03822" w:rsidR="007A004F" w:rsidP="002E5BA6" w:rsidRDefault="00B44C3D" w14:paraId="1EFEBF4D" w14:textId="5C5E1377">
            <w:pPr>
              <w:keepNext/>
              <w:jc w:val="right"/>
              <w:rPr>
                <w:rFonts w:cstheme="minorHAnsi"/>
                <w:color w:val="000000"/>
                <w:sz w:val="18"/>
                <w:szCs w:val="18"/>
              </w:rPr>
            </w:pPr>
            <w:r>
              <w:rPr>
                <w:rFonts w:cstheme="minorHAnsi"/>
                <w:color w:val="000000"/>
                <w:sz w:val="18"/>
                <w:szCs w:val="18"/>
              </w:rPr>
              <w:t>388</w:t>
            </w:r>
          </w:p>
        </w:tc>
        <w:tc>
          <w:tcPr>
            <w:tcW w:w="383" w:type="pct"/>
            <w:shd w:val="clear" w:color="auto" w:fill="D9D9D9" w:themeFill="background1" w:themeFillShade="D9"/>
            <w:vAlign w:val="center"/>
          </w:tcPr>
          <w:p w:rsidRPr="00E03822" w:rsidR="007A004F" w:rsidP="002E5BA6" w:rsidRDefault="007A004F" w14:paraId="2DFDB9C7" w14:textId="10A727BF">
            <w:pPr>
              <w:keepNext/>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281</w:t>
            </w:r>
          </w:p>
        </w:tc>
      </w:tr>
    </w:tbl>
    <w:p w:rsidR="007A004F" w:rsidP="007A004F" w:rsidRDefault="007A004F" w14:paraId="3F313D36" w14:textId="25DCDE6D">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D027E9" w:rsidR="00D027E9" w:rsidP="00D027E9" w:rsidRDefault="00D027E9" w14:paraId="254DD24B" w14:textId="0C3FF202">
      <w:pPr>
        <w:keepNext/>
        <w:spacing w:before="240" w:after="60" w:line="240" w:lineRule="auto"/>
        <w:rPr>
          <w:b/>
          <w:bCs/>
        </w:rPr>
      </w:pPr>
      <w:bookmarkStart w:name="_Hlk15554159" w:id="13"/>
      <w:bookmarkEnd w:id="12"/>
      <w:r w:rsidRPr="00055301">
        <w:rPr>
          <w:b/>
          <w:bCs/>
        </w:rPr>
        <w:t xml:space="preserve">Table </w:t>
      </w:r>
      <w:r>
        <w:rPr>
          <w:b/>
          <w:bCs/>
        </w:rPr>
        <w:t>8</w:t>
      </w:r>
      <w:r w:rsidRPr="00055301">
        <w:rPr>
          <w:b/>
          <w:bCs/>
        </w:rPr>
        <w:t>.</w:t>
      </w:r>
      <w:r>
        <w:rPr>
          <w:b/>
          <w:bCs/>
        </w:rPr>
        <w:t xml:space="preserve"> </w:t>
      </w:r>
      <w:r w:rsidRPr="00D027E9">
        <w:rPr>
          <w:b/>
          <w:bCs/>
        </w:rPr>
        <w:t xml:space="preserve">MS1 Student, Parent, and School Staff </w:t>
      </w:r>
      <w:r w:rsidR="00146151">
        <w:rPr>
          <w:b/>
          <w:bCs/>
        </w:rPr>
        <w:t xml:space="preserve">Actual </w:t>
      </w:r>
      <w:r w:rsidRPr="00D027E9">
        <w:rPr>
          <w:b/>
          <w:bCs/>
        </w:rPr>
        <w:t>Participation</w:t>
      </w:r>
      <w:r w:rsidR="00146151">
        <w:rPr>
          <w:b/>
          <w:bCs/>
        </w:rPr>
        <w:t xml:space="preserve"> Numbers and Rate</w:t>
      </w:r>
    </w:p>
    <w:tbl>
      <w:tblPr>
        <w:tblStyle w:val="TableGrid"/>
        <w:tblW w:w="5000" w:type="pct"/>
        <w:tblLook w:val="04A0" w:firstRow="1" w:lastRow="0" w:firstColumn="1" w:lastColumn="0" w:noHBand="0" w:noVBand="1"/>
      </w:tblPr>
      <w:tblGrid>
        <w:gridCol w:w="4625"/>
        <w:gridCol w:w="2233"/>
        <w:gridCol w:w="2196"/>
        <w:gridCol w:w="1818"/>
      </w:tblGrid>
      <w:tr w:rsidRPr="00455150" w:rsidR="00D027E9" w:rsidTr="00146151" w14:paraId="2FA7AA2F" w14:textId="77777777">
        <w:trPr>
          <w:trHeight w:val="144"/>
          <w:tblHeader/>
        </w:trPr>
        <w:tc>
          <w:tcPr>
            <w:tcW w:w="2127" w:type="pct"/>
            <w:shd w:val="clear" w:color="auto" w:fill="F2F2F2" w:themeFill="background1" w:themeFillShade="F2"/>
            <w:vAlign w:val="center"/>
          </w:tcPr>
          <w:p w:rsidRPr="00E03822" w:rsidR="00D027E9" w:rsidP="00D027E9" w:rsidRDefault="00D027E9" w14:paraId="5CAB9A0D" w14:textId="44E3362C">
            <w:pPr>
              <w:rPr>
                <w:rFonts w:cstheme="minorHAnsi"/>
                <w:b/>
                <w:bCs/>
                <w:color w:val="000000"/>
                <w:sz w:val="18"/>
                <w:szCs w:val="18"/>
              </w:rPr>
            </w:pPr>
            <w:r w:rsidRPr="00D027E9">
              <w:rPr>
                <w:rFonts w:cstheme="minorHAnsi"/>
                <w:b/>
                <w:bCs/>
                <w:color w:val="000000"/>
                <w:sz w:val="18"/>
                <w:szCs w:val="18"/>
              </w:rPr>
              <w:t>Session/Survey Type</w:t>
            </w:r>
          </w:p>
        </w:tc>
        <w:tc>
          <w:tcPr>
            <w:tcW w:w="1027" w:type="pct"/>
            <w:shd w:val="clear" w:color="auto" w:fill="F2F2F2" w:themeFill="background1" w:themeFillShade="F2"/>
            <w:vAlign w:val="center"/>
          </w:tcPr>
          <w:p w:rsidRPr="00E03822" w:rsidR="00D027E9" w:rsidP="00EE0ADE" w:rsidRDefault="00D027E9" w14:paraId="3E41BABE" w14:textId="64BF0E72">
            <w:pPr>
              <w:jc w:val="right"/>
              <w:rPr>
                <w:rFonts w:cstheme="minorHAnsi"/>
                <w:b/>
                <w:bCs/>
                <w:color w:val="000000"/>
                <w:sz w:val="18"/>
                <w:szCs w:val="18"/>
              </w:rPr>
            </w:pPr>
            <w:r>
              <w:rPr>
                <w:rFonts w:cstheme="minorHAnsi"/>
                <w:b/>
                <w:bCs/>
                <w:color w:val="000000"/>
                <w:sz w:val="18"/>
                <w:szCs w:val="18"/>
              </w:rPr>
              <w:t>Number eligible</w:t>
            </w:r>
          </w:p>
        </w:tc>
        <w:tc>
          <w:tcPr>
            <w:tcW w:w="1010" w:type="pct"/>
            <w:shd w:val="clear" w:color="auto" w:fill="F2F2F2" w:themeFill="background1" w:themeFillShade="F2"/>
            <w:vAlign w:val="center"/>
          </w:tcPr>
          <w:p w:rsidRPr="00E03822" w:rsidR="00D027E9" w:rsidP="00EE0ADE" w:rsidRDefault="00D027E9" w14:paraId="7AA5D294" w14:textId="6D765F0E">
            <w:pPr>
              <w:jc w:val="right"/>
              <w:rPr>
                <w:rFonts w:cstheme="minorHAnsi"/>
                <w:b/>
                <w:bCs/>
                <w:color w:val="000000"/>
                <w:sz w:val="18"/>
                <w:szCs w:val="18"/>
              </w:rPr>
            </w:pPr>
            <w:r>
              <w:rPr>
                <w:rFonts w:cstheme="minorHAnsi"/>
                <w:b/>
                <w:bCs/>
                <w:color w:val="000000"/>
                <w:sz w:val="18"/>
                <w:szCs w:val="18"/>
              </w:rPr>
              <w:t>Number participated</w:t>
            </w:r>
          </w:p>
        </w:tc>
        <w:tc>
          <w:tcPr>
            <w:tcW w:w="836" w:type="pct"/>
            <w:shd w:val="clear" w:color="auto" w:fill="F2F2F2" w:themeFill="background1" w:themeFillShade="F2"/>
            <w:vAlign w:val="center"/>
          </w:tcPr>
          <w:p w:rsidRPr="00E03822" w:rsidR="00D027E9" w:rsidP="00EE0ADE" w:rsidRDefault="00D027E9" w14:paraId="468C6383" w14:textId="739F4DCC">
            <w:pPr>
              <w:jc w:val="right"/>
              <w:rPr>
                <w:rFonts w:cstheme="minorHAnsi"/>
                <w:b/>
                <w:bCs/>
                <w:color w:val="000000"/>
                <w:sz w:val="18"/>
                <w:szCs w:val="18"/>
              </w:rPr>
            </w:pPr>
            <w:r>
              <w:rPr>
                <w:rFonts w:cstheme="minorHAnsi"/>
                <w:b/>
                <w:bCs/>
                <w:color w:val="000000"/>
                <w:sz w:val="18"/>
                <w:szCs w:val="18"/>
              </w:rPr>
              <w:t>Participation rate</w:t>
            </w:r>
          </w:p>
        </w:tc>
      </w:tr>
      <w:tr w:rsidRPr="00455150" w:rsidR="00D027E9" w:rsidTr="00146151" w14:paraId="18282C7A" w14:textId="77777777">
        <w:trPr>
          <w:trHeight w:val="144"/>
        </w:trPr>
        <w:tc>
          <w:tcPr>
            <w:tcW w:w="2127" w:type="pct"/>
            <w:vAlign w:val="bottom"/>
          </w:tcPr>
          <w:p w:rsidRPr="00E03822" w:rsidR="00D027E9" w:rsidP="00EE0ADE" w:rsidRDefault="00D027E9" w14:paraId="4E389FDF" w14:textId="3B0EA57B">
            <w:pPr>
              <w:rPr>
                <w:rFonts w:cstheme="minorHAnsi"/>
                <w:color w:val="000000"/>
                <w:sz w:val="18"/>
                <w:szCs w:val="18"/>
              </w:rPr>
            </w:pPr>
            <w:r>
              <w:rPr>
                <w:rFonts w:cstheme="minorHAnsi"/>
                <w:color w:val="000000"/>
                <w:sz w:val="18"/>
                <w:szCs w:val="18"/>
              </w:rPr>
              <w:t>Students</w:t>
            </w:r>
            <w:r w:rsidRPr="00E03822">
              <w:rPr>
                <w:rFonts w:cstheme="minorHAnsi"/>
                <w:color w:val="000000"/>
                <w:sz w:val="18"/>
                <w:szCs w:val="18"/>
              </w:rPr>
              <w:t xml:space="preserve"> </w:t>
            </w:r>
          </w:p>
        </w:tc>
        <w:tc>
          <w:tcPr>
            <w:tcW w:w="1027" w:type="pct"/>
            <w:vAlign w:val="bottom"/>
          </w:tcPr>
          <w:p w:rsidRPr="00E03822" w:rsidR="00D027E9" w:rsidP="00EE0ADE" w:rsidRDefault="00A47D01" w14:paraId="6D59FCD5" w14:textId="0A6ACB44">
            <w:pPr>
              <w:jc w:val="right"/>
              <w:rPr>
                <w:rFonts w:cstheme="minorHAnsi"/>
                <w:color w:val="000000"/>
                <w:sz w:val="18"/>
                <w:szCs w:val="18"/>
              </w:rPr>
            </w:pPr>
            <w:r>
              <w:rPr>
                <w:rFonts w:cstheme="minorHAnsi"/>
                <w:color w:val="000000"/>
                <w:sz w:val="18"/>
                <w:szCs w:val="18"/>
              </w:rPr>
              <w:t>16,468</w:t>
            </w:r>
            <w:r w:rsidRPr="00381DC1" w:rsidR="00381DC1">
              <w:rPr>
                <w:rFonts w:cstheme="minorHAnsi"/>
                <w:color w:val="000000"/>
                <w:sz w:val="18"/>
                <w:szCs w:val="18"/>
                <w:vertAlign w:val="superscript"/>
              </w:rPr>
              <w:t>1</w:t>
            </w:r>
          </w:p>
        </w:tc>
        <w:tc>
          <w:tcPr>
            <w:tcW w:w="1010" w:type="pct"/>
            <w:vAlign w:val="bottom"/>
          </w:tcPr>
          <w:p w:rsidRPr="00E03822" w:rsidR="00D027E9" w:rsidP="00EE0ADE" w:rsidRDefault="00A47D01" w14:paraId="30457AE1" w14:textId="4DFCDA82">
            <w:pPr>
              <w:jc w:val="right"/>
              <w:rPr>
                <w:rFonts w:cstheme="minorHAnsi"/>
                <w:color w:val="000000"/>
                <w:sz w:val="18"/>
                <w:szCs w:val="18"/>
              </w:rPr>
            </w:pPr>
            <w:r>
              <w:rPr>
                <w:rFonts w:cstheme="minorHAnsi"/>
                <w:color w:val="000000"/>
                <w:sz w:val="18"/>
                <w:szCs w:val="18"/>
              </w:rPr>
              <w:t>13,274</w:t>
            </w:r>
          </w:p>
        </w:tc>
        <w:tc>
          <w:tcPr>
            <w:tcW w:w="836" w:type="pct"/>
            <w:vAlign w:val="bottom"/>
          </w:tcPr>
          <w:p w:rsidRPr="00E03822" w:rsidR="00D027E9" w:rsidP="00EE0ADE" w:rsidRDefault="00A47D01" w14:paraId="7487DB2F" w14:textId="0B2607E3">
            <w:pPr>
              <w:jc w:val="right"/>
              <w:rPr>
                <w:rFonts w:cstheme="minorHAnsi"/>
                <w:color w:val="000000"/>
                <w:sz w:val="18"/>
                <w:szCs w:val="18"/>
              </w:rPr>
            </w:pPr>
            <w:r>
              <w:rPr>
                <w:rFonts w:cstheme="minorHAnsi"/>
                <w:color w:val="000000"/>
                <w:sz w:val="18"/>
                <w:szCs w:val="18"/>
              </w:rPr>
              <w:t>81%</w:t>
            </w:r>
          </w:p>
        </w:tc>
      </w:tr>
      <w:tr w:rsidRPr="00455150" w:rsidR="00D027E9" w:rsidTr="00146151" w14:paraId="3AF133C1" w14:textId="77777777">
        <w:trPr>
          <w:trHeight w:val="144"/>
        </w:trPr>
        <w:tc>
          <w:tcPr>
            <w:tcW w:w="2127" w:type="pct"/>
            <w:vAlign w:val="bottom"/>
          </w:tcPr>
          <w:p w:rsidRPr="00E03822" w:rsidR="00D027E9" w:rsidP="00EE0ADE" w:rsidRDefault="00D027E9" w14:paraId="583EF685" w14:textId="29EAE55E">
            <w:pPr>
              <w:rPr>
                <w:rFonts w:cstheme="minorHAnsi"/>
                <w:color w:val="000000"/>
                <w:sz w:val="18"/>
                <w:szCs w:val="18"/>
              </w:rPr>
            </w:pPr>
            <w:r>
              <w:rPr>
                <w:rFonts w:cstheme="minorHAnsi"/>
                <w:color w:val="000000"/>
                <w:sz w:val="18"/>
                <w:szCs w:val="18"/>
              </w:rPr>
              <w:t>Parents</w:t>
            </w:r>
          </w:p>
        </w:tc>
        <w:tc>
          <w:tcPr>
            <w:tcW w:w="1027" w:type="pct"/>
            <w:vAlign w:val="bottom"/>
          </w:tcPr>
          <w:p w:rsidRPr="00E03822" w:rsidR="00D027E9" w:rsidP="00EE0ADE" w:rsidRDefault="00A47D01" w14:paraId="028440FC" w14:textId="72450F83">
            <w:pPr>
              <w:jc w:val="right"/>
              <w:rPr>
                <w:rFonts w:cstheme="minorHAnsi"/>
                <w:color w:val="000000"/>
                <w:sz w:val="18"/>
                <w:szCs w:val="18"/>
              </w:rPr>
            </w:pPr>
            <w:r>
              <w:rPr>
                <w:rFonts w:cstheme="minorHAnsi"/>
                <w:color w:val="000000"/>
                <w:sz w:val="18"/>
                <w:szCs w:val="18"/>
              </w:rPr>
              <w:t>16,812</w:t>
            </w:r>
          </w:p>
        </w:tc>
        <w:tc>
          <w:tcPr>
            <w:tcW w:w="1010" w:type="pct"/>
            <w:vAlign w:val="bottom"/>
          </w:tcPr>
          <w:p w:rsidRPr="00E03822" w:rsidR="00D027E9" w:rsidP="00EE0ADE" w:rsidRDefault="00A47D01" w14:paraId="26BDAFE8" w14:textId="285A85F4">
            <w:pPr>
              <w:jc w:val="right"/>
              <w:rPr>
                <w:rFonts w:cstheme="minorHAnsi"/>
                <w:color w:val="000000"/>
                <w:sz w:val="18"/>
                <w:szCs w:val="18"/>
              </w:rPr>
            </w:pPr>
            <w:r>
              <w:rPr>
                <w:rFonts w:cstheme="minorHAnsi"/>
                <w:color w:val="000000"/>
                <w:sz w:val="18"/>
                <w:szCs w:val="18"/>
              </w:rPr>
              <w:t>8,619</w:t>
            </w:r>
          </w:p>
        </w:tc>
        <w:tc>
          <w:tcPr>
            <w:tcW w:w="836" w:type="pct"/>
            <w:vAlign w:val="bottom"/>
          </w:tcPr>
          <w:p w:rsidRPr="00E03822" w:rsidR="00D027E9" w:rsidP="00EE0ADE" w:rsidRDefault="00A47D01" w14:paraId="56121F24" w14:textId="79E66BDD">
            <w:pPr>
              <w:jc w:val="right"/>
              <w:rPr>
                <w:rFonts w:cstheme="minorHAnsi"/>
                <w:color w:val="000000"/>
                <w:sz w:val="18"/>
                <w:szCs w:val="18"/>
              </w:rPr>
            </w:pPr>
            <w:r>
              <w:rPr>
                <w:rFonts w:cstheme="minorHAnsi"/>
                <w:color w:val="000000"/>
                <w:sz w:val="18"/>
                <w:szCs w:val="18"/>
              </w:rPr>
              <w:t>51%</w:t>
            </w:r>
          </w:p>
        </w:tc>
      </w:tr>
      <w:tr w:rsidRPr="00455150" w:rsidR="00D027E9" w:rsidTr="00146151" w14:paraId="6A69C0D5" w14:textId="77777777">
        <w:trPr>
          <w:trHeight w:val="144"/>
        </w:trPr>
        <w:tc>
          <w:tcPr>
            <w:tcW w:w="2127" w:type="pct"/>
            <w:vAlign w:val="bottom"/>
          </w:tcPr>
          <w:p w:rsidRPr="00E03822" w:rsidR="00D027E9" w:rsidP="00EE0ADE" w:rsidRDefault="00D027E9" w14:paraId="525B34F9" w14:textId="3790C809">
            <w:pPr>
              <w:rPr>
                <w:rFonts w:cstheme="minorHAnsi"/>
                <w:color w:val="000000"/>
                <w:sz w:val="18"/>
                <w:szCs w:val="18"/>
              </w:rPr>
            </w:pPr>
            <w:r>
              <w:rPr>
                <w:rFonts w:cstheme="minorHAnsi"/>
                <w:color w:val="000000"/>
                <w:sz w:val="18"/>
                <w:szCs w:val="18"/>
              </w:rPr>
              <w:t>School Administrators</w:t>
            </w:r>
          </w:p>
        </w:tc>
        <w:tc>
          <w:tcPr>
            <w:tcW w:w="1027" w:type="pct"/>
            <w:vAlign w:val="bottom"/>
          </w:tcPr>
          <w:p w:rsidRPr="00E03822" w:rsidR="00D027E9" w:rsidP="00EE0ADE" w:rsidRDefault="00D027E9" w14:paraId="100C27B3" w14:textId="1676451F">
            <w:pPr>
              <w:jc w:val="right"/>
              <w:rPr>
                <w:rFonts w:cstheme="minorHAnsi"/>
                <w:color w:val="000000"/>
                <w:sz w:val="18"/>
                <w:szCs w:val="18"/>
              </w:rPr>
            </w:pPr>
            <w:r>
              <w:rPr>
                <w:rFonts w:cstheme="minorHAnsi"/>
                <w:color w:val="000000"/>
                <w:sz w:val="18"/>
                <w:szCs w:val="18"/>
              </w:rPr>
              <w:t>568</w:t>
            </w:r>
          </w:p>
        </w:tc>
        <w:tc>
          <w:tcPr>
            <w:tcW w:w="1010" w:type="pct"/>
            <w:vAlign w:val="bottom"/>
          </w:tcPr>
          <w:p w:rsidRPr="00E03822" w:rsidR="00D027E9" w:rsidP="00EE0ADE" w:rsidRDefault="00A47D01" w14:paraId="3D5BBF71" w14:textId="02EC5ADF">
            <w:pPr>
              <w:jc w:val="right"/>
              <w:rPr>
                <w:rFonts w:cstheme="minorHAnsi"/>
                <w:color w:val="000000"/>
                <w:sz w:val="18"/>
                <w:szCs w:val="18"/>
              </w:rPr>
            </w:pPr>
            <w:r>
              <w:rPr>
                <w:rFonts w:cstheme="minorHAnsi"/>
                <w:color w:val="000000"/>
                <w:sz w:val="18"/>
                <w:szCs w:val="18"/>
              </w:rPr>
              <w:t>435</w:t>
            </w:r>
          </w:p>
        </w:tc>
        <w:tc>
          <w:tcPr>
            <w:tcW w:w="836" w:type="pct"/>
            <w:vAlign w:val="bottom"/>
          </w:tcPr>
          <w:p w:rsidRPr="00E03822" w:rsidR="00D027E9" w:rsidP="00EE0ADE" w:rsidRDefault="00A47D01" w14:paraId="03CC1B7C" w14:textId="5F933E07">
            <w:pPr>
              <w:jc w:val="right"/>
              <w:rPr>
                <w:rFonts w:cstheme="minorHAnsi"/>
                <w:color w:val="000000"/>
                <w:sz w:val="18"/>
                <w:szCs w:val="18"/>
              </w:rPr>
            </w:pPr>
            <w:r>
              <w:rPr>
                <w:rFonts w:cstheme="minorHAnsi"/>
                <w:color w:val="000000"/>
                <w:sz w:val="18"/>
                <w:szCs w:val="18"/>
              </w:rPr>
              <w:t>77%</w:t>
            </w:r>
          </w:p>
        </w:tc>
      </w:tr>
      <w:tr w:rsidRPr="00455150" w:rsidR="00D027E9" w:rsidTr="00146151" w14:paraId="20B8A164" w14:textId="77777777">
        <w:trPr>
          <w:trHeight w:val="144"/>
        </w:trPr>
        <w:tc>
          <w:tcPr>
            <w:tcW w:w="2127" w:type="pct"/>
            <w:vAlign w:val="bottom"/>
          </w:tcPr>
          <w:p w:rsidRPr="00E03822" w:rsidR="00D027E9" w:rsidP="00EE0ADE" w:rsidRDefault="00D027E9" w14:paraId="76179AA5" w14:textId="61605E31">
            <w:pPr>
              <w:rPr>
                <w:rFonts w:cstheme="minorHAnsi"/>
                <w:color w:val="000000"/>
                <w:sz w:val="18"/>
                <w:szCs w:val="18"/>
              </w:rPr>
            </w:pPr>
            <w:r>
              <w:rPr>
                <w:rFonts w:cstheme="minorHAnsi"/>
                <w:color w:val="000000"/>
                <w:sz w:val="18"/>
                <w:szCs w:val="18"/>
              </w:rPr>
              <w:t>Math Teachers</w:t>
            </w:r>
          </w:p>
        </w:tc>
        <w:tc>
          <w:tcPr>
            <w:tcW w:w="1027" w:type="pct"/>
            <w:vAlign w:val="bottom"/>
          </w:tcPr>
          <w:p w:rsidRPr="00E03822" w:rsidR="00D027E9" w:rsidP="00EE0ADE" w:rsidRDefault="00A47D01" w14:paraId="0294A208" w14:textId="69F2EA5A">
            <w:pPr>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739</w:t>
            </w:r>
          </w:p>
        </w:tc>
        <w:tc>
          <w:tcPr>
            <w:tcW w:w="1010" w:type="pct"/>
            <w:vAlign w:val="bottom"/>
          </w:tcPr>
          <w:p w:rsidRPr="00E03822" w:rsidR="00D027E9" w:rsidP="00EE0ADE" w:rsidRDefault="00A47D01" w14:paraId="1B18CA93" w14:textId="550F24AD">
            <w:pPr>
              <w:jc w:val="right"/>
              <w:rPr>
                <w:rFonts w:cstheme="minorHAnsi"/>
                <w:color w:val="000000"/>
                <w:sz w:val="18"/>
                <w:szCs w:val="18"/>
              </w:rPr>
            </w:pPr>
            <w:r>
              <w:rPr>
                <w:rFonts w:cstheme="minorHAnsi"/>
                <w:color w:val="000000"/>
                <w:sz w:val="18"/>
                <w:szCs w:val="18"/>
              </w:rPr>
              <w:t>1,0</w:t>
            </w:r>
            <w:r w:rsidR="006E637C">
              <w:rPr>
                <w:rFonts w:cstheme="minorHAnsi"/>
                <w:color w:val="000000"/>
                <w:sz w:val="18"/>
                <w:szCs w:val="18"/>
              </w:rPr>
              <w:t>46</w:t>
            </w:r>
          </w:p>
        </w:tc>
        <w:tc>
          <w:tcPr>
            <w:tcW w:w="836" w:type="pct"/>
            <w:vAlign w:val="bottom"/>
          </w:tcPr>
          <w:p w:rsidRPr="00E03822" w:rsidR="00D027E9" w:rsidP="00EE0ADE" w:rsidRDefault="00A47D01" w14:paraId="21202FB1" w14:textId="338E67C1">
            <w:pPr>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w:t>
            </w:r>
            <w:r>
              <w:rPr>
                <w:rFonts w:cstheme="minorHAnsi"/>
                <w:color w:val="000000"/>
                <w:sz w:val="18"/>
                <w:szCs w:val="18"/>
              </w:rPr>
              <w:t>%</w:t>
            </w:r>
          </w:p>
        </w:tc>
      </w:tr>
      <w:tr w:rsidRPr="00455150" w:rsidR="00D027E9" w:rsidTr="00146151" w14:paraId="541BB77B" w14:textId="77777777">
        <w:trPr>
          <w:trHeight w:val="144"/>
        </w:trPr>
        <w:tc>
          <w:tcPr>
            <w:tcW w:w="2127" w:type="pct"/>
            <w:vAlign w:val="bottom"/>
          </w:tcPr>
          <w:p w:rsidRPr="00E03822" w:rsidR="00D027E9" w:rsidP="00EE0ADE" w:rsidRDefault="00D027E9" w14:paraId="66143365" w14:textId="066DF8C5">
            <w:pPr>
              <w:rPr>
                <w:rFonts w:cstheme="minorHAnsi"/>
                <w:color w:val="000000"/>
                <w:sz w:val="18"/>
                <w:szCs w:val="18"/>
              </w:rPr>
            </w:pPr>
            <w:r>
              <w:rPr>
                <w:rFonts w:cstheme="minorHAnsi"/>
                <w:color w:val="000000"/>
                <w:sz w:val="18"/>
                <w:szCs w:val="18"/>
              </w:rPr>
              <w:t>Math Teacher Student Report</w:t>
            </w:r>
            <w:r w:rsidR="00A00878">
              <w:rPr>
                <w:rFonts w:cstheme="minorHAnsi"/>
                <w:color w:val="000000"/>
                <w:sz w:val="18"/>
                <w:szCs w:val="18"/>
              </w:rPr>
              <w:t>s</w:t>
            </w:r>
          </w:p>
        </w:tc>
        <w:tc>
          <w:tcPr>
            <w:tcW w:w="1027" w:type="pct"/>
            <w:vAlign w:val="bottom"/>
          </w:tcPr>
          <w:p w:rsidRPr="00E03822" w:rsidR="00D027E9" w:rsidP="00EE0ADE" w:rsidRDefault="00B44C3D" w14:paraId="3004A121" w14:textId="1EFFB6E7">
            <w:pPr>
              <w:jc w:val="right"/>
              <w:rPr>
                <w:rFonts w:cstheme="minorHAnsi"/>
                <w:color w:val="000000"/>
                <w:sz w:val="18"/>
                <w:szCs w:val="18"/>
              </w:rPr>
            </w:pPr>
            <w:r>
              <w:rPr>
                <w:rFonts w:cstheme="minorHAnsi"/>
                <w:color w:val="000000"/>
                <w:sz w:val="18"/>
                <w:szCs w:val="18"/>
              </w:rPr>
              <w:t>14,984</w:t>
            </w:r>
          </w:p>
        </w:tc>
        <w:tc>
          <w:tcPr>
            <w:tcW w:w="1010" w:type="pct"/>
            <w:vAlign w:val="bottom"/>
          </w:tcPr>
          <w:p w:rsidRPr="00E03822" w:rsidR="00D027E9" w:rsidP="00EE0ADE" w:rsidRDefault="00B44C3D" w14:paraId="3CA636FF" w14:textId="4FC72873">
            <w:pPr>
              <w:jc w:val="right"/>
              <w:rPr>
                <w:rFonts w:cstheme="minorHAnsi"/>
                <w:color w:val="000000"/>
                <w:sz w:val="18"/>
                <w:szCs w:val="18"/>
              </w:rPr>
            </w:pPr>
            <w:r>
              <w:rPr>
                <w:rFonts w:cstheme="minorHAnsi"/>
                <w:color w:val="000000"/>
                <w:sz w:val="18"/>
                <w:szCs w:val="18"/>
              </w:rPr>
              <w:t>8,604</w:t>
            </w:r>
          </w:p>
        </w:tc>
        <w:tc>
          <w:tcPr>
            <w:tcW w:w="836" w:type="pct"/>
            <w:vAlign w:val="bottom"/>
          </w:tcPr>
          <w:p w:rsidRPr="00E03822" w:rsidR="00D027E9" w:rsidP="00EE0ADE" w:rsidRDefault="00B44C3D" w14:paraId="4F989D77" w14:textId="352FA276">
            <w:pPr>
              <w:jc w:val="right"/>
              <w:rPr>
                <w:rFonts w:cstheme="minorHAnsi"/>
                <w:color w:val="000000"/>
                <w:sz w:val="18"/>
                <w:szCs w:val="18"/>
              </w:rPr>
            </w:pPr>
            <w:r>
              <w:rPr>
                <w:rFonts w:cstheme="minorHAnsi"/>
                <w:color w:val="000000"/>
                <w:sz w:val="18"/>
                <w:szCs w:val="18"/>
              </w:rPr>
              <w:t>57%</w:t>
            </w:r>
          </w:p>
        </w:tc>
      </w:tr>
      <w:tr w:rsidRPr="00455150" w:rsidR="00D027E9" w:rsidTr="00146151" w14:paraId="2451AB0C" w14:textId="77777777">
        <w:trPr>
          <w:trHeight w:val="144"/>
        </w:trPr>
        <w:tc>
          <w:tcPr>
            <w:tcW w:w="2127" w:type="pct"/>
            <w:vAlign w:val="bottom"/>
          </w:tcPr>
          <w:p w:rsidRPr="00E03822" w:rsidR="00D027E9" w:rsidP="00EE0ADE" w:rsidRDefault="00D027E9" w14:paraId="465AD5F4" w14:textId="7FC8D5E6">
            <w:pPr>
              <w:rPr>
                <w:rFonts w:cstheme="minorHAnsi"/>
                <w:color w:val="000000"/>
                <w:sz w:val="18"/>
                <w:szCs w:val="18"/>
              </w:rPr>
            </w:pPr>
            <w:r>
              <w:rPr>
                <w:rFonts w:cstheme="minorHAnsi"/>
                <w:color w:val="000000"/>
                <w:sz w:val="18"/>
                <w:szCs w:val="18"/>
              </w:rPr>
              <w:t>Special Education Teachers</w:t>
            </w:r>
          </w:p>
        </w:tc>
        <w:tc>
          <w:tcPr>
            <w:tcW w:w="1027" w:type="pct"/>
            <w:vAlign w:val="bottom"/>
          </w:tcPr>
          <w:p w:rsidRPr="00E03822" w:rsidR="00D027E9" w:rsidP="00EE0ADE" w:rsidRDefault="00B44C3D" w14:paraId="25CEDD8A" w14:textId="1C2B5A25">
            <w:pPr>
              <w:jc w:val="right"/>
              <w:rPr>
                <w:rFonts w:cstheme="minorHAnsi"/>
                <w:color w:val="000000"/>
                <w:sz w:val="18"/>
                <w:szCs w:val="18"/>
              </w:rPr>
            </w:pPr>
            <w:r>
              <w:rPr>
                <w:rFonts w:cstheme="minorHAnsi"/>
                <w:color w:val="000000"/>
                <w:sz w:val="18"/>
                <w:szCs w:val="18"/>
              </w:rPr>
              <w:t>980</w:t>
            </w:r>
          </w:p>
        </w:tc>
        <w:tc>
          <w:tcPr>
            <w:tcW w:w="1010" w:type="pct"/>
            <w:vAlign w:val="bottom"/>
          </w:tcPr>
          <w:p w:rsidRPr="00E03822" w:rsidR="00D027E9" w:rsidP="00EE0ADE" w:rsidRDefault="00A47D01" w14:paraId="0C15C031" w14:textId="0143FA1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49</w:t>
            </w:r>
          </w:p>
        </w:tc>
        <w:tc>
          <w:tcPr>
            <w:tcW w:w="836" w:type="pct"/>
            <w:vAlign w:val="bottom"/>
          </w:tcPr>
          <w:p w:rsidRPr="00E03822" w:rsidR="00D027E9" w:rsidP="00EE0ADE" w:rsidRDefault="00A47D01" w14:paraId="397ACF19" w14:textId="49837F0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6</w:t>
            </w:r>
            <w:r>
              <w:rPr>
                <w:rFonts w:cstheme="minorHAnsi"/>
                <w:color w:val="000000"/>
                <w:sz w:val="18"/>
                <w:szCs w:val="18"/>
              </w:rPr>
              <w:t>%</w:t>
            </w:r>
          </w:p>
        </w:tc>
      </w:tr>
      <w:tr w:rsidRPr="00455150" w:rsidR="00D027E9" w:rsidTr="00146151" w14:paraId="43D85610" w14:textId="77777777">
        <w:trPr>
          <w:trHeight w:val="144"/>
        </w:trPr>
        <w:tc>
          <w:tcPr>
            <w:tcW w:w="2127" w:type="pct"/>
            <w:vAlign w:val="bottom"/>
          </w:tcPr>
          <w:p w:rsidRPr="00E03822" w:rsidR="00D027E9" w:rsidP="00EE0ADE" w:rsidRDefault="00D027E9" w14:paraId="6C1BA653" w14:textId="43ED4D73">
            <w:pPr>
              <w:rPr>
                <w:rFonts w:cstheme="minorHAnsi"/>
                <w:color w:val="000000"/>
                <w:sz w:val="18"/>
                <w:szCs w:val="18"/>
              </w:rPr>
            </w:pPr>
            <w:r>
              <w:rPr>
                <w:rFonts w:cstheme="minorHAnsi"/>
                <w:color w:val="000000"/>
                <w:sz w:val="18"/>
                <w:szCs w:val="18"/>
              </w:rPr>
              <w:t>Special Education Teacher Student Report</w:t>
            </w:r>
            <w:r w:rsidR="00A00878">
              <w:rPr>
                <w:rFonts w:cstheme="minorHAnsi"/>
                <w:color w:val="000000"/>
                <w:sz w:val="18"/>
                <w:szCs w:val="18"/>
              </w:rPr>
              <w:t>s</w:t>
            </w:r>
          </w:p>
        </w:tc>
        <w:tc>
          <w:tcPr>
            <w:tcW w:w="1027" w:type="pct"/>
            <w:vAlign w:val="bottom"/>
          </w:tcPr>
          <w:p w:rsidRPr="00E03822" w:rsidR="00D027E9" w:rsidP="00EE0ADE" w:rsidRDefault="00B44C3D" w14:paraId="7BC8BC7A" w14:textId="766868A3">
            <w:pPr>
              <w:jc w:val="right"/>
              <w:rPr>
                <w:rFonts w:cstheme="minorHAnsi"/>
                <w:color w:val="000000"/>
                <w:sz w:val="18"/>
                <w:szCs w:val="18"/>
              </w:rPr>
            </w:pPr>
            <w:r>
              <w:rPr>
                <w:rFonts w:cstheme="minorHAnsi"/>
                <w:color w:val="000000"/>
                <w:sz w:val="18"/>
                <w:szCs w:val="18"/>
              </w:rPr>
              <w:t>2,699</w:t>
            </w:r>
          </w:p>
        </w:tc>
        <w:tc>
          <w:tcPr>
            <w:tcW w:w="1010" w:type="pct"/>
            <w:vAlign w:val="bottom"/>
          </w:tcPr>
          <w:p w:rsidRPr="00E03822" w:rsidR="00D027E9" w:rsidP="00EE0ADE" w:rsidRDefault="00CB2CE3" w14:paraId="5EF39E1D" w14:textId="0CACAB3A">
            <w:pPr>
              <w:jc w:val="right"/>
              <w:rPr>
                <w:rFonts w:cstheme="minorHAnsi"/>
                <w:color w:val="000000"/>
                <w:sz w:val="18"/>
                <w:szCs w:val="18"/>
              </w:rPr>
            </w:pPr>
            <w:r>
              <w:rPr>
                <w:rFonts w:cstheme="minorHAnsi"/>
                <w:color w:val="000000"/>
                <w:sz w:val="18"/>
                <w:szCs w:val="18"/>
              </w:rPr>
              <w:t>1,318</w:t>
            </w:r>
          </w:p>
        </w:tc>
        <w:tc>
          <w:tcPr>
            <w:tcW w:w="836" w:type="pct"/>
            <w:vAlign w:val="bottom"/>
          </w:tcPr>
          <w:p w:rsidRPr="00E03822" w:rsidR="00D027E9" w:rsidP="00EE0ADE" w:rsidRDefault="00B44C3D" w14:paraId="430599DF" w14:textId="50412454">
            <w:pPr>
              <w:jc w:val="right"/>
              <w:rPr>
                <w:rFonts w:cstheme="minorHAnsi"/>
                <w:color w:val="000000"/>
                <w:sz w:val="18"/>
                <w:szCs w:val="18"/>
              </w:rPr>
            </w:pPr>
            <w:r>
              <w:rPr>
                <w:rFonts w:cstheme="minorHAnsi"/>
                <w:color w:val="000000"/>
                <w:sz w:val="18"/>
                <w:szCs w:val="18"/>
              </w:rPr>
              <w:t>49%</w:t>
            </w:r>
          </w:p>
        </w:tc>
      </w:tr>
    </w:tbl>
    <w:bookmarkEnd w:id="13"/>
    <w:p w:rsidR="0025683F" w:rsidP="007A004F" w:rsidRDefault="00381DC1" w14:paraId="7F881D9B" w14:textId="77777777">
      <w:pPr>
        <w:spacing w:line="240" w:lineRule="auto"/>
        <w:rPr>
          <w:rFonts w:cstheme="minorHAnsi"/>
          <w:sz w:val="16"/>
          <w:szCs w:val="16"/>
          <w:vertAlign w:val="superscript"/>
        </w:rPr>
      </w:pPr>
      <w:r w:rsidRPr="00381DC1">
        <w:rPr>
          <w:rFonts w:cstheme="minorHAnsi"/>
          <w:sz w:val="16"/>
          <w:szCs w:val="16"/>
          <w:vertAlign w:val="superscript"/>
        </w:rPr>
        <w:t>1</w:t>
      </w:r>
      <w:r w:rsidRPr="00381DC1">
        <w:rPr>
          <w:noProof/>
          <w:sz w:val="16"/>
          <w:szCs w:val="16"/>
        </w:rPr>
        <w:t>Excludes 344 students who were unable to participate in the survey and assessments due to disability or limited English proficiency.</w:t>
      </w:r>
    </w:p>
    <w:p w:rsidR="00286884" w:rsidP="00485433" w:rsidRDefault="00A36DA5" w14:paraId="2336B4C8" w14:textId="06F4FC85">
      <w:pPr>
        <w:pStyle w:val="Heading2"/>
        <w:keepNext w:val="0"/>
        <w:keepLines w:val="0"/>
        <w:widowControl w:val="0"/>
        <w:spacing w:before="0" w:after="120" w:line="21" w:lineRule="atLeast"/>
      </w:pPr>
      <w:bookmarkStart w:name="_Toc409593368" w:id="14"/>
      <w:bookmarkStart w:name="_Toc8819072" w:id="15"/>
      <w:bookmarkEnd w:id="6"/>
      <w:bookmarkEnd w:id="11"/>
      <w:r w:rsidRPr="000D1DC0">
        <w:t>B</w:t>
      </w:r>
      <w:r w:rsidRPr="000D1DC0" w:rsidR="005D3A1E">
        <w:t>.</w:t>
      </w:r>
      <w:r w:rsidRPr="000D1DC0" w:rsidR="00286884">
        <w:t>2</w:t>
      </w:r>
      <w:r w:rsidRPr="000D1DC0" w:rsidR="006B7709">
        <w:t xml:space="preserve"> </w:t>
      </w:r>
      <w:r w:rsidRPr="000D1DC0" w:rsidR="00286884">
        <w:t>Procedures for the Collection of Information</w:t>
      </w:r>
      <w:bookmarkEnd w:id="14"/>
      <w:bookmarkEnd w:id="15"/>
    </w:p>
    <w:p w:rsidRPr="0082512F" w:rsidR="002302E0" w:rsidP="002302E0" w:rsidRDefault="002302E0" w14:paraId="39668008" w14:textId="77777777">
      <w:pPr>
        <w:spacing w:after="120" w:line="21" w:lineRule="atLeast"/>
        <w:rPr>
          <w:b/>
          <w:bCs/>
        </w:rPr>
      </w:pPr>
      <w:bookmarkStart w:name="_Hlk525563213" w:id="16"/>
      <w:r w:rsidRPr="0082512F">
        <w:rPr>
          <w:b/>
          <w:bCs/>
        </w:rPr>
        <w:t>MS2 Samples</w:t>
      </w:r>
    </w:p>
    <w:p w:rsidR="002302E0" w:rsidP="002302E0" w:rsidRDefault="002302E0" w14:paraId="2C4A8C13" w14:textId="6AE85774">
      <w:pPr>
        <w:widowControl w:val="0"/>
        <w:spacing w:after="120" w:line="21" w:lineRule="atLeast"/>
      </w:pPr>
      <w:bookmarkStart w:name="_Hlk525562268" w:id="17"/>
      <w:r w:rsidRPr="00947804">
        <w:t xml:space="preserve">The MS2 student sample will consist </w:t>
      </w:r>
      <w:r>
        <w:t>of the</w:t>
      </w:r>
      <w:r w:rsidRPr="00947804">
        <w:t xml:space="preserve"> estimated </w:t>
      </w:r>
      <w:r>
        <w:t>16,812</w:t>
      </w:r>
      <w:r w:rsidRPr="00947804">
        <w:t xml:space="preserve"> </w:t>
      </w:r>
      <w:r>
        <w:t xml:space="preserve">students sampled in MS1 who have not withdrawn from the study plus an estimated additional </w:t>
      </w:r>
      <w:r w:rsidRPr="000C3209">
        <w:t>6,163</w:t>
      </w:r>
      <w:r>
        <w:t xml:space="preserve"> students sampled at sample augmentation schools</w:t>
      </w:r>
      <w:r w:rsidR="00C74A3D">
        <w:t>, for a total student sample size of 22,975</w:t>
      </w:r>
      <w:r w:rsidRPr="00947804">
        <w:t>.</w:t>
      </w:r>
      <w:r>
        <w:t xml:space="preserve"> Some of the MS1 participants may be reclassified as study ineligible as part of MS2 or as part of status updates conducted between the MS1 and MS2 data collections. Students who became deceased since the MS1 data collection will be classified as study ineligible and students who were previously thought to be enrolled in sixth grade as of fall 2017 may turn out to have not been enrolled in sixth grade as of fall 2017 and will also be classified as study ineligible. We estimate that </w:t>
      </w:r>
      <w:r w:rsidRPr="00947804">
        <w:t>97 percent (</w:t>
      </w:r>
      <w:r>
        <w:t>16,307</w:t>
      </w:r>
      <w:r w:rsidRPr="00947804">
        <w:t xml:space="preserve">) of the MS1 </w:t>
      </w:r>
      <w:r>
        <w:t>16,812</w:t>
      </w:r>
      <w:r w:rsidRPr="00947804">
        <w:t xml:space="preserve"> student sample </w:t>
      </w:r>
      <w:r>
        <w:t>members will</w:t>
      </w:r>
      <w:r w:rsidRPr="00947804">
        <w:t xml:space="preserve"> be eligible for MS2.</w:t>
      </w:r>
      <w:r>
        <w:t xml:space="preserve"> The MS2 school sample will consist of the </w:t>
      </w:r>
      <w:r w:rsidR="007502DF">
        <w:t xml:space="preserve">568 </w:t>
      </w:r>
      <w:r>
        <w:t xml:space="preserve">MS1 participating schools, 697 MS1 non-participating schools that offer instruction in grade 8, and an estimated </w:t>
      </w:r>
      <w:r w:rsidR="009B47F3">
        <w:t xml:space="preserve">1,100 </w:t>
      </w:r>
      <w:r>
        <w:t xml:space="preserve">non-base-year transfer schools at which one or more sample students will be enrolled as of MS2. </w:t>
      </w:r>
      <w:bookmarkStart w:name="_Hlk526340689" w:id="18"/>
      <w:r>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8"/>
      <w:r>
        <w:t xml:space="preserve">In addition, we plan to recruit approximately 206 additional schools to augment the sample in order to 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who attended schools in the Northeast in the 2017-2018 school year, and non-Hispanic black students. Approximately 965 schools will be sampled from the reserve set of schools constructed for MS1 and, of these, an estimated 647 schools is expected to offer instruction in grade 8, to not reside in school districts that declined to participate in MS1, and to therefore be eligible to be pursued for recruitment. The reserve school sample size, estimated numbers of schools to be pursued for recruitment, and estimated number of participating schools from this augmentation sample are provided in Table </w:t>
      </w:r>
      <w:r w:rsidR="00EE0ADE">
        <w:t>9</w:t>
      </w:r>
      <w:r>
        <w:t>.</w:t>
      </w:r>
    </w:p>
    <w:p w:rsidRPr="009D1DDE" w:rsidR="002302E0" w:rsidP="002302E0" w:rsidRDefault="002302E0" w14:paraId="42EC6E39" w14:textId="5667D0CC">
      <w:pPr>
        <w:widowControl w:val="0"/>
        <w:spacing w:after="120" w:line="21" w:lineRule="atLeast"/>
        <w:rPr>
          <w:b/>
        </w:rPr>
      </w:pPr>
      <w:r w:rsidRPr="009D1DDE">
        <w:rPr>
          <w:b/>
        </w:rPr>
        <w:t xml:space="preserve">Table </w:t>
      </w:r>
      <w:r w:rsidR="00EE0ADE">
        <w:rPr>
          <w:b/>
        </w:rPr>
        <w:t>9</w:t>
      </w:r>
      <w:r w:rsidRPr="009D1DDE">
        <w:rPr>
          <w:b/>
        </w:rPr>
        <w:t>. MS2 School Augmentation Sample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0"/>
        <w:gridCol w:w="989"/>
        <w:gridCol w:w="1170"/>
        <w:gridCol w:w="1446"/>
        <w:gridCol w:w="1433"/>
        <w:gridCol w:w="2277"/>
        <w:gridCol w:w="2277"/>
      </w:tblGrid>
      <w:tr w:rsidRPr="00066BEE" w:rsidR="002302E0" w:rsidTr="00DB6349" w14:paraId="64B38BF0" w14:textId="77777777">
        <w:trPr>
          <w:trHeight w:val="144"/>
          <w:tblHeader/>
        </w:trPr>
        <w:tc>
          <w:tcPr>
            <w:tcW w:w="589" w:type="pct"/>
            <w:shd w:val="clear" w:color="auto" w:fill="F2F2F2" w:themeFill="background1" w:themeFillShade="F2"/>
            <w:noWrap/>
            <w:vAlign w:val="center"/>
            <w:hideMark/>
          </w:tcPr>
          <w:p w:rsidRPr="00E92353" w:rsidR="002302E0" w:rsidP="00DB6349" w:rsidRDefault="002302E0" w14:paraId="034D58D4"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rsidRPr="00E92353" w:rsidR="002302E0" w:rsidP="00DB6349" w:rsidRDefault="002302E0" w14:paraId="49556181" w14:textId="77777777">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rsidRPr="00E92353" w:rsidR="002302E0" w:rsidP="00DB6349" w:rsidRDefault="002302E0" w14:paraId="6B8A7D4F" w14:textId="77777777">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rsidRPr="00E92353" w:rsidR="002302E0" w:rsidP="00DB6349" w:rsidRDefault="002302E0" w14:paraId="3AF642AD"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rsidRPr="00E92353" w:rsidR="002302E0" w:rsidP="00DB6349" w:rsidRDefault="002302E0" w14:paraId="1468ADCF" w14:textId="77777777">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rsidRPr="00E92353" w:rsidR="002302E0" w:rsidP="00DB6349" w:rsidRDefault="002302E0" w14:paraId="0EE09234"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rsidRPr="00E92353" w:rsidR="002302E0" w:rsidP="00DB6349" w:rsidRDefault="002302E0" w14:paraId="58558A9D"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Pr="004B2E94" w:rsidR="002302E0" w:rsidTr="00DB6349" w14:paraId="4B6EFA99" w14:textId="77777777">
        <w:trPr>
          <w:trHeight w:val="144"/>
        </w:trPr>
        <w:tc>
          <w:tcPr>
            <w:tcW w:w="589" w:type="pct"/>
            <w:shd w:val="clear" w:color="auto" w:fill="auto"/>
            <w:noWrap/>
            <w:vAlign w:val="bottom"/>
            <w:hideMark/>
          </w:tcPr>
          <w:p w:rsidRPr="004B2E94" w:rsidR="002302E0" w:rsidP="00DB6349" w:rsidRDefault="002302E0" w14:paraId="570C6D66" w14:textId="77777777">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rsidRPr="004B2E94" w:rsidR="002302E0" w:rsidP="00DB6349" w:rsidRDefault="002302E0" w14:paraId="12CDBB86"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rsidRPr="004B2E94" w:rsidR="002302E0" w:rsidP="00DB6349" w:rsidRDefault="002302E0" w14:paraId="799FB282"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rsidRPr="004B2E94" w:rsidR="002302E0" w:rsidP="00DB6349" w:rsidRDefault="002302E0" w14:paraId="7E901338" w14:textId="77777777">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rsidRPr="004B2E94" w:rsidR="002302E0" w:rsidP="00DB6349" w:rsidRDefault="002302E0" w14:paraId="783E3E0E" w14:textId="77777777">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rsidRPr="004B2E94" w:rsidR="002302E0" w:rsidP="00DB6349" w:rsidRDefault="002302E0" w14:paraId="06DFA2E3" w14:textId="77777777">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rsidRPr="004B2E94" w:rsidR="002302E0" w:rsidP="00DB6349" w:rsidRDefault="002302E0" w14:paraId="4C78A56C" w14:textId="77777777">
            <w:pPr>
              <w:spacing w:after="0" w:line="240" w:lineRule="auto"/>
              <w:jc w:val="right"/>
              <w:rPr>
                <w:rFonts w:eastAsia="Times New Roman" w:cs="Calibri"/>
                <w:b/>
                <w:sz w:val="18"/>
                <w:szCs w:val="18"/>
              </w:rPr>
            </w:pPr>
            <w:r w:rsidRPr="004B2E94">
              <w:rPr>
                <w:rFonts w:eastAsia="Times New Roman" w:cs="Calibri"/>
                <w:b/>
                <w:sz w:val="18"/>
                <w:szCs w:val="18"/>
              </w:rPr>
              <w:t>206</w:t>
            </w:r>
          </w:p>
        </w:tc>
      </w:tr>
      <w:tr w:rsidRPr="00066BEE" w:rsidR="002302E0" w:rsidTr="00DB6349" w14:paraId="709F1232" w14:textId="77777777">
        <w:trPr>
          <w:trHeight w:val="144"/>
        </w:trPr>
        <w:tc>
          <w:tcPr>
            <w:tcW w:w="589" w:type="pct"/>
            <w:shd w:val="clear" w:color="auto" w:fill="auto"/>
            <w:noWrap/>
            <w:vAlign w:val="bottom"/>
            <w:hideMark/>
          </w:tcPr>
          <w:p w:rsidRPr="00E92353" w:rsidR="002302E0" w:rsidP="00DB6349" w:rsidRDefault="002302E0" w14:paraId="7B909BAA"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5B0D206"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1B762765"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1ED200DF" w14:textId="77777777">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rsidRPr="00E92353" w:rsidR="002302E0" w:rsidP="00DB6349" w:rsidRDefault="002302E0" w14:paraId="797820C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08F8F13"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E7098B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1993E5C" w14:textId="77777777">
        <w:trPr>
          <w:trHeight w:val="144"/>
        </w:trPr>
        <w:tc>
          <w:tcPr>
            <w:tcW w:w="589" w:type="pct"/>
            <w:shd w:val="clear" w:color="auto" w:fill="auto"/>
            <w:noWrap/>
            <w:vAlign w:val="bottom"/>
            <w:hideMark/>
          </w:tcPr>
          <w:p w:rsidRPr="00E92353" w:rsidR="002302E0" w:rsidP="00DB6349" w:rsidRDefault="002302E0" w14:paraId="2189FC15"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98651B"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026B8E7C"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345DE12" w14:textId="77777777">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rsidRPr="00E92353" w:rsidR="002302E0" w:rsidP="00DB6349" w:rsidRDefault="002302E0" w14:paraId="5A654D21" w14:textId="77777777">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rsidRPr="00E92353" w:rsidR="002302E0" w:rsidP="00DB6349" w:rsidRDefault="002302E0" w14:paraId="7B4CCDD1" w14:textId="77777777">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rsidRPr="00E92353" w:rsidR="002302E0" w:rsidP="00DB6349" w:rsidRDefault="002302E0" w14:paraId="4C80BB2B" w14:textId="77777777">
            <w:pPr>
              <w:spacing w:after="0" w:line="240" w:lineRule="auto"/>
              <w:jc w:val="right"/>
              <w:rPr>
                <w:rFonts w:eastAsia="Times New Roman" w:cs="Calibri"/>
                <w:sz w:val="18"/>
                <w:szCs w:val="18"/>
              </w:rPr>
            </w:pPr>
            <w:r w:rsidRPr="00E92353">
              <w:rPr>
                <w:sz w:val="18"/>
                <w:szCs w:val="18"/>
              </w:rPr>
              <w:t>27</w:t>
            </w:r>
          </w:p>
        </w:tc>
      </w:tr>
      <w:tr w:rsidRPr="00066BEE" w:rsidR="002302E0" w:rsidTr="00DB6349" w14:paraId="2523E907" w14:textId="77777777">
        <w:trPr>
          <w:trHeight w:val="144"/>
        </w:trPr>
        <w:tc>
          <w:tcPr>
            <w:tcW w:w="589" w:type="pct"/>
            <w:shd w:val="clear" w:color="auto" w:fill="auto"/>
            <w:noWrap/>
            <w:vAlign w:val="bottom"/>
            <w:hideMark/>
          </w:tcPr>
          <w:p w:rsidRPr="00E92353" w:rsidR="002302E0" w:rsidP="00DB6349" w:rsidRDefault="002302E0" w14:paraId="6EFA0BD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A413D7"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7699E60F"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091BCE2E" w14:textId="77777777">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rsidRPr="00E92353" w:rsidR="002302E0" w:rsidP="00DB6349" w:rsidRDefault="002302E0" w14:paraId="0AC1709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A08F4F9"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04AABD11"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3437CF26" w14:textId="77777777">
        <w:trPr>
          <w:trHeight w:val="144"/>
        </w:trPr>
        <w:tc>
          <w:tcPr>
            <w:tcW w:w="589" w:type="pct"/>
            <w:shd w:val="clear" w:color="auto" w:fill="auto"/>
            <w:noWrap/>
            <w:vAlign w:val="bottom"/>
            <w:hideMark/>
          </w:tcPr>
          <w:p w:rsidRPr="00E92353" w:rsidR="002302E0" w:rsidP="00DB6349" w:rsidRDefault="002302E0" w14:paraId="6DAF7FB1" w14:textId="77777777">
            <w:pPr>
              <w:spacing w:after="0" w:line="240" w:lineRule="auto"/>
              <w:jc w:val="right"/>
              <w:rPr>
                <w:rFonts w:eastAsia="Times New Roman" w:cs="Calibri"/>
                <w:sz w:val="18"/>
                <w:szCs w:val="18"/>
              </w:rPr>
            </w:pPr>
            <w:r w:rsidRPr="00E92353">
              <w:rPr>
                <w:rFonts w:eastAsia="Times New Roman" w:cs="Calibri"/>
                <w:sz w:val="18"/>
                <w:szCs w:val="18"/>
              </w:rPr>
              <w:lastRenderedPageBreak/>
              <w:t>Public</w:t>
            </w:r>
          </w:p>
        </w:tc>
        <w:tc>
          <w:tcPr>
            <w:tcW w:w="455" w:type="pct"/>
            <w:shd w:val="clear" w:color="auto" w:fill="auto"/>
            <w:noWrap/>
            <w:vAlign w:val="bottom"/>
            <w:hideMark/>
          </w:tcPr>
          <w:p w:rsidRPr="00E92353" w:rsidR="002302E0" w:rsidP="00DB6349" w:rsidRDefault="002302E0" w14:paraId="00C29474"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43C5D00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6CA64A1" w14:textId="77777777">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rsidRPr="00E92353" w:rsidR="002302E0" w:rsidP="00DB6349" w:rsidRDefault="002302E0" w14:paraId="6D832963" w14:textId="77777777">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rsidRPr="00E92353" w:rsidR="002302E0" w:rsidP="00DB6349" w:rsidRDefault="002302E0" w14:paraId="5BD79DF2" w14:textId="77777777">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rsidRPr="00E92353" w:rsidR="002302E0" w:rsidP="00DB6349" w:rsidRDefault="002302E0" w14:paraId="79D324CD" w14:textId="77777777">
            <w:pPr>
              <w:spacing w:after="0" w:line="240" w:lineRule="auto"/>
              <w:jc w:val="right"/>
              <w:rPr>
                <w:rFonts w:eastAsia="Times New Roman" w:cs="Calibri"/>
                <w:sz w:val="18"/>
                <w:szCs w:val="18"/>
              </w:rPr>
            </w:pPr>
            <w:r w:rsidRPr="00E92353">
              <w:rPr>
                <w:sz w:val="18"/>
                <w:szCs w:val="18"/>
              </w:rPr>
              <w:t>58</w:t>
            </w:r>
          </w:p>
        </w:tc>
      </w:tr>
      <w:tr w:rsidRPr="00066BEE" w:rsidR="002302E0" w:rsidTr="00DB6349" w14:paraId="18F3148E" w14:textId="77777777">
        <w:trPr>
          <w:trHeight w:val="144"/>
        </w:trPr>
        <w:tc>
          <w:tcPr>
            <w:tcW w:w="589" w:type="pct"/>
            <w:shd w:val="clear" w:color="auto" w:fill="auto"/>
            <w:noWrap/>
            <w:vAlign w:val="bottom"/>
            <w:hideMark/>
          </w:tcPr>
          <w:p w:rsidRPr="00E92353" w:rsidR="002302E0" w:rsidP="00DB6349" w:rsidRDefault="002302E0" w14:paraId="5C12B64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54E6A019"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2E98B9AC"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3417C61D" w14:textId="77777777">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rsidRPr="00E92353" w:rsidR="002302E0" w:rsidP="00DB6349" w:rsidRDefault="002302E0" w14:paraId="0F181D15"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B205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332A51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9A75E81" w14:textId="77777777">
        <w:trPr>
          <w:trHeight w:val="144"/>
        </w:trPr>
        <w:tc>
          <w:tcPr>
            <w:tcW w:w="589" w:type="pct"/>
            <w:shd w:val="clear" w:color="auto" w:fill="auto"/>
            <w:noWrap/>
            <w:vAlign w:val="bottom"/>
            <w:hideMark/>
          </w:tcPr>
          <w:p w:rsidRPr="00E92353" w:rsidR="002302E0" w:rsidP="00DB6349" w:rsidRDefault="002302E0" w14:paraId="406858D6"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E24EDFE"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9CB2AD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236BCBE" w14:textId="77777777">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rsidRPr="00E92353" w:rsidR="002302E0" w:rsidP="00DB6349" w:rsidRDefault="002302E0" w14:paraId="78F38190" w14:textId="77777777">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rsidRPr="00E92353" w:rsidR="002302E0" w:rsidP="00DB6349" w:rsidRDefault="002302E0" w14:paraId="30BE6886" w14:textId="77777777">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rsidRPr="00E92353" w:rsidR="002302E0" w:rsidP="00DB6349" w:rsidRDefault="002302E0" w14:paraId="13BCB639" w14:textId="77777777">
            <w:pPr>
              <w:spacing w:after="0" w:line="240" w:lineRule="auto"/>
              <w:jc w:val="right"/>
              <w:rPr>
                <w:rFonts w:eastAsia="Times New Roman" w:cs="Calibri"/>
                <w:sz w:val="18"/>
                <w:szCs w:val="18"/>
              </w:rPr>
            </w:pPr>
            <w:r w:rsidRPr="00E92353">
              <w:rPr>
                <w:sz w:val="18"/>
                <w:szCs w:val="18"/>
              </w:rPr>
              <w:t>92</w:t>
            </w:r>
          </w:p>
        </w:tc>
      </w:tr>
      <w:tr w:rsidRPr="00066BEE" w:rsidR="002302E0" w:rsidTr="00DB6349" w14:paraId="14F0A39C" w14:textId="77777777">
        <w:trPr>
          <w:trHeight w:val="144"/>
        </w:trPr>
        <w:tc>
          <w:tcPr>
            <w:tcW w:w="589" w:type="pct"/>
            <w:shd w:val="clear" w:color="auto" w:fill="auto"/>
            <w:noWrap/>
            <w:vAlign w:val="bottom"/>
            <w:hideMark/>
          </w:tcPr>
          <w:p w:rsidRPr="00E92353" w:rsidR="002302E0" w:rsidP="00DB6349" w:rsidRDefault="002302E0" w14:paraId="34E164BD"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E2736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1B7176CE"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6AE78E81" w14:textId="77777777">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rsidRPr="00E92353" w:rsidR="002302E0" w:rsidP="00DB6349" w:rsidRDefault="002302E0" w14:paraId="5052EA9E"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7FF7DB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F860EC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102A0008" w14:textId="77777777">
        <w:trPr>
          <w:trHeight w:val="144"/>
        </w:trPr>
        <w:tc>
          <w:tcPr>
            <w:tcW w:w="589" w:type="pct"/>
            <w:shd w:val="clear" w:color="auto" w:fill="auto"/>
            <w:noWrap/>
            <w:vAlign w:val="bottom"/>
            <w:hideMark/>
          </w:tcPr>
          <w:p w:rsidRPr="00E92353" w:rsidR="002302E0" w:rsidP="00DB6349" w:rsidRDefault="002302E0" w14:paraId="6EC1529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8955AD"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A88EF5"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0181474A" w14:textId="77777777">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rsidRPr="00E92353" w:rsidR="002302E0" w:rsidP="00DB6349" w:rsidRDefault="002302E0" w14:paraId="5798A624" w14:textId="77777777">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rsidRPr="00E92353" w:rsidR="002302E0" w:rsidP="00DB6349" w:rsidRDefault="002302E0" w14:paraId="162A9F21"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C277114"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5DD2F044" w14:textId="77777777">
        <w:trPr>
          <w:trHeight w:val="144"/>
        </w:trPr>
        <w:tc>
          <w:tcPr>
            <w:tcW w:w="589" w:type="pct"/>
            <w:shd w:val="clear" w:color="auto" w:fill="auto"/>
            <w:noWrap/>
            <w:vAlign w:val="bottom"/>
            <w:hideMark/>
          </w:tcPr>
          <w:p w:rsidRPr="00E92353" w:rsidR="002302E0" w:rsidP="00DB6349" w:rsidRDefault="002302E0" w14:paraId="364FFEC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35EF251D"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326FA22D"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FAD6D9D" w14:textId="77777777">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rsidRPr="00E92353" w:rsidR="002302E0" w:rsidP="00DB6349" w:rsidRDefault="002302E0" w14:paraId="3B531500"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D59694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A29BA0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A4DCD5F" w14:textId="77777777">
        <w:trPr>
          <w:trHeight w:val="144"/>
        </w:trPr>
        <w:tc>
          <w:tcPr>
            <w:tcW w:w="589" w:type="pct"/>
            <w:shd w:val="clear" w:color="auto" w:fill="auto"/>
            <w:noWrap/>
            <w:vAlign w:val="bottom"/>
            <w:hideMark/>
          </w:tcPr>
          <w:p w:rsidRPr="00E92353" w:rsidR="002302E0" w:rsidP="00DB6349" w:rsidRDefault="002302E0" w14:paraId="00584A5B"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6293CE1"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071169F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21A217C" w14:textId="77777777">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rsidRPr="00E92353" w:rsidR="002302E0" w:rsidP="00DB6349" w:rsidRDefault="002302E0" w14:paraId="7F837134"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09ACBF4" w14:textId="77777777">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rsidRPr="00E92353" w:rsidR="002302E0" w:rsidP="00DB6349" w:rsidRDefault="002302E0" w14:paraId="7D8F376A"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34AFD13D" w14:textId="77777777">
        <w:trPr>
          <w:trHeight w:val="144"/>
        </w:trPr>
        <w:tc>
          <w:tcPr>
            <w:tcW w:w="589" w:type="pct"/>
            <w:shd w:val="clear" w:color="auto" w:fill="auto"/>
            <w:noWrap/>
            <w:vAlign w:val="bottom"/>
            <w:hideMark/>
          </w:tcPr>
          <w:p w:rsidRPr="00E92353" w:rsidR="002302E0" w:rsidP="00DB6349" w:rsidRDefault="002302E0" w14:paraId="15CCBD0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6A7DB28D"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7337BDB6"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C75DDF0" w14:textId="77777777">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rsidRPr="00E92353" w:rsidR="002302E0" w:rsidP="00DB6349" w:rsidRDefault="002302E0" w14:paraId="10D00C8B"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7DE77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126B30D"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4F07E53" w14:textId="77777777">
        <w:trPr>
          <w:trHeight w:val="144"/>
        </w:trPr>
        <w:tc>
          <w:tcPr>
            <w:tcW w:w="589" w:type="pct"/>
            <w:shd w:val="clear" w:color="auto" w:fill="auto"/>
            <w:noWrap/>
            <w:vAlign w:val="bottom"/>
            <w:hideMark/>
          </w:tcPr>
          <w:p w:rsidRPr="00E92353" w:rsidR="002302E0" w:rsidP="00DB6349" w:rsidRDefault="002302E0" w14:paraId="57FAF0FE"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0FC265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57272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E84E2D2" w14:textId="77777777">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rsidRPr="00E92353" w:rsidR="002302E0" w:rsidP="00DB6349" w:rsidRDefault="002302E0" w14:paraId="5AFE773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F306C8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FC0079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2381027" w14:textId="77777777">
        <w:trPr>
          <w:trHeight w:val="144"/>
        </w:trPr>
        <w:tc>
          <w:tcPr>
            <w:tcW w:w="589" w:type="pct"/>
            <w:shd w:val="clear" w:color="auto" w:fill="auto"/>
            <w:noWrap/>
            <w:vAlign w:val="bottom"/>
            <w:hideMark/>
          </w:tcPr>
          <w:p w:rsidRPr="00E92353" w:rsidR="002302E0" w:rsidP="00DB6349" w:rsidRDefault="002302E0" w14:paraId="492B3F1F"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1B21639A"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6AF6CE8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95E0B1B" w14:textId="77777777">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rsidRPr="00E92353" w:rsidR="002302E0" w:rsidP="00DB6349" w:rsidRDefault="002302E0" w14:paraId="47DCB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9E18F2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5D3E8318"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276B7037" w14:textId="77777777">
        <w:trPr>
          <w:trHeight w:val="144"/>
        </w:trPr>
        <w:tc>
          <w:tcPr>
            <w:tcW w:w="589" w:type="pct"/>
            <w:shd w:val="clear" w:color="auto" w:fill="auto"/>
            <w:noWrap/>
            <w:vAlign w:val="bottom"/>
            <w:hideMark/>
          </w:tcPr>
          <w:p w:rsidRPr="00E92353" w:rsidR="002302E0" w:rsidP="00DB6349" w:rsidRDefault="002302E0" w14:paraId="7BD0793D"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7C80789"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1FD5B55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64998DC9" w14:textId="77777777">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rsidRPr="00E92353" w:rsidR="002302E0" w:rsidP="00DB6349" w:rsidRDefault="002302E0" w14:paraId="71E13C0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8C98501"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6005FE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F9FC866" w14:textId="77777777">
        <w:trPr>
          <w:trHeight w:val="144"/>
        </w:trPr>
        <w:tc>
          <w:tcPr>
            <w:tcW w:w="589" w:type="pct"/>
            <w:shd w:val="clear" w:color="auto" w:fill="auto"/>
            <w:noWrap/>
            <w:vAlign w:val="bottom"/>
            <w:hideMark/>
          </w:tcPr>
          <w:p w:rsidRPr="00E92353" w:rsidR="002302E0" w:rsidP="00DB6349" w:rsidRDefault="002302E0" w14:paraId="5FBCC545"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67E8D95B"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AE76A79"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AEC8BCF" w14:textId="77777777">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rsidRPr="00E92353" w:rsidR="002302E0" w:rsidP="00DB6349" w:rsidRDefault="002302E0" w14:paraId="6FBC54BF" w14:textId="77777777">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rsidRPr="00E92353" w:rsidR="002302E0" w:rsidP="00DB6349" w:rsidRDefault="002302E0" w14:paraId="270C0758" w14:textId="77777777">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rsidRPr="00E92353" w:rsidR="002302E0" w:rsidP="00DB6349" w:rsidRDefault="002302E0" w14:paraId="13827A70" w14:textId="77777777">
            <w:pPr>
              <w:spacing w:after="0" w:line="240" w:lineRule="auto"/>
              <w:jc w:val="right"/>
              <w:rPr>
                <w:rFonts w:eastAsia="Times New Roman" w:cs="Calibri"/>
                <w:sz w:val="18"/>
                <w:szCs w:val="18"/>
              </w:rPr>
            </w:pPr>
            <w:r w:rsidRPr="00E92353">
              <w:rPr>
                <w:sz w:val="18"/>
                <w:szCs w:val="18"/>
              </w:rPr>
              <w:t>5</w:t>
            </w:r>
          </w:p>
        </w:tc>
      </w:tr>
      <w:tr w:rsidRPr="00066BEE" w:rsidR="002302E0" w:rsidTr="00DB6349" w14:paraId="746E284B" w14:textId="77777777">
        <w:trPr>
          <w:trHeight w:val="144"/>
        </w:trPr>
        <w:tc>
          <w:tcPr>
            <w:tcW w:w="589" w:type="pct"/>
            <w:shd w:val="clear" w:color="auto" w:fill="auto"/>
            <w:noWrap/>
            <w:vAlign w:val="bottom"/>
            <w:hideMark/>
          </w:tcPr>
          <w:p w:rsidRPr="00E92353" w:rsidR="002302E0" w:rsidP="00DB6349" w:rsidRDefault="002302E0" w14:paraId="7FD79CE2"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DAA9446"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6406F2CE"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99DBD92" w14:textId="77777777">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rsidRPr="00E92353" w:rsidR="002302E0" w:rsidP="00DB6349" w:rsidRDefault="002302E0" w14:paraId="337E8A1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847E8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DF6E9A5" w14:textId="77777777">
            <w:pPr>
              <w:spacing w:after="0" w:line="240" w:lineRule="auto"/>
              <w:jc w:val="right"/>
              <w:rPr>
                <w:rFonts w:eastAsia="Times New Roman" w:cs="Calibri"/>
                <w:sz w:val="18"/>
                <w:szCs w:val="18"/>
              </w:rPr>
            </w:pPr>
            <w:r w:rsidRPr="00E92353">
              <w:rPr>
                <w:sz w:val="18"/>
                <w:szCs w:val="18"/>
              </w:rPr>
              <w:t>0 </w:t>
            </w:r>
          </w:p>
        </w:tc>
      </w:tr>
    </w:tbl>
    <w:p w:rsidR="002302E0" w:rsidP="005D7252" w:rsidRDefault="002302E0" w14:paraId="410CBEC8" w14:textId="77777777">
      <w:pPr>
        <w:widowControl w:val="0"/>
        <w:spacing w:after="0" w:line="240" w:lineRule="auto"/>
      </w:pPr>
    </w:p>
    <w:p w:rsidR="002302E0" w:rsidP="002302E0" w:rsidRDefault="002302E0" w14:paraId="20FFCA1C" w14:textId="0395746B">
      <w:pPr>
        <w:widowControl w:val="0"/>
        <w:spacing w:after="120" w:line="21" w:lineRule="atLeast"/>
      </w:pPr>
      <w:r>
        <w:t>Assuming the desired number of participating schools from the augmentation sample are achieved, an estimated additional 3,930 students are expected to participate in MS2 from the augmented sample of schools. Of these 3,930 additional participating students, 496 are estimated to attend schools in towns, 243 in private schools, 490 in the Northeast, and 520 to be non-Hispanic black students.</w:t>
      </w:r>
    </w:p>
    <w:bookmarkEnd w:id="17"/>
    <w:p w:rsidRPr="00BE5F1B" w:rsidR="00BE44AB" w:rsidP="00C90341" w:rsidRDefault="00BE44AB" w14:paraId="2FDFB4C2" w14:textId="4EFB7B56">
      <w:pPr>
        <w:widowControl w:val="0"/>
        <w:spacing w:before="240" w:after="120" w:line="21" w:lineRule="atLeast"/>
      </w:pPr>
      <w:r>
        <w:t>MGLS</w:t>
      </w:r>
      <w:r w:rsidRPr="00C263D1">
        <w:t>:2017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 xml:space="preserve">rity, will be completed by field data </w:t>
      </w:r>
      <w:r w:rsidRPr="00BE5F1B">
        <w:t>collection staff.</w:t>
      </w:r>
    </w:p>
    <w:p w:rsidR="00CF7A3E" w:rsidP="00C90341" w:rsidRDefault="00CF7A3E" w14:paraId="3F3DD8BC" w14:textId="77777777">
      <w:pPr>
        <w:pStyle w:val="Heading2"/>
        <w:keepLines w:val="0"/>
        <w:widowControl w:val="0"/>
        <w:spacing w:before="240" w:after="120" w:line="21" w:lineRule="atLeast"/>
      </w:pPr>
      <w:bookmarkStart w:name="_Toc8819073" w:id="19"/>
      <w:bookmarkStart w:name="_Hlk7764304" w:id="20"/>
      <w:bookmarkEnd w:id="16"/>
      <w:r>
        <w:t xml:space="preserve">B.3 </w:t>
      </w:r>
      <w:r w:rsidRPr="00C72F2F">
        <w:t>Methods to Secure Cooperation, Maximize Response Rates, and Deal with Nonresponse</w:t>
      </w:r>
      <w:bookmarkEnd w:id="19"/>
    </w:p>
    <w:p w:rsidR="0025683F" w:rsidP="00C90341" w:rsidRDefault="00CF7A3E" w14:paraId="1956D390" w14:textId="77777777">
      <w:pPr>
        <w:widowControl w:val="0"/>
        <w:spacing w:before="240" w:after="120" w:line="21" w:lineRule="atLeast"/>
      </w:pPr>
      <w:r w:rsidRPr="002302E0">
        <w:t xml:space="preserve">Below, the methodological descriptions focus </w:t>
      </w:r>
      <w:r w:rsidR="00C726E1">
        <w:t xml:space="preserve">on </w:t>
      </w:r>
      <w:r w:rsidRPr="002302E0">
        <w:t>MS2B student tracking and MS2 school recruitment and student and parent address update activities.</w:t>
      </w:r>
      <w:r w:rsidR="00CE31D9">
        <w:t xml:space="preserve"> </w:t>
      </w:r>
      <w:r w:rsidRPr="002302E0">
        <w:t>Tracking and recruitment activities were approved in OMB #0850-0911 v21-23. The current submission requests approval for the MS2 data collection procedures.</w:t>
      </w:r>
    </w:p>
    <w:p w:rsidRPr="002302E0" w:rsidR="00CF7A3E" w:rsidP="00C90341" w:rsidRDefault="00CF7A3E" w14:paraId="77D8481A" w14:textId="01B1B419">
      <w:pPr>
        <w:widowControl w:val="0"/>
        <w:spacing w:before="240" w:after="120" w:line="21" w:lineRule="atLeast"/>
        <w:rPr>
          <w:b/>
          <w:i/>
        </w:rPr>
      </w:pPr>
      <w:r w:rsidRPr="002302E0">
        <w:rPr>
          <w:b/>
          <w:i/>
        </w:rPr>
        <w:t>MS2B Tracking</w:t>
      </w:r>
    </w:p>
    <w:p w:rsidRPr="007502DF" w:rsidR="00CF7A3E" w:rsidP="00C90341" w:rsidRDefault="00CF7A3E" w14:paraId="3F531404" w14:textId="221264B6">
      <w:pPr>
        <w:pStyle w:val="NormalWeb"/>
        <w:spacing w:before="240" w:beforeAutospacing="0" w:after="0" w:afterAutospacing="0"/>
        <w:rPr>
          <w:rFonts w:asciiTheme="majorHAnsi" w:hAnsiTheme="majorHAnsi"/>
        </w:rPr>
      </w:pPr>
      <w:r w:rsidRPr="002302E0">
        <w:rPr>
          <w:rFonts w:asciiTheme="majorHAnsi" w:hAnsiTheme="majorHAnsi"/>
        </w:rPr>
        <w:t>Obtaining high response rates, and thereby minimizing sample attrition, is always a paramount objective in longitudinal studies. MGLS:2017 employs a three-tiered tracking protocol to ensure that contact information is maximized prior to the next data collection. Tracking will occur for all students in the MS1 sample who did not refuse participation in MS1. The planned three-tiered approach to tracking the MGLS:2017 MS1 sample will include an enrollment status update at the school level, student/parent address update activities with parents, and database tracing. T</w:t>
      </w:r>
      <w:r w:rsidR="001A3A33">
        <w:rPr>
          <w:rFonts w:asciiTheme="majorHAnsi" w:hAnsiTheme="majorHAnsi"/>
        </w:rPr>
        <w:t>he first round of t</w:t>
      </w:r>
      <w:r w:rsidRPr="002302E0">
        <w:rPr>
          <w:rFonts w:asciiTheme="majorHAnsi" w:hAnsiTheme="majorHAnsi"/>
        </w:rPr>
        <w:t xml:space="preserve">racking </w:t>
      </w:r>
      <w:r w:rsidR="00267EF7">
        <w:rPr>
          <w:rFonts w:asciiTheme="majorHAnsi" w:hAnsiTheme="majorHAnsi"/>
        </w:rPr>
        <w:t xml:space="preserve">activities </w:t>
      </w:r>
      <w:r w:rsidRPr="002302E0">
        <w:rPr>
          <w:rFonts w:asciiTheme="majorHAnsi" w:hAnsiTheme="majorHAnsi"/>
        </w:rPr>
        <w:t xml:space="preserve">occurred in the Spring 2019 (MS2A) when most of the sampled students were in Grade 7. The MS2A </w:t>
      </w:r>
      <w:r w:rsidRPr="007502DF">
        <w:rPr>
          <w:rFonts w:asciiTheme="majorHAnsi" w:hAnsiTheme="majorHAnsi"/>
        </w:rPr>
        <w:t>experience</w:t>
      </w:r>
      <w:r w:rsidRPr="007502DF" w:rsidR="00A33B99">
        <w:rPr>
          <w:rFonts w:asciiTheme="majorHAnsi" w:hAnsiTheme="majorHAnsi"/>
        </w:rPr>
        <w:t xml:space="preserve"> (approved in OMB #0850-0911 v21-23)</w:t>
      </w:r>
      <w:r w:rsidRPr="007502DF">
        <w:rPr>
          <w:rFonts w:asciiTheme="majorHAnsi" w:hAnsiTheme="majorHAnsi"/>
        </w:rPr>
        <w:t xml:space="preserve"> informed the </w:t>
      </w:r>
      <w:r w:rsidRPr="007502DF">
        <w:rPr>
          <w:rFonts w:asciiTheme="majorHAnsi" w:hAnsiTheme="majorHAnsi"/>
        </w:rPr>
        <w:lastRenderedPageBreak/>
        <w:t>procedures for the second round of tracking (MS2B) which will occur in the fall of 2019 in advance of the winter/spring 2020 data collection when most students will be in grade 8.</w:t>
      </w:r>
    </w:p>
    <w:p w:rsidR="0025683F" w:rsidP="00C90341" w:rsidRDefault="00CF7A3E" w14:paraId="7C1B2186" w14:textId="77777777">
      <w:pPr>
        <w:widowControl w:val="0"/>
        <w:spacing w:before="240" w:after="120" w:line="21" w:lineRule="atLeast"/>
      </w:pPr>
      <w:r w:rsidRPr="002302E0">
        <w:rPr>
          <w:b/>
          <w:bCs/>
        </w:rPr>
        <w:t xml:space="preserve">School Enrollment Status Update. </w:t>
      </w:r>
      <w:r w:rsidRPr="002302E0">
        <w:t xml:space="preserve">The purpose of the school enrollment status update is to check the enrollment status of the sampled students in each MS1 school in the fall of the school year before the planned spring MS2 data collection. We anticipate that many of the students will continue to be enrolled in the school they attended during MS1, </w:t>
      </w:r>
      <w:r w:rsidR="00267EF7">
        <w:t xml:space="preserve">while </w:t>
      </w:r>
      <w:r w:rsidRPr="002302E0">
        <w:t>others will have advanced to a destination school (if their school ended in grade six</w:t>
      </w:r>
      <w:r w:rsidR="00267EF7">
        <w:t xml:space="preserve"> or seven</w:t>
      </w:r>
      <w:r w:rsidRPr="002302E0">
        <w:t xml:space="preserve">), transferred to a new school, or moved into another circumstance such as home schooling. MS1 schools were asked to provide enrollment status information in the winter/spring of 2018-19. </w:t>
      </w:r>
      <w:r w:rsidR="00267EF7">
        <w:t>This information will be used to inform the MS2B school enrollment status update activities. In the Fall of 2019, e</w:t>
      </w:r>
      <w:r w:rsidRPr="002302E0">
        <w:t xml:space="preserve">nrollment status updates will </w:t>
      </w:r>
      <w:r w:rsidR="00267EF7">
        <w:t xml:space="preserve">be collected from MS1 schools as well as </w:t>
      </w:r>
      <w:r w:rsidRPr="002302E0">
        <w:t>from those schools to which students may have transferred or matriculated to since the 2017-18 school year based on information from the MS2A tracking activities. Collecting this information is necessary to maintain current records.</w:t>
      </w:r>
    </w:p>
    <w:p w:rsidRPr="002302E0" w:rsidR="00CF7A3E" w:rsidP="00C90341" w:rsidRDefault="00CF7A3E" w14:paraId="159ED13B" w14:textId="32FF02CC">
      <w:pPr>
        <w:widowControl w:val="0"/>
        <w:spacing w:before="240" w:after="120" w:line="21" w:lineRule="atLeast"/>
      </w:pPr>
      <w:r w:rsidRPr="002302E0">
        <w:t xml:space="preserve">The schools that participated in MS1 will be asked to review the list of eligible sampled students from MS1. For those </w:t>
      </w:r>
      <w:r w:rsidR="00267EF7">
        <w:t xml:space="preserve">students </w:t>
      </w:r>
      <w:r w:rsidRPr="002302E0">
        <w:t>who have left the school, we will ask schools to provide the students’ last date of attendance, current school status (transfer, home schooling, etc.), last known address and phone number, and, for transfer students, the name, city, and state of the student’s new school if they are known. We anticipate that it will take 20 minutes, on average, to provide this information through a secure website set up for this purpose.</w:t>
      </w:r>
    </w:p>
    <w:p w:rsidRPr="002302E0" w:rsidR="00CF7A3E" w:rsidP="00C90341" w:rsidRDefault="00CF7A3E" w14:paraId="08CD7F55" w14:textId="2420C13E">
      <w:pPr>
        <w:widowControl w:val="0"/>
        <w:spacing w:before="240" w:after="120" w:line="21" w:lineRule="atLeast"/>
      </w:pPr>
      <w:r w:rsidRPr="002302E0">
        <w:t xml:space="preserve">To initiate this contact, the school principal from each school will receive a lead letter that </w:t>
      </w:r>
      <w:r w:rsidRPr="00072B26">
        <w:t xml:space="preserve">explains the purpose of the planned follow-up study and that includes a user name, password, and secure website address. </w:t>
      </w:r>
      <w:r w:rsidR="004A00D6">
        <w:t>Appendix</w:t>
      </w:r>
      <w:r w:rsidRPr="00072B26">
        <w:t xml:space="preserve"> </w:t>
      </w:r>
      <w:r w:rsidRPr="00072B26" w:rsidR="00DB6349">
        <w:t>MS2</w:t>
      </w:r>
      <w:r w:rsidR="00E7745B">
        <w:t>B</w:t>
      </w:r>
      <w:r w:rsidRPr="00072B26" w:rsidR="00DB6349">
        <w:t>-</w:t>
      </w:r>
      <w:r w:rsidR="00E7745B">
        <w:t>A</w:t>
      </w:r>
      <w:r w:rsidRPr="00072B26">
        <w:t xml:space="preserve"> contains the letter to be sent to </w:t>
      </w:r>
      <w:r w:rsidR="002E7047">
        <w:t xml:space="preserve">MS1 </w:t>
      </w:r>
      <w:r w:rsidRPr="00072B26">
        <w:t xml:space="preserve">schools with sampled students. The letter will prompt the principal or designee to log into the study website. Upon logging in the principal/designee must confirm he or she is the intended recipient of the letter by answering an identification verification question, such as “What is the school phone number?”, and then reset the password for the account. There is no access to any information until the password is reset using a strong password. A test of the password’s strength is built into the password change application. The users then proceed to a screen where they verify the current enrollment of sampled students and provide any updated information they may have on MGLS:2017 students who are no longer enrolled. </w:t>
      </w:r>
      <w:r w:rsidR="004A00D6">
        <w:t>Appendix</w:t>
      </w:r>
      <w:r w:rsidRPr="00072B26">
        <w:t xml:space="preserve"> </w:t>
      </w:r>
      <w:r w:rsidRPr="00072B26" w:rsidR="00DB6349">
        <w:t>MS</w:t>
      </w:r>
      <w:r w:rsidR="00E7745B">
        <w:t>2B</w:t>
      </w:r>
      <w:r w:rsidRPr="00072B26" w:rsidR="00DB6349">
        <w:t>-</w:t>
      </w:r>
      <w:r w:rsidR="00E7745B">
        <w:t>B</w:t>
      </w:r>
      <w:r w:rsidRPr="00072B26">
        <w:t xml:space="preserve"> includes the instructions to users and </w:t>
      </w:r>
      <w:r w:rsidR="004A00D6">
        <w:t>Appendix</w:t>
      </w:r>
      <w:r w:rsidRPr="00072B26">
        <w:t xml:space="preserve"> </w:t>
      </w:r>
      <w:r w:rsidRPr="00072B26" w:rsidR="00DB6349">
        <w:t>MS</w:t>
      </w:r>
      <w:r w:rsidR="00E7745B">
        <w:t>2B</w:t>
      </w:r>
      <w:r w:rsidRPr="00072B26" w:rsidR="00DB6349">
        <w:t>-</w:t>
      </w:r>
      <w:r w:rsidR="00E7745B">
        <w:t>C</w:t>
      </w:r>
      <w:r w:rsidRPr="00072B26">
        <w:t xml:space="preserve"> provides a sample form to be used for the screenshots of the enrollment list update application.</w:t>
      </w:r>
    </w:p>
    <w:p w:rsidRPr="002302E0" w:rsidR="00CF7A3E" w:rsidP="00C90341" w:rsidRDefault="00CF7A3E" w14:paraId="4E9A8A83" w14:textId="77777777">
      <w:pPr>
        <w:widowControl w:val="0"/>
        <w:spacing w:before="240" w:after="120" w:line="21" w:lineRule="atLeast"/>
      </w:pPr>
      <w:r w:rsidRPr="002302E0">
        <w:t>If a user has to stop and continue updating student enrollment status later, he or she must use the new password he or she created. If the user forgets the new password, he or she must contact the MGLS:2017 help desk to reset the password.</w:t>
      </w:r>
    </w:p>
    <w:p w:rsidRPr="002302E0" w:rsidR="00CF7A3E" w:rsidP="00C90341" w:rsidRDefault="00CF7A3E" w14:paraId="19C0AAFE" w14:textId="4370C3F6">
      <w:pPr>
        <w:widowControl w:val="0"/>
        <w:spacing w:before="240" w:after="120" w:line="21" w:lineRule="atLeast"/>
      </w:pPr>
      <w:r w:rsidRPr="002302E0">
        <w:t xml:space="preserve">A follow-up email </w:t>
      </w:r>
      <w:r w:rsidRPr="00BE4E92" w:rsidR="004A00D6">
        <w:t>(</w:t>
      </w:r>
      <w:r w:rsidR="004A00D6">
        <w:t>Appendix</w:t>
      </w:r>
      <w:r w:rsidRPr="00BE4E92" w:rsidR="004A00D6">
        <w:t xml:space="preserve"> </w:t>
      </w:r>
      <w:r w:rsidR="004A00D6">
        <w:t xml:space="preserve">MS2B-D) </w:t>
      </w:r>
      <w:r w:rsidRPr="002302E0">
        <w:t xml:space="preserve">will be sent two weeks after the lead letter to all </w:t>
      </w:r>
      <w:proofErr w:type="spellStart"/>
      <w:r w:rsidRPr="002302E0">
        <w:t>nonrespondents</w:t>
      </w:r>
      <w:proofErr w:type="spellEnd"/>
      <w:r w:rsidRPr="002302E0">
        <w:t xml:space="preserve">. School Enrollment List Update </w:t>
      </w:r>
      <w:proofErr w:type="spellStart"/>
      <w:r w:rsidRPr="002302E0">
        <w:t>nonrespondents</w:t>
      </w:r>
      <w:proofErr w:type="spellEnd"/>
      <w:r w:rsidRPr="002302E0">
        <w:t xml:space="preserve"> will be categorized into two groups:</w:t>
      </w:r>
    </w:p>
    <w:p w:rsidRPr="002302E0" w:rsidR="00CF7A3E" w:rsidP="00C90341" w:rsidRDefault="00CF7A3E" w14:paraId="0F6C9F3A" w14:textId="77777777">
      <w:pPr>
        <w:widowControl w:val="0"/>
        <w:spacing w:before="240" w:after="120" w:line="21" w:lineRule="atLeast"/>
      </w:pPr>
      <w:r w:rsidRPr="002302E0">
        <w:tab/>
      </w:r>
      <w:r w:rsidRPr="002302E0">
        <w:rPr>
          <w:b/>
          <w:bCs/>
        </w:rPr>
        <w:t>Group One:</w:t>
      </w:r>
      <w:r w:rsidRPr="002302E0">
        <w:t xml:space="preserve"> Have not changed their password or initiated the process at all – they will receive an email with the same study ID, password, and URL prompting them to change the password and initiate the enrollment update process, just like the letter.</w:t>
      </w:r>
    </w:p>
    <w:p w:rsidRPr="002302E0" w:rsidR="00CF7A3E" w:rsidP="00C90341" w:rsidRDefault="00CF7A3E" w14:paraId="55253C73" w14:textId="77777777">
      <w:pPr>
        <w:widowControl w:val="0"/>
        <w:spacing w:before="240" w:after="120" w:line="21" w:lineRule="atLeast"/>
        <w:ind w:firstLine="720"/>
      </w:pPr>
      <w:r w:rsidRPr="002302E0">
        <w:rPr>
          <w:b/>
          <w:bCs/>
        </w:rPr>
        <w:t>Group Two:</w:t>
      </w:r>
      <w:r w:rsidRPr="002302E0">
        <w:t xml:space="preserve"> Have started the update but have not "submitted" it – they will get an email prompting them to continue the process and reminding them that if they have forgotten their password, they can contact the help desk to have it reset.</w:t>
      </w:r>
    </w:p>
    <w:p w:rsidRPr="002302E0" w:rsidR="00CF7A3E" w:rsidP="00C90341" w:rsidRDefault="00CF7A3E" w14:paraId="108CF374" w14:textId="6306B752">
      <w:pPr>
        <w:widowControl w:val="0"/>
        <w:spacing w:before="240" w:after="120" w:line="21" w:lineRule="atLeast"/>
      </w:pPr>
      <w:r w:rsidRPr="002302E0">
        <w:t>After the two-week period, the recruitment team will begin to contact the school via telephone to follow up on the enrollment status update and to begin to coordinate the logistics of the in-school student data collection for the sampled students who remain at the school. The MS2 data collection is scheduled to begin in January 2020.</w:t>
      </w:r>
    </w:p>
    <w:p w:rsidR="0025683F" w:rsidP="00C90341" w:rsidRDefault="00CF7A3E" w14:paraId="773C5831" w14:textId="77777777">
      <w:pPr>
        <w:widowControl w:val="0"/>
        <w:spacing w:before="240" w:after="120" w:line="21" w:lineRule="atLeast"/>
      </w:pPr>
      <w:r w:rsidRPr="002302E0">
        <w:t xml:space="preserve">As the enrollment status updates are received and processed, students who are no longer attending the base-year school will be identified. Destination schools will be contacted if four or more MGLS:2017 students have enrolled at the </w:t>
      </w:r>
      <w:r w:rsidRPr="00BE4E92">
        <w:t xml:space="preserve">school. Appendices </w:t>
      </w:r>
      <w:r w:rsidRPr="00BE4E92" w:rsidR="00DB6349">
        <w:t>MS2</w:t>
      </w:r>
      <w:r w:rsidR="005E3AF9">
        <w:t>B</w:t>
      </w:r>
      <w:r w:rsidRPr="00BE4E92" w:rsidR="00DB6349">
        <w:t>-</w:t>
      </w:r>
      <w:r w:rsidR="005E3AF9">
        <w:t>E</w:t>
      </w:r>
      <w:r w:rsidRPr="00BE4E92">
        <w:t xml:space="preserve"> through </w:t>
      </w:r>
      <w:r w:rsidRPr="00BE4E92" w:rsidR="00DB6349">
        <w:t>MS2</w:t>
      </w:r>
      <w:r w:rsidR="005E3AF9">
        <w:t>B</w:t>
      </w:r>
      <w:r w:rsidRPr="00BE4E92" w:rsidR="00DB6349">
        <w:t>-</w:t>
      </w:r>
      <w:r w:rsidR="00BC0F06">
        <w:t>G</w:t>
      </w:r>
      <w:r w:rsidRPr="00BE4E92">
        <w:t xml:space="preserve"> provide</w:t>
      </w:r>
      <w:r w:rsidRPr="002302E0">
        <w:t xml:space="preserve"> the communication materials that will be sent to the school districts and schools that are newly identified for the study. </w:t>
      </w:r>
      <w:r w:rsidR="006F7DBF">
        <w:t xml:space="preserve">Destination schools will be encouraged to assist and support the in-school student data collection, and if they do so will be eligible to receive the same </w:t>
      </w:r>
      <w:r w:rsidR="006F7DBF">
        <w:lastRenderedPageBreak/>
        <w:t>incentives that all other fully participating schools will receive.</w:t>
      </w:r>
    </w:p>
    <w:p w:rsidR="0025683F" w:rsidP="00C90341" w:rsidRDefault="00CF7A3E" w14:paraId="5900FA39" w14:textId="77777777">
      <w:pPr>
        <w:widowControl w:val="0"/>
        <w:spacing w:before="240" w:after="120" w:line="21" w:lineRule="atLeast"/>
      </w:pPr>
      <w:r w:rsidRPr="002302E0">
        <w:t>If fewer than four students transfer to a particular school or if a student becomes homeschooled, attends a virtual school, or is otherwise not enrolled at school, the students will be contacted separately to participate outside of school via Web.</w:t>
      </w:r>
      <w:r w:rsidR="00D668C5">
        <w:t xml:space="preserve"> </w:t>
      </w:r>
      <w:r w:rsidR="006F7DBF">
        <w:t xml:space="preserve"> If students are enrolled in a transfer school, the school will be contacted (Appendix MS2B-G1) to notify them that math and special education teachers of transfer students, as well as the school administrator and the school coordinator, will be invited to participate.</w:t>
      </w:r>
    </w:p>
    <w:p w:rsidRPr="00BE4E92" w:rsidR="00CF7A3E" w:rsidP="00C90341" w:rsidRDefault="00CF7A3E" w14:paraId="475BC9E8" w14:textId="66E7785A">
      <w:pPr>
        <w:widowControl w:val="0"/>
        <w:spacing w:before="240" w:after="120" w:line="21" w:lineRule="atLeast"/>
      </w:pPr>
      <w:r w:rsidRPr="002302E0">
        <w:t>The MS2 data collection is scheduled to begin in January 2020. The letter to the school administrator to initiate the tracking activities (</w:t>
      </w:r>
      <w:r w:rsidR="004A00D6">
        <w:t>Appendix</w:t>
      </w:r>
      <w:r w:rsidRPr="00BE4E92">
        <w:t xml:space="preserve"> </w:t>
      </w:r>
      <w:r w:rsidRPr="00BE4E92" w:rsidR="00DB6349">
        <w:t>MS2B-</w:t>
      </w:r>
      <w:r w:rsidR="0080162D">
        <w:t>A</w:t>
      </w:r>
      <w:r w:rsidRPr="00BE4E92">
        <w:t>) describes the upcoming MS2 data collection, which will consist of a 90-minute student session, a 3</w:t>
      </w:r>
      <w:r w:rsidRPr="00BE4E92" w:rsidR="006458D9">
        <w:t>5</w:t>
      </w:r>
      <w:r w:rsidRPr="00BE4E92">
        <w:t>-minute parent survey, a 2</w:t>
      </w:r>
      <w:r w:rsidRPr="00BE4E92" w:rsidR="006458D9">
        <w:t>0</w:t>
      </w:r>
      <w:r w:rsidRPr="00BE4E92">
        <w:t xml:space="preserve">-minute math teacher survey plus </w:t>
      </w:r>
      <w:r w:rsidR="00BE04A5">
        <w:t>7</w:t>
      </w:r>
      <w:r w:rsidRPr="00BE4E92" w:rsidR="00BE04A5">
        <w:t xml:space="preserve"> </w:t>
      </w:r>
      <w:r w:rsidRPr="00BE4E92">
        <w:t>minutes per teacher student report, a 1</w:t>
      </w:r>
      <w:r w:rsidRPr="00BE4E92" w:rsidR="006458D9">
        <w:t>0</w:t>
      </w:r>
      <w:r w:rsidRPr="00BE4E92">
        <w:t xml:space="preserve">-minute special education teacher survey plus </w:t>
      </w:r>
      <w:r w:rsidRPr="00BE4E92" w:rsidR="006458D9">
        <w:t>20</w:t>
      </w:r>
      <w:r w:rsidRPr="00BE4E92">
        <w:t xml:space="preserve"> minutes per teacher student report, and a </w:t>
      </w:r>
      <w:r w:rsidRPr="00BE4E92" w:rsidR="006458D9">
        <w:t>40</w:t>
      </w:r>
      <w:r w:rsidRPr="00BE4E92">
        <w:t>-minute school administrator survey.</w:t>
      </w:r>
    </w:p>
    <w:p w:rsidRPr="002302E0" w:rsidR="00CF7A3E" w:rsidP="00C90341" w:rsidRDefault="00CF7A3E" w14:paraId="275DA3F2" w14:textId="1C0BBD0E">
      <w:pPr>
        <w:widowControl w:val="0"/>
        <w:spacing w:before="240" w:after="120" w:line="21" w:lineRule="atLeast"/>
      </w:pPr>
      <w:r w:rsidRPr="00BE4E92">
        <w:rPr>
          <w:b/>
          <w:bCs/>
        </w:rPr>
        <w:t xml:space="preserve">Parent/Student Address Update. </w:t>
      </w:r>
      <w:r w:rsidRPr="00BE4E92">
        <w:t>In addition to the school-level update, we plan to directly contact the parents of eligible sampled students to update our address database. A mailing (</w:t>
      </w:r>
      <w:r w:rsidRPr="00BE4E92" w:rsidR="00DB6349">
        <w:t>MS2</w:t>
      </w:r>
      <w:r w:rsidR="00063813">
        <w:t>B</w:t>
      </w:r>
      <w:r w:rsidRPr="00BE4E92" w:rsidR="00DB6349">
        <w:t>-</w:t>
      </w:r>
      <w:r w:rsidR="00063813">
        <w:t>M</w:t>
      </w:r>
      <w:r w:rsidRPr="00BE4E92">
        <w:t>) will be sent to the parent or guardian of each sample student asking that the parent or guardian to log onto our website</w:t>
      </w:r>
      <w:r w:rsidRPr="002302E0">
        <w:t xml:space="preserve"> and update their contacting information. If we have an email address for the parent, the materials will be sent via email as well (</w:t>
      </w:r>
      <w:r w:rsidR="00DB6349">
        <w:t>MS2</w:t>
      </w:r>
      <w:r w:rsidR="00063813">
        <w:t>B</w:t>
      </w:r>
      <w:r w:rsidR="00DB6349">
        <w:t>-</w:t>
      </w:r>
      <w:r w:rsidR="00063813">
        <w:t>N</w:t>
      </w:r>
      <w:r w:rsidRPr="002302E0">
        <w:t xml:space="preserve">). For data security reasons, no personally identifiable information will be preloaded onto the website for this address update. In addition to updating contact information, parents will be asked if their child will be at the same school that he/she attended in the </w:t>
      </w:r>
      <w:r w:rsidR="008A684C">
        <w:t>spring of 2019 (or in the spring of 2018 if no updated school information was received)</w:t>
      </w:r>
      <w:r w:rsidRPr="002302E0">
        <w:t xml:space="preserve">, or if his/her school enrollment status has changed. This provides two sources of information in </w:t>
      </w:r>
      <w:r w:rsidRPr="00BE4E92">
        <w:t>preparation for the MS2</w:t>
      </w:r>
      <w:r w:rsidR="00BE04A5">
        <w:t xml:space="preserve"> data</w:t>
      </w:r>
      <w:r w:rsidRPr="00BE4E92">
        <w:t xml:space="preserve"> collection. The address update will take approximately 5 minutes to complete. See </w:t>
      </w:r>
      <w:r w:rsidR="004A00D6">
        <w:t>Appendix</w:t>
      </w:r>
      <w:r w:rsidRPr="00BE4E92">
        <w:t xml:space="preserve"> </w:t>
      </w:r>
      <w:r w:rsidRPr="00BE4E92" w:rsidR="00DB6349">
        <w:t>MS2</w:t>
      </w:r>
      <w:r w:rsidR="00063813">
        <w:t>B</w:t>
      </w:r>
      <w:r w:rsidRPr="00BE4E92" w:rsidR="00DB6349">
        <w:t>-</w:t>
      </w:r>
      <w:r w:rsidR="00063813">
        <w:t>O</w:t>
      </w:r>
      <w:r w:rsidRPr="00BE4E92">
        <w:t xml:space="preserve"> for an example of what information will be on the website for the parent to update. To maximize response, parents will be offered a $10 incentive for providing this information (approved in OMB# 1850-0911.v23) and a hardcopy version (</w:t>
      </w:r>
      <w:r w:rsidRPr="00BE4E92" w:rsidR="00DB6349">
        <w:t>MS2</w:t>
      </w:r>
      <w:r w:rsidR="00063813">
        <w:t>B</w:t>
      </w:r>
      <w:r w:rsidRPr="00BE4E92" w:rsidR="00DB6349">
        <w:t>-</w:t>
      </w:r>
      <w:r w:rsidR="00063813">
        <w:t>P</w:t>
      </w:r>
      <w:r w:rsidRPr="00BE4E92">
        <w:t xml:space="preserve">) of the same </w:t>
      </w:r>
      <w:r w:rsidR="00BE04A5">
        <w:t xml:space="preserve">address update </w:t>
      </w:r>
      <w:r w:rsidRPr="00BE4E92">
        <w:t xml:space="preserve">form will be sent to </w:t>
      </w:r>
      <w:proofErr w:type="spellStart"/>
      <w:r w:rsidRPr="00BE4E92">
        <w:t>nonrespondents</w:t>
      </w:r>
      <w:proofErr w:type="spellEnd"/>
      <w:r w:rsidRPr="00BE4E92">
        <w:t xml:space="preserve"> 3 weeks after the mailing is sent that includes the address update website. An email reminder will be sent at this time as well.</w:t>
      </w:r>
    </w:p>
    <w:p w:rsidR="0025683F" w:rsidP="00C90341" w:rsidRDefault="002B43FA" w14:paraId="39F38F04" w14:textId="77777777">
      <w:pPr>
        <w:pStyle w:val="NormalWeb"/>
        <w:spacing w:before="240" w:beforeAutospacing="0" w:after="0" w:afterAutospacing="0"/>
        <w:rPr>
          <w:rFonts w:asciiTheme="majorHAnsi" w:hAnsiTheme="majorHAnsi"/>
        </w:rPr>
      </w:pPr>
      <w:r>
        <w:rPr>
          <w:rFonts w:asciiTheme="majorHAnsi" w:hAnsiTheme="majorHAnsi"/>
        </w:rPr>
        <w:t>The address update is very important</w:t>
      </w:r>
      <w:r w:rsidRPr="002302E0" w:rsidR="00CF7A3E">
        <w:rPr>
          <w:rFonts w:asciiTheme="majorHAnsi" w:hAnsiTheme="majorHAnsi"/>
        </w:rPr>
        <w:t xml:space="preserve"> for the first follow-up of MGLS:2017, because the final </w:t>
      </w:r>
      <w:r w:rsidRPr="002302E0">
        <w:rPr>
          <w:rFonts w:asciiTheme="majorHAnsi" w:hAnsiTheme="majorHAnsi"/>
        </w:rPr>
        <w:t>base</w:t>
      </w:r>
      <w:r>
        <w:rPr>
          <w:rFonts w:asciiTheme="majorHAnsi" w:hAnsiTheme="majorHAnsi"/>
        </w:rPr>
        <w:t>-</w:t>
      </w:r>
      <w:r w:rsidRPr="002302E0" w:rsidR="00CF7A3E">
        <w:rPr>
          <w:rFonts w:asciiTheme="majorHAnsi" w:hAnsiTheme="majorHAnsi"/>
        </w:rPr>
        <w:t>year sample size is lower than originally targeted. Considering the value that the base-year student and parent data provide, maximizing the amount of contact information we get from parents is crucial to the study.</w:t>
      </w:r>
    </w:p>
    <w:p w:rsidRPr="002302E0" w:rsidR="00CF7A3E" w:rsidP="00C90341" w:rsidRDefault="00CF7A3E" w14:paraId="43C6D1DD" w14:textId="04472F70">
      <w:pPr>
        <w:widowControl w:val="0"/>
        <w:spacing w:before="240" w:after="120" w:line="21" w:lineRule="atLeast"/>
      </w:pPr>
      <w:r w:rsidRPr="002302E0">
        <w:rPr>
          <w:b/>
        </w:rPr>
        <w:t>Tracing.</w:t>
      </w:r>
      <w:r w:rsidRPr="002302E0">
        <w:t xml:space="preserve"> Batch tracing will be conducted about 30 days prior to the start of the MS2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rsidRPr="00705186" w:rsidR="00C57385" w:rsidP="00C90341" w:rsidRDefault="00C57385" w14:paraId="6A040677" w14:textId="51ADA7D0">
      <w:pPr>
        <w:keepNext/>
        <w:widowControl w:val="0"/>
        <w:spacing w:before="240" w:after="120" w:line="21" w:lineRule="atLeast"/>
        <w:rPr>
          <w:b/>
          <w:i/>
        </w:rPr>
      </w:pPr>
      <w:r>
        <w:rPr>
          <w:b/>
          <w:i/>
        </w:rPr>
        <w:t xml:space="preserve">MS2 </w:t>
      </w:r>
      <w:r w:rsidRPr="00705186">
        <w:rPr>
          <w:b/>
          <w:i/>
        </w:rPr>
        <w:t>School Recruitment Approach</w:t>
      </w:r>
    </w:p>
    <w:p w:rsidR="00C57385" w:rsidP="00C90341" w:rsidRDefault="00C57385" w14:paraId="3778F32D" w14:textId="5320B8C3">
      <w:pPr>
        <w:widowControl w:val="0"/>
        <w:spacing w:before="240"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2"/>
      </w:r>
      <w:r>
        <w:t xml:space="preserve"> whereas 12 years later, the complementary ECLS-K:2011 study had a weighted school-level response rate of 63 percent.</w:t>
      </w:r>
      <w:r>
        <w:rPr>
          <w:rStyle w:val="FootnoteReference"/>
        </w:rPr>
        <w:footnoteReference w:id="13"/>
      </w:r>
      <w:r>
        <w:t xml:space="preserve"> Additionally, there is evidence that response rates may be lower for schools that serve older students, as in the High School </w:t>
      </w:r>
      <w:r>
        <w:lastRenderedPageBreak/>
        <w:t>Longitudinal Study of 2009, which had a weighted school-level response rate of 56 percent.</w:t>
      </w:r>
      <w:r>
        <w:rPr>
          <w:rStyle w:val="FootnoteReference"/>
        </w:rPr>
        <w:footnoteReference w:id="14"/>
      </w:r>
      <w:r>
        <w:t xml:space="preserve"> </w:t>
      </w:r>
      <w:r w:rsidRPr="00F020AB">
        <w:t xml:space="preserve">As previously stated, the MGLS:2017 MS1 achieved participation from </w:t>
      </w:r>
      <w:r>
        <w:t xml:space="preserve">about </w:t>
      </w:r>
      <w:r w:rsidRPr="00F020AB">
        <w:t xml:space="preserve">570 schools instead of the desired 900. In addition to </w:t>
      </w:r>
      <w:r>
        <w:t>returning to</w:t>
      </w:r>
      <w:r w:rsidRPr="00F020AB">
        <w:t xml:space="preserve"> the 570 schools that participated in MS1, we will be augmenting the sample and recruiting an additional 206 schools to </w:t>
      </w:r>
      <w:r>
        <w:t>participate in the winter/spring 2020</w:t>
      </w:r>
      <w:r w:rsidRPr="00F020AB">
        <w:t>.</w:t>
      </w:r>
      <w:r>
        <w:t xml:space="preserve"> </w:t>
      </w:r>
      <w:r w:rsidRPr="00F020AB">
        <w:t>Effective strategies for gaining the cooperation of schools are of paramount importance.</w:t>
      </w:r>
      <w:r>
        <w:t xml:space="preserve"> Recruitment activities for the augmentation sample began about one year prior to the start of MS2 data collection, in January 2019. Recruitment strategies for the augmentation sample as well as MS1 schools are presented below and have been approved in previous submissions (OMB #1850-0911</w:t>
      </w:r>
      <w:r w:rsidR="00AE4F99">
        <w:t xml:space="preserve"> v</w:t>
      </w:r>
      <w:r>
        <w:t>23</w:t>
      </w:r>
      <w:r w:rsidR="00E57B28">
        <w:t>).</w:t>
      </w:r>
    </w:p>
    <w:p w:rsidR="00C57385" w:rsidP="00C90341" w:rsidRDefault="00C57385" w14:paraId="3615C710" w14:textId="052FC122">
      <w:pPr>
        <w:widowControl w:val="0"/>
        <w:spacing w:before="240" w:after="120" w:line="21" w:lineRule="atLeast"/>
      </w:pPr>
      <w:r>
        <w:rPr>
          <w:b/>
        </w:rPr>
        <w:t xml:space="preserve">Recruitment of </w:t>
      </w:r>
      <w:r w:rsidRPr="00F020AB">
        <w:rPr>
          <w:b/>
        </w:rPr>
        <w:t>MS1 Districts</w:t>
      </w:r>
      <w:r w:rsidRPr="00591F12">
        <w:rPr>
          <w:b/>
        </w:rPr>
        <w:t xml:space="preserve"> </w:t>
      </w:r>
      <w:r>
        <w:rPr>
          <w:b/>
        </w:rPr>
        <w:t>and</w:t>
      </w:r>
      <w:r w:rsidRPr="000C3209">
        <w:rPr>
          <w:b/>
        </w:rPr>
        <w:t xml:space="preserve"> Diocese</w:t>
      </w:r>
      <w:r w:rsidRPr="00F020AB">
        <w:rPr>
          <w:b/>
        </w:rPr>
        <w:t xml:space="preserve">. </w:t>
      </w:r>
      <w:r>
        <w:t>Some schools in the augmentation sample or those to which sampled students have transferred will be in school districts or dioceses with schools that are already participating in the study. For these districts and dioceses, we will notify them that we have added schools to the MS2 sample and that we will be contacting the</w:t>
      </w:r>
      <w:r w:rsidR="00AE4F99">
        <w:t xml:space="preserve"> schools</w:t>
      </w:r>
      <w:r>
        <w:t>. If a district required a research application, an addendum to that application will be sent to the district for approval to contact the school</w:t>
      </w:r>
      <w:r w:rsidR="00AE4F99">
        <w:t>(</w:t>
      </w:r>
      <w:r>
        <w:t>s</w:t>
      </w:r>
      <w:r w:rsidR="00AE4F99">
        <w:t>)</w:t>
      </w:r>
      <w:r>
        <w:t>.</w:t>
      </w:r>
    </w:p>
    <w:p w:rsidRPr="006D7E09" w:rsidR="00C57385" w:rsidP="00C90341" w:rsidRDefault="00C57385" w14:paraId="7C826FC0" w14:textId="1524ABB7">
      <w:pPr>
        <w:widowControl w:val="0"/>
        <w:spacing w:before="240" w:after="120" w:line="21" w:lineRule="atLeast"/>
      </w:pPr>
      <w:r w:rsidRPr="000C3209">
        <w:rPr>
          <w:b/>
        </w:rPr>
        <w:t xml:space="preserve">Recruitment of New Districts or Diocese. </w:t>
      </w:r>
      <w:r w:rsidRPr="000C3209">
        <w:t>For school districts new to the study</w:t>
      </w:r>
      <w:r>
        <w:t xml:space="preserve"> because they are part of the augmentation sample or because one or more sampled </w:t>
      </w:r>
      <w:r w:rsidRPr="00BE4E92">
        <w:t>students have transferred, school districts of augmentation sample public schools and dioceses of sample Catholic schools (if district or diocese affiliation exists) will receive a mailing about the study. The district introductory information packet includes a cover letter (</w:t>
      </w:r>
      <w:r w:rsidR="004A00D6">
        <w:t>Appendix</w:t>
      </w:r>
      <w:r w:rsidRPr="00BE4E92">
        <w:t xml:space="preserve"> </w:t>
      </w:r>
      <w:r w:rsidRPr="00BE4E92" w:rsidR="00DB6349">
        <w:t>MS2B-H</w:t>
      </w:r>
      <w:r w:rsidRPr="00BE4E92">
        <w:t>), a colorful recruitment-oriented brochure (</w:t>
      </w:r>
      <w:r w:rsidR="004A00D6">
        <w:t>Appendix</w:t>
      </w:r>
      <w:r w:rsidRPr="00BE4E92">
        <w:t xml:space="preserve"> </w:t>
      </w:r>
      <w:r w:rsidRPr="00BE4E92" w:rsidR="00DB6349">
        <w:t>MS2-A1</w:t>
      </w:r>
      <w:r w:rsidRPr="00BE4E92">
        <w:t>), and a sheet of Frequently Asked Questions (FAQs) about the study (</w:t>
      </w:r>
      <w:r w:rsidR="004A00D6">
        <w:t>Appendix</w:t>
      </w:r>
      <w:r w:rsidRPr="00BE4E92">
        <w:t xml:space="preserve"> </w:t>
      </w:r>
      <w:r w:rsidRPr="00BE4E92" w:rsidR="00DB6349">
        <w:t>MS2B-K</w:t>
      </w:r>
      <w:r w:rsidRPr="00BE4E92">
        <w:t xml:space="preserve">). Three days after mail delivery of the packet, a recruiter </w:t>
      </w:r>
      <w:r w:rsidR="00AE4F99">
        <w:t xml:space="preserve">will </w:t>
      </w:r>
      <w:r w:rsidRPr="00BE4E92">
        <w:t>call to secure the district’s cooperation and answer any questions the superintendent or other district staff may have</w:t>
      </w:r>
      <w:r w:rsidRPr="00BE4E92" w:rsidR="00A9758F">
        <w:t xml:space="preserve">. </w:t>
      </w:r>
      <w:r w:rsidRPr="00BE4E92">
        <w:t>We also discuss the sampled schools</w:t>
      </w:r>
      <w:r w:rsidR="00704595">
        <w:t xml:space="preserve"> and</w:t>
      </w:r>
      <w:r w:rsidRPr="00BE4E92">
        <w:t xml:space="preserve"> confirm key</w:t>
      </w:r>
      <w:r w:rsidRPr="006D7E09">
        <w:t xml:space="preserve"> information about the schools (e.g., grades served, size of enrollment). Information collected during this call </w:t>
      </w:r>
      <w:r>
        <w:t>is</w:t>
      </w:r>
      <w:r w:rsidRPr="006D7E09">
        <w:t xml:space="preserve"> used to confirm which schools in the district are eligible for participation in the study, and to obtain contact and other information helpful in school recruitment.</w:t>
      </w:r>
    </w:p>
    <w:p w:rsidR="00C57385" w:rsidP="00C90341" w:rsidRDefault="00C57385" w14:paraId="330608C5" w14:textId="77777777">
      <w:pPr>
        <w:pStyle w:val="ListParagraph"/>
        <w:widowControl w:val="0"/>
        <w:spacing w:before="240"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rsidRPr="00BE4E92" w:rsidR="00C57385" w:rsidP="00C90341" w:rsidRDefault="00C57385" w14:paraId="098B3653" w14:textId="77777777">
      <w:pPr>
        <w:pStyle w:val="ListParagraph"/>
        <w:widowControl w:val="0"/>
        <w:spacing w:before="240" w:after="120" w:line="21" w:lineRule="atLeast"/>
        <w:ind w:left="0"/>
        <w:contextualSpacing w:val="0"/>
      </w:pPr>
      <w:r w:rsidRPr="006A4038">
        <w:t xml:space="preserve">In addition to obtaining permission to contact the </w:t>
      </w:r>
      <w:r>
        <w:t xml:space="preserve">selected </w:t>
      </w:r>
      <w:r w:rsidRPr="006A4038">
        <w:t xml:space="preserve">schools, </w:t>
      </w:r>
      <w:r w:rsidRPr="00BE4E92">
        <w:t>districts are also asked about the best way to gather student rosters.</w:t>
      </w:r>
    </w:p>
    <w:p w:rsidR="00C57385" w:rsidP="00C90341" w:rsidRDefault="00C57385" w14:paraId="3CAFCFF1" w14:textId="555DF24E">
      <w:pPr>
        <w:pStyle w:val="ListParagraph"/>
        <w:widowControl w:val="0"/>
        <w:spacing w:before="240" w:after="120" w:line="21" w:lineRule="atLeast"/>
        <w:ind w:left="0"/>
        <w:contextualSpacing w:val="0"/>
      </w:pPr>
      <w:r w:rsidRPr="00BE4E92">
        <w:rPr>
          <w:b/>
        </w:rPr>
        <w:t>Recruitment of Public and Catholic Schools</w:t>
      </w:r>
      <w:r w:rsidRPr="00BE4E92">
        <w:t>.</w:t>
      </w:r>
      <w:r w:rsidRPr="00BE4E92">
        <w:rPr>
          <w:b/>
        </w:rPr>
        <w:t xml:space="preserve"> </w:t>
      </w:r>
      <w:r w:rsidRPr="00BE4E92">
        <w:t>Upon receipt of district or diocesan approval to contact the sample public or Catholic schools, respectively, an introductory information packet is sent via overnight express courier that includes a cover letter (</w:t>
      </w:r>
      <w:r w:rsidR="004A00D6">
        <w:t>Appendix</w:t>
      </w:r>
      <w:r w:rsidRPr="00BE4E92">
        <w:t xml:space="preserve"> </w:t>
      </w:r>
      <w:r w:rsidRPr="00BE4E92" w:rsidR="00DB6349">
        <w:t>MS2B-I</w:t>
      </w:r>
      <w:r w:rsidRPr="00BE4E92">
        <w:t>) and the same colorful recruitment-oriented brochure (</w:t>
      </w:r>
      <w:r w:rsidR="004A00D6">
        <w:t>Appendix</w:t>
      </w:r>
      <w:r w:rsidRPr="00BE4E92">
        <w:t xml:space="preserve"> </w:t>
      </w:r>
      <w:r w:rsidRPr="00BE4E92" w:rsidR="00DB6349">
        <w:t>MS</w:t>
      </w:r>
      <w:r w:rsidR="00AD4656">
        <w:t>2</w:t>
      </w:r>
      <w:r w:rsidRPr="00BE4E92" w:rsidR="00DB6349">
        <w:t>-</w:t>
      </w:r>
      <w:r w:rsidR="00AD4656">
        <w:t>A1</w:t>
      </w:r>
      <w:r w:rsidRPr="00BE4E92">
        <w:t>) and sheet of Frequently Asked Questions (FAQs) about the study (</w:t>
      </w:r>
      <w:r w:rsidR="004A00D6">
        <w:t>Appendix</w:t>
      </w:r>
      <w:r w:rsidRPr="00BE4E92">
        <w:t xml:space="preserve"> </w:t>
      </w:r>
      <w:r w:rsidRPr="00BE4E92" w:rsidR="00C67C56">
        <w:t>MS2B-K</w:t>
      </w:r>
      <w:r w:rsidRPr="00BE4E92">
        <w:t>) that were sent to school districts and dioceses with links for accessing the MGLS:2017 recruitment website. Three business days after the information packet delivery (confirmed via package tracking), a school recruiter follows up with a phone call to secure the school’s cooperation and answer any questions the school may have. During this call, the recruiter establishes who from the school’s staff will serve as the school coordinator for the study. If schools do not respond by phone or email to recruitment efforts within one month</w:t>
      </w:r>
      <w:r>
        <w:t>, in-person recruitment will be considered for the school.</w:t>
      </w:r>
    </w:p>
    <w:p w:rsidR="00C57385" w:rsidP="00C90341" w:rsidRDefault="00C57385" w14:paraId="3FC91676" w14:textId="77777777">
      <w:pPr>
        <w:pStyle w:val="ListParagraph"/>
        <w:widowControl w:val="0"/>
        <w:spacing w:before="240" w:after="120" w:line="21" w:lineRule="atLeast"/>
        <w:ind w:left="0"/>
        <w:contextualSpacing w:val="0"/>
      </w:pPr>
      <w:r>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 xml:space="preserve">student’s teacher and math course information; hours of operation, including early dismissal days, school closures/vacations, and dates for standardized testing; and any other considerations that </w:t>
      </w:r>
      <w:r>
        <w:lastRenderedPageBreak/>
        <w:t>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rsidR="00C57385" w:rsidP="00C90341" w:rsidRDefault="00C57385" w14:paraId="206F7267" w14:textId="77777777">
      <w:pPr>
        <w:pStyle w:val="ListParagraph"/>
        <w:widowControl w:val="0"/>
        <w:spacing w:before="240"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rsidR="00C57385" w:rsidP="00C90341" w:rsidRDefault="00C57385" w14:paraId="6E84A278" w14:textId="77777777">
      <w:pPr>
        <w:pStyle w:val="ListParagraph"/>
        <w:widowControl w:val="0"/>
        <w:spacing w:before="240" w:after="120" w:line="21" w:lineRule="atLeast"/>
        <w:ind w:left="0"/>
        <w:contextualSpacing w:val="0"/>
      </w:pPr>
      <w:r>
        <w:rPr>
          <w:b/>
        </w:rPr>
        <w:t xml:space="preserve">Recruitment of Schools for Out-of-school Student Data Collection. </w:t>
      </w:r>
      <w:r>
        <w:t>As a final 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rsidRPr="0080162D" w:rsidR="00C57385" w:rsidP="00C90341" w:rsidRDefault="00C57385" w14:paraId="7159D99D" w14:textId="77777777">
      <w:pPr>
        <w:pStyle w:val="ListParagraph"/>
        <w:widowControl w:val="0"/>
        <w:spacing w:before="240" w:after="120" w:line="21" w:lineRule="atLeast"/>
        <w:ind w:left="0"/>
        <w:contextualSpacing w:val="0"/>
      </w:pPr>
      <w:r w:rsidRPr="00D44B4A">
        <w:rPr>
          <w:b/>
        </w:rPr>
        <w:t>Collection of Student Rosters</w:t>
      </w:r>
      <w:r>
        <w:t>. Beginning in the fall of 2019, data collection staff</w:t>
      </w:r>
      <w:r w:rsidRPr="00083DE4">
        <w:t xml:space="preserve"> will gather student rosters </w:t>
      </w:r>
      <w:r>
        <w:t xml:space="preserve">for augmentation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and </w:t>
      </w:r>
      <w:r w:rsidRPr="00083DE4">
        <w:t>race/ethnicity</w:t>
      </w:r>
      <w:r>
        <w:rPr>
          <w:rStyle w:val="FootnoteReference"/>
        </w:rPr>
        <w:footnoteReference w:id="15"/>
      </w:r>
      <w:r w:rsidRPr="00083DE4">
        <w:t>.</w:t>
      </w:r>
      <w:r>
        <w:t xml:space="preserve"> Each of these characteristics is important for sampling purposes, but we will work with schools that are unable to provide all of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w:t>
      </w:r>
      <w:r w:rsidRPr="0080162D">
        <w:t>information they have on file).</w:t>
      </w:r>
    </w:p>
    <w:p w:rsidRPr="0080162D" w:rsidR="00C57385" w:rsidP="00C90341" w:rsidRDefault="00C57385" w14:paraId="1EFE5E56" w14:textId="0B844A61">
      <w:pPr>
        <w:pStyle w:val="ListParagraph"/>
        <w:widowControl w:val="0"/>
        <w:spacing w:before="240" w:after="120" w:line="21" w:lineRule="atLeast"/>
        <w:ind w:left="0"/>
        <w:contextualSpacing w:val="0"/>
      </w:pPr>
      <w:r w:rsidRPr="0080162D">
        <w:t xml:space="preserve">Schools and districts will be provided with a template and secure transfer options to deliver the rosters (see </w:t>
      </w:r>
      <w:r w:rsidR="004A00D6">
        <w:t>Appendix</w:t>
      </w:r>
      <w:r w:rsidRPr="0080162D">
        <w:t xml:space="preserve"> </w:t>
      </w:r>
      <w:r w:rsidRPr="0080162D" w:rsidR="00C67C56">
        <w:t>MS2B-J</w:t>
      </w:r>
      <w:r w:rsidRPr="0080162D">
        <w:t xml:space="preserve"> for student rostering materials). Unlike the enrollment status update that is completed directly on the website, most schools will upload their roster to the study website in a process similar to attaching a file to an email. Once received, the data quality of the student rosters will be then evaluated by:</w:t>
      </w:r>
    </w:p>
    <w:p w:rsidRPr="0080162D" w:rsidR="00C57385" w:rsidP="00C90341" w:rsidRDefault="00C57385" w14:paraId="1F75DE4A" w14:textId="77777777">
      <w:pPr>
        <w:pStyle w:val="ListParagraph"/>
        <w:widowControl w:val="0"/>
        <w:numPr>
          <w:ilvl w:val="0"/>
          <w:numId w:val="6"/>
        </w:numPr>
        <w:spacing w:before="240" w:after="60" w:line="240" w:lineRule="auto"/>
        <w:ind w:left="360" w:hanging="274"/>
        <w:contextualSpacing w:val="0"/>
      </w:pPr>
      <w:r w:rsidRPr="0080162D">
        <w:t>reviewing and assessing the quality and robustness of student and parent information available at each school, including contact information for parents;</w:t>
      </w:r>
    </w:p>
    <w:p w:rsidR="00C57385" w:rsidP="00C90341" w:rsidRDefault="00C57385" w14:paraId="07DD7695" w14:textId="77777777">
      <w:pPr>
        <w:pStyle w:val="ListParagraph"/>
        <w:widowControl w:val="0"/>
        <w:numPr>
          <w:ilvl w:val="0"/>
          <w:numId w:val="6"/>
        </w:numPr>
        <w:spacing w:before="240" w:after="60" w:line="240" w:lineRule="auto"/>
        <w:ind w:left="360" w:hanging="274"/>
        <w:contextualSpacing w:val="0"/>
      </w:pPr>
      <w:r w:rsidRPr="0080162D">
        <w:t>reviewing and assessing the quality of the</w:t>
      </w:r>
      <w:r>
        <w:t xml:space="preserve"> data on student-teacher linkages;</w:t>
      </w:r>
    </w:p>
    <w:p w:rsidR="00C57385" w:rsidP="00C90341" w:rsidRDefault="00C57385" w14:paraId="561AE05C" w14:textId="77777777">
      <w:pPr>
        <w:pStyle w:val="ListParagraph"/>
        <w:widowControl w:val="0"/>
        <w:numPr>
          <w:ilvl w:val="0"/>
          <w:numId w:val="6"/>
        </w:numPr>
        <w:spacing w:before="240" w:after="60" w:line="240" w:lineRule="auto"/>
        <w:ind w:left="360" w:hanging="274"/>
        <w:contextualSpacing w:val="0"/>
      </w:pPr>
      <w:r>
        <w:t>reviewing and assessing the quality of the data on IEP status;</w:t>
      </w:r>
    </w:p>
    <w:p w:rsidRPr="00954B32" w:rsidR="00C57385" w:rsidP="00C90341" w:rsidRDefault="00C57385" w14:paraId="601E0608" w14:textId="77777777">
      <w:pPr>
        <w:pStyle w:val="ListParagraph"/>
        <w:widowControl w:val="0"/>
        <w:numPr>
          <w:ilvl w:val="0"/>
          <w:numId w:val="6"/>
        </w:numPr>
        <w:spacing w:before="240" w:after="60" w:line="240" w:lineRule="auto"/>
        <w:ind w:left="360" w:hanging="274"/>
        <w:contextualSpacing w:val="0"/>
      </w:pPr>
      <w:r>
        <w:t>a</w:t>
      </w:r>
      <w:r w:rsidRPr="00954B32">
        <w:t>ddress</w:t>
      </w:r>
      <w:r>
        <w:t>ing</w:t>
      </w:r>
      <w:r w:rsidRPr="00954B32">
        <w:t xml:space="preserve"> any incompleteness or irregularities in the roster file;</w:t>
      </w:r>
    </w:p>
    <w:p w:rsidR="00C57385" w:rsidP="00C90341" w:rsidRDefault="00C57385" w14:paraId="7ADA4E39" w14:textId="77777777">
      <w:pPr>
        <w:pStyle w:val="ListParagraph"/>
        <w:widowControl w:val="0"/>
        <w:numPr>
          <w:ilvl w:val="0"/>
          <w:numId w:val="6"/>
        </w:numPr>
        <w:spacing w:before="240"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xml:space="preserve">; </w:t>
      </w:r>
      <w:r w:rsidRPr="00954B32">
        <w:lastRenderedPageBreak/>
        <w:t>and</w:t>
      </w:r>
    </w:p>
    <w:p w:rsidR="00C57385" w:rsidP="00C90341" w:rsidRDefault="00C57385" w14:paraId="23F7E170" w14:textId="77777777">
      <w:pPr>
        <w:pStyle w:val="ListParagraph"/>
        <w:widowControl w:val="0"/>
        <w:numPr>
          <w:ilvl w:val="0"/>
          <w:numId w:val="6"/>
        </w:numPr>
        <w:spacing w:before="240"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rsidR="00C57385" w:rsidP="00C90341" w:rsidRDefault="00C57385" w14:paraId="7349CDCA" w14:textId="52811241">
      <w:pPr>
        <w:widowControl w:val="0"/>
        <w:spacing w:before="240" w:after="120" w:line="21" w:lineRule="atLeast"/>
      </w:pPr>
      <w:r w:rsidRPr="00E75117">
        <w:rPr>
          <w:b/>
        </w:rPr>
        <w:t>Maximizing School Participation</w:t>
      </w:r>
      <w:r w:rsidRPr="00DC3867">
        <w:rPr>
          <w:b/>
          <w:i/>
        </w:rPr>
        <w:t xml:space="preserve">. </w:t>
      </w:r>
      <w:r w:rsidRPr="009934B1">
        <w:t>District- and school- participation rates in school-based studies have been declining steadily over time. District and school personnel understand the value of the research but have many reasons for refusing participation in these voluntary studies, which require considerable burden on their part.</w:t>
      </w:r>
      <w:r w:rsidRPr="00DC3867">
        <w:rPr>
          <w:rFonts w:ascii="Times New Roman" w:hAnsi="Times New Roman"/>
        </w:rPr>
        <w:t xml:space="preserve"> </w:t>
      </w:r>
      <w:r w:rsidRPr="00DC3867">
        <w:t xml:space="preserve">Studies increasingly experience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MGLS:2017 recruitment teams will be trained to communicate clearly to districts, dioceses, private school organizations, schools, teachers, parents, and students the benefits of participating in </w:t>
      </w:r>
      <w:r>
        <w:t>MS2</w:t>
      </w:r>
      <w:r w:rsidRPr="00DC3867">
        <w:t xml:space="preserve"> and what participation will require in terms of student and school personnel time.</w:t>
      </w:r>
      <w:r>
        <w:t xml:space="preserve"> The following strategies will be utilized to maximize response rates among school districts and schools during the recruitment process:</w:t>
      </w:r>
    </w:p>
    <w:p w:rsidR="00C57385" w:rsidP="00920263" w:rsidRDefault="00C57385" w14:paraId="7168AD80" w14:textId="77777777">
      <w:pPr>
        <w:pStyle w:val="ListParagraph"/>
        <w:numPr>
          <w:ilvl w:val="0"/>
          <w:numId w:val="46"/>
        </w:numPr>
        <w:spacing w:before="240" w:line="240" w:lineRule="auto"/>
        <w:contextualSpacing w:val="0"/>
      </w:pPr>
      <w:r>
        <w:t>We have established partnerships with organizations such as the Association for Middle Level Education (AMLE), the National Forum to Accelerate Middle-Grades Reform (the Forum), the National Center for Education, Research and Technology (NCERT), and the School Superintendents Association (AASA). These organizations will actively promote the value of the study to their constituencies, as will a number of middle-grades education researchers who will participate in the recruitment effort. Members of the study team have attended conferences for these organizations and spoken to many schools about the value of 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 In addition, representatives from these organizations have committed to provide outreach to the middle grades community in general via information in newsletters and related communications. These communications will include information about the importance of the study, what study participation entails, and the benefits of the study to the middle grades community.</w:t>
      </w:r>
    </w:p>
    <w:p w:rsidR="0025683F" w:rsidP="00920263" w:rsidRDefault="00C57385" w14:paraId="6C8B2311" w14:textId="77777777">
      <w:pPr>
        <w:pStyle w:val="ListParagraph"/>
        <w:numPr>
          <w:ilvl w:val="0"/>
          <w:numId w:val="46"/>
        </w:numPr>
        <w:spacing w:before="240" w:line="240" w:lineRule="auto"/>
        <w:contextualSpacing w:val="0"/>
      </w:pPr>
      <w:r>
        <w:t>We attended the National School Boards Association annual meeting and will be attending the National Principals annual meeting.</w:t>
      </w:r>
      <w:r w:rsidR="00CE31D9">
        <w:t xml:space="preserve"> </w:t>
      </w:r>
      <w:r>
        <w:t>At each conference, we will have an exhibit staffed with MGLS:2017 representatives who can introduce the study to attendees and ask any questions that they may have.</w:t>
      </w:r>
      <w:r w:rsidR="00CE31D9">
        <w:t xml:space="preserve"> </w:t>
      </w:r>
      <w:r>
        <w:t>Our goal with attendance at each conference is to generate interest in the study as well as to meet officials who work on our sampled schools’ school boards or in the</w:t>
      </w:r>
      <w:r w:rsidR="0035260E">
        <w:t>ir</w:t>
      </w:r>
      <w:r>
        <w:t xml:space="preserve"> district offices.</w:t>
      </w:r>
    </w:p>
    <w:p w:rsidR="00C57385" w:rsidP="00920263" w:rsidRDefault="00C57385" w14:paraId="1EFD7F86" w14:textId="4FC25030">
      <w:pPr>
        <w:pStyle w:val="ListParagraph"/>
        <w:numPr>
          <w:ilvl w:val="0"/>
          <w:numId w:val="46"/>
        </w:numPr>
        <w:spacing w:before="240" w:line="240" w:lineRule="auto"/>
        <w:contextualSpacing w:val="0"/>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rsidR="00C57385" w:rsidP="00920263" w:rsidRDefault="00C57385" w14:paraId="7E12000F" w14:textId="23D20FFF">
      <w:pPr>
        <w:pStyle w:val="ListParagraph"/>
        <w:numPr>
          <w:ilvl w:val="0"/>
          <w:numId w:val="46"/>
        </w:numPr>
        <w:spacing w:before="240" w:line="240" w:lineRule="auto"/>
        <w:contextualSpacing w:val="0"/>
      </w:pPr>
      <w:r>
        <w:t>In-person recruitment will also be used for refusal conversion conversations as appropriate. Conference calls with senior staff at NCES and RTI may also be utilized for refusal conversion conversations. In-person recruitment has been used to initiate contact with the augmentation and refusal conversion samples.</w:t>
      </w:r>
      <w:r w:rsidR="00CE31D9">
        <w:t xml:space="preserve"> </w:t>
      </w:r>
      <w:r>
        <w:t>Our goal is to gain early cooperation with in-person meetings with district</w:t>
      </w:r>
      <w:r w:rsidR="002D5C79">
        <w:t>-</w:t>
      </w:r>
      <w:r>
        <w:t xml:space="preserve"> and </w:t>
      </w:r>
      <w:r w:rsidR="002D5C79">
        <w:t>school-</w:t>
      </w:r>
      <w:r>
        <w:t>level decision makers.</w:t>
      </w:r>
    </w:p>
    <w:p w:rsidRPr="00C85B5A" w:rsidR="00C57385" w:rsidP="00735023" w:rsidRDefault="00C57385" w14:paraId="13992B20" w14:textId="4CBC69C6">
      <w:pPr>
        <w:pStyle w:val="ListParagraph"/>
        <w:widowControl w:val="0"/>
        <w:numPr>
          <w:ilvl w:val="0"/>
          <w:numId w:val="46"/>
        </w:numPr>
        <w:spacing w:before="240" w:after="60" w:line="240" w:lineRule="auto"/>
        <w:contextualSpacing w:val="0"/>
      </w:pPr>
      <w:r>
        <w:t>We have learned that many schools prefer to participate as early as possible in the calendar year, especially in January and February, to minimize overlap with school testing preparations. Data collection will begin as early as possible to enable schools to find a date that fits in their schedule. T</w:t>
      </w:r>
      <w:r w:rsidRPr="00C85B5A">
        <w:t xml:space="preserve">he in-school data collection </w:t>
      </w:r>
      <w:r>
        <w:t xml:space="preserve">will begin </w:t>
      </w:r>
      <w:r w:rsidR="0080162D">
        <w:t>i</w:t>
      </w:r>
      <w:r>
        <w:t>n</w:t>
      </w:r>
      <w:r w:rsidRPr="00C85B5A">
        <w:t xml:space="preserve"> January 20</w:t>
      </w:r>
      <w:r>
        <w:t>20</w:t>
      </w:r>
      <w:r w:rsidRPr="00C85B5A">
        <w:t xml:space="preserve">. </w:t>
      </w:r>
      <w:r>
        <w:t>I</w:t>
      </w:r>
      <w:r w:rsidRPr="00C85B5A">
        <w:t xml:space="preserve">n many schools/districts </w:t>
      </w:r>
      <w:r>
        <w:t>t</w:t>
      </w:r>
      <w:r w:rsidRPr="00C85B5A">
        <w:t>he January dates avoid mandatory testing, among other spring term activities (</w:t>
      </w:r>
      <w:r>
        <w:t>more than one-third of MS1</w:t>
      </w:r>
      <w:r w:rsidRPr="00C85B5A">
        <w:t xml:space="preserve"> participating schools </w:t>
      </w:r>
      <w:r>
        <w:t>participated in</w:t>
      </w:r>
      <w:r w:rsidRPr="00C85B5A">
        <w:t xml:space="preserve"> January </w:t>
      </w:r>
      <w:r>
        <w:t>or February</w:t>
      </w:r>
      <w:r w:rsidRPr="00C85B5A">
        <w:t>)</w:t>
      </w:r>
      <w:r>
        <w:t>.</w:t>
      </w:r>
    </w:p>
    <w:p w:rsidR="00C57385" w:rsidP="00DA43E0" w:rsidRDefault="00C57385" w14:paraId="76181ED9" w14:textId="4A3FF21B">
      <w:pPr>
        <w:pStyle w:val="ListParagraph"/>
        <w:widowControl w:val="0"/>
        <w:numPr>
          <w:ilvl w:val="0"/>
          <w:numId w:val="29"/>
        </w:numPr>
        <w:spacing w:before="240" w:after="60" w:line="240" w:lineRule="auto"/>
        <w:contextualSpacing w:val="0"/>
      </w:pPr>
      <w:r>
        <w:t>MS2</w:t>
      </w:r>
      <w:r w:rsidRPr="00C85B5A">
        <w:t xml:space="preserve"> data collection will be conducted from January through Ju</w:t>
      </w:r>
      <w:r>
        <w:t>ly</w:t>
      </w:r>
      <w:r w:rsidRPr="00C85B5A">
        <w:t xml:space="preserve"> 20</w:t>
      </w:r>
      <w:r>
        <w:t>20. In-school student data collection will take place from January through June 2020, and staff and parent survey collection from January through July 2020.</w:t>
      </w:r>
      <w:r w:rsidRPr="00C85B5A">
        <w:t xml:space="preserve"> </w:t>
      </w:r>
      <w:r>
        <w:t>The i</w:t>
      </w:r>
      <w:r w:rsidRPr="00C85B5A">
        <w:t>nclu</w:t>
      </w:r>
      <w:r>
        <w:t>sion of</w:t>
      </w:r>
      <w:r w:rsidRPr="00C85B5A">
        <w:t xml:space="preserve"> June 20</w:t>
      </w:r>
      <w:r>
        <w:t>20</w:t>
      </w:r>
      <w:r w:rsidRPr="00C85B5A">
        <w:t xml:space="preserve"> as part of the available dates for in-school sessions will </w:t>
      </w:r>
      <w:r w:rsidRPr="00C85B5A">
        <w:lastRenderedPageBreak/>
        <w:t>enable some schools to participate after their high-stakes testing is finished</w:t>
      </w:r>
      <w:r>
        <w:t xml:space="preserve">. Staff and parent surveys will continue through July 2020 </w:t>
      </w:r>
      <w:r w:rsidRPr="00C02F18">
        <w:t>to allow them sufficient time to respond, given that teacher and parent lists are submitted on a flow basis throughout the in-school data collection period</w:t>
      </w:r>
      <w:r>
        <w:t>.</w:t>
      </w:r>
    </w:p>
    <w:p w:rsidR="00C57385" w:rsidP="00DA43E0" w:rsidRDefault="00C57385" w14:paraId="16645BD4" w14:textId="77777777">
      <w:pPr>
        <w:pStyle w:val="ListParagraph"/>
        <w:widowControl w:val="0"/>
        <w:numPr>
          <w:ilvl w:val="0"/>
          <w:numId w:val="29"/>
        </w:numPr>
        <w:spacing w:before="240" w:after="60" w:line="240" w:lineRule="auto"/>
        <w:contextualSpacing w:val="0"/>
      </w:pPr>
      <w:r>
        <w:t>Each school will be offered $400 in a check or a $400 equivalent in goods/services. 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Pr="00C85B5A">
        <w:t xml:space="preserve">e </w:t>
      </w:r>
      <w:r>
        <w:t>will also offer each school a</w:t>
      </w:r>
      <w:r w:rsidRPr="00C85B5A">
        <w:t xml:space="preserve"> report reflecting </w:t>
      </w:r>
      <w:r>
        <w:t xml:space="preserve">its </w:t>
      </w:r>
      <w:r w:rsidRPr="00C85B5A">
        <w:t xml:space="preserve">aggregated </w:t>
      </w:r>
      <w:r>
        <w:t xml:space="preserve">MGLS:2017 </w:t>
      </w:r>
      <w:r w:rsidRPr="00C85B5A">
        <w:t xml:space="preserve">assessment results </w:t>
      </w:r>
      <w:r>
        <w:t xml:space="preserve">as </w:t>
      </w:r>
      <w:r w:rsidRPr="00C85B5A">
        <w:t>compar</w:t>
      </w:r>
      <w:r>
        <w:t>ed</w:t>
      </w:r>
      <w:r w:rsidRPr="00C85B5A">
        <w:t xml:space="preserve"> to national and sub-national results</w:t>
      </w:r>
      <w:r>
        <w:t xml:space="preserve"> (</w:t>
      </w:r>
      <w:r w:rsidRPr="00C85B5A">
        <w:t>whe</w:t>
      </w:r>
      <w:r>
        <w:t>re</w:t>
      </w:r>
      <w:r w:rsidRPr="00C85B5A">
        <w:t xml:space="preserve"> possible</w:t>
      </w:r>
      <w:r>
        <w:t>)</w:t>
      </w:r>
      <w:r w:rsidRPr="00C85B5A">
        <w:t>.</w:t>
      </w:r>
    </w:p>
    <w:p w:rsidRPr="00C85B5A" w:rsidR="00C57385" w:rsidP="00DA43E0" w:rsidRDefault="00C57385" w14:paraId="23238432" w14:textId="77777777">
      <w:pPr>
        <w:pStyle w:val="ListParagraph"/>
        <w:widowControl w:val="0"/>
        <w:numPr>
          <w:ilvl w:val="0"/>
          <w:numId w:val="29"/>
        </w:numPr>
        <w:spacing w:before="240" w:after="60" w:line="240" w:lineRule="auto"/>
        <w:contextualSpacing w:val="0"/>
      </w:pPr>
      <w:r>
        <w:t xml:space="preserve">We will offer to </w:t>
      </w:r>
      <w:r w:rsidRPr="00C85B5A">
        <w:t>personnel</w:t>
      </w:r>
      <w:r>
        <w:t xml:space="preserve"> of participating </w:t>
      </w:r>
      <w:r w:rsidRPr="00C85B5A">
        <w:t>school</w:t>
      </w:r>
      <w:r>
        <w:t>s</w:t>
      </w:r>
      <w:r w:rsidRPr="00C85B5A">
        <w:t xml:space="preserve"> and district</w:t>
      </w:r>
      <w:r>
        <w:t>s</w:t>
      </w:r>
      <w:r w:rsidRPr="00C85B5A">
        <w:t xml:space="preserve"> training </w:t>
      </w:r>
      <w:r>
        <w:t xml:space="preserve">for analyzing and learning from </w:t>
      </w:r>
      <w:r w:rsidRPr="00C85B5A">
        <w:t>MGLS:2</w:t>
      </w:r>
      <w:r>
        <w:t>017 data (to take place after data collections ends) as a p</w:t>
      </w:r>
      <w:r w:rsidRPr="00C85B5A">
        <w:t>rofessional development and continuing education opportunit</w:t>
      </w:r>
      <w:r>
        <w:t>y incentive</w:t>
      </w:r>
      <w:r w:rsidRPr="00C85B5A">
        <w:t>.</w:t>
      </w:r>
    </w:p>
    <w:p w:rsidRPr="00C85B5A" w:rsidR="00C57385" w:rsidRDefault="00C57385" w14:paraId="24934423" w14:textId="77777777">
      <w:pPr>
        <w:pStyle w:val="ListParagraph"/>
        <w:widowControl w:val="0"/>
        <w:numPr>
          <w:ilvl w:val="0"/>
          <w:numId w:val="29"/>
        </w:numPr>
        <w:spacing w:before="240" w:after="60" w:line="240" w:lineRule="auto"/>
        <w:ind w:hanging="270"/>
        <w:contextualSpacing w:val="0"/>
      </w:pPr>
      <w:r w:rsidRPr="00C85B5A">
        <w:t xml:space="preserve">We have included in this submission minor </w:t>
      </w:r>
      <w:r>
        <w:t>revisions</w:t>
      </w:r>
      <w:r w:rsidRPr="00C85B5A">
        <w:t xml:space="preserve"> </w:t>
      </w:r>
      <w:r>
        <w:t xml:space="preserve">to our communication materials to </w:t>
      </w:r>
      <w:r w:rsidRPr="00C85B5A">
        <w:t>emphasize more explicitly the value and uniqueness of this middle-grades study and what may be learned as a result. We also make reference to what we give back to districts and schools (e.g., school-level reports).</w:t>
      </w:r>
    </w:p>
    <w:p w:rsidRPr="00C85B5A" w:rsidR="00C57385" w:rsidRDefault="00C57385" w14:paraId="40A9C19D" w14:textId="77777777">
      <w:pPr>
        <w:pStyle w:val="ListParagraph"/>
        <w:widowControl w:val="0"/>
        <w:numPr>
          <w:ilvl w:val="0"/>
          <w:numId w:val="29"/>
        </w:numPr>
        <w:spacing w:before="240" w:after="60" w:line="240" w:lineRule="auto"/>
        <w:ind w:hanging="270"/>
        <w:contextualSpacing w:val="0"/>
      </w:pPr>
      <w:r w:rsidRPr="00C85B5A">
        <w:t xml:space="preserve">To encourage submission of </w:t>
      </w:r>
      <w:r>
        <w:t>parental</w:t>
      </w:r>
      <w:r w:rsidRPr="00C85B5A">
        <w:t xml:space="preserve"> consent forms</w:t>
      </w:r>
      <w:r>
        <w:t xml:space="preserve"> in</w:t>
      </w:r>
      <w:r w:rsidRPr="00C85B5A">
        <w:t xml:space="preserve"> </w:t>
      </w:r>
      <w:r>
        <w:t>s</w:t>
      </w:r>
      <w:r w:rsidRPr="00C85B5A">
        <w:t xml:space="preserve">chools requiring explicit consent for student participation and to engender goodwill and enthusiasm with the school, we </w:t>
      </w:r>
      <w:r>
        <w:t>will</w:t>
      </w:r>
      <w:r w:rsidRPr="00C85B5A">
        <w:t xml:space="preserve"> offer the students an in-school pizza party (or other food provision</w:t>
      </w:r>
      <w:r>
        <w:t xml:space="preserve"> per school’s preference</w:t>
      </w:r>
      <w:r w:rsidRPr="00C85B5A">
        <w:t xml:space="preserve">) to motivate returning the consent forms. Such an offer has the potential to reduce burden on the school staff while increasing student participation. </w:t>
      </w:r>
      <w:r>
        <w:t xml:space="preserve">We found that </w:t>
      </w:r>
      <w:r w:rsidRPr="00C85B5A">
        <w:t xml:space="preserve">districts and schools </w:t>
      </w:r>
      <w:r>
        <w:t xml:space="preserve">with </w:t>
      </w:r>
      <w:r w:rsidRPr="00C85B5A">
        <w:t xml:space="preserve">explicit consent </w:t>
      </w:r>
      <w:r>
        <w:t>requirements are</w:t>
      </w:r>
      <w:r w:rsidRPr="00C85B5A">
        <w:t xml:space="preserve"> </w:t>
      </w:r>
      <w:r>
        <w:t xml:space="preserve">sometimes </w:t>
      </w:r>
      <w:r w:rsidRPr="00C85B5A">
        <w:t xml:space="preserve">hesitant to participate, anticipating </w:t>
      </w:r>
      <w:r>
        <w:t>low</w:t>
      </w:r>
      <w:r w:rsidRPr="00C85B5A">
        <w:t xml:space="preserve"> student participation</w:t>
      </w:r>
      <w:r>
        <w:t>,</w:t>
      </w:r>
      <w:r w:rsidRPr="00C85B5A">
        <w:t xml:space="preserve"> </w:t>
      </w:r>
      <w:r>
        <w:t>and that an incentive to students for returning the form can boost participation and alleviate those concerns.</w:t>
      </w:r>
    </w:p>
    <w:p w:rsidRPr="008F7950" w:rsidR="0025683F" w:rsidRDefault="00C57385" w14:paraId="4BC46766" w14:textId="77777777">
      <w:pPr>
        <w:pStyle w:val="ListParagraph"/>
        <w:widowControl w:val="0"/>
        <w:numPr>
          <w:ilvl w:val="0"/>
          <w:numId w:val="29"/>
        </w:numPr>
        <w:spacing w:before="240" w:after="60" w:line="240" w:lineRule="auto"/>
        <w:ind w:hanging="270"/>
        <w:contextualSpacing w:val="0"/>
      </w:pPr>
      <w:r w:rsidRPr="006B55FD">
        <w:t xml:space="preserve">Students </w:t>
      </w:r>
      <w:r>
        <w:t xml:space="preserve">participating in school </w:t>
      </w:r>
      <w:r w:rsidRPr="006B55FD">
        <w:t xml:space="preserve">will be using earbuds to complete the audio portion of the student assessment. </w:t>
      </w:r>
      <w:r>
        <w:t>S</w:t>
      </w:r>
      <w:r w:rsidRPr="006B55FD">
        <w:t xml:space="preserve">tudents </w:t>
      </w:r>
      <w:r w:rsidRPr="008F7950">
        <w:t xml:space="preserve">will be allowed to keep the earbuds </w:t>
      </w:r>
      <w:r w:rsidRPr="008F7950" w:rsidR="003B1EA5">
        <w:t xml:space="preserve">and pencil </w:t>
      </w:r>
      <w:r w:rsidRPr="008F7950">
        <w:t>after participation.</w:t>
      </w:r>
    </w:p>
    <w:p w:rsidR="00C57385" w:rsidP="008F7950" w:rsidRDefault="00C57385" w14:paraId="76F49A53" w14:textId="0D0E34A3">
      <w:pPr>
        <w:pStyle w:val="ListParagraph"/>
        <w:widowControl w:val="0"/>
        <w:numPr>
          <w:ilvl w:val="0"/>
          <w:numId w:val="29"/>
        </w:numPr>
        <w:spacing w:before="240" w:after="60" w:line="240" w:lineRule="auto"/>
        <w:ind w:hanging="270"/>
        <w:contextualSpacing w:val="0"/>
      </w:pPr>
      <w:bookmarkStart w:name="_Hlk35251091" w:id="21"/>
      <w:r w:rsidRPr="008F7950">
        <w:t>Students participating outside</w:t>
      </w:r>
      <w:r>
        <w:t xml:space="preserve"> of school will be offered </w:t>
      </w:r>
      <w:bookmarkStart w:name="_Hlk36459048" w:id="22"/>
      <w:r w:rsidR="008F7950">
        <w:t xml:space="preserve">a choice </w:t>
      </w:r>
      <w:r w:rsidRPr="008F7950" w:rsidR="008F7950">
        <w:rPr>
          <w:rFonts w:ascii="Cambria" w:hAnsi="Cambria"/>
        </w:rPr>
        <w:t>between a 45-minute session for $20 plus a certificate for 2</w:t>
      </w:r>
      <w:r w:rsidR="00CF5BCE">
        <w:rPr>
          <w:rFonts w:ascii="Cambria" w:hAnsi="Cambria"/>
        </w:rPr>
        <w:t xml:space="preserve"> </w:t>
      </w:r>
      <w:r w:rsidRPr="008F7950" w:rsidR="008F7950">
        <w:rPr>
          <w:rFonts w:ascii="Cambria" w:hAnsi="Cambria"/>
        </w:rPr>
        <w:t>hours of community service from the U.S. Department of Education or a 75-minute session for $20 plus a certificate for 3</w:t>
      </w:r>
      <w:r w:rsidR="00AC1B40">
        <w:rPr>
          <w:rFonts w:ascii="Cambria" w:hAnsi="Cambria"/>
        </w:rPr>
        <w:t xml:space="preserve"> </w:t>
      </w:r>
      <w:r w:rsidRPr="008F7950" w:rsidR="008F7950">
        <w:rPr>
          <w:rFonts w:ascii="Cambria" w:hAnsi="Cambria"/>
        </w:rPr>
        <w:t xml:space="preserve">hours of community service from the U.S. Department of Education </w:t>
      </w:r>
      <w:r w:rsidR="004E4544">
        <w:rPr>
          <w:rFonts w:ascii="Cambria" w:hAnsi="Cambria"/>
        </w:rPr>
        <w:t>and</w:t>
      </w:r>
      <w:r w:rsidRPr="008F7950" w:rsidR="008F7950">
        <w:rPr>
          <w:rFonts w:ascii="Cambria" w:hAnsi="Cambria"/>
        </w:rPr>
        <w:t xml:space="preserve"> </w:t>
      </w:r>
      <w:r w:rsidRPr="008F7950" w:rsidR="008F7950">
        <w:rPr>
          <w:rFonts w:ascii="Cambria" w:hAnsi="Cambria" w:eastAsia="Times New Roman"/>
        </w:rPr>
        <w:t xml:space="preserve">a donation of $20 to </w:t>
      </w:r>
      <w:bookmarkEnd w:id="22"/>
      <w:r w:rsidRPr="00806B1B" w:rsidR="00806B1B">
        <w:rPr>
          <w:rFonts w:ascii="Cambria" w:hAnsi="Cambria" w:eastAsia="Times New Roman"/>
        </w:rPr>
        <w:t>Save the Children’s special fund to help kids affected by the COVID-19 outbreak</w:t>
      </w:r>
      <w:bookmarkStart w:name="_GoBack" w:id="23"/>
      <w:bookmarkEnd w:id="23"/>
      <w:r w:rsidR="008F7950">
        <w:rPr>
          <w:rFonts w:ascii="Cambria" w:hAnsi="Cambria" w:eastAsia="Times New Roman"/>
        </w:rPr>
        <w:t>.</w:t>
      </w:r>
    </w:p>
    <w:bookmarkEnd w:id="21"/>
    <w:p w:rsidR="0025683F" w:rsidRDefault="00C57385" w14:paraId="782376D1" w14:textId="77777777">
      <w:pPr>
        <w:pStyle w:val="ListParagraph"/>
        <w:widowControl w:val="0"/>
        <w:numPr>
          <w:ilvl w:val="0"/>
          <w:numId w:val="29"/>
        </w:numPr>
        <w:spacing w:before="240" w:after="60" w:line="240" w:lineRule="auto"/>
        <w:ind w:hanging="270"/>
        <w:contextualSpacing w:val="0"/>
      </w:pPr>
      <w:r>
        <w:t>Each student who participates will also receive a 2-hour community service certificate regardless of whether they participate in school or outside of school.</w:t>
      </w:r>
      <w:r w:rsidR="00CE31D9">
        <w:t xml:space="preserve"> </w:t>
      </w:r>
      <w:r>
        <w:t>For confidentiality purposes, no study-specific information will be included on the certificate.</w:t>
      </w:r>
    </w:p>
    <w:p w:rsidR="00C57385" w:rsidRDefault="00C57385" w14:paraId="1D469CE8" w14:textId="48BF90D1">
      <w:pPr>
        <w:pStyle w:val="ListParagraph"/>
        <w:widowControl w:val="0"/>
        <w:numPr>
          <w:ilvl w:val="0"/>
          <w:numId w:val="29"/>
        </w:numPr>
        <w:spacing w:before="240" w:after="120" w:line="240" w:lineRule="auto"/>
        <w:contextualSpacing w:val="0"/>
      </w:pPr>
      <w:r>
        <w:t>We will offer an out-of-school student data collection to schools unwilling or unable to fit MGLS:2017 into the school schedule. To maximize student response, we will also contact students who miss the in-school session to participate outside of school.</w:t>
      </w:r>
    </w:p>
    <w:p w:rsidR="008F7950" w:rsidP="008F7950" w:rsidRDefault="00C57385" w14:paraId="2F8F6CA0" w14:textId="77777777">
      <w:pPr>
        <w:pStyle w:val="ListParagraph"/>
        <w:widowControl w:val="0"/>
        <w:numPr>
          <w:ilvl w:val="0"/>
          <w:numId w:val="29"/>
        </w:numPr>
        <w:spacing w:before="240" w:after="120" w:line="21" w:lineRule="atLeast"/>
        <w:contextualSpacing w:val="0"/>
      </w:pPr>
      <w:bookmarkStart w:name="_Hlk35250980" w:id="24"/>
      <w:r>
        <w:t>Schools that mention their school time is limited will be offered a partial in-school session and for students who don’t finish, they will be asked to participate outside of school</w:t>
      </w:r>
      <w:r w:rsidR="000D458F">
        <w:t xml:space="preserve"> (Appendix MS2B-R5)</w:t>
      </w:r>
      <w:r>
        <w:t>.</w:t>
      </w:r>
      <w:r w:rsidR="00CE31D9">
        <w:t xml:space="preserve"> </w:t>
      </w:r>
      <w:bookmarkEnd w:id="24"/>
    </w:p>
    <w:p w:rsidR="00C57385" w:rsidP="008F7950" w:rsidRDefault="00C57385" w14:paraId="0B189F59" w14:textId="128C6871">
      <w:pPr>
        <w:widowControl w:val="0"/>
        <w:spacing w:before="240" w:after="120" w:line="21" w:lineRule="atLeast"/>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w:t>
      </w:r>
      <w:r>
        <w:t>contributing</w:t>
      </w:r>
      <w:r w:rsidRPr="00A068EE">
        <w:t xml:space="preserve"> high</w:t>
      </w:r>
      <w:r>
        <w:t>-</w:t>
      </w:r>
      <w:r w:rsidRPr="00A068EE">
        <w:t>quality data focusing on middle</w:t>
      </w:r>
      <w:r>
        <w:t>-</w:t>
      </w:r>
      <w:r w:rsidRPr="00A068EE">
        <w:t xml:space="preserve">grade students. Early engagement of districts and school administrators will be </w:t>
      </w:r>
      <w:r>
        <w:t>important</w:t>
      </w:r>
      <w:r w:rsidRPr="00A068EE">
        <w:t xml:space="preserve">. </w:t>
      </w:r>
      <w:r w:rsidRPr="00501FDE">
        <w:t xml:space="preserve">Along with </w:t>
      </w:r>
      <w:r>
        <w:t>what is described above</w:t>
      </w:r>
      <w:r w:rsidRPr="00501FDE">
        <w:t>, our plan for maximizing district</w:t>
      </w:r>
      <w:r>
        <w:t>,</w:t>
      </w:r>
      <w:r w:rsidRPr="00501FDE">
        <w:t xml:space="preserve"> school administrator</w:t>
      </w:r>
      <w:r>
        <w:t>, and parent</w:t>
      </w:r>
      <w:r w:rsidRPr="00501FDE">
        <w:t xml:space="preserve"> engagement includes</w:t>
      </w:r>
      <w:r w:rsidRPr="00A068EE">
        <w:t xml:space="preserve"> the following:</w:t>
      </w:r>
    </w:p>
    <w:p w:rsidRPr="00954B32" w:rsidR="00C57385" w:rsidP="00C90341" w:rsidRDefault="00C57385" w14:paraId="4AA5C8B0" w14:textId="77777777">
      <w:pPr>
        <w:widowControl w:val="0"/>
        <w:spacing w:before="240"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lastRenderedPageBreak/>
        <w:t xml:space="preserve">overcome 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rsidRPr="0080162D" w:rsidR="00C57385" w:rsidP="00C90341" w:rsidRDefault="00C57385" w14:paraId="5510D9FC" w14:textId="04518F7A">
      <w:pPr>
        <w:widowControl w:val="0"/>
        <w:spacing w:before="240" w:after="120" w:line="252" w:lineRule="auto"/>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w:t>
      </w:r>
      <w:r w:rsidRPr="0080162D">
        <w:t xml:space="preserve">persuasive requests for participation. The importance of the study will be reflected in the </w:t>
      </w:r>
      <w:r w:rsidR="000D458F">
        <w:t>initial invitations from NCES (A</w:t>
      </w:r>
      <w:r w:rsidRPr="0080162D">
        <w:t xml:space="preserve">ppendices </w:t>
      </w:r>
      <w:r w:rsidRPr="0080162D" w:rsidR="00C67C56">
        <w:t xml:space="preserve">MS2B-E to </w:t>
      </w:r>
      <w:r w:rsidRPr="0080162D" w:rsidR="009F043F">
        <w:t>I</w:t>
      </w:r>
      <w:r w:rsidRPr="0080162D">
        <w:t>) sent with a comprehensive set of FAQs (</w:t>
      </w:r>
      <w:r w:rsidR="004A00D6">
        <w:t>Appendix</w:t>
      </w:r>
      <w:r w:rsidRPr="0080162D">
        <w:t xml:space="preserve"> </w:t>
      </w:r>
      <w:r w:rsidRPr="0080162D" w:rsidR="00C67C56">
        <w:t>MS2B-K</w:t>
      </w:r>
      <w:r w:rsidRPr="0080162D">
        <w:t>), a colorful recruitment-oriented brochure describing the study, and a brief one-page flyer providing quick facts about the study which also explains that MGLS:2017 is different from other assessments (</w:t>
      </w:r>
      <w:r w:rsidR="004A00D6">
        <w:t>Appendix</w:t>
      </w:r>
      <w:r w:rsidRPr="0080162D">
        <w:t xml:space="preserve"> </w:t>
      </w:r>
      <w:r w:rsidRPr="0080162D" w:rsidR="00C67C56">
        <w:t>MS</w:t>
      </w:r>
      <w:r w:rsidRPr="0080162D" w:rsidR="00B21FD5">
        <w:t>2</w:t>
      </w:r>
      <w:r w:rsidRPr="0080162D" w:rsidR="00C67C56">
        <w:t>-</w:t>
      </w:r>
      <w:r w:rsidRPr="0080162D" w:rsidR="003B6FD3">
        <w:t>A</w:t>
      </w:r>
      <w:r w:rsidR="003B6FD3">
        <w:t>1</w:t>
      </w:r>
      <w:r w:rsidRPr="0080162D">
        <w:t>). Reviewing these study materials should provide districts and school administrators with a good understanding of the study’s value, the importance of MGLS:2017, and the data collection activities required as part of the study. A full understanding of these factors will be important both to obtain cooperation and to ensure that schools and districts accept the data collection requests that follow.</w:t>
      </w:r>
    </w:p>
    <w:p w:rsidRPr="0080162D" w:rsidR="00C57385" w:rsidP="00C90341" w:rsidRDefault="00C57385" w14:paraId="02876E6B" w14:textId="65F323A1">
      <w:pPr>
        <w:widowControl w:val="0"/>
        <w:spacing w:before="240" w:after="120" w:line="252" w:lineRule="auto"/>
      </w:pPr>
      <w:r w:rsidRPr="0080162D">
        <w:rPr>
          <w:b/>
        </w:rPr>
        <w:t>Persuasive electronically accessible materials</w:t>
      </w:r>
      <w:r w:rsidRPr="0080162D">
        <w:t xml:space="preserve">. In addition to written materials, information about the study will be available on the study website (text in </w:t>
      </w:r>
      <w:r w:rsidR="004A00D6">
        <w:t>Appendix</w:t>
      </w:r>
      <w:r w:rsidRPr="0080162D">
        <w:t xml:space="preserve"> </w:t>
      </w:r>
      <w:r w:rsidRPr="0080162D" w:rsidR="00C67C56">
        <w:t>MS2-</w:t>
      </w:r>
      <w:r w:rsidRPr="0080162D" w:rsidR="00075823">
        <w:t>B</w:t>
      </w:r>
      <w:r w:rsidRPr="0080162D" w:rsidR="00C67C56">
        <w:t>1</w:t>
      </w:r>
      <w:r w:rsidRPr="0080162D">
        <w:t>). The website will draw heavily on the written materials, will present clear and concise information about the study, and will convey the critical importance of taking part in the study.</w:t>
      </w:r>
    </w:p>
    <w:p w:rsidRPr="005C4E63" w:rsidR="00C57385" w:rsidP="00C90341" w:rsidRDefault="00C57385" w14:paraId="20A3B87E" w14:textId="77777777">
      <w:pPr>
        <w:widowControl w:val="0"/>
        <w:spacing w:before="240" w:after="120" w:line="252" w:lineRule="auto"/>
        <w:rPr>
          <w:b/>
        </w:rPr>
      </w:pPr>
      <w:r w:rsidRPr="0080162D">
        <w:rPr>
          <w:b/>
        </w:rPr>
        <w:t>Outreach</w:t>
      </w:r>
      <w:r w:rsidRPr="0080162D">
        <w:t>. As mentioned briefly above,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information on recent articles </w:t>
      </w:r>
      <w:r>
        <w:t>and</w:t>
      </w:r>
      <w:r w:rsidRPr="00EB1A21">
        <w:t xml:space="preserve"> other material relevant to education </w:t>
      </w:r>
      <w:r w:rsidRPr="00913461">
        <w:t>in the</w:t>
      </w:r>
      <w:r w:rsidRPr="00EB1A21">
        <w:t xml:space="preserve"> middle grades.</w:t>
      </w:r>
      <w:r>
        <w:t xml:space="preserve"> In addition, project staff will reach out to contacts made at various conferences attended to promote the study.</w:t>
      </w:r>
    </w:p>
    <w:p w:rsidRPr="00954B32" w:rsidR="00C57385" w:rsidP="00C90341" w:rsidRDefault="00C57385" w14:paraId="43E98767" w14:textId="77777777">
      <w:pPr>
        <w:widowControl w:val="0"/>
        <w:spacing w:before="240" w:after="120" w:line="252" w:lineRule="auto"/>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rsidRPr="000C17BE" w:rsidR="00C57385" w:rsidP="00C90341" w:rsidRDefault="00C57385" w14:paraId="70FC4BCA" w14:textId="77777777">
      <w:pPr>
        <w:widowControl w:val="0"/>
        <w:spacing w:before="240" w:after="120" w:line="252" w:lineRule="auto"/>
        <w:rPr>
          <w:b/>
        </w:rPr>
      </w:pPr>
      <w:r w:rsidRPr="00501DE7">
        <w:rPr>
          <w:b/>
        </w:rPr>
        <w:t>Avoiding refusals</w:t>
      </w:r>
      <w:r w:rsidRPr="00A068EE">
        <w:t xml:space="preserve">. </w:t>
      </w:r>
      <w:r>
        <w:t>MGLS:2017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w:t>
      </w:r>
      <w:r>
        <w:t>ways to persuade school districts and schools to participate.</w:t>
      </w:r>
    </w:p>
    <w:p w:rsidR="0025683F" w:rsidP="00C90341" w:rsidRDefault="001F3749" w14:paraId="0120AF5D" w14:textId="77777777">
      <w:pPr>
        <w:widowControl w:val="0"/>
        <w:spacing w:before="240" w:after="120" w:line="21" w:lineRule="atLeast"/>
        <w:rPr>
          <w:b/>
        </w:rPr>
      </w:pPr>
      <w:r w:rsidRPr="00DC737E">
        <w:rPr>
          <w:b/>
          <w:i/>
        </w:rPr>
        <w:t>MS2 Data Collection</w:t>
      </w:r>
    </w:p>
    <w:p w:rsidR="0025683F" w:rsidP="00C90341" w:rsidRDefault="00017E67" w14:paraId="7D53D431" w14:textId="77777777">
      <w:pPr>
        <w:widowControl w:val="0"/>
        <w:spacing w:before="240" w:after="120" w:line="21" w:lineRule="atLeast"/>
      </w:pPr>
      <w:r w:rsidRPr="00835D70">
        <w:t>The</w:t>
      </w:r>
      <w:r>
        <w:rPr>
          <w:b/>
        </w:rPr>
        <w:t xml:space="preserve"> </w:t>
      </w:r>
      <w:r w:rsidR="001F3749">
        <w:t>MS2</w:t>
      </w:r>
      <w:r w:rsidRPr="00551B72" w:rsidR="001F3749">
        <w:t xml:space="preserve"> </w:t>
      </w:r>
      <w:r>
        <w:t xml:space="preserve">data collection </w:t>
      </w:r>
      <w:r w:rsidRPr="00551B72" w:rsidR="001F3749">
        <w:t xml:space="preserve">will include </w:t>
      </w:r>
      <w:r w:rsidR="00BA204E">
        <w:t>in-school student sessions, out-of-school student sessions,</w:t>
      </w:r>
      <w:r w:rsidR="00CE31D9">
        <w:t xml:space="preserve"> </w:t>
      </w:r>
      <w:r w:rsidRPr="00551B72" w:rsidR="001F3749">
        <w:t>as well as surveys for students’ parents, math teachers, special education teachers</w:t>
      </w:r>
      <w:r w:rsidR="001F3749">
        <w:t xml:space="preserve"> or service providers</w:t>
      </w:r>
      <w:r w:rsidRPr="00551B72" w:rsidR="001F3749">
        <w:t xml:space="preserve"> </w:t>
      </w:r>
      <w:r w:rsidRPr="00D0385D" w:rsidR="001F3749">
        <w:t>(</w:t>
      </w:r>
      <w:r w:rsidRPr="00551B72" w:rsidR="001F3749">
        <w:t xml:space="preserve">as applicable), and school administrators. The student </w:t>
      </w:r>
      <w:r w:rsidR="00BA204E">
        <w:t xml:space="preserve">session consists of </w:t>
      </w:r>
      <w:r w:rsidRPr="00551B72" w:rsidR="001F3749">
        <w:t xml:space="preserve">surveys and direct assessments </w:t>
      </w:r>
      <w:r w:rsidR="00BA204E">
        <w:t xml:space="preserve">and </w:t>
      </w:r>
      <w:r w:rsidRPr="00551B72" w:rsidR="001F3749">
        <w:t xml:space="preserve">will take place </w:t>
      </w:r>
      <w:r w:rsidR="00BA204E">
        <w:t xml:space="preserve">primarily </w:t>
      </w:r>
      <w:r w:rsidRPr="00551B72" w:rsidR="001F3749">
        <w:t xml:space="preserve">in the school setting and be administered using Chromebooks, a </w:t>
      </w:r>
      <w:r w:rsidR="001F3749">
        <w:t>t</w:t>
      </w:r>
      <w:r w:rsidRPr="00551B72" w:rsidR="001F3749">
        <w:t xml:space="preserve">ablet-like computer with touchscreen capability and an attached keyboard, brought </w:t>
      </w:r>
      <w:r w:rsidRPr="00551B72" w:rsidR="004A3016">
        <w:t>into</w:t>
      </w:r>
      <w:r w:rsidRPr="00551B72" w:rsidR="001F3749">
        <w:t xml:space="preserve"> the school by </w:t>
      </w:r>
      <w:r w:rsidR="001F3749">
        <w:t>MGLS:2017 staff</w:t>
      </w:r>
      <w:r w:rsidRPr="00551B72" w:rsidR="001F3749">
        <w:t>.</w:t>
      </w:r>
    </w:p>
    <w:p w:rsidRPr="00F123C4" w:rsidR="001F3749" w:rsidP="00C90341" w:rsidRDefault="001F3749" w14:paraId="2DBED2C4" w14:textId="5DF439A2">
      <w:pPr>
        <w:widowControl w:val="0"/>
        <w:spacing w:before="240" w:after="120" w:line="21" w:lineRule="atLeast"/>
      </w:pPr>
      <w:r w:rsidRPr="00551B72">
        <w:t xml:space="preserve">Data collection protocols for </w:t>
      </w:r>
      <w:r>
        <w:t>MS</w:t>
      </w:r>
      <w:r w:rsidRPr="00551B72">
        <w:t xml:space="preserve">2 will closely resemble those </w:t>
      </w:r>
      <w:r>
        <w:t>established for MS1</w:t>
      </w:r>
      <w:r w:rsidRPr="00551B72">
        <w:t xml:space="preserve"> data collection. To </w:t>
      </w:r>
      <w:r>
        <w:t>administer</w:t>
      </w:r>
      <w:r w:rsidRPr="00551B72">
        <w:t xml:space="preserve"> the survey and direct assessment</w:t>
      </w:r>
      <w:r w:rsidR="00061C57">
        <w:t>s</w:t>
      </w:r>
      <w:r w:rsidRPr="00551B72">
        <w:t xml:space="preserve">, study staff will work with schools to identify and utilize locations for administration that minimize distractions for the student and disruption to the school routine. The parent, mathematics teacher, special education teacher, and school administrator surveys will have a </w:t>
      </w:r>
      <w:r w:rsidR="00061C57">
        <w:t>web</w:t>
      </w:r>
      <w:r w:rsidRPr="00551B72" w:rsidR="00061C57">
        <w:t xml:space="preserve"> </w:t>
      </w:r>
      <w:r w:rsidRPr="00551B72">
        <w:t>option</w:t>
      </w:r>
      <w:r>
        <w:t xml:space="preserve"> and</w:t>
      </w:r>
      <w:r w:rsidRPr="00551B72">
        <w:t xml:space="preserve"> a telephone option, so respondents will have the choice to complete the survey in a variety of school and non-school settings. Initially, the surveys will be released in </w:t>
      </w:r>
      <w:r w:rsidR="00061C57">
        <w:t>web</w:t>
      </w:r>
      <w:r w:rsidRPr="00551B72">
        <w:t>-based form.</w:t>
      </w:r>
      <w:r w:rsidR="00CE31D9">
        <w:t xml:space="preserve"> </w:t>
      </w:r>
      <w:r>
        <w:t xml:space="preserve">Students will also have the ability to participate outside of school if they have moved to a school with </w:t>
      </w:r>
      <w:r w:rsidR="006F7DBF">
        <w:t>fewer</w:t>
      </w:r>
      <w:r>
        <w:t xml:space="preserve"> than four study students</w:t>
      </w:r>
      <w:r w:rsidR="00061C57">
        <w:t>, are homeschooled</w:t>
      </w:r>
      <w:r>
        <w:t xml:space="preserve"> or if they miss the in-school session. </w:t>
      </w:r>
      <w:r w:rsidRPr="00551B72">
        <w:t xml:space="preserve">To access the </w:t>
      </w:r>
      <w:r w:rsidR="00061C57">
        <w:t>web</w:t>
      </w:r>
      <w:r w:rsidRPr="00551B72">
        <w:t>-based surveys, parents, teachers, and school administrators will receive an email with links and instructions for completing the survey (described in more detail below).</w:t>
      </w:r>
      <w:r>
        <w:t xml:space="preserve"> Materials for the student </w:t>
      </w:r>
      <w:r w:rsidR="00061C57">
        <w:t>web</w:t>
      </w:r>
      <w:r>
        <w:t xml:space="preserve">-based session will be sent directly to the parent for distribution to their </w:t>
      </w:r>
      <w:r w:rsidR="00061C57">
        <w:t>child</w:t>
      </w:r>
      <w:r>
        <w:t>.</w:t>
      </w:r>
    </w:p>
    <w:p w:rsidRPr="00416538" w:rsidR="001F3749" w:rsidP="00C90341" w:rsidRDefault="001F3749" w14:paraId="0CA86526" w14:textId="4F811641">
      <w:pPr>
        <w:widowControl w:val="0"/>
        <w:spacing w:before="240" w:after="120" w:line="21" w:lineRule="atLeast"/>
      </w:pPr>
      <w:r w:rsidRPr="00A531C0">
        <w:lastRenderedPageBreak/>
        <w:t xml:space="preserve">The student </w:t>
      </w:r>
      <w:r w:rsidR="00061C57">
        <w:t xml:space="preserve">in-school </w:t>
      </w:r>
      <w:r w:rsidRPr="00A531C0">
        <w:t xml:space="preserve">session will take </w:t>
      </w:r>
      <w:r>
        <w:t xml:space="preserve">approximately </w:t>
      </w:r>
      <w:r w:rsidRPr="00A531C0">
        <w:t xml:space="preserve">90 minutes and will include assessments in mathematics, reading, and executive function </w:t>
      </w:r>
      <w:r w:rsidR="00735023">
        <w:t xml:space="preserve">“brain games” </w:t>
      </w:r>
      <w:r w:rsidRPr="00A531C0">
        <w:t>(</w:t>
      </w:r>
      <w:r w:rsidR="00061C57">
        <w:t>H</w:t>
      </w:r>
      <w:r w:rsidRPr="00A531C0" w:rsidR="00061C57">
        <w:t xml:space="preserve">earts </w:t>
      </w:r>
      <w:r w:rsidRPr="00A531C0">
        <w:t xml:space="preserve">and </w:t>
      </w:r>
      <w:r w:rsidR="00061C57">
        <w:t>F</w:t>
      </w:r>
      <w:r w:rsidRPr="00A531C0" w:rsidR="00061C57">
        <w:t xml:space="preserve">lowers </w:t>
      </w:r>
      <w:r w:rsidRPr="00A531C0">
        <w:t xml:space="preserve">and </w:t>
      </w:r>
      <w:r>
        <w:t>2</w:t>
      </w:r>
      <w:r w:rsidRPr="00A531C0">
        <w:t>-</w:t>
      </w:r>
      <w:r w:rsidR="00061C57">
        <w:t>B</w:t>
      </w:r>
      <w:r w:rsidRPr="00A531C0" w:rsidR="00061C57">
        <w:t>ack</w:t>
      </w:r>
      <w:r>
        <w:t>)</w:t>
      </w:r>
      <w:r w:rsidRPr="00A531C0">
        <w:t>, plus a brief student survey. Height and weight measurements will also be collected.</w:t>
      </w:r>
      <w:r w:rsidR="00CE31D9">
        <w:t xml:space="preserve"> </w:t>
      </w:r>
      <w:r w:rsidR="005A6D58">
        <w:t>In addition, t</w:t>
      </w:r>
      <w:r w:rsidRPr="00A531C0">
        <w:t xml:space="preserve">he </w:t>
      </w:r>
      <w:r w:rsidR="00416660">
        <w:t>session facilitator (</w:t>
      </w:r>
      <w:r w:rsidRPr="00A531C0">
        <w:t>SF</w:t>
      </w:r>
      <w:r w:rsidR="00416660">
        <w:t>)</w:t>
      </w:r>
      <w:r w:rsidRPr="00A531C0">
        <w:t xml:space="preserve"> will complete a facilities observation checklist to report information about the school environment.</w:t>
      </w:r>
    </w:p>
    <w:p w:rsidRPr="00551B72" w:rsidR="001F3749" w:rsidP="00C90341" w:rsidRDefault="001F3749" w14:paraId="5CD10B73" w14:textId="77777777">
      <w:pPr>
        <w:widowControl w:val="0"/>
        <w:spacing w:before="240" w:after="120" w:line="21" w:lineRule="atLeast"/>
      </w:pPr>
      <w:r w:rsidRPr="00551B72">
        <w:rPr>
          <w:b/>
        </w:rPr>
        <w:t xml:space="preserve">Planning for the School Data Collection Visit. </w:t>
      </w:r>
      <w:r>
        <w:t xml:space="preserve">MGLS:2017 recruitment staff will work with the school to identify </w:t>
      </w:r>
      <w:r w:rsidRPr="00551B72">
        <w:t xml:space="preserve">a school staff person </w:t>
      </w:r>
      <w:r>
        <w:t>to serve as a</w:t>
      </w:r>
      <w:r w:rsidRPr="00551B72">
        <w:t xml:space="preserve"> school coordinator for </w:t>
      </w:r>
      <w:r>
        <w:t>MGLS:2017</w:t>
      </w:r>
      <w:r w:rsidRPr="00551B72">
        <w:t xml:space="preserve">. About </w:t>
      </w:r>
      <w:r>
        <w:t>4</w:t>
      </w:r>
      <w:r w:rsidRPr="00551B72">
        <w:t xml:space="preserve"> weeks prior to the scheduled student session, the school coordinator </w:t>
      </w:r>
      <w:r>
        <w:t xml:space="preserve">will </w:t>
      </w:r>
      <w:r w:rsidRPr="00551B72">
        <w:t xml:space="preserve">receive </w:t>
      </w:r>
      <w:r>
        <w:t>a</w:t>
      </w:r>
      <w:r w:rsidRPr="00551B72">
        <w:t xml:space="preserve"> list of s</w:t>
      </w:r>
      <w:r>
        <w:t>ampled s</w:t>
      </w:r>
      <w:r w:rsidRPr="00551B72">
        <w:t xml:space="preserve">tudents </w:t>
      </w:r>
      <w:r>
        <w:t xml:space="preserve">enrolled at the school </w:t>
      </w:r>
      <w:r w:rsidRPr="00551B72">
        <w:t xml:space="preserve">and copies of the parental permission forms to send home with the </w:t>
      </w:r>
      <w:r>
        <w:t xml:space="preserve">sampled </w:t>
      </w:r>
      <w:r w:rsidRPr="00551B72">
        <w:t>students.</w:t>
      </w:r>
    </w:p>
    <w:p w:rsidRPr="00551B72" w:rsidR="001F3749" w:rsidP="00C90341" w:rsidRDefault="001F3749" w14:paraId="5AB11284" w14:textId="3241C526">
      <w:pPr>
        <w:widowControl w:val="0"/>
        <w:spacing w:before="240" w:after="120" w:line="21" w:lineRule="atLeast"/>
      </w:pPr>
      <w:r>
        <w:t>Prior to the data collection visit, a</w:t>
      </w:r>
      <w:r w:rsidR="00416660">
        <w:t>n</w:t>
      </w:r>
      <w:r w:rsidRPr="00551B72">
        <w:t xml:space="preserve">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t xml:space="preserve"> to the student</w:t>
      </w:r>
      <w:r w:rsidRPr="00551B72">
        <w:t>. The SF will also work with the school coordinator to establish the following:</w:t>
      </w:r>
    </w:p>
    <w:p w:rsidRPr="00551B72" w:rsidR="001F3749" w:rsidP="00C90341" w:rsidRDefault="001F3749" w14:paraId="562046B1" w14:textId="77777777">
      <w:pPr>
        <w:widowControl w:val="0"/>
        <w:numPr>
          <w:ilvl w:val="0"/>
          <w:numId w:val="16"/>
        </w:numPr>
        <w:spacing w:before="240"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rsidRPr="00551B72" w:rsidR="001F3749" w:rsidP="00C90341" w:rsidRDefault="001F3749" w14:paraId="2F44CDFE" w14:textId="77777777">
      <w:pPr>
        <w:widowControl w:val="0"/>
        <w:numPr>
          <w:ilvl w:val="0"/>
          <w:numId w:val="16"/>
        </w:numPr>
        <w:spacing w:before="240" w:after="120" w:line="240" w:lineRule="auto"/>
        <w:ind w:left="360" w:hanging="274"/>
      </w:pPr>
      <w:r w:rsidRPr="00551B72">
        <w:t>Any accommodations that may be needed for students, particularly those with IEPs;</w:t>
      </w:r>
    </w:p>
    <w:p w:rsidRPr="00551B72" w:rsidR="001F3749" w:rsidP="00C90341" w:rsidRDefault="001F3749" w14:paraId="7D9F4D01" w14:textId="20350FFC">
      <w:pPr>
        <w:widowControl w:val="0"/>
        <w:numPr>
          <w:ilvl w:val="0"/>
          <w:numId w:val="16"/>
        </w:numPr>
        <w:spacing w:before="240" w:after="120" w:line="240" w:lineRule="auto"/>
        <w:ind w:left="360" w:hanging="274"/>
      </w:pPr>
      <w:r w:rsidRPr="00551B72">
        <w:t>The WIDA</w:t>
      </w:r>
      <w:r>
        <w:t xml:space="preserve"> </w:t>
      </w:r>
      <w:proofErr w:type="spellStart"/>
      <w:r>
        <w:t>ACCESS</w:t>
      </w:r>
      <w:r w:rsidRPr="00291791">
        <w:rPr>
          <w:vertAlign w:val="superscript"/>
        </w:rPr>
        <w:t>tm</w:t>
      </w:r>
      <w:proofErr w:type="spellEnd"/>
      <w:r w:rsidRPr="00551B72">
        <w:t xml:space="preserve"> or equivalent score for ELL students to determine their capability of participating in English</w:t>
      </w:r>
      <w:r>
        <w:t xml:space="preserve"> for MS2</w:t>
      </w:r>
      <w:r w:rsidRPr="00551B72">
        <w:t>;</w:t>
      </w:r>
    </w:p>
    <w:p w:rsidRPr="00551B72" w:rsidR="001F3749" w:rsidP="00C90341" w:rsidRDefault="001F3749" w14:paraId="635A275B" w14:textId="77777777">
      <w:pPr>
        <w:widowControl w:val="0"/>
        <w:numPr>
          <w:ilvl w:val="0"/>
          <w:numId w:val="16"/>
        </w:numPr>
        <w:spacing w:before="240" w:after="120" w:line="240" w:lineRule="auto"/>
        <w:ind w:left="360" w:hanging="274"/>
      </w:pPr>
      <w:r w:rsidRPr="00551B72">
        <w:t xml:space="preserve">A location in the school setting to accommodate the data collection (determining the optimal space for the </w:t>
      </w:r>
      <w:r>
        <w:t>in-school student session and height/weight measurement station</w:t>
      </w:r>
      <w:r w:rsidRPr="00551B72">
        <w:t>);</w:t>
      </w:r>
    </w:p>
    <w:p w:rsidRPr="00551B72" w:rsidR="001F3749" w:rsidP="00C90341" w:rsidRDefault="001F3749" w14:paraId="14A4C1FA" w14:textId="68846453">
      <w:pPr>
        <w:widowControl w:val="0"/>
        <w:numPr>
          <w:ilvl w:val="0"/>
          <w:numId w:val="16"/>
        </w:numPr>
        <w:spacing w:before="240" w:after="120" w:line="240" w:lineRule="auto"/>
        <w:ind w:left="360" w:hanging="274"/>
      </w:pPr>
      <w:r w:rsidRPr="00551B72">
        <w:t xml:space="preserve">A plan for distributing permission forms </w:t>
      </w:r>
      <w:r>
        <w:t xml:space="preserve">and notification letters </w:t>
      </w:r>
      <w:r w:rsidRPr="00551B72">
        <w:t>and tracking response</w:t>
      </w:r>
      <w:r w:rsidR="00416660">
        <w:t>s</w:t>
      </w:r>
      <w:r>
        <w:t xml:space="preserve"> for explicit forms (implied permission will be encouraged when permissible since families are already familiar with the study)</w:t>
      </w:r>
      <w:r w:rsidRPr="00551B72">
        <w:t>;</w:t>
      </w:r>
    </w:p>
    <w:p w:rsidRPr="00551B72" w:rsidR="001F3749" w:rsidP="00C90341" w:rsidRDefault="001F3749" w14:paraId="0FB24739" w14:textId="77777777">
      <w:pPr>
        <w:widowControl w:val="0"/>
        <w:numPr>
          <w:ilvl w:val="0"/>
          <w:numId w:val="16"/>
        </w:numPr>
        <w:spacing w:before="240" w:after="120" w:line="240" w:lineRule="auto"/>
        <w:ind w:left="360" w:hanging="274"/>
      </w:pPr>
      <w:r w:rsidRPr="00551B72">
        <w:t>The required logistical information for field staff entering the school (e.g., security and parking procedures); and</w:t>
      </w:r>
    </w:p>
    <w:p w:rsidRPr="00551B72" w:rsidR="001F3749" w:rsidP="00C90341" w:rsidRDefault="001F3749" w14:paraId="45632069" w14:textId="77777777">
      <w:pPr>
        <w:widowControl w:val="0"/>
        <w:numPr>
          <w:ilvl w:val="0"/>
          <w:numId w:val="16"/>
        </w:numPr>
        <w:spacing w:before="240"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rsidRPr="00551B72" w:rsidR="001F3749" w:rsidP="00C90341" w:rsidRDefault="001F3749" w14:paraId="06DF39A9" w14:textId="23F654EA">
      <w:pPr>
        <w:widowControl w:val="0"/>
        <w:spacing w:before="240"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t>, the c</w:t>
      </w:r>
      <w:r w:rsidRPr="00551B72">
        <w:t xml:space="preserve">ompletion of </w:t>
      </w:r>
      <w:r>
        <w:t>which</w:t>
      </w:r>
      <w:r w:rsidRPr="00551B72">
        <w:t xml:space="preserve"> does not require the involvement of any school staff</w:t>
      </w:r>
      <w:r>
        <w:t xml:space="preserve"> (</w:t>
      </w:r>
      <w:r w:rsidRPr="00551B72">
        <w:t>if required by the school, a school staff person may accompany the SF while the checklist is being completed</w:t>
      </w:r>
      <w:r>
        <w:t>)</w:t>
      </w:r>
      <w:r w:rsidRPr="00551B72">
        <w:t>. The SF will complete the checklist</w:t>
      </w:r>
      <w:r>
        <w:t xml:space="preserve"> on paper</w:t>
      </w:r>
      <w:r w:rsidRPr="00551B72">
        <w:t xml:space="preserve">, </w:t>
      </w:r>
      <w:r>
        <w:t xml:space="preserve">then enter the information </w:t>
      </w:r>
      <w:r w:rsidRPr="00551B72">
        <w:t xml:space="preserve">online. </w:t>
      </w:r>
      <w:r>
        <w:t xml:space="preserve">This approach is less intrusive than carrying a laptop through the school for data entry of each </w:t>
      </w:r>
      <w:r w:rsidRPr="0080162D">
        <w:t>individual element. The facilities checklist gathers information such as: the general upkeep of the school, including the presence of graffiti, trash, or broken windows (inside classrooms, entrance and hallways, and restrooms); noise level; security measures; and the general condition of the neighborhood/area around the school (</w:t>
      </w:r>
      <w:r w:rsidR="004A00D6">
        <w:t>Appendix</w:t>
      </w:r>
      <w:r w:rsidRPr="0080162D">
        <w:t xml:space="preserve"> </w:t>
      </w:r>
      <w:r w:rsidRPr="0080162D" w:rsidR="00C67C56">
        <w:t>MS2-V</w:t>
      </w:r>
      <w:r w:rsidRPr="0080162D">
        <w:t>). This</w:t>
      </w:r>
      <w:r w:rsidRPr="00A531C0">
        <w:t xml:space="preserve"> checklist may be completed during the pre-session visit and/or on the day of the student session.</w:t>
      </w:r>
    </w:p>
    <w:p w:rsidRPr="00551B72" w:rsidR="001F3749" w:rsidP="00C90341" w:rsidRDefault="001F3749" w14:paraId="3CB3AFE2" w14:textId="3694E212">
      <w:pPr>
        <w:widowControl w:val="0"/>
        <w:spacing w:before="240" w:after="120" w:line="21" w:lineRule="atLeast"/>
      </w:pPr>
      <w:r w:rsidRPr="00551B72">
        <w:rPr>
          <w:b/>
        </w:rPr>
        <w:t>Student Survey and Assessments</w:t>
      </w:r>
      <w:r>
        <w:rPr>
          <w:b/>
        </w:rPr>
        <w:t xml:space="preserve"> (In-School)</w:t>
      </w:r>
      <w:r w:rsidRPr="00551B72">
        <w:rPr>
          <w:b/>
        </w:rPr>
        <w:t xml:space="preserve">. </w:t>
      </w:r>
      <w:r w:rsidRPr="00551B72">
        <w:t>Student surveys and direct assessments will be administered in 90-minute group sessions during the school day</w:t>
      </w:r>
      <w:r w:rsidR="00735023">
        <w:t>.</w:t>
      </w:r>
      <w:r w:rsidR="00CE31D9">
        <w:t xml:space="preserve"> </w:t>
      </w:r>
      <w:r w:rsidR="00735023">
        <w:t xml:space="preserve">If a school is only </w:t>
      </w:r>
      <w:r w:rsidR="00255E18">
        <w:t xml:space="preserve">willing or </w:t>
      </w:r>
      <w:r w:rsidR="00735023">
        <w:t xml:space="preserve">able to conduct a shorter in-school session, we will administer as much as possible in the school session and the remaining sections will be completed </w:t>
      </w:r>
      <w:r w:rsidR="00A31501">
        <w:t>out of school</w:t>
      </w:r>
      <w:r w:rsidR="00AC2739">
        <w:t xml:space="preserve"> at the student’s convenience</w:t>
      </w:r>
      <w:r w:rsidRPr="00551B72">
        <w:t xml:space="preserve">. The </w:t>
      </w:r>
      <w:r>
        <w:t xml:space="preserve">lead </w:t>
      </w:r>
      <w:r w:rsidRPr="00551B72">
        <w:t xml:space="preserve">SF will be responsible for administering the </w:t>
      </w:r>
      <w:r w:rsidR="002B7ECC">
        <w:t xml:space="preserve">in-school </w:t>
      </w:r>
      <w:r w:rsidRPr="00551B72">
        <w:t xml:space="preserve">student </w:t>
      </w:r>
      <w:r>
        <w:t>session</w:t>
      </w:r>
      <w:r w:rsidRPr="00551B72">
        <w:t xml:space="preserve">. A second SF </w:t>
      </w:r>
      <w:r>
        <w:t xml:space="preserve">will </w:t>
      </w:r>
      <w:r w:rsidRPr="00551B72">
        <w:t xml:space="preserve">accompany the </w:t>
      </w:r>
      <w:r w:rsidR="004A1064">
        <w:t xml:space="preserve">lead </w:t>
      </w:r>
      <w:r w:rsidRPr="00551B72">
        <w:t>SF to help with equipment setup</w:t>
      </w:r>
      <w:r>
        <w:t>, perform height and weight measurements,</w:t>
      </w:r>
      <w:r w:rsidRPr="00551B72">
        <w:t xml:space="preserve"> and to conduct a second </w:t>
      </w:r>
      <w:r>
        <w:t xml:space="preserve">student </w:t>
      </w:r>
      <w:r w:rsidRPr="00551B72">
        <w:t>session if more than one</w:t>
      </w:r>
      <w:r>
        <w:t xml:space="preserve"> student</w:t>
      </w:r>
      <w:r w:rsidRPr="00551B72">
        <w:t xml:space="preserve"> session is scheduled concurrently. The </w:t>
      </w:r>
      <w:r>
        <w:t>student session</w:t>
      </w:r>
      <w:r w:rsidRPr="00551B72">
        <w:t xml:space="preserve"> will generally be carried out as follows:</w:t>
      </w:r>
    </w:p>
    <w:p w:rsidRPr="00551B72" w:rsidR="001F3749" w:rsidP="00C90341" w:rsidRDefault="001F3749" w14:paraId="546F4060" w14:textId="77777777">
      <w:pPr>
        <w:widowControl w:val="0"/>
        <w:numPr>
          <w:ilvl w:val="0"/>
          <w:numId w:val="18"/>
        </w:numPr>
        <w:spacing w:before="240" w:after="120" w:line="21" w:lineRule="atLeast"/>
        <w:ind w:left="360" w:hanging="230"/>
      </w:pPr>
      <w:r w:rsidRPr="00551B72">
        <w:lastRenderedPageBreak/>
        <w:t>The SF</w:t>
      </w:r>
      <w:r>
        <w:t>s</w:t>
      </w:r>
      <w:r w:rsidRPr="00551B72">
        <w:t xml:space="preserve"> will arrive at the school on the appointed day of assessments</w:t>
      </w:r>
      <w:r>
        <w:t>,</w:t>
      </w:r>
      <w:r w:rsidRPr="00551B72">
        <w:t xml:space="preserve"> </w:t>
      </w:r>
      <w:r>
        <w:t xml:space="preserve">approximately </w:t>
      </w:r>
      <w:r w:rsidRPr="00551B72">
        <w:t xml:space="preserve">90 minutes prior to when the first </w:t>
      </w:r>
      <w:r>
        <w:t>student</w:t>
      </w:r>
      <w:r w:rsidRPr="00551B72">
        <w:t xml:space="preserve"> session begins, following all school security protocols for entering the school and seeking out the school coordinator who will be expecting the study team field staff per the arrangements made during the planning of the data collection visit;</w:t>
      </w:r>
    </w:p>
    <w:p w:rsidRPr="00551B72" w:rsidR="001F3749" w:rsidP="00C90341" w:rsidRDefault="001F3749" w14:paraId="4B058375" w14:textId="77777777">
      <w:pPr>
        <w:widowControl w:val="0"/>
        <w:numPr>
          <w:ilvl w:val="0"/>
          <w:numId w:val="18"/>
        </w:numPr>
        <w:spacing w:before="240" w:after="120" w:line="21" w:lineRule="atLeast"/>
        <w:ind w:left="360" w:hanging="230"/>
      </w:pPr>
      <w:r w:rsidRPr="00551B72">
        <w:t xml:space="preserve">The </w:t>
      </w:r>
      <w:r>
        <w:t xml:space="preserve">SFs </w:t>
      </w:r>
      <w:r w:rsidRPr="00551B72">
        <w:t xml:space="preserve">will be escorted by school staff to the designated location for the </w:t>
      </w:r>
      <w:r>
        <w:t>student session</w:t>
      </w:r>
      <w:r w:rsidRPr="00551B72">
        <w:t>;</w:t>
      </w:r>
    </w:p>
    <w:p w:rsidR="0025683F" w:rsidP="00C90341" w:rsidRDefault="001F3749" w14:paraId="69B18852" w14:textId="77777777">
      <w:pPr>
        <w:widowControl w:val="0"/>
        <w:numPr>
          <w:ilvl w:val="0"/>
          <w:numId w:val="18"/>
        </w:numPr>
        <w:spacing w:before="240" w:after="120" w:line="21" w:lineRule="atLeast"/>
        <w:ind w:left="360" w:hanging="230"/>
      </w:pPr>
      <w:r>
        <w:t>The SFs</w:t>
      </w:r>
      <w:r w:rsidRPr="00551B72">
        <w:t xml:space="preserve"> will bring an independently functioning mobile testing lab to the school for the student session and will set up the equipment and space, verifying that the </w:t>
      </w:r>
      <w:r>
        <w:t>t</w:t>
      </w:r>
      <w:r w:rsidRPr="00551B72">
        <w:t>ablet computers are in working order and setting them to the appropriate start screen;</w:t>
      </w:r>
    </w:p>
    <w:p w:rsidRPr="0080162D" w:rsidR="001F3749" w:rsidP="00C90341" w:rsidRDefault="001F3749" w14:paraId="2E80CDB8" w14:textId="14004707">
      <w:pPr>
        <w:widowControl w:val="0"/>
        <w:numPr>
          <w:ilvl w:val="0"/>
          <w:numId w:val="18"/>
        </w:numPr>
        <w:spacing w:before="240" w:after="120" w:line="21" w:lineRule="atLeast"/>
        <w:ind w:left="360" w:hanging="230"/>
      </w:pPr>
      <w:r w:rsidRPr="00551B72">
        <w:t xml:space="preserve">Once students arrive in the designated </w:t>
      </w:r>
      <w:r>
        <w:t>student session</w:t>
      </w:r>
      <w:r w:rsidRPr="00551B72">
        <w:t xml:space="preserve"> space, the </w:t>
      </w:r>
      <w:r w:rsidR="004A1064">
        <w:t xml:space="preserve">lead </w:t>
      </w:r>
      <w:r w:rsidRPr="00551B72">
        <w:t>SF provide</w:t>
      </w:r>
      <w:r>
        <w:t>s</w:t>
      </w:r>
      <w:r w:rsidRPr="00551B72">
        <w:t xml:space="preserve"> a brief introduction </w:t>
      </w:r>
      <w:r w:rsidR="004A1064">
        <w:t xml:space="preserve">including </w:t>
      </w:r>
      <w:r w:rsidRPr="0080162D" w:rsidR="004A1064">
        <w:t xml:space="preserve">information about </w:t>
      </w:r>
      <w:r w:rsidR="004A1064">
        <w:t>students</w:t>
      </w:r>
      <w:r w:rsidR="00255E18">
        <w:t>’</w:t>
      </w:r>
      <w:r w:rsidRPr="0080162D" w:rsidR="004A1064">
        <w:t xml:space="preserve"> participation in the study</w:t>
      </w:r>
      <w:r w:rsidRPr="00551B72" w:rsidR="004A1064">
        <w:t xml:space="preserve"> </w:t>
      </w:r>
      <w:r w:rsidRPr="00551B72">
        <w:t xml:space="preserve">and will </w:t>
      </w:r>
      <w:r w:rsidR="004A1064">
        <w:t xml:space="preserve">then </w:t>
      </w:r>
      <w:r w:rsidRPr="00551B72">
        <w:t xml:space="preserve">ask the students to </w:t>
      </w:r>
      <w:r w:rsidRPr="0080162D">
        <w:t>put on a pair of earbuds provided by the study. The students will view a video to introduce the student session, and help the students log in to begin (</w:t>
      </w:r>
      <w:r w:rsidR="004A00D6">
        <w:t>Appendix</w:t>
      </w:r>
      <w:r w:rsidRPr="0080162D">
        <w:t xml:space="preserve"> </w:t>
      </w:r>
      <w:r w:rsidRPr="0080162D" w:rsidR="00C67C56">
        <w:t>MS2</w:t>
      </w:r>
      <w:r w:rsidRPr="0080162D" w:rsidR="0069649C">
        <w:t>B</w:t>
      </w:r>
      <w:r w:rsidRPr="0080162D" w:rsidR="00C67C56">
        <w:t>-</w:t>
      </w:r>
      <w:r w:rsidRPr="0080162D" w:rsidR="00B21FD5">
        <w:t>Q7</w:t>
      </w:r>
      <w:r w:rsidRPr="0080162D">
        <w:t>). If required by the school, the students will be asked to sign an assent form (</w:t>
      </w:r>
      <w:r w:rsidR="004A00D6">
        <w:t>Appendix</w:t>
      </w:r>
      <w:r w:rsidRPr="0080162D">
        <w:t xml:space="preserve"> </w:t>
      </w:r>
      <w:r w:rsidRPr="0080162D" w:rsidR="00C67C56">
        <w:t>MS2</w:t>
      </w:r>
      <w:r w:rsidRPr="0080162D" w:rsidR="0069649C">
        <w:t>B</w:t>
      </w:r>
      <w:r w:rsidRPr="0080162D" w:rsidR="00C67C56">
        <w:t>-</w:t>
      </w:r>
      <w:r w:rsidRPr="0080162D" w:rsidR="00B21FD5">
        <w:t>Q6</w:t>
      </w:r>
      <w:r w:rsidRPr="0080162D">
        <w:t>)</w:t>
      </w:r>
      <w:r w:rsidR="00123AE3">
        <w:t>; and</w:t>
      </w:r>
    </w:p>
    <w:p w:rsidRPr="0080162D" w:rsidR="001F3749" w:rsidP="00C90341" w:rsidRDefault="001F3749" w14:paraId="1E60D56D" w14:textId="43185C14">
      <w:pPr>
        <w:widowControl w:val="0"/>
        <w:numPr>
          <w:ilvl w:val="0"/>
          <w:numId w:val="18"/>
        </w:numPr>
        <w:spacing w:before="240" w:after="120" w:line="21" w:lineRule="atLeast"/>
        <w:ind w:left="360" w:hanging="230"/>
      </w:pPr>
      <w:r w:rsidRPr="0080162D">
        <w:t xml:space="preserve">MS2 students will </w:t>
      </w:r>
      <w:r w:rsidR="00123AE3">
        <w:t xml:space="preserve">then </w:t>
      </w:r>
      <w:r w:rsidRPr="0080162D">
        <w:t>complete a survey, mathematics assessment, reading assessment, executive function (</w:t>
      </w:r>
      <w:r w:rsidR="00123AE3">
        <w:t>H</w:t>
      </w:r>
      <w:r w:rsidRPr="0080162D" w:rsidR="00123AE3">
        <w:t xml:space="preserve">earts </w:t>
      </w:r>
      <w:r w:rsidRPr="0080162D">
        <w:t xml:space="preserve">and </w:t>
      </w:r>
      <w:r w:rsidR="00123AE3">
        <w:t>F</w:t>
      </w:r>
      <w:r w:rsidRPr="0080162D" w:rsidR="00123AE3">
        <w:t xml:space="preserve">lowers </w:t>
      </w:r>
      <w:r w:rsidRPr="0080162D">
        <w:t>and 2-</w:t>
      </w:r>
      <w:r w:rsidR="00123AE3">
        <w:t>B</w:t>
      </w:r>
      <w:r w:rsidRPr="0080162D" w:rsidR="00123AE3">
        <w:t>ack</w:t>
      </w:r>
      <w:r w:rsidRPr="0080162D">
        <w:t xml:space="preserve">, described in </w:t>
      </w:r>
      <w:r w:rsidR="004A00D6">
        <w:t>Appendix</w:t>
      </w:r>
      <w:r w:rsidRPr="0080162D">
        <w:t xml:space="preserve"> </w:t>
      </w:r>
      <w:r w:rsidRPr="0080162D" w:rsidR="00C67C56">
        <w:t>MS2-</w:t>
      </w:r>
      <w:r w:rsidRPr="0080162D" w:rsidR="00B21FD5">
        <w:t>C3</w:t>
      </w:r>
      <w:r w:rsidRPr="0080162D">
        <w:t>), and will have their height and weight collected.</w:t>
      </w:r>
      <w:r w:rsidR="00CE31D9">
        <w:t xml:space="preserve"> </w:t>
      </w:r>
      <w:r w:rsidR="00255E18">
        <w:t>We anticipate that a small number of schools will require a shorter in-school session, so some components may be administered outside of the in-school session.</w:t>
      </w:r>
    </w:p>
    <w:p w:rsidRPr="00AE0847" w:rsidR="001F3749" w:rsidP="00C90341" w:rsidRDefault="001F3749" w14:paraId="03E87850" w14:textId="74685C40">
      <w:pPr>
        <w:widowControl w:val="0"/>
        <w:spacing w:before="240" w:after="120" w:line="21" w:lineRule="atLeast"/>
      </w:pPr>
      <w:r w:rsidRPr="008F2560">
        <w:t xml:space="preserve">Accommodations will be provided </w:t>
      </w:r>
      <w:r w:rsidRPr="008F2560" w:rsidR="004256C5">
        <w:t xml:space="preserve">to the greatest extent possible </w:t>
      </w:r>
      <w:r w:rsidRPr="008F2560">
        <w:t xml:space="preserve">to students who need them. As previously mentioned, the SF will work with the school coordinator to determine whether accommodations provided in MS1 still apply or of there are </w:t>
      </w:r>
      <w:r w:rsidRPr="00AE0847">
        <w:t>any new accommodations that may need to be provided</w:t>
      </w:r>
      <w:r w:rsidRPr="00A531C0">
        <w:t xml:space="preserve">. Possible accommodations include, but are not limited to, small group </w:t>
      </w:r>
      <w:r w:rsidRPr="00416538">
        <w:t>student sessions, one-on-one-student sessions, and having an aide present</w:t>
      </w:r>
      <w:r w:rsidRPr="008F2560">
        <w:t xml:space="preserve"> during the student session. </w:t>
      </w:r>
      <w:r w:rsidR="00B662A3">
        <w:t>Most</w:t>
      </w:r>
      <w:r w:rsidRPr="008F2560" w:rsidR="00B662A3">
        <w:t xml:space="preserve"> </w:t>
      </w:r>
      <w:r w:rsidRPr="008F2560">
        <w:t>screen</w:t>
      </w:r>
      <w:r w:rsidR="00B662A3">
        <w:t>s</w:t>
      </w:r>
      <w:r w:rsidRPr="008F2560">
        <w:t xml:space="preserve"> in the </w:t>
      </w:r>
      <w:r w:rsidRPr="00AE0847">
        <w:t>student session, except for the reading assessment screens, will have a button that the students may press to have the item read aloud to them. The read-aloud button will be accessible to all students, and use will be encouraged for students who require a read-aloud accommodation. Students who require read-</w:t>
      </w:r>
      <w:proofErr w:type="spellStart"/>
      <w:r w:rsidRPr="00AE0847">
        <w:t>alouds</w:t>
      </w:r>
      <w:proofErr w:type="spellEnd"/>
      <w:r w:rsidRPr="00AE0847">
        <w:t xml:space="preserve"> will not participate in the reading assessment.</w:t>
      </w:r>
    </w:p>
    <w:p w:rsidR="001F3749" w:rsidP="00C90341" w:rsidRDefault="0095613C" w14:paraId="085C5402" w14:textId="3F5D73FF">
      <w:pPr>
        <w:widowControl w:val="0"/>
        <w:spacing w:before="240" w:after="120" w:line="21" w:lineRule="atLeast"/>
      </w:pPr>
      <w:r>
        <w:t xml:space="preserve">Participation </w:t>
      </w:r>
      <w:r w:rsidR="00A82042">
        <w:t xml:space="preserve">in MS2 </w:t>
      </w:r>
      <w:r>
        <w:t xml:space="preserve">of students who are </w:t>
      </w:r>
      <w:r w:rsidRPr="00AE0847" w:rsidR="001F3749">
        <w:t xml:space="preserve">English Language Learners </w:t>
      </w:r>
      <w:r>
        <w:t>and</w:t>
      </w:r>
      <w:r w:rsidRPr="00AE0847">
        <w:t xml:space="preserve"> </w:t>
      </w:r>
      <w:r w:rsidR="001F3749">
        <w:t>did not</w:t>
      </w:r>
      <w:r w:rsidRPr="00AE0847" w:rsidR="001F3749">
        <w:t xml:space="preserve"> participate in MS1 and who continue to not participate in state assessments </w:t>
      </w:r>
      <w:r w:rsidRPr="00A531C0" w:rsidR="001F3749">
        <w:t xml:space="preserve">will be </w:t>
      </w:r>
      <w:r w:rsidR="00AC2739">
        <w:t>discussed with the school coordinator and based on the state assessment eligibility criteria and the teacher’s recommendation, he/she may be included for the entire session, included in a session with only mathematics and executive function, or excluded from the session altogether.</w:t>
      </w:r>
      <w:r w:rsidR="00CE31D9">
        <w:t xml:space="preserve"> </w:t>
      </w:r>
      <w:r w:rsidR="00AC2739">
        <w:t>D</w:t>
      </w:r>
      <w:r w:rsidRPr="00A531C0" w:rsidR="001F3749">
        <w:t>ata will be collected from the</w:t>
      </w:r>
      <w:r w:rsidR="00AC2739">
        <w:t>se students’</w:t>
      </w:r>
      <w:r w:rsidRPr="00A531C0" w:rsidR="001F3749">
        <w:t xml:space="preserve"> parents, teach</w:t>
      </w:r>
      <w:r w:rsidRPr="00416538" w:rsidR="001F3749">
        <w:t>ers, and school administrators.</w:t>
      </w:r>
    </w:p>
    <w:p w:rsidR="0025683F" w:rsidP="009B47F3" w:rsidRDefault="009B47F3" w14:paraId="3FCA8262" w14:textId="77777777">
      <w:pPr>
        <w:widowControl w:val="0"/>
        <w:spacing w:before="240" w:after="120" w:line="21" w:lineRule="atLeast"/>
      </w:pPr>
      <w:r>
        <w:t>If a school is unwilling to participate in the in-school data collection, we will contact sampled students from that school to participate outside of school. For each of those students, we will also attempt to collect data from the parent, teacher, and school administrator. Similarly, students who are home schooled or who miss an in-school session will also be asked to participate outside of school. Contextual data from parents, teachers, and administrators will be collected for all students, regardless of whether they participate in-school or outside of school.</w:t>
      </w:r>
    </w:p>
    <w:p w:rsidR="0025683F" w:rsidP="00C90341" w:rsidRDefault="001F3749" w14:paraId="45B7877F" w14:textId="03656AA2">
      <w:pPr>
        <w:widowControl w:val="0"/>
        <w:spacing w:before="240" w:after="120" w:line="21" w:lineRule="atLeast"/>
      </w:pPr>
      <w:r w:rsidRPr="00416538">
        <w:rPr>
          <w:b/>
        </w:rPr>
        <w:t>Student Survey and Assessments (Out-of-school)</w:t>
      </w:r>
      <w:r w:rsidRPr="00416538">
        <w:t xml:space="preserve">. </w:t>
      </w:r>
      <w:r w:rsidRPr="008F2560">
        <w:t>An important aspect of a longitudinal study is to follow students regardless of where they attend school after the</w:t>
      </w:r>
      <w:r w:rsidRPr="00AE0847">
        <w:t xml:space="preserve"> base year. This enables examination of the trajectory and associated success of all students regardless of their path through the education system. Out-of-school data collection was conducted successfully during the High School Longitudinal Study of 2009 (HSLS:09) first follow-up with students in modal grade 11 and was field tested in the </w:t>
      </w:r>
      <w:r w:rsidR="002F00B0">
        <w:t xml:space="preserve">MGLS:2017 </w:t>
      </w:r>
      <w:r w:rsidRPr="00AE0847">
        <w:t>OFT2</w:t>
      </w:r>
      <w:r w:rsidRPr="00A531C0">
        <w:t xml:space="preserve">. The out-of-school student session will take approximately </w:t>
      </w:r>
      <w:r w:rsidR="008920F0">
        <w:t>45</w:t>
      </w:r>
      <w:r w:rsidRPr="00A531C0" w:rsidR="00247869">
        <w:t xml:space="preserve"> </w:t>
      </w:r>
      <w:r w:rsidRPr="00A531C0">
        <w:t xml:space="preserve">minutes and include </w:t>
      </w:r>
      <w:r w:rsidR="00AC2739">
        <w:t xml:space="preserve">only </w:t>
      </w:r>
      <w:r w:rsidR="0020229E">
        <w:t>the</w:t>
      </w:r>
      <w:r w:rsidR="008920F0">
        <w:t xml:space="preserve"> first stage of the</w:t>
      </w:r>
      <w:r w:rsidR="0020229E">
        <w:t xml:space="preserve"> </w:t>
      </w:r>
      <w:r w:rsidRPr="00A531C0">
        <w:t xml:space="preserve">mathematics </w:t>
      </w:r>
      <w:r w:rsidR="0020229E">
        <w:t xml:space="preserve">and </w:t>
      </w:r>
      <w:r w:rsidRPr="00A531C0">
        <w:t>reading</w:t>
      </w:r>
      <w:r w:rsidR="0020229E">
        <w:t xml:space="preserve"> assessments</w:t>
      </w:r>
      <w:r w:rsidRPr="00A531C0">
        <w:t xml:space="preserve"> and </w:t>
      </w:r>
      <w:r>
        <w:t>the student survey</w:t>
      </w:r>
      <w:r w:rsidRPr="00A531C0">
        <w:t xml:space="preserve">. </w:t>
      </w:r>
      <w:r w:rsidR="008F7950">
        <w:t xml:space="preserve"> Students may also choose to complete a 75-minute session which would include the second stage of the mathematics and reading assessments. </w:t>
      </w:r>
      <w:r w:rsidRPr="00A531C0">
        <w:t xml:space="preserve">Height and weight measurements </w:t>
      </w:r>
      <w:r w:rsidR="00CB04A8">
        <w:t xml:space="preserve">and executive function tasks </w:t>
      </w:r>
      <w:r w:rsidRPr="00A531C0">
        <w:t>will not be collected from students participating outside of school.</w:t>
      </w:r>
    </w:p>
    <w:p w:rsidR="0025683F" w:rsidP="00C90341" w:rsidRDefault="001F3749" w14:paraId="25CE860C" w14:textId="77777777">
      <w:pPr>
        <w:widowControl w:val="0"/>
        <w:spacing w:before="240" w:after="120" w:line="21" w:lineRule="atLeast"/>
      </w:pPr>
      <w:r w:rsidRPr="00416538">
        <w:t xml:space="preserve">The </w:t>
      </w:r>
      <w:r>
        <w:t>MS2</w:t>
      </w:r>
      <w:r w:rsidRPr="00416538">
        <w:t xml:space="preserve"> out-of-school data collection will be conducted with students </w:t>
      </w:r>
      <w:r w:rsidRPr="008F2560">
        <w:t xml:space="preserve">who are not in base-year, destination, or transfer schools with at least four study students, whose schools </w:t>
      </w:r>
      <w:r w:rsidRPr="00AE0847">
        <w:t xml:space="preserve">are unable or unwilling to schedule an in-school </w:t>
      </w:r>
      <w:r w:rsidRPr="00AE0847">
        <w:lastRenderedPageBreak/>
        <w:t xml:space="preserve">session, </w:t>
      </w:r>
      <w:r w:rsidR="00CB04A8">
        <w:t xml:space="preserve">students who are homeschooled, </w:t>
      </w:r>
      <w:r w:rsidRPr="00AE0847">
        <w:t>or with students who miss the in-school session due to absence or an unreturned explicit permission form.</w:t>
      </w:r>
    </w:p>
    <w:p w:rsidRPr="00551B72" w:rsidR="001F3749" w:rsidP="00C90341" w:rsidRDefault="001F3749" w14:paraId="53006551" w14:textId="2CD5EC14">
      <w:pPr>
        <w:widowControl w:val="0"/>
        <w:numPr>
          <w:ilvl w:val="0"/>
          <w:numId w:val="33"/>
        </w:numPr>
        <w:spacing w:before="240" w:after="120" w:line="21" w:lineRule="atLeast"/>
        <w:ind w:left="360" w:hanging="270"/>
      </w:pPr>
      <w:r w:rsidRPr="00416538">
        <w:t xml:space="preserve">Because </w:t>
      </w:r>
      <w:r>
        <w:t>MS2</w:t>
      </w:r>
      <w:r w:rsidRPr="00416538">
        <w:t xml:space="preserve"> students are minors, </w:t>
      </w:r>
      <w:r w:rsidR="00C90341">
        <w:t xml:space="preserve">initial </w:t>
      </w:r>
      <w:r w:rsidRPr="00416538">
        <w:t xml:space="preserve">communication </w:t>
      </w:r>
      <w:r w:rsidRPr="0080162D">
        <w:t xml:space="preserve">with them will </w:t>
      </w:r>
      <w:r w:rsidRPr="0080162D" w:rsidR="00C90341">
        <w:t xml:space="preserve">go </w:t>
      </w:r>
      <w:r w:rsidRPr="0080162D">
        <w:t>through their parents or guardians. The parent or guardian of the study student will receive a letter and/or email telling him or her about the study and inviting the study student to participate via Web (</w:t>
      </w:r>
      <w:r w:rsidR="004A00D6">
        <w:t>Appendix</w:t>
      </w:r>
      <w:r w:rsidRPr="0080162D">
        <w:t xml:space="preserve"> </w:t>
      </w:r>
      <w:r w:rsidRPr="0080162D" w:rsidR="00C67C56">
        <w:t>MS2</w:t>
      </w:r>
      <w:r w:rsidRPr="0080162D" w:rsidR="003E74A2">
        <w:t>B</w:t>
      </w:r>
      <w:r w:rsidRPr="0080162D" w:rsidR="00C67C56">
        <w:t>-</w:t>
      </w:r>
      <w:r w:rsidRPr="0080162D" w:rsidR="003E74A2">
        <w:t>R1</w:t>
      </w:r>
      <w:r w:rsidR="00F24944">
        <w:t>, MS2-W.3.a</w:t>
      </w:r>
      <w:r w:rsidRPr="0080162D">
        <w:t>)</w:t>
      </w:r>
      <w:r w:rsidRPr="0080162D" w:rsidR="0005471D">
        <w:t>, along with a set of FAQs about the out-of-school collection (</w:t>
      </w:r>
      <w:r w:rsidR="004A00D6">
        <w:t>Appendix</w:t>
      </w:r>
      <w:r w:rsidRPr="0080162D" w:rsidR="0005471D">
        <w:t xml:space="preserve"> </w:t>
      </w:r>
      <w:r w:rsidRPr="0080162D" w:rsidR="003E74A2">
        <w:t>MS2B-R8g</w:t>
      </w:r>
      <w:r w:rsidRPr="0080162D" w:rsidR="0005471D">
        <w:t>)</w:t>
      </w:r>
      <w:r w:rsidRPr="0080162D">
        <w:t>. As an enclosure in the parent mailing, the parent will receive an envelope addressed to the student. This envelope will contain a letter to the student inviting him or her to participate via Web and will contain information to log in to the session (</w:t>
      </w:r>
      <w:r w:rsidR="004A00D6">
        <w:t>Appendix</w:t>
      </w:r>
      <w:r w:rsidRPr="0080162D">
        <w:t xml:space="preserve"> </w:t>
      </w:r>
      <w:r w:rsidRPr="0080162D" w:rsidR="00C67C56">
        <w:t>MS2</w:t>
      </w:r>
      <w:r w:rsidRPr="0080162D" w:rsidR="003E74A2">
        <w:t>B</w:t>
      </w:r>
      <w:r w:rsidRPr="0080162D" w:rsidR="00C67C56">
        <w:t>-</w:t>
      </w:r>
      <w:r w:rsidRPr="0080162D" w:rsidR="003E74A2">
        <w:t>R3, MS2B-R6</w:t>
      </w:r>
      <w:r w:rsidRPr="0080162D">
        <w:t>). By the parent passing the information on to the student for participation, the parent implies permission for the student to participate.</w:t>
      </w:r>
      <w:r w:rsidR="00CE31D9">
        <w:t xml:space="preserve"> </w:t>
      </w:r>
      <w:r w:rsidRPr="0080162D" w:rsidR="00C90341">
        <w:t>If parents provide permission by phone, subsequent communication can take place with the student directl</w:t>
      </w:r>
      <w:r w:rsidR="00C90341">
        <w:t xml:space="preserve">y. </w:t>
      </w:r>
      <w:r w:rsidR="00F24944">
        <w:t>If student email is provided, email reminders will be sent to students as well (</w:t>
      </w:r>
      <w:r w:rsidR="004A00D6">
        <w:t>Appendix</w:t>
      </w:r>
      <w:r w:rsidR="00F24944">
        <w:t xml:space="preserve"> MS2-W.5a through MS2-W.5e).</w:t>
      </w:r>
    </w:p>
    <w:p w:rsidR="0025683F" w:rsidP="00C90341" w:rsidRDefault="001F3749" w14:paraId="39F86A0D" w14:textId="77777777">
      <w:pPr>
        <w:widowControl w:val="0"/>
        <w:numPr>
          <w:ilvl w:val="0"/>
          <w:numId w:val="33"/>
        </w:numPr>
        <w:spacing w:before="240" w:after="120" w:line="21" w:lineRule="atLeast"/>
        <w:ind w:left="360" w:hanging="270"/>
      </w:pPr>
      <w:r w:rsidRPr="00551B72">
        <w:t xml:space="preserve">The student will complete </w:t>
      </w:r>
      <w:r>
        <w:t xml:space="preserve">the same 90-minute </w:t>
      </w:r>
      <w:r w:rsidRPr="00551B72">
        <w:t xml:space="preserve">session </w:t>
      </w:r>
      <w:r>
        <w:t xml:space="preserve">that their </w:t>
      </w:r>
      <w:r w:rsidRPr="0080162D">
        <w:t>counterparts will be taking in school except that they will not have executive function components or height and weight measurements taken.</w:t>
      </w:r>
    </w:p>
    <w:p w:rsidRPr="0080162D" w:rsidR="001F3749" w:rsidP="00C90341" w:rsidRDefault="001F3749" w14:paraId="7CFA7172" w14:textId="7EF93879">
      <w:pPr>
        <w:widowControl w:val="0"/>
        <w:spacing w:before="240" w:after="120" w:line="21" w:lineRule="atLeast"/>
      </w:pPr>
      <w:r w:rsidRPr="0080162D">
        <w:t>Parents of nonresponding students will receive reminder emails, letters, and postcards with information repeating the instructions on how the study student may access the survey. Emails will be sent approximately every 6-10 days and letters approximately every 2-3 weeks. Telephone prompting will also take place.</w:t>
      </w:r>
      <w:r w:rsidR="00CE31D9">
        <w:t xml:space="preserve"> </w:t>
      </w:r>
      <w:r w:rsidRPr="0080162D" w:rsidR="0005471D">
        <w:t>If telephone prompting is unsuccessful and we have a valid mailing address, a session facilitator will visit the home and speak to the parent about prompting the student to participate.</w:t>
      </w:r>
      <w:r w:rsidR="00CE31D9">
        <w:t xml:space="preserve"> </w:t>
      </w:r>
      <w:r w:rsidRPr="0080162D" w:rsidR="0005471D">
        <w:t>The SF will have his/her laptop and Chromebook so the student can complete the online student assessment then.</w:t>
      </w:r>
      <w:r w:rsidR="00CE31D9">
        <w:t xml:space="preserve"> </w:t>
      </w:r>
      <w:r w:rsidRPr="0080162D" w:rsidR="0005471D">
        <w:t xml:space="preserve">Parents who have not completed the parent interview will also be given the opportunity to complete the online parent survey </w:t>
      </w:r>
      <w:r w:rsidR="009070EF">
        <w:t xml:space="preserve">with the SF’s project laptop </w:t>
      </w:r>
      <w:r w:rsidRPr="0080162D" w:rsidR="0005471D">
        <w:t xml:space="preserve">while </w:t>
      </w:r>
      <w:r w:rsidR="009070EF">
        <w:t>he/she</w:t>
      </w:r>
      <w:r w:rsidRPr="0080162D" w:rsidR="0005471D">
        <w:t xml:space="preserve"> is there.</w:t>
      </w:r>
      <w:r w:rsidR="00CE31D9">
        <w:t xml:space="preserve"> </w:t>
      </w:r>
      <w:r w:rsidRPr="0080162D" w:rsidR="0005471D">
        <w:t xml:space="preserve">Parents and/or students who receive an incentive as a token of appreciation will be asked to sign the receipt in </w:t>
      </w:r>
      <w:r w:rsidR="004A00D6">
        <w:t>Appendix</w:t>
      </w:r>
      <w:r w:rsidRPr="0080162D" w:rsidR="0005471D">
        <w:t xml:space="preserve"> </w:t>
      </w:r>
      <w:r w:rsidRPr="0080162D" w:rsidR="004218C5">
        <w:t>MS2B-R10</w:t>
      </w:r>
      <w:r w:rsidRPr="0080162D" w:rsidR="0005471D">
        <w:t>.</w:t>
      </w:r>
      <w:r w:rsidR="00CE31D9">
        <w:t xml:space="preserve"> </w:t>
      </w:r>
      <w:r w:rsidRPr="0080162D" w:rsidR="0005471D">
        <w:t xml:space="preserve">If a session facilitator tries to visit, but no parent is home, he/she will leave a “Sorry I Missed You” like in </w:t>
      </w:r>
      <w:r w:rsidR="004A00D6">
        <w:t>Appendix</w:t>
      </w:r>
      <w:r w:rsidRPr="0080162D" w:rsidR="0005471D">
        <w:t xml:space="preserve"> </w:t>
      </w:r>
      <w:r w:rsidRPr="0080162D" w:rsidR="004218C5">
        <w:t>MS2B-R9</w:t>
      </w:r>
      <w:r w:rsidRPr="0080162D" w:rsidR="0005471D">
        <w:t xml:space="preserve"> in the door.</w:t>
      </w:r>
    </w:p>
    <w:p w:rsidR="0025683F" w:rsidP="00C90341" w:rsidRDefault="008A6F30" w14:paraId="2090CD93" w14:textId="77777777">
      <w:pPr>
        <w:widowControl w:val="0"/>
        <w:spacing w:before="240" w:after="120" w:line="21" w:lineRule="atLeast"/>
      </w:pPr>
      <w:r w:rsidRPr="00E75117">
        <w:rPr>
          <w:b/>
        </w:rPr>
        <w:t xml:space="preserve">Parent Recruitment and Survey. </w:t>
      </w:r>
      <w:r w:rsidRPr="0080162D">
        <w:t xml:space="preserve">While MGLS:2017 recruiters are following up with schools regarding enrollment status updates, recruiters will inquire about schools’ procedures for obtaining consent for students to participate in the follow-up round. </w:t>
      </w:r>
      <w:r w:rsidR="002E3394">
        <w:t xml:space="preserve">Schools will be given one of three options: (1) an notification letter about their child’s participation in the study at the school; (2) an implicit permission letter which gives parents the option of opting out of their child’s participation; or (3) explicit permission which requires that parents provide written permission for their child to participate </w:t>
      </w:r>
      <w:r w:rsidRPr="0080162D">
        <w:t>(</w:t>
      </w:r>
      <w:r w:rsidR="004A00D6">
        <w:t>Appendix</w:t>
      </w:r>
      <w:r w:rsidRPr="0080162D">
        <w:t xml:space="preserve"> MS2</w:t>
      </w:r>
      <w:r w:rsidRPr="0080162D" w:rsidR="004218C5">
        <w:t>B</w:t>
      </w:r>
      <w:r w:rsidRPr="0080162D">
        <w:t>-</w:t>
      </w:r>
      <w:r w:rsidRPr="0080162D" w:rsidR="004218C5">
        <w:t>Q1</w:t>
      </w:r>
      <w:r w:rsidRPr="0080162D">
        <w:t xml:space="preserve"> through MS2</w:t>
      </w:r>
      <w:r w:rsidRPr="0080162D" w:rsidR="004218C5">
        <w:t>B</w:t>
      </w:r>
      <w:r w:rsidRPr="0080162D">
        <w:t>-</w:t>
      </w:r>
      <w:r w:rsidRPr="0080162D" w:rsidR="004218C5">
        <w:t>Q</w:t>
      </w:r>
      <w:r w:rsidR="00316210">
        <w:t>3</w:t>
      </w:r>
      <w:r w:rsidRPr="0080162D">
        <w:t>)</w:t>
      </w:r>
      <w:r w:rsidR="002E3394">
        <w:t xml:space="preserve">. </w:t>
      </w:r>
      <w:r w:rsidRPr="0080162D">
        <w:t>In MS2B, proactive parent recruitment will be focused on maximizing the number of parents (1) returning signed explicit consent forms</w:t>
      </w:r>
      <w:r w:rsidR="002B226E">
        <w:t xml:space="preserve"> for the child</w:t>
      </w:r>
      <w:r w:rsidRPr="0080162D">
        <w:t xml:space="preserve"> and (2) completing the parent survey.</w:t>
      </w:r>
    </w:p>
    <w:p w:rsidRPr="0080162D" w:rsidR="008A6F30" w:rsidP="00C90341" w:rsidRDefault="008A6F30" w14:paraId="3B5322DA" w14:textId="0A094460">
      <w:pPr>
        <w:widowControl w:val="0"/>
        <w:spacing w:before="240" w:after="120" w:line="21" w:lineRule="atLeast"/>
      </w:pPr>
      <w:r w:rsidRPr="0080162D">
        <w:t>The initial communication with parents consisting of introductory and consent materials will be distributed to parents in a way each school believes to be most appropriate</w:t>
      </w:r>
      <w:r w:rsidRPr="00AE0847">
        <w:t xml:space="preserve"> and effective (e.g., sending the materials home with students; the school or district sending the materials directly to parents; and/or trained MGLS:2017 recruitment staff contacting parents directly by mail, email, and/or phone). The initial materials will introduce the study, explain the study’s purpose and the importance of student and parent participation, describe what is involved in participation, and specify the consent </w:t>
      </w:r>
      <w:r w:rsidRPr="0080162D">
        <w:t>procedure that is being used by their school. If the school chose explicit or implicit reconsenting,</w:t>
      </w:r>
      <w:r w:rsidR="00CE31D9">
        <w:t xml:space="preserve"> </w:t>
      </w:r>
      <w:r w:rsidRPr="0080162D">
        <w:t>the materials will include a consent seeking letter to all parents plus a consent form of the type specified by the school (</w:t>
      </w:r>
      <w:r w:rsidR="004A00D6">
        <w:t>Appendix</w:t>
      </w:r>
      <w:r w:rsidRPr="0080162D">
        <w:t xml:space="preserve"> </w:t>
      </w:r>
      <w:r w:rsidRPr="0080162D" w:rsidR="00C67C56">
        <w:t>MS2</w:t>
      </w:r>
      <w:r w:rsidRPr="0080162D" w:rsidR="00F119FA">
        <w:t>B</w:t>
      </w:r>
      <w:r w:rsidRPr="0080162D" w:rsidR="00C67C56">
        <w:t>-</w:t>
      </w:r>
      <w:r w:rsidRPr="0080162D" w:rsidR="00F119FA">
        <w:t>Q1</w:t>
      </w:r>
      <w:r w:rsidRPr="0080162D">
        <w:t xml:space="preserve"> through </w:t>
      </w:r>
      <w:r w:rsidRPr="0080162D" w:rsidR="00C67C56">
        <w:t>MS2</w:t>
      </w:r>
      <w:r w:rsidRPr="0080162D" w:rsidR="00F119FA">
        <w:t>B</w:t>
      </w:r>
      <w:r w:rsidRPr="0080162D" w:rsidR="00C67C56">
        <w:t>-</w:t>
      </w:r>
      <w:r w:rsidRPr="0080162D" w:rsidR="00F119FA">
        <w:t>Q</w:t>
      </w:r>
      <w:r w:rsidR="00316210">
        <w:t>3</w:t>
      </w:r>
      <w:r w:rsidRPr="0080162D">
        <w:t>), a colorful recruitment-oriented brochure (</w:t>
      </w:r>
      <w:r w:rsidR="004A00D6">
        <w:t>Appendix</w:t>
      </w:r>
      <w:r w:rsidRPr="0080162D">
        <w:t xml:space="preserve"> </w:t>
      </w:r>
      <w:r w:rsidRPr="0080162D" w:rsidR="00C67C56">
        <w:t>MS2-</w:t>
      </w:r>
      <w:r w:rsidRPr="0080162D" w:rsidR="00F119FA">
        <w:t>A1</w:t>
      </w:r>
      <w:r w:rsidRPr="0080162D">
        <w:t>), and a sheet of FAQs about the study (</w:t>
      </w:r>
      <w:r w:rsidR="004A00D6">
        <w:t>Appendix</w:t>
      </w:r>
      <w:r w:rsidRPr="0080162D">
        <w:t xml:space="preserve"> </w:t>
      </w:r>
      <w:r w:rsidRPr="0080162D" w:rsidR="00C67C56">
        <w:t>MS2</w:t>
      </w:r>
      <w:r w:rsidRPr="0080162D" w:rsidR="00F119FA">
        <w:t>B</w:t>
      </w:r>
      <w:r w:rsidRPr="0080162D" w:rsidR="00C67C56">
        <w:t>-</w:t>
      </w:r>
      <w:r w:rsidRPr="0080162D" w:rsidR="00F119FA">
        <w:t>R8f</w:t>
      </w:r>
      <w:r w:rsidRPr="0080162D">
        <w:t xml:space="preserve">) with links for accessing the MGLS:2017 recruitment website (website text in </w:t>
      </w:r>
      <w:r w:rsidR="004A00D6">
        <w:t>Appendix</w:t>
      </w:r>
      <w:r w:rsidRPr="0080162D">
        <w:t xml:space="preserve"> </w:t>
      </w:r>
      <w:r w:rsidRPr="0080162D" w:rsidR="00C67C56">
        <w:t>MS2-</w:t>
      </w:r>
      <w:r w:rsidRPr="0080162D" w:rsidR="00F119FA">
        <w:t>B1</w:t>
      </w:r>
      <w:r w:rsidRPr="0080162D">
        <w:t>). Additionally, in schools using explicit consent, the parental consent form for student’s participation, which will be included in the initial communication materials, will ask parents to provide their contact information.</w:t>
      </w:r>
    </w:p>
    <w:p w:rsidRPr="0080162D" w:rsidR="008A6F30" w:rsidP="00C90341" w:rsidRDefault="008A6F30" w14:paraId="7F6CDD28" w14:textId="342DE46C">
      <w:pPr>
        <w:widowControl w:val="0"/>
        <w:spacing w:before="240" w:after="120" w:line="21" w:lineRule="atLeast"/>
      </w:pPr>
      <w:r w:rsidRPr="0080162D">
        <w:t xml:space="preserve">The parent survey is expected to take an average of </w:t>
      </w:r>
      <w:r w:rsidRPr="0080162D" w:rsidR="006458D9">
        <w:t xml:space="preserve">35 </w:t>
      </w:r>
      <w:r w:rsidRPr="0080162D">
        <w:t xml:space="preserve">minutes to complete and will feature a multi-mode approach, with self-administered </w:t>
      </w:r>
      <w:r w:rsidR="00C30393">
        <w:t>web</w:t>
      </w:r>
      <w:r w:rsidRPr="0080162D">
        <w:t>-based questionnaires and a telephone interview follow-up for respondents not completing the questionnaire online. The instrument will be available in both English and Spanish.</w:t>
      </w:r>
    </w:p>
    <w:p w:rsidRPr="0080162D" w:rsidR="008A6F30" w:rsidP="00C90341" w:rsidRDefault="008A6F30" w14:paraId="0E6D512E" w14:textId="77777777">
      <w:pPr>
        <w:widowControl w:val="0"/>
        <w:spacing w:before="240" w:after="120" w:line="21" w:lineRule="atLeast"/>
      </w:pPr>
      <w:r w:rsidRPr="0080162D">
        <w:t xml:space="preserve">Contacts with parents will be made using information received from the base year school, the MS1 parent survey, the parent address update, batch tracing, and the school-provided enrollment status update. The parent data </w:t>
      </w:r>
      <w:r w:rsidRPr="0080162D">
        <w:lastRenderedPageBreak/>
        <w:t>collection will generally be carried out as detailed below.</w:t>
      </w:r>
    </w:p>
    <w:p w:rsidRPr="0080162D" w:rsidR="008A6F30" w:rsidP="00C90341" w:rsidRDefault="008A6F30" w14:paraId="12CFF8C0" w14:textId="3B8C20A8">
      <w:pPr>
        <w:widowControl w:val="0"/>
        <w:numPr>
          <w:ilvl w:val="0"/>
          <w:numId w:val="17"/>
        </w:numPr>
        <w:spacing w:before="240" w:after="120" w:line="21" w:lineRule="atLeast"/>
        <w:ind w:left="360" w:hanging="270"/>
      </w:pPr>
      <w:r w:rsidRPr="0080162D">
        <w:t>Parent respondents will receive a letter and/or an email (</w:t>
      </w:r>
      <w:r w:rsidR="004A00D6">
        <w:t>Appendix</w:t>
      </w:r>
      <w:r w:rsidRPr="0080162D">
        <w:t xml:space="preserve"> </w:t>
      </w:r>
      <w:r w:rsidRPr="0080162D" w:rsidR="00C67C56">
        <w:t>MS</w:t>
      </w:r>
      <w:r w:rsidRPr="0080162D" w:rsidR="00F119FA">
        <w:t>2B</w:t>
      </w:r>
      <w:r w:rsidRPr="0080162D" w:rsidR="00C67C56">
        <w:t>-</w:t>
      </w:r>
      <w:r w:rsidRPr="0080162D" w:rsidR="00F119FA">
        <w:t>R1</w:t>
      </w:r>
      <w:r w:rsidR="00F24944">
        <w:t>,</w:t>
      </w:r>
      <w:r w:rsidR="009B15BE">
        <w:t xml:space="preserve"> MS2-W.3.a</w:t>
      </w:r>
      <w:r w:rsidRPr="0080162D">
        <w:t>) that announces the launch of the survey and provides a link to the online instrument.</w:t>
      </w:r>
    </w:p>
    <w:p w:rsidRPr="00551B72" w:rsidR="008A6F30" w:rsidP="00C90341" w:rsidRDefault="008A6F30" w14:paraId="4F86A994" w14:textId="77777777">
      <w:pPr>
        <w:widowControl w:val="0"/>
        <w:numPr>
          <w:ilvl w:val="0"/>
          <w:numId w:val="17"/>
        </w:numPr>
        <w:spacing w:before="240" w:after="120" w:line="21" w:lineRule="atLeast"/>
        <w:ind w:left="360" w:hanging="270"/>
      </w:pPr>
      <w:r w:rsidRPr="0080162D">
        <w:t>Upon completion of the survey, parents</w:t>
      </w:r>
      <w:r w:rsidRPr="00551B72">
        <w:t xml:space="preserve"> will receive a thank you letter and incentive.</w:t>
      </w:r>
    </w:p>
    <w:p w:rsidR="008A6F30" w:rsidP="00C90341" w:rsidRDefault="008A6F30" w14:paraId="7C2465B5" w14:textId="77777777">
      <w:pPr>
        <w:widowControl w:val="0"/>
        <w:numPr>
          <w:ilvl w:val="0"/>
          <w:numId w:val="17"/>
        </w:numPr>
        <w:spacing w:before="240" w:after="120" w:line="21" w:lineRule="atLeast"/>
        <w:ind w:left="360" w:hanging="270"/>
      </w:pPr>
      <w:r w:rsidRPr="00551B72">
        <w:t>For nonresponding parents, follow-up</w:t>
      </w:r>
      <w:r>
        <w:t xml:space="preserve"> prompting</w:t>
      </w:r>
      <w:r w:rsidRPr="00551B72">
        <w:t xml:space="preserve"> will include reminder emails, letters, </w:t>
      </w:r>
      <w:r>
        <w:t>texts, and/</w:t>
      </w:r>
      <w:r w:rsidRPr="00551B72">
        <w:t>or postcards with information repeating the instructions on how to access the survey.</w:t>
      </w:r>
    </w:p>
    <w:p w:rsidRPr="00551B72" w:rsidR="008A6F30" w:rsidP="00C90341" w:rsidRDefault="008A6F30" w14:paraId="1B5ED3E2" w14:textId="77777777">
      <w:pPr>
        <w:widowControl w:val="0"/>
        <w:numPr>
          <w:ilvl w:val="1"/>
          <w:numId w:val="17"/>
        </w:numPr>
        <w:spacing w:before="240" w:after="120" w:line="21" w:lineRule="atLeast"/>
        <w:ind w:left="630" w:hanging="270"/>
      </w:pPr>
      <w:r w:rsidRPr="00551B72">
        <w:t xml:space="preserve">Emails will be sent approximately every </w:t>
      </w:r>
      <w:r>
        <w:t>6-</w:t>
      </w:r>
      <w:r w:rsidRPr="00551B72">
        <w:t xml:space="preserve">10 days and letters will be sent approximately </w:t>
      </w:r>
      <w:r>
        <w:t>every 2-3 weeks</w:t>
      </w:r>
      <w:r w:rsidRPr="00551B72">
        <w:t>.</w:t>
      </w:r>
    </w:p>
    <w:p w:rsidRPr="009D50FF" w:rsidR="008A6F30" w:rsidP="00C90341" w:rsidRDefault="008A6F30" w14:paraId="1FF333C9" w14:textId="411076B7">
      <w:pPr>
        <w:widowControl w:val="0"/>
        <w:numPr>
          <w:ilvl w:val="0"/>
          <w:numId w:val="17"/>
        </w:numPr>
        <w:spacing w:before="240" w:after="120" w:line="21" w:lineRule="atLeast"/>
        <w:ind w:left="360" w:hanging="270"/>
      </w:pPr>
      <w:r>
        <w:t>P</w:t>
      </w:r>
      <w:r w:rsidRPr="00551B72">
        <w:t xml:space="preserve">arents will </w:t>
      </w:r>
      <w:r>
        <w:t xml:space="preserve">begin </w:t>
      </w:r>
      <w:r w:rsidRPr="00551B72">
        <w:t>receiv</w:t>
      </w:r>
      <w:r>
        <w:t>ing</w:t>
      </w:r>
      <w:r w:rsidRPr="00551B72">
        <w:t xml:space="preserve"> telephone prompting </w:t>
      </w:r>
      <w:r>
        <w:t>and text messaging approximately</w:t>
      </w:r>
      <w:r w:rsidRPr="00551B72">
        <w:t xml:space="preserve"> </w:t>
      </w:r>
      <w:r>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rsidRPr="009D50FF" w:rsidR="009D50FF" w:rsidP="009D50FF" w:rsidRDefault="009D50FF" w14:paraId="134B96C4" w14:textId="53F7B3EB">
      <w:pPr>
        <w:widowControl w:val="0"/>
        <w:numPr>
          <w:ilvl w:val="0"/>
          <w:numId w:val="17"/>
        </w:numPr>
        <w:spacing w:before="240" w:after="120" w:line="21" w:lineRule="atLeast"/>
        <w:ind w:left="450"/>
      </w:pPr>
      <w:bookmarkStart w:name="_Hlk35435722" w:id="25"/>
      <w:r w:rsidRPr="009D50FF">
        <w:t>On or about</w:t>
      </w:r>
      <w:r w:rsidR="008F7950">
        <w:t xml:space="preserve"> May</w:t>
      </w:r>
      <w:r w:rsidRPr="009D50FF">
        <w:t xml:space="preserve"> 1, 2020, parents will receive an incentive boost. Parents who have not responded as of this date will be offered a $30 incentive instead of the $20 incentive initially offered.  </w:t>
      </w:r>
    </w:p>
    <w:bookmarkEnd w:id="25"/>
    <w:p w:rsidRPr="0080162D" w:rsidR="008A6F30" w:rsidP="00C90341" w:rsidRDefault="008A6F30" w14:paraId="50165FB7" w14:textId="6E2B4ACE">
      <w:pPr>
        <w:widowControl w:val="0"/>
        <w:numPr>
          <w:ilvl w:val="0"/>
          <w:numId w:val="17"/>
        </w:numPr>
        <w:spacing w:before="240" w:after="120" w:line="21" w:lineRule="atLeast"/>
        <w:ind w:left="360" w:hanging="270"/>
      </w:pPr>
      <w:r>
        <w:t xml:space="preserve">About five </w:t>
      </w:r>
      <w:r w:rsidRPr="00551B72">
        <w:t>weeks prior to the end of the data collection period, all parents who have not yet participated will be invited to complete an abbreviated version of the parent survey</w:t>
      </w:r>
      <w:r>
        <w:t xml:space="preserve">, approximately </w:t>
      </w:r>
      <w:r w:rsidR="00AA3950">
        <w:t xml:space="preserve">20 </w:t>
      </w:r>
      <w:r>
        <w:t>minutes in length, either online or by phone</w:t>
      </w:r>
      <w:r w:rsidRPr="00551B72">
        <w:t>.</w:t>
      </w:r>
      <w:r>
        <w:t xml:space="preserve"> The abbreviated survey includes a subset of items from the full parent survey. Items were selected based on their importance </w:t>
      </w:r>
      <w:r w:rsidRPr="0080162D">
        <w:t>to researchers, and cover household composition, parent education level and background, household languages, student health, and employment and income information.</w:t>
      </w:r>
      <w:r w:rsidR="00CE31D9">
        <w:t xml:space="preserve"> </w:t>
      </w:r>
      <w:r w:rsidRPr="0080162D">
        <w:t xml:space="preserve">For </w:t>
      </w:r>
      <w:proofErr w:type="spellStart"/>
      <w:r w:rsidRPr="0080162D">
        <w:t>nonrespondents</w:t>
      </w:r>
      <w:proofErr w:type="spellEnd"/>
      <w:r w:rsidRPr="0080162D">
        <w:t>, a follow up reminder postcard (</w:t>
      </w:r>
      <w:r w:rsidR="004A00D6">
        <w:t>Appendix</w:t>
      </w:r>
      <w:r w:rsidRPr="0080162D">
        <w:t xml:space="preserve"> </w:t>
      </w:r>
      <w:r w:rsidRPr="0080162D" w:rsidR="00F119FA">
        <w:t>MS2B-R8c</w:t>
      </w:r>
      <w:r w:rsidRPr="0080162D">
        <w:t>) will be sent to prompt the parent to complete the online survey</w:t>
      </w:r>
      <w:r w:rsidR="00F24944">
        <w:t>, as well as an email reminder (MS2-W.3.e)</w:t>
      </w:r>
      <w:r w:rsidRPr="0080162D">
        <w:t>.</w:t>
      </w:r>
    </w:p>
    <w:p w:rsidR="008A6F30" w:rsidP="00C90341" w:rsidRDefault="008A6F30" w14:paraId="0562C414" w14:textId="55DB413C">
      <w:pPr>
        <w:widowControl w:val="0"/>
        <w:numPr>
          <w:ilvl w:val="0"/>
          <w:numId w:val="17"/>
        </w:numPr>
        <w:spacing w:before="240" w:after="120" w:line="21" w:lineRule="atLeast"/>
        <w:ind w:left="360" w:hanging="270"/>
      </w:pPr>
      <w:r w:rsidRPr="0080162D">
        <w:t>About three weeks prior to the end of the data collection period, all nonresponding parents will receive a mini parent survey, which is designed to be a one-page (front and back) paper-and-pencil survey. It will be mailed in the final three weeks of data collection to all parents who have not completed either the full or the abbreviated survey. The mini survey includes only the most critical items from the parent survey covering household composition, household income, and parents’ education level and employment status. As noted in Part C (Part C.4.2.1), the relevant parent questionnaire items were reworded or otherwise adapted to better fit the paper</w:t>
      </w:r>
      <w:r w:rsidR="00C97E82">
        <w:t>-</w:t>
      </w:r>
      <w:r w:rsidRPr="0080162D">
        <w:t>and</w:t>
      </w:r>
      <w:r w:rsidR="00C97E82">
        <w:t>-</w:t>
      </w:r>
      <w:r w:rsidRPr="0080162D">
        <w:t>pencil format. The mini parent survey is expected to take about five minutes and will come with a postage-paid envelope for returning the completed survey.</w:t>
      </w:r>
      <w:r w:rsidR="00CE31D9">
        <w:t xml:space="preserve"> </w:t>
      </w:r>
      <w:proofErr w:type="spellStart"/>
      <w:r w:rsidRPr="0080162D">
        <w:t>Nonrespondents</w:t>
      </w:r>
      <w:proofErr w:type="spellEnd"/>
      <w:r w:rsidRPr="0080162D">
        <w:t xml:space="preserve"> will receive a reminder </w:t>
      </w:r>
      <w:r w:rsidRPr="0080162D" w:rsidR="007E4127">
        <w:t>letter</w:t>
      </w:r>
      <w:r w:rsidRPr="0080162D">
        <w:t xml:space="preserve"> (</w:t>
      </w:r>
      <w:r w:rsidR="004A00D6">
        <w:t>Appendix</w:t>
      </w:r>
      <w:r w:rsidRPr="0080162D">
        <w:t xml:space="preserve"> </w:t>
      </w:r>
      <w:r w:rsidRPr="0080162D" w:rsidR="007E4127">
        <w:t>MS2B-R8d</w:t>
      </w:r>
      <w:r w:rsidRPr="0080162D">
        <w:t>) that will be sent</w:t>
      </w:r>
      <w:r>
        <w:t xml:space="preserve"> to prompt parents to complete the </w:t>
      </w:r>
      <w:r w:rsidR="00AA3950">
        <w:t xml:space="preserve">mini parent survey or the </w:t>
      </w:r>
      <w:r>
        <w:t>online survey.</w:t>
      </w:r>
    </w:p>
    <w:p w:rsidRPr="0080162D" w:rsidR="00BD0A59" w:rsidP="00C90341" w:rsidRDefault="00BD0A59" w14:paraId="6E34B7FD" w14:textId="1883D22A">
      <w:pPr>
        <w:widowControl w:val="0"/>
        <w:spacing w:before="240" w:after="120" w:line="21" w:lineRule="atLeast"/>
      </w:pPr>
      <w:r w:rsidRPr="00E75117">
        <w:rPr>
          <w:b/>
        </w:rPr>
        <w:t xml:space="preserve">Mathematics Teacher and Special Education Teacher Surveys. </w:t>
      </w:r>
      <w:r w:rsidRPr="00E75117">
        <w:t>The</w:t>
      </w:r>
      <w:r w:rsidRPr="00551B72">
        <w:t xml:space="preserve"> mathematics teacher and special education teacher</w:t>
      </w:r>
      <w:r>
        <w:t>/provider</w:t>
      </w:r>
      <w:r w:rsidRPr="00551B72">
        <w:t xml:space="preserve"> surveys are </w:t>
      </w:r>
      <w:r w:rsidR="006F17DA">
        <w:t>web</w:t>
      </w:r>
      <w:r w:rsidRPr="00551B72">
        <w:t>-based, self-administered surveys</w:t>
      </w:r>
      <w:r>
        <w:t>. The math teacher survey consists of</w:t>
      </w:r>
      <w:r w:rsidRPr="002C7607">
        <w:t xml:space="preserve"> </w:t>
      </w:r>
      <w:r>
        <w:t xml:space="preserve">questions for the teacher about: (1) her/himself; (2) the class(es) taught by the teacher which include at least one study sample member (these questions repeat for each separate class); and (3) each study child, referred to as </w:t>
      </w:r>
      <w:r w:rsidRPr="0080162D">
        <w:t>teacher student reports (TSRs). The special education teacher/provider survey consists of questions for the teacher about: (1) her/himself and (2) each study child (TSRs). For mathematics teachers, the combination of teacher questions and class questions is expected to take approximately 2</w:t>
      </w:r>
      <w:r w:rsidRPr="0080162D" w:rsidR="006458D9">
        <w:t>0</w:t>
      </w:r>
      <w:r w:rsidRPr="0080162D">
        <w:t xml:space="preserve"> minutes to complete, and the TSR is expected to take approximately </w:t>
      </w:r>
      <w:r w:rsidR="006F17DA">
        <w:t>7</w:t>
      </w:r>
      <w:r w:rsidRPr="0080162D" w:rsidR="006F17DA">
        <w:t xml:space="preserve"> </w:t>
      </w:r>
      <w:r w:rsidRPr="0080162D">
        <w:t>minutes to complete for each student. For special education teachers, the teacher portion is expected to take approximately 1</w:t>
      </w:r>
      <w:r w:rsidRPr="0080162D" w:rsidR="006458D9">
        <w:t>0</w:t>
      </w:r>
      <w:r w:rsidRPr="0080162D">
        <w:t xml:space="preserve"> minutes to complete, and the TSR is expected to take approximately </w:t>
      </w:r>
      <w:r w:rsidRPr="0080162D" w:rsidR="006458D9">
        <w:t xml:space="preserve">20 </w:t>
      </w:r>
      <w:r w:rsidRPr="0080162D">
        <w:t>minutes to complete for each student. The mathematics and special education teacher survey data collection will generally be carried out as follows below.</w:t>
      </w:r>
    </w:p>
    <w:p w:rsidRPr="0080162D" w:rsidR="00BD0A59" w:rsidP="00C90341" w:rsidRDefault="00BD0A59" w14:paraId="778349E9" w14:textId="08E20EC5">
      <w:pPr>
        <w:widowControl w:val="0"/>
        <w:numPr>
          <w:ilvl w:val="0"/>
          <w:numId w:val="17"/>
        </w:numPr>
        <w:spacing w:after="120" w:line="21" w:lineRule="atLeast"/>
        <w:ind w:left="360" w:hanging="270"/>
      </w:pPr>
      <w:r w:rsidRPr="0080162D">
        <w:t>For all students, their mathematics teacher, and for students identified as having an IEP, their special education teacher or the person who provides special education services will receive a letter and/or email (</w:t>
      </w:r>
      <w:r w:rsidR="004A00D6">
        <w:t>Appendix</w:t>
      </w:r>
      <w:r w:rsidRPr="0080162D">
        <w:t xml:space="preserve"> </w:t>
      </w:r>
      <w:r w:rsidRPr="0080162D" w:rsidR="00C67C56">
        <w:t>MS</w:t>
      </w:r>
      <w:r w:rsidRPr="0080162D" w:rsidR="002D188D">
        <w:t>2B-S1</w:t>
      </w:r>
      <w:r w:rsidRPr="0080162D" w:rsidR="00A41D98">
        <w:t>b</w:t>
      </w:r>
      <w:r w:rsidR="00F24944">
        <w:t>, MS2-W.2.a</w:t>
      </w:r>
      <w:r w:rsidRPr="0080162D">
        <w:t>) announcing the launch of the survey and providing them with a link to the survey.</w:t>
      </w:r>
      <w:r w:rsidR="00CE31D9">
        <w:t xml:space="preserve"> </w:t>
      </w:r>
      <w:r w:rsidRPr="0080162D" w:rsidR="0005471D">
        <w:t xml:space="preserve">While at the school during the pre-session visit on the session day, the Session Facilitator may leave a “reminder” postcard as in </w:t>
      </w:r>
      <w:r w:rsidR="004A00D6">
        <w:t>Appendix</w:t>
      </w:r>
      <w:r w:rsidRPr="0080162D" w:rsidR="0005471D">
        <w:t xml:space="preserve"> </w:t>
      </w:r>
      <w:r w:rsidRPr="0080162D" w:rsidR="002D188D">
        <w:t>MS2B-S2</w:t>
      </w:r>
      <w:r w:rsidRPr="0080162D" w:rsidR="0005471D">
        <w:t xml:space="preserve"> in the teacher’s mailbox in the school office to prompt them to </w:t>
      </w:r>
      <w:r w:rsidRPr="0080162D" w:rsidR="0005471D">
        <w:lastRenderedPageBreak/>
        <w:t>complete their online survey.</w:t>
      </w:r>
    </w:p>
    <w:p w:rsidRPr="0080162D" w:rsidR="00BD0A59" w:rsidP="00C90341" w:rsidRDefault="00BD0A59" w14:paraId="02B775B2" w14:textId="77777777">
      <w:pPr>
        <w:widowControl w:val="0"/>
        <w:numPr>
          <w:ilvl w:val="0"/>
          <w:numId w:val="17"/>
        </w:numPr>
        <w:spacing w:after="120" w:line="21" w:lineRule="atLeast"/>
        <w:ind w:left="360" w:hanging="270"/>
      </w:pPr>
      <w:r w:rsidRPr="0080162D">
        <w:t>Upon completion of the survey, teachers will receive a thank you letter and incentive.</w:t>
      </w:r>
    </w:p>
    <w:p w:rsidRPr="0080162D" w:rsidR="00BD0A59" w:rsidP="00C90341" w:rsidRDefault="00BD0A59" w14:paraId="2ECCB699" w14:textId="77777777">
      <w:pPr>
        <w:widowControl w:val="0"/>
        <w:numPr>
          <w:ilvl w:val="0"/>
          <w:numId w:val="17"/>
        </w:numPr>
        <w:spacing w:after="120" w:line="21" w:lineRule="atLeast"/>
        <w:ind w:left="360" w:hanging="270"/>
      </w:pPr>
      <w:r w:rsidRPr="0080162D">
        <w:t>For nonresponding mathematics and special education teachers, follow-ups will include reminder emails, letters, or postcards with information repeating instructions on how to access the survey. Emails will be sent approximately every 6-10 days and letters will be sent approximately every 2-3 weeks.</w:t>
      </w:r>
    </w:p>
    <w:p w:rsidR="00BD0A59" w:rsidP="00C90341" w:rsidRDefault="00BD0A59" w14:paraId="7E85E38B" w14:textId="468C69F9">
      <w:pPr>
        <w:widowControl w:val="0"/>
        <w:numPr>
          <w:ilvl w:val="0"/>
          <w:numId w:val="17"/>
        </w:numPr>
        <w:spacing w:after="120" w:line="21" w:lineRule="atLeast"/>
        <w:ind w:left="360" w:hanging="270"/>
      </w:pPr>
      <w:r w:rsidRPr="0080162D">
        <w:t xml:space="preserve">For teachers who have not completed their </w:t>
      </w:r>
      <w:r w:rsidR="00DA2C50">
        <w:t>web</w:t>
      </w:r>
      <w:r w:rsidRPr="0080162D">
        <w:t xml:space="preserve">-based surveys after approximately 2-3 weeks, additional follow-ups will be used, including but not limited to, a telephone </w:t>
      </w:r>
      <w:r w:rsidR="003803FC">
        <w:t>prompt</w:t>
      </w:r>
      <w:r w:rsidRPr="0080162D">
        <w:t xml:space="preserve"> encouraging teachers to complete their surveys.</w:t>
      </w:r>
    </w:p>
    <w:p w:rsidRPr="0080162D" w:rsidR="00EE0ADE" w:rsidP="00C90341" w:rsidRDefault="00EE0ADE" w14:paraId="13CA60D5" w14:textId="7FF35C98">
      <w:pPr>
        <w:widowControl w:val="0"/>
        <w:numPr>
          <w:ilvl w:val="0"/>
          <w:numId w:val="17"/>
        </w:numPr>
        <w:spacing w:after="120" w:line="21" w:lineRule="atLeast"/>
        <w:ind w:left="360" w:hanging="270"/>
      </w:pPr>
      <w:r>
        <w:t>In addition, SFs will prompt teachers while at the school for the student session. This may be done in-person or by a reminder postcard (Appendix MS2B-S2).</w:t>
      </w:r>
    </w:p>
    <w:p w:rsidRPr="0080162D" w:rsidR="00BD0A59" w:rsidP="00C90341" w:rsidRDefault="00BD0A59" w14:paraId="71775523" w14:textId="0643D852">
      <w:pPr>
        <w:widowControl w:val="0"/>
        <w:spacing w:before="240" w:after="120" w:line="21" w:lineRule="atLeast"/>
      </w:pPr>
      <w:r w:rsidRPr="00E75117">
        <w:rPr>
          <w:b/>
        </w:rPr>
        <w:t xml:space="preserve">School Administrator Survey. </w:t>
      </w:r>
      <w:r w:rsidRPr="0080162D">
        <w:t xml:space="preserve">The MS2 school administrator questionnaire will be web-based. It will take the administrator (generally, the principal or principal’s designee) approximately </w:t>
      </w:r>
      <w:r w:rsidRPr="0080162D" w:rsidR="006458D9">
        <w:t>40</w:t>
      </w:r>
      <w:r w:rsidRPr="0080162D">
        <w:t xml:space="preserve"> minutes to complete. The school administrator data collection will generally be carried out as described below.</w:t>
      </w:r>
    </w:p>
    <w:p w:rsidRPr="0080162D" w:rsidR="00BD0A59" w:rsidP="00C90341" w:rsidRDefault="00BD0A59" w14:paraId="0A0A137C" w14:textId="0F7CF5DA">
      <w:pPr>
        <w:widowControl w:val="0"/>
        <w:numPr>
          <w:ilvl w:val="0"/>
          <w:numId w:val="17"/>
        </w:numPr>
        <w:spacing w:after="120" w:line="21" w:lineRule="atLeast"/>
        <w:ind w:left="360" w:hanging="270"/>
      </w:pPr>
      <w:r w:rsidRPr="0080162D">
        <w:t>School administrators will receive a letter and/or an email announcing the launch of the survey with a link to the survey</w:t>
      </w:r>
      <w:r w:rsidR="00F24944">
        <w:t xml:space="preserve"> (</w:t>
      </w:r>
      <w:r w:rsidR="004A00D6">
        <w:t>Appendix</w:t>
      </w:r>
      <w:r w:rsidR="00F24944">
        <w:t xml:space="preserve"> MS2B-S1a, MS2-W.1a)</w:t>
      </w:r>
      <w:r w:rsidRPr="0080162D">
        <w:t>.</w:t>
      </w:r>
    </w:p>
    <w:p w:rsidRPr="0080162D" w:rsidR="00BD0A59" w:rsidP="00C90341" w:rsidRDefault="00BD0A59" w14:paraId="3F9A2196" w14:textId="69CFCF75">
      <w:pPr>
        <w:widowControl w:val="0"/>
        <w:numPr>
          <w:ilvl w:val="0"/>
          <w:numId w:val="17"/>
        </w:numPr>
        <w:spacing w:after="120" w:line="21" w:lineRule="atLeast"/>
        <w:ind w:left="360" w:hanging="270"/>
      </w:pPr>
      <w:r w:rsidRPr="0080162D">
        <w:t xml:space="preserve">Upon completion of the survey, school administrators will receive a thank you </w:t>
      </w:r>
      <w:r w:rsidR="000F4C46">
        <w:t>letter</w:t>
      </w:r>
      <w:r w:rsidRPr="0080162D">
        <w:t xml:space="preserve"> (</w:t>
      </w:r>
      <w:r w:rsidR="004A00D6">
        <w:t>Appendix</w:t>
      </w:r>
      <w:r w:rsidRPr="0080162D">
        <w:t xml:space="preserve"> </w:t>
      </w:r>
      <w:r w:rsidRPr="0080162D" w:rsidR="00C67C56">
        <w:t>MS2</w:t>
      </w:r>
      <w:r w:rsidRPr="0080162D" w:rsidR="00DF5035">
        <w:t>B</w:t>
      </w:r>
      <w:r w:rsidRPr="0080162D" w:rsidR="00C67C56">
        <w:t>-</w:t>
      </w:r>
      <w:r w:rsidRPr="0080162D" w:rsidR="00DF5035">
        <w:t>Q8</w:t>
      </w:r>
      <w:r w:rsidRPr="0080162D">
        <w:t>) including information about how the school will receive its incentive.</w:t>
      </w:r>
    </w:p>
    <w:p w:rsidRPr="0080162D" w:rsidR="00BD0A59" w:rsidP="00C90341" w:rsidRDefault="00BD0A59" w14:paraId="17075169" w14:textId="77777777">
      <w:pPr>
        <w:widowControl w:val="0"/>
        <w:numPr>
          <w:ilvl w:val="0"/>
          <w:numId w:val="17"/>
        </w:numPr>
        <w:spacing w:after="120" w:line="21" w:lineRule="atLeast"/>
        <w:ind w:left="360" w:hanging="270"/>
      </w:pPr>
      <w:r w:rsidRPr="0080162D">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rsidRPr="0080162D" w:rsidR="00BD0A59" w:rsidP="00C90341" w:rsidRDefault="00BD0A59" w14:paraId="0ECADB6D" w14:textId="77777777">
      <w:pPr>
        <w:widowControl w:val="0"/>
        <w:numPr>
          <w:ilvl w:val="0"/>
          <w:numId w:val="17"/>
        </w:numPr>
        <w:spacing w:after="120" w:line="21" w:lineRule="atLeast"/>
        <w:ind w:left="360" w:hanging="270"/>
      </w:pPr>
      <w:r w:rsidRPr="0080162D">
        <w:t>For nonresponding school administrators, follow-ups will include reminder emails, letters, or postcards with information repeating instructions on how to access the survey. Emails will be sent approximately every 6-10 days and letters will be sent approximately every 2-3 weeks.</w:t>
      </w:r>
    </w:p>
    <w:p w:rsidR="0025683F" w:rsidP="00C90341" w:rsidRDefault="00BD0A59" w14:paraId="7D37E50A" w14:textId="77777777">
      <w:pPr>
        <w:widowControl w:val="0"/>
        <w:numPr>
          <w:ilvl w:val="0"/>
          <w:numId w:val="17"/>
        </w:numPr>
        <w:spacing w:after="120" w:line="21" w:lineRule="atLeast"/>
        <w:ind w:left="360" w:hanging="270"/>
      </w:pPr>
      <w:r w:rsidRPr="0080162D">
        <w:t xml:space="preserve">For school administrators who have not completed their </w:t>
      </w:r>
      <w:r w:rsidR="00C97E82">
        <w:t>web</w:t>
      </w:r>
      <w:r w:rsidRPr="0080162D">
        <w:t xml:space="preserve">-based survey after approximately 2-3 weeks, additional follow-ups will be used, including but not limited to, </w:t>
      </w:r>
      <w:r w:rsidR="00026A76">
        <w:t>a</w:t>
      </w:r>
      <w:r w:rsidR="00EE0ADE">
        <w:t xml:space="preserve"> reminder from the SF </w:t>
      </w:r>
      <w:r w:rsidR="00026A76">
        <w:t xml:space="preserve">on the day of the student session </w:t>
      </w:r>
      <w:r w:rsidR="00EE0ADE">
        <w:t>or a</w:t>
      </w:r>
      <w:r w:rsidRPr="0080162D">
        <w:t xml:space="preserve"> telephone call encouraging school administrators to complete their survey</w:t>
      </w:r>
      <w:r w:rsidR="00EE0ADE">
        <w:t>.</w:t>
      </w:r>
    </w:p>
    <w:p w:rsidR="0025683F" w:rsidP="00C90341" w:rsidRDefault="00EE0ADE" w14:paraId="039E31C1" w14:textId="77777777">
      <w:pPr>
        <w:widowControl w:val="0"/>
        <w:numPr>
          <w:ilvl w:val="0"/>
          <w:numId w:val="17"/>
        </w:numPr>
        <w:spacing w:after="120" w:line="21" w:lineRule="atLeast"/>
        <w:ind w:left="360" w:hanging="270"/>
      </w:pPr>
      <w:r>
        <w:t xml:space="preserve">About eight </w:t>
      </w:r>
      <w:r w:rsidRPr="00551B72">
        <w:t xml:space="preserve">weeks prior to the end of the data collection period, all </w:t>
      </w:r>
      <w:r>
        <w:t>school administrators</w:t>
      </w:r>
      <w:r w:rsidRPr="00551B72">
        <w:t xml:space="preserve"> who have not yet participated will be invited </w:t>
      </w:r>
      <w:r w:rsidR="00026A76">
        <w:t xml:space="preserve">by email </w:t>
      </w:r>
      <w:r w:rsidRPr="00551B72">
        <w:t>to complete an abbreviated version of the survey</w:t>
      </w:r>
      <w:r>
        <w:t>, approximately 20 minutes in length</w:t>
      </w:r>
      <w:r w:rsidR="00026A76">
        <w:t xml:space="preserve"> (Appendix MS2-W.1e)</w:t>
      </w:r>
      <w:r w:rsidR="00B44C3D">
        <w:t>.</w:t>
      </w:r>
    </w:p>
    <w:p w:rsidRPr="0080162D" w:rsidR="00BD0A59" w:rsidP="00C90341" w:rsidRDefault="00BD0A59" w14:paraId="32C7BF76" w14:textId="645A9F4D">
      <w:pPr>
        <w:keepNext/>
        <w:widowControl w:val="0"/>
        <w:spacing w:before="240" w:after="120" w:line="21" w:lineRule="atLeast"/>
        <w:rPr>
          <w:b/>
          <w:i/>
        </w:rPr>
      </w:pPr>
      <w:r w:rsidRPr="0080162D">
        <w:rPr>
          <w:b/>
          <w:i/>
        </w:rPr>
        <w:t>Administrative Records Data Collection</w:t>
      </w:r>
    </w:p>
    <w:p w:rsidRPr="000B1176" w:rsidR="00BD0A59" w:rsidP="00C90341" w:rsidRDefault="00BD0A59" w14:paraId="3408EF9B" w14:textId="0A6E0046">
      <w:pPr>
        <w:spacing w:before="240" w:after="0" w:line="240" w:lineRule="auto"/>
        <w:rPr>
          <w:rFonts w:ascii="Calibri" w:hAnsi="Calibri" w:eastAsia="Times New Roman"/>
        </w:rPr>
      </w:pPr>
      <w:r w:rsidRPr="0080162D">
        <w:rPr>
          <w:rFonts w:eastAsia="Times New Roman"/>
        </w:rPr>
        <w:t>To add context and comparison to data provided in MS1 and MS2, the study hopes to collect administrative records. Any sampled students (minus study withdrawals) from either MS1 or MS2 would be eligible for records collection. If approved, collection will likely take place in fall 2021, when most students are starting grade 10. This collection will include courses and grades from grade levels 6 through 8 as well as test scores from grades 8 and 9. Record collection will begin at</w:t>
      </w:r>
      <w:r>
        <w:rPr>
          <w:rFonts w:eastAsia="Times New Roman"/>
        </w:rPr>
        <w:t xml:space="preserve"> the state and district level, with recruiters contacting schools as needed.</w:t>
      </w:r>
      <w:r w:rsidR="00CE31D9">
        <w:rPr>
          <w:rFonts w:eastAsia="Times New Roman"/>
        </w:rPr>
        <w:t xml:space="preserve"> </w:t>
      </w:r>
      <w:r>
        <w:rPr>
          <w:rFonts w:eastAsia="Times New Roman"/>
        </w:rPr>
        <w:t>For each student, the study may need to collect records from multiple sources.</w:t>
      </w:r>
      <w:r w:rsidR="00CE31D9">
        <w:rPr>
          <w:rFonts w:eastAsia="Times New Roman"/>
        </w:rPr>
        <w:t xml:space="preserve"> </w:t>
      </w:r>
      <w:r>
        <w:rPr>
          <w:rFonts w:eastAsia="Times New Roman"/>
        </w:rPr>
        <w:t>In this submission, we have revised our materials where necessary to mention the student records collection; however, there will be a separate submission for the actual administrative records collection.</w:t>
      </w:r>
    </w:p>
    <w:p w:rsidR="005E6AE4" w:rsidP="005870DE" w:rsidRDefault="005E6AE4" w14:paraId="711D41BA" w14:textId="54EA8002">
      <w:pPr>
        <w:pStyle w:val="BodyText"/>
        <w:widowControl w:val="0"/>
        <w:spacing w:line="22" w:lineRule="atLeast"/>
      </w:pPr>
      <w:bookmarkStart w:name="_Toc409593370" w:id="26"/>
      <w:bookmarkEnd w:id="20"/>
    </w:p>
    <w:p w:rsidRPr="00024F71" w:rsidR="00286884" w:rsidP="007E20EC" w:rsidRDefault="00A36DA5" w14:paraId="1926B0F4" w14:textId="341DC510">
      <w:pPr>
        <w:pStyle w:val="Heading2"/>
        <w:keepLines w:val="0"/>
        <w:widowControl w:val="0"/>
        <w:spacing w:before="0" w:after="120" w:line="21" w:lineRule="atLeast"/>
      </w:pPr>
      <w:bookmarkStart w:name="_Toc8819074" w:id="27"/>
      <w:r>
        <w:t>B</w:t>
      </w:r>
      <w:r w:rsidR="005D3A1E">
        <w:t>.</w:t>
      </w:r>
      <w:r w:rsidRPr="00024F71" w:rsidR="00286884">
        <w:t>4</w:t>
      </w:r>
      <w:r w:rsidR="006B7709">
        <w:t xml:space="preserve"> </w:t>
      </w:r>
      <w:r w:rsidR="008D6AE7">
        <w:t>Test of Methods and Procedures</w:t>
      </w:r>
      <w:bookmarkEnd w:id="26"/>
      <w:bookmarkEnd w:id="27"/>
    </w:p>
    <w:p w:rsidR="0095620F" w:rsidP="00485433" w:rsidRDefault="00F56B96" w14:paraId="58B91A56" w14:textId="35C5939D">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To that end, a number of analyses were performed on the IVFT</w:t>
      </w:r>
      <w:r w:rsidR="00526A6B">
        <w:t xml:space="preserve"> and OFT</w:t>
      </w:r>
      <w:r w:rsidR="00585CA5">
        <w:t>1</w:t>
      </w:r>
      <w:r w:rsidR="008E2486">
        <w:t xml:space="preserve"> data in </w:t>
      </w:r>
      <w:r w:rsidR="008E2486">
        <w:lastRenderedPageBreak/>
        <w:t xml:space="preserve">order to determine </w:t>
      </w:r>
      <w:r>
        <w:t>whether assessment and questionnaire</w:t>
      </w:r>
      <w:r w:rsidR="008E2486">
        <w:t xml:space="preserve"> items needed revision or removal.</w:t>
      </w:r>
    </w:p>
    <w:p w:rsidR="00601E10" w:rsidP="00485433" w:rsidRDefault="00C4261C" w14:paraId="56D228B5" w14:textId="07AED1F3">
      <w:pPr>
        <w:widowControl w:val="0"/>
        <w:spacing w:after="120" w:line="21" w:lineRule="atLeast"/>
      </w:pPr>
      <w:r w:rsidRPr="0027164E">
        <w:t>The properties of the s</w:t>
      </w:r>
      <w:r w:rsidRPr="0027164E" w:rsidR="00140258">
        <w:t>urvey items</w:t>
      </w:r>
      <w:r w:rsidRPr="0027164E" w:rsidR="008E2486">
        <w:t xml:space="preserve"> were examined using frequencies, mean, median, mode, standard deviation, skew, kurtosis, and histograms. </w:t>
      </w:r>
      <w:r w:rsidRPr="0056297C" w:rsidR="00140258">
        <w:t xml:space="preserve">Differences in response patterns </w:t>
      </w:r>
      <w:r w:rsidRPr="0056297C" w:rsidR="008E2486">
        <w:t xml:space="preserve">were examined overall and by grade level. </w:t>
      </w:r>
      <w:r w:rsidRPr="0056297C" w:rsidR="00140258">
        <w:t>If the survey items were intended to be part of a scale,</w:t>
      </w:r>
      <w:r w:rsidRPr="0056297C" w:rsidR="003A126E">
        <w:t xml:space="preserve"> </w:t>
      </w:r>
      <w:r w:rsidRPr="0056297C" w:rsidR="00140258">
        <w:t>reliability, dimensionality, and item-to-total correlations were examined. Additionally, bivariate correlations with preliminary mathematics assessment, reading asse</w:t>
      </w:r>
      <w:r w:rsidRPr="0027164E" w:rsidR="003A126E">
        <w:t>ss</w:t>
      </w:r>
      <w:r w:rsidRPr="0027164E" w:rsidR="00140258">
        <w:t xml:space="preserve">ment, and executive function information </w:t>
      </w:r>
      <w:r w:rsidRPr="0027164E" w:rsidR="003A126E">
        <w:t xml:space="preserve">were </w:t>
      </w:r>
      <w:r w:rsidRPr="0027164E" w:rsidR="00140258">
        <w:t>examined.</w:t>
      </w:r>
      <w:r w:rsidR="0095620F">
        <w:t xml:space="preserve"> </w:t>
      </w:r>
      <w:r w:rsidRPr="0027164E" w:rsidR="008E2486">
        <w:t xml:space="preserve">Finally, the timing required to answer items was reviewed to remove or revise any items that needed an inordinate amount of time to complete. Based on these findings, </w:t>
      </w:r>
      <w:r w:rsidRPr="0027164E" w:rsidR="00601E10">
        <w:t xml:space="preserve">in combination with consideration of construct importance, </w:t>
      </w:r>
      <w:r w:rsidRPr="0027164E">
        <w:t xml:space="preserve">decisions </w:t>
      </w:r>
      <w:r w:rsidRPr="0027164E" w:rsidR="008E2486">
        <w:t xml:space="preserve">were made </w:t>
      </w:r>
      <w:r w:rsidRPr="0027164E">
        <w:t>to</w:t>
      </w:r>
      <w:r w:rsidRPr="0027164E" w:rsidR="008E2486">
        <w:t xml:space="preserve"> revis</w:t>
      </w:r>
      <w:r w:rsidRPr="0027164E">
        <w:t xml:space="preserve">e some items and to </w:t>
      </w:r>
      <w:r w:rsidRPr="0027164E" w:rsidR="008E2486">
        <w:t>remov</w:t>
      </w:r>
      <w:r w:rsidRPr="0027164E">
        <w:t>e others</w:t>
      </w:r>
      <w:r w:rsidRPr="0027164E" w:rsidR="00601E10">
        <w:t>.</w:t>
      </w:r>
    </w:p>
    <w:p w:rsidR="008E2486" w:rsidP="00485433" w:rsidRDefault="00601E10" w14:paraId="297506F8" w14:textId="7A7A3A41">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rsidR="0095620F" w:rsidP="00485433" w:rsidRDefault="008E2486" w14:paraId="004384AC" w14:textId="441C4CFA">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quite different. The IVFT included students in multiple grades, though not necessarily from a representative sample, and tested a large number of items to determine the item pool for the longitudinal study.</w:t>
      </w:r>
      <w:r w:rsidR="0095620F">
        <w:t xml:space="preserve"> </w:t>
      </w:r>
      <w:r w:rsidRPr="00EE5B8A" w:rsidR="00067971">
        <w:t xml:space="preserve">A main goal of </w:t>
      </w:r>
      <w:r w:rsidR="007352F6">
        <w:t>OFT</w:t>
      </w:r>
      <w:r w:rsidR="00585CA5">
        <w:t>1</w:t>
      </w:r>
      <w:r w:rsidRPr="00EE5B8A" w:rsidR="00067971">
        <w:t xml:space="preserve"> </w:t>
      </w:r>
      <w:r w:rsidR="00526A6B">
        <w:t>was</w:t>
      </w:r>
      <w:r w:rsidRPr="00EE5B8A" w:rsidR="00067971">
        <w:t xml:space="preserve"> to better understand the recruitment strategies necessary for a large-scale nationally representative </w:t>
      </w:r>
      <w:r w:rsidR="00E0661E">
        <w:t>study</w:t>
      </w:r>
      <w:r w:rsidRPr="00EE5B8A" w:rsidR="00E0661E">
        <w:t xml:space="preserve"> </w:t>
      </w:r>
      <w:r w:rsidRPr="00EE5B8A" w:rsidR="00067971">
        <w:t xml:space="preserve">to obtain the targeted sample yield of grade </w:t>
      </w:r>
      <w:r w:rsidR="00181D8E">
        <w:t xml:space="preserve">6 </w:t>
      </w:r>
      <w:r w:rsidRPr="00EE5B8A" w:rsidR="00067971">
        <w:t xml:space="preserve">general education students and students with disabilities, and the subsequent tracing and tracking strategies necessary to maintain the student sample from the </w:t>
      </w:r>
      <w:r w:rsidR="00004FF1">
        <w:t>base year</w:t>
      </w:r>
      <w:r w:rsidRPr="00EE5B8A" w:rsidR="00067971">
        <w:t xml:space="preserve"> (when sample students </w:t>
      </w:r>
      <w:r w:rsidR="00895F63">
        <w:t>would</w:t>
      </w:r>
      <w:r w:rsidRPr="00EE5B8A" w:rsidR="00895F63">
        <w:t xml:space="preserve"> </w:t>
      </w:r>
      <w:r w:rsidRPr="00EE5B8A" w:rsidR="00067971">
        <w:t>be in grade</w:t>
      </w:r>
      <w:r w:rsidR="00181D8E">
        <w:t xml:space="preserve"> 6</w:t>
      </w:r>
      <w:r w:rsidRPr="00EE5B8A" w:rsidR="00067971">
        <w:t xml:space="preserve">) </w:t>
      </w:r>
      <w:r w:rsidR="00895F63">
        <w:t xml:space="preserve">through the middle grade years, to </w:t>
      </w:r>
      <w:r w:rsidRPr="00EE5B8A" w:rsidR="00067971">
        <w:t xml:space="preserve">when most of the students </w:t>
      </w:r>
      <w:r w:rsidR="00895F63">
        <w:t>would</w:t>
      </w:r>
      <w:r w:rsidRPr="00EE5B8A" w:rsidR="00895F63">
        <w:t xml:space="preserve"> </w:t>
      </w:r>
      <w:r w:rsidRPr="00EE5B8A" w:rsidR="00067971">
        <w:t>be in</w:t>
      </w:r>
      <w:r w:rsidR="00AA4F51">
        <w:t xml:space="preserve"> </w:t>
      </w:r>
      <w:r w:rsidRPr="00EE5B8A" w:rsidR="00067971">
        <w:t>grade</w:t>
      </w:r>
      <w:r w:rsidR="00181D8E">
        <w:t xml:space="preserve"> 8</w:t>
      </w:r>
      <w:r w:rsidRPr="00EE5B8A" w:rsidR="00067971">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rsidR="0095620F" w:rsidP="00485433" w:rsidRDefault="00BA7358" w14:paraId="3608BA05" w14:textId="7F655D72">
      <w:pPr>
        <w:widowControl w:val="0"/>
        <w:spacing w:after="120" w:line="21" w:lineRule="atLeast"/>
      </w:pPr>
      <w:r>
        <w:t xml:space="preserve">Two incentive experiments </w:t>
      </w:r>
      <w:r w:rsidRPr="0056297C">
        <w:t xml:space="preserve">were conducted in </w:t>
      </w:r>
      <w:r w:rsidR="007352F6">
        <w:t>OFT</w:t>
      </w:r>
      <w:r w:rsidR="00585CA5">
        <w:t>1</w:t>
      </w:r>
      <w:r w:rsidRPr="0056297C" w:rsidR="00526A6B">
        <w:t xml:space="preserve"> </w:t>
      </w:r>
      <w:r w:rsidRPr="0056297C">
        <w:t xml:space="preserve">to </w:t>
      </w:r>
      <w:r w:rsidRPr="0056297C" w:rsidR="00DC0CC3">
        <w:t>inform decisions about</w:t>
      </w:r>
      <w:r w:rsidRPr="0056297C">
        <w:t xml:space="preserve"> the optimal baseline incentive offer for </w:t>
      </w:r>
      <w:r w:rsidR="00323896">
        <w:t>MS1</w:t>
      </w:r>
      <w:r w:rsidRPr="0056297C">
        <w:t>. These experiments were a school-level incentive experiment and a parent-level incentive experiment.</w:t>
      </w:r>
    </w:p>
    <w:p w:rsidRPr="00A00D52" w:rsidR="00A00D52" w:rsidP="00485433" w:rsidRDefault="004301BC" w14:paraId="0A7225F3" w14:textId="084FDC11">
      <w:pPr>
        <w:widowControl w:val="0"/>
        <w:spacing w:after="120" w:line="21" w:lineRule="atLeast"/>
      </w:pPr>
      <w:r w:rsidRPr="000A4842">
        <w:rPr>
          <w:b/>
        </w:rPr>
        <w:t>School-level Incentive Experiment</w:t>
      </w:r>
      <w:r w:rsidRPr="000A4842" w:rsidR="00FC51EC">
        <w:rPr>
          <w:b/>
        </w:rPr>
        <w:t>.</w:t>
      </w:r>
      <w:r w:rsidR="00FC51EC">
        <w:rPr>
          <w:b/>
          <w:i/>
        </w:rPr>
        <w:t xml:space="preserve"> </w:t>
      </w:r>
      <w:r w:rsidRPr="00A00D52" w:rsid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Pr="00A00D52" w:rsidR="00A00D52">
        <w:t xml:space="preserve"> require accommodations and different session settings, such as individual administration and smaller group sessions, which add to the time the study spends in schools and </w:t>
      </w:r>
      <w:r w:rsidR="0029028A">
        <w:t>sometimes</w:t>
      </w:r>
      <w:r w:rsidRPr="00A00D52" w:rsidR="00A00D52">
        <w:t xml:space="preserve"> require additional assistance from school staff to assure that these students are accommodated appropriately.</w:t>
      </w:r>
    </w:p>
    <w:p w:rsidRPr="00A00D52" w:rsidR="00A00D52" w:rsidP="00485433" w:rsidRDefault="0029028A" w14:paraId="58268084" w14:textId="4BE821F8">
      <w:pPr>
        <w:widowControl w:val="0"/>
        <w:spacing w:after="120" w:line="21" w:lineRule="atLeast"/>
      </w:pPr>
      <w:r w:rsidRPr="00A00D52">
        <w:t xml:space="preserve">IVFT </w:t>
      </w:r>
      <w:r>
        <w:t xml:space="preserve">and </w:t>
      </w:r>
      <w:r w:rsidRPr="00A00D52" w:rsidR="00A00D52">
        <w:t>OFT</w:t>
      </w:r>
      <w:r w:rsidR="00585CA5">
        <w:t xml:space="preserve">1 </w:t>
      </w:r>
      <w:r w:rsidRPr="00A00D52" w:rsidR="00A00D52">
        <w:t>included a sc</w:t>
      </w:r>
      <w:r>
        <w:t>hool-level incentive experiment</w:t>
      </w:r>
      <w:r w:rsidRPr="00A00D52" w:rsidR="00A00D52">
        <w:t xml:space="preserve"> (</w:t>
      </w:r>
      <w:r>
        <w:t xml:space="preserve">see Supporting Statement Part A of </w:t>
      </w:r>
      <w:r w:rsidRPr="00A00D52" w:rsidR="00A00D52">
        <w:t>OMB# 1850-0911 v.</w:t>
      </w:r>
      <w:r>
        <w:t>9 and v.</w:t>
      </w:r>
      <w:r w:rsidRPr="00A00D52" w:rsidR="00A00D52">
        <w:t>1</w:t>
      </w:r>
      <w:r>
        <w:t>5 for details</w:t>
      </w:r>
      <w:r w:rsidRPr="00A00D52" w:rsidR="00A00D52">
        <w:t>). Schools were randomly assigned to one of three incentive conditions: Condition 1 - $200, Condition 2 - $400, or Condition 3 - $400 in materials or services for the school (</w:t>
      </w:r>
      <w:r>
        <w:t>s</w:t>
      </w:r>
      <w:r w:rsidRPr="00A00D52" w:rsidR="00A00D52">
        <w:t>chool coordinators also received $150, consist</w:t>
      </w:r>
      <w:r>
        <w:t>ent across all three conditions</w:t>
      </w:r>
      <w:r w:rsidRPr="00A00D52" w:rsidR="00A00D52">
        <w:t>)</w:t>
      </w:r>
      <w:r>
        <w:t>.</w:t>
      </w:r>
      <w:r w:rsidRPr="00A00D52" w:rsidR="00A00D52">
        <w:t xml:space="preserve"> </w:t>
      </w:r>
      <w:r w:rsidR="00A00D52">
        <w:t xml:space="preserve">Table </w:t>
      </w:r>
      <w:r w:rsidR="00EE0ADE">
        <w:t>10</w:t>
      </w:r>
      <w:r w:rsidRPr="00A00D52" w:rsidR="00A00D52">
        <w:t xml:space="preserve"> displays information on the types of non-monetary materials or services offered in Condition 3.</w:t>
      </w:r>
    </w:p>
    <w:p w:rsidRPr="00A00D52" w:rsidR="00A00D52" w:rsidP="00F22F7B" w:rsidRDefault="00A00D52" w14:paraId="581D2C5B" w14:textId="0E876642">
      <w:pPr>
        <w:keepNext/>
        <w:spacing w:before="240" w:after="60" w:line="240" w:lineRule="auto"/>
        <w:rPr>
          <w:b/>
        </w:rPr>
      </w:pPr>
      <w:r>
        <w:rPr>
          <w:b/>
        </w:rPr>
        <w:t xml:space="preserve">Table </w:t>
      </w:r>
      <w:r w:rsidR="00EE0ADE">
        <w:rPr>
          <w:b/>
        </w:rPr>
        <w:t>10</w:t>
      </w:r>
      <w:r w:rsidR="00B15294">
        <w:rPr>
          <w:b/>
        </w:rPr>
        <w:t>.</w:t>
      </w:r>
      <w:r w:rsidRPr="00A00D52">
        <w:rPr>
          <w:b/>
        </w:rPr>
        <w:t xml:space="preserve"> Non-Monetary Incentive Choices for Schools in Experimental Condition 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699"/>
      </w:tblGrid>
      <w:tr w:rsidRPr="00A00D52" w:rsidR="00A00D52" w:rsidTr="00601DD3" w14:paraId="70E446D7" w14:textId="77777777">
        <w:trPr>
          <w:cantSplit/>
          <w:tblHeader/>
        </w:trPr>
        <w:tc>
          <w:tcPr>
            <w:tcW w:w="5000" w:type="pct"/>
            <w:shd w:val="clear" w:color="auto" w:fill="F2F2F2" w:themeFill="background1" w:themeFillShade="F2"/>
            <w:tcMar>
              <w:top w:w="14" w:type="dxa"/>
              <w:left w:w="29" w:type="dxa"/>
              <w:bottom w:w="14" w:type="dxa"/>
              <w:right w:w="14" w:type="dxa"/>
            </w:tcMar>
            <w:vAlign w:val="center"/>
            <w:hideMark/>
          </w:tcPr>
          <w:p w:rsidRPr="00A00D52" w:rsidR="00A00D52" w:rsidP="00F22F7B" w:rsidRDefault="00A00D52" w14:paraId="723B882E" w14:textId="77777777">
            <w:pPr>
              <w:keepNext/>
              <w:widowControl w:val="0"/>
              <w:spacing w:after="0" w:line="240" w:lineRule="auto"/>
              <w:rPr>
                <w:b/>
              </w:rPr>
            </w:pPr>
            <w:r w:rsidRPr="00A00D52">
              <w:rPr>
                <w:b/>
              </w:rPr>
              <w:t>Incentive (Approximate Value = $400)</w:t>
            </w:r>
          </w:p>
        </w:tc>
      </w:tr>
      <w:tr w:rsidRPr="00A00D52" w:rsidR="00A00D52" w:rsidTr="001F3310" w14:paraId="1631F147" w14:textId="77777777">
        <w:trPr>
          <w:cantSplit/>
          <w:tblHeader/>
        </w:trPr>
        <w:tc>
          <w:tcPr>
            <w:tcW w:w="5000" w:type="pct"/>
            <w:tcMar>
              <w:top w:w="14" w:type="dxa"/>
              <w:left w:w="29" w:type="dxa"/>
              <w:bottom w:w="14" w:type="dxa"/>
              <w:right w:w="14" w:type="dxa"/>
            </w:tcMar>
            <w:vAlign w:val="center"/>
            <w:hideMark/>
          </w:tcPr>
          <w:p w:rsidRPr="00A00D52" w:rsidR="00A00D52" w:rsidP="00F22F7B" w:rsidRDefault="00A00D52" w14:paraId="007EA94F" w14:textId="77777777">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Pr="00A00D52" w:rsidR="00A00D52" w:rsidTr="001F3310" w14:paraId="03E430A6"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1501DF67" w14:textId="77777777">
            <w:pPr>
              <w:widowControl w:val="0"/>
              <w:spacing w:after="0" w:line="240" w:lineRule="auto"/>
            </w:pPr>
            <w:r w:rsidRPr="00A00D52">
              <w:t>Two-Year School Membership in AMLE</w:t>
            </w:r>
          </w:p>
        </w:tc>
      </w:tr>
      <w:tr w:rsidRPr="00A00D52" w:rsidR="00A00D52" w:rsidTr="001F3310" w14:paraId="6343B9FC"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642B114E" w14:textId="77777777">
            <w:pPr>
              <w:widowControl w:val="0"/>
              <w:spacing w:after="0" w:line="240" w:lineRule="auto"/>
            </w:pPr>
            <w:r w:rsidRPr="00A00D52">
              <w:t>Membership in Regional ML Organization plus Subscriptions to Professional Journals</w:t>
            </w:r>
          </w:p>
        </w:tc>
      </w:tr>
      <w:tr w:rsidRPr="00A00D52" w:rsidR="00A00D52" w:rsidTr="001F3310" w14:paraId="77208B0A"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3842D635" w14:textId="77777777">
            <w:pPr>
              <w:widowControl w:val="0"/>
              <w:spacing w:after="0" w:line="240" w:lineRule="auto"/>
            </w:pPr>
            <w:r w:rsidRPr="00A00D52">
              <w:t>Professional Development Webinar</w:t>
            </w:r>
          </w:p>
        </w:tc>
      </w:tr>
      <w:tr w:rsidRPr="00A00D52" w:rsidR="00A00D52" w:rsidTr="001F3310" w14:paraId="57A5A9E0"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3682EC07" w14:textId="77777777">
            <w:pPr>
              <w:widowControl w:val="0"/>
              <w:spacing w:after="0" w:line="240" w:lineRule="auto"/>
            </w:pPr>
            <w:r w:rsidRPr="00A00D52">
              <w:lastRenderedPageBreak/>
              <w:t xml:space="preserve">School Supplies </w:t>
            </w:r>
          </w:p>
        </w:tc>
      </w:tr>
      <w:tr w:rsidRPr="00A00D52" w:rsidR="00A00D52" w:rsidTr="001F3310" w14:paraId="1462C2E3"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0972CE58" w14:textId="77777777">
            <w:pPr>
              <w:widowControl w:val="0"/>
              <w:spacing w:after="0" w:line="240" w:lineRule="auto"/>
            </w:pPr>
            <w:r w:rsidRPr="00A00D52">
              <w:t>Library of Middle Level Publications</w:t>
            </w:r>
          </w:p>
        </w:tc>
      </w:tr>
    </w:tbl>
    <w:p w:rsidRPr="00A00D52" w:rsidR="00A00D52" w:rsidP="004510C4" w:rsidRDefault="00A00D52" w14:paraId="2BDB4BCB" w14:textId="77777777">
      <w:pPr>
        <w:widowControl w:val="0"/>
        <w:spacing w:after="0" w:line="240" w:lineRule="auto"/>
      </w:pPr>
    </w:p>
    <w:p w:rsidRPr="00A00D52" w:rsidR="00A00D52" w:rsidP="00A00D52" w:rsidRDefault="00A00D52" w14:paraId="16F76F9C" w14:textId="5C5B5BA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Pr="00A00D52" w:rsidR="00BF132E">
        <w:t xml:space="preserve">given differences between those groups that affect their predictive value regarding </w:t>
      </w:r>
      <w:r w:rsidR="00323896">
        <w:t>MS1</w:t>
      </w:r>
      <w:r w:rsidR="00BF132E">
        <w:t>,</w:t>
      </w:r>
      <w:r w:rsidRPr="00A00D52" w:rsidR="00BF132E">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w:t>
      </w:r>
      <w:r w:rsidR="00EE0ADE">
        <w:t>1</w:t>
      </w:r>
      <w:r w:rsidRPr="00A00D52">
        <w:t xml:space="preserve"> presents results for schools in all districts.</w:t>
      </w:r>
      <w:r w:rsidR="0078577C">
        <w:t xml:space="preserve"> </w:t>
      </w:r>
      <w:r w:rsidR="00FC7502">
        <w:t xml:space="preserve">Due to small sample sizes of schools, tests of statistical significance may not be particularly informative because of a lack of power. However, it would appear that, for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w:t>
      </w:r>
      <w:r w:rsidR="00EE0ADE">
        <w:t>1</w:t>
      </w:r>
      <w:r w:rsidR="00FC7502">
        <w:t>, far right column).</w:t>
      </w:r>
    </w:p>
    <w:p w:rsidRPr="00A00D52" w:rsidR="00A00D52" w:rsidP="0029028A" w:rsidRDefault="00A00D52" w14:paraId="2D816460" w14:textId="2FB7E12F">
      <w:pPr>
        <w:keepNext/>
        <w:spacing w:after="0" w:line="240" w:lineRule="auto"/>
        <w:rPr>
          <w:b/>
        </w:rPr>
      </w:pPr>
      <w:r>
        <w:rPr>
          <w:b/>
        </w:rPr>
        <w:t xml:space="preserve">Table </w:t>
      </w:r>
      <w:r w:rsidR="00536BC1">
        <w:rPr>
          <w:b/>
        </w:rPr>
        <w:t>1</w:t>
      </w:r>
      <w:r w:rsidR="00EE0ADE">
        <w:rPr>
          <w:b/>
        </w:rPr>
        <w:t>1</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Pr="00A00D52" w:rsidR="00A00D52" w:rsidTr="00601DD3" w14:paraId="2C3D7CCE" w14:textId="77777777">
        <w:trPr>
          <w:trHeight w:val="144"/>
        </w:trPr>
        <w:tc>
          <w:tcPr>
            <w:tcW w:w="3501"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29028A" w:rsidRDefault="00A00D52" w14:paraId="57F49343" w14:textId="77777777">
            <w:pPr>
              <w:keepNext/>
              <w:widowControl w:val="0"/>
              <w:spacing w:after="0" w:line="240" w:lineRule="auto"/>
              <w:rPr>
                <w:b/>
              </w:rPr>
            </w:pPr>
            <w:r w:rsidRPr="00A00D52">
              <w:rPr>
                <w:b/>
              </w:rPr>
              <w:t>Experimental Condition</w:t>
            </w:r>
          </w:p>
        </w:tc>
        <w:tc>
          <w:tcPr>
            <w:tcW w:w="2343"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29028A" w:rsidRDefault="00A00D52" w14:paraId="5CC249C1" w14:textId="70F29B3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rsidRPr="00A00D52" w:rsidR="00A00D52" w:rsidP="0029028A" w:rsidRDefault="00A00D52" w14:paraId="249457D8"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29028A" w:rsidRDefault="00A00D52" w14:paraId="69FAAE11" w14:textId="77777777">
            <w:pPr>
              <w:keepNext/>
              <w:widowControl w:val="0"/>
              <w:spacing w:after="0" w:line="240" w:lineRule="auto"/>
              <w:rPr>
                <w:b/>
              </w:rPr>
            </w:pPr>
            <w:r w:rsidRPr="00A00D52">
              <w:rPr>
                <w:b/>
              </w:rPr>
              <w:t>IVFT Participation Rate</w:t>
            </w:r>
          </w:p>
          <w:p w:rsidRPr="00A00D52" w:rsidR="00A00D52" w:rsidP="0029028A" w:rsidRDefault="00A00D52" w14:paraId="50F4AFA5"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29028A" w:rsidRDefault="00585CA5" w14:paraId="5603353E" w14:textId="6DC263C2">
            <w:pPr>
              <w:keepNext/>
              <w:widowControl w:val="0"/>
              <w:spacing w:after="0" w:line="240" w:lineRule="auto"/>
              <w:rPr>
                <w:b/>
              </w:rPr>
            </w:pPr>
            <w:r>
              <w:rPr>
                <w:b/>
              </w:rPr>
              <w:t xml:space="preserve">OFT1 </w:t>
            </w:r>
            <w:r w:rsidRPr="00A00D52" w:rsidR="00A00D52">
              <w:rPr>
                <w:b/>
              </w:rPr>
              <w:t>Participation Rate</w:t>
            </w:r>
          </w:p>
          <w:p w:rsidRPr="00A00D52" w:rsidR="00A00D52" w:rsidP="0029028A" w:rsidRDefault="00A00D52" w14:paraId="541E5F5E" w14:textId="77777777">
            <w:pPr>
              <w:keepNext/>
              <w:widowControl w:val="0"/>
              <w:spacing w:after="0" w:line="240" w:lineRule="auto"/>
              <w:rPr>
                <w:b/>
              </w:rPr>
            </w:pPr>
            <w:r w:rsidRPr="00A00D52">
              <w:rPr>
                <w:b/>
              </w:rPr>
              <w:t>(Number of Schools)</w:t>
            </w:r>
          </w:p>
        </w:tc>
      </w:tr>
      <w:tr w:rsidRPr="00A00D52" w:rsidR="00A00D52" w:rsidTr="00485433" w14:paraId="40502743"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29028A" w:rsidRDefault="00A00D52" w14:paraId="4DE9B4A4" w14:textId="77777777">
            <w:pPr>
              <w:keepNext/>
              <w:widowControl w:val="0"/>
              <w:spacing w:after="0" w:line="240" w:lineRule="auto"/>
            </w:pPr>
            <w:r w:rsidRPr="00A00D52">
              <w:t>1</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29028A" w:rsidRDefault="00A00D52" w14:paraId="19C3CE33" w14:textId="77777777">
            <w:pPr>
              <w:keepNext/>
              <w:widowControl w:val="0"/>
              <w:spacing w:after="0" w:line="240" w:lineRule="auto"/>
            </w:pPr>
            <w:r w:rsidRPr="00A00D52">
              <w:t xml:space="preserve">$200 </w:t>
            </w:r>
          </w:p>
        </w:tc>
        <w:tc>
          <w:tcPr>
            <w:tcW w:w="2343" w:type="dxa"/>
            <w:tcBorders>
              <w:top w:val="nil"/>
              <w:left w:val="nil"/>
              <w:bottom w:val="single" w:color="auto" w:sz="8" w:space="0"/>
              <w:right w:val="single" w:color="auto" w:sz="4" w:space="0"/>
            </w:tcBorders>
            <w:vAlign w:val="center"/>
          </w:tcPr>
          <w:p w:rsidRPr="00A00D52" w:rsidR="00A00D52" w:rsidP="0029028A" w:rsidRDefault="00A00D52" w14:paraId="07CA2D1C" w14:textId="77777777">
            <w:pPr>
              <w:keepNext/>
              <w:widowControl w:val="0"/>
              <w:spacing w:after="0" w:line="240" w:lineRule="auto"/>
            </w:pPr>
            <w:r w:rsidRPr="00A00D52">
              <w:t xml:space="preserve"> 23.1% (30 of 130)</w:t>
            </w:r>
          </w:p>
        </w:tc>
        <w:tc>
          <w:tcPr>
            <w:tcW w:w="2344" w:type="dxa"/>
            <w:tcBorders>
              <w:top w:val="nil"/>
              <w:left w:val="single" w:color="auto" w:sz="4" w:space="0"/>
              <w:bottom w:val="single" w:color="auto" w:sz="8" w:space="0"/>
              <w:right w:val="single" w:color="auto" w:sz="4" w:space="0"/>
            </w:tcBorders>
            <w:vAlign w:val="center"/>
          </w:tcPr>
          <w:p w:rsidRPr="00A00D52" w:rsidR="00A00D52" w:rsidP="0029028A" w:rsidRDefault="00A00D52" w14:paraId="72312F96" w14:textId="77777777">
            <w:pPr>
              <w:keepNext/>
              <w:widowControl w:val="0"/>
              <w:spacing w:after="0" w:line="240" w:lineRule="auto"/>
            </w:pPr>
            <w:r w:rsidRPr="00A00D52">
              <w:t xml:space="preserve"> 22.9% (20 of 87)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29028A" w:rsidRDefault="00A00D52" w14:paraId="63FB71F8" w14:textId="77777777">
            <w:pPr>
              <w:keepNext/>
              <w:widowControl w:val="0"/>
              <w:spacing w:after="0" w:line="240" w:lineRule="auto"/>
            </w:pPr>
            <w:r w:rsidRPr="00A00D52">
              <w:t>23.3% (10 of 43)</w:t>
            </w:r>
          </w:p>
        </w:tc>
      </w:tr>
      <w:tr w:rsidRPr="00A00D52" w:rsidR="00A00D52" w:rsidTr="00485433" w14:paraId="07B98D9E"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FF0BF5" w14:textId="77777777">
            <w:pPr>
              <w:widowControl w:val="0"/>
              <w:spacing w:after="0" w:line="240" w:lineRule="auto"/>
            </w:pPr>
            <w:r w:rsidRPr="00A00D52">
              <w:t>2</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C7A8EF2" w14:textId="77777777">
            <w:pPr>
              <w:widowControl w:val="0"/>
              <w:spacing w:after="0" w:line="240" w:lineRule="auto"/>
            </w:pPr>
            <w:r w:rsidRPr="00A00D52">
              <w:t xml:space="preserve">$400 </w:t>
            </w:r>
          </w:p>
        </w:tc>
        <w:tc>
          <w:tcPr>
            <w:tcW w:w="2343" w:type="dxa"/>
            <w:tcBorders>
              <w:top w:val="nil"/>
              <w:left w:val="nil"/>
              <w:bottom w:val="single" w:color="auto" w:sz="8" w:space="0"/>
              <w:right w:val="single" w:color="auto" w:sz="4" w:space="0"/>
            </w:tcBorders>
            <w:vAlign w:val="center"/>
          </w:tcPr>
          <w:p w:rsidRPr="00A00D52" w:rsidR="00A00D52" w:rsidP="00013995" w:rsidRDefault="00A00D52" w14:paraId="24CAA4B2" w14:textId="77777777">
            <w:pPr>
              <w:widowControl w:val="0"/>
              <w:spacing w:after="0" w:line="240" w:lineRule="auto"/>
            </w:pPr>
            <w:r w:rsidRPr="00A00D52">
              <w:t xml:space="preserve"> 27.3% (35 of 128)</w:t>
            </w:r>
          </w:p>
        </w:tc>
        <w:tc>
          <w:tcPr>
            <w:tcW w:w="2344" w:type="dxa"/>
            <w:tcBorders>
              <w:top w:val="nil"/>
              <w:left w:val="single" w:color="auto" w:sz="4" w:space="0"/>
              <w:bottom w:val="single" w:color="auto" w:sz="8" w:space="0"/>
              <w:right w:val="single" w:color="auto" w:sz="4" w:space="0"/>
            </w:tcBorders>
            <w:vAlign w:val="center"/>
          </w:tcPr>
          <w:p w:rsidRPr="00A00D52" w:rsidR="00A00D52" w:rsidP="00013995" w:rsidRDefault="00A00D52" w14:paraId="0D1CFEC8" w14:textId="77777777">
            <w:pPr>
              <w:widowControl w:val="0"/>
              <w:spacing w:after="0" w:line="240" w:lineRule="auto"/>
            </w:pPr>
            <w:r w:rsidRPr="00A00D52">
              <w:t xml:space="preserve"> 22.1% (17 of 77)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C670863" w14:textId="77777777">
            <w:pPr>
              <w:widowControl w:val="0"/>
              <w:spacing w:after="0" w:line="240" w:lineRule="auto"/>
            </w:pPr>
            <w:r w:rsidRPr="00A00D52">
              <w:t>35.3% (18 of 51)</w:t>
            </w:r>
          </w:p>
        </w:tc>
      </w:tr>
      <w:tr w:rsidRPr="00A00D52" w:rsidR="00A00D52" w:rsidTr="00485433" w14:paraId="5E968206"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747A9D18" w14:textId="77777777">
            <w:pPr>
              <w:widowControl w:val="0"/>
              <w:spacing w:after="0" w:line="240" w:lineRule="auto"/>
            </w:pPr>
            <w:r w:rsidRPr="00A00D52">
              <w:t>3</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EE9927D" w14:textId="77777777">
            <w:pPr>
              <w:widowControl w:val="0"/>
              <w:spacing w:after="0" w:line="240" w:lineRule="auto"/>
            </w:pPr>
            <w:r w:rsidRPr="00A00D52">
              <w:t>$400 non-monetary equivalent</w:t>
            </w:r>
          </w:p>
        </w:tc>
        <w:tc>
          <w:tcPr>
            <w:tcW w:w="2343" w:type="dxa"/>
            <w:tcBorders>
              <w:top w:val="single" w:color="auto" w:sz="8" w:space="0"/>
              <w:left w:val="nil"/>
              <w:bottom w:val="single" w:color="auto" w:sz="8" w:space="0"/>
              <w:right w:val="single" w:color="auto" w:sz="4" w:space="0"/>
            </w:tcBorders>
            <w:vAlign w:val="center"/>
          </w:tcPr>
          <w:p w:rsidRPr="00A00D52" w:rsidR="00A00D52" w:rsidP="00013995" w:rsidRDefault="00A00D52" w14:paraId="01A58720" w14:textId="77777777">
            <w:pPr>
              <w:widowControl w:val="0"/>
              <w:spacing w:after="0" w:line="240" w:lineRule="auto"/>
            </w:pPr>
            <w:r w:rsidRPr="00A00D52">
              <w:t xml:space="preserve"> 29.0% (36 of 124)</w:t>
            </w:r>
          </w:p>
        </w:tc>
        <w:tc>
          <w:tcPr>
            <w:tcW w:w="2344" w:type="dxa"/>
            <w:tcBorders>
              <w:top w:val="single" w:color="auto" w:sz="8" w:space="0"/>
              <w:left w:val="single" w:color="auto" w:sz="4" w:space="0"/>
              <w:bottom w:val="single" w:color="auto" w:sz="8" w:space="0"/>
              <w:right w:val="single" w:color="auto" w:sz="4" w:space="0"/>
            </w:tcBorders>
            <w:vAlign w:val="center"/>
          </w:tcPr>
          <w:p w:rsidRPr="00A00D52" w:rsidR="00A00D52" w:rsidP="00013995" w:rsidRDefault="00A00D52" w14:paraId="463D9591" w14:textId="77777777">
            <w:pPr>
              <w:widowControl w:val="0"/>
              <w:spacing w:after="0" w:line="240" w:lineRule="auto"/>
            </w:pPr>
            <w:r w:rsidRPr="00A00D52">
              <w:t xml:space="preserve"> 25.0% (21 of 84)</w:t>
            </w:r>
          </w:p>
        </w:tc>
        <w:tc>
          <w:tcPr>
            <w:tcW w:w="2344"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39FA555" w14:textId="77777777">
            <w:pPr>
              <w:widowControl w:val="0"/>
              <w:spacing w:after="0" w:line="240" w:lineRule="auto"/>
            </w:pPr>
            <w:r w:rsidRPr="00A00D52">
              <w:t>37.5% (15 of 40)</w:t>
            </w:r>
          </w:p>
        </w:tc>
      </w:tr>
    </w:tbl>
    <w:p w:rsidRPr="00A00D52" w:rsidR="00A00D52" w:rsidP="004510C4" w:rsidRDefault="00A00D52" w14:paraId="4F06F958" w14:textId="77777777">
      <w:pPr>
        <w:widowControl w:val="0"/>
        <w:spacing w:after="0" w:line="240" w:lineRule="auto"/>
      </w:pPr>
    </w:p>
    <w:p w:rsidR="00FC0F64" w:rsidP="00FC0F64" w:rsidRDefault="00A00D52" w14:paraId="41A27270" w14:textId="06A7FB61">
      <w:pPr>
        <w:widowControl w:val="0"/>
        <w:spacing w:after="120" w:line="21" w:lineRule="atLeast"/>
      </w:pPr>
      <w:r w:rsidRPr="00381175">
        <w:t xml:space="preserve">Table </w:t>
      </w:r>
      <w:r w:rsidRPr="00381175" w:rsidR="00E10B57">
        <w:t>1</w:t>
      </w:r>
      <w:r w:rsidR="00EE0ADE">
        <w:t>2</w:t>
      </w:r>
      <w:r w:rsidR="009E3D53">
        <w:t xml:space="preserve"> </w:t>
      </w:r>
      <w:r w:rsidRPr="00A00D52">
        <w:t>presents participation rates among schools in cooperating districts.</w:t>
      </w:r>
    </w:p>
    <w:p w:rsidRPr="00A00D52" w:rsidR="00A00D52" w:rsidP="004510C4" w:rsidRDefault="00A00D52" w14:paraId="4B25D2C9" w14:textId="14304808">
      <w:pPr>
        <w:spacing w:before="240" w:after="60" w:line="240" w:lineRule="auto"/>
        <w:rPr>
          <w:b/>
        </w:rPr>
      </w:pPr>
      <w:r>
        <w:rPr>
          <w:b/>
        </w:rPr>
        <w:t xml:space="preserve">Table </w:t>
      </w:r>
      <w:r w:rsidR="00536BC1">
        <w:rPr>
          <w:b/>
        </w:rPr>
        <w:t>1</w:t>
      </w:r>
      <w:r w:rsidR="00EE0ADE">
        <w:rPr>
          <w:b/>
        </w:rPr>
        <w:t>2</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Pr="00A00D52" w:rsidR="00A00D52" w:rsidTr="00601DD3" w14:paraId="0882810C" w14:textId="77777777">
        <w:trPr>
          <w:trHeight w:val="144"/>
        </w:trPr>
        <w:tc>
          <w:tcPr>
            <w:tcW w:w="3520"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51433E0" w14:textId="77777777">
            <w:pPr>
              <w:widowControl w:val="0"/>
              <w:spacing w:after="0" w:line="240" w:lineRule="auto"/>
              <w:rPr>
                <w:b/>
              </w:rPr>
            </w:pPr>
            <w:r w:rsidRPr="00A00D52">
              <w:rPr>
                <w:b/>
              </w:rPr>
              <w:t>Experimental Condition</w:t>
            </w:r>
          </w:p>
        </w:tc>
        <w:tc>
          <w:tcPr>
            <w:tcW w:w="2337"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013995" w:rsidRDefault="00A00D52" w14:paraId="7316DD75" w14:textId="40540AEF">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tcPr>
          <w:p w:rsidRPr="00A00D52" w:rsidR="00A00D52" w:rsidP="00013995" w:rsidRDefault="00A00D52" w14:paraId="4F3ABD7A" w14:textId="77777777">
            <w:pPr>
              <w:widowControl w:val="0"/>
              <w:spacing w:after="0" w:line="240" w:lineRule="auto"/>
              <w:rPr>
                <w:b/>
              </w:rPr>
            </w:pPr>
            <w:r w:rsidRPr="00A00D52">
              <w:rPr>
                <w:b/>
              </w:rPr>
              <w:t>IVFT Participation Rate</w:t>
            </w:r>
          </w:p>
          <w:p w:rsidRPr="00A00D52" w:rsidR="00A00D52" w:rsidP="00013995" w:rsidRDefault="00A00D52" w14:paraId="1B83C16C" w14:textId="77777777">
            <w:pPr>
              <w:widowControl w:val="0"/>
              <w:spacing w:after="0" w:line="240" w:lineRule="auto"/>
              <w:rPr>
                <w:b/>
              </w:rPr>
            </w:pPr>
            <w:r w:rsidRPr="00A00D52">
              <w:rPr>
                <w:b/>
              </w:rPr>
              <w:t>(Number of Schools)</w:t>
            </w:r>
          </w:p>
        </w:tc>
        <w:tc>
          <w:tcPr>
            <w:tcW w:w="2338"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28A00661" w14:textId="69534668">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1E218F48" w14:textId="77777777">
            <w:pPr>
              <w:widowControl w:val="0"/>
              <w:spacing w:after="0" w:line="240" w:lineRule="auto"/>
              <w:rPr>
                <w:b/>
              </w:rPr>
            </w:pPr>
            <w:r w:rsidRPr="00A00D52">
              <w:rPr>
                <w:b/>
              </w:rPr>
              <w:t>(Number of Schools)</w:t>
            </w:r>
          </w:p>
        </w:tc>
      </w:tr>
      <w:tr w:rsidRPr="00A00D52" w:rsidR="00A00D52" w:rsidTr="00485433" w14:paraId="62FE09E4"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119D4C34" w14:textId="77777777">
            <w:pPr>
              <w:widowControl w:val="0"/>
              <w:spacing w:after="0" w:line="240" w:lineRule="auto"/>
            </w:pPr>
            <w:r w:rsidRPr="00A00D52">
              <w:t>1</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5A812C20" w14:textId="77777777">
            <w:pPr>
              <w:widowControl w:val="0"/>
              <w:spacing w:after="0" w:line="240" w:lineRule="auto"/>
            </w:pPr>
            <w:r w:rsidRPr="00A00D52">
              <w:t xml:space="preserve">$200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869B2C" w14:textId="77777777">
            <w:pPr>
              <w:widowControl w:val="0"/>
              <w:spacing w:after="0" w:line="240" w:lineRule="auto"/>
            </w:pPr>
            <w:r w:rsidRPr="00A00D52">
              <w:t>39.5% (30 of 76)</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4EFBAEC4" w14:textId="77777777">
            <w:pPr>
              <w:widowControl w:val="0"/>
              <w:spacing w:after="0" w:line="240" w:lineRule="auto"/>
            </w:pPr>
            <w:r w:rsidRPr="00A00D52">
              <w:t xml:space="preserve"> 37.7% (20 of 53)</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6C6F7E" w14:textId="77777777">
            <w:pPr>
              <w:widowControl w:val="0"/>
              <w:spacing w:after="0" w:line="240" w:lineRule="auto"/>
            </w:pPr>
            <w:r w:rsidRPr="00A00D52">
              <w:t>43.5% (10 of 23)</w:t>
            </w:r>
          </w:p>
        </w:tc>
      </w:tr>
      <w:tr w:rsidRPr="00A00D52" w:rsidR="00A00D52" w:rsidTr="00485433" w14:paraId="1A3E25BD"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46CE56DB" w14:textId="77777777">
            <w:pPr>
              <w:widowControl w:val="0"/>
              <w:spacing w:after="0" w:line="240" w:lineRule="auto"/>
            </w:pPr>
            <w:r w:rsidRPr="00A00D52">
              <w:t>2</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74E6E007" w14:textId="77777777">
            <w:pPr>
              <w:widowControl w:val="0"/>
              <w:spacing w:after="0" w:line="240" w:lineRule="auto"/>
            </w:pPr>
            <w:r w:rsidRPr="00A00D52">
              <w:t xml:space="preserve">$400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82D6FE4" w14:textId="77777777">
            <w:pPr>
              <w:widowControl w:val="0"/>
              <w:spacing w:after="0" w:line="240" w:lineRule="auto"/>
            </w:pPr>
            <w:r w:rsidRPr="00A00D52">
              <w:t>49.3% (35 of 71)</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622A67B3" w14:textId="77777777">
            <w:pPr>
              <w:widowControl w:val="0"/>
              <w:spacing w:after="0" w:line="240" w:lineRule="auto"/>
            </w:pPr>
            <w:r w:rsidRPr="00A00D52">
              <w:t xml:space="preserve"> 37.8% (17 of 45)</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0FD9311F" w14:textId="77777777">
            <w:pPr>
              <w:widowControl w:val="0"/>
              <w:spacing w:after="0" w:line="240" w:lineRule="auto"/>
            </w:pPr>
            <w:r w:rsidRPr="00A00D52">
              <w:t>69.2% (18 of 26)</w:t>
            </w:r>
          </w:p>
        </w:tc>
      </w:tr>
      <w:tr w:rsidRPr="00A00D52" w:rsidR="00A00D52" w:rsidTr="00485433" w14:paraId="71BF47B3"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3A9555" w14:textId="77777777">
            <w:pPr>
              <w:widowControl w:val="0"/>
              <w:spacing w:after="0" w:line="240" w:lineRule="auto"/>
            </w:pPr>
            <w:r w:rsidRPr="00A00D52">
              <w:t>3</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2B7FB745" w14:textId="77777777">
            <w:pPr>
              <w:widowControl w:val="0"/>
              <w:spacing w:after="0" w:line="240" w:lineRule="auto"/>
            </w:pPr>
            <w:r w:rsidRPr="00A00D52">
              <w:t>$400 non-monetary equivalent</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DA6A04A" w14:textId="77777777">
            <w:pPr>
              <w:widowControl w:val="0"/>
              <w:spacing w:after="0" w:line="240" w:lineRule="auto"/>
            </w:pPr>
            <w:r w:rsidRPr="00A00D52">
              <w:t>42.9% (36 of 84)</w:t>
            </w:r>
          </w:p>
        </w:tc>
        <w:tc>
          <w:tcPr>
            <w:tcW w:w="2337" w:type="dxa"/>
            <w:tcBorders>
              <w:top w:val="single" w:color="auto" w:sz="8" w:space="0"/>
              <w:left w:val="nil"/>
              <w:bottom w:val="single" w:color="auto" w:sz="8" w:space="0"/>
              <w:right w:val="single" w:color="auto" w:sz="4" w:space="0"/>
            </w:tcBorders>
            <w:vAlign w:val="center"/>
          </w:tcPr>
          <w:p w:rsidRPr="00A00D52" w:rsidR="00A00D52" w:rsidP="00013995" w:rsidRDefault="00A00D52" w14:paraId="5C6028FF" w14:textId="77777777">
            <w:pPr>
              <w:widowControl w:val="0"/>
              <w:spacing w:after="0" w:line="240" w:lineRule="auto"/>
            </w:pPr>
            <w:r w:rsidRPr="00A00D52">
              <w:t xml:space="preserve"> 34.4% (21 of 61)</w:t>
            </w:r>
          </w:p>
        </w:tc>
        <w:tc>
          <w:tcPr>
            <w:tcW w:w="2338"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7011B0FA" w14:textId="77777777">
            <w:pPr>
              <w:widowControl w:val="0"/>
              <w:spacing w:after="0" w:line="240" w:lineRule="auto"/>
            </w:pPr>
            <w:r w:rsidRPr="00A00D52">
              <w:t>65.2% (15 of 23)</w:t>
            </w:r>
          </w:p>
        </w:tc>
      </w:tr>
    </w:tbl>
    <w:p w:rsidRPr="00A00D52" w:rsidR="00A00D52" w:rsidP="004510C4" w:rsidRDefault="00A00D52" w14:paraId="522E98FC" w14:textId="77777777">
      <w:pPr>
        <w:widowControl w:val="0"/>
        <w:spacing w:after="0" w:line="240" w:lineRule="auto"/>
      </w:pPr>
    </w:p>
    <w:p w:rsidRPr="00A00D52" w:rsidR="00A00D52" w:rsidP="00A00D52" w:rsidRDefault="00A00D52" w14:paraId="60AFD83B" w14:textId="5AF829A6">
      <w:pPr>
        <w:widowControl w:val="0"/>
        <w:spacing w:after="120" w:line="21" w:lineRule="atLeast"/>
      </w:pPr>
      <w:r w:rsidRPr="00381175">
        <w:t xml:space="preserve">Table </w:t>
      </w:r>
      <w:r w:rsidR="004076A2">
        <w:t>1</w:t>
      </w:r>
      <w:r w:rsidR="00EE0ADE">
        <w:t>3</w:t>
      </w:r>
      <w:r w:rsidRPr="00A00D52" w:rsidR="00E10B57">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384C34">
        <w:t>1</w:t>
      </w:r>
      <w:r w:rsidR="00EE0ADE">
        <w:t>1</w:t>
      </w:r>
      <w:r w:rsidR="00FC7502">
        <w:t>, due to small sample sizes of schools, tests of statistical significance may not be particularly informative because of a lack of power. However, similar to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w:t>
      </w:r>
      <w:r w:rsidR="00EE0ADE">
        <w:t>3</w:t>
      </w:r>
      <w:r w:rsidR="00FC7502">
        <w:t>).</w:t>
      </w:r>
    </w:p>
    <w:p w:rsidRPr="00A00D52" w:rsidR="00A00D52" w:rsidP="00E91A94" w:rsidRDefault="00A00D52" w14:paraId="550743B9" w14:textId="664C9E81">
      <w:pPr>
        <w:keepNext/>
        <w:spacing w:before="240" w:after="60" w:line="240" w:lineRule="auto"/>
        <w:rPr>
          <w:b/>
        </w:rPr>
      </w:pPr>
      <w:r>
        <w:rPr>
          <w:b/>
        </w:rPr>
        <w:t xml:space="preserve">Table </w:t>
      </w:r>
      <w:r w:rsidR="00536BC1">
        <w:rPr>
          <w:b/>
        </w:rPr>
        <w:t>1</w:t>
      </w:r>
      <w:r w:rsidR="00EE0ADE">
        <w:rPr>
          <w:b/>
        </w:rPr>
        <w:t>3</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Pr="00A00D52" w:rsidR="001F3310" w:rsidTr="00601DD3" w14:paraId="2748B9C5" w14:textId="77777777">
        <w:trPr>
          <w:trHeight w:val="300"/>
        </w:trPr>
        <w:tc>
          <w:tcPr>
            <w:tcW w:w="1628"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E91A94" w:rsidRDefault="00FC0F64" w14:paraId="12BDE674" w14:textId="5C00DE10">
            <w:pPr>
              <w:keepNext/>
              <w:widowControl w:val="0"/>
              <w:spacing w:after="0" w:line="240" w:lineRule="auto"/>
              <w:rPr>
                <w:b/>
              </w:rPr>
            </w:pPr>
            <w:r>
              <w:rPr>
                <w:b/>
              </w:rPr>
              <w:t xml:space="preserve"> </w:t>
            </w:r>
            <w:r w:rsidRPr="00A00D52" w:rsidR="00A00D52">
              <w:rPr>
                <w:b/>
              </w:rPr>
              <w:t>Experimental Condition</w:t>
            </w:r>
          </w:p>
        </w:tc>
        <w:tc>
          <w:tcPr>
            <w:tcW w:w="1124"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E91A94" w:rsidRDefault="00A00D52" w14:paraId="1A3EA63E" w14:textId="0B6D4D7B">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rsidRPr="00A00D52" w:rsidR="00A00D52" w:rsidP="00E91A94" w:rsidRDefault="00A00D52" w14:paraId="707C518B" w14:textId="77777777">
            <w:pPr>
              <w:keepNext/>
              <w:widowControl w:val="0"/>
              <w:spacing w:after="0" w:line="240" w:lineRule="auto"/>
              <w:rPr>
                <w:b/>
              </w:rPr>
            </w:pPr>
            <w:r w:rsidRPr="00A00D52">
              <w:rPr>
                <w:b/>
              </w:rPr>
              <w:t>Participation Rate</w:t>
            </w:r>
          </w:p>
          <w:p w:rsidRPr="00A00D52" w:rsidR="00A00D52" w:rsidP="00E91A94" w:rsidRDefault="00A00D52" w14:paraId="6C512419"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A00D52" w14:paraId="7FE2D4C8" w14:textId="77777777">
            <w:pPr>
              <w:keepNext/>
              <w:widowControl w:val="0"/>
              <w:spacing w:after="0" w:line="240" w:lineRule="auto"/>
              <w:rPr>
                <w:b/>
              </w:rPr>
            </w:pPr>
            <w:r w:rsidRPr="00A00D52">
              <w:rPr>
                <w:b/>
              </w:rPr>
              <w:t>IVFT Participation Rate</w:t>
            </w:r>
          </w:p>
          <w:p w:rsidRPr="00A00D52" w:rsidR="00A00D52" w:rsidP="00E91A94" w:rsidRDefault="00A00D52" w14:paraId="3C09E6AE"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585CA5" w14:paraId="62E37BF3" w14:textId="3A1AB137">
            <w:pPr>
              <w:keepNext/>
              <w:widowControl w:val="0"/>
              <w:spacing w:after="0" w:line="240" w:lineRule="auto"/>
              <w:rPr>
                <w:b/>
              </w:rPr>
            </w:pPr>
            <w:r>
              <w:rPr>
                <w:b/>
              </w:rPr>
              <w:t xml:space="preserve">OFT1 </w:t>
            </w:r>
            <w:r w:rsidRPr="00A00D52" w:rsidR="00A00D52">
              <w:rPr>
                <w:b/>
              </w:rPr>
              <w:t>Participation Rate</w:t>
            </w:r>
          </w:p>
          <w:p w:rsidRPr="00A00D52" w:rsidR="00A00D52" w:rsidP="00E91A94" w:rsidRDefault="00A00D52" w14:paraId="4C16F1D8" w14:textId="77777777">
            <w:pPr>
              <w:keepNext/>
              <w:widowControl w:val="0"/>
              <w:spacing w:after="0" w:line="240" w:lineRule="auto"/>
              <w:rPr>
                <w:b/>
              </w:rPr>
            </w:pPr>
            <w:r w:rsidRPr="00A00D52">
              <w:rPr>
                <w:b/>
              </w:rPr>
              <w:t>(Number of Schools)</w:t>
            </w:r>
          </w:p>
        </w:tc>
      </w:tr>
      <w:tr w:rsidRPr="00A00D52" w:rsidR="001F3310" w:rsidTr="001F3310" w14:paraId="0DCDE52D"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C0B8D4A" w14:textId="47106F0C">
            <w:pPr>
              <w:widowControl w:val="0"/>
              <w:spacing w:after="0" w:line="240" w:lineRule="auto"/>
            </w:pPr>
            <w:r>
              <w:t xml:space="preserve"> </w:t>
            </w:r>
            <w:r w:rsidRPr="00A00D52" w:rsidR="00A00D52">
              <w:t>1</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523817BD" w14:textId="77777777">
            <w:pPr>
              <w:widowControl w:val="0"/>
              <w:spacing w:after="0" w:line="240" w:lineRule="auto"/>
            </w:pPr>
            <w:r w:rsidRPr="00A00D52">
              <w:t xml:space="preserve">$200 </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4CF38EEB" w14:textId="77777777">
            <w:pPr>
              <w:widowControl w:val="0"/>
              <w:spacing w:after="0" w:line="240" w:lineRule="auto"/>
            </w:pPr>
            <w:r w:rsidRPr="00A00D52">
              <w:t xml:space="preserve"> 23.1% (30 of 130)</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36BE9E5F" w14:textId="77777777">
            <w:pPr>
              <w:widowControl w:val="0"/>
              <w:spacing w:after="0" w:line="240" w:lineRule="auto"/>
            </w:pPr>
            <w:r w:rsidRPr="00A00D52">
              <w:t>22.9% (20 of 87)</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49CE638D" w14:textId="77777777">
            <w:pPr>
              <w:widowControl w:val="0"/>
              <w:spacing w:after="0" w:line="240" w:lineRule="auto"/>
            </w:pPr>
            <w:r w:rsidRPr="00A00D52">
              <w:t xml:space="preserve"> 23.3% (10 of 43)</w:t>
            </w:r>
          </w:p>
        </w:tc>
      </w:tr>
      <w:tr w:rsidRPr="00A00D52" w:rsidR="001F3310" w:rsidTr="001F3310" w14:paraId="29FB913E"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EDDB7BB" w14:textId="02916015">
            <w:pPr>
              <w:widowControl w:val="0"/>
              <w:spacing w:after="0" w:line="240" w:lineRule="auto"/>
            </w:pPr>
            <w:r>
              <w:t xml:space="preserve"> </w:t>
            </w:r>
            <w:r w:rsidRPr="00A00D52" w:rsidR="00A00D52">
              <w:t>2</w:t>
            </w:r>
            <w:r>
              <w:t xml:space="preserve"> </w:t>
            </w:r>
            <w:r w:rsidRPr="00A00D52" w:rsidR="00A00D52">
              <w:t>and 3</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ADE463F" w14:textId="77777777">
            <w:pPr>
              <w:widowControl w:val="0"/>
              <w:spacing w:after="0" w:line="240" w:lineRule="auto"/>
            </w:pPr>
            <w:r w:rsidRPr="00A00D52">
              <w:t>$400 or $400 non-monetary equivalent</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0C39930A" w14:textId="77777777">
            <w:pPr>
              <w:widowControl w:val="0"/>
              <w:spacing w:after="0" w:line="240" w:lineRule="auto"/>
            </w:pPr>
            <w:r w:rsidRPr="00A00D52">
              <w:t xml:space="preserve"> 28.2% (71 of 252)</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17CAAA4C" w14:textId="77777777">
            <w:pPr>
              <w:widowControl w:val="0"/>
              <w:spacing w:after="0" w:line="240" w:lineRule="auto"/>
            </w:pPr>
            <w:r w:rsidRPr="00A00D52">
              <w:t>23.6% (38 of 161)</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54F3D9E9" w14:textId="77777777">
            <w:pPr>
              <w:widowControl w:val="0"/>
              <w:spacing w:after="0" w:line="240" w:lineRule="auto"/>
            </w:pPr>
            <w:r w:rsidRPr="00A00D52">
              <w:t xml:space="preserve"> 36.3% (33 of 91)</w:t>
            </w:r>
          </w:p>
        </w:tc>
      </w:tr>
    </w:tbl>
    <w:p w:rsidRPr="00A00D52" w:rsidR="00A00D52" w:rsidP="004510C4" w:rsidRDefault="00A00D52" w14:paraId="32FFC9F2" w14:textId="77777777">
      <w:pPr>
        <w:widowControl w:val="0"/>
        <w:spacing w:after="0" w:line="240" w:lineRule="auto"/>
        <w:rPr>
          <w:b/>
          <w:i/>
        </w:rPr>
      </w:pPr>
    </w:p>
    <w:p w:rsidR="0078577C" w:rsidP="00A00D52" w:rsidRDefault="00A00D52" w14:paraId="4F8BD144" w14:textId="65B7424A">
      <w:pPr>
        <w:widowControl w:val="0"/>
        <w:spacing w:after="120" w:line="21" w:lineRule="atLeast"/>
      </w:pPr>
      <w:r w:rsidRPr="00381175">
        <w:t xml:space="preserve">Table </w:t>
      </w:r>
      <w:r w:rsidR="004076A2">
        <w:t>1</w:t>
      </w:r>
      <w:r w:rsidR="00EE0ADE">
        <w:t>4</w:t>
      </w:r>
      <w:r w:rsidRPr="00A00D52" w:rsidR="00E10B57">
        <w:t xml:space="preserve"> </w:t>
      </w:r>
      <w:r w:rsidRPr="00A00D52">
        <w:t xml:space="preserve">presents participation rates among schools in cooperating districts, when the two higher incentive level </w:t>
      </w:r>
      <w:r w:rsidRPr="00A00D52">
        <w:lastRenderedPageBreak/>
        <w:t>conditions are combined.</w:t>
      </w:r>
    </w:p>
    <w:p w:rsidRPr="00A00D52" w:rsidR="00A00D52" w:rsidP="004510C4" w:rsidRDefault="00A00D52" w14:paraId="1E69A4B8" w14:textId="595551A2">
      <w:pPr>
        <w:spacing w:before="240" w:after="60" w:line="240" w:lineRule="auto"/>
        <w:rPr>
          <w:b/>
        </w:rPr>
      </w:pPr>
      <w:r>
        <w:rPr>
          <w:b/>
        </w:rPr>
        <w:t xml:space="preserve">Table </w:t>
      </w:r>
      <w:r w:rsidR="00536BC1">
        <w:rPr>
          <w:b/>
        </w:rPr>
        <w:t>1</w:t>
      </w:r>
      <w:r w:rsidR="00EE0ADE">
        <w:rPr>
          <w:b/>
        </w:rPr>
        <w:t>4</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Pr="00A00D52" w:rsidR="001F3310" w:rsidTr="00601DD3" w14:paraId="14E5DA42" w14:textId="77777777">
        <w:trPr>
          <w:trHeight w:val="300"/>
        </w:trPr>
        <w:tc>
          <w:tcPr>
            <w:tcW w:w="1500"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FC0F64" w14:paraId="55E0F657" w14:textId="2F50F5F9">
            <w:pPr>
              <w:widowControl w:val="0"/>
              <w:spacing w:after="0" w:line="240" w:lineRule="auto"/>
              <w:rPr>
                <w:b/>
              </w:rPr>
            </w:pPr>
            <w:r>
              <w:rPr>
                <w:b/>
              </w:rPr>
              <w:t xml:space="preserve"> </w:t>
            </w:r>
            <w:r w:rsidRPr="00A00D52" w:rsidR="00A00D52">
              <w:rPr>
                <w:b/>
              </w:rPr>
              <w:t>Experimental Condition</w:t>
            </w:r>
          </w:p>
        </w:tc>
        <w:tc>
          <w:tcPr>
            <w:tcW w:w="1365"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4A2480" w:rsidRDefault="00A00D52" w14:paraId="4934BB09" w14:textId="6754BA7B">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6F82DA7" w14:textId="77777777">
            <w:pPr>
              <w:widowControl w:val="0"/>
              <w:spacing w:after="0" w:line="240" w:lineRule="auto"/>
              <w:rPr>
                <w:b/>
              </w:rPr>
            </w:pPr>
            <w:r w:rsidRPr="00A00D52">
              <w:rPr>
                <w:b/>
              </w:rPr>
              <w:t>IVFT Participation Rate</w:t>
            </w:r>
          </w:p>
          <w:p w:rsidRPr="00A00D52" w:rsidR="00A00D52" w:rsidP="00013995" w:rsidRDefault="00A00D52" w14:paraId="79FC09ED" w14:textId="77777777">
            <w:pPr>
              <w:widowControl w:val="0"/>
              <w:spacing w:after="0" w:line="240" w:lineRule="auto"/>
              <w:rPr>
                <w:b/>
              </w:rPr>
            </w:pP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5515B405" w14:textId="13980D00">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3CA80573" w14:textId="77777777">
            <w:pPr>
              <w:widowControl w:val="0"/>
              <w:spacing w:after="0" w:line="240" w:lineRule="auto"/>
              <w:rPr>
                <w:b/>
              </w:rPr>
            </w:pPr>
            <w:r w:rsidRPr="00A00D52">
              <w:rPr>
                <w:b/>
              </w:rPr>
              <w:t>(Number of Schools)</w:t>
            </w:r>
          </w:p>
        </w:tc>
      </w:tr>
      <w:tr w:rsidRPr="00A00D52" w:rsidR="001F3310" w:rsidTr="001F3310" w14:paraId="655D1430"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50F2C269" w14:textId="2084A2C0">
            <w:pPr>
              <w:widowControl w:val="0"/>
              <w:spacing w:after="0" w:line="240" w:lineRule="auto"/>
            </w:pPr>
            <w:r>
              <w:t xml:space="preserve"> </w:t>
            </w:r>
            <w:r w:rsidRPr="00A00D52" w:rsidR="00A00D52">
              <w:t>1</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C1904F9" w14:textId="77777777">
            <w:pPr>
              <w:widowControl w:val="0"/>
              <w:spacing w:after="0" w:line="240" w:lineRule="auto"/>
            </w:pPr>
            <w:r w:rsidRPr="00A00D52">
              <w:t xml:space="preserve">$200 </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36E07B3B" w14:textId="77777777">
            <w:pPr>
              <w:widowControl w:val="0"/>
              <w:spacing w:after="0" w:line="240" w:lineRule="auto"/>
            </w:pPr>
            <w:r w:rsidRPr="00A00D52">
              <w:t xml:space="preserve"> 39.5% (30 of 76)</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CE457CE" w14:textId="77777777">
            <w:pPr>
              <w:widowControl w:val="0"/>
              <w:spacing w:after="0" w:line="240" w:lineRule="auto"/>
            </w:pPr>
            <w:r w:rsidRPr="00A00D52">
              <w:t>37.7% (20 of 53)</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3F095DB7" w14:textId="77777777">
            <w:pPr>
              <w:widowControl w:val="0"/>
              <w:spacing w:after="0" w:line="240" w:lineRule="auto"/>
            </w:pPr>
            <w:r w:rsidRPr="00A00D52">
              <w:t xml:space="preserve"> 43.5% (10 of 23)</w:t>
            </w:r>
          </w:p>
        </w:tc>
      </w:tr>
      <w:tr w:rsidRPr="00A00D52" w:rsidR="001F3310" w:rsidTr="001F3310" w14:paraId="3C3AF14B"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3EDC660E" w14:textId="6169C2F7">
            <w:pPr>
              <w:widowControl w:val="0"/>
              <w:spacing w:after="0" w:line="240" w:lineRule="auto"/>
            </w:pPr>
            <w:r>
              <w:t xml:space="preserve"> </w:t>
            </w:r>
            <w:r w:rsidRPr="00A00D52" w:rsidR="00A00D52">
              <w:t>2 and 3</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28440127" w14:textId="77777777">
            <w:pPr>
              <w:widowControl w:val="0"/>
              <w:spacing w:after="0" w:line="240" w:lineRule="auto"/>
            </w:pPr>
            <w:r w:rsidRPr="00A00D52">
              <w:t>$400 or $400 non-monetary equivalent</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53ECF561" w14:textId="77777777">
            <w:pPr>
              <w:widowControl w:val="0"/>
              <w:spacing w:after="0" w:line="240" w:lineRule="auto"/>
            </w:pPr>
            <w:r w:rsidRPr="00A00D52">
              <w:t xml:space="preserve"> 45.8% (71 of 155)</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48E7DA1" w14:textId="77777777">
            <w:pPr>
              <w:widowControl w:val="0"/>
              <w:spacing w:after="0" w:line="240" w:lineRule="auto"/>
            </w:pPr>
            <w:r w:rsidRPr="00A00D52">
              <w:t>35.9% (38 of 106)</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297658D7" w14:textId="77777777">
            <w:pPr>
              <w:widowControl w:val="0"/>
              <w:spacing w:after="0" w:line="240" w:lineRule="auto"/>
            </w:pPr>
            <w:r w:rsidRPr="00A00D52">
              <w:t xml:space="preserve"> 67.4% (33 of 49)</w:t>
            </w:r>
          </w:p>
        </w:tc>
      </w:tr>
    </w:tbl>
    <w:p w:rsidRPr="00A00D52" w:rsidR="00A00D52" w:rsidP="004510C4" w:rsidRDefault="00A00D52" w14:paraId="3C47A522" w14:textId="77777777">
      <w:pPr>
        <w:widowControl w:val="0"/>
        <w:spacing w:after="0" w:line="240" w:lineRule="auto"/>
        <w:rPr>
          <w:b/>
          <w:i/>
        </w:rPr>
      </w:pPr>
    </w:p>
    <w:p w:rsidR="003C0FF9" w:rsidP="00D72052" w:rsidRDefault="00ED7AEA" w14:paraId="143B5724" w14:textId="5C2BDCC4">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Pr="00C03DAA" w:rsidR="00D72052">
        <w:rPr>
          <w:rFonts w:ascii="Cambria" w:hAnsi="Cambria"/>
        </w:rPr>
        <w:t>groups (</w:t>
      </w:r>
      <w:r w:rsidR="00CF78EC">
        <w:t xml:space="preserve">OMB# </w:t>
      </w:r>
      <w:r w:rsidRPr="00C03DAA" w:rsidR="00D72052">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We also found that participating schools in the base year are likely to participate again in the follow-up study.</w:t>
      </w:r>
      <w:r w:rsidR="00CE31D9">
        <w:t xml:space="preserve"> </w:t>
      </w:r>
      <w:r w:rsidR="00A1767D">
        <w:t xml:space="preserve">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w:t>
      </w:r>
      <w:r w:rsidR="00CE31D9">
        <w:t xml:space="preserve"> </w:t>
      </w:r>
      <w:r w:rsidR="00C80DAC">
        <w:t xml:space="preserve">For MS2, we will follow 100 percent of the </w:t>
      </w:r>
      <w:r w:rsidR="00B124A4">
        <w:t>MS1 student sample</w:t>
      </w:r>
      <w:r w:rsidR="00384C34">
        <w:t>, with the exception of study withdrawals,</w:t>
      </w:r>
      <w:r w:rsidR="00B124A4">
        <w:t xml:space="preserve"> </w:t>
      </w:r>
      <w:r w:rsidR="00C80DAC">
        <w:t xml:space="preserve">to maximize the number of participants </w:t>
      </w:r>
      <w:r w:rsidR="000F5186">
        <w:t>this upcoming round</w:t>
      </w:r>
      <w:r w:rsidR="00C80DAC">
        <w:t>.</w:t>
      </w:r>
    </w:p>
    <w:p w:rsidR="00723B86" w:rsidP="00D72052" w:rsidRDefault="00723B86" w14:paraId="6C321AC0" w14:textId="6B2AD5BC">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rsidR="0078577C" w:rsidP="0095620F" w:rsidRDefault="004301BC" w14:paraId="7C80509C" w14:textId="512BB13D">
      <w:pPr>
        <w:widowControl w:val="0"/>
        <w:spacing w:after="120" w:line="21" w:lineRule="atLeast"/>
      </w:pPr>
      <w:r w:rsidRPr="000A4842">
        <w:rPr>
          <w:b/>
        </w:rPr>
        <w:t>Parent-level Incentive Experiment</w:t>
      </w:r>
      <w:r w:rsidRPr="000A4842" w:rsidR="00A00D52">
        <w:rPr>
          <w:b/>
        </w:rPr>
        <w:t>.</w:t>
      </w:r>
      <w:r w:rsidRPr="000A4842" w:rsidR="00FC51EC">
        <w:rPr>
          <w:b/>
        </w:rPr>
        <w:t xml:space="preserve"> </w:t>
      </w:r>
      <w:r w:rsidRPr="000A4842" w:rsidR="007352F6">
        <w:t>OFT</w:t>
      </w:r>
      <w:r w:rsidRPr="000A4842"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(with the exception of incentive amounts for parents of students with EMN)</w:t>
      </w:r>
      <w:r w:rsidR="007A67C1">
        <w:t>.</w:t>
      </w:r>
    </w:p>
    <w:p w:rsidR="0078577C" w:rsidP="00517708" w:rsidRDefault="007A67C1" w14:paraId="0AD2C359" w14:textId="001ABEF2">
      <w:pPr>
        <w:pStyle w:val="ListParagraph"/>
        <w:widowControl w:val="0"/>
        <w:numPr>
          <w:ilvl w:val="0"/>
          <w:numId w:val="41"/>
        </w:numPr>
        <w:spacing w:after="120" w:line="21" w:lineRule="atLeast"/>
      </w:pPr>
      <w:r>
        <w:t>For the baseline incentive, parents of students with EMN were offered either $20 or $30.</w:t>
      </w:r>
    </w:p>
    <w:p w:rsidR="0078577C" w:rsidP="00517708" w:rsidRDefault="00C515E6" w14:paraId="67C8129A" w14:textId="1D1BF84C">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rsidR="0078577C" w:rsidP="00517708" w:rsidRDefault="00413050" w14:paraId="6E52AE55" w14:textId="55113FCB">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rsidR="0078577C" w:rsidP="00517708" w:rsidRDefault="00413050" w14:paraId="3E90C418" w14:textId="11C94237">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rsidR="0095620F" w:rsidP="0095620F" w:rsidRDefault="00F57BAB" w14:paraId="3C4D3CAF" w14:textId="3DBC7B37">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rsidR="00C97A1F" w:rsidP="0095620F" w:rsidRDefault="00F57BAB" w14:paraId="4EF8986D" w14:textId="11DD3F83">
      <w:pPr>
        <w:widowControl w:val="0"/>
        <w:spacing w:after="120" w:line="21" w:lineRule="atLeast"/>
      </w:pPr>
      <w:r>
        <w:t xml:space="preserve">Table </w:t>
      </w:r>
      <w:r w:rsidR="00536BC1">
        <w:t>1</w:t>
      </w:r>
      <w:r w:rsidR="00EE0ADE">
        <w:t>5</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rsidRPr="008E2486" w:rsidR="00C81EA1" w:rsidP="0013200D" w:rsidRDefault="00F57BAB" w14:paraId="23021FB5" w14:textId="6BD7A3EA">
      <w:pPr>
        <w:keepNext/>
        <w:spacing w:before="240" w:after="60" w:line="240" w:lineRule="auto"/>
        <w:ind w:left="994" w:hanging="994"/>
        <w:rPr>
          <w:b/>
        </w:rPr>
      </w:pPr>
      <w:r w:rsidRPr="008E2486">
        <w:rPr>
          <w:b/>
        </w:rPr>
        <w:lastRenderedPageBreak/>
        <w:t xml:space="preserve">Table </w:t>
      </w:r>
      <w:r w:rsidR="00536BC1">
        <w:rPr>
          <w:b/>
        </w:rPr>
        <w:t>1</w:t>
      </w:r>
      <w:r w:rsidR="00EE0ADE">
        <w:rPr>
          <w:b/>
        </w:rPr>
        <w:t>5</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013995" w:rsidR="00937000" w:rsidTr="00FD6A93" w14:paraId="1F736F95" w14:textId="77777777">
        <w:trPr>
          <w:trHeight w:val="255"/>
        </w:trPr>
        <w:tc>
          <w:tcPr>
            <w:tcW w:w="1138" w:type="pct"/>
            <w:vMerge w:val="restart"/>
            <w:shd w:val="clear" w:color="auto" w:fill="F2F2F2" w:themeFill="background1" w:themeFillShade="F2"/>
            <w:vAlign w:val="center"/>
          </w:tcPr>
          <w:p w:rsidRPr="00013995" w:rsidR="00937000" w:rsidP="004A2480" w:rsidRDefault="002C080C" w14:paraId="7A212A1C" w14:textId="4E6651D4">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 xml:space="preserve">Baseline </w:t>
            </w:r>
            <w:r w:rsidRPr="00013995" w:rsidR="00937000">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013995" w:rsidR="00937000" w:rsidP="004A2480" w:rsidRDefault="00937000" w14:paraId="65595AE6" w14:textId="111420B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013995">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013995" w:rsidR="00937000" w:rsidP="004A2480" w:rsidRDefault="00937000" w14:paraId="2BE3666D" w14:textId="5B08130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Completes</w:t>
            </w:r>
          </w:p>
        </w:tc>
      </w:tr>
      <w:tr w:rsidRPr="00F03647" w:rsidR="00937000" w:rsidTr="00796ADE" w14:paraId="339E16C2" w14:textId="77777777">
        <w:trPr>
          <w:trHeight w:val="255"/>
        </w:trPr>
        <w:tc>
          <w:tcPr>
            <w:tcW w:w="1138" w:type="pct"/>
            <w:vMerge/>
            <w:shd w:val="clear" w:color="auto" w:fill="auto"/>
            <w:vAlign w:val="center"/>
          </w:tcPr>
          <w:p w:rsidRPr="00F03647" w:rsidR="00937000" w:rsidP="004A2480" w:rsidRDefault="00937000" w14:paraId="3EFCC9C7" w14:textId="6CF0C64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auto"/>
            <w:vAlign w:val="center"/>
          </w:tcPr>
          <w:p w:rsidRPr="00F03647" w:rsidR="00937000" w:rsidP="004A2480" w:rsidRDefault="00937000" w14:paraId="02D5A78C" w14:textId="77777777">
            <w:pPr>
              <w:keepNext/>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937000" w:rsidP="004A2480" w:rsidRDefault="00937000" w14:paraId="028BC892" w14:textId="2A8C6E76">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937000" w:rsidP="004A2480" w:rsidRDefault="00937000" w14:paraId="479A3E50" w14:textId="68767BB5">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937000" w:rsidTr="001F3310" w14:paraId="5D577B49" w14:textId="77777777">
        <w:trPr>
          <w:trHeight w:val="255"/>
        </w:trPr>
        <w:tc>
          <w:tcPr>
            <w:tcW w:w="1138" w:type="pct"/>
            <w:shd w:val="clear" w:color="auto" w:fill="auto"/>
            <w:vAlign w:val="center"/>
            <w:hideMark/>
          </w:tcPr>
          <w:p w:rsidRPr="00F03647" w:rsidR="00937000" w:rsidP="0013200D" w:rsidRDefault="00937000" w14:paraId="70B59BE6" w14:textId="69E49CC9">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022AAA37" w14:textId="4C7AA2B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320</w:t>
            </w:r>
          </w:p>
        </w:tc>
        <w:tc>
          <w:tcPr>
            <w:tcW w:w="1196" w:type="pct"/>
            <w:shd w:val="clear" w:color="auto" w:fill="auto"/>
            <w:hideMark/>
          </w:tcPr>
          <w:p w:rsidRPr="00F03647" w:rsidR="00937000" w:rsidP="0013200D" w:rsidRDefault="002D7D9A" w14:paraId="39D0A392" w14:textId="17C146D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105</w:t>
            </w:r>
          </w:p>
        </w:tc>
        <w:tc>
          <w:tcPr>
            <w:tcW w:w="1187" w:type="pct"/>
            <w:shd w:val="clear" w:color="auto" w:fill="auto"/>
            <w:hideMark/>
          </w:tcPr>
          <w:p w:rsidRPr="00F03647" w:rsidR="00937000" w:rsidP="0013200D" w:rsidRDefault="002D7D9A" w14:paraId="141FFC99" w14:textId="6CC738FC">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32.81</w:t>
            </w:r>
          </w:p>
        </w:tc>
      </w:tr>
      <w:tr w:rsidRPr="00F03647" w:rsidR="00937000" w:rsidTr="001F3310" w14:paraId="10A57DCE" w14:textId="77777777">
        <w:trPr>
          <w:trHeight w:val="255"/>
        </w:trPr>
        <w:tc>
          <w:tcPr>
            <w:tcW w:w="1138" w:type="pct"/>
            <w:shd w:val="clear" w:color="auto" w:fill="auto"/>
            <w:vAlign w:val="center"/>
            <w:hideMark/>
          </w:tcPr>
          <w:p w:rsidRPr="00F03647" w:rsidR="00937000" w:rsidP="0013200D" w:rsidRDefault="00937000" w14:paraId="0021776A" w14:textId="025FACBB">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1EEED375" w14:textId="4901F58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653</w:t>
            </w:r>
          </w:p>
        </w:tc>
        <w:tc>
          <w:tcPr>
            <w:tcW w:w="1196" w:type="pct"/>
            <w:shd w:val="clear" w:color="auto" w:fill="auto"/>
            <w:hideMark/>
          </w:tcPr>
          <w:p w:rsidRPr="00F03647" w:rsidR="00937000" w:rsidP="0013200D" w:rsidRDefault="002D7D9A" w14:paraId="4B3300F4" w14:textId="6B33FB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245</w:t>
            </w:r>
          </w:p>
        </w:tc>
        <w:tc>
          <w:tcPr>
            <w:tcW w:w="1187" w:type="pct"/>
            <w:shd w:val="clear" w:color="auto" w:fill="auto"/>
            <w:hideMark/>
          </w:tcPr>
          <w:p w:rsidRPr="00F03647" w:rsidR="00937000" w:rsidP="0013200D" w:rsidRDefault="002D7D9A" w14:paraId="7EB86382" w14:textId="4437D8B8">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37.52</w:t>
            </w:r>
          </w:p>
        </w:tc>
      </w:tr>
      <w:tr w:rsidRPr="00F03647" w:rsidR="00937000" w:rsidTr="001F3310" w14:paraId="3F2299B2" w14:textId="77777777">
        <w:trPr>
          <w:trHeight w:val="255"/>
        </w:trPr>
        <w:tc>
          <w:tcPr>
            <w:tcW w:w="1138" w:type="pct"/>
            <w:shd w:val="clear" w:color="auto" w:fill="auto"/>
            <w:vAlign w:val="center"/>
            <w:hideMark/>
          </w:tcPr>
          <w:p w:rsidRPr="00F03647" w:rsidR="00937000" w:rsidP="0013200D" w:rsidRDefault="00937000" w14:paraId="37D80F05" w14:textId="2B723004">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76C4FBB8" w14:textId="6CDE0BD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660</w:t>
            </w:r>
          </w:p>
        </w:tc>
        <w:tc>
          <w:tcPr>
            <w:tcW w:w="1196" w:type="pct"/>
            <w:shd w:val="clear" w:color="auto" w:fill="auto"/>
            <w:hideMark/>
          </w:tcPr>
          <w:p w:rsidRPr="00F03647" w:rsidR="00937000" w:rsidP="0013200D" w:rsidRDefault="002D7D9A" w14:paraId="7DF9B7ED" w14:textId="1D7958E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287</w:t>
            </w:r>
          </w:p>
        </w:tc>
        <w:tc>
          <w:tcPr>
            <w:tcW w:w="1187" w:type="pct"/>
            <w:shd w:val="clear" w:color="auto" w:fill="auto"/>
            <w:hideMark/>
          </w:tcPr>
          <w:p w:rsidRPr="00715D23" w:rsidR="00937000" w:rsidP="0013200D" w:rsidRDefault="002D7D9A" w14:paraId="7012097D" w14:textId="31C23A1B">
            <w:pPr>
              <w:spacing w:after="0" w:line="240" w:lineRule="auto"/>
              <w:ind w:left="1001"/>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43.48</w:t>
            </w:r>
            <w:r w:rsidR="004A051B">
              <w:rPr>
                <w:rFonts w:eastAsia="Times New Roman" w:cs="Arial" w:asciiTheme="minorHAnsi" w:hAnsiTheme="minorHAnsi"/>
                <w:color w:val="000000"/>
                <w:sz w:val="20"/>
                <w:szCs w:val="20"/>
                <w:vertAlign w:val="superscript"/>
              </w:rPr>
              <w:t>*</w:t>
            </w:r>
          </w:p>
        </w:tc>
      </w:tr>
    </w:tbl>
    <w:p w:rsidRPr="00715D23" w:rsidR="003B19FE" w:rsidP="0095620F" w:rsidRDefault="004A051B" w14:paraId="00BBEC02" w14:textId="1B8AD7BC">
      <w:pPr>
        <w:spacing w:after="120" w:line="240" w:lineRule="auto"/>
        <w:rPr>
          <w:sz w:val="18"/>
          <w:szCs w:val="18"/>
        </w:rPr>
      </w:pPr>
      <w:r w:rsidRPr="00715D23">
        <w:rPr>
          <w:sz w:val="18"/>
          <w:szCs w:val="18"/>
        </w:rPr>
        <w:t>* Significantly higher than $0 (p&lt;0.05).</w:t>
      </w:r>
    </w:p>
    <w:p w:rsidR="002D7D9A" w:rsidP="002D7D9A" w:rsidRDefault="002D7D9A" w14:paraId="0360DB73" w14:textId="2AE79CBD">
      <w:pPr>
        <w:widowControl w:val="0"/>
        <w:spacing w:after="120" w:line="21" w:lineRule="atLeast"/>
      </w:pPr>
      <w:r>
        <w:t xml:space="preserve">Table </w:t>
      </w:r>
      <w:r w:rsidR="00536BC1">
        <w:t>1</w:t>
      </w:r>
      <w:r w:rsidR="00EE0ADE">
        <w:t>6</w:t>
      </w:r>
      <w:r w:rsidR="00E10B57">
        <w:t xml:space="preserve"> </w:t>
      </w:r>
      <w:r>
        <w:t>shows OFT</w:t>
      </w:r>
      <w:r w:rsidR="00585CA5">
        <w:t>1</w:t>
      </w:r>
      <w:r>
        <w:t xml:space="preserve"> parent participation by baseline incentive offer for EMN cases. </w:t>
      </w:r>
      <w:r w:rsidRPr="005C40EB" w:rsid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rsidRPr="008E2486" w:rsidR="002D7D9A" w:rsidP="005D7252" w:rsidRDefault="002D7D9A" w14:paraId="35CF720A" w14:textId="37299E35">
      <w:pPr>
        <w:keepNext/>
        <w:spacing w:before="240" w:after="60" w:line="240" w:lineRule="auto"/>
        <w:ind w:left="994" w:hanging="994"/>
        <w:rPr>
          <w:b/>
        </w:rPr>
      </w:pPr>
      <w:r w:rsidRPr="008E2486">
        <w:rPr>
          <w:b/>
        </w:rPr>
        <w:t xml:space="preserve">Table </w:t>
      </w:r>
      <w:r w:rsidR="00536BC1">
        <w:rPr>
          <w:b/>
        </w:rPr>
        <w:t>1</w:t>
      </w:r>
      <w:r w:rsidR="00EE0ADE">
        <w:rPr>
          <w:b/>
        </w:rPr>
        <w:t>6</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4"/>
        <w:gridCol w:w="2583"/>
        <w:gridCol w:w="2588"/>
      </w:tblGrid>
      <w:tr w:rsidRPr="00F03647" w:rsidR="002D7D9A" w:rsidTr="00796ADE" w14:paraId="23C9CD5D" w14:textId="77777777">
        <w:trPr>
          <w:trHeight w:val="255"/>
        </w:trPr>
        <w:tc>
          <w:tcPr>
            <w:tcW w:w="1144" w:type="pct"/>
            <w:vMerge w:val="restart"/>
            <w:shd w:val="clear" w:color="auto" w:fill="F2F2F2" w:themeFill="background1" w:themeFillShade="F2"/>
            <w:vAlign w:val="center"/>
          </w:tcPr>
          <w:p w:rsidRPr="00F03647" w:rsidR="002D7D9A" w:rsidP="005D7252" w:rsidRDefault="002C080C" w14:paraId="7256CA5D" w14:textId="593EF2D1">
            <w:pPr>
              <w:keepNext/>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Baseline </w:t>
            </w:r>
            <w:r w:rsidRPr="00F03647" w:rsidR="002D7D9A">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2D7D9A" w:rsidP="005D7252" w:rsidRDefault="002D7D9A" w14:paraId="7FD969F7" w14:textId="005FC96F">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8" w:type="pct"/>
            <w:gridSpan w:val="2"/>
            <w:shd w:val="clear" w:color="auto" w:fill="F2F2F2" w:themeFill="background1" w:themeFillShade="F2"/>
            <w:vAlign w:val="center"/>
          </w:tcPr>
          <w:p w:rsidRPr="00F03647" w:rsidR="002D7D9A" w:rsidP="005D7252" w:rsidRDefault="002D7D9A" w14:paraId="52C3275C"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2D7D9A" w:rsidTr="00796ADE" w14:paraId="0267FA29" w14:textId="77777777">
        <w:trPr>
          <w:trHeight w:val="255"/>
        </w:trPr>
        <w:tc>
          <w:tcPr>
            <w:tcW w:w="1144" w:type="pct"/>
            <w:vMerge/>
            <w:shd w:val="clear" w:color="auto" w:fill="F2F2F2" w:themeFill="background1" w:themeFillShade="F2"/>
            <w:vAlign w:val="center"/>
          </w:tcPr>
          <w:p w:rsidRPr="00F03647" w:rsidR="002D7D9A" w:rsidP="005D7252" w:rsidRDefault="002D7D9A" w14:paraId="0FD83391" w14:textId="7777777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2D7D9A" w:rsidP="005D7252" w:rsidRDefault="002D7D9A" w14:paraId="743EFFCA" w14:textId="77777777">
            <w:pPr>
              <w:keepNext/>
              <w:spacing w:after="0" w:line="240" w:lineRule="auto"/>
              <w:jc w:val="center"/>
              <w:rPr>
                <w:rFonts w:eastAsia="Times New Roman" w:cs="Arial" w:asciiTheme="minorHAnsi" w:hAnsiTheme="minorHAnsi"/>
                <w:b/>
                <w:color w:val="000000"/>
                <w:sz w:val="20"/>
                <w:szCs w:val="20"/>
              </w:rPr>
            </w:pPr>
          </w:p>
        </w:tc>
        <w:tc>
          <w:tcPr>
            <w:tcW w:w="1188" w:type="pct"/>
            <w:shd w:val="clear" w:color="auto" w:fill="F2F2F2" w:themeFill="background1" w:themeFillShade="F2"/>
            <w:vAlign w:val="center"/>
          </w:tcPr>
          <w:p w:rsidRPr="00F03647" w:rsidR="002D7D9A" w:rsidP="005D7252" w:rsidRDefault="002D7D9A" w14:paraId="2FE7D87A"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90" w:type="pct"/>
            <w:shd w:val="clear" w:color="auto" w:fill="F2F2F2" w:themeFill="background1" w:themeFillShade="F2"/>
            <w:vAlign w:val="center"/>
          </w:tcPr>
          <w:p w:rsidRPr="00F03647" w:rsidR="002D7D9A" w:rsidP="005D7252" w:rsidRDefault="002D7D9A" w14:paraId="6C688FF7"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2D7D9A" w:rsidTr="001F3310" w14:paraId="6404ABBF" w14:textId="77777777">
        <w:trPr>
          <w:trHeight w:val="255"/>
        </w:trPr>
        <w:tc>
          <w:tcPr>
            <w:tcW w:w="1144" w:type="pct"/>
            <w:shd w:val="clear" w:color="auto" w:fill="auto"/>
            <w:vAlign w:val="center"/>
            <w:hideMark/>
          </w:tcPr>
          <w:p w:rsidRPr="00F03647" w:rsidR="002D7D9A" w:rsidP="005D7252" w:rsidRDefault="002D7D9A" w14:paraId="5094504A" w14:textId="56A8D821">
            <w:pPr>
              <w:keepNext/>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5D7252" w:rsidRDefault="002D7D9A" w14:paraId="64D9025E" w14:textId="70D54E87">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w:t>
            </w:r>
          </w:p>
        </w:tc>
        <w:tc>
          <w:tcPr>
            <w:tcW w:w="1188" w:type="pct"/>
            <w:shd w:val="clear" w:color="auto" w:fill="auto"/>
            <w:hideMark/>
          </w:tcPr>
          <w:p w:rsidRPr="00F03647" w:rsidR="002D7D9A" w:rsidP="005D7252" w:rsidRDefault="002D7D9A" w14:paraId="743CC808" w14:textId="75C0BA3D">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7</w:t>
            </w:r>
          </w:p>
        </w:tc>
        <w:tc>
          <w:tcPr>
            <w:tcW w:w="1190" w:type="pct"/>
            <w:shd w:val="clear" w:color="auto" w:fill="auto"/>
            <w:hideMark/>
          </w:tcPr>
          <w:p w:rsidRPr="00F03647" w:rsidR="002D7D9A" w:rsidP="005D7252" w:rsidRDefault="002D7D9A" w14:paraId="5AD2CCB9" w14:textId="3075DAEE">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21.88</w:t>
            </w:r>
          </w:p>
        </w:tc>
      </w:tr>
      <w:tr w:rsidRPr="00F03647" w:rsidR="002D7D9A" w:rsidTr="001F3310" w14:paraId="7AD3533A" w14:textId="77777777">
        <w:trPr>
          <w:trHeight w:val="255"/>
        </w:trPr>
        <w:tc>
          <w:tcPr>
            <w:tcW w:w="1144" w:type="pct"/>
            <w:shd w:val="clear" w:color="auto" w:fill="auto"/>
            <w:vAlign w:val="center"/>
            <w:hideMark/>
          </w:tcPr>
          <w:p w:rsidRPr="00F03647" w:rsidR="002D7D9A" w:rsidP="0013200D" w:rsidRDefault="002D7D9A" w14:paraId="223DB6B9" w14:textId="26785031">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3</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13200D" w:rsidRDefault="002D7D9A" w14:paraId="3497A61C" w14:textId="6D179AA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29</w:t>
            </w:r>
          </w:p>
        </w:tc>
        <w:tc>
          <w:tcPr>
            <w:tcW w:w="1188" w:type="pct"/>
            <w:shd w:val="clear" w:color="auto" w:fill="auto"/>
            <w:hideMark/>
          </w:tcPr>
          <w:p w:rsidRPr="00F03647" w:rsidR="002D7D9A" w:rsidP="0013200D" w:rsidRDefault="002D7D9A" w14:paraId="38CC3DEA" w14:textId="5B59340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w:t>
            </w:r>
          </w:p>
        </w:tc>
        <w:tc>
          <w:tcPr>
            <w:tcW w:w="1190" w:type="pct"/>
            <w:shd w:val="clear" w:color="auto" w:fill="auto"/>
            <w:hideMark/>
          </w:tcPr>
          <w:p w:rsidRPr="00A65712" w:rsidR="002D7D9A" w:rsidP="0013200D" w:rsidRDefault="002D7D9A" w14:paraId="0E700743" w14:textId="0DEBFFA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34.48</w:t>
            </w:r>
          </w:p>
        </w:tc>
      </w:tr>
    </w:tbl>
    <w:p w:rsidR="00735839" w:rsidP="004510C4" w:rsidRDefault="00735839" w14:paraId="5410E276" w14:textId="77777777">
      <w:pPr>
        <w:widowControl w:val="0"/>
        <w:spacing w:after="0" w:line="240" w:lineRule="auto"/>
      </w:pPr>
    </w:p>
    <w:p w:rsidR="004D17C2" w:rsidP="00FC0F64" w:rsidRDefault="005C40EB" w14:paraId="25200C55" w14:textId="3B4DE7E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w:t>
      </w:r>
      <w:r w:rsidR="00EE0ADE">
        <w:t>7</w:t>
      </w:r>
      <w:r w:rsidR="004076A2">
        <w:t>)</w:t>
      </w:r>
      <w:r w:rsidR="00A46321">
        <w:t>.</w:t>
      </w:r>
    </w:p>
    <w:p w:rsidRPr="008E2486" w:rsidR="00735839" w:rsidP="0013200D" w:rsidRDefault="00735839" w14:paraId="672F7CBF" w14:textId="55BFD7B1">
      <w:pPr>
        <w:keepNext/>
        <w:spacing w:before="240" w:after="60" w:line="240" w:lineRule="auto"/>
        <w:ind w:left="994" w:hanging="994"/>
        <w:rPr>
          <w:b/>
        </w:rPr>
      </w:pPr>
      <w:r w:rsidRPr="008E2486">
        <w:rPr>
          <w:b/>
        </w:rPr>
        <w:t xml:space="preserve">Table </w:t>
      </w:r>
      <w:r w:rsidR="00536BC1">
        <w:rPr>
          <w:b/>
        </w:rPr>
        <w:t>1</w:t>
      </w:r>
      <w:r w:rsidR="00EE0ADE">
        <w:rPr>
          <w:b/>
        </w:rPr>
        <w:t>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2"/>
        <w:gridCol w:w="2585"/>
        <w:gridCol w:w="2588"/>
      </w:tblGrid>
      <w:tr w:rsidRPr="00F03647" w:rsidR="00735839" w:rsidTr="00886A8F" w14:paraId="78915956" w14:textId="77777777">
        <w:trPr>
          <w:trHeight w:val="255"/>
        </w:trPr>
        <w:tc>
          <w:tcPr>
            <w:tcW w:w="1144" w:type="pct"/>
            <w:vMerge w:val="restart"/>
            <w:shd w:val="clear" w:color="auto" w:fill="F2F2F2" w:themeFill="background1" w:themeFillShade="F2"/>
            <w:vAlign w:val="center"/>
          </w:tcPr>
          <w:p w:rsidRPr="00F03647" w:rsidR="00735839" w:rsidP="004A2480" w:rsidRDefault="00735839" w14:paraId="23D18FA5" w14:textId="3477DE6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Incentive</w:t>
            </w:r>
            <w:r w:rsidR="002C080C">
              <w:rPr>
                <w:rFonts w:eastAsia="Times New Roman" w:cs="Arial" w:asciiTheme="minorHAnsi" w:hAnsiTheme="minorHAnsi"/>
                <w:b/>
                <w:color w:val="000000"/>
                <w:sz w:val="20"/>
                <w:szCs w:val="20"/>
              </w:rPr>
              <w:t xml:space="preserve"> Boost</w:t>
            </w:r>
          </w:p>
        </w:tc>
        <w:tc>
          <w:tcPr>
            <w:tcW w:w="1477" w:type="pct"/>
            <w:vMerge w:val="restart"/>
            <w:shd w:val="clear" w:color="auto" w:fill="F2F2F2" w:themeFill="background1" w:themeFillShade="F2"/>
            <w:vAlign w:val="center"/>
          </w:tcPr>
          <w:p w:rsidRPr="00F03647" w:rsidR="00735839" w:rsidP="004A2480" w:rsidRDefault="00735839" w14:paraId="0D337838" w14:textId="48DA5E58">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9" w:type="pct"/>
            <w:gridSpan w:val="2"/>
            <w:shd w:val="clear" w:color="auto" w:fill="F2F2F2" w:themeFill="background1" w:themeFillShade="F2"/>
            <w:vAlign w:val="center"/>
          </w:tcPr>
          <w:p w:rsidRPr="00F03647" w:rsidR="00735839" w:rsidP="004A2480" w:rsidRDefault="00735839" w14:paraId="0A97B1E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735839" w:rsidTr="00886A8F" w14:paraId="0B6F922D" w14:textId="77777777">
        <w:trPr>
          <w:trHeight w:val="255"/>
        </w:trPr>
        <w:tc>
          <w:tcPr>
            <w:tcW w:w="1144" w:type="pct"/>
            <w:vMerge/>
            <w:shd w:val="clear" w:color="auto" w:fill="F2F2F2" w:themeFill="background1" w:themeFillShade="F2"/>
            <w:vAlign w:val="center"/>
          </w:tcPr>
          <w:p w:rsidRPr="00F03647" w:rsidR="00735839" w:rsidP="004A2480" w:rsidRDefault="00735839" w14:paraId="7B1D37B1" w14:textId="77777777">
            <w:pPr>
              <w:spacing w:after="0" w:line="240" w:lineRule="auto"/>
              <w:jc w:val="center"/>
              <w:rPr>
                <w:rFonts w:eastAsia="Times New Roman" w:cs="Arial" w:asciiTheme="minorHAnsi" w:hAnsiTheme="minorHAnsi"/>
                <w:b/>
                <w:color w:val="000000"/>
                <w:sz w:val="20"/>
                <w:szCs w:val="20"/>
              </w:rPr>
            </w:pPr>
          </w:p>
        </w:tc>
        <w:tc>
          <w:tcPr>
            <w:tcW w:w="1477" w:type="pct"/>
            <w:vMerge/>
            <w:shd w:val="clear" w:color="auto" w:fill="F2F2F2" w:themeFill="background1" w:themeFillShade="F2"/>
            <w:vAlign w:val="center"/>
          </w:tcPr>
          <w:p w:rsidRPr="00F03647" w:rsidR="00735839" w:rsidP="004A2480" w:rsidRDefault="00735839" w14:paraId="2AEE8075" w14:textId="77777777">
            <w:pPr>
              <w:spacing w:after="0" w:line="240" w:lineRule="auto"/>
              <w:jc w:val="center"/>
              <w:rPr>
                <w:rFonts w:eastAsia="Times New Roman" w:cs="Arial" w:asciiTheme="minorHAnsi" w:hAnsiTheme="minorHAnsi"/>
                <w:b/>
                <w:color w:val="000000"/>
                <w:sz w:val="20"/>
                <w:szCs w:val="20"/>
              </w:rPr>
            </w:pPr>
          </w:p>
        </w:tc>
        <w:tc>
          <w:tcPr>
            <w:tcW w:w="1189" w:type="pct"/>
            <w:shd w:val="clear" w:color="auto" w:fill="F2F2F2" w:themeFill="background1" w:themeFillShade="F2"/>
            <w:vAlign w:val="center"/>
          </w:tcPr>
          <w:p w:rsidRPr="00F03647" w:rsidR="00735839" w:rsidP="004A2480" w:rsidRDefault="00735839" w14:paraId="1AC2C56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9" w:type="pct"/>
            <w:shd w:val="clear" w:color="auto" w:fill="F2F2F2" w:themeFill="background1" w:themeFillShade="F2"/>
            <w:vAlign w:val="center"/>
          </w:tcPr>
          <w:p w:rsidRPr="00F03647" w:rsidR="00735839" w:rsidP="004A2480" w:rsidRDefault="00735839" w14:paraId="3D1C8D90"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735839" w:rsidTr="001F3310" w14:paraId="46232A4F" w14:textId="77777777">
        <w:trPr>
          <w:trHeight w:val="255"/>
        </w:trPr>
        <w:tc>
          <w:tcPr>
            <w:tcW w:w="1144" w:type="pct"/>
            <w:shd w:val="clear" w:color="auto" w:fill="auto"/>
            <w:vAlign w:val="center"/>
            <w:hideMark/>
          </w:tcPr>
          <w:p w:rsidRPr="00F03647" w:rsidR="00735839" w:rsidP="0013200D" w:rsidRDefault="002C080C" w14:paraId="5247790D" w14:textId="7ECFD70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No boost</w:t>
            </w:r>
          </w:p>
        </w:tc>
        <w:tc>
          <w:tcPr>
            <w:tcW w:w="1477" w:type="pct"/>
            <w:shd w:val="clear" w:color="auto" w:fill="auto"/>
            <w:hideMark/>
          </w:tcPr>
          <w:p w:rsidRPr="00F03647" w:rsidR="00735839" w:rsidP="0013200D" w:rsidRDefault="00735839" w14:paraId="1AFBC41D" w14:textId="771A380C">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633</w:t>
            </w:r>
          </w:p>
        </w:tc>
        <w:tc>
          <w:tcPr>
            <w:tcW w:w="1189" w:type="pct"/>
            <w:shd w:val="clear" w:color="auto" w:fill="auto"/>
            <w:hideMark/>
          </w:tcPr>
          <w:p w:rsidRPr="00F03647" w:rsidR="00735839" w:rsidP="0013200D" w:rsidRDefault="00735839" w14:paraId="479F3E96" w14:textId="1CDF2BE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198</w:t>
            </w:r>
          </w:p>
        </w:tc>
        <w:tc>
          <w:tcPr>
            <w:tcW w:w="1189" w:type="pct"/>
            <w:shd w:val="clear" w:color="auto" w:fill="auto"/>
            <w:hideMark/>
          </w:tcPr>
          <w:p w:rsidRPr="00F03647" w:rsidR="00735839" w:rsidP="0013200D" w:rsidRDefault="00735839" w14:paraId="4330E738" w14:textId="12BFF301">
            <w:pPr>
              <w:spacing w:after="0" w:line="240" w:lineRule="auto"/>
              <w:ind w:left="915"/>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31.28</w:t>
            </w:r>
          </w:p>
        </w:tc>
      </w:tr>
      <w:tr w:rsidRPr="00F03647" w:rsidR="00735839" w:rsidTr="001F3310" w14:paraId="491A64FC" w14:textId="77777777">
        <w:trPr>
          <w:trHeight w:val="255"/>
        </w:trPr>
        <w:tc>
          <w:tcPr>
            <w:tcW w:w="1144" w:type="pct"/>
            <w:shd w:val="clear" w:color="auto" w:fill="auto"/>
            <w:vAlign w:val="center"/>
            <w:hideMark/>
          </w:tcPr>
          <w:p w:rsidRPr="00F03647" w:rsidR="00735839" w:rsidP="0013200D" w:rsidRDefault="00735839" w14:paraId="4E1ADFCE" w14:textId="3D0B9216">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 xml:space="preserve">0 </w:t>
            </w:r>
            <w:r w:rsidR="002C080C">
              <w:rPr>
                <w:rFonts w:eastAsia="Times New Roman" w:cs="Arial" w:asciiTheme="minorHAnsi" w:hAnsiTheme="minorHAnsi"/>
                <w:color w:val="000000"/>
                <w:sz w:val="20"/>
                <w:szCs w:val="20"/>
              </w:rPr>
              <w:t>boost</w:t>
            </w:r>
          </w:p>
        </w:tc>
        <w:tc>
          <w:tcPr>
            <w:tcW w:w="1477" w:type="pct"/>
            <w:shd w:val="clear" w:color="auto" w:fill="auto"/>
            <w:hideMark/>
          </w:tcPr>
          <w:p w:rsidRPr="00F03647" w:rsidR="00735839" w:rsidP="0013200D" w:rsidRDefault="00735839" w14:paraId="7808CA22" w14:textId="1BDBB52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415</w:t>
            </w:r>
          </w:p>
        </w:tc>
        <w:tc>
          <w:tcPr>
            <w:tcW w:w="1189" w:type="pct"/>
            <w:shd w:val="clear" w:color="auto" w:fill="auto"/>
            <w:hideMark/>
          </w:tcPr>
          <w:p w:rsidRPr="00F03647" w:rsidR="00735839" w:rsidP="0013200D" w:rsidRDefault="00735839" w14:paraId="043F7490" w14:textId="35DB0A45">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155</w:t>
            </w:r>
          </w:p>
        </w:tc>
        <w:tc>
          <w:tcPr>
            <w:tcW w:w="1189" w:type="pct"/>
            <w:shd w:val="clear" w:color="auto" w:fill="auto"/>
            <w:hideMark/>
          </w:tcPr>
          <w:p w:rsidRPr="00A65712" w:rsidR="00735839" w:rsidP="0013200D" w:rsidRDefault="00735839" w14:paraId="116775AF" w14:textId="4E61E24A">
            <w:pPr>
              <w:spacing w:after="0" w:line="240" w:lineRule="auto"/>
              <w:ind w:left="915"/>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37.35</w:t>
            </w:r>
            <w:r>
              <w:rPr>
                <w:rFonts w:eastAsia="Times New Roman" w:cs="Arial" w:asciiTheme="minorHAnsi" w:hAnsiTheme="minorHAnsi"/>
                <w:color w:val="000000"/>
                <w:sz w:val="20"/>
                <w:szCs w:val="20"/>
                <w:vertAlign w:val="superscript"/>
              </w:rPr>
              <w:t>*</w:t>
            </w:r>
          </w:p>
        </w:tc>
      </w:tr>
    </w:tbl>
    <w:p w:rsidRPr="006D61C2" w:rsidR="00735839" w:rsidP="00735839" w:rsidRDefault="00735839" w14:paraId="68963092" w14:textId="5E56DDE7">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rsidR="00A46321" w:rsidP="0095620F" w:rsidRDefault="005C40EB" w14:paraId="221C6B8C" w14:textId="27698047">
      <w:pPr>
        <w:widowControl w:val="0"/>
        <w:spacing w:after="120" w:line="21" w:lineRule="atLeast"/>
      </w:pPr>
      <w:r>
        <w:t xml:space="preserve">Table </w:t>
      </w:r>
      <w:r w:rsidR="00536BC1">
        <w:t>1</w:t>
      </w:r>
      <w:r w:rsidR="00EE0ADE">
        <w:t>8</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Pr="005C40EB" w:rsidR="00AD3FC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rsidRPr="008E2486" w:rsidR="00735839" w:rsidP="0013200D" w:rsidRDefault="00735839" w14:paraId="02BBAA2F" w14:textId="641A7C90">
      <w:pPr>
        <w:keepNext/>
        <w:spacing w:before="240" w:after="60" w:line="240" w:lineRule="auto"/>
        <w:ind w:left="994" w:hanging="994"/>
        <w:rPr>
          <w:b/>
        </w:rPr>
      </w:pPr>
      <w:r w:rsidRPr="008E2486">
        <w:rPr>
          <w:b/>
        </w:rPr>
        <w:t xml:space="preserve">Table </w:t>
      </w:r>
      <w:r w:rsidR="00536BC1">
        <w:rPr>
          <w:b/>
        </w:rPr>
        <w:t>1</w:t>
      </w:r>
      <w:r w:rsidR="00EE0ADE">
        <w:rPr>
          <w:b/>
        </w:rPr>
        <w:t>8</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F03647" w:rsidR="00AD3FCB" w:rsidTr="000B03F3" w14:paraId="53EAB571" w14:textId="77777777">
        <w:trPr>
          <w:trHeight w:val="255"/>
        </w:trPr>
        <w:tc>
          <w:tcPr>
            <w:tcW w:w="1138" w:type="pct"/>
            <w:vMerge w:val="restart"/>
            <w:shd w:val="clear" w:color="auto" w:fill="F2F2F2" w:themeFill="background1" w:themeFillShade="F2"/>
            <w:vAlign w:val="center"/>
          </w:tcPr>
          <w:p w:rsidRPr="00F03647" w:rsidR="00735839" w:rsidP="004A2480" w:rsidRDefault="00AD3FCB" w14:paraId="747C796E" w14:textId="0D109EE9">
            <w:pPr>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Cumulative </w:t>
            </w:r>
            <w:r w:rsidRPr="00F03647" w:rsidR="00735839">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735839" w:rsidP="004A2480" w:rsidRDefault="00735839" w14:paraId="748F5FF8" w14:textId="5EE4DD7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F03647" w:rsidR="00735839" w:rsidP="004A2480" w:rsidRDefault="00735839" w14:paraId="3B619B64"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AD3FCB" w:rsidTr="000B03F3" w14:paraId="05474FC2" w14:textId="77777777">
        <w:trPr>
          <w:trHeight w:val="255"/>
        </w:trPr>
        <w:tc>
          <w:tcPr>
            <w:tcW w:w="1138" w:type="pct"/>
            <w:vMerge/>
            <w:shd w:val="clear" w:color="auto" w:fill="F2F2F2" w:themeFill="background1" w:themeFillShade="F2"/>
            <w:vAlign w:val="center"/>
          </w:tcPr>
          <w:p w:rsidRPr="00F03647" w:rsidR="00735839" w:rsidP="004A2480" w:rsidRDefault="00735839" w14:paraId="666DDDAD" w14:textId="77777777">
            <w:pPr>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735839" w:rsidP="004A2480" w:rsidRDefault="00735839" w14:paraId="1FDE1DA0" w14:textId="77777777">
            <w:pPr>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735839" w:rsidP="004A2480" w:rsidRDefault="00735839" w14:paraId="27234C8E"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735839" w:rsidP="004A2480" w:rsidRDefault="00735839" w14:paraId="103CBDBA"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AD3FCB" w:rsidTr="001F3310" w14:paraId="4D9E1882" w14:textId="77777777">
        <w:trPr>
          <w:trHeight w:val="255"/>
        </w:trPr>
        <w:tc>
          <w:tcPr>
            <w:tcW w:w="1138" w:type="pct"/>
            <w:shd w:val="clear" w:color="auto" w:fill="auto"/>
            <w:vAlign w:val="center"/>
            <w:hideMark/>
          </w:tcPr>
          <w:p w:rsidRPr="00F03647" w:rsidR="00735839" w:rsidP="00F525AB" w:rsidRDefault="00AD3FCB" w14:paraId="1BCB6805" w14:textId="6C70BD02">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$30 ($10 boost)</w:t>
            </w:r>
          </w:p>
        </w:tc>
        <w:tc>
          <w:tcPr>
            <w:tcW w:w="1478" w:type="pct"/>
            <w:shd w:val="clear" w:color="auto" w:fill="auto"/>
            <w:hideMark/>
          </w:tcPr>
          <w:p w:rsidRPr="00F03647" w:rsidR="00735839" w:rsidP="00F525AB" w:rsidRDefault="00AD3FCB" w14:paraId="6562578A" w14:textId="70B3405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25</w:t>
            </w:r>
          </w:p>
        </w:tc>
        <w:tc>
          <w:tcPr>
            <w:tcW w:w="1196" w:type="pct"/>
            <w:shd w:val="clear" w:color="auto" w:fill="auto"/>
            <w:hideMark/>
          </w:tcPr>
          <w:p w:rsidRPr="00F03647" w:rsidR="00735839" w:rsidP="00F525AB" w:rsidRDefault="00AD3FCB" w14:paraId="08C52D2A" w14:textId="7AA3A1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w:t>
            </w:r>
          </w:p>
        </w:tc>
        <w:tc>
          <w:tcPr>
            <w:tcW w:w="1187" w:type="pct"/>
            <w:shd w:val="clear" w:color="auto" w:fill="auto"/>
            <w:hideMark/>
          </w:tcPr>
          <w:p w:rsidRPr="00F03647" w:rsidR="00735839" w:rsidP="00F525AB" w:rsidRDefault="00735839" w14:paraId="0F626A8B" w14:textId="40502EC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w:t>
            </w:r>
            <w:r w:rsidR="00AD3FCB">
              <w:rPr>
                <w:rFonts w:eastAsia="Times New Roman" w:cs="Arial" w:asciiTheme="minorHAnsi" w:hAnsiTheme="minorHAnsi"/>
                <w:color w:val="000000"/>
                <w:sz w:val="20"/>
                <w:szCs w:val="20"/>
              </w:rPr>
              <w:t>4.00</w:t>
            </w:r>
          </w:p>
        </w:tc>
      </w:tr>
      <w:tr w:rsidRPr="00F03647" w:rsidR="00AD3FCB" w:rsidTr="001F3310" w14:paraId="25BAC060" w14:textId="77777777">
        <w:trPr>
          <w:trHeight w:val="255"/>
        </w:trPr>
        <w:tc>
          <w:tcPr>
            <w:tcW w:w="1138" w:type="pct"/>
            <w:shd w:val="clear" w:color="auto" w:fill="auto"/>
            <w:vAlign w:val="center"/>
            <w:hideMark/>
          </w:tcPr>
          <w:p w:rsidRPr="00F03647" w:rsidR="00735839" w:rsidP="00F525AB" w:rsidRDefault="00AD3FCB" w14:paraId="451F0E0A" w14:textId="2201118A">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$40 ($1</w:t>
            </w:r>
            <w:r w:rsidR="002C080C">
              <w:rPr>
                <w:rFonts w:eastAsia="Times New Roman" w:cs="Arial" w:asciiTheme="minorHAnsi" w:hAnsiTheme="minorHAnsi"/>
                <w:color w:val="000000"/>
                <w:sz w:val="20"/>
                <w:szCs w:val="20"/>
              </w:rPr>
              <w:t>0 boost</w:t>
            </w:r>
            <w:r>
              <w:rPr>
                <w:rFonts w:eastAsia="Times New Roman" w:cs="Arial" w:asciiTheme="minorHAnsi" w:hAnsiTheme="minorHAnsi"/>
                <w:color w:val="000000"/>
                <w:sz w:val="20"/>
                <w:szCs w:val="20"/>
              </w:rPr>
              <w:t>)</w:t>
            </w:r>
          </w:p>
        </w:tc>
        <w:tc>
          <w:tcPr>
            <w:tcW w:w="1478" w:type="pct"/>
            <w:shd w:val="clear" w:color="auto" w:fill="auto"/>
            <w:hideMark/>
          </w:tcPr>
          <w:p w:rsidRPr="00F03647" w:rsidR="00735839" w:rsidP="00F525AB" w:rsidRDefault="00AD3FCB" w14:paraId="536A752A" w14:textId="73BC807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w:t>
            </w:r>
          </w:p>
        </w:tc>
        <w:tc>
          <w:tcPr>
            <w:tcW w:w="1196" w:type="pct"/>
            <w:shd w:val="clear" w:color="auto" w:fill="auto"/>
            <w:hideMark/>
          </w:tcPr>
          <w:p w:rsidRPr="00F03647" w:rsidR="00735839" w:rsidP="00F525AB" w:rsidRDefault="00AD3FCB" w14:paraId="361DBCCD" w14:textId="5CC7C12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8</w:t>
            </w:r>
          </w:p>
        </w:tc>
        <w:tc>
          <w:tcPr>
            <w:tcW w:w="1187" w:type="pct"/>
            <w:shd w:val="clear" w:color="auto" w:fill="auto"/>
            <w:hideMark/>
          </w:tcPr>
          <w:p w:rsidRPr="00F03647" w:rsidR="00735839" w:rsidP="00F525AB" w:rsidRDefault="00735839" w14:paraId="2DE0D792" w14:textId="0873E56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w:t>
            </w:r>
            <w:r w:rsidR="00AD3FCB">
              <w:rPr>
                <w:rFonts w:eastAsia="Times New Roman" w:cs="Arial" w:asciiTheme="minorHAnsi" w:hAnsiTheme="minorHAnsi"/>
                <w:color w:val="000000"/>
                <w:sz w:val="20"/>
                <w:szCs w:val="20"/>
              </w:rPr>
              <w:t>8.10</w:t>
            </w:r>
          </w:p>
        </w:tc>
      </w:tr>
    </w:tbl>
    <w:p w:rsidR="00735839" w:rsidP="004510C4" w:rsidRDefault="00735839" w14:paraId="0872EF88" w14:textId="77777777">
      <w:pPr>
        <w:widowControl w:val="0"/>
        <w:spacing w:after="0" w:line="240" w:lineRule="auto"/>
      </w:pPr>
    </w:p>
    <w:p w:rsidR="0078577C" w:rsidP="0095620F" w:rsidRDefault="002C080C" w14:paraId="24BB3C78" w14:textId="1663F300">
      <w:pPr>
        <w:widowControl w:val="0"/>
        <w:spacing w:after="120" w:line="21" w:lineRule="atLeast"/>
      </w:pPr>
      <w:r>
        <w:t>In analyzing the effectiveness of a second boost offer, the cumulative offer of $40 for non-EMN cases and $50 for EMN cases did not result in higher response.</w:t>
      </w:r>
    </w:p>
    <w:p w:rsidR="00A46321" w:rsidP="0095620F" w:rsidRDefault="00A46321" w14:paraId="4A0FBA7D" w14:textId="658556CE">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rsidR="00C97A1F" w:rsidP="00ED7AEA" w:rsidRDefault="00ED7AEA" w14:paraId="39D9F3B7" w14:textId="4D0B9130">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Pr="00210ABF" w:rsidR="00210ABF">
        <w:t xml:space="preserve"> </w:t>
      </w:r>
      <w:r w:rsidR="00210ABF">
        <w:t xml:space="preserve">in MS1, </w:t>
      </w:r>
      <w:r>
        <w:t xml:space="preserve">parents </w:t>
      </w:r>
      <w:r w:rsidR="00210ABF">
        <w:t>will receive $20</w:t>
      </w:r>
      <w:r>
        <w:t>.</w:t>
      </w:r>
    </w:p>
    <w:p w:rsidR="00286884" w:rsidP="0095620F" w:rsidRDefault="00A36DA5" w14:paraId="4D94CB7C" w14:textId="31FC5F1F">
      <w:pPr>
        <w:pStyle w:val="Heading2"/>
      </w:pPr>
      <w:bookmarkStart w:name="_Toc409593377" w:id="28"/>
      <w:bookmarkStart w:name="_Toc8819075" w:id="29"/>
      <w:r>
        <w:lastRenderedPageBreak/>
        <w:t>B</w:t>
      </w:r>
      <w:r w:rsidR="00CC4BCC">
        <w:t>.</w:t>
      </w:r>
      <w:r w:rsidR="00286884">
        <w:t>5</w:t>
      </w:r>
      <w:r w:rsidR="006B7709">
        <w:t xml:space="preserve"> </w:t>
      </w:r>
      <w:r w:rsidR="00286884">
        <w:t xml:space="preserve">Individuals </w:t>
      </w:r>
      <w:r w:rsidR="00DC603A">
        <w:t>Responsible for</w:t>
      </w:r>
      <w:r w:rsidR="00286884">
        <w:t xml:space="preserve"> Study Design</w:t>
      </w:r>
      <w:bookmarkEnd w:id="28"/>
      <w:r w:rsidR="00DC603A">
        <w:t xml:space="preserve"> and Performance</w:t>
      </w:r>
      <w:bookmarkEnd w:id="29"/>
    </w:p>
    <w:p w:rsidRPr="00BA0ED1" w:rsidR="00735BB5" w:rsidP="0095620F" w:rsidRDefault="004F273C" w14:paraId="7BA51BD9" w14:textId="152355BA">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Pr="00BA0ED1" w:rsidR="00385959">
        <w:t xml:space="preserve">are responsible for the </w:t>
      </w:r>
      <w:r w:rsidRPr="00F002DA" w:rsidR="00F002DA">
        <w:t>study</w:t>
      </w:r>
      <w:r w:rsidR="001B5431">
        <w:t xml:space="preserve">: Dan Pratt, Debbie Herget, </w:t>
      </w:r>
      <w:r w:rsidR="00F002DA">
        <w:t xml:space="preserve">and David Wilson, along with subcontractor staff: </w:t>
      </w:r>
      <w:r w:rsidR="001B5431">
        <w:t xml:space="preserve">Sally Atkins-Burnett (Mathematica) and Michelle </w:t>
      </w:r>
      <w:proofErr w:type="spellStart"/>
      <w:r w:rsidR="001B5431">
        <w:t>Najarian</w:t>
      </w:r>
      <w:proofErr w:type="spellEnd"/>
      <w:r w:rsidR="001B5431">
        <w:t xml:space="preserve"> (ETS).</w:t>
      </w:r>
    </w:p>
    <w:sectPr w:rsidRPr="00BA0ED1" w:rsidR="00735BB5" w:rsidSect="004022A3">
      <w:footerReference w:type="default" r:id="rId8"/>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F9706" w14:textId="77777777" w:rsidR="004B481D" w:rsidRDefault="004B481D" w:rsidP="000370C1">
      <w:pPr>
        <w:spacing w:after="0" w:line="240" w:lineRule="auto"/>
      </w:pPr>
      <w:r>
        <w:separator/>
      </w:r>
    </w:p>
  </w:endnote>
  <w:endnote w:type="continuationSeparator" w:id="0">
    <w:p w14:paraId="56DBADDE" w14:textId="77777777" w:rsidR="004B481D" w:rsidRDefault="004B481D" w:rsidP="000370C1">
      <w:pPr>
        <w:spacing w:after="0" w:line="240" w:lineRule="auto"/>
      </w:pPr>
      <w:r>
        <w:continuationSeparator/>
      </w:r>
    </w:p>
  </w:endnote>
  <w:endnote w:type="continuationNotice" w:id="1">
    <w:p w14:paraId="47E16413" w14:textId="77777777" w:rsidR="004B481D" w:rsidRDefault="004B4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3158477"/>
      <w:docPartObj>
        <w:docPartGallery w:val="Page Numbers (Bottom of Page)"/>
        <w:docPartUnique/>
      </w:docPartObj>
    </w:sdtPr>
    <w:sdtEndPr>
      <w:rPr>
        <w:noProof/>
        <w:sz w:val="20"/>
        <w:szCs w:val="20"/>
      </w:rPr>
    </w:sdtEndPr>
    <w:sdtContent>
      <w:p w14:paraId="2223F13F" w14:textId="1DBA84D1" w:rsidR="008F7950" w:rsidRPr="00C02B7B" w:rsidRDefault="008F7950"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71E9E" w14:textId="77777777" w:rsidR="004B481D" w:rsidRDefault="004B481D" w:rsidP="000370C1">
      <w:pPr>
        <w:spacing w:after="0" w:line="240" w:lineRule="auto"/>
      </w:pPr>
      <w:r>
        <w:separator/>
      </w:r>
    </w:p>
  </w:footnote>
  <w:footnote w:type="continuationSeparator" w:id="0">
    <w:p w14:paraId="5F0857E2" w14:textId="77777777" w:rsidR="004B481D" w:rsidRDefault="004B481D" w:rsidP="000370C1">
      <w:pPr>
        <w:spacing w:after="0" w:line="240" w:lineRule="auto"/>
      </w:pPr>
      <w:r>
        <w:continuationSeparator/>
      </w:r>
    </w:p>
  </w:footnote>
  <w:footnote w:type="continuationNotice" w:id="1">
    <w:p w14:paraId="1C06179A" w14:textId="77777777" w:rsidR="004B481D" w:rsidRDefault="004B481D">
      <w:pPr>
        <w:spacing w:after="0" w:line="240" w:lineRule="auto"/>
      </w:pPr>
    </w:p>
  </w:footnote>
  <w:footnote w:id="2">
    <w:p w14:paraId="2E63E550" w14:textId="64E555CE" w:rsidR="008F7950" w:rsidRPr="00F22F7B" w:rsidRDefault="008F7950"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8F7950" w:rsidRPr="00F22F7B" w:rsidRDefault="008F7950"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proofErr w:type="spellStart"/>
      <w:r w:rsidRPr="00F22F7B">
        <w:rPr>
          <w:i/>
          <w:iCs/>
          <w:sz w:val="18"/>
          <w:szCs w:val="18"/>
        </w:rPr>
        <w:t>EDFacts</w:t>
      </w:r>
      <w:proofErr w:type="spellEnd"/>
      <w:r w:rsidRPr="00F22F7B">
        <w:rPr>
          <w:sz w:val="18"/>
          <w:szCs w:val="18"/>
        </w:rPr>
        <w:t xml:space="preserve"> so they would not be able to be represented in the MS1 sample without imputing focal disability counts. If both grade 6 enrollment and focal disability counts were missing, imputation was not used and these schools were excluded from the frame.</w:t>
      </w:r>
    </w:p>
  </w:footnote>
  <w:footnote w:id="4">
    <w:p w14:paraId="0A839ED4" w14:textId="77777777" w:rsidR="008F7950" w:rsidRPr="00F22F7B" w:rsidRDefault="008F7950"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8F7950" w:rsidRPr="00F22F7B" w:rsidRDefault="008F7950"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8F7950" w:rsidRPr="00F22F7B" w:rsidRDefault="008F7950"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proofErr w:type="spellStart"/>
      <w:r w:rsidRPr="00F22F7B">
        <w:rPr>
          <w:i/>
          <w:iCs/>
          <w:sz w:val="18"/>
          <w:szCs w:val="18"/>
        </w:rPr>
        <w:t>EDFacts</w:t>
      </w:r>
      <w:proofErr w:type="spellEnd"/>
      <w:r w:rsidRPr="00F22F7B">
        <w:rPr>
          <w:sz w:val="18"/>
          <w:szCs w:val="18"/>
        </w:rPr>
        <w:t>.</w:t>
      </w:r>
    </w:p>
  </w:footnote>
  <w:footnote w:id="7">
    <w:p w14:paraId="2374B22E" w14:textId="038B0274" w:rsidR="008F7950" w:rsidRPr="00F22F7B" w:rsidRDefault="008F7950"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8F7950" w:rsidRPr="00F22F7B" w:rsidRDefault="008F7950"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8F7950" w:rsidRPr="00F22F7B" w:rsidRDefault="008F7950"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8F7950" w:rsidRPr="00F22F7B" w:rsidRDefault="008F7950"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2AF6F025" w:rsidR="008F7950" w:rsidRPr="007F7ED6" w:rsidRDefault="008F7950"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associated with the student completed their respective survey.</w:t>
      </w:r>
    </w:p>
  </w:footnote>
  <w:footnote w:id="12">
    <w:p w14:paraId="59DB35E1" w14:textId="77777777" w:rsidR="008F7950" w:rsidRPr="00F22F7B" w:rsidRDefault="008F7950"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xml:space="preserve">, A.G., Hagedorn, M.C., Daly, P., and </w:t>
      </w:r>
      <w:proofErr w:type="spellStart"/>
      <w:r w:rsidRPr="00F22F7B">
        <w:rPr>
          <w:rFonts w:asciiTheme="majorHAnsi" w:hAnsiTheme="majorHAnsi"/>
          <w:sz w:val="18"/>
          <w:szCs w:val="18"/>
        </w:rPr>
        <w:t>Najarian</w:t>
      </w:r>
      <w:proofErr w:type="spellEnd"/>
      <w:r w:rsidRPr="00F22F7B">
        <w:rPr>
          <w:rFonts w:asciiTheme="majorHAnsi" w:hAnsiTheme="majorHAnsi"/>
          <w:sz w:val="18"/>
          <w:szCs w:val="18"/>
        </w:rPr>
        <w:t xml:space="preserve">,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3">
    <w:p w14:paraId="49AEE89B" w14:textId="77777777" w:rsidR="008F7950" w:rsidRPr="00F22F7B" w:rsidRDefault="008F7950"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xml:space="preserve">, A.G., Hagedorn, M.C., Daly, P., and </w:t>
      </w:r>
      <w:proofErr w:type="spellStart"/>
      <w:r w:rsidRPr="00F22F7B">
        <w:rPr>
          <w:rFonts w:asciiTheme="majorHAnsi" w:hAnsiTheme="majorHAnsi"/>
          <w:sz w:val="18"/>
          <w:szCs w:val="18"/>
        </w:rPr>
        <w:t>Najarian</w:t>
      </w:r>
      <w:proofErr w:type="spellEnd"/>
      <w:r w:rsidRPr="00F22F7B">
        <w:rPr>
          <w:rFonts w:asciiTheme="majorHAnsi" w:hAnsiTheme="majorHAnsi"/>
          <w:sz w:val="18"/>
          <w:szCs w:val="18"/>
        </w:rPr>
        <w:t xml:space="preserve">,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4">
    <w:p w14:paraId="561E636A" w14:textId="77777777" w:rsidR="008F7950" w:rsidRPr="00F22F7B" w:rsidRDefault="008F7950"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proofErr w:type="spellStart"/>
      <w:r w:rsidRPr="00F22F7B">
        <w:rPr>
          <w:rFonts w:asciiTheme="majorHAnsi" w:hAnsiTheme="majorHAnsi"/>
          <w:color w:val="1D201B"/>
          <w:sz w:val="18"/>
          <w:szCs w:val="18"/>
        </w:rPr>
        <w:t>Ingels</w:t>
      </w:r>
      <w:proofErr w:type="spellEnd"/>
      <w:r w:rsidRPr="00F22F7B">
        <w:rPr>
          <w:rFonts w:asciiTheme="majorHAnsi" w:hAnsiTheme="majorHAnsi"/>
          <w:color w:val="1D201B"/>
          <w:sz w:val="18"/>
          <w:szCs w:val="18"/>
        </w:rPr>
        <w:t xml:space="preserve">, S.J., Pratt, D.J., Herget, D.R., Burns, L.J., </w:t>
      </w:r>
      <w:proofErr w:type="spellStart"/>
      <w:r w:rsidRPr="00F22F7B">
        <w:rPr>
          <w:rFonts w:asciiTheme="majorHAnsi" w:hAnsiTheme="majorHAnsi"/>
          <w:color w:val="1D201B"/>
          <w:sz w:val="18"/>
          <w:szCs w:val="18"/>
        </w:rPr>
        <w:t>Dever</w:t>
      </w:r>
      <w:proofErr w:type="spellEnd"/>
      <w:r w:rsidRPr="00F22F7B">
        <w:rPr>
          <w:rFonts w:asciiTheme="majorHAnsi" w:hAnsiTheme="majorHAnsi"/>
          <w:color w:val="1D201B"/>
          <w:sz w:val="18"/>
          <w:szCs w:val="18"/>
        </w:rPr>
        <w:t xml:space="preserve">, J.A., </w:t>
      </w:r>
      <w:proofErr w:type="spellStart"/>
      <w:r w:rsidRPr="00F22F7B">
        <w:rPr>
          <w:rFonts w:asciiTheme="majorHAnsi" w:hAnsiTheme="majorHAnsi"/>
          <w:color w:val="1D201B"/>
          <w:sz w:val="18"/>
          <w:szCs w:val="18"/>
        </w:rPr>
        <w:t>Ottem</w:t>
      </w:r>
      <w:proofErr w:type="spellEnd"/>
      <w:r w:rsidRPr="00F22F7B">
        <w:rPr>
          <w:rFonts w:asciiTheme="majorHAnsi" w:hAnsiTheme="majorHAnsi"/>
          <w:color w:val="1D201B"/>
          <w:sz w:val="18"/>
          <w:szCs w:val="18"/>
        </w:rPr>
        <w:t xml:space="preserve">, R., Rogers, J.E., </w:t>
      </w:r>
      <w:proofErr w:type="spellStart"/>
      <w:r w:rsidRPr="00F22F7B">
        <w:rPr>
          <w:rFonts w:asciiTheme="majorHAnsi" w:hAnsiTheme="majorHAnsi"/>
          <w:color w:val="1D201B"/>
          <w:sz w:val="18"/>
          <w:szCs w:val="18"/>
        </w:rPr>
        <w:t>Jin</w:t>
      </w:r>
      <w:proofErr w:type="spellEnd"/>
      <w:r w:rsidRPr="00F22F7B">
        <w:rPr>
          <w:rFonts w:asciiTheme="majorHAnsi" w:hAnsiTheme="majorHAnsi"/>
          <w:color w:val="1D201B"/>
          <w:sz w:val="18"/>
          <w:szCs w:val="18"/>
        </w:rPr>
        <w:t xml:space="preserve">, Y., and </w:t>
      </w:r>
      <w:proofErr w:type="spellStart"/>
      <w:r w:rsidRPr="00F22F7B">
        <w:rPr>
          <w:rFonts w:asciiTheme="majorHAnsi" w:hAnsiTheme="majorHAnsi"/>
          <w:color w:val="1D201B"/>
          <w:sz w:val="18"/>
          <w:szCs w:val="18"/>
        </w:rPr>
        <w:t>Leinwand</w:t>
      </w:r>
      <w:proofErr w:type="spellEnd"/>
      <w:r w:rsidRPr="00F22F7B">
        <w:rPr>
          <w:rFonts w:asciiTheme="majorHAnsi" w:hAnsiTheme="majorHAnsi"/>
          <w:color w:val="1D201B"/>
          <w:sz w:val="18"/>
          <w:szCs w:val="18"/>
        </w:rPr>
        <w:t xml:space="preserve">,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5">
    <w:p w14:paraId="66D8C2EE" w14:textId="77777777" w:rsidR="008F7950" w:rsidRDefault="008F7950" w:rsidP="00C57385">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605A7"/>
    <w:multiLevelType w:val="hybridMultilevel"/>
    <w:tmpl w:val="271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45BB4"/>
    <w:multiLevelType w:val="hybridMultilevel"/>
    <w:tmpl w:val="9B84A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1" w15:restartNumberingAfterBreak="0">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35"/>
  </w:num>
  <w:num w:numId="3">
    <w:abstractNumId w:val="2"/>
  </w:num>
  <w:num w:numId="4">
    <w:abstractNumId w:val="28"/>
  </w:num>
  <w:num w:numId="5">
    <w:abstractNumId w:val="7"/>
  </w:num>
  <w:num w:numId="6">
    <w:abstractNumId w:val="27"/>
  </w:num>
  <w:num w:numId="7">
    <w:abstractNumId w:val="37"/>
  </w:num>
  <w:num w:numId="8">
    <w:abstractNumId w:val="3"/>
  </w:num>
  <w:num w:numId="9">
    <w:abstractNumId w:val="29"/>
  </w:num>
  <w:num w:numId="10">
    <w:abstractNumId w:val="4"/>
  </w:num>
  <w:num w:numId="11">
    <w:abstractNumId w:val="36"/>
  </w:num>
  <w:num w:numId="12">
    <w:abstractNumId w:val="34"/>
  </w:num>
  <w:num w:numId="13">
    <w:abstractNumId w:val="17"/>
  </w:num>
  <w:num w:numId="14">
    <w:abstractNumId w:val="40"/>
  </w:num>
  <w:num w:numId="15">
    <w:abstractNumId w:val="31"/>
  </w:num>
  <w:num w:numId="16">
    <w:abstractNumId w:val="32"/>
  </w:num>
  <w:num w:numId="17">
    <w:abstractNumId w:val="10"/>
  </w:num>
  <w:num w:numId="18">
    <w:abstractNumId w:val="48"/>
  </w:num>
  <w:num w:numId="19">
    <w:abstractNumId w:val="15"/>
  </w:num>
  <w:num w:numId="20">
    <w:abstractNumId w:val="0"/>
  </w:num>
  <w:num w:numId="21">
    <w:abstractNumId w:val="33"/>
  </w:num>
  <w:num w:numId="22">
    <w:abstractNumId w:val="22"/>
  </w:num>
  <w:num w:numId="23">
    <w:abstractNumId w:val="6"/>
  </w:num>
  <w:num w:numId="24">
    <w:abstractNumId w:val="26"/>
  </w:num>
  <w:num w:numId="25">
    <w:abstractNumId w:val="5"/>
  </w:num>
  <w:num w:numId="26">
    <w:abstractNumId w:val="20"/>
  </w:num>
  <w:num w:numId="27">
    <w:abstractNumId w:val="9"/>
  </w:num>
  <w:num w:numId="28">
    <w:abstractNumId w:val="19"/>
  </w:num>
  <w:num w:numId="29">
    <w:abstractNumId w:val="14"/>
  </w:num>
  <w:num w:numId="30">
    <w:abstractNumId w:val="39"/>
  </w:num>
  <w:num w:numId="31">
    <w:abstractNumId w:val="42"/>
  </w:num>
  <w:num w:numId="32">
    <w:abstractNumId w:val="38"/>
  </w:num>
  <w:num w:numId="33">
    <w:abstractNumId w:val="23"/>
  </w:num>
  <w:num w:numId="34">
    <w:abstractNumId w:val="41"/>
  </w:num>
  <w:num w:numId="35">
    <w:abstractNumId w:val="24"/>
  </w:num>
  <w:num w:numId="36">
    <w:abstractNumId w:val="30"/>
  </w:num>
  <w:num w:numId="37">
    <w:abstractNumId w:val="43"/>
  </w:num>
  <w:num w:numId="38">
    <w:abstractNumId w:val="45"/>
  </w:num>
  <w:num w:numId="39">
    <w:abstractNumId w:val="44"/>
  </w:num>
  <w:num w:numId="40">
    <w:abstractNumId w:val="11"/>
  </w:num>
  <w:num w:numId="41">
    <w:abstractNumId w:val="46"/>
  </w:num>
  <w:num w:numId="42">
    <w:abstractNumId w:val="47"/>
  </w:num>
  <w:num w:numId="43">
    <w:abstractNumId w:val="25"/>
  </w:num>
  <w:num w:numId="44">
    <w:abstractNumId w:val="18"/>
  </w:num>
  <w:num w:numId="45">
    <w:abstractNumId w:val="40"/>
  </w:num>
  <w:num w:numId="46">
    <w:abstractNumId w:val="13"/>
  </w:num>
  <w:num w:numId="47">
    <w:abstractNumId w:val="16"/>
  </w:num>
  <w:num w:numId="48">
    <w:abstractNumId w:val="12"/>
  </w:num>
  <w:num w:numId="4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2E1"/>
    <w:rsid w:val="00000904"/>
    <w:rsid w:val="00001177"/>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6FDA"/>
    <w:rsid w:val="00017321"/>
    <w:rsid w:val="00017E67"/>
    <w:rsid w:val="00020A36"/>
    <w:rsid w:val="000214E1"/>
    <w:rsid w:val="000218E5"/>
    <w:rsid w:val="00021BC7"/>
    <w:rsid w:val="00023A9D"/>
    <w:rsid w:val="0002447C"/>
    <w:rsid w:val="00024C88"/>
    <w:rsid w:val="00024F71"/>
    <w:rsid w:val="00025265"/>
    <w:rsid w:val="00026A76"/>
    <w:rsid w:val="00027346"/>
    <w:rsid w:val="000279C1"/>
    <w:rsid w:val="00030982"/>
    <w:rsid w:val="000329C0"/>
    <w:rsid w:val="00033068"/>
    <w:rsid w:val="000335D3"/>
    <w:rsid w:val="000338F4"/>
    <w:rsid w:val="00033AEA"/>
    <w:rsid w:val="00036891"/>
    <w:rsid w:val="00036CF3"/>
    <w:rsid w:val="00036DC4"/>
    <w:rsid w:val="000370C1"/>
    <w:rsid w:val="000402CE"/>
    <w:rsid w:val="0004099F"/>
    <w:rsid w:val="00040B59"/>
    <w:rsid w:val="000420B8"/>
    <w:rsid w:val="00042412"/>
    <w:rsid w:val="0004273D"/>
    <w:rsid w:val="0004276B"/>
    <w:rsid w:val="000429A9"/>
    <w:rsid w:val="00043950"/>
    <w:rsid w:val="000448B8"/>
    <w:rsid w:val="00044C00"/>
    <w:rsid w:val="00045658"/>
    <w:rsid w:val="0004672D"/>
    <w:rsid w:val="000470B7"/>
    <w:rsid w:val="00047999"/>
    <w:rsid w:val="00050469"/>
    <w:rsid w:val="0005058A"/>
    <w:rsid w:val="0005085F"/>
    <w:rsid w:val="00050FFA"/>
    <w:rsid w:val="00052D4E"/>
    <w:rsid w:val="0005471D"/>
    <w:rsid w:val="00054C2E"/>
    <w:rsid w:val="00055301"/>
    <w:rsid w:val="00056059"/>
    <w:rsid w:val="000560AB"/>
    <w:rsid w:val="00056BF0"/>
    <w:rsid w:val="000570D9"/>
    <w:rsid w:val="0005788B"/>
    <w:rsid w:val="00057AFB"/>
    <w:rsid w:val="0006108C"/>
    <w:rsid w:val="000611E8"/>
    <w:rsid w:val="00061C57"/>
    <w:rsid w:val="00062D1C"/>
    <w:rsid w:val="00063813"/>
    <w:rsid w:val="00063C5A"/>
    <w:rsid w:val="00063EC6"/>
    <w:rsid w:val="00063ED0"/>
    <w:rsid w:val="00064D40"/>
    <w:rsid w:val="00065DA2"/>
    <w:rsid w:val="000668AD"/>
    <w:rsid w:val="00066917"/>
    <w:rsid w:val="00067971"/>
    <w:rsid w:val="0007019A"/>
    <w:rsid w:val="000706DF"/>
    <w:rsid w:val="000710B5"/>
    <w:rsid w:val="000711FF"/>
    <w:rsid w:val="000713BB"/>
    <w:rsid w:val="000724C7"/>
    <w:rsid w:val="00072B26"/>
    <w:rsid w:val="00072DC9"/>
    <w:rsid w:val="000731D9"/>
    <w:rsid w:val="000734D8"/>
    <w:rsid w:val="00073518"/>
    <w:rsid w:val="0007382F"/>
    <w:rsid w:val="00074090"/>
    <w:rsid w:val="000752DA"/>
    <w:rsid w:val="00075541"/>
    <w:rsid w:val="00075823"/>
    <w:rsid w:val="00075D6D"/>
    <w:rsid w:val="00076278"/>
    <w:rsid w:val="00076B4F"/>
    <w:rsid w:val="0007723B"/>
    <w:rsid w:val="00081EAC"/>
    <w:rsid w:val="0008216F"/>
    <w:rsid w:val="000822FC"/>
    <w:rsid w:val="00082778"/>
    <w:rsid w:val="000828C4"/>
    <w:rsid w:val="0008389B"/>
    <w:rsid w:val="00083932"/>
    <w:rsid w:val="00083EED"/>
    <w:rsid w:val="0008421C"/>
    <w:rsid w:val="00084635"/>
    <w:rsid w:val="00084FE5"/>
    <w:rsid w:val="00087C68"/>
    <w:rsid w:val="000909B1"/>
    <w:rsid w:val="00090A14"/>
    <w:rsid w:val="00090B7E"/>
    <w:rsid w:val="00091C1C"/>
    <w:rsid w:val="00095174"/>
    <w:rsid w:val="00095438"/>
    <w:rsid w:val="000961A6"/>
    <w:rsid w:val="00096F5F"/>
    <w:rsid w:val="000975B8"/>
    <w:rsid w:val="00097705"/>
    <w:rsid w:val="000A031C"/>
    <w:rsid w:val="000A182A"/>
    <w:rsid w:val="000A246B"/>
    <w:rsid w:val="000A4842"/>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17BE"/>
    <w:rsid w:val="000C216C"/>
    <w:rsid w:val="000C3209"/>
    <w:rsid w:val="000C4AA5"/>
    <w:rsid w:val="000C4C87"/>
    <w:rsid w:val="000C565E"/>
    <w:rsid w:val="000C5C76"/>
    <w:rsid w:val="000C68BA"/>
    <w:rsid w:val="000C6D51"/>
    <w:rsid w:val="000C70E0"/>
    <w:rsid w:val="000D02EF"/>
    <w:rsid w:val="000D0976"/>
    <w:rsid w:val="000D1DC0"/>
    <w:rsid w:val="000D2000"/>
    <w:rsid w:val="000D3A01"/>
    <w:rsid w:val="000D458F"/>
    <w:rsid w:val="000D53B0"/>
    <w:rsid w:val="000D6337"/>
    <w:rsid w:val="000D7ACF"/>
    <w:rsid w:val="000E013D"/>
    <w:rsid w:val="000E0262"/>
    <w:rsid w:val="000E1550"/>
    <w:rsid w:val="000E1C2A"/>
    <w:rsid w:val="000E20F1"/>
    <w:rsid w:val="000E49EE"/>
    <w:rsid w:val="000E4B4C"/>
    <w:rsid w:val="000E4C18"/>
    <w:rsid w:val="000E4CD4"/>
    <w:rsid w:val="000E611B"/>
    <w:rsid w:val="000E6314"/>
    <w:rsid w:val="000F1494"/>
    <w:rsid w:val="000F28E0"/>
    <w:rsid w:val="000F3044"/>
    <w:rsid w:val="000F3552"/>
    <w:rsid w:val="000F3FAF"/>
    <w:rsid w:val="000F4C46"/>
    <w:rsid w:val="000F5186"/>
    <w:rsid w:val="000F54E4"/>
    <w:rsid w:val="000F55D7"/>
    <w:rsid w:val="000F57C1"/>
    <w:rsid w:val="000F5EAA"/>
    <w:rsid w:val="000F6735"/>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5824"/>
    <w:rsid w:val="00117B90"/>
    <w:rsid w:val="00120B7F"/>
    <w:rsid w:val="00121105"/>
    <w:rsid w:val="00121A15"/>
    <w:rsid w:val="00121BE6"/>
    <w:rsid w:val="00122468"/>
    <w:rsid w:val="0012265C"/>
    <w:rsid w:val="001237ED"/>
    <w:rsid w:val="00123837"/>
    <w:rsid w:val="00123AE3"/>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628"/>
    <w:rsid w:val="00140A54"/>
    <w:rsid w:val="0014129E"/>
    <w:rsid w:val="00141321"/>
    <w:rsid w:val="001416CA"/>
    <w:rsid w:val="00141E48"/>
    <w:rsid w:val="00143AB8"/>
    <w:rsid w:val="001445EB"/>
    <w:rsid w:val="00146151"/>
    <w:rsid w:val="0014675C"/>
    <w:rsid w:val="001470DD"/>
    <w:rsid w:val="00151114"/>
    <w:rsid w:val="00151904"/>
    <w:rsid w:val="00154564"/>
    <w:rsid w:val="00154CF3"/>
    <w:rsid w:val="001551C2"/>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BB9"/>
    <w:rsid w:val="0017439F"/>
    <w:rsid w:val="001748BA"/>
    <w:rsid w:val="0017769D"/>
    <w:rsid w:val="001805C7"/>
    <w:rsid w:val="00180BDB"/>
    <w:rsid w:val="00180F83"/>
    <w:rsid w:val="00181D8E"/>
    <w:rsid w:val="001833A6"/>
    <w:rsid w:val="001866F0"/>
    <w:rsid w:val="001873CA"/>
    <w:rsid w:val="00187AF2"/>
    <w:rsid w:val="00191808"/>
    <w:rsid w:val="00193035"/>
    <w:rsid w:val="001946AB"/>
    <w:rsid w:val="00195650"/>
    <w:rsid w:val="00197A68"/>
    <w:rsid w:val="001A062A"/>
    <w:rsid w:val="001A0912"/>
    <w:rsid w:val="001A1DA9"/>
    <w:rsid w:val="001A2AA6"/>
    <w:rsid w:val="001A3053"/>
    <w:rsid w:val="001A3A33"/>
    <w:rsid w:val="001A4302"/>
    <w:rsid w:val="001A4BC0"/>
    <w:rsid w:val="001A5D67"/>
    <w:rsid w:val="001A6034"/>
    <w:rsid w:val="001A6AF2"/>
    <w:rsid w:val="001A6B2B"/>
    <w:rsid w:val="001A7925"/>
    <w:rsid w:val="001B00A9"/>
    <w:rsid w:val="001B0D0E"/>
    <w:rsid w:val="001B13C6"/>
    <w:rsid w:val="001B1C6D"/>
    <w:rsid w:val="001B2842"/>
    <w:rsid w:val="001B30F2"/>
    <w:rsid w:val="001B333A"/>
    <w:rsid w:val="001B3673"/>
    <w:rsid w:val="001B5431"/>
    <w:rsid w:val="001B5515"/>
    <w:rsid w:val="001B74BD"/>
    <w:rsid w:val="001C0FF3"/>
    <w:rsid w:val="001C1460"/>
    <w:rsid w:val="001C1BA6"/>
    <w:rsid w:val="001C36ED"/>
    <w:rsid w:val="001C465F"/>
    <w:rsid w:val="001C622B"/>
    <w:rsid w:val="001C6303"/>
    <w:rsid w:val="001C7CEB"/>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1190"/>
    <w:rsid w:val="001F2AF5"/>
    <w:rsid w:val="001F3310"/>
    <w:rsid w:val="001F336C"/>
    <w:rsid w:val="001F3749"/>
    <w:rsid w:val="001F583A"/>
    <w:rsid w:val="001F637D"/>
    <w:rsid w:val="001F7591"/>
    <w:rsid w:val="001F7A21"/>
    <w:rsid w:val="00201A37"/>
    <w:rsid w:val="0020229E"/>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3921"/>
    <w:rsid w:val="00223957"/>
    <w:rsid w:val="00224585"/>
    <w:rsid w:val="0022588B"/>
    <w:rsid w:val="00227748"/>
    <w:rsid w:val="00227C93"/>
    <w:rsid w:val="002302E0"/>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239"/>
    <w:rsid w:val="00240494"/>
    <w:rsid w:val="0024055D"/>
    <w:rsid w:val="00240854"/>
    <w:rsid w:val="00240922"/>
    <w:rsid w:val="00240A72"/>
    <w:rsid w:val="002455D1"/>
    <w:rsid w:val="00245655"/>
    <w:rsid w:val="00246CC9"/>
    <w:rsid w:val="0024704B"/>
    <w:rsid w:val="00247869"/>
    <w:rsid w:val="002478BE"/>
    <w:rsid w:val="002511DD"/>
    <w:rsid w:val="00251632"/>
    <w:rsid w:val="0025269F"/>
    <w:rsid w:val="00254FDD"/>
    <w:rsid w:val="00255E18"/>
    <w:rsid w:val="002561BF"/>
    <w:rsid w:val="00256201"/>
    <w:rsid w:val="00256337"/>
    <w:rsid w:val="0025683F"/>
    <w:rsid w:val="00257ACF"/>
    <w:rsid w:val="00257CBC"/>
    <w:rsid w:val="00257D9F"/>
    <w:rsid w:val="002602DB"/>
    <w:rsid w:val="00260B78"/>
    <w:rsid w:val="002616E5"/>
    <w:rsid w:val="00261A79"/>
    <w:rsid w:val="00263482"/>
    <w:rsid w:val="002643C3"/>
    <w:rsid w:val="00264CED"/>
    <w:rsid w:val="00265206"/>
    <w:rsid w:val="0026568E"/>
    <w:rsid w:val="00267EF7"/>
    <w:rsid w:val="0027154F"/>
    <w:rsid w:val="0027164E"/>
    <w:rsid w:val="00271880"/>
    <w:rsid w:val="00272B13"/>
    <w:rsid w:val="00272D8C"/>
    <w:rsid w:val="002740DC"/>
    <w:rsid w:val="00274656"/>
    <w:rsid w:val="002748C3"/>
    <w:rsid w:val="00276FA5"/>
    <w:rsid w:val="00277474"/>
    <w:rsid w:val="00277C96"/>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04AA"/>
    <w:rsid w:val="002B1F4C"/>
    <w:rsid w:val="002B226E"/>
    <w:rsid w:val="002B3516"/>
    <w:rsid w:val="002B43FA"/>
    <w:rsid w:val="002B4510"/>
    <w:rsid w:val="002B55F8"/>
    <w:rsid w:val="002B5DDE"/>
    <w:rsid w:val="002B62A0"/>
    <w:rsid w:val="002B6D9F"/>
    <w:rsid w:val="002B6E8C"/>
    <w:rsid w:val="002B7ECC"/>
    <w:rsid w:val="002C01A7"/>
    <w:rsid w:val="002C0504"/>
    <w:rsid w:val="002C080C"/>
    <w:rsid w:val="002C188E"/>
    <w:rsid w:val="002C1E63"/>
    <w:rsid w:val="002C2249"/>
    <w:rsid w:val="002C4170"/>
    <w:rsid w:val="002C5A92"/>
    <w:rsid w:val="002C7607"/>
    <w:rsid w:val="002D0AE6"/>
    <w:rsid w:val="002D1309"/>
    <w:rsid w:val="002D145B"/>
    <w:rsid w:val="002D188D"/>
    <w:rsid w:val="002D191D"/>
    <w:rsid w:val="002D4422"/>
    <w:rsid w:val="002D5C79"/>
    <w:rsid w:val="002D79F3"/>
    <w:rsid w:val="002D7D9A"/>
    <w:rsid w:val="002E1B93"/>
    <w:rsid w:val="002E25D7"/>
    <w:rsid w:val="002E2CF2"/>
    <w:rsid w:val="002E3394"/>
    <w:rsid w:val="002E4053"/>
    <w:rsid w:val="002E4348"/>
    <w:rsid w:val="002E4C39"/>
    <w:rsid w:val="002E5BA6"/>
    <w:rsid w:val="002E6963"/>
    <w:rsid w:val="002E7047"/>
    <w:rsid w:val="002E76B4"/>
    <w:rsid w:val="002F00B0"/>
    <w:rsid w:val="002F02AC"/>
    <w:rsid w:val="002F06A2"/>
    <w:rsid w:val="002F0893"/>
    <w:rsid w:val="002F1688"/>
    <w:rsid w:val="002F1C3A"/>
    <w:rsid w:val="002F220A"/>
    <w:rsid w:val="002F39B3"/>
    <w:rsid w:val="002F45FF"/>
    <w:rsid w:val="002F4DCC"/>
    <w:rsid w:val="002F7153"/>
    <w:rsid w:val="00300CB3"/>
    <w:rsid w:val="003010D7"/>
    <w:rsid w:val="00302185"/>
    <w:rsid w:val="0030265D"/>
    <w:rsid w:val="00303891"/>
    <w:rsid w:val="00304972"/>
    <w:rsid w:val="00304E73"/>
    <w:rsid w:val="00304E9E"/>
    <w:rsid w:val="003067B3"/>
    <w:rsid w:val="003073AF"/>
    <w:rsid w:val="003106B9"/>
    <w:rsid w:val="00310D08"/>
    <w:rsid w:val="003111BD"/>
    <w:rsid w:val="00314294"/>
    <w:rsid w:val="003148EE"/>
    <w:rsid w:val="00314DE0"/>
    <w:rsid w:val="00316210"/>
    <w:rsid w:val="003164BE"/>
    <w:rsid w:val="003175BB"/>
    <w:rsid w:val="00321FC7"/>
    <w:rsid w:val="00322945"/>
    <w:rsid w:val="00322F57"/>
    <w:rsid w:val="00323896"/>
    <w:rsid w:val="00324354"/>
    <w:rsid w:val="00324899"/>
    <w:rsid w:val="003253B8"/>
    <w:rsid w:val="00326386"/>
    <w:rsid w:val="00326542"/>
    <w:rsid w:val="003302BF"/>
    <w:rsid w:val="00332351"/>
    <w:rsid w:val="003323A5"/>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4460"/>
    <w:rsid w:val="00345650"/>
    <w:rsid w:val="00346A7C"/>
    <w:rsid w:val="00347B8C"/>
    <w:rsid w:val="0035051C"/>
    <w:rsid w:val="00350CC4"/>
    <w:rsid w:val="0035260E"/>
    <w:rsid w:val="0035287B"/>
    <w:rsid w:val="00353197"/>
    <w:rsid w:val="00355400"/>
    <w:rsid w:val="0035615E"/>
    <w:rsid w:val="0035644E"/>
    <w:rsid w:val="0035668F"/>
    <w:rsid w:val="0035669B"/>
    <w:rsid w:val="00357B57"/>
    <w:rsid w:val="0036156A"/>
    <w:rsid w:val="00361680"/>
    <w:rsid w:val="00363AB2"/>
    <w:rsid w:val="00364D94"/>
    <w:rsid w:val="00367176"/>
    <w:rsid w:val="00370514"/>
    <w:rsid w:val="00373FD6"/>
    <w:rsid w:val="0037475F"/>
    <w:rsid w:val="00374B49"/>
    <w:rsid w:val="00377126"/>
    <w:rsid w:val="00377949"/>
    <w:rsid w:val="003779C9"/>
    <w:rsid w:val="00377CA4"/>
    <w:rsid w:val="00380262"/>
    <w:rsid w:val="003803FC"/>
    <w:rsid w:val="003804A5"/>
    <w:rsid w:val="00381175"/>
    <w:rsid w:val="00381DC1"/>
    <w:rsid w:val="00383C52"/>
    <w:rsid w:val="00384C34"/>
    <w:rsid w:val="0038509D"/>
    <w:rsid w:val="00385959"/>
    <w:rsid w:val="00385E86"/>
    <w:rsid w:val="00386C1C"/>
    <w:rsid w:val="0038735D"/>
    <w:rsid w:val="00387661"/>
    <w:rsid w:val="0039032A"/>
    <w:rsid w:val="003903B4"/>
    <w:rsid w:val="00390D61"/>
    <w:rsid w:val="00392CDA"/>
    <w:rsid w:val="00393537"/>
    <w:rsid w:val="00393B70"/>
    <w:rsid w:val="00393F49"/>
    <w:rsid w:val="00394947"/>
    <w:rsid w:val="00395B0D"/>
    <w:rsid w:val="00395BE0"/>
    <w:rsid w:val="003960DA"/>
    <w:rsid w:val="003A126E"/>
    <w:rsid w:val="003A2E2E"/>
    <w:rsid w:val="003A3D97"/>
    <w:rsid w:val="003A4283"/>
    <w:rsid w:val="003A460F"/>
    <w:rsid w:val="003A4EA2"/>
    <w:rsid w:val="003A4F80"/>
    <w:rsid w:val="003A5171"/>
    <w:rsid w:val="003A5174"/>
    <w:rsid w:val="003A525F"/>
    <w:rsid w:val="003A653E"/>
    <w:rsid w:val="003A6EC0"/>
    <w:rsid w:val="003A744A"/>
    <w:rsid w:val="003B0966"/>
    <w:rsid w:val="003B14E2"/>
    <w:rsid w:val="003B19FE"/>
    <w:rsid w:val="003B1EA5"/>
    <w:rsid w:val="003B3E30"/>
    <w:rsid w:val="003B42A0"/>
    <w:rsid w:val="003B42F5"/>
    <w:rsid w:val="003B481F"/>
    <w:rsid w:val="003B484C"/>
    <w:rsid w:val="003B4902"/>
    <w:rsid w:val="003B5A5C"/>
    <w:rsid w:val="003B620A"/>
    <w:rsid w:val="003B6FD3"/>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4A2"/>
    <w:rsid w:val="003E757E"/>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113"/>
    <w:rsid w:val="0040649B"/>
    <w:rsid w:val="004076A2"/>
    <w:rsid w:val="00407785"/>
    <w:rsid w:val="004100C1"/>
    <w:rsid w:val="00412C68"/>
    <w:rsid w:val="00412F93"/>
    <w:rsid w:val="00413050"/>
    <w:rsid w:val="004139DA"/>
    <w:rsid w:val="00414700"/>
    <w:rsid w:val="00415BE7"/>
    <w:rsid w:val="00415DDB"/>
    <w:rsid w:val="0041608E"/>
    <w:rsid w:val="00416660"/>
    <w:rsid w:val="004167CE"/>
    <w:rsid w:val="00416D98"/>
    <w:rsid w:val="00417871"/>
    <w:rsid w:val="004218C5"/>
    <w:rsid w:val="00423847"/>
    <w:rsid w:val="00423CF5"/>
    <w:rsid w:val="00424353"/>
    <w:rsid w:val="00424425"/>
    <w:rsid w:val="004256C5"/>
    <w:rsid w:val="00425F93"/>
    <w:rsid w:val="00427DD2"/>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4DF0"/>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03BC"/>
    <w:rsid w:val="00470C7C"/>
    <w:rsid w:val="00472FDC"/>
    <w:rsid w:val="004767DF"/>
    <w:rsid w:val="00476B04"/>
    <w:rsid w:val="004775F7"/>
    <w:rsid w:val="0048006A"/>
    <w:rsid w:val="00482C49"/>
    <w:rsid w:val="0048351E"/>
    <w:rsid w:val="00483EDF"/>
    <w:rsid w:val="00484F5E"/>
    <w:rsid w:val="00484FD2"/>
    <w:rsid w:val="00485433"/>
    <w:rsid w:val="00485C16"/>
    <w:rsid w:val="00485C9D"/>
    <w:rsid w:val="00486170"/>
    <w:rsid w:val="00490989"/>
    <w:rsid w:val="00491165"/>
    <w:rsid w:val="00491389"/>
    <w:rsid w:val="00494950"/>
    <w:rsid w:val="00494C29"/>
    <w:rsid w:val="00497F09"/>
    <w:rsid w:val="004A00D6"/>
    <w:rsid w:val="004A03A2"/>
    <w:rsid w:val="004A04C6"/>
    <w:rsid w:val="004A051B"/>
    <w:rsid w:val="004A1064"/>
    <w:rsid w:val="004A1292"/>
    <w:rsid w:val="004A159A"/>
    <w:rsid w:val="004A2480"/>
    <w:rsid w:val="004A3016"/>
    <w:rsid w:val="004A61E6"/>
    <w:rsid w:val="004A696F"/>
    <w:rsid w:val="004A6E90"/>
    <w:rsid w:val="004A73CD"/>
    <w:rsid w:val="004A75FE"/>
    <w:rsid w:val="004A7A56"/>
    <w:rsid w:val="004B0A9F"/>
    <w:rsid w:val="004B1455"/>
    <w:rsid w:val="004B19CC"/>
    <w:rsid w:val="004B22D7"/>
    <w:rsid w:val="004B2626"/>
    <w:rsid w:val="004B2E94"/>
    <w:rsid w:val="004B3AFE"/>
    <w:rsid w:val="004B4340"/>
    <w:rsid w:val="004B46E0"/>
    <w:rsid w:val="004B481D"/>
    <w:rsid w:val="004C0805"/>
    <w:rsid w:val="004C08C3"/>
    <w:rsid w:val="004C269A"/>
    <w:rsid w:val="004C26E2"/>
    <w:rsid w:val="004C30EB"/>
    <w:rsid w:val="004C36F6"/>
    <w:rsid w:val="004C43D2"/>
    <w:rsid w:val="004C7B4C"/>
    <w:rsid w:val="004D0323"/>
    <w:rsid w:val="004D05A5"/>
    <w:rsid w:val="004D0966"/>
    <w:rsid w:val="004D0D26"/>
    <w:rsid w:val="004D17C2"/>
    <w:rsid w:val="004D247C"/>
    <w:rsid w:val="004D2818"/>
    <w:rsid w:val="004D2BDF"/>
    <w:rsid w:val="004D2EB5"/>
    <w:rsid w:val="004D46E0"/>
    <w:rsid w:val="004D5DA5"/>
    <w:rsid w:val="004D6EA3"/>
    <w:rsid w:val="004D7230"/>
    <w:rsid w:val="004D7800"/>
    <w:rsid w:val="004E033E"/>
    <w:rsid w:val="004E1069"/>
    <w:rsid w:val="004E121D"/>
    <w:rsid w:val="004E19FD"/>
    <w:rsid w:val="004E1D5F"/>
    <w:rsid w:val="004E23B9"/>
    <w:rsid w:val="004E4477"/>
    <w:rsid w:val="004E4544"/>
    <w:rsid w:val="004E4D4C"/>
    <w:rsid w:val="004F0079"/>
    <w:rsid w:val="004F16D1"/>
    <w:rsid w:val="004F1D67"/>
    <w:rsid w:val="004F1FBD"/>
    <w:rsid w:val="004F273C"/>
    <w:rsid w:val="004F2945"/>
    <w:rsid w:val="004F2B35"/>
    <w:rsid w:val="004F3750"/>
    <w:rsid w:val="004F37FD"/>
    <w:rsid w:val="004F48E5"/>
    <w:rsid w:val="004F4B26"/>
    <w:rsid w:val="004F4C0C"/>
    <w:rsid w:val="004F6905"/>
    <w:rsid w:val="004F7434"/>
    <w:rsid w:val="00501DE7"/>
    <w:rsid w:val="00501FDE"/>
    <w:rsid w:val="00502B8A"/>
    <w:rsid w:val="00503E4A"/>
    <w:rsid w:val="005056F7"/>
    <w:rsid w:val="0050653F"/>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195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2CC8"/>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787"/>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06D4"/>
    <w:rsid w:val="00591C8C"/>
    <w:rsid w:val="00591F12"/>
    <w:rsid w:val="005920A9"/>
    <w:rsid w:val="0059294A"/>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A6D58"/>
    <w:rsid w:val="005B0C21"/>
    <w:rsid w:val="005B0FB7"/>
    <w:rsid w:val="005B13BB"/>
    <w:rsid w:val="005B2BE9"/>
    <w:rsid w:val="005B3B30"/>
    <w:rsid w:val="005B49A2"/>
    <w:rsid w:val="005B4E99"/>
    <w:rsid w:val="005C0629"/>
    <w:rsid w:val="005C0B8C"/>
    <w:rsid w:val="005C1B1A"/>
    <w:rsid w:val="005C336F"/>
    <w:rsid w:val="005C40EB"/>
    <w:rsid w:val="005C4621"/>
    <w:rsid w:val="005C47AE"/>
    <w:rsid w:val="005C4E63"/>
    <w:rsid w:val="005C6FA0"/>
    <w:rsid w:val="005D1EF1"/>
    <w:rsid w:val="005D2F7F"/>
    <w:rsid w:val="005D2FE0"/>
    <w:rsid w:val="005D35AB"/>
    <w:rsid w:val="005D3A1E"/>
    <w:rsid w:val="005D3BD5"/>
    <w:rsid w:val="005D4009"/>
    <w:rsid w:val="005D45C8"/>
    <w:rsid w:val="005D47BF"/>
    <w:rsid w:val="005D5544"/>
    <w:rsid w:val="005D7252"/>
    <w:rsid w:val="005E0574"/>
    <w:rsid w:val="005E06F7"/>
    <w:rsid w:val="005E09EF"/>
    <w:rsid w:val="005E1630"/>
    <w:rsid w:val="005E34CA"/>
    <w:rsid w:val="005E3AF9"/>
    <w:rsid w:val="005E3D2F"/>
    <w:rsid w:val="005E3FDB"/>
    <w:rsid w:val="005E44CB"/>
    <w:rsid w:val="005E5641"/>
    <w:rsid w:val="005E624B"/>
    <w:rsid w:val="005E640F"/>
    <w:rsid w:val="005E672E"/>
    <w:rsid w:val="005E6A2B"/>
    <w:rsid w:val="005E6AE4"/>
    <w:rsid w:val="005F3A2B"/>
    <w:rsid w:val="005F3A82"/>
    <w:rsid w:val="005F3D43"/>
    <w:rsid w:val="005F3F0B"/>
    <w:rsid w:val="005F4839"/>
    <w:rsid w:val="005F52DF"/>
    <w:rsid w:val="005F5C70"/>
    <w:rsid w:val="005F5C97"/>
    <w:rsid w:val="005F63AF"/>
    <w:rsid w:val="005F7297"/>
    <w:rsid w:val="0060108C"/>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157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8D9"/>
    <w:rsid w:val="00645921"/>
    <w:rsid w:val="00645E40"/>
    <w:rsid w:val="0064693A"/>
    <w:rsid w:val="00651F51"/>
    <w:rsid w:val="0065225E"/>
    <w:rsid w:val="006524EB"/>
    <w:rsid w:val="00653A1C"/>
    <w:rsid w:val="00653A45"/>
    <w:rsid w:val="00653E74"/>
    <w:rsid w:val="006548E7"/>
    <w:rsid w:val="00655CD1"/>
    <w:rsid w:val="006566BC"/>
    <w:rsid w:val="00656E29"/>
    <w:rsid w:val="00660BB7"/>
    <w:rsid w:val="00660CBF"/>
    <w:rsid w:val="00661E03"/>
    <w:rsid w:val="00662A34"/>
    <w:rsid w:val="0066301E"/>
    <w:rsid w:val="00663D4E"/>
    <w:rsid w:val="006640A7"/>
    <w:rsid w:val="00664787"/>
    <w:rsid w:val="006653C9"/>
    <w:rsid w:val="0066592D"/>
    <w:rsid w:val="0066627F"/>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5715"/>
    <w:rsid w:val="006864E9"/>
    <w:rsid w:val="00687D0F"/>
    <w:rsid w:val="006901C0"/>
    <w:rsid w:val="00690615"/>
    <w:rsid w:val="00690E06"/>
    <w:rsid w:val="00690F87"/>
    <w:rsid w:val="0069148C"/>
    <w:rsid w:val="006925D6"/>
    <w:rsid w:val="0069276C"/>
    <w:rsid w:val="006928B9"/>
    <w:rsid w:val="00693601"/>
    <w:rsid w:val="0069433E"/>
    <w:rsid w:val="00695A4F"/>
    <w:rsid w:val="006963FE"/>
    <w:rsid w:val="0069649C"/>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176"/>
    <w:rsid w:val="006C7B85"/>
    <w:rsid w:val="006D103A"/>
    <w:rsid w:val="006D1792"/>
    <w:rsid w:val="006D1D87"/>
    <w:rsid w:val="006D3B92"/>
    <w:rsid w:val="006D4FA4"/>
    <w:rsid w:val="006D50E2"/>
    <w:rsid w:val="006D5AD3"/>
    <w:rsid w:val="006D6189"/>
    <w:rsid w:val="006D643E"/>
    <w:rsid w:val="006D7883"/>
    <w:rsid w:val="006D7CCF"/>
    <w:rsid w:val="006D7E09"/>
    <w:rsid w:val="006E0731"/>
    <w:rsid w:val="006E0A23"/>
    <w:rsid w:val="006E2485"/>
    <w:rsid w:val="006E2D18"/>
    <w:rsid w:val="006E36F2"/>
    <w:rsid w:val="006E43B0"/>
    <w:rsid w:val="006E637C"/>
    <w:rsid w:val="006E65E0"/>
    <w:rsid w:val="006E687B"/>
    <w:rsid w:val="006E763C"/>
    <w:rsid w:val="006E7997"/>
    <w:rsid w:val="006F00AF"/>
    <w:rsid w:val="006F0550"/>
    <w:rsid w:val="006F086D"/>
    <w:rsid w:val="006F0BE9"/>
    <w:rsid w:val="006F17DA"/>
    <w:rsid w:val="006F338D"/>
    <w:rsid w:val="006F3504"/>
    <w:rsid w:val="006F50EB"/>
    <w:rsid w:val="006F5CBE"/>
    <w:rsid w:val="006F70B9"/>
    <w:rsid w:val="006F76C4"/>
    <w:rsid w:val="006F7DBF"/>
    <w:rsid w:val="0070014A"/>
    <w:rsid w:val="007001AF"/>
    <w:rsid w:val="00700F28"/>
    <w:rsid w:val="00701498"/>
    <w:rsid w:val="00702455"/>
    <w:rsid w:val="007027FC"/>
    <w:rsid w:val="00704256"/>
    <w:rsid w:val="00704595"/>
    <w:rsid w:val="00704A4F"/>
    <w:rsid w:val="00705186"/>
    <w:rsid w:val="00705783"/>
    <w:rsid w:val="00705D8D"/>
    <w:rsid w:val="0070736C"/>
    <w:rsid w:val="00707A15"/>
    <w:rsid w:val="00707F4A"/>
    <w:rsid w:val="007101DD"/>
    <w:rsid w:val="00710F42"/>
    <w:rsid w:val="00711492"/>
    <w:rsid w:val="00714D34"/>
    <w:rsid w:val="00715026"/>
    <w:rsid w:val="00715D23"/>
    <w:rsid w:val="00720A6F"/>
    <w:rsid w:val="00720B91"/>
    <w:rsid w:val="0072208D"/>
    <w:rsid w:val="00722798"/>
    <w:rsid w:val="007231CA"/>
    <w:rsid w:val="00723493"/>
    <w:rsid w:val="00723B86"/>
    <w:rsid w:val="00724A13"/>
    <w:rsid w:val="00724B24"/>
    <w:rsid w:val="00724CE1"/>
    <w:rsid w:val="00724D51"/>
    <w:rsid w:val="007255E9"/>
    <w:rsid w:val="0072633C"/>
    <w:rsid w:val="007279DB"/>
    <w:rsid w:val="0073020D"/>
    <w:rsid w:val="007303AE"/>
    <w:rsid w:val="0073044F"/>
    <w:rsid w:val="007306F5"/>
    <w:rsid w:val="007339A6"/>
    <w:rsid w:val="00735023"/>
    <w:rsid w:val="00735067"/>
    <w:rsid w:val="007352F6"/>
    <w:rsid w:val="00735839"/>
    <w:rsid w:val="00735BB5"/>
    <w:rsid w:val="00735DFA"/>
    <w:rsid w:val="0073673D"/>
    <w:rsid w:val="00736821"/>
    <w:rsid w:val="00736B6F"/>
    <w:rsid w:val="00737261"/>
    <w:rsid w:val="00737A67"/>
    <w:rsid w:val="007400E4"/>
    <w:rsid w:val="00743A20"/>
    <w:rsid w:val="007448FA"/>
    <w:rsid w:val="00744BD7"/>
    <w:rsid w:val="00744D1F"/>
    <w:rsid w:val="00745542"/>
    <w:rsid w:val="00746463"/>
    <w:rsid w:val="00746CAD"/>
    <w:rsid w:val="007502BF"/>
    <w:rsid w:val="007502DF"/>
    <w:rsid w:val="00750589"/>
    <w:rsid w:val="007509F7"/>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585E"/>
    <w:rsid w:val="0077750D"/>
    <w:rsid w:val="00780952"/>
    <w:rsid w:val="0078151B"/>
    <w:rsid w:val="00782DDD"/>
    <w:rsid w:val="007840E3"/>
    <w:rsid w:val="00784BFD"/>
    <w:rsid w:val="0078577C"/>
    <w:rsid w:val="007861B1"/>
    <w:rsid w:val="0078627B"/>
    <w:rsid w:val="007868A8"/>
    <w:rsid w:val="00790A64"/>
    <w:rsid w:val="00790F96"/>
    <w:rsid w:val="0079156B"/>
    <w:rsid w:val="007915A4"/>
    <w:rsid w:val="007926C6"/>
    <w:rsid w:val="0079347A"/>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3B02"/>
    <w:rsid w:val="007B42BC"/>
    <w:rsid w:val="007B43D7"/>
    <w:rsid w:val="007B4D43"/>
    <w:rsid w:val="007B693D"/>
    <w:rsid w:val="007B6E04"/>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2FC"/>
    <w:rsid w:val="007C5E7F"/>
    <w:rsid w:val="007C7862"/>
    <w:rsid w:val="007D021C"/>
    <w:rsid w:val="007D0773"/>
    <w:rsid w:val="007D0E60"/>
    <w:rsid w:val="007D1AC8"/>
    <w:rsid w:val="007D346D"/>
    <w:rsid w:val="007D5165"/>
    <w:rsid w:val="007D5A22"/>
    <w:rsid w:val="007D5EA3"/>
    <w:rsid w:val="007D5FAB"/>
    <w:rsid w:val="007D65E0"/>
    <w:rsid w:val="007E20EC"/>
    <w:rsid w:val="007E4127"/>
    <w:rsid w:val="007E5373"/>
    <w:rsid w:val="007E5AAB"/>
    <w:rsid w:val="007E60B1"/>
    <w:rsid w:val="007E6A5E"/>
    <w:rsid w:val="007E7BE4"/>
    <w:rsid w:val="007F0973"/>
    <w:rsid w:val="007F132C"/>
    <w:rsid w:val="007F231A"/>
    <w:rsid w:val="007F362E"/>
    <w:rsid w:val="007F3BCE"/>
    <w:rsid w:val="007F3E6B"/>
    <w:rsid w:val="007F401E"/>
    <w:rsid w:val="007F4270"/>
    <w:rsid w:val="007F5F98"/>
    <w:rsid w:val="007F74E0"/>
    <w:rsid w:val="007F7DF9"/>
    <w:rsid w:val="007F7ED6"/>
    <w:rsid w:val="00801088"/>
    <w:rsid w:val="00801163"/>
    <w:rsid w:val="0080162D"/>
    <w:rsid w:val="008022BF"/>
    <w:rsid w:val="00804356"/>
    <w:rsid w:val="00805B4B"/>
    <w:rsid w:val="00806B1B"/>
    <w:rsid w:val="00806D02"/>
    <w:rsid w:val="00806F0B"/>
    <w:rsid w:val="00807EC6"/>
    <w:rsid w:val="0081098E"/>
    <w:rsid w:val="0081138E"/>
    <w:rsid w:val="00811519"/>
    <w:rsid w:val="00811529"/>
    <w:rsid w:val="00811999"/>
    <w:rsid w:val="00812457"/>
    <w:rsid w:val="008130A7"/>
    <w:rsid w:val="0081338B"/>
    <w:rsid w:val="008148A9"/>
    <w:rsid w:val="00814D35"/>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51E"/>
    <w:rsid w:val="00835D70"/>
    <w:rsid w:val="00837A69"/>
    <w:rsid w:val="00837A6E"/>
    <w:rsid w:val="0084016E"/>
    <w:rsid w:val="008403C2"/>
    <w:rsid w:val="008433D1"/>
    <w:rsid w:val="008461A8"/>
    <w:rsid w:val="008465BB"/>
    <w:rsid w:val="0084751E"/>
    <w:rsid w:val="00850C93"/>
    <w:rsid w:val="00850D78"/>
    <w:rsid w:val="0085103C"/>
    <w:rsid w:val="008510BE"/>
    <w:rsid w:val="008515F9"/>
    <w:rsid w:val="00851911"/>
    <w:rsid w:val="00851BEF"/>
    <w:rsid w:val="008529F7"/>
    <w:rsid w:val="00852CD7"/>
    <w:rsid w:val="0085593E"/>
    <w:rsid w:val="00855A48"/>
    <w:rsid w:val="0085612B"/>
    <w:rsid w:val="00856230"/>
    <w:rsid w:val="008562C7"/>
    <w:rsid w:val="00857073"/>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5F60"/>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20F0"/>
    <w:rsid w:val="00893C10"/>
    <w:rsid w:val="00894BE2"/>
    <w:rsid w:val="00895F63"/>
    <w:rsid w:val="008961A2"/>
    <w:rsid w:val="008964A7"/>
    <w:rsid w:val="0089671A"/>
    <w:rsid w:val="00897265"/>
    <w:rsid w:val="0089763C"/>
    <w:rsid w:val="008A0F1F"/>
    <w:rsid w:val="008A14ED"/>
    <w:rsid w:val="008A23BB"/>
    <w:rsid w:val="008A37C3"/>
    <w:rsid w:val="008A48E7"/>
    <w:rsid w:val="008A4923"/>
    <w:rsid w:val="008A5082"/>
    <w:rsid w:val="008A55C5"/>
    <w:rsid w:val="008A5C8A"/>
    <w:rsid w:val="008A62A0"/>
    <w:rsid w:val="008A684C"/>
    <w:rsid w:val="008A6F30"/>
    <w:rsid w:val="008A7B23"/>
    <w:rsid w:val="008B147E"/>
    <w:rsid w:val="008B1AC9"/>
    <w:rsid w:val="008B1FCE"/>
    <w:rsid w:val="008B37A9"/>
    <w:rsid w:val="008B3CE2"/>
    <w:rsid w:val="008B3E88"/>
    <w:rsid w:val="008B4743"/>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3880"/>
    <w:rsid w:val="008F52EC"/>
    <w:rsid w:val="008F5F3B"/>
    <w:rsid w:val="008F689F"/>
    <w:rsid w:val="008F6D6C"/>
    <w:rsid w:val="008F7950"/>
    <w:rsid w:val="008F7EB1"/>
    <w:rsid w:val="009002A9"/>
    <w:rsid w:val="00900BB6"/>
    <w:rsid w:val="009010CB"/>
    <w:rsid w:val="0090144F"/>
    <w:rsid w:val="00901523"/>
    <w:rsid w:val="009023DA"/>
    <w:rsid w:val="009042D7"/>
    <w:rsid w:val="009060F9"/>
    <w:rsid w:val="009070EF"/>
    <w:rsid w:val="00907E3A"/>
    <w:rsid w:val="009100F2"/>
    <w:rsid w:val="00910294"/>
    <w:rsid w:val="00910779"/>
    <w:rsid w:val="00911A7B"/>
    <w:rsid w:val="00911B1B"/>
    <w:rsid w:val="00911DC6"/>
    <w:rsid w:val="009125B7"/>
    <w:rsid w:val="00913461"/>
    <w:rsid w:val="00920263"/>
    <w:rsid w:val="00920810"/>
    <w:rsid w:val="009208B5"/>
    <w:rsid w:val="00922161"/>
    <w:rsid w:val="0092356D"/>
    <w:rsid w:val="00924C8F"/>
    <w:rsid w:val="00924F0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3EE"/>
    <w:rsid w:val="00950DA8"/>
    <w:rsid w:val="00951B0F"/>
    <w:rsid w:val="009522AB"/>
    <w:rsid w:val="00952D32"/>
    <w:rsid w:val="0095347E"/>
    <w:rsid w:val="00953FB3"/>
    <w:rsid w:val="00954B32"/>
    <w:rsid w:val="009552AB"/>
    <w:rsid w:val="00955AF6"/>
    <w:rsid w:val="0095613C"/>
    <w:rsid w:val="0095620F"/>
    <w:rsid w:val="009564AA"/>
    <w:rsid w:val="00957EB9"/>
    <w:rsid w:val="009601BA"/>
    <w:rsid w:val="00961CAF"/>
    <w:rsid w:val="00963173"/>
    <w:rsid w:val="009631CD"/>
    <w:rsid w:val="00964B2D"/>
    <w:rsid w:val="009709D5"/>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15BE"/>
    <w:rsid w:val="009B26DC"/>
    <w:rsid w:val="009B434F"/>
    <w:rsid w:val="009B47F3"/>
    <w:rsid w:val="009B66FD"/>
    <w:rsid w:val="009B6D75"/>
    <w:rsid w:val="009C050D"/>
    <w:rsid w:val="009C12B7"/>
    <w:rsid w:val="009C2BDA"/>
    <w:rsid w:val="009C3074"/>
    <w:rsid w:val="009C329F"/>
    <w:rsid w:val="009C42F7"/>
    <w:rsid w:val="009C477F"/>
    <w:rsid w:val="009C56E2"/>
    <w:rsid w:val="009C5E60"/>
    <w:rsid w:val="009D0421"/>
    <w:rsid w:val="009D0675"/>
    <w:rsid w:val="009D0DD9"/>
    <w:rsid w:val="009D1A2A"/>
    <w:rsid w:val="009D1DDE"/>
    <w:rsid w:val="009D2598"/>
    <w:rsid w:val="009D2625"/>
    <w:rsid w:val="009D2CEE"/>
    <w:rsid w:val="009D2E37"/>
    <w:rsid w:val="009D4864"/>
    <w:rsid w:val="009D4A48"/>
    <w:rsid w:val="009D50FF"/>
    <w:rsid w:val="009D5867"/>
    <w:rsid w:val="009D5FB7"/>
    <w:rsid w:val="009D688A"/>
    <w:rsid w:val="009D6B12"/>
    <w:rsid w:val="009D6E39"/>
    <w:rsid w:val="009D7053"/>
    <w:rsid w:val="009D75D6"/>
    <w:rsid w:val="009E0953"/>
    <w:rsid w:val="009E0BF5"/>
    <w:rsid w:val="009E1524"/>
    <w:rsid w:val="009E1C8E"/>
    <w:rsid w:val="009E20B6"/>
    <w:rsid w:val="009E2E04"/>
    <w:rsid w:val="009E2E7E"/>
    <w:rsid w:val="009E2E81"/>
    <w:rsid w:val="009E397E"/>
    <w:rsid w:val="009E3D53"/>
    <w:rsid w:val="009E4950"/>
    <w:rsid w:val="009E5A80"/>
    <w:rsid w:val="009E684C"/>
    <w:rsid w:val="009F043F"/>
    <w:rsid w:val="009F39B0"/>
    <w:rsid w:val="009F3B95"/>
    <w:rsid w:val="009F3D3C"/>
    <w:rsid w:val="009F4B26"/>
    <w:rsid w:val="009F4B9C"/>
    <w:rsid w:val="009F6CB7"/>
    <w:rsid w:val="009F6F56"/>
    <w:rsid w:val="009F70BE"/>
    <w:rsid w:val="009F70C0"/>
    <w:rsid w:val="009F73EF"/>
    <w:rsid w:val="009F762F"/>
    <w:rsid w:val="00A00878"/>
    <w:rsid w:val="00A008B7"/>
    <w:rsid w:val="00A009D6"/>
    <w:rsid w:val="00A00D52"/>
    <w:rsid w:val="00A0152F"/>
    <w:rsid w:val="00A03269"/>
    <w:rsid w:val="00A050B5"/>
    <w:rsid w:val="00A057FA"/>
    <w:rsid w:val="00A060D3"/>
    <w:rsid w:val="00A068EE"/>
    <w:rsid w:val="00A079DC"/>
    <w:rsid w:val="00A1009E"/>
    <w:rsid w:val="00A1015C"/>
    <w:rsid w:val="00A115A5"/>
    <w:rsid w:val="00A130FA"/>
    <w:rsid w:val="00A1360F"/>
    <w:rsid w:val="00A16969"/>
    <w:rsid w:val="00A1767D"/>
    <w:rsid w:val="00A20263"/>
    <w:rsid w:val="00A21D2E"/>
    <w:rsid w:val="00A22F14"/>
    <w:rsid w:val="00A231B0"/>
    <w:rsid w:val="00A2353D"/>
    <w:rsid w:val="00A24394"/>
    <w:rsid w:val="00A24F48"/>
    <w:rsid w:val="00A25507"/>
    <w:rsid w:val="00A279A3"/>
    <w:rsid w:val="00A27C00"/>
    <w:rsid w:val="00A30D71"/>
    <w:rsid w:val="00A31501"/>
    <w:rsid w:val="00A32387"/>
    <w:rsid w:val="00A331A1"/>
    <w:rsid w:val="00A33B99"/>
    <w:rsid w:val="00A3562A"/>
    <w:rsid w:val="00A36BC5"/>
    <w:rsid w:val="00A36DA5"/>
    <w:rsid w:val="00A370ED"/>
    <w:rsid w:val="00A37CC1"/>
    <w:rsid w:val="00A4033A"/>
    <w:rsid w:val="00A417BC"/>
    <w:rsid w:val="00A41D98"/>
    <w:rsid w:val="00A41F84"/>
    <w:rsid w:val="00A420E3"/>
    <w:rsid w:val="00A44533"/>
    <w:rsid w:val="00A45A82"/>
    <w:rsid w:val="00A46321"/>
    <w:rsid w:val="00A46730"/>
    <w:rsid w:val="00A46F03"/>
    <w:rsid w:val="00A4785A"/>
    <w:rsid w:val="00A47D01"/>
    <w:rsid w:val="00A508FA"/>
    <w:rsid w:val="00A5191D"/>
    <w:rsid w:val="00A52BA6"/>
    <w:rsid w:val="00A52FAF"/>
    <w:rsid w:val="00A533C6"/>
    <w:rsid w:val="00A548F7"/>
    <w:rsid w:val="00A54D96"/>
    <w:rsid w:val="00A556C5"/>
    <w:rsid w:val="00A55DA4"/>
    <w:rsid w:val="00A56CB9"/>
    <w:rsid w:val="00A609BE"/>
    <w:rsid w:val="00A63653"/>
    <w:rsid w:val="00A651EA"/>
    <w:rsid w:val="00A65712"/>
    <w:rsid w:val="00A66F83"/>
    <w:rsid w:val="00A7099D"/>
    <w:rsid w:val="00A7146B"/>
    <w:rsid w:val="00A7195B"/>
    <w:rsid w:val="00A71C12"/>
    <w:rsid w:val="00A7288D"/>
    <w:rsid w:val="00A7335B"/>
    <w:rsid w:val="00A73490"/>
    <w:rsid w:val="00A73700"/>
    <w:rsid w:val="00A74506"/>
    <w:rsid w:val="00A747E2"/>
    <w:rsid w:val="00A74E51"/>
    <w:rsid w:val="00A760B5"/>
    <w:rsid w:val="00A762D0"/>
    <w:rsid w:val="00A76D56"/>
    <w:rsid w:val="00A774E9"/>
    <w:rsid w:val="00A8032C"/>
    <w:rsid w:val="00A80538"/>
    <w:rsid w:val="00A82042"/>
    <w:rsid w:val="00A84A65"/>
    <w:rsid w:val="00A84B6D"/>
    <w:rsid w:val="00A86605"/>
    <w:rsid w:val="00A86BE5"/>
    <w:rsid w:val="00A870A7"/>
    <w:rsid w:val="00A90230"/>
    <w:rsid w:val="00A911AB"/>
    <w:rsid w:val="00A91682"/>
    <w:rsid w:val="00A9210C"/>
    <w:rsid w:val="00A945A2"/>
    <w:rsid w:val="00A9622A"/>
    <w:rsid w:val="00A9656C"/>
    <w:rsid w:val="00A9758F"/>
    <w:rsid w:val="00A9788B"/>
    <w:rsid w:val="00A97984"/>
    <w:rsid w:val="00A97C39"/>
    <w:rsid w:val="00AA019C"/>
    <w:rsid w:val="00AA03C2"/>
    <w:rsid w:val="00AA078A"/>
    <w:rsid w:val="00AA1A8E"/>
    <w:rsid w:val="00AA1B0B"/>
    <w:rsid w:val="00AA2861"/>
    <w:rsid w:val="00AA35C5"/>
    <w:rsid w:val="00AA3950"/>
    <w:rsid w:val="00AA41EE"/>
    <w:rsid w:val="00AA4F51"/>
    <w:rsid w:val="00AA5B7A"/>
    <w:rsid w:val="00AA7E0B"/>
    <w:rsid w:val="00AB1504"/>
    <w:rsid w:val="00AB17AF"/>
    <w:rsid w:val="00AB1A11"/>
    <w:rsid w:val="00AB1A95"/>
    <w:rsid w:val="00AB25AA"/>
    <w:rsid w:val="00AB32EC"/>
    <w:rsid w:val="00AB4431"/>
    <w:rsid w:val="00AB53E3"/>
    <w:rsid w:val="00AB55EA"/>
    <w:rsid w:val="00AB560A"/>
    <w:rsid w:val="00AB7175"/>
    <w:rsid w:val="00AB79A1"/>
    <w:rsid w:val="00AB7C19"/>
    <w:rsid w:val="00AC0FBC"/>
    <w:rsid w:val="00AC1B40"/>
    <w:rsid w:val="00AC1D44"/>
    <w:rsid w:val="00AC2739"/>
    <w:rsid w:val="00AC40A1"/>
    <w:rsid w:val="00AC58AE"/>
    <w:rsid w:val="00AC68F7"/>
    <w:rsid w:val="00AD21C9"/>
    <w:rsid w:val="00AD34FE"/>
    <w:rsid w:val="00AD3809"/>
    <w:rsid w:val="00AD3FCB"/>
    <w:rsid w:val="00AD4656"/>
    <w:rsid w:val="00AD579D"/>
    <w:rsid w:val="00AD5C97"/>
    <w:rsid w:val="00AD6547"/>
    <w:rsid w:val="00AD65F7"/>
    <w:rsid w:val="00AD6709"/>
    <w:rsid w:val="00AD6C2E"/>
    <w:rsid w:val="00AE0858"/>
    <w:rsid w:val="00AE1BF2"/>
    <w:rsid w:val="00AE3131"/>
    <w:rsid w:val="00AE33E6"/>
    <w:rsid w:val="00AE461D"/>
    <w:rsid w:val="00AE4F99"/>
    <w:rsid w:val="00AE5050"/>
    <w:rsid w:val="00AE57C6"/>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1AEE"/>
    <w:rsid w:val="00B1242B"/>
    <w:rsid w:val="00B124A4"/>
    <w:rsid w:val="00B1297B"/>
    <w:rsid w:val="00B12B06"/>
    <w:rsid w:val="00B12D78"/>
    <w:rsid w:val="00B13AD6"/>
    <w:rsid w:val="00B14ABB"/>
    <w:rsid w:val="00B15294"/>
    <w:rsid w:val="00B15580"/>
    <w:rsid w:val="00B15E82"/>
    <w:rsid w:val="00B16747"/>
    <w:rsid w:val="00B16BB7"/>
    <w:rsid w:val="00B17760"/>
    <w:rsid w:val="00B1798D"/>
    <w:rsid w:val="00B2050F"/>
    <w:rsid w:val="00B21FD5"/>
    <w:rsid w:val="00B22502"/>
    <w:rsid w:val="00B225CA"/>
    <w:rsid w:val="00B23384"/>
    <w:rsid w:val="00B251B9"/>
    <w:rsid w:val="00B2554C"/>
    <w:rsid w:val="00B262C9"/>
    <w:rsid w:val="00B27295"/>
    <w:rsid w:val="00B3051A"/>
    <w:rsid w:val="00B3068A"/>
    <w:rsid w:val="00B30690"/>
    <w:rsid w:val="00B30F0B"/>
    <w:rsid w:val="00B314A1"/>
    <w:rsid w:val="00B32B9E"/>
    <w:rsid w:val="00B33A92"/>
    <w:rsid w:val="00B33E73"/>
    <w:rsid w:val="00B33F03"/>
    <w:rsid w:val="00B348CE"/>
    <w:rsid w:val="00B34F8E"/>
    <w:rsid w:val="00B36FB3"/>
    <w:rsid w:val="00B43CAE"/>
    <w:rsid w:val="00B44005"/>
    <w:rsid w:val="00B44C3D"/>
    <w:rsid w:val="00B457FD"/>
    <w:rsid w:val="00B45C80"/>
    <w:rsid w:val="00B468AC"/>
    <w:rsid w:val="00B47D3B"/>
    <w:rsid w:val="00B5120A"/>
    <w:rsid w:val="00B52E9E"/>
    <w:rsid w:val="00B54C64"/>
    <w:rsid w:val="00B55C87"/>
    <w:rsid w:val="00B56E03"/>
    <w:rsid w:val="00B5729D"/>
    <w:rsid w:val="00B6031C"/>
    <w:rsid w:val="00B60976"/>
    <w:rsid w:val="00B61336"/>
    <w:rsid w:val="00B61B31"/>
    <w:rsid w:val="00B629AE"/>
    <w:rsid w:val="00B62C71"/>
    <w:rsid w:val="00B6351A"/>
    <w:rsid w:val="00B65CD5"/>
    <w:rsid w:val="00B660E5"/>
    <w:rsid w:val="00B662A3"/>
    <w:rsid w:val="00B67313"/>
    <w:rsid w:val="00B67BF7"/>
    <w:rsid w:val="00B71DDC"/>
    <w:rsid w:val="00B7249B"/>
    <w:rsid w:val="00B73100"/>
    <w:rsid w:val="00B735CB"/>
    <w:rsid w:val="00B73DC6"/>
    <w:rsid w:val="00B745A7"/>
    <w:rsid w:val="00B75369"/>
    <w:rsid w:val="00B7660A"/>
    <w:rsid w:val="00B770E1"/>
    <w:rsid w:val="00B800F3"/>
    <w:rsid w:val="00B80ED8"/>
    <w:rsid w:val="00B81646"/>
    <w:rsid w:val="00B816D9"/>
    <w:rsid w:val="00B8405E"/>
    <w:rsid w:val="00B84A62"/>
    <w:rsid w:val="00B85290"/>
    <w:rsid w:val="00B859DC"/>
    <w:rsid w:val="00B871DE"/>
    <w:rsid w:val="00B879F8"/>
    <w:rsid w:val="00B90A7A"/>
    <w:rsid w:val="00B90AB2"/>
    <w:rsid w:val="00B9116D"/>
    <w:rsid w:val="00B91C4E"/>
    <w:rsid w:val="00B92AF1"/>
    <w:rsid w:val="00B942B6"/>
    <w:rsid w:val="00B95482"/>
    <w:rsid w:val="00B9623A"/>
    <w:rsid w:val="00B979D2"/>
    <w:rsid w:val="00BA0ED1"/>
    <w:rsid w:val="00BA1F6B"/>
    <w:rsid w:val="00BA204E"/>
    <w:rsid w:val="00BA2F72"/>
    <w:rsid w:val="00BA2F7B"/>
    <w:rsid w:val="00BA3617"/>
    <w:rsid w:val="00BA42CC"/>
    <w:rsid w:val="00BA5E1E"/>
    <w:rsid w:val="00BA643F"/>
    <w:rsid w:val="00BA6D07"/>
    <w:rsid w:val="00BA6D14"/>
    <w:rsid w:val="00BA6FB6"/>
    <w:rsid w:val="00BA701C"/>
    <w:rsid w:val="00BA7358"/>
    <w:rsid w:val="00BB0247"/>
    <w:rsid w:val="00BB1AF6"/>
    <w:rsid w:val="00BB2541"/>
    <w:rsid w:val="00BB3818"/>
    <w:rsid w:val="00BB45B5"/>
    <w:rsid w:val="00BB4FAC"/>
    <w:rsid w:val="00BB6782"/>
    <w:rsid w:val="00BB7739"/>
    <w:rsid w:val="00BC0F06"/>
    <w:rsid w:val="00BC1AF4"/>
    <w:rsid w:val="00BC2C26"/>
    <w:rsid w:val="00BC319E"/>
    <w:rsid w:val="00BC5581"/>
    <w:rsid w:val="00BC5CC5"/>
    <w:rsid w:val="00BC74D0"/>
    <w:rsid w:val="00BD082C"/>
    <w:rsid w:val="00BD0A59"/>
    <w:rsid w:val="00BD12B6"/>
    <w:rsid w:val="00BD179F"/>
    <w:rsid w:val="00BD1B68"/>
    <w:rsid w:val="00BD27D2"/>
    <w:rsid w:val="00BD3BD5"/>
    <w:rsid w:val="00BD6D92"/>
    <w:rsid w:val="00BD7550"/>
    <w:rsid w:val="00BE04A5"/>
    <w:rsid w:val="00BE06C9"/>
    <w:rsid w:val="00BE0721"/>
    <w:rsid w:val="00BE1002"/>
    <w:rsid w:val="00BE1C45"/>
    <w:rsid w:val="00BE305F"/>
    <w:rsid w:val="00BE3121"/>
    <w:rsid w:val="00BE44AB"/>
    <w:rsid w:val="00BE4E92"/>
    <w:rsid w:val="00BE54DC"/>
    <w:rsid w:val="00BE5A50"/>
    <w:rsid w:val="00BE5F1B"/>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DFE"/>
    <w:rsid w:val="00C02F18"/>
    <w:rsid w:val="00C032DF"/>
    <w:rsid w:val="00C0368A"/>
    <w:rsid w:val="00C0371F"/>
    <w:rsid w:val="00C05E93"/>
    <w:rsid w:val="00C079B3"/>
    <w:rsid w:val="00C105C6"/>
    <w:rsid w:val="00C119AD"/>
    <w:rsid w:val="00C12D01"/>
    <w:rsid w:val="00C1324D"/>
    <w:rsid w:val="00C1351D"/>
    <w:rsid w:val="00C1371C"/>
    <w:rsid w:val="00C13C5B"/>
    <w:rsid w:val="00C13DE1"/>
    <w:rsid w:val="00C14F31"/>
    <w:rsid w:val="00C169D5"/>
    <w:rsid w:val="00C174DB"/>
    <w:rsid w:val="00C20169"/>
    <w:rsid w:val="00C2033A"/>
    <w:rsid w:val="00C21308"/>
    <w:rsid w:val="00C21FA1"/>
    <w:rsid w:val="00C22796"/>
    <w:rsid w:val="00C22E0D"/>
    <w:rsid w:val="00C24DBB"/>
    <w:rsid w:val="00C24EC2"/>
    <w:rsid w:val="00C2599E"/>
    <w:rsid w:val="00C25BDE"/>
    <w:rsid w:val="00C25DBD"/>
    <w:rsid w:val="00C263D1"/>
    <w:rsid w:val="00C26AD6"/>
    <w:rsid w:val="00C30192"/>
    <w:rsid w:val="00C30393"/>
    <w:rsid w:val="00C304A0"/>
    <w:rsid w:val="00C318B3"/>
    <w:rsid w:val="00C31D00"/>
    <w:rsid w:val="00C324EE"/>
    <w:rsid w:val="00C3271C"/>
    <w:rsid w:val="00C328FC"/>
    <w:rsid w:val="00C332E1"/>
    <w:rsid w:val="00C335C9"/>
    <w:rsid w:val="00C3476D"/>
    <w:rsid w:val="00C34D01"/>
    <w:rsid w:val="00C35D66"/>
    <w:rsid w:val="00C35FDE"/>
    <w:rsid w:val="00C377DB"/>
    <w:rsid w:val="00C40757"/>
    <w:rsid w:val="00C40924"/>
    <w:rsid w:val="00C41F39"/>
    <w:rsid w:val="00C4261C"/>
    <w:rsid w:val="00C42DB1"/>
    <w:rsid w:val="00C44175"/>
    <w:rsid w:val="00C4692C"/>
    <w:rsid w:val="00C515E6"/>
    <w:rsid w:val="00C51C23"/>
    <w:rsid w:val="00C5254F"/>
    <w:rsid w:val="00C53B3D"/>
    <w:rsid w:val="00C54F2B"/>
    <w:rsid w:val="00C56368"/>
    <w:rsid w:val="00C56823"/>
    <w:rsid w:val="00C56E9D"/>
    <w:rsid w:val="00C57385"/>
    <w:rsid w:val="00C608FA"/>
    <w:rsid w:val="00C60F68"/>
    <w:rsid w:val="00C61593"/>
    <w:rsid w:val="00C61905"/>
    <w:rsid w:val="00C64118"/>
    <w:rsid w:val="00C642C3"/>
    <w:rsid w:val="00C643BE"/>
    <w:rsid w:val="00C652EB"/>
    <w:rsid w:val="00C6545D"/>
    <w:rsid w:val="00C655C1"/>
    <w:rsid w:val="00C65D24"/>
    <w:rsid w:val="00C67069"/>
    <w:rsid w:val="00C67547"/>
    <w:rsid w:val="00C67C56"/>
    <w:rsid w:val="00C67DF7"/>
    <w:rsid w:val="00C70834"/>
    <w:rsid w:val="00C726E1"/>
    <w:rsid w:val="00C72F2F"/>
    <w:rsid w:val="00C748BC"/>
    <w:rsid w:val="00C74A3D"/>
    <w:rsid w:val="00C755CA"/>
    <w:rsid w:val="00C75EAF"/>
    <w:rsid w:val="00C76652"/>
    <w:rsid w:val="00C76BF0"/>
    <w:rsid w:val="00C76DE3"/>
    <w:rsid w:val="00C77F15"/>
    <w:rsid w:val="00C80176"/>
    <w:rsid w:val="00C80DAC"/>
    <w:rsid w:val="00C815EB"/>
    <w:rsid w:val="00C81BC6"/>
    <w:rsid w:val="00C81EA1"/>
    <w:rsid w:val="00C82DF8"/>
    <w:rsid w:val="00C84F04"/>
    <w:rsid w:val="00C85B5A"/>
    <w:rsid w:val="00C86958"/>
    <w:rsid w:val="00C86A20"/>
    <w:rsid w:val="00C87A45"/>
    <w:rsid w:val="00C90254"/>
    <w:rsid w:val="00C90341"/>
    <w:rsid w:val="00C91685"/>
    <w:rsid w:val="00C92077"/>
    <w:rsid w:val="00C9223A"/>
    <w:rsid w:val="00C927CA"/>
    <w:rsid w:val="00C92C18"/>
    <w:rsid w:val="00C94A36"/>
    <w:rsid w:val="00C94DF7"/>
    <w:rsid w:val="00C97231"/>
    <w:rsid w:val="00C97A1F"/>
    <w:rsid w:val="00C97E82"/>
    <w:rsid w:val="00CA095D"/>
    <w:rsid w:val="00CA1E26"/>
    <w:rsid w:val="00CA25C0"/>
    <w:rsid w:val="00CA51BB"/>
    <w:rsid w:val="00CA5217"/>
    <w:rsid w:val="00CA589F"/>
    <w:rsid w:val="00CA60BD"/>
    <w:rsid w:val="00CA7975"/>
    <w:rsid w:val="00CB04A8"/>
    <w:rsid w:val="00CB0976"/>
    <w:rsid w:val="00CB115E"/>
    <w:rsid w:val="00CB1D76"/>
    <w:rsid w:val="00CB2115"/>
    <w:rsid w:val="00CB2CE3"/>
    <w:rsid w:val="00CB3F46"/>
    <w:rsid w:val="00CB403C"/>
    <w:rsid w:val="00CB46AE"/>
    <w:rsid w:val="00CB631C"/>
    <w:rsid w:val="00CC3BA6"/>
    <w:rsid w:val="00CC3D8B"/>
    <w:rsid w:val="00CC4BCC"/>
    <w:rsid w:val="00CC6845"/>
    <w:rsid w:val="00CC686B"/>
    <w:rsid w:val="00CC6CC2"/>
    <w:rsid w:val="00CC6D0A"/>
    <w:rsid w:val="00CD04A7"/>
    <w:rsid w:val="00CD0C60"/>
    <w:rsid w:val="00CD275D"/>
    <w:rsid w:val="00CD28FF"/>
    <w:rsid w:val="00CD2EB2"/>
    <w:rsid w:val="00CD3547"/>
    <w:rsid w:val="00CD36B9"/>
    <w:rsid w:val="00CD3A24"/>
    <w:rsid w:val="00CD3B2E"/>
    <w:rsid w:val="00CD3F83"/>
    <w:rsid w:val="00CD4493"/>
    <w:rsid w:val="00CD6BE8"/>
    <w:rsid w:val="00CE0EE0"/>
    <w:rsid w:val="00CE1F21"/>
    <w:rsid w:val="00CE31D9"/>
    <w:rsid w:val="00CE555A"/>
    <w:rsid w:val="00CF007C"/>
    <w:rsid w:val="00CF1673"/>
    <w:rsid w:val="00CF1E5E"/>
    <w:rsid w:val="00CF2BC7"/>
    <w:rsid w:val="00CF330B"/>
    <w:rsid w:val="00CF3981"/>
    <w:rsid w:val="00CF3C51"/>
    <w:rsid w:val="00CF4F0A"/>
    <w:rsid w:val="00CF5BCE"/>
    <w:rsid w:val="00CF78EC"/>
    <w:rsid w:val="00CF79D4"/>
    <w:rsid w:val="00CF7A3E"/>
    <w:rsid w:val="00CF7FD5"/>
    <w:rsid w:val="00D00525"/>
    <w:rsid w:val="00D027A2"/>
    <w:rsid w:val="00D027E9"/>
    <w:rsid w:val="00D0385D"/>
    <w:rsid w:val="00D04033"/>
    <w:rsid w:val="00D04836"/>
    <w:rsid w:val="00D05CD4"/>
    <w:rsid w:val="00D05F73"/>
    <w:rsid w:val="00D0766E"/>
    <w:rsid w:val="00D11C63"/>
    <w:rsid w:val="00D12CCF"/>
    <w:rsid w:val="00D136A7"/>
    <w:rsid w:val="00D13E5F"/>
    <w:rsid w:val="00D15E43"/>
    <w:rsid w:val="00D216C5"/>
    <w:rsid w:val="00D227C7"/>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20"/>
    <w:rsid w:val="00D3658C"/>
    <w:rsid w:val="00D37F74"/>
    <w:rsid w:val="00D40C38"/>
    <w:rsid w:val="00D410AD"/>
    <w:rsid w:val="00D416D7"/>
    <w:rsid w:val="00D41FCE"/>
    <w:rsid w:val="00D42228"/>
    <w:rsid w:val="00D437D4"/>
    <w:rsid w:val="00D44B4A"/>
    <w:rsid w:val="00D47221"/>
    <w:rsid w:val="00D4779F"/>
    <w:rsid w:val="00D526B6"/>
    <w:rsid w:val="00D52F47"/>
    <w:rsid w:val="00D53072"/>
    <w:rsid w:val="00D543A6"/>
    <w:rsid w:val="00D54C22"/>
    <w:rsid w:val="00D54F4F"/>
    <w:rsid w:val="00D551DB"/>
    <w:rsid w:val="00D55A53"/>
    <w:rsid w:val="00D56A2E"/>
    <w:rsid w:val="00D5701A"/>
    <w:rsid w:val="00D60657"/>
    <w:rsid w:val="00D6092B"/>
    <w:rsid w:val="00D612B5"/>
    <w:rsid w:val="00D61738"/>
    <w:rsid w:val="00D63085"/>
    <w:rsid w:val="00D63B31"/>
    <w:rsid w:val="00D649CE"/>
    <w:rsid w:val="00D657A6"/>
    <w:rsid w:val="00D65967"/>
    <w:rsid w:val="00D65B04"/>
    <w:rsid w:val="00D668C5"/>
    <w:rsid w:val="00D66BC5"/>
    <w:rsid w:val="00D72052"/>
    <w:rsid w:val="00D722CF"/>
    <w:rsid w:val="00D7453E"/>
    <w:rsid w:val="00D74648"/>
    <w:rsid w:val="00D74C2B"/>
    <w:rsid w:val="00D75461"/>
    <w:rsid w:val="00D76CF2"/>
    <w:rsid w:val="00D770CF"/>
    <w:rsid w:val="00D77A79"/>
    <w:rsid w:val="00D822F9"/>
    <w:rsid w:val="00D831DB"/>
    <w:rsid w:val="00D833ED"/>
    <w:rsid w:val="00D8348D"/>
    <w:rsid w:val="00D838AD"/>
    <w:rsid w:val="00D83C24"/>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1DBA"/>
    <w:rsid w:val="00DA2C50"/>
    <w:rsid w:val="00DA2F24"/>
    <w:rsid w:val="00DA43E0"/>
    <w:rsid w:val="00DA49F5"/>
    <w:rsid w:val="00DA5F24"/>
    <w:rsid w:val="00DA6EC6"/>
    <w:rsid w:val="00DA7C63"/>
    <w:rsid w:val="00DB05A9"/>
    <w:rsid w:val="00DB1533"/>
    <w:rsid w:val="00DB17B8"/>
    <w:rsid w:val="00DB218C"/>
    <w:rsid w:val="00DB27F3"/>
    <w:rsid w:val="00DB2F6D"/>
    <w:rsid w:val="00DB4025"/>
    <w:rsid w:val="00DB5183"/>
    <w:rsid w:val="00DB5293"/>
    <w:rsid w:val="00DB53E3"/>
    <w:rsid w:val="00DB5432"/>
    <w:rsid w:val="00DB6349"/>
    <w:rsid w:val="00DB687A"/>
    <w:rsid w:val="00DB7361"/>
    <w:rsid w:val="00DB739C"/>
    <w:rsid w:val="00DB7BA7"/>
    <w:rsid w:val="00DC071B"/>
    <w:rsid w:val="00DC0CC3"/>
    <w:rsid w:val="00DC21A1"/>
    <w:rsid w:val="00DC364C"/>
    <w:rsid w:val="00DC3867"/>
    <w:rsid w:val="00DC3A34"/>
    <w:rsid w:val="00DC4581"/>
    <w:rsid w:val="00DC5358"/>
    <w:rsid w:val="00DC57E8"/>
    <w:rsid w:val="00DC5C28"/>
    <w:rsid w:val="00DC5DB7"/>
    <w:rsid w:val="00DC603A"/>
    <w:rsid w:val="00DC737E"/>
    <w:rsid w:val="00DC7EE4"/>
    <w:rsid w:val="00DD0329"/>
    <w:rsid w:val="00DD037E"/>
    <w:rsid w:val="00DD1150"/>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3C7"/>
    <w:rsid w:val="00DF2B9D"/>
    <w:rsid w:val="00DF3584"/>
    <w:rsid w:val="00DF3A90"/>
    <w:rsid w:val="00DF49B9"/>
    <w:rsid w:val="00DF4B94"/>
    <w:rsid w:val="00DF5035"/>
    <w:rsid w:val="00DF52BC"/>
    <w:rsid w:val="00DF6972"/>
    <w:rsid w:val="00DF72FF"/>
    <w:rsid w:val="00DF73CA"/>
    <w:rsid w:val="00E00D13"/>
    <w:rsid w:val="00E014C8"/>
    <w:rsid w:val="00E01EC1"/>
    <w:rsid w:val="00E0359C"/>
    <w:rsid w:val="00E03822"/>
    <w:rsid w:val="00E03A3E"/>
    <w:rsid w:val="00E04F84"/>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3353"/>
    <w:rsid w:val="00E3408F"/>
    <w:rsid w:val="00E36469"/>
    <w:rsid w:val="00E3647F"/>
    <w:rsid w:val="00E4176F"/>
    <w:rsid w:val="00E4200E"/>
    <w:rsid w:val="00E42818"/>
    <w:rsid w:val="00E43B48"/>
    <w:rsid w:val="00E4409B"/>
    <w:rsid w:val="00E4543E"/>
    <w:rsid w:val="00E464FC"/>
    <w:rsid w:val="00E4770F"/>
    <w:rsid w:val="00E50F50"/>
    <w:rsid w:val="00E525A3"/>
    <w:rsid w:val="00E52CCE"/>
    <w:rsid w:val="00E52DC8"/>
    <w:rsid w:val="00E543B5"/>
    <w:rsid w:val="00E547F4"/>
    <w:rsid w:val="00E55BFC"/>
    <w:rsid w:val="00E569CD"/>
    <w:rsid w:val="00E57788"/>
    <w:rsid w:val="00E57B2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5117"/>
    <w:rsid w:val="00E767B1"/>
    <w:rsid w:val="00E77387"/>
    <w:rsid w:val="00E7745B"/>
    <w:rsid w:val="00E778A1"/>
    <w:rsid w:val="00E80367"/>
    <w:rsid w:val="00E808CD"/>
    <w:rsid w:val="00E80BB1"/>
    <w:rsid w:val="00E818B1"/>
    <w:rsid w:val="00E831C5"/>
    <w:rsid w:val="00E83359"/>
    <w:rsid w:val="00E8426C"/>
    <w:rsid w:val="00E84905"/>
    <w:rsid w:val="00E86E60"/>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2C25"/>
    <w:rsid w:val="00EB379F"/>
    <w:rsid w:val="00EB41FF"/>
    <w:rsid w:val="00EB516A"/>
    <w:rsid w:val="00EB547C"/>
    <w:rsid w:val="00EB5714"/>
    <w:rsid w:val="00EB5E28"/>
    <w:rsid w:val="00EB62C8"/>
    <w:rsid w:val="00EB6C4D"/>
    <w:rsid w:val="00EB7001"/>
    <w:rsid w:val="00EB732B"/>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D7F61"/>
    <w:rsid w:val="00EE0ADE"/>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19FA"/>
    <w:rsid w:val="00F123C4"/>
    <w:rsid w:val="00F125F7"/>
    <w:rsid w:val="00F12EA6"/>
    <w:rsid w:val="00F12F3F"/>
    <w:rsid w:val="00F13B81"/>
    <w:rsid w:val="00F15539"/>
    <w:rsid w:val="00F16540"/>
    <w:rsid w:val="00F16D04"/>
    <w:rsid w:val="00F1724A"/>
    <w:rsid w:val="00F207FA"/>
    <w:rsid w:val="00F213A0"/>
    <w:rsid w:val="00F22F7B"/>
    <w:rsid w:val="00F24944"/>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6C6F"/>
    <w:rsid w:val="00F4767B"/>
    <w:rsid w:val="00F47E5D"/>
    <w:rsid w:val="00F5192E"/>
    <w:rsid w:val="00F525AB"/>
    <w:rsid w:val="00F532C8"/>
    <w:rsid w:val="00F53549"/>
    <w:rsid w:val="00F5389B"/>
    <w:rsid w:val="00F5462C"/>
    <w:rsid w:val="00F54E88"/>
    <w:rsid w:val="00F563B1"/>
    <w:rsid w:val="00F566FA"/>
    <w:rsid w:val="00F56B96"/>
    <w:rsid w:val="00F57BAB"/>
    <w:rsid w:val="00F60635"/>
    <w:rsid w:val="00F606AE"/>
    <w:rsid w:val="00F62B81"/>
    <w:rsid w:val="00F6326D"/>
    <w:rsid w:val="00F652E3"/>
    <w:rsid w:val="00F65862"/>
    <w:rsid w:val="00F67281"/>
    <w:rsid w:val="00F72E4A"/>
    <w:rsid w:val="00F736C9"/>
    <w:rsid w:val="00F73DEC"/>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42F"/>
    <w:rsid w:val="00F94B1E"/>
    <w:rsid w:val="00F94CB3"/>
    <w:rsid w:val="00F961E2"/>
    <w:rsid w:val="00F96660"/>
    <w:rsid w:val="00F9679C"/>
    <w:rsid w:val="00F96FE2"/>
    <w:rsid w:val="00F97174"/>
    <w:rsid w:val="00FA27DC"/>
    <w:rsid w:val="00FA2F7D"/>
    <w:rsid w:val="00FA359F"/>
    <w:rsid w:val="00FA4758"/>
    <w:rsid w:val="00FA4EF5"/>
    <w:rsid w:val="00FA551A"/>
    <w:rsid w:val="00FA56E8"/>
    <w:rsid w:val="00FA58EC"/>
    <w:rsid w:val="00FA6F22"/>
    <w:rsid w:val="00FA7D14"/>
    <w:rsid w:val="00FA7D8C"/>
    <w:rsid w:val="00FB00DA"/>
    <w:rsid w:val="00FB1C4A"/>
    <w:rsid w:val="00FB1F90"/>
    <w:rsid w:val="00FB51F2"/>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7840E3"/>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aliases w:val="Table Grid NCES,Exhibit table"/>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 w:type="paragraph" w:customStyle="1" w:styleId="Style">
    <w:name w:val="Style"/>
    <w:basedOn w:val="Normal"/>
    <w:rsid w:val="00140628"/>
    <w:pPr>
      <w:widowControl w:val="0"/>
      <w:spacing w:after="0" w:line="240" w:lineRule="auto"/>
      <w:ind w:left="270" w:hanging="27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282999999">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088383027">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B6BF8-6B11-446E-B4E1-33599B0E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15292</Words>
  <Characters>87166</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2020-01-14T00:36:00Z</dcterms:created>
  <dcterms:modified xsi:type="dcterms:W3CDTF">2020-03-31T18:58:00Z</dcterms:modified>
</cp:coreProperties>
</file>