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725CCB" w:rsidR="00226D04" w:rsidP="00AE3899" w:rsidRDefault="00226D04" w14:paraId="7C880DBE" w14:textId="20405FB9">
      <w:pPr>
        <w:jc w:val="center"/>
        <w:rPr>
          <w:b/>
        </w:rPr>
      </w:pPr>
    </w:p>
    <w:p w:rsidRPr="00CD4D75" w:rsidR="00173C0C" w:rsidP="00AE3899" w:rsidRDefault="00173C0C" w14:paraId="0EFC1E7D" w14:textId="77777777">
      <w:pPr>
        <w:jc w:val="center"/>
      </w:pPr>
    </w:p>
    <w:p w:rsidRPr="00CD4D75" w:rsidR="00226D04" w:rsidP="00AE3899" w:rsidRDefault="00226D04" w14:paraId="0A842BDC" w14:textId="77777777">
      <w:pPr>
        <w:jc w:val="center"/>
      </w:pPr>
    </w:p>
    <w:p w:rsidRPr="00CD4D75" w:rsidR="00226D04" w:rsidP="00AE3899" w:rsidRDefault="00226D04" w14:paraId="0B9357E3" w14:textId="77777777">
      <w:pPr>
        <w:jc w:val="center"/>
      </w:pPr>
    </w:p>
    <w:p w:rsidRPr="00CD4D75" w:rsidR="00226D04" w:rsidP="00AE3899" w:rsidRDefault="00226D04" w14:paraId="2E9F6573" w14:textId="77777777">
      <w:pPr>
        <w:jc w:val="center"/>
      </w:pPr>
    </w:p>
    <w:p w:rsidRPr="00497B04" w:rsidR="00226D04" w:rsidP="00AE3899" w:rsidRDefault="00226D04" w14:paraId="3403B948" w14:textId="77777777">
      <w:pPr>
        <w:jc w:val="center"/>
      </w:pPr>
    </w:p>
    <w:p w:rsidRPr="00497B04" w:rsidR="00226D04" w:rsidP="00AE3899" w:rsidRDefault="00226D04" w14:paraId="0DE7C418" w14:textId="77777777">
      <w:pPr>
        <w:jc w:val="center"/>
      </w:pPr>
    </w:p>
    <w:p w:rsidR="007A316C" w:rsidP="00AE3899" w:rsidRDefault="00DA39C8" w14:paraId="6AF7759B" w14:textId="10D44D60">
      <w:pPr>
        <w:jc w:val="center"/>
      </w:pPr>
      <w:bookmarkStart w:name="_Toc319326568" w:id="0"/>
      <w:r>
        <w:t>INFORMATION COLLECTION REQUEST</w:t>
      </w:r>
    </w:p>
    <w:p w:rsidRPr="00497B04" w:rsidR="00772E1E" w:rsidP="00AE3899" w:rsidRDefault="00772E1E" w14:paraId="0F5A8465" w14:textId="10A92FC2">
      <w:pPr>
        <w:jc w:val="center"/>
      </w:pPr>
      <w:r w:rsidRPr="00497B04">
        <w:t>SUPPORTING STATEMENT</w:t>
      </w:r>
      <w:bookmarkEnd w:id="0"/>
    </w:p>
    <w:p w:rsidRPr="00497B04" w:rsidR="00967DED" w:rsidP="00AE3899" w:rsidRDefault="00967DED" w14:paraId="5BE91E4B" w14:textId="77777777">
      <w:pPr>
        <w:jc w:val="center"/>
      </w:pPr>
      <w:bookmarkStart w:name="_Toc319326569" w:id="1"/>
      <w:bookmarkEnd w:id="1"/>
    </w:p>
    <w:p w:rsidR="00772E1E" w:rsidP="00AE3899" w:rsidRDefault="00692DB8" w14:paraId="1E95C899" w14:textId="479D13EE">
      <w:pPr>
        <w:jc w:val="center"/>
      </w:pPr>
      <w:r w:rsidRPr="00497B04">
        <w:t>for</w:t>
      </w:r>
    </w:p>
    <w:p w:rsidRPr="00497B04" w:rsidR="000256F8" w:rsidP="00AE3899" w:rsidRDefault="000256F8" w14:paraId="701263E1" w14:textId="77777777">
      <w:pPr>
        <w:jc w:val="center"/>
      </w:pPr>
    </w:p>
    <w:p w:rsidRPr="00497B04" w:rsidR="00692DB8" w:rsidP="00AE3899" w:rsidRDefault="00692DB8" w14:paraId="419307BD" w14:textId="77777777">
      <w:pPr>
        <w:jc w:val="center"/>
      </w:pPr>
      <w:bookmarkStart w:name="_Toc319326570" w:id="2"/>
      <w:r w:rsidRPr="00497B04">
        <w:t>REVISIONS TO APPENDIX P</w:t>
      </w:r>
      <w:r w:rsidRPr="00497B04">
        <w:br/>
        <w:t>TO 40 CFR PART 51</w:t>
      </w:r>
    </w:p>
    <w:bookmarkEnd w:id="2"/>
    <w:p w:rsidRPr="00567FE4" w:rsidR="003C0307" w:rsidP="00AE3899" w:rsidRDefault="003C0307" w14:paraId="25703BE5" w14:textId="77777777">
      <w:pPr>
        <w:jc w:val="center"/>
      </w:pPr>
    </w:p>
    <w:p w:rsidRPr="003C0307" w:rsidR="0009495D" w:rsidP="00AE3899" w:rsidRDefault="003C0307" w14:paraId="6FBEBB10" w14:textId="5115C9C8">
      <w:pPr>
        <w:jc w:val="center"/>
      </w:pPr>
      <w:r w:rsidRPr="003C0307">
        <w:t xml:space="preserve">EPA </w:t>
      </w:r>
      <w:r xmlns:w="http://schemas.openxmlformats.org/wordprocessingml/2006/main" w:rsidR="00664423">
        <w:t>ICR Number</w:t>
      </w:r>
      <w:r w:rsidR="00692DB8">
        <w:t> </w:t>
      </w:r>
      <w:r w:rsidR="007A3D01">
        <w:t>2590.01</w:t>
      </w:r>
      <w:bookmarkStart w:name="_GoBack" w:id="6"/>
      <w:bookmarkEnd w:id="6"/>
    </w:p>
    <w:p w:rsidRPr="00567FE4" w:rsidR="003C0307" w:rsidP="00AE3899" w:rsidRDefault="003C0307" w14:paraId="19331742" w14:textId="77777777">
      <w:pPr>
        <w:jc w:val="center"/>
      </w:pPr>
    </w:p>
    <w:p w:rsidRPr="00CD4D75" w:rsidR="003C0307" w:rsidP="00AE3899" w:rsidRDefault="003C0307" w14:paraId="20D1A33E" w14:textId="77777777">
      <w:pPr>
        <w:jc w:val="center"/>
      </w:pPr>
    </w:p>
    <w:p w:rsidR="00226D04" w:rsidP="00AE3899" w:rsidRDefault="00226D04" w14:paraId="553A322E" w14:textId="77777777">
      <w:pPr>
        <w:jc w:val="center"/>
      </w:pPr>
    </w:p>
    <w:p w:rsidRPr="00CD4D75" w:rsidR="002309A9" w:rsidP="00AE3899" w:rsidRDefault="002309A9" w14:paraId="2A210399" w14:textId="77777777">
      <w:pPr>
        <w:jc w:val="center"/>
      </w:pPr>
    </w:p>
    <w:p w:rsidRPr="00CD4D75" w:rsidR="001E5129" w:rsidP="00AE3899" w:rsidRDefault="001E5129" w14:paraId="1059F334" w14:textId="77777777">
      <w:pPr>
        <w:jc w:val="center"/>
      </w:pPr>
    </w:p>
    <w:p w:rsidRPr="00CD4D75" w:rsidR="00C148B1" w:rsidP="00AE3899" w:rsidRDefault="00C148B1" w14:paraId="65D3D88C" w14:textId="77777777">
      <w:pPr>
        <w:jc w:val="center"/>
      </w:pPr>
    </w:p>
    <w:p w:rsidRPr="00CD4D75" w:rsidR="00C148B1" w:rsidP="00AE3899" w:rsidRDefault="00C148B1" w14:paraId="0B2757B7" w14:textId="77777777">
      <w:pPr>
        <w:jc w:val="center"/>
      </w:pPr>
    </w:p>
    <w:p w:rsidRPr="00CD4D75" w:rsidR="001E5129" w:rsidP="00AE3899" w:rsidRDefault="001E5129" w14:paraId="7F5CCDAF" w14:textId="77777777">
      <w:pPr>
        <w:jc w:val="center"/>
      </w:pPr>
    </w:p>
    <w:p w:rsidRPr="00CD4D75" w:rsidR="00226D04" w:rsidP="00AE3899" w:rsidRDefault="00226D04" w14:paraId="264BBA59" w14:textId="77777777">
      <w:pPr>
        <w:jc w:val="center"/>
      </w:pPr>
    </w:p>
    <w:p w:rsidR="007B4709" w:rsidP="00AE3899" w:rsidRDefault="00692DB8" w14:paraId="4238A0E7" w14:textId="7C301571">
      <w:pPr>
        <w:jc w:val="center"/>
      </w:pPr>
      <w:r>
        <w:t>Prepared by:</w:t>
      </w:r>
    </w:p>
    <w:p w:rsidR="00497B04" w:rsidP="00AE3899" w:rsidRDefault="00497B04" w14:paraId="5BB37C65" w14:textId="77777777">
      <w:pPr>
        <w:jc w:val="center"/>
      </w:pPr>
    </w:p>
    <w:p w:rsidR="00692DB8" w:rsidP="00AE3899" w:rsidRDefault="00692DB8" w14:paraId="12FF85F7" w14:textId="3F63DF2A">
      <w:pPr>
        <w:jc w:val="center"/>
      </w:pPr>
      <w:r>
        <w:t>State and Local Programs Group</w:t>
      </w:r>
    </w:p>
    <w:p w:rsidRPr="00CD4D75" w:rsidR="00226D04" w:rsidP="00AE3899" w:rsidRDefault="00692DB8" w14:paraId="3473D5F8" w14:textId="565D52E5">
      <w:pPr>
        <w:jc w:val="center"/>
      </w:pPr>
      <w:r>
        <w:t>Air Quality P</w:t>
      </w:r>
      <w:r w:rsidRPr="00CD4D75" w:rsidR="00226D04">
        <w:t>olicy Division</w:t>
      </w:r>
    </w:p>
    <w:p w:rsidRPr="00CD4D75" w:rsidR="00226D04" w:rsidP="00AE3899" w:rsidRDefault="00226D04" w14:paraId="5AE44C6E" w14:textId="77777777">
      <w:pPr>
        <w:jc w:val="center"/>
      </w:pPr>
      <w:r w:rsidRPr="00CD4D75">
        <w:t>Office of Air Quality Planning and Standards</w:t>
      </w:r>
    </w:p>
    <w:p w:rsidRPr="00CD4D75" w:rsidR="00226D04" w:rsidP="00AE3899" w:rsidRDefault="00226D04" w14:paraId="035500CA" w14:textId="77777777">
      <w:pPr>
        <w:jc w:val="center"/>
      </w:pPr>
      <w:r w:rsidRPr="00CD4D75">
        <w:t>Office of Air and Radiation</w:t>
      </w:r>
    </w:p>
    <w:p w:rsidRPr="00CD4D75" w:rsidR="00226D04" w:rsidP="00AE3899" w:rsidRDefault="00226D04" w14:paraId="6F0BFD47" w14:textId="77777777">
      <w:pPr>
        <w:jc w:val="center"/>
      </w:pPr>
      <w:r w:rsidRPr="00CD4D75">
        <w:t>United States Environmental Protection Agency</w:t>
      </w:r>
    </w:p>
    <w:p w:rsidRPr="00CD4D75" w:rsidR="00226D04" w:rsidP="00AE3899" w:rsidRDefault="00226D04" w14:paraId="3A0079F7" w14:textId="77777777">
      <w:pPr>
        <w:jc w:val="center"/>
      </w:pPr>
      <w:r w:rsidRPr="00CD4D75">
        <w:t>R</w:t>
      </w:r>
      <w:r w:rsidRPr="00CD4D75" w:rsidR="00F45B14">
        <w:t xml:space="preserve">esearch </w:t>
      </w:r>
      <w:r w:rsidRPr="00CD4D75">
        <w:t>T</w:t>
      </w:r>
      <w:r w:rsidRPr="00CD4D75" w:rsidR="00F45B14">
        <w:t xml:space="preserve">riangle </w:t>
      </w:r>
      <w:r w:rsidRPr="00CD4D75">
        <w:t>P</w:t>
      </w:r>
      <w:r w:rsidRPr="00CD4D75" w:rsidR="00F45B14">
        <w:t>ark</w:t>
      </w:r>
      <w:r w:rsidRPr="00CD4D75">
        <w:t>, North Carolina 27711</w:t>
      </w:r>
    </w:p>
    <w:p w:rsidRPr="00CD4D75" w:rsidR="00F45B14" w:rsidP="00AE3899" w:rsidRDefault="00F45B14" w14:paraId="3F53DC29" w14:textId="77777777">
      <w:pPr>
        <w:jc w:val="center"/>
      </w:pPr>
    </w:p>
    <w:p w:rsidRPr="00CD4D75" w:rsidR="00584F98" w:rsidP="00AE3899" w:rsidRDefault="00584F98" w14:paraId="7A386599" w14:textId="77777777">
      <w:pPr>
        <w:jc w:val="center"/>
      </w:pPr>
    </w:p>
    <w:p w:rsidRPr="00CD4D75" w:rsidR="00584F98" w:rsidP="00AE3899" w:rsidRDefault="00584F98" w14:paraId="609E938B" w14:textId="77777777">
      <w:pPr>
        <w:jc w:val="center"/>
      </w:pPr>
    </w:p>
    <w:p w:rsidRPr="00CD4D75" w:rsidR="00F45B14" w:rsidP="00AE3899" w:rsidRDefault="00F45B14" w14:paraId="0F31EC29" w14:textId="77777777">
      <w:pPr>
        <w:jc w:val="center"/>
      </w:pPr>
    </w:p>
    <w:p w:rsidRPr="00CD4D75" w:rsidR="00032BE1" w:rsidP="00AE3899" w:rsidRDefault="00032BE1" w14:paraId="093D9D84" w14:textId="77777777">
      <w:pPr>
        <w:jc w:val="center"/>
      </w:pPr>
    </w:p>
    <w:p w:rsidRPr="00CD4D75" w:rsidR="007B4709" w:rsidP="00AE3899" w:rsidRDefault="007B4709" w14:paraId="1BD08269" w14:textId="77777777">
      <w:pPr>
        <w:jc w:val="center"/>
      </w:pPr>
    </w:p>
    <w:p w:rsidR="00106157" w:rsidP="00AE3899" w:rsidRDefault="007A3D01" w14:paraId="578204E3" w14:textId="1507056C">
      <w:pPr>
        <w:jc w:val="center"/>
        <w:sectPr w:rsidR="00106157" w:rsidSect="00284748">
          <w:headerReference w:type="even" r:id="rId8"/>
          <w:headerReference w:type="default" r:id="rId9"/>
          <w:footerReference w:type="even" r:id="rId10"/>
          <w:footerReference w:type="default" r:id="rId11"/>
          <w:headerReference w:type="first" r:id="rId12"/>
          <w:footerReference w:type="first" r:id="rId13"/>
          <w:endnotePr>
            <w:numFmt w:val="decimal"/>
            <w:numStart w:val="5"/>
          </w:endnotePr>
          <w:type w:val="continuous"/>
          <w:pgSz w:w="12240" w:h="15840" w:code="1"/>
          <w:pgMar w:top="1440" w:right="1440" w:bottom="1440" w:left="1440" w:header="432" w:footer="720" w:gutter="0"/>
          <w:pgNumType w:fmt="lowerRoman" w:start="1"/>
          <w:cols w:space="720"/>
          <w:titlePg/>
          <w:docGrid w:linePitch="360"/>
        </w:sectPr>
      </w:pPr>
      <w:r>
        <w:t>February 2019</w:t>
      </w:r>
    </w:p>
    <w:p w:rsidRPr="00BB2B49" w:rsidR="00692DB8" w:rsidP="00FC0645" w:rsidRDefault="00692DB8" w14:paraId="0E7528B4" w14:textId="4F4E6439">
      <w:pPr>
        <w:pStyle w:val="NormalPar"/>
      </w:pPr>
    </w:p>
    <w:p w:rsidR="002F49CE" w:rsidP="006F0413" w:rsidRDefault="00687C64" w14:paraId="3FF76794" w14:textId="1BF81659">
      <w:pPr>
        <w:pStyle w:val="Heading0Center"/>
      </w:pPr>
      <w:r>
        <w:t>EXECUTIVE SUMMARY</w:t>
      </w:r>
    </w:p>
    <w:p w:rsidR="005E11F6" w:rsidP="00A65BF9" w:rsidRDefault="002F49CE" w14:paraId="1412C999" w14:textId="5AF49BC9">
      <w:pPr>
        <w:pStyle w:val="NormalPar"/>
      </w:pPr>
      <w:r>
        <w:t>Thi</w:t>
      </w:r>
      <w:r w:rsidR="000A413E">
        <w:t>s</w:t>
      </w:r>
      <w:r w:rsidR="009C16AE">
        <w:t xml:space="preserve"> document, titled “Information Collection Request Supporting Statement for Revisions to Appendix P to 40 CFR Part 51,” is part of an initial</w:t>
      </w:r>
      <w:r w:rsidR="00255E81">
        <w:t xml:space="preserve">, rule-related </w:t>
      </w:r>
      <w:r w:rsidR="009C16AE">
        <w:t xml:space="preserve">information collection request (ICR) package </w:t>
      </w:r>
      <w:r w:rsidR="00233662">
        <w:t xml:space="preserve">(“Proposed Rule ICR”) </w:t>
      </w:r>
      <w:r w:rsidR="009C16AE">
        <w:t xml:space="preserve">that is </w:t>
      </w:r>
      <w:r w:rsidR="00255E81">
        <w:t>ass</w:t>
      </w:r>
      <w:r w:rsidR="009C16AE">
        <w:t xml:space="preserve">igned </w:t>
      </w:r>
      <w:r w:rsidRPr="00E1057F">
        <w:t>EPA Tracking No. </w:t>
      </w:r>
      <w:r w:rsidR="007A3D01">
        <w:t>2590.01</w:t>
      </w:r>
      <w:r w:rsidRPr="00E1057F">
        <w:t xml:space="preserve">. </w:t>
      </w:r>
      <w:r w:rsidR="00255E81">
        <w:t xml:space="preserve">No OMB Control Number has been assigned for the </w:t>
      </w:r>
      <w:r w:rsidR="001A7191">
        <w:t xml:space="preserve">proposed </w:t>
      </w:r>
      <w:r w:rsidR="00255E81">
        <w:t xml:space="preserve">new collection under this </w:t>
      </w:r>
      <w:r w:rsidR="00233662">
        <w:t>P</w:t>
      </w:r>
      <w:r w:rsidR="00255E81">
        <w:t xml:space="preserve">roposed </w:t>
      </w:r>
      <w:r w:rsidR="00233662">
        <w:t>R</w:t>
      </w:r>
      <w:r w:rsidR="00255E81">
        <w:t xml:space="preserve">ule ICR. The ICR </w:t>
      </w:r>
      <w:r w:rsidRPr="00E1057F" w:rsidR="00E60D45">
        <w:t>request</w:t>
      </w:r>
      <w:r w:rsidRPr="00E1057F" w:rsidR="009C16AE">
        <w:t xml:space="preserve">s </w:t>
      </w:r>
      <w:r w:rsidRPr="00E1057F" w:rsidR="004466B5">
        <w:t xml:space="preserve">approval of a </w:t>
      </w:r>
      <w:r w:rsidR="00233662">
        <w:t xml:space="preserve">proposed </w:t>
      </w:r>
      <w:r w:rsidR="001A7191">
        <w:t xml:space="preserve">new </w:t>
      </w:r>
      <w:r w:rsidRPr="00E1057F">
        <w:t>collection</w:t>
      </w:r>
      <w:r w:rsidR="00233662">
        <w:t xml:space="preserve"> of information</w:t>
      </w:r>
      <w:r w:rsidR="00CE3962">
        <w:t>,</w:t>
      </w:r>
      <w:r w:rsidRPr="00E1057F" w:rsidR="00E60D45">
        <w:t xml:space="preserve"> </w:t>
      </w:r>
      <w:r w:rsidR="00255E81">
        <w:t xml:space="preserve">to be conducted </w:t>
      </w:r>
      <w:r w:rsidR="00205A38">
        <w:t>by the U.S. Environmental Protection Agency (EPA)</w:t>
      </w:r>
      <w:r w:rsidR="00CE3962">
        <w:t>,</w:t>
      </w:r>
      <w:r w:rsidR="00205A38">
        <w:t xml:space="preserve"> </w:t>
      </w:r>
      <w:r w:rsidRPr="00E1057F" w:rsidR="00E60D45">
        <w:t xml:space="preserve">that </w:t>
      </w:r>
      <w:r w:rsidR="00255E81">
        <w:t xml:space="preserve">would </w:t>
      </w:r>
      <w:r w:rsidR="00111955">
        <w:t xml:space="preserve">potentially </w:t>
      </w:r>
      <w:r w:rsidRPr="00E1057F" w:rsidR="00E60D45">
        <w:t>a</w:t>
      </w:r>
      <w:r w:rsidRPr="00E1057F">
        <w:t xml:space="preserve">ffect </w:t>
      </w:r>
      <w:r w:rsidR="00F67C94">
        <w:t>56</w:t>
      </w:r>
      <w:r w:rsidRPr="00E1057F">
        <w:t> respondents (</w:t>
      </w:r>
      <w:r w:rsidR="00F67C94">
        <w:t>56 </w:t>
      </w:r>
      <w:r w:rsidRPr="00E1057F">
        <w:t>state</w:t>
      </w:r>
      <w:r w:rsidRPr="00E1057F" w:rsidR="00A94533">
        <w:t xml:space="preserve"> </w:t>
      </w:r>
      <w:r w:rsidRPr="00E1057F">
        <w:t>air agencies)</w:t>
      </w:r>
      <w:r w:rsidRPr="00E1057F" w:rsidR="004466B5">
        <w:t xml:space="preserve">. </w:t>
      </w:r>
      <w:r w:rsidR="00CE3962">
        <w:t xml:space="preserve">To </w:t>
      </w:r>
      <w:r w:rsidR="00AE3BC6">
        <w:t xml:space="preserve">comply with the </w:t>
      </w:r>
      <w:r w:rsidR="00CE3962">
        <w:t>subject rule’s requirements</w:t>
      </w:r>
      <w:r w:rsidR="001A7191">
        <w:t xml:space="preserve"> as proposed</w:t>
      </w:r>
      <w:r w:rsidR="00CE3962">
        <w:t>, s</w:t>
      </w:r>
      <w:r w:rsidRPr="00E1057F" w:rsidR="00BC72C1">
        <w:t>tate</w:t>
      </w:r>
      <w:r w:rsidR="007E3AEC">
        <w:t>s</w:t>
      </w:r>
      <w:r w:rsidRPr="00E1057F" w:rsidR="00BC72C1">
        <w:t xml:space="preserve"> may choose to (but </w:t>
      </w:r>
      <w:r w:rsidR="00255E81">
        <w:t>would not be required to</w:t>
      </w:r>
      <w:r w:rsidRPr="00E1057F" w:rsidR="00BC72C1">
        <w:t xml:space="preserve">) prepare and submit state implementation plan (SIP) revisions to </w:t>
      </w:r>
      <w:r w:rsidR="00CE3962">
        <w:t xml:space="preserve">the EPA. </w:t>
      </w:r>
      <w:r w:rsidR="00334E60">
        <w:t xml:space="preserve">The </w:t>
      </w:r>
      <w:r w:rsidRPr="00E1057F" w:rsidR="00A65BF9">
        <w:t xml:space="preserve">regulatory burden </w:t>
      </w:r>
      <w:r w:rsidR="00255E81">
        <w:t xml:space="preserve">under the proposed new </w:t>
      </w:r>
      <w:r w:rsidR="00334E60">
        <w:t xml:space="preserve">collection is attributed to states’ </w:t>
      </w:r>
      <w:r w:rsidRPr="00E1057F" w:rsidR="00A65BF9">
        <w:t xml:space="preserve">preparation and submission of SIP revisions, a type of reporting burden. </w:t>
      </w:r>
      <w:r w:rsidR="00F40DE0">
        <w:t xml:space="preserve">The </w:t>
      </w:r>
      <w:r w:rsidRPr="00E1057F" w:rsidR="00A65BF9">
        <w:t xml:space="preserve">estimated regulatory burden on states is </w:t>
      </w:r>
      <w:r w:rsidR="00666DA3">
        <w:t>9</w:t>
      </w:r>
      <w:r w:rsidR="00F40DE0">
        <w:t>,</w:t>
      </w:r>
      <w:r w:rsidR="00666DA3">
        <w:t>240</w:t>
      </w:r>
      <w:r w:rsidR="00F40DE0">
        <w:t> </w:t>
      </w:r>
      <w:r w:rsidRPr="00E1057F">
        <w:t>hours</w:t>
      </w:r>
      <w:r w:rsidRPr="00E1057F" w:rsidR="00941C43">
        <w:t xml:space="preserve"> at a labor cost of $</w:t>
      </w:r>
      <w:r w:rsidR="00F40DE0">
        <w:t>5</w:t>
      </w:r>
      <w:r w:rsidR="00666DA3">
        <w:t>47</w:t>
      </w:r>
      <w:r w:rsidR="00F40DE0">
        <w:t>,</w:t>
      </w:r>
      <w:r w:rsidR="00666DA3">
        <w:t>2</w:t>
      </w:r>
      <w:r w:rsidR="00444EA9">
        <w:t>00</w:t>
      </w:r>
      <w:r w:rsidR="00F40DE0">
        <w:t xml:space="preserve"> </w:t>
      </w:r>
      <w:r w:rsidR="006843BF">
        <w:t>totaled over a 3-year collection period</w:t>
      </w:r>
      <w:r w:rsidR="00941C43">
        <w:t xml:space="preserve">. </w:t>
      </w:r>
      <w:r w:rsidR="005E11F6">
        <w:br w:type="page"/>
      </w:r>
    </w:p>
    <w:p w:rsidR="006F0413" w:rsidP="00D73CF4" w:rsidRDefault="006F0413" w14:paraId="3570F146" w14:textId="77777777">
      <w:pPr>
        <w:pStyle w:val="Heading1"/>
      </w:pPr>
    </w:p>
    <w:p w:rsidRPr="00CD4D75" w:rsidR="00AB22D8" w:rsidP="00D73CF4" w:rsidRDefault="00687C64" w14:paraId="25A4F5C6" w14:textId="2BDF6D4D">
      <w:pPr>
        <w:pStyle w:val="Heading1"/>
      </w:pPr>
      <w:bookmarkStart w:name="_Toc510026286" w:id="7"/>
      <w:r>
        <w:t>1</w:t>
      </w:r>
      <w:r w:rsidRPr="00CD4D75" w:rsidR="0085396E">
        <w:t>.</w:t>
      </w:r>
      <w:r w:rsidRPr="00CD4D75" w:rsidR="0085396E">
        <w:tab/>
      </w:r>
      <w:r w:rsidRPr="00CD4D75" w:rsidR="00AB22D8">
        <w:t>IDENTIFICATION OF THE INFORMATION COLLECTION</w:t>
      </w:r>
      <w:bookmarkEnd w:id="7"/>
    </w:p>
    <w:p w:rsidR="00AB22D8" w:rsidP="00D73CF4" w:rsidRDefault="0085396E" w14:paraId="66596371" w14:textId="04461F2F">
      <w:pPr>
        <w:pStyle w:val="Heading2"/>
      </w:pPr>
      <w:bookmarkStart w:name="_Toc510026287" w:id="8"/>
      <w:r w:rsidRPr="00CD4D75">
        <w:t>1(a)</w:t>
      </w:r>
      <w:r w:rsidRPr="00CD4D75">
        <w:tab/>
      </w:r>
      <w:r w:rsidRPr="00CD4D75" w:rsidR="00E26CD6">
        <w:t>Title of the Information Collection</w:t>
      </w:r>
      <w:bookmarkEnd w:id="8"/>
    </w:p>
    <w:p w:rsidR="004D5AD2" w:rsidP="00AB2DE2" w:rsidRDefault="004D5AD2" w14:paraId="39BDF063" w14:textId="7CCF57B8">
      <w:pPr>
        <w:pStyle w:val="NormalPar"/>
      </w:pPr>
      <w:r w:rsidRPr="00DD3869">
        <w:t>This document is part of an initial</w:t>
      </w:r>
      <w:r w:rsidR="001A7191">
        <w:t xml:space="preserve">, rule-related </w:t>
      </w:r>
      <w:r w:rsidRPr="00DD3869" w:rsidR="00740FE3">
        <w:t xml:space="preserve">information collection request (ICR) package </w:t>
      </w:r>
      <w:r w:rsidR="00233662">
        <w:t xml:space="preserve">(“Proposed Rule ICR”) </w:t>
      </w:r>
      <w:r w:rsidRPr="00DD3869" w:rsidR="00740FE3">
        <w:t>that is assigned EPA Tracking No. </w:t>
      </w:r>
      <w:r w:rsidR="007A3D01">
        <w:t>2590.01</w:t>
      </w:r>
      <w:r w:rsidRPr="00DD3869" w:rsidR="00740FE3">
        <w:t xml:space="preserve">. </w:t>
      </w:r>
      <w:r w:rsidRPr="00DD3869" w:rsidR="004466B5">
        <w:t xml:space="preserve">The </w:t>
      </w:r>
      <w:r w:rsidR="00233662">
        <w:t xml:space="preserve">Proposed Rule </w:t>
      </w:r>
      <w:r w:rsidRPr="00DD3869" w:rsidR="004466B5">
        <w:t xml:space="preserve">ICR requests approval of a </w:t>
      </w:r>
      <w:r w:rsidR="00233662">
        <w:t xml:space="preserve">proposed </w:t>
      </w:r>
      <w:r w:rsidR="001A7191">
        <w:t xml:space="preserve">new </w:t>
      </w:r>
      <w:r w:rsidRPr="00DD3869" w:rsidR="004466B5">
        <w:t>collection</w:t>
      </w:r>
      <w:r w:rsidRPr="00DD3869" w:rsidR="004F50A2">
        <w:t xml:space="preserve"> </w:t>
      </w:r>
      <w:r w:rsidR="00233662">
        <w:t xml:space="preserve">of information </w:t>
      </w:r>
      <w:r w:rsidRPr="00DD3869" w:rsidR="004F50A2">
        <w:t xml:space="preserve">titled: </w:t>
      </w:r>
      <w:r w:rsidRPr="00DD3869" w:rsidR="004F50A2">
        <w:rPr>
          <w:b/>
        </w:rPr>
        <w:t>Revisions to Appendix P to 40 CFR Part 51</w:t>
      </w:r>
      <w:r w:rsidRPr="00DD3869" w:rsidR="004F50A2">
        <w:t>.</w:t>
      </w:r>
      <w:r w:rsidR="00991402">
        <w:t xml:space="preserve"> </w:t>
      </w:r>
    </w:p>
    <w:p w:rsidR="00AB22D8" w:rsidP="00D73CF4" w:rsidRDefault="0085396E" w14:paraId="23E4AF63" w14:textId="71CB991B">
      <w:pPr>
        <w:pStyle w:val="Heading2"/>
      </w:pPr>
      <w:bookmarkStart w:name="_Toc510026288" w:id="9"/>
      <w:r w:rsidRPr="00CD4D75">
        <w:t>1(b)</w:t>
      </w:r>
      <w:r w:rsidRPr="00CD4D75">
        <w:tab/>
      </w:r>
      <w:r w:rsidRPr="00CD4D75" w:rsidR="00E26CD6">
        <w:t>Short Characterization/Abstract</w:t>
      </w:r>
      <w:bookmarkEnd w:id="9"/>
    </w:p>
    <w:p w:rsidRPr="005120E7" w:rsidR="00EE5BA4" w:rsidP="005120E7" w:rsidRDefault="00EE743C" w14:paraId="45C8A138" w14:textId="6E10D256">
      <w:pPr>
        <w:pStyle w:val="NormalPar"/>
      </w:pPr>
      <w:r w:rsidRPr="005120E7">
        <w:t xml:space="preserve">Under the </w:t>
      </w:r>
      <w:r w:rsidRPr="005120E7" w:rsidR="008A49A3">
        <w:t>Clean Air Act (CAA)</w:t>
      </w:r>
      <w:r w:rsidRPr="005120E7">
        <w:t>, the states and the U.S. Environmental Protection Agency (EPA) each have certain</w:t>
      </w:r>
      <w:r w:rsidRPr="005120E7" w:rsidR="008A49A3">
        <w:t xml:space="preserve"> authorities and responsibilities</w:t>
      </w:r>
      <w:r w:rsidRPr="005120E7" w:rsidR="00C64185">
        <w:t xml:space="preserve">. </w:t>
      </w:r>
      <w:r w:rsidRPr="005120E7" w:rsidR="002E7E03">
        <w:t>E</w:t>
      </w:r>
      <w:r w:rsidRPr="005120E7" w:rsidR="00FE7F7A">
        <w:t>ach state must have a</w:t>
      </w:r>
      <w:r w:rsidRPr="005120E7" w:rsidR="008A49A3">
        <w:t xml:space="preserve"> state implementation plan (SIP) that provides for the implementation, maintenance, and enforcement of the national ambient air quality standards (NAAQS)</w:t>
      </w:r>
      <w:r w:rsidRPr="005120E7" w:rsidR="003B2EE0">
        <w:t xml:space="preserve">, and the </w:t>
      </w:r>
      <w:r w:rsidRPr="005120E7" w:rsidR="00EE5BA4">
        <w:t xml:space="preserve">EPA </w:t>
      </w:r>
      <w:r w:rsidRPr="005120E7" w:rsidR="00FE7F7A">
        <w:t xml:space="preserve">must </w:t>
      </w:r>
      <w:r w:rsidRPr="005120E7" w:rsidR="00EE5BA4">
        <w:t xml:space="preserve">assure that </w:t>
      </w:r>
      <w:r w:rsidRPr="005120E7" w:rsidR="00FE7F7A">
        <w:t>SIPs satisfy the CAA requirements.</w:t>
      </w:r>
      <w:r w:rsidRPr="005120E7" w:rsidR="00EE5BA4">
        <w:t xml:space="preserve"> </w:t>
      </w:r>
      <w:r w:rsidRPr="005120E7" w:rsidR="00AC2360">
        <w:t xml:space="preserve">These authorities and responsibilities are further described in </w:t>
      </w:r>
      <w:r w:rsidRPr="005120E7" w:rsidR="002E7E03">
        <w:t>this document’s section 2(a), Need/Authority for the Collection.</w:t>
      </w:r>
    </w:p>
    <w:p w:rsidRPr="005120E7" w:rsidR="001605CD" w:rsidP="005120E7" w:rsidRDefault="00EE5BA4" w14:paraId="6FABFA86" w14:textId="004DB593">
      <w:pPr>
        <w:pStyle w:val="NormalPar"/>
      </w:pPr>
      <w:r w:rsidRPr="005120E7">
        <w:t>T</w:t>
      </w:r>
      <w:r w:rsidRPr="005120E7" w:rsidR="00871749">
        <w:t xml:space="preserve">he EPA promulgated regulations at </w:t>
      </w:r>
      <w:r w:rsidRPr="005120E7" w:rsidR="006878FC">
        <w:t>Part 51</w:t>
      </w:r>
      <w:r w:rsidRPr="005120E7" w:rsidR="00865FC3">
        <w:t>, “Requirements for Preparation, Adoption, and Submittal of Implementation Plans</w:t>
      </w:r>
      <w:r w:rsidRPr="005120E7" w:rsidR="00990900">
        <w:t>,</w:t>
      </w:r>
      <w:r w:rsidRPr="005120E7" w:rsidR="00865FC3">
        <w:t xml:space="preserve">” </w:t>
      </w:r>
      <w:r w:rsidRPr="005120E7" w:rsidR="00E86F45">
        <w:t xml:space="preserve">that specify </w:t>
      </w:r>
      <w:r w:rsidRPr="005120E7" w:rsidR="006878FC">
        <w:t xml:space="preserve">the minimum requirements that each state must include in its </w:t>
      </w:r>
      <w:r w:rsidRPr="005120E7" w:rsidR="00871749">
        <w:t>SIP. S</w:t>
      </w:r>
      <w:r w:rsidRPr="005120E7" w:rsidR="00990900">
        <w:t>tate</w:t>
      </w:r>
      <w:r w:rsidRPr="005120E7" w:rsidR="00E86F45">
        <w:t xml:space="preserve"> an</w:t>
      </w:r>
      <w:r w:rsidRPr="005120E7" w:rsidR="00990900">
        <w:t xml:space="preserve">d local air pollution control agencies are </w:t>
      </w:r>
      <w:r w:rsidRPr="005120E7" w:rsidR="008F559E">
        <w:t xml:space="preserve">the </w:t>
      </w:r>
      <w:r w:rsidRPr="005120E7" w:rsidR="00990900">
        <w:t>main users of the Part 51 regulations</w:t>
      </w:r>
      <w:r w:rsidRPr="005120E7" w:rsidR="00FE7F7A">
        <w:t>,</w:t>
      </w:r>
      <w:r w:rsidRPr="005120E7" w:rsidR="00990900">
        <w:t xml:space="preserve"> </w:t>
      </w:r>
      <w:r w:rsidRPr="005120E7" w:rsidR="00FC67D4">
        <w:t xml:space="preserve">which are </w:t>
      </w:r>
      <w:r w:rsidRPr="005120E7" w:rsidR="00990900">
        <w:t>referred to in brief as the EPA’s SIP preparation regulations.</w:t>
      </w:r>
    </w:p>
    <w:p w:rsidRPr="005120E7" w:rsidR="00990900" w:rsidP="005120E7" w:rsidRDefault="00174EDE" w14:paraId="06CE43E2" w14:textId="5BED1BDD">
      <w:pPr>
        <w:pStyle w:val="NormalPar"/>
      </w:pPr>
      <w:r w:rsidRPr="005120E7">
        <w:t>Appendix P to Part 51 (cited</w:t>
      </w:r>
      <w:r w:rsidRPr="005120E7" w:rsidR="00990900">
        <w:t xml:space="preserve"> from 40 CFR 51.214) sets forth minimum </w:t>
      </w:r>
      <w:r w:rsidRPr="005120E7" w:rsidR="008F559E">
        <w:t xml:space="preserve">continuous emission monitoring and reporting </w:t>
      </w:r>
      <w:r w:rsidRPr="005120E7" w:rsidR="00990900">
        <w:t>requirements that each SIP must include for sources among four source categories. These four “Appendix P” source categories are:</w:t>
      </w:r>
    </w:p>
    <w:p w:rsidR="00990900" w:rsidP="00990900" w:rsidRDefault="00990900" w14:paraId="320EE9F7" w14:textId="77777777">
      <w:pPr>
        <w:keepNext/>
        <w:numPr>
          <w:ilvl w:val="0"/>
          <w:numId w:val="4"/>
        </w:numPr>
      </w:pPr>
      <w:r>
        <w:t>Fossil fuel-fired steam generators;</w:t>
      </w:r>
    </w:p>
    <w:p w:rsidR="00990900" w:rsidP="00990900" w:rsidRDefault="00990900" w14:paraId="0132750D" w14:textId="77777777">
      <w:pPr>
        <w:keepNext/>
        <w:numPr>
          <w:ilvl w:val="0"/>
          <w:numId w:val="4"/>
        </w:numPr>
      </w:pPr>
      <w:r>
        <w:t>Fluid bed catalytic cracking unit catalyst regenerators (at petroleum refineries);</w:t>
      </w:r>
    </w:p>
    <w:p w:rsidR="00990900" w:rsidP="00990900" w:rsidRDefault="00990900" w14:paraId="07C1140F" w14:textId="77777777">
      <w:pPr>
        <w:numPr>
          <w:ilvl w:val="0"/>
          <w:numId w:val="4"/>
        </w:numPr>
      </w:pPr>
      <w:r>
        <w:t>Sulfuric acid plants; and</w:t>
      </w:r>
    </w:p>
    <w:p w:rsidR="00990900" w:rsidP="00990900" w:rsidRDefault="00990900" w14:paraId="152B323F" w14:textId="76EA9339">
      <w:pPr>
        <w:numPr>
          <w:ilvl w:val="0"/>
          <w:numId w:val="4"/>
        </w:numPr>
      </w:pPr>
      <w:r>
        <w:t>Nitric acid plants.</w:t>
      </w:r>
    </w:p>
    <w:p w:rsidR="00990900" w:rsidP="00990900" w:rsidRDefault="00990900" w14:paraId="201EF608" w14:textId="77777777"/>
    <w:p w:rsidR="00D85841" w:rsidP="00174EDE" w:rsidRDefault="00174EDE" w14:paraId="0201B945" w14:textId="6A702F55">
      <w:pPr>
        <w:pStyle w:val="NormalPar"/>
      </w:pPr>
      <w:r>
        <w:t>The</w:t>
      </w:r>
      <w:r w:rsidR="00CB5874">
        <w:t xml:space="preserve"> </w:t>
      </w:r>
      <w:r>
        <w:t xml:space="preserve">information collection being addressed in this document </w:t>
      </w:r>
      <w:r w:rsidR="001B7F49">
        <w:t xml:space="preserve">corresponds to a </w:t>
      </w:r>
      <w:r w:rsidR="001A7191">
        <w:t xml:space="preserve">proposed </w:t>
      </w:r>
      <w:r>
        <w:t>rule revising Appendix P and titled, “Revisions to Appendix P to 40 CFR Part 51.” The EPA notes that th</w:t>
      </w:r>
      <w:r w:rsidR="00D85841">
        <w:t>e subject</w:t>
      </w:r>
      <w:r>
        <w:t xml:space="preserve"> rule, by generally relaxing </w:t>
      </w:r>
      <w:r w:rsidR="00D85841">
        <w:t xml:space="preserve">a </w:t>
      </w:r>
      <w:r>
        <w:t>“minimum reporting frequency” specification</w:t>
      </w:r>
      <w:r w:rsidR="00D85841">
        <w:t xml:space="preserve"> for SIPs</w:t>
      </w:r>
      <w:r>
        <w:t xml:space="preserve"> from quarterly to semiannually, </w:t>
      </w:r>
      <w:r w:rsidR="001A7191">
        <w:t xml:space="preserve">would be </w:t>
      </w:r>
      <w:r>
        <w:t xml:space="preserve">a revision only of the </w:t>
      </w:r>
      <w:r w:rsidRPr="00074F5D">
        <w:rPr>
          <w:i/>
        </w:rPr>
        <w:t>minimum</w:t>
      </w:r>
      <w:r>
        <w:t xml:space="preserve"> requirement, and so th</w:t>
      </w:r>
      <w:r w:rsidR="00D85841">
        <w:t xml:space="preserve">e </w:t>
      </w:r>
      <w:r>
        <w:t xml:space="preserve">rule </w:t>
      </w:r>
      <w:r w:rsidR="001A7191">
        <w:t xml:space="preserve">would </w:t>
      </w:r>
      <w:r>
        <w:t xml:space="preserve">not require that any state change the </w:t>
      </w:r>
      <w:r w:rsidRPr="00074F5D">
        <w:rPr>
          <w:i/>
        </w:rPr>
        <w:t>actual</w:t>
      </w:r>
      <w:r>
        <w:t xml:space="preserve"> reporting frequency requirement in its SIP </w:t>
      </w:r>
      <w:r w:rsidR="00D85841">
        <w:t xml:space="preserve">that applies </w:t>
      </w:r>
      <w:r>
        <w:t>to Appendix P sources.</w:t>
      </w:r>
      <w:r w:rsidRPr="005369B1">
        <w:t xml:space="preserve"> </w:t>
      </w:r>
      <w:r>
        <w:t xml:space="preserve">Therefore, to comply with the subject rule’s requirements, each state may choose to prepare and submit a SIP revision but </w:t>
      </w:r>
      <w:r w:rsidR="001A7191">
        <w:t xml:space="preserve">would not be </w:t>
      </w:r>
      <w:r>
        <w:t xml:space="preserve">required to do so. </w:t>
      </w:r>
      <w:r w:rsidRPr="00A8450F">
        <w:t xml:space="preserve">For purposes of the </w:t>
      </w:r>
      <w:r w:rsidR="00096D6B">
        <w:t xml:space="preserve">Proposed Rule </w:t>
      </w:r>
      <w:r w:rsidRPr="00A8450F">
        <w:t>ICR (as described in section 3 of this document), the EPA</w:t>
      </w:r>
      <w:r w:rsidR="00554A75">
        <w:t xml:space="preserve"> conservatively</w:t>
      </w:r>
      <w:r w:rsidRPr="00A8450F">
        <w:t xml:space="preserve"> assumes that every state w</w:t>
      </w:r>
      <w:r w:rsidR="00096D6B">
        <w:t>ould</w:t>
      </w:r>
      <w:r w:rsidRPr="00A8450F">
        <w:t xml:space="preserve"> make a single SIP </w:t>
      </w:r>
      <w:r w:rsidRPr="00A8450F">
        <w:lastRenderedPageBreak/>
        <w:t>submission within 3 years after the rule becomes effective</w:t>
      </w:r>
      <w:r w:rsidR="00BA2199">
        <w:t>,</w:t>
      </w:r>
      <w:r w:rsidR="00554A75">
        <w:t xml:space="preserve"> to update their SIP consistent with the regulatory changes</w:t>
      </w:r>
      <w:r w:rsidRPr="00A8450F">
        <w:t>.</w:t>
      </w:r>
      <w:r w:rsidRPr="005369B1">
        <w:t xml:space="preserve"> </w:t>
      </w:r>
    </w:p>
    <w:p w:rsidR="00655DC0" w:rsidP="00655DC0" w:rsidRDefault="00655DC0" w14:paraId="3F4402F9" w14:textId="2AC067B0">
      <w:pPr>
        <w:pStyle w:val="NormalPar"/>
      </w:pPr>
      <w:r>
        <w:t>Each state w</w:t>
      </w:r>
      <w:r w:rsidR="00096D6B">
        <w:t xml:space="preserve">ould </w:t>
      </w:r>
      <w:r>
        <w:t>make its SIP submission</w:t>
      </w:r>
      <w:r w:rsidR="00554A75">
        <w:t xml:space="preserve"> </w:t>
      </w:r>
      <w:r>
        <w:t xml:space="preserve">to its designated EPA Regional Office. </w:t>
      </w:r>
      <w:r w:rsidR="00FE7F7A">
        <w:t>F</w:t>
      </w:r>
      <w:r>
        <w:t>or a more detailed description of the submission process</w:t>
      </w:r>
      <w:r w:rsidR="00FE7F7A">
        <w:t>, see this document’s section 5(b), Collection Methodology and Management.</w:t>
      </w:r>
    </w:p>
    <w:p w:rsidR="004409C8" w:rsidP="004409C8" w:rsidRDefault="00EC3A5B" w14:paraId="1102019E" w14:textId="5FA69F43">
      <w:pPr>
        <w:pStyle w:val="NormalPar"/>
      </w:pPr>
      <w:bookmarkStart w:name="_Hlk29541849" w:id="10"/>
      <w:r>
        <w:t xml:space="preserve">The </w:t>
      </w:r>
      <w:r w:rsidR="00362ED6">
        <w:t xml:space="preserve">proposed </w:t>
      </w:r>
      <w:r>
        <w:t>collection of information being addressed in this document</w:t>
      </w:r>
      <w:r w:rsidR="00362ED6">
        <w:t xml:space="preserve"> would</w:t>
      </w:r>
      <w:r>
        <w:t xml:space="preserve"> impose a burden of the reporting type. </w:t>
      </w:r>
      <w:r w:rsidR="00966F9B">
        <w:t xml:space="preserve">The </w:t>
      </w:r>
      <w:r w:rsidR="00362ED6">
        <w:t>Proposed Rule ICR</w:t>
      </w:r>
      <w:r w:rsidR="00966F9B">
        <w:t xml:space="preserve"> corresponds to the pro</w:t>
      </w:r>
      <w:r w:rsidR="00362ED6">
        <w:t xml:space="preserve">posal of a </w:t>
      </w:r>
      <w:r w:rsidR="00966F9B">
        <w:t xml:space="preserve">rule that </w:t>
      </w:r>
      <w:r w:rsidR="00362ED6">
        <w:t xml:space="preserve">would </w:t>
      </w:r>
      <w:r w:rsidR="00966F9B">
        <w:t xml:space="preserve">solicit voluntary SIP revisions from states. The collection resulting from the rule </w:t>
      </w:r>
      <w:r w:rsidR="00362ED6">
        <w:t xml:space="preserve">would </w:t>
      </w:r>
      <w:r w:rsidR="00966F9B">
        <w:t xml:space="preserve">impose a burden on such states to </w:t>
      </w:r>
      <w:r w:rsidR="00BA6DB4">
        <w:t xml:space="preserve">prepare SIP revisions that are consistent with the subject rule and </w:t>
      </w:r>
      <w:r w:rsidR="00BB27C3">
        <w:t xml:space="preserve">to </w:t>
      </w:r>
      <w:r w:rsidR="00BA6DB4">
        <w:t>submit them to the EPA for approval.</w:t>
      </w:r>
      <w:r w:rsidR="00636367">
        <w:t xml:space="preserve"> </w:t>
      </w:r>
      <w:r w:rsidR="004409C8">
        <w:t>The collection w</w:t>
      </w:r>
      <w:r w:rsidR="00096D6B">
        <w:t>ould</w:t>
      </w:r>
      <w:r w:rsidR="004409C8">
        <w:t xml:space="preserve"> be used both by the states and by the EPA toward fulfilling SIP requirements pursuant to the CAA (as described in section 2 of this document). </w:t>
      </w:r>
      <w:r w:rsidR="00B43738">
        <w:t>As summarized in section 6 of this document, t</w:t>
      </w:r>
      <w:r w:rsidRPr="00E1057F" w:rsidR="004409C8">
        <w:t xml:space="preserve">he </w:t>
      </w:r>
      <w:r w:rsidR="004409C8">
        <w:t xml:space="preserve">estimated </w:t>
      </w:r>
      <w:r w:rsidRPr="00E1057F" w:rsidR="004409C8">
        <w:t xml:space="preserve">regulatory burden on states is </w:t>
      </w:r>
      <w:r w:rsidR="00666DA3">
        <w:t>9,240</w:t>
      </w:r>
      <w:r w:rsidR="00F40DE0">
        <w:t> </w:t>
      </w:r>
      <w:r w:rsidRPr="00E1057F" w:rsidR="004409C8">
        <w:t>hours at a labor cost of $</w:t>
      </w:r>
      <w:r w:rsidR="00B43738">
        <w:t>5</w:t>
      </w:r>
      <w:r w:rsidR="00666DA3">
        <w:t>47,2</w:t>
      </w:r>
      <w:r w:rsidR="00E7337C">
        <w:t>00</w:t>
      </w:r>
      <w:r w:rsidR="00B43738">
        <w:t xml:space="preserve"> totaled over the</w:t>
      </w:r>
      <w:r w:rsidR="00AB6FF1">
        <w:t xml:space="preserve"> </w:t>
      </w:r>
      <w:r w:rsidR="00B43738">
        <w:t>3-year collection</w:t>
      </w:r>
      <w:r w:rsidR="00D269B7">
        <w:t xml:space="preserve"> period</w:t>
      </w:r>
      <w:r w:rsidR="00AB6FF1">
        <w:t xml:space="preserve"> for which OMB’s clearance is requested</w:t>
      </w:r>
      <w:r w:rsidR="00B43738">
        <w:t>.</w:t>
      </w:r>
    </w:p>
    <w:p w:rsidRPr="00CD4D75" w:rsidR="00EC0759" w:rsidP="00D73CF4" w:rsidRDefault="0085396E" w14:paraId="3EC1EA32" w14:textId="77777777">
      <w:pPr>
        <w:pStyle w:val="Heading1"/>
      </w:pPr>
      <w:bookmarkStart w:name="_Toc510026289" w:id="11"/>
      <w:bookmarkEnd w:id="10"/>
      <w:r w:rsidRPr="00CD4D75">
        <w:t>2.</w:t>
      </w:r>
      <w:r w:rsidRPr="00CD4D75">
        <w:tab/>
      </w:r>
      <w:r w:rsidRPr="00CD4D75" w:rsidR="00EC0759">
        <w:t>NEED FOR AND USE OF THE COLLECTION</w:t>
      </w:r>
      <w:bookmarkEnd w:id="11"/>
    </w:p>
    <w:p w:rsidR="00EC0759" w:rsidP="00D73CF4" w:rsidRDefault="0085396E" w14:paraId="7BB79337" w14:textId="7A164499">
      <w:pPr>
        <w:pStyle w:val="Heading2"/>
      </w:pPr>
      <w:bookmarkStart w:name="_Toc510026290" w:id="12"/>
      <w:r w:rsidRPr="00CD4D75">
        <w:t>2(a)</w:t>
      </w:r>
      <w:r w:rsidRPr="00CD4D75">
        <w:tab/>
      </w:r>
      <w:r w:rsidRPr="00CD4D75" w:rsidR="00084D72">
        <w:t>Need/Authority for the Collection</w:t>
      </w:r>
      <w:bookmarkEnd w:id="12"/>
    </w:p>
    <w:p w:rsidRPr="005120E7" w:rsidR="008C4F1D" w:rsidP="005120E7" w:rsidRDefault="006F63FD" w14:paraId="5F8567EC" w14:textId="18EC5AB2">
      <w:pPr>
        <w:pStyle w:val="NormalPar"/>
      </w:pPr>
      <w:r w:rsidRPr="005120E7">
        <w:t xml:space="preserve">In general, any reporting requirement imposed on non-Federal respondents by </w:t>
      </w:r>
      <w:r w:rsidRPr="005120E7" w:rsidR="008835AB">
        <w:t xml:space="preserve">the </w:t>
      </w:r>
      <w:r w:rsidRPr="005120E7">
        <w:t xml:space="preserve">EPA will require an ICR. When an ICR is approved, the Office of Management and Budget (OMB) assigns a control number to indicate that the information collection has been cleared for a specified </w:t>
      </w:r>
      <w:proofErr w:type="gramStart"/>
      <w:r w:rsidRPr="005120E7">
        <w:t>period of time</w:t>
      </w:r>
      <w:proofErr w:type="gramEnd"/>
      <w:r w:rsidRPr="005120E7">
        <w:t xml:space="preserve"> (not to exceed 3 years). The Code of Federal Regulations is updated periodically (see 40 </w:t>
      </w:r>
      <w:r w:rsidRPr="005120E7" w:rsidR="008C4F1D">
        <w:t>CFR 9.1) to identify current ICRs and their OMB control numbers.</w:t>
      </w:r>
    </w:p>
    <w:p w:rsidRPr="005120E7" w:rsidR="00AC147B" w:rsidP="005120E7" w:rsidRDefault="00AC147B" w14:paraId="570497C1" w14:textId="553569B4">
      <w:pPr>
        <w:pStyle w:val="NormalPar"/>
      </w:pPr>
      <w:r w:rsidRPr="005120E7">
        <w:t xml:space="preserve">The Clean Air Act (CAA) establishes a framework for state-federal partnership based on the </w:t>
      </w:r>
      <w:r w:rsidRPr="005120E7" w:rsidR="000B7A03">
        <w:t xml:space="preserve">concept </w:t>
      </w:r>
      <w:r w:rsidRPr="005120E7">
        <w:t xml:space="preserve">of “cooperative federalism,” and </w:t>
      </w:r>
      <w:r w:rsidRPr="005120E7" w:rsidR="002961B7">
        <w:t xml:space="preserve">the states and the EPA are each granted certain </w:t>
      </w:r>
      <w:r w:rsidRPr="005120E7">
        <w:t xml:space="preserve">authorities and </w:t>
      </w:r>
      <w:r w:rsidRPr="005120E7" w:rsidR="002961B7">
        <w:t xml:space="preserve">given certain </w:t>
      </w:r>
      <w:r w:rsidRPr="005120E7">
        <w:t xml:space="preserve">responsibilities with respect to implementing the CAA’s requirements. </w:t>
      </w:r>
      <w:r w:rsidRPr="005120E7" w:rsidR="000B7A03">
        <w:t>States develop, implement, and enforce their own regulatory programs. The EPA oversees state compliance with federal standards and may enforce directly if necessary. Through this design, pol</w:t>
      </w:r>
      <w:r w:rsidRPr="005120E7" w:rsidR="006E7112">
        <w:t>lution control is achieved with equity a</w:t>
      </w:r>
      <w:r w:rsidRPr="005120E7" w:rsidR="000B7A03">
        <w:t xml:space="preserve">mong </w:t>
      </w:r>
      <w:r w:rsidRPr="005120E7" w:rsidR="006E7112">
        <w:t xml:space="preserve">the </w:t>
      </w:r>
      <w:r w:rsidRPr="005120E7" w:rsidR="000B7A03">
        <w:t>states.</w:t>
      </w:r>
    </w:p>
    <w:p w:rsidR="007114E5" w:rsidP="00AC147B" w:rsidRDefault="007114E5" w14:paraId="36DB667B" w14:textId="70604F12">
      <w:pPr>
        <w:pStyle w:val="NormalPar"/>
        <w:keepNext/>
      </w:pPr>
      <w:r>
        <w:t xml:space="preserve">About the </w:t>
      </w:r>
      <w:r w:rsidRPr="002E7E03">
        <w:rPr>
          <w:i/>
        </w:rPr>
        <w:t>states’</w:t>
      </w:r>
      <w:r>
        <w:t xml:space="preserve"> authorities and responsibilities:</w:t>
      </w:r>
    </w:p>
    <w:p w:rsidR="00F922F4" w:rsidP="007114E5" w:rsidRDefault="00AC147B" w14:paraId="7BDBC0BB" w14:textId="0BB2AD2E">
      <w:pPr>
        <w:pStyle w:val="NormalPar"/>
        <w:keepNext/>
        <w:numPr>
          <w:ilvl w:val="0"/>
          <w:numId w:val="8"/>
        </w:numPr>
        <w:rPr>
          <w:szCs w:val="24"/>
        </w:rPr>
      </w:pPr>
      <w:r>
        <w:t>Pursuant to CAA section 107(a), the states have primary responsibility for assuring attainment of the NAAQS within their borders. Under CAA section 110(a)</w:t>
      </w:r>
      <w:r w:rsidR="005B665E">
        <w:t>(1)</w:t>
      </w:r>
      <w:r>
        <w:t xml:space="preserve">, </w:t>
      </w:r>
      <w:r w:rsidR="00F922F4">
        <w:t xml:space="preserve">each </w:t>
      </w:r>
      <w:r>
        <w:t>state ha</w:t>
      </w:r>
      <w:r w:rsidR="00F922F4">
        <w:t>s</w:t>
      </w:r>
      <w:r>
        <w:t xml:space="preserve"> a duty to develop and submit a SIP that provides for the </w:t>
      </w:r>
      <w:r w:rsidRPr="000F4F41">
        <w:rPr>
          <w:szCs w:val="24"/>
        </w:rPr>
        <w:t>attainment,</w:t>
      </w:r>
      <w:r>
        <w:rPr>
          <w:szCs w:val="24"/>
        </w:rPr>
        <w:t xml:space="preserve"> </w:t>
      </w:r>
      <w:r w:rsidRPr="000F4F41">
        <w:rPr>
          <w:szCs w:val="24"/>
        </w:rPr>
        <w:t>maintenance</w:t>
      </w:r>
      <w:r>
        <w:rPr>
          <w:szCs w:val="24"/>
        </w:rPr>
        <w:t>,</w:t>
      </w:r>
      <w:r w:rsidRPr="000F4F41">
        <w:rPr>
          <w:szCs w:val="24"/>
        </w:rPr>
        <w:t xml:space="preserve"> and enforcement of the</w:t>
      </w:r>
      <w:r>
        <w:rPr>
          <w:szCs w:val="24"/>
        </w:rPr>
        <w:t xml:space="preserve"> </w:t>
      </w:r>
      <w:r w:rsidRPr="000F4F41">
        <w:rPr>
          <w:szCs w:val="24"/>
        </w:rPr>
        <w:t xml:space="preserve">NAAQS, as well as </w:t>
      </w:r>
      <w:r w:rsidR="00DF3698">
        <w:rPr>
          <w:szCs w:val="24"/>
        </w:rPr>
        <w:t xml:space="preserve">for </w:t>
      </w:r>
      <w:r w:rsidRPr="000F4F41">
        <w:rPr>
          <w:szCs w:val="24"/>
        </w:rPr>
        <w:t>meeting many other</w:t>
      </w:r>
      <w:r>
        <w:rPr>
          <w:szCs w:val="24"/>
        </w:rPr>
        <w:t xml:space="preserve"> </w:t>
      </w:r>
      <w:r w:rsidRPr="000F4F41">
        <w:rPr>
          <w:szCs w:val="24"/>
        </w:rPr>
        <w:t xml:space="preserve">CAA requirements and </w:t>
      </w:r>
      <w:r w:rsidRPr="000F4F41">
        <w:rPr>
          <w:szCs w:val="24"/>
        </w:rPr>
        <w:lastRenderedPageBreak/>
        <w:t>objectives.</w:t>
      </w:r>
      <w:r>
        <w:rPr>
          <w:rStyle w:val="FootnoteReference"/>
          <w:szCs w:val="24"/>
        </w:rPr>
        <w:footnoteReference w:id="2"/>
      </w:r>
      <w:r w:rsidRPr="000F4F41">
        <w:rPr>
          <w:szCs w:val="24"/>
        </w:rPr>
        <w:t xml:space="preserve"> The</w:t>
      </w:r>
      <w:r>
        <w:rPr>
          <w:szCs w:val="24"/>
        </w:rPr>
        <w:t xml:space="preserve"> </w:t>
      </w:r>
      <w:r w:rsidRPr="000F4F41">
        <w:rPr>
          <w:szCs w:val="24"/>
        </w:rPr>
        <w:t>specific procedural and substantive</w:t>
      </w:r>
      <w:r>
        <w:rPr>
          <w:szCs w:val="24"/>
        </w:rPr>
        <w:t xml:space="preserve"> </w:t>
      </w:r>
      <w:r w:rsidRPr="000F4F41">
        <w:rPr>
          <w:szCs w:val="24"/>
        </w:rPr>
        <w:t>requirements that states must meet for</w:t>
      </w:r>
      <w:r>
        <w:rPr>
          <w:szCs w:val="24"/>
        </w:rPr>
        <w:t xml:space="preserve"> </w:t>
      </w:r>
      <w:r w:rsidRPr="000F4F41">
        <w:rPr>
          <w:szCs w:val="24"/>
        </w:rPr>
        <w:t>SIPs are set forth in section</w:t>
      </w:r>
      <w:r>
        <w:rPr>
          <w:szCs w:val="24"/>
        </w:rPr>
        <w:t> </w:t>
      </w:r>
      <w:r w:rsidRPr="000F4F41">
        <w:rPr>
          <w:szCs w:val="24"/>
        </w:rPr>
        <w:t>110(a)(1)</w:t>
      </w:r>
      <w:r>
        <w:rPr>
          <w:szCs w:val="24"/>
        </w:rPr>
        <w:t xml:space="preserve"> </w:t>
      </w:r>
      <w:r w:rsidRPr="000F4F41">
        <w:rPr>
          <w:szCs w:val="24"/>
        </w:rPr>
        <w:t>and section</w:t>
      </w:r>
      <w:r>
        <w:rPr>
          <w:szCs w:val="24"/>
        </w:rPr>
        <w:t> </w:t>
      </w:r>
      <w:r w:rsidRPr="000F4F41">
        <w:rPr>
          <w:szCs w:val="24"/>
        </w:rPr>
        <w:t>110(a)(2) and in other more</w:t>
      </w:r>
      <w:r>
        <w:rPr>
          <w:szCs w:val="24"/>
        </w:rPr>
        <w:t xml:space="preserve"> </w:t>
      </w:r>
      <w:r w:rsidRPr="000F4F41">
        <w:rPr>
          <w:szCs w:val="24"/>
        </w:rPr>
        <w:t>specific requirements throughout the</w:t>
      </w:r>
      <w:r>
        <w:rPr>
          <w:szCs w:val="24"/>
        </w:rPr>
        <w:t xml:space="preserve"> </w:t>
      </w:r>
      <w:r w:rsidRPr="000F4F41">
        <w:rPr>
          <w:szCs w:val="24"/>
        </w:rPr>
        <w:t>CAA (</w:t>
      </w:r>
      <w:r w:rsidRPr="000F4F41">
        <w:rPr>
          <w:i/>
          <w:iCs/>
          <w:szCs w:val="24"/>
        </w:rPr>
        <w:t xml:space="preserve">e.g., </w:t>
      </w:r>
      <w:r w:rsidRPr="000F4F41">
        <w:rPr>
          <w:szCs w:val="24"/>
        </w:rPr>
        <w:t>the attainment plan</w:t>
      </w:r>
      <w:r>
        <w:rPr>
          <w:szCs w:val="24"/>
        </w:rPr>
        <w:t xml:space="preserve"> </w:t>
      </w:r>
      <w:r w:rsidRPr="000F4F41">
        <w:rPr>
          <w:szCs w:val="24"/>
        </w:rPr>
        <w:t>requirements for each of the NAAQS as</w:t>
      </w:r>
      <w:r>
        <w:rPr>
          <w:szCs w:val="24"/>
        </w:rPr>
        <w:t xml:space="preserve"> </w:t>
      </w:r>
      <w:r w:rsidRPr="000F4F41">
        <w:rPr>
          <w:szCs w:val="24"/>
        </w:rPr>
        <w:t>specified i</w:t>
      </w:r>
      <w:r>
        <w:rPr>
          <w:szCs w:val="24"/>
        </w:rPr>
        <w:t>n part </w:t>
      </w:r>
      <w:r w:rsidRPr="000F4F41">
        <w:rPr>
          <w:szCs w:val="24"/>
        </w:rPr>
        <w:t>D)</w:t>
      </w:r>
      <w:r w:rsidR="00A06155">
        <w:rPr>
          <w:szCs w:val="24"/>
        </w:rPr>
        <w:t xml:space="preserve">. </w:t>
      </w:r>
    </w:p>
    <w:p w:rsidR="007114E5" w:rsidP="00AC147B" w:rsidRDefault="007114E5" w14:paraId="1525348B" w14:textId="5C274683">
      <w:pPr>
        <w:pStyle w:val="NormalPar"/>
        <w:keepNext/>
        <w:rPr>
          <w:szCs w:val="24"/>
        </w:rPr>
      </w:pPr>
      <w:r>
        <w:rPr>
          <w:szCs w:val="24"/>
        </w:rPr>
        <w:t xml:space="preserve">About the </w:t>
      </w:r>
      <w:r w:rsidRPr="002E7E03">
        <w:rPr>
          <w:i/>
          <w:szCs w:val="24"/>
        </w:rPr>
        <w:t>EPA’s</w:t>
      </w:r>
      <w:r>
        <w:rPr>
          <w:szCs w:val="24"/>
        </w:rPr>
        <w:t xml:space="preserve"> authorities and responsibilities:</w:t>
      </w:r>
    </w:p>
    <w:p w:rsidRPr="00053ADD" w:rsidR="00AC147B" w:rsidP="007114E5" w:rsidRDefault="00AC147B" w14:paraId="0AB1ADD3" w14:textId="6EAF5DA0">
      <w:pPr>
        <w:pStyle w:val="NormalPar"/>
        <w:keepNext/>
        <w:numPr>
          <w:ilvl w:val="0"/>
          <w:numId w:val="8"/>
        </w:numPr>
        <w:rPr>
          <w:szCs w:val="24"/>
        </w:rPr>
      </w:pPr>
      <w:r>
        <w:rPr>
          <w:szCs w:val="24"/>
        </w:rPr>
        <w:t xml:space="preserve">The EPA has the statutory authority and responsibility to assure </w:t>
      </w:r>
      <w:r w:rsidR="00EF596D">
        <w:rPr>
          <w:szCs w:val="24"/>
        </w:rPr>
        <w:t xml:space="preserve">the states, through their SIPs, </w:t>
      </w:r>
      <w:r>
        <w:rPr>
          <w:szCs w:val="24"/>
        </w:rPr>
        <w:t>meet the requirements of the CAA, such as</w:t>
      </w:r>
      <w:r w:rsidR="00EF596D">
        <w:rPr>
          <w:szCs w:val="24"/>
        </w:rPr>
        <w:t xml:space="preserve"> by</w:t>
      </w:r>
      <w:r>
        <w:rPr>
          <w:szCs w:val="24"/>
        </w:rPr>
        <w:t xml:space="preserve"> interpret</w:t>
      </w:r>
      <w:r w:rsidR="00EF596D">
        <w:rPr>
          <w:szCs w:val="24"/>
        </w:rPr>
        <w:t>ing</w:t>
      </w:r>
      <w:r>
        <w:rPr>
          <w:szCs w:val="24"/>
        </w:rPr>
        <w:t xml:space="preserve"> the basic requirements of CAA section</w:t>
      </w:r>
      <w:r w:rsidR="00FA45E8">
        <w:rPr>
          <w:szCs w:val="24"/>
        </w:rPr>
        <w:t>s</w:t>
      </w:r>
      <w:r>
        <w:rPr>
          <w:szCs w:val="24"/>
        </w:rPr>
        <w:t> 110(a)</w:t>
      </w:r>
      <w:r w:rsidR="005B665E">
        <w:rPr>
          <w:szCs w:val="24"/>
        </w:rPr>
        <w:t>(2)</w:t>
      </w:r>
      <w:r w:rsidR="00FA45E8">
        <w:rPr>
          <w:szCs w:val="24"/>
        </w:rPr>
        <w:t>(F)(ii) and (iii)</w:t>
      </w:r>
      <w:r>
        <w:rPr>
          <w:szCs w:val="24"/>
        </w:rPr>
        <w:t xml:space="preserve"> and </w:t>
      </w:r>
      <w:r w:rsidR="00EF596D">
        <w:rPr>
          <w:szCs w:val="24"/>
        </w:rPr>
        <w:t xml:space="preserve">by reviewing </w:t>
      </w:r>
      <w:r>
        <w:rPr>
          <w:szCs w:val="24"/>
        </w:rPr>
        <w:t xml:space="preserve">SIPs for compliance with those requirements. The EPA does not require states to adopt any </w:t>
      </w:r>
      <w:proofErr w:type="gramStart"/>
      <w:r>
        <w:rPr>
          <w:szCs w:val="24"/>
        </w:rPr>
        <w:t>pa</w:t>
      </w:r>
      <w:r>
        <w:t>rticular emission</w:t>
      </w:r>
      <w:proofErr w:type="gramEnd"/>
      <w:r>
        <w:t xml:space="preserve"> limitation or other specific control measure in their SIPs. Rather, in </w:t>
      </w:r>
      <w:r w:rsidR="00EF596D">
        <w:t xml:space="preserve">an overseer </w:t>
      </w:r>
      <w:r>
        <w:t xml:space="preserve">role, the EPA directs the states to address the statutory requirements that all SIPs must meet. </w:t>
      </w:r>
      <w:r w:rsidR="008C4F1D">
        <w:t xml:space="preserve">In that role, </w:t>
      </w:r>
      <w:r>
        <w:t xml:space="preserve">the EPA </w:t>
      </w:r>
      <w:r w:rsidR="008C4F1D">
        <w:t xml:space="preserve">has </w:t>
      </w:r>
      <w:r>
        <w:t xml:space="preserve">promulgated regulations at Part 51, “Requirements for Preparation, Adoption, and Submittal of Implementation Plans,” </w:t>
      </w:r>
      <w:r w:rsidR="00EF596D">
        <w:t xml:space="preserve">which </w:t>
      </w:r>
      <w:r>
        <w:t>specify the minimum requirements that each SIP</w:t>
      </w:r>
      <w:r w:rsidR="00A06155">
        <w:t xml:space="preserve"> must meet</w:t>
      </w:r>
      <w:r>
        <w:t>. State and local air pollution control agencies are main users of the Part 51 regulations, referred to in brief as the EPA’s SIP preparation regulations.</w:t>
      </w:r>
    </w:p>
    <w:p w:rsidRPr="00F922F4" w:rsidR="00053ADD" w:rsidP="007114E5" w:rsidRDefault="00053ADD" w14:paraId="646FFDD6" w14:textId="3F81D164">
      <w:pPr>
        <w:pStyle w:val="NormalPar"/>
        <w:keepNext/>
        <w:numPr>
          <w:ilvl w:val="0"/>
          <w:numId w:val="8"/>
        </w:numPr>
        <w:rPr>
          <w:szCs w:val="24"/>
        </w:rPr>
      </w:pPr>
      <w:r>
        <w:rPr>
          <w:szCs w:val="24"/>
        </w:rPr>
        <w:t>CAA section</w:t>
      </w:r>
      <w:r w:rsidR="00FA45E8">
        <w:rPr>
          <w:szCs w:val="24"/>
        </w:rPr>
        <w:t> </w:t>
      </w:r>
      <w:r>
        <w:rPr>
          <w:szCs w:val="24"/>
        </w:rPr>
        <w:t xml:space="preserve">110(a)(2)(F) mandates that each SIP require, as may be prescribed by the Administrator, </w:t>
      </w:r>
      <w:r w:rsidR="005A33C5">
        <w:rPr>
          <w:szCs w:val="24"/>
        </w:rPr>
        <w:t>(i)</w:t>
      </w:r>
      <w:r w:rsidR="00FA45E8">
        <w:rPr>
          <w:szCs w:val="24"/>
        </w:rPr>
        <w:t> </w:t>
      </w:r>
      <w:r w:rsidR="005A33C5">
        <w:rPr>
          <w:szCs w:val="24"/>
        </w:rPr>
        <w:t>the installation, maintenance, and replacement of equipment, and the implementation of other necessary steps, by owners or operators of stationary sources to monitor emission</w:t>
      </w:r>
      <w:r w:rsidR="00FA45E8">
        <w:rPr>
          <w:szCs w:val="24"/>
        </w:rPr>
        <w:t>s</w:t>
      </w:r>
      <w:r w:rsidR="005A33C5">
        <w:rPr>
          <w:szCs w:val="24"/>
        </w:rPr>
        <w:t xml:space="preserve"> from such sources, (ii)</w:t>
      </w:r>
      <w:r w:rsidR="00FA45E8">
        <w:rPr>
          <w:szCs w:val="24"/>
        </w:rPr>
        <w:t> </w:t>
      </w:r>
      <w:r w:rsidR="005A33C5">
        <w:rPr>
          <w:szCs w:val="24"/>
        </w:rPr>
        <w:t>period</w:t>
      </w:r>
      <w:r w:rsidR="00FA45E8">
        <w:rPr>
          <w:szCs w:val="24"/>
        </w:rPr>
        <w:t>ic</w:t>
      </w:r>
      <w:r w:rsidR="005A33C5">
        <w:rPr>
          <w:szCs w:val="24"/>
        </w:rPr>
        <w:t xml:space="preserve"> reports on the nature and amounts of emissions and emissions-related data from such sources, and (iii)</w:t>
      </w:r>
      <w:r w:rsidR="00FA45E8">
        <w:rPr>
          <w:szCs w:val="24"/>
        </w:rPr>
        <w:t> </w:t>
      </w:r>
      <w:r w:rsidR="005A33C5">
        <w:rPr>
          <w:szCs w:val="24"/>
        </w:rPr>
        <w:t>correlation of such reports by the State agency with any emission limitations or standards established under the CAA, which reports shall be available at reasonable times for public inspection</w:t>
      </w:r>
      <w:r>
        <w:rPr>
          <w:szCs w:val="24"/>
        </w:rPr>
        <w:t>. The EPA promulgated the original emission monitoring requirements under 40 CFR Part</w:t>
      </w:r>
      <w:r w:rsidR="00FA45E8">
        <w:rPr>
          <w:szCs w:val="24"/>
        </w:rPr>
        <w:t> </w:t>
      </w:r>
      <w:r>
        <w:rPr>
          <w:szCs w:val="24"/>
        </w:rPr>
        <w:t>51 to “more fully implement[]” CAA sections</w:t>
      </w:r>
      <w:r w:rsidR="00FA45E8">
        <w:rPr>
          <w:szCs w:val="24"/>
        </w:rPr>
        <w:t> </w:t>
      </w:r>
      <w:r>
        <w:rPr>
          <w:szCs w:val="24"/>
        </w:rPr>
        <w:t>110(a)(2)(F)(ii) and (iii).</w:t>
      </w:r>
      <w:r>
        <w:rPr>
          <w:rStyle w:val="FootnoteReference"/>
          <w:szCs w:val="24"/>
        </w:rPr>
        <w:footnoteReference w:id="3"/>
      </w:r>
      <w:r>
        <w:rPr>
          <w:szCs w:val="24"/>
        </w:rPr>
        <w:t xml:space="preserve"> </w:t>
      </w:r>
    </w:p>
    <w:p w:rsidR="00AD30BB" w:rsidP="00FA45E8" w:rsidRDefault="00443752" w14:paraId="740F51F7" w14:textId="745A9784">
      <w:pPr>
        <w:pStyle w:val="NormalPar"/>
        <w:numPr>
          <w:ilvl w:val="0"/>
          <w:numId w:val="8"/>
        </w:numPr>
      </w:pPr>
      <w:r>
        <w:t>T</w:t>
      </w:r>
      <w:r w:rsidR="00C12EF2">
        <w:t xml:space="preserve">he SIP review process is by nature </w:t>
      </w:r>
      <w:r>
        <w:t xml:space="preserve">an </w:t>
      </w:r>
      <w:r w:rsidR="00C12EF2">
        <w:t>ongoing</w:t>
      </w:r>
      <w:r>
        <w:t xml:space="preserve"> one, for </w:t>
      </w:r>
      <w:r w:rsidR="00364EDE">
        <w:t xml:space="preserve">the </w:t>
      </w:r>
      <w:r>
        <w:t>states and for the EPA</w:t>
      </w:r>
      <w:r w:rsidR="00C12EF2">
        <w:t xml:space="preserve">. </w:t>
      </w:r>
      <w:r w:rsidR="00202769">
        <w:t>Pursuant to CAA section 110, states are required to reexamine and potentially to revise their SIP provisions, for instance whenever the EPA promulgates a new or revised NAAQS.</w:t>
      </w:r>
      <w:r w:rsidR="00C12EF2">
        <w:t xml:space="preserve"> </w:t>
      </w:r>
      <w:r w:rsidR="00F7692A">
        <w:t xml:space="preserve">Regulations applicable to states toward implementing their CAA requirements are periodically amended, and states need to revise their SIPs accordingly. It is not uncommon for a state to make a SIP submission that includes provisions needed to address more than one regulatory amendment. </w:t>
      </w:r>
      <w:r w:rsidR="00D5635B">
        <w:t>From time to time, as a state determines a need to update its SIP in order to continue to meet CAA requirements</w:t>
      </w:r>
      <w:r w:rsidR="00DE75CF">
        <w:t>,</w:t>
      </w:r>
      <w:r w:rsidR="00E43ECF">
        <w:t xml:space="preserve"> </w:t>
      </w:r>
      <w:r w:rsidR="00D5635B">
        <w:t xml:space="preserve">the state will submit </w:t>
      </w:r>
      <w:r w:rsidR="00DE75CF">
        <w:t xml:space="preserve">for the EPA’s approval a SIP revision that also satisfies the EPA’s Part 51 </w:t>
      </w:r>
      <w:r w:rsidR="00DE75CF">
        <w:lastRenderedPageBreak/>
        <w:t>requirements for SIPs.</w:t>
      </w:r>
      <w:r w:rsidR="00D5635B">
        <w:t xml:space="preserve"> The EPA is required to evaluate and </w:t>
      </w:r>
      <w:proofErr w:type="gramStart"/>
      <w:r w:rsidR="00D5635B">
        <w:t>take action</w:t>
      </w:r>
      <w:proofErr w:type="gramEnd"/>
      <w:r w:rsidR="00D5635B">
        <w:t xml:space="preserve"> on </w:t>
      </w:r>
      <w:r w:rsidR="00554A75">
        <w:t>all such SIP</w:t>
      </w:r>
      <w:r w:rsidR="00C12EF2">
        <w:t xml:space="preserve"> </w:t>
      </w:r>
      <w:r w:rsidR="00D5635B">
        <w:t>submissions.</w:t>
      </w:r>
      <w:r w:rsidR="00C12EF2">
        <w:t xml:space="preserve"> </w:t>
      </w:r>
    </w:p>
    <w:p w:rsidR="00C60CC0" w:rsidP="00C60CC0" w:rsidRDefault="00C60CC0" w14:paraId="1A978558" w14:textId="59A0897A">
      <w:pPr>
        <w:pStyle w:val="NormalPar"/>
      </w:pPr>
      <w:r>
        <w:t xml:space="preserve">Related to the Proposed Rule ICR, the EPA has proposed a rule that amends the EPA’s SIP preparation regulations under 40 CFR Part 51. As proposed, the subject rule neither requires that any state make a SIP revision nor specifies a due date for submission of SIP revisions associated with the rule. The subject rule would change regulatory requirements with which all SIPs must comply only to the extent it is relaxing a minimum requirement. Thus, a state’s SIP revision to comply with the subject rule </w:t>
      </w:r>
      <w:r w:rsidR="00096D6B">
        <w:t xml:space="preserve">would be </w:t>
      </w:r>
      <w:r>
        <w:t>voluntary, not mandatory. Each state may choose whether to revise its SIP (and relax an actual requirement among SIP provisions) or instead leave its SIP unchanged (and continue to apply the existing requirement). To provide a conservatively high burden estimate, the EPA assumes that within 3 years after the rule becomes effectiv</w:t>
      </w:r>
      <w:r w:rsidRPr="00364A06">
        <w:t xml:space="preserve">e, </w:t>
      </w:r>
      <w:r w:rsidRPr="00364A06">
        <w:rPr>
          <w:i/>
        </w:rPr>
        <w:t>all</w:t>
      </w:r>
      <w:r w:rsidRPr="00364A06">
        <w:t xml:space="preserve"> s</w:t>
      </w:r>
      <w:r>
        <w:t>tates w</w:t>
      </w:r>
      <w:r w:rsidR="00096D6B">
        <w:t xml:space="preserve">ould </w:t>
      </w:r>
      <w:r>
        <w:t>choose to prepare and submit SIP revisions to reflect the relaxation in the minimum requirement. Whether a given state makes explicit that its submission is made in response to the subject rule may depend on how many other, unrelated SIP changes the state has chosen to include in the same submission.</w:t>
      </w:r>
    </w:p>
    <w:p w:rsidR="00AC018F" w:rsidP="009D739F" w:rsidRDefault="00F0049D" w14:paraId="3B542CFC" w14:textId="4BB234A0">
      <w:pPr>
        <w:pStyle w:val="NormalPar"/>
      </w:pPr>
      <w:r>
        <w:t xml:space="preserve">A state may have multiple </w:t>
      </w:r>
      <w:r w:rsidR="00AD30BB">
        <w:t xml:space="preserve">motivations and </w:t>
      </w:r>
      <w:r>
        <w:t xml:space="preserve">purposes </w:t>
      </w:r>
      <w:r w:rsidR="00AD30BB">
        <w:t xml:space="preserve">when </w:t>
      </w:r>
      <w:r>
        <w:t>undertaking a given SIP revision</w:t>
      </w:r>
      <w:r w:rsidR="008812E9">
        <w:t xml:space="preserve">. </w:t>
      </w:r>
      <w:r w:rsidR="00803985">
        <w:t xml:space="preserve">Thus, </w:t>
      </w:r>
      <w:r w:rsidR="00162DBF">
        <w:t xml:space="preserve">a question </w:t>
      </w:r>
      <w:r w:rsidR="00803985">
        <w:t>EPA consider</w:t>
      </w:r>
      <w:r w:rsidR="00A33425">
        <w:t>ed</w:t>
      </w:r>
      <w:r w:rsidR="00803985">
        <w:t xml:space="preserve"> in deciding to prepare the </w:t>
      </w:r>
      <w:r w:rsidR="00362ED6">
        <w:t xml:space="preserve">Proposed Rule </w:t>
      </w:r>
      <w:r w:rsidR="00803985">
        <w:t>ICR was whether states’ SIP revision activities</w:t>
      </w:r>
      <w:r w:rsidR="0050650C">
        <w:t>,</w:t>
      </w:r>
      <w:r w:rsidR="00803985">
        <w:t xml:space="preserve"> </w:t>
      </w:r>
      <w:r w:rsidR="0050650C">
        <w:t xml:space="preserve">when Appendix P-related, </w:t>
      </w:r>
      <w:r w:rsidR="003C66C1">
        <w:t xml:space="preserve">would </w:t>
      </w:r>
      <w:r w:rsidR="00AC018F">
        <w:t>constitute a collection of information cond</w:t>
      </w:r>
      <w:r w:rsidR="00F02E03">
        <w:t xml:space="preserve">ucted by the EPA. If so, the collection of information would require an ICR to address the reporting burden that it </w:t>
      </w:r>
      <w:r w:rsidR="00C60CC0">
        <w:t xml:space="preserve">would </w:t>
      </w:r>
      <w:r w:rsidR="00F02E03">
        <w:t xml:space="preserve">impose on states (to </w:t>
      </w:r>
      <w:r w:rsidR="0050650C">
        <w:t>prepare the Appendix P-related SIP revisions and submit them to the EPA for approval</w:t>
      </w:r>
      <w:r w:rsidR="00F02E03">
        <w:t>).</w:t>
      </w:r>
    </w:p>
    <w:p w:rsidR="004C51B3" w:rsidP="000031C7" w:rsidRDefault="004C51B3" w14:paraId="3899EE65" w14:textId="3487750B">
      <w:pPr>
        <w:pStyle w:val="NormalPar"/>
      </w:pPr>
      <w:r>
        <w:t xml:space="preserve">In determining that the reporting burden on states </w:t>
      </w:r>
      <w:r w:rsidR="008166A5">
        <w:t xml:space="preserve">may be attributed </w:t>
      </w:r>
      <w:r>
        <w:t xml:space="preserve">to the subject rule—and therefore that </w:t>
      </w:r>
      <w:r w:rsidR="00C60CC0">
        <w:t xml:space="preserve">a new </w:t>
      </w:r>
      <w:r w:rsidR="00CD5A30">
        <w:t xml:space="preserve">collection </w:t>
      </w:r>
      <w:r>
        <w:t>would</w:t>
      </w:r>
      <w:r w:rsidR="00CD5A30">
        <w:t xml:space="preserve"> require OMB clearance </w:t>
      </w:r>
      <w:r w:rsidR="00A06155">
        <w:t xml:space="preserve">(approval for a collection period not to exceed 3 years) </w:t>
      </w:r>
      <w:r w:rsidR="00CD5A30">
        <w:t>through an ICR—</w:t>
      </w:r>
      <w:r w:rsidR="000031C7">
        <w:t xml:space="preserve">the EPA considered </w:t>
      </w:r>
      <w:r w:rsidRPr="00C60CC0" w:rsidR="000031C7">
        <w:rPr>
          <w:u w:val="single"/>
        </w:rPr>
        <w:t>motivation</w:t>
      </w:r>
      <w:r w:rsidR="000031C7">
        <w:t xml:space="preserve"> and </w:t>
      </w:r>
      <w:r w:rsidRPr="00C60CC0" w:rsidR="000031C7">
        <w:rPr>
          <w:u w:val="single"/>
        </w:rPr>
        <w:t>compliance</w:t>
      </w:r>
      <w:r w:rsidR="000031C7">
        <w:t xml:space="preserve"> as factors, as explained below. </w:t>
      </w:r>
    </w:p>
    <w:p w:rsidR="00ED7166" w:rsidP="000031C7" w:rsidRDefault="00ED7166" w14:paraId="306F5582" w14:textId="11554C56">
      <w:pPr>
        <w:pStyle w:val="NormalPar"/>
        <w:numPr>
          <w:ilvl w:val="0"/>
          <w:numId w:val="12"/>
        </w:numPr>
      </w:pPr>
      <w:r>
        <w:t>First, conside</w:t>
      </w:r>
      <w:r w:rsidRPr="00216C5E">
        <w:t xml:space="preserve">r </w:t>
      </w:r>
      <w:r w:rsidRPr="000031C7">
        <w:rPr>
          <w:u w:val="single"/>
        </w:rPr>
        <w:t>compliance</w:t>
      </w:r>
      <w:r w:rsidRPr="00216C5E">
        <w:t>: I</w:t>
      </w:r>
      <w:r>
        <w:t>f it were unlikely that the state could comply with its CAA requirements unless the SIP were revised, it would be reasonable to conclude that the SIP revision was necessary to the state’s compliance with CAA requirements. However, th</w:t>
      </w:r>
      <w:r w:rsidR="000031C7">
        <w:t xml:space="preserve">e subject Appendix P rule does </w:t>
      </w:r>
      <w:r>
        <w:t xml:space="preserve">not point to any change in CAA requirements, and so it is likely that, even </w:t>
      </w:r>
      <w:proofErr w:type="gramStart"/>
      <w:r>
        <w:t>in light of</w:t>
      </w:r>
      <w:proofErr w:type="gramEnd"/>
      <w:r>
        <w:t xml:space="preserve"> the subject rule, all states w</w:t>
      </w:r>
      <w:r w:rsidR="00096D6B">
        <w:t xml:space="preserve">ould </w:t>
      </w:r>
      <w:r>
        <w:t>continue to comply with their CAA requirements whether or not they revise</w:t>
      </w:r>
      <w:r w:rsidR="00096D6B">
        <w:t>d</w:t>
      </w:r>
      <w:r>
        <w:t xml:space="preserve"> their SIPs. At least for this </w:t>
      </w:r>
      <w:proofErr w:type="gramStart"/>
      <w:r>
        <w:t xml:space="preserve">particular </w:t>
      </w:r>
      <w:r w:rsidR="000031C7">
        <w:t>information</w:t>
      </w:r>
      <w:proofErr w:type="gramEnd"/>
      <w:r w:rsidR="000031C7">
        <w:t xml:space="preserve"> collection, </w:t>
      </w:r>
      <w:r>
        <w:t>it is also likely that all states w</w:t>
      </w:r>
      <w:r w:rsidR="00C60CC0">
        <w:t xml:space="preserve">ould </w:t>
      </w:r>
      <w:r>
        <w:t>continue to comply with the SIP regulations promulgated by the EPA whether or not they revise</w:t>
      </w:r>
      <w:r w:rsidR="00C60CC0">
        <w:t>d</w:t>
      </w:r>
      <w:r>
        <w:t xml:space="preserve"> their SIPs.</w:t>
      </w:r>
    </w:p>
    <w:p w:rsidR="0062703C" w:rsidP="000031C7" w:rsidRDefault="00ED7166" w14:paraId="02EC6508" w14:textId="1A011EE2">
      <w:pPr>
        <w:pStyle w:val="NormalPar"/>
        <w:numPr>
          <w:ilvl w:val="0"/>
          <w:numId w:val="12"/>
        </w:numPr>
      </w:pPr>
      <w:r>
        <w:t>Next, consi</w:t>
      </w:r>
      <w:r w:rsidRPr="00216C5E">
        <w:t xml:space="preserve">der </w:t>
      </w:r>
      <w:r w:rsidRPr="000031C7">
        <w:rPr>
          <w:u w:val="single"/>
        </w:rPr>
        <w:t>motivation</w:t>
      </w:r>
      <w:r w:rsidRPr="00216C5E">
        <w:t xml:space="preserve">: </w:t>
      </w:r>
      <w:r w:rsidR="00793472">
        <w:t>In this case, t</w:t>
      </w:r>
      <w:r>
        <w:t xml:space="preserve">here is no </w:t>
      </w:r>
      <w:proofErr w:type="gramStart"/>
      <w:r w:rsidR="00775659">
        <w:t>particular triggering</w:t>
      </w:r>
      <w:proofErr w:type="gramEnd"/>
      <w:r w:rsidR="00775659">
        <w:t xml:space="preserve"> even</w:t>
      </w:r>
      <w:r w:rsidR="00793472">
        <w:t xml:space="preserve">t that creates </w:t>
      </w:r>
      <w:r w:rsidR="00775659">
        <w:t xml:space="preserve">a new obligation </w:t>
      </w:r>
      <w:r w:rsidR="00793472">
        <w:t xml:space="preserve">for states </w:t>
      </w:r>
      <w:r w:rsidR="000031C7">
        <w:t xml:space="preserve">to </w:t>
      </w:r>
      <w:r>
        <w:t>make SIP revision</w:t>
      </w:r>
      <w:r w:rsidR="00793472">
        <w:t>s</w:t>
      </w:r>
      <w:r>
        <w:t xml:space="preserve"> in order to comply with </w:t>
      </w:r>
      <w:r w:rsidR="00A06155">
        <w:t xml:space="preserve">either </w:t>
      </w:r>
      <w:r>
        <w:t xml:space="preserve">CAA requirements </w:t>
      </w:r>
      <w:r w:rsidR="00A06155">
        <w:t xml:space="preserve">or </w:t>
      </w:r>
      <w:r w:rsidR="000031C7">
        <w:t>the subject rule (</w:t>
      </w:r>
      <w:r w:rsidR="00775659">
        <w:t>revisions to Appendi</w:t>
      </w:r>
      <w:r w:rsidR="00EC20E1">
        <w:t>x </w:t>
      </w:r>
      <w:r w:rsidR="00775659">
        <w:t>P</w:t>
      </w:r>
      <w:r w:rsidR="000031C7">
        <w:t>)</w:t>
      </w:r>
      <w:r>
        <w:t xml:space="preserve">. Nevertheless, recognizing that a state is </w:t>
      </w:r>
      <w:r w:rsidR="00A06155">
        <w:t>less likely</w:t>
      </w:r>
      <w:r w:rsidR="00A06155">
        <w:rPr>
          <w:rStyle w:val="FootnoteReference"/>
        </w:rPr>
        <w:footnoteReference w:id="4"/>
      </w:r>
      <w:r w:rsidR="00A06155">
        <w:t xml:space="preserve"> </w:t>
      </w:r>
      <w:r>
        <w:t xml:space="preserve">to prepare and submit a SIP revision relaxing the actual requirement </w:t>
      </w:r>
      <w:r w:rsidR="00850842">
        <w:lastRenderedPageBreak/>
        <w:t xml:space="preserve">in the absence of </w:t>
      </w:r>
      <w:r>
        <w:t xml:space="preserve">a relaxation of the minimum requirement in the SIP preparation regulations, it </w:t>
      </w:r>
      <w:r w:rsidR="00E5088F">
        <w:t xml:space="preserve">would not be </w:t>
      </w:r>
      <w:r>
        <w:t xml:space="preserve">unreasonable to conclude that the subject rule </w:t>
      </w:r>
      <w:r w:rsidR="00E5088F">
        <w:t>was</w:t>
      </w:r>
      <w:r>
        <w:t xml:space="preserve"> the state’s motivation for revising its SIP.</w:t>
      </w:r>
    </w:p>
    <w:p w:rsidR="00ED7166" w:rsidP="0062703C" w:rsidRDefault="00D810E9" w14:paraId="62BFE813" w14:textId="78F518D3">
      <w:pPr>
        <w:pStyle w:val="NormalPar"/>
      </w:pPr>
      <w:r>
        <w:t>Accordingly, the EPA determined that t</w:t>
      </w:r>
      <w:r w:rsidR="00EC20E1">
        <w:t>he</w:t>
      </w:r>
      <w:r w:rsidR="00E5088F">
        <w:t xml:space="preserve"> proposed new collection of information, </w:t>
      </w:r>
      <w:r w:rsidR="00EC20E1">
        <w:t xml:space="preserve">comprising voluntary SIP submissions that reflect and comply with the subject rule, </w:t>
      </w:r>
      <w:r w:rsidR="00E5088F">
        <w:t xml:space="preserve">would </w:t>
      </w:r>
      <w:r w:rsidR="00EC20E1">
        <w:t xml:space="preserve">impose a burden on states. While the EPA should not be viewed as </w:t>
      </w:r>
      <w:r w:rsidRPr="0062703C" w:rsidR="00EC20E1">
        <w:rPr>
          <w:u w:val="single"/>
        </w:rPr>
        <w:t>necessarily</w:t>
      </w:r>
      <w:r w:rsidR="00EC20E1">
        <w:t xml:space="preserve"> imposing </w:t>
      </w:r>
      <w:r w:rsidR="007B06AA">
        <w:t xml:space="preserve">reporting requirements </w:t>
      </w:r>
      <w:r w:rsidR="00EC20E1">
        <w:t>on states</w:t>
      </w:r>
      <w:r w:rsidR="007B06AA">
        <w:t>,</w:t>
      </w:r>
      <w:r w:rsidR="00EC20E1">
        <w:t xml:space="preserve"> it </w:t>
      </w:r>
      <w:r w:rsidR="00E5088F">
        <w:t xml:space="preserve">would not be </w:t>
      </w:r>
      <w:r w:rsidR="00EC20E1">
        <w:t xml:space="preserve">unreasonable to </w:t>
      </w:r>
      <w:r w:rsidR="00002D28">
        <w:t>take t</w:t>
      </w:r>
      <w:r w:rsidR="00EC20E1">
        <w:t xml:space="preserve">he view that the EPA nevertheless </w:t>
      </w:r>
      <w:r w:rsidR="00E5088F">
        <w:rPr>
          <w:u w:val="single"/>
        </w:rPr>
        <w:t>would</w:t>
      </w:r>
      <w:r w:rsidR="00EC20E1">
        <w:t xml:space="preserve"> do so</w:t>
      </w:r>
      <w:r>
        <w:t>, through the subject rule.</w:t>
      </w:r>
      <w:r w:rsidR="00421FBE">
        <w:t xml:space="preserve"> Neither is it unreasonable to take a conservative view that the EPA </w:t>
      </w:r>
      <w:r w:rsidR="00E5088F">
        <w:t>would be</w:t>
      </w:r>
      <w:r w:rsidR="00421FBE">
        <w:t xml:space="preserve"> </w:t>
      </w:r>
      <w:r w:rsidR="00866E48">
        <w:t xml:space="preserve">imposing </w:t>
      </w:r>
      <w:r w:rsidR="00421FBE">
        <w:t>the reporting requirements on</w:t>
      </w:r>
      <w:r w:rsidR="00EC20E1">
        <w:t xml:space="preserve"> all states, </w:t>
      </w:r>
      <w:r w:rsidR="00E5088F">
        <w:t xml:space="preserve">given that </w:t>
      </w:r>
      <w:r w:rsidR="00EC20E1">
        <w:t xml:space="preserve">it would be nearly impossible to correctly predict how many states might choose to submit a SIP revision as a result of the subject rule. </w:t>
      </w:r>
    </w:p>
    <w:p w:rsidR="0089481B" w:rsidP="0089481B" w:rsidRDefault="00574BBF" w14:paraId="5F74393E" w14:textId="47B045B7">
      <w:pPr>
        <w:pStyle w:val="NormalPar"/>
      </w:pPr>
      <w:r>
        <w:t>The</w:t>
      </w:r>
      <w:r w:rsidR="00AB2DE2">
        <w:t xml:space="preserve"> EPA prepared this document, titled “Information Collection Request Supporting Statement for Revisions to Appendix P to 40 CFR Part 51,” to fulfill federal agency requirements </w:t>
      </w:r>
      <w:r w:rsidRPr="00CD4D75" w:rsidR="00AB2DE2">
        <w:t>under the Paperwork Reduction Act</w:t>
      </w:r>
      <w:r w:rsidR="00AB2DE2">
        <w:t xml:space="preserve"> of 1995</w:t>
      </w:r>
      <w:r w:rsidRPr="00CD4D75" w:rsidR="00AB2DE2">
        <w:t xml:space="preserve"> (PRA)</w:t>
      </w:r>
      <w:r w:rsidR="00AB2DE2">
        <w:t xml:space="preserve">. As a federal agency, the EPA must </w:t>
      </w:r>
      <w:r w:rsidRPr="00CD4D75" w:rsidR="00AB2DE2">
        <w:t>determine, report</w:t>
      </w:r>
      <w:r w:rsidR="00AB2DE2">
        <w:t>,</w:t>
      </w:r>
      <w:r w:rsidRPr="00CD4D75" w:rsidR="00AB2DE2">
        <w:t xml:space="preserve"> and periodically update the </w:t>
      </w:r>
      <w:r w:rsidR="00AB2DE2">
        <w:t xml:space="preserve">estimated </w:t>
      </w:r>
      <w:r w:rsidRPr="00CD4D75" w:rsidR="00AB2DE2">
        <w:t>regulatory bu</w:t>
      </w:r>
      <w:r w:rsidR="00AB2DE2">
        <w:t xml:space="preserve">rden associated with the subject rule, </w:t>
      </w:r>
      <w:r w:rsidR="00E5088F">
        <w:t xml:space="preserve">once it is promulgated, </w:t>
      </w:r>
      <w:r w:rsidR="00AB2DE2">
        <w:t xml:space="preserve">because the </w:t>
      </w:r>
      <w:r w:rsidR="00E5088F">
        <w:t xml:space="preserve">subject </w:t>
      </w:r>
      <w:r w:rsidR="00AB2DE2">
        <w:t xml:space="preserve">rule involves collection of information from the public. </w:t>
      </w:r>
      <w:r w:rsidR="00A22A98">
        <w:t xml:space="preserve">The EPA is unaware of any existing ICRs, either current or expired, that cover recordkeeping and reporting requirements associated with the subject rule under Part 51. See section 3(a) of this document for description of existing ICRs that cover other SIP-related requirements. </w:t>
      </w:r>
      <w:r w:rsidR="0089481B">
        <w:t xml:space="preserve">The </w:t>
      </w:r>
      <w:r w:rsidR="00E5088F">
        <w:t xml:space="preserve">proposed </w:t>
      </w:r>
      <w:r w:rsidR="0089481B">
        <w:t>information collection that is the subject of this document concerns the minimum requirements that each state must include in its SIP</w:t>
      </w:r>
      <w:r w:rsidR="00E5088F">
        <w:t>.</w:t>
      </w:r>
      <w:r w:rsidR="00BE46B0">
        <w:t xml:space="preserve"> </w:t>
      </w:r>
      <w:r w:rsidR="0089481B">
        <w:t xml:space="preserve">Because this is </w:t>
      </w:r>
      <w:r w:rsidR="00BE46B0">
        <w:t xml:space="preserve">an initial ICR rather than a renewal ICR, </w:t>
      </w:r>
      <w:r w:rsidR="0089481B">
        <w:t xml:space="preserve">the 3-year </w:t>
      </w:r>
      <w:r w:rsidR="00D269B7">
        <w:t xml:space="preserve">collection </w:t>
      </w:r>
      <w:r w:rsidR="0089481B">
        <w:t xml:space="preserve">period </w:t>
      </w:r>
      <w:r w:rsidR="00D269B7">
        <w:t xml:space="preserve">for which OMB’s clearance is requested would start </w:t>
      </w:r>
      <w:r w:rsidR="0089481B">
        <w:t>on the</w:t>
      </w:r>
      <w:r w:rsidR="00BE46B0">
        <w:t xml:space="preserve"> </w:t>
      </w:r>
      <w:r w:rsidR="0089481B">
        <w:t>da</w:t>
      </w:r>
      <w:r w:rsidR="00BE46B0">
        <w:t xml:space="preserve">te </w:t>
      </w:r>
      <w:r w:rsidR="005120E7">
        <w:t>specified by OMB in its notice of action on the request.</w:t>
      </w:r>
    </w:p>
    <w:p w:rsidR="006E7112" w:rsidP="004A2CA2" w:rsidRDefault="006E7112" w14:paraId="5CA32333" w14:textId="77777777">
      <w:pPr>
        <w:pStyle w:val="NormalPar"/>
      </w:pPr>
      <w:r>
        <w:t>Referencing the need and authority for this collection:</w:t>
      </w:r>
    </w:p>
    <w:p w:rsidR="002F6BE4" w:rsidP="006E7112" w:rsidRDefault="006E7112" w14:paraId="679C1181" w14:textId="62DF5D38">
      <w:pPr>
        <w:pStyle w:val="NormalPar"/>
        <w:numPr>
          <w:ilvl w:val="0"/>
          <w:numId w:val="10"/>
        </w:numPr>
      </w:pPr>
      <w:r>
        <w:t>I</w:t>
      </w:r>
      <w:r w:rsidR="002F6BE4">
        <w:t xml:space="preserve">n </w:t>
      </w:r>
      <w:hyperlink w:history="1" w:anchor="AppxA">
        <w:r w:rsidRPr="00902B3F" w:rsidR="002F6BE4">
          <w:rPr>
            <w:rStyle w:val="Hyperlink"/>
          </w:rPr>
          <w:t>Appendix A</w:t>
        </w:r>
      </w:hyperlink>
      <w:r w:rsidR="002F6BE4">
        <w:t xml:space="preserve"> to this document, see selected excerpt of the Clean Air Act, namely</w:t>
      </w:r>
      <w:r w:rsidR="002046A5">
        <w:t>:</w:t>
      </w:r>
      <w:r w:rsidR="002F6BE4">
        <w:t xml:space="preserve"> section 110(a).</w:t>
      </w:r>
    </w:p>
    <w:p w:rsidRPr="002046A5" w:rsidR="002F6BE4" w:rsidP="006E7112" w:rsidRDefault="002F6BE4" w14:paraId="3DF01964" w14:textId="64DE8EE8">
      <w:pPr>
        <w:pStyle w:val="NormalPar"/>
        <w:numPr>
          <w:ilvl w:val="0"/>
          <w:numId w:val="10"/>
        </w:numPr>
        <w:rPr>
          <w:b/>
        </w:rPr>
      </w:pPr>
      <w:r>
        <w:t xml:space="preserve">In </w:t>
      </w:r>
      <w:hyperlink w:history="1" w:anchor="AppxB">
        <w:r w:rsidRPr="00902B3F">
          <w:rPr>
            <w:rStyle w:val="Hyperlink"/>
          </w:rPr>
          <w:t>Appendix B</w:t>
        </w:r>
      </w:hyperlink>
      <w:r>
        <w:t xml:space="preserve"> to this document, see selected excerpts of the EPA’s SIP regulations under 40 CFR Part 51, namely</w:t>
      </w:r>
      <w:r w:rsidR="002046A5">
        <w:t>:</w:t>
      </w:r>
      <w:r>
        <w:t xml:space="preserve"> section 51.214</w:t>
      </w:r>
      <w:r w:rsidR="002046A5">
        <w:t>;</w:t>
      </w:r>
      <w:r>
        <w:t xml:space="preserve"> and Appendix P to Part 51 </w:t>
      </w:r>
      <w:r w:rsidR="00BB10C7">
        <w:t xml:space="preserve">as </w:t>
      </w:r>
      <w:r w:rsidR="00E5088F">
        <w:t>most recently amended August 30, 2016.</w:t>
      </w:r>
    </w:p>
    <w:p w:rsidR="00EC0759" w:rsidP="00D73CF4" w:rsidRDefault="0085396E" w14:paraId="7AC04980" w14:textId="15CCA81B">
      <w:pPr>
        <w:pStyle w:val="Heading2"/>
      </w:pPr>
      <w:bookmarkStart w:name="_Toc510026291" w:id="13"/>
      <w:r w:rsidRPr="00CD4D75">
        <w:t>2(b)</w:t>
      </w:r>
      <w:r w:rsidRPr="00CD4D75">
        <w:tab/>
      </w:r>
      <w:r w:rsidRPr="00CD4D75" w:rsidR="0079560A">
        <w:t>Practical Utility/Users of the Data</w:t>
      </w:r>
      <w:bookmarkEnd w:id="13"/>
    </w:p>
    <w:p w:rsidRPr="00810B3B" w:rsidR="00FF2BF8" w:rsidP="00FF2BF8" w:rsidRDefault="00FF2BF8" w14:paraId="7B6BE3AD" w14:textId="19DD6AE5">
      <w:pPr>
        <w:pStyle w:val="NormalPar"/>
        <w:rPr>
          <w:i/>
        </w:rPr>
      </w:pPr>
      <w:r>
        <w:t>The EPA’s role in implementation</w:t>
      </w:r>
      <w:r w:rsidR="00775659">
        <w:t xml:space="preserve"> of the </w:t>
      </w:r>
      <w:r w:rsidR="00BB27C3">
        <w:t>NAAQS</w:t>
      </w:r>
      <w:r w:rsidR="004F0C82">
        <w:t xml:space="preserve"> through SIPs</w:t>
      </w:r>
      <w:r>
        <w:t xml:space="preserve">, </w:t>
      </w:r>
      <w:r w:rsidR="004F0C82">
        <w:t xml:space="preserve">pursuant to </w:t>
      </w:r>
      <w:r>
        <w:t xml:space="preserve">40 CFR Parts 51 and 52, </w:t>
      </w:r>
      <w:r w:rsidR="004F265F">
        <w:t>is c</w:t>
      </w:r>
      <w:r w:rsidR="004F0C82">
        <w:t>entered around the concept of “cooperative federalism</w:t>
      </w:r>
      <w:r w:rsidR="004F265F">
        <w:t>,</w:t>
      </w:r>
      <w:r w:rsidR="004F0C82">
        <w:t>”</w:t>
      </w:r>
      <w:r>
        <w:t xml:space="preserve"> </w:t>
      </w:r>
      <w:r w:rsidR="004F265F">
        <w:t xml:space="preserve">sharing responsibility </w:t>
      </w:r>
      <w:r w:rsidR="004F0C82">
        <w:t xml:space="preserve">with state and local air agencies. </w:t>
      </w:r>
      <w:r>
        <w:t xml:space="preserve">Pursuant to CAA section 110, states are responsible for ensuring on an ongoing basis that their SIPs are consistent with requirements of the CAA and for ensuring sources’ compliance with the SIP requirements. </w:t>
      </w:r>
    </w:p>
    <w:p w:rsidR="008B6A3F" w:rsidP="00FF2BF8" w:rsidRDefault="008B6A3F" w14:paraId="7292F64A" w14:textId="3DD893A4">
      <w:pPr>
        <w:pStyle w:val="NormalPar"/>
      </w:pPr>
      <w:r>
        <w:t>Th</w:t>
      </w:r>
      <w:r w:rsidR="00FF2BF8">
        <w:t>is</w:t>
      </w:r>
      <w:r>
        <w:t xml:space="preserve"> information collection concerns the subject rule and the</w:t>
      </w:r>
      <w:r w:rsidR="00FF2BF8">
        <w:t xml:space="preserve"> one-time</w:t>
      </w:r>
      <w:r>
        <w:t xml:space="preserve"> SIP revisions that state respondents </w:t>
      </w:r>
      <w:r w:rsidR="00096D6B">
        <w:t xml:space="preserve">would </w:t>
      </w:r>
      <w:r>
        <w:t xml:space="preserve">prepare and submit to the EPA for approval. </w:t>
      </w:r>
      <w:r w:rsidR="00924B13">
        <w:t>The collection w</w:t>
      </w:r>
      <w:r w:rsidR="00EC16D9">
        <w:t>ould</w:t>
      </w:r>
      <w:r w:rsidR="00924B13">
        <w:t xml:space="preserve"> be used </w:t>
      </w:r>
      <w:r w:rsidR="00EC16D9">
        <w:lastRenderedPageBreak/>
        <w:t xml:space="preserve">both </w:t>
      </w:r>
      <w:r w:rsidR="00924B13">
        <w:t>by state respondents and by the EPA</w:t>
      </w:r>
      <w:r w:rsidR="0076088C">
        <w:t>,</w:t>
      </w:r>
      <w:r w:rsidR="005421CC">
        <w:t xml:space="preserve"> over the </w:t>
      </w:r>
      <w:r w:rsidRPr="0076088C" w:rsidR="0076088C">
        <w:t xml:space="preserve">3-year period for which </w:t>
      </w:r>
      <w:r w:rsidR="00D269B7">
        <w:t xml:space="preserve">OMB’s clearance is requested, </w:t>
      </w:r>
      <w:r w:rsidR="005421CC">
        <w:t>as described below</w:t>
      </w:r>
      <w:r w:rsidR="00924B13">
        <w:t>:</w:t>
      </w:r>
    </w:p>
    <w:p w:rsidR="004C1B05" w:rsidP="00685871" w:rsidRDefault="005810D0" w14:paraId="3C38A358" w14:textId="76B13252">
      <w:pPr>
        <w:pStyle w:val="NormalPar"/>
        <w:numPr>
          <w:ilvl w:val="0"/>
          <w:numId w:val="3"/>
        </w:numPr>
      </w:pPr>
      <w:r>
        <w:rPr>
          <w:b/>
        </w:rPr>
        <w:t>State respondents.</w:t>
      </w:r>
      <w:r>
        <w:t xml:space="preserve"> </w:t>
      </w:r>
      <w:r w:rsidR="005421CC">
        <w:t>E</w:t>
      </w:r>
      <w:r w:rsidR="004C1B05">
        <w:t>ach state air agency will review the reporting frequency requirements in its existing SIP</w:t>
      </w:r>
      <w:r w:rsidR="00B11F69">
        <w:t xml:space="preserve"> to: </w:t>
      </w:r>
      <w:r w:rsidR="008B6A3F">
        <w:t>(i) </w:t>
      </w:r>
      <w:r w:rsidR="004C1B05">
        <w:t xml:space="preserve">ensure that </w:t>
      </w:r>
      <w:r w:rsidR="00B11F69">
        <w:t>the SIP</w:t>
      </w:r>
      <w:r w:rsidR="008B6A3F">
        <w:t xml:space="preserve"> meets the </w:t>
      </w:r>
      <w:r w:rsidR="004C1B05">
        <w:t xml:space="preserve">minimum requirements for reporting frequency </w:t>
      </w:r>
      <w:r w:rsidR="008B6A3F">
        <w:t xml:space="preserve">applicable to </w:t>
      </w:r>
      <w:r w:rsidR="004C1B05">
        <w:t>Appendix P source categories</w:t>
      </w:r>
      <w:r w:rsidR="00B11F69">
        <w:t>; and (ii) </w:t>
      </w:r>
      <w:r w:rsidR="004C1B05">
        <w:t xml:space="preserve">determine the extent to which </w:t>
      </w:r>
      <w:r w:rsidR="00FE3CC1">
        <w:t>the stat</w:t>
      </w:r>
      <w:r w:rsidR="004C1B05">
        <w:t xml:space="preserve">e will revise its SIP in a manner consistent with the </w:t>
      </w:r>
      <w:r w:rsidR="00B11F69">
        <w:t xml:space="preserve">change in </w:t>
      </w:r>
      <w:r w:rsidR="004C1B05">
        <w:t xml:space="preserve">Appendix P </w:t>
      </w:r>
      <w:r w:rsidR="00B11F69">
        <w:t>minimum requirements</w:t>
      </w:r>
      <w:r w:rsidR="004C1B05">
        <w:t>.</w:t>
      </w:r>
      <w:r w:rsidR="005421CC">
        <w:t xml:space="preserve"> For purposes of this document, the EPA </w:t>
      </w:r>
      <w:r w:rsidR="00283811">
        <w:t xml:space="preserve">conservatively </w:t>
      </w:r>
      <w:r w:rsidR="005421CC">
        <w:t xml:space="preserve">assumes that every state will elect to prepare and submit </w:t>
      </w:r>
      <w:r w:rsidR="00C915CC">
        <w:t>(</w:t>
      </w:r>
      <w:r w:rsidR="0076088C">
        <w:t>to i</w:t>
      </w:r>
      <w:r w:rsidR="00C915CC">
        <w:t>t</w:t>
      </w:r>
      <w:r w:rsidR="0076088C">
        <w:t>s designated EPA Regional Office</w:t>
      </w:r>
      <w:r w:rsidR="00C915CC">
        <w:t>)</w:t>
      </w:r>
      <w:r w:rsidR="0076088C">
        <w:t xml:space="preserve"> </w:t>
      </w:r>
      <w:r w:rsidR="005421CC">
        <w:t>a single SIP revision that includes an Appendix P-</w:t>
      </w:r>
      <w:r w:rsidR="00943EAF">
        <w:t>related</w:t>
      </w:r>
      <w:r w:rsidR="005421CC">
        <w:t xml:space="preserve"> provision.</w:t>
      </w:r>
    </w:p>
    <w:p w:rsidR="00F9797E" w:rsidP="00685871" w:rsidRDefault="005810D0" w14:paraId="3E02334C" w14:textId="60748B8B">
      <w:pPr>
        <w:pStyle w:val="NormalPar"/>
        <w:numPr>
          <w:ilvl w:val="0"/>
          <w:numId w:val="3"/>
        </w:numPr>
      </w:pPr>
      <w:r>
        <w:rPr>
          <w:b/>
        </w:rPr>
        <w:t>The EPA.</w:t>
      </w:r>
      <w:r>
        <w:t xml:space="preserve"> </w:t>
      </w:r>
      <w:r w:rsidR="00924B13">
        <w:t>Regional Office program personnel</w:t>
      </w:r>
      <w:r>
        <w:t xml:space="preserve"> of the EPA</w:t>
      </w:r>
      <w:r w:rsidR="00924B13">
        <w:t xml:space="preserve"> will review </w:t>
      </w:r>
      <w:r w:rsidR="005421CC">
        <w:t>one SIP submission that includes an Appendix P-</w:t>
      </w:r>
      <w:r w:rsidR="00943EAF">
        <w:t>rela</w:t>
      </w:r>
      <w:r w:rsidR="005421CC">
        <w:t xml:space="preserve">ted provision from each state. </w:t>
      </w:r>
      <w:r w:rsidR="00851860">
        <w:t xml:space="preserve">The EPA’s </w:t>
      </w:r>
      <w:r w:rsidR="00F7692A">
        <w:t xml:space="preserve">role in the </w:t>
      </w:r>
      <w:r w:rsidR="00851860">
        <w:t xml:space="preserve">SIP review process involves evaluation of each submitted provision to ensure that the provision serves the state in implementing and enforcing the CAA. Among criteria against which the EPA </w:t>
      </w:r>
      <w:r w:rsidR="00BB681D">
        <w:t>evaluates SIP submissions are the minimum requirements specified under Part 51. Pro</w:t>
      </w:r>
      <w:r w:rsidR="00851860">
        <w:t xml:space="preserve">visions that </w:t>
      </w:r>
      <w:r w:rsidR="00BB681D">
        <w:t xml:space="preserve">meet </w:t>
      </w:r>
      <w:r w:rsidR="00851860">
        <w:t>CAA requirements will be approved by the EPA into the SIP</w:t>
      </w:r>
      <w:r w:rsidR="00B961E4">
        <w:t>. The approval of each state’s SIP and SIP revisions is recorded under 40 CFR Part 52.</w:t>
      </w:r>
    </w:p>
    <w:p w:rsidRPr="00CD4D75" w:rsidR="00EC0759" w:rsidP="00D73CF4" w:rsidRDefault="0085396E" w14:paraId="23DAC1B1" w14:textId="25B21494">
      <w:pPr>
        <w:pStyle w:val="Heading1"/>
      </w:pPr>
      <w:bookmarkStart w:name="_Toc510026292" w:id="14"/>
      <w:r w:rsidRPr="00CD4D75">
        <w:t>3.</w:t>
      </w:r>
      <w:r w:rsidRPr="00CD4D75">
        <w:tab/>
      </w:r>
      <w:r w:rsidRPr="00CD4D75" w:rsidR="00EC0759">
        <w:t>NONDUPLICATION, CONSULTATIONS</w:t>
      </w:r>
      <w:r w:rsidR="00B563A5">
        <w:t>,</w:t>
      </w:r>
      <w:r w:rsidRPr="00CD4D75" w:rsidR="00EC0759">
        <w:t xml:space="preserve"> AND OTHER COLLECTION CRITERIA</w:t>
      </w:r>
      <w:bookmarkEnd w:id="14"/>
    </w:p>
    <w:p w:rsidR="00EC0759" w:rsidP="00D73CF4" w:rsidRDefault="0085396E" w14:paraId="7454FCFA" w14:textId="66B0935E">
      <w:pPr>
        <w:pStyle w:val="Heading2"/>
      </w:pPr>
      <w:bookmarkStart w:name="_Toc510026293" w:id="15"/>
      <w:r w:rsidRPr="00CD4D75">
        <w:t>3(a)</w:t>
      </w:r>
      <w:r w:rsidRPr="00CD4D75">
        <w:tab/>
      </w:r>
      <w:r w:rsidRPr="00CD4D75" w:rsidR="0079560A">
        <w:t>Non</w:t>
      </w:r>
      <w:r w:rsidR="00B563A5">
        <w:t>d</w:t>
      </w:r>
      <w:r w:rsidRPr="00CD4D75" w:rsidR="0079560A">
        <w:t>uplication</w:t>
      </w:r>
      <w:bookmarkEnd w:id="15"/>
    </w:p>
    <w:p w:rsidR="004A74F1" w:rsidP="005810D0" w:rsidRDefault="00FF2BF8" w14:paraId="30D04297" w14:textId="69D6304F">
      <w:pPr>
        <w:pStyle w:val="NormalPar"/>
      </w:pPr>
      <w:r>
        <w:t xml:space="preserve">Among the EPA’s SIP preparation regulations, </w:t>
      </w:r>
      <w:r w:rsidR="005810D0">
        <w:t>Appe</w:t>
      </w:r>
      <w:r w:rsidR="001221C1">
        <w:t>n</w:t>
      </w:r>
      <w:r w:rsidR="005810D0">
        <w:t xml:space="preserve">dix P </w:t>
      </w:r>
      <w:r>
        <w:t xml:space="preserve">to Part 51 </w:t>
      </w:r>
      <w:r w:rsidR="005810D0">
        <w:t xml:space="preserve">was promulgated in </w:t>
      </w:r>
      <w:r w:rsidR="001221C1">
        <w:t xml:space="preserve">1975, </w:t>
      </w:r>
      <w:r>
        <w:t xml:space="preserve">with a requirement that each state adopt </w:t>
      </w:r>
      <w:r w:rsidR="004C02AA">
        <w:t>minimum specifications for Appendix P sources by October 6, 1976.</w:t>
      </w:r>
      <w:r w:rsidR="004C02AA">
        <w:rPr>
          <w:rStyle w:val="FootnoteReference"/>
        </w:rPr>
        <w:footnoteReference w:id="5"/>
      </w:r>
      <w:r w:rsidR="004C02AA">
        <w:t xml:space="preserve"> </w:t>
      </w:r>
      <w:r w:rsidR="008C3DCD">
        <w:t>For purposes of this document, the EPA assumes that all s</w:t>
      </w:r>
      <w:r w:rsidR="004C02AA">
        <w:t>tates a</w:t>
      </w:r>
      <w:r w:rsidR="005810D0">
        <w:t>lready have SIPs t</w:t>
      </w:r>
      <w:r w:rsidR="004C02AA">
        <w:t xml:space="preserve">hat </w:t>
      </w:r>
      <w:r w:rsidR="005810D0">
        <w:t>address Part 51 requirements for Appendix P sources.</w:t>
      </w:r>
      <w:r w:rsidR="001221C1">
        <w:t xml:space="preserve"> The subject rule</w:t>
      </w:r>
      <w:r w:rsidR="00EC16D9">
        <w:t xml:space="preserve"> as proposed</w:t>
      </w:r>
      <w:r w:rsidR="004C02AA">
        <w:t xml:space="preserve">, by changing one minimum specification for SIPs, </w:t>
      </w:r>
      <w:r w:rsidR="008A0ABA">
        <w:t xml:space="preserve">does </w:t>
      </w:r>
      <w:r w:rsidR="004C02AA">
        <w:t>solicit SIP revisions from states that choose to reflect that change (a relaxation in reporting frequency)</w:t>
      </w:r>
      <w:r w:rsidR="008C3DCD">
        <w:t xml:space="preserve"> in their SIPs</w:t>
      </w:r>
      <w:r w:rsidR="004C02AA">
        <w:t xml:space="preserve">. However, the subject rule </w:t>
      </w:r>
      <w:r w:rsidR="00EC16D9">
        <w:t xml:space="preserve">would </w:t>
      </w:r>
      <w:r w:rsidR="004C02AA">
        <w:t xml:space="preserve">not </w:t>
      </w:r>
      <w:r w:rsidR="001221C1">
        <w:t xml:space="preserve">require any </w:t>
      </w:r>
      <w:r w:rsidR="004A74F1">
        <w:t xml:space="preserve">duplication of effort, such as to require a SIP revision for reapproval of </w:t>
      </w:r>
      <w:r w:rsidR="008C3DCD">
        <w:t xml:space="preserve">unchanged </w:t>
      </w:r>
      <w:r w:rsidR="004A74F1">
        <w:t xml:space="preserve">Appendix P-related requirements </w:t>
      </w:r>
      <w:r w:rsidR="008C3DCD">
        <w:t xml:space="preserve">that </w:t>
      </w:r>
      <w:r w:rsidR="004A74F1">
        <w:t>already satisf</w:t>
      </w:r>
      <w:r w:rsidR="008C3DCD">
        <w:t>y the minimum specifications</w:t>
      </w:r>
      <w:r w:rsidR="004A74F1">
        <w:t>.</w:t>
      </w:r>
      <w:r w:rsidR="000D7591">
        <w:t xml:space="preserve"> </w:t>
      </w:r>
    </w:p>
    <w:p w:rsidR="00272009" w:rsidP="001A6404" w:rsidRDefault="00D928E9" w14:paraId="620EC046" w14:textId="120B3229">
      <w:pPr>
        <w:pStyle w:val="NormalPar"/>
      </w:pPr>
      <w:r>
        <w:t xml:space="preserve">As described in greater detail under section 2(a) of this document, states’ SIP revision activities are typically numerous and ongoing. </w:t>
      </w:r>
      <w:r w:rsidR="002046A5">
        <w:t xml:space="preserve">The EPA examined </w:t>
      </w:r>
      <w:r w:rsidR="00BF10A0">
        <w:t xml:space="preserve">numerous </w:t>
      </w:r>
      <w:r w:rsidR="00280B55">
        <w:t xml:space="preserve">existing </w:t>
      </w:r>
      <w:r w:rsidR="00BF10A0">
        <w:t>information collections</w:t>
      </w:r>
      <w:r w:rsidRPr="00F40900" w:rsidR="00F40900">
        <w:t xml:space="preserve"> </w:t>
      </w:r>
      <w:r w:rsidR="00F40900">
        <w:t xml:space="preserve">but identified none that appear to address burden associated with SIP revisions to address the subject rule’s Appendix P change. </w:t>
      </w:r>
      <w:r w:rsidR="004A7D1F">
        <w:t xml:space="preserve">Examined </w:t>
      </w:r>
      <w:r w:rsidR="00F40900">
        <w:t>information collections that specifically involve SIP submissions include those listed below (</w:t>
      </w:r>
      <w:r w:rsidR="00BF10A0">
        <w:t xml:space="preserve">in reverse chronological order </w:t>
      </w:r>
      <w:r w:rsidR="00F40900">
        <w:t xml:space="preserve">according to </w:t>
      </w:r>
      <w:r w:rsidR="00F40900">
        <w:lastRenderedPageBreak/>
        <w:t xml:space="preserve">the upload date reported on the OMB website for ICRs, </w:t>
      </w:r>
      <w:hyperlink w:history="1" r:id="rId14">
        <w:r w:rsidRPr="00E158D3" w:rsidR="00E158D3">
          <w:rPr>
            <w:rStyle w:val="Hyperlink"/>
          </w:rPr>
          <w:t>https://www.reginfo.gov/public/do/PRAMain</w:t>
        </w:r>
      </w:hyperlink>
      <w:r w:rsidR="00F40900">
        <w:t xml:space="preserve">). </w:t>
      </w:r>
    </w:p>
    <w:p w:rsidR="00500564" w:rsidP="00EE16DD" w:rsidRDefault="00B0439A" w14:paraId="01472806" w14:textId="37502CC9">
      <w:pPr>
        <w:numPr>
          <w:ilvl w:val="0"/>
          <w:numId w:val="20"/>
        </w:numPr>
        <w:spacing w:before="120" w:after="120"/>
      </w:pPr>
      <w:r w:rsidRPr="007B1E5D">
        <w:rPr>
          <w:u w:val="single"/>
        </w:rPr>
        <w:t>“</w:t>
      </w:r>
      <w:r w:rsidRPr="007B1E5D" w:rsidR="00E275A9">
        <w:rPr>
          <w:u w:val="single"/>
        </w:rPr>
        <w:t>Prevention of Significant Deterioration and Nonattainment New Source Review</w:t>
      </w:r>
      <w:r w:rsidRPr="007B1E5D">
        <w:rPr>
          <w:u w:val="single"/>
        </w:rPr>
        <w:t xml:space="preserve">,” </w:t>
      </w:r>
      <w:r w:rsidRPr="007B1E5D" w:rsidR="00103C77">
        <w:rPr>
          <w:u w:val="single"/>
        </w:rPr>
        <w:t xml:space="preserve">renewal ICR, </w:t>
      </w:r>
      <w:r w:rsidRPr="007B1E5D">
        <w:rPr>
          <w:u w:val="single"/>
        </w:rPr>
        <w:t>OMB Co</w:t>
      </w:r>
      <w:r w:rsidR="00280E25">
        <w:rPr>
          <w:u w:val="single"/>
        </w:rPr>
        <w:t>ntrol No. 2060­</w:t>
      </w:r>
      <w:r w:rsidRPr="007B1E5D">
        <w:rPr>
          <w:u w:val="single"/>
        </w:rPr>
        <w:t>0003, EPA Tracking No. 1230.32.</w:t>
      </w:r>
      <w:r>
        <w:t xml:space="preserve"> Per </w:t>
      </w:r>
      <w:r w:rsidR="00EC59A4">
        <w:t>Sup</w:t>
      </w:r>
      <w:r>
        <w:t xml:space="preserve">porting Statement uploaded </w:t>
      </w:r>
      <w:r w:rsidR="00E275A9">
        <w:t>2/24/17</w:t>
      </w:r>
      <w:r>
        <w:t xml:space="preserve">, </w:t>
      </w:r>
      <w:r w:rsidR="005A3FEB">
        <w:t xml:space="preserve">the </w:t>
      </w:r>
      <w:r w:rsidR="00E275A9">
        <w:t xml:space="preserve">estimated burden </w:t>
      </w:r>
      <w:r w:rsidR="005A3FEB">
        <w:t xml:space="preserve">is primarily associated with activities such as </w:t>
      </w:r>
      <w:r w:rsidR="00E275A9">
        <w:t xml:space="preserve">submittal and processing of NSR permit applications and issuance of </w:t>
      </w:r>
      <w:r w:rsidR="005A3FEB">
        <w:t>preconstruction permits. For activities associated with SIP submissions, the identified ICR attributes 40 hours for each of 58 SIP revisio</w:t>
      </w:r>
      <w:r w:rsidR="00280E25">
        <w:t>ns to burden on states (Table 6­</w:t>
      </w:r>
      <w:r w:rsidR="005A3FEB">
        <w:t>2) and 5 hours for each of 58 SIP review</w:t>
      </w:r>
      <w:r w:rsidR="00280E25">
        <w:t>s to burden on the EPA (Table 6­</w:t>
      </w:r>
      <w:r w:rsidR="005A3FEB">
        <w:t>3).</w:t>
      </w:r>
    </w:p>
    <w:p w:rsidR="00B72C35" w:rsidP="00EE16DD" w:rsidRDefault="00EC59A4" w14:paraId="177D7A4D" w14:textId="09D89F77">
      <w:pPr>
        <w:numPr>
          <w:ilvl w:val="0"/>
          <w:numId w:val="20"/>
        </w:numPr>
        <w:spacing w:before="120" w:after="120"/>
      </w:pPr>
      <w:r w:rsidRPr="007B1E5D">
        <w:rPr>
          <w:u w:val="single"/>
        </w:rPr>
        <w:t>“PM</w:t>
      </w:r>
      <w:r w:rsidRPr="007B1E5D">
        <w:rPr>
          <w:u w:val="single"/>
          <w:vertAlign w:val="subscript"/>
        </w:rPr>
        <w:t>2.5</w:t>
      </w:r>
      <w:r w:rsidRPr="007B1E5D">
        <w:rPr>
          <w:u w:val="single"/>
        </w:rPr>
        <w:t xml:space="preserve"> National Ambient Air Quality Standards State Implementation Plan Requirements Rule,” </w:t>
      </w:r>
      <w:r w:rsidRPr="007B1E5D" w:rsidR="00103C77">
        <w:rPr>
          <w:u w:val="single"/>
        </w:rPr>
        <w:t xml:space="preserve">renewal ICR, </w:t>
      </w:r>
      <w:r w:rsidR="00280E25">
        <w:rPr>
          <w:u w:val="single"/>
        </w:rPr>
        <w:t>OMB Control No. 2060­</w:t>
      </w:r>
      <w:r w:rsidRPr="007B1E5D">
        <w:rPr>
          <w:u w:val="single"/>
        </w:rPr>
        <w:t>0611, EPA Tracking No. 2258.04.</w:t>
      </w:r>
      <w:r>
        <w:t xml:space="preserve"> Per Supporting Statement uploaded 8/24/16, </w:t>
      </w:r>
      <w:r w:rsidR="006773EA">
        <w:t>the estimated burden is primarily associated with developing and submitting SIPs to attain the PM</w:t>
      </w:r>
      <w:r w:rsidRPr="006773EA" w:rsidR="006773EA">
        <w:rPr>
          <w:vertAlign w:val="subscript"/>
        </w:rPr>
        <w:t>2.5</w:t>
      </w:r>
      <w:r w:rsidR="006773EA">
        <w:t xml:space="preserve"> NAAQS. </w:t>
      </w:r>
      <w:r w:rsidR="003A499A">
        <w:t>The identified ICR</w:t>
      </w:r>
      <w:r w:rsidR="00B3248E">
        <w:t>, in Table </w:t>
      </w:r>
      <w:r w:rsidR="00EE16DD">
        <w:t>7</w:t>
      </w:r>
      <w:r w:rsidR="00103CC0">
        <w:t>,</w:t>
      </w:r>
      <w:r w:rsidR="00EE16DD">
        <w:t xml:space="preserve"> </w:t>
      </w:r>
      <w:r w:rsidR="00103CC0">
        <w:t xml:space="preserve">specific to the 2012 NAAQS, </w:t>
      </w:r>
      <w:r w:rsidR="00EE16DD">
        <w:t>attributes 126,000 hours to total incremental burden on states and 13,860 hours to total incremental burden on the EPA</w:t>
      </w:r>
      <w:r w:rsidR="00103CC0">
        <w:t xml:space="preserve">. The identified ICR, in Table 8, specific to the 1997 and 2006 NAAQS, </w:t>
      </w:r>
      <w:r w:rsidR="003A499A">
        <w:t xml:space="preserve">attributes </w:t>
      </w:r>
      <w:r w:rsidR="00103CC0">
        <w:t>145,800</w:t>
      </w:r>
      <w:r w:rsidR="003A499A">
        <w:t xml:space="preserve"> hours to total incremental burden on states and </w:t>
      </w:r>
      <w:r w:rsidR="00103CC0">
        <w:t>16,038</w:t>
      </w:r>
      <w:r w:rsidR="003A499A">
        <w:t> hours to total incremental burden on the EPA.</w:t>
      </w:r>
    </w:p>
    <w:p w:rsidRPr="00197F2C" w:rsidR="00197F2C" w:rsidP="00EE16DD" w:rsidRDefault="00197F2C" w14:paraId="59B35089" w14:textId="5A25F412">
      <w:pPr>
        <w:numPr>
          <w:ilvl w:val="0"/>
          <w:numId w:val="20"/>
        </w:numPr>
        <w:spacing w:before="120" w:after="120"/>
      </w:pPr>
      <w:r w:rsidRPr="00197F2C">
        <w:rPr>
          <w:u w:val="single"/>
        </w:rPr>
        <w:t>“Implementation of the 2008 National Ambient Air Quality Standards for Ozone: State Implementation Plan Requirements,” renewal IC</w:t>
      </w:r>
      <w:r w:rsidR="00280E25">
        <w:rPr>
          <w:u w:val="single"/>
        </w:rPr>
        <w:t>R, OMB Control No. 2060­</w:t>
      </w:r>
      <w:r w:rsidRPr="00197F2C">
        <w:rPr>
          <w:u w:val="single"/>
        </w:rPr>
        <w:t>0695, EPA Tracking No. 2347.02.</w:t>
      </w:r>
      <w:r w:rsidRPr="00197F2C">
        <w:t xml:space="preserve"> Per Supporting Statement uploaded</w:t>
      </w:r>
      <w:r>
        <w:t xml:space="preserve"> 8/16/16, the estimated burden is primarily associated with meeting attainment demonstration requirements and with “reasonable further progress” (RFP) and “reasonably available control technology” (RACT) SIP submissions, to attain and maintain the </w:t>
      </w:r>
      <w:r w:rsidR="00735E74">
        <w:t>2008</w:t>
      </w:r>
      <w:r>
        <w:t xml:space="preserve"> 8-hour ozone NAAQS. For those activities (including but not limited to the SIP submissions), the identified ICR in Table 7 attributes </w:t>
      </w:r>
      <w:r w:rsidR="00735E74">
        <w:t>120</w:t>
      </w:r>
      <w:r>
        <w:t xml:space="preserve">,000 hours to total incremental burden on states and </w:t>
      </w:r>
      <w:r w:rsidR="00735E74">
        <w:t>24,200</w:t>
      </w:r>
      <w:r>
        <w:t> hours to total incremental burden on the EPA</w:t>
      </w:r>
      <w:r w:rsidR="00280E25">
        <w:t>.</w:t>
      </w:r>
    </w:p>
    <w:p w:rsidR="00E275A9" w:rsidP="00EE16DD" w:rsidRDefault="00103C77" w14:paraId="085E6DEE" w14:textId="67F9FAB5">
      <w:pPr>
        <w:numPr>
          <w:ilvl w:val="0"/>
          <w:numId w:val="20"/>
        </w:numPr>
        <w:spacing w:before="120" w:after="120"/>
      </w:pPr>
      <w:r w:rsidRPr="007B1E5D">
        <w:rPr>
          <w:u w:val="single"/>
        </w:rPr>
        <w:t>“</w:t>
      </w:r>
      <w:r w:rsidRPr="007B1E5D" w:rsidR="00E275A9">
        <w:rPr>
          <w:u w:val="single"/>
        </w:rPr>
        <w:t>Regional Haze Regulations</w:t>
      </w:r>
      <w:r w:rsidRPr="007B1E5D">
        <w:rPr>
          <w:u w:val="single"/>
        </w:rPr>
        <w:t>,” renewal ICR, OMB Control No</w:t>
      </w:r>
      <w:r w:rsidR="00280E25">
        <w:rPr>
          <w:u w:val="single"/>
        </w:rPr>
        <w:t>. 2060­</w:t>
      </w:r>
      <w:r w:rsidRPr="007B1E5D">
        <w:rPr>
          <w:u w:val="single"/>
        </w:rPr>
        <w:t>0421, EPA Tracking No. </w:t>
      </w:r>
      <w:r w:rsidRPr="007B1E5D" w:rsidR="00E275A9">
        <w:rPr>
          <w:u w:val="single"/>
        </w:rPr>
        <w:t>1813.09.</w:t>
      </w:r>
      <w:r w:rsidR="00E275A9">
        <w:t xml:space="preserve"> </w:t>
      </w:r>
      <w:r>
        <w:t>Per Supporting Statement uploade</w:t>
      </w:r>
      <w:r w:rsidR="00E275A9">
        <w:t>d 2/26/16</w:t>
      </w:r>
      <w:r>
        <w:t xml:space="preserve">, </w:t>
      </w:r>
      <w:r w:rsidR="00C4553E">
        <w:t xml:space="preserve">the estimated burden is primarily associated with developing interim progress reports and </w:t>
      </w:r>
      <w:r w:rsidR="004109A5">
        <w:t xml:space="preserve">with developing and submitting periodic comprehensive </w:t>
      </w:r>
      <w:r w:rsidR="00C4553E">
        <w:t xml:space="preserve">SIP revisions </w:t>
      </w:r>
      <w:r w:rsidR="00364A7E">
        <w:t xml:space="preserve">as required by the regional haze rule. For activities associated with </w:t>
      </w:r>
      <w:r w:rsidR="00103CC0">
        <w:t xml:space="preserve">the periodic comprehensive </w:t>
      </w:r>
      <w:r w:rsidR="006E1D83">
        <w:t>SIP submissions</w:t>
      </w:r>
      <w:r w:rsidR="00364A7E">
        <w:t xml:space="preserve">, the identified ICR attributes </w:t>
      </w:r>
      <w:r w:rsidR="00103CC0">
        <w:t>500</w:t>
      </w:r>
      <w:r w:rsidR="00364A7E">
        <w:t xml:space="preserve"> hours </w:t>
      </w:r>
      <w:r w:rsidR="006E3642">
        <w:t xml:space="preserve">to per-plan </w:t>
      </w:r>
      <w:r w:rsidR="00364A7E">
        <w:t xml:space="preserve">burden on states (Table 6.5) and 400 hours </w:t>
      </w:r>
      <w:r w:rsidR="006E3642">
        <w:t xml:space="preserve">to per-plan </w:t>
      </w:r>
      <w:r w:rsidR="00364A7E">
        <w:t>burden on the implementing federal agencies (including the EPA</w:t>
      </w:r>
      <w:r w:rsidR="006E3642">
        <w:t>; Table 6.4</w:t>
      </w:r>
      <w:r w:rsidR="00364A7E">
        <w:t>).</w:t>
      </w:r>
    </w:p>
    <w:p w:rsidR="006D402A" w:rsidP="008E3E4D" w:rsidRDefault="00647C8D" w14:paraId="753D74E3" w14:textId="58AEB975">
      <w:pPr>
        <w:numPr>
          <w:ilvl w:val="0"/>
          <w:numId w:val="20"/>
        </w:numPr>
        <w:spacing w:before="120" w:after="120"/>
      </w:pPr>
      <w:r w:rsidRPr="00223AE4">
        <w:rPr>
          <w:u w:val="single"/>
        </w:rPr>
        <w:t>“</w:t>
      </w:r>
      <w:r w:rsidRPr="00223AE4" w:rsidR="00280B55">
        <w:rPr>
          <w:u w:val="single"/>
        </w:rPr>
        <w:t>8</w:t>
      </w:r>
      <w:r w:rsidRPr="00223AE4" w:rsidR="00C071F8">
        <w:rPr>
          <w:u w:val="single"/>
        </w:rPr>
        <w:t xml:space="preserve">-hour Ozone </w:t>
      </w:r>
      <w:r w:rsidRPr="00223AE4" w:rsidR="00280B55">
        <w:rPr>
          <w:u w:val="single"/>
        </w:rPr>
        <w:t>National Ambient Air Quality Standard Implementation Rule,” renewal ICR, OMB Control No. </w:t>
      </w:r>
      <w:r w:rsidR="00280E25">
        <w:rPr>
          <w:u w:val="single"/>
        </w:rPr>
        <w:t>2060­</w:t>
      </w:r>
      <w:r w:rsidRPr="00223AE4" w:rsidR="00280B55">
        <w:rPr>
          <w:u w:val="single"/>
        </w:rPr>
        <w:t>0594, EPA Tracking No. </w:t>
      </w:r>
      <w:r w:rsidRPr="00223AE4" w:rsidR="00C071F8">
        <w:rPr>
          <w:u w:val="single"/>
        </w:rPr>
        <w:t>2236.04.</w:t>
      </w:r>
      <w:r w:rsidR="00C071F8">
        <w:t xml:space="preserve"> </w:t>
      </w:r>
      <w:r w:rsidR="00280B55">
        <w:t>Per Supporting Statement u</w:t>
      </w:r>
      <w:r w:rsidR="00C071F8">
        <w:t>ploaded 11/12/13</w:t>
      </w:r>
      <w:r w:rsidR="00280B55">
        <w:t xml:space="preserve">, the estimated burden is </w:t>
      </w:r>
      <w:r w:rsidR="006E1D83">
        <w:t xml:space="preserve">primarily </w:t>
      </w:r>
      <w:r w:rsidR="00280B55">
        <w:t xml:space="preserve">associated </w:t>
      </w:r>
      <w:r w:rsidR="006E1D83">
        <w:t xml:space="preserve">with meeting attainment demonstration requirements and with </w:t>
      </w:r>
      <w:r w:rsidR="00B3248E">
        <w:t>“reasonable further progress” (RFP)</w:t>
      </w:r>
      <w:r w:rsidR="00280B55">
        <w:t xml:space="preserve"> </w:t>
      </w:r>
      <w:r w:rsidR="00B3248E">
        <w:t>and “reasonably available control technology” (RACT) SIP</w:t>
      </w:r>
      <w:r w:rsidR="006E1D83">
        <w:t xml:space="preserve"> submissions</w:t>
      </w:r>
      <w:r w:rsidR="00B3248E">
        <w:t>,</w:t>
      </w:r>
      <w:r w:rsidR="00280B55">
        <w:t xml:space="preserve"> </w:t>
      </w:r>
      <w:r w:rsidR="00EB648B">
        <w:t>to attain and maintain the 8-hour ozone NAAQS</w:t>
      </w:r>
      <w:r w:rsidR="00B94219">
        <w:t>, accounting for the transition from implementing the 1997 standard to implementing the 2008 standard</w:t>
      </w:r>
      <w:r w:rsidR="00EB648B">
        <w:t>.</w:t>
      </w:r>
      <w:r w:rsidR="006E1D83">
        <w:t xml:space="preserve"> For those activities (including but not limited to the SIP submissions), the identified ICR </w:t>
      </w:r>
      <w:r w:rsidR="005F2748">
        <w:t xml:space="preserve">in Table 7 </w:t>
      </w:r>
      <w:r w:rsidR="006E1D83">
        <w:t xml:space="preserve">attributes </w:t>
      </w:r>
      <w:r w:rsidR="005F2748">
        <w:t xml:space="preserve">35,000 hours to </w:t>
      </w:r>
      <w:r w:rsidR="005F2748">
        <w:lastRenderedPageBreak/>
        <w:t>total incremental burden on states and 3,850 hours to total incremental burden on the EPA</w:t>
      </w:r>
      <w:r w:rsidR="00C071F8">
        <w:t>.</w:t>
      </w:r>
    </w:p>
    <w:p w:rsidR="00BF10A0" w:rsidP="00BF10A0" w:rsidRDefault="002046A5" w14:paraId="0AD8093B" w14:textId="2208A0DE">
      <w:pPr>
        <w:pStyle w:val="NormalPar"/>
      </w:pPr>
      <w:r>
        <w:t>Based on</w:t>
      </w:r>
      <w:r w:rsidR="00BF10A0">
        <w:t xml:space="preserve"> its </w:t>
      </w:r>
      <w:r>
        <w:t xml:space="preserve">examination, the EPA concludes that the SIP revisions </w:t>
      </w:r>
      <w:r w:rsidR="0092509A">
        <w:t xml:space="preserve">that would be </w:t>
      </w:r>
      <w:r>
        <w:t xml:space="preserve">solicited by the subject rule are not available from other sources and thus that the information requested under this ICR </w:t>
      </w:r>
      <w:r w:rsidR="0092509A">
        <w:t xml:space="preserve">is </w:t>
      </w:r>
      <w:r>
        <w:t>unique and does not duplicate oth</w:t>
      </w:r>
      <w:r w:rsidR="00BA059F">
        <w:t>er SIP requirement</w:t>
      </w:r>
      <w:r>
        <w:t>s.</w:t>
      </w:r>
      <w:r w:rsidR="00BF10A0">
        <w:t xml:space="preserve"> </w:t>
      </w:r>
    </w:p>
    <w:p w:rsidR="00EC0759" w:rsidP="00D73CF4" w:rsidRDefault="0085396E" w14:paraId="6E11783C" w14:textId="3E26B404">
      <w:pPr>
        <w:pStyle w:val="Heading2"/>
      </w:pPr>
      <w:bookmarkStart w:name="_Toc510026294" w:id="16"/>
      <w:r w:rsidRPr="00CD4D75">
        <w:t>3(b)</w:t>
      </w:r>
      <w:r w:rsidRPr="00CD4D75">
        <w:tab/>
      </w:r>
      <w:r w:rsidRPr="00CD4D75" w:rsidR="00DA5B08">
        <w:t>Public Notice Required Prior to ICR Submission to</w:t>
      </w:r>
      <w:r w:rsidRPr="00CD4D75" w:rsidR="00EC0759">
        <w:t xml:space="preserve"> OMB</w:t>
      </w:r>
      <w:bookmarkEnd w:id="16"/>
    </w:p>
    <w:p w:rsidR="00542407" w:rsidP="00FC0645" w:rsidRDefault="0027167B" w14:paraId="3FDFF3E7" w14:textId="1B2D5EA8">
      <w:pPr>
        <w:pStyle w:val="NormalPar"/>
      </w:pPr>
      <w:r>
        <w:t>Because th</w:t>
      </w:r>
      <w:r w:rsidR="00944623">
        <w:t>e</w:t>
      </w:r>
      <w:r w:rsidR="0092509A">
        <w:t xml:space="preserve"> Proposed Rule </w:t>
      </w:r>
      <w:r w:rsidR="00944623">
        <w:t xml:space="preserve">ICR is a request for clearance for a </w:t>
      </w:r>
      <w:r w:rsidR="0092509A">
        <w:t xml:space="preserve">proposed </w:t>
      </w:r>
      <w:r w:rsidR="00944623">
        <w:t xml:space="preserve">initial collection rather than for renewal of clearance for an existing collection, the EPA </w:t>
      </w:r>
      <w:r w:rsidR="00320C7B">
        <w:t xml:space="preserve">is </w:t>
      </w:r>
      <w:r w:rsidR="00F564EE">
        <w:t>solicit</w:t>
      </w:r>
      <w:r w:rsidR="00320C7B">
        <w:t xml:space="preserve">ing </w:t>
      </w:r>
      <w:r w:rsidR="00F564EE">
        <w:t xml:space="preserve">public comment </w:t>
      </w:r>
      <w:r>
        <w:t xml:space="preserve">on the </w:t>
      </w:r>
      <w:r w:rsidR="00944623">
        <w:t xml:space="preserve">ICR as part of the </w:t>
      </w:r>
      <w:r w:rsidR="00A57917">
        <w:t>same notice in which the EPA propose</w:t>
      </w:r>
      <w:r w:rsidR="00320C7B">
        <w:t>s</w:t>
      </w:r>
      <w:r w:rsidR="00A57917">
        <w:t xml:space="preserve"> to revise the subject rule</w:t>
      </w:r>
      <w:r w:rsidR="000118C6">
        <w:t xml:space="preserve">. </w:t>
      </w:r>
      <w:r xmlns:w="http://schemas.openxmlformats.org/wordprocessingml/2006/main" w:rsidR="00664423">
        <w:t>EPA will address any comments received in the ICR for the subsequent final rule.</w:t>
      </w:r>
    </w:p>
    <w:p w:rsidR="00EC0759" w:rsidP="00D73CF4" w:rsidRDefault="0085396E" w14:paraId="0D9CB8C4" w14:textId="59FC0DAA">
      <w:pPr>
        <w:pStyle w:val="Heading2"/>
      </w:pPr>
      <w:bookmarkStart w:name="_Toc510026295" w:id="18"/>
      <w:r w:rsidRPr="00CD4D75">
        <w:t>3(c)</w:t>
      </w:r>
      <w:r w:rsidRPr="00CD4D75">
        <w:tab/>
      </w:r>
      <w:r w:rsidRPr="00CD4D75" w:rsidR="0044667E">
        <w:t>Consultations</w:t>
      </w:r>
      <w:bookmarkEnd w:id="18"/>
    </w:p>
    <w:p w:rsidRPr="009076C5" w:rsidR="009076C5" w:rsidP="009076C5" w:rsidRDefault="009076C5" w14:paraId="690A3D5E" w14:textId="610E8A41">
      <w:pPr>
        <w:pStyle w:val="NormalPar"/>
      </w:pPr>
      <w:r w:rsidRPr="009076C5">
        <w:t>As specified in the OMB’s r</w:t>
      </w:r>
      <w:r w:rsidR="009E48CD">
        <w:t>egulation at 5 CFR </w:t>
      </w:r>
      <w:r w:rsidRPr="009076C5">
        <w:t xml:space="preserve">1320.8(d)(1), an agency should consult with potential respondents and other members of the public prior to submitting an ICR to OMB for approval. </w:t>
      </w:r>
      <w:commentRangeStart w:id="19"/>
      <w:commentRangeEnd w:id="19"/>
      <w:r w:rsidR="00664423">
        <w:rPr>
          <w:rStyle w:val="CommentReference"/>
        </w:rPr>
        <w:commentReference w:id="19"/>
      </w:r>
    </w:p>
    <w:p w:rsidR="00EC0759" w:rsidP="00D73CF4" w:rsidRDefault="005A3444" w14:paraId="176D3CD6" w14:textId="3CCCDC59">
      <w:pPr>
        <w:pStyle w:val="Heading2"/>
      </w:pPr>
      <w:bookmarkStart w:name="_Toc510026296" w:id="21"/>
      <w:r w:rsidRPr="00CD4D75">
        <w:t>3(d)</w:t>
      </w:r>
      <w:r w:rsidRPr="00CD4D75">
        <w:tab/>
      </w:r>
      <w:r w:rsidRPr="00CD4D75" w:rsidR="00904A02">
        <w:t>Effects of Less Frequent Collection</w:t>
      </w:r>
      <w:bookmarkEnd w:id="21"/>
    </w:p>
    <w:p w:rsidR="007E3988" w:rsidP="00FC0645" w:rsidRDefault="004B4630" w14:paraId="2B654397" w14:textId="22D6D8B3">
      <w:pPr>
        <w:pStyle w:val="NormalPar"/>
        <w:rPr>
          <w:b/>
        </w:rPr>
      </w:pPr>
      <w:r>
        <w:t>I</w:t>
      </w:r>
      <w:r w:rsidRPr="00CD4D75" w:rsidR="00C96E91">
        <w:t>n general, the</w:t>
      </w:r>
      <w:r w:rsidR="00D72350">
        <w:t xml:space="preserve"> </w:t>
      </w:r>
      <w:r w:rsidR="00320C7B">
        <w:t xml:space="preserve">proposed new </w:t>
      </w:r>
      <w:r w:rsidRPr="00CD4D75" w:rsidR="00C96E91">
        <w:t xml:space="preserve">information collection </w:t>
      </w:r>
      <w:r w:rsidR="00573581">
        <w:t>involves a single SIP revision by each state over the</w:t>
      </w:r>
      <w:r w:rsidR="00D269B7">
        <w:t xml:space="preserve"> requested</w:t>
      </w:r>
      <w:r w:rsidR="00573581">
        <w:t xml:space="preserve"> 3-year collection period</w:t>
      </w:r>
      <w:r w:rsidR="008B7001">
        <w:t>, so this document does not address potential effects of less frequent collection</w:t>
      </w:r>
      <w:r w:rsidR="00573581">
        <w:t>.</w:t>
      </w:r>
      <w:r w:rsidRPr="007E3988" w:rsidR="007E3988">
        <w:rPr>
          <w:b/>
        </w:rPr>
        <w:t xml:space="preserve"> </w:t>
      </w:r>
    </w:p>
    <w:p w:rsidR="00035280" w:rsidP="00FC0645" w:rsidRDefault="00D00337" w14:paraId="52B87B4E" w14:textId="525F3881">
      <w:pPr>
        <w:pStyle w:val="NormalPar"/>
      </w:pPr>
      <w:r>
        <w:t xml:space="preserve">Although the ICR burden estimate </w:t>
      </w:r>
      <w:proofErr w:type="gramStart"/>
      <w:r>
        <w:t>is based on an assumption</w:t>
      </w:r>
      <w:proofErr w:type="gramEnd"/>
      <w:r>
        <w:t xml:space="preserve"> that every state w</w:t>
      </w:r>
      <w:r w:rsidR="00320C7B">
        <w:t xml:space="preserve">ould </w:t>
      </w:r>
      <w:r>
        <w:t>elect to revise its SIP to address reporting frequency for Appendix P sources, the EPA notes that the actual collection may involve a lesser number of Appendix P-</w:t>
      </w:r>
      <w:r w:rsidR="00AB2D16">
        <w:t xml:space="preserve">related </w:t>
      </w:r>
      <w:r>
        <w:t xml:space="preserve">SIP revisions. The reason for the potential difference is that even in light of the subject rule’s change in minimum requirements for SIPs, any given state </w:t>
      </w:r>
      <w:r w:rsidR="00A53E43">
        <w:t xml:space="preserve">may (as is allowed) elect to </w:t>
      </w:r>
      <w:r>
        <w:t>retain its existing SIP requirements</w:t>
      </w:r>
      <w:r w:rsidR="00A53E43">
        <w:t>, such as to require that sources located in the state report</w:t>
      </w:r>
      <w:r w:rsidR="00B21F81">
        <w:t xml:space="preserve"> continuous monitoring system-</w:t>
      </w:r>
      <w:r w:rsidR="00A53E43">
        <w:t>related information on a more frequent basis than the minimum specified for SIPs under Part 51.</w:t>
      </w:r>
      <w:r w:rsidR="008B7001">
        <w:t xml:space="preserve"> </w:t>
      </w:r>
    </w:p>
    <w:p w:rsidR="00EC0759" w:rsidP="00D73CF4" w:rsidRDefault="005A3444" w14:paraId="6C23DE10" w14:textId="238ACB83">
      <w:pPr>
        <w:pStyle w:val="Heading2"/>
      </w:pPr>
      <w:bookmarkStart w:name="_Toc510026297" w:id="22"/>
      <w:r w:rsidRPr="00CD4D75">
        <w:lastRenderedPageBreak/>
        <w:t>3(e)</w:t>
      </w:r>
      <w:r w:rsidRPr="00CD4D75">
        <w:tab/>
      </w:r>
      <w:r w:rsidRPr="00CD4D75" w:rsidR="00904A02">
        <w:t>General Guidelines</w:t>
      </w:r>
      <w:bookmarkEnd w:id="22"/>
    </w:p>
    <w:p w:rsidR="00EF79E5" w:rsidP="00EF79E5" w:rsidRDefault="00EF79E5" w14:paraId="3539B6DE" w14:textId="6B0D0079">
      <w:pPr>
        <w:pStyle w:val="NormalPar"/>
      </w:pPr>
      <w:r>
        <w:t>The EPA is adhering to OMB’s general guidelines for information collections. Th</w:t>
      </w:r>
      <w:r w:rsidR="008A0ABA">
        <w:t xml:space="preserve">e proposed new collection would </w:t>
      </w:r>
      <w:r>
        <w:t>not require any characteristic of the collection of information that warrants the EPA’s justification</w:t>
      </w:r>
      <w:r w:rsidR="0014366E">
        <w:t xml:space="preserve"> (such as listed under 5 CFR Part 1320, “Controlling Paperwork Burdens on the Public,” at 5 CFR 1320.5). For instance, this information collection </w:t>
      </w:r>
      <w:r w:rsidR="008A0ABA">
        <w:t xml:space="preserve">would </w:t>
      </w:r>
      <w:r w:rsidR="0014366E">
        <w:t>not require that any respondent</w:t>
      </w:r>
      <w:r>
        <w:t>:</w:t>
      </w:r>
    </w:p>
    <w:p w:rsidR="00EF79E5" w:rsidP="0014366E" w:rsidRDefault="00EF79E5" w14:paraId="0A47A56A" w14:textId="77777777">
      <w:pPr>
        <w:numPr>
          <w:ilvl w:val="0"/>
          <w:numId w:val="7"/>
        </w:numPr>
      </w:pPr>
      <w:r>
        <w:t>Report information to the Agency more often than quarterly;</w:t>
      </w:r>
    </w:p>
    <w:p w:rsidR="00EF79E5" w:rsidP="0014366E" w:rsidRDefault="00EF79E5" w14:paraId="4FDCE6AB" w14:textId="77777777">
      <w:pPr>
        <w:numPr>
          <w:ilvl w:val="0"/>
          <w:numId w:val="7"/>
        </w:numPr>
      </w:pPr>
      <w:r>
        <w:t>Prepare a written response to a collection of information in fewer than 30 days after receipt of a request;</w:t>
      </w:r>
    </w:p>
    <w:p w:rsidR="00EF79E5" w:rsidP="0014366E" w:rsidRDefault="00EF79E5" w14:paraId="6B9AAC20" w14:textId="77777777">
      <w:pPr>
        <w:numPr>
          <w:ilvl w:val="0"/>
          <w:numId w:val="7"/>
        </w:numPr>
      </w:pPr>
      <w:r>
        <w:t>Submit more than an original and two copies of any document; or</w:t>
      </w:r>
    </w:p>
    <w:p w:rsidR="00EF79E5" w:rsidP="0014366E" w:rsidRDefault="00EF79E5" w14:paraId="03F2E360" w14:textId="77777777">
      <w:pPr>
        <w:numPr>
          <w:ilvl w:val="0"/>
          <w:numId w:val="7"/>
        </w:numPr>
      </w:pPr>
      <w:r>
        <w:t>Retain records for more than 3 years.</w:t>
      </w:r>
    </w:p>
    <w:p w:rsidR="00EC0759" w:rsidP="00D73CF4" w:rsidRDefault="005A3444" w14:paraId="3AC97FAE" w14:textId="20BCA221">
      <w:pPr>
        <w:pStyle w:val="Heading2"/>
      </w:pPr>
      <w:bookmarkStart w:name="_Toc510026298" w:id="23"/>
      <w:r w:rsidRPr="00CD4D75">
        <w:t>3(f)</w:t>
      </w:r>
      <w:r w:rsidRPr="00CD4D75">
        <w:tab/>
      </w:r>
      <w:r w:rsidRPr="00CD4D75" w:rsidR="008B4123">
        <w:t>Confidentiality</w:t>
      </w:r>
      <w:bookmarkEnd w:id="23"/>
    </w:p>
    <w:p w:rsidRPr="001E4499" w:rsidR="00315B25" w:rsidP="00FC0645" w:rsidRDefault="00315B25" w14:paraId="3DA83B8E" w14:textId="488E7A4F">
      <w:pPr>
        <w:pStyle w:val="NormalPar"/>
      </w:pPr>
      <w:r w:rsidRPr="001E4499">
        <w:t xml:space="preserve">The EPA </w:t>
      </w:r>
      <w:r w:rsidR="008A0ABA">
        <w:t xml:space="preserve">proposed to determine that the </w:t>
      </w:r>
      <w:r w:rsidRPr="001E4499">
        <w:t>requested information collection (SIP submissions) would not include any confidential information. In accordance with 40 CFR 51.116, “Data availability,” each state must retain and make available for public inspection all detailed data and calculations used in the preparation of its SIP and SIP revisions.</w:t>
      </w:r>
    </w:p>
    <w:p w:rsidR="00EC0759" w:rsidP="00D73CF4" w:rsidRDefault="005A3444" w14:paraId="37535BBA" w14:textId="56AB789D">
      <w:pPr>
        <w:pStyle w:val="Heading2"/>
      </w:pPr>
      <w:bookmarkStart w:name="_Toc510026299" w:id="24"/>
      <w:r w:rsidRPr="00CD4D75">
        <w:t>3(g)</w:t>
      </w:r>
      <w:r w:rsidRPr="00CD4D75">
        <w:tab/>
      </w:r>
      <w:r w:rsidRPr="00CD4D75" w:rsidR="00C148B1">
        <w:t>Sensitive Questions</w:t>
      </w:r>
      <w:bookmarkEnd w:id="24"/>
    </w:p>
    <w:p w:rsidR="0069147B" w:rsidP="00FC0645" w:rsidRDefault="004B4630" w14:paraId="6577C4DF" w14:textId="19D6F721">
      <w:pPr>
        <w:pStyle w:val="NormalPar"/>
      </w:pPr>
      <w:r>
        <w:t>T</w:t>
      </w:r>
      <w:r w:rsidRPr="00CD4D75" w:rsidR="00262C76">
        <w:rPr>
          <w:lang w:val="en-CA"/>
        </w:rPr>
        <w:fldChar w:fldCharType="begin"/>
      </w:r>
      <w:r w:rsidRPr="00CD4D75" w:rsidR="0069147B">
        <w:rPr>
          <w:lang w:val="en-CA"/>
        </w:rPr>
        <w:instrText xml:space="preserve"> SEQ CHAPTER \h \r 1</w:instrText>
      </w:r>
      <w:r w:rsidRPr="00CD4D75" w:rsidR="00262C76">
        <w:fldChar w:fldCharType="end"/>
      </w:r>
      <w:r w:rsidRPr="00CD4D75" w:rsidR="0069147B">
        <w:t>he consideration of sensitive questions (</w:t>
      </w:r>
      <w:r w:rsidRPr="00141D5F" w:rsidR="00141D5F">
        <w:rPr>
          <w:i/>
        </w:rPr>
        <w:t>i.e.</w:t>
      </w:r>
      <w:r w:rsidRPr="00CD4D75" w:rsidR="0069147B">
        <w:t xml:space="preserve">, sexual, religious, personal or other private matters) is not applicable to the </w:t>
      </w:r>
      <w:r w:rsidR="00A15E98">
        <w:t xml:space="preserve">Part 51 SIP preparation regulations. </w:t>
      </w:r>
      <w:r w:rsidRPr="00CD4D75" w:rsidR="0069147B">
        <w:t xml:space="preserve">The information gathered for purposes of </w:t>
      </w:r>
      <w:r w:rsidR="00A15E98">
        <w:t xml:space="preserve">states’ SIP submissions and the EPA’s review of SIP submissions does not </w:t>
      </w:r>
      <w:r w:rsidR="00365B27">
        <w:t xml:space="preserve">include personal information about </w:t>
      </w:r>
      <w:r w:rsidRPr="00CD4D75" w:rsidR="0069147B">
        <w:t>any owner or operator.</w:t>
      </w:r>
    </w:p>
    <w:p w:rsidR="00EC0759" w:rsidP="00D73CF4" w:rsidRDefault="002B5708" w14:paraId="31153837" w14:textId="00C38428">
      <w:pPr>
        <w:pStyle w:val="Heading1"/>
      </w:pPr>
      <w:bookmarkStart w:name="_Toc510026300" w:id="25"/>
      <w:r w:rsidRPr="00CD4D75">
        <w:t>4.</w:t>
      </w:r>
      <w:r w:rsidRPr="00CD4D75">
        <w:tab/>
      </w:r>
      <w:r w:rsidRPr="00CD4D75" w:rsidR="00771457">
        <w:t>THE RESPONDENTS AND THE INFORMATION REQUESTED</w:t>
      </w:r>
      <w:bookmarkEnd w:id="25"/>
    </w:p>
    <w:p w:rsidR="00EC0759" w:rsidP="00D73CF4" w:rsidRDefault="004B4630" w14:paraId="0CFED6F5" w14:textId="34F1DE55">
      <w:pPr>
        <w:pStyle w:val="Heading2"/>
      </w:pPr>
      <w:bookmarkStart w:name="_Toc510026301" w:id="26"/>
      <w:r>
        <w:t>4</w:t>
      </w:r>
      <w:r w:rsidRPr="00CD4D75" w:rsidR="002B5708">
        <w:t>(a)</w:t>
      </w:r>
      <w:r w:rsidRPr="00CD4D75" w:rsidR="002B5708">
        <w:tab/>
      </w:r>
      <w:r w:rsidRPr="00CD4D75" w:rsidR="0069147B">
        <w:t>Respondents</w:t>
      </w:r>
      <w:r w:rsidR="00D16D67">
        <w:t>/NAICS Codes</w:t>
      </w:r>
      <w:bookmarkEnd w:id="26"/>
    </w:p>
    <w:p w:rsidR="00F8519C" w:rsidP="009323B9" w:rsidRDefault="00F44D30" w14:paraId="6768B942" w14:textId="65B94AE2">
      <w:pPr>
        <w:pStyle w:val="NormalPar"/>
      </w:pPr>
      <w:r>
        <w:t>Under</w:t>
      </w:r>
      <w:r w:rsidR="00723FB3">
        <w:t xml:space="preserve"> CAA section 110(a)(1), each state has a duty to develop and submit a SIP</w:t>
      </w:r>
      <w:r w:rsidRPr="000F4F41" w:rsidR="00723FB3">
        <w:rPr>
          <w:szCs w:val="24"/>
        </w:rPr>
        <w:t>.</w:t>
      </w:r>
      <w:r w:rsidR="00723FB3">
        <w:rPr>
          <w:rStyle w:val="FootnoteReference"/>
          <w:szCs w:val="24"/>
        </w:rPr>
        <w:footnoteReference w:id="6"/>
      </w:r>
      <w:r w:rsidRPr="000F4F41" w:rsidR="00723FB3">
        <w:rPr>
          <w:szCs w:val="24"/>
        </w:rPr>
        <w:t xml:space="preserve"> </w:t>
      </w:r>
      <w:r>
        <w:rPr>
          <w:szCs w:val="24"/>
        </w:rPr>
        <w:t xml:space="preserve">As of the date of this document, no Indian tribes have chosen to be treated as states with respect to compliance </w:t>
      </w:r>
      <w:r>
        <w:rPr>
          <w:szCs w:val="24"/>
        </w:rPr>
        <w:lastRenderedPageBreak/>
        <w:t>with Appendix P to Part 51.</w:t>
      </w:r>
      <w:r>
        <w:rPr>
          <w:rStyle w:val="FootnoteReference"/>
          <w:szCs w:val="24"/>
        </w:rPr>
        <w:footnoteReference w:id="7"/>
      </w:r>
      <w:r>
        <w:rPr>
          <w:szCs w:val="24"/>
        </w:rPr>
        <w:t xml:space="preserve"> Thus, t</w:t>
      </w:r>
      <w:r w:rsidR="002B4C18">
        <w:t xml:space="preserve">he universe of respondents for the </w:t>
      </w:r>
      <w:r w:rsidR="008A0ABA">
        <w:t xml:space="preserve">Proposed Rule </w:t>
      </w:r>
      <w:r w:rsidR="002B4C18">
        <w:t>ICR comprises 56 states</w:t>
      </w:r>
      <w:r w:rsidR="002E15CF">
        <w:t xml:space="preserve"> </w:t>
      </w:r>
      <w:r w:rsidR="00F8519C">
        <w:t>(</w:t>
      </w:r>
      <w:r w:rsidR="002E15CF">
        <w:t>and no tribes</w:t>
      </w:r>
      <w:r w:rsidR="00F8519C">
        <w:t>)</w:t>
      </w:r>
      <w:r w:rsidR="00EA0C58">
        <w:t>.</w:t>
      </w:r>
    </w:p>
    <w:p w:rsidR="00EA0C58" w:rsidP="009323B9" w:rsidRDefault="00156E48" w14:paraId="426B4663" w14:textId="73FD60F4">
      <w:pPr>
        <w:pStyle w:val="NormalPar"/>
      </w:pPr>
      <w:r>
        <w:t>According to the North American Industry Classification System (NAICS</w:t>
      </w:r>
      <w:r w:rsidR="00A2522A">
        <w:t>)</w:t>
      </w:r>
      <w:r>
        <w:t>, the r</w:t>
      </w:r>
      <w:r w:rsidR="002E15CF">
        <w:t xml:space="preserve">espondents are </w:t>
      </w:r>
      <w:r>
        <w:t xml:space="preserve">classified under 2017 NAICS </w:t>
      </w:r>
      <w:r w:rsidR="002E15CF">
        <w:t xml:space="preserve">code 924110, which </w:t>
      </w:r>
      <w:r>
        <w:t xml:space="preserve">represents </w:t>
      </w:r>
      <w:r w:rsidR="002E15CF">
        <w:t>the “Admini</w:t>
      </w:r>
      <w:r w:rsidR="009323B9">
        <w:t>stration of Air and Water Resource and Solid Waste Management Programs</w:t>
      </w:r>
      <w:r w:rsidR="00A006D3">
        <w:t xml:space="preserve">” </w:t>
      </w:r>
      <w:r w:rsidR="002E15CF">
        <w:t>industry.</w:t>
      </w:r>
      <w:r w:rsidR="009323B9">
        <w:rPr>
          <w:rStyle w:val="FootnoteReference"/>
        </w:rPr>
        <w:footnoteReference w:id="8"/>
      </w:r>
      <w:r w:rsidR="009323B9">
        <w:t xml:space="preserve"> </w:t>
      </w:r>
      <w:r w:rsidR="00EA0C58">
        <w:t xml:space="preserve">As used throughout this document, the term “state” </w:t>
      </w:r>
      <w:r w:rsidR="001858B9">
        <w:t xml:space="preserve">refers to any of the following entities </w:t>
      </w:r>
      <w:r w:rsidR="00EA0C58">
        <w:t>(listed alphabetically):</w:t>
      </w:r>
    </w:p>
    <w:p w:rsidR="003B0A97" w:rsidP="00FC0645" w:rsidRDefault="003B0A97" w14:paraId="52689C78" w14:textId="77777777">
      <w:pPr>
        <w:pStyle w:val="NormalPar"/>
        <w:sectPr w:rsidR="003B0A97" w:rsidSect="006F53B5">
          <w:endnotePr>
            <w:numFmt w:val="decimal"/>
            <w:numStart w:val="5"/>
          </w:endnotePr>
          <w:pgSz w:w="12240" w:h="15840" w:code="1"/>
          <w:pgMar w:top="1440" w:right="1440" w:bottom="1440" w:left="1440" w:header="432" w:footer="720" w:gutter="0"/>
          <w:cols w:space="720"/>
          <w:docGrid w:linePitch="360"/>
        </w:sectPr>
      </w:pPr>
    </w:p>
    <w:p w:rsidR="007A4B78" w:rsidP="007B371B" w:rsidRDefault="007A4B78" w14:paraId="15F26175" w14:textId="4A41F014">
      <w:pPr>
        <w:pStyle w:val="Numbercolitems"/>
      </w:pPr>
      <w:r>
        <w:t>Alabama</w:t>
      </w:r>
    </w:p>
    <w:p w:rsidR="007A4B78" w:rsidP="007B371B" w:rsidRDefault="007A4B78" w14:paraId="0E918C8A" w14:textId="6FC4E68A">
      <w:pPr>
        <w:pStyle w:val="Numbercolitems"/>
      </w:pPr>
      <w:r>
        <w:t>Alaska</w:t>
      </w:r>
    </w:p>
    <w:p w:rsidR="00A338E8" w:rsidP="007B371B" w:rsidRDefault="00A338E8" w14:paraId="55A65345" w14:textId="77777777">
      <w:pPr>
        <w:pStyle w:val="Numbercolitems"/>
      </w:pPr>
      <w:r>
        <w:t>American Samoa</w:t>
      </w:r>
    </w:p>
    <w:p w:rsidR="007A4B78" w:rsidP="007B371B" w:rsidRDefault="007A4B78" w14:paraId="00C9451B" w14:textId="2082D15B">
      <w:pPr>
        <w:pStyle w:val="Numbercolitems"/>
      </w:pPr>
      <w:r>
        <w:t>Arizona</w:t>
      </w:r>
    </w:p>
    <w:p w:rsidR="007A4B78" w:rsidP="007B371B" w:rsidRDefault="007A4B78" w14:paraId="446CCE69" w14:textId="40EA096D">
      <w:pPr>
        <w:pStyle w:val="Numbercolitems"/>
      </w:pPr>
      <w:r>
        <w:t>Arkansas</w:t>
      </w:r>
    </w:p>
    <w:p w:rsidR="007A4B78" w:rsidP="007B371B" w:rsidRDefault="007A4B78" w14:paraId="1D37756E" w14:textId="00A6797D">
      <w:pPr>
        <w:pStyle w:val="Numbercolitems"/>
      </w:pPr>
      <w:r>
        <w:t>California</w:t>
      </w:r>
    </w:p>
    <w:p w:rsidR="007A4B78" w:rsidP="007B371B" w:rsidRDefault="007A4B78" w14:paraId="73A0AF63" w14:textId="15E7D924">
      <w:pPr>
        <w:pStyle w:val="Numbercolitems"/>
      </w:pPr>
      <w:r>
        <w:t>Colorado</w:t>
      </w:r>
    </w:p>
    <w:p w:rsidR="007A4B78" w:rsidP="007B371B" w:rsidRDefault="007A4B78" w14:paraId="76754C2B" w14:textId="056E6290">
      <w:pPr>
        <w:pStyle w:val="Numbercolitems"/>
      </w:pPr>
      <w:r>
        <w:t>Connecticut</w:t>
      </w:r>
    </w:p>
    <w:p w:rsidR="007A4B78" w:rsidP="007B371B" w:rsidRDefault="007A4B78" w14:paraId="0CF7FA58" w14:textId="58B54866">
      <w:pPr>
        <w:pStyle w:val="Numbercolitems"/>
      </w:pPr>
      <w:r>
        <w:t>Delaware</w:t>
      </w:r>
    </w:p>
    <w:p w:rsidR="007A4B78" w:rsidP="007B371B" w:rsidRDefault="007A4B78" w14:paraId="204BCB07" w14:textId="0E30C1DF">
      <w:pPr>
        <w:pStyle w:val="Numbercolitems"/>
      </w:pPr>
      <w:r>
        <w:t xml:space="preserve">District of </w:t>
      </w:r>
      <w:r w:rsidR="006A616B">
        <w:t>C</w:t>
      </w:r>
      <w:r>
        <w:t>olumbia</w:t>
      </w:r>
    </w:p>
    <w:p w:rsidR="007A4B78" w:rsidP="007B371B" w:rsidRDefault="007A4B78" w14:paraId="16B882D8" w14:textId="6CE18E55">
      <w:pPr>
        <w:pStyle w:val="Numbercolitems"/>
      </w:pPr>
      <w:r>
        <w:t>Florida</w:t>
      </w:r>
    </w:p>
    <w:p w:rsidR="007A4B78" w:rsidP="007B371B" w:rsidRDefault="007A4B78" w14:paraId="3F804DE5" w14:textId="364EBA0A">
      <w:pPr>
        <w:pStyle w:val="Numbercolitems"/>
      </w:pPr>
      <w:r>
        <w:t>Georgia</w:t>
      </w:r>
    </w:p>
    <w:p w:rsidR="00A338E8" w:rsidP="007B371B" w:rsidRDefault="00A338E8" w14:paraId="7966E580" w14:textId="77777777">
      <w:pPr>
        <w:pStyle w:val="Numbercolitems"/>
      </w:pPr>
      <w:r>
        <w:t>Guam</w:t>
      </w:r>
    </w:p>
    <w:p w:rsidR="007A4B78" w:rsidP="007B371B" w:rsidRDefault="007A4B78" w14:paraId="38391139" w14:textId="0B168131">
      <w:pPr>
        <w:pStyle w:val="Numbercolitems"/>
      </w:pPr>
      <w:r>
        <w:t>Hawaii</w:t>
      </w:r>
    </w:p>
    <w:p w:rsidR="007A4B78" w:rsidP="007B371B" w:rsidRDefault="007A4B78" w14:paraId="0056990B" w14:textId="7A2C6EE8">
      <w:pPr>
        <w:pStyle w:val="Numbercolitems"/>
      </w:pPr>
      <w:r>
        <w:t>Idaho</w:t>
      </w:r>
    </w:p>
    <w:p w:rsidR="007A4B78" w:rsidP="007B371B" w:rsidRDefault="007A4B78" w14:paraId="1539EC9A" w14:textId="1960E444">
      <w:pPr>
        <w:pStyle w:val="Numbercolitems"/>
      </w:pPr>
      <w:r>
        <w:t>Illinois</w:t>
      </w:r>
    </w:p>
    <w:p w:rsidR="007A4B78" w:rsidP="007B371B" w:rsidRDefault="007A4B78" w14:paraId="6A368CDC" w14:textId="55D24182">
      <w:pPr>
        <w:pStyle w:val="Numbercolitems"/>
      </w:pPr>
      <w:r>
        <w:t>Indiana</w:t>
      </w:r>
    </w:p>
    <w:p w:rsidR="007A4B78" w:rsidP="007B371B" w:rsidRDefault="007A4B78" w14:paraId="49C6D5FA" w14:textId="5CBDAF0F">
      <w:pPr>
        <w:pStyle w:val="Numbercolitems"/>
      </w:pPr>
      <w:r>
        <w:t>Iowa</w:t>
      </w:r>
    </w:p>
    <w:p w:rsidR="007A4B78" w:rsidP="007B371B" w:rsidRDefault="007A4B78" w14:paraId="6C0BC61D" w14:textId="5ADAEE3A">
      <w:pPr>
        <w:pStyle w:val="Numbercolitems"/>
      </w:pPr>
      <w:r>
        <w:t>Kansas</w:t>
      </w:r>
    </w:p>
    <w:p w:rsidR="007A4B78" w:rsidP="007B371B" w:rsidRDefault="007A4B78" w14:paraId="1ABC2EC3" w14:textId="293A2605">
      <w:pPr>
        <w:pStyle w:val="Numbercolitems"/>
      </w:pPr>
      <w:r>
        <w:t>Kentucky</w:t>
      </w:r>
    </w:p>
    <w:p w:rsidR="007A4B78" w:rsidP="007B371B" w:rsidRDefault="007A4B78" w14:paraId="405ABBCB" w14:textId="2F2416D6">
      <w:pPr>
        <w:pStyle w:val="Numbercolitems"/>
      </w:pPr>
      <w:r>
        <w:t>Louisiana</w:t>
      </w:r>
    </w:p>
    <w:p w:rsidR="007A4B78" w:rsidP="007B371B" w:rsidRDefault="007A4B78" w14:paraId="6BC76E4B" w14:textId="7DFBACD7">
      <w:pPr>
        <w:pStyle w:val="Numbercolitems"/>
      </w:pPr>
      <w:r>
        <w:t>Maine</w:t>
      </w:r>
    </w:p>
    <w:p w:rsidR="007A4B78" w:rsidP="007B371B" w:rsidRDefault="007A4B78" w14:paraId="5CDF3432" w14:textId="1A4A9D65">
      <w:pPr>
        <w:pStyle w:val="Numbercolitems"/>
      </w:pPr>
      <w:r>
        <w:t>Maryland</w:t>
      </w:r>
    </w:p>
    <w:p w:rsidR="007A4B78" w:rsidP="007B371B" w:rsidRDefault="007A4B78" w14:paraId="79E2533A" w14:textId="0EB9FA07">
      <w:pPr>
        <w:pStyle w:val="Numbercolitems"/>
      </w:pPr>
      <w:r>
        <w:t>Massachusetts</w:t>
      </w:r>
    </w:p>
    <w:p w:rsidR="007A4B78" w:rsidP="007B371B" w:rsidRDefault="007A4B78" w14:paraId="7A9FDBF1" w14:textId="3025EE2B">
      <w:pPr>
        <w:pStyle w:val="Numbercolitems"/>
      </w:pPr>
      <w:r>
        <w:t>Michigan</w:t>
      </w:r>
    </w:p>
    <w:p w:rsidR="007A4B78" w:rsidP="007B371B" w:rsidRDefault="007A4B78" w14:paraId="61C5A0C3" w14:textId="632305A2">
      <w:pPr>
        <w:pStyle w:val="Numbercolitems"/>
      </w:pPr>
      <w:r>
        <w:t>Minnesota</w:t>
      </w:r>
    </w:p>
    <w:p w:rsidR="007A4B78" w:rsidP="007B371B" w:rsidRDefault="007A4B78" w14:paraId="75B54E8D" w14:textId="28A8A568">
      <w:pPr>
        <w:pStyle w:val="Numbercolitems"/>
      </w:pPr>
      <w:r>
        <w:t>Mississippi</w:t>
      </w:r>
    </w:p>
    <w:p w:rsidR="007A4B78" w:rsidP="007B371B" w:rsidRDefault="007A4B78" w14:paraId="47935EC6" w14:textId="7A330F6C">
      <w:pPr>
        <w:pStyle w:val="Numbercolitems"/>
      </w:pPr>
      <w:r>
        <w:t>Missouri</w:t>
      </w:r>
    </w:p>
    <w:p w:rsidR="007A4B78" w:rsidP="007B371B" w:rsidRDefault="007A4B78" w14:paraId="7BA7ACF7" w14:textId="2A9BB3D3">
      <w:pPr>
        <w:pStyle w:val="Numbercolitems"/>
      </w:pPr>
      <w:r>
        <w:t>Montana</w:t>
      </w:r>
    </w:p>
    <w:p w:rsidR="007A4B78" w:rsidP="007B371B" w:rsidRDefault="007A4B78" w14:paraId="6AA3742B" w14:textId="7A7F1C8C">
      <w:pPr>
        <w:pStyle w:val="Numbercolitems"/>
      </w:pPr>
      <w:r>
        <w:t>Nebraska</w:t>
      </w:r>
    </w:p>
    <w:p w:rsidR="007A4B78" w:rsidP="007B371B" w:rsidRDefault="007A4B78" w14:paraId="1BAC79F4" w14:textId="5AF1B545">
      <w:pPr>
        <w:pStyle w:val="Numbercolitems"/>
      </w:pPr>
      <w:r>
        <w:t>Nevada</w:t>
      </w:r>
    </w:p>
    <w:p w:rsidR="007A4B78" w:rsidP="007B371B" w:rsidRDefault="007A4B78" w14:paraId="42CF416F" w14:textId="39505484">
      <w:pPr>
        <w:pStyle w:val="Numbercolitems"/>
      </w:pPr>
      <w:r>
        <w:t>New Hampshire</w:t>
      </w:r>
    </w:p>
    <w:p w:rsidR="007A4B78" w:rsidP="007B371B" w:rsidRDefault="007A4B78" w14:paraId="240E1738" w14:textId="63B50856">
      <w:pPr>
        <w:pStyle w:val="Numbercolitems"/>
      </w:pPr>
      <w:r>
        <w:t>New Jersey</w:t>
      </w:r>
    </w:p>
    <w:p w:rsidR="007A4B78" w:rsidP="007B371B" w:rsidRDefault="007A4B78" w14:paraId="4B9D754B" w14:textId="683BB2E9">
      <w:pPr>
        <w:pStyle w:val="Numbercolitems"/>
      </w:pPr>
      <w:r>
        <w:t>New Mexico</w:t>
      </w:r>
    </w:p>
    <w:p w:rsidR="007A4B78" w:rsidP="007B371B" w:rsidRDefault="007A4B78" w14:paraId="72A98FB1" w14:textId="68E2D7B2">
      <w:pPr>
        <w:pStyle w:val="Numbercolitems"/>
      </w:pPr>
      <w:r>
        <w:t>New York</w:t>
      </w:r>
    </w:p>
    <w:p w:rsidR="007A4B78" w:rsidP="007B371B" w:rsidRDefault="007A4B78" w14:paraId="6DFA6425" w14:textId="555758B2">
      <w:pPr>
        <w:pStyle w:val="Numbercolitems"/>
      </w:pPr>
      <w:r>
        <w:t>North Carolina</w:t>
      </w:r>
    </w:p>
    <w:p w:rsidR="007A4B78" w:rsidP="007B371B" w:rsidRDefault="007A4B78" w14:paraId="39E0E08B" w14:textId="2089D284">
      <w:pPr>
        <w:pStyle w:val="Numbercolitems"/>
      </w:pPr>
      <w:r>
        <w:t>North Dakota</w:t>
      </w:r>
    </w:p>
    <w:p w:rsidR="00A338E8" w:rsidP="007B371B" w:rsidRDefault="00A338E8" w14:paraId="6C5B759E" w14:textId="5C43535E">
      <w:pPr>
        <w:pStyle w:val="Numbercolitems"/>
      </w:pPr>
      <w:r>
        <w:t>N</w:t>
      </w:r>
      <w:r w:rsidR="006A616B">
        <w:t>orthern Mariana Islands</w:t>
      </w:r>
    </w:p>
    <w:p w:rsidR="007A4B78" w:rsidP="007B371B" w:rsidRDefault="00A338E8" w14:paraId="03130D24" w14:textId="6A2AC1A5">
      <w:pPr>
        <w:pStyle w:val="Numbercolitems"/>
      </w:pPr>
      <w:r>
        <w:t>O</w:t>
      </w:r>
      <w:r w:rsidR="007A4B78">
        <w:t>hio</w:t>
      </w:r>
    </w:p>
    <w:p w:rsidR="007A4B78" w:rsidP="007B371B" w:rsidRDefault="007A4B78" w14:paraId="0CEBCCFD" w14:textId="3FA27C9C">
      <w:pPr>
        <w:pStyle w:val="Numbercolitems"/>
      </w:pPr>
      <w:r>
        <w:t>Oklahoma</w:t>
      </w:r>
    </w:p>
    <w:p w:rsidR="007A4B78" w:rsidP="007B371B" w:rsidRDefault="007A4B78" w14:paraId="4D23AE26" w14:textId="7A4FDBE4">
      <w:pPr>
        <w:pStyle w:val="Numbercolitems"/>
      </w:pPr>
      <w:r>
        <w:t>Oregon</w:t>
      </w:r>
    </w:p>
    <w:p w:rsidR="007A4B78" w:rsidP="007B371B" w:rsidRDefault="007A4B78" w14:paraId="6CCC434A" w14:textId="678C1AAF">
      <w:pPr>
        <w:pStyle w:val="Numbercolitems"/>
      </w:pPr>
      <w:r>
        <w:t>Pennsylvania</w:t>
      </w:r>
    </w:p>
    <w:p w:rsidR="00A338E8" w:rsidP="007B371B" w:rsidRDefault="00A338E8" w14:paraId="6AA8E21E" w14:textId="77777777">
      <w:pPr>
        <w:pStyle w:val="Numbercolitems"/>
      </w:pPr>
      <w:r>
        <w:t>Puerto Rico</w:t>
      </w:r>
    </w:p>
    <w:p w:rsidR="007A4B78" w:rsidP="007B371B" w:rsidRDefault="007A4B78" w14:paraId="733E4F83" w14:textId="2B9E156E">
      <w:pPr>
        <w:pStyle w:val="Numbercolitems"/>
      </w:pPr>
      <w:r>
        <w:t>Rhode Island</w:t>
      </w:r>
    </w:p>
    <w:p w:rsidR="007A4B78" w:rsidP="007B371B" w:rsidRDefault="007A4B78" w14:paraId="387D4881" w14:textId="12C11CC0">
      <w:pPr>
        <w:pStyle w:val="Numbercolitems"/>
      </w:pPr>
      <w:r>
        <w:t>South Carolina</w:t>
      </w:r>
    </w:p>
    <w:p w:rsidR="007A4B78" w:rsidP="007B371B" w:rsidRDefault="007A4B78" w14:paraId="395356B4" w14:textId="5532B85D">
      <w:pPr>
        <w:pStyle w:val="Numbercolitems"/>
      </w:pPr>
      <w:r>
        <w:t>South Dakota</w:t>
      </w:r>
    </w:p>
    <w:p w:rsidR="007A4B78" w:rsidP="007B371B" w:rsidRDefault="007A4B78" w14:paraId="4D320910" w14:textId="3F3C1577">
      <w:pPr>
        <w:pStyle w:val="Numbercolitems"/>
      </w:pPr>
      <w:r>
        <w:t>Tennessee</w:t>
      </w:r>
    </w:p>
    <w:p w:rsidR="007A4B78" w:rsidP="007B371B" w:rsidRDefault="007A4B78" w14:paraId="13928434" w14:textId="04A45B0A">
      <w:pPr>
        <w:pStyle w:val="Numbercolitems"/>
      </w:pPr>
      <w:r>
        <w:t>Texas</w:t>
      </w:r>
    </w:p>
    <w:p w:rsidR="007A4B78" w:rsidP="007B371B" w:rsidRDefault="007A4B78" w14:paraId="76E68D1D" w14:textId="59A093BC">
      <w:pPr>
        <w:pStyle w:val="Numbercolitems"/>
      </w:pPr>
      <w:r>
        <w:t>Utah</w:t>
      </w:r>
    </w:p>
    <w:p w:rsidR="007A4B78" w:rsidP="007B371B" w:rsidRDefault="007A4B78" w14:paraId="05C083A8" w14:textId="22261AE3">
      <w:pPr>
        <w:pStyle w:val="Numbercolitems"/>
      </w:pPr>
      <w:r>
        <w:t>Vermont</w:t>
      </w:r>
    </w:p>
    <w:p w:rsidR="00A338E8" w:rsidP="007B371B" w:rsidRDefault="00A338E8" w14:paraId="55B76143" w14:textId="77777777">
      <w:pPr>
        <w:pStyle w:val="Numbercolitems"/>
      </w:pPr>
      <w:r>
        <w:t>Virgin Islands</w:t>
      </w:r>
    </w:p>
    <w:p w:rsidR="007A4B78" w:rsidP="007B371B" w:rsidRDefault="007A4B78" w14:paraId="458769B8" w14:textId="6762D5F7">
      <w:pPr>
        <w:pStyle w:val="Numbercolitems"/>
      </w:pPr>
      <w:r>
        <w:t>Virginia</w:t>
      </w:r>
    </w:p>
    <w:p w:rsidR="007A4B78" w:rsidP="007B371B" w:rsidRDefault="007A4B78" w14:paraId="76EF9FB1" w14:textId="374986FF">
      <w:pPr>
        <w:pStyle w:val="Numbercolitems"/>
      </w:pPr>
      <w:r>
        <w:t>Washington</w:t>
      </w:r>
    </w:p>
    <w:p w:rsidR="007A4B78" w:rsidP="007B371B" w:rsidRDefault="007A4B78" w14:paraId="61CE400F" w14:textId="2FE8D035">
      <w:pPr>
        <w:pStyle w:val="Numbercolitems"/>
      </w:pPr>
      <w:r>
        <w:t>West Virginia</w:t>
      </w:r>
    </w:p>
    <w:p w:rsidR="007A4B78" w:rsidP="007B371B" w:rsidRDefault="007A4B78" w14:paraId="407C7BE8" w14:textId="42FBD488">
      <w:pPr>
        <w:pStyle w:val="Numbercolitems"/>
      </w:pPr>
      <w:r>
        <w:t>Wisconsin</w:t>
      </w:r>
    </w:p>
    <w:p w:rsidR="003B0A97" w:rsidP="003836A0" w:rsidRDefault="007A4B78" w14:paraId="66F8AF3C" w14:textId="7F696974">
      <w:pPr>
        <w:pStyle w:val="Numbercolitems"/>
      </w:pPr>
      <w:r>
        <w:t>Wyoming</w:t>
      </w:r>
    </w:p>
    <w:p w:rsidR="00EF4FBE" w:rsidP="003836A0" w:rsidRDefault="00EF4FBE" w14:paraId="09FF75D0" w14:textId="77777777">
      <w:pPr>
        <w:pStyle w:val="Numbercolitems"/>
        <w:sectPr w:rsidR="00EF4FBE" w:rsidSect="006A616B">
          <w:endnotePr>
            <w:numFmt w:val="decimal"/>
            <w:numStart w:val="5"/>
          </w:endnotePr>
          <w:type w:val="continuous"/>
          <w:pgSz w:w="12240" w:h="15840" w:code="1"/>
          <w:pgMar w:top="1440" w:right="1440" w:bottom="1440" w:left="1440" w:header="432" w:footer="720" w:gutter="0"/>
          <w:cols w:space="288" w:num="3"/>
          <w:docGrid w:linePitch="360"/>
        </w:sectPr>
      </w:pPr>
    </w:p>
    <w:p w:rsidR="00EC0759" w:rsidP="00D73CF4" w:rsidRDefault="00771457" w14:paraId="715E12CE" w14:textId="1F391F82">
      <w:pPr>
        <w:pStyle w:val="Heading2"/>
      </w:pPr>
      <w:bookmarkStart w:name="_Toc510026302" w:id="27"/>
      <w:r w:rsidRPr="00CD4D75">
        <w:lastRenderedPageBreak/>
        <w:t>4(b)</w:t>
      </w:r>
      <w:r w:rsidRPr="00CD4D75">
        <w:tab/>
        <w:t>Information Requested</w:t>
      </w:r>
      <w:bookmarkEnd w:id="27"/>
      <w:r w:rsidR="00AE3899">
        <w:t xml:space="preserve"> </w:t>
      </w:r>
    </w:p>
    <w:p w:rsidR="00CD440E" w:rsidP="00FC0645" w:rsidRDefault="00CD440E" w14:paraId="32C338C2" w14:textId="0C7988F9">
      <w:pPr>
        <w:pStyle w:val="NormalPar"/>
      </w:pPr>
      <w:r w:rsidRPr="001E4499">
        <w:t>As specifi</w:t>
      </w:r>
      <w:r>
        <w:t xml:space="preserve">ed in the EPA’s SIP preparation regulations at 40 CFR 51.214, each state must have a SIP that applies, at a minimum, the requirements specified in Appendix P. </w:t>
      </w:r>
      <w:r w:rsidR="00953DFF">
        <w:t>F</w:t>
      </w:r>
      <w:r>
        <w:t xml:space="preserve">or purposes of this document, the EPA assumes that all states already have SIPs that address Part 51 requirements for Appendix P sources. </w:t>
      </w:r>
      <w:r w:rsidR="00953DFF">
        <w:t>However, t</w:t>
      </w:r>
      <w:r>
        <w:t>he subject rule</w:t>
      </w:r>
      <w:r w:rsidR="008A0ABA">
        <w:t xml:space="preserve"> as proposed</w:t>
      </w:r>
      <w:r>
        <w:t>, by changing one minimum specification for SIPs, does solicit SIP revisions from states that choose to reflect that change (a relaxation in reporting frequency) in their SIPs. Accordingly, the EPA assumes that this information collection w</w:t>
      </w:r>
      <w:r w:rsidR="008A0ABA">
        <w:t xml:space="preserve">ould </w:t>
      </w:r>
      <w:r>
        <w:t>include submissions of SIP revisions for the EPA’s approval from each of 56 states.</w:t>
      </w:r>
    </w:p>
    <w:p w:rsidR="00CD440E" w:rsidP="00FC0645" w:rsidRDefault="000240C8" w14:paraId="4F2FBBF8" w14:textId="71656149">
      <w:pPr>
        <w:pStyle w:val="NormalPar"/>
        <w:rPr>
          <w:i/>
        </w:rPr>
      </w:pPr>
      <w:r>
        <w:t xml:space="preserve">Identified </w:t>
      </w:r>
      <w:r w:rsidR="00CD440E">
        <w:t xml:space="preserve">below are data items, including any recordkeeping requirements, and respondent activities that the EPA anticipates in connection with this </w:t>
      </w:r>
      <w:r w:rsidR="003B5EE1">
        <w:t xml:space="preserve">proposed </w:t>
      </w:r>
      <w:r w:rsidR="00CD440E">
        <w:t>information collection.</w:t>
      </w:r>
    </w:p>
    <w:p w:rsidR="00EC0759" w:rsidP="00D73CF4" w:rsidRDefault="00156679" w14:paraId="202937E1" w14:textId="62444B8E">
      <w:pPr>
        <w:pStyle w:val="Heading3"/>
      </w:pPr>
      <w:bookmarkStart w:name="_Toc510026303" w:id="28"/>
      <w:r w:rsidRPr="00CD4D75">
        <w:t>4(b)(i</w:t>
      </w:r>
      <w:r w:rsidR="00DA08C1">
        <w:t>)</w:t>
      </w:r>
      <w:r w:rsidR="00DA08C1">
        <w:tab/>
      </w:r>
      <w:r w:rsidRPr="00CD4D75" w:rsidR="00771457">
        <w:t>Data items, including recordkeeping requirements</w:t>
      </w:r>
      <w:bookmarkEnd w:id="28"/>
      <w:r w:rsidR="00B563A5">
        <w:t xml:space="preserve"> </w:t>
      </w:r>
    </w:p>
    <w:p w:rsidRPr="00335673" w:rsidR="00953DFF" w:rsidP="00953DFF" w:rsidRDefault="000240C8" w14:paraId="143C45A8" w14:textId="649C3E88">
      <w:pPr>
        <w:pStyle w:val="NormalPar"/>
      </w:pPr>
      <w:r>
        <w:t xml:space="preserve">In </w:t>
      </w:r>
      <w:r w:rsidR="00953DFF">
        <w:t xml:space="preserve">this </w:t>
      </w:r>
      <w:r w:rsidR="00495F4A">
        <w:t xml:space="preserve">Proposed Rule </w:t>
      </w:r>
      <w:r w:rsidR="00953DFF">
        <w:t xml:space="preserve">ICR, 56 SIP revisions </w:t>
      </w:r>
      <w:r>
        <w:t xml:space="preserve">represent </w:t>
      </w:r>
      <w:r w:rsidR="00953DFF">
        <w:t xml:space="preserve">the data items </w:t>
      </w:r>
      <w:r w:rsidR="00495F4A">
        <w:t xml:space="preserve">proposed </w:t>
      </w:r>
      <w:r w:rsidR="00953DFF">
        <w:t xml:space="preserve">to be collected. As described in greater detail under section 2(a) of this document, states’ SIP revision activities are typically numerous and ongoing. </w:t>
      </w:r>
      <w:r w:rsidR="00F31F45">
        <w:t xml:space="preserve">For each state, </w:t>
      </w:r>
      <w:r w:rsidR="00A61447">
        <w:t xml:space="preserve">many </w:t>
      </w:r>
      <w:r w:rsidR="00F31F45">
        <w:t xml:space="preserve">recordkeeping activities associated with SIP revisions are undertaken collectively and </w:t>
      </w:r>
      <w:r w:rsidR="000A40E0">
        <w:t xml:space="preserve">considered to be undertaken </w:t>
      </w:r>
      <w:r w:rsidR="00F31F45">
        <w:t xml:space="preserve">independent of the subject rule. </w:t>
      </w:r>
      <w:r w:rsidR="00A61447">
        <w:t xml:space="preserve">This Proposed Rule ICR specifically addresses a recordkeeping burden of the reporting type, for states’ </w:t>
      </w:r>
      <w:r w:rsidRPr="00E1057F" w:rsidR="00A61447">
        <w:t>preparation and submission of SIP revisions</w:t>
      </w:r>
      <w:r w:rsidR="00A61447">
        <w:t xml:space="preserve"> related to the Appendix P rulemaking. </w:t>
      </w:r>
      <w:r w:rsidR="000A40E0">
        <w:t xml:space="preserve">Being part of each state’s </w:t>
      </w:r>
      <w:r w:rsidR="00F31F45">
        <w:t>“customary and usual business practice</w:t>
      </w:r>
      <w:r w:rsidR="000A40E0">
        <w:t>,</w:t>
      </w:r>
      <w:r w:rsidR="00F31F45">
        <w:t xml:space="preserve">” </w:t>
      </w:r>
      <w:r w:rsidR="000A40E0">
        <w:t xml:space="preserve">the recordkeeping burden associated with SIP revisions </w:t>
      </w:r>
      <w:r w:rsidR="00A61447">
        <w:t xml:space="preserve">more generally </w:t>
      </w:r>
      <w:r w:rsidR="000A40E0">
        <w:t xml:space="preserve">is </w:t>
      </w:r>
      <w:r>
        <w:t xml:space="preserve">therefore </w:t>
      </w:r>
      <w:r w:rsidR="000A40E0">
        <w:t xml:space="preserve">not </w:t>
      </w:r>
      <w:r>
        <w:t xml:space="preserve">being further addressed </w:t>
      </w:r>
      <w:r w:rsidR="000A40E0">
        <w:t>in this ICR.</w:t>
      </w:r>
      <w:r w:rsidR="00953DFF">
        <w:t xml:space="preserve"> </w:t>
      </w:r>
    </w:p>
    <w:p w:rsidR="00D07736" w:rsidP="00D73CF4" w:rsidRDefault="00156679" w14:paraId="02C9D81E" w14:textId="6AE5639A">
      <w:pPr>
        <w:pStyle w:val="Heading3"/>
      </w:pPr>
      <w:bookmarkStart w:name="_Toc510026304" w:id="29"/>
      <w:r w:rsidRPr="00CD4D75">
        <w:t>4(b)(ii</w:t>
      </w:r>
      <w:r w:rsidR="00133610">
        <w:t>)</w:t>
      </w:r>
      <w:r w:rsidR="00133610">
        <w:tab/>
      </w:r>
      <w:r w:rsidRPr="00CD4D75" w:rsidR="00771457">
        <w:t>Respondent activities</w:t>
      </w:r>
      <w:bookmarkEnd w:id="29"/>
      <w:r w:rsidR="00D73CF4">
        <w:t xml:space="preserve"> </w:t>
      </w:r>
    </w:p>
    <w:p w:rsidR="0081070F" w:rsidP="000A40E0" w:rsidRDefault="0081070F" w14:paraId="742D7050" w14:textId="720E5406">
      <w:pPr>
        <w:pStyle w:val="NormalPar"/>
      </w:pPr>
      <w:r>
        <w:t>Under the requested information collection, states as the respondents w</w:t>
      </w:r>
      <w:r w:rsidR="00495F4A">
        <w:t xml:space="preserve">ould </w:t>
      </w:r>
      <w:r w:rsidR="009D7A78">
        <w:t xml:space="preserve">prepare </w:t>
      </w:r>
      <w:r>
        <w:t xml:space="preserve">and submit SIP revisions that are consistent with the subject rule. </w:t>
      </w:r>
      <w:r w:rsidR="009D7A78">
        <w:t>Each state’s reporting activity, being preparation and submission of a single SIP revision, is likely to involve the following subtasks:</w:t>
      </w:r>
      <w:r>
        <w:t xml:space="preserve"> </w:t>
      </w:r>
    </w:p>
    <w:p w:rsidR="0039384F" w:rsidP="0081070F" w:rsidRDefault="00724468" w14:paraId="52F12CF5" w14:textId="4A3FEACC">
      <w:pPr>
        <w:pStyle w:val="NormalPar"/>
        <w:numPr>
          <w:ilvl w:val="0"/>
          <w:numId w:val="18"/>
        </w:numPr>
      </w:pPr>
      <w:r>
        <w:t xml:space="preserve">Upon deciding to undertake the SIP revision, </w:t>
      </w:r>
      <w:r w:rsidR="0039384F">
        <w:t>propos</w:t>
      </w:r>
      <w:r w:rsidR="00A00E24">
        <w:t>e</w:t>
      </w:r>
      <w:r w:rsidR="0039384F">
        <w:t xml:space="preserve"> to amend the </w:t>
      </w:r>
      <w:r w:rsidR="0081070F">
        <w:t xml:space="preserve">relevant provision(s) </w:t>
      </w:r>
      <w:r w:rsidR="0039384F">
        <w:t>in the state regulations and rules, and adopt the amendment at the state level</w:t>
      </w:r>
      <w:r w:rsidR="000F632C">
        <w:t xml:space="preserve"> (as required by CAA section 110(l), “Plan Revisions”)</w:t>
      </w:r>
      <w:r w:rsidR="0039384F">
        <w:t>;</w:t>
      </w:r>
    </w:p>
    <w:p w:rsidR="0081070F" w:rsidP="0081070F" w:rsidRDefault="0039384F" w14:paraId="563A715C" w14:textId="761C9FE3">
      <w:pPr>
        <w:pStyle w:val="NormalPar"/>
        <w:numPr>
          <w:ilvl w:val="0"/>
          <w:numId w:val="18"/>
        </w:numPr>
      </w:pPr>
      <w:r>
        <w:t xml:space="preserve">develop a draft submission of the SIP revision, </w:t>
      </w:r>
      <w:r w:rsidR="0081070F">
        <w:t>and solicit public comment</w:t>
      </w:r>
      <w:r>
        <w:t xml:space="preserve"> on the proposed SIP revision</w:t>
      </w:r>
      <w:r w:rsidR="0081070F">
        <w:t xml:space="preserve"> through notice and hearing procedures</w:t>
      </w:r>
      <w:r w:rsidR="00711EDF">
        <w:t xml:space="preserve"> (as set out under 40 CFR 51.102, “Public hearings”)</w:t>
      </w:r>
      <w:r w:rsidR="0081070F">
        <w:t xml:space="preserve">; </w:t>
      </w:r>
    </w:p>
    <w:p w:rsidR="0081070F" w:rsidP="0081070F" w:rsidRDefault="00433CEA" w14:paraId="01045314" w14:textId="64F12668">
      <w:pPr>
        <w:pStyle w:val="NormalPar"/>
        <w:numPr>
          <w:ilvl w:val="0"/>
          <w:numId w:val="18"/>
        </w:numPr>
      </w:pPr>
      <w:r>
        <w:t>receiv</w:t>
      </w:r>
      <w:r w:rsidR="00A00E24">
        <w:t>e</w:t>
      </w:r>
      <w:r>
        <w:t xml:space="preserve"> </w:t>
      </w:r>
      <w:r w:rsidR="0081070F">
        <w:t xml:space="preserve">preliminary </w:t>
      </w:r>
      <w:r w:rsidR="0039384F">
        <w:t>review by the EPA (</w:t>
      </w:r>
      <w:r>
        <w:t xml:space="preserve">if the state requests review, through </w:t>
      </w:r>
      <w:r w:rsidR="0081070F">
        <w:t>the appropriate EPA Regional Office staff</w:t>
      </w:r>
      <w:r>
        <w:t xml:space="preserve">) prior to making an official </w:t>
      </w:r>
      <w:r w:rsidR="001B3A8C">
        <w:t>submission</w:t>
      </w:r>
      <w:r w:rsidR="00711EDF">
        <w:t xml:space="preserve"> (as set out under 40 CFR 51.103, “Submission of plans, preliminary review of plans”)</w:t>
      </w:r>
      <w:r w:rsidR="0081070F">
        <w:t xml:space="preserve">; </w:t>
      </w:r>
      <w:r>
        <w:t>and</w:t>
      </w:r>
    </w:p>
    <w:p w:rsidR="0081070F" w:rsidP="0081070F" w:rsidRDefault="00433CEA" w14:paraId="44B23607" w14:textId="57E14E23">
      <w:pPr>
        <w:pStyle w:val="NormalPar"/>
        <w:numPr>
          <w:ilvl w:val="0"/>
          <w:numId w:val="18"/>
        </w:numPr>
      </w:pPr>
      <w:r>
        <w:lastRenderedPageBreak/>
        <w:t xml:space="preserve">officially submit </w:t>
      </w:r>
      <w:r w:rsidR="0081070F">
        <w:t>the SIP revision to the EPA</w:t>
      </w:r>
      <w:r w:rsidR="001B3A8C">
        <w:t xml:space="preserve"> </w:t>
      </w:r>
      <w:r w:rsidR="000F632C">
        <w:t xml:space="preserve">Administrator </w:t>
      </w:r>
      <w:r w:rsidR="001B3A8C">
        <w:t>for approval</w:t>
      </w:r>
      <w:r w:rsidR="000F632C">
        <w:t>, through the EPA Regional Office designated for that state</w:t>
      </w:r>
      <w:r w:rsidR="0081070F">
        <w:t>.</w:t>
      </w:r>
    </w:p>
    <w:p w:rsidR="00E43ECF" w:rsidP="0010158F" w:rsidRDefault="001B3A8C" w14:paraId="0F3F9372" w14:textId="6014CE98">
      <w:pPr>
        <w:pStyle w:val="NormalPar"/>
      </w:pPr>
      <w:r>
        <w:t xml:space="preserve">For each such SIP revision, to complete the </w:t>
      </w:r>
      <w:r w:rsidR="009D7A78">
        <w:t xml:space="preserve">respondent’s reporting </w:t>
      </w:r>
      <w:r>
        <w:t>activit</w:t>
      </w:r>
      <w:r w:rsidR="009D7A78">
        <w:t>y</w:t>
      </w:r>
      <w:r>
        <w:t xml:space="preserve">, the </w:t>
      </w:r>
      <w:r w:rsidR="0010158F">
        <w:t>EPA estimates a</w:t>
      </w:r>
      <w:r w:rsidR="00CD5C0F">
        <w:t xml:space="preserve">n annual reporting burden of 55 hours per year, for a total </w:t>
      </w:r>
      <w:r w:rsidR="006A3B13">
        <w:t xml:space="preserve">reporting </w:t>
      </w:r>
      <w:r w:rsidR="0010158F">
        <w:t xml:space="preserve">burden of </w:t>
      </w:r>
      <w:r w:rsidR="00C8619D">
        <w:t>16</w:t>
      </w:r>
      <w:r w:rsidR="00AB2D16">
        <w:t>5</w:t>
      </w:r>
      <w:r w:rsidR="0010158F">
        <w:t> hours</w:t>
      </w:r>
      <w:r w:rsidR="00CD5C0F">
        <w:t xml:space="preserve"> over the requested 3-year collection period</w:t>
      </w:r>
      <w:r>
        <w:t>.</w:t>
      </w:r>
      <w:r w:rsidR="0010158F">
        <w:t xml:space="preserve"> </w:t>
      </w:r>
      <w:r w:rsidR="00DE75CF">
        <w:t>As explained in section 2(a) of this document, s</w:t>
      </w:r>
      <w:r w:rsidR="00E43ECF">
        <w:t xml:space="preserve">tates </w:t>
      </w:r>
      <w:r w:rsidR="00DE75CF">
        <w:t xml:space="preserve">revise their SIPs from time to time, to address various requirements, and they </w:t>
      </w:r>
      <w:r w:rsidR="00E43ECF">
        <w:t>are already familiar with the EPA’s procedural requirements (see Subpart F of 40 CFR Part 51) that address these activities</w:t>
      </w:r>
      <w:r w:rsidR="00DE75CF">
        <w:t>.</w:t>
      </w:r>
    </w:p>
    <w:p w:rsidR="00353A2F" w:rsidP="0010158F" w:rsidRDefault="00D70654" w14:paraId="0FE5DF1A" w14:textId="4BDAD0BA">
      <w:pPr>
        <w:pStyle w:val="NormalPar"/>
      </w:pPr>
      <w:r>
        <w:t xml:space="preserve">For </w:t>
      </w:r>
      <w:r w:rsidR="000F632C">
        <w:t xml:space="preserve">this information </w:t>
      </w:r>
      <w:proofErr w:type="gramStart"/>
      <w:r w:rsidR="000F632C">
        <w:t>collection</w:t>
      </w:r>
      <w:r w:rsidR="00554408">
        <w:t xml:space="preserve"> in particular, </w:t>
      </w:r>
      <w:r w:rsidR="000F632C">
        <w:t>there</w:t>
      </w:r>
      <w:proofErr w:type="gramEnd"/>
      <w:r w:rsidR="000F632C">
        <w:t xml:space="preserve"> is no specified date by which such SIP revisions must be submitted to the EPA</w:t>
      </w:r>
      <w:r>
        <w:t xml:space="preserve">. </w:t>
      </w:r>
      <w:r w:rsidR="00554408">
        <w:t xml:space="preserve">To comply with the subject rule, “Revisions to Appendix P to 40 CFR Part 51,” each state </w:t>
      </w:r>
      <w:r w:rsidR="00495F4A">
        <w:t xml:space="preserve">would have </w:t>
      </w:r>
      <w:r w:rsidR="00554408">
        <w:t>the option to retain its existing Appendix P-related SIP provisions rather than revise its SIP.</w:t>
      </w:r>
      <w:r w:rsidR="00AB2D16">
        <w:t xml:space="preserve"> Nevertheless, for purposes of th</w:t>
      </w:r>
      <w:r w:rsidR="00495F4A">
        <w:t xml:space="preserve">e Proposed Rule </w:t>
      </w:r>
      <w:r w:rsidR="00AB2D16">
        <w:t xml:space="preserve">ICR, the EPA assumes that every state </w:t>
      </w:r>
      <w:r w:rsidR="00495F4A">
        <w:t xml:space="preserve">would </w:t>
      </w:r>
      <w:r w:rsidR="00AB2D16">
        <w:t xml:space="preserve">make a SIP submission within the </w:t>
      </w:r>
      <w:r w:rsidR="00D269B7">
        <w:t>requested</w:t>
      </w:r>
      <w:r w:rsidR="003B6FC0">
        <w:t xml:space="preserve"> 3-year </w:t>
      </w:r>
      <w:r w:rsidR="00D269B7">
        <w:t xml:space="preserve">collection </w:t>
      </w:r>
      <w:r w:rsidR="003B6FC0">
        <w:t>period.</w:t>
      </w:r>
      <w:r w:rsidR="004B3892">
        <w:t xml:space="preserve"> </w:t>
      </w:r>
    </w:p>
    <w:p w:rsidR="00D07736" w:rsidP="00D73CF4" w:rsidRDefault="002B5708" w14:paraId="56744FF6" w14:textId="6DDD67D2">
      <w:pPr>
        <w:pStyle w:val="Heading1"/>
      </w:pPr>
      <w:bookmarkStart w:name="_Toc510026305" w:id="30"/>
      <w:r w:rsidRPr="00CD4D75">
        <w:t>5.</w:t>
      </w:r>
      <w:r w:rsidRPr="00CD4D75">
        <w:tab/>
      </w:r>
      <w:r w:rsidRPr="00CD4D75" w:rsidR="00D07736">
        <w:t>THE INFORMATION COLLECTED</w:t>
      </w:r>
      <w:r w:rsidR="00B563A5">
        <w:t xml:space="preserve">—AGENCY </w:t>
      </w:r>
      <w:r w:rsidRPr="00CD4D75" w:rsidR="00D07736">
        <w:t>ACTIVITIES, COLLECTION METHODOLOGY</w:t>
      </w:r>
      <w:r w:rsidR="00B563A5">
        <w:t>,</w:t>
      </w:r>
      <w:r w:rsidRPr="00CD4D75" w:rsidR="00D07736">
        <w:t xml:space="preserve"> AND INFORMATION MANAGEMENT</w:t>
      </w:r>
      <w:bookmarkEnd w:id="30"/>
      <w:r w:rsidR="00050E46">
        <w:t xml:space="preserve"> </w:t>
      </w:r>
    </w:p>
    <w:p w:rsidR="00D07736" w:rsidP="00D73CF4" w:rsidRDefault="0031315B" w14:paraId="122C144D" w14:textId="008D3DD8">
      <w:pPr>
        <w:pStyle w:val="Heading2"/>
      </w:pPr>
      <w:bookmarkStart w:name="_Toc510026306" w:id="31"/>
      <w:r>
        <w:t>5</w:t>
      </w:r>
      <w:r w:rsidRPr="00CD4D75" w:rsidR="002B5708">
        <w:t>(a)</w:t>
      </w:r>
      <w:r w:rsidRPr="00CD4D75" w:rsidR="002B5708">
        <w:tab/>
      </w:r>
      <w:r w:rsidRPr="00CD4D75" w:rsidR="00491943">
        <w:t>Agency Activities</w:t>
      </w:r>
      <w:bookmarkEnd w:id="31"/>
    </w:p>
    <w:p w:rsidR="00A00E24" w:rsidP="00F8135A" w:rsidRDefault="00415D6C" w14:paraId="0954DB54" w14:textId="4A03977E">
      <w:pPr>
        <w:pStyle w:val="NormalPar"/>
      </w:pPr>
      <w:r>
        <w:t>Under the requested information collection, each state w</w:t>
      </w:r>
      <w:r w:rsidR="00495F4A">
        <w:t xml:space="preserve">ould </w:t>
      </w:r>
      <w:r>
        <w:t xml:space="preserve">prepare a </w:t>
      </w:r>
      <w:r w:rsidR="0057703E">
        <w:t xml:space="preserve">SIP revision </w:t>
      </w:r>
      <w:r>
        <w:t xml:space="preserve">and submit it to the EPA, as the sponsoring federal agency, for approval by the EPA Administrator. </w:t>
      </w:r>
      <w:r w:rsidR="00AB2D16">
        <w:t xml:space="preserve">The </w:t>
      </w:r>
      <w:r w:rsidR="00A140EE">
        <w:t xml:space="preserve">corresponding activity by the EPA </w:t>
      </w:r>
      <w:r w:rsidR="00495F4A">
        <w:t xml:space="preserve">would be </w:t>
      </w:r>
      <w:r w:rsidR="00A140EE">
        <w:t xml:space="preserve">that of taking final action on the submitted SIP revision. In completing that activity, the EPA </w:t>
      </w:r>
      <w:r w:rsidR="00495F4A">
        <w:t xml:space="preserve">would </w:t>
      </w:r>
      <w:r w:rsidR="00A140EE">
        <w:t>likely perform the following subtasks:</w:t>
      </w:r>
    </w:p>
    <w:p w:rsidR="00F8135A" w:rsidP="00F8135A" w:rsidRDefault="00F11256" w14:paraId="78422E37" w14:textId="33CCB6B9">
      <w:pPr>
        <w:pStyle w:val="NormalPar"/>
        <w:numPr>
          <w:ilvl w:val="0"/>
          <w:numId w:val="18"/>
        </w:numPr>
      </w:pPr>
      <w:r>
        <w:t>P</w:t>
      </w:r>
      <w:r w:rsidR="00A00E24">
        <w:t xml:space="preserve">rovide </w:t>
      </w:r>
      <w:r w:rsidR="00F8135A">
        <w:t xml:space="preserve">preliminary review </w:t>
      </w:r>
      <w:r w:rsidR="00A00E24">
        <w:t xml:space="preserve">of the state’s </w:t>
      </w:r>
      <w:proofErr w:type="spellStart"/>
      <w:r w:rsidR="00A00E24">
        <w:t>presubmission</w:t>
      </w:r>
      <w:proofErr w:type="spellEnd"/>
      <w:r w:rsidR="00A00E24">
        <w:t xml:space="preserve"> materials </w:t>
      </w:r>
      <w:r w:rsidR="00F8135A">
        <w:t xml:space="preserve">prior to </w:t>
      </w:r>
      <w:r w:rsidR="00A00E24">
        <w:t>receipt of the official submission</w:t>
      </w:r>
      <w:r>
        <w:t xml:space="preserve"> (if requested by the state</w:t>
      </w:r>
      <w:r w:rsidR="00711EDF">
        <w:t>, as set out under 40 CFR 51.103, “Submission of plans, preliminary review of plans”</w:t>
      </w:r>
      <w:r>
        <w:t>)</w:t>
      </w:r>
      <w:r w:rsidR="00A00E24">
        <w:t>;</w:t>
      </w:r>
    </w:p>
    <w:p w:rsidR="00A00E24" w:rsidP="00A40CC6" w:rsidRDefault="00A00E24" w14:paraId="579BC2AE" w14:textId="67BF474B">
      <w:pPr>
        <w:pStyle w:val="NormalPar"/>
        <w:numPr>
          <w:ilvl w:val="0"/>
          <w:numId w:val="18"/>
        </w:numPr>
      </w:pPr>
      <w:r>
        <w:t xml:space="preserve">receive the </w:t>
      </w:r>
      <w:r w:rsidR="00F8135A">
        <w:t>official</w:t>
      </w:r>
      <w:r>
        <w:t xml:space="preserve">ly submitted </w:t>
      </w:r>
      <w:r w:rsidR="00024AE3">
        <w:t xml:space="preserve">SIP revision, and </w:t>
      </w:r>
      <w:r>
        <w:t xml:space="preserve">determine that the submission </w:t>
      </w:r>
      <w:r w:rsidR="00F11256">
        <w:t>is complete</w:t>
      </w:r>
      <w:r w:rsidR="00024AE3">
        <w:t xml:space="preserve"> (</w:t>
      </w:r>
      <w:r w:rsidR="00111892">
        <w:t xml:space="preserve">as required by </w:t>
      </w:r>
      <w:r w:rsidR="00024AE3">
        <w:t>CAA section 110(</w:t>
      </w:r>
      <w:r w:rsidR="00111892">
        <w:t>k</w:t>
      </w:r>
      <w:r w:rsidR="00024AE3">
        <w:t>)</w:t>
      </w:r>
      <w:r w:rsidR="00111892">
        <w:t>(1)</w:t>
      </w:r>
      <w:r w:rsidR="00024AE3">
        <w:t xml:space="preserve">, and according to </w:t>
      </w:r>
      <w:r w:rsidR="00711EDF">
        <w:t>Appendix V to 40 CFR Part 51, “Criteria for determining the completeness of plan submissions”)</w:t>
      </w:r>
      <w:r w:rsidR="00F11256">
        <w:t>;</w:t>
      </w:r>
    </w:p>
    <w:p w:rsidR="0006541B" w:rsidP="00A40CC6" w:rsidRDefault="00111892" w14:paraId="5EE47CA5" w14:textId="4CB6321D">
      <w:pPr>
        <w:pStyle w:val="NormalPar"/>
        <w:numPr>
          <w:ilvl w:val="0"/>
          <w:numId w:val="18"/>
        </w:numPr>
      </w:pPr>
      <w:r>
        <w:t xml:space="preserve">provide timely </w:t>
      </w:r>
      <w:r w:rsidR="00A00E24">
        <w:t xml:space="preserve">review </w:t>
      </w:r>
      <w:r>
        <w:t xml:space="preserve">of </w:t>
      </w:r>
      <w:r w:rsidR="00A00E24">
        <w:t>the submitted SIP revision</w:t>
      </w:r>
      <w:r>
        <w:t>, as required by CAA section 110(k)(2),</w:t>
      </w:r>
      <w:r w:rsidR="00A00E24">
        <w:t xml:space="preserve"> </w:t>
      </w:r>
      <w:r w:rsidR="0006541B">
        <w:t>to ensure that it satisfies CAA requirements for SIPs</w:t>
      </w:r>
      <w:r>
        <w:t>;</w:t>
      </w:r>
    </w:p>
    <w:p w:rsidR="0006541B" w:rsidP="0006541B" w:rsidRDefault="0006541B" w14:paraId="7EE37149" w14:textId="6028ECF1">
      <w:pPr>
        <w:pStyle w:val="NormalPar"/>
        <w:numPr>
          <w:ilvl w:val="0"/>
          <w:numId w:val="18"/>
        </w:numPr>
      </w:pPr>
      <w:r>
        <w:t xml:space="preserve">issue a </w:t>
      </w:r>
      <w:r w:rsidR="00F8135A">
        <w:t xml:space="preserve">public notice in the </w:t>
      </w:r>
      <w:r w:rsidRPr="0006541B" w:rsidR="00F8135A">
        <w:rPr>
          <w:i/>
        </w:rPr>
        <w:t>Federal Register</w:t>
      </w:r>
      <w:r w:rsidR="00F8135A">
        <w:t xml:space="preserve">, within 6 months of the completeness determination, of the </w:t>
      </w:r>
      <w:r>
        <w:t>EPA’s proposed approval of the SIP revision, soliciting public comment and providing opportunity for a public hearing;</w:t>
      </w:r>
    </w:p>
    <w:p w:rsidR="0006541B" w:rsidP="0006541B" w:rsidRDefault="0006541B" w14:paraId="319FD83F" w14:textId="1A6F8B3C">
      <w:pPr>
        <w:pStyle w:val="NormalPar"/>
        <w:numPr>
          <w:ilvl w:val="0"/>
          <w:numId w:val="18"/>
        </w:numPr>
      </w:pPr>
      <w:r>
        <w:t>develop responses to public comments received on the proposal, as appropriate;</w:t>
      </w:r>
      <w:r w:rsidR="00A61447">
        <w:t xml:space="preserve"> and</w:t>
      </w:r>
    </w:p>
    <w:p w:rsidR="00F8135A" w:rsidP="0006541B" w:rsidRDefault="0006541B" w14:paraId="17137C4E" w14:textId="4703DE6D">
      <w:pPr>
        <w:pStyle w:val="NormalPar"/>
        <w:numPr>
          <w:ilvl w:val="0"/>
          <w:numId w:val="18"/>
        </w:numPr>
      </w:pPr>
      <w:r>
        <w:lastRenderedPageBreak/>
        <w:t xml:space="preserve">issue a public notice in the </w:t>
      </w:r>
      <w:r>
        <w:rPr>
          <w:i/>
        </w:rPr>
        <w:t>Federal Register</w:t>
      </w:r>
      <w:r>
        <w:t xml:space="preserve"> of the EPA</w:t>
      </w:r>
      <w:r w:rsidR="00711EDF">
        <w:t xml:space="preserve"> Administrator</w:t>
      </w:r>
      <w:r>
        <w:t>’s final approval of the SIP revision</w:t>
      </w:r>
      <w:r w:rsidR="00F11256">
        <w:t xml:space="preserve">, </w:t>
      </w:r>
      <w:r w:rsidR="00E13E16">
        <w:t xml:space="preserve">including response to </w:t>
      </w:r>
      <w:r w:rsidR="00F11256">
        <w:t>significant public comments</w:t>
      </w:r>
      <w:r>
        <w:t>.</w:t>
      </w:r>
    </w:p>
    <w:p w:rsidR="00A00E24" w:rsidP="00E13E16" w:rsidRDefault="00F94421" w14:paraId="09F276BD" w14:textId="2BE7604C">
      <w:pPr>
        <w:pStyle w:val="NormalPar"/>
      </w:pPr>
      <w:r>
        <w:t xml:space="preserve">For each such SIP revision, to complete the </w:t>
      </w:r>
      <w:r w:rsidR="002B73F7">
        <w:t xml:space="preserve">EPA’s activity, </w:t>
      </w:r>
      <w:r>
        <w:t>the EPA estimates a</w:t>
      </w:r>
      <w:r w:rsidR="00CD5C0F">
        <w:t xml:space="preserve">n annual burden of 11 hours per year, for a total </w:t>
      </w:r>
      <w:r w:rsidR="00C8619D">
        <w:t>b</w:t>
      </w:r>
      <w:r>
        <w:t xml:space="preserve">urden of </w:t>
      </w:r>
      <w:r w:rsidR="00C8619D">
        <w:t>3</w:t>
      </w:r>
      <w:r w:rsidR="00AB2D16">
        <w:t>3</w:t>
      </w:r>
      <w:r>
        <w:t> hours</w:t>
      </w:r>
      <w:r w:rsidR="00C8619D">
        <w:t xml:space="preserve"> (which equates to 20 percent of its hour estimate for respondent activities)</w:t>
      </w:r>
      <w:r w:rsidR="00CD5C0F">
        <w:t xml:space="preserve"> over the requested 3-year collection period</w:t>
      </w:r>
      <w:r>
        <w:t xml:space="preserve">. </w:t>
      </w:r>
      <w:r w:rsidR="001659EF">
        <w:t xml:space="preserve">The EPA’s </w:t>
      </w:r>
      <w:r w:rsidR="00C329BB">
        <w:t xml:space="preserve">subtasks </w:t>
      </w:r>
      <w:r w:rsidR="001659EF">
        <w:t>leading to final rulemaking action on each SIP revision w</w:t>
      </w:r>
      <w:r w:rsidR="00495F4A">
        <w:t>ould</w:t>
      </w:r>
      <w:r w:rsidR="001659EF">
        <w:t xml:space="preserve"> be </w:t>
      </w:r>
      <w:r>
        <w:t xml:space="preserve">undertaken </w:t>
      </w:r>
      <w:r w:rsidR="001659EF">
        <w:t xml:space="preserve">in accordance with </w:t>
      </w:r>
      <w:r w:rsidR="00A00E24">
        <w:t>SIP requirements of CAA section 110 and the EPA’s SIP preparation r</w:t>
      </w:r>
      <w:r w:rsidR="001659EF">
        <w:t xml:space="preserve">egulations under 40 CFR Part 51. </w:t>
      </w:r>
      <w:r w:rsidR="009E32D6">
        <w:t>As set out under 40 CFR 51.105, “Approval of plan,” the submitted SIP revision w</w:t>
      </w:r>
      <w:r w:rsidR="00495F4A">
        <w:t>ould</w:t>
      </w:r>
      <w:r w:rsidR="009E32D6">
        <w:t xml:space="preserve"> not be considered part of the applicable SIP until such revision has been approved by the EPA Administrator in accordance with Part 51.</w:t>
      </w:r>
    </w:p>
    <w:p w:rsidR="00D07736" w:rsidP="00D73CF4" w:rsidRDefault="006A066C" w14:paraId="3C8DE3E2" w14:textId="1437C29B">
      <w:pPr>
        <w:pStyle w:val="Heading2"/>
      </w:pPr>
      <w:bookmarkStart w:name="_Toc510026307" w:id="32"/>
      <w:r w:rsidRPr="00CD4D75">
        <w:t>5(</w:t>
      </w:r>
      <w:r w:rsidRPr="00CD4D75" w:rsidR="005B2754">
        <w:t>b</w:t>
      </w:r>
      <w:r w:rsidRPr="00CD4D75" w:rsidR="002B5708">
        <w:t>)</w:t>
      </w:r>
      <w:r w:rsidRPr="00CD4D75" w:rsidR="002B5708">
        <w:tab/>
      </w:r>
      <w:r w:rsidRPr="00CD4D75" w:rsidR="005B2754">
        <w:t>Collection Methodology and Management</w:t>
      </w:r>
      <w:bookmarkEnd w:id="32"/>
    </w:p>
    <w:p w:rsidR="000471DA" w:rsidP="00797A0A" w:rsidRDefault="00797A0A" w14:paraId="4050BA29" w14:textId="1BB98B6F">
      <w:pPr>
        <w:pStyle w:val="NormalPar"/>
      </w:pPr>
      <w:r>
        <w:t>Each state w</w:t>
      </w:r>
      <w:r w:rsidR="00CF6F07">
        <w:t xml:space="preserve">ould </w:t>
      </w:r>
      <w:r>
        <w:t>make its SIP submission</w:t>
      </w:r>
      <w:r w:rsidR="00655DC0">
        <w:t>, whether in hard copy or electronically,</w:t>
      </w:r>
      <w:r>
        <w:t xml:space="preserve"> to </w:t>
      </w:r>
      <w:r w:rsidR="00655DC0">
        <w:t xml:space="preserve">its designated EPA Regional Office. </w:t>
      </w:r>
      <w:r w:rsidR="000471DA">
        <w:t xml:space="preserve">The EPA’s SIP preparation regulations include requirements concerning format (hard copies, electronic versions) at 40 CFR 51.103. </w:t>
      </w:r>
      <w:r w:rsidR="00EF0ED1">
        <w:t>The means of submission is generally according to arrangement between each of the ten EPA Regional Offices and the states it serves.</w:t>
      </w:r>
    </w:p>
    <w:p w:rsidRPr="00687A0F" w:rsidR="00687A0F" w:rsidP="000F5D2F" w:rsidRDefault="00797A0A" w14:paraId="707346A4" w14:textId="369B4C35">
      <w:pPr>
        <w:pStyle w:val="NormalPar"/>
        <w:rPr>
          <w:lang w:val="en"/>
        </w:rPr>
      </w:pPr>
      <w:r>
        <w:t>Prior to 2015, states typically made their SIP submissions in printed form, by mail (USPS) to the appropriate EPA Regional Offic</w:t>
      </w:r>
      <w:r w:rsidRPr="00A8450F">
        <w:t xml:space="preserve">e. </w:t>
      </w:r>
      <w:r>
        <w:t xml:space="preserve">However, </w:t>
      </w:r>
      <w:proofErr w:type="spellStart"/>
      <w:r>
        <w:t>o</w:t>
      </w:r>
      <w:r>
        <w:rPr>
          <w:lang w:val="en"/>
        </w:rPr>
        <w:t>n</w:t>
      </w:r>
      <w:proofErr w:type="spellEnd"/>
      <w:r>
        <w:rPr>
          <w:lang w:val="en"/>
        </w:rPr>
        <w:t xml:space="preserve"> F</w:t>
      </w:r>
      <w:r w:rsidRPr="00714CD1">
        <w:rPr>
          <w:lang w:val="en"/>
        </w:rPr>
        <w:t>ebruary</w:t>
      </w:r>
      <w:r>
        <w:rPr>
          <w:lang w:val="en"/>
        </w:rPr>
        <w:t> </w:t>
      </w:r>
      <w:r w:rsidRPr="00714CD1">
        <w:rPr>
          <w:lang w:val="en"/>
        </w:rPr>
        <w:t xml:space="preserve">3, 2015, the U.S. Environmental Protection Agency notified </w:t>
      </w:r>
      <w:r>
        <w:rPr>
          <w:lang w:val="en"/>
        </w:rPr>
        <w:t xml:space="preserve">states of the option to instead make their SIP submissions electronically, using </w:t>
      </w:r>
      <w:r w:rsidR="000F5D2F">
        <w:rPr>
          <w:lang w:val="en"/>
        </w:rPr>
        <w:t>a web-based system accessible through the EPA’s Central Data Exchange website.</w:t>
      </w:r>
      <w:r w:rsidR="000F5D2F">
        <w:rPr>
          <w:rStyle w:val="FootnoteReference"/>
          <w:lang w:val="en"/>
        </w:rPr>
        <w:footnoteReference w:id="9"/>
      </w:r>
      <w:r w:rsidR="008459F8">
        <w:rPr>
          <w:lang w:val="en"/>
        </w:rPr>
        <w:t xml:space="preserve"> The </w:t>
      </w:r>
      <w:r w:rsidR="000F5D2F">
        <w:rPr>
          <w:lang w:val="en"/>
        </w:rPr>
        <w:t>State Planning Electric Collaboration System (</w:t>
      </w:r>
      <w:proofErr w:type="spellStart"/>
      <w:r w:rsidR="000F5D2F">
        <w:rPr>
          <w:lang w:val="en"/>
        </w:rPr>
        <w:t>SPeCS</w:t>
      </w:r>
      <w:proofErr w:type="spellEnd"/>
      <w:r w:rsidR="000F5D2F">
        <w:rPr>
          <w:lang w:val="en"/>
        </w:rPr>
        <w:t>) for SIPs</w:t>
      </w:r>
      <w:r w:rsidR="004E1D32">
        <w:rPr>
          <w:lang w:val="en"/>
        </w:rPr>
        <w:t>, publicly accessible,</w:t>
      </w:r>
      <w:r w:rsidR="000F5D2F">
        <w:rPr>
          <w:lang w:val="en"/>
        </w:rPr>
        <w:t xml:space="preserve"> enables submission, review, and tracking of SIPs</w:t>
      </w:r>
      <w:r w:rsidR="00E82C5C">
        <w:rPr>
          <w:lang w:val="en"/>
        </w:rPr>
        <w:t xml:space="preserve">. The </w:t>
      </w:r>
      <w:r w:rsidR="008459F8">
        <w:rPr>
          <w:lang w:val="en"/>
        </w:rPr>
        <w:t xml:space="preserve">EPA’s preferred way to receive </w:t>
      </w:r>
      <w:r w:rsidR="004E1D32">
        <w:rPr>
          <w:lang w:val="en"/>
        </w:rPr>
        <w:t xml:space="preserve">a </w:t>
      </w:r>
      <w:r w:rsidR="008459F8">
        <w:rPr>
          <w:lang w:val="en"/>
        </w:rPr>
        <w:t>SIP submission</w:t>
      </w:r>
      <w:r w:rsidR="004E1D32">
        <w:rPr>
          <w:lang w:val="en"/>
        </w:rPr>
        <w:t xml:space="preserve"> and associated information </w:t>
      </w:r>
      <w:r w:rsidR="008459F8">
        <w:rPr>
          <w:lang w:val="en"/>
        </w:rPr>
        <w:t>is</w:t>
      </w:r>
      <w:r w:rsidR="00E82C5C">
        <w:rPr>
          <w:lang w:val="en"/>
        </w:rPr>
        <w:t>,</w:t>
      </w:r>
      <w:r w:rsidR="008459F8">
        <w:rPr>
          <w:lang w:val="en"/>
        </w:rPr>
        <w:t xml:space="preserve"> </w:t>
      </w:r>
      <w:r w:rsidR="00E82C5C">
        <w:rPr>
          <w:lang w:val="en"/>
        </w:rPr>
        <w:t xml:space="preserve">in fact, </w:t>
      </w:r>
      <w:r w:rsidR="008459F8">
        <w:rPr>
          <w:lang w:val="en"/>
        </w:rPr>
        <w:t xml:space="preserve">through </w:t>
      </w:r>
      <w:r w:rsidR="004E1D32">
        <w:rPr>
          <w:lang w:val="en"/>
        </w:rPr>
        <w:t xml:space="preserve">the state’s use of </w:t>
      </w:r>
      <w:proofErr w:type="spellStart"/>
      <w:r w:rsidR="008459F8">
        <w:rPr>
          <w:lang w:val="en"/>
        </w:rPr>
        <w:t>SPeCS</w:t>
      </w:r>
      <w:proofErr w:type="spellEnd"/>
      <w:r w:rsidR="008459F8">
        <w:rPr>
          <w:lang w:val="en"/>
        </w:rPr>
        <w:t xml:space="preserve"> for SIPs.</w:t>
      </w:r>
      <w:r>
        <w:rPr>
          <w:lang w:val="en"/>
        </w:rPr>
        <w:t xml:space="preserve"> </w:t>
      </w:r>
    </w:p>
    <w:p w:rsidRPr="00DD1A15" w:rsidR="003A33F8" w:rsidP="00FC0645" w:rsidRDefault="00DD1A15" w14:paraId="152ECFC2" w14:textId="46DFFB77">
      <w:pPr>
        <w:pStyle w:val="NormalPar"/>
      </w:pPr>
      <w:r>
        <w:rPr>
          <w:lang w:val="en"/>
        </w:rPr>
        <w:t>Each of the ten EPA Regional Offices w</w:t>
      </w:r>
      <w:r w:rsidR="00CF6F07">
        <w:rPr>
          <w:lang w:val="en"/>
        </w:rPr>
        <w:t xml:space="preserve">ould </w:t>
      </w:r>
      <w:r>
        <w:rPr>
          <w:lang w:val="en"/>
        </w:rPr>
        <w:t xml:space="preserve">receive, review, and take rulemaking action on the SIP submissions comprising this </w:t>
      </w:r>
      <w:r w:rsidR="00CF6F07">
        <w:rPr>
          <w:lang w:val="en"/>
        </w:rPr>
        <w:t xml:space="preserve">proposed </w:t>
      </w:r>
      <w:r>
        <w:rPr>
          <w:lang w:val="en"/>
        </w:rPr>
        <w:t xml:space="preserve">collection. There is no need for </w:t>
      </w:r>
      <w:proofErr w:type="spellStart"/>
      <w:r>
        <w:rPr>
          <w:lang w:val="en"/>
        </w:rPr>
        <w:t>th</w:t>
      </w:r>
      <w:proofErr w:type="spellEnd"/>
      <w:r w:rsidRPr="00DD1A15">
        <w:t xml:space="preserve">e </w:t>
      </w:r>
      <w:r w:rsidRPr="00DD1A15" w:rsidR="00B87782">
        <w:t>EPA</w:t>
      </w:r>
      <w:r w:rsidRPr="00DD1A15" w:rsidR="003A33F8">
        <w:t xml:space="preserve"> to maintain complete files of </w:t>
      </w:r>
      <w:r>
        <w:t>data or calculations used in the preparation of the SIP revisions, because the states retain such information in accordance with 40 CFR 51.116, “Data availability.”</w:t>
      </w:r>
      <w:r w:rsidRPr="00DD1A15" w:rsidR="003A33F8">
        <w:t xml:space="preserve"> </w:t>
      </w:r>
    </w:p>
    <w:p w:rsidR="00D07736" w:rsidP="00D73CF4" w:rsidRDefault="00B306DC" w14:paraId="4F156FF7" w14:textId="59F61AE5">
      <w:pPr>
        <w:pStyle w:val="Heading2"/>
      </w:pPr>
      <w:bookmarkStart w:name="_Toc510026308" w:id="33"/>
      <w:r w:rsidRPr="00CD4D75">
        <w:t>5(c</w:t>
      </w:r>
      <w:r w:rsidRPr="00CD4D75" w:rsidR="00D02BE1">
        <w:t>)</w:t>
      </w:r>
      <w:r w:rsidRPr="00CD4D75" w:rsidR="00D02BE1">
        <w:tab/>
      </w:r>
      <w:r w:rsidRPr="00CD4D75">
        <w:t>Small Entity Flexibility</w:t>
      </w:r>
      <w:bookmarkEnd w:id="33"/>
    </w:p>
    <w:p w:rsidR="00A829E1" w:rsidP="00A829E1" w:rsidRDefault="00717562" w14:paraId="5BE976BD" w14:textId="107059C5">
      <w:pPr>
        <w:pStyle w:val="NormalPar"/>
      </w:pPr>
      <w:r>
        <w:t xml:space="preserve">An </w:t>
      </w:r>
      <w:r w:rsidR="006778C0">
        <w:t>agency must certify that it</w:t>
      </w:r>
      <w:r w:rsidR="00904C87">
        <w:t xml:space="preserve">s proposed collection of information </w:t>
      </w:r>
      <w:r>
        <w:t xml:space="preserve">reduces, to the extent practicable and appropriate, the burden on persons who shall provide information to or for the agency. </w:t>
      </w:r>
      <w:r w:rsidR="00A829E1">
        <w:t>Particularly in reducing burden for “</w:t>
      </w:r>
      <w:r>
        <w:t>small entities</w:t>
      </w:r>
      <w:r w:rsidR="00A829E1">
        <w:t>”</w:t>
      </w:r>
      <w:r>
        <w:t xml:space="preserve"> as defined in the Regulatory </w:t>
      </w:r>
      <w:r>
        <w:lastRenderedPageBreak/>
        <w:t xml:space="preserve">Flexibility Act (5 U.S.C. 601(6)), </w:t>
      </w:r>
      <w:r w:rsidR="00A829E1">
        <w:t xml:space="preserve">the agency must use </w:t>
      </w:r>
      <w:r>
        <w:t xml:space="preserve">techniques such as </w:t>
      </w:r>
      <w:r w:rsidR="00A829E1">
        <w:t>those listed</w:t>
      </w:r>
      <w:r w:rsidR="00AD70CD">
        <w:t xml:space="preserve"> under 5 CFR 1320, </w:t>
      </w:r>
      <w:r w:rsidRPr="00AD70CD" w:rsidR="00AD70CD">
        <w:t>“Controlling Paperwork Burdens on the Public,”</w:t>
      </w:r>
      <w:r w:rsidR="00A829E1">
        <w:t xml:space="preserve"> </w:t>
      </w:r>
      <w:r w:rsidR="00AD70CD">
        <w:t xml:space="preserve">in </w:t>
      </w:r>
      <w:r w:rsidR="00A829E1">
        <w:t>5 CFR 1320.9(c).</w:t>
      </w:r>
      <w:r w:rsidRPr="00A829E1" w:rsidR="00A829E1">
        <w:t xml:space="preserve"> </w:t>
      </w:r>
    </w:p>
    <w:p w:rsidR="0072455B" w:rsidP="00A829E1" w:rsidRDefault="0072455B" w14:paraId="491635B5" w14:textId="1B400306">
      <w:pPr>
        <w:pStyle w:val="NormalPar"/>
      </w:pPr>
      <w:r>
        <w:t xml:space="preserve">With respect to this ICR, the </w:t>
      </w:r>
      <w:r w:rsidR="002F38F3">
        <w:t>EPA</w:t>
      </w:r>
      <w:r w:rsidR="00CF6F07">
        <w:t xml:space="preserve"> proposes to </w:t>
      </w:r>
      <w:r w:rsidR="002F38F3">
        <w:t>certif</w:t>
      </w:r>
      <w:r w:rsidR="00CF6F07">
        <w:t>y</w:t>
      </w:r>
      <w:r w:rsidR="002F38F3">
        <w:t xml:space="preserve"> that the subject rule w</w:t>
      </w:r>
      <w:r w:rsidR="00CF6F07">
        <w:t xml:space="preserve">ould </w:t>
      </w:r>
      <w:r w:rsidR="002F38F3">
        <w:t>not have a significant economic impact on a substantial number of small entities</w:t>
      </w:r>
      <w:r>
        <w:t xml:space="preserve">. </w:t>
      </w:r>
      <w:r w:rsidR="002F38F3">
        <w:t>In fact, the subje</w:t>
      </w:r>
      <w:r>
        <w:t>c</w:t>
      </w:r>
      <w:r w:rsidR="002F38F3">
        <w:t>t rule</w:t>
      </w:r>
      <w:r w:rsidR="00CF6F07">
        <w:t xml:space="preserve"> as proposed would </w:t>
      </w:r>
      <w:r w:rsidR="002F38F3">
        <w:t>not impose any requirements on small entities.</w:t>
      </w:r>
    </w:p>
    <w:p w:rsidR="00D07736" w:rsidP="000C31F5" w:rsidRDefault="006A066C" w14:paraId="3BC7B425" w14:textId="6C41C10C">
      <w:pPr>
        <w:pStyle w:val="Heading2"/>
      </w:pPr>
      <w:bookmarkStart w:name="_Toc510026309" w:id="34"/>
      <w:r w:rsidRPr="000C31F5">
        <w:t>5(</w:t>
      </w:r>
      <w:r w:rsidRPr="000C31F5" w:rsidR="00D56C45">
        <w:t>d</w:t>
      </w:r>
      <w:r w:rsidRPr="000C31F5" w:rsidR="003F1A46">
        <w:t>)</w:t>
      </w:r>
      <w:r w:rsidRPr="000C31F5" w:rsidR="003F1A46">
        <w:tab/>
      </w:r>
      <w:r w:rsidRPr="000C31F5" w:rsidR="00D56C45">
        <w:t>Collection Schedule</w:t>
      </w:r>
      <w:bookmarkEnd w:id="34"/>
    </w:p>
    <w:p w:rsidR="00ED77C7" w:rsidP="00ED77C7" w:rsidRDefault="00CD2AB8" w14:paraId="2AF6855D" w14:textId="748DE32C">
      <w:pPr>
        <w:pStyle w:val="NormalPar"/>
      </w:pPr>
      <w:r>
        <w:t xml:space="preserve">For this </w:t>
      </w:r>
      <w:r w:rsidR="00ED77C7">
        <w:t xml:space="preserve">information collection, there is no specified date by which such SIP revisions must be submitted to the EPA. </w:t>
      </w:r>
      <w:r>
        <w:t xml:space="preserve">As explained in this document under section 4(b)(ii), the EPA assumes </w:t>
      </w:r>
      <w:r w:rsidR="00ED77C7">
        <w:t>that one-third of the respondents w</w:t>
      </w:r>
      <w:r w:rsidR="00CF6F07">
        <w:t xml:space="preserve">ould </w:t>
      </w:r>
      <w:r w:rsidR="00ED77C7">
        <w:t>make their SIP submissions in each year of the</w:t>
      </w:r>
      <w:r w:rsidR="00AB6FF1">
        <w:t xml:space="preserve"> requested</w:t>
      </w:r>
      <w:r w:rsidR="00ED77C7">
        <w:t xml:space="preserve"> 3-year </w:t>
      </w:r>
      <w:r w:rsidR="00D269B7">
        <w:t>collection period</w:t>
      </w:r>
      <w:r w:rsidR="00ED77C7">
        <w:t>.</w:t>
      </w:r>
    </w:p>
    <w:p w:rsidR="00D07736" w:rsidP="005120E7" w:rsidRDefault="003F1A46" w14:paraId="443D8D17" w14:textId="14B0F71E">
      <w:pPr>
        <w:pStyle w:val="Heading1"/>
      </w:pPr>
      <w:bookmarkStart w:name="_Toc510026310" w:id="35"/>
      <w:r w:rsidRPr="005120E7">
        <w:t>6.</w:t>
      </w:r>
      <w:r w:rsidRPr="005120E7">
        <w:tab/>
      </w:r>
      <w:r w:rsidRPr="005120E7" w:rsidR="00D07736">
        <w:t>ESTIMATING THE BURDEN AND COST OF THE COLLECTIO</w:t>
      </w:r>
      <w:bookmarkEnd w:id="35"/>
      <w:r w:rsidR="005120E7">
        <w:t>N</w:t>
      </w:r>
    </w:p>
    <w:p w:rsidR="000B42CA" w:rsidP="00FC4976" w:rsidRDefault="001B02EC" w14:paraId="6D96BA1C" w14:textId="7A2E7BFD">
      <w:pPr>
        <w:pStyle w:val="NormalPar"/>
        <w:spacing w:before="240"/>
      </w:pPr>
      <w:r>
        <w:t xml:space="preserve">When developing an ICR, the </w:t>
      </w:r>
      <w:r w:rsidR="00604525">
        <w:t xml:space="preserve">sponsoring federal </w:t>
      </w:r>
      <w:r>
        <w:t xml:space="preserve">agency must consider the burden of all activities not incurred by persons in their normal course of activities. Typical ICR burden activities include reviewing instructions, maintaining records, completing paperwork, gathering information, and reporting information. The agency must also </w:t>
      </w:r>
      <w:r w:rsidR="00652ED1">
        <w:t xml:space="preserve">consider </w:t>
      </w:r>
      <w:r>
        <w:t>nonlabor costs associated with the information collection activities, such as capital costs and “operati</w:t>
      </w:r>
      <w:r w:rsidR="00D0252E">
        <w:t>ng</w:t>
      </w:r>
      <w:r>
        <w:t xml:space="preserve"> and maintenance” (O&amp;M) costs.</w:t>
      </w:r>
    </w:p>
    <w:p w:rsidR="000B42CA" w:rsidP="000B42CA" w:rsidRDefault="000B42CA" w14:paraId="36DDB707" w14:textId="77777777">
      <w:pPr>
        <w:pStyle w:val="NormalPar"/>
      </w:pPr>
      <w:r>
        <w:t>As used in this document, the term “burden” means the total time, effort, or financial resources expended by persons to generate, maintain, retain, or disclose or provide information to or for a Federal agency. Burden is described more fully in this document under section 6(g) “Burden Statement,” and it is also defined in OMB’s regulations at 5 CFR 1320.3(b)(1).</w:t>
      </w:r>
    </w:p>
    <w:p w:rsidR="00641EAD" w:rsidP="002D18D4" w:rsidRDefault="00604525" w14:paraId="4A24B3B9" w14:textId="358F1DEB">
      <w:pPr>
        <w:pStyle w:val="NormalPar"/>
      </w:pPr>
      <w:r>
        <w:t xml:space="preserve">Under section 6 of this document, </w:t>
      </w:r>
      <w:r w:rsidR="001135E2">
        <w:t xml:space="preserve">the EPA presents its estimates of burden and cost associated with the </w:t>
      </w:r>
      <w:r w:rsidR="00CF6F07">
        <w:t xml:space="preserve">proposed </w:t>
      </w:r>
      <w:r w:rsidR="001135E2">
        <w:t>information collection’s activities</w:t>
      </w:r>
      <w:r w:rsidR="009A097A">
        <w:t xml:space="preserve"> over the requested 3-year period of the collection. </w:t>
      </w:r>
      <w:r w:rsidR="001135E2">
        <w:t>The</w:t>
      </w:r>
      <w:r w:rsidR="009A097A">
        <w:t xml:space="preserve"> starting-point estimate is the burden (in hours) for each respondent (a state) to develop and submit a single SIP revision that is consistent with the subject rule, “Revisions to Appendix P to 40 CFR Part 51.” </w:t>
      </w:r>
      <w:r w:rsidR="00641EAD">
        <w:t xml:space="preserve">See this document’s section 6(a). </w:t>
      </w:r>
      <w:r w:rsidR="009A097A">
        <w:t>From that starting point,</w:t>
      </w:r>
      <w:r w:rsidR="001B2AB4">
        <w:t xml:space="preserve"> respondent burden hours,</w:t>
      </w:r>
      <w:r w:rsidR="009A097A">
        <w:t xml:space="preserve"> the EPA has also estimated the respondent labor cost</w:t>
      </w:r>
      <w:r w:rsidR="00062EDD">
        <w:t xml:space="preserve">. </w:t>
      </w:r>
      <w:r w:rsidR="00641EAD">
        <w:t>See this document’s section 6(b).</w:t>
      </w:r>
    </w:p>
    <w:p w:rsidR="00641EAD" w:rsidP="002D18D4" w:rsidRDefault="00062EDD" w14:paraId="2A9304CA" w14:textId="04D9A824">
      <w:pPr>
        <w:pStyle w:val="NormalPar"/>
      </w:pPr>
      <w:r>
        <w:t xml:space="preserve">Although the focus of the PRA is on the respondent burden, the </w:t>
      </w:r>
      <w:r w:rsidR="00D52CD8">
        <w:t xml:space="preserve">agency must </w:t>
      </w:r>
      <w:r>
        <w:t xml:space="preserve">also account for its own burden hours and labor cost as the sponsoring federal agency for the collection. Accordingly, </w:t>
      </w:r>
      <w:r w:rsidR="00641EAD">
        <w:t>this document a</w:t>
      </w:r>
      <w:r w:rsidR="001B2AB4">
        <w:t xml:space="preserve">lso includes </w:t>
      </w:r>
      <w:r w:rsidR="00D52CD8">
        <w:t xml:space="preserve">estimates of </w:t>
      </w:r>
      <w:r w:rsidR="001B2AB4">
        <w:t xml:space="preserve">the EPA’s </w:t>
      </w:r>
      <w:r w:rsidR="00604525">
        <w:t>burden hours and labor cost.</w:t>
      </w:r>
      <w:r w:rsidR="001B2AB4">
        <w:t xml:space="preserve"> </w:t>
      </w:r>
      <w:r w:rsidR="00641EAD">
        <w:t>See this document’s section 6(c).</w:t>
      </w:r>
    </w:p>
    <w:p w:rsidR="001135E2" w:rsidP="002D18D4" w:rsidRDefault="001B2AB4" w14:paraId="2FEE031C" w14:textId="72014C5A">
      <w:pPr>
        <w:pStyle w:val="NormalPar"/>
      </w:pPr>
      <w:r>
        <w:t xml:space="preserve">The EPA estimated no capital costs or “operating and maintenance” costs associated with the </w:t>
      </w:r>
      <w:r w:rsidR="00CF6F07">
        <w:t xml:space="preserve">proposed </w:t>
      </w:r>
      <w:r>
        <w:t>information collection, for either the respondents or the agency.</w:t>
      </w:r>
      <w:r w:rsidR="00705F17">
        <w:t xml:space="preserve"> See this document’s section 6(d).</w:t>
      </w:r>
    </w:p>
    <w:p w:rsidR="00705F17" w:rsidP="002D18D4" w:rsidRDefault="00C13EEC" w14:paraId="0E41503B" w14:textId="257FE0DD">
      <w:pPr>
        <w:pStyle w:val="NormalPar"/>
      </w:pPr>
      <w:r>
        <w:lastRenderedPageBreak/>
        <w:t xml:space="preserve">For the </w:t>
      </w:r>
      <w:r w:rsidR="00CF6F07">
        <w:t xml:space="preserve">proposed </w:t>
      </w:r>
      <w:r>
        <w:t xml:space="preserve">information collection, the EPA’s </w:t>
      </w:r>
      <w:r w:rsidR="004715F8">
        <w:t xml:space="preserve">“bottom line” </w:t>
      </w:r>
      <w:r>
        <w:t>estimates of total annual burden</w:t>
      </w:r>
      <w:r w:rsidR="00CD5C0F">
        <w:t xml:space="preserve"> hours</w:t>
      </w:r>
      <w:r>
        <w:t xml:space="preserve"> and cost, tabulated separately for the respondents and the agency itself, are presented in this document’s section 6(e). </w:t>
      </w:r>
    </w:p>
    <w:p w:rsidR="00D90774" w:rsidP="00D73CF4" w:rsidRDefault="00D90774" w14:paraId="15DC8802" w14:textId="19BB9BFB">
      <w:pPr>
        <w:pStyle w:val="Heading2"/>
      </w:pPr>
      <w:bookmarkStart w:name="_Toc510026311" w:id="36"/>
      <w:r w:rsidRPr="00CD4D75">
        <w:t>6(a)</w:t>
      </w:r>
      <w:r w:rsidRPr="00CD4D75">
        <w:tab/>
        <w:t>Estimating Respondent Burden</w:t>
      </w:r>
      <w:bookmarkEnd w:id="36"/>
      <w:r w:rsidR="00DA08C1">
        <w:t xml:space="preserve"> </w:t>
      </w:r>
    </w:p>
    <w:p w:rsidR="00E776BD" w:rsidP="00FF3282" w:rsidRDefault="00FF3282" w14:paraId="701C4BCF" w14:textId="178E95A1">
      <w:pPr>
        <w:pStyle w:val="NormalPar"/>
      </w:pPr>
      <w:r>
        <w:t>Under the requested information collection, states as the respondents w</w:t>
      </w:r>
      <w:r w:rsidR="00CF6F07">
        <w:t xml:space="preserve">ould </w:t>
      </w:r>
      <w:r w:rsidR="003836A0">
        <w:t xml:space="preserve">prepare </w:t>
      </w:r>
      <w:r>
        <w:t>and submit SIP revisions that are consistent with the subject rule</w:t>
      </w:r>
      <w:r w:rsidR="00A44D6C">
        <w:t>, “Revisions to Appendix P to 40 CFR Part 51.”</w:t>
      </w:r>
      <w:r>
        <w:t xml:space="preserve"> </w:t>
      </w:r>
      <w:r w:rsidR="00A44D6C">
        <w:t xml:space="preserve">This </w:t>
      </w:r>
      <w:r w:rsidR="00CF6F07">
        <w:t xml:space="preserve">would be a </w:t>
      </w:r>
      <w:r w:rsidR="00A44D6C">
        <w:t xml:space="preserve">reporting task, with a burden in hours and labor cost. </w:t>
      </w:r>
      <w:r w:rsidR="00E776BD">
        <w:t>The EPA’s estimate of respondent burden starts with an estimated reporting burden of 16</w:t>
      </w:r>
      <w:r w:rsidR="00CD5C0F">
        <w:t>5</w:t>
      </w:r>
      <w:r w:rsidR="00E776BD">
        <w:t> hours for each respondent</w:t>
      </w:r>
      <w:r w:rsidR="009A4B7C">
        <w:t xml:space="preserve"> over the requested 3-year collection period</w:t>
      </w:r>
      <w:r w:rsidR="00E776BD">
        <w:t xml:space="preserve">, </w:t>
      </w:r>
      <w:r w:rsidR="00CD5C0F">
        <w:t xml:space="preserve">or 55 hours per year, </w:t>
      </w:r>
      <w:r w:rsidR="00E776BD">
        <w:t xml:space="preserve">to </w:t>
      </w:r>
      <w:r w:rsidR="003836A0">
        <w:t xml:space="preserve">prepare </w:t>
      </w:r>
      <w:r w:rsidR="00E776BD">
        <w:t>and submit a single SIP revision that is consistent with the subject rule.</w:t>
      </w:r>
    </w:p>
    <w:p w:rsidRPr="001E4499" w:rsidR="00A44D6C" w:rsidP="00FF3282" w:rsidRDefault="00A44D6C" w14:paraId="1D291E94" w14:textId="49635D92">
      <w:pPr>
        <w:pStyle w:val="NormalPar"/>
      </w:pPr>
      <w:r>
        <w:t xml:space="preserve">The </w:t>
      </w:r>
      <w:r w:rsidR="00EC50A7">
        <w:t xml:space="preserve">typical </w:t>
      </w:r>
      <w:r w:rsidR="005F47F8">
        <w:t xml:space="preserve">subtasks </w:t>
      </w:r>
      <w:r>
        <w:t>comprising th</w:t>
      </w:r>
      <w:r w:rsidR="00E97568">
        <w:t xml:space="preserve">e respondents’ </w:t>
      </w:r>
      <w:r w:rsidR="005F47F8">
        <w:t>s</w:t>
      </w:r>
      <w:r w:rsidR="00CD5C0F">
        <w:t>ingl</w:t>
      </w:r>
      <w:r w:rsidR="00A370D4">
        <w:t xml:space="preserve">e </w:t>
      </w:r>
      <w:r w:rsidR="005F47F8">
        <w:t>activity</w:t>
      </w:r>
      <w:r w:rsidR="00E97568">
        <w:t xml:space="preserve"> of </w:t>
      </w:r>
      <w:r w:rsidR="003005C9">
        <w:t>prepar</w:t>
      </w:r>
      <w:r w:rsidR="00E97568">
        <w:t xml:space="preserve">ing and submitting SIP revisions </w:t>
      </w:r>
      <w:r>
        <w:t xml:space="preserve">are </w:t>
      </w:r>
      <w:r w:rsidR="00E776BD">
        <w:t xml:space="preserve">listed </w:t>
      </w:r>
      <w:r>
        <w:t>in this document under section 4(b)(ii), “Respondent activities.”</w:t>
      </w:r>
      <w:r w:rsidR="00E776BD">
        <w:t xml:space="preserve"> As is explained in section 4, the EPA assumes for purposes of this ICR that </w:t>
      </w:r>
      <w:r w:rsidR="00CD5C0F">
        <w:t xml:space="preserve">all 56 respondents </w:t>
      </w:r>
      <w:r w:rsidR="00E776BD">
        <w:t>identified in section 4(a) w</w:t>
      </w:r>
      <w:r w:rsidR="00CF6F07">
        <w:t xml:space="preserve">ould </w:t>
      </w:r>
      <w:r w:rsidR="00E776BD">
        <w:t xml:space="preserve">make their SIP submissions </w:t>
      </w:r>
      <w:r w:rsidR="00CD5C0F">
        <w:t xml:space="preserve">within </w:t>
      </w:r>
      <w:r w:rsidR="00E776BD">
        <w:t xml:space="preserve">the 3-year </w:t>
      </w:r>
      <w:r w:rsidR="00D269B7">
        <w:t>collection period for which OMB’s clearance is requested</w:t>
      </w:r>
      <w:r w:rsidR="00E776BD">
        <w:t>.</w:t>
      </w:r>
      <w:r w:rsidR="0093178C">
        <w:t xml:space="preserve"> </w:t>
      </w:r>
      <w:r w:rsidR="00D86674">
        <w:t xml:space="preserve">To estimate </w:t>
      </w:r>
      <w:r w:rsidR="00653308">
        <w:t xml:space="preserve">respondent burden on an </w:t>
      </w:r>
      <w:r w:rsidRPr="00D86674" w:rsidR="00653308">
        <w:rPr>
          <w:i/>
        </w:rPr>
        <w:t>annual</w:t>
      </w:r>
      <w:r w:rsidR="00653308">
        <w:t xml:space="preserve"> basis, </w:t>
      </w:r>
      <w:r w:rsidR="00D86674">
        <w:t xml:space="preserve">therefore, </w:t>
      </w:r>
      <w:r w:rsidR="00653308">
        <w:t xml:space="preserve">the EPA attributes </w:t>
      </w:r>
      <w:r w:rsidR="00CD5C0F">
        <w:t xml:space="preserve">only 55 hours </w:t>
      </w:r>
      <w:r w:rsidR="003A6400">
        <w:t xml:space="preserve">(representing one-third of 165 hours) of activity to </w:t>
      </w:r>
      <w:r w:rsidRPr="001E4499" w:rsidR="003A6400">
        <w:t xml:space="preserve">each respondent </w:t>
      </w:r>
      <w:r w:rsidRPr="001E4499" w:rsidR="00653308">
        <w:t>for each year of the requested 3-year collection period.</w:t>
      </w:r>
    </w:p>
    <w:p w:rsidR="00CA6677" w:rsidP="00D73CF4" w:rsidRDefault="00CA6677" w14:paraId="7310A67D" w14:textId="04D69334">
      <w:pPr>
        <w:pStyle w:val="Heading2"/>
      </w:pPr>
      <w:bookmarkStart w:name="_Toc510026312" w:id="37"/>
      <w:r w:rsidRPr="00CD4D75">
        <w:t>6(b)</w:t>
      </w:r>
      <w:r w:rsidRPr="00CD4D75">
        <w:tab/>
        <w:t>Estimating Respondent Costs</w:t>
      </w:r>
      <w:bookmarkEnd w:id="37"/>
    </w:p>
    <w:p w:rsidR="00CA6677" w:rsidP="00DA08C1" w:rsidRDefault="00156679" w14:paraId="28E813F4" w14:textId="4E50AB15">
      <w:pPr>
        <w:pStyle w:val="Heading3"/>
      </w:pPr>
      <w:bookmarkStart w:name="_Toc510026313" w:id="38"/>
      <w:r w:rsidRPr="00CD4D75">
        <w:t>6(b)(i)</w:t>
      </w:r>
      <w:r w:rsidRPr="00CD4D75">
        <w:tab/>
        <w:t>Estimating Labor Costs</w:t>
      </w:r>
      <w:bookmarkEnd w:id="38"/>
    </w:p>
    <w:p w:rsidR="000D77C9" w:rsidP="001B32C0" w:rsidRDefault="0005710B" w14:paraId="6D7BCB70" w14:textId="569EA84E">
      <w:pPr>
        <w:pStyle w:val="NormalPar"/>
      </w:pPr>
      <w:r>
        <w:t xml:space="preserve">With </w:t>
      </w:r>
      <w:r w:rsidR="001C4CE3">
        <w:t xml:space="preserve">an ICR’s </w:t>
      </w:r>
      <w:r>
        <w:t xml:space="preserve">burden hour estimates in place, the </w:t>
      </w:r>
      <w:r w:rsidR="00114AF1">
        <w:t xml:space="preserve">sponsoring federal </w:t>
      </w:r>
      <w:r>
        <w:t xml:space="preserve">agency must apply an appropriate labor rate in order to estimate </w:t>
      </w:r>
      <w:r w:rsidR="001D538B">
        <w:t>the labor cost of those burden hours. Therefore, the agency must assume a mix of labor categories (</w:t>
      </w:r>
      <w:r w:rsidR="001D538B">
        <w:rPr>
          <w:i/>
        </w:rPr>
        <w:t>e.g.</w:t>
      </w:r>
      <w:r w:rsidRPr="001D538B" w:rsidR="001D538B">
        <w:t>, legal, managerial, technical, clerical) fo</w:t>
      </w:r>
      <w:r w:rsidR="001D538B">
        <w:t xml:space="preserve">r each respondent activity. </w:t>
      </w:r>
    </w:p>
    <w:p w:rsidR="003E3A0C" w:rsidP="003E3A0C" w:rsidRDefault="0005710B" w14:paraId="2A3F9E40" w14:textId="60C58059">
      <w:pPr>
        <w:pStyle w:val="NormalPar"/>
      </w:pPr>
      <w:r>
        <w:t>To estimate the labor cost</w:t>
      </w:r>
      <w:r w:rsidR="000D77C9">
        <w:t xml:space="preserve"> of respondent burden hours</w:t>
      </w:r>
      <w:r w:rsidR="001C4CE3">
        <w:t xml:space="preserve"> for the </w:t>
      </w:r>
      <w:r w:rsidR="002925ED">
        <w:t xml:space="preserve">proposed </w:t>
      </w:r>
      <w:r w:rsidR="001C4CE3">
        <w:t>information collection</w:t>
      </w:r>
      <w:r w:rsidR="000D77C9">
        <w:t xml:space="preserve">, the EPA is assuming that the </w:t>
      </w:r>
      <w:r w:rsidR="00EC50A7">
        <w:t xml:space="preserve">respondents’ </w:t>
      </w:r>
      <w:r w:rsidR="00A370D4">
        <w:t xml:space="preserve">single </w:t>
      </w:r>
      <w:r w:rsidR="00C329BB">
        <w:t xml:space="preserve">activity </w:t>
      </w:r>
      <w:r w:rsidR="00EC50A7">
        <w:t>(</w:t>
      </w:r>
      <w:r w:rsidR="000D77C9">
        <w:t>preparing and submitting a SIP revision</w:t>
      </w:r>
      <w:r w:rsidR="00EC50A7">
        <w:t>)</w:t>
      </w:r>
      <w:r w:rsidR="000D77C9">
        <w:t xml:space="preserve"> w</w:t>
      </w:r>
      <w:r w:rsidR="002925ED">
        <w:t xml:space="preserve">ould </w:t>
      </w:r>
      <w:r w:rsidR="000D77C9">
        <w:t xml:space="preserve">be completed </w:t>
      </w:r>
      <w:r w:rsidR="00A370D4">
        <w:t xml:space="preserve">entirely </w:t>
      </w:r>
      <w:r w:rsidR="000D77C9">
        <w:t>by state agency personnel employed in a professional capacity</w:t>
      </w:r>
      <w:r w:rsidR="002C3DD0">
        <w:t xml:space="preserve"> and categorized as technical labor</w:t>
      </w:r>
      <w:r w:rsidR="000D77C9">
        <w:t>. Accordingly, t</w:t>
      </w:r>
      <w:r w:rsidR="001B32C0">
        <w:t>o estimate the respondent labor cost, the EPA applied a labor rate of $</w:t>
      </w:r>
      <w:r w:rsidR="00EA08A8">
        <w:t>5</w:t>
      </w:r>
      <w:r w:rsidR="00CA112C">
        <w:t>9</w:t>
      </w:r>
      <w:r w:rsidR="00EA08A8">
        <w:t>.</w:t>
      </w:r>
      <w:r w:rsidR="00CA112C">
        <w:t>22</w:t>
      </w:r>
      <w:r w:rsidR="001B32C0">
        <w:t xml:space="preserve"> per hour to the respondent burden hour estimate. This labor rate </w:t>
      </w:r>
      <w:r w:rsidR="00EA08A8">
        <w:t xml:space="preserve">is drawn from employer costs reported by the Bureau of Labor Statistics (BLS) for </w:t>
      </w:r>
      <w:r w:rsidR="00CA112C">
        <w:t>Decem</w:t>
      </w:r>
      <w:r w:rsidR="00EA08A8">
        <w:t>ber 2017.</w:t>
      </w:r>
      <w:r w:rsidR="0001374E">
        <w:rPr>
          <w:rStyle w:val="FootnoteReference"/>
        </w:rPr>
        <w:footnoteReference w:id="10"/>
      </w:r>
      <w:r w:rsidR="00EA08A8">
        <w:t xml:space="preserve"> It represents the cost per hour worked for </w:t>
      </w:r>
      <w:r w:rsidR="000D77C9">
        <w:t xml:space="preserve">a “State and local government </w:t>
      </w:r>
      <w:r w:rsidR="000D77C9">
        <w:lastRenderedPageBreak/>
        <w:t xml:space="preserve">worker” in the “Management, professional, and related” occupational group. </w:t>
      </w:r>
      <w:r w:rsidR="00EA08A8">
        <w:t>Of the $5</w:t>
      </w:r>
      <w:r w:rsidR="00CA112C">
        <w:t>9</w:t>
      </w:r>
      <w:r w:rsidR="00EA08A8">
        <w:t>.</w:t>
      </w:r>
      <w:r w:rsidR="00CA112C">
        <w:t>22</w:t>
      </w:r>
      <w:r w:rsidR="0001374E">
        <w:t xml:space="preserve"> cost per hour (total compensation)</w:t>
      </w:r>
      <w:r w:rsidR="00EA08A8">
        <w:t xml:space="preserve">, </w:t>
      </w:r>
      <w:r w:rsidR="0001374E">
        <w:t xml:space="preserve">wages and salaries account for </w:t>
      </w:r>
      <w:r w:rsidR="00EA08A8">
        <w:t>$3</w:t>
      </w:r>
      <w:r w:rsidR="00CA112C">
        <w:t>8.30</w:t>
      </w:r>
      <w:r w:rsidR="0001374E">
        <w:t xml:space="preserve">; </w:t>
      </w:r>
      <w:r w:rsidR="00EA08A8">
        <w:t>the other $</w:t>
      </w:r>
      <w:r w:rsidR="00CA112C">
        <w:t>20</w:t>
      </w:r>
      <w:r w:rsidR="00EA08A8">
        <w:t>.</w:t>
      </w:r>
      <w:r w:rsidR="00CA112C">
        <w:t>92</w:t>
      </w:r>
      <w:r w:rsidR="00EA08A8">
        <w:t xml:space="preserve"> is the total of benefit costs (paid leave, supplemental pay, insurance, retirement and savings, and legally required benefits).</w:t>
      </w:r>
    </w:p>
    <w:p w:rsidR="001A04CB" w:rsidP="003E3A0C" w:rsidRDefault="001A04CB" w14:paraId="782C5D57" w14:textId="2F389F2F">
      <w:pPr>
        <w:pStyle w:val="Heading3"/>
      </w:pPr>
      <w:bookmarkStart w:name="_Toc510026314" w:id="39"/>
      <w:r w:rsidRPr="00CD4D75">
        <w:t>6(b)(ii)</w:t>
      </w:r>
      <w:r w:rsidRPr="00CD4D75">
        <w:tab/>
        <w:t>Estimating Capital</w:t>
      </w:r>
      <w:r w:rsidR="005C7B7B">
        <w:t xml:space="preserve"> Costs and “Operating and Maintenance” Costs</w:t>
      </w:r>
      <w:bookmarkEnd w:id="39"/>
    </w:p>
    <w:p w:rsidR="008D7034" w:rsidP="008D7034" w:rsidRDefault="008D7034" w14:paraId="106B4833" w14:textId="2EFEA28F">
      <w:pPr>
        <w:pStyle w:val="NormalPar"/>
      </w:pPr>
      <w:r>
        <w:t xml:space="preserve">When developing an ICR, an agency will estimate the capital </w:t>
      </w:r>
      <w:r w:rsidR="00DE7A06">
        <w:t xml:space="preserve">costs </w:t>
      </w:r>
      <w:r w:rsidR="005C7B7B">
        <w:t>and “operating and maintenance” (O</w:t>
      </w:r>
      <w:r>
        <w:t>&amp;M</w:t>
      </w:r>
      <w:r w:rsidR="005C7B7B">
        <w:t>)</w:t>
      </w:r>
      <w:r>
        <w:t xml:space="preserve"> costs associated with an information collection only if they were incurred for the purpose of collecting information as required by EPA. </w:t>
      </w:r>
      <w:r w:rsidR="00DE7A06">
        <w:t>Nonlabor-related costs</w:t>
      </w:r>
      <w:r w:rsidR="00A04901">
        <w:t xml:space="preserve"> (either capital costs or O&amp;M costs) should not be included in the ICR if they are attributed to respondent </w:t>
      </w:r>
      <w:r w:rsidR="00DE7A06">
        <w:t>activities of a “usual and customary” nature</w:t>
      </w:r>
      <w:r>
        <w:t>.</w:t>
      </w:r>
    </w:p>
    <w:p w:rsidR="008D7034" w:rsidP="008D7034" w:rsidRDefault="00617750" w14:paraId="64CA0C4F" w14:textId="14A03DF8">
      <w:pPr>
        <w:pStyle w:val="NormalPar"/>
      </w:pPr>
      <w:r>
        <w:t xml:space="preserve">Under the requested information collection, the EPA </w:t>
      </w:r>
      <w:r w:rsidR="00A04901">
        <w:t xml:space="preserve">assumes that </w:t>
      </w:r>
      <w:r w:rsidR="00DE7A06">
        <w:t xml:space="preserve">the burden on each state as a respondent </w:t>
      </w:r>
      <w:r w:rsidR="002925ED">
        <w:t xml:space="preserve">would be </w:t>
      </w:r>
      <w:r w:rsidR="00A04901">
        <w:t xml:space="preserve">exclusively </w:t>
      </w:r>
      <w:r w:rsidR="00DE7A06">
        <w:t xml:space="preserve">labor-related, associated with the reporting task of preparing and submitting a SIP revision. </w:t>
      </w:r>
      <w:r w:rsidR="00567963">
        <w:t xml:space="preserve">Costs to acquire goods such as </w:t>
      </w:r>
      <w:r w:rsidR="00A04901">
        <w:t>computers, machinery, and equipment</w:t>
      </w:r>
      <w:r w:rsidR="00567963">
        <w:t xml:space="preserve"> are examples of capital costs</w:t>
      </w:r>
      <w:r w:rsidR="00A04901">
        <w:t xml:space="preserve">. </w:t>
      </w:r>
      <w:r w:rsidR="00567963">
        <w:t>Costs for file storage, photocopying, and postage are examples of O&amp;M costs. However, the EPA assumes that such capital and O&amp;M costs, even when associated with SIP revisions, are part of each state’s “customary and usual business practice</w:t>
      </w:r>
      <w:r w:rsidR="005C7B7B">
        <w:t>.</w:t>
      </w:r>
      <w:r w:rsidR="00567963">
        <w:t xml:space="preserve">” </w:t>
      </w:r>
      <w:r w:rsidR="00A04901">
        <w:t xml:space="preserve">For purposes of this ICR, therefore, the EPA </w:t>
      </w:r>
      <w:r w:rsidR="00DE7A06">
        <w:t>attributes no capital cost</w:t>
      </w:r>
      <w:r w:rsidR="005C7B7B">
        <w:t>s</w:t>
      </w:r>
      <w:r w:rsidR="00DE7A06">
        <w:t xml:space="preserve"> or O&amp;M cost</w:t>
      </w:r>
      <w:r w:rsidR="005C7B7B">
        <w:t>s</w:t>
      </w:r>
      <w:r w:rsidR="00DE7A06">
        <w:t xml:space="preserve"> to the respondents.</w:t>
      </w:r>
    </w:p>
    <w:p w:rsidR="003477FB" w:rsidP="00D73CF4" w:rsidRDefault="003477FB" w14:paraId="51A962AF" w14:textId="721556EE">
      <w:pPr>
        <w:pStyle w:val="Heading3"/>
      </w:pPr>
      <w:bookmarkStart w:name="_Toc510026315" w:id="40"/>
      <w:r w:rsidRPr="00CD4D75">
        <w:t>6(b)(iii)</w:t>
      </w:r>
      <w:r w:rsidRPr="00CD4D75">
        <w:tab/>
        <w:t>Capital/Start-up</w:t>
      </w:r>
      <w:r w:rsidR="008D7034">
        <w:t xml:space="preserve"> vs.</w:t>
      </w:r>
      <w:r w:rsidRPr="00CD4D75">
        <w:t xml:space="preserve"> </w:t>
      </w:r>
      <w:r w:rsidR="00846678">
        <w:t>Operating and Maintenance (O&amp;M) Costs</w:t>
      </w:r>
      <w:bookmarkEnd w:id="40"/>
      <w:r w:rsidR="00846678">
        <w:t xml:space="preserve"> </w:t>
      </w:r>
    </w:p>
    <w:p w:rsidR="005C7B7B" w:rsidP="005C7B7B" w:rsidRDefault="005C7B7B" w14:paraId="4E657F8A" w14:textId="73FCB907">
      <w:pPr>
        <w:pStyle w:val="NormalPar"/>
      </w:pPr>
      <w:r>
        <w:t xml:space="preserve">When developing an ICR, </w:t>
      </w:r>
      <w:r w:rsidR="004B4EA1">
        <w:t>an a</w:t>
      </w:r>
      <w:r>
        <w:t xml:space="preserve">gency must consider both capital/start-up costs and O&amp;M costs </w:t>
      </w:r>
      <w:r w:rsidR="004B4EA1">
        <w:t xml:space="preserve">in estimating </w:t>
      </w:r>
      <w:r>
        <w:t>nonlabor-related costs. One-time capital/start-up costs typically include any produced physical goods needed to provide the necessary information. In addition to the actu</w:t>
      </w:r>
      <w:r w:rsidR="00235486">
        <w:t>a</w:t>
      </w:r>
      <w:r>
        <w:t>l acquisition of start-up capital, one-time activities associated with the production of capital also should be included. O&amp;M costs are defined by the PRA as “the recurring dollar amount of cost associated with O&amp;M or purchasing services.” Costs for the general upkeep of start-up capital equipment and costs to purchase contractor or auditing services are examples of O&amp;M costs.</w:t>
      </w:r>
    </w:p>
    <w:p w:rsidR="004F224D" w:rsidP="005C7B7B" w:rsidRDefault="004F224D" w14:paraId="15A9BDE7" w14:textId="59F5A5BA">
      <w:pPr>
        <w:pStyle w:val="NormalPar"/>
      </w:pPr>
      <w:r>
        <w:t xml:space="preserve">For purposes of this ICR, however, the EPA assumes that the burden on each state as a respondent </w:t>
      </w:r>
      <w:r w:rsidR="002925ED">
        <w:t xml:space="preserve">would be </w:t>
      </w:r>
      <w:r>
        <w:t>exclusively labor-related. Therefore, the EPA attributes no capital/start-up or O&amp;M costs to the respondents.</w:t>
      </w:r>
    </w:p>
    <w:p w:rsidR="004A7AA9" w:rsidP="004A7AA9" w:rsidRDefault="004A7AA9" w14:paraId="7BC49542" w14:textId="479FB514">
      <w:pPr>
        <w:pStyle w:val="Heading3"/>
      </w:pPr>
      <w:bookmarkStart w:name="_Toc510026316" w:id="41"/>
      <w:r w:rsidRPr="00CD4D75">
        <w:t>6(b)(iii)</w:t>
      </w:r>
      <w:r w:rsidRPr="00CD4D75">
        <w:tab/>
      </w:r>
      <w:r>
        <w:t xml:space="preserve">Annualizing </w:t>
      </w:r>
      <w:r w:rsidRPr="00CD4D75">
        <w:t>Capital</w:t>
      </w:r>
      <w:r>
        <w:t xml:space="preserve"> Costs</w:t>
      </w:r>
      <w:bookmarkEnd w:id="41"/>
    </w:p>
    <w:p w:rsidR="004A7AA9" w:rsidP="004A7AA9" w:rsidRDefault="004A7AA9" w14:paraId="655D298C" w14:textId="77777777">
      <w:pPr>
        <w:pStyle w:val="NormalPar"/>
      </w:pPr>
      <w:r>
        <w:t>Typically, annualized capital cost would be derived from a discounted net present value of the stream of capital costs that would occur over either the length of the collection period or the life of the equipment, whichever is shorter.</w:t>
      </w:r>
    </w:p>
    <w:p w:rsidRPr="004A7AA9" w:rsidR="004A7AA9" w:rsidP="004A7AA9" w:rsidRDefault="004A7AA9" w14:paraId="54F2A5B8" w14:textId="1B5006C7">
      <w:pPr>
        <w:pStyle w:val="NormalPar"/>
      </w:pPr>
      <w:r>
        <w:t xml:space="preserve">For purposes of this ICR, however, the EPA assumes that the burden on each state as a respondent </w:t>
      </w:r>
      <w:r w:rsidR="002925ED">
        <w:t xml:space="preserve">would be </w:t>
      </w:r>
      <w:r>
        <w:t xml:space="preserve">exclusively labor-related. </w:t>
      </w:r>
      <w:proofErr w:type="gramStart"/>
      <w:r>
        <w:t>Therefore</w:t>
      </w:r>
      <w:proofErr w:type="gramEnd"/>
      <w:r>
        <w:t xml:space="preserve"> th</w:t>
      </w:r>
      <w:r w:rsidR="00465D64">
        <w:t>is document includes no estimate for annualized capital costs.</w:t>
      </w:r>
      <w:r>
        <w:t xml:space="preserve"> </w:t>
      </w:r>
    </w:p>
    <w:p w:rsidR="002D28A5" w:rsidP="00D73CF4" w:rsidRDefault="002D28A5" w14:paraId="0547AB77" w14:textId="67718D94">
      <w:pPr>
        <w:pStyle w:val="Heading2"/>
      </w:pPr>
      <w:bookmarkStart w:name="_Toc510026317" w:id="42"/>
      <w:r w:rsidRPr="00CD4D75">
        <w:lastRenderedPageBreak/>
        <w:t>6(c)</w:t>
      </w:r>
      <w:r w:rsidRPr="00CD4D75">
        <w:tab/>
        <w:t>Estimating Agency Burden and Cost</w:t>
      </w:r>
      <w:bookmarkEnd w:id="42"/>
    </w:p>
    <w:p w:rsidR="004B4EA1" w:rsidP="004B4EA1" w:rsidRDefault="004B4EA1" w14:paraId="656C167E" w14:textId="38533D48">
      <w:pPr>
        <w:pStyle w:val="NormalPar"/>
      </w:pPr>
      <w:r>
        <w:t xml:space="preserve">As the sponsoring federal agency for an information collection, an agency must account for its own burden hours and labor cost. </w:t>
      </w:r>
    </w:p>
    <w:p w:rsidR="003A6400" w:rsidP="00EC50A7" w:rsidRDefault="00871B87" w14:paraId="4AC1351D" w14:textId="743792CF">
      <w:pPr>
        <w:pStyle w:val="NormalPar"/>
      </w:pPr>
      <w:r>
        <w:t>Under the requested information collection, each state w</w:t>
      </w:r>
      <w:r w:rsidR="002925ED">
        <w:t xml:space="preserve">ould </w:t>
      </w:r>
      <w:r>
        <w:t xml:space="preserve">prepare a SIP revision and submit it to the </w:t>
      </w:r>
      <w:r w:rsidR="00575723">
        <w:t xml:space="preserve">designated EPA Regional Office for that state </w:t>
      </w:r>
      <w:r>
        <w:t xml:space="preserve">for approval by the EPA Administrator. </w:t>
      </w:r>
      <w:r w:rsidR="00EA1994">
        <w:t>The EPA’s</w:t>
      </w:r>
      <w:r w:rsidR="00C329BB">
        <w:t xml:space="preserve"> corresponding activity </w:t>
      </w:r>
      <w:r w:rsidR="002925ED">
        <w:t xml:space="preserve">would be </w:t>
      </w:r>
      <w:r w:rsidR="00EA1994">
        <w:t>to take final action on the subm</w:t>
      </w:r>
      <w:r w:rsidR="005039D7">
        <w:t>i</w:t>
      </w:r>
      <w:r w:rsidR="00575723">
        <w:t xml:space="preserve">ssion, </w:t>
      </w:r>
      <w:r w:rsidR="00EA1994">
        <w:t xml:space="preserve">with </w:t>
      </w:r>
      <w:r w:rsidR="00575723">
        <w:t xml:space="preserve">the SIP revision’s </w:t>
      </w:r>
      <w:r w:rsidR="003A6400">
        <w:t>approval being the goal. The EPA’s estimate of agency burden is 33 hours for each respondent SIP revision over the requested 3-year collection period, or 11 hours per year, to take final action on a single submitted SIP revision.</w:t>
      </w:r>
    </w:p>
    <w:p w:rsidR="00EC50A7" w:rsidP="00EC50A7" w:rsidRDefault="00EA1994" w14:paraId="606BFB2B" w14:textId="447EE1D4">
      <w:pPr>
        <w:pStyle w:val="NormalPar"/>
      </w:pPr>
      <w:r>
        <w:t xml:space="preserve">The </w:t>
      </w:r>
      <w:r w:rsidR="00EC50A7">
        <w:t xml:space="preserve">typical </w:t>
      </w:r>
      <w:r w:rsidR="00C329BB">
        <w:t xml:space="preserve">subtasks undertaken by the EPA to complete </w:t>
      </w:r>
      <w:r w:rsidR="00A370D4">
        <w:t xml:space="preserve">this single </w:t>
      </w:r>
      <w:r w:rsidR="00C329BB">
        <w:t xml:space="preserve">activity are </w:t>
      </w:r>
      <w:r>
        <w:t xml:space="preserve">listed in this document under section 5(a), “Agency Activities.” </w:t>
      </w:r>
      <w:r w:rsidR="00EC50A7">
        <w:t xml:space="preserve">As is explained in section 4, the EPA assumes for purposes of this ICR that </w:t>
      </w:r>
      <w:r w:rsidR="003A6400">
        <w:t xml:space="preserve">all </w:t>
      </w:r>
      <w:r w:rsidR="00EC50A7">
        <w:t>56 responde</w:t>
      </w:r>
      <w:r w:rsidR="002925ED">
        <w:t xml:space="preserve">nts identified in section 4(a) would </w:t>
      </w:r>
      <w:r w:rsidR="00EC50A7">
        <w:t xml:space="preserve">make their SIP submissions </w:t>
      </w:r>
      <w:r w:rsidR="003A6400">
        <w:t xml:space="preserve">within the </w:t>
      </w:r>
      <w:r w:rsidR="005039D7">
        <w:t xml:space="preserve">3 years over which </w:t>
      </w:r>
      <w:r w:rsidR="00EC50A7">
        <w:t>the ICR requests clearance.</w:t>
      </w:r>
      <w:r w:rsidR="00705838">
        <w:t xml:space="preserve"> Accordingly, for purposes of this ICR, the EPA assumes that it w</w:t>
      </w:r>
      <w:r w:rsidR="002925ED">
        <w:t xml:space="preserve">ould </w:t>
      </w:r>
      <w:r w:rsidR="00705838">
        <w:t xml:space="preserve">take final action on one-third of the expected 56 submissions in each </w:t>
      </w:r>
      <w:r w:rsidR="005039D7">
        <w:t>of those 3 years.</w:t>
      </w:r>
      <w:r w:rsidR="00A370D4">
        <w:t xml:space="preserve"> To estimate agency burden on an </w:t>
      </w:r>
      <w:r w:rsidRPr="00D86674" w:rsidR="00A370D4">
        <w:rPr>
          <w:i/>
        </w:rPr>
        <w:t>annual</w:t>
      </w:r>
      <w:r w:rsidR="00A370D4">
        <w:t xml:space="preserve"> basis, therefore, the EPA attributes </w:t>
      </w:r>
      <w:r w:rsidR="003A6400">
        <w:t xml:space="preserve">only 11 hours (representing one-third of 33 hours) of activity to the agency for each year of the </w:t>
      </w:r>
      <w:r w:rsidR="00A370D4">
        <w:t>requested 3-year collection period.</w:t>
      </w:r>
    </w:p>
    <w:p w:rsidR="00111AC1" w:rsidP="00F54536" w:rsidRDefault="00A14DB9" w14:paraId="79A495E4" w14:textId="66B3354E">
      <w:pPr>
        <w:pStyle w:val="NormalPar"/>
      </w:pPr>
      <w:r>
        <w:t xml:space="preserve">The EPA’s estimate of agency burden starts with an </w:t>
      </w:r>
      <w:r w:rsidR="00F334BF">
        <w:t xml:space="preserve">assumption that the EPA Regional Office staff would </w:t>
      </w:r>
      <w:r w:rsidR="00111AC1">
        <w:t xml:space="preserve">perform </w:t>
      </w:r>
      <w:r w:rsidR="00F334BF">
        <w:t xml:space="preserve">1 hour </w:t>
      </w:r>
      <w:r w:rsidR="00111AC1">
        <w:t xml:space="preserve">of activity </w:t>
      </w:r>
      <w:r w:rsidR="00F334BF">
        <w:t xml:space="preserve">for every 5 hours </w:t>
      </w:r>
      <w:r w:rsidR="00111AC1">
        <w:t xml:space="preserve">of activity performed </w:t>
      </w:r>
      <w:r w:rsidR="00F334BF">
        <w:t>by the respondent on a</w:t>
      </w:r>
      <w:r w:rsidR="00111AC1">
        <w:t>n Appendix P-affected</w:t>
      </w:r>
      <w:r w:rsidR="00F334BF">
        <w:t xml:space="preserve"> SIP revision. </w:t>
      </w:r>
      <w:r w:rsidR="00111AC1">
        <w:t>Calculated from the estimate of 160 burden hours for each respondent’s SIP revision, the EPA estimates 32 burden hours for each EPA action on the SIP revision.</w:t>
      </w:r>
    </w:p>
    <w:p w:rsidRPr="00F54536" w:rsidR="00F54536" w:rsidP="00F54536" w:rsidRDefault="00F54536" w14:paraId="6D0CD895" w14:textId="521FD128">
      <w:pPr>
        <w:pStyle w:val="NormalPar"/>
      </w:pPr>
      <w:r>
        <w:t xml:space="preserve">To estimate the labor cost of agency burden hours for the </w:t>
      </w:r>
      <w:r w:rsidR="002925ED">
        <w:t xml:space="preserve">proposed </w:t>
      </w:r>
      <w:r>
        <w:t xml:space="preserve">information collection, the EPA is assuming that </w:t>
      </w:r>
      <w:r w:rsidR="00A370D4">
        <w:t xml:space="preserve">the activity of taking </w:t>
      </w:r>
      <w:r>
        <w:t>final action on the submission w</w:t>
      </w:r>
      <w:r w:rsidR="002925ED">
        <w:t xml:space="preserve">ould </w:t>
      </w:r>
      <w:r>
        <w:t xml:space="preserve">be completed </w:t>
      </w:r>
      <w:r w:rsidR="00A370D4">
        <w:t xml:space="preserve">entirely </w:t>
      </w:r>
      <w:r>
        <w:t>b</w:t>
      </w:r>
      <w:r w:rsidRPr="00F54536">
        <w:t xml:space="preserve">y </w:t>
      </w:r>
      <w:r>
        <w:t xml:space="preserve">EPA </w:t>
      </w:r>
      <w:r w:rsidR="00FD2FC3">
        <w:t xml:space="preserve">Regional Office </w:t>
      </w:r>
      <w:r>
        <w:t xml:space="preserve">personnel classified as </w:t>
      </w:r>
      <w:r w:rsidR="006A0F2C">
        <w:t xml:space="preserve">technical labor at </w:t>
      </w:r>
      <w:r>
        <w:t xml:space="preserve">Grade 12, Step 5, under the </w:t>
      </w:r>
      <w:r w:rsidR="00A72A1D">
        <w:t xml:space="preserve">federal government’s </w:t>
      </w:r>
      <w:r>
        <w:t xml:space="preserve">General Schedule </w:t>
      </w:r>
      <w:r w:rsidR="00A72A1D">
        <w:t>classification and pay system.</w:t>
      </w:r>
      <w:r w:rsidR="001301F4">
        <w:rPr>
          <w:rStyle w:val="FootnoteReference"/>
        </w:rPr>
        <w:footnoteReference w:id="11"/>
      </w:r>
      <w:r w:rsidR="00A72A1D">
        <w:t xml:space="preserve"> </w:t>
      </w:r>
      <w:r w:rsidR="00FD2FC3">
        <w:t xml:space="preserve">The EPA is applying a labor rate of $55.26 per hour to the estimated agency burden hours for this ICR. </w:t>
      </w:r>
      <w:r w:rsidRPr="00F54536">
        <w:t>Th</w:t>
      </w:r>
      <w:r w:rsidR="00FD2FC3">
        <w:t xml:space="preserve">is </w:t>
      </w:r>
      <w:r w:rsidRPr="00F54536">
        <w:t xml:space="preserve">rate </w:t>
      </w:r>
      <w:r w:rsidR="00FD2FC3">
        <w:t>is calculated from the hourly base rate</w:t>
      </w:r>
      <w:r w:rsidR="006A0F2C">
        <w:t xml:space="preserve"> </w:t>
      </w:r>
      <w:r w:rsidR="00FD2FC3">
        <w:t xml:space="preserve">of $34.54 in the General Schedule </w:t>
      </w:r>
      <w:r w:rsidR="006A0F2C">
        <w:t xml:space="preserve">Salary Tables </w:t>
      </w:r>
      <w:r w:rsidR="00FD2FC3">
        <w:t>for 2018,</w:t>
      </w:r>
      <w:r w:rsidR="006A0F2C">
        <w:t xml:space="preserve"> </w:t>
      </w:r>
      <w:r w:rsidR="00FD2FC3">
        <w:t xml:space="preserve">multiplied by </w:t>
      </w:r>
      <w:r w:rsidR="006A0F2C">
        <w:t xml:space="preserve">the standard “benefits multiplication factor” of </w:t>
      </w:r>
      <w:r w:rsidR="00FD2FC3">
        <w:t>1.6</w:t>
      </w:r>
      <w:r w:rsidR="006A0F2C">
        <w:t>.</w:t>
      </w:r>
    </w:p>
    <w:p w:rsidR="0054367F" w:rsidP="00D73CF4" w:rsidRDefault="0054367F" w14:paraId="10926A35" w14:textId="6D8CEAD0">
      <w:pPr>
        <w:pStyle w:val="Heading2"/>
      </w:pPr>
      <w:bookmarkStart w:name="_Toc510026318" w:id="43"/>
      <w:r w:rsidRPr="00CD4D75">
        <w:lastRenderedPageBreak/>
        <w:t>6(d)</w:t>
      </w:r>
      <w:r w:rsidRPr="00CD4D75">
        <w:tab/>
        <w:t>Estimating the Respondent Universe and Total Burden and Costs</w:t>
      </w:r>
      <w:bookmarkEnd w:id="43"/>
    </w:p>
    <w:p w:rsidR="00B50A54" w:rsidP="00FB7926" w:rsidRDefault="00B50A54" w14:paraId="75FEDA7F" w14:textId="60CDDDB2">
      <w:pPr>
        <w:pStyle w:val="NormalPar"/>
        <w:keepNext/>
      </w:pPr>
      <w:r>
        <w:t xml:space="preserve">For the purpose of estimating burden in this </w:t>
      </w:r>
      <w:r w:rsidR="002925ED">
        <w:t xml:space="preserve">Proposed Rule </w:t>
      </w:r>
      <w:r>
        <w:t xml:space="preserve">ICR, the </w:t>
      </w:r>
      <w:r w:rsidR="006378D6">
        <w:t xml:space="preserve">EPA has </w:t>
      </w:r>
      <w:r w:rsidR="006A0FE5">
        <w:t xml:space="preserve">identified </w:t>
      </w:r>
      <w:r w:rsidR="001F4A12">
        <w:t xml:space="preserve">the </w:t>
      </w:r>
      <w:r>
        <w:t xml:space="preserve">respondent universe </w:t>
      </w:r>
      <w:r w:rsidR="001F4A12">
        <w:t>a</w:t>
      </w:r>
      <w:r>
        <w:t>s follows.</w:t>
      </w:r>
    </w:p>
    <w:p w:rsidR="00B50A54" w:rsidP="00FB7926" w:rsidRDefault="00B50A54" w14:paraId="1320CC5D" w14:textId="627C82E7">
      <w:pPr>
        <w:pStyle w:val="NormalPar"/>
        <w:keepNext/>
        <w:ind w:left="720"/>
      </w:pPr>
      <w:r w:rsidRPr="00037731">
        <w:rPr>
          <w:u w:val="single"/>
        </w:rPr>
        <w:t>States</w:t>
      </w:r>
      <w:r>
        <w:t xml:space="preserve">. </w:t>
      </w:r>
      <w:r w:rsidR="001F4A12">
        <w:t>The EPA expects that 56 states w</w:t>
      </w:r>
      <w:r w:rsidR="002925ED">
        <w:t>ould</w:t>
      </w:r>
      <w:r w:rsidR="001F4A12">
        <w:t xml:space="preserve"> prepare and submit a SIP revision that includes an Appendix P-related provision. </w:t>
      </w:r>
    </w:p>
    <w:p w:rsidR="00B50A54" w:rsidP="006A0FE5" w:rsidRDefault="00B50A54" w14:paraId="323088DB" w14:textId="34D21501">
      <w:pPr>
        <w:pStyle w:val="NormalPar"/>
        <w:ind w:left="720"/>
      </w:pPr>
      <w:r w:rsidRPr="00037731">
        <w:rPr>
          <w:u w:val="single"/>
        </w:rPr>
        <w:t>Tribes</w:t>
      </w:r>
      <w:r>
        <w:t>.</w:t>
      </w:r>
      <w:r w:rsidRPr="001F4A12" w:rsidR="001F4A12">
        <w:rPr>
          <w:szCs w:val="24"/>
        </w:rPr>
        <w:t xml:space="preserve"> </w:t>
      </w:r>
      <w:r w:rsidR="001F4A12">
        <w:rPr>
          <w:szCs w:val="24"/>
        </w:rPr>
        <w:t>As of the date of this document, no Indian tribes have chosen to be treated as states with respect to compliance with Appendix P to Part 51.</w:t>
      </w:r>
    </w:p>
    <w:p w:rsidRPr="00CD4D75" w:rsidR="00FB5321" w:rsidP="006A0FE5" w:rsidRDefault="00B50A54" w14:paraId="66770146" w14:textId="0F3F969B">
      <w:pPr>
        <w:pStyle w:val="NormalPar"/>
        <w:ind w:left="720"/>
      </w:pPr>
      <w:r w:rsidRPr="00037731">
        <w:rPr>
          <w:u w:val="single"/>
        </w:rPr>
        <w:t>Industr</w:t>
      </w:r>
      <w:r w:rsidRPr="00037731" w:rsidR="001F4A12">
        <w:rPr>
          <w:u w:val="single"/>
        </w:rPr>
        <w:t>ial sources</w:t>
      </w:r>
      <w:r w:rsidR="00FF7939">
        <w:t xml:space="preserve">. </w:t>
      </w:r>
      <w:r w:rsidR="002925ED">
        <w:t>As proposed, t</w:t>
      </w:r>
      <w:r w:rsidR="00037731">
        <w:t>he subject rule</w:t>
      </w:r>
      <w:r w:rsidR="006A0FE5">
        <w:t>, in revising Appendix P to 40 CFR Part 51,</w:t>
      </w:r>
      <w:r w:rsidR="00037731">
        <w:t xml:space="preserve"> </w:t>
      </w:r>
      <w:r w:rsidR="002925ED">
        <w:t xml:space="preserve">would </w:t>
      </w:r>
      <w:r w:rsidR="00037731">
        <w:t>solicit only SIP submissions from states; t</w:t>
      </w:r>
      <w:r w:rsidR="00FF7939">
        <w:t>here is no anticipated information collection burden on industrial source</w:t>
      </w:r>
      <w:r w:rsidR="00037731">
        <w:t>s</w:t>
      </w:r>
      <w:r w:rsidR="00FF7939">
        <w:t>.</w:t>
      </w:r>
    </w:p>
    <w:p w:rsidR="008A6F08" w:rsidP="00D73CF4" w:rsidRDefault="008A6F08" w14:paraId="7E78D6E2" w14:textId="5F2C6716">
      <w:pPr>
        <w:pStyle w:val="Heading2"/>
      </w:pPr>
      <w:bookmarkStart w:name="_Toc510026319" w:id="44"/>
      <w:r w:rsidRPr="00CD4D75">
        <w:t xml:space="preserve">6(e) </w:t>
      </w:r>
      <w:r w:rsidRPr="00CD4D75">
        <w:tab/>
        <w:t>Bottom Line Burden Hours and Cost Tables</w:t>
      </w:r>
      <w:bookmarkEnd w:id="44"/>
    </w:p>
    <w:p w:rsidR="005A406F" w:rsidP="00D73CF4" w:rsidRDefault="005A406F" w14:paraId="5C43A68C" w14:textId="3D40A711">
      <w:pPr>
        <w:pStyle w:val="Heading3"/>
      </w:pPr>
      <w:bookmarkStart w:name="_Toc510026320" w:id="45"/>
      <w:r w:rsidRPr="00CD4D75">
        <w:t>6(e</w:t>
      </w:r>
      <w:r w:rsidR="00133610">
        <w:t>)(i)</w:t>
      </w:r>
      <w:r w:rsidR="00133610">
        <w:tab/>
      </w:r>
      <w:r w:rsidRPr="00CD4D75">
        <w:t>Respondent Tally</w:t>
      </w:r>
      <w:bookmarkEnd w:id="45"/>
    </w:p>
    <w:p w:rsidR="00F3386D" w:rsidP="00F3386D" w:rsidRDefault="00F3386D" w14:paraId="27F7D2FF" w14:textId="50C24189">
      <w:pPr>
        <w:pStyle w:val="NormalPar"/>
      </w:pPr>
      <w:r>
        <w:t>According to the EPA’s estimate, the total respondent burden a</w:t>
      </w:r>
      <w:r w:rsidR="004F6FE6">
        <w:t xml:space="preserve">ssociated with the EPA’s revisions to Appendix P to 40 CFR Part 51 </w:t>
      </w:r>
      <w:r>
        <w:t xml:space="preserve">can be attributed to a single reporting activity, in which each of 56 states prepares and submits a SIP revision that includes Appendix P-related </w:t>
      </w:r>
      <w:r w:rsidR="00280E25">
        <w:t>provisions. As shown in Table 6­</w:t>
      </w:r>
      <w:r>
        <w:t xml:space="preserve">1 below, the total respondent burden is estimated to be </w:t>
      </w:r>
      <w:r w:rsidR="006A0FE5">
        <w:t>3,080</w:t>
      </w:r>
      <w:r>
        <w:t> hours per year and $1</w:t>
      </w:r>
      <w:r w:rsidR="006A0FE5">
        <w:t>8</w:t>
      </w:r>
      <w:r w:rsidR="00666DA3">
        <w:t>2</w:t>
      </w:r>
      <w:r w:rsidR="006A0FE5">
        <w:t>,</w:t>
      </w:r>
      <w:r w:rsidR="00666DA3">
        <w:t>4</w:t>
      </w:r>
      <w:r w:rsidR="006A0FE5">
        <w:t>0</w:t>
      </w:r>
      <w:r>
        <w:t>0 per year</w:t>
      </w:r>
      <w:r w:rsidR="006A0FE5">
        <w:t xml:space="preserve"> of </w:t>
      </w:r>
      <w:r>
        <w:t>the requested 3-year clearance period.</w:t>
      </w:r>
    </w:p>
    <w:p w:rsidRPr="00CD4D75" w:rsidR="00705F17" w:rsidP="003F3F13" w:rsidRDefault="00705F17" w14:paraId="536F637E" w14:textId="5D681513">
      <w:pPr>
        <w:pStyle w:val="TableTitle"/>
        <w:keepLines/>
      </w:pPr>
      <w:bookmarkStart w:name="_Toc506304187" w:id="46"/>
      <w:r>
        <w:t>Table </w:t>
      </w:r>
      <w:r w:rsidR="00280E25">
        <w:t>6­</w:t>
      </w:r>
      <w:r w:rsidR="00FF7939">
        <w:t>1</w:t>
      </w:r>
      <w:r>
        <w:t xml:space="preserve">. Bottom Line Annual Respondent Burden </w:t>
      </w:r>
      <w:r w:rsidR="006268B6">
        <w:t xml:space="preserve">Hours </w:t>
      </w:r>
      <w:r>
        <w:t>and Cost</w:t>
      </w:r>
      <w:bookmarkEnd w:id="46"/>
    </w:p>
    <w:tbl>
      <w:tblPr>
        <w:tblStyle w:val="Ltable"/>
        <w:tblW w:w="9615" w:type="dxa"/>
        <w:tblLook w:val="04A0" w:firstRow="1" w:lastRow="0" w:firstColumn="1" w:lastColumn="0" w:noHBand="0" w:noVBand="1"/>
      </w:tblPr>
      <w:tblGrid>
        <w:gridCol w:w="1376"/>
        <w:gridCol w:w="1064"/>
        <w:gridCol w:w="1164"/>
        <w:gridCol w:w="1062"/>
        <w:gridCol w:w="918"/>
        <w:gridCol w:w="751"/>
        <w:gridCol w:w="954"/>
        <w:gridCol w:w="1164"/>
        <w:gridCol w:w="1162"/>
      </w:tblGrid>
      <w:tr w:rsidR="003F3F13" w:rsidTr="003F3F13" w14:paraId="04CF15A9" w14:textId="77777777">
        <w:trPr>
          <w:cantSplit/>
        </w:trPr>
        <w:tc>
          <w:tcPr>
            <w:tcW w:w="1632" w:type="dxa"/>
            <w:vMerge w:val="restart"/>
            <w:shd w:val="clear" w:color="auto" w:fill="auto"/>
          </w:tcPr>
          <w:p w:rsidRPr="003F3F13" w:rsidR="002C3DD0" w:rsidP="003F3F13" w:rsidRDefault="002C3DD0" w14:paraId="740F622E" w14:textId="77777777">
            <w:pPr>
              <w:keepNext/>
              <w:keepLines/>
              <w:jc w:val="center"/>
              <w:rPr>
                <w:sz w:val="20"/>
                <w:szCs w:val="20"/>
              </w:rPr>
            </w:pPr>
            <w:r w:rsidRPr="003F3F13">
              <w:rPr>
                <w:sz w:val="20"/>
                <w:szCs w:val="20"/>
              </w:rPr>
              <w:t>Information Collection Activity</w:t>
            </w:r>
          </w:p>
        </w:tc>
        <w:tc>
          <w:tcPr>
            <w:tcW w:w="4909" w:type="dxa"/>
            <w:gridSpan w:val="5"/>
            <w:shd w:val="clear" w:color="auto" w:fill="auto"/>
          </w:tcPr>
          <w:p w:rsidRPr="003F3F13" w:rsidR="002C3DD0" w:rsidP="003F3F13" w:rsidRDefault="002C3DD0" w14:paraId="0D36789F" w14:textId="6D869105">
            <w:pPr>
              <w:keepNext/>
              <w:keepLines/>
              <w:jc w:val="center"/>
              <w:rPr>
                <w:sz w:val="20"/>
                <w:szCs w:val="20"/>
              </w:rPr>
            </w:pPr>
            <w:r w:rsidRPr="003F3F13">
              <w:rPr>
                <w:sz w:val="20"/>
                <w:szCs w:val="20"/>
              </w:rPr>
              <w:t xml:space="preserve">Respondent Hours and Costs, </w:t>
            </w:r>
            <w:r w:rsidRPr="003F3F13" w:rsidR="00092DBA">
              <w:rPr>
                <w:sz w:val="20"/>
                <w:szCs w:val="20"/>
              </w:rPr>
              <w:br/>
            </w:r>
            <w:r w:rsidRPr="003F3F13">
              <w:rPr>
                <w:sz w:val="20"/>
                <w:szCs w:val="20"/>
              </w:rPr>
              <w:t>Per Respondent</w:t>
            </w:r>
          </w:p>
        </w:tc>
        <w:tc>
          <w:tcPr>
            <w:tcW w:w="3074" w:type="dxa"/>
            <w:gridSpan w:val="3"/>
            <w:shd w:val="clear" w:color="auto" w:fill="auto"/>
          </w:tcPr>
          <w:p w:rsidRPr="003F3F13" w:rsidR="002C3DD0" w:rsidP="003F3F13" w:rsidRDefault="002C3DD0" w14:paraId="7DBE339D" w14:textId="1E5AD172">
            <w:pPr>
              <w:keepNext/>
              <w:keepLines/>
              <w:jc w:val="center"/>
              <w:rPr>
                <w:sz w:val="20"/>
                <w:szCs w:val="20"/>
              </w:rPr>
            </w:pPr>
            <w:r w:rsidRPr="003F3F13">
              <w:rPr>
                <w:sz w:val="20"/>
                <w:szCs w:val="20"/>
              </w:rPr>
              <w:t xml:space="preserve">Total Respondent </w:t>
            </w:r>
            <w:r w:rsidRPr="003F3F13" w:rsidR="00092DBA">
              <w:rPr>
                <w:sz w:val="20"/>
                <w:szCs w:val="20"/>
              </w:rPr>
              <w:br/>
            </w:r>
            <w:r w:rsidRPr="003F3F13">
              <w:rPr>
                <w:sz w:val="20"/>
                <w:szCs w:val="20"/>
              </w:rPr>
              <w:t>Hours and Costs</w:t>
            </w:r>
          </w:p>
        </w:tc>
      </w:tr>
      <w:tr w:rsidR="003F3F13" w:rsidTr="003F3F13" w14:paraId="11A35A3E" w14:textId="77777777">
        <w:trPr>
          <w:cantSplit/>
        </w:trPr>
        <w:tc>
          <w:tcPr>
            <w:tcW w:w="1632" w:type="dxa"/>
            <w:vMerge/>
            <w:shd w:val="clear" w:color="auto" w:fill="auto"/>
          </w:tcPr>
          <w:p w:rsidRPr="003F3F13" w:rsidR="002C3DD0" w:rsidP="003F3F13" w:rsidRDefault="002C3DD0" w14:paraId="177E9F2E" w14:textId="77777777">
            <w:pPr>
              <w:keepNext/>
              <w:keepLines/>
              <w:rPr>
                <w:sz w:val="20"/>
                <w:szCs w:val="20"/>
              </w:rPr>
            </w:pPr>
          </w:p>
        </w:tc>
        <w:tc>
          <w:tcPr>
            <w:tcW w:w="990" w:type="dxa"/>
            <w:shd w:val="clear" w:color="auto" w:fill="auto"/>
          </w:tcPr>
          <w:p w:rsidRPr="003F3F13" w:rsidR="002C3DD0" w:rsidP="006D15D2" w:rsidRDefault="002C3DD0" w14:paraId="6FAD76AF" w14:textId="55186705">
            <w:pPr>
              <w:keepNext/>
              <w:keepLines/>
              <w:jc w:val="center"/>
              <w:rPr>
                <w:sz w:val="20"/>
                <w:szCs w:val="20"/>
              </w:rPr>
            </w:pPr>
            <w:r w:rsidRPr="003F3F13">
              <w:rPr>
                <w:sz w:val="20"/>
                <w:szCs w:val="20"/>
              </w:rPr>
              <w:t>Tech. Labor Rate/H</w:t>
            </w:r>
            <w:r w:rsidRPr="003F3F13" w:rsidR="003F3F13">
              <w:rPr>
                <w:sz w:val="20"/>
                <w:szCs w:val="20"/>
              </w:rPr>
              <w:t>ou</w:t>
            </w:r>
            <w:r w:rsidRPr="003F3F13">
              <w:rPr>
                <w:sz w:val="20"/>
                <w:szCs w:val="20"/>
              </w:rPr>
              <w:t>r</w:t>
            </w:r>
          </w:p>
        </w:tc>
        <w:tc>
          <w:tcPr>
            <w:tcW w:w="1030" w:type="dxa"/>
            <w:shd w:val="clear" w:color="auto" w:fill="auto"/>
          </w:tcPr>
          <w:p w:rsidRPr="003F3F13" w:rsidR="002C3DD0" w:rsidP="006D15D2" w:rsidRDefault="002C3DD0" w14:paraId="6CAF02A5" w14:textId="46322D6D">
            <w:pPr>
              <w:keepNext/>
              <w:keepLines/>
              <w:jc w:val="center"/>
              <w:rPr>
                <w:sz w:val="20"/>
                <w:szCs w:val="20"/>
              </w:rPr>
            </w:pPr>
            <w:proofErr w:type="spellStart"/>
            <w:r w:rsidRPr="003F3F13">
              <w:rPr>
                <w:sz w:val="20"/>
                <w:szCs w:val="20"/>
              </w:rPr>
              <w:t>Respon</w:t>
            </w:r>
            <w:proofErr w:type="spellEnd"/>
            <w:r w:rsidRPr="003F3F13" w:rsidR="00092DBA">
              <w:rPr>
                <w:sz w:val="20"/>
                <w:szCs w:val="20"/>
              </w:rPr>
              <w:t>-</w:t>
            </w:r>
            <w:r w:rsidRPr="003F3F13">
              <w:rPr>
                <w:sz w:val="20"/>
                <w:szCs w:val="20"/>
              </w:rPr>
              <w:t>dent H</w:t>
            </w:r>
            <w:r w:rsidRPr="003F3F13" w:rsidR="003F3F13">
              <w:rPr>
                <w:sz w:val="20"/>
                <w:szCs w:val="20"/>
              </w:rPr>
              <w:t>ou</w:t>
            </w:r>
            <w:r w:rsidRPr="003F3F13">
              <w:rPr>
                <w:sz w:val="20"/>
                <w:szCs w:val="20"/>
              </w:rPr>
              <w:t>r</w:t>
            </w:r>
            <w:r w:rsidRPr="003F3F13" w:rsidR="003F3F13">
              <w:rPr>
                <w:sz w:val="20"/>
                <w:szCs w:val="20"/>
              </w:rPr>
              <w:t>s</w:t>
            </w:r>
            <w:r w:rsidRPr="003F3F13">
              <w:rPr>
                <w:sz w:val="20"/>
                <w:szCs w:val="20"/>
              </w:rPr>
              <w:t>/Y</w:t>
            </w:r>
            <w:r w:rsidRPr="003F3F13" w:rsidR="003F3F13">
              <w:rPr>
                <w:sz w:val="20"/>
                <w:szCs w:val="20"/>
              </w:rPr>
              <w:t>ea</w:t>
            </w:r>
            <w:r w:rsidRPr="003F3F13">
              <w:rPr>
                <w:sz w:val="20"/>
                <w:szCs w:val="20"/>
              </w:rPr>
              <w:t>r</w:t>
            </w:r>
          </w:p>
        </w:tc>
        <w:tc>
          <w:tcPr>
            <w:tcW w:w="1091" w:type="dxa"/>
            <w:shd w:val="clear" w:color="auto" w:fill="auto"/>
          </w:tcPr>
          <w:p w:rsidRPr="003F3F13" w:rsidR="002C3DD0" w:rsidP="006D15D2" w:rsidRDefault="002C3DD0" w14:paraId="11056383" w14:textId="43428BC2">
            <w:pPr>
              <w:keepNext/>
              <w:keepLines/>
              <w:jc w:val="center"/>
              <w:rPr>
                <w:sz w:val="20"/>
                <w:szCs w:val="20"/>
              </w:rPr>
            </w:pPr>
            <w:r w:rsidRPr="003F3F13">
              <w:rPr>
                <w:sz w:val="20"/>
                <w:szCs w:val="20"/>
              </w:rPr>
              <w:t>Labor Cost/Y</w:t>
            </w:r>
            <w:r w:rsidRPr="003F3F13" w:rsidR="003F3F13">
              <w:rPr>
                <w:sz w:val="20"/>
                <w:szCs w:val="20"/>
              </w:rPr>
              <w:t>ea</w:t>
            </w:r>
            <w:r w:rsidRPr="003F3F13">
              <w:rPr>
                <w:sz w:val="20"/>
                <w:szCs w:val="20"/>
              </w:rPr>
              <w:t>r</w:t>
            </w:r>
          </w:p>
        </w:tc>
        <w:tc>
          <w:tcPr>
            <w:tcW w:w="990" w:type="dxa"/>
            <w:shd w:val="clear" w:color="auto" w:fill="auto"/>
          </w:tcPr>
          <w:p w:rsidRPr="003F3F13" w:rsidR="002C3DD0" w:rsidP="006D15D2" w:rsidRDefault="002C3DD0" w14:paraId="16C75DE7" w14:textId="65574F46">
            <w:pPr>
              <w:keepNext/>
              <w:keepLines/>
              <w:jc w:val="center"/>
              <w:rPr>
                <w:sz w:val="20"/>
                <w:szCs w:val="20"/>
              </w:rPr>
            </w:pPr>
            <w:r w:rsidRPr="003F3F13">
              <w:rPr>
                <w:sz w:val="20"/>
                <w:szCs w:val="20"/>
              </w:rPr>
              <w:t>Capital/</w:t>
            </w:r>
            <w:r w:rsidRPr="003F3F13" w:rsidR="00092DBA">
              <w:rPr>
                <w:sz w:val="20"/>
                <w:szCs w:val="20"/>
              </w:rPr>
              <w:t xml:space="preserve"> </w:t>
            </w:r>
            <w:r w:rsidRPr="003F3F13">
              <w:rPr>
                <w:sz w:val="20"/>
                <w:szCs w:val="20"/>
              </w:rPr>
              <w:t>Startup Cost</w:t>
            </w:r>
          </w:p>
        </w:tc>
        <w:tc>
          <w:tcPr>
            <w:tcW w:w="808" w:type="dxa"/>
            <w:shd w:val="clear" w:color="auto" w:fill="auto"/>
          </w:tcPr>
          <w:p w:rsidRPr="003F3F13" w:rsidR="002C3DD0" w:rsidP="006D15D2" w:rsidRDefault="002C3DD0" w14:paraId="796A1B11" w14:textId="77777777">
            <w:pPr>
              <w:keepNext/>
              <w:keepLines/>
              <w:jc w:val="center"/>
              <w:rPr>
                <w:sz w:val="20"/>
                <w:szCs w:val="20"/>
              </w:rPr>
            </w:pPr>
            <w:r w:rsidRPr="003F3F13">
              <w:rPr>
                <w:sz w:val="20"/>
                <w:szCs w:val="20"/>
              </w:rPr>
              <w:t>O&amp;M Cost</w:t>
            </w:r>
          </w:p>
        </w:tc>
        <w:tc>
          <w:tcPr>
            <w:tcW w:w="1030" w:type="dxa"/>
            <w:shd w:val="clear" w:color="auto" w:fill="auto"/>
          </w:tcPr>
          <w:p w:rsidRPr="003F3F13" w:rsidR="002C3DD0" w:rsidP="006D15D2" w:rsidRDefault="002C3DD0" w14:paraId="769D4532" w14:textId="7D0FD1D0">
            <w:pPr>
              <w:keepNext/>
              <w:keepLines/>
              <w:jc w:val="center"/>
              <w:rPr>
                <w:sz w:val="20"/>
                <w:szCs w:val="20"/>
              </w:rPr>
            </w:pPr>
            <w:r w:rsidRPr="003F3F13">
              <w:rPr>
                <w:sz w:val="20"/>
                <w:szCs w:val="20"/>
              </w:rPr>
              <w:t xml:space="preserve">No. </w:t>
            </w:r>
            <w:proofErr w:type="spellStart"/>
            <w:r w:rsidRPr="003F3F13">
              <w:rPr>
                <w:sz w:val="20"/>
                <w:szCs w:val="20"/>
              </w:rPr>
              <w:t>Respon</w:t>
            </w:r>
            <w:proofErr w:type="spellEnd"/>
            <w:r w:rsidRPr="003F3F13" w:rsidR="00092DBA">
              <w:rPr>
                <w:sz w:val="20"/>
                <w:szCs w:val="20"/>
              </w:rPr>
              <w:t>-</w:t>
            </w:r>
            <w:r w:rsidRPr="003F3F13">
              <w:rPr>
                <w:sz w:val="20"/>
                <w:szCs w:val="20"/>
              </w:rPr>
              <w:t>dents</w:t>
            </w:r>
          </w:p>
        </w:tc>
        <w:tc>
          <w:tcPr>
            <w:tcW w:w="839" w:type="dxa"/>
            <w:shd w:val="clear" w:color="auto" w:fill="auto"/>
          </w:tcPr>
          <w:p w:rsidRPr="003F3F13" w:rsidR="002C3DD0" w:rsidP="006D15D2" w:rsidRDefault="002C3DD0" w14:paraId="0A749045" w14:textId="35B4668E">
            <w:pPr>
              <w:keepNext/>
              <w:keepLines/>
              <w:jc w:val="center"/>
              <w:rPr>
                <w:sz w:val="20"/>
                <w:szCs w:val="20"/>
              </w:rPr>
            </w:pPr>
            <w:r w:rsidRPr="003F3F13">
              <w:rPr>
                <w:sz w:val="20"/>
                <w:szCs w:val="20"/>
              </w:rPr>
              <w:t>Total H</w:t>
            </w:r>
            <w:r w:rsidRPr="003F3F13" w:rsidR="003F3F13">
              <w:rPr>
                <w:sz w:val="20"/>
                <w:szCs w:val="20"/>
              </w:rPr>
              <w:t>ours</w:t>
            </w:r>
            <w:r w:rsidRPr="003F3F13">
              <w:rPr>
                <w:sz w:val="20"/>
                <w:szCs w:val="20"/>
              </w:rPr>
              <w:t>/Y</w:t>
            </w:r>
            <w:r w:rsidRPr="003F3F13" w:rsidR="003F3F13">
              <w:rPr>
                <w:sz w:val="20"/>
                <w:szCs w:val="20"/>
              </w:rPr>
              <w:t>ea</w:t>
            </w:r>
            <w:r w:rsidRPr="003F3F13">
              <w:rPr>
                <w:sz w:val="20"/>
                <w:szCs w:val="20"/>
              </w:rPr>
              <w:t>r</w:t>
            </w:r>
          </w:p>
        </w:tc>
        <w:tc>
          <w:tcPr>
            <w:tcW w:w="1205" w:type="dxa"/>
            <w:shd w:val="clear" w:color="auto" w:fill="auto"/>
          </w:tcPr>
          <w:p w:rsidRPr="003F3F13" w:rsidR="002C3DD0" w:rsidP="006D15D2" w:rsidRDefault="002C3DD0" w14:paraId="34CF5958" w14:textId="087A6FFE">
            <w:pPr>
              <w:keepNext/>
              <w:keepLines/>
              <w:jc w:val="center"/>
              <w:rPr>
                <w:sz w:val="20"/>
                <w:szCs w:val="20"/>
              </w:rPr>
            </w:pPr>
            <w:r w:rsidRPr="003F3F13">
              <w:rPr>
                <w:sz w:val="20"/>
                <w:szCs w:val="20"/>
              </w:rPr>
              <w:t>Total Cost/Y</w:t>
            </w:r>
            <w:r w:rsidRPr="003F3F13" w:rsidR="003F3F13">
              <w:rPr>
                <w:sz w:val="20"/>
                <w:szCs w:val="20"/>
              </w:rPr>
              <w:t>ea</w:t>
            </w:r>
            <w:r w:rsidRPr="003F3F13">
              <w:rPr>
                <w:sz w:val="20"/>
                <w:szCs w:val="20"/>
              </w:rPr>
              <w:t>r</w:t>
            </w:r>
          </w:p>
        </w:tc>
      </w:tr>
      <w:tr w:rsidR="003F3F13" w:rsidTr="003F3F13" w14:paraId="184F755E" w14:textId="77777777">
        <w:trPr>
          <w:cantSplit/>
        </w:trPr>
        <w:tc>
          <w:tcPr>
            <w:tcW w:w="1632" w:type="dxa"/>
            <w:tcBorders>
              <w:bottom w:val="double" w:color="auto" w:sz="4" w:space="0"/>
            </w:tcBorders>
          </w:tcPr>
          <w:p w:rsidR="002C3DD0" w:rsidP="003F3F13" w:rsidRDefault="002C3DD0" w14:paraId="42C9A4C3" w14:textId="77777777">
            <w:pPr>
              <w:keepNext/>
              <w:keepLines/>
              <w:rPr>
                <w:szCs w:val="24"/>
              </w:rPr>
            </w:pPr>
            <w:r>
              <w:rPr>
                <w:szCs w:val="24"/>
              </w:rPr>
              <w:t>Prepare and submit SIP revision</w:t>
            </w:r>
          </w:p>
        </w:tc>
        <w:tc>
          <w:tcPr>
            <w:tcW w:w="990" w:type="dxa"/>
            <w:tcBorders>
              <w:bottom w:val="double" w:color="auto" w:sz="4" w:space="0"/>
            </w:tcBorders>
          </w:tcPr>
          <w:p w:rsidR="002C3DD0" w:rsidP="003F3F13" w:rsidRDefault="002C3DD0" w14:paraId="4CC29512" w14:textId="33AF6801">
            <w:pPr>
              <w:keepNext/>
              <w:keepLines/>
              <w:jc w:val="center"/>
              <w:rPr>
                <w:szCs w:val="24"/>
              </w:rPr>
            </w:pPr>
            <w:r>
              <w:rPr>
                <w:szCs w:val="24"/>
              </w:rPr>
              <w:t>$5</w:t>
            </w:r>
            <w:r w:rsidR="0028720E">
              <w:rPr>
                <w:szCs w:val="24"/>
              </w:rPr>
              <w:t>9</w:t>
            </w:r>
            <w:r>
              <w:rPr>
                <w:szCs w:val="24"/>
              </w:rPr>
              <w:t>.</w:t>
            </w:r>
            <w:r w:rsidR="0028720E">
              <w:rPr>
                <w:szCs w:val="24"/>
              </w:rPr>
              <w:t>22</w:t>
            </w:r>
          </w:p>
        </w:tc>
        <w:tc>
          <w:tcPr>
            <w:tcW w:w="1030" w:type="dxa"/>
            <w:tcBorders>
              <w:bottom w:val="double" w:color="auto" w:sz="4" w:space="0"/>
            </w:tcBorders>
          </w:tcPr>
          <w:p w:rsidR="002C3DD0" w:rsidP="003F3F13" w:rsidRDefault="00EB16C9" w14:paraId="5FDDB146" w14:textId="5EF2469E">
            <w:pPr>
              <w:keepNext/>
              <w:keepLines/>
              <w:jc w:val="center"/>
              <w:rPr>
                <w:szCs w:val="24"/>
              </w:rPr>
            </w:pPr>
            <w:r>
              <w:rPr>
                <w:szCs w:val="24"/>
              </w:rPr>
              <w:t>55</w:t>
            </w:r>
          </w:p>
        </w:tc>
        <w:tc>
          <w:tcPr>
            <w:tcW w:w="1091" w:type="dxa"/>
            <w:tcBorders>
              <w:bottom w:val="double" w:color="auto" w:sz="4" w:space="0"/>
            </w:tcBorders>
          </w:tcPr>
          <w:p w:rsidR="002C3DD0" w:rsidP="003F3F13" w:rsidRDefault="00EB16C9" w14:paraId="56E6AD2F" w14:textId="1B97A166">
            <w:pPr>
              <w:keepNext/>
              <w:keepLines/>
              <w:jc w:val="center"/>
              <w:rPr>
                <w:szCs w:val="24"/>
              </w:rPr>
            </w:pPr>
            <w:r>
              <w:rPr>
                <w:szCs w:val="24"/>
              </w:rPr>
              <w:t>$3</w:t>
            </w:r>
            <w:r w:rsidR="006A0FE5">
              <w:rPr>
                <w:szCs w:val="24"/>
              </w:rPr>
              <w:t>,</w:t>
            </w:r>
            <w:r>
              <w:rPr>
                <w:szCs w:val="24"/>
              </w:rPr>
              <w:t>2</w:t>
            </w:r>
            <w:r w:rsidR="0028720E">
              <w:rPr>
                <w:szCs w:val="24"/>
              </w:rPr>
              <w:t>57</w:t>
            </w:r>
          </w:p>
        </w:tc>
        <w:tc>
          <w:tcPr>
            <w:tcW w:w="990" w:type="dxa"/>
            <w:tcBorders>
              <w:bottom w:val="double" w:color="auto" w:sz="4" w:space="0"/>
            </w:tcBorders>
          </w:tcPr>
          <w:p w:rsidR="002C3DD0" w:rsidP="003F3F13" w:rsidRDefault="002C3DD0" w14:paraId="6A8ECD59" w14:textId="77777777">
            <w:pPr>
              <w:keepNext/>
              <w:keepLines/>
              <w:jc w:val="center"/>
              <w:rPr>
                <w:szCs w:val="24"/>
              </w:rPr>
            </w:pPr>
            <w:r>
              <w:rPr>
                <w:szCs w:val="24"/>
              </w:rPr>
              <w:t>$0</w:t>
            </w:r>
          </w:p>
        </w:tc>
        <w:tc>
          <w:tcPr>
            <w:tcW w:w="808" w:type="dxa"/>
            <w:tcBorders>
              <w:bottom w:val="double" w:color="auto" w:sz="4" w:space="0"/>
            </w:tcBorders>
          </w:tcPr>
          <w:p w:rsidR="002C3DD0" w:rsidP="003F3F13" w:rsidRDefault="002C3DD0" w14:paraId="0368B10B" w14:textId="77777777">
            <w:pPr>
              <w:keepNext/>
              <w:keepLines/>
              <w:jc w:val="center"/>
              <w:rPr>
                <w:szCs w:val="24"/>
              </w:rPr>
            </w:pPr>
            <w:r>
              <w:rPr>
                <w:szCs w:val="24"/>
              </w:rPr>
              <w:t>$0</w:t>
            </w:r>
          </w:p>
        </w:tc>
        <w:tc>
          <w:tcPr>
            <w:tcW w:w="1030" w:type="dxa"/>
            <w:tcBorders>
              <w:bottom w:val="double" w:color="auto" w:sz="4" w:space="0"/>
            </w:tcBorders>
          </w:tcPr>
          <w:p w:rsidR="002C3DD0" w:rsidP="003F3F13" w:rsidRDefault="00EB16C9" w14:paraId="625CA113" w14:textId="2523945D">
            <w:pPr>
              <w:keepNext/>
              <w:keepLines/>
              <w:jc w:val="center"/>
              <w:rPr>
                <w:szCs w:val="24"/>
              </w:rPr>
            </w:pPr>
            <w:r>
              <w:rPr>
                <w:szCs w:val="24"/>
              </w:rPr>
              <w:t>56</w:t>
            </w:r>
          </w:p>
        </w:tc>
        <w:tc>
          <w:tcPr>
            <w:tcW w:w="839" w:type="dxa"/>
            <w:tcBorders>
              <w:bottom w:val="double" w:color="auto" w:sz="4" w:space="0"/>
            </w:tcBorders>
          </w:tcPr>
          <w:p w:rsidR="002C3DD0" w:rsidP="003F3F13" w:rsidRDefault="00EB16C9" w14:paraId="169C4AF1" w14:textId="0F6219C7">
            <w:pPr>
              <w:keepNext/>
              <w:keepLines/>
              <w:jc w:val="center"/>
              <w:rPr>
                <w:szCs w:val="24"/>
              </w:rPr>
            </w:pPr>
            <w:r>
              <w:rPr>
                <w:szCs w:val="24"/>
              </w:rPr>
              <w:t>3,080</w:t>
            </w:r>
          </w:p>
        </w:tc>
        <w:tc>
          <w:tcPr>
            <w:tcW w:w="1205" w:type="dxa"/>
            <w:tcBorders>
              <w:bottom w:val="double" w:color="auto" w:sz="4" w:space="0"/>
            </w:tcBorders>
          </w:tcPr>
          <w:p w:rsidR="002C3DD0" w:rsidP="003F3F13" w:rsidRDefault="00EB16C9" w14:paraId="04F3CEC1" w14:textId="05AB7C7E">
            <w:pPr>
              <w:keepNext/>
              <w:keepLines/>
              <w:jc w:val="center"/>
              <w:rPr>
                <w:szCs w:val="24"/>
              </w:rPr>
            </w:pPr>
            <w:r>
              <w:rPr>
                <w:szCs w:val="24"/>
              </w:rPr>
              <w:t>$1</w:t>
            </w:r>
            <w:r w:rsidR="0028720E">
              <w:rPr>
                <w:szCs w:val="24"/>
              </w:rPr>
              <w:t>82</w:t>
            </w:r>
            <w:r w:rsidR="006A0FE5">
              <w:rPr>
                <w:szCs w:val="24"/>
              </w:rPr>
              <w:t>,</w:t>
            </w:r>
            <w:r w:rsidR="0028720E">
              <w:rPr>
                <w:szCs w:val="24"/>
              </w:rPr>
              <w:t>4</w:t>
            </w:r>
            <w:r w:rsidR="006A0FE5">
              <w:rPr>
                <w:szCs w:val="24"/>
              </w:rPr>
              <w:t>00</w:t>
            </w:r>
          </w:p>
        </w:tc>
      </w:tr>
      <w:tr w:rsidR="003F3F13" w:rsidTr="003F3F13" w14:paraId="09FE6FC8" w14:textId="77777777">
        <w:trPr>
          <w:cantSplit/>
          <w:trHeight w:val="280"/>
        </w:trPr>
        <w:tc>
          <w:tcPr>
            <w:tcW w:w="1632" w:type="dxa"/>
            <w:tcBorders>
              <w:top w:val="double" w:color="auto" w:sz="4" w:space="0"/>
              <w:bottom w:val="single" w:color="auto" w:sz="12" w:space="0"/>
            </w:tcBorders>
          </w:tcPr>
          <w:p w:rsidR="002C3DD0" w:rsidP="003F3F13" w:rsidRDefault="002C3DD0" w14:paraId="3B5653EA" w14:textId="77777777">
            <w:pPr>
              <w:keepNext/>
              <w:keepLines/>
              <w:jc w:val="right"/>
              <w:rPr>
                <w:szCs w:val="24"/>
              </w:rPr>
            </w:pPr>
            <w:r>
              <w:rPr>
                <w:szCs w:val="24"/>
              </w:rPr>
              <w:t>Total</w:t>
            </w:r>
          </w:p>
        </w:tc>
        <w:tc>
          <w:tcPr>
            <w:tcW w:w="990" w:type="dxa"/>
            <w:tcBorders>
              <w:top w:val="double" w:color="auto" w:sz="4" w:space="0"/>
              <w:bottom w:val="single" w:color="auto" w:sz="12" w:space="0"/>
            </w:tcBorders>
          </w:tcPr>
          <w:p w:rsidR="002C3DD0" w:rsidP="003F3F13" w:rsidRDefault="002C3DD0" w14:paraId="79DE1DC2" w14:textId="02BB7A9C">
            <w:pPr>
              <w:keepNext/>
              <w:keepLines/>
              <w:jc w:val="center"/>
              <w:rPr>
                <w:szCs w:val="24"/>
              </w:rPr>
            </w:pPr>
            <w:r>
              <w:rPr>
                <w:szCs w:val="24"/>
              </w:rPr>
              <w:t>$5</w:t>
            </w:r>
            <w:r w:rsidR="0028720E">
              <w:rPr>
                <w:szCs w:val="24"/>
              </w:rPr>
              <w:t>9</w:t>
            </w:r>
            <w:r>
              <w:rPr>
                <w:szCs w:val="24"/>
              </w:rPr>
              <w:t>.</w:t>
            </w:r>
            <w:r w:rsidR="0028720E">
              <w:rPr>
                <w:szCs w:val="24"/>
              </w:rPr>
              <w:t>22</w:t>
            </w:r>
          </w:p>
        </w:tc>
        <w:tc>
          <w:tcPr>
            <w:tcW w:w="1030" w:type="dxa"/>
            <w:tcBorders>
              <w:top w:val="double" w:color="auto" w:sz="4" w:space="0"/>
              <w:bottom w:val="single" w:color="auto" w:sz="12" w:space="0"/>
            </w:tcBorders>
          </w:tcPr>
          <w:p w:rsidR="002C3DD0" w:rsidP="003F3F13" w:rsidRDefault="00EB16C9" w14:paraId="59288EF1" w14:textId="57F399BB">
            <w:pPr>
              <w:keepNext/>
              <w:keepLines/>
              <w:jc w:val="center"/>
              <w:rPr>
                <w:szCs w:val="24"/>
              </w:rPr>
            </w:pPr>
            <w:r>
              <w:rPr>
                <w:szCs w:val="24"/>
              </w:rPr>
              <w:t>55</w:t>
            </w:r>
          </w:p>
        </w:tc>
        <w:tc>
          <w:tcPr>
            <w:tcW w:w="1091" w:type="dxa"/>
            <w:tcBorders>
              <w:top w:val="double" w:color="auto" w:sz="4" w:space="0"/>
              <w:bottom w:val="single" w:color="auto" w:sz="12" w:space="0"/>
            </w:tcBorders>
          </w:tcPr>
          <w:p w:rsidR="002C3DD0" w:rsidP="003F3F13" w:rsidRDefault="002C3DD0" w14:paraId="040089F2" w14:textId="6D8E0E5A">
            <w:pPr>
              <w:keepNext/>
              <w:keepLines/>
              <w:jc w:val="center"/>
              <w:rPr>
                <w:szCs w:val="24"/>
              </w:rPr>
            </w:pPr>
            <w:r>
              <w:rPr>
                <w:szCs w:val="24"/>
              </w:rPr>
              <w:t>$</w:t>
            </w:r>
            <w:r w:rsidR="00EB16C9">
              <w:rPr>
                <w:szCs w:val="24"/>
              </w:rPr>
              <w:t>3,2</w:t>
            </w:r>
            <w:r w:rsidR="0028720E">
              <w:rPr>
                <w:szCs w:val="24"/>
              </w:rPr>
              <w:t>57</w:t>
            </w:r>
          </w:p>
        </w:tc>
        <w:tc>
          <w:tcPr>
            <w:tcW w:w="990" w:type="dxa"/>
            <w:tcBorders>
              <w:top w:val="double" w:color="auto" w:sz="4" w:space="0"/>
              <w:bottom w:val="single" w:color="auto" w:sz="12" w:space="0"/>
            </w:tcBorders>
          </w:tcPr>
          <w:p w:rsidR="002C3DD0" w:rsidP="003F3F13" w:rsidRDefault="002C3DD0" w14:paraId="23B8CCF3" w14:textId="77777777">
            <w:pPr>
              <w:keepNext/>
              <w:keepLines/>
              <w:jc w:val="center"/>
              <w:rPr>
                <w:szCs w:val="24"/>
              </w:rPr>
            </w:pPr>
            <w:r>
              <w:rPr>
                <w:szCs w:val="24"/>
              </w:rPr>
              <w:t>$0</w:t>
            </w:r>
          </w:p>
        </w:tc>
        <w:tc>
          <w:tcPr>
            <w:tcW w:w="808" w:type="dxa"/>
            <w:tcBorders>
              <w:top w:val="double" w:color="auto" w:sz="4" w:space="0"/>
              <w:bottom w:val="single" w:color="auto" w:sz="12" w:space="0"/>
            </w:tcBorders>
          </w:tcPr>
          <w:p w:rsidR="002C3DD0" w:rsidP="003F3F13" w:rsidRDefault="002C3DD0" w14:paraId="039B5D6C" w14:textId="77777777">
            <w:pPr>
              <w:keepNext/>
              <w:keepLines/>
              <w:jc w:val="center"/>
              <w:rPr>
                <w:szCs w:val="24"/>
              </w:rPr>
            </w:pPr>
            <w:r>
              <w:rPr>
                <w:szCs w:val="24"/>
              </w:rPr>
              <w:t>$0</w:t>
            </w:r>
          </w:p>
        </w:tc>
        <w:tc>
          <w:tcPr>
            <w:tcW w:w="1030" w:type="dxa"/>
            <w:tcBorders>
              <w:top w:val="double" w:color="auto" w:sz="4" w:space="0"/>
              <w:bottom w:val="single" w:color="auto" w:sz="12" w:space="0"/>
            </w:tcBorders>
          </w:tcPr>
          <w:p w:rsidR="002C3DD0" w:rsidP="003F3F13" w:rsidRDefault="00EB16C9" w14:paraId="7A5BB539" w14:textId="39A1970F">
            <w:pPr>
              <w:keepNext/>
              <w:keepLines/>
              <w:jc w:val="center"/>
              <w:rPr>
                <w:szCs w:val="24"/>
              </w:rPr>
            </w:pPr>
            <w:r>
              <w:rPr>
                <w:szCs w:val="24"/>
              </w:rPr>
              <w:t>56</w:t>
            </w:r>
          </w:p>
        </w:tc>
        <w:tc>
          <w:tcPr>
            <w:tcW w:w="839" w:type="dxa"/>
            <w:tcBorders>
              <w:top w:val="double" w:color="auto" w:sz="4" w:space="0"/>
              <w:bottom w:val="single" w:color="auto" w:sz="12" w:space="0"/>
            </w:tcBorders>
          </w:tcPr>
          <w:p w:rsidR="002C3DD0" w:rsidP="003F3F13" w:rsidRDefault="00EB16C9" w14:paraId="2B44465E" w14:textId="122AEFF5">
            <w:pPr>
              <w:keepNext/>
              <w:keepLines/>
              <w:jc w:val="center"/>
              <w:rPr>
                <w:szCs w:val="24"/>
              </w:rPr>
            </w:pPr>
            <w:r>
              <w:rPr>
                <w:szCs w:val="24"/>
              </w:rPr>
              <w:t>3,080</w:t>
            </w:r>
          </w:p>
        </w:tc>
        <w:tc>
          <w:tcPr>
            <w:tcW w:w="1205" w:type="dxa"/>
            <w:tcBorders>
              <w:top w:val="double" w:color="auto" w:sz="4" w:space="0"/>
              <w:bottom w:val="single" w:color="auto" w:sz="12" w:space="0"/>
            </w:tcBorders>
          </w:tcPr>
          <w:p w:rsidR="002C3DD0" w:rsidP="003F3F13" w:rsidRDefault="00EB16C9" w14:paraId="754C44F5" w14:textId="018EA81D">
            <w:pPr>
              <w:keepNext/>
              <w:keepLines/>
              <w:jc w:val="center"/>
              <w:rPr>
                <w:szCs w:val="24"/>
              </w:rPr>
            </w:pPr>
            <w:r>
              <w:rPr>
                <w:szCs w:val="24"/>
              </w:rPr>
              <w:t>$18</w:t>
            </w:r>
            <w:r w:rsidR="0028720E">
              <w:rPr>
                <w:szCs w:val="24"/>
              </w:rPr>
              <w:t>2,4</w:t>
            </w:r>
            <w:r w:rsidR="006A0FE5">
              <w:rPr>
                <w:szCs w:val="24"/>
              </w:rPr>
              <w:t>00</w:t>
            </w:r>
          </w:p>
        </w:tc>
      </w:tr>
    </w:tbl>
    <w:p w:rsidR="005A406F" w:rsidP="00D73CF4" w:rsidRDefault="00133610" w14:paraId="14D500C3" w14:textId="6C87ACE5">
      <w:pPr>
        <w:pStyle w:val="Heading3"/>
      </w:pPr>
      <w:bookmarkStart w:name="_Toc510026321" w:id="47"/>
      <w:r>
        <w:t>6(e)(ii)</w:t>
      </w:r>
      <w:r>
        <w:tab/>
      </w:r>
      <w:r w:rsidRPr="00CD4D75" w:rsidR="005A406F">
        <w:t>The Agency Tally</w:t>
      </w:r>
      <w:bookmarkEnd w:id="47"/>
      <w:r w:rsidR="00771173">
        <w:t xml:space="preserve"> </w:t>
      </w:r>
    </w:p>
    <w:p w:rsidR="00F3386D" w:rsidP="00F3386D" w:rsidRDefault="00F3386D" w14:paraId="7DD52253" w14:textId="3FF0EA8B">
      <w:pPr>
        <w:pStyle w:val="NormalPar"/>
      </w:pPr>
      <w:r>
        <w:t xml:space="preserve">According to the EPA’s estimate, the total agency burden associated with the </w:t>
      </w:r>
      <w:r w:rsidR="004F6FE6">
        <w:t xml:space="preserve">EPA’s revisions to Appendix P to 40 CFR Part 51 </w:t>
      </w:r>
      <w:r>
        <w:t xml:space="preserve">can be attributed to a single activity, in which EPA Regional Offices take final action on 56 states’ submitted SIP revisions that include Appendix P-related </w:t>
      </w:r>
      <w:r w:rsidR="00280E25">
        <w:t>provisions. As shown in Table 6­</w:t>
      </w:r>
      <w:r>
        <w:t xml:space="preserve">2, the total agency burden is estimated to be </w:t>
      </w:r>
      <w:r w:rsidR="006A0FE5">
        <w:t>616</w:t>
      </w:r>
      <w:r>
        <w:t> hours per year and $3</w:t>
      </w:r>
      <w:r w:rsidR="006A0FE5">
        <w:t>4</w:t>
      </w:r>
      <w:r>
        <w:t>,0</w:t>
      </w:r>
      <w:r w:rsidR="006A0FE5">
        <w:t>4</w:t>
      </w:r>
      <w:r>
        <w:t>0 per year</w:t>
      </w:r>
      <w:r w:rsidR="006A0FE5">
        <w:t xml:space="preserve"> of </w:t>
      </w:r>
      <w:r>
        <w:t>the requested 3-year clearance period.</w:t>
      </w:r>
    </w:p>
    <w:p w:rsidR="00092DBA" w:rsidP="00DF1D4B" w:rsidRDefault="00092DBA" w14:paraId="3FFA74A1" w14:textId="233C017A">
      <w:pPr>
        <w:pStyle w:val="TableTitle"/>
      </w:pPr>
      <w:bookmarkStart w:name="_Toc506304188" w:id="48"/>
      <w:r>
        <w:lastRenderedPageBreak/>
        <w:t>Table </w:t>
      </w:r>
      <w:r w:rsidR="00280E25">
        <w:t>6­</w:t>
      </w:r>
      <w:r w:rsidR="00FF7939">
        <w:t>2</w:t>
      </w:r>
      <w:r>
        <w:t xml:space="preserve">. </w:t>
      </w:r>
      <w:r w:rsidR="00705F17">
        <w:t xml:space="preserve">Bottom Line </w:t>
      </w:r>
      <w:r>
        <w:t xml:space="preserve">Annual Agency Burden </w:t>
      </w:r>
      <w:r w:rsidR="006268B6">
        <w:t xml:space="preserve">Hours </w:t>
      </w:r>
      <w:r>
        <w:t>and Cost</w:t>
      </w:r>
      <w:bookmarkEnd w:id="48"/>
    </w:p>
    <w:tbl>
      <w:tblPr>
        <w:tblStyle w:val="Ltable"/>
        <w:tblW w:w="9540" w:type="dxa"/>
        <w:tblLook w:val="04A0" w:firstRow="1" w:lastRow="0" w:firstColumn="1" w:lastColumn="0" w:noHBand="0" w:noVBand="1"/>
      </w:tblPr>
      <w:tblGrid>
        <w:gridCol w:w="1572"/>
        <w:gridCol w:w="1028"/>
        <w:gridCol w:w="977"/>
        <w:gridCol w:w="1005"/>
        <w:gridCol w:w="990"/>
        <w:gridCol w:w="804"/>
        <w:gridCol w:w="1030"/>
        <w:gridCol w:w="874"/>
        <w:gridCol w:w="1260"/>
      </w:tblGrid>
      <w:tr w:rsidR="00092DBA" w:rsidTr="003F3F13" w14:paraId="59D276FC" w14:textId="77777777">
        <w:tc>
          <w:tcPr>
            <w:tcW w:w="1572" w:type="dxa"/>
            <w:vMerge w:val="restart"/>
          </w:tcPr>
          <w:p w:rsidRPr="003F3F13" w:rsidR="00092DBA" w:rsidP="00DF1D4B" w:rsidRDefault="00092DBA" w14:paraId="217AAA62" w14:textId="77777777">
            <w:pPr>
              <w:keepNext/>
              <w:jc w:val="center"/>
              <w:rPr>
                <w:sz w:val="20"/>
                <w:szCs w:val="20"/>
              </w:rPr>
            </w:pPr>
            <w:r w:rsidRPr="003F3F13">
              <w:rPr>
                <w:sz w:val="20"/>
                <w:szCs w:val="20"/>
              </w:rPr>
              <w:t>Information Collection Activity</w:t>
            </w:r>
          </w:p>
        </w:tc>
        <w:tc>
          <w:tcPr>
            <w:tcW w:w="4804" w:type="dxa"/>
            <w:gridSpan w:val="5"/>
          </w:tcPr>
          <w:p w:rsidRPr="003F3F13" w:rsidR="00092DBA" w:rsidP="00DF1D4B" w:rsidRDefault="00092DBA" w14:paraId="79E734A9" w14:textId="243237C2">
            <w:pPr>
              <w:keepNext/>
              <w:jc w:val="center"/>
              <w:rPr>
                <w:sz w:val="20"/>
                <w:szCs w:val="20"/>
              </w:rPr>
            </w:pPr>
            <w:r w:rsidRPr="003F3F13">
              <w:rPr>
                <w:sz w:val="20"/>
                <w:szCs w:val="20"/>
              </w:rPr>
              <w:t xml:space="preserve">Agency Hours and Costs, </w:t>
            </w:r>
            <w:r w:rsidRPr="003F3F13">
              <w:rPr>
                <w:sz w:val="20"/>
                <w:szCs w:val="20"/>
              </w:rPr>
              <w:br/>
              <w:t>Per Respondent</w:t>
            </w:r>
          </w:p>
        </w:tc>
        <w:tc>
          <w:tcPr>
            <w:tcW w:w="3164" w:type="dxa"/>
            <w:gridSpan w:val="3"/>
          </w:tcPr>
          <w:p w:rsidRPr="003F3F13" w:rsidR="00092DBA" w:rsidP="00DF1D4B" w:rsidRDefault="00092DBA" w14:paraId="35DC270A" w14:textId="28B95B9A">
            <w:pPr>
              <w:keepNext/>
              <w:jc w:val="center"/>
              <w:rPr>
                <w:sz w:val="20"/>
                <w:szCs w:val="20"/>
              </w:rPr>
            </w:pPr>
            <w:r w:rsidRPr="003F3F13">
              <w:rPr>
                <w:sz w:val="20"/>
                <w:szCs w:val="20"/>
              </w:rPr>
              <w:t xml:space="preserve">Total Agency </w:t>
            </w:r>
            <w:r w:rsidRPr="003F3F13">
              <w:rPr>
                <w:sz w:val="20"/>
                <w:szCs w:val="20"/>
              </w:rPr>
              <w:br/>
              <w:t>Hours and Costs</w:t>
            </w:r>
          </w:p>
        </w:tc>
      </w:tr>
      <w:tr w:rsidR="00092DBA" w:rsidTr="003F3F13" w14:paraId="649C5370" w14:textId="77777777">
        <w:tc>
          <w:tcPr>
            <w:tcW w:w="1572" w:type="dxa"/>
            <w:vMerge/>
          </w:tcPr>
          <w:p w:rsidRPr="003F3F13" w:rsidR="00092DBA" w:rsidP="00DF1D4B" w:rsidRDefault="00092DBA" w14:paraId="7A2B7EE8" w14:textId="77777777">
            <w:pPr>
              <w:keepNext/>
              <w:rPr>
                <w:sz w:val="20"/>
                <w:szCs w:val="20"/>
              </w:rPr>
            </w:pPr>
          </w:p>
        </w:tc>
        <w:tc>
          <w:tcPr>
            <w:tcW w:w="1028" w:type="dxa"/>
          </w:tcPr>
          <w:p w:rsidRPr="003F3F13" w:rsidR="00092DBA" w:rsidP="00DF1D4B" w:rsidRDefault="00092DBA" w14:paraId="71B0708E" w14:textId="77777777">
            <w:pPr>
              <w:keepNext/>
              <w:jc w:val="center"/>
              <w:rPr>
                <w:sz w:val="20"/>
                <w:szCs w:val="20"/>
              </w:rPr>
            </w:pPr>
            <w:r w:rsidRPr="003F3F13">
              <w:rPr>
                <w:sz w:val="20"/>
                <w:szCs w:val="20"/>
              </w:rPr>
              <w:t>Tech. Labor Rate/</w:t>
            </w:r>
            <w:proofErr w:type="spellStart"/>
            <w:r w:rsidRPr="003F3F13">
              <w:rPr>
                <w:sz w:val="20"/>
                <w:szCs w:val="20"/>
              </w:rPr>
              <w:t>Hr</w:t>
            </w:r>
            <w:proofErr w:type="spellEnd"/>
          </w:p>
        </w:tc>
        <w:tc>
          <w:tcPr>
            <w:tcW w:w="977" w:type="dxa"/>
          </w:tcPr>
          <w:p w:rsidRPr="003F3F13" w:rsidR="00092DBA" w:rsidP="00DF1D4B" w:rsidRDefault="00092DBA" w14:paraId="18DAF58B" w14:textId="77777777">
            <w:pPr>
              <w:keepNext/>
              <w:jc w:val="center"/>
              <w:rPr>
                <w:sz w:val="20"/>
                <w:szCs w:val="20"/>
              </w:rPr>
            </w:pPr>
            <w:r w:rsidRPr="003F3F13">
              <w:rPr>
                <w:sz w:val="20"/>
                <w:szCs w:val="20"/>
              </w:rPr>
              <w:t xml:space="preserve">Agency </w:t>
            </w:r>
            <w:proofErr w:type="spellStart"/>
            <w:r w:rsidRPr="003F3F13">
              <w:rPr>
                <w:sz w:val="20"/>
                <w:szCs w:val="20"/>
              </w:rPr>
              <w:t>Hr</w:t>
            </w:r>
            <w:proofErr w:type="spellEnd"/>
            <w:r w:rsidRPr="003F3F13">
              <w:rPr>
                <w:sz w:val="20"/>
                <w:szCs w:val="20"/>
              </w:rPr>
              <w:t>/Yr</w:t>
            </w:r>
          </w:p>
        </w:tc>
        <w:tc>
          <w:tcPr>
            <w:tcW w:w="1005" w:type="dxa"/>
          </w:tcPr>
          <w:p w:rsidRPr="003F3F13" w:rsidR="00092DBA" w:rsidP="00DF1D4B" w:rsidRDefault="00092DBA" w14:paraId="230A9603" w14:textId="77777777">
            <w:pPr>
              <w:keepNext/>
              <w:jc w:val="center"/>
              <w:rPr>
                <w:sz w:val="20"/>
                <w:szCs w:val="20"/>
              </w:rPr>
            </w:pPr>
            <w:r w:rsidRPr="003F3F13">
              <w:rPr>
                <w:sz w:val="20"/>
                <w:szCs w:val="20"/>
              </w:rPr>
              <w:t>Labor Cost/Yr</w:t>
            </w:r>
          </w:p>
        </w:tc>
        <w:tc>
          <w:tcPr>
            <w:tcW w:w="990" w:type="dxa"/>
          </w:tcPr>
          <w:p w:rsidRPr="003F3F13" w:rsidR="00092DBA" w:rsidP="00DF1D4B" w:rsidRDefault="00092DBA" w14:paraId="6829B3A0" w14:textId="54F6C68D">
            <w:pPr>
              <w:keepNext/>
              <w:jc w:val="center"/>
              <w:rPr>
                <w:sz w:val="20"/>
                <w:szCs w:val="20"/>
              </w:rPr>
            </w:pPr>
            <w:r w:rsidRPr="003F3F13">
              <w:rPr>
                <w:sz w:val="20"/>
                <w:szCs w:val="20"/>
              </w:rPr>
              <w:t>Capital/ Startup Cost</w:t>
            </w:r>
          </w:p>
        </w:tc>
        <w:tc>
          <w:tcPr>
            <w:tcW w:w="804" w:type="dxa"/>
          </w:tcPr>
          <w:p w:rsidRPr="003F3F13" w:rsidR="00092DBA" w:rsidP="00DF1D4B" w:rsidRDefault="00092DBA" w14:paraId="22DCE65B" w14:textId="77777777">
            <w:pPr>
              <w:keepNext/>
              <w:jc w:val="center"/>
              <w:rPr>
                <w:sz w:val="20"/>
                <w:szCs w:val="20"/>
              </w:rPr>
            </w:pPr>
            <w:r w:rsidRPr="003F3F13">
              <w:rPr>
                <w:sz w:val="20"/>
                <w:szCs w:val="20"/>
              </w:rPr>
              <w:t>O&amp;M Cost</w:t>
            </w:r>
          </w:p>
        </w:tc>
        <w:tc>
          <w:tcPr>
            <w:tcW w:w="1030" w:type="dxa"/>
          </w:tcPr>
          <w:p w:rsidRPr="003F3F13" w:rsidR="00092DBA" w:rsidP="00DF1D4B" w:rsidRDefault="00092DBA" w14:paraId="0F7DF3C0" w14:textId="3059F8CD">
            <w:pPr>
              <w:keepNext/>
              <w:jc w:val="center"/>
              <w:rPr>
                <w:sz w:val="20"/>
                <w:szCs w:val="20"/>
              </w:rPr>
            </w:pPr>
            <w:r w:rsidRPr="003F3F13">
              <w:rPr>
                <w:sz w:val="20"/>
                <w:szCs w:val="20"/>
              </w:rPr>
              <w:t xml:space="preserve">No. </w:t>
            </w:r>
            <w:proofErr w:type="spellStart"/>
            <w:r w:rsidRPr="003F3F13">
              <w:rPr>
                <w:sz w:val="20"/>
                <w:szCs w:val="20"/>
              </w:rPr>
              <w:t>Respon</w:t>
            </w:r>
            <w:proofErr w:type="spellEnd"/>
            <w:r w:rsidRPr="003F3F13">
              <w:rPr>
                <w:sz w:val="20"/>
                <w:szCs w:val="20"/>
              </w:rPr>
              <w:t>-dents</w:t>
            </w:r>
          </w:p>
        </w:tc>
        <w:tc>
          <w:tcPr>
            <w:tcW w:w="874" w:type="dxa"/>
          </w:tcPr>
          <w:p w:rsidRPr="003F3F13" w:rsidR="00092DBA" w:rsidP="00DF1D4B" w:rsidRDefault="00092DBA" w14:paraId="6DFCB330" w14:textId="77777777">
            <w:pPr>
              <w:keepNext/>
              <w:jc w:val="center"/>
              <w:rPr>
                <w:sz w:val="20"/>
                <w:szCs w:val="20"/>
              </w:rPr>
            </w:pPr>
            <w:r w:rsidRPr="003F3F13">
              <w:rPr>
                <w:sz w:val="20"/>
                <w:szCs w:val="20"/>
              </w:rPr>
              <w:t xml:space="preserve">Total </w:t>
            </w:r>
            <w:proofErr w:type="spellStart"/>
            <w:r w:rsidRPr="003F3F13">
              <w:rPr>
                <w:sz w:val="20"/>
                <w:szCs w:val="20"/>
              </w:rPr>
              <w:t>Hr</w:t>
            </w:r>
            <w:proofErr w:type="spellEnd"/>
            <w:r w:rsidRPr="003F3F13">
              <w:rPr>
                <w:sz w:val="20"/>
                <w:szCs w:val="20"/>
              </w:rPr>
              <w:t>/Yr</w:t>
            </w:r>
          </w:p>
        </w:tc>
        <w:tc>
          <w:tcPr>
            <w:tcW w:w="1260" w:type="dxa"/>
          </w:tcPr>
          <w:p w:rsidRPr="003F3F13" w:rsidR="00092DBA" w:rsidP="00DF1D4B" w:rsidRDefault="00092DBA" w14:paraId="1273193F" w14:textId="77777777">
            <w:pPr>
              <w:keepNext/>
              <w:jc w:val="center"/>
              <w:rPr>
                <w:sz w:val="20"/>
                <w:szCs w:val="20"/>
              </w:rPr>
            </w:pPr>
            <w:r w:rsidRPr="003F3F13">
              <w:rPr>
                <w:sz w:val="20"/>
                <w:szCs w:val="20"/>
              </w:rPr>
              <w:t>Total Cost/Yr</w:t>
            </w:r>
          </w:p>
        </w:tc>
      </w:tr>
      <w:tr w:rsidR="00092DBA" w:rsidTr="003F3F13" w14:paraId="07955A07" w14:textId="77777777">
        <w:tc>
          <w:tcPr>
            <w:tcW w:w="1572" w:type="dxa"/>
            <w:tcBorders>
              <w:bottom w:val="double" w:color="auto" w:sz="4" w:space="0"/>
            </w:tcBorders>
          </w:tcPr>
          <w:p w:rsidR="00092DBA" w:rsidP="00DF1D4B" w:rsidRDefault="00092DBA" w14:paraId="5C39C973" w14:textId="77777777">
            <w:pPr>
              <w:keepNext/>
              <w:rPr>
                <w:szCs w:val="24"/>
              </w:rPr>
            </w:pPr>
            <w:r>
              <w:rPr>
                <w:szCs w:val="24"/>
              </w:rPr>
              <w:t>Take final action on submitted SIP revision</w:t>
            </w:r>
          </w:p>
        </w:tc>
        <w:tc>
          <w:tcPr>
            <w:tcW w:w="1028" w:type="dxa"/>
            <w:tcBorders>
              <w:bottom w:val="double" w:color="auto" w:sz="4" w:space="0"/>
            </w:tcBorders>
          </w:tcPr>
          <w:p w:rsidR="00092DBA" w:rsidP="00DF1D4B" w:rsidRDefault="00092DBA" w14:paraId="2FF231D8" w14:textId="77777777">
            <w:pPr>
              <w:keepNext/>
              <w:jc w:val="center"/>
              <w:rPr>
                <w:szCs w:val="24"/>
              </w:rPr>
            </w:pPr>
            <w:r>
              <w:rPr>
                <w:szCs w:val="24"/>
              </w:rPr>
              <w:t>$55.26</w:t>
            </w:r>
          </w:p>
        </w:tc>
        <w:tc>
          <w:tcPr>
            <w:tcW w:w="977" w:type="dxa"/>
            <w:tcBorders>
              <w:bottom w:val="double" w:color="auto" w:sz="4" w:space="0"/>
            </w:tcBorders>
          </w:tcPr>
          <w:p w:rsidR="00092DBA" w:rsidP="00DF1D4B" w:rsidRDefault="00EB16C9" w14:paraId="796F08FA" w14:textId="6D38CA5D">
            <w:pPr>
              <w:keepNext/>
              <w:jc w:val="center"/>
              <w:rPr>
                <w:szCs w:val="24"/>
              </w:rPr>
            </w:pPr>
            <w:r>
              <w:rPr>
                <w:szCs w:val="24"/>
              </w:rPr>
              <w:t>11</w:t>
            </w:r>
          </w:p>
        </w:tc>
        <w:tc>
          <w:tcPr>
            <w:tcW w:w="1005" w:type="dxa"/>
            <w:tcBorders>
              <w:bottom w:val="double" w:color="auto" w:sz="4" w:space="0"/>
            </w:tcBorders>
          </w:tcPr>
          <w:p w:rsidR="00092DBA" w:rsidP="00DF1D4B" w:rsidRDefault="00EB16C9" w14:paraId="33B85309" w14:textId="4ABFC338">
            <w:pPr>
              <w:keepNext/>
              <w:jc w:val="center"/>
              <w:rPr>
                <w:szCs w:val="24"/>
              </w:rPr>
            </w:pPr>
            <w:r>
              <w:rPr>
                <w:szCs w:val="24"/>
              </w:rPr>
              <w:t>$608</w:t>
            </w:r>
          </w:p>
        </w:tc>
        <w:tc>
          <w:tcPr>
            <w:tcW w:w="990" w:type="dxa"/>
            <w:tcBorders>
              <w:bottom w:val="double" w:color="auto" w:sz="4" w:space="0"/>
            </w:tcBorders>
          </w:tcPr>
          <w:p w:rsidR="00092DBA" w:rsidP="00DF1D4B" w:rsidRDefault="00092DBA" w14:paraId="41564F9E" w14:textId="77777777">
            <w:pPr>
              <w:keepNext/>
              <w:jc w:val="center"/>
              <w:rPr>
                <w:szCs w:val="24"/>
              </w:rPr>
            </w:pPr>
            <w:r>
              <w:rPr>
                <w:szCs w:val="24"/>
              </w:rPr>
              <w:t>$0</w:t>
            </w:r>
          </w:p>
        </w:tc>
        <w:tc>
          <w:tcPr>
            <w:tcW w:w="804" w:type="dxa"/>
            <w:tcBorders>
              <w:bottom w:val="double" w:color="auto" w:sz="4" w:space="0"/>
            </w:tcBorders>
          </w:tcPr>
          <w:p w:rsidR="00092DBA" w:rsidP="00DF1D4B" w:rsidRDefault="00092DBA" w14:paraId="273947F4" w14:textId="77777777">
            <w:pPr>
              <w:keepNext/>
              <w:jc w:val="center"/>
              <w:rPr>
                <w:szCs w:val="24"/>
              </w:rPr>
            </w:pPr>
            <w:r>
              <w:rPr>
                <w:szCs w:val="24"/>
              </w:rPr>
              <w:t>$0</w:t>
            </w:r>
          </w:p>
        </w:tc>
        <w:tc>
          <w:tcPr>
            <w:tcW w:w="1030" w:type="dxa"/>
            <w:tcBorders>
              <w:bottom w:val="double" w:color="auto" w:sz="4" w:space="0"/>
            </w:tcBorders>
          </w:tcPr>
          <w:p w:rsidR="00092DBA" w:rsidP="00DF1D4B" w:rsidRDefault="00EB16C9" w14:paraId="5B8A102A" w14:textId="19239E41">
            <w:pPr>
              <w:keepNext/>
              <w:jc w:val="center"/>
              <w:rPr>
                <w:szCs w:val="24"/>
              </w:rPr>
            </w:pPr>
            <w:r>
              <w:rPr>
                <w:szCs w:val="24"/>
              </w:rPr>
              <w:t>56</w:t>
            </w:r>
          </w:p>
        </w:tc>
        <w:tc>
          <w:tcPr>
            <w:tcW w:w="874" w:type="dxa"/>
            <w:tcBorders>
              <w:bottom w:val="double" w:color="auto" w:sz="4" w:space="0"/>
            </w:tcBorders>
          </w:tcPr>
          <w:p w:rsidR="00092DBA" w:rsidP="00DF1D4B" w:rsidRDefault="00EB16C9" w14:paraId="5A9B01C2" w14:textId="4507E9EC">
            <w:pPr>
              <w:keepNext/>
              <w:jc w:val="center"/>
              <w:rPr>
                <w:szCs w:val="24"/>
              </w:rPr>
            </w:pPr>
            <w:r>
              <w:rPr>
                <w:szCs w:val="24"/>
              </w:rPr>
              <w:t>616</w:t>
            </w:r>
          </w:p>
        </w:tc>
        <w:tc>
          <w:tcPr>
            <w:tcW w:w="1260" w:type="dxa"/>
            <w:tcBorders>
              <w:bottom w:val="double" w:color="auto" w:sz="4" w:space="0"/>
            </w:tcBorders>
          </w:tcPr>
          <w:p w:rsidR="00092DBA" w:rsidP="00DF1D4B" w:rsidRDefault="00EB16C9" w14:paraId="079F5BE7" w14:textId="0FA5AA6B">
            <w:pPr>
              <w:keepNext/>
              <w:jc w:val="center"/>
              <w:rPr>
                <w:szCs w:val="24"/>
              </w:rPr>
            </w:pPr>
            <w:r>
              <w:rPr>
                <w:szCs w:val="24"/>
              </w:rPr>
              <w:t>$34,040</w:t>
            </w:r>
          </w:p>
        </w:tc>
      </w:tr>
      <w:tr w:rsidR="00092DBA" w:rsidTr="003F3F13" w14:paraId="34F3FD1C" w14:textId="77777777">
        <w:tc>
          <w:tcPr>
            <w:tcW w:w="1572" w:type="dxa"/>
            <w:tcBorders>
              <w:top w:val="double" w:color="auto" w:sz="4" w:space="0"/>
              <w:bottom w:val="single" w:color="auto" w:sz="12" w:space="0"/>
            </w:tcBorders>
          </w:tcPr>
          <w:p w:rsidR="00092DBA" w:rsidP="00DF1D4B" w:rsidRDefault="00092DBA" w14:paraId="07AB7F5C" w14:textId="77777777">
            <w:pPr>
              <w:keepNext/>
              <w:jc w:val="right"/>
              <w:rPr>
                <w:szCs w:val="24"/>
              </w:rPr>
            </w:pPr>
            <w:r>
              <w:rPr>
                <w:szCs w:val="24"/>
              </w:rPr>
              <w:t>Total</w:t>
            </w:r>
          </w:p>
        </w:tc>
        <w:tc>
          <w:tcPr>
            <w:tcW w:w="1028" w:type="dxa"/>
            <w:tcBorders>
              <w:top w:val="double" w:color="auto" w:sz="4" w:space="0"/>
              <w:bottom w:val="single" w:color="auto" w:sz="12" w:space="0"/>
            </w:tcBorders>
          </w:tcPr>
          <w:p w:rsidR="00092DBA" w:rsidP="00DF1D4B" w:rsidRDefault="00092DBA" w14:paraId="5941A478" w14:textId="77777777">
            <w:pPr>
              <w:keepNext/>
              <w:jc w:val="center"/>
              <w:rPr>
                <w:szCs w:val="24"/>
              </w:rPr>
            </w:pPr>
            <w:r>
              <w:rPr>
                <w:szCs w:val="24"/>
              </w:rPr>
              <w:t>$55.26</w:t>
            </w:r>
          </w:p>
        </w:tc>
        <w:tc>
          <w:tcPr>
            <w:tcW w:w="977" w:type="dxa"/>
            <w:tcBorders>
              <w:top w:val="double" w:color="auto" w:sz="4" w:space="0"/>
              <w:bottom w:val="single" w:color="auto" w:sz="12" w:space="0"/>
            </w:tcBorders>
          </w:tcPr>
          <w:p w:rsidR="00092DBA" w:rsidP="00DF1D4B" w:rsidRDefault="00EB16C9" w14:paraId="464F6456" w14:textId="5A2B7356">
            <w:pPr>
              <w:keepNext/>
              <w:jc w:val="center"/>
              <w:rPr>
                <w:szCs w:val="24"/>
              </w:rPr>
            </w:pPr>
            <w:r>
              <w:rPr>
                <w:szCs w:val="24"/>
              </w:rPr>
              <w:t>11</w:t>
            </w:r>
          </w:p>
        </w:tc>
        <w:tc>
          <w:tcPr>
            <w:tcW w:w="1005" w:type="dxa"/>
            <w:tcBorders>
              <w:top w:val="double" w:color="auto" w:sz="4" w:space="0"/>
              <w:bottom w:val="single" w:color="auto" w:sz="12" w:space="0"/>
            </w:tcBorders>
          </w:tcPr>
          <w:p w:rsidR="00092DBA" w:rsidP="00DF1D4B" w:rsidRDefault="00EB16C9" w14:paraId="6EC921CA" w14:textId="441D7A37">
            <w:pPr>
              <w:keepNext/>
              <w:jc w:val="center"/>
              <w:rPr>
                <w:szCs w:val="24"/>
              </w:rPr>
            </w:pPr>
            <w:r>
              <w:rPr>
                <w:szCs w:val="24"/>
              </w:rPr>
              <w:t>$608</w:t>
            </w:r>
          </w:p>
        </w:tc>
        <w:tc>
          <w:tcPr>
            <w:tcW w:w="990" w:type="dxa"/>
            <w:tcBorders>
              <w:top w:val="double" w:color="auto" w:sz="4" w:space="0"/>
              <w:bottom w:val="single" w:color="auto" w:sz="12" w:space="0"/>
            </w:tcBorders>
          </w:tcPr>
          <w:p w:rsidR="00092DBA" w:rsidP="00DF1D4B" w:rsidRDefault="00092DBA" w14:paraId="35222776" w14:textId="77777777">
            <w:pPr>
              <w:keepNext/>
              <w:jc w:val="center"/>
              <w:rPr>
                <w:szCs w:val="24"/>
              </w:rPr>
            </w:pPr>
            <w:r>
              <w:rPr>
                <w:szCs w:val="24"/>
              </w:rPr>
              <w:t>$0</w:t>
            </w:r>
          </w:p>
        </w:tc>
        <w:tc>
          <w:tcPr>
            <w:tcW w:w="804" w:type="dxa"/>
            <w:tcBorders>
              <w:top w:val="double" w:color="auto" w:sz="4" w:space="0"/>
              <w:bottom w:val="single" w:color="auto" w:sz="12" w:space="0"/>
            </w:tcBorders>
          </w:tcPr>
          <w:p w:rsidR="00092DBA" w:rsidP="00DF1D4B" w:rsidRDefault="00092DBA" w14:paraId="7A50B50D" w14:textId="77777777">
            <w:pPr>
              <w:keepNext/>
              <w:jc w:val="center"/>
              <w:rPr>
                <w:szCs w:val="24"/>
              </w:rPr>
            </w:pPr>
            <w:r>
              <w:rPr>
                <w:szCs w:val="24"/>
              </w:rPr>
              <w:t>$0</w:t>
            </w:r>
          </w:p>
        </w:tc>
        <w:tc>
          <w:tcPr>
            <w:tcW w:w="1030" w:type="dxa"/>
            <w:tcBorders>
              <w:top w:val="double" w:color="auto" w:sz="4" w:space="0"/>
              <w:bottom w:val="single" w:color="auto" w:sz="12" w:space="0"/>
            </w:tcBorders>
          </w:tcPr>
          <w:p w:rsidR="00092DBA" w:rsidP="00DF1D4B" w:rsidRDefault="00EB16C9" w14:paraId="053EB61A" w14:textId="16A249FE">
            <w:pPr>
              <w:keepNext/>
              <w:jc w:val="center"/>
              <w:rPr>
                <w:szCs w:val="24"/>
              </w:rPr>
            </w:pPr>
            <w:r>
              <w:rPr>
                <w:szCs w:val="24"/>
              </w:rPr>
              <w:t>56</w:t>
            </w:r>
          </w:p>
        </w:tc>
        <w:tc>
          <w:tcPr>
            <w:tcW w:w="874" w:type="dxa"/>
            <w:tcBorders>
              <w:top w:val="double" w:color="auto" w:sz="4" w:space="0"/>
              <w:bottom w:val="single" w:color="auto" w:sz="12" w:space="0"/>
            </w:tcBorders>
          </w:tcPr>
          <w:p w:rsidR="00092DBA" w:rsidP="00DF1D4B" w:rsidRDefault="00EB16C9" w14:paraId="51DCB905" w14:textId="507B27E4">
            <w:pPr>
              <w:keepNext/>
              <w:jc w:val="center"/>
              <w:rPr>
                <w:szCs w:val="24"/>
              </w:rPr>
            </w:pPr>
            <w:r>
              <w:rPr>
                <w:szCs w:val="24"/>
              </w:rPr>
              <w:t>616</w:t>
            </w:r>
          </w:p>
        </w:tc>
        <w:tc>
          <w:tcPr>
            <w:tcW w:w="1260" w:type="dxa"/>
            <w:tcBorders>
              <w:top w:val="double" w:color="auto" w:sz="4" w:space="0"/>
              <w:bottom w:val="single" w:color="auto" w:sz="12" w:space="0"/>
            </w:tcBorders>
          </w:tcPr>
          <w:p w:rsidR="00092DBA" w:rsidP="00DF1D4B" w:rsidRDefault="00EB16C9" w14:paraId="1BB2C9CA" w14:textId="33D550B2">
            <w:pPr>
              <w:keepNext/>
              <w:jc w:val="center"/>
              <w:rPr>
                <w:szCs w:val="24"/>
              </w:rPr>
            </w:pPr>
            <w:r>
              <w:rPr>
                <w:szCs w:val="24"/>
              </w:rPr>
              <w:t>$34,040</w:t>
            </w:r>
          </w:p>
        </w:tc>
      </w:tr>
    </w:tbl>
    <w:p w:rsidR="00F643CC" w:rsidP="00D73CF4" w:rsidRDefault="00133610" w14:paraId="211AE444" w14:textId="5A2C30EE">
      <w:pPr>
        <w:pStyle w:val="Heading3"/>
      </w:pPr>
      <w:bookmarkStart w:name="_Toc510026322" w:id="49"/>
      <w:r>
        <w:t>6(e)(iii)</w:t>
      </w:r>
      <w:r>
        <w:tab/>
      </w:r>
      <w:r w:rsidRPr="00CD4D75" w:rsidR="00F643CC">
        <w:t>Variations in the Annual Bottom Line</w:t>
      </w:r>
      <w:bookmarkEnd w:id="49"/>
      <w:r w:rsidR="00771173">
        <w:t xml:space="preserve"> </w:t>
      </w:r>
    </w:p>
    <w:p w:rsidRPr="004F6FE6" w:rsidR="00F643CC" w:rsidP="00FC0645" w:rsidRDefault="00771173" w14:paraId="514DD91A" w14:textId="337D0B16">
      <w:pPr>
        <w:pStyle w:val="NormalPar"/>
      </w:pPr>
      <w:r w:rsidRPr="004F6FE6">
        <w:t>T</w:t>
      </w:r>
      <w:r w:rsidRPr="004F6FE6" w:rsidR="003432B6">
        <w:t xml:space="preserve">he annual burden </w:t>
      </w:r>
      <w:r w:rsidRPr="004F6FE6" w:rsidR="002678B7">
        <w:t xml:space="preserve">on state respondents </w:t>
      </w:r>
      <w:r w:rsidR="004F6FE6">
        <w:t xml:space="preserve">collectively </w:t>
      </w:r>
      <w:r w:rsidRPr="004F6FE6" w:rsidR="003432B6">
        <w:t xml:space="preserve">is not expected </w:t>
      </w:r>
      <w:r w:rsidRPr="004F6FE6" w:rsidR="00F7214F">
        <w:t xml:space="preserve">to </w:t>
      </w:r>
      <w:r w:rsidRPr="004F6FE6" w:rsidR="003432B6">
        <w:t>change significantly from year</w:t>
      </w:r>
      <w:r w:rsidRPr="004F6FE6" w:rsidR="002678B7">
        <w:t xml:space="preserve"> to year over the 3 </w:t>
      </w:r>
      <w:r w:rsidRPr="004F6FE6" w:rsidR="003432B6">
        <w:t>years covered by th</w:t>
      </w:r>
      <w:r w:rsidRPr="004F6FE6" w:rsidR="002678B7">
        <w:t>e initial</w:t>
      </w:r>
      <w:r w:rsidRPr="004F6FE6" w:rsidR="003432B6">
        <w:t xml:space="preserve"> ICR. </w:t>
      </w:r>
      <w:r w:rsidRPr="004F6FE6" w:rsidR="002678B7">
        <w:t xml:space="preserve">The </w:t>
      </w:r>
      <w:r w:rsidR="004F6FE6">
        <w:t xml:space="preserve">subject rule’s minimum requirements </w:t>
      </w:r>
      <w:r w:rsidRPr="004F6FE6" w:rsidR="002678B7">
        <w:t>apply to every state independent of the number of sources to which the state’s Appendix P-related SIP may apply.</w:t>
      </w:r>
      <w:r w:rsidRPr="004F6FE6">
        <w:t xml:space="preserve"> </w:t>
      </w:r>
      <w:r w:rsidR="004F6FE6">
        <w:t xml:space="preserve">As this document’s section 4(b)(ii) describes, for this information </w:t>
      </w:r>
      <w:proofErr w:type="gramStart"/>
      <w:r w:rsidR="004F6FE6">
        <w:t>collection in particular, there</w:t>
      </w:r>
      <w:proofErr w:type="gramEnd"/>
      <w:r w:rsidR="004F6FE6">
        <w:t xml:space="preserve"> is no specified date by which the solicited SIP revisions must be submitted to the EPA</w:t>
      </w:r>
      <w:r w:rsidR="006A0FE5">
        <w:t xml:space="preserve">. For </w:t>
      </w:r>
      <w:r w:rsidR="004F6FE6">
        <w:t xml:space="preserve">purposes of this ICR, the EPA assumes that </w:t>
      </w:r>
      <w:r w:rsidR="006A0FE5">
        <w:t xml:space="preserve">all </w:t>
      </w:r>
      <w:r w:rsidR="004F6FE6">
        <w:t>respondents w</w:t>
      </w:r>
      <w:r w:rsidR="006E2EDD">
        <w:t>ould</w:t>
      </w:r>
      <w:r w:rsidR="004F6FE6">
        <w:t xml:space="preserve"> make their SIP submissions </w:t>
      </w:r>
      <w:r w:rsidR="006A0FE5">
        <w:t xml:space="preserve">within </w:t>
      </w:r>
      <w:r w:rsidR="004F6FE6">
        <w:t>the requested 3-year collection period.</w:t>
      </w:r>
    </w:p>
    <w:p w:rsidR="0032594F" w:rsidP="00D73CF4" w:rsidRDefault="00B66794" w14:paraId="214ED80A" w14:textId="446D1194">
      <w:pPr>
        <w:pStyle w:val="Heading2"/>
      </w:pPr>
      <w:bookmarkStart w:name="_Toc510026323" w:id="50"/>
      <w:r>
        <w:t>6(f)</w:t>
      </w:r>
      <w:r>
        <w:tab/>
      </w:r>
      <w:r w:rsidRPr="00CD4D75" w:rsidR="005B0A94">
        <w:t>Reasons for Change in Burden</w:t>
      </w:r>
      <w:bookmarkEnd w:id="50"/>
      <w:r w:rsidR="00771173">
        <w:t xml:space="preserve"> </w:t>
      </w:r>
    </w:p>
    <w:p w:rsidR="005B0A94" w:rsidDel="009D20E2" w:rsidP="008427CF" w:rsidRDefault="008427CF" w14:paraId="1666EFC4" w14:textId="2C95369D">
      <w:pPr>
        <w:pStyle w:val="NormalPar"/>
        <w:rPr/>
      </w:pPr>
    </w:p>
    <w:p w:rsidR="009D20E2" w:rsidP="009D20E2" w:rsidRDefault="009D20E2" w14:paraId="3DAF2CAD" w14:textId="29472297">
      <w:pPr>
        <w:pStyle w:val="NormalPar"/>
      </w:pPr>
      <w:r xmlns:w="http://schemas.openxmlformats.org/wordprocessingml/2006/main">
        <w:t>The new burden included in this ICR results from a p</w:t>
      </w:r>
      <w:r xmlns:w="http://schemas.openxmlformats.org/wordprocessingml/2006/main">
        <w:t>roposed rule that revises Appendix P to 40 CFR Part 51, which relaxes the “minimu</w:t>
      </w:r>
      <w:r xmlns:w="http://schemas.openxmlformats.org/wordprocessingml/2006/main">
        <w:t xml:space="preserve">m reporting frequency” specification for SIPs from quarterly to semiannually. </w:t>
      </w:r>
      <w:r xmlns:w="http://schemas.openxmlformats.org/wordprocessingml/2006/main">
        <w:t xml:space="preserve"> </w:t>
      </w:r>
      <w:r xmlns:w="http://schemas.openxmlformats.org/wordprocessingml/2006/main">
        <w:t xml:space="preserve">For those states that chose to do so, this ICR </w:t>
      </w:r>
      <w:r xmlns:w="http://schemas.openxmlformats.org/wordprocessingml/2006/main">
        <w:t>addresses the burden to prepare and submit a SIP revision that is consistent wi</w:t>
      </w:r>
      <w:r xmlns:w="http://schemas.openxmlformats.org/wordprocessingml/2006/main">
        <w:t>th the provisions of the proposed rule.</w:t>
      </w:r>
    </w:p>
    <w:p w:rsidR="00FB4BF6" w:rsidP="00D73CF4" w:rsidRDefault="00B66794" w14:paraId="20629EBC" w14:textId="700EC09D">
      <w:pPr>
        <w:pStyle w:val="Heading2"/>
      </w:pPr>
      <w:bookmarkStart w:name="_Toc510026324" w:id="60"/>
      <w:r>
        <w:t>6(g)</w:t>
      </w:r>
      <w:r>
        <w:tab/>
      </w:r>
      <w:r w:rsidRPr="00CD4D75" w:rsidR="00FB4BF6">
        <w:t>Burden Statement</w:t>
      </w:r>
      <w:bookmarkEnd w:id="60"/>
      <w:r w:rsidR="000B5053">
        <w:t xml:space="preserve"> </w:t>
      </w:r>
    </w:p>
    <w:p w:rsidR="009E667E" w:rsidP="009E667E" w:rsidRDefault="009E667E" w14:paraId="3F0C6688" w14:textId="1612C4EC">
      <w:pPr>
        <w:pStyle w:val="NormalPar"/>
      </w:pPr>
      <w:r>
        <w:t xml:space="preserve">For states preparing and submitting SIP revisions that are consistent with Appendix P to 40 CFR Part 51 as revised in the subject rule, the public reporting burden is estimated </w:t>
      </w:r>
      <w:r w:rsidR="00C27F84">
        <w:t>on a per-respondent basis as a one-time activity at 16</w:t>
      </w:r>
      <w:r w:rsidR="009E482C">
        <w:t>5</w:t>
      </w:r>
      <w:r w:rsidR="00C27F84">
        <w:t xml:space="preserve"> hours </w:t>
      </w:r>
      <w:r w:rsidR="009E482C">
        <w:t xml:space="preserve">to be completed within the requested 3-year collection period. </w:t>
      </w:r>
      <w:r w:rsidR="00C27F84">
        <w:t xml:space="preserve">The burden estimate expressed as a per-respondent annual average is </w:t>
      </w:r>
      <w:r>
        <w:t>5</w:t>
      </w:r>
      <w:r w:rsidR="009E482C">
        <w:t>5</w:t>
      </w:r>
      <w:r>
        <w:t xml:space="preserve"> hours </w:t>
      </w:r>
      <w:r w:rsidR="00C27F84">
        <w:t>(representing one-third of 16</w:t>
      </w:r>
      <w:r w:rsidR="009E482C">
        <w:t>5</w:t>
      </w:r>
      <w:r w:rsidR="00C27F84">
        <w:t xml:space="preserve"> hours). </w:t>
      </w:r>
      <w:r>
        <w:t xml:space="preserve">This estimate includes time for adopting amendments to relevant provisions in the state regulations and rules, soliciting public comment on a proposed SIP revision through notice and hearing procedures, receiving preliminary review by the EPA, and officially submitting the SIP revision to the EPA for approval. </w:t>
      </w:r>
    </w:p>
    <w:p w:rsidR="00FB4BF6" w:rsidP="00FC0645" w:rsidRDefault="000B5053" w14:paraId="14B95DD1" w14:textId="44021652">
      <w:pPr>
        <w:pStyle w:val="NormalPar"/>
      </w:pPr>
      <w:r w:rsidRPr="00444EA9">
        <w:rPr>
          <w:b/>
          <w:i/>
        </w:rPr>
        <w:lastRenderedPageBreak/>
        <w:t>B</w:t>
      </w:r>
      <w:r w:rsidRPr="00444EA9" w:rsidR="00FB4BF6">
        <w:rPr>
          <w:b/>
          <w:i/>
        </w:rPr>
        <w:t>urden</w:t>
      </w:r>
      <w:r w:rsidRPr="00CD4D75" w:rsidR="00FB4BF6">
        <w:t xml:space="preserve">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the EPA's regula</w:t>
      </w:r>
      <w:r w:rsidR="00E1057F">
        <w:t>tions are listed in 40 CFR part 9 and 48 CFR chapter </w:t>
      </w:r>
      <w:r w:rsidRPr="00CD4D75" w:rsidR="00FB4BF6">
        <w:t>15.</w:t>
      </w:r>
      <w:r>
        <w:t xml:space="preserve"> </w:t>
      </w:r>
    </w:p>
    <w:p w:rsidRPr="00EE74CA" w:rsidR="00C06C03" w:rsidP="00EE74CA" w:rsidRDefault="000B5053" w14:paraId="6D015A8D" w14:textId="3BACB53E">
      <w:r w:rsidRPr="00EE74CA">
        <w:t>T</w:t>
      </w:r>
      <w:r w:rsidRPr="00EE74CA" w:rsidR="00FB4BF6">
        <w:t xml:space="preserve">o comment on the Agency's need for this information, the accuracy of the provided burden estimates, and any suggested methods for minimizing respondent burden, including the use of automated collection techniques, the EPA has established a public docket for </w:t>
      </w:r>
      <w:r w:rsidR="00F001F3">
        <w:t>this ICR under Docket ID Number </w:t>
      </w:r>
      <w:r w:rsidR="00280E25">
        <w:t>EPA­HQ­OAR­</w:t>
      </w:r>
      <w:r w:rsidRPr="00EE74CA" w:rsidR="00FB4BF6">
        <w:t>20</w:t>
      </w:r>
      <w:r w:rsidR="00280E25">
        <w:t>18­</w:t>
      </w:r>
      <w:r w:rsidR="00816470">
        <w:t>0633</w:t>
      </w:r>
      <w:r w:rsidRPr="00EE74CA" w:rsidR="00FB4BF6">
        <w:t xml:space="preserve">, which is available for online viewing at </w:t>
      </w:r>
      <w:hyperlink w:history="1" r:id="rId18">
        <w:r w:rsidRPr="007F158D" w:rsidR="00D64024">
          <w:rPr>
            <w:rStyle w:val="Hyperlink"/>
          </w:rPr>
          <w:t>www.regulations.gov</w:t>
        </w:r>
      </w:hyperlink>
      <w:r w:rsidR="00D64024">
        <w:t>, or</w:t>
      </w:r>
      <w:r w:rsidRPr="00EE74CA" w:rsidR="00CA61E2">
        <w:t xml:space="preserve"> in-</w:t>
      </w:r>
      <w:r w:rsidRPr="00EE74CA" w:rsidR="00FB4BF6">
        <w:t xml:space="preserve">person viewing at the Air and Radiation Docket and Information Center in the </w:t>
      </w:r>
      <w:r w:rsidR="00F001F3">
        <w:t>EPA Docket Center (EPA/DC), EPA West, Room 3334, 1301 </w:t>
      </w:r>
      <w:r w:rsidRPr="00EE74CA" w:rsidR="00FB4BF6">
        <w:t>Constitution</w:t>
      </w:r>
      <w:r w:rsidR="00F001F3">
        <w:t xml:space="preserve"> Avenue, NW, Washington, </w:t>
      </w:r>
      <w:r w:rsidRPr="00EE74CA" w:rsidR="00FB4BF6">
        <w:t>D.C. The EPA Docket Center Public</w:t>
      </w:r>
      <w:r w:rsidR="00F001F3">
        <w:t xml:space="preserve"> Reading Room is open from 8:30 a.m. to 4:30 </w:t>
      </w:r>
      <w:r w:rsidRPr="00EE74CA" w:rsidR="00FB4BF6">
        <w:t>p.m., Monday through Friday, excluding legal holidays. The telephone numbe</w:t>
      </w:r>
      <w:r w:rsidR="00F001F3">
        <w:t>r for the Reading Room is (202) </w:t>
      </w:r>
      <w:r w:rsidR="00280E25">
        <w:t>566­</w:t>
      </w:r>
      <w:r w:rsidRPr="00EE74CA" w:rsidR="00FB4BF6">
        <w:t xml:space="preserve">1744, and the telephone number for the Air and Radiation Docket </w:t>
      </w:r>
      <w:r w:rsidR="00F001F3">
        <w:t>and Information Center is (202) </w:t>
      </w:r>
      <w:r w:rsidR="00280E25">
        <w:t>566­</w:t>
      </w:r>
      <w:r w:rsidRPr="00EE74CA" w:rsidR="00FB4BF6">
        <w:t xml:space="preserve">1742. An electronic version of the public docket is available at </w:t>
      </w:r>
      <w:hyperlink w:history="1" r:id="rId19">
        <w:r w:rsidRPr="007F158D" w:rsidR="00F001F3">
          <w:rPr>
            <w:rStyle w:val="Hyperlink"/>
          </w:rPr>
          <w:t>www.regulations.gov</w:t>
        </w:r>
      </w:hyperlink>
      <w:r w:rsidR="00F001F3">
        <w:t>. T</w:t>
      </w:r>
      <w:r w:rsidRPr="00EE74CA" w:rsidR="00FB4BF6">
        <w:t>his site can be used to submit or view public comments, access the index listing of the contents of the public docket, and to access those documents in the public docket that are available electronically. When in the system, select “search,” then key in the Docket ID Number identified above. Also, you can send comments to the Office of Information and Regulatory Affairs, Office of Management and Budget, 725</w:t>
      </w:r>
      <w:r w:rsidR="00F001F3">
        <w:t> </w:t>
      </w:r>
      <w:r w:rsidRPr="00EE74CA" w:rsidR="00FB4BF6">
        <w:t>17th</w:t>
      </w:r>
      <w:r w:rsidR="00F001F3">
        <w:t> Street, NW, Washington, </w:t>
      </w:r>
      <w:r w:rsidRPr="00EE74CA" w:rsidR="00FB4BF6">
        <w:t>D.C. 20503, Attention: Desk Officer for EPA. Please inc</w:t>
      </w:r>
      <w:r w:rsidR="00F001F3">
        <w:t>lude the EPA Docket ID Number </w:t>
      </w:r>
      <w:r w:rsidR="00280E25">
        <w:t>EPA­HQ­OAR­</w:t>
      </w:r>
      <w:r w:rsidRPr="00EE74CA" w:rsidR="00FB4BF6">
        <w:t>20</w:t>
      </w:r>
      <w:r w:rsidR="00F001F3">
        <w:t>18</w:t>
      </w:r>
      <w:r w:rsidR="00280E25">
        <w:t>­0633</w:t>
      </w:r>
      <w:r w:rsidRPr="00EE74CA" w:rsidR="00FB4BF6">
        <w:t xml:space="preserve"> in any correspondence.</w:t>
      </w:r>
      <w:r w:rsidR="00F001F3">
        <w:t xml:space="preserve"> </w:t>
      </w:r>
    </w:p>
    <w:p w:rsidR="00C06C03" w:rsidP="00FC0645" w:rsidRDefault="00C06C03" w14:paraId="2AC81AD7" w14:textId="77777777">
      <w:pPr>
        <w:pStyle w:val="NormalPar"/>
        <w:rPr>
          <w:i/>
        </w:rPr>
        <w:sectPr w:rsidR="00C06C03" w:rsidSect="003B0A97">
          <w:endnotePr>
            <w:numFmt w:val="decimal"/>
            <w:numStart w:val="5"/>
          </w:endnotePr>
          <w:type w:val="continuous"/>
          <w:pgSz w:w="12240" w:h="15840" w:code="1"/>
          <w:pgMar w:top="1440" w:right="1440" w:bottom="1440" w:left="1440" w:header="432" w:footer="720" w:gutter="0"/>
          <w:cols w:space="720"/>
          <w:docGrid w:linePitch="360"/>
        </w:sectPr>
      </w:pPr>
    </w:p>
    <w:p w:rsidRPr="00A11BC3" w:rsidR="00BF10A0" w:rsidP="00A11BC3" w:rsidRDefault="00BF10A0" w14:paraId="6F81531D" w14:textId="34753EE0">
      <w:pPr>
        <w:pStyle w:val="AppendixTitle"/>
      </w:pPr>
      <w:bookmarkStart w:name="AppxA" w:id="61"/>
      <w:bookmarkStart w:name="_Toc510026325" w:id="62"/>
      <w:bookmarkStart w:name="_Toc319326614" w:id="63"/>
      <w:bookmarkStart w:name="_Toc335902478" w:id="64"/>
      <w:bookmarkStart w:name="_Toc335902686" w:id="65"/>
      <w:r w:rsidRPr="00A11BC3">
        <w:lastRenderedPageBreak/>
        <w:t>APPENDIX A</w:t>
      </w:r>
      <w:bookmarkEnd w:id="61"/>
      <w:r w:rsidRPr="00A11BC3" w:rsidR="00EC073E">
        <w:br/>
      </w:r>
      <w:r w:rsidRPr="00A11BC3" w:rsidR="00672685">
        <w:br/>
      </w:r>
      <w:bookmarkEnd w:id="62"/>
      <w:r w:rsidR="00E558AB">
        <w:t xml:space="preserve">Section 110(a) of the </w:t>
      </w:r>
      <w:r w:rsidR="00E96ACC">
        <w:t>Clean Air Act</w:t>
      </w:r>
    </w:p>
    <w:p w:rsidR="00C06C03" w:rsidP="00844C77" w:rsidRDefault="00C06C03" w14:paraId="6FFEA2CB" w14:textId="77777777">
      <w:pPr>
        <w:jc w:val="center"/>
        <w:sectPr w:rsidR="00C06C03" w:rsidSect="00C06C03">
          <w:endnotePr>
            <w:numFmt w:val="decimal"/>
            <w:numStart w:val="5"/>
          </w:endnotePr>
          <w:pgSz w:w="12240" w:h="15840" w:code="1"/>
          <w:pgMar w:top="1440" w:right="1440" w:bottom="1440" w:left="1440" w:header="432" w:footer="720" w:gutter="0"/>
          <w:cols w:space="720"/>
          <w:vAlign w:val="center"/>
          <w:docGrid w:linePitch="360"/>
        </w:sectPr>
      </w:pPr>
    </w:p>
    <w:p w:rsidR="008A1376" w:rsidP="008A1376" w:rsidRDefault="008A1376" w14:paraId="37B786AC" w14:textId="13B57183">
      <w:r>
        <w:lastRenderedPageBreak/>
        <w:t xml:space="preserve">Accessed 2/13/2018 from the US Government Printing Office link to the United States Code on </w:t>
      </w:r>
      <w:proofErr w:type="spellStart"/>
      <w:r>
        <w:t>FDSys</w:t>
      </w:r>
      <w:proofErr w:type="spellEnd"/>
      <w:r>
        <w:t xml:space="preserve">: </w:t>
      </w:r>
      <w:hyperlink w:history="1" r:id="rId20">
        <w:r w:rsidRPr="002C502A">
          <w:rPr>
            <w:rStyle w:val="Hyperlink"/>
          </w:rPr>
          <w:t>https://www.gpo.gov/fdsys/pkg/USCODE-2016-title42/pdf/USCODE-2016-title42-chap85.pdf</w:t>
        </w:r>
      </w:hyperlink>
    </w:p>
    <w:p w:rsidR="008A1376" w:rsidP="008A1376" w:rsidRDefault="008A1376" w14:paraId="32D05BD9" w14:textId="77777777"/>
    <w:p w:rsidRPr="00960BD8" w:rsidR="00960BD8" w:rsidP="00672685" w:rsidRDefault="00960BD8" w14:paraId="1F0FE9FA" w14:textId="77777777">
      <w:pPr>
        <w:rPr>
          <w:b/>
        </w:rPr>
      </w:pPr>
      <w:r w:rsidRPr="00960BD8">
        <w:rPr>
          <w:b/>
          <w:noProof/>
        </w:rPr>
        <w:drawing>
          <wp:anchor distT="0" distB="0" distL="114300" distR="114300" simplePos="0" relativeHeight="251634176" behindDoc="0" locked="0" layoutInCell="1" allowOverlap="1" wp14:editId="488E35CB" wp14:anchorId="5E077392">
            <wp:simplePos x="0" y="0"/>
            <wp:positionH relativeFrom="margin">
              <wp:align>center</wp:align>
            </wp:positionH>
            <wp:positionV relativeFrom="margin">
              <wp:posOffset>1012442</wp:posOffset>
            </wp:positionV>
            <wp:extent cx="4617720" cy="6858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CODE-2016-title42-chap85_excerpt CAA 110a_dl 2018-02-13_Page_1.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617720" cy="68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0BD8" w:rsidR="00BF10A0">
        <w:rPr>
          <w:b/>
        </w:rPr>
        <w:t>Clean Air Act Section 110(a) excerpted</w:t>
      </w:r>
      <w:r w:rsidRPr="00960BD8" w:rsidR="008A1376">
        <w:rPr>
          <w:b/>
        </w:rPr>
        <w:t xml:space="preserve"> as 42 U.S.C. 7410(a)</w:t>
      </w:r>
      <w:r w:rsidRPr="00960BD8" w:rsidR="00EE74CA">
        <w:rPr>
          <w:b/>
        </w:rPr>
        <w:t>:</w:t>
      </w:r>
    </w:p>
    <w:p w:rsidR="00960BD8" w:rsidRDefault="00960BD8" w14:paraId="6A43CEEE" w14:textId="3B594ABF">
      <w:pPr>
        <w:jc w:val="right"/>
      </w:pPr>
      <w:r>
        <w:rPr>
          <w:noProof/>
        </w:rPr>
        <w:lastRenderedPageBreak/>
        <w:drawing>
          <wp:anchor distT="0" distB="0" distL="114300" distR="114300" simplePos="0" relativeHeight="251640320" behindDoc="0" locked="0" layoutInCell="1" allowOverlap="1" wp14:editId="0FF3C489" wp14:anchorId="5972571F">
            <wp:simplePos x="0" y="0"/>
            <wp:positionH relativeFrom="margin">
              <wp:align>center</wp:align>
            </wp:positionH>
            <wp:positionV relativeFrom="page">
              <wp:posOffset>1833191</wp:posOffset>
            </wp:positionV>
            <wp:extent cx="4544568" cy="6858767"/>
            <wp:effectExtent l="0" t="0" r="889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CODE-2016-title42-chap85_excerpt CAA 110a_dl 2018-02-13_Page_2.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544568" cy="6858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br w:type="page"/>
      </w:r>
    </w:p>
    <w:p w:rsidR="00960BD8" w:rsidRDefault="00960BD8" w14:paraId="55F6A3CE" w14:textId="43A6A528">
      <w:pPr>
        <w:jc w:val="right"/>
      </w:pPr>
      <w:r>
        <w:rPr>
          <w:noProof/>
        </w:rPr>
        <w:lastRenderedPageBreak/>
        <w:drawing>
          <wp:anchor distT="0" distB="0" distL="114300" distR="114300" simplePos="0" relativeHeight="251646464" behindDoc="0" locked="0" layoutInCell="1" allowOverlap="1" wp14:editId="093CC9DC" wp14:anchorId="176FB7DF">
            <wp:simplePos x="0" y="0"/>
            <wp:positionH relativeFrom="margin">
              <wp:align>center</wp:align>
            </wp:positionH>
            <wp:positionV relativeFrom="page">
              <wp:posOffset>1801258</wp:posOffset>
            </wp:positionV>
            <wp:extent cx="4608576" cy="6858000"/>
            <wp:effectExtent l="0" t="0" r="190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CODE-2016-title42-chap85_excerpt CAA 110a_dl 2018-02-13_Page_3.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608576" cy="68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Pr="00945F0A" w:rsidR="00C06C03" w:rsidP="00070EDE" w:rsidRDefault="00C06C03" w14:paraId="75EE9B71" w14:textId="16CA6AF9">
      <w:pPr>
        <w:rPr>
          <w:b/>
        </w:rPr>
        <w:sectPr w:rsidRPr="00945F0A" w:rsidR="00C06C03" w:rsidSect="006F53B5">
          <w:endnotePr>
            <w:numFmt w:val="decimal"/>
            <w:numStart w:val="5"/>
          </w:endnotePr>
          <w:pgSz w:w="12240" w:h="15840" w:code="1"/>
          <w:pgMar w:top="1440" w:right="1440" w:bottom="1440" w:left="1440" w:header="432" w:footer="720" w:gutter="0"/>
          <w:cols w:space="720"/>
          <w:docGrid w:linePitch="360"/>
        </w:sectPr>
      </w:pPr>
    </w:p>
    <w:p w:rsidRPr="00A11BC3" w:rsidR="00C06C03" w:rsidP="00A11BC3" w:rsidRDefault="00C06C03" w14:paraId="281F2DED" w14:textId="75CB94EE">
      <w:pPr>
        <w:pStyle w:val="AppendixTitle"/>
      </w:pPr>
      <w:bookmarkStart w:name="AppxB" w:id="66"/>
      <w:bookmarkStart w:name="_Toc510026326" w:id="67"/>
      <w:r w:rsidRPr="00A11BC3">
        <w:lastRenderedPageBreak/>
        <w:t>APPENDIX B</w:t>
      </w:r>
      <w:bookmarkEnd w:id="66"/>
      <w:r w:rsidRPr="00A11BC3">
        <w:t>:</w:t>
      </w:r>
      <w:r w:rsidRPr="00A11BC3" w:rsidR="00EC073E">
        <w:br/>
      </w:r>
      <w:r w:rsidRPr="00A11BC3" w:rsidR="00EC073E">
        <w:br/>
      </w:r>
      <w:r w:rsidRPr="00A11BC3">
        <w:t>S</w:t>
      </w:r>
      <w:r w:rsidRPr="00A11BC3" w:rsidR="00085E34">
        <w:t>elected Excerpts of the EPA’s SIP Preparation Regulations Under 40 CFR Part 51</w:t>
      </w:r>
      <w:bookmarkEnd w:id="67"/>
    </w:p>
    <w:p w:rsidR="00672685" w:rsidP="00070EDE" w:rsidRDefault="00672685" w14:paraId="7AC2932E" w14:textId="77777777">
      <w:pPr>
        <w:rPr>
          <w:sz w:val="22"/>
          <w:szCs w:val="22"/>
        </w:rPr>
      </w:pPr>
    </w:p>
    <w:p w:rsidR="00C06C03" w:rsidP="00070EDE" w:rsidRDefault="00C06C03" w14:paraId="31698688" w14:textId="77777777">
      <w:pPr>
        <w:rPr>
          <w:sz w:val="22"/>
          <w:szCs w:val="22"/>
        </w:rPr>
        <w:sectPr w:rsidR="00C06C03" w:rsidSect="00672685">
          <w:endnotePr>
            <w:numFmt w:val="decimal"/>
            <w:numStart w:val="5"/>
          </w:endnotePr>
          <w:pgSz w:w="12240" w:h="15840" w:code="1"/>
          <w:pgMar w:top="1440" w:right="1440" w:bottom="1440" w:left="1440" w:header="432" w:footer="720" w:gutter="0"/>
          <w:cols w:space="720"/>
          <w:vAlign w:val="center"/>
          <w:docGrid w:linePitch="360"/>
        </w:sectPr>
      </w:pPr>
    </w:p>
    <w:p w:rsidRPr="00756C76" w:rsidR="00DC24D0" w:rsidP="00070EDE" w:rsidRDefault="00611207" w14:paraId="578E446B" w14:textId="4350176F">
      <w:pPr>
        <w:rPr>
          <w:sz w:val="22"/>
          <w:szCs w:val="22"/>
        </w:rPr>
      </w:pPr>
      <w:r w:rsidRPr="00756C76">
        <w:rPr>
          <w:sz w:val="22"/>
          <w:szCs w:val="22"/>
        </w:rPr>
        <w:lastRenderedPageBreak/>
        <w:t xml:space="preserve">Accessed 2/13/2018 from the US Government Printing Office link to the Electronic Code of Federal Regulations (e-CFR): </w:t>
      </w:r>
      <w:hyperlink w:history="1" r:id="rId24">
        <w:r w:rsidRPr="00756C76" w:rsidR="00125B2D">
          <w:rPr>
            <w:rStyle w:val="Hyperlink"/>
            <w:sz w:val="22"/>
            <w:szCs w:val="22"/>
          </w:rPr>
          <w:t>https://www.ecfr.gov/cgi-bin/text-idx?SID=7f44b0197de9297a39eddfe932218bc9&amp;mc=true&amp;node=se40.2.51_1214&amp;rgn=div8</w:t>
        </w:r>
      </w:hyperlink>
    </w:p>
    <w:p w:rsidRPr="00611207" w:rsidR="00611207" w:rsidP="00070EDE" w:rsidRDefault="00611207" w14:paraId="7EB3933B" w14:textId="79B173DF">
      <w:pPr>
        <w:rPr>
          <w:szCs w:val="24"/>
        </w:rPr>
      </w:pPr>
    </w:p>
    <w:p w:rsidR="00611207" w:rsidP="00611207" w:rsidRDefault="00611207" w14:paraId="1BB1B7E9" w14:textId="73411A9E">
      <w:pPr>
        <w:rPr>
          <w:b/>
          <w:szCs w:val="24"/>
        </w:rPr>
      </w:pPr>
      <w:r w:rsidRPr="00611207">
        <w:rPr>
          <w:b/>
          <w:szCs w:val="24"/>
        </w:rPr>
        <w:t>40 CFR §51.214 excerpted</w:t>
      </w:r>
      <w:r w:rsidR="009442DB">
        <w:rPr>
          <w:b/>
          <w:szCs w:val="24"/>
        </w:rPr>
        <w:t>, unchanged</w:t>
      </w:r>
      <w:r w:rsidRPr="00611207">
        <w:rPr>
          <w:b/>
          <w:szCs w:val="24"/>
        </w:rPr>
        <w:t>:</w:t>
      </w:r>
    </w:p>
    <w:p w:rsidRPr="00611207" w:rsidR="009E7E75" w:rsidP="00611207" w:rsidRDefault="009E7E75" w14:paraId="7163BBB5" w14:textId="33A37F8B">
      <w:pPr>
        <w:rPr>
          <w:b/>
          <w:szCs w:val="24"/>
        </w:rPr>
      </w:pPr>
      <w:r>
        <w:rPr>
          <w:noProof/>
          <w:sz w:val="22"/>
          <w:szCs w:val="22"/>
        </w:rPr>
        <w:drawing>
          <wp:anchor distT="0" distB="0" distL="114300" distR="114300" simplePos="0" relativeHeight="251653632" behindDoc="0" locked="0" layoutInCell="1" allowOverlap="1" wp14:editId="3A60275C" wp14:anchorId="7E2B9087">
            <wp:simplePos x="0" y="0"/>
            <wp:positionH relativeFrom="margin">
              <wp:align>center</wp:align>
            </wp:positionH>
            <wp:positionV relativeFrom="paragraph">
              <wp:posOffset>179070</wp:posOffset>
            </wp:positionV>
            <wp:extent cx="5293995" cy="685800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 eCFR 51.214_as of 2018-02-09_1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93995" cy="6858000"/>
                    </a:xfrm>
                    <a:prstGeom prst="rect">
                      <a:avLst/>
                    </a:prstGeom>
                  </pic:spPr>
                </pic:pic>
              </a:graphicData>
            </a:graphic>
            <wp14:sizeRelH relativeFrom="margin">
              <wp14:pctWidth>0</wp14:pctWidth>
            </wp14:sizeRelH>
            <wp14:sizeRelV relativeFrom="margin">
              <wp14:pctHeight>0</wp14:pctHeight>
            </wp14:sizeRelV>
          </wp:anchor>
        </w:drawing>
      </w:r>
    </w:p>
    <w:p w:rsidR="00C06C03" w:rsidP="009E7E75" w:rsidRDefault="00C06C03" w14:paraId="54B148BF" w14:textId="5C1BDABE">
      <w:pPr>
        <w:rPr>
          <w:sz w:val="22"/>
          <w:szCs w:val="22"/>
        </w:rPr>
      </w:pPr>
      <w:r>
        <w:rPr>
          <w:sz w:val="22"/>
          <w:szCs w:val="22"/>
        </w:rPr>
        <w:br w:type="page"/>
      </w:r>
    </w:p>
    <w:p w:rsidRPr="00756C76" w:rsidR="00611207" w:rsidP="00611207" w:rsidRDefault="001C61D6" w14:paraId="0ACCBF23" w14:textId="4EF076CC">
      <w:pPr>
        <w:rPr>
          <w:rStyle w:val="Hyperlink"/>
          <w:color w:val="auto"/>
          <w:sz w:val="22"/>
          <w:szCs w:val="22"/>
          <w:u w:val="none"/>
        </w:rPr>
      </w:pPr>
      <w:r w:rsidRPr="00756C76">
        <w:rPr>
          <w:sz w:val="22"/>
          <w:szCs w:val="22"/>
        </w:rPr>
        <w:lastRenderedPageBreak/>
        <w:t>A</w:t>
      </w:r>
      <w:r w:rsidRPr="00756C76" w:rsidR="00611207">
        <w:rPr>
          <w:sz w:val="22"/>
          <w:szCs w:val="22"/>
        </w:rPr>
        <w:t xml:space="preserve">ccessed 2/13/2018 from the US Government Printing Office link to the Electronic Code of Federal Regulations (e-CFR): </w:t>
      </w:r>
      <w:hyperlink w:history="1" r:id="rId26">
        <w:r w:rsidRPr="00756C76" w:rsidR="00756C76">
          <w:rPr>
            <w:rStyle w:val="Hyperlink"/>
            <w:sz w:val="22"/>
            <w:szCs w:val="22"/>
          </w:rPr>
          <w:t>https://www.ecfr.gov/cgi-bin/text-idx?SID=677713a8c600bb17ec212b087b6b6da2&amp;mc=true&amp;node=ap40.2.51_11205.p&amp;rgn=div9</w:t>
        </w:r>
      </w:hyperlink>
      <w:r w:rsidRPr="00756C76" w:rsidR="00216909">
        <w:rPr>
          <w:rStyle w:val="Hyperlink"/>
          <w:color w:val="auto"/>
          <w:sz w:val="22"/>
          <w:szCs w:val="22"/>
          <w:u w:val="none"/>
        </w:rPr>
        <w:t xml:space="preserve"> </w:t>
      </w:r>
    </w:p>
    <w:p w:rsidRPr="00611207" w:rsidR="00756C76" w:rsidP="00611207" w:rsidRDefault="00756C76" w14:paraId="0B66224D" w14:textId="77777777">
      <w:pPr>
        <w:rPr>
          <w:szCs w:val="24"/>
        </w:rPr>
      </w:pPr>
    </w:p>
    <w:p w:rsidR="00C06C03" w:rsidP="00070EDE" w:rsidRDefault="009E7E75" w14:paraId="42ECCB71" w14:textId="4CC70E66">
      <w:pPr>
        <w:rPr>
          <w:b/>
          <w:szCs w:val="24"/>
        </w:rPr>
      </w:pPr>
      <w:r>
        <w:rPr>
          <w:b/>
          <w:noProof/>
          <w:sz w:val="22"/>
          <w:szCs w:val="22"/>
        </w:rPr>
        <w:drawing>
          <wp:anchor distT="0" distB="0" distL="114300" distR="114300" simplePos="0" relativeHeight="251661824" behindDoc="0" locked="0" layoutInCell="1" allowOverlap="1" wp14:editId="2D9E537D" wp14:anchorId="0713A174">
            <wp:simplePos x="0" y="0"/>
            <wp:positionH relativeFrom="margin">
              <wp:align>center</wp:align>
            </wp:positionH>
            <wp:positionV relativeFrom="paragraph">
              <wp:posOffset>352977</wp:posOffset>
            </wp:positionV>
            <wp:extent cx="5303520" cy="68580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x P to 40 eCFR 51_as of 2018-02-09_5pp_P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3520" cy="6858000"/>
                    </a:xfrm>
                    <a:prstGeom prst="rect">
                      <a:avLst/>
                    </a:prstGeom>
                  </pic:spPr>
                </pic:pic>
              </a:graphicData>
            </a:graphic>
            <wp14:sizeRelH relativeFrom="margin">
              <wp14:pctWidth>0</wp14:pctWidth>
            </wp14:sizeRelH>
            <wp14:sizeRelV relativeFrom="margin">
              <wp14:pctHeight>0</wp14:pctHeight>
            </wp14:sizeRelV>
          </wp:anchor>
        </w:drawing>
      </w:r>
      <w:r w:rsidR="00611207">
        <w:rPr>
          <w:b/>
          <w:szCs w:val="24"/>
        </w:rPr>
        <w:t xml:space="preserve">Appendix P to </w:t>
      </w:r>
      <w:r w:rsidRPr="00611207" w:rsidR="00611207">
        <w:rPr>
          <w:b/>
          <w:szCs w:val="24"/>
        </w:rPr>
        <w:t xml:space="preserve">40 CFR </w:t>
      </w:r>
      <w:r w:rsidR="00611207">
        <w:rPr>
          <w:b/>
          <w:szCs w:val="24"/>
        </w:rPr>
        <w:t xml:space="preserve">Part 51 </w:t>
      </w:r>
      <w:r w:rsidRPr="00611207" w:rsidR="00611207">
        <w:rPr>
          <w:b/>
          <w:szCs w:val="24"/>
        </w:rPr>
        <w:t>excerpted</w:t>
      </w:r>
      <w:r w:rsidR="00611207">
        <w:rPr>
          <w:b/>
          <w:szCs w:val="24"/>
        </w:rPr>
        <w:t xml:space="preserve">, </w:t>
      </w:r>
      <w:r w:rsidR="00756C76">
        <w:rPr>
          <w:b/>
          <w:szCs w:val="24"/>
        </w:rPr>
        <w:t>as most recently amended August 30, 2016:</w:t>
      </w:r>
    </w:p>
    <w:p w:rsidR="0063443F" w:rsidRDefault="009E7E75" w14:paraId="1FFE55EB" w14:textId="6934D5D5">
      <w:pPr>
        <w:jc w:val="right"/>
        <w:rPr>
          <w:b/>
          <w:sz w:val="22"/>
          <w:szCs w:val="22"/>
        </w:rPr>
      </w:pPr>
      <w:r>
        <w:rPr>
          <w:b/>
          <w:noProof/>
          <w:sz w:val="22"/>
          <w:szCs w:val="22"/>
        </w:rPr>
        <w:drawing>
          <wp:anchor distT="0" distB="0" distL="114300" distR="114300" simplePos="0" relativeHeight="251667968" behindDoc="0" locked="0" layoutInCell="1" allowOverlap="1" wp14:editId="56BF5D6E" wp14:anchorId="05DD484E">
            <wp:simplePos x="0" y="0"/>
            <wp:positionH relativeFrom="margin">
              <wp:align>center</wp:align>
            </wp:positionH>
            <wp:positionV relativeFrom="paragraph">
              <wp:posOffset>1053658</wp:posOffset>
            </wp:positionV>
            <wp:extent cx="5303520" cy="6858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x P to 40 eCFR 51_as of 2018-02-09_5pp_Page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3520" cy="6858000"/>
                    </a:xfrm>
                    <a:prstGeom prst="rect">
                      <a:avLst/>
                    </a:prstGeom>
                  </pic:spPr>
                </pic:pic>
              </a:graphicData>
            </a:graphic>
            <wp14:sizeRelH relativeFrom="margin">
              <wp14:pctWidth>0</wp14:pctWidth>
            </wp14:sizeRelH>
            <wp14:sizeRelV relativeFrom="margin">
              <wp14:pctHeight>0</wp14:pctHeight>
            </wp14:sizeRelV>
          </wp:anchor>
        </w:drawing>
      </w:r>
      <w:r w:rsidR="0063443F">
        <w:rPr>
          <w:b/>
          <w:sz w:val="22"/>
          <w:szCs w:val="22"/>
        </w:rPr>
        <w:br w:type="page"/>
      </w:r>
    </w:p>
    <w:p w:rsidR="0063443F" w:rsidRDefault="009E7E75" w14:paraId="23B69577" w14:textId="20D040AD">
      <w:pPr>
        <w:jc w:val="right"/>
        <w:rPr>
          <w:b/>
          <w:sz w:val="22"/>
          <w:szCs w:val="22"/>
        </w:rPr>
      </w:pPr>
      <w:r>
        <w:rPr>
          <w:b/>
          <w:noProof/>
          <w:sz w:val="22"/>
          <w:szCs w:val="22"/>
        </w:rPr>
        <w:lastRenderedPageBreak/>
        <w:drawing>
          <wp:anchor distT="0" distB="0" distL="114300" distR="114300" simplePos="0" relativeHeight="251674112" behindDoc="0" locked="0" layoutInCell="1" allowOverlap="1" wp14:editId="3AB42FB6" wp14:anchorId="7536D173">
            <wp:simplePos x="0" y="0"/>
            <wp:positionH relativeFrom="margin">
              <wp:align>center</wp:align>
            </wp:positionH>
            <wp:positionV relativeFrom="paragraph">
              <wp:posOffset>1053465</wp:posOffset>
            </wp:positionV>
            <wp:extent cx="5303520" cy="68580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px P to 40 eCFR 51_as of 2018-02-09_5pp_Page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03520" cy="6858000"/>
                    </a:xfrm>
                    <a:prstGeom prst="rect">
                      <a:avLst/>
                    </a:prstGeom>
                  </pic:spPr>
                </pic:pic>
              </a:graphicData>
            </a:graphic>
            <wp14:sizeRelH relativeFrom="margin">
              <wp14:pctWidth>0</wp14:pctWidth>
            </wp14:sizeRelH>
            <wp14:sizeRelV relativeFrom="margin">
              <wp14:pctHeight>0</wp14:pctHeight>
            </wp14:sizeRelV>
          </wp:anchor>
        </w:drawing>
      </w:r>
      <w:r w:rsidR="0063443F">
        <w:rPr>
          <w:b/>
          <w:sz w:val="22"/>
          <w:szCs w:val="22"/>
        </w:rPr>
        <w:br w:type="page"/>
      </w:r>
    </w:p>
    <w:p w:rsidR="0063443F" w:rsidRDefault="009E7E75" w14:paraId="4CF96E01" w14:textId="11F97150">
      <w:pPr>
        <w:jc w:val="right"/>
        <w:rPr>
          <w:b/>
          <w:sz w:val="22"/>
          <w:szCs w:val="22"/>
        </w:rPr>
      </w:pPr>
      <w:r>
        <w:rPr>
          <w:b/>
          <w:noProof/>
          <w:sz w:val="22"/>
          <w:szCs w:val="22"/>
        </w:rPr>
        <w:lastRenderedPageBreak/>
        <w:drawing>
          <wp:anchor distT="0" distB="0" distL="114300" distR="114300" simplePos="0" relativeHeight="251680256" behindDoc="0" locked="0" layoutInCell="1" allowOverlap="1" wp14:editId="175E40E6" wp14:anchorId="72E14853">
            <wp:simplePos x="0" y="0"/>
            <wp:positionH relativeFrom="margin">
              <wp:align>center</wp:align>
            </wp:positionH>
            <wp:positionV relativeFrom="paragraph">
              <wp:posOffset>1053879</wp:posOffset>
            </wp:positionV>
            <wp:extent cx="5303520" cy="68580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px P to 40 eCFR 51_as of 2018-02-09_5pp_Page_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3520" cy="6858000"/>
                    </a:xfrm>
                    <a:prstGeom prst="rect">
                      <a:avLst/>
                    </a:prstGeom>
                  </pic:spPr>
                </pic:pic>
              </a:graphicData>
            </a:graphic>
            <wp14:sizeRelH relativeFrom="margin">
              <wp14:pctWidth>0</wp14:pctWidth>
            </wp14:sizeRelH>
            <wp14:sizeRelV relativeFrom="margin">
              <wp14:pctHeight>0</wp14:pctHeight>
            </wp14:sizeRelV>
          </wp:anchor>
        </w:drawing>
      </w:r>
      <w:r w:rsidR="0063443F">
        <w:rPr>
          <w:b/>
          <w:sz w:val="22"/>
          <w:szCs w:val="22"/>
        </w:rPr>
        <w:br w:type="page"/>
      </w:r>
    </w:p>
    <w:p w:rsidR="00276604" w:rsidP="00F67F36" w:rsidRDefault="009E7E75" w14:paraId="10DC1175" w14:textId="2A140711">
      <w:r>
        <w:rPr>
          <w:b/>
          <w:noProof/>
          <w:sz w:val="22"/>
          <w:szCs w:val="22"/>
        </w:rPr>
        <w:lastRenderedPageBreak/>
        <w:drawing>
          <wp:anchor distT="0" distB="0" distL="114300" distR="114300" simplePos="0" relativeHeight="251686400" behindDoc="0" locked="0" layoutInCell="1" allowOverlap="1" wp14:editId="2097D4D4" wp14:anchorId="0FA86A62">
            <wp:simplePos x="0" y="0"/>
            <wp:positionH relativeFrom="margin">
              <wp:align>center</wp:align>
            </wp:positionH>
            <wp:positionV relativeFrom="paragraph">
              <wp:posOffset>1053658</wp:posOffset>
            </wp:positionV>
            <wp:extent cx="5303520" cy="68580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px P to 40 eCFR 51_as of 2018-02-09_5pp_Page_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03520" cy="6858000"/>
                    </a:xfrm>
                    <a:prstGeom prst="rect">
                      <a:avLst/>
                    </a:prstGeom>
                  </pic:spPr>
                </pic:pic>
              </a:graphicData>
            </a:graphic>
            <wp14:sizeRelH relativeFrom="margin">
              <wp14:pctWidth>0</wp14:pctWidth>
            </wp14:sizeRelH>
            <wp14:sizeRelV relativeFrom="margin">
              <wp14:pctHeight>0</wp14:pctHeight>
            </wp14:sizeRelV>
          </wp:anchor>
        </w:drawing>
      </w:r>
      <w:bookmarkEnd w:id="63"/>
      <w:bookmarkEnd w:id="64"/>
      <w:bookmarkEnd w:id="65"/>
    </w:p>
    <w:sectPr w:rsidR="00276604" w:rsidSect="00E558AB">
      <w:endnotePr>
        <w:numFmt w:val="decimal"/>
        <w:numStart w:val="5"/>
      </w:endnotePr>
      <w:pgSz w:w="12240" w:h="15840" w:code="1"/>
      <w:pgMar w:top="1440" w:right="1440" w:bottom="1440" w:left="1440" w:header="432" w:footer="720" w:gutter="0"/>
      <w:cols w:space="720"/>
      <w:vAlign w:val="cen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Kerwin, Courtney" w:date="2020-01-10T09:51:00Z" w:initials="KC">
    <w:p w14:paraId="1112D947" w14:textId="07C48454" w:rsidR="00664423" w:rsidRDefault="00664423">
      <w:pPr>
        <w:pStyle w:val="CommentText"/>
      </w:pPr>
      <w:r>
        <w:rPr>
          <w:rStyle w:val="CommentReference"/>
        </w:rPr>
        <w:annotationRef/>
      </w:r>
      <w:r>
        <w:t>The response to any comments received should be addressed in section 3(b).  Here we want to discuss any reaching out we have done outside (or will do) outside of the comment period.  This could be stakeholder meetings, town halls,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12D9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12D947" w16cid:durableId="21C2C7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3FE08" w14:textId="77777777" w:rsidR="002600D1" w:rsidRDefault="002600D1" w:rsidP="00D73CF4">
      <w:r>
        <w:separator/>
      </w:r>
    </w:p>
  </w:endnote>
  <w:endnote w:type="continuationSeparator" w:id="0">
    <w:p w14:paraId="214B910C" w14:textId="77777777" w:rsidR="002600D1" w:rsidRDefault="002600D1" w:rsidP="00D73CF4">
      <w:r>
        <w:continuationSeparator/>
      </w:r>
    </w:p>
  </w:endnote>
  <w:endnote w:type="continuationNotice" w:id="1">
    <w:p w14:paraId="351CCEDC" w14:textId="77777777" w:rsidR="002600D1" w:rsidRDefault="002600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AC561" w14:textId="0755CCA3" w:rsidR="00A61447" w:rsidRDefault="00A61447" w:rsidP="00D73CF4">
    <w:pPr>
      <w:pStyle w:val="EndnoteText"/>
    </w:pPr>
    <w:r>
      <w:fldChar w:fldCharType="begin"/>
    </w:r>
    <w:r>
      <w:instrText xml:space="preserve">PAGE  </w:instrText>
    </w:r>
    <w:r>
      <w:fldChar w:fldCharType="separate"/>
    </w:r>
    <w:r>
      <w:rPr>
        <w:noProof/>
      </w:rPr>
      <w:t>lxii</w:t>
    </w:r>
    <w:r>
      <w:fldChar w:fldCharType="end"/>
    </w:r>
  </w:p>
  <w:p w14:paraId="68D3010A" w14:textId="77777777" w:rsidR="00A61447" w:rsidRDefault="00A61447" w:rsidP="00D73CF4">
    <w:pPr>
      <w:pStyle w:val="End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6A79A" w14:textId="77777777" w:rsidR="00A61447" w:rsidRDefault="00A61447" w:rsidP="008F7242">
    <w:pPr>
      <w:pStyle w:val="NoSpacing"/>
      <w:spacing w:before="240"/>
      <w:jc w:val="center"/>
      <w:rPr>
        <w:sz w:val="20"/>
        <w:szCs w:val="20"/>
      </w:rPr>
    </w:pPr>
    <w:r w:rsidRPr="00BD7723">
      <w:rPr>
        <w:sz w:val="20"/>
        <w:szCs w:val="20"/>
      </w:rPr>
      <w:t xml:space="preserve">Information Collection Request: Supporting Statement for </w:t>
    </w:r>
  </w:p>
  <w:p w14:paraId="53C894BD" w14:textId="10656FC2" w:rsidR="00A61447" w:rsidRPr="00BD7723" w:rsidRDefault="00A61447" w:rsidP="008F7242">
    <w:pPr>
      <w:pStyle w:val="NoSpacing"/>
      <w:spacing w:after="240"/>
      <w:jc w:val="center"/>
      <w:rPr>
        <w:sz w:val="20"/>
        <w:szCs w:val="20"/>
      </w:rPr>
    </w:pPr>
    <w:r w:rsidRPr="00DD3869">
      <w:rPr>
        <w:sz w:val="20"/>
        <w:szCs w:val="20"/>
      </w:rPr>
      <w:t>Revisions to Appendix P to 40 CFR Part 51, EPA Tracking No. </w:t>
    </w:r>
    <w:r w:rsidR="007A3D01">
      <w:rPr>
        <w:sz w:val="20"/>
        <w:szCs w:val="20"/>
      </w:rPr>
      <w:t>2590.01, OMB Control No. 2060-New.</w:t>
    </w:r>
  </w:p>
  <w:p w14:paraId="50FEEFAD" w14:textId="195EB723" w:rsidR="00A61447" w:rsidRDefault="00A61447" w:rsidP="008F7242">
    <w:pPr>
      <w:pStyle w:val="NoSpacing"/>
      <w:jc w:val="center"/>
    </w:pPr>
    <w:r>
      <w:t xml:space="preserve">Page </w:t>
    </w:r>
    <w:r>
      <w:fldChar w:fldCharType="begin"/>
    </w:r>
    <w:r>
      <w:instrText xml:space="preserve"> PAGE  \* Arabic  \* MERGEFORMAT </w:instrText>
    </w:r>
    <w:r>
      <w:fldChar w:fldCharType="separate"/>
    </w:r>
    <w:r w:rsidR="00FA086D">
      <w:rPr>
        <w:noProof/>
      </w:rPr>
      <w:t>5</w:t>
    </w:r>
    <w:r>
      <w:fldChar w:fldCharType="end"/>
    </w:r>
    <w:r>
      <w:t xml:space="preserve"> of </w:t>
    </w:r>
    <w:r w:rsidR="002600D1">
      <w:fldChar w:fldCharType="begin"/>
    </w:r>
    <w:r w:rsidR="002600D1">
      <w:instrText xml:space="preserve"> NUMPAGES  \* Arabic  \* MERGEFORMAT </w:instrText>
    </w:r>
    <w:r w:rsidR="002600D1">
      <w:fldChar w:fldCharType="separate"/>
    </w:r>
    <w:r w:rsidR="00FA086D">
      <w:rPr>
        <w:noProof/>
      </w:rPr>
      <w:t>32</w:t>
    </w:r>
    <w:r w:rsidR="002600D1">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BE224" w14:textId="77777777" w:rsidR="007A3D01" w:rsidRDefault="007A3D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BE7CB" w14:textId="77777777" w:rsidR="002600D1" w:rsidRDefault="002600D1" w:rsidP="00D73CF4">
      <w:r>
        <w:separator/>
      </w:r>
    </w:p>
  </w:footnote>
  <w:footnote w:type="continuationSeparator" w:id="0">
    <w:p w14:paraId="63A08B7D" w14:textId="77777777" w:rsidR="002600D1" w:rsidRDefault="002600D1" w:rsidP="00D73CF4">
      <w:r>
        <w:continuationSeparator/>
      </w:r>
    </w:p>
  </w:footnote>
  <w:footnote w:type="continuationNotice" w:id="1">
    <w:p w14:paraId="1B148485" w14:textId="77777777" w:rsidR="002600D1" w:rsidRDefault="002600D1"/>
  </w:footnote>
  <w:footnote w:id="2">
    <w:p w14:paraId="36B91E52" w14:textId="77777777" w:rsidR="00A61447" w:rsidRDefault="00A61447" w:rsidP="00AC147B">
      <w:pPr>
        <w:pStyle w:val="FootnoteText"/>
      </w:pPr>
      <w:r>
        <w:rPr>
          <w:rStyle w:val="FootnoteReference"/>
        </w:rPr>
        <w:footnoteRef/>
      </w:r>
      <w:r>
        <w:t xml:space="preserve"> As CAA section 110(a)(2)(E) allows, a state may authorize and rely on a local or regional government, agency, or instrumentality to carry out the SIP or a portion of the SIP within the its jurisdiction. As a result, some SIP provisions apply to specific portions of a state. Thus, in certain states, submission of a SIP revision may involve rulemaking in more than one jurisdiction. </w:t>
      </w:r>
    </w:p>
  </w:footnote>
  <w:footnote w:id="3">
    <w:p w14:paraId="52263DD3" w14:textId="738D1987" w:rsidR="00A61447" w:rsidRDefault="00A61447">
      <w:pPr>
        <w:pStyle w:val="FootnoteText"/>
      </w:pPr>
      <w:r>
        <w:rPr>
          <w:rStyle w:val="FootnoteReference"/>
        </w:rPr>
        <w:footnoteRef/>
      </w:r>
      <w:r>
        <w:t xml:space="preserve"> “Requirements for the Preparation, Adoption and Submittal of Implementation Plans: Emission Monitoring of Stationary Sources,” 40 FR 46240 (October 6, 1975).</w:t>
      </w:r>
    </w:p>
  </w:footnote>
  <w:footnote w:id="4">
    <w:p w14:paraId="58C85DA8" w14:textId="3E2A5F55" w:rsidR="00A61447" w:rsidRPr="00A06155" w:rsidRDefault="00A61447">
      <w:pPr>
        <w:pStyle w:val="FootnoteText"/>
      </w:pPr>
      <w:r>
        <w:rPr>
          <w:rStyle w:val="FootnoteReference"/>
        </w:rPr>
        <w:footnoteRef/>
      </w:r>
      <w:r>
        <w:t xml:space="preserve"> While a state may not revise its SIP requirements to a level of stringency </w:t>
      </w:r>
      <w:r>
        <w:rPr>
          <w:i/>
        </w:rPr>
        <w:t>below</w:t>
      </w:r>
      <w:r>
        <w:t xml:space="preserve"> that of Appendix P’s minimum requirement, the state may choose to revise it down </w:t>
      </w:r>
      <w:r>
        <w:rPr>
          <w:i/>
        </w:rPr>
        <w:t>to</w:t>
      </w:r>
      <w:r>
        <w:t xml:space="preserve"> the level of stringency of the minimum requirement. </w:t>
      </w:r>
    </w:p>
  </w:footnote>
  <w:footnote w:id="5">
    <w:p w14:paraId="7400D60F" w14:textId="7A7EDC5A" w:rsidR="00A61447" w:rsidRDefault="00A61447">
      <w:pPr>
        <w:pStyle w:val="FootnoteText"/>
      </w:pPr>
      <w:r>
        <w:rPr>
          <w:rStyle w:val="FootnoteReference"/>
        </w:rPr>
        <w:footnoteRef/>
      </w:r>
      <w:r>
        <w:t xml:space="preserve"> 40 FR 46240 at 46246/3.</w:t>
      </w:r>
    </w:p>
  </w:footnote>
  <w:footnote w:id="6">
    <w:p w14:paraId="4F9A879E" w14:textId="0C1B0BEC" w:rsidR="00A61447" w:rsidRDefault="00A61447" w:rsidP="00723FB3">
      <w:pPr>
        <w:pStyle w:val="FootnoteText"/>
      </w:pPr>
      <w:r>
        <w:rPr>
          <w:rStyle w:val="FootnoteReference"/>
        </w:rPr>
        <w:footnoteRef/>
      </w:r>
      <w:r>
        <w:t xml:space="preserve"> Where a state has delegated implementation of any plan provision to a local or regional government, agency, or instrumentality, the state itself has responsibility for ensuring adequate implementation of such plan provision, as specified under CAA section </w:t>
      </w:r>
      <w:r w:rsidRPr="00A6368D">
        <w:t>110(a)(2)(E)</w:t>
      </w:r>
      <w:r>
        <w:t>.</w:t>
      </w:r>
    </w:p>
  </w:footnote>
  <w:footnote w:id="7">
    <w:p w14:paraId="769BAFBC" w14:textId="5D5F3EAF" w:rsidR="00A61447" w:rsidRDefault="00A61447" w:rsidP="004A61A4">
      <w:pPr>
        <w:pStyle w:val="FootnoteText"/>
      </w:pPr>
      <w:r>
        <w:rPr>
          <w:rStyle w:val="FootnoteReference"/>
        </w:rPr>
        <w:footnoteRef/>
      </w:r>
      <w:r>
        <w:t xml:space="preserve"> Requirements under CAA section </w:t>
      </w:r>
      <w:r w:rsidRPr="00F44D30">
        <w:t xml:space="preserve">110 may also apply, as </w:t>
      </w:r>
      <w:r>
        <w:t xml:space="preserve">provided in CAA section 110(o) and as </w:t>
      </w:r>
      <w:r w:rsidRPr="00F44D30">
        <w:t>appropriate under the Triba</w:t>
      </w:r>
      <w:r>
        <w:t>l Authority Rule at 40 CFR Part </w:t>
      </w:r>
      <w:r w:rsidRPr="00F44D30">
        <w:t>49, to an Indian tribe that receives a determination of eligibility for treatment as a state for purposes of administering a tribal air quality m</w:t>
      </w:r>
      <w:r>
        <w:t>anagement program</w:t>
      </w:r>
      <w:r w:rsidRPr="00F44D30">
        <w:t>.</w:t>
      </w:r>
      <w:r>
        <w:t xml:space="preserve"> See “Indian Tribes: Air Quality Planning and Management,” final rule published February 12, 1998 (63 FR 7254).</w:t>
      </w:r>
    </w:p>
  </w:footnote>
  <w:footnote w:id="8">
    <w:p w14:paraId="51FBD850" w14:textId="3C478F78" w:rsidR="00A61447" w:rsidRDefault="00A61447" w:rsidP="009323B9">
      <w:pPr>
        <w:pStyle w:val="FootnoteText"/>
      </w:pPr>
      <w:r>
        <w:rPr>
          <w:rStyle w:val="FootnoteReference"/>
        </w:rPr>
        <w:footnoteRef/>
      </w:r>
      <w:r>
        <w:t xml:space="preserve"> NAICS is the standard used by federal statistical agencies in classifying business establishments for the purpose of collecting, analyzing, and publishing statistical data related to the U.S. business economy. NAICS, developed under the auspices of the OMB, was adopted in 1997 to replace the Standard Industrial Classification (SIC) system. See </w:t>
      </w:r>
      <w:hyperlink r:id="rId1" w:history="1">
        <w:r w:rsidRPr="00C926E1">
          <w:rPr>
            <w:rStyle w:val="Hyperlink"/>
          </w:rPr>
          <w:t>http://www.census.gov/naics</w:t>
        </w:r>
      </w:hyperlink>
      <w:r>
        <w:t xml:space="preserve">. </w:t>
      </w:r>
    </w:p>
  </w:footnote>
  <w:footnote w:id="9">
    <w:p w14:paraId="629C70E8" w14:textId="2BFB6145" w:rsidR="00A61447" w:rsidRDefault="00A61447" w:rsidP="00393364">
      <w:pPr>
        <w:pStyle w:val="CommentText"/>
      </w:pPr>
      <w:r>
        <w:rPr>
          <w:rStyle w:val="FootnoteReference"/>
        </w:rPr>
        <w:footnoteRef/>
      </w:r>
      <w:r>
        <w:t xml:space="preserve"> The </w:t>
      </w:r>
      <w:r>
        <w:rPr>
          <w:lang w:val="en"/>
        </w:rPr>
        <w:t>“</w:t>
      </w:r>
      <w:proofErr w:type="spellStart"/>
      <w:r>
        <w:rPr>
          <w:lang w:val="en"/>
        </w:rPr>
        <w:t>eSIP</w:t>
      </w:r>
      <w:proofErr w:type="spellEnd"/>
      <w:r>
        <w:rPr>
          <w:lang w:val="en"/>
        </w:rPr>
        <w:t>” electronic SIP submission system announced in 2015 was subsequently integrated with the more comprehensive and still-developing “</w:t>
      </w:r>
      <w:proofErr w:type="spellStart"/>
      <w:r>
        <w:rPr>
          <w:lang w:val="en"/>
        </w:rPr>
        <w:t>SPeCS</w:t>
      </w:r>
      <w:proofErr w:type="spellEnd"/>
      <w:r>
        <w:rPr>
          <w:lang w:val="en"/>
        </w:rPr>
        <w:t xml:space="preserve"> for SIPs.” For more detailed information about how to use </w:t>
      </w:r>
      <w:proofErr w:type="spellStart"/>
      <w:r>
        <w:rPr>
          <w:lang w:val="en"/>
        </w:rPr>
        <w:t>SPeCS</w:t>
      </w:r>
      <w:proofErr w:type="spellEnd"/>
      <w:r>
        <w:rPr>
          <w:lang w:val="en"/>
        </w:rPr>
        <w:t xml:space="preserve"> for SIPs, see the EPA webpage at </w:t>
      </w:r>
      <w:hyperlink r:id="rId2" w:history="1">
        <w:r w:rsidRPr="003B73FC">
          <w:rPr>
            <w:rStyle w:val="Hyperlink"/>
          </w:rPr>
          <w:t>https://www.epa.gov/air-quality-implementation-plans/submit-sips-online</w:t>
        </w:r>
      </w:hyperlink>
      <w:r>
        <w:rPr>
          <w:rStyle w:val="Hyperlink"/>
        </w:rPr>
        <w:t>.</w:t>
      </w:r>
      <w:r>
        <w:t xml:space="preserve"> </w:t>
      </w:r>
    </w:p>
  </w:footnote>
  <w:footnote w:id="10">
    <w:p w14:paraId="46959A79" w14:textId="18C00345" w:rsidR="00A61447" w:rsidRDefault="00A61447">
      <w:pPr>
        <w:pStyle w:val="FootnoteText"/>
      </w:pPr>
      <w:r>
        <w:rPr>
          <w:rStyle w:val="FootnoteReference"/>
        </w:rPr>
        <w:footnoteRef/>
      </w:r>
      <w:r>
        <w:t xml:space="preserve"> </w:t>
      </w:r>
      <w:r w:rsidRPr="00F86F62">
        <w:t>Total compensation, as a cost per hour worked, is reported by the U.S. Department of Labor, Bureau of Labor Statistics. According to the “Employer Costs for Employee Compensation–</w:t>
      </w:r>
      <w:r>
        <w:t>December 2017</w:t>
      </w:r>
      <w:r w:rsidRPr="00F86F62">
        <w:t xml:space="preserve">” news release, the rate for state and local government workers </w:t>
      </w:r>
      <w:r>
        <w:t xml:space="preserve">in the “Management, professional, and related” occupational group </w:t>
      </w:r>
      <w:r w:rsidRPr="00F86F62">
        <w:t>is $</w:t>
      </w:r>
      <w:r>
        <w:t>59.22</w:t>
      </w:r>
      <w:r w:rsidRPr="00F86F62">
        <w:t xml:space="preserve">, as accessed on </w:t>
      </w:r>
      <w:r>
        <w:t xml:space="preserve">March 29, 2018, through </w:t>
      </w:r>
      <w:r w:rsidRPr="00F86F62">
        <w:t xml:space="preserve">the BLS website at </w:t>
      </w:r>
      <w:hyperlink r:id="rId3" w:history="1">
        <w:r w:rsidRPr="00DF1A8E">
          <w:rPr>
            <w:rStyle w:val="Hyperlink"/>
          </w:rPr>
          <w:t>https://www.bls.gov/news.release/ecec.t04.htm</w:t>
        </w:r>
      </w:hyperlink>
      <w:r w:rsidRPr="005360D1">
        <w:rPr>
          <w:rStyle w:val="Hyperlink"/>
          <w:color w:val="auto"/>
          <w:u w:val="none"/>
        </w:rPr>
        <w:t>.</w:t>
      </w:r>
      <w:r w:rsidRPr="005360D1">
        <w:t xml:space="preserve"> R</w:t>
      </w:r>
      <w:r>
        <w:t>efer to “Table 4. Employer costs per hour worked for employee compensation and costs as a percent of total compensation: State and local government workers, by occupational and industry group, December 2017.”</w:t>
      </w:r>
    </w:p>
  </w:footnote>
  <w:footnote w:id="11">
    <w:p w14:paraId="7316C0BC" w14:textId="67E26E6F" w:rsidR="00A61447" w:rsidRDefault="00A61447">
      <w:pPr>
        <w:pStyle w:val="FootnoteText"/>
      </w:pPr>
      <w:r>
        <w:rPr>
          <w:rStyle w:val="FootnoteReference"/>
        </w:rPr>
        <w:footnoteRef/>
      </w:r>
      <w:r>
        <w:t xml:space="preserve"> Administered by the U.S. Office of Personnel Management, the General Schedule (GS) classification and pay system covers </w:t>
      </w:r>
      <w:proofErr w:type="gramStart"/>
      <w:r>
        <w:t>the majority of</w:t>
      </w:r>
      <w:proofErr w:type="gramEnd"/>
      <w:r>
        <w:t xml:space="preserve"> civilian white-collar Federal employees in professional, technical, administrative, and clerical positions. The hourly basic rate for each grade and step is </w:t>
      </w:r>
      <w:r w:rsidR="00280E25">
        <w:t>found in the “Salary Table 2018­</w:t>
      </w:r>
      <w:r>
        <w:t xml:space="preserve">GS” accessible online from </w:t>
      </w:r>
      <w:hyperlink r:id="rId4" w:history="1">
        <w:r w:rsidRPr="00462CB8">
          <w:rPr>
            <w:rStyle w:val="Hyperlink"/>
          </w:rPr>
          <w:t>https://www.opm.gov/policy-data-oversight/pay-leave/pay-systems/general-schedule/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A5A50" w14:textId="77777777" w:rsidR="007A3D01" w:rsidRDefault="007A3D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EE076" w14:textId="125C1468" w:rsidR="00A61447" w:rsidRPr="00F45B14" w:rsidRDefault="00A61447" w:rsidP="007A3D0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B7A0D" w14:textId="77777777" w:rsidR="00A61447" w:rsidRDefault="00A61447" w:rsidP="007A3D0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2B6785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C43AD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98EA45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41894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B80B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FA551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4822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9E1A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BC0A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DE25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75F0FF7A"/>
    <w:name w:val="AutoList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1" w15:restartNumberingAfterBreak="0">
    <w:nsid w:val="00000002"/>
    <w:multiLevelType w:val="multilevel"/>
    <w:tmpl w:val="00000000"/>
    <w:name w:val="AutoList1"/>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2" w15:restartNumberingAfterBreak="0">
    <w:nsid w:val="00000003"/>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3" w15:restartNumberingAfterBreak="0">
    <w:nsid w:val="00000004"/>
    <w:multiLevelType w:val="multilevel"/>
    <w:tmpl w:val="00000000"/>
    <w:name w:val="AutoList4"/>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4" w15:restartNumberingAfterBreak="0">
    <w:nsid w:val="00000005"/>
    <w:multiLevelType w:val="multilevel"/>
    <w:tmpl w:val="00000000"/>
    <w:name w:val="AutoList5"/>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5" w15:restartNumberingAfterBreak="0">
    <w:nsid w:val="00000006"/>
    <w:multiLevelType w:val="multilevel"/>
    <w:tmpl w:val="00000000"/>
    <w:name w:val="AutoList6"/>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6" w15:restartNumberingAfterBreak="0">
    <w:nsid w:val="00000007"/>
    <w:multiLevelType w:val="multilevel"/>
    <w:tmpl w:val="00000000"/>
    <w:name w:val="AutoList7"/>
    <w:lvl w:ilvl="0">
      <w:start w:val="1"/>
      <w:numFmt w:val="lowerRoman"/>
      <w:lvlText w:val="(%1)"/>
      <w:lvlJc w:val="left"/>
      <w:rPr>
        <w:rFonts w:cs="Times New Roman"/>
      </w:rPr>
    </w:lvl>
    <w:lvl w:ilvl="1">
      <w:start w:val="1"/>
      <w:numFmt w:val="lowerRoman"/>
      <w:lvlText w:val="(%2)"/>
      <w:lvlJc w:val="left"/>
      <w:rPr>
        <w:rFonts w:cs="Times New Roman"/>
      </w:rPr>
    </w:lvl>
    <w:lvl w:ilvl="2">
      <w:start w:val="1"/>
      <w:numFmt w:val="lowerRoman"/>
      <w:lvlText w:val="(%3)"/>
      <w:lvlJc w:val="left"/>
      <w:rPr>
        <w:rFonts w:cs="Times New Roman"/>
      </w:rPr>
    </w:lvl>
    <w:lvl w:ilvl="3">
      <w:start w:val="1"/>
      <w:numFmt w:val="lowerRoman"/>
      <w:lvlText w:val="(%4)"/>
      <w:lvlJc w:val="left"/>
      <w:rPr>
        <w:rFonts w:cs="Times New Roman"/>
      </w:rPr>
    </w:lvl>
    <w:lvl w:ilvl="4">
      <w:start w:val="1"/>
      <w:numFmt w:val="lowerRoman"/>
      <w:lvlText w:val="(%5)"/>
      <w:lvlJc w:val="left"/>
      <w:rPr>
        <w:rFonts w:cs="Times New Roman"/>
      </w:rPr>
    </w:lvl>
    <w:lvl w:ilvl="5">
      <w:start w:val="1"/>
      <w:numFmt w:val="lowerRoman"/>
      <w:lvlText w:val="(%6)"/>
      <w:lvlJc w:val="left"/>
      <w:rPr>
        <w:rFonts w:cs="Times New Roman"/>
      </w:rPr>
    </w:lvl>
    <w:lvl w:ilvl="6">
      <w:start w:val="1"/>
      <w:numFmt w:val="lowerRoman"/>
      <w:lvlText w:val="(%7)"/>
      <w:lvlJc w:val="left"/>
      <w:rPr>
        <w:rFonts w:cs="Times New Roman"/>
      </w:rPr>
    </w:lvl>
    <w:lvl w:ilvl="7">
      <w:start w:val="1"/>
      <w:numFmt w:val="lowerRoman"/>
      <w:lvlText w:val="(%8)"/>
      <w:lvlJc w:val="left"/>
      <w:rPr>
        <w:rFonts w:cs="Times New Roman"/>
      </w:rPr>
    </w:lvl>
    <w:lvl w:ilvl="8">
      <w:numFmt w:val="decimal"/>
      <w:lvlText w:val=""/>
      <w:lvlJc w:val="left"/>
      <w:rPr>
        <w:rFonts w:cs="Times New Roman"/>
      </w:rPr>
    </w:lvl>
  </w:abstractNum>
  <w:abstractNum w:abstractNumId="17" w15:restartNumberingAfterBreak="0">
    <w:nsid w:val="00000008"/>
    <w:multiLevelType w:val="multilevel"/>
    <w:tmpl w:val="00000000"/>
    <w:name w:val="AutoList8"/>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8" w15:restartNumberingAfterBreak="0">
    <w:nsid w:val="008D5050"/>
    <w:multiLevelType w:val="hybridMultilevel"/>
    <w:tmpl w:val="565C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F25A22"/>
    <w:multiLevelType w:val="hybridMultilevel"/>
    <w:tmpl w:val="4A42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1808AC"/>
    <w:multiLevelType w:val="hybridMultilevel"/>
    <w:tmpl w:val="2918D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A2F685B"/>
    <w:multiLevelType w:val="hybridMultilevel"/>
    <w:tmpl w:val="87985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4822EE"/>
    <w:multiLevelType w:val="hybridMultilevel"/>
    <w:tmpl w:val="F0BC1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B21068"/>
    <w:multiLevelType w:val="hybridMultilevel"/>
    <w:tmpl w:val="6D70C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8E54C2"/>
    <w:multiLevelType w:val="hybridMultilevel"/>
    <w:tmpl w:val="CCE2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921E48"/>
    <w:multiLevelType w:val="hybridMultilevel"/>
    <w:tmpl w:val="B82E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EC029D"/>
    <w:multiLevelType w:val="hybridMultilevel"/>
    <w:tmpl w:val="C9AEC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870824"/>
    <w:multiLevelType w:val="hybridMultilevel"/>
    <w:tmpl w:val="20C8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421666"/>
    <w:multiLevelType w:val="hybridMultilevel"/>
    <w:tmpl w:val="108C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71396C"/>
    <w:multiLevelType w:val="hybridMultilevel"/>
    <w:tmpl w:val="20FC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9362CD"/>
    <w:multiLevelType w:val="hybridMultilevel"/>
    <w:tmpl w:val="02DACA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BD2CD8"/>
    <w:multiLevelType w:val="hybridMultilevel"/>
    <w:tmpl w:val="B388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997A9B"/>
    <w:multiLevelType w:val="hybridMultilevel"/>
    <w:tmpl w:val="C7885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2D7335"/>
    <w:multiLevelType w:val="hybridMultilevel"/>
    <w:tmpl w:val="688E8728"/>
    <w:lvl w:ilvl="0" w:tplc="F544CA1E">
      <w:start w:val="1"/>
      <w:numFmt w:val="decimal"/>
      <w:pStyle w:val="Numbercolitems"/>
      <w:lvlText w:val="%1."/>
      <w:lvlJc w:val="righ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15:restartNumberingAfterBreak="0">
    <w:nsid w:val="47280C0A"/>
    <w:multiLevelType w:val="hybridMultilevel"/>
    <w:tmpl w:val="2F727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4D4911"/>
    <w:multiLevelType w:val="hybridMultilevel"/>
    <w:tmpl w:val="C23AB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F508EF"/>
    <w:multiLevelType w:val="hybridMultilevel"/>
    <w:tmpl w:val="ED90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A85951"/>
    <w:multiLevelType w:val="hybridMultilevel"/>
    <w:tmpl w:val="A524C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6515D9"/>
    <w:multiLevelType w:val="hybridMultilevel"/>
    <w:tmpl w:val="97E0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596939"/>
    <w:multiLevelType w:val="hybridMultilevel"/>
    <w:tmpl w:val="F2D8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6E062B"/>
    <w:multiLevelType w:val="hybridMultilevel"/>
    <w:tmpl w:val="A6D01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1"/>
  </w:num>
  <w:num w:numId="4">
    <w:abstractNumId w:val="37"/>
  </w:num>
  <w:num w:numId="5">
    <w:abstractNumId w:val="39"/>
  </w:num>
  <w:num w:numId="6">
    <w:abstractNumId w:val="19"/>
  </w:num>
  <w:num w:numId="7">
    <w:abstractNumId w:val="36"/>
  </w:num>
  <w:num w:numId="8">
    <w:abstractNumId w:val="18"/>
  </w:num>
  <w:num w:numId="9">
    <w:abstractNumId w:val="25"/>
  </w:num>
  <w:num w:numId="10">
    <w:abstractNumId w:val="23"/>
  </w:num>
  <w:num w:numId="11">
    <w:abstractNumId w:val="27"/>
  </w:num>
  <w:num w:numId="12">
    <w:abstractNumId w:val="34"/>
  </w:num>
  <w:num w:numId="13">
    <w:abstractNumId w:val="32"/>
  </w:num>
  <w:num w:numId="14">
    <w:abstractNumId w:val="30"/>
  </w:num>
  <w:num w:numId="15">
    <w:abstractNumId w:val="22"/>
  </w:num>
  <w:num w:numId="16">
    <w:abstractNumId w:val="26"/>
  </w:num>
  <w:num w:numId="17">
    <w:abstractNumId w:val="33"/>
  </w:num>
  <w:num w:numId="18">
    <w:abstractNumId w:val="38"/>
  </w:num>
  <w:num w:numId="19">
    <w:abstractNumId w:val="24"/>
  </w:num>
  <w:num w:numId="20">
    <w:abstractNumId w:val="35"/>
  </w:num>
  <w:num w:numId="21">
    <w:abstractNumId w:val="29"/>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40"/>
  </w:num>
  <w:num w:numId="31">
    <w:abstractNumId w:val="28"/>
  </w:num>
  <w:num w:numId="32">
    <w:abstractNumId w:val="20"/>
  </w:num>
  <w:num w:numId="33">
    <w:abstractNumId w:val="2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rwin, Courtney">
    <w15:presenceInfo w15:providerId="AD" w15:userId="S::Kerwin.Courtney@epa.gov::e1eb4b69-4ad6-4d6e-9aba-d64dc6f760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numFmt w:val="decimal"/>
    <w:numStart w:val="5"/>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BD"/>
    <w:rsid w:val="0000091B"/>
    <w:rsid w:val="00000FDD"/>
    <w:rsid w:val="0000125E"/>
    <w:rsid w:val="000017CE"/>
    <w:rsid w:val="00002327"/>
    <w:rsid w:val="00002533"/>
    <w:rsid w:val="00002D28"/>
    <w:rsid w:val="000031C7"/>
    <w:rsid w:val="000045D2"/>
    <w:rsid w:val="00005E1F"/>
    <w:rsid w:val="00005FA3"/>
    <w:rsid w:val="000061CB"/>
    <w:rsid w:val="00006914"/>
    <w:rsid w:val="00010A31"/>
    <w:rsid w:val="000118C6"/>
    <w:rsid w:val="000118D7"/>
    <w:rsid w:val="0001374E"/>
    <w:rsid w:val="00014713"/>
    <w:rsid w:val="0001541D"/>
    <w:rsid w:val="00015A56"/>
    <w:rsid w:val="00016E41"/>
    <w:rsid w:val="00017817"/>
    <w:rsid w:val="00021861"/>
    <w:rsid w:val="000225BC"/>
    <w:rsid w:val="0002317A"/>
    <w:rsid w:val="0002317F"/>
    <w:rsid w:val="000240C8"/>
    <w:rsid w:val="00024AE3"/>
    <w:rsid w:val="00025607"/>
    <w:rsid w:val="000256F8"/>
    <w:rsid w:val="000257FE"/>
    <w:rsid w:val="00031606"/>
    <w:rsid w:val="000326AD"/>
    <w:rsid w:val="00032BE1"/>
    <w:rsid w:val="00032F01"/>
    <w:rsid w:val="00033C8D"/>
    <w:rsid w:val="00033D2D"/>
    <w:rsid w:val="00035280"/>
    <w:rsid w:val="000354B2"/>
    <w:rsid w:val="00037731"/>
    <w:rsid w:val="0004042E"/>
    <w:rsid w:val="00040766"/>
    <w:rsid w:val="0004351F"/>
    <w:rsid w:val="000442CF"/>
    <w:rsid w:val="000450A8"/>
    <w:rsid w:val="0004528D"/>
    <w:rsid w:val="00046AAE"/>
    <w:rsid w:val="000471DA"/>
    <w:rsid w:val="00047561"/>
    <w:rsid w:val="00050D8A"/>
    <w:rsid w:val="00050E46"/>
    <w:rsid w:val="00051CF1"/>
    <w:rsid w:val="00051D5D"/>
    <w:rsid w:val="00052EA1"/>
    <w:rsid w:val="00052F70"/>
    <w:rsid w:val="00053ADD"/>
    <w:rsid w:val="00055797"/>
    <w:rsid w:val="0005704B"/>
    <w:rsid w:val="0005710B"/>
    <w:rsid w:val="000579CA"/>
    <w:rsid w:val="0006094F"/>
    <w:rsid w:val="00062019"/>
    <w:rsid w:val="000629E1"/>
    <w:rsid w:val="00062EDD"/>
    <w:rsid w:val="00063DED"/>
    <w:rsid w:val="00063F64"/>
    <w:rsid w:val="0006541B"/>
    <w:rsid w:val="000671E3"/>
    <w:rsid w:val="0006730E"/>
    <w:rsid w:val="00070EDE"/>
    <w:rsid w:val="00070FE7"/>
    <w:rsid w:val="00071838"/>
    <w:rsid w:val="00071BC4"/>
    <w:rsid w:val="0007371B"/>
    <w:rsid w:val="00073EE0"/>
    <w:rsid w:val="00074CE7"/>
    <w:rsid w:val="00074F5D"/>
    <w:rsid w:val="00076F02"/>
    <w:rsid w:val="0007719B"/>
    <w:rsid w:val="00077A88"/>
    <w:rsid w:val="00081D90"/>
    <w:rsid w:val="00083257"/>
    <w:rsid w:val="0008365F"/>
    <w:rsid w:val="0008400D"/>
    <w:rsid w:val="0008496A"/>
    <w:rsid w:val="00084D72"/>
    <w:rsid w:val="0008545B"/>
    <w:rsid w:val="00085E34"/>
    <w:rsid w:val="00090846"/>
    <w:rsid w:val="00090DE0"/>
    <w:rsid w:val="00090F41"/>
    <w:rsid w:val="00092DBA"/>
    <w:rsid w:val="000945EC"/>
    <w:rsid w:val="0009495D"/>
    <w:rsid w:val="00094AC0"/>
    <w:rsid w:val="000958AE"/>
    <w:rsid w:val="00096485"/>
    <w:rsid w:val="00096D6B"/>
    <w:rsid w:val="00097DB5"/>
    <w:rsid w:val="000A26F5"/>
    <w:rsid w:val="000A40E0"/>
    <w:rsid w:val="000A413E"/>
    <w:rsid w:val="000A46D5"/>
    <w:rsid w:val="000A6DA5"/>
    <w:rsid w:val="000A7C7A"/>
    <w:rsid w:val="000A7E23"/>
    <w:rsid w:val="000B061E"/>
    <w:rsid w:val="000B0A2D"/>
    <w:rsid w:val="000B0F1D"/>
    <w:rsid w:val="000B1793"/>
    <w:rsid w:val="000B1EAF"/>
    <w:rsid w:val="000B41CE"/>
    <w:rsid w:val="000B42CA"/>
    <w:rsid w:val="000B5053"/>
    <w:rsid w:val="000B719C"/>
    <w:rsid w:val="000B7A03"/>
    <w:rsid w:val="000C08D9"/>
    <w:rsid w:val="000C2460"/>
    <w:rsid w:val="000C2722"/>
    <w:rsid w:val="000C310D"/>
    <w:rsid w:val="000C31F5"/>
    <w:rsid w:val="000C400A"/>
    <w:rsid w:val="000C5225"/>
    <w:rsid w:val="000C5A6C"/>
    <w:rsid w:val="000C5E57"/>
    <w:rsid w:val="000C6DF9"/>
    <w:rsid w:val="000D3668"/>
    <w:rsid w:val="000D3BE3"/>
    <w:rsid w:val="000D454D"/>
    <w:rsid w:val="000D500B"/>
    <w:rsid w:val="000D743C"/>
    <w:rsid w:val="000D7591"/>
    <w:rsid w:val="000D77C9"/>
    <w:rsid w:val="000E2413"/>
    <w:rsid w:val="000E2421"/>
    <w:rsid w:val="000E2E92"/>
    <w:rsid w:val="000E395E"/>
    <w:rsid w:val="000E46C0"/>
    <w:rsid w:val="000E4985"/>
    <w:rsid w:val="000E5763"/>
    <w:rsid w:val="000E6C4A"/>
    <w:rsid w:val="000E7DF8"/>
    <w:rsid w:val="000F1BD2"/>
    <w:rsid w:val="000F1FBA"/>
    <w:rsid w:val="000F2698"/>
    <w:rsid w:val="000F2BAC"/>
    <w:rsid w:val="000F3D65"/>
    <w:rsid w:val="000F3F72"/>
    <w:rsid w:val="000F5488"/>
    <w:rsid w:val="000F5D2F"/>
    <w:rsid w:val="000F632C"/>
    <w:rsid w:val="000F6CB8"/>
    <w:rsid w:val="00100219"/>
    <w:rsid w:val="00100306"/>
    <w:rsid w:val="00100812"/>
    <w:rsid w:val="0010158F"/>
    <w:rsid w:val="001022AF"/>
    <w:rsid w:val="00102556"/>
    <w:rsid w:val="00102B0E"/>
    <w:rsid w:val="00103C77"/>
    <w:rsid w:val="00103CC0"/>
    <w:rsid w:val="00106157"/>
    <w:rsid w:val="001079C7"/>
    <w:rsid w:val="001079F7"/>
    <w:rsid w:val="0011032D"/>
    <w:rsid w:val="001115EE"/>
    <w:rsid w:val="0011166F"/>
    <w:rsid w:val="00111892"/>
    <w:rsid w:val="00111955"/>
    <w:rsid w:val="00111AC1"/>
    <w:rsid w:val="00111E74"/>
    <w:rsid w:val="001135E2"/>
    <w:rsid w:val="001138A9"/>
    <w:rsid w:val="001138EF"/>
    <w:rsid w:val="00114AF1"/>
    <w:rsid w:val="001171C2"/>
    <w:rsid w:val="00120AF2"/>
    <w:rsid w:val="001221C1"/>
    <w:rsid w:val="00122F28"/>
    <w:rsid w:val="001234D0"/>
    <w:rsid w:val="00125B2D"/>
    <w:rsid w:val="00125CA8"/>
    <w:rsid w:val="00127027"/>
    <w:rsid w:val="001301F4"/>
    <w:rsid w:val="001305BC"/>
    <w:rsid w:val="001306B3"/>
    <w:rsid w:val="00131D9F"/>
    <w:rsid w:val="00132601"/>
    <w:rsid w:val="00132A13"/>
    <w:rsid w:val="00133610"/>
    <w:rsid w:val="00135579"/>
    <w:rsid w:val="00137FF5"/>
    <w:rsid w:val="00141138"/>
    <w:rsid w:val="00141D5F"/>
    <w:rsid w:val="0014366E"/>
    <w:rsid w:val="00145056"/>
    <w:rsid w:val="00151B1D"/>
    <w:rsid w:val="00152FD4"/>
    <w:rsid w:val="001547FD"/>
    <w:rsid w:val="00156679"/>
    <w:rsid w:val="00156E48"/>
    <w:rsid w:val="0015728C"/>
    <w:rsid w:val="001605CD"/>
    <w:rsid w:val="00162DBF"/>
    <w:rsid w:val="00162E08"/>
    <w:rsid w:val="0016381C"/>
    <w:rsid w:val="00163FEE"/>
    <w:rsid w:val="001640A3"/>
    <w:rsid w:val="0016442C"/>
    <w:rsid w:val="001659EF"/>
    <w:rsid w:val="0016625E"/>
    <w:rsid w:val="00166A13"/>
    <w:rsid w:val="0016770C"/>
    <w:rsid w:val="00167DB0"/>
    <w:rsid w:val="00170FBB"/>
    <w:rsid w:val="0017105D"/>
    <w:rsid w:val="0017184A"/>
    <w:rsid w:val="001719B7"/>
    <w:rsid w:val="001739B1"/>
    <w:rsid w:val="00173C0C"/>
    <w:rsid w:val="00173CC8"/>
    <w:rsid w:val="00174EDE"/>
    <w:rsid w:val="001765CA"/>
    <w:rsid w:val="00177035"/>
    <w:rsid w:val="001800C2"/>
    <w:rsid w:val="00181E77"/>
    <w:rsid w:val="0018217C"/>
    <w:rsid w:val="0018283F"/>
    <w:rsid w:val="00183D25"/>
    <w:rsid w:val="00184D9A"/>
    <w:rsid w:val="001858B9"/>
    <w:rsid w:val="00187580"/>
    <w:rsid w:val="00187C7E"/>
    <w:rsid w:val="001924DB"/>
    <w:rsid w:val="00192560"/>
    <w:rsid w:val="00192C2B"/>
    <w:rsid w:val="00193A64"/>
    <w:rsid w:val="00194073"/>
    <w:rsid w:val="00194307"/>
    <w:rsid w:val="001946BB"/>
    <w:rsid w:val="00194C7E"/>
    <w:rsid w:val="00196487"/>
    <w:rsid w:val="001968EC"/>
    <w:rsid w:val="0019738B"/>
    <w:rsid w:val="00197666"/>
    <w:rsid w:val="00197E01"/>
    <w:rsid w:val="00197F2C"/>
    <w:rsid w:val="00197F5B"/>
    <w:rsid w:val="001A04CB"/>
    <w:rsid w:val="001A050E"/>
    <w:rsid w:val="001A091D"/>
    <w:rsid w:val="001A17BE"/>
    <w:rsid w:val="001A2B33"/>
    <w:rsid w:val="001A3E3F"/>
    <w:rsid w:val="001A5BF9"/>
    <w:rsid w:val="001A5DC4"/>
    <w:rsid w:val="001A6404"/>
    <w:rsid w:val="001A65BD"/>
    <w:rsid w:val="001A7191"/>
    <w:rsid w:val="001A728B"/>
    <w:rsid w:val="001B02EC"/>
    <w:rsid w:val="001B22DC"/>
    <w:rsid w:val="001B259B"/>
    <w:rsid w:val="001B2AB4"/>
    <w:rsid w:val="001B32C0"/>
    <w:rsid w:val="001B3A8C"/>
    <w:rsid w:val="001B46D6"/>
    <w:rsid w:val="001B4ADC"/>
    <w:rsid w:val="001B687A"/>
    <w:rsid w:val="001B7D11"/>
    <w:rsid w:val="001B7D85"/>
    <w:rsid w:val="001B7F49"/>
    <w:rsid w:val="001C0768"/>
    <w:rsid w:val="001C132C"/>
    <w:rsid w:val="001C1888"/>
    <w:rsid w:val="001C25D1"/>
    <w:rsid w:val="001C3B56"/>
    <w:rsid w:val="001C3BF2"/>
    <w:rsid w:val="001C3DB1"/>
    <w:rsid w:val="001C4CE3"/>
    <w:rsid w:val="001C57C4"/>
    <w:rsid w:val="001C5F21"/>
    <w:rsid w:val="001C61D6"/>
    <w:rsid w:val="001C63D8"/>
    <w:rsid w:val="001C668D"/>
    <w:rsid w:val="001C79A2"/>
    <w:rsid w:val="001D09A3"/>
    <w:rsid w:val="001D1EF7"/>
    <w:rsid w:val="001D274F"/>
    <w:rsid w:val="001D4356"/>
    <w:rsid w:val="001D538B"/>
    <w:rsid w:val="001E00EE"/>
    <w:rsid w:val="001E0E7C"/>
    <w:rsid w:val="001E2EF7"/>
    <w:rsid w:val="001E381E"/>
    <w:rsid w:val="001E4304"/>
    <w:rsid w:val="001E4499"/>
    <w:rsid w:val="001E4779"/>
    <w:rsid w:val="001E48B9"/>
    <w:rsid w:val="001E5129"/>
    <w:rsid w:val="001E657F"/>
    <w:rsid w:val="001E6FC8"/>
    <w:rsid w:val="001E7C67"/>
    <w:rsid w:val="001F043A"/>
    <w:rsid w:val="001F1129"/>
    <w:rsid w:val="001F1E4E"/>
    <w:rsid w:val="001F3177"/>
    <w:rsid w:val="001F4A12"/>
    <w:rsid w:val="001F73D5"/>
    <w:rsid w:val="001F79D2"/>
    <w:rsid w:val="001F7B27"/>
    <w:rsid w:val="002000AC"/>
    <w:rsid w:val="00200B07"/>
    <w:rsid w:val="00201D95"/>
    <w:rsid w:val="0020205F"/>
    <w:rsid w:val="00202112"/>
    <w:rsid w:val="00202769"/>
    <w:rsid w:val="00203FE6"/>
    <w:rsid w:val="00204389"/>
    <w:rsid w:val="002046A5"/>
    <w:rsid w:val="00205A38"/>
    <w:rsid w:val="0020660A"/>
    <w:rsid w:val="00211227"/>
    <w:rsid w:val="00211EF7"/>
    <w:rsid w:val="00213508"/>
    <w:rsid w:val="00213E26"/>
    <w:rsid w:val="00214CD9"/>
    <w:rsid w:val="00214FB7"/>
    <w:rsid w:val="002154D8"/>
    <w:rsid w:val="00216268"/>
    <w:rsid w:val="00216909"/>
    <w:rsid w:val="00216C5E"/>
    <w:rsid w:val="002170EF"/>
    <w:rsid w:val="00217593"/>
    <w:rsid w:val="00221372"/>
    <w:rsid w:val="00222196"/>
    <w:rsid w:val="00222DA0"/>
    <w:rsid w:val="00223609"/>
    <w:rsid w:val="00223AE4"/>
    <w:rsid w:val="002248A4"/>
    <w:rsid w:val="0022570C"/>
    <w:rsid w:val="00226263"/>
    <w:rsid w:val="00226D04"/>
    <w:rsid w:val="002309A9"/>
    <w:rsid w:val="00230CF4"/>
    <w:rsid w:val="00230F20"/>
    <w:rsid w:val="0023294E"/>
    <w:rsid w:val="00232995"/>
    <w:rsid w:val="00233662"/>
    <w:rsid w:val="00233972"/>
    <w:rsid w:val="00233E91"/>
    <w:rsid w:val="00235486"/>
    <w:rsid w:val="00236EF5"/>
    <w:rsid w:val="00237432"/>
    <w:rsid w:val="002375C7"/>
    <w:rsid w:val="00240FB1"/>
    <w:rsid w:val="002436F5"/>
    <w:rsid w:val="00243737"/>
    <w:rsid w:val="00244633"/>
    <w:rsid w:val="0024522F"/>
    <w:rsid w:val="00245428"/>
    <w:rsid w:val="002458B0"/>
    <w:rsid w:val="00251129"/>
    <w:rsid w:val="00251FBE"/>
    <w:rsid w:val="00252986"/>
    <w:rsid w:val="00254A03"/>
    <w:rsid w:val="00255E81"/>
    <w:rsid w:val="002600D1"/>
    <w:rsid w:val="00262934"/>
    <w:rsid w:val="00262B85"/>
    <w:rsid w:val="00262C76"/>
    <w:rsid w:val="002635AB"/>
    <w:rsid w:val="00265066"/>
    <w:rsid w:val="002678B7"/>
    <w:rsid w:val="00267D2D"/>
    <w:rsid w:val="0027158F"/>
    <w:rsid w:val="0027167B"/>
    <w:rsid w:val="00272009"/>
    <w:rsid w:val="00272313"/>
    <w:rsid w:val="00274966"/>
    <w:rsid w:val="00276604"/>
    <w:rsid w:val="00276969"/>
    <w:rsid w:val="00277316"/>
    <w:rsid w:val="002774F8"/>
    <w:rsid w:val="0027761C"/>
    <w:rsid w:val="002801B9"/>
    <w:rsid w:val="00280B55"/>
    <w:rsid w:val="00280E25"/>
    <w:rsid w:val="00282519"/>
    <w:rsid w:val="00282AD7"/>
    <w:rsid w:val="00283811"/>
    <w:rsid w:val="002845B5"/>
    <w:rsid w:val="00284748"/>
    <w:rsid w:val="00284AE0"/>
    <w:rsid w:val="00285C02"/>
    <w:rsid w:val="00285CF3"/>
    <w:rsid w:val="00285FD0"/>
    <w:rsid w:val="00286B53"/>
    <w:rsid w:val="00286D18"/>
    <w:rsid w:val="00287207"/>
    <w:rsid w:val="0028720E"/>
    <w:rsid w:val="002873A1"/>
    <w:rsid w:val="00287734"/>
    <w:rsid w:val="0029181C"/>
    <w:rsid w:val="00291C43"/>
    <w:rsid w:val="002925ED"/>
    <w:rsid w:val="00293365"/>
    <w:rsid w:val="00294221"/>
    <w:rsid w:val="002961B7"/>
    <w:rsid w:val="002969E4"/>
    <w:rsid w:val="00296CB0"/>
    <w:rsid w:val="00297DA6"/>
    <w:rsid w:val="002A244D"/>
    <w:rsid w:val="002A3101"/>
    <w:rsid w:val="002A3489"/>
    <w:rsid w:val="002A3C96"/>
    <w:rsid w:val="002A505A"/>
    <w:rsid w:val="002A580E"/>
    <w:rsid w:val="002A61B0"/>
    <w:rsid w:val="002A6599"/>
    <w:rsid w:val="002A74EA"/>
    <w:rsid w:val="002A78EE"/>
    <w:rsid w:val="002B094E"/>
    <w:rsid w:val="002B0F92"/>
    <w:rsid w:val="002B1088"/>
    <w:rsid w:val="002B3918"/>
    <w:rsid w:val="002B4C18"/>
    <w:rsid w:val="002B5708"/>
    <w:rsid w:val="002B5E33"/>
    <w:rsid w:val="002B6BF1"/>
    <w:rsid w:val="002B73F7"/>
    <w:rsid w:val="002C01B5"/>
    <w:rsid w:val="002C13DD"/>
    <w:rsid w:val="002C197C"/>
    <w:rsid w:val="002C1E82"/>
    <w:rsid w:val="002C2A3A"/>
    <w:rsid w:val="002C3B41"/>
    <w:rsid w:val="002C3DD0"/>
    <w:rsid w:val="002C401C"/>
    <w:rsid w:val="002C46A4"/>
    <w:rsid w:val="002C502A"/>
    <w:rsid w:val="002C51BB"/>
    <w:rsid w:val="002C57E9"/>
    <w:rsid w:val="002C74BF"/>
    <w:rsid w:val="002C7500"/>
    <w:rsid w:val="002D18D4"/>
    <w:rsid w:val="002D1DFE"/>
    <w:rsid w:val="002D28A5"/>
    <w:rsid w:val="002D56DD"/>
    <w:rsid w:val="002D5CBD"/>
    <w:rsid w:val="002E0DF4"/>
    <w:rsid w:val="002E15CF"/>
    <w:rsid w:val="002E4350"/>
    <w:rsid w:val="002E4B16"/>
    <w:rsid w:val="002E4CE0"/>
    <w:rsid w:val="002E5DEF"/>
    <w:rsid w:val="002E7E03"/>
    <w:rsid w:val="002F2A90"/>
    <w:rsid w:val="002F31F9"/>
    <w:rsid w:val="002F3309"/>
    <w:rsid w:val="002F3420"/>
    <w:rsid w:val="002F38F3"/>
    <w:rsid w:val="002F3CF0"/>
    <w:rsid w:val="002F468E"/>
    <w:rsid w:val="002F47FF"/>
    <w:rsid w:val="002F49CE"/>
    <w:rsid w:val="002F58EF"/>
    <w:rsid w:val="002F5F33"/>
    <w:rsid w:val="002F6BE4"/>
    <w:rsid w:val="002F70A7"/>
    <w:rsid w:val="003005C9"/>
    <w:rsid w:val="003018F6"/>
    <w:rsid w:val="00301BE6"/>
    <w:rsid w:val="00302612"/>
    <w:rsid w:val="00302C59"/>
    <w:rsid w:val="00303379"/>
    <w:rsid w:val="00303721"/>
    <w:rsid w:val="00304732"/>
    <w:rsid w:val="003058D1"/>
    <w:rsid w:val="00307FF4"/>
    <w:rsid w:val="00310A95"/>
    <w:rsid w:val="00310CAA"/>
    <w:rsid w:val="003125AB"/>
    <w:rsid w:val="00312696"/>
    <w:rsid w:val="0031315B"/>
    <w:rsid w:val="00313EBB"/>
    <w:rsid w:val="0031536C"/>
    <w:rsid w:val="00315B25"/>
    <w:rsid w:val="003169BC"/>
    <w:rsid w:val="00320C7B"/>
    <w:rsid w:val="0032199B"/>
    <w:rsid w:val="00321A97"/>
    <w:rsid w:val="003223EB"/>
    <w:rsid w:val="003232FC"/>
    <w:rsid w:val="003235C9"/>
    <w:rsid w:val="00324325"/>
    <w:rsid w:val="0032594F"/>
    <w:rsid w:val="00326193"/>
    <w:rsid w:val="003277A0"/>
    <w:rsid w:val="00330ACB"/>
    <w:rsid w:val="00330AD3"/>
    <w:rsid w:val="00334026"/>
    <w:rsid w:val="00334E60"/>
    <w:rsid w:val="00335673"/>
    <w:rsid w:val="00337023"/>
    <w:rsid w:val="00340818"/>
    <w:rsid w:val="00341874"/>
    <w:rsid w:val="00342429"/>
    <w:rsid w:val="00342AB2"/>
    <w:rsid w:val="00342ED3"/>
    <w:rsid w:val="003432B6"/>
    <w:rsid w:val="0034400A"/>
    <w:rsid w:val="00346EAB"/>
    <w:rsid w:val="0034701F"/>
    <w:rsid w:val="003477FB"/>
    <w:rsid w:val="00351DD4"/>
    <w:rsid w:val="003538EF"/>
    <w:rsid w:val="00353A2F"/>
    <w:rsid w:val="00354507"/>
    <w:rsid w:val="003545D6"/>
    <w:rsid w:val="0035477D"/>
    <w:rsid w:val="00354C7F"/>
    <w:rsid w:val="003565F4"/>
    <w:rsid w:val="003573B6"/>
    <w:rsid w:val="00360B05"/>
    <w:rsid w:val="00360BA6"/>
    <w:rsid w:val="00361D71"/>
    <w:rsid w:val="00361F95"/>
    <w:rsid w:val="00362ED6"/>
    <w:rsid w:val="0036376F"/>
    <w:rsid w:val="00363E96"/>
    <w:rsid w:val="0036480C"/>
    <w:rsid w:val="00364A06"/>
    <w:rsid w:val="00364A7E"/>
    <w:rsid w:val="00364E2F"/>
    <w:rsid w:val="00364EDE"/>
    <w:rsid w:val="0036563A"/>
    <w:rsid w:val="00365B27"/>
    <w:rsid w:val="00365F23"/>
    <w:rsid w:val="00365FBE"/>
    <w:rsid w:val="003664AD"/>
    <w:rsid w:val="0036765C"/>
    <w:rsid w:val="00367C5B"/>
    <w:rsid w:val="00367C8F"/>
    <w:rsid w:val="00370FC7"/>
    <w:rsid w:val="00372BC5"/>
    <w:rsid w:val="00373CC9"/>
    <w:rsid w:val="00374208"/>
    <w:rsid w:val="00374B93"/>
    <w:rsid w:val="00375F29"/>
    <w:rsid w:val="00376B84"/>
    <w:rsid w:val="00377CF5"/>
    <w:rsid w:val="00380A8F"/>
    <w:rsid w:val="003820A3"/>
    <w:rsid w:val="00382CDD"/>
    <w:rsid w:val="003836A0"/>
    <w:rsid w:val="00385C44"/>
    <w:rsid w:val="00386EE9"/>
    <w:rsid w:val="00390DC7"/>
    <w:rsid w:val="00392482"/>
    <w:rsid w:val="00393364"/>
    <w:rsid w:val="0039384F"/>
    <w:rsid w:val="003959D6"/>
    <w:rsid w:val="00396AA4"/>
    <w:rsid w:val="003972B7"/>
    <w:rsid w:val="003A1329"/>
    <w:rsid w:val="003A1E0F"/>
    <w:rsid w:val="003A21C8"/>
    <w:rsid w:val="003A33F8"/>
    <w:rsid w:val="003A4036"/>
    <w:rsid w:val="003A499A"/>
    <w:rsid w:val="003A5402"/>
    <w:rsid w:val="003A615A"/>
    <w:rsid w:val="003A6400"/>
    <w:rsid w:val="003A6682"/>
    <w:rsid w:val="003B068F"/>
    <w:rsid w:val="003B0A97"/>
    <w:rsid w:val="003B1A7A"/>
    <w:rsid w:val="003B29DF"/>
    <w:rsid w:val="003B2EE0"/>
    <w:rsid w:val="003B4D0F"/>
    <w:rsid w:val="003B5EE1"/>
    <w:rsid w:val="003B6FC0"/>
    <w:rsid w:val="003B7149"/>
    <w:rsid w:val="003C021D"/>
    <w:rsid w:val="003C0307"/>
    <w:rsid w:val="003C0DFA"/>
    <w:rsid w:val="003C140A"/>
    <w:rsid w:val="003C15B3"/>
    <w:rsid w:val="003C2119"/>
    <w:rsid w:val="003C3EB8"/>
    <w:rsid w:val="003C66C1"/>
    <w:rsid w:val="003C6991"/>
    <w:rsid w:val="003C6B59"/>
    <w:rsid w:val="003C6BF5"/>
    <w:rsid w:val="003D0F99"/>
    <w:rsid w:val="003D301D"/>
    <w:rsid w:val="003D3A52"/>
    <w:rsid w:val="003D51CC"/>
    <w:rsid w:val="003D53E3"/>
    <w:rsid w:val="003E0390"/>
    <w:rsid w:val="003E36BA"/>
    <w:rsid w:val="003E3A0C"/>
    <w:rsid w:val="003F03DE"/>
    <w:rsid w:val="003F1A46"/>
    <w:rsid w:val="003F1F28"/>
    <w:rsid w:val="003F3F13"/>
    <w:rsid w:val="003F5A9E"/>
    <w:rsid w:val="003F6668"/>
    <w:rsid w:val="003F7021"/>
    <w:rsid w:val="00403B6F"/>
    <w:rsid w:val="00405EC2"/>
    <w:rsid w:val="00407F04"/>
    <w:rsid w:val="004109A5"/>
    <w:rsid w:val="00410D9D"/>
    <w:rsid w:val="0041189F"/>
    <w:rsid w:val="00411F95"/>
    <w:rsid w:val="00415515"/>
    <w:rsid w:val="00415D6C"/>
    <w:rsid w:val="00415D8C"/>
    <w:rsid w:val="004167E1"/>
    <w:rsid w:val="0041697F"/>
    <w:rsid w:val="00417036"/>
    <w:rsid w:val="004201D5"/>
    <w:rsid w:val="004204FC"/>
    <w:rsid w:val="004216D9"/>
    <w:rsid w:val="00421FBE"/>
    <w:rsid w:val="00423E70"/>
    <w:rsid w:val="004245CE"/>
    <w:rsid w:val="00425511"/>
    <w:rsid w:val="0042667B"/>
    <w:rsid w:val="00430563"/>
    <w:rsid w:val="0043111C"/>
    <w:rsid w:val="00432D77"/>
    <w:rsid w:val="00433240"/>
    <w:rsid w:val="00433911"/>
    <w:rsid w:val="00433B56"/>
    <w:rsid w:val="00433CEA"/>
    <w:rsid w:val="00434AF0"/>
    <w:rsid w:val="0043568E"/>
    <w:rsid w:val="00435957"/>
    <w:rsid w:val="00435A1A"/>
    <w:rsid w:val="00436DA1"/>
    <w:rsid w:val="004375B9"/>
    <w:rsid w:val="004409C8"/>
    <w:rsid w:val="00441F83"/>
    <w:rsid w:val="00442BBD"/>
    <w:rsid w:val="00443752"/>
    <w:rsid w:val="00444474"/>
    <w:rsid w:val="00444EA9"/>
    <w:rsid w:val="0044667E"/>
    <w:rsid w:val="004466B5"/>
    <w:rsid w:val="00447335"/>
    <w:rsid w:val="00450809"/>
    <w:rsid w:val="004515E8"/>
    <w:rsid w:val="00451DBD"/>
    <w:rsid w:val="0045318C"/>
    <w:rsid w:val="004540C6"/>
    <w:rsid w:val="00456474"/>
    <w:rsid w:val="00456715"/>
    <w:rsid w:val="00457836"/>
    <w:rsid w:val="00461A64"/>
    <w:rsid w:val="00462100"/>
    <w:rsid w:val="004626B0"/>
    <w:rsid w:val="004652DD"/>
    <w:rsid w:val="0046588E"/>
    <w:rsid w:val="00465993"/>
    <w:rsid w:val="00465D64"/>
    <w:rsid w:val="0046673D"/>
    <w:rsid w:val="004674B6"/>
    <w:rsid w:val="00467BC2"/>
    <w:rsid w:val="00467C36"/>
    <w:rsid w:val="00470182"/>
    <w:rsid w:val="0047047D"/>
    <w:rsid w:val="00470C77"/>
    <w:rsid w:val="004715F8"/>
    <w:rsid w:val="004753C2"/>
    <w:rsid w:val="00475C04"/>
    <w:rsid w:val="00476031"/>
    <w:rsid w:val="004761EF"/>
    <w:rsid w:val="004803FE"/>
    <w:rsid w:val="004805ED"/>
    <w:rsid w:val="004811E5"/>
    <w:rsid w:val="00481C82"/>
    <w:rsid w:val="004820E4"/>
    <w:rsid w:val="00483BF2"/>
    <w:rsid w:val="004843DA"/>
    <w:rsid w:val="00484981"/>
    <w:rsid w:val="0048767D"/>
    <w:rsid w:val="004901FA"/>
    <w:rsid w:val="00490CD1"/>
    <w:rsid w:val="00491943"/>
    <w:rsid w:val="00493416"/>
    <w:rsid w:val="00493D21"/>
    <w:rsid w:val="0049412D"/>
    <w:rsid w:val="00494809"/>
    <w:rsid w:val="00494844"/>
    <w:rsid w:val="00494E8A"/>
    <w:rsid w:val="0049519A"/>
    <w:rsid w:val="004953ED"/>
    <w:rsid w:val="00495F4A"/>
    <w:rsid w:val="00497721"/>
    <w:rsid w:val="0049785C"/>
    <w:rsid w:val="00497B04"/>
    <w:rsid w:val="004A1835"/>
    <w:rsid w:val="004A2CA2"/>
    <w:rsid w:val="004A3B45"/>
    <w:rsid w:val="004A61A4"/>
    <w:rsid w:val="004A74F1"/>
    <w:rsid w:val="004A7AA9"/>
    <w:rsid w:val="004A7D1F"/>
    <w:rsid w:val="004B3892"/>
    <w:rsid w:val="004B4630"/>
    <w:rsid w:val="004B4706"/>
    <w:rsid w:val="004B4786"/>
    <w:rsid w:val="004B4EA1"/>
    <w:rsid w:val="004B5727"/>
    <w:rsid w:val="004B5F9D"/>
    <w:rsid w:val="004B64C5"/>
    <w:rsid w:val="004B6CBF"/>
    <w:rsid w:val="004B6EFB"/>
    <w:rsid w:val="004B7E49"/>
    <w:rsid w:val="004C02AA"/>
    <w:rsid w:val="004C0D51"/>
    <w:rsid w:val="004C1B05"/>
    <w:rsid w:val="004C2AB7"/>
    <w:rsid w:val="004C2B43"/>
    <w:rsid w:val="004C32CD"/>
    <w:rsid w:val="004C3B99"/>
    <w:rsid w:val="004C3FBA"/>
    <w:rsid w:val="004C4670"/>
    <w:rsid w:val="004C51B3"/>
    <w:rsid w:val="004C5D24"/>
    <w:rsid w:val="004C6079"/>
    <w:rsid w:val="004D0AE1"/>
    <w:rsid w:val="004D2CF7"/>
    <w:rsid w:val="004D36F2"/>
    <w:rsid w:val="004D3B08"/>
    <w:rsid w:val="004D4398"/>
    <w:rsid w:val="004D4660"/>
    <w:rsid w:val="004D5AD2"/>
    <w:rsid w:val="004D64B5"/>
    <w:rsid w:val="004D7D2C"/>
    <w:rsid w:val="004E0094"/>
    <w:rsid w:val="004E033A"/>
    <w:rsid w:val="004E101D"/>
    <w:rsid w:val="004E1D32"/>
    <w:rsid w:val="004E3E9E"/>
    <w:rsid w:val="004E603A"/>
    <w:rsid w:val="004E6F83"/>
    <w:rsid w:val="004E7147"/>
    <w:rsid w:val="004E78FF"/>
    <w:rsid w:val="004F011A"/>
    <w:rsid w:val="004F0C82"/>
    <w:rsid w:val="004F11D7"/>
    <w:rsid w:val="004F16D5"/>
    <w:rsid w:val="004F224D"/>
    <w:rsid w:val="004F265F"/>
    <w:rsid w:val="004F4B78"/>
    <w:rsid w:val="004F50A2"/>
    <w:rsid w:val="004F50A7"/>
    <w:rsid w:val="004F5911"/>
    <w:rsid w:val="004F6D00"/>
    <w:rsid w:val="004F6FE6"/>
    <w:rsid w:val="004F7044"/>
    <w:rsid w:val="00500564"/>
    <w:rsid w:val="005005B0"/>
    <w:rsid w:val="005034FC"/>
    <w:rsid w:val="005039D7"/>
    <w:rsid w:val="0050650C"/>
    <w:rsid w:val="0050665B"/>
    <w:rsid w:val="00506FAF"/>
    <w:rsid w:val="005117EC"/>
    <w:rsid w:val="00511B19"/>
    <w:rsid w:val="005120E7"/>
    <w:rsid w:val="00513749"/>
    <w:rsid w:val="00514030"/>
    <w:rsid w:val="00514500"/>
    <w:rsid w:val="005157AB"/>
    <w:rsid w:val="005177D3"/>
    <w:rsid w:val="00517A04"/>
    <w:rsid w:val="005237B6"/>
    <w:rsid w:val="00523B5A"/>
    <w:rsid w:val="005264CB"/>
    <w:rsid w:val="00526A6D"/>
    <w:rsid w:val="00531DBD"/>
    <w:rsid w:val="00532A93"/>
    <w:rsid w:val="005330D9"/>
    <w:rsid w:val="005332C6"/>
    <w:rsid w:val="005336ED"/>
    <w:rsid w:val="00533B8C"/>
    <w:rsid w:val="005360D1"/>
    <w:rsid w:val="005369B1"/>
    <w:rsid w:val="00536CCA"/>
    <w:rsid w:val="005370BE"/>
    <w:rsid w:val="005404C9"/>
    <w:rsid w:val="005412E9"/>
    <w:rsid w:val="005421CC"/>
    <w:rsid w:val="00542407"/>
    <w:rsid w:val="00542459"/>
    <w:rsid w:val="0054367F"/>
    <w:rsid w:val="005442EA"/>
    <w:rsid w:val="00545CB7"/>
    <w:rsid w:val="00546C3D"/>
    <w:rsid w:val="00547173"/>
    <w:rsid w:val="00550E72"/>
    <w:rsid w:val="00553207"/>
    <w:rsid w:val="00553A11"/>
    <w:rsid w:val="00554408"/>
    <w:rsid w:val="00554A75"/>
    <w:rsid w:val="00554DEA"/>
    <w:rsid w:val="00557F43"/>
    <w:rsid w:val="005611C7"/>
    <w:rsid w:val="005629F3"/>
    <w:rsid w:val="00563808"/>
    <w:rsid w:val="00563931"/>
    <w:rsid w:val="00565E26"/>
    <w:rsid w:val="00567963"/>
    <w:rsid w:val="00567E8E"/>
    <w:rsid w:val="0057101B"/>
    <w:rsid w:val="00571A77"/>
    <w:rsid w:val="00572605"/>
    <w:rsid w:val="00573502"/>
    <w:rsid w:val="00573581"/>
    <w:rsid w:val="00573C8A"/>
    <w:rsid w:val="00574BBF"/>
    <w:rsid w:val="00574C90"/>
    <w:rsid w:val="00574E63"/>
    <w:rsid w:val="00575723"/>
    <w:rsid w:val="00575C6E"/>
    <w:rsid w:val="0057703E"/>
    <w:rsid w:val="00577A27"/>
    <w:rsid w:val="00577DB7"/>
    <w:rsid w:val="00580F77"/>
    <w:rsid w:val="005810D0"/>
    <w:rsid w:val="00583EA8"/>
    <w:rsid w:val="00584F2D"/>
    <w:rsid w:val="00584F98"/>
    <w:rsid w:val="00585BD6"/>
    <w:rsid w:val="005863A6"/>
    <w:rsid w:val="0059147B"/>
    <w:rsid w:val="005921E3"/>
    <w:rsid w:val="00596880"/>
    <w:rsid w:val="005968B5"/>
    <w:rsid w:val="00596BE1"/>
    <w:rsid w:val="005A0CFF"/>
    <w:rsid w:val="005A1699"/>
    <w:rsid w:val="005A33C5"/>
    <w:rsid w:val="005A3444"/>
    <w:rsid w:val="005A3FEB"/>
    <w:rsid w:val="005A406F"/>
    <w:rsid w:val="005A4C06"/>
    <w:rsid w:val="005A64E3"/>
    <w:rsid w:val="005A6B80"/>
    <w:rsid w:val="005B0A94"/>
    <w:rsid w:val="005B1114"/>
    <w:rsid w:val="005B12A2"/>
    <w:rsid w:val="005B2754"/>
    <w:rsid w:val="005B2875"/>
    <w:rsid w:val="005B2947"/>
    <w:rsid w:val="005B2B06"/>
    <w:rsid w:val="005B3760"/>
    <w:rsid w:val="005B3B3C"/>
    <w:rsid w:val="005B497E"/>
    <w:rsid w:val="005B665E"/>
    <w:rsid w:val="005B75A6"/>
    <w:rsid w:val="005B79B7"/>
    <w:rsid w:val="005C0859"/>
    <w:rsid w:val="005C3B10"/>
    <w:rsid w:val="005C3D45"/>
    <w:rsid w:val="005C49A6"/>
    <w:rsid w:val="005C4D08"/>
    <w:rsid w:val="005C5495"/>
    <w:rsid w:val="005C627F"/>
    <w:rsid w:val="005C7B7B"/>
    <w:rsid w:val="005D0563"/>
    <w:rsid w:val="005D05C8"/>
    <w:rsid w:val="005D1049"/>
    <w:rsid w:val="005D1445"/>
    <w:rsid w:val="005D37AF"/>
    <w:rsid w:val="005D3813"/>
    <w:rsid w:val="005D66B2"/>
    <w:rsid w:val="005D6A7F"/>
    <w:rsid w:val="005E11F6"/>
    <w:rsid w:val="005E28A4"/>
    <w:rsid w:val="005E3C8F"/>
    <w:rsid w:val="005E511F"/>
    <w:rsid w:val="005E60FC"/>
    <w:rsid w:val="005E7430"/>
    <w:rsid w:val="005E7FAF"/>
    <w:rsid w:val="005F1545"/>
    <w:rsid w:val="005F1AC6"/>
    <w:rsid w:val="005F2136"/>
    <w:rsid w:val="005F2748"/>
    <w:rsid w:val="005F47F8"/>
    <w:rsid w:val="005F51F4"/>
    <w:rsid w:val="005F5A1F"/>
    <w:rsid w:val="0060226F"/>
    <w:rsid w:val="006024C9"/>
    <w:rsid w:val="00604187"/>
    <w:rsid w:val="00604525"/>
    <w:rsid w:val="00604E57"/>
    <w:rsid w:val="00605703"/>
    <w:rsid w:val="00607E6D"/>
    <w:rsid w:val="0061023B"/>
    <w:rsid w:val="00611207"/>
    <w:rsid w:val="00613B1A"/>
    <w:rsid w:val="00614583"/>
    <w:rsid w:val="006150FD"/>
    <w:rsid w:val="0061533F"/>
    <w:rsid w:val="00615C19"/>
    <w:rsid w:val="00617750"/>
    <w:rsid w:val="00617CC5"/>
    <w:rsid w:val="006226A3"/>
    <w:rsid w:val="00622824"/>
    <w:rsid w:val="006268B6"/>
    <w:rsid w:val="0062690C"/>
    <w:rsid w:val="0062703C"/>
    <w:rsid w:val="00627510"/>
    <w:rsid w:val="006275D5"/>
    <w:rsid w:val="006301A7"/>
    <w:rsid w:val="006303EC"/>
    <w:rsid w:val="00630B38"/>
    <w:rsid w:val="006322AC"/>
    <w:rsid w:val="00632B3A"/>
    <w:rsid w:val="00633E82"/>
    <w:rsid w:val="0063443F"/>
    <w:rsid w:val="006345B7"/>
    <w:rsid w:val="00636367"/>
    <w:rsid w:val="00636812"/>
    <w:rsid w:val="00636DBC"/>
    <w:rsid w:val="006378D6"/>
    <w:rsid w:val="006414D3"/>
    <w:rsid w:val="00641EAD"/>
    <w:rsid w:val="00642089"/>
    <w:rsid w:val="00647C8D"/>
    <w:rsid w:val="00651282"/>
    <w:rsid w:val="00651F02"/>
    <w:rsid w:val="00652B1B"/>
    <w:rsid w:val="00652ED1"/>
    <w:rsid w:val="00653308"/>
    <w:rsid w:val="0065361C"/>
    <w:rsid w:val="00655DC0"/>
    <w:rsid w:val="00656BE1"/>
    <w:rsid w:val="00663C70"/>
    <w:rsid w:val="00664423"/>
    <w:rsid w:val="0066491C"/>
    <w:rsid w:val="00665068"/>
    <w:rsid w:val="0066544C"/>
    <w:rsid w:val="00666AB6"/>
    <w:rsid w:val="00666CA0"/>
    <w:rsid w:val="00666DA3"/>
    <w:rsid w:val="0066701D"/>
    <w:rsid w:val="00667F2C"/>
    <w:rsid w:val="00670C1B"/>
    <w:rsid w:val="00671761"/>
    <w:rsid w:val="006723BF"/>
    <w:rsid w:val="00672685"/>
    <w:rsid w:val="006738FA"/>
    <w:rsid w:val="0067448E"/>
    <w:rsid w:val="00674C4E"/>
    <w:rsid w:val="006768F2"/>
    <w:rsid w:val="006773EA"/>
    <w:rsid w:val="006778C0"/>
    <w:rsid w:val="00677D8E"/>
    <w:rsid w:val="006803F8"/>
    <w:rsid w:val="006804BE"/>
    <w:rsid w:val="00682942"/>
    <w:rsid w:val="006830AC"/>
    <w:rsid w:val="0068436A"/>
    <w:rsid w:val="006843BF"/>
    <w:rsid w:val="00684A0D"/>
    <w:rsid w:val="00685871"/>
    <w:rsid w:val="0068652E"/>
    <w:rsid w:val="00686E38"/>
    <w:rsid w:val="006878FC"/>
    <w:rsid w:val="00687A0F"/>
    <w:rsid w:val="00687C64"/>
    <w:rsid w:val="00690D4C"/>
    <w:rsid w:val="00691078"/>
    <w:rsid w:val="006912B0"/>
    <w:rsid w:val="0069147B"/>
    <w:rsid w:val="00692987"/>
    <w:rsid w:val="00692ABD"/>
    <w:rsid w:val="00692C26"/>
    <w:rsid w:val="00692DB8"/>
    <w:rsid w:val="00696308"/>
    <w:rsid w:val="0069695C"/>
    <w:rsid w:val="006A066C"/>
    <w:rsid w:val="006A0F2C"/>
    <w:rsid w:val="006A0FE5"/>
    <w:rsid w:val="006A3225"/>
    <w:rsid w:val="006A32F9"/>
    <w:rsid w:val="006A37DE"/>
    <w:rsid w:val="006A3B13"/>
    <w:rsid w:val="006A5623"/>
    <w:rsid w:val="006A616B"/>
    <w:rsid w:val="006A659D"/>
    <w:rsid w:val="006A7720"/>
    <w:rsid w:val="006B2866"/>
    <w:rsid w:val="006B3B42"/>
    <w:rsid w:val="006B4509"/>
    <w:rsid w:val="006B453B"/>
    <w:rsid w:val="006B54B1"/>
    <w:rsid w:val="006B55BC"/>
    <w:rsid w:val="006B62AD"/>
    <w:rsid w:val="006B6FF2"/>
    <w:rsid w:val="006C0517"/>
    <w:rsid w:val="006C0C1B"/>
    <w:rsid w:val="006C1AAF"/>
    <w:rsid w:val="006C2188"/>
    <w:rsid w:val="006C256B"/>
    <w:rsid w:val="006C2F41"/>
    <w:rsid w:val="006C55BF"/>
    <w:rsid w:val="006D0C8F"/>
    <w:rsid w:val="006D0CF6"/>
    <w:rsid w:val="006D0F1A"/>
    <w:rsid w:val="006D1015"/>
    <w:rsid w:val="006D1590"/>
    <w:rsid w:val="006D15D2"/>
    <w:rsid w:val="006D3664"/>
    <w:rsid w:val="006D402A"/>
    <w:rsid w:val="006D5188"/>
    <w:rsid w:val="006D71CC"/>
    <w:rsid w:val="006D767C"/>
    <w:rsid w:val="006D7CCE"/>
    <w:rsid w:val="006E190F"/>
    <w:rsid w:val="006E1977"/>
    <w:rsid w:val="006E1D83"/>
    <w:rsid w:val="006E27A6"/>
    <w:rsid w:val="006E2980"/>
    <w:rsid w:val="006E2BE3"/>
    <w:rsid w:val="006E2EDD"/>
    <w:rsid w:val="006E31A6"/>
    <w:rsid w:val="006E3642"/>
    <w:rsid w:val="006E4C00"/>
    <w:rsid w:val="006E4CE2"/>
    <w:rsid w:val="006E7112"/>
    <w:rsid w:val="006E76B0"/>
    <w:rsid w:val="006F0413"/>
    <w:rsid w:val="006F0B35"/>
    <w:rsid w:val="006F1877"/>
    <w:rsid w:val="006F1AD5"/>
    <w:rsid w:val="006F1CEE"/>
    <w:rsid w:val="006F2C82"/>
    <w:rsid w:val="006F53B5"/>
    <w:rsid w:val="006F63FD"/>
    <w:rsid w:val="006F7AFA"/>
    <w:rsid w:val="007009E5"/>
    <w:rsid w:val="00700D20"/>
    <w:rsid w:val="00701350"/>
    <w:rsid w:val="00702C61"/>
    <w:rsid w:val="0070341F"/>
    <w:rsid w:val="00704316"/>
    <w:rsid w:val="00704A63"/>
    <w:rsid w:val="007051B8"/>
    <w:rsid w:val="007054B9"/>
    <w:rsid w:val="00705838"/>
    <w:rsid w:val="00705F17"/>
    <w:rsid w:val="007071FB"/>
    <w:rsid w:val="00707C3F"/>
    <w:rsid w:val="00707CBB"/>
    <w:rsid w:val="00711468"/>
    <w:rsid w:val="007114E5"/>
    <w:rsid w:val="00711EDF"/>
    <w:rsid w:val="00712490"/>
    <w:rsid w:val="00712C82"/>
    <w:rsid w:val="00713398"/>
    <w:rsid w:val="00713E76"/>
    <w:rsid w:val="00714CD1"/>
    <w:rsid w:val="00716A02"/>
    <w:rsid w:val="00717562"/>
    <w:rsid w:val="00717833"/>
    <w:rsid w:val="00717F70"/>
    <w:rsid w:val="007201E0"/>
    <w:rsid w:val="007206EE"/>
    <w:rsid w:val="00722973"/>
    <w:rsid w:val="00722D13"/>
    <w:rsid w:val="00723E0C"/>
    <w:rsid w:val="00723FB3"/>
    <w:rsid w:val="00724468"/>
    <w:rsid w:val="0072448F"/>
    <w:rsid w:val="0072455B"/>
    <w:rsid w:val="00725CCB"/>
    <w:rsid w:val="00727357"/>
    <w:rsid w:val="00727B2E"/>
    <w:rsid w:val="00730513"/>
    <w:rsid w:val="0073333C"/>
    <w:rsid w:val="00735260"/>
    <w:rsid w:val="0073592C"/>
    <w:rsid w:val="00735E74"/>
    <w:rsid w:val="00740FE3"/>
    <w:rsid w:val="0074144B"/>
    <w:rsid w:val="007433C0"/>
    <w:rsid w:val="00743CBE"/>
    <w:rsid w:val="00743E48"/>
    <w:rsid w:val="00744BD7"/>
    <w:rsid w:val="007474D1"/>
    <w:rsid w:val="00747FA6"/>
    <w:rsid w:val="007512DD"/>
    <w:rsid w:val="007518AA"/>
    <w:rsid w:val="007522F4"/>
    <w:rsid w:val="00752963"/>
    <w:rsid w:val="00753DBB"/>
    <w:rsid w:val="007541CA"/>
    <w:rsid w:val="00754914"/>
    <w:rsid w:val="00756C76"/>
    <w:rsid w:val="00757E48"/>
    <w:rsid w:val="0076088C"/>
    <w:rsid w:val="00761520"/>
    <w:rsid w:val="00761551"/>
    <w:rsid w:val="00761830"/>
    <w:rsid w:val="0076192C"/>
    <w:rsid w:val="00761F1D"/>
    <w:rsid w:val="00762034"/>
    <w:rsid w:val="0076245D"/>
    <w:rsid w:val="007639DF"/>
    <w:rsid w:val="00764F6E"/>
    <w:rsid w:val="00765DDF"/>
    <w:rsid w:val="00767618"/>
    <w:rsid w:val="007700DC"/>
    <w:rsid w:val="0077013F"/>
    <w:rsid w:val="00770A6A"/>
    <w:rsid w:val="00770F16"/>
    <w:rsid w:val="00771173"/>
    <w:rsid w:val="00771457"/>
    <w:rsid w:val="00772E1E"/>
    <w:rsid w:val="00773C07"/>
    <w:rsid w:val="00774373"/>
    <w:rsid w:val="00775659"/>
    <w:rsid w:val="00777A6E"/>
    <w:rsid w:val="0078123B"/>
    <w:rsid w:val="00781CED"/>
    <w:rsid w:val="00782723"/>
    <w:rsid w:val="00782926"/>
    <w:rsid w:val="00782B4A"/>
    <w:rsid w:val="00783570"/>
    <w:rsid w:val="0078445D"/>
    <w:rsid w:val="007849E7"/>
    <w:rsid w:val="00784E87"/>
    <w:rsid w:val="00786F63"/>
    <w:rsid w:val="00787460"/>
    <w:rsid w:val="00791170"/>
    <w:rsid w:val="00793472"/>
    <w:rsid w:val="0079560A"/>
    <w:rsid w:val="007958EA"/>
    <w:rsid w:val="00797A0A"/>
    <w:rsid w:val="007A0C02"/>
    <w:rsid w:val="007A0CFF"/>
    <w:rsid w:val="007A1041"/>
    <w:rsid w:val="007A2494"/>
    <w:rsid w:val="007A316C"/>
    <w:rsid w:val="007A33B2"/>
    <w:rsid w:val="007A38F6"/>
    <w:rsid w:val="007A3BEB"/>
    <w:rsid w:val="007A3D01"/>
    <w:rsid w:val="007A4B78"/>
    <w:rsid w:val="007A5176"/>
    <w:rsid w:val="007A5C12"/>
    <w:rsid w:val="007A5F4A"/>
    <w:rsid w:val="007A73D0"/>
    <w:rsid w:val="007B06AA"/>
    <w:rsid w:val="007B1E5D"/>
    <w:rsid w:val="007B27A8"/>
    <w:rsid w:val="007B35D6"/>
    <w:rsid w:val="007B3609"/>
    <w:rsid w:val="007B371B"/>
    <w:rsid w:val="007B3E9C"/>
    <w:rsid w:val="007B4709"/>
    <w:rsid w:val="007B7778"/>
    <w:rsid w:val="007B7CD9"/>
    <w:rsid w:val="007C0C3F"/>
    <w:rsid w:val="007C1D4E"/>
    <w:rsid w:val="007C2372"/>
    <w:rsid w:val="007C389C"/>
    <w:rsid w:val="007C5F4B"/>
    <w:rsid w:val="007C6C19"/>
    <w:rsid w:val="007C7150"/>
    <w:rsid w:val="007C7381"/>
    <w:rsid w:val="007D1204"/>
    <w:rsid w:val="007D1C1A"/>
    <w:rsid w:val="007D20B4"/>
    <w:rsid w:val="007D26C0"/>
    <w:rsid w:val="007D3904"/>
    <w:rsid w:val="007D5C70"/>
    <w:rsid w:val="007D634F"/>
    <w:rsid w:val="007D713E"/>
    <w:rsid w:val="007D77BA"/>
    <w:rsid w:val="007E0C7A"/>
    <w:rsid w:val="007E176D"/>
    <w:rsid w:val="007E223E"/>
    <w:rsid w:val="007E2E97"/>
    <w:rsid w:val="007E3988"/>
    <w:rsid w:val="007E3AEC"/>
    <w:rsid w:val="007E4326"/>
    <w:rsid w:val="007E52A4"/>
    <w:rsid w:val="007E5CA9"/>
    <w:rsid w:val="007E5E72"/>
    <w:rsid w:val="007E5F5E"/>
    <w:rsid w:val="007E75A3"/>
    <w:rsid w:val="007E7AB5"/>
    <w:rsid w:val="007F0F81"/>
    <w:rsid w:val="007F1A81"/>
    <w:rsid w:val="007F3E9B"/>
    <w:rsid w:val="007F437D"/>
    <w:rsid w:val="007F46C8"/>
    <w:rsid w:val="007F50F3"/>
    <w:rsid w:val="00800883"/>
    <w:rsid w:val="00800945"/>
    <w:rsid w:val="00801136"/>
    <w:rsid w:val="008012CA"/>
    <w:rsid w:val="008024D2"/>
    <w:rsid w:val="0080383B"/>
    <w:rsid w:val="00803985"/>
    <w:rsid w:val="00803A26"/>
    <w:rsid w:val="00804419"/>
    <w:rsid w:val="00805DB3"/>
    <w:rsid w:val="0081070F"/>
    <w:rsid w:val="00810B3B"/>
    <w:rsid w:val="0081243D"/>
    <w:rsid w:val="00812A5F"/>
    <w:rsid w:val="00812BDB"/>
    <w:rsid w:val="00812E6C"/>
    <w:rsid w:val="008146BF"/>
    <w:rsid w:val="00816470"/>
    <w:rsid w:val="008166A5"/>
    <w:rsid w:val="008170BC"/>
    <w:rsid w:val="0082003E"/>
    <w:rsid w:val="00821AD3"/>
    <w:rsid w:val="008246D5"/>
    <w:rsid w:val="00824940"/>
    <w:rsid w:val="008253B0"/>
    <w:rsid w:val="0082592D"/>
    <w:rsid w:val="00826116"/>
    <w:rsid w:val="008265E0"/>
    <w:rsid w:val="00826F4D"/>
    <w:rsid w:val="00830178"/>
    <w:rsid w:val="00831D4D"/>
    <w:rsid w:val="00832007"/>
    <w:rsid w:val="0083208E"/>
    <w:rsid w:val="00832C95"/>
    <w:rsid w:val="00832FE8"/>
    <w:rsid w:val="0083300C"/>
    <w:rsid w:val="008427CF"/>
    <w:rsid w:val="00843D6E"/>
    <w:rsid w:val="00844C77"/>
    <w:rsid w:val="008459F8"/>
    <w:rsid w:val="00846678"/>
    <w:rsid w:val="0084709C"/>
    <w:rsid w:val="0084730C"/>
    <w:rsid w:val="008506FB"/>
    <w:rsid w:val="00850842"/>
    <w:rsid w:val="00850ED2"/>
    <w:rsid w:val="00851860"/>
    <w:rsid w:val="008524CE"/>
    <w:rsid w:val="0085396E"/>
    <w:rsid w:val="008544D9"/>
    <w:rsid w:val="00854579"/>
    <w:rsid w:val="00854FA4"/>
    <w:rsid w:val="00855638"/>
    <w:rsid w:val="00855FD8"/>
    <w:rsid w:val="0085620D"/>
    <w:rsid w:val="00857E47"/>
    <w:rsid w:val="00860149"/>
    <w:rsid w:val="0086075C"/>
    <w:rsid w:val="00860E39"/>
    <w:rsid w:val="0086268A"/>
    <w:rsid w:val="0086269D"/>
    <w:rsid w:val="00865FC3"/>
    <w:rsid w:val="00866E48"/>
    <w:rsid w:val="00870988"/>
    <w:rsid w:val="00871749"/>
    <w:rsid w:val="00871B87"/>
    <w:rsid w:val="008740A4"/>
    <w:rsid w:val="008752BE"/>
    <w:rsid w:val="0087573C"/>
    <w:rsid w:val="00877DE9"/>
    <w:rsid w:val="00880FCC"/>
    <w:rsid w:val="008812E9"/>
    <w:rsid w:val="0088135C"/>
    <w:rsid w:val="00881874"/>
    <w:rsid w:val="00883188"/>
    <w:rsid w:val="008835AB"/>
    <w:rsid w:val="00883FDE"/>
    <w:rsid w:val="00885F48"/>
    <w:rsid w:val="00890F3C"/>
    <w:rsid w:val="00891A05"/>
    <w:rsid w:val="00893B1C"/>
    <w:rsid w:val="008940E4"/>
    <w:rsid w:val="0089481B"/>
    <w:rsid w:val="00895543"/>
    <w:rsid w:val="008959D3"/>
    <w:rsid w:val="008964A5"/>
    <w:rsid w:val="00896824"/>
    <w:rsid w:val="008974A7"/>
    <w:rsid w:val="00897924"/>
    <w:rsid w:val="008A064A"/>
    <w:rsid w:val="008A0ABA"/>
    <w:rsid w:val="008A1376"/>
    <w:rsid w:val="008A2754"/>
    <w:rsid w:val="008A49A3"/>
    <w:rsid w:val="008A6F08"/>
    <w:rsid w:val="008B1DE4"/>
    <w:rsid w:val="008B2371"/>
    <w:rsid w:val="008B2B17"/>
    <w:rsid w:val="008B2DE7"/>
    <w:rsid w:val="008B3006"/>
    <w:rsid w:val="008B37D0"/>
    <w:rsid w:val="008B3C67"/>
    <w:rsid w:val="008B4123"/>
    <w:rsid w:val="008B433E"/>
    <w:rsid w:val="008B4A16"/>
    <w:rsid w:val="008B5CBF"/>
    <w:rsid w:val="008B6A3F"/>
    <w:rsid w:val="008B6A9F"/>
    <w:rsid w:val="008B7001"/>
    <w:rsid w:val="008B7FB2"/>
    <w:rsid w:val="008C220C"/>
    <w:rsid w:val="008C2699"/>
    <w:rsid w:val="008C26CA"/>
    <w:rsid w:val="008C337B"/>
    <w:rsid w:val="008C3DCD"/>
    <w:rsid w:val="008C4F1D"/>
    <w:rsid w:val="008C69BE"/>
    <w:rsid w:val="008C6DB2"/>
    <w:rsid w:val="008C70E7"/>
    <w:rsid w:val="008D09CA"/>
    <w:rsid w:val="008D0A3A"/>
    <w:rsid w:val="008D0D13"/>
    <w:rsid w:val="008D10A2"/>
    <w:rsid w:val="008D14FA"/>
    <w:rsid w:val="008D15FB"/>
    <w:rsid w:val="008D38EB"/>
    <w:rsid w:val="008D4A71"/>
    <w:rsid w:val="008D4E94"/>
    <w:rsid w:val="008D585E"/>
    <w:rsid w:val="008D5FF7"/>
    <w:rsid w:val="008D7034"/>
    <w:rsid w:val="008E0299"/>
    <w:rsid w:val="008E0474"/>
    <w:rsid w:val="008E0BBA"/>
    <w:rsid w:val="008E3219"/>
    <w:rsid w:val="008E3254"/>
    <w:rsid w:val="008E34AE"/>
    <w:rsid w:val="008E3E4D"/>
    <w:rsid w:val="008E3F02"/>
    <w:rsid w:val="008E57B1"/>
    <w:rsid w:val="008E60EA"/>
    <w:rsid w:val="008F1208"/>
    <w:rsid w:val="008F17A0"/>
    <w:rsid w:val="008F2B71"/>
    <w:rsid w:val="008F3769"/>
    <w:rsid w:val="008F40FC"/>
    <w:rsid w:val="008F4635"/>
    <w:rsid w:val="008F4794"/>
    <w:rsid w:val="008F559E"/>
    <w:rsid w:val="008F5861"/>
    <w:rsid w:val="008F5B5A"/>
    <w:rsid w:val="008F6D0A"/>
    <w:rsid w:val="008F7242"/>
    <w:rsid w:val="008F7D10"/>
    <w:rsid w:val="00900D56"/>
    <w:rsid w:val="00901C24"/>
    <w:rsid w:val="00902B3F"/>
    <w:rsid w:val="00903C3B"/>
    <w:rsid w:val="0090418A"/>
    <w:rsid w:val="00904A02"/>
    <w:rsid w:val="00904A8C"/>
    <w:rsid w:val="00904C87"/>
    <w:rsid w:val="009076C5"/>
    <w:rsid w:val="009105AC"/>
    <w:rsid w:val="00912B70"/>
    <w:rsid w:val="009137B2"/>
    <w:rsid w:val="0091466D"/>
    <w:rsid w:val="00915704"/>
    <w:rsid w:val="00915E6A"/>
    <w:rsid w:val="00920C3F"/>
    <w:rsid w:val="0092229D"/>
    <w:rsid w:val="00924012"/>
    <w:rsid w:val="00924B13"/>
    <w:rsid w:val="0092509A"/>
    <w:rsid w:val="009252F6"/>
    <w:rsid w:val="0092533D"/>
    <w:rsid w:val="00925379"/>
    <w:rsid w:val="00925709"/>
    <w:rsid w:val="00926ABA"/>
    <w:rsid w:val="009273FF"/>
    <w:rsid w:val="00927C65"/>
    <w:rsid w:val="009304C1"/>
    <w:rsid w:val="0093178C"/>
    <w:rsid w:val="00931841"/>
    <w:rsid w:val="009323B9"/>
    <w:rsid w:val="00932500"/>
    <w:rsid w:val="00933076"/>
    <w:rsid w:val="00933229"/>
    <w:rsid w:val="0093344A"/>
    <w:rsid w:val="00933D5E"/>
    <w:rsid w:val="00933E55"/>
    <w:rsid w:val="009349A0"/>
    <w:rsid w:val="00940610"/>
    <w:rsid w:val="00941C43"/>
    <w:rsid w:val="00943EAF"/>
    <w:rsid w:val="009442DB"/>
    <w:rsid w:val="00944623"/>
    <w:rsid w:val="00944692"/>
    <w:rsid w:val="00945F0A"/>
    <w:rsid w:val="0094702B"/>
    <w:rsid w:val="00950058"/>
    <w:rsid w:val="00950FE4"/>
    <w:rsid w:val="009516B5"/>
    <w:rsid w:val="00952A93"/>
    <w:rsid w:val="00952C6E"/>
    <w:rsid w:val="009531DD"/>
    <w:rsid w:val="0095362D"/>
    <w:rsid w:val="00953A8B"/>
    <w:rsid w:val="00953DFF"/>
    <w:rsid w:val="00954783"/>
    <w:rsid w:val="009559AB"/>
    <w:rsid w:val="00955AEA"/>
    <w:rsid w:val="00955D47"/>
    <w:rsid w:val="00956C18"/>
    <w:rsid w:val="00957C17"/>
    <w:rsid w:val="00960BD8"/>
    <w:rsid w:val="0096152E"/>
    <w:rsid w:val="00962797"/>
    <w:rsid w:val="00963738"/>
    <w:rsid w:val="009645F1"/>
    <w:rsid w:val="0096575C"/>
    <w:rsid w:val="00965B0B"/>
    <w:rsid w:val="00965CD8"/>
    <w:rsid w:val="00966F9B"/>
    <w:rsid w:val="00967DED"/>
    <w:rsid w:val="0097055B"/>
    <w:rsid w:val="009735C2"/>
    <w:rsid w:val="00974A1E"/>
    <w:rsid w:val="00975DE7"/>
    <w:rsid w:val="009760D9"/>
    <w:rsid w:val="009774B1"/>
    <w:rsid w:val="00980646"/>
    <w:rsid w:val="00981823"/>
    <w:rsid w:val="009818EA"/>
    <w:rsid w:val="00982A9B"/>
    <w:rsid w:val="00983A13"/>
    <w:rsid w:val="00984375"/>
    <w:rsid w:val="00984595"/>
    <w:rsid w:val="00986FAA"/>
    <w:rsid w:val="00987CC3"/>
    <w:rsid w:val="00990839"/>
    <w:rsid w:val="00990900"/>
    <w:rsid w:val="00991093"/>
    <w:rsid w:val="00991402"/>
    <w:rsid w:val="00991638"/>
    <w:rsid w:val="00991BF7"/>
    <w:rsid w:val="00991F93"/>
    <w:rsid w:val="0099258E"/>
    <w:rsid w:val="00993377"/>
    <w:rsid w:val="00993AED"/>
    <w:rsid w:val="009955A5"/>
    <w:rsid w:val="00995D90"/>
    <w:rsid w:val="009966C9"/>
    <w:rsid w:val="009A097A"/>
    <w:rsid w:val="009A0F0E"/>
    <w:rsid w:val="009A4A3D"/>
    <w:rsid w:val="009A4B7C"/>
    <w:rsid w:val="009A648D"/>
    <w:rsid w:val="009A7DA8"/>
    <w:rsid w:val="009B0199"/>
    <w:rsid w:val="009B079B"/>
    <w:rsid w:val="009B103A"/>
    <w:rsid w:val="009B152E"/>
    <w:rsid w:val="009B290F"/>
    <w:rsid w:val="009B2E84"/>
    <w:rsid w:val="009B3AAD"/>
    <w:rsid w:val="009B4D30"/>
    <w:rsid w:val="009B633B"/>
    <w:rsid w:val="009B7489"/>
    <w:rsid w:val="009B7BA6"/>
    <w:rsid w:val="009B7CD0"/>
    <w:rsid w:val="009C05D9"/>
    <w:rsid w:val="009C16AE"/>
    <w:rsid w:val="009C3916"/>
    <w:rsid w:val="009C4504"/>
    <w:rsid w:val="009C500B"/>
    <w:rsid w:val="009C7C86"/>
    <w:rsid w:val="009D0E6A"/>
    <w:rsid w:val="009D13BF"/>
    <w:rsid w:val="009D1A53"/>
    <w:rsid w:val="009D20E2"/>
    <w:rsid w:val="009D3CC7"/>
    <w:rsid w:val="009D401E"/>
    <w:rsid w:val="009D4ECB"/>
    <w:rsid w:val="009D5748"/>
    <w:rsid w:val="009D7072"/>
    <w:rsid w:val="009D739F"/>
    <w:rsid w:val="009D77A4"/>
    <w:rsid w:val="009D7A78"/>
    <w:rsid w:val="009D7B51"/>
    <w:rsid w:val="009D7CAA"/>
    <w:rsid w:val="009E240E"/>
    <w:rsid w:val="009E2712"/>
    <w:rsid w:val="009E32D6"/>
    <w:rsid w:val="009E3438"/>
    <w:rsid w:val="009E482C"/>
    <w:rsid w:val="009E48CD"/>
    <w:rsid w:val="009E54CE"/>
    <w:rsid w:val="009E667E"/>
    <w:rsid w:val="009E7C28"/>
    <w:rsid w:val="009E7E1A"/>
    <w:rsid w:val="009E7E75"/>
    <w:rsid w:val="009F0C52"/>
    <w:rsid w:val="009F19D9"/>
    <w:rsid w:val="009F59AE"/>
    <w:rsid w:val="009F59DD"/>
    <w:rsid w:val="009F63E6"/>
    <w:rsid w:val="009F6991"/>
    <w:rsid w:val="00A006D3"/>
    <w:rsid w:val="00A00C8F"/>
    <w:rsid w:val="00A00E24"/>
    <w:rsid w:val="00A0427F"/>
    <w:rsid w:val="00A04901"/>
    <w:rsid w:val="00A06155"/>
    <w:rsid w:val="00A065E4"/>
    <w:rsid w:val="00A11AC2"/>
    <w:rsid w:val="00A11BC3"/>
    <w:rsid w:val="00A12D26"/>
    <w:rsid w:val="00A13C73"/>
    <w:rsid w:val="00A13EE8"/>
    <w:rsid w:val="00A140EE"/>
    <w:rsid w:val="00A14401"/>
    <w:rsid w:val="00A14DB9"/>
    <w:rsid w:val="00A151DF"/>
    <w:rsid w:val="00A15E98"/>
    <w:rsid w:val="00A160FC"/>
    <w:rsid w:val="00A16E29"/>
    <w:rsid w:val="00A17C52"/>
    <w:rsid w:val="00A208E4"/>
    <w:rsid w:val="00A2200D"/>
    <w:rsid w:val="00A22A98"/>
    <w:rsid w:val="00A22DB1"/>
    <w:rsid w:val="00A22E76"/>
    <w:rsid w:val="00A23801"/>
    <w:rsid w:val="00A24400"/>
    <w:rsid w:val="00A2522A"/>
    <w:rsid w:val="00A25A59"/>
    <w:rsid w:val="00A305B4"/>
    <w:rsid w:val="00A309B5"/>
    <w:rsid w:val="00A314FA"/>
    <w:rsid w:val="00A31DDE"/>
    <w:rsid w:val="00A32164"/>
    <w:rsid w:val="00A329C2"/>
    <w:rsid w:val="00A33425"/>
    <w:rsid w:val="00A338E8"/>
    <w:rsid w:val="00A33C0F"/>
    <w:rsid w:val="00A3434C"/>
    <w:rsid w:val="00A34772"/>
    <w:rsid w:val="00A3508D"/>
    <w:rsid w:val="00A35A2F"/>
    <w:rsid w:val="00A369D4"/>
    <w:rsid w:val="00A36EC5"/>
    <w:rsid w:val="00A370D4"/>
    <w:rsid w:val="00A37B0A"/>
    <w:rsid w:val="00A37CD0"/>
    <w:rsid w:val="00A40388"/>
    <w:rsid w:val="00A40CC6"/>
    <w:rsid w:val="00A4213D"/>
    <w:rsid w:val="00A43B0B"/>
    <w:rsid w:val="00A44D6C"/>
    <w:rsid w:val="00A451B2"/>
    <w:rsid w:val="00A4785B"/>
    <w:rsid w:val="00A50396"/>
    <w:rsid w:val="00A508CF"/>
    <w:rsid w:val="00A5121B"/>
    <w:rsid w:val="00A5158D"/>
    <w:rsid w:val="00A5214B"/>
    <w:rsid w:val="00A53E43"/>
    <w:rsid w:val="00A54012"/>
    <w:rsid w:val="00A54B3B"/>
    <w:rsid w:val="00A551F9"/>
    <w:rsid w:val="00A5655E"/>
    <w:rsid w:val="00A56E0B"/>
    <w:rsid w:val="00A577CA"/>
    <w:rsid w:val="00A57917"/>
    <w:rsid w:val="00A61447"/>
    <w:rsid w:val="00A6368D"/>
    <w:rsid w:val="00A63848"/>
    <w:rsid w:val="00A65BF9"/>
    <w:rsid w:val="00A663D6"/>
    <w:rsid w:val="00A67E2E"/>
    <w:rsid w:val="00A70438"/>
    <w:rsid w:val="00A704CD"/>
    <w:rsid w:val="00A707CB"/>
    <w:rsid w:val="00A71C11"/>
    <w:rsid w:val="00A72A1D"/>
    <w:rsid w:val="00A74A17"/>
    <w:rsid w:val="00A74F49"/>
    <w:rsid w:val="00A754F1"/>
    <w:rsid w:val="00A77CD8"/>
    <w:rsid w:val="00A811EE"/>
    <w:rsid w:val="00A829E1"/>
    <w:rsid w:val="00A84497"/>
    <w:rsid w:val="00A8450F"/>
    <w:rsid w:val="00A854C2"/>
    <w:rsid w:val="00A8561F"/>
    <w:rsid w:val="00A856CC"/>
    <w:rsid w:val="00A86485"/>
    <w:rsid w:val="00A87B44"/>
    <w:rsid w:val="00A90B88"/>
    <w:rsid w:val="00A9239F"/>
    <w:rsid w:val="00A94175"/>
    <w:rsid w:val="00A94533"/>
    <w:rsid w:val="00A95128"/>
    <w:rsid w:val="00A96794"/>
    <w:rsid w:val="00A96E84"/>
    <w:rsid w:val="00A97F0F"/>
    <w:rsid w:val="00AA1771"/>
    <w:rsid w:val="00AA216F"/>
    <w:rsid w:val="00AA262B"/>
    <w:rsid w:val="00AA399B"/>
    <w:rsid w:val="00AA5C95"/>
    <w:rsid w:val="00AA660C"/>
    <w:rsid w:val="00AB0157"/>
    <w:rsid w:val="00AB0773"/>
    <w:rsid w:val="00AB108C"/>
    <w:rsid w:val="00AB22D8"/>
    <w:rsid w:val="00AB26F6"/>
    <w:rsid w:val="00AB2D16"/>
    <w:rsid w:val="00AB2DE2"/>
    <w:rsid w:val="00AB470A"/>
    <w:rsid w:val="00AB6E3B"/>
    <w:rsid w:val="00AB6FF1"/>
    <w:rsid w:val="00AC018F"/>
    <w:rsid w:val="00AC147B"/>
    <w:rsid w:val="00AC2360"/>
    <w:rsid w:val="00AC257B"/>
    <w:rsid w:val="00AC3E11"/>
    <w:rsid w:val="00AC53AA"/>
    <w:rsid w:val="00AC67C2"/>
    <w:rsid w:val="00AD0CA3"/>
    <w:rsid w:val="00AD283B"/>
    <w:rsid w:val="00AD2FD8"/>
    <w:rsid w:val="00AD30BB"/>
    <w:rsid w:val="00AD5AFD"/>
    <w:rsid w:val="00AD5F36"/>
    <w:rsid w:val="00AD70CD"/>
    <w:rsid w:val="00AE3899"/>
    <w:rsid w:val="00AE3BC6"/>
    <w:rsid w:val="00AE3E0A"/>
    <w:rsid w:val="00AE47F1"/>
    <w:rsid w:val="00AE672E"/>
    <w:rsid w:val="00AE76B0"/>
    <w:rsid w:val="00AE76DE"/>
    <w:rsid w:val="00AE76F7"/>
    <w:rsid w:val="00AE7A6B"/>
    <w:rsid w:val="00AF080A"/>
    <w:rsid w:val="00AF0FE4"/>
    <w:rsid w:val="00AF1277"/>
    <w:rsid w:val="00AF5047"/>
    <w:rsid w:val="00AF6635"/>
    <w:rsid w:val="00AF7C7E"/>
    <w:rsid w:val="00B00830"/>
    <w:rsid w:val="00B008D8"/>
    <w:rsid w:val="00B010B1"/>
    <w:rsid w:val="00B0439A"/>
    <w:rsid w:val="00B04B7A"/>
    <w:rsid w:val="00B04B7C"/>
    <w:rsid w:val="00B0598B"/>
    <w:rsid w:val="00B05EBA"/>
    <w:rsid w:val="00B06AF0"/>
    <w:rsid w:val="00B070CA"/>
    <w:rsid w:val="00B075FD"/>
    <w:rsid w:val="00B104DC"/>
    <w:rsid w:val="00B11F69"/>
    <w:rsid w:val="00B15FAC"/>
    <w:rsid w:val="00B17C09"/>
    <w:rsid w:val="00B21F81"/>
    <w:rsid w:val="00B306DC"/>
    <w:rsid w:val="00B3248E"/>
    <w:rsid w:val="00B33F0C"/>
    <w:rsid w:val="00B33FE7"/>
    <w:rsid w:val="00B35578"/>
    <w:rsid w:val="00B3564F"/>
    <w:rsid w:val="00B36A4D"/>
    <w:rsid w:val="00B378D8"/>
    <w:rsid w:val="00B414A7"/>
    <w:rsid w:val="00B415EE"/>
    <w:rsid w:val="00B42078"/>
    <w:rsid w:val="00B420E2"/>
    <w:rsid w:val="00B423BE"/>
    <w:rsid w:val="00B43027"/>
    <w:rsid w:val="00B430A0"/>
    <w:rsid w:val="00B43738"/>
    <w:rsid w:val="00B443E1"/>
    <w:rsid w:val="00B44C34"/>
    <w:rsid w:val="00B50A54"/>
    <w:rsid w:val="00B52171"/>
    <w:rsid w:val="00B52B46"/>
    <w:rsid w:val="00B53CBF"/>
    <w:rsid w:val="00B55824"/>
    <w:rsid w:val="00B55D78"/>
    <w:rsid w:val="00B563A5"/>
    <w:rsid w:val="00B6006E"/>
    <w:rsid w:val="00B60E4D"/>
    <w:rsid w:val="00B61862"/>
    <w:rsid w:val="00B62650"/>
    <w:rsid w:val="00B62C5F"/>
    <w:rsid w:val="00B653FF"/>
    <w:rsid w:val="00B6567D"/>
    <w:rsid w:val="00B660A5"/>
    <w:rsid w:val="00B66794"/>
    <w:rsid w:val="00B66ED8"/>
    <w:rsid w:val="00B705B1"/>
    <w:rsid w:val="00B7174A"/>
    <w:rsid w:val="00B7176D"/>
    <w:rsid w:val="00B71CB0"/>
    <w:rsid w:val="00B71E4D"/>
    <w:rsid w:val="00B727EE"/>
    <w:rsid w:val="00B72C01"/>
    <w:rsid w:val="00B72C35"/>
    <w:rsid w:val="00B72ECA"/>
    <w:rsid w:val="00B738C5"/>
    <w:rsid w:val="00B7480A"/>
    <w:rsid w:val="00B75274"/>
    <w:rsid w:val="00B76369"/>
    <w:rsid w:val="00B77F6E"/>
    <w:rsid w:val="00B8299E"/>
    <w:rsid w:val="00B82E07"/>
    <w:rsid w:val="00B82EA1"/>
    <w:rsid w:val="00B83441"/>
    <w:rsid w:val="00B8466F"/>
    <w:rsid w:val="00B871CF"/>
    <w:rsid w:val="00B875BD"/>
    <w:rsid w:val="00B87782"/>
    <w:rsid w:val="00B910C2"/>
    <w:rsid w:val="00B92819"/>
    <w:rsid w:val="00B9285F"/>
    <w:rsid w:val="00B92E2F"/>
    <w:rsid w:val="00B92E88"/>
    <w:rsid w:val="00B9319F"/>
    <w:rsid w:val="00B93B4B"/>
    <w:rsid w:val="00B94219"/>
    <w:rsid w:val="00B94909"/>
    <w:rsid w:val="00B956CC"/>
    <w:rsid w:val="00B959B4"/>
    <w:rsid w:val="00B961E4"/>
    <w:rsid w:val="00B96780"/>
    <w:rsid w:val="00B96CA9"/>
    <w:rsid w:val="00B97A2B"/>
    <w:rsid w:val="00BA059F"/>
    <w:rsid w:val="00BA1219"/>
    <w:rsid w:val="00BA159D"/>
    <w:rsid w:val="00BA2199"/>
    <w:rsid w:val="00BA237E"/>
    <w:rsid w:val="00BA2540"/>
    <w:rsid w:val="00BA27B1"/>
    <w:rsid w:val="00BA43D3"/>
    <w:rsid w:val="00BA5BBA"/>
    <w:rsid w:val="00BA5D80"/>
    <w:rsid w:val="00BA6DB4"/>
    <w:rsid w:val="00BB0225"/>
    <w:rsid w:val="00BB0746"/>
    <w:rsid w:val="00BB0A11"/>
    <w:rsid w:val="00BB10C7"/>
    <w:rsid w:val="00BB17DD"/>
    <w:rsid w:val="00BB2522"/>
    <w:rsid w:val="00BB27C3"/>
    <w:rsid w:val="00BB2B49"/>
    <w:rsid w:val="00BB504B"/>
    <w:rsid w:val="00BB61B3"/>
    <w:rsid w:val="00BB681D"/>
    <w:rsid w:val="00BC0142"/>
    <w:rsid w:val="00BC5587"/>
    <w:rsid w:val="00BC6469"/>
    <w:rsid w:val="00BC72C1"/>
    <w:rsid w:val="00BC79AC"/>
    <w:rsid w:val="00BD00BF"/>
    <w:rsid w:val="00BD02F0"/>
    <w:rsid w:val="00BD03FA"/>
    <w:rsid w:val="00BD0DD5"/>
    <w:rsid w:val="00BD1CD8"/>
    <w:rsid w:val="00BD23C8"/>
    <w:rsid w:val="00BD3395"/>
    <w:rsid w:val="00BD6623"/>
    <w:rsid w:val="00BD6AA5"/>
    <w:rsid w:val="00BD725C"/>
    <w:rsid w:val="00BD7318"/>
    <w:rsid w:val="00BD7723"/>
    <w:rsid w:val="00BD779D"/>
    <w:rsid w:val="00BE0D37"/>
    <w:rsid w:val="00BE0D62"/>
    <w:rsid w:val="00BE0F99"/>
    <w:rsid w:val="00BE12C1"/>
    <w:rsid w:val="00BE1B05"/>
    <w:rsid w:val="00BE3CFC"/>
    <w:rsid w:val="00BE4153"/>
    <w:rsid w:val="00BE46B0"/>
    <w:rsid w:val="00BE6A46"/>
    <w:rsid w:val="00BF03D9"/>
    <w:rsid w:val="00BF10A0"/>
    <w:rsid w:val="00BF1D4B"/>
    <w:rsid w:val="00BF4A57"/>
    <w:rsid w:val="00BF5874"/>
    <w:rsid w:val="00BF5A47"/>
    <w:rsid w:val="00BF5E1A"/>
    <w:rsid w:val="00BF705E"/>
    <w:rsid w:val="00C02BBA"/>
    <w:rsid w:val="00C05963"/>
    <w:rsid w:val="00C05A7F"/>
    <w:rsid w:val="00C06367"/>
    <w:rsid w:val="00C06C03"/>
    <w:rsid w:val="00C070B9"/>
    <w:rsid w:val="00C071F8"/>
    <w:rsid w:val="00C078F2"/>
    <w:rsid w:val="00C116CE"/>
    <w:rsid w:val="00C12EF2"/>
    <w:rsid w:val="00C133CB"/>
    <w:rsid w:val="00C13E9B"/>
    <w:rsid w:val="00C13EEC"/>
    <w:rsid w:val="00C148B1"/>
    <w:rsid w:val="00C16E92"/>
    <w:rsid w:val="00C20686"/>
    <w:rsid w:val="00C21A59"/>
    <w:rsid w:val="00C2247B"/>
    <w:rsid w:val="00C22AA0"/>
    <w:rsid w:val="00C2389A"/>
    <w:rsid w:val="00C2496A"/>
    <w:rsid w:val="00C25C05"/>
    <w:rsid w:val="00C27BAC"/>
    <w:rsid w:val="00C27F84"/>
    <w:rsid w:val="00C31E4A"/>
    <w:rsid w:val="00C32178"/>
    <w:rsid w:val="00C329BB"/>
    <w:rsid w:val="00C3377C"/>
    <w:rsid w:val="00C33ABC"/>
    <w:rsid w:val="00C3438F"/>
    <w:rsid w:val="00C34E67"/>
    <w:rsid w:val="00C355FC"/>
    <w:rsid w:val="00C35611"/>
    <w:rsid w:val="00C3617B"/>
    <w:rsid w:val="00C41361"/>
    <w:rsid w:val="00C41628"/>
    <w:rsid w:val="00C4245A"/>
    <w:rsid w:val="00C44385"/>
    <w:rsid w:val="00C44E53"/>
    <w:rsid w:val="00C4553E"/>
    <w:rsid w:val="00C4607B"/>
    <w:rsid w:val="00C468C9"/>
    <w:rsid w:val="00C474E5"/>
    <w:rsid w:val="00C50736"/>
    <w:rsid w:val="00C5288D"/>
    <w:rsid w:val="00C52E9A"/>
    <w:rsid w:val="00C53298"/>
    <w:rsid w:val="00C550A2"/>
    <w:rsid w:val="00C561D7"/>
    <w:rsid w:val="00C56A98"/>
    <w:rsid w:val="00C56AB7"/>
    <w:rsid w:val="00C60CC0"/>
    <w:rsid w:val="00C62B89"/>
    <w:rsid w:val="00C62E23"/>
    <w:rsid w:val="00C6375D"/>
    <w:rsid w:val="00C63796"/>
    <w:rsid w:val="00C64185"/>
    <w:rsid w:val="00C64615"/>
    <w:rsid w:val="00C66027"/>
    <w:rsid w:val="00C66174"/>
    <w:rsid w:val="00C66473"/>
    <w:rsid w:val="00C7006C"/>
    <w:rsid w:val="00C70FDE"/>
    <w:rsid w:val="00C716AC"/>
    <w:rsid w:val="00C71AD4"/>
    <w:rsid w:val="00C71AF3"/>
    <w:rsid w:val="00C722B9"/>
    <w:rsid w:val="00C72B50"/>
    <w:rsid w:val="00C75DB0"/>
    <w:rsid w:val="00C76CCA"/>
    <w:rsid w:val="00C80124"/>
    <w:rsid w:val="00C8272A"/>
    <w:rsid w:val="00C849C2"/>
    <w:rsid w:val="00C85E47"/>
    <w:rsid w:val="00C8619D"/>
    <w:rsid w:val="00C86624"/>
    <w:rsid w:val="00C90404"/>
    <w:rsid w:val="00C911AF"/>
    <w:rsid w:val="00C915CC"/>
    <w:rsid w:val="00C91680"/>
    <w:rsid w:val="00C96BF6"/>
    <w:rsid w:val="00C96E91"/>
    <w:rsid w:val="00C9734D"/>
    <w:rsid w:val="00C979F1"/>
    <w:rsid w:val="00CA0EDB"/>
    <w:rsid w:val="00CA112C"/>
    <w:rsid w:val="00CA156C"/>
    <w:rsid w:val="00CA16F1"/>
    <w:rsid w:val="00CA1E93"/>
    <w:rsid w:val="00CA30AB"/>
    <w:rsid w:val="00CA461B"/>
    <w:rsid w:val="00CA5412"/>
    <w:rsid w:val="00CA61E2"/>
    <w:rsid w:val="00CA6677"/>
    <w:rsid w:val="00CA6CB3"/>
    <w:rsid w:val="00CB0654"/>
    <w:rsid w:val="00CB093D"/>
    <w:rsid w:val="00CB0F78"/>
    <w:rsid w:val="00CB176E"/>
    <w:rsid w:val="00CB26C2"/>
    <w:rsid w:val="00CB2AEA"/>
    <w:rsid w:val="00CB4219"/>
    <w:rsid w:val="00CB5874"/>
    <w:rsid w:val="00CB5F09"/>
    <w:rsid w:val="00CB74E1"/>
    <w:rsid w:val="00CB7DB9"/>
    <w:rsid w:val="00CC2CE9"/>
    <w:rsid w:val="00CC3971"/>
    <w:rsid w:val="00CC408A"/>
    <w:rsid w:val="00CC6E16"/>
    <w:rsid w:val="00CD0100"/>
    <w:rsid w:val="00CD0A09"/>
    <w:rsid w:val="00CD1E12"/>
    <w:rsid w:val="00CD1F6D"/>
    <w:rsid w:val="00CD1FA1"/>
    <w:rsid w:val="00CD270F"/>
    <w:rsid w:val="00CD2AB8"/>
    <w:rsid w:val="00CD440E"/>
    <w:rsid w:val="00CD4D75"/>
    <w:rsid w:val="00CD5A30"/>
    <w:rsid w:val="00CD5A74"/>
    <w:rsid w:val="00CD5C0F"/>
    <w:rsid w:val="00CD701F"/>
    <w:rsid w:val="00CE1F99"/>
    <w:rsid w:val="00CE29D6"/>
    <w:rsid w:val="00CE2B6F"/>
    <w:rsid w:val="00CE3962"/>
    <w:rsid w:val="00CE434C"/>
    <w:rsid w:val="00CE6200"/>
    <w:rsid w:val="00CE7C91"/>
    <w:rsid w:val="00CF1BC3"/>
    <w:rsid w:val="00CF1C93"/>
    <w:rsid w:val="00CF1D47"/>
    <w:rsid w:val="00CF262E"/>
    <w:rsid w:val="00CF2F56"/>
    <w:rsid w:val="00CF5E0E"/>
    <w:rsid w:val="00CF6166"/>
    <w:rsid w:val="00CF6F07"/>
    <w:rsid w:val="00CF7595"/>
    <w:rsid w:val="00D00337"/>
    <w:rsid w:val="00D01233"/>
    <w:rsid w:val="00D02461"/>
    <w:rsid w:val="00D0252E"/>
    <w:rsid w:val="00D02BE1"/>
    <w:rsid w:val="00D02E96"/>
    <w:rsid w:val="00D03066"/>
    <w:rsid w:val="00D03D61"/>
    <w:rsid w:val="00D040EA"/>
    <w:rsid w:val="00D0687A"/>
    <w:rsid w:val="00D07736"/>
    <w:rsid w:val="00D07A09"/>
    <w:rsid w:val="00D103ED"/>
    <w:rsid w:val="00D10B65"/>
    <w:rsid w:val="00D124A1"/>
    <w:rsid w:val="00D156FA"/>
    <w:rsid w:val="00D160DE"/>
    <w:rsid w:val="00D16744"/>
    <w:rsid w:val="00D16D67"/>
    <w:rsid w:val="00D232E6"/>
    <w:rsid w:val="00D2392F"/>
    <w:rsid w:val="00D23D83"/>
    <w:rsid w:val="00D269B7"/>
    <w:rsid w:val="00D2759D"/>
    <w:rsid w:val="00D277F3"/>
    <w:rsid w:val="00D30364"/>
    <w:rsid w:val="00D31476"/>
    <w:rsid w:val="00D3147A"/>
    <w:rsid w:val="00D31835"/>
    <w:rsid w:val="00D31BFA"/>
    <w:rsid w:val="00D3247A"/>
    <w:rsid w:val="00D32491"/>
    <w:rsid w:val="00D35155"/>
    <w:rsid w:val="00D35712"/>
    <w:rsid w:val="00D36334"/>
    <w:rsid w:val="00D36A7C"/>
    <w:rsid w:val="00D36F16"/>
    <w:rsid w:val="00D40CD1"/>
    <w:rsid w:val="00D414E1"/>
    <w:rsid w:val="00D440FA"/>
    <w:rsid w:val="00D455C1"/>
    <w:rsid w:val="00D50C60"/>
    <w:rsid w:val="00D50C87"/>
    <w:rsid w:val="00D51E3B"/>
    <w:rsid w:val="00D522D9"/>
    <w:rsid w:val="00D527F7"/>
    <w:rsid w:val="00D52CD8"/>
    <w:rsid w:val="00D55B4D"/>
    <w:rsid w:val="00D5635B"/>
    <w:rsid w:val="00D56C45"/>
    <w:rsid w:val="00D600E7"/>
    <w:rsid w:val="00D601F5"/>
    <w:rsid w:val="00D6184C"/>
    <w:rsid w:val="00D61B0C"/>
    <w:rsid w:val="00D62824"/>
    <w:rsid w:val="00D62A0F"/>
    <w:rsid w:val="00D64024"/>
    <w:rsid w:val="00D661E4"/>
    <w:rsid w:val="00D66929"/>
    <w:rsid w:val="00D66B9E"/>
    <w:rsid w:val="00D66C5E"/>
    <w:rsid w:val="00D66FFE"/>
    <w:rsid w:val="00D70654"/>
    <w:rsid w:val="00D7094C"/>
    <w:rsid w:val="00D72350"/>
    <w:rsid w:val="00D73A32"/>
    <w:rsid w:val="00D73CF4"/>
    <w:rsid w:val="00D744D6"/>
    <w:rsid w:val="00D74BC7"/>
    <w:rsid w:val="00D75BD3"/>
    <w:rsid w:val="00D810E9"/>
    <w:rsid w:val="00D82370"/>
    <w:rsid w:val="00D83C7C"/>
    <w:rsid w:val="00D841FA"/>
    <w:rsid w:val="00D85841"/>
    <w:rsid w:val="00D86674"/>
    <w:rsid w:val="00D90774"/>
    <w:rsid w:val="00D9102D"/>
    <w:rsid w:val="00D914B3"/>
    <w:rsid w:val="00D925FA"/>
    <w:rsid w:val="00D9284E"/>
    <w:rsid w:val="00D928E9"/>
    <w:rsid w:val="00D93947"/>
    <w:rsid w:val="00DA08C1"/>
    <w:rsid w:val="00DA22BB"/>
    <w:rsid w:val="00DA38CB"/>
    <w:rsid w:val="00DA39C8"/>
    <w:rsid w:val="00DA40C6"/>
    <w:rsid w:val="00DA51EF"/>
    <w:rsid w:val="00DA5B08"/>
    <w:rsid w:val="00DA7A8D"/>
    <w:rsid w:val="00DA7CAC"/>
    <w:rsid w:val="00DB05A6"/>
    <w:rsid w:val="00DB0884"/>
    <w:rsid w:val="00DB0AA2"/>
    <w:rsid w:val="00DB3D87"/>
    <w:rsid w:val="00DB3EB6"/>
    <w:rsid w:val="00DB44C1"/>
    <w:rsid w:val="00DB5269"/>
    <w:rsid w:val="00DC0BD3"/>
    <w:rsid w:val="00DC1D26"/>
    <w:rsid w:val="00DC24D0"/>
    <w:rsid w:val="00DC2A2F"/>
    <w:rsid w:val="00DC5093"/>
    <w:rsid w:val="00DC55A6"/>
    <w:rsid w:val="00DC6BF3"/>
    <w:rsid w:val="00DC6D94"/>
    <w:rsid w:val="00DC7D73"/>
    <w:rsid w:val="00DD0AC0"/>
    <w:rsid w:val="00DD1713"/>
    <w:rsid w:val="00DD1A15"/>
    <w:rsid w:val="00DD1D2D"/>
    <w:rsid w:val="00DD25F1"/>
    <w:rsid w:val="00DD3398"/>
    <w:rsid w:val="00DD3869"/>
    <w:rsid w:val="00DD54B4"/>
    <w:rsid w:val="00DD5E2E"/>
    <w:rsid w:val="00DD6EB6"/>
    <w:rsid w:val="00DD733F"/>
    <w:rsid w:val="00DE033F"/>
    <w:rsid w:val="00DE145A"/>
    <w:rsid w:val="00DE1B98"/>
    <w:rsid w:val="00DE246F"/>
    <w:rsid w:val="00DE2E3C"/>
    <w:rsid w:val="00DE3F06"/>
    <w:rsid w:val="00DE45E1"/>
    <w:rsid w:val="00DE4FF3"/>
    <w:rsid w:val="00DE5C02"/>
    <w:rsid w:val="00DE5E1C"/>
    <w:rsid w:val="00DE5FE1"/>
    <w:rsid w:val="00DE75CF"/>
    <w:rsid w:val="00DE7A06"/>
    <w:rsid w:val="00DF0AC6"/>
    <w:rsid w:val="00DF1D4B"/>
    <w:rsid w:val="00DF3698"/>
    <w:rsid w:val="00DF383B"/>
    <w:rsid w:val="00DF4407"/>
    <w:rsid w:val="00DF6227"/>
    <w:rsid w:val="00DF6A4B"/>
    <w:rsid w:val="00DF6DC3"/>
    <w:rsid w:val="00DF7D37"/>
    <w:rsid w:val="00E003B1"/>
    <w:rsid w:val="00E00E60"/>
    <w:rsid w:val="00E011FC"/>
    <w:rsid w:val="00E03629"/>
    <w:rsid w:val="00E06AE4"/>
    <w:rsid w:val="00E06D7C"/>
    <w:rsid w:val="00E071B6"/>
    <w:rsid w:val="00E1057F"/>
    <w:rsid w:val="00E109D3"/>
    <w:rsid w:val="00E11501"/>
    <w:rsid w:val="00E11933"/>
    <w:rsid w:val="00E11A9A"/>
    <w:rsid w:val="00E123B5"/>
    <w:rsid w:val="00E13E16"/>
    <w:rsid w:val="00E13FB9"/>
    <w:rsid w:val="00E14CEA"/>
    <w:rsid w:val="00E15333"/>
    <w:rsid w:val="00E156DF"/>
    <w:rsid w:val="00E158D3"/>
    <w:rsid w:val="00E15DBC"/>
    <w:rsid w:val="00E203F8"/>
    <w:rsid w:val="00E20B8C"/>
    <w:rsid w:val="00E20BB8"/>
    <w:rsid w:val="00E20D3C"/>
    <w:rsid w:val="00E232A5"/>
    <w:rsid w:val="00E261ED"/>
    <w:rsid w:val="00E26825"/>
    <w:rsid w:val="00E26CD6"/>
    <w:rsid w:val="00E275A9"/>
    <w:rsid w:val="00E3031C"/>
    <w:rsid w:val="00E309E0"/>
    <w:rsid w:val="00E30EF1"/>
    <w:rsid w:val="00E346B0"/>
    <w:rsid w:val="00E36AFA"/>
    <w:rsid w:val="00E36BDF"/>
    <w:rsid w:val="00E40580"/>
    <w:rsid w:val="00E41932"/>
    <w:rsid w:val="00E42560"/>
    <w:rsid w:val="00E43ECF"/>
    <w:rsid w:val="00E46577"/>
    <w:rsid w:val="00E46F30"/>
    <w:rsid w:val="00E5088F"/>
    <w:rsid w:val="00E50B01"/>
    <w:rsid w:val="00E52E9E"/>
    <w:rsid w:val="00E538BF"/>
    <w:rsid w:val="00E558AB"/>
    <w:rsid w:val="00E56577"/>
    <w:rsid w:val="00E56B4A"/>
    <w:rsid w:val="00E57190"/>
    <w:rsid w:val="00E60930"/>
    <w:rsid w:val="00E60AE4"/>
    <w:rsid w:val="00E60D45"/>
    <w:rsid w:val="00E60F50"/>
    <w:rsid w:val="00E61A9A"/>
    <w:rsid w:val="00E61AFA"/>
    <w:rsid w:val="00E628FF"/>
    <w:rsid w:val="00E65C33"/>
    <w:rsid w:val="00E7061B"/>
    <w:rsid w:val="00E711FE"/>
    <w:rsid w:val="00E72E3B"/>
    <w:rsid w:val="00E7337C"/>
    <w:rsid w:val="00E73A7B"/>
    <w:rsid w:val="00E74186"/>
    <w:rsid w:val="00E776BD"/>
    <w:rsid w:val="00E77B85"/>
    <w:rsid w:val="00E81945"/>
    <w:rsid w:val="00E8271B"/>
    <w:rsid w:val="00E82C5C"/>
    <w:rsid w:val="00E82F58"/>
    <w:rsid w:val="00E82FC4"/>
    <w:rsid w:val="00E8631C"/>
    <w:rsid w:val="00E86EB4"/>
    <w:rsid w:val="00E86F45"/>
    <w:rsid w:val="00E9034C"/>
    <w:rsid w:val="00E909A5"/>
    <w:rsid w:val="00E90ABA"/>
    <w:rsid w:val="00E91523"/>
    <w:rsid w:val="00E9277D"/>
    <w:rsid w:val="00E92AD4"/>
    <w:rsid w:val="00E9333A"/>
    <w:rsid w:val="00E94ED7"/>
    <w:rsid w:val="00E9519A"/>
    <w:rsid w:val="00E96ACC"/>
    <w:rsid w:val="00E97568"/>
    <w:rsid w:val="00E9761F"/>
    <w:rsid w:val="00EA08A8"/>
    <w:rsid w:val="00EA0C58"/>
    <w:rsid w:val="00EA15E5"/>
    <w:rsid w:val="00EA1994"/>
    <w:rsid w:val="00EA32B3"/>
    <w:rsid w:val="00EA435B"/>
    <w:rsid w:val="00EA5910"/>
    <w:rsid w:val="00EA7C3E"/>
    <w:rsid w:val="00EB0D22"/>
    <w:rsid w:val="00EB15FA"/>
    <w:rsid w:val="00EB16C9"/>
    <w:rsid w:val="00EB32DB"/>
    <w:rsid w:val="00EB4CF4"/>
    <w:rsid w:val="00EB5081"/>
    <w:rsid w:val="00EB648B"/>
    <w:rsid w:val="00EB7C47"/>
    <w:rsid w:val="00EC073E"/>
    <w:rsid w:val="00EC0759"/>
    <w:rsid w:val="00EC160F"/>
    <w:rsid w:val="00EC16D9"/>
    <w:rsid w:val="00EC20E1"/>
    <w:rsid w:val="00EC2F73"/>
    <w:rsid w:val="00EC3A5B"/>
    <w:rsid w:val="00EC3F37"/>
    <w:rsid w:val="00EC4B0C"/>
    <w:rsid w:val="00EC50A7"/>
    <w:rsid w:val="00EC59A4"/>
    <w:rsid w:val="00EC7732"/>
    <w:rsid w:val="00ED0077"/>
    <w:rsid w:val="00ED0C3D"/>
    <w:rsid w:val="00ED5F6B"/>
    <w:rsid w:val="00ED7166"/>
    <w:rsid w:val="00ED77C7"/>
    <w:rsid w:val="00ED7B23"/>
    <w:rsid w:val="00EE033C"/>
    <w:rsid w:val="00EE09A5"/>
    <w:rsid w:val="00EE0C76"/>
    <w:rsid w:val="00EE16DD"/>
    <w:rsid w:val="00EE5BA4"/>
    <w:rsid w:val="00EE743C"/>
    <w:rsid w:val="00EE74CA"/>
    <w:rsid w:val="00EF021D"/>
    <w:rsid w:val="00EF02DE"/>
    <w:rsid w:val="00EF07B2"/>
    <w:rsid w:val="00EF0ED1"/>
    <w:rsid w:val="00EF2D44"/>
    <w:rsid w:val="00EF4046"/>
    <w:rsid w:val="00EF4ABF"/>
    <w:rsid w:val="00EF4E36"/>
    <w:rsid w:val="00EF4FBE"/>
    <w:rsid w:val="00EF596D"/>
    <w:rsid w:val="00EF6372"/>
    <w:rsid w:val="00EF63F9"/>
    <w:rsid w:val="00EF6995"/>
    <w:rsid w:val="00EF795C"/>
    <w:rsid w:val="00EF79E5"/>
    <w:rsid w:val="00EF7B6B"/>
    <w:rsid w:val="00F001F3"/>
    <w:rsid w:val="00F0049D"/>
    <w:rsid w:val="00F00E92"/>
    <w:rsid w:val="00F024BF"/>
    <w:rsid w:val="00F02B51"/>
    <w:rsid w:val="00F02E03"/>
    <w:rsid w:val="00F039EC"/>
    <w:rsid w:val="00F03F4A"/>
    <w:rsid w:val="00F068F6"/>
    <w:rsid w:val="00F11256"/>
    <w:rsid w:val="00F11B6A"/>
    <w:rsid w:val="00F12456"/>
    <w:rsid w:val="00F14A44"/>
    <w:rsid w:val="00F15AFB"/>
    <w:rsid w:val="00F15AFD"/>
    <w:rsid w:val="00F15F00"/>
    <w:rsid w:val="00F1667F"/>
    <w:rsid w:val="00F16ABA"/>
    <w:rsid w:val="00F170BD"/>
    <w:rsid w:val="00F21482"/>
    <w:rsid w:val="00F214E1"/>
    <w:rsid w:val="00F21BF4"/>
    <w:rsid w:val="00F30E44"/>
    <w:rsid w:val="00F3154A"/>
    <w:rsid w:val="00F31F45"/>
    <w:rsid w:val="00F32C67"/>
    <w:rsid w:val="00F334BF"/>
    <w:rsid w:val="00F3386D"/>
    <w:rsid w:val="00F40900"/>
    <w:rsid w:val="00F40DE0"/>
    <w:rsid w:val="00F41A66"/>
    <w:rsid w:val="00F42D73"/>
    <w:rsid w:val="00F42F0A"/>
    <w:rsid w:val="00F44D30"/>
    <w:rsid w:val="00F45B14"/>
    <w:rsid w:val="00F45FEA"/>
    <w:rsid w:val="00F46A41"/>
    <w:rsid w:val="00F477F5"/>
    <w:rsid w:val="00F517D7"/>
    <w:rsid w:val="00F52ECB"/>
    <w:rsid w:val="00F54477"/>
    <w:rsid w:val="00F54536"/>
    <w:rsid w:val="00F554A5"/>
    <w:rsid w:val="00F564EE"/>
    <w:rsid w:val="00F56EEB"/>
    <w:rsid w:val="00F571E7"/>
    <w:rsid w:val="00F60D34"/>
    <w:rsid w:val="00F643CC"/>
    <w:rsid w:val="00F64C9F"/>
    <w:rsid w:val="00F678AA"/>
    <w:rsid w:val="00F67B18"/>
    <w:rsid w:val="00F67C94"/>
    <w:rsid w:val="00F67F36"/>
    <w:rsid w:val="00F71AB5"/>
    <w:rsid w:val="00F7214F"/>
    <w:rsid w:val="00F72BE5"/>
    <w:rsid w:val="00F75127"/>
    <w:rsid w:val="00F75EA7"/>
    <w:rsid w:val="00F76546"/>
    <w:rsid w:val="00F7692A"/>
    <w:rsid w:val="00F8135A"/>
    <w:rsid w:val="00F83B45"/>
    <w:rsid w:val="00F83D03"/>
    <w:rsid w:val="00F8437A"/>
    <w:rsid w:val="00F84B42"/>
    <w:rsid w:val="00F850CB"/>
    <w:rsid w:val="00F8519C"/>
    <w:rsid w:val="00F85FD3"/>
    <w:rsid w:val="00F86A09"/>
    <w:rsid w:val="00F873FA"/>
    <w:rsid w:val="00F87400"/>
    <w:rsid w:val="00F903E0"/>
    <w:rsid w:val="00F922F4"/>
    <w:rsid w:val="00F93E76"/>
    <w:rsid w:val="00F94235"/>
    <w:rsid w:val="00F94421"/>
    <w:rsid w:val="00F9743A"/>
    <w:rsid w:val="00F974D7"/>
    <w:rsid w:val="00F97944"/>
    <w:rsid w:val="00F9797E"/>
    <w:rsid w:val="00FA0509"/>
    <w:rsid w:val="00FA086D"/>
    <w:rsid w:val="00FA0B42"/>
    <w:rsid w:val="00FA0F6A"/>
    <w:rsid w:val="00FA1ECE"/>
    <w:rsid w:val="00FA27F5"/>
    <w:rsid w:val="00FA2A64"/>
    <w:rsid w:val="00FA3786"/>
    <w:rsid w:val="00FA45E8"/>
    <w:rsid w:val="00FA6D46"/>
    <w:rsid w:val="00FA785B"/>
    <w:rsid w:val="00FB083A"/>
    <w:rsid w:val="00FB0BD8"/>
    <w:rsid w:val="00FB270C"/>
    <w:rsid w:val="00FB2DCE"/>
    <w:rsid w:val="00FB4243"/>
    <w:rsid w:val="00FB4BF6"/>
    <w:rsid w:val="00FB5220"/>
    <w:rsid w:val="00FB5321"/>
    <w:rsid w:val="00FB5965"/>
    <w:rsid w:val="00FB5B23"/>
    <w:rsid w:val="00FB6260"/>
    <w:rsid w:val="00FB6303"/>
    <w:rsid w:val="00FB69AB"/>
    <w:rsid w:val="00FB7926"/>
    <w:rsid w:val="00FC0645"/>
    <w:rsid w:val="00FC19E7"/>
    <w:rsid w:val="00FC2828"/>
    <w:rsid w:val="00FC3171"/>
    <w:rsid w:val="00FC4976"/>
    <w:rsid w:val="00FC4A9A"/>
    <w:rsid w:val="00FC6019"/>
    <w:rsid w:val="00FC64F6"/>
    <w:rsid w:val="00FC67D4"/>
    <w:rsid w:val="00FC6999"/>
    <w:rsid w:val="00FC6D04"/>
    <w:rsid w:val="00FD06D6"/>
    <w:rsid w:val="00FD19A3"/>
    <w:rsid w:val="00FD1B6F"/>
    <w:rsid w:val="00FD22A8"/>
    <w:rsid w:val="00FD2D58"/>
    <w:rsid w:val="00FD2FC3"/>
    <w:rsid w:val="00FD4B40"/>
    <w:rsid w:val="00FD4E9D"/>
    <w:rsid w:val="00FE1959"/>
    <w:rsid w:val="00FE3CC1"/>
    <w:rsid w:val="00FE5217"/>
    <w:rsid w:val="00FE7594"/>
    <w:rsid w:val="00FE7F7A"/>
    <w:rsid w:val="00FF0907"/>
    <w:rsid w:val="00FF2591"/>
    <w:rsid w:val="00FF2926"/>
    <w:rsid w:val="00FF2BF8"/>
    <w:rsid w:val="00FF3282"/>
    <w:rsid w:val="00FF3A52"/>
    <w:rsid w:val="00FF47C9"/>
    <w:rsid w:val="00FF58D4"/>
    <w:rsid w:val="00FF7939"/>
    <w:rsid w:val="00FF7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CE8F31"/>
  <w15:docId w15:val="{F5232174-D1B5-4D94-BF23-87196FC58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16"/>
        <w:szCs w:val="16"/>
        <w:lang w:val="en-US" w:eastAsia="en-US" w:bidi="ar-SA"/>
      </w:rPr>
    </w:rPrDefault>
    <w:pPrDefault>
      <w:pPr>
        <w:jc w:val="right"/>
      </w:pPr>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99" w:unhideWhenUsed="1" w:qFormat="1"/>
    <w:lsdException w:name="Emphasis" w:semiHidden="1" w:uiPriority="99" w:unhideWhenUs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99"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qFormat="1"/>
    <w:lsdException w:name="Intense Emphasis" w:semiHidden="1" w:uiPriority="99" w:unhideWhenUsed="1" w:qFormat="1"/>
    <w:lsdException w:name="Subtle Reference" w:semiHidden="1" w:uiPriority="99" w:unhideWhenUsed="1" w:qFormat="1"/>
    <w:lsdException w:name="Intense Reference" w:semiHidden="1" w:uiPriority="99" w:unhideWhenUsed="1" w:qFormat="1"/>
    <w:lsdException w:name="Book Title" w:semiHidden="1" w:uiPriority="99"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120E7"/>
    <w:pPr>
      <w:jc w:val="left"/>
    </w:pPr>
    <w:rPr>
      <w:rFonts w:ascii="Times New Roman" w:hAnsi="Times New Roman"/>
      <w:sz w:val="24"/>
    </w:rPr>
  </w:style>
  <w:style w:type="paragraph" w:styleId="Heading1">
    <w:name w:val="heading 1"/>
    <w:basedOn w:val="Normal"/>
    <w:next w:val="Heading2"/>
    <w:link w:val="Heading1Char"/>
    <w:qFormat/>
    <w:rsid w:val="00050E46"/>
    <w:pPr>
      <w:keepNext/>
      <w:keepLines/>
      <w:tabs>
        <w:tab w:val="left" w:pos="720"/>
      </w:tabs>
      <w:spacing w:before="480"/>
      <w:ind w:left="1008" w:hanging="1008"/>
      <w:outlineLvl w:val="0"/>
    </w:pPr>
    <w:rPr>
      <w:rFonts w:eastAsiaTheme="majorEastAsia" w:cstheme="majorBidi"/>
      <w:b/>
      <w:sz w:val="28"/>
      <w:szCs w:val="32"/>
    </w:rPr>
  </w:style>
  <w:style w:type="paragraph" w:styleId="Heading2">
    <w:name w:val="heading 2"/>
    <w:basedOn w:val="Heading1"/>
    <w:next w:val="NormalPar"/>
    <w:link w:val="Heading2Char"/>
    <w:autoRedefine/>
    <w:uiPriority w:val="9"/>
    <w:unhideWhenUsed/>
    <w:qFormat/>
    <w:rsid w:val="00AE3899"/>
    <w:pPr>
      <w:tabs>
        <w:tab w:val="clear" w:pos="720"/>
        <w:tab w:val="left" w:pos="1440"/>
      </w:tabs>
      <w:spacing w:before="360" w:after="240"/>
      <w:ind w:left="1728"/>
      <w:outlineLvl w:val="1"/>
    </w:pPr>
    <w:rPr>
      <w:rFonts w:ascii="Times New Roman Bold" w:hAnsi="Times New Roman Bold"/>
      <w:b w:val="0"/>
      <w:sz w:val="24"/>
      <w:szCs w:val="26"/>
    </w:rPr>
  </w:style>
  <w:style w:type="paragraph" w:styleId="Heading3">
    <w:name w:val="heading 3"/>
    <w:basedOn w:val="Heading2"/>
    <w:next w:val="NormalPar"/>
    <w:link w:val="Heading3Char"/>
    <w:uiPriority w:val="9"/>
    <w:unhideWhenUsed/>
    <w:qFormat/>
    <w:rsid w:val="00844C77"/>
    <w:pPr>
      <w:tabs>
        <w:tab w:val="clear" w:pos="1440"/>
        <w:tab w:val="left" w:pos="1728"/>
      </w:tabs>
      <w:ind w:left="2016" w:hanging="1296"/>
      <w:outlineLvl w:val="2"/>
    </w:pPr>
    <w:rPr>
      <w:rFonts w:ascii="Times New Roman" w:hAnsi="Times New Roman"/>
      <w:b/>
      <w:i/>
      <w:szCs w:val="24"/>
    </w:rPr>
  </w:style>
  <w:style w:type="paragraph" w:styleId="Heading4">
    <w:name w:val="heading 4"/>
    <w:basedOn w:val="Normal"/>
    <w:link w:val="Heading4Char"/>
    <w:uiPriority w:val="9"/>
    <w:semiHidden/>
    <w:unhideWhenUsed/>
    <w:qFormat/>
    <w:rsid w:val="008D10A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link w:val="Style3Char"/>
    <w:qFormat/>
    <w:rsid w:val="003125AB"/>
  </w:style>
  <w:style w:type="character" w:styleId="FootnoteReference">
    <w:name w:val="footnote reference"/>
    <w:uiPriority w:val="99"/>
    <w:unhideWhenUsed/>
    <w:rsid w:val="009760D9"/>
    <w:rPr>
      <w:sz w:val="24"/>
      <w:vertAlign w:val="superscript"/>
    </w:rPr>
  </w:style>
  <w:style w:type="character" w:customStyle="1" w:styleId="Heading2Char">
    <w:name w:val="Heading 2 Char"/>
    <w:basedOn w:val="DefaultParagraphFont"/>
    <w:link w:val="Heading2"/>
    <w:uiPriority w:val="9"/>
    <w:rsid w:val="00AE3899"/>
    <w:rPr>
      <w:rFonts w:ascii="Times New Roman Bold" w:eastAsiaTheme="majorEastAsia" w:hAnsi="Times New Roman Bold" w:cstheme="majorBidi"/>
      <w:sz w:val="24"/>
      <w:szCs w:val="26"/>
    </w:rPr>
  </w:style>
  <w:style w:type="character" w:customStyle="1" w:styleId="Heading1Char">
    <w:name w:val="Heading 1 Char"/>
    <w:basedOn w:val="DefaultParagraphFont"/>
    <w:link w:val="Heading1"/>
    <w:rsid w:val="00050E46"/>
    <w:rPr>
      <w:rFonts w:ascii="Times New Roman" w:eastAsiaTheme="majorEastAsia" w:hAnsi="Times New Roman" w:cstheme="majorBidi"/>
      <w:b/>
      <w:sz w:val="28"/>
      <w:szCs w:val="32"/>
    </w:rPr>
  </w:style>
  <w:style w:type="character" w:customStyle="1" w:styleId="Heading3Char">
    <w:name w:val="Heading 3 Char"/>
    <w:basedOn w:val="DefaultParagraphFont"/>
    <w:link w:val="Heading3"/>
    <w:uiPriority w:val="9"/>
    <w:rsid w:val="00844C77"/>
    <w:rPr>
      <w:rFonts w:ascii="Times New Roman" w:eastAsiaTheme="majorEastAsia" w:hAnsi="Times New Roman" w:cstheme="majorBidi"/>
      <w:b/>
      <w:i/>
      <w:sz w:val="24"/>
      <w:szCs w:val="24"/>
    </w:rPr>
  </w:style>
  <w:style w:type="character" w:customStyle="1" w:styleId="Heading4Char">
    <w:name w:val="Heading 4 Char"/>
    <w:basedOn w:val="DefaultParagraphFont"/>
    <w:link w:val="Heading4"/>
    <w:uiPriority w:val="9"/>
    <w:semiHidden/>
    <w:rsid w:val="008D10A2"/>
    <w:rPr>
      <w:rFonts w:asciiTheme="majorHAnsi" w:eastAsiaTheme="majorEastAsia" w:hAnsiTheme="majorHAnsi" w:cstheme="majorBidi"/>
      <w:i/>
      <w:iCs/>
      <w:color w:val="2E74B5" w:themeColor="accent1" w:themeShade="BF"/>
      <w:sz w:val="24"/>
    </w:rPr>
  </w:style>
  <w:style w:type="paragraph" w:customStyle="1" w:styleId="Level1">
    <w:name w:val="Level 1"/>
    <w:rsid w:val="00DF4407"/>
    <w:pPr>
      <w:autoSpaceDE w:val="0"/>
      <w:autoSpaceDN w:val="0"/>
      <w:adjustRightInd w:val="0"/>
      <w:ind w:left="720"/>
    </w:pPr>
    <w:rPr>
      <w:sz w:val="24"/>
      <w:szCs w:val="24"/>
    </w:rPr>
  </w:style>
  <w:style w:type="paragraph" w:customStyle="1" w:styleId="Style1">
    <w:name w:val="Style1"/>
    <w:basedOn w:val="Normal"/>
    <w:qFormat/>
    <w:rsid w:val="003125AB"/>
    <w:pPr>
      <w:keepLines/>
      <w:spacing w:after="60"/>
      <w:ind w:left="144" w:hanging="144"/>
    </w:pPr>
    <w:rPr>
      <w:sz w:val="20"/>
      <w:szCs w:val="20"/>
    </w:rPr>
  </w:style>
  <w:style w:type="paragraph" w:styleId="FootnoteText">
    <w:name w:val="footnote text"/>
    <w:basedOn w:val="Normal"/>
    <w:link w:val="FootnoteTextChar"/>
    <w:uiPriority w:val="99"/>
    <w:unhideWhenUsed/>
    <w:rsid w:val="000E5763"/>
    <w:pPr>
      <w:keepLines/>
      <w:spacing w:after="60"/>
      <w:ind w:left="144" w:hanging="144"/>
    </w:pPr>
    <w:rPr>
      <w:sz w:val="20"/>
      <w:szCs w:val="20"/>
    </w:rPr>
  </w:style>
  <w:style w:type="character" w:customStyle="1" w:styleId="FootnoteTextChar">
    <w:name w:val="Footnote Text Char"/>
    <w:basedOn w:val="DefaultParagraphFont"/>
    <w:link w:val="FootnoteText"/>
    <w:uiPriority w:val="99"/>
    <w:rsid w:val="000E5763"/>
    <w:rPr>
      <w:rFonts w:ascii="Times New Roman" w:hAnsi="Times New Roman"/>
      <w:sz w:val="20"/>
      <w:szCs w:val="20"/>
    </w:rPr>
  </w:style>
  <w:style w:type="character" w:styleId="PageNumber">
    <w:name w:val="page number"/>
    <w:basedOn w:val="DefaultParagraphFont"/>
    <w:rsid w:val="00D62A0F"/>
  </w:style>
  <w:style w:type="character" w:customStyle="1" w:styleId="Style3Char">
    <w:name w:val="Style3 Char"/>
    <w:basedOn w:val="DefaultParagraphFont"/>
    <w:link w:val="Style3"/>
    <w:rsid w:val="003125AB"/>
    <w:rPr>
      <w:rFonts w:ascii="Times New Roman" w:hAnsi="Times New Roman"/>
      <w:sz w:val="24"/>
    </w:rPr>
  </w:style>
  <w:style w:type="paragraph" w:styleId="EndnoteText">
    <w:name w:val="endnote text"/>
    <w:basedOn w:val="Normal"/>
    <w:semiHidden/>
    <w:rsid w:val="0017184A"/>
    <w:rPr>
      <w:sz w:val="20"/>
      <w:szCs w:val="20"/>
    </w:rPr>
  </w:style>
  <w:style w:type="character" w:styleId="EndnoteReference">
    <w:name w:val="endnote reference"/>
    <w:basedOn w:val="DefaultParagraphFont"/>
    <w:semiHidden/>
    <w:rsid w:val="00D73CF4"/>
    <w:rPr>
      <w:sz w:val="20"/>
      <w:vertAlign w:val="superscript"/>
    </w:rPr>
  </w:style>
  <w:style w:type="paragraph" w:styleId="Header">
    <w:name w:val="header"/>
    <w:aliases w:val="L Header"/>
    <w:basedOn w:val="Normal"/>
    <w:link w:val="HeaderChar"/>
    <w:uiPriority w:val="99"/>
    <w:qFormat/>
    <w:rsid w:val="00CE29D6"/>
    <w:pPr>
      <w:widowControl w:val="0"/>
      <w:contextualSpacing/>
      <w:jc w:val="right"/>
    </w:pPr>
    <w:rPr>
      <w:sz w:val="20"/>
    </w:rPr>
  </w:style>
  <w:style w:type="character" w:customStyle="1" w:styleId="HeaderChar">
    <w:name w:val="Header Char"/>
    <w:aliases w:val="L Header Char"/>
    <w:basedOn w:val="DefaultParagraphFont"/>
    <w:link w:val="Header"/>
    <w:uiPriority w:val="99"/>
    <w:rsid w:val="00CE29D6"/>
    <w:rPr>
      <w:rFonts w:ascii="Times New Roman" w:hAnsi="Times New Roman"/>
      <w:sz w:val="20"/>
    </w:rPr>
  </w:style>
  <w:style w:type="character" w:styleId="Hyperlink">
    <w:name w:val="Hyperlink"/>
    <w:basedOn w:val="DefaultParagraphFont"/>
    <w:uiPriority w:val="99"/>
    <w:rsid w:val="0080383B"/>
    <w:rPr>
      <w:color w:val="0000FF"/>
      <w:u w:val="single"/>
    </w:rPr>
  </w:style>
  <w:style w:type="paragraph" w:styleId="DocumentMap">
    <w:name w:val="Document Map"/>
    <w:basedOn w:val="Normal"/>
    <w:link w:val="DocumentMapChar"/>
    <w:semiHidden/>
    <w:rsid w:val="0049484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33E91"/>
    <w:rPr>
      <w:rFonts w:ascii="Tahoma" w:hAnsi="Tahoma" w:cs="Tahoma"/>
      <w:shd w:val="clear" w:color="auto" w:fill="000080"/>
    </w:rPr>
  </w:style>
  <w:style w:type="paragraph" w:customStyle="1" w:styleId="Style2">
    <w:name w:val="Style2"/>
    <w:basedOn w:val="Normal"/>
    <w:qFormat/>
    <w:rsid w:val="003125AB"/>
    <w:pPr>
      <w:keepLines/>
      <w:spacing w:after="60"/>
      <w:ind w:left="144" w:hanging="144"/>
    </w:pPr>
    <w:rPr>
      <w:sz w:val="20"/>
      <w:szCs w:val="20"/>
    </w:rPr>
  </w:style>
  <w:style w:type="paragraph" w:styleId="ListParagraph">
    <w:name w:val="List Paragraph"/>
    <w:basedOn w:val="Normal"/>
    <w:uiPriority w:val="34"/>
    <w:qFormat/>
    <w:rsid w:val="00A31DDE"/>
    <w:pPr>
      <w:ind w:left="720"/>
      <w:contextualSpacing/>
    </w:pPr>
  </w:style>
  <w:style w:type="character" w:styleId="FollowedHyperlink">
    <w:name w:val="FollowedHyperlink"/>
    <w:basedOn w:val="DefaultParagraphFont"/>
    <w:rsid w:val="006E4C00"/>
    <w:rPr>
      <w:color w:val="954F72" w:themeColor="followedHyperlink"/>
      <w:u w:val="single"/>
    </w:rPr>
  </w:style>
  <w:style w:type="paragraph" w:customStyle="1" w:styleId="TableTitle">
    <w:name w:val="Table Title"/>
    <w:basedOn w:val="Normal"/>
    <w:next w:val="Normal"/>
    <w:link w:val="TableTitleChar"/>
    <w:rsid w:val="002925ED"/>
    <w:pPr>
      <w:keepNext/>
      <w:widowControl w:val="0"/>
      <w:tabs>
        <w:tab w:val="left" w:pos="0"/>
      </w:tabs>
      <w:autoSpaceDE w:val="0"/>
      <w:autoSpaceDN w:val="0"/>
      <w:adjustRightInd w:val="0"/>
      <w:spacing w:after="120"/>
      <w:jc w:val="center"/>
      <w:outlineLvl w:val="0"/>
    </w:pPr>
    <w:rPr>
      <w:rFonts w:cs="Arial"/>
      <w:b/>
      <w:bCs/>
      <w:szCs w:val="22"/>
    </w:rPr>
  </w:style>
  <w:style w:type="paragraph" w:customStyle="1" w:styleId="BodyTextIndent1">
    <w:name w:val="Body Text Indent1"/>
    <w:basedOn w:val="Normal"/>
    <w:rsid w:val="00233E91"/>
    <w:pPr>
      <w:autoSpaceDE w:val="0"/>
      <w:autoSpaceDN w:val="0"/>
      <w:adjustRightInd w:val="0"/>
      <w:ind w:left="720"/>
    </w:pPr>
  </w:style>
  <w:style w:type="paragraph" w:styleId="PlainText">
    <w:name w:val="Plain Text"/>
    <w:basedOn w:val="Normal"/>
    <w:link w:val="PlainTextChar"/>
    <w:uiPriority w:val="99"/>
    <w:unhideWhenUsed/>
    <w:rsid w:val="00233E91"/>
    <w:rPr>
      <w:rFonts w:ascii="Consolas" w:eastAsia="Calibri" w:hAnsi="Consolas"/>
      <w:sz w:val="21"/>
      <w:szCs w:val="21"/>
    </w:rPr>
  </w:style>
  <w:style w:type="character" w:customStyle="1" w:styleId="PlainTextChar">
    <w:name w:val="Plain Text Char"/>
    <w:basedOn w:val="DefaultParagraphFont"/>
    <w:link w:val="PlainText"/>
    <w:uiPriority w:val="99"/>
    <w:rsid w:val="00233E91"/>
    <w:rPr>
      <w:rFonts w:ascii="Consolas" w:eastAsia="Calibri" w:hAnsi="Consolas"/>
      <w:sz w:val="21"/>
      <w:szCs w:val="21"/>
    </w:rPr>
  </w:style>
  <w:style w:type="paragraph" w:customStyle="1" w:styleId="TableContents">
    <w:name w:val="Table Contents"/>
    <w:basedOn w:val="Normal"/>
    <w:rsid w:val="00DF6A4B"/>
    <w:pPr>
      <w:suppressLineNumbers/>
      <w:suppressAutoHyphens/>
    </w:pPr>
    <w:rPr>
      <w:rFonts w:eastAsia="SimSun" w:cs="Mangal"/>
      <w:kern w:val="1"/>
      <w:lang w:eastAsia="hi-IN" w:bidi="hi-IN"/>
    </w:rPr>
  </w:style>
  <w:style w:type="paragraph" w:styleId="NoSpacing">
    <w:name w:val="No Spacing"/>
    <w:basedOn w:val="Normal"/>
    <w:uiPriority w:val="1"/>
    <w:qFormat/>
    <w:rsid w:val="00ED5F6B"/>
  </w:style>
  <w:style w:type="character" w:styleId="PlaceholderText">
    <w:name w:val="Placeholder Text"/>
    <w:basedOn w:val="DefaultParagraphFont"/>
    <w:uiPriority w:val="99"/>
    <w:semiHidden/>
    <w:rsid w:val="00D62824"/>
    <w:rPr>
      <w:color w:val="808080"/>
    </w:rPr>
  </w:style>
  <w:style w:type="table" w:styleId="TableGrid">
    <w:name w:val="Table Grid"/>
    <w:basedOn w:val="TableNormal"/>
    <w:uiPriority w:val="39"/>
    <w:rsid w:val="00EF0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5B2B06"/>
    <w:pPr>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qFormat/>
    <w:rsid w:val="00BD7723"/>
    <w:pPr>
      <w:tabs>
        <w:tab w:val="left" w:pos="1080"/>
        <w:tab w:val="right" w:leader="dot" w:pos="10070"/>
      </w:tabs>
      <w:spacing w:after="100"/>
      <w:ind w:left="446"/>
    </w:pPr>
    <w:rPr>
      <w:rFonts w:eastAsiaTheme="minorEastAsia" w:cstheme="minorBidi"/>
      <w:szCs w:val="22"/>
    </w:rPr>
  </w:style>
  <w:style w:type="paragraph" w:styleId="TOC1">
    <w:name w:val="toc 1"/>
    <w:basedOn w:val="Normal"/>
    <w:next w:val="Normal"/>
    <w:autoRedefine/>
    <w:uiPriority w:val="39"/>
    <w:unhideWhenUsed/>
    <w:qFormat/>
    <w:rsid w:val="006F0413"/>
    <w:pPr>
      <w:tabs>
        <w:tab w:val="left" w:pos="440"/>
        <w:tab w:val="right" w:leader="dot" w:pos="10070"/>
      </w:tabs>
      <w:spacing w:after="120"/>
      <w:ind w:left="446" w:hanging="446"/>
    </w:pPr>
    <w:rPr>
      <w:rFonts w:eastAsiaTheme="minorEastAsia" w:cstheme="minorBidi"/>
      <w:szCs w:val="22"/>
    </w:rPr>
  </w:style>
  <w:style w:type="paragraph" w:styleId="TOC3">
    <w:name w:val="toc 3"/>
    <w:basedOn w:val="Normal"/>
    <w:next w:val="Normal"/>
    <w:autoRedefine/>
    <w:uiPriority w:val="39"/>
    <w:unhideWhenUsed/>
    <w:qFormat/>
    <w:rsid w:val="00BD7723"/>
    <w:pPr>
      <w:tabs>
        <w:tab w:val="left" w:pos="1980"/>
        <w:tab w:val="right" w:leader="dot" w:pos="10070"/>
      </w:tabs>
      <w:spacing w:after="100"/>
      <w:ind w:left="1080"/>
    </w:pPr>
    <w:rPr>
      <w:rFonts w:eastAsiaTheme="minorEastAsia" w:cstheme="minorBidi"/>
      <w:szCs w:val="22"/>
    </w:rPr>
  </w:style>
  <w:style w:type="paragraph" w:customStyle="1" w:styleId="QuoteFR">
    <w:name w:val="Quote FR"/>
    <w:basedOn w:val="Normal"/>
    <w:uiPriority w:val="29"/>
    <w:qFormat/>
    <w:rsid w:val="00CE29D6"/>
    <w:pPr>
      <w:ind w:left="1440" w:right="1440" w:firstLine="432"/>
    </w:pPr>
    <w:rPr>
      <w:sz w:val="20"/>
      <w:szCs w:val="20"/>
    </w:rPr>
  </w:style>
  <w:style w:type="paragraph" w:styleId="Title">
    <w:name w:val="Title"/>
    <w:basedOn w:val="Heading1"/>
    <w:next w:val="Normal"/>
    <w:link w:val="TitleChar"/>
    <w:qFormat/>
    <w:rsid w:val="00CE29D6"/>
    <w:pPr>
      <w:jc w:val="center"/>
    </w:pPr>
  </w:style>
  <w:style w:type="character" w:customStyle="1" w:styleId="TitleChar">
    <w:name w:val="Title Char"/>
    <w:basedOn w:val="DefaultParagraphFont"/>
    <w:link w:val="Title"/>
    <w:rsid w:val="00CE29D6"/>
    <w:rPr>
      <w:rFonts w:ascii="Times New Roman" w:eastAsiaTheme="majorEastAsia" w:hAnsi="Times New Roman" w:cstheme="majorBidi"/>
      <w:b/>
      <w:sz w:val="28"/>
      <w:szCs w:val="32"/>
    </w:rPr>
  </w:style>
  <w:style w:type="paragraph" w:styleId="Quote">
    <w:name w:val="Quote"/>
    <w:basedOn w:val="Normal"/>
    <w:next w:val="Normal"/>
    <w:link w:val="QuoteChar"/>
    <w:uiPriority w:val="29"/>
    <w:qFormat/>
    <w:rsid w:val="00CE29D6"/>
    <w:pPr>
      <w:spacing w:before="120" w:after="120"/>
      <w:ind w:left="1440" w:right="1440"/>
    </w:pPr>
    <w:rPr>
      <w:rFonts w:ascii="Arial" w:eastAsia="Times New Roman" w:hAnsi="Arial" w:cs="Arial"/>
      <w:i/>
      <w:iCs/>
      <w:sz w:val="16"/>
    </w:rPr>
  </w:style>
  <w:style w:type="character" w:customStyle="1" w:styleId="QuoteChar">
    <w:name w:val="Quote Char"/>
    <w:basedOn w:val="DefaultParagraphFont"/>
    <w:link w:val="Quote"/>
    <w:uiPriority w:val="29"/>
    <w:rsid w:val="00CE29D6"/>
    <w:rPr>
      <w:rFonts w:eastAsia="Times New Roman" w:cs="Arial"/>
      <w:i/>
      <w:iCs/>
    </w:rPr>
  </w:style>
  <w:style w:type="paragraph" w:styleId="ListBullet">
    <w:name w:val="List Bullet"/>
    <w:basedOn w:val="Normal"/>
    <w:unhideWhenUsed/>
    <w:rsid w:val="00A23801"/>
    <w:pPr>
      <w:numPr>
        <w:numId w:val="1"/>
      </w:numPr>
      <w:contextualSpacing/>
    </w:pPr>
  </w:style>
  <w:style w:type="paragraph" w:styleId="ListBullet2">
    <w:name w:val="List Bullet 2"/>
    <w:basedOn w:val="Normal"/>
    <w:unhideWhenUsed/>
    <w:rsid w:val="00050E46"/>
    <w:pPr>
      <w:numPr>
        <w:numId w:val="2"/>
      </w:numPr>
      <w:spacing w:before="120" w:after="120"/>
    </w:pPr>
  </w:style>
  <w:style w:type="paragraph" w:styleId="TOC6">
    <w:name w:val="toc 6"/>
    <w:basedOn w:val="Normal"/>
    <w:next w:val="Normal"/>
    <w:autoRedefine/>
    <w:unhideWhenUsed/>
    <w:rsid w:val="00967DED"/>
    <w:pPr>
      <w:spacing w:after="100"/>
      <w:ind w:left="1200"/>
    </w:pPr>
  </w:style>
  <w:style w:type="paragraph" w:customStyle="1" w:styleId="Heading0Center">
    <w:name w:val="Heading 0 Center"/>
    <w:basedOn w:val="Normal"/>
    <w:next w:val="Normal"/>
    <w:link w:val="Heading0CenterChar"/>
    <w:qFormat/>
    <w:rsid w:val="006F0413"/>
    <w:pPr>
      <w:keepNext/>
      <w:numPr>
        <w:ilvl w:val="12"/>
      </w:numPr>
      <w:spacing w:before="240" w:after="240"/>
      <w:jc w:val="center"/>
    </w:pPr>
    <w:rPr>
      <w:b/>
      <w:bCs/>
    </w:rPr>
  </w:style>
  <w:style w:type="character" w:customStyle="1" w:styleId="Heading0CenterChar">
    <w:name w:val="Heading 0 Center Char"/>
    <w:basedOn w:val="DefaultParagraphFont"/>
    <w:link w:val="Heading0Center"/>
    <w:rsid w:val="006F0413"/>
    <w:rPr>
      <w:rFonts w:ascii="Times New Roman" w:hAnsi="Times New Roman"/>
      <w:b/>
      <w:bCs/>
      <w:sz w:val="24"/>
    </w:rPr>
  </w:style>
  <w:style w:type="paragraph" w:styleId="Subtitle">
    <w:name w:val="Subtitle"/>
    <w:basedOn w:val="Normal"/>
    <w:next w:val="Normal"/>
    <w:link w:val="SubtitleChar"/>
    <w:uiPriority w:val="11"/>
    <w:qFormat/>
    <w:rsid w:val="00AD0C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D0CA3"/>
    <w:rPr>
      <w:rFonts w:asciiTheme="minorHAnsi" w:eastAsiaTheme="minorEastAsia" w:hAnsiTheme="minorHAnsi" w:cstheme="minorBidi"/>
      <w:color w:val="5A5A5A" w:themeColor="text1" w:themeTint="A5"/>
      <w:spacing w:val="15"/>
      <w:sz w:val="22"/>
      <w:szCs w:val="22"/>
    </w:rPr>
  </w:style>
  <w:style w:type="paragraph" w:customStyle="1" w:styleId="HeadingLeft">
    <w:name w:val="Heading Left"/>
    <w:basedOn w:val="Normal"/>
    <w:next w:val="NormalPar"/>
    <w:link w:val="HeadingLeftChar"/>
    <w:qFormat/>
    <w:rsid w:val="00844C77"/>
    <w:pPr>
      <w:keepNext/>
      <w:spacing w:before="240" w:after="240"/>
    </w:pPr>
    <w:rPr>
      <w:b/>
    </w:rPr>
  </w:style>
  <w:style w:type="character" w:customStyle="1" w:styleId="HeadingLeftChar">
    <w:name w:val="Heading Left Char"/>
    <w:basedOn w:val="DefaultParagraphFont"/>
    <w:link w:val="HeadingLeft"/>
    <w:rsid w:val="00844C77"/>
    <w:rPr>
      <w:rFonts w:ascii="Times New Roman" w:hAnsi="Times New Roman"/>
      <w:b/>
      <w:sz w:val="24"/>
    </w:rPr>
  </w:style>
  <w:style w:type="paragraph" w:styleId="Caption">
    <w:name w:val="caption"/>
    <w:basedOn w:val="Normal"/>
    <w:next w:val="Normal"/>
    <w:uiPriority w:val="35"/>
    <w:unhideWhenUsed/>
    <w:qFormat/>
    <w:rsid w:val="00AD0CA3"/>
    <w:pPr>
      <w:spacing w:after="200"/>
    </w:pPr>
    <w:rPr>
      <w:i/>
      <w:iCs/>
      <w:color w:val="44546A" w:themeColor="text2"/>
      <w:sz w:val="18"/>
      <w:szCs w:val="18"/>
    </w:rPr>
  </w:style>
  <w:style w:type="paragraph" w:customStyle="1" w:styleId="HeadingLeftBU">
    <w:name w:val="Heading Left BU"/>
    <w:basedOn w:val="Normal"/>
    <w:next w:val="NormalPar"/>
    <w:qFormat/>
    <w:rsid w:val="00844C77"/>
    <w:pPr>
      <w:keepNext/>
      <w:spacing w:after="240"/>
    </w:pPr>
    <w:rPr>
      <w:b/>
      <w:u w:val="single"/>
    </w:rPr>
  </w:style>
  <w:style w:type="paragraph" w:customStyle="1" w:styleId="StyleHeadingLeftBold">
    <w:name w:val="Style Heading Left + Bold"/>
    <w:basedOn w:val="HeadingLeft"/>
    <w:rsid w:val="000C31F5"/>
    <w:rPr>
      <w:b w:val="0"/>
      <w:bCs/>
    </w:rPr>
  </w:style>
  <w:style w:type="paragraph" w:styleId="Footer">
    <w:name w:val="footer"/>
    <w:basedOn w:val="Normal"/>
    <w:link w:val="FooterChar"/>
    <w:uiPriority w:val="99"/>
    <w:unhideWhenUsed/>
    <w:qFormat/>
    <w:rsid w:val="00497B04"/>
    <w:pPr>
      <w:tabs>
        <w:tab w:val="center" w:pos="4680"/>
        <w:tab w:val="right" w:pos="9360"/>
      </w:tabs>
    </w:pPr>
  </w:style>
  <w:style w:type="character" w:customStyle="1" w:styleId="FooterChar">
    <w:name w:val="Footer Char"/>
    <w:basedOn w:val="DefaultParagraphFont"/>
    <w:link w:val="Footer"/>
    <w:uiPriority w:val="99"/>
    <w:rsid w:val="00497B04"/>
    <w:rPr>
      <w:rFonts w:ascii="Times New Roman" w:hAnsi="Times New Roman"/>
      <w:sz w:val="24"/>
    </w:rPr>
  </w:style>
  <w:style w:type="character" w:customStyle="1" w:styleId="StyleItalic">
    <w:name w:val="Style Italic"/>
    <w:basedOn w:val="DefaultParagraphFont"/>
    <w:rsid w:val="00193A64"/>
    <w:rPr>
      <w:i/>
      <w:iCs/>
      <w:vertAlign w:val="baseline"/>
    </w:rPr>
  </w:style>
  <w:style w:type="paragraph" w:customStyle="1" w:styleId="StyleHeading0Center12ptNounderline">
    <w:name w:val="Style Heading 0 Center + 12 pt No underline"/>
    <w:basedOn w:val="Heading0Center"/>
    <w:rsid w:val="004F7044"/>
  </w:style>
  <w:style w:type="table" w:customStyle="1" w:styleId="Ltable">
    <w:name w:val="L table"/>
    <w:basedOn w:val="TableNormal"/>
    <w:uiPriority w:val="99"/>
    <w:rsid w:val="00DD25F1"/>
    <w:pPr>
      <w:tabs>
        <w:tab w:val="left" w:pos="288"/>
      </w:tabs>
      <w:jc w:val="left"/>
    </w:pPr>
    <w:rPr>
      <w:rFonts w:asciiTheme="minorHAnsi" w:hAnsiTheme="minorHAnsi"/>
      <w:sz w:val="22"/>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9" w:type="dxa"/>
        <w:left w:w="115" w:type="dxa"/>
        <w:bottom w:w="29" w:type="dxa"/>
        <w:right w:w="115" w:type="dxa"/>
      </w:tblCellMar>
    </w:tblPr>
    <w:trPr>
      <w:jc w:val="center"/>
    </w:trPr>
    <w:tcPr>
      <w:vAlign w:val="bottom"/>
    </w:tcPr>
  </w:style>
  <w:style w:type="paragraph" w:customStyle="1" w:styleId="NormalPar">
    <w:name w:val="Normal Par"/>
    <w:basedOn w:val="Normal"/>
    <w:link w:val="NormalParChar"/>
    <w:qFormat/>
    <w:rsid w:val="00FC0645"/>
    <w:pPr>
      <w:spacing w:after="240"/>
    </w:pPr>
  </w:style>
  <w:style w:type="paragraph" w:styleId="TOC9">
    <w:name w:val="toc 9"/>
    <w:basedOn w:val="Normal"/>
    <w:next w:val="Normal"/>
    <w:autoRedefine/>
    <w:semiHidden/>
    <w:unhideWhenUsed/>
    <w:rsid w:val="00BD7723"/>
    <w:pPr>
      <w:spacing w:after="100"/>
      <w:ind w:left="1920"/>
    </w:pPr>
  </w:style>
  <w:style w:type="paragraph" w:customStyle="1" w:styleId="Centered">
    <w:name w:val="Centered"/>
    <w:basedOn w:val="Normal"/>
    <w:qFormat/>
    <w:rsid w:val="00AE3899"/>
    <w:pPr>
      <w:jc w:val="center"/>
    </w:pPr>
  </w:style>
  <w:style w:type="character" w:customStyle="1" w:styleId="NormalParChar">
    <w:name w:val="Normal Par Char"/>
    <w:basedOn w:val="DefaultParagraphFont"/>
    <w:link w:val="NormalPar"/>
    <w:rsid w:val="00FC0645"/>
    <w:rPr>
      <w:rFonts w:ascii="Times New Roman" w:hAnsi="Times New Roman"/>
      <w:sz w:val="24"/>
    </w:rPr>
  </w:style>
  <w:style w:type="paragraph" w:customStyle="1" w:styleId="StyleNoSpacingCentered">
    <w:name w:val="Style No Spacing + Centered"/>
    <w:basedOn w:val="NoSpacing"/>
    <w:rsid w:val="00AE3899"/>
    <w:pPr>
      <w:jc w:val="center"/>
    </w:pPr>
    <w:rPr>
      <w:rFonts w:eastAsia="Times New Roman"/>
      <w:szCs w:val="20"/>
    </w:rPr>
  </w:style>
  <w:style w:type="paragraph" w:styleId="BalloonText">
    <w:name w:val="Balloon Text"/>
    <w:basedOn w:val="Normal"/>
    <w:link w:val="BalloonTextChar"/>
    <w:semiHidden/>
    <w:unhideWhenUsed/>
    <w:rsid w:val="00FC3171"/>
    <w:rPr>
      <w:rFonts w:ascii="Segoe UI" w:hAnsi="Segoe UI" w:cs="Segoe UI"/>
      <w:sz w:val="18"/>
      <w:szCs w:val="18"/>
    </w:rPr>
  </w:style>
  <w:style w:type="character" w:customStyle="1" w:styleId="BalloonTextChar">
    <w:name w:val="Balloon Text Char"/>
    <w:basedOn w:val="DefaultParagraphFont"/>
    <w:link w:val="BalloonText"/>
    <w:semiHidden/>
    <w:rsid w:val="00FC3171"/>
    <w:rPr>
      <w:rFonts w:ascii="Segoe UI" w:hAnsi="Segoe UI" w:cs="Segoe UI"/>
      <w:sz w:val="18"/>
      <w:szCs w:val="18"/>
    </w:rPr>
  </w:style>
  <w:style w:type="character" w:styleId="CommentReference">
    <w:name w:val="annotation reference"/>
    <w:basedOn w:val="DefaultParagraphFont"/>
    <w:semiHidden/>
    <w:unhideWhenUsed/>
    <w:rsid w:val="002A244D"/>
    <w:rPr>
      <w:sz w:val="16"/>
      <w:szCs w:val="16"/>
    </w:rPr>
  </w:style>
  <w:style w:type="paragraph" w:styleId="CommentSubject">
    <w:name w:val="annotation subject"/>
    <w:basedOn w:val="Normal"/>
    <w:next w:val="Normal"/>
    <w:link w:val="CommentSubjectChar"/>
    <w:semiHidden/>
    <w:unhideWhenUsed/>
    <w:rsid w:val="00831D4D"/>
    <w:pPr>
      <w:spacing w:before="240"/>
    </w:pPr>
    <w:rPr>
      <w:b/>
      <w:bCs/>
      <w:sz w:val="20"/>
      <w:szCs w:val="20"/>
    </w:rPr>
  </w:style>
  <w:style w:type="character" w:customStyle="1" w:styleId="CommentSubjectChar">
    <w:name w:val="Comment Subject Char"/>
    <w:basedOn w:val="DefaultParagraphFont"/>
    <w:link w:val="CommentSubject"/>
    <w:semiHidden/>
    <w:rsid w:val="00831D4D"/>
    <w:rPr>
      <w:rFonts w:ascii="Times New Roman" w:hAnsi="Times New Roman"/>
      <w:b/>
      <w:bCs/>
      <w:sz w:val="20"/>
      <w:szCs w:val="20"/>
    </w:rPr>
  </w:style>
  <w:style w:type="paragraph" w:customStyle="1" w:styleId="Numbercolitems">
    <w:name w:val="Number col items"/>
    <w:basedOn w:val="NormalPar"/>
    <w:link w:val="NumbercolitemsChar"/>
    <w:qFormat/>
    <w:rsid w:val="006A616B"/>
    <w:pPr>
      <w:numPr>
        <w:numId w:val="17"/>
      </w:numPr>
      <w:tabs>
        <w:tab w:val="left" w:pos="1008"/>
      </w:tabs>
      <w:spacing w:after="60"/>
      <w:ind w:left="1152" w:hanging="432"/>
    </w:pPr>
  </w:style>
  <w:style w:type="character" w:customStyle="1" w:styleId="NumbercolitemsChar">
    <w:name w:val="Number col items Char"/>
    <w:basedOn w:val="NormalParChar"/>
    <w:link w:val="Numbercolitems"/>
    <w:rsid w:val="006A616B"/>
    <w:rPr>
      <w:rFonts w:ascii="Times New Roman" w:hAnsi="Times New Roman"/>
      <w:sz w:val="24"/>
    </w:rPr>
  </w:style>
  <w:style w:type="paragraph" w:customStyle="1" w:styleId="MemoParagraph">
    <w:name w:val="Memo Paragraph"/>
    <w:basedOn w:val="Normal"/>
    <w:link w:val="MemoParagraphChar"/>
    <w:uiPriority w:val="99"/>
    <w:rsid w:val="00405EC2"/>
    <w:pPr>
      <w:tabs>
        <w:tab w:val="left" w:pos="0"/>
        <w:tab w:val="left" w:pos="720"/>
        <w:tab w:val="left" w:pos="1440"/>
        <w:tab w:val="left" w:pos="2160"/>
        <w:tab w:val="left" w:pos="2880"/>
        <w:tab w:val="left" w:pos="3600"/>
        <w:tab w:val="right" w:pos="4320"/>
        <w:tab w:val="right" w:pos="5040"/>
        <w:tab w:val="right" w:pos="5760"/>
        <w:tab w:val="right" w:pos="6480"/>
        <w:tab w:val="right" w:pos="7200"/>
        <w:tab w:val="left" w:pos="7920"/>
        <w:tab w:val="left" w:pos="8640"/>
      </w:tabs>
      <w:spacing w:after="240"/>
    </w:pPr>
    <w:rPr>
      <w:rFonts w:eastAsia="Times New Roman" w:cs="Courier New"/>
      <w:szCs w:val="24"/>
    </w:rPr>
  </w:style>
  <w:style w:type="character" w:customStyle="1" w:styleId="MemoParagraphChar">
    <w:name w:val="Memo Paragraph Char"/>
    <w:basedOn w:val="DefaultParagraphFont"/>
    <w:link w:val="MemoParagraph"/>
    <w:uiPriority w:val="99"/>
    <w:locked/>
    <w:rsid w:val="00405EC2"/>
    <w:rPr>
      <w:rFonts w:ascii="Times New Roman" w:eastAsia="Times New Roman" w:hAnsi="Times New Roman" w:cs="Courier New"/>
      <w:sz w:val="24"/>
      <w:szCs w:val="24"/>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ascii="Times New Roman" w:hAnsi="Times New Roman"/>
      <w:sz w:val="20"/>
      <w:szCs w:val="20"/>
    </w:rPr>
  </w:style>
  <w:style w:type="paragraph" w:customStyle="1" w:styleId="Hypertext">
    <w:name w:val="Hypertext"/>
    <w:basedOn w:val="NormalPar"/>
    <w:qFormat/>
    <w:rsid w:val="00EE74CA"/>
  </w:style>
  <w:style w:type="paragraph" w:customStyle="1" w:styleId="AppendixTitle">
    <w:name w:val="Appendix Title"/>
    <w:basedOn w:val="Normal"/>
    <w:next w:val="Normal"/>
    <w:link w:val="AppendixTitleChar"/>
    <w:qFormat/>
    <w:rsid w:val="00A96E84"/>
    <w:pPr>
      <w:jc w:val="center"/>
    </w:pPr>
    <w:rPr>
      <w:rFonts w:eastAsiaTheme="minorEastAsia" w:cstheme="minorBidi"/>
      <w:b/>
      <w:szCs w:val="22"/>
    </w:rPr>
  </w:style>
  <w:style w:type="character" w:customStyle="1" w:styleId="TableTitleChar">
    <w:name w:val="Table Title Char"/>
    <w:basedOn w:val="DefaultParagraphFont"/>
    <w:link w:val="TableTitle"/>
    <w:rsid w:val="002925ED"/>
    <w:rPr>
      <w:rFonts w:ascii="Times New Roman" w:hAnsi="Times New Roman" w:cs="Arial"/>
      <w:b/>
      <w:bCs/>
      <w:sz w:val="24"/>
      <w:szCs w:val="22"/>
    </w:rPr>
  </w:style>
  <w:style w:type="character" w:customStyle="1" w:styleId="AppendixTitleChar">
    <w:name w:val="Appendix Title Char"/>
    <w:basedOn w:val="TableTitleChar"/>
    <w:link w:val="AppendixTitle"/>
    <w:rsid w:val="00A96E84"/>
    <w:rPr>
      <w:rFonts w:ascii="Times New Roman" w:eastAsiaTheme="minorEastAsia" w:hAnsi="Times New Roman" w:cstheme="minorBidi"/>
      <w:b/>
      <w:bCs w:val="0"/>
      <w:sz w:val="24"/>
      <w:szCs w:val="22"/>
    </w:rPr>
  </w:style>
  <w:style w:type="paragraph" w:styleId="Revision">
    <w:name w:val="Revision"/>
    <w:hidden/>
    <w:uiPriority w:val="99"/>
    <w:semiHidden/>
    <w:rsid w:val="00A22A98"/>
    <w:pPr>
      <w:jc w:val="left"/>
    </w:pPr>
    <w:rPr>
      <w:rFonts w:ascii="Times New Roman" w:hAnsi="Times New Roman"/>
      <w:sz w:val="24"/>
    </w:rPr>
  </w:style>
  <w:style w:type="character" w:styleId="UnresolvedMention">
    <w:name w:val="Unresolved Mention"/>
    <w:basedOn w:val="DefaultParagraphFont"/>
    <w:uiPriority w:val="99"/>
    <w:semiHidden/>
    <w:unhideWhenUsed/>
    <w:rsid w:val="00DC509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43517">
      <w:bodyDiv w:val="1"/>
      <w:marLeft w:val="0"/>
      <w:marRight w:val="0"/>
      <w:marTop w:val="0"/>
      <w:marBottom w:val="0"/>
      <w:divBdr>
        <w:top w:val="none" w:sz="0" w:space="0" w:color="auto"/>
        <w:left w:val="none" w:sz="0" w:space="0" w:color="auto"/>
        <w:bottom w:val="none" w:sz="0" w:space="0" w:color="auto"/>
        <w:right w:val="none" w:sz="0" w:space="0" w:color="auto"/>
      </w:divBdr>
    </w:div>
    <w:div w:id="73666597">
      <w:bodyDiv w:val="1"/>
      <w:marLeft w:val="0"/>
      <w:marRight w:val="0"/>
      <w:marTop w:val="0"/>
      <w:marBottom w:val="0"/>
      <w:divBdr>
        <w:top w:val="none" w:sz="0" w:space="0" w:color="auto"/>
        <w:left w:val="none" w:sz="0" w:space="0" w:color="auto"/>
        <w:bottom w:val="none" w:sz="0" w:space="0" w:color="auto"/>
        <w:right w:val="none" w:sz="0" w:space="0" w:color="auto"/>
      </w:divBdr>
    </w:div>
    <w:div w:id="103575930">
      <w:bodyDiv w:val="1"/>
      <w:marLeft w:val="0"/>
      <w:marRight w:val="0"/>
      <w:marTop w:val="0"/>
      <w:marBottom w:val="0"/>
      <w:divBdr>
        <w:top w:val="none" w:sz="0" w:space="0" w:color="auto"/>
        <w:left w:val="none" w:sz="0" w:space="0" w:color="auto"/>
        <w:bottom w:val="none" w:sz="0" w:space="0" w:color="auto"/>
        <w:right w:val="none" w:sz="0" w:space="0" w:color="auto"/>
      </w:divBdr>
    </w:div>
    <w:div w:id="125320159">
      <w:bodyDiv w:val="1"/>
      <w:marLeft w:val="0"/>
      <w:marRight w:val="0"/>
      <w:marTop w:val="0"/>
      <w:marBottom w:val="0"/>
      <w:divBdr>
        <w:top w:val="none" w:sz="0" w:space="0" w:color="auto"/>
        <w:left w:val="none" w:sz="0" w:space="0" w:color="auto"/>
        <w:bottom w:val="none" w:sz="0" w:space="0" w:color="auto"/>
        <w:right w:val="none" w:sz="0" w:space="0" w:color="auto"/>
      </w:divBdr>
    </w:div>
    <w:div w:id="132675655">
      <w:bodyDiv w:val="1"/>
      <w:marLeft w:val="0"/>
      <w:marRight w:val="0"/>
      <w:marTop w:val="0"/>
      <w:marBottom w:val="0"/>
      <w:divBdr>
        <w:top w:val="none" w:sz="0" w:space="0" w:color="auto"/>
        <w:left w:val="none" w:sz="0" w:space="0" w:color="auto"/>
        <w:bottom w:val="none" w:sz="0" w:space="0" w:color="auto"/>
        <w:right w:val="none" w:sz="0" w:space="0" w:color="auto"/>
      </w:divBdr>
    </w:div>
    <w:div w:id="142431825">
      <w:bodyDiv w:val="1"/>
      <w:marLeft w:val="0"/>
      <w:marRight w:val="0"/>
      <w:marTop w:val="0"/>
      <w:marBottom w:val="0"/>
      <w:divBdr>
        <w:top w:val="none" w:sz="0" w:space="0" w:color="auto"/>
        <w:left w:val="none" w:sz="0" w:space="0" w:color="auto"/>
        <w:bottom w:val="none" w:sz="0" w:space="0" w:color="auto"/>
        <w:right w:val="none" w:sz="0" w:space="0" w:color="auto"/>
      </w:divBdr>
    </w:div>
    <w:div w:id="157355699">
      <w:bodyDiv w:val="1"/>
      <w:marLeft w:val="0"/>
      <w:marRight w:val="0"/>
      <w:marTop w:val="0"/>
      <w:marBottom w:val="0"/>
      <w:divBdr>
        <w:top w:val="none" w:sz="0" w:space="0" w:color="auto"/>
        <w:left w:val="none" w:sz="0" w:space="0" w:color="auto"/>
        <w:bottom w:val="none" w:sz="0" w:space="0" w:color="auto"/>
        <w:right w:val="none" w:sz="0" w:space="0" w:color="auto"/>
      </w:divBdr>
    </w:div>
    <w:div w:id="216824492">
      <w:bodyDiv w:val="1"/>
      <w:marLeft w:val="0"/>
      <w:marRight w:val="0"/>
      <w:marTop w:val="0"/>
      <w:marBottom w:val="0"/>
      <w:divBdr>
        <w:top w:val="none" w:sz="0" w:space="0" w:color="auto"/>
        <w:left w:val="none" w:sz="0" w:space="0" w:color="auto"/>
        <w:bottom w:val="none" w:sz="0" w:space="0" w:color="auto"/>
        <w:right w:val="none" w:sz="0" w:space="0" w:color="auto"/>
      </w:divBdr>
    </w:div>
    <w:div w:id="242570916">
      <w:bodyDiv w:val="1"/>
      <w:marLeft w:val="0"/>
      <w:marRight w:val="0"/>
      <w:marTop w:val="0"/>
      <w:marBottom w:val="0"/>
      <w:divBdr>
        <w:top w:val="none" w:sz="0" w:space="0" w:color="auto"/>
        <w:left w:val="none" w:sz="0" w:space="0" w:color="auto"/>
        <w:bottom w:val="none" w:sz="0" w:space="0" w:color="auto"/>
        <w:right w:val="none" w:sz="0" w:space="0" w:color="auto"/>
      </w:divBdr>
    </w:div>
    <w:div w:id="367029123">
      <w:bodyDiv w:val="1"/>
      <w:marLeft w:val="0"/>
      <w:marRight w:val="0"/>
      <w:marTop w:val="0"/>
      <w:marBottom w:val="0"/>
      <w:divBdr>
        <w:top w:val="none" w:sz="0" w:space="0" w:color="auto"/>
        <w:left w:val="none" w:sz="0" w:space="0" w:color="auto"/>
        <w:bottom w:val="none" w:sz="0" w:space="0" w:color="auto"/>
        <w:right w:val="none" w:sz="0" w:space="0" w:color="auto"/>
      </w:divBdr>
    </w:div>
    <w:div w:id="398867029">
      <w:bodyDiv w:val="1"/>
      <w:marLeft w:val="0"/>
      <w:marRight w:val="0"/>
      <w:marTop w:val="0"/>
      <w:marBottom w:val="0"/>
      <w:divBdr>
        <w:top w:val="none" w:sz="0" w:space="0" w:color="auto"/>
        <w:left w:val="none" w:sz="0" w:space="0" w:color="auto"/>
        <w:bottom w:val="none" w:sz="0" w:space="0" w:color="auto"/>
        <w:right w:val="none" w:sz="0" w:space="0" w:color="auto"/>
      </w:divBdr>
    </w:div>
    <w:div w:id="422459117">
      <w:bodyDiv w:val="1"/>
      <w:marLeft w:val="0"/>
      <w:marRight w:val="0"/>
      <w:marTop w:val="0"/>
      <w:marBottom w:val="0"/>
      <w:divBdr>
        <w:top w:val="none" w:sz="0" w:space="0" w:color="auto"/>
        <w:left w:val="none" w:sz="0" w:space="0" w:color="auto"/>
        <w:bottom w:val="none" w:sz="0" w:space="0" w:color="auto"/>
        <w:right w:val="none" w:sz="0" w:space="0" w:color="auto"/>
      </w:divBdr>
    </w:div>
    <w:div w:id="443574144">
      <w:bodyDiv w:val="1"/>
      <w:marLeft w:val="0"/>
      <w:marRight w:val="0"/>
      <w:marTop w:val="0"/>
      <w:marBottom w:val="0"/>
      <w:divBdr>
        <w:top w:val="none" w:sz="0" w:space="0" w:color="auto"/>
        <w:left w:val="none" w:sz="0" w:space="0" w:color="auto"/>
        <w:bottom w:val="none" w:sz="0" w:space="0" w:color="auto"/>
        <w:right w:val="none" w:sz="0" w:space="0" w:color="auto"/>
      </w:divBdr>
    </w:div>
    <w:div w:id="497621963">
      <w:bodyDiv w:val="1"/>
      <w:marLeft w:val="0"/>
      <w:marRight w:val="0"/>
      <w:marTop w:val="0"/>
      <w:marBottom w:val="0"/>
      <w:divBdr>
        <w:top w:val="none" w:sz="0" w:space="0" w:color="auto"/>
        <w:left w:val="none" w:sz="0" w:space="0" w:color="auto"/>
        <w:bottom w:val="none" w:sz="0" w:space="0" w:color="auto"/>
        <w:right w:val="none" w:sz="0" w:space="0" w:color="auto"/>
      </w:divBdr>
    </w:div>
    <w:div w:id="540434840">
      <w:bodyDiv w:val="1"/>
      <w:marLeft w:val="0"/>
      <w:marRight w:val="0"/>
      <w:marTop w:val="0"/>
      <w:marBottom w:val="0"/>
      <w:divBdr>
        <w:top w:val="none" w:sz="0" w:space="0" w:color="auto"/>
        <w:left w:val="none" w:sz="0" w:space="0" w:color="auto"/>
        <w:bottom w:val="none" w:sz="0" w:space="0" w:color="auto"/>
        <w:right w:val="none" w:sz="0" w:space="0" w:color="auto"/>
      </w:divBdr>
    </w:div>
    <w:div w:id="599290246">
      <w:bodyDiv w:val="1"/>
      <w:marLeft w:val="0"/>
      <w:marRight w:val="0"/>
      <w:marTop w:val="0"/>
      <w:marBottom w:val="0"/>
      <w:divBdr>
        <w:top w:val="none" w:sz="0" w:space="0" w:color="auto"/>
        <w:left w:val="none" w:sz="0" w:space="0" w:color="auto"/>
        <w:bottom w:val="none" w:sz="0" w:space="0" w:color="auto"/>
        <w:right w:val="none" w:sz="0" w:space="0" w:color="auto"/>
      </w:divBdr>
    </w:div>
    <w:div w:id="623654280">
      <w:bodyDiv w:val="1"/>
      <w:marLeft w:val="0"/>
      <w:marRight w:val="0"/>
      <w:marTop w:val="0"/>
      <w:marBottom w:val="0"/>
      <w:divBdr>
        <w:top w:val="none" w:sz="0" w:space="0" w:color="auto"/>
        <w:left w:val="none" w:sz="0" w:space="0" w:color="auto"/>
        <w:bottom w:val="none" w:sz="0" w:space="0" w:color="auto"/>
        <w:right w:val="none" w:sz="0" w:space="0" w:color="auto"/>
      </w:divBdr>
    </w:div>
    <w:div w:id="689334316">
      <w:bodyDiv w:val="1"/>
      <w:marLeft w:val="0"/>
      <w:marRight w:val="0"/>
      <w:marTop w:val="0"/>
      <w:marBottom w:val="0"/>
      <w:divBdr>
        <w:top w:val="none" w:sz="0" w:space="0" w:color="auto"/>
        <w:left w:val="none" w:sz="0" w:space="0" w:color="auto"/>
        <w:bottom w:val="none" w:sz="0" w:space="0" w:color="auto"/>
        <w:right w:val="none" w:sz="0" w:space="0" w:color="auto"/>
      </w:divBdr>
    </w:div>
    <w:div w:id="733822523">
      <w:bodyDiv w:val="1"/>
      <w:marLeft w:val="0"/>
      <w:marRight w:val="0"/>
      <w:marTop w:val="0"/>
      <w:marBottom w:val="0"/>
      <w:divBdr>
        <w:top w:val="none" w:sz="0" w:space="0" w:color="auto"/>
        <w:left w:val="none" w:sz="0" w:space="0" w:color="auto"/>
        <w:bottom w:val="none" w:sz="0" w:space="0" w:color="auto"/>
        <w:right w:val="none" w:sz="0" w:space="0" w:color="auto"/>
      </w:divBdr>
    </w:div>
    <w:div w:id="743797030">
      <w:bodyDiv w:val="1"/>
      <w:marLeft w:val="0"/>
      <w:marRight w:val="0"/>
      <w:marTop w:val="0"/>
      <w:marBottom w:val="0"/>
      <w:divBdr>
        <w:top w:val="none" w:sz="0" w:space="0" w:color="auto"/>
        <w:left w:val="none" w:sz="0" w:space="0" w:color="auto"/>
        <w:bottom w:val="none" w:sz="0" w:space="0" w:color="auto"/>
        <w:right w:val="none" w:sz="0" w:space="0" w:color="auto"/>
      </w:divBdr>
    </w:div>
    <w:div w:id="790902827">
      <w:bodyDiv w:val="1"/>
      <w:marLeft w:val="0"/>
      <w:marRight w:val="0"/>
      <w:marTop w:val="0"/>
      <w:marBottom w:val="0"/>
      <w:divBdr>
        <w:top w:val="none" w:sz="0" w:space="0" w:color="auto"/>
        <w:left w:val="none" w:sz="0" w:space="0" w:color="auto"/>
        <w:bottom w:val="none" w:sz="0" w:space="0" w:color="auto"/>
        <w:right w:val="none" w:sz="0" w:space="0" w:color="auto"/>
      </w:divBdr>
    </w:div>
    <w:div w:id="794636897">
      <w:bodyDiv w:val="1"/>
      <w:marLeft w:val="0"/>
      <w:marRight w:val="0"/>
      <w:marTop w:val="0"/>
      <w:marBottom w:val="0"/>
      <w:divBdr>
        <w:top w:val="none" w:sz="0" w:space="0" w:color="auto"/>
        <w:left w:val="none" w:sz="0" w:space="0" w:color="auto"/>
        <w:bottom w:val="none" w:sz="0" w:space="0" w:color="auto"/>
        <w:right w:val="none" w:sz="0" w:space="0" w:color="auto"/>
      </w:divBdr>
    </w:div>
    <w:div w:id="823857651">
      <w:bodyDiv w:val="1"/>
      <w:marLeft w:val="0"/>
      <w:marRight w:val="0"/>
      <w:marTop w:val="0"/>
      <w:marBottom w:val="0"/>
      <w:divBdr>
        <w:top w:val="none" w:sz="0" w:space="0" w:color="auto"/>
        <w:left w:val="none" w:sz="0" w:space="0" w:color="auto"/>
        <w:bottom w:val="none" w:sz="0" w:space="0" w:color="auto"/>
        <w:right w:val="none" w:sz="0" w:space="0" w:color="auto"/>
      </w:divBdr>
    </w:div>
    <w:div w:id="839471938">
      <w:bodyDiv w:val="1"/>
      <w:marLeft w:val="0"/>
      <w:marRight w:val="0"/>
      <w:marTop w:val="0"/>
      <w:marBottom w:val="0"/>
      <w:divBdr>
        <w:top w:val="none" w:sz="0" w:space="0" w:color="auto"/>
        <w:left w:val="none" w:sz="0" w:space="0" w:color="auto"/>
        <w:bottom w:val="none" w:sz="0" w:space="0" w:color="auto"/>
        <w:right w:val="none" w:sz="0" w:space="0" w:color="auto"/>
      </w:divBdr>
    </w:div>
    <w:div w:id="898369994">
      <w:bodyDiv w:val="1"/>
      <w:marLeft w:val="0"/>
      <w:marRight w:val="0"/>
      <w:marTop w:val="0"/>
      <w:marBottom w:val="0"/>
      <w:divBdr>
        <w:top w:val="none" w:sz="0" w:space="0" w:color="auto"/>
        <w:left w:val="none" w:sz="0" w:space="0" w:color="auto"/>
        <w:bottom w:val="none" w:sz="0" w:space="0" w:color="auto"/>
        <w:right w:val="none" w:sz="0" w:space="0" w:color="auto"/>
      </w:divBdr>
    </w:div>
    <w:div w:id="910385930">
      <w:bodyDiv w:val="1"/>
      <w:marLeft w:val="0"/>
      <w:marRight w:val="0"/>
      <w:marTop w:val="0"/>
      <w:marBottom w:val="0"/>
      <w:divBdr>
        <w:top w:val="none" w:sz="0" w:space="0" w:color="auto"/>
        <w:left w:val="none" w:sz="0" w:space="0" w:color="auto"/>
        <w:bottom w:val="none" w:sz="0" w:space="0" w:color="auto"/>
        <w:right w:val="none" w:sz="0" w:space="0" w:color="auto"/>
      </w:divBdr>
    </w:div>
    <w:div w:id="910964586">
      <w:bodyDiv w:val="1"/>
      <w:marLeft w:val="0"/>
      <w:marRight w:val="0"/>
      <w:marTop w:val="0"/>
      <w:marBottom w:val="0"/>
      <w:divBdr>
        <w:top w:val="none" w:sz="0" w:space="0" w:color="auto"/>
        <w:left w:val="none" w:sz="0" w:space="0" w:color="auto"/>
        <w:bottom w:val="none" w:sz="0" w:space="0" w:color="auto"/>
        <w:right w:val="none" w:sz="0" w:space="0" w:color="auto"/>
      </w:divBdr>
    </w:div>
    <w:div w:id="935790150">
      <w:bodyDiv w:val="1"/>
      <w:marLeft w:val="0"/>
      <w:marRight w:val="0"/>
      <w:marTop w:val="0"/>
      <w:marBottom w:val="0"/>
      <w:divBdr>
        <w:top w:val="none" w:sz="0" w:space="0" w:color="auto"/>
        <w:left w:val="none" w:sz="0" w:space="0" w:color="auto"/>
        <w:bottom w:val="none" w:sz="0" w:space="0" w:color="auto"/>
        <w:right w:val="none" w:sz="0" w:space="0" w:color="auto"/>
      </w:divBdr>
    </w:div>
    <w:div w:id="957839261">
      <w:bodyDiv w:val="1"/>
      <w:marLeft w:val="0"/>
      <w:marRight w:val="0"/>
      <w:marTop w:val="0"/>
      <w:marBottom w:val="0"/>
      <w:divBdr>
        <w:top w:val="none" w:sz="0" w:space="0" w:color="auto"/>
        <w:left w:val="none" w:sz="0" w:space="0" w:color="auto"/>
        <w:bottom w:val="none" w:sz="0" w:space="0" w:color="auto"/>
        <w:right w:val="none" w:sz="0" w:space="0" w:color="auto"/>
      </w:divBdr>
    </w:div>
    <w:div w:id="962271051">
      <w:bodyDiv w:val="1"/>
      <w:marLeft w:val="0"/>
      <w:marRight w:val="0"/>
      <w:marTop w:val="0"/>
      <w:marBottom w:val="0"/>
      <w:divBdr>
        <w:top w:val="none" w:sz="0" w:space="0" w:color="auto"/>
        <w:left w:val="none" w:sz="0" w:space="0" w:color="auto"/>
        <w:bottom w:val="none" w:sz="0" w:space="0" w:color="auto"/>
        <w:right w:val="none" w:sz="0" w:space="0" w:color="auto"/>
      </w:divBdr>
    </w:div>
    <w:div w:id="1013873967">
      <w:bodyDiv w:val="1"/>
      <w:marLeft w:val="0"/>
      <w:marRight w:val="0"/>
      <w:marTop w:val="0"/>
      <w:marBottom w:val="0"/>
      <w:divBdr>
        <w:top w:val="none" w:sz="0" w:space="0" w:color="auto"/>
        <w:left w:val="none" w:sz="0" w:space="0" w:color="auto"/>
        <w:bottom w:val="none" w:sz="0" w:space="0" w:color="auto"/>
        <w:right w:val="none" w:sz="0" w:space="0" w:color="auto"/>
      </w:divBdr>
    </w:div>
    <w:div w:id="1025712959">
      <w:bodyDiv w:val="1"/>
      <w:marLeft w:val="0"/>
      <w:marRight w:val="0"/>
      <w:marTop w:val="0"/>
      <w:marBottom w:val="0"/>
      <w:divBdr>
        <w:top w:val="none" w:sz="0" w:space="0" w:color="auto"/>
        <w:left w:val="none" w:sz="0" w:space="0" w:color="auto"/>
        <w:bottom w:val="none" w:sz="0" w:space="0" w:color="auto"/>
        <w:right w:val="none" w:sz="0" w:space="0" w:color="auto"/>
      </w:divBdr>
    </w:div>
    <w:div w:id="1048651250">
      <w:bodyDiv w:val="1"/>
      <w:marLeft w:val="0"/>
      <w:marRight w:val="0"/>
      <w:marTop w:val="0"/>
      <w:marBottom w:val="0"/>
      <w:divBdr>
        <w:top w:val="none" w:sz="0" w:space="0" w:color="auto"/>
        <w:left w:val="none" w:sz="0" w:space="0" w:color="auto"/>
        <w:bottom w:val="none" w:sz="0" w:space="0" w:color="auto"/>
        <w:right w:val="none" w:sz="0" w:space="0" w:color="auto"/>
      </w:divBdr>
    </w:div>
    <w:div w:id="1051806631">
      <w:bodyDiv w:val="1"/>
      <w:marLeft w:val="0"/>
      <w:marRight w:val="0"/>
      <w:marTop w:val="0"/>
      <w:marBottom w:val="0"/>
      <w:divBdr>
        <w:top w:val="none" w:sz="0" w:space="0" w:color="auto"/>
        <w:left w:val="none" w:sz="0" w:space="0" w:color="auto"/>
        <w:bottom w:val="none" w:sz="0" w:space="0" w:color="auto"/>
        <w:right w:val="none" w:sz="0" w:space="0" w:color="auto"/>
      </w:divBdr>
    </w:div>
    <w:div w:id="1090588239">
      <w:bodyDiv w:val="1"/>
      <w:marLeft w:val="0"/>
      <w:marRight w:val="0"/>
      <w:marTop w:val="0"/>
      <w:marBottom w:val="0"/>
      <w:divBdr>
        <w:top w:val="none" w:sz="0" w:space="0" w:color="auto"/>
        <w:left w:val="none" w:sz="0" w:space="0" w:color="auto"/>
        <w:bottom w:val="none" w:sz="0" w:space="0" w:color="auto"/>
        <w:right w:val="none" w:sz="0" w:space="0" w:color="auto"/>
      </w:divBdr>
    </w:div>
    <w:div w:id="1092434007">
      <w:bodyDiv w:val="1"/>
      <w:marLeft w:val="0"/>
      <w:marRight w:val="0"/>
      <w:marTop w:val="0"/>
      <w:marBottom w:val="0"/>
      <w:divBdr>
        <w:top w:val="none" w:sz="0" w:space="0" w:color="auto"/>
        <w:left w:val="none" w:sz="0" w:space="0" w:color="auto"/>
        <w:bottom w:val="none" w:sz="0" w:space="0" w:color="auto"/>
        <w:right w:val="none" w:sz="0" w:space="0" w:color="auto"/>
      </w:divBdr>
    </w:div>
    <w:div w:id="1147626867">
      <w:bodyDiv w:val="1"/>
      <w:marLeft w:val="0"/>
      <w:marRight w:val="0"/>
      <w:marTop w:val="0"/>
      <w:marBottom w:val="0"/>
      <w:divBdr>
        <w:top w:val="none" w:sz="0" w:space="0" w:color="auto"/>
        <w:left w:val="none" w:sz="0" w:space="0" w:color="auto"/>
        <w:bottom w:val="none" w:sz="0" w:space="0" w:color="auto"/>
        <w:right w:val="none" w:sz="0" w:space="0" w:color="auto"/>
      </w:divBdr>
    </w:div>
    <w:div w:id="1157575652">
      <w:bodyDiv w:val="1"/>
      <w:marLeft w:val="0"/>
      <w:marRight w:val="0"/>
      <w:marTop w:val="0"/>
      <w:marBottom w:val="0"/>
      <w:divBdr>
        <w:top w:val="none" w:sz="0" w:space="0" w:color="auto"/>
        <w:left w:val="none" w:sz="0" w:space="0" w:color="auto"/>
        <w:bottom w:val="none" w:sz="0" w:space="0" w:color="auto"/>
        <w:right w:val="none" w:sz="0" w:space="0" w:color="auto"/>
      </w:divBdr>
    </w:div>
    <w:div w:id="1244611276">
      <w:bodyDiv w:val="1"/>
      <w:marLeft w:val="0"/>
      <w:marRight w:val="0"/>
      <w:marTop w:val="0"/>
      <w:marBottom w:val="0"/>
      <w:divBdr>
        <w:top w:val="none" w:sz="0" w:space="0" w:color="auto"/>
        <w:left w:val="none" w:sz="0" w:space="0" w:color="auto"/>
        <w:bottom w:val="none" w:sz="0" w:space="0" w:color="auto"/>
        <w:right w:val="none" w:sz="0" w:space="0" w:color="auto"/>
      </w:divBdr>
    </w:div>
    <w:div w:id="1256862257">
      <w:bodyDiv w:val="1"/>
      <w:marLeft w:val="0"/>
      <w:marRight w:val="0"/>
      <w:marTop w:val="0"/>
      <w:marBottom w:val="0"/>
      <w:divBdr>
        <w:top w:val="none" w:sz="0" w:space="0" w:color="auto"/>
        <w:left w:val="none" w:sz="0" w:space="0" w:color="auto"/>
        <w:bottom w:val="none" w:sz="0" w:space="0" w:color="auto"/>
        <w:right w:val="none" w:sz="0" w:space="0" w:color="auto"/>
      </w:divBdr>
    </w:div>
    <w:div w:id="1281837046">
      <w:bodyDiv w:val="1"/>
      <w:marLeft w:val="0"/>
      <w:marRight w:val="0"/>
      <w:marTop w:val="0"/>
      <w:marBottom w:val="0"/>
      <w:divBdr>
        <w:top w:val="none" w:sz="0" w:space="0" w:color="auto"/>
        <w:left w:val="none" w:sz="0" w:space="0" w:color="auto"/>
        <w:bottom w:val="none" w:sz="0" w:space="0" w:color="auto"/>
        <w:right w:val="none" w:sz="0" w:space="0" w:color="auto"/>
      </w:divBdr>
    </w:div>
    <w:div w:id="1286035620">
      <w:bodyDiv w:val="1"/>
      <w:marLeft w:val="0"/>
      <w:marRight w:val="0"/>
      <w:marTop w:val="0"/>
      <w:marBottom w:val="0"/>
      <w:divBdr>
        <w:top w:val="none" w:sz="0" w:space="0" w:color="auto"/>
        <w:left w:val="none" w:sz="0" w:space="0" w:color="auto"/>
        <w:bottom w:val="none" w:sz="0" w:space="0" w:color="auto"/>
        <w:right w:val="none" w:sz="0" w:space="0" w:color="auto"/>
      </w:divBdr>
    </w:div>
    <w:div w:id="1305967990">
      <w:bodyDiv w:val="1"/>
      <w:marLeft w:val="0"/>
      <w:marRight w:val="0"/>
      <w:marTop w:val="0"/>
      <w:marBottom w:val="0"/>
      <w:divBdr>
        <w:top w:val="none" w:sz="0" w:space="0" w:color="auto"/>
        <w:left w:val="none" w:sz="0" w:space="0" w:color="auto"/>
        <w:bottom w:val="none" w:sz="0" w:space="0" w:color="auto"/>
        <w:right w:val="none" w:sz="0" w:space="0" w:color="auto"/>
      </w:divBdr>
    </w:div>
    <w:div w:id="1314330331">
      <w:bodyDiv w:val="1"/>
      <w:marLeft w:val="0"/>
      <w:marRight w:val="0"/>
      <w:marTop w:val="0"/>
      <w:marBottom w:val="0"/>
      <w:divBdr>
        <w:top w:val="none" w:sz="0" w:space="0" w:color="auto"/>
        <w:left w:val="none" w:sz="0" w:space="0" w:color="auto"/>
        <w:bottom w:val="none" w:sz="0" w:space="0" w:color="auto"/>
        <w:right w:val="none" w:sz="0" w:space="0" w:color="auto"/>
      </w:divBdr>
    </w:div>
    <w:div w:id="1322655498">
      <w:bodyDiv w:val="1"/>
      <w:marLeft w:val="0"/>
      <w:marRight w:val="0"/>
      <w:marTop w:val="0"/>
      <w:marBottom w:val="0"/>
      <w:divBdr>
        <w:top w:val="none" w:sz="0" w:space="0" w:color="auto"/>
        <w:left w:val="none" w:sz="0" w:space="0" w:color="auto"/>
        <w:bottom w:val="none" w:sz="0" w:space="0" w:color="auto"/>
        <w:right w:val="none" w:sz="0" w:space="0" w:color="auto"/>
      </w:divBdr>
    </w:div>
    <w:div w:id="1329751358">
      <w:bodyDiv w:val="1"/>
      <w:marLeft w:val="0"/>
      <w:marRight w:val="0"/>
      <w:marTop w:val="0"/>
      <w:marBottom w:val="0"/>
      <w:divBdr>
        <w:top w:val="none" w:sz="0" w:space="0" w:color="auto"/>
        <w:left w:val="none" w:sz="0" w:space="0" w:color="auto"/>
        <w:bottom w:val="none" w:sz="0" w:space="0" w:color="auto"/>
        <w:right w:val="none" w:sz="0" w:space="0" w:color="auto"/>
      </w:divBdr>
    </w:div>
    <w:div w:id="1331133484">
      <w:bodyDiv w:val="1"/>
      <w:marLeft w:val="0"/>
      <w:marRight w:val="0"/>
      <w:marTop w:val="0"/>
      <w:marBottom w:val="0"/>
      <w:divBdr>
        <w:top w:val="none" w:sz="0" w:space="0" w:color="auto"/>
        <w:left w:val="none" w:sz="0" w:space="0" w:color="auto"/>
        <w:bottom w:val="none" w:sz="0" w:space="0" w:color="auto"/>
        <w:right w:val="none" w:sz="0" w:space="0" w:color="auto"/>
      </w:divBdr>
      <w:divsChild>
        <w:div w:id="1984581152">
          <w:marLeft w:val="0"/>
          <w:marRight w:val="0"/>
          <w:marTop w:val="0"/>
          <w:marBottom w:val="0"/>
          <w:divBdr>
            <w:top w:val="none" w:sz="0" w:space="0" w:color="auto"/>
            <w:left w:val="none" w:sz="0" w:space="0" w:color="auto"/>
            <w:bottom w:val="none" w:sz="0" w:space="0" w:color="auto"/>
            <w:right w:val="none" w:sz="0" w:space="0" w:color="auto"/>
          </w:divBdr>
          <w:divsChild>
            <w:div w:id="296957792">
              <w:marLeft w:val="0"/>
              <w:marRight w:val="0"/>
              <w:marTop w:val="0"/>
              <w:marBottom w:val="0"/>
              <w:divBdr>
                <w:top w:val="none" w:sz="0" w:space="0" w:color="auto"/>
                <w:left w:val="none" w:sz="0" w:space="0" w:color="auto"/>
                <w:bottom w:val="none" w:sz="0" w:space="0" w:color="auto"/>
                <w:right w:val="none" w:sz="0" w:space="0" w:color="auto"/>
              </w:divBdr>
              <w:divsChild>
                <w:div w:id="1034187117">
                  <w:marLeft w:val="0"/>
                  <w:marRight w:val="0"/>
                  <w:marTop w:val="0"/>
                  <w:marBottom w:val="0"/>
                  <w:divBdr>
                    <w:top w:val="none" w:sz="0" w:space="0" w:color="auto"/>
                    <w:left w:val="none" w:sz="0" w:space="0" w:color="auto"/>
                    <w:bottom w:val="none" w:sz="0" w:space="0" w:color="auto"/>
                    <w:right w:val="none" w:sz="0" w:space="0" w:color="auto"/>
                  </w:divBdr>
                  <w:divsChild>
                    <w:div w:id="9471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1225">
      <w:bodyDiv w:val="1"/>
      <w:marLeft w:val="0"/>
      <w:marRight w:val="0"/>
      <w:marTop w:val="0"/>
      <w:marBottom w:val="0"/>
      <w:divBdr>
        <w:top w:val="none" w:sz="0" w:space="0" w:color="auto"/>
        <w:left w:val="none" w:sz="0" w:space="0" w:color="auto"/>
        <w:bottom w:val="none" w:sz="0" w:space="0" w:color="auto"/>
        <w:right w:val="none" w:sz="0" w:space="0" w:color="auto"/>
      </w:divBdr>
    </w:div>
    <w:div w:id="1331521898">
      <w:bodyDiv w:val="1"/>
      <w:marLeft w:val="0"/>
      <w:marRight w:val="0"/>
      <w:marTop w:val="0"/>
      <w:marBottom w:val="0"/>
      <w:divBdr>
        <w:top w:val="none" w:sz="0" w:space="0" w:color="auto"/>
        <w:left w:val="none" w:sz="0" w:space="0" w:color="auto"/>
        <w:bottom w:val="none" w:sz="0" w:space="0" w:color="auto"/>
        <w:right w:val="none" w:sz="0" w:space="0" w:color="auto"/>
      </w:divBdr>
    </w:div>
    <w:div w:id="1335110033">
      <w:bodyDiv w:val="1"/>
      <w:marLeft w:val="0"/>
      <w:marRight w:val="0"/>
      <w:marTop w:val="0"/>
      <w:marBottom w:val="0"/>
      <w:divBdr>
        <w:top w:val="none" w:sz="0" w:space="0" w:color="auto"/>
        <w:left w:val="none" w:sz="0" w:space="0" w:color="auto"/>
        <w:bottom w:val="none" w:sz="0" w:space="0" w:color="auto"/>
        <w:right w:val="none" w:sz="0" w:space="0" w:color="auto"/>
      </w:divBdr>
    </w:div>
    <w:div w:id="1353602708">
      <w:bodyDiv w:val="1"/>
      <w:marLeft w:val="0"/>
      <w:marRight w:val="0"/>
      <w:marTop w:val="0"/>
      <w:marBottom w:val="0"/>
      <w:divBdr>
        <w:top w:val="none" w:sz="0" w:space="0" w:color="auto"/>
        <w:left w:val="none" w:sz="0" w:space="0" w:color="auto"/>
        <w:bottom w:val="none" w:sz="0" w:space="0" w:color="auto"/>
        <w:right w:val="none" w:sz="0" w:space="0" w:color="auto"/>
      </w:divBdr>
    </w:div>
    <w:div w:id="1367293263">
      <w:bodyDiv w:val="1"/>
      <w:marLeft w:val="0"/>
      <w:marRight w:val="0"/>
      <w:marTop w:val="0"/>
      <w:marBottom w:val="0"/>
      <w:divBdr>
        <w:top w:val="none" w:sz="0" w:space="0" w:color="auto"/>
        <w:left w:val="none" w:sz="0" w:space="0" w:color="auto"/>
        <w:bottom w:val="none" w:sz="0" w:space="0" w:color="auto"/>
        <w:right w:val="none" w:sz="0" w:space="0" w:color="auto"/>
      </w:divBdr>
    </w:div>
    <w:div w:id="1376270240">
      <w:bodyDiv w:val="1"/>
      <w:marLeft w:val="0"/>
      <w:marRight w:val="0"/>
      <w:marTop w:val="0"/>
      <w:marBottom w:val="0"/>
      <w:divBdr>
        <w:top w:val="none" w:sz="0" w:space="0" w:color="auto"/>
        <w:left w:val="none" w:sz="0" w:space="0" w:color="auto"/>
        <w:bottom w:val="none" w:sz="0" w:space="0" w:color="auto"/>
        <w:right w:val="none" w:sz="0" w:space="0" w:color="auto"/>
      </w:divBdr>
    </w:div>
    <w:div w:id="1410496597">
      <w:bodyDiv w:val="1"/>
      <w:marLeft w:val="0"/>
      <w:marRight w:val="0"/>
      <w:marTop w:val="0"/>
      <w:marBottom w:val="0"/>
      <w:divBdr>
        <w:top w:val="none" w:sz="0" w:space="0" w:color="auto"/>
        <w:left w:val="none" w:sz="0" w:space="0" w:color="auto"/>
        <w:bottom w:val="none" w:sz="0" w:space="0" w:color="auto"/>
        <w:right w:val="none" w:sz="0" w:space="0" w:color="auto"/>
      </w:divBdr>
    </w:div>
    <w:div w:id="1498230424">
      <w:bodyDiv w:val="1"/>
      <w:marLeft w:val="0"/>
      <w:marRight w:val="0"/>
      <w:marTop w:val="0"/>
      <w:marBottom w:val="0"/>
      <w:divBdr>
        <w:top w:val="none" w:sz="0" w:space="0" w:color="auto"/>
        <w:left w:val="none" w:sz="0" w:space="0" w:color="auto"/>
        <w:bottom w:val="none" w:sz="0" w:space="0" w:color="auto"/>
        <w:right w:val="none" w:sz="0" w:space="0" w:color="auto"/>
      </w:divBdr>
    </w:div>
    <w:div w:id="1509060383">
      <w:bodyDiv w:val="1"/>
      <w:marLeft w:val="0"/>
      <w:marRight w:val="0"/>
      <w:marTop w:val="0"/>
      <w:marBottom w:val="0"/>
      <w:divBdr>
        <w:top w:val="none" w:sz="0" w:space="0" w:color="auto"/>
        <w:left w:val="none" w:sz="0" w:space="0" w:color="auto"/>
        <w:bottom w:val="none" w:sz="0" w:space="0" w:color="auto"/>
        <w:right w:val="none" w:sz="0" w:space="0" w:color="auto"/>
      </w:divBdr>
    </w:div>
    <w:div w:id="1519583600">
      <w:bodyDiv w:val="1"/>
      <w:marLeft w:val="0"/>
      <w:marRight w:val="0"/>
      <w:marTop w:val="0"/>
      <w:marBottom w:val="0"/>
      <w:divBdr>
        <w:top w:val="none" w:sz="0" w:space="0" w:color="auto"/>
        <w:left w:val="none" w:sz="0" w:space="0" w:color="auto"/>
        <w:bottom w:val="none" w:sz="0" w:space="0" w:color="auto"/>
        <w:right w:val="none" w:sz="0" w:space="0" w:color="auto"/>
      </w:divBdr>
    </w:div>
    <w:div w:id="1521549954">
      <w:bodyDiv w:val="1"/>
      <w:marLeft w:val="0"/>
      <w:marRight w:val="0"/>
      <w:marTop w:val="0"/>
      <w:marBottom w:val="0"/>
      <w:divBdr>
        <w:top w:val="none" w:sz="0" w:space="0" w:color="auto"/>
        <w:left w:val="none" w:sz="0" w:space="0" w:color="auto"/>
        <w:bottom w:val="none" w:sz="0" w:space="0" w:color="auto"/>
        <w:right w:val="none" w:sz="0" w:space="0" w:color="auto"/>
      </w:divBdr>
    </w:div>
    <w:div w:id="1539319863">
      <w:bodyDiv w:val="1"/>
      <w:marLeft w:val="0"/>
      <w:marRight w:val="0"/>
      <w:marTop w:val="0"/>
      <w:marBottom w:val="0"/>
      <w:divBdr>
        <w:top w:val="none" w:sz="0" w:space="0" w:color="auto"/>
        <w:left w:val="none" w:sz="0" w:space="0" w:color="auto"/>
        <w:bottom w:val="none" w:sz="0" w:space="0" w:color="auto"/>
        <w:right w:val="none" w:sz="0" w:space="0" w:color="auto"/>
      </w:divBdr>
    </w:div>
    <w:div w:id="1550729977">
      <w:bodyDiv w:val="1"/>
      <w:marLeft w:val="0"/>
      <w:marRight w:val="0"/>
      <w:marTop w:val="0"/>
      <w:marBottom w:val="0"/>
      <w:divBdr>
        <w:top w:val="none" w:sz="0" w:space="0" w:color="auto"/>
        <w:left w:val="none" w:sz="0" w:space="0" w:color="auto"/>
        <w:bottom w:val="none" w:sz="0" w:space="0" w:color="auto"/>
        <w:right w:val="none" w:sz="0" w:space="0" w:color="auto"/>
      </w:divBdr>
    </w:div>
    <w:div w:id="1558008196">
      <w:bodyDiv w:val="1"/>
      <w:marLeft w:val="0"/>
      <w:marRight w:val="0"/>
      <w:marTop w:val="0"/>
      <w:marBottom w:val="0"/>
      <w:divBdr>
        <w:top w:val="none" w:sz="0" w:space="0" w:color="auto"/>
        <w:left w:val="none" w:sz="0" w:space="0" w:color="auto"/>
        <w:bottom w:val="none" w:sz="0" w:space="0" w:color="auto"/>
        <w:right w:val="none" w:sz="0" w:space="0" w:color="auto"/>
      </w:divBdr>
    </w:div>
    <w:div w:id="1575555289">
      <w:bodyDiv w:val="1"/>
      <w:marLeft w:val="0"/>
      <w:marRight w:val="0"/>
      <w:marTop w:val="0"/>
      <w:marBottom w:val="0"/>
      <w:divBdr>
        <w:top w:val="none" w:sz="0" w:space="0" w:color="auto"/>
        <w:left w:val="none" w:sz="0" w:space="0" w:color="auto"/>
        <w:bottom w:val="none" w:sz="0" w:space="0" w:color="auto"/>
        <w:right w:val="none" w:sz="0" w:space="0" w:color="auto"/>
      </w:divBdr>
    </w:div>
    <w:div w:id="1623802691">
      <w:bodyDiv w:val="1"/>
      <w:marLeft w:val="0"/>
      <w:marRight w:val="0"/>
      <w:marTop w:val="0"/>
      <w:marBottom w:val="0"/>
      <w:divBdr>
        <w:top w:val="none" w:sz="0" w:space="0" w:color="auto"/>
        <w:left w:val="none" w:sz="0" w:space="0" w:color="auto"/>
        <w:bottom w:val="none" w:sz="0" w:space="0" w:color="auto"/>
        <w:right w:val="none" w:sz="0" w:space="0" w:color="auto"/>
      </w:divBdr>
    </w:div>
    <w:div w:id="1636178174">
      <w:bodyDiv w:val="1"/>
      <w:marLeft w:val="0"/>
      <w:marRight w:val="0"/>
      <w:marTop w:val="0"/>
      <w:marBottom w:val="0"/>
      <w:divBdr>
        <w:top w:val="none" w:sz="0" w:space="0" w:color="auto"/>
        <w:left w:val="none" w:sz="0" w:space="0" w:color="auto"/>
        <w:bottom w:val="none" w:sz="0" w:space="0" w:color="auto"/>
        <w:right w:val="none" w:sz="0" w:space="0" w:color="auto"/>
      </w:divBdr>
    </w:div>
    <w:div w:id="1650136107">
      <w:bodyDiv w:val="1"/>
      <w:marLeft w:val="0"/>
      <w:marRight w:val="0"/>
      <w:marTop w:val="0"/>
      <w:marBottom w:val="0"/>
      <w:divBdr>
        <w:top w:val="none" w:sz="0" w:space="0" w:color="auto"/>
        <w:left w:val="none" w:sz="0" w:space="0" w:color="auto"/>
        <w:bottom w:val="none" w:sz="0" w:space="0" w:color="auto"/>
        <w:right w:val="none" w:sz="0" w:space="0" w:color="auto"/>
      </w:divBdr>
    </w:div>
    <w:div w:id="1667396801">
      <w:bodyDiv w:val="1"/>
      <w:marLeft w:val="0"/>
      <w:marRight w:val="0"/>
      <w:marTop w:val="0"/>
      <w:marBottom w:val="0"/>
      <w:divBdr>
        <w:top w:val="none" w:sz="0" w:space="0" w:color="auto"/>
        <w:left w:val="none" w:sz="0" w:space="0" w:color="auto"/>
        <w:bottom w:val="none" w:sz="0" w:space="0" w:color="auto"/>
        <w:right w:val="none" w:sz="0" w:space="0" w:color="auto"/>
      </w:divBdr>
    </w:div>
    <w:div w:id="1679498060">
      <w:bodyDiv w:val="1"/>
      <w:marLeft w:val="0"/>
      <w:marRight w:val="0"/>
      <w:marTop w:val="0"/>
      <w:marBottom w:val="0"/>
      <w:divBdr>
        <w:top w:val="none" w:sz="0" w:space="0" w:color="auto"/>
        <w:left w:val="none" w:sz="0" w:space="0" w:color="auto"/>
        <w:bottom w:val="none" w:sz="0" w:space="0" w:color="auto"/>
        <w:right w:val="none" w:sz="0" w:space="0" w:color="auto"/>
      </w:divBdr>
    </w:div>
    <w:div w:id="1680428152">
      <w:bodyDiv w:val="1"/>
      <w:marLeft w:val="0"/>
      <w:marRight w:val="0"/>
      <w:marTop w:val="0"/>
      <w:marBottom w:val="0"/>
      <w:divBdr>
        <w:top w:val="none" w:sz="0" w:space="0" w:color="auto"/>
        <w:left w:val="none" w:sz="0" w:space="0" w:color="auto"/>
        <w:bottom w:val="none" w:sz="0" w:space="0" w:color="auto"/>
        <w:right w:val="none" w:sz="0" w:space="0" w:color="auto"/>
      </w:divBdr>
    </w:div>
    <w:div w:id="1689477218">
      <w:bodyDiv w:val="1"/>
      <w:marLeft w:val="0"/>
      <w:marRight w:val="0"/>
      <w:marTop w:val="0"/>
      <w:marBottom w:val="0"/>
      <w:divBdr>
        <w:top w:val="none" w:sz="0" w:space="0" w:color="auto"/>
        <w:left w:val="none" w:sz="0" w:space="0" w:color="auto"/>
        <w:bottom w:val="none" w:sz="0" w:space="0" w:color="auto"/>
        <w:right w:val="none" w:sz="0" w:space="0" w:color="auto"/>
      </w:divBdr>
    </w:div>
    <w:div w:id="1735393895">
      <w:bodyDiv w:val="1"/>
      <w:marLeft w:val="0"/>
      <w:marRight w:val="0"/>
      <w:marTop w:val="0"/>
      <w:marBottom w:val="0"/>
      <w:divBdr>
        <w:top w:val="none" w:sz="0" w:space="0" w:color="auto"/>
        <w:left w:val="none" w:sz="0" w:space="0" w:color="auto"/>
        <w:bottom w:val="none" w:sz="0" w:space="0" w:color="auto"/>
        <w:right w:val="none" w:sz="0" w:space="0" w:color="auto"/>
      </w:divBdr>
    </w:div>
    <w:div w:id="1751073396">
      <w:bodyDiv w:val="1"/>
      <w:marLeft w:val="0"/>
      <w:marRight w:val="0"/>
      <w:marTop w:val="0"/>
      <w:marBottom w:val="0"/>
      <w:divBdr>
        <w:top w:val="none" w:sz="0" w:space="0" w:color="auto"/>
        <w:left w:val="none" w:sz="0" w:space="0" w:color="auto"/>
        <w:bottom w:val="none" w:sz="0" w:space="0" w:color="auto"/>
        <w:right w:val="none" w:sz="0" w:space="0" w:color="auto"/>
      </w:divBdr>
    </w:div>
    <w:div w:id="1819497195">
      <w:bodyDiv w:val="1"/>
      <w:marLeft w:val="0"/>
      <w:marRight w:val="0"/>
      <w:marTop w:val="0"/>
      <w:marBottom w:val="0"/>
      <w:divBdr>
        <w:top w:val="none" w:sz="0" w:space="0" w:color="auto"/>
        <w:left w:val="none" w:sz="0" w:space="0" w:color="auto"/>
        <w:bottom w:val="none" w:sz="0" w:space="0" w:color="auto"/>
        <w:right w:val="none" w:sz="0" w:space="0" w:color="auto"/>
      </w:divBdr>
    </w:div>
    <w:div w:id="1890918204">
      <w:bodyDiv w:val="1"/>
      <w:marLeft w:val="0"/>
      <w:marRight w:val="0"/>
      <w:marTop w:val="0"/>
      <w:marBottom w:val="0"/>
      <w:divBdr>
        <w:top w:val="none" w:sz="0" w:space="0" w:color="auto"/>
        <w:left w:val="none" w:sz="0" w:space="0" w:color="auto"/>
        <w:bottom w:val="none" w:sz="0" w:space="0" w:color="auto"/>
        <w:right w:val="none" w:sz="0" w:space="0" w:color="auto"/>
      </w:divBdr>
    </w:div>
    <w:div w:id="1934430783">
      <w:bodyDiv w:val="1"/>
      <w:marLeft w:val="0"/>
      <w:marRight w:val="0"/>
      <w:marTop w:val="0"/>
      <w:marBottom w:val="0"/>
      <w:divBdr>
        <w:top w:val="none" w:sz="0" w:space="0" w:color="auto"/>
        <w:left w:val="none" w:sz="0" w:space="0" w:color="auto"/>
        <w:bottom w:val="none" w:sz="0" w:space="0" w:color="auto"/>
        <w:right w:val="none" w:sz="0" w:space="0" w:color="auto"/>
      </w:divBdr>
    </w:div>
    <w:div w:id="1963461286">
      <w:bodyDiv w:val="1"/>
      <w:marLeft w:val="0"/>
      <w:marRight w:val="0"/>
      <w:marTop w:val="0"/>
      <w:marBottom w:val="0"/>
      <w:divBdr>
        <w:top w:val="none" w:sz="0" w:space="0" w:color="auto"/>
        <w:left w:val="none" w:sz="0" w:space="0" w:color="auto"/>
        <w:bottom w:val="none" w:sz="0" w:space="0" w:color="auto"/>
        <w:right w:val="none" w:sz="0" w:space="0" w:color="auto"/>
      </w:divBdr>
    </w:div>
    <w:div w:id="20638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regulations.gov" TargetMode="External"/><Relationship Id="rId26" Type="http://schemas.openxmlformats.org/officeDocument/2006/relationships/hyperlink" Target="https://www.ecfr.gov/cgi-bin/text-idx?SID=677713a8c600bb17ec212b087b6b6da2&amp;mc=true&amp;node=ap40.2.51_11205.p&amp;rgn=div9" TargetMode="External"/><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microsoft.com/office/2016/09/relationships/commentsIds" Target="commentsIds.xml"/><Relationship Id="rId25" Type="http://schemas.openxmlformats.org/officeDocument/2006/relationships/image" Target="media/image4.jpeg"/><Relationship Id="rId33"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https://www.gpo.gov/fdsys/pkg/USCODE-2016-title42/pdf/USCODE-2016-title42-chap85.pdf"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cfr.gov/cgi-bin/text-idx?SID=7f44b0197de9297a39eddfe932218bc9&amp;mc=true&amp;node=se40.2.51_1214&amp;rgn=div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3.jpeg"/><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http://www.regulations.gov"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eginfo.gov/public/do/PRAMain" TargetMode="External"/><Relationship Id="rId22" Type="http://schemas.openxmlformats.org/officeDocument/2006/relationships/image" Target="media/image2.jpeg"/><Relationship Id="rId27" Type="http://schemas.openxmlformats.org/officeDocument/2006/relationships/image" Target="media/image5.jpeg"/><Relationship Id="rId30"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www.bls.gov/news.release/ecec.t04.htm" TargetMode="External"/><Relationship Id="rId2" Type="http://schemas.openxmlformats.org/officeDocument/2006/relationships/hyperlink" Target="https://www.epa.gov/air-quality-implementation-plans/submit-sips-online" TargetMode="External"/><Relationship Id="rId1" Type="http://schemas.openxmlformats.org/officeDocument/2006/relationships/hyperlink" Target="http://www.census.gov/naics" TargetMode="External"/><Relationship Id="rId4" Type="http://schemas.openxmlformats.org/officeDocument/2006/relationships/hyperlink" Target="https://www.opm.gov/policy-data-oversight/pay-leave/pay-systems/general-schedule/" TargetMode="External"/></Relationships>
</file>

<file path=word/theme/theme1.xml><?xml version="1.0" encoding="utf-8"?>
<a:theme xmlns:a="http://schemas.openxmlformats.org/drawingml/2006/main" name="L Normal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1706C-2542-487B-ADBF-343A826DC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8043</Words>
  <Characters>45848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53784</CharactersWithSpaces>
  <SharedDoc>false</SharedDoc>
  <HLinks>
    <vt:vector size="30" baseType="variant">
      <vt:variant>
        <vt:i4>2818151</vt:i4>
      </vt:variant>
      <vt:variant>
        <vt:i4>63</vt:i4>
      </vt:variant>
      <vt:variant>
        <vt:i4>0</vt:i4>
      </vt:variant>
      <vt:variant>
        <vt:i4>5</vt:i4>
      </vt:variant>
      <vt:variant>
        <vt:lpwstr>http://www.regulations.gov/</vt:lpwstr>
      </vt:variant>
      <vt:variant>
        <vt:lpwstr/>
      </vt:variant>
      <vt:variant>
        <vt:i4>2818151</vt:i4>
      </vt:variant>
      <vt:variant>
        <vt:i4>60</vt:i4>
      </vt:variant>
      <vt:variant>
        <vt:i4>0</vt:i4>
      </vt:variant>
      <vt:variant>
        <vt:i4>5</vt:i4>
      </vt:variant>
      <vt:variant>
        <vt:lpwstr>http://www.regulations.gov/</vt:lpwstr>
      </vt:variant>
      <vt:variant>
        <vt:lpwstr/>
      </vt:variant>
      <vt:variant>
        <vt:i4>7667835</vt:i4>
      </vt:variant>
      <vt:variant>
        <vt:i4>6</vt:i4>
      </vt:variant>
      <vt:variant>
        <vt:i4>0</vt:i4>
      </vt:variant>
      <vt:variant>
        <vt:i4>5</vt:i4>
      </vt:variant>
      <vt:variant>
        <vt:lpwstr>../../Local Settings/Temporary Internet Files/Content.IE5/0BNRYSPD/(www.opm.gov/oca/2000tbls/GSannual/html/GSBASE.HTM).</vt:lpwstr>
      </vt:variant>
      <vt:variant>
        <vt:lpwstr/>
      </vt:variant>
      <vt:variant>
        <vt:i4>2359354</vt:i4>
      </vt:variant>
      <vt:variant>
        <vt:i4>3</vt:i4>
      </vt:variant>
      <vt:variant>
        <vt:i4>0</vt:i4>
      </vt:variant>
      <vt:variant>
        <vt:i4>5</vt:i4>
      </vt:variant>
      <vt:variant>
        <vt:lpwstr>http://www.epa.gov/ttn/</vt:lpwstr>
      </vt:variant>
      <vt:variant>
        <vt:lpwstr/>
      </vt:variant>
      <vt:variant>
        <vt:i4>7667764</vt:i4>
      </vt:variant>
      <vt:variant>
        <vt:i4>0</vt:i4>
      </vt:variant>
      <vt:variant>
        <vt:i4>0</vt:i4>
      </vt:variant>
      <vt:variant>
        <vt:i4>5</vt:i4>
      </vt:variant>
      <vt:variant>
        <vt:lpwstr>http://cfpub.epa.gov/rblc/htm/bl02.cfm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Sutton</dc:creator>
  <cp:keywords/>
  <dc:description/>
  <cp:lastModifiedBy>Kerwin, Courtney</cp:lastModifiedBy>
  <cp:revision>2</cp:revision>
  <dcterms:created xsi:type="dcterms:W3CDTF">2020-01-10T14:53:00Z</dcterms:created>
  <dcterms:modified xsi:type="dcterms:W3CDTF">2020-01-10T14:53:00Z</dcterms:modified>
</cp:coreProperties>
</file>