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03A7" w:rsidR="00C64707" w:rsidP="00C64707" w:rsidRDefault="00C64707" w14:paraId="7B75D018" w14:textId="03918A36">
      <w:pPr>
        <w:shd w:val="clear" w:color="auto" w:fill="FFFFFF"/>
        <w:spacing w:after="0" w:line="240" w:lineRule="auto"/>
        <w:jc w:val="center"/>
        <w:rPr>
          <w:rFonts w:ascii="Arial" w:hAnsi="Arial" w:eastAsia="Times New Roman" w:cs="Arial"/>
          <w:color w:val="000000" w:themeColor="text1"/>
        </w:rPr>
      </w:pPr>
      <w:r w:rsidRPr="00CA03A7">
        <w:rPr>
          <w:rFonts w:ascii="Arial" w:hAnsi="Arial" w:eastAsia="Times New Roman" w:cs="Arial"/>
          <w:b/>
          <w:bCs/>
          <w:color w:val="000000" w:themeColor="text1"/>
        </w:rPr>
        <w:t xml:space="preserve">Supporting Statement </w:t>
      </w:r>
    </w:p>
    <w:p w:rsidR="00C64707" w:rsidP="00CA03A7" w:rsidRDefault="00C67375" w14:paraId="01870F85" w14:textId="7A2AC2CC">
      <w:pPr>
        <w:shd w:val="clear" w:color="auto" w:fill="FFFFFF"/>
        <w:spacing w:after="0" w:line="240" w:lineRule="auto"/>
        <w:jc w:val="center"/>
        <w:rPr>
          <w:rFonts w:ascii="Arial" w:hAnsi="Arial" w:eastAsia="Times New Roman" w:cs="Arial"/>
          <w:b/>
          <w:bCs/>
          <w:color w:val="000000" w:themeColor="text1"/>
        </w:rPr>
      </w:pPr>
      <w:r w:rsidRPr="00CA03A7">
        <w:rPr>
          <w:rFonts w:ascii="Arial" w:hAnsi="Arial" w:eastAsia="Times New Roman" w:cs="Arial"/>
          <w:b/>
          <w:bCs/>
          <w:color w:val="000000" w:themeColor="text1"/>
        </w:rPr>
        <w:t>SFAR: Relief for Certain Persons and Operations during the Public Health Emergency Concerning the Novel Coronavirus Disease 2019 (COVID-19) Outbreak</w:t>
      </w:r>
    </w:p>
    <w:p w:rsidRPr="00CA03A7" w:rsidR="00CA03A7" w:rsidP="00CA03A7" w:rsidRDefault="00CA03A7" w14:paraId="55801574" w14:textId="26188CF4">
      <w:pPr>
        <w:shd w:val="clear" w:color="auto" w:fill="FFFFFF"/>
        <w:spacing w:after="0" w:line="240" w:lineRule="auto"/>
        <w:jc w:val="center"/>
        <w:rPr>
          <w:rFonts w:ascii="Arial" w:hAnsi="Arial" w:eastAsia="Times New Roman" w:cs="Arial"/>
          <w:b/>
          <w:bCs/>
          <w:color w:val="000000" w:themeColor="text1"/>
        </w:rPr>
      </w:pPr>
      <w:r>
        <w:rPr>
          <w:rFonts w:ascii="Arial" w:hAnsi="Arial" w:eastAsia="Times New Roman" w:cs="Arial"/>
          <w:b/>
          <w:bCs/>
          <w:color w:val="000000" w:themeColor="text1"/>
        </w:rPr>
        <w:t>2120-XXXX</w:t>
      </w:r>
    </w:p>
    <w:p w:rsidRPr="00CA03A7" w:rsidR="00C67375" w:rsidP="00C64707" w:rsidRDefault="00C67375" w14:paraId="0A2E86C2" w14:textId="77777777">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356B2594"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1. Explain the circumstances that make the collection of information necessary. Identify any legal or administrative requirements that necessitate the collection.</w:t>
      </w:r>
    </w:p>
    <w:p w:rsidRPr="00CA03A7" w:rsidR="00C67375" w:rsidP="00C67375" w:rsidRDefault="00C64707" w14:paraId="222C243E" w14:textId="75F2C420">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br/>
      </w:r>
      <w:r w:rsidRPr="00CA03A7" w:rsidR="00C67375">
        <w:rPr>
          <w:rFonts w:ascii="Arial" w:hAnsi="Arial" w:eastAsia="Times New Roman" w:cs="Arial"/>
          <w:color w:val="000000" w:themeColor="text1"/>
        </w:rPr>
        <w:t>The FAA is issuing a Special Federal Aviation Regulation (SFAR) in response to the coronavirus disease (COVID-19) pandemic. This rulemaking provides airmen relief from certain training, recency, testing, and checking requirements, and establishes qualification requirements for airmen seeking to conduct essential operations during the COVID-19 public health emergency. For these reasons, this rulemaking is within the scope of the FAA’s authority.</w:t>
      </w:r>
    </w:p>
    <w:p w:rsidRPr="00CA03A7" w:rsidR="00C67375" w:rsidP="00C67375" w:rsidRDefault="00C67375" w14:paraId="30577D49" w14:textId="77777777">
      <w:pPr>
        <w:shd w:val="clear" w:color="auto" w:fill="FFFFFF"/>
        <w:spacing w:after="0" w:line="240" w:lineRule="auto"/>
        <w:rPr>
          <w:rFonts w:ascii="Arial" w:hAnsi="Arial" w:eastAsia="Times New Roman" w:cs="Arial"/>
          <w:color w:val="000000" w:themeColor="text1"/>
        </w:rPr>
      </w:pPr>
    </w:p>
    <w:p w:rsidRPr="00CA03A7" w:rsidR="00C67375" w:rsidP="00C67375" w:rsidRDefault="00C67375" w14:paraId="23FF6B42"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The FAA’s authority to issue rules on aviation safety is found in Title 49 of the United States Code (49 U.S.C.).  Subtitle I, Section 106 describes the authority of the FAA Administrator.  Subtitle VII, Aviation Programs, describes in more detail the sco</w:t>
      </w:r>
      <w:r w:rsidRPr="00CA03A7">
        <w:rPr>
          <w:rFonts w:ascii="Arial" w:hAnsi="Arial" w:eastAsia="Times New Roman" w:cs="Arial"/>
          <w:color w:val="000000" w:themeColor="text1"/>
        </w:rPr>
        <w:t xml:space="preserve">pe of the agency’s authority. </w:t>
      </w:r>
    </w:p>
    <w:p w:rsidRPr="00CA03A7" w:rsidR="00C67375" w:rsidP="00C67375" w:rsidRDefault="00C67375" w14:paraId="0BF2CEC3" w14:textId="0CC94650">
      <w:pPr>
        <w:shd w:val="clear" w:color="auto" w:fill="FFFFFF"/>
        <w:spacing w:after="0" w:line="240" w:lineRule="auto"/>
        <w:rPr>
          <w:rFonts w:ascii="Arial" w:hAnsi="Arial" w:eastAsia="Times New Roman" w:cs="Arial"/>
          <w:color w:val="000000" w:themeColor="text1"/>
        </w:rPr>
      </w:pPr>
    </w:p>
    <w:p w:rsidRPr="00CA03A7" w:rsidR="00C64707" w:rsidP="00C67375" w:rsidRDefault="00C67375" w14:paraId="15523533" w14:textId="38B54DC1">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 xml:space="preserve">This rulemaking is promulgated under the authority described in 49 U.S.C. 106(f), which establishes the authority of the Administrator to promulgate regulations and rules; 49 U.S.C. 44701(a)(5), which requires the Administrator to promulgate regulations and minimum standards for other practices, methods, and procedures necessary for safety in air commerce and national security; and 49 U.S.C. 44703(a), which requires the Administrator to prescribe regulations for the issuance of airman certificates when the Administrator finds, after investigation, that an individual is qualified for, and physically able to perform the duties related to, the position authorized by the certificate. </w:t>
      </w:r>
    </w:p>
    <w:p w:rsidRPr="00CA03A7" w:rsidR="00C67375" w:rsidP="00C67375" w:rsidRDefault="00C67375" w14:paraId="1E74AE19" w14:textId="77777777">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0DCFB15C"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2. Indicate how, by whom, and for what purpose the information is to be used. Except for a new collection, indicate the actual use the agency has made of the information received from the current collection.</w:t>
      </w:r>
    </w:p>
    <w:p w:rsidRPr="00CA03A7" w:rsidR="006F67AF" w:rsidP="000D1641" w:rsidRDefault="00C64707" w14:paraId="524E73B5"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br/>
      </w:r>
      <w:r w:rsidRPr="00CA03A7" w:rsidR="000D1641">
        <w:rPr>
          <w:rFonts w:ascii="Arial" w:hAnsi="Arial" w:eastAsia="Times New Roman" w:cs="Arial"/>
          <w:color w:val="000000" w:themeColor="text1"/>
        </w:rPr>
        <w:t xml:space="preserve">For </w:t>
      </w:r>
      <w:r w:rsidRPr="00CA03A7" w:rsidR="000D1641">
        <w:rPr>
          <w:rFonts w:ascii="Arial" w:hAnsi="Arial" w:eastAsia="Times New Roman" w:cs="Arial"/>
          <w:b/>
          <w:color w:val="000000" w:themeColor="text1"/>
        </w:rPr>
        <w:t xml:space="preserve">part 125 </w:t>
      </w:r>
      <w:r w:rsidRPr="00CA03A7" w:rsidR="006F67AF">
        <w:rPr>
          <w:rFonts w:ascii="Arial" w:hAnsi="Arial" w:eastAsia="Times New Roman" w:cs="Arial"/>
          <w:color w:val="000000" w:themeColor="text1"/>
        </w:rPr>
        <w:t>operators:</w:t>
      </w:r>
      <w:r w:rsidRPr="00CA03A7" w:rsidR="000D1641">
        <w:rPr>
          <w:rFonts w:ascii="Arial" w:hAnsi="Arial" w:eastAsia="Times New Roman" w:cs="Arial"/>
          <w:color w:val="000000" w:themeColor="text1"/>
        </w:rPr>
        <w:t xml:space="preserve"> </w:t>
      </w:r>
    </w:p>
    <w:p w:rsidRPr="00CA03A7" w:rsidR="006F67AF" w:rsidP="000D1641" w:rsidRDefault="006F67AF" w14:paraId="3EDF1BBC" w14:textId="77777777">
      <w:pPr>
        <w:shd w:val="clear" w:color="auto" w:fill="FFFFFF"/>
        <w:spacing w:after="0" w:line="240" w:lineRule="auto"/>
        <w:rPr>
          <w:rFonts w:ascii="Arial" w:hAnsi="Arial" w:eastAsia="Times New Roman" w:cs="Arial"/>
          <w:color w:val="000000" w:themeColor="text1"/>
        </w:rPr>
      </w:pPr>
    </w:p>
    <w:p w:rsidRPr="00CA03A7" w:rsidR="000D1641" w:rsidP="000D1641" w:rsidRDefault="006F67AF" w14:paraId="5E3C38DE" w14:textId="26B9BEF2">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T</w:t>
      </w:r>
      <w:r w:rsidRPr="00CA03A7" w:rsidR="000D1641">
        <w:rPr>
          <w:rFonts w:ascii="Arial" w:hAnsi="Arial" w:eastAsia="Times New Roman" w:cs="Arial"/>
          <w:color w:val="000000" w:themeColor="text1"/>
        </w:rPr>
        <w:t xml:space="preserve">he FAA is granting two additional grace months </w:t>
      </w:r>
      <w:r w:rsidRPr="00CA03A7" w:rsidR="000D1641">
        <w:rPr>
          <w:rFonts w:ascii="Arial" w:hAnsi="Arial" w:eastAsia="Times New Roman" w:cs="Arial"/>
          <w:color w:val="000000" w:themeColor="text1"/>
        </w:rPr>
        <w:t>for completing the recurrent testing, checking, and training requirements. In addition, the FAA is granting an additional sixty days for completing the three required takeoffs and landings</w:t>
      </w:r>
      <w:r w:rsidRPr="00CA03A7" w:rsidR="000D1641">
        <w:rPr>
          <w:rFonts w:ascii="Arial" w:hAnsi="Arial" w:eastAsia="Times New Roman" w:cs="Arial"/>
          <w:color w:val="000000" w:themeColor="text1"/>
        </w:rPr>
        <w:t>. The requirements of the</w:t>
      </w:r>
      <w:r w:rsidRPr="00CA03A7" w:rsidR="000D1641">
        <w:rPr>
          <w:rFonts w:ascii="Arial" w:hAnsi="Arial" w:eastAsia="Times New Roman" w:cs="Arial"/>
          <w:color w:val="000000" w:themeColor="text1"/>
        </w:rPr>
        <w:t xml:space="preserve"> SFAR ensure that certificate holders and A125 LODA holders demonstrate a plan to mitigate any potential risk introduced by extending flight crewmember qualifications.  The relief applies to requirements for currently qualified flight crewmembers only, whose base month is March, April, May, or June 2020. It does not apply to requirements for the training and qualification of new personnel. </w:t>
      </w:r>
    </w:p>
    <w:p w:rsidRPr="00CA03A7" w:rsidR="000D1641" w:rsidP="000D1641" w:rsidRDefault="000D1641" w14:paraId="10363117" w14:textId="77777777">
      <w:pPr>
        <w:shd w:val="clear" w:color="auto" w:fill="FFFFFF"/>
        <w:spacing w:after="0" w:line="240" w:lineRule="auto"/>
        <w:rPr>
          <w:rFonts w:ascii="Arial" w:hAnsi="Arial" w:eastAsia="Times New Roman" w:cs="Arial"/>
          <w:color w:val="000000" w:themeColor="text1"/>
        </w:rPr>
      </w:pPr>
    </w:p>
    <w:p w:rsidRPr="00CA03A7" w:rsidR="000D1641" w:rsidP="000D1641" w:rsidRDefault="000D1641" w14:paraId="65FC1B0A" w14:textId="12B652AB">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 xml:space="preserve">Who must report, and why: </w:t>
      </w:r>
      <w:r w:rsidRPr="00CA03A7">
        <w:rPr>
          <w:rFonts w:ascii="Arial" w:hAnsi="Arial" w:eastAsia="Times New Roman" w:cs="Arial"/>
          <w:color w:val="000000" w:themeColor="text1"/>
        </w:rPr>
        <w:t>In order to utilize the relief provided by this SFAR, the certificate holder or A125 LODA holder must provide an acceptable plan to its assigned principal operations inspector for acceptance that contains the following information--</w:t>
      </w:r>
    </w:p>
    <w:p w:rsidRPr="00CA03A7" w:rsidR="000D1641" w:rsidP="000D1641" w:rsidRDefault="000D1641" w14:paraId="13A64B04" w14:textId="48B7CCDB">
      <w:pPr>
        <w:shd w:val="clear" w:color="auto" w:fill="FFFFFF"/>
        <w:spacing w:after="0" w:line="240" w:lineRule="auto"/>
        <w:ind w:left="720"/>
        <w:rPr>
          <w:rFonts w:ascii="Arial" w:hAnsi="Arial" w:eastAsia="Times New Roman" w:cs="Arial"/>
          <w:color w:val="000000" w:themeColor="text1"/>
        </w:rPr>
      </w:pPr>
      <w:r w:rsidRPr="00CA03A7">
        <w:rPr>
          <w:rFonts w:ascii="Arial" w:hAnsi="Arial" w:eastAsia="Times New Roman" w:cs="Arial"/>
          <w:color w:val="000000" w:themeColor="text1"/>
        </w:rPr>
        <w:t>(i) A safety analysis and corresponding risk mitigations to be implemented by the certificate holder or A125 LODA holder; and</w:t>
      </w:r>
    </w:p>
    <w:p w:rsidRPr="00CA03A7" w:rsidR="00C64707" w:rsidP="000D1641" w:rsidRDefault="000D1641" w14:paraId="73D3C300" w14:textId="6D98A002">
      <w:pPr>
        <w:shd w:val="clear" w:color="auto" w:fill="FFFFFF"/>
        <w:spacing w:after="0" w:line="240" w:lineRule="auto"/>
        <w:ind w:left="720"/>
        <w:rPr>
          <w:rFonts w:ascii="Arial" w:hAnsi="Arial" w:eastAsia="Times New Roman" w:cs="Arial"/>
          <w:color w:val="000000" w:themeColor="text1"/>
        </w:rPr>
      </w:pPr>
      <w:r w:rsidRPr="00CA03A7">
        <w:rPr>
          <w:rFonts w:ascii="Arial" w:hAnsi="Arial" w:eastAsia="Times New Roman" w:cs="Arial"/>
          <w:color w:val="000000" w:themeColor="text1"/>
        </w:rPr>
        <w:t>(ii) The method the certificate holder or A125 LODA holder will use to ensure that each crewmember remains adequately tested and currently proficient for each aircraft, duty position, and type of operation in which the person serves.</w:t>
      </w:r>
    </w:p>
    <w:p w:rsidR="00CA03A7" w:rsidP="00CA03A7" w:rsidRDefault="00C64707" w14:paraId="74BD9434" w14:textId="77777777">
      <w:pPr>
        <w:shd w:val="clear" w:color="auto" w:fill="FFFFFF"/>
        <w:spacing w:after="0" w:line="240" w:lineRule="auto"/>
        <w:rPr>
          <w:rFonts w:ascii="Arial" w:hAnsi="Arial" w:eastAsia="Times New Roman" w:cs="Arial"/>
          <w:b/>
          <w:color w:val="000000" w:themeColor="text1"/>
        </w:rPr>
      </w:pPr>
      <w:r w:rsidRPr="00CA03A7">
        <w:rPr>
          <w:rFonts w:ascii="Arial" w:hAnsi="Arial" w:eastAsia="Times New Roman" w:cs="Arial"/>
          <w:color w:val="000000" w:themeColor="text1"/>
        </w:rPr>
        <w:br/>
      </w:r>
      <w:r w:rsidRPr="00CA03A7" w:rsidR="000D1641">
        <w:rPr>
          <w:rFonts w:ascii="Arial" w:hAnsi="Arial" w:eastAsia="Times New Roman" w:cs="Arial"/>
          <w:color w:val="000000" w:themeColor="text1"/>
        </w:rPr>
        <w:t xml:space="preserve">For </w:t>
      </w:r>
      <w:r w:rsidRPr="00CA03A7" w:rsidR="000D1641">
        <w:rPr>
          <w:rFonts w:ascii="Arial" w:hAnsi="Arial" w:eastAsia="Times New Roman" w:cs="Arial"/>
          <w:b/>
          <w:color w:val="000000" w:themeColor="text1"/>
        </w:rPr>
        <w:t xml:space="preserve">part 141 provisional pilot schools: </w:t>
      </w:r>
    </w:p>
    <w:p w:rsidRPr="00CA03A7" w:rsidR="006F67AF" w:rsidP="00CA03A7" w:rsidRDefault="006F67AF" w14:paraId="4E4C7901" w14:textId="797ABD50">
      <w:pPr>
        <w:shd w:val="clear" w:color="auto" w:fill="FFFFFF"/>
        <w:spacing w:after="0" w:line="240" w:lineRule="auto"/>
        <w:rPr>
          <w:rFonts w:ascii="Arial" w:hAnsi="Arial" w:eastAsia="Times New Roman" w:cs="Arial"/>
          <w:b/>
          <w:color w:val="000000" w:themeColor="text1"/>
        </w:rPr>
      </w:pPr>
      <w:r w:rsidRPr="00CA03A7">
        <w:rPr>
          <w:rFonts w:ascii="Arial" w:hAnsi="Arial" w:cs="Arial"/>
          <w:color w:val="000000" w:themeColor="text1"/>
        </w:rPr>
        <w:lastRenderedPageBreak/>
        <w:t xml:space="preserve">The inability for pilot schools and provisional pilot schools to graduate students from their program jeopardizes their ability within the 24 calendar month timeframe to meet the 80 percent pass rate of their applicants for practical tests and rating, and graduate at least ten different people from the school’s approved training courses. Therefore, , under the extraordinary circumstances of the COVID-19 outbreak, the FAA is providing provisional pilot schools whose 24 calendar-month window expires in April through June 2020, until December 31, 2020 to meet §141.5(d) and (e), subject to the following conditions for provisional pilot schools taking advantage of this relief: </w:t>
      </w:r>
    </w:p>
    <w:p w:rsidRPr="00CA03A7" w:rsidR="006F67AF" w:rsidP="00BC0E17" w:rsidRDefault="006F67AF" w14:paraId="66CAFB7F" w14:textId="77777777">
      <w:pPr>
        <w:numPr>
          <w:ilvl w:val="2"/>
          <w:numId w:val="4"/>
        </w:numPr>
        <w:tabs>
          <w:tab w:val="left" w:pos="360"/>
        </w:tabs>
        <w:spacing w:after="0" w:line="240" w:lineRule="auto"/>
        <w:ind w:left="1080"/>
        <w:contextualSpacing/>
        <w:rPr>
          <w:rFonts w:ascii="Arial" w:hAnsi="Arial" w:cs="Arial"/>
          <w:color w:val="000000" w:themeColor="text1"/>
        </w:rPr>
      </w:pPr>
      <w:r w:rsidRPr="00CA03A7">
        <w:rPr>
          <w:rFonts w:ascii="Arial" w:hAnsi="Arial" w:cs="Arial"/>
          <w:color w:val="000000" w:themeColor="text1"/>
        </w:rPr>
        <w:t xml:space="preserve">Each part 141 provisional pilot school must notify its responsible Flight Standards office that it is applying for a pilot school certificate in accordance with this SFAR. </w:t>
      </w:r>
    </w:p>
    <w:p w:rsidRPr="00CA03A7" w:rsidR="006F67AF" w:rsidP="00BC0E17" w:rsidRDefault="006F67AF" w14:paraId="141F12B4" w14:textId="77777777">
      <w:pPr>
        <w:numPr>
          <w:ilvl w:val="2"/>
          <w:numId w:val="4"/>
        </w:numPr>
        <w:tabs>
          <w:tab w:val="left" w:pos="360"/>
        </w:tabs>
        <w:spacing w:after="0" w:line="240" w:lineRule="auto"/>
        <w:ind w:left="1080"/>
        <w:contextualSpacing/>
        <w:rPr>
          <w:rFonts w:ascii="Arial" w:hAnsi="Arial" w:cs="Arial"/>
          <w:color w:val="000000" w:themeColor="text1"/>
        </w:rPr>
      </w:pPr>
      <w:r w:rsidRPr="00CA03A7">
        <w:rPr>
          <w:rFonts w:ascii="Arial" w:hAnsi="Arial" w:cs="Arial"/>
          <w:color w:val="000000" w:themeColor="text1"/>
        </w:rPr>
        <w:t xml:space="preserve">In this notification, the part 141 provisional pilot school must submit an acceptable plan that explains the method to meet the requirements of §141.5(d) and (e), which includes ensuring each instructor used for ground or flight training is current and proficient and evaluating students to determine if they are assigned to the proper stage of the training course and if additional training is necessary. </w:t>
      </w:r>
    </w:p>
    <w:p w:rsidRPr="00CA03A7" w:rsidR="000D1641" w:rsidP="00C64707" w:rsidRDefault="000D1641" w14:paraId="73594F8F" w14:textId="77777777">
      <w:pPr>
        <w:shd w:val="clear" w:color="auto" w:fill="FFFFFF"/>
        <w:spacing w:after="0" w:line="240" w:lineRule="auto"/>
        <w:rPr>
          <w:rFonts w:ascii="Arial" w:hAnsi="Arial" w:eastAsia="Times New Roman" w:cs="Arial"/>
          <w:color w:val="000000" w:themeColor="text1"/>
        </w:rPr>
      </w:pPr>
    </w:p>
    <w:p w:rsidRPr="00CA03A7" w:rsidR="000D1641" w:rsidP="00C64707" w:rsidRDefault="00562A0F" w14:paraId="03F04BC7" w14:textId="13D0F1CE">
      <w:pPr>
        <w:shd w:val="clear" w:color="auto" w:fill="FFFFFF"/>
        <w:spacing w:after="0" w:line="240" w:lineRule="auto"/>
        <w:rPr>
          <w:rFonts w:ascii="Arial" w:hAnsi="Arial" w:eastAsia="Times New Roman" w:cs="Arial"/>
          <w:b/>
          <w:color w:val="000000" w:themeColor="text1"/>
        </w:rPr>
      </w:pPr>
      <w:r w:rsidRPr="00CA03A7">
        <w:rPr>
          <w:rFonts w:ascii="Arial" w:hAnsi="Arial" w:eastAsia="Times New Roman" w:cs="Arial"/>
          <w:color w:val="000000" w:themeColor="text1"/>
        </w:rPr>
        <w:t xml:space="preserve">For </w:t>
      </w:r>
      <w:r w:rsidRPr="00CA03A7" w:rsidR="005F795B">
        <w:rPr>
          <w:rFonts w:ascii="Arial" w:hAnsi="Arial" w:eastAsia="Times New Roman" w:cs="Arial"/>
          <w:b/>
          <w:color w:val="000000" w:themeColor="text1"/>
        </w:rPr>
        <w:t>p</w:t>
      </w:r>
      <w:r w:rsidRPr="00CA03A7">
        <w:rPr>
          <w:rFonts w:ascii="Arial" w:hAnsi="Arial" w:eastAsia="Times New Roman" w:cs="Arial"/>
          <w:b/>
          <w:color w:val="000000" w:themeColor="text1"/>
        </w:rPr>
        <w:t>art 141 pilot schools:</w:t>
      </w:r>
    </w:p>
    <w:p w:rsidRPr="00CA03A7" w:rsidR="00BC0E17" w:rsidP="00C64707" w:rsidRDefault="00BC0E17" w14:paraId="6F5F652C" w14:textId="77777777">
      <w:pPr>
        <w:shd w:val="clear" w:color="auto" w:fill="FFFFFF"/>
        <w:spacing w:after="0" w:line="240" w:lineRule="auto"/>
        <w:rPr>
          <w:rFonts w:ascii="Arial" w:hAnsi="Arial" w:eastAsia="Times New Roman" w:cs="Arial"/>
          <w:color w:val="000000" w:themeColor="text1"/>
        </w:rPr>
      </w:pPr>
    </w:p>
    <w:p w:rsidRPr="00CA03A7" w:rsidR="00BC0E17" w:rsidP="00BC0E17" w:rsidRDefault="00BC0E17" w14:paraId="41F4AD72"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During the COVID-19 outbreak, many part 141 schools have ceased flight operations for their students. Some schools are utilizing online classroom instruction for the ground content of a course. However, not all part 141 schools may be capable of providing ground instruction online. The FAA has determined, under the extraordinary circumstances of the COVID-19 outbreak, that it is appropriate to allow pilot schools additional time to meet the requirements of §141.5.</w:t>
      </w:r>
    </w:p>
    <w:p w:rsidRPr="00CA03A7" w:rsidR="00BC0E17" w:rsidP="00BC0E17" w:rsidRDefault="00BC0E17" w14:paraId="62AED451" w14:textId="0F6B3F8A">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Pilot school certificates with an expiratio</w:t>
      </w:r>
      <w:r w:rsidRPr="00CA03A7">
        <w:rPr>
          <w:rFonts w:ascii="Arial" w:hAnsi="Arial" w:eastAsia="Times New Roman" w:cs="Arial"/>
          <w:color w:val="000000" w:themeColor="text1"/>
        </w:rPr>
        <w:t xml:space="preserve">n date of April 2020 </w:t>
      </w:r>
      <w:r w:rsidRPr="00CA03A7">
        <w:rPr>
          <w:rFonts w:ascii="Arial" w:hAnsi="Arial" w:eastAsia="Times New Roman" w:cs="Arial"/>
          <w:color w:val="000000" w:themeColor="text1"/>
        </w:rPr>
        <w:t>through June 2020, are extended to December 31, 2020, subject to the following conditions for pilot schools taking advantage of this relief:</w:t>
      </w:r>
    </w:p>
    <w:p w:rsidRPr="00CA03A7" w:rsidR="00BC0E17" w:rsidP="00BC0E17" w:rsidRDefault="00BC0E17" w14:paraId="68140276" w14:textId="77777777">
      <w:pPr>
        <w:shd w:val="clear" w:color="auto" w:fill="FFFFFF"/>
        <w:spacing w:after="0" w:line="240" w:lineRule="auto"/>
        <w:ind w:left="720"/>
        <w:rPr>
          <w:rFonts w:ascii="Arial" w:hAnsi="Arial" w:eastAsia="Times New Roman" w:cs="Arial"/>
          <w:color w:val="000000" w:themeColor="text1"/>
        </w:rPr>
      </w:pPr>
      <w:r w:rsidRPr="00CA03A7">
        <w:rPr>
          <w:rFonts w:ascii="Arial" w:hAnsi="Arial" w:eastAsia="Times New Roman" w:cs="Arial"/>
          <w:color w:val="000000" w:themeColor="text1"/>
        </w:rPr>
        <w:t>(1)</w:t>
      </w:r>
      <w:r w:rsidRPr="00CA03A7">
        <w:rPr>
          <w:rFonts w:ascii="Arial" w:hAnsi="Arial" w:eastAsia="Times New Roman" w:cs="Arial"/>
          <w:color w:val="000000" w:themeColor="text1"/>
        </w:rPr>
        <w:tab/>
        <w:t xml:space="preserve">Each part 141 pilot school must notify its responsible Flight Standards office that it will renew its pilot school certificate in accordance with this SFAR. </w:t>
      </w:r>
    </w:p>
    <w:p w:rsidRPr="00CA03A7" w:rsidR="000D1641" w:rsidP="00BC0E17" w:rsidRDefault="00BC0E17" w14:paraId="3F4495A4" w14:textId="62AF5D4E">
      <w:pPr>
        <w:shd w:val="clear" w:color="auto" w:fill="FFFFFF"/>
        <w:spacing w:after="0" w:line="240" w:lineRule="auto"/>
        <w:ind w:left="720"/>
        <w:rPr>
          <w:rFonts w:ascii="Arial" w:hAnsi="Arial" w:eastAsia="Times New Roman" w:cs="Arial"/>
          <w:color w:val="000000" w:themeColor="text1"/>
        </w:rPr>
      </w:pPr>
      <w:r w:rsidRPr="00CA03A7">
        <w:rPr>
          <w:rFonts w:ascii="Arial" w:hAnsi="Arial" w:eastAsia="Times New Roman" w:cs="Arial"/>
          <w:color w:val="000000" w:themeColor="text1"/>
        </w:rPr>
        <w:t>(2)</w:t>
      </w:r>
      <w:r w:rsidRPr="00CA03A7">
        <w:rPr>
          <w:rFonts w:ascii="Arial" w:hAnsi="Arial" w:eastAsia="Times New Roman" w:cs="Arial"/>
          <w:color w:val="000000" w:themeColor="text1"/>
        </w:rPr>
        <w:tab/>
        <w:t>In this notification, the part 141 pilot school must submit an acceptable plan that explains the method to regain currency that includes ensuring each instructor used for ground or flight training is current and proficient and evaluating students to determine if they are assigned to the proper stage of the training course and if additional training is necessary.</w:t>
      </w:r>
    </w:p>
    <w:p w:rsidRPr="00CA03A7" w:rsidR="000D1641" w:rsidP="00C64707" w:rsidRDefault="000D1641" w14:paraId="00054D50" w14:textId="77777777">
      <w:pPr>
        <w:shd w:val="clear" w:color="auto" w:fill="FFFFFF"/>
        <w:spacing w:after="0" w:line="240" w:lineRule="auto"/>
        <w:rPr>
          <w:rFonts w:ascii="Arial" w:hAnsi="Arial" w:eastAsia="Times New Roman" w:cs="Arial"/>
          <w:color w:val="000000" w:themeColor="text1"/>
        </w:rPr>
      </w:pPr>
    </w:p>
    <w:p w:rsidRPr="00CA03A7" w:rsidR="00C64707" w:rsidP="00C64707" w:rsidRDefault="000D1641" w14:paraId="2278D2AC" w14:textId="452D904A">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The FAA will analyze these submissions to determine whether or not they provide adequate mitigations to balance out the time extensions.</w:t>
      </w:r>
    </w:p>
    <w:p w:rsidRPr="00CA03A7" w:rsidR="000D1641" w:rsidP="00C64707" w:rsidRDefault="000D1641" w14:paraId="60E1B314" w14:textId="77777777">
      <w:pPr>
        <w:shd w:val="clear" w:color="auto" w:fill="FFFFFF"/>
        <w:spacing w:after="0" w:line="240" w:lineRule="auto"/>
        <w:rPr>
          <w:rFonts w:ascii="Arial" w:hAnsi="Arial" w:eastAsia="Times New Roman" w:cs="Arial"/>
          <w:color w:val="000000" w:themeColor="text1"/>
        </w:rPr>
      </w:pPr>
    </w:p>
    <w:p w:rsidRPr="00CA03A7" w:rsidR="00C64707" w:rsidP="00C64707" w:rsidRDefault="00A9607C" w14:paraId="1036CA2F" w14:textId="677619CE">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FAA</w:t>
      </w:r>
      <w:r w:rsidRPr="00CA03A7" w:rsidR="00C64707">
        <w:rPr>
          <w:rFonts w:ascii="Arial" w:hAnsi="Arial" w:eastAsia="Times New Roman" w:cs="Arial"/>
          <w:color w:val="000000" w:themeColor="text1"/>
        </w:rPr>
        <w:t xml:space="preserve"> </w:t>
      </w:r>
      <w:r w:rsidRPr="00CA03A7" w:rsidR="000D1641">
        <w:rPr>
          <w:rFonts w:ascii="Arial" w:hAnsi="Arial" w:eastAsia="Times New Roman" w:cs="Arial"/>
          <w:color w:val="000000" w:themeColor="text1"/>
        </w:rPr>
        <w:t>Flight Standards Service</w:t>
      </w:r>
      <w:r w:rsidRPr="00CA03A7" w:rsidR="00C64707">
        <w:rPr>
          <w:rFonts w:ascii="Arial" w:hAnsi="Arial" w:eastAsia="Times New Roman" w:cs="Arial"/>
          <w:color w:val="000000" w:themeColor="text1"/>
        </w:rPr>
        <w:t xml:space="preserve"> will retain control over the information and safeguard it from improper access, modification, and destruction, consistent with </w:t>
      </w:r>
      <w:r w:rsidRPr="00CA03A7">
        <w:rPr>
          <w:rFonts w:ascii="Arial" w:hAnsi="Arial" w:eastAsia="Times New Roman" w:cs="Arial"/>
          <w:color w:val="000000" w:themeColor="text1"/>
        </w:rPr>
        <w:t>FAA</w:t>
      </w:r>
      <w:r w:rsidRPr="00CA03A7" w:rsidR="00C64707">
        <w:rPr>
          <w:rFonts w:ascii="Arial" w:hAnsi="Arial" w:eastAsia="Times New Roman" w:cs="Arial"/>
          <w:color w:val="000000" w:themeColor="text1"/>
        </w:rPr>
        <w:t xml:space="preserve"> standards for confidentiality, privacy, and electronic information. </w:t>
      </w:r>
    </w:p>
    <w:p w:rsidRPr="00CA03A7" w:rsidR="00C64707" w:rsidP="00C64707" w:rsidRDefault="00C64707" w14:paraId="20F71B4F" w14:textId="636C89C1">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4441707A"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3. Describe whether, and to what extent, the collection of information involves the use of automated, electronic, mechanical, or other technological collection techniques or other forms of information technology.</w:t>
      </w:r>
    </w:p>
    <w:p w:rsidRPr="00CA03A7" w:rsidR="00C64707" w:rsidP="00BC0E17" w:rsidRDefault="00C64707" w14:paraId="0BAAA6F6" w14:textId="03BE267F">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br/>
      </w:r>
      <w:r w:rsidRPr="00CA03A7" w:rsidR="00BC0E17">
        <w:rPr>
          <w:rFonts w:ascii="Arial" w:hAnsi="Arial" w:eastAsia="Times New Roman" w:cs="Arial"/>
          <w:color w:val="000000" w:themeColor="text1"/>
        </w:rPr>
        <w:t xml:space="preserve">The mitigation plans described in question 2 can all be submitted electronically, via email. </w:t>
      </w:r>
    </w:p>
    <w:p w:rsidRPr="00CA03A7" w:rsidR="00C64707" w:rsidP="00C64707" w:rsidRDefault="00C64707" w14:paraId="7A4554D9" w14:textId="35D72461">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50D5019E"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4. Describe efforts to identify duplication. Show specifically why any similar information already available cannot be used or modified for use for the purposes described in Item 2 above.</w:t>
      </w:r>
    </w:p>
    <w:p w:rsidRPr="00CA03A7" w:rsidR="00BC0E17" w:rsidP="00C64707" w:rsidRDefault="00BC0E17" w14:paraId="3BE6101B" w14:textId="77777777">
      <w:pPr>
        <w:shd w:val="clear" w:color="auto" w:fill="FFFFFF"/>
        <w:spacing w:after="0" w:line="240" w:lineRule="auto"/>
        <w:rPr>
          <w:rFonts w:ascii="Arial" w:hAnsi="Arial" w:eastAsia="Times New Roman" w:cs="Arial"/>
          <w:color w:val="000000" w:themeColor="text1"/>
        </w:rPr>
      </w:pPr>
    </w:p>
    <w:p w:rsidRPr="00CA03A7" w:rsidR="00C64707" w:rsidP="00C64707" w:rsidRDefault="00BC0E17" w14:paraId="714D6CB3" w14:textId="4DAE6FE8">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 xml:space="preserve">As this is a new collection being prescribed by the FAA, the FAA is confident that this information is not being collected by any other entity. </w:t>
      </w:r>
      <w:r w:rsidRPr="00CA03A7" w:rsidR="00C64707">
        <w:rPr>
          <w:rFonts w:ascii="Arial" w:hAnsi="Arial" w:eastAsia="Times New Roman" w:cs="Arial"/>
          <w:color w:val="000000" w:themeColor="text1"/>
        </w:rPr>
        <w:br/>
      </w:r>
    </w:p>
    <w:p w:rsidRPr="00CA03A7" w:rsidR="00C64707" w:rsidP="00C64707" w:rsidRDefault="00C64707" w14:paraId="42500484"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5. If the collection of information involves small businesses or other small entities, describe the methods used to minimize burden.</w:t>
      </w:r>
    </w:p>
    <w:p w:rsidRPr="00CA03A7" w:rsidR="00C64707" w:rsidP="00C64707" w:rsidRDefault="00C64707" w14:paraId="12CA0E9A" w14:textId="3807FC96">
      <w:pPr>
        <w:shd w:val="clear" w:color="auto" w:fill="FFFFFF"/>
        <w:spacing w:after="0" w:line="240" w:lineRule="auto"/>
        <w:rPr>
          <w:rFonts w:ascii="Arial" w:hAnsi="Arial" w:eastAsia="Times New Roman" w:cs="Arial"/>
          <w:color w:val="000000" w:themeColor="text1"/>
        </w:rPr>
      </w:pPr>
    </w:p>
    <w:p w:rsidRPr="00CA03A7" w:rsidR="00C64707" w:rsidP="00C64707" w:rsidRDefault="00BC0E17" w14:paraId="6C9EEAD5" w14:textId="33D7F228">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 xml:space="preserve">The provisions of this SFAR, including those that impose a reporting burden, are relieving; moreover, the FAA designed the reporting requirements to be performance-based and simple to comply with. </w:t>
      </w:r>
    </w:p>
    <w:p w:rsidRPr="00CA03A7" w:rsidR="00C64707" w:rsidP="00C64707" w:rsidRDefault="00C64707" w14:paraId="27A3D2C2" w14:textId="6C49130B">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52D92D2C"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6. Describe the consequence to Federal program or policy activities if the collection is not conducted or is conducted less frequently, as well as any technical or legal obstacles to reducing burden.</w:t>
      </w:r>
    </w:p>
    <w:p w:rsidRPr="00CA03A7" w:rsidR="00C64707" w:rsidP="00BC0E17" w:rsidRDefault="00C64707" w14:paraId="4D5A88CF" w14:textId="5284C5CA">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br/>
      </w:r>
      <w:r w:rsidRPr="00CA03A7" w:rsidR="00BC0E17">
        <w:rPr>
          <w:rFonts w:ascii="Arial" w:hAnsi="Arial" w:eastAsia="Times New Roman" w:cs="Arial"/>
          <w:color w:val="000000" w:themeColor="text1"/>
        </w:rPr>
        <w:t xml:space="preserve">By not collecting this information, the FAA would have no way of ascertaining whether the extensions and other flexibilities afforded by this SFAR are being adequately mitigated by the regulated entities. </w:t>
      </w:r>
      <w:r w:rsidRPr="00CA03A7" w:rsidR="00632CB1">
        <w:rPr>
          <w:rFonts w:ascii="Arial" w:hAnsi="Arial" w:eastAsia="Times New Roman" w:cs="Arial"/>
          <w:color w:val="000000" w:themeColor="text1"/>
        </w:rPr>
        <w:t xml:space="preserve">This would effectively result in laxer safety regulations. </w:t>
      </w:r>
    </w:p>
    <w:p w:rsidRPr="00CA03A7" w:rsidR="00C64707" w:rsidP="00C64707" w:rsidRDefault="00C64707" w14:paraId="253F5A86" w14:textId="119E9138">
      <w:pPr>
        <w:shd w:val="clear" w:color="auto" w:fill="FFFFFF"/>
        <w:spacing w:after="0" w:line="240" w:lineRule="auto"/>
        <w:rPr>
          <w:rFonts w:ascii="Arial" w:hAnsi="Arial" w:eastAsia="Times New Roman" w:cs="Arial"/>
          <w:color w:val="000000" w:themeColor="text1"/>
        </w:rPr>
      </w:pPr>
    </w:p>
    <w:p w:rsidRPr="00CA03A7" w:rsidR="00C64707" w:rsidP="00632CB1" w:rsidRDefault="00C64707" w14:paraId="659A4526" w14:textId="7B220A5D">
      <w:pPr>
        <w:shd w:val="clear" w:color="auto" w:fill="FFFFFF"/>
        <w:spacing w:after="0" w:line="240" w:lineRule="auto"/>
        <w:rPr>
          <w:rFonts w:ascii="Arial" w:hAnsi="Arial" w:eastAsia="Times New Roman" w:cs="Arial"/>
          <w:b/>
          <w:bCs/>
          <w:color w:val="000000" w:themeColor="text1"/>
        </w:rPr>
      </w:pPr>
      <w:r w:rsidRPr="00CA03A7">
        <w:rPr>
          <w:rFonts w:ascii="Arial" w:hAnsi="Arial" w:eastAsia="Times New Roman" w:cs="Arial"/>
          <w:b/>
          <w:bCs/>
          <w:color w:val="000000" w:themeColor="text1"/>
        </w:rPr>
        <w:t>7. Explain any special circumstances</w:t>
      </w:r>
      <w:r w:rsidRPr="00CA03A7" w:rsidR="00632CB1">
        <w:rPr>
          <w:rFonts w:ascii="Arial" w:hAnsi="Arial" w:eastAsia="Times New Roman" w:cs="Arial"/>
          <w:b/>
          <w:bCs/>
          <w:color w:val="000000" w:themeColor="text1"/>
        </w:rPr>
        <w:t>.</w:t>
      </w:r>
    </w:p>
    <w:p w:rsidRPr="00CA03A7" w:rsidR="00632CB1" w:rsidP="00632CB1" w:rsidRDefault="00632CB1" w14:paraId="63F49A61" w14:textId="77777777">
      <w:pPr>
        <w:shd w:val="clear" w:color="auto" w:fill="FFFFFF"/>
        <w:spacing w:after="0" w:line="240" w:lineRule="auto"/>
        <w:rPr>
          <w:rFonts w:ascii="Arial" w:hAnsi="Arial" w:eastAsia="Times New Roman" w:cs="Arial"/>
          <w:color w:val="000000" w:themeColor="text1"/>
        </w:rPr>
      </w:pPr>
    </w:p>
    <w:p w:rsidRPr="00CA03A7" w:rsidR="00C64707" w:rsidP="00C64707" w:rsidRDefault="00632CB1" w14:paraId="6A5BA02A" w14:textId="26DF23CC">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There are no special circumstances.</w:t>
      </w:r>
    </w:p>
    <w:p w:rsidRPr="00CA03A7" w:rsidR="00C64707" w:rsidP="00C64707" w:rsidRDefault="00C64707" w14:paraId="581C5189" w14:textId="5055BDB1">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5170CC49"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A03A7" w:rsidR="00C64707" w:rsidP="00632CB1" w:rsidRDefault="00C64707" w14:paraId="67CD1EBF" w14:textId="25D04D89">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br/>
      </w:r>
      <w:r w:rsidRPr="00CA03A7" w:rsidR="00632CB1">
        <w:rPr>
          <w:rFonts w:ascii="Arial" w:hAnsi="Arial" w:eastAsia="Times New Roman" w:cs="Arial"/>
          <w:color w:val="000000" w:themeColor="text1"/>
        </w:rPr>
        <w:t xml:space="preserve">This ICR is being created in connection with the SFAR identified in the title. As the FAA is seeking emergency approval due to the COVID-19 pandemic, the </w:t>
      </w:r>
      <w:r w:rsidRPr="00CA03A7" w:rsidR="00632CB1">
        <w:rPr>
          <w:rFonts w:ascii="Arial" w:hAnsi="Arial" w:eastAsia="Times New Roman" w:cs="Arial"/>
          <w:color w:val="000000" w:themeColor="text1"/>
          <w:u w:val="single"/>
        </w:rPr>
        <w:t>Federal Register</w:t>
      </w:r>
      <w:r w:rsidRPr="00CA03A7" w:rsidR="00632CB1">
        <w:rPr>
          <w:rFonts w:ascii="Arial" w:hAnsi="Arial" w:eastAsia="Times New Roman" w:cs="Arial"/>
          <w:color w:val="000000" w:themeColor="text1"/>
        </w:rPr>
        <w:t xml:space="preserve"> citation is not yet available.</w:t>
      </w:r>
    </w:p>
    <w:p w:rsidRPr="00CA03A7" w:rsidR="00C64707" w:rsidP="00C64707" w:rsidRDefault="00C64707" w14:paraId="3CB8851C" w14:textId="433B4567">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0DD7512D"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9. Explain any decisions to provide payments or gifts to respondents, other than remuneration of contractors or grantees.</w:t>
      </w:r>
    </w:p>
    <w:p w:rsidRPr="00CA03A7" w:rsidR="00C64707" w:rsidP="00632CB1" w:rsidRDefault="00C64707" w14:paraId="185F7082" w14:textId="139872B8">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br/>
      </w:r>
      <w:r w:rsidRPr="00CA03A7" w:rsidR="00632CB1">
        <w:rPr>
          <w:rFonts w:ascii="Arial" w:hAnsi="Arial" w:eastAsia="Times New Roman" w:cs="Arial"/>
          <w:color w:val="000000" w:themeColor="text1"/>
        </w:rPr>
        <w:t xml:space="preserve">This involves no gifts or remuneration. </w:t>
      </w:r>
    </w:p>
    <w:p w:rsidRPr="00CA03A7" w:rsidR="00C64707" w:rsidP="00C64707" w:rsidRDefault="00C64707" w14:paraId="206BE4A0" w14:textId="6AD360B5">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662E86D8"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10. Describe any assurance of confidentiality provided to respondents and the basis for assurance in statute, regulation, or agency policy.</w:t>
      </w:r>
    </w:p>
    <w:p w:rsidRPr="00CA03A7" w:rsidR="00C64707" w:rsidP="00C64707" w:rsidRDefault="00C64707" w14:paraId="21F7F991" w14:textId="091D1500">
      <w:pPr>
        <w:shd w:val="clear" w:color="auto" w:fill="FFFFFF"/>
        <w:spacing w:after="0" w:line="240" w:lineRule="auto"/>
        <w:rPr>
          <w:rFonts w:ascii="Arial" w:hAnsi="Arial" w:eastAsia="Times New Roman" w:cs="Arial"/>
          <w:color w:val="000000" w:themeColor="text1"/>
        </w:rPr>
      </w:pPr>
    </w:p>
    <w:p w:rsidRPr="00CA03A7" w:rsidR="00C64707" w:rsidP="00C64707" w:rsidRDefault="00632CB1" w14:paraId="412DF522" w14:textId="3948BABB">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None.</w:t>
      </w:r>
    </w:p>
    <w:p w:rsidRPr="00CA03A7" w:rsidR="00C64707" w:rsidP="00C64707" w:rsidRDefault="00C64707" w14:paraId="1B2201CE" w14:textId="0832A839">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02ABF742"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11. Provide additional justification for any questions of a sensitive nature, such as sexual behavior and attitudes, religious beliefs, and other matters that are commonly considered private.</w:t>
      </w:r>
    </w:p>
    <w:p w:rsidRPr="00CA03A7" w:rsidR="00C64707" w:rsidP="00C64707" w:rsidRDefault="00C64707" w14:paraId="1A395407" w14:textId="0F36598E">
      <w:pPr>
        <w:shd w:val="clear" w:color="auto" w:fill="FFFFFF"/>
        <w:spacing w:after="0" w:line="240" w:lineRule="auto"/>
        <w:rPr>
          <w:rFonts w:ascii="Arial" w:hAnsi="Arial" w:eastAsia="Times New Roman" w:cs="Arial"/>
          <w:color w:val="000000" w:themeColor="text1"/>
        </w:rPr>
      </w:pPr>
    </w:p>
    <w:p w:rsidRPr="00CA03A7" w:rsidR="00C64707" w:rsidP="00C64707" w:rsidRDefault="00632CB1" w14:paraId="24595B1A" w14:textId="38597354">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color w:val="000000" w:themeColor="text1"/>
        </w:rPr>
        <w:t>None.</w:t>
      </w:r>
    </w:p>
    <w:p w:rsidRPr="00CA03A7" w:rsidR="00C64707" w:rsidP="00C64707" w:rsidRDefault="00C64707" w14:paraId="1308B4A9" w14:textId="658C8638">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5007846C"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lastRenderedPageBreak/>
        <w:t>12. Provide estimates of the hour burden of the collection of information. The statement should:</w:t>
      </w:r>
    </w:p>
    <w:p w:rsidRPr="00CA03A7" w:rsidR="00C64707" w:rsidP="005F795B" w:rsidRDefault="00C64707" w14:paraId="197EC88E" w14:textId="5C394A16">
      <w:pPr>
        <w:shd w:val="clear" w:color="auto" w:fill="FFFFFF"/>
        <w:spacing w:after="0" w:line="240" w:lineRule="auto"/>
        <w:rPr>
          <w:rFonts w:ascii="Arial" w:hAnsi="Arial" w:eastAsia="Times New Roman" w:cs="Arial"/>
          <w:color w:val="000000" w:themeColor="text1"/>
          <w:szCs w:val="24"/>
        </w:rPr>
      </w:pPr>
      <w:r w:rsidRPr="00BC0E17">
        <w:rPr>
          <w:rFonts w:ascii="Arial" w:hAnsi="Arial" w:eastAsia="Times New Roman" w:cs="Arial"/>
          <w:color w:val="000000" w:themeColor="text1"/>
          <w:sz w:val="24"/>
          <w:szCs w:val="24"/>
        </w:rPr>
        <w:br/>
      </w:r>
      <w:r w:rsidRPr="00CA03A7" w:rsidR="005F795B">
        <w:rPr>
          <w:rFonts w:ascii="Arial" w:hAnsi="Arial" w:eastAsia="Times New Roman" w:cs="Arial"/>
          <w:color w:val="000000" w:themeColor="text1"/>
          <w:szCs w:val="24"/>
          <w:u w:val="single"/>
        </w:rPr>
        <w:t>Part 125:</w:t>
      </w:r>
      <w:r w:rsidRPr="00CA03A7" w:rsidR="005F795B">
        <w:rPr>
          <w:rFonts w:ascii="Arial" w:hAnsi="Arial" w:eastAsia="Times New Roman" w:cs="Arial"/>
          <w:color w:val="000000" w:themeColor="text1"/>
          <w:szCs w:val="24"/>
        </w:rPr>
        <w:t xml:space="preserve"> The FAA estimates that of the </w:t>
      </w:r>
      <w:r w:rsidRPr="00CA03A7" w:rsidR="005F795B">
        <w:rPr>
          <w:rFonts w:ascii="Arial" w:hAnsi="Arial" w:eastAsia="Times New Roman" w:cs="Arial"/>
          <w:b/>
          <w:color w:val="000000" w:themeColor="text1"/>
          <w:szCs w:val="24"/>
        </w:rPr>
        <w:t>69</w:t>
      </w:r>
      <w:r w:rsidRPr="00CA03A7" w:rsidR="005F795B">
        <w:rPr>
          <w:rFonts w:ascii="Arial" w:hAnsi="Arial" w:eastAsia="Times New Roman" w:cs="Arial"/>
          <w:color w:val="000000" w:themeColor="text1"/>
          <w:szCs w:val="24"/>
        </w:rPr>
        <w:t xml:space="preserve"> part 125 certificate holders and A125 LODA holders, all would avail themselves of the relief provided by this SFAR, and therefore would be required to provide mitigation plans to their assigned principal operations inspector. The FAA further estimates that each respondent would spend </w:t>
      </w:r>
      <w:r w:rsidRPr="00CA03A7" w:rsidR="005F795B">
        <w:rPr>
          <w:rFonts w:ascii="Arial" w:hAnsi="Arial" w:eastAsia="Times New Roman" w:cs="Arial"/>
          <w:b/>
          <w:color w:val="000000" w:themeColor="text1"/>
          <w:szCs w:val="24"/>
        </w:rPr>
        <w:t>2 hours</w:t>
      </w:r>
      <w:r w:rsidRPr="00CA03A7" w:rsidR="005F795B">
        <w:rPr>
          <w:rFonts w:ascii="Arial" w:hAnsi="Arial" w:eastAsia="Times New Roman" w:cs="Arial"/>
          <w:color w:val="000000" w:themeColor="text1"/>
          <w:szCs w:val="24"/>
        </w:rPr>
        <w:t xml:space="preserve"> preparing and submitting its plan, for a total of </w:t>
      </w:r>
      <w:r w:rsidRPr="00CA03A7" w:rsidR="005F795B">
        <w:rPr>
          <w:rFonts w:ascii="Arial" w:hAnsi="Arial" w:eastAsia="Times New Roman" w:cs="Arial"/>
          <w:b/>
          <w:color w:val="000000" w:themeColor="text1"/>
          <w:szCs w:val="24"/>
        </w:rPr>
        <w:t>138 hours</w:t>
      </w:r>
      <w:r w:rsidRPr="00CA03A7" w:rsidR="005F795B">
        <w:rPr>
          <w:rFonts w:ascii="Arial" w:hAnsi="Arial" w:eastAsia="Times New Roman" w:cs="Arial"/>
          <w:color w:val="000000" w:themeColor="text1"/>
          <w:szCs w:val="24"/>
        </w:rPr>
        <w:t xml:space="preserve">. The FAA believes the additional paperwork burden would be borne by the director of operations. At </w:t>
      </w:r>
      <w:r w:rsidRPr="00CA03A7" w:rsidR="005F795B">
        <w:rPr>
          <w:rFonts w:ascii="Arial" w:hAnsi="Arial" w:eastAsia="Times New Roman" w:cs="Arial"/>
          <w:b/>
          <w:color w:val="000000" w:themeColor="text1"/>
          <w:szCs w:val="24"/>
        </w:rPr>
        <w:t>$51 per hour</w:t>
      </w:r>
      <w:r w:rsidRPr="00CA03A7" w:rsidR="005F795B">
        <w:rPr>
          <w:rFonts w:ascii="Arial" w:hAnsi="Arial" w:eastAsia="Times New Roman" w:cs="Arial"/>
          <w:color w:val="000000" w:themeColor="text1"/>
          <w:szCs w:val="24"/>
        </w:rPr>
        <w:t xml:space="preserve"> multiplied by 138 total hours, the FAA estimates the total burden to part 125 certificate holders and A125 LODA holders to be </w:t>
      </w:r>
      <w:r w:rsidRPr="00CA03A7" w:rsidR="005F795B">
        <w:rPr>
          <w:rFonts w:ascii="Arial" w:hAnsi="Arial" w:eastAsia="Times New Roman" w:cs="Arial"/>
          <w:b/>
          <w:color w:val="000000" w:themeColor="text1"/>
          <w:szCs w:val="24"/>
        </w:rPr>
        <w:t>$7,038.</w:t>
      </w:r>
      <w:r w:rsidRPr="00CA03A7" w:rsidR="005F795B">
        <w:rPr>
          <w:rFonts w:ascii="Arial" w:hAnsi="Arial" w:eastAsia="Times New Roman" w:cs="Arial"/>
          <w:color w:val="000000" w:themeColor="text1"/>
          <w:szCs w:val="24"/>
        </w:rPr>
        <w:t xml:space="preserve">  </w:t>
      </w:r>
    </w:p>
    <w:p w:rsidRPr="00CA03A7" w:rsidR="002E6EDD" w:rsidP="005F795B" w:rsidRDefault="002E6EDD" w14:paraId="2226CBCD" w14:textId="77777777">
      <w:pPr>
        <w:shd w:val="clear" w:color="auto" w:fill="FFFFFF"/>
        <w:spacing w:after="0" w:line="240" w:lineRule="auto"/>
        <w:rPr>
          <w:rFonts w:ascii="Arial" w:hAnsi="Arial" w:eastAsia="Times New Roman" w:cs="Arial"/>
          <w:color w:val="000000" w:themeColor="text1"/>
          <w:szCs w:val="24"/>
        </w:rPr>
      </w:pPr>
    </w:p>
    <w:p w:rsidRPr="00CA03A7" w:rsidR="002E6EDD" w:rsidP="005F795B" w:rsidRDefault="002E6EDD" w14:paraId="1CDC0BA8" w14:textId="7BD5FBBD">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t xml:space="preserve">The FAA is using the BLS wage rate for commercial pilots of </w:t>
      </w:r>
      <w:r w:rsidRPr="00CA03A7">
        <w:rPr>
          <w:rFonts w:ascii="Arial" w:hAnsi="Arial" w:eastAsia="Times New Roman" w:cs="Arial"/>
          <w:b/>
          <w:color w:val="000000" w:themeColor="text1"/>
          <w:szCs w:val="24"/>
        </w:rPr>
        <w:t>$39.54</w:t>
      </w:r>
      <w:r w:rsidRPr="00CA03A7">
        <w:rPr>
          <w:rFonts w:ascii="Arial" w:hAnsi="Arial" w:eastAsia="Times New Roman" w:cs="Arial"/>
          <w:color w:val="000000" w:themeColor="text1"/>
          <w:szCs w:val="24"/>
        </w:rPr>
        <w:t xml:space="preserve"> per hour (</w:t>
      </w:r>
      <w:hyperlink w:history="1" r:id="rId10">
        <w:r w:rsidRPr="00CA03A7">
          <w:rPr>
            <w:rStyle w:val="Hyperlink"/>
            <w:rFonts w:ascii="Arial" w:hAnsi="Arial" w:eastAsia="Times New Roman" w:cs="Arial"/>
            <w:szCs w:val="24"/>
          </w:rPr>
          <w:t>https://www.bls.gov/ooh/transportation-and-material-moving/airline-and-commercial-pilots.htm</w:t>
        </w:r>
      </w:hyperlink>
      <w:r w:rsidRPr="00CA03A7">
        <w:rPr>
          <w:rFonts w:ascii="Arial" w:hAnsi="Arial" w:eastAsia="Times New Roman" w:cs="Arial"/>
          <w:color w:val="000000" w:themeColor="text1"/>
          <w:szCs w:val="24"/>
        </w:rPr>
        <w:t xml:space="preserve">) ($82,240/2080 hours=$39.54) multiplied by a fringe benefit multiplier of </w:t>
      </w:r>
      <w:r w:rsidRPr="00CA03A7">
        <w:rPr>
          <w:rFonts w:ascii="Arial" w:hAnsi="Arial" w:eastAsia="Times New Roman" w:cs="Arial"/>
          <w:b/>
          <w:color w:val="000000" w:themeColor="text1"/>
          <w:szCs w:val="24"/>
        </w:rPr>
        <w:t>29.9 percent</w:t>
      </w:r>
      <w:r w:rsidRPr="00CA03A7">
        <w:rPr>
          <w:rFonts w:ascii="Arial" w:hAnsi="Arial" w:eastAsia="Times New Roman" w:cs="Arial"/>
          <w:color w:val="000000" w:themeColor="text1"/>
          <w:szCs w:val="24"/>
        </w:rPr>
        <w:t xml:space="preserve"> (</w:t>
      </w:r>
      <w:hyperlink w:history="1" r:id="rId11">
        <w:r w:rsidRPr="00CA03A7">
          <w:rPr>
            <w:rStyle w:val="Hyperlink"/>
            <w:rFonts w:ascii="Arial" w:hAnsi="Arial" w:eastAsia="Times New Roman" w:cs="Arial"/>
            <w:szCs w:val="24"/>
          </w:rPr>
          <w:t>https://www.bls.gov/news.release/ecec.nr0.htm</w:t>
        </w:r>
      </w:hyperlink>
      <w:r w:rsidRPr="00CA03A7">
        <w:rPr>
          <w:rFonts w:ascii="Arial" w:hAnsi="Arial" w:eastAsia="Times New Roman" w:cs="Arial"/>
          <w:color w:val="000000" w:themeColor="text1"/>
          <w:szCs w:val="24"/>
        </w:rPr>
        <w:t xml:space="preserve">) which results in an hourly wage of </w:t>
      </w:r>
      <w:r w:rsidRPr="00CA03A7">
        <w:rPr>
          <w:rFonts w:ascii="Arial" w:hAnsi="Arial" w:eastAsia="Times New Roman" w:cs="Arial"/>
          <w:b/>
          <w:color w:val="000000" w:themeColor="text1"/>
          <w:szCs w:val="24"/>
        </w:rPr>
        <w:t>$51</w:t>
      </w:r>
      <w:r w:rsidRPr="00CA03A7">
        <w:rPr>
          <w:rFonts w:ascii="Arial" w:hAnsi="Arial" w:eastAsia="Times New Roman" w:cs="Arial"/>
          <w:color w:val="000000" w:themeColor="text1"/>
          <w:szCs w:val="24"/>
        </w:rPr>
        <w:t>.</w:t>
      </w:r>
    </w:p>
    <w:p w:rsidRPr="00BC0E17" w:rsidR="004F5A6E" w:rsidP="005F795B" w:rsidRDefault="00C64707" w14:paraId="1F3527E3" w14:textId="53AADDE3">
      <w:pPr>
        <w:shd w:val="clear" w:color="auto" w:fill="FFFFFF"/>
        <w:spacing w:after="0" w:line="240" w:lineRule="auto"/>
        <w:rPr>
          <w:rFonts w:ascii="Arial" w:hAnsi="Arial" w:eastAsia="Times New Roman" w:cs="Arial"/>
          <w:color w:val="000000" w:themeColor="text1"/>
          <w:sz w:val="24"/>
          <w:szCs w:val="24"/>
        </w:rPr>
      </w:pPr>
      <w:r w:rsidRPr="00BC0E17">
        <w:rPr>
          <w:rFonts w:ascii="Arial" w:hAnsi="Arial" w:eastAsia="Times New Roman" w:cs="Arial"/>
          <w:color w:val="000000" w:themeColor="text1"/>
          <w:sz w:val="24"/>
          <w:szCs w:val="24"/>
        </w:rPr>
        <w:br/>
      </w:r>
    </w:p>
    <w:tbl>
      <w:tblPr>
        <w:tblW w:w="6176" w:type="dxa"/>
        <w:tblLook w:val="04A0" w:firstRow="1" w:lastRow="0" w:firstColumn="1" w:lastColumn="0" w:noHBand="0" w:noVBand="1"/>
      </w:tblPr>
      <w:tblGrid>
        <w:gridCol w:w="1900"/>
        <w:gridCol w:w="1118"/>
        <w:gridCol w:w="1579"/>
        <w:gridCol w:w="1579"/>
      </w:tblGrid>
      <w:tr w:rsidRPr="00BC0E17" w:rsidR="00BC0E17" w:rsidTr="00771C53" w14:paraId="2AB60A95"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76135" w:rsidR="00771C53" w:rsidP="005F795B" w:rsidRDefault="00771C53" w14:paraId="5547E603" w14:textId="6ABEB6AB">
            <w:pPr>
              <w:spacing w:after="0" w:line="240" w:lineRule="auto"/>
              <w:rPr>
                <w:rFonts w:cs="Calibri"/>
                <w:b/>
                <w:color w:val="000000" w:themeColor="text1"/>
              </w:rPr>
            </w:pPr>
            <w:r w:rsidRPr="00C76135">
              <w:rPr>
                <w:rFonts w:cs="Calibri"/>
                <w:b/>
                <w:color w:val="000000" w:themeColor="text1"/>
              </w:rPr>
              <w:t> </w:t>
            </w:r>
            <w:r w:rsidRPr="00C76135" w:rsidR="009A59A9">
              <w:rPr>
                <w:rFonts w:cs="Calibri"/>
                <w:b/>
                <w:color w:val="000000" w:themeColor="text1"/>
              </w:rPr>
              <w:t xml:space="preserve">Part </w:t>
            </w:r>
            <w:r w:rsidRPr="00C76135" w:rsidR="005F795B">
              <w:rPr>
                <w:rFonts w:cs="Calibri"/>
                <w:b/>
                <w:color w:val="000000" w:themeColor="text1"/>
              </w:rPr>
              <w:t>125</w:t>
            </w:r>
            <w:r w:rsidRPr="00C76135">
              <w:rPr>
                <w:rFonts w:cs="Calibri"/>
                <w:b/>
                <w:color w:val="000000" w:themeColor="text1"/>
              </w:rPr>
              <w:t xml:space="preserve">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BC0E17" w:rsidR="00771C53" w:rsidP="00C72B2C" w:rsidRDefault="00771C53" w14:paraId="424FE3EC" w14:textId="77777777">
            <w:pPr>
              <w:spacing w:after="0" w:line="240" w:lineRule="auto"/>
              <w:rPr>
                <w:rFonts w:cs="Calibri"/>
                <w:b/>
                <w:bCs/>
                <w:color w:val="000000" w:themeColor="text1"/>
              </w:rPr>
            </w:pPr>
            <w:r w:rsidRPr="00BC0E17">
              <w:rPr>
                <w:rFonts w:cs="Calibri"/>
                <w:b/>
                <w:bCs/>
                <w:color w:val="000000" w:themeColor="text1"/>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BC0E17" w:rsidR="00771C53" w:rsidP="00C72B2C" w:rsidRDefault="00771C53" w14:paraId="0DE79E9E" w14:textId="77777777">
            <w:pPr>
              <w:spacing w:after="0" w:line="240" w:lineRule="auto"/>
              <w:rPr>
                <w:rFonts w:cs="Calibri"/>
                <w:b/>
                <w:bCs/>
                <w:color w:val="000000" w:themeColor="text1"/>
              </w:rPr>
            </w:pPr>
            <w:r w:rsidRPr="00BC0E17">
              <w:rPr>
                <w:rFonts w:cs="Calibri"/>
                <w:b/>
                <w:bCs/>
                <w:color w:val="000000" w:themeColor="text1"/>
              </w:rPr>
              <w:t>Recordkeeping</w:t>
            </w:r>
          </w:p>
        </w:tc>
        <w:tc>
          <w:tcPr>
            <w:tcW w:w="1579" w:type="dxa"/>
            <w:tcBorders>
              <w:top w:val="single" w:color="auto" w:sz="4" w:space="0"/>
              <w:left w:val="nil"/>
              <w:bottom w:val="single" w:color="auto" w:sz="4" w:space="0"/>
              <w:right w:val="single" w:color="auto" w:sz="4" w:space="0"/>
            </w:tcBorders>
            <w:vAlign w:val="bottom"/>
          </w:tcPr>
          <w:p w:rsidRPr="00BC0E17" w:rsidR="00771C53" w:rsidP="00C72B2C" w:rsidRDefault="00771C53" w14:paraId="09BCCAA0" w14:textId="77777777">
            <w:pPr>
              <w:spacing w:after="0" w:line="240" w:lineRule="auto"/>
              <w:rPr>
                <w:rFonts w:cs="Calibri"/>
                <w:b/>
                <w:bCs/>
                <w:color w:val="000000" w:themeColor="text1"/>
              </w:rPr>
            </w:pPr>
            <w:r w:rsidRPr="00BC0E17">
              <w:rPr>
                <w:rFonts w:cs="Calibri"/>
                <w:b/>
                <w:bCs/>
                <w:color w:val="000000" w:themeColor="text1"/>
              </w:rPr>
              <w:t>Disclosure</w:t>
            </w:r>
          </w:p>
        </w:tc>
      </w:tr>
      <w:tr w:rsidRPr="00BC0E17" w:rsidR="00BC0E17" w:rsidTr="00771C53" w14:paraId="5D45FBD8"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771C53" w:rsidP="00C72B2C" w:rsidRDefault="00771C53" w14:paraId="24C0C149" w14:textId="77777777">
            <w:pPr>
              <w:spacing w:after="0" w:line="240" w:lineRule="auto"/>
              <w:rPr>
                <w:rFonts w:cs="Calibri"/>
                <w:b/>
                <w:bCs/>
                <w:color w:val="000000" w:themeColor="text1"/>
              </w:rPr>
            </w:pPr>
            <w:r w:rsidRPr="00BC0E17">
              <w:rPr>
                <w:rFonts w:cs="Calibri"/>
                <w:b/>
                <w:bCs/>
                <w:color w:val="000000" w:themeColor="text1"/>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BC0E17" w:rsidR="00771C53" w:rsidP="005F795B" w:rsidRDefault="002E6EDD" w14:paraId="11C3C81E" w14:textId="40ABE722">
            <w:pPr>
              <w:spacing w:after="0" w:line="240" w:lineRule="auto"/>
              <w:rPr>
                <w:rFonts w:cs="Calibri"/>
                <w:color w:val="000000" w:themeColor="text1"/>
              </w:rPr>
            </w:pPr>
            <w:r>
              <w:rPr>
                <w:rFonts w:cs="Calibri"/>
                <w:color w:val="000000" w:themeColor="text1"/>
              </w:rPr>
              <w:t>69</w:t>
            </w:r>
          </w:p>
        </w:tc>
        <w:tc>
          <w:tcPr>
            <w:tcW w:w="1579" w:type="dxa"/>
            <w:tcBorders>
              <w:top w:val="nil"/>
              <w:left w:val="nil"/>
              <w:bottom w:val="single" w:color="auto" w:sz="4" w:space="0"/>
              <w:right w:val="single" w:color="auto" w:sz="4" w:space="0"/>
            </w:tcBorders>
            <w:shd w:val="clear" w:color="auto" w:fill="auto"/>
            <w:noWrap/>
            <w:vAlign w:val="bottom"/>
          </w:tcPr>
          <w:p w:rsidRPr="00BC0E17" w:rsidR="00771C53" w:rsidP="00C72B2C" w:rsidRDefault="00771C53" w14:paraId="1EE0DC06"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771C53" w:rsidP="00C72B2C" w:rsidRDefault="00771C53" w14:paraId="3365A3B4" w14:textId="77777777">
            <w:pPr>
              <w:spacing w:after="0" w:line="240" w:lineRule="auto"/>
              <w:rPr>
                <w:rFonts w:cs="Calibri"/>
                <w:color w:val="000000" w:themeColor="text1"/>
              </w:rPr>
            </w:pPr>
          </w:p>
        </w:tc>
      </w:tr>
      <w:tr w:rsidRPr="00BC0E17" w:rsidR="00BC0E17" w:rsidTr="00771C53" w14:paraId="491E939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771C53" w:rsidP="00C72B2C" w:rsidRDefault="00771C53" w14:paraId="60DB63EF" w14:textId="77777777">
            <w:pPr>
              <w:spacing w:after="0" w:line="240" w:lineRule="auto"/>
              <w:rPr>
                <w:rFonts w:cs="Calibri"/>
                <w:b/>
                <w:bCs/>
                <w:color w:val="000000" w:themeColor="text1"/>
              </w:rPr>
            </w:pPr>
            <w:r w:rsidRPr="00BC0E17">
              <w:rPr>
                <w:rFonts w:cs="Calibri"/>
                <w:b/>
                <w:bCs/>
                <w:color w:val="000000" w:themeColor="text1"/>
              </w:rPr>
              <w:t># of Responses</w:t>
            </w:r>
            <w:r w:rsidRPr="00BC0E17">
              <w:rPr>
                <w:rFonts w:cs="Calibri"/>
                <w:b/>
                <w:bCs/>
                <w:noProof/>
                <w:color w:val="000000" w:themeColor="text1"/>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BC0E17" w:rsidR="00771C53" w:rsidP="00C72B2C" w:rsidRDefault="009A59A9" w14:paraId="5B95B930" w14:textId="2886634D">
            <w:pPr>
              <w:spacing w:after="0" w:line="240" w:lineRule="auto"/>
              <w:rPr>
                <w:rFonts w:cs="Calibri"/>
                <w:color w:val="000000" w:themeColor="text1"/>
              </w:rPr>
            </w:pPr>
            <w:r>
              <w:rPr>
                <w:rFonts w:cs="Calibri"/>
                <w:color w:val="000000" w:themeColor="text1"/>
              </w:rPr>
              <w:t>1</w:t>
            </w:r>
          </w:p>
        </w:tc>
        <w:tc>
          <w:tcPr>
            <w:tcW w:w="1579" w:type="dxa"/>
            <w:tcBorders>
              <w:top w:val="nil"/>
              <w:left w:val="nil"/>
              <w:bottom w:val="single" w:color="auto" w:sz="4" w:space="0"/>
              <w:right w:val="single" w:color="auto" w:sz="4" w:space="0"/>
            </w:tcBorders>
            <w:shd w:val="clear" w:color="auto" w:fill="auto"/>
            <w:noWrap/>
            <w:vAlign w:val="bottom"/>
          </w:tcPr>
          <w:p w:rsidRPr="00BC0E17" w:rsidR="00771C53" w:rsidP="00C72B2C" w:rsidRDefault="00771C53" w14:paraId="19EE5FD3"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771C53" w:rsidP="00C72B2C" w:rsidRDefault="00771C53" w14:paraId="68DEDF04" w14:textId="77777777">
            <w:pPr>
              <w:spacing w:after="0" w:line="240" w:lineRule="auto"/>
              <w:rPr>
                <w:rFonts w:cs="Calibri"/>
                <w:color w:val="000000" w:themeColor="text1"/>
              </w:rPr>
            </w:pPr>
          </w:p>
        </w:tc>
      </w:tr>
      <w:tr w:rsidRPr="00BC0E17" w:rsidR="00BC0E17" w:rsidTr="00771C53" w14:paraId="7398BCD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771C53" w:rsidP="00C72B2C" w:rsidRDefault="00771C53" w14:paraId="3510DA5A" w14:textId="77777777">
            <w:pPr>
              <w:spacing w:after="0" w:line="240" w:lineRule="auto"/>
              <w:rPr>
                <w:rFonts w:cs="Calibri"/>
                <w:b/>
                <w:bCs/>
                <w:color w:val="000000" w:themeColor="text1"/>
              </w:rPr>
            </w:pPr>
            <w:r w:rsidRPr="00BC0E17">
              <w:rPr>
                <w:rFonts w:cs="Calibri"/>
                <w:b/>
                <w:bCs/>
                <w:color w:val="000000" w:themeColor="text1"/>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BC0E17" w:rsidR="00771C53" w:rsidP="00C72B2C" w:rsidRDefault="002E6EDD" w14:paraId="62958802" w14:textId="37FE2759">
            <w:pPr>
              <w:spacing w:after="0" w:line="240" w:lineRule="auto"/>
              <w:rPr>
                <w:rFonts w:cs="Calibri"/>
                <w:color w:val="000000" w:themeColor="text1"/>
              </w:rPr>
            </w:pPr>
            <w:r>
              <w:rPr>
                <w:rFonts w:cs="Calibri"/>
                <w:color w:val="000000" w:themeColor="text1"/>
              </w:rPr>
              <w:t>2</w:t>
            </w:r>
            <w:r w:rsidR="009A59A9">
              <w:rPr>
                <w:rFonts w:cs="Calibri"/>
                <w:color w:val="000000" w:themeColor="text1"/>
              </w:rPr>
              <w:t xml:space="preserve"> hour</w:t>
            </w:r>
            <w:r>
              <w:rPr>
                <w:rFonts w:cs="Calibri"/>
                <w:color w:val="000000" w:themeColor="text1"/>
              </w:rPr>
              <w:t>s</w:t>
            </w:r>
          </w:p>
        </w:tc>
        <w:tc>
          <w:tcPr>
            <w:tcW w:w="1579" w:type="dxa"/>
            <w:tcBorders>
              <w:top w:val="nil"/>
              <w:left w:val="nil"/>
              <w:bottom w:val="single" w:color="auto" w:sz="4" w:space="0"/>
              <w:right w:val="single" w:color="auto" w:sz="4" w:space="0"/>
            </w:tcBorders>
            <w:shd w:val="clear" w:color="auto" w:fill="auto"/>
            <w:noWrap/>
            <w:vAlign w:val="bottom"/>
          </w:tcPr>
          <w:p w:rsidRPr="00BC0E17" w:rsidR="00771C53" w:rsidP="00C72B2C" w:rsidRDefault="00771C53" w14:paraId="1D8FA259"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771C53" w:rsidP="00C72B2C" w:rsidRDefault="00771C53" w14:paraId="2A540035" w14:textId="77777777">
            <w:pPr>
              <w:spacing w:after="0" w:line="240" w:lineRule="auto"/>
              <w:rPr>
                <w:rFonts w:cs="Calibri"/>
                <w:color w:val="000000" w:themeColor="text1"/>
              </w:rPr>
            </w:pPr>
          </w:p>
        </w:tc>
      </w:tr>
      <w:tr w:rsidRPr="00BC0E17" w:rsidR="00BC0E17" w:rsidTr="00771C53" w14:paraId="7D5FF1FF"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771C53" w:rsidP="00C72B2C" w:rsidRDefault="00771C53" w14:paraId="459201F6" w14:textId="77777777">
            <w:pPr>
              <w:spacing w:after="0" w:line="240" w:lineRule="auto"/>
              <w:rPr>
                <w:rFonts w:cs="Calibri"/>
                <w:b/>
                <w:bCs/>
                <w:color w:val="000000" w:themeColor="text1"/>
              </w:rPr>
            </w:pPr>
            <w:r w:rsidRPr="00BC0E17">
              <w:rPr>
                <w:rFonts w:cs="Calibri"/>
                <w:b/>
                <w:bCs/>
                <w:color w:val="000000" w:themeColor="text1"/>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BC0E17" w:rsidR="00771C53" w:rsidP="002E6EDD" w:rsidRDefault="002E6EDD" w14:paraId="0D62237F" w14:textId="7F654AA2">
            <w:pPr>
              <w:spacing w:after="0" w:line="240" w:lineRule="auto"/>
              <w:rPr>
                <w:rFonts w:cs="Calibri"/>
                <w:color w:val="000000" w:themeColor="text1"/>
              </w:rPr>
            </w:pPr>
            <w:r>
              <w:rPr>
                <w:rFonts w:cs="Calibri"/>
                <w:color w:val="000000" w:themeColor="text1"/>
              </w:rPr>
              <w:t>69</w:t>
            </w:r>
          </w:p>
        </w:tc>
        <w:tc>
          <w:tcPr>
            <w:tcW w:w="1579" w:type="dxa"/>
            <w:tcBorders>
              <w:top w:val="nil"/>
              <w:left w:val="nil"/>
              <w:bottom w:val="single" w:color="auto" w:sz="4" w:space="0"/>
              <w:right w:val="single" w:color="auto" w:sz="4" w:space="0"/>
            </w:tcBorders>
            <w:shd w:val="clear" w:color="auto" w:fill="auto"/>
            <w:noWrap/>
            <w:vAlign w:val="bottom"/>
          </w:tcPr>
          <w:p w:rsidRPr="00BC0E17" w:rsidR="00771C53" w:rsidP="00C72B2C" w:rsidRDefault="00771C53" w14:paraId="08F86C8C"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771C53" w:rsidP="00C72B2C" w:rsidRDefault="00771C53" w14:paraId="3D68ED2F" w14:textId="77777777">
            <w:pPr>
              <w:spacing w:after="0" w:line="240" w:lineRule="auto"/>
              <w:rPr>
                <w:rFonts w:cs="Calibri"/>
                <w:color w:val="000000" w:themeColor="text1"/>
              </w:rPr>
            </w:pPr>
          </w:p>
        </w:tc>
      </w:tr>
      <w:tr w:rsidRPr="00BC0E17" w:rsidR="002E6EDD" w:rsidTr="002E6EDD" w14:paraId="7886A0C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BC0E17" w:rsidR="00771C53" w:rsidP="00C72B2C" w:rsidRDefault="00771C53" w14:paraId="64D3C03E" w14:textId="77777777">
            <w:pPr>
              <w:spacing w:after="0" w:line="240" w:lineRule="auto"/>
              <w:rPr>
                <w:rFonts w:cs="Calibri"/>
                <w:b/>
                <w:bCs/>
                <w:color w:val="000000" w:themeColor="text1"/>
              </w:rPr>
            </w:pPr>
            <w:r w:rsidRPr="00BC0E17">
              <w:rPr>
                <w:rFonts w:cs="Calibri"/>
                <w:b/>
                <w:bCs/>
                <w:color w:val="000000" w:themeColor="text1"/>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9A59A9" w:rsidR="00771C53" w:rsidP="002E6EDD" w:rsidRDefault="002E6EDD" w14:paraId="2A82E710" w14:textId="35A30BAB">
            <w:pPr>
              <w:spacing w:after="0" w:line="240" w:lineRule="auto"/>
              <w:rPr>
                <w:rFonts w:cs="Calibri"/>
                <w:b/>
                <w:color w:val="000000" w:themeColor="text1"/>
              </w:rPr>
            </w:pPr>
            <w:r>
              <w:rPr>
                <w:rFonts w:cs="Calibri"/>
                <w:b/>
                <w:color w:val="000000" w:themeColor="text1"/>
              </w:rPr>
              <w:t>138</w:t>
            </w:r>
          </w:p>
        </w:tc>
        <w:tc>
          <w:tcPr>
            <w:tcW w:w="1579" w:type="dxa"/>
            <w:tcBorders>
              <w:top w:val="nil"/>
              <w:left w:val="nil"/>
              <w:bottom w:val="single" w:color="auto" w:sz="4" w:space="0"/>
              <w:right w:val="single" w:color="auto" w:sz="4" w:space="0"/>
            </w:tcBorders>
            <w:shd w:val="clear" w:color="auto" w:fill="auto"/>
            <w:noWrap/>
            <w:vAlign w:val="bottom"/>
          </w:tcPr>
          <w:p w:rsidRPr="00BC0E17" w:rsidR="00771C53" w:rsidP="00C72B2C" w:rsidRDefault="00771C53" w14:paraId="7AE710CC"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771C53" w:rsidP="00C72B2C" w:rsidRDefault="00771C53" w14:paraId="0D7C66F6" w14:textId="77777777">
            <w:pPr>
              <w:spacing w:after="0" w:line="240" w:lineRule="auto"/>
              <w:rPr>
                <w:rFonts w:cs="Calibri"/>
                <w:color w:val="000000" w:themeColor="text1"/>
              </w:rPr>
            </w:pPr>
          </w:p>
        </w:tc>
      </w:tr>
      <w:tr w:rsidRPr="00BC0E17" w:rsidR="002E6EDD" w:rsidTr="000C4A6B" w14:paraId="2D71829F" w14:textId="77777777">
        <w:trPr>
          <w:trHeight w:val="692"/>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rsidR="002E6EDD" w:rsidP="002E6EDD" w:rsidRDefault="002E6EDD" w14:paraId="656D8039" w14:textId="77777777">
            <w:pPr>
              <w:spacing w:after="0" w:line="240" w:lineRule="auto"/>
              <w:rPr>
                <w:rFonts w:cs="Calibri"/>
                <w:b/>
                <w:bCs/>
                <w:color w:val="000000" w:themeColor="text1"/>
              </w:rPr>
            </w:pPr>
            <w:r>
              <w:rPr>
                <w:rFonts w:cs="Calibri"/>
                <w:b/>
                <w:bCs/>
                <w:color w:val="000000" w:themeColor="text1"/>
              </w:rPr>
              <w:t xml:space="preserve">Annual Cost </w:t>
            </w:r>
          </w:p>
          <w:p w:rsidRPr="00BC0E17" w:rsidR="002E6EDD" w:rsidP="002E6EDD" w:rsidRDefault="002E6EDD" w14:paraId="30319890" w14:textId="0F450214">
            <w:pPr>
              <w:spacing w:after="0" w:line="240" w:lineRule="auto"/>
              <w:rPr>
                <w:rFonts w:cs="Calibri"/>
                <w:b/>
                <w:bCs/>
                <w:color w:val="000000" w:themeColor="text1"/>
              </w:rPr>
            </w:pPr>
          </w:p>
        </w:tc>
        <w:tc>
          <w:tcPr>
            <w:tcW w:w="4276" w:type="dxa"/>
            <w:gridSpan w:val="3"/>
            <w:tcBorders>
              <w:top w:val="single" w:color="auto" w:sz="4" w:space="0"/>
              <w:left w:val="nil"/>
              <w:bottom w:val="single" w:color="auto" w:sz="4" w:space="0"/>
              <w:right w:val="single" w:color="auto" w:sz="4" w:space="0"/>
            </w:tcBorders>
            <w:shd w:val="clear" w:color="auto" w:fill="auto"/>
            <w:noWrap/>
            <w:vAlign w:val="bottom"/>
          </w:tcPr>
          <w:p w:rsidRPr="00BC0E17" w:rsidR="002E6EDD" w:rsidP="002E6EDD" w:rsidRDefault="002E6EDD" w14:paraId="296CBA86" w14:textId="77777777">
            <w:pPr>
              <w:spacing w:after="0" w:line="240" w:lineRule="auto"/>
              <w:rPr>
                <w:rFonts w:cs="Calibri"/>
                <w:color w:val="000000" w:themeColor="text1"/>
              </w:rPr>
            </w:pPr>
            <w:r>
              <w:rPr>
                <w:rFonts w:cs="Calibri"/>
                <w:color w:val="000000" w:themeColor="text1"/>
              </w:rPr>
              <w:t xml:space="preserve">138*51 = </w:t>
            </w:r>
            <w:r w:rsidRPr="002E6EDD">
              <w:rPr>
                <w:rFonts w:cs="Calibri"/>
                <w:b/>
                <w:color w:val="000000" w:themeColor="text1"/>
              </w:rPr>
              <w:t>$7,038</w:t>
            </w:r>
          </w:p>
          <w:p w:rsidRPr="00BC0E17" w:rsidR="002E6EDD" w:rsidP="002E6EDD" w:rsidRDefault="002E6EDD" w14:paraId="5F8C8906" w14:textId="39310A81">
            <w:pPr>
              <w:spacing w:after="0" w:line="240" w:lineRule="auto"/>
              <w:rPr>
                <w:rFonts w:cs="Calibri"/>
                <w:color w:val="000000" w:themeColor="text1"/>
              </w:rPr>
            </w:pPr>
          </w:p>
        </w:tc>
      </w:tr>
    </w:tbl>
    <w:p w:rsidRPr="00CA03A7" w:rsidR="001F0724" w:rsidP="001F0724" w:rsidRDefault="002E6EDD" w14:paraId="5FD352C7" w14:textId="54751E62">
      <w:pPr>
        <w:shd w:val="clear" w:color="auto" w:fill="FFFFFF"/>
        <w:spacing w:before="100" w:beforeAutospacing="1" w:after="225"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u w:val="single"/>
        </w:rPr>
        <w:t>Part 141:</w:t>
      </w:r>
      <w:r w:rsidRPr="00CA03A7">
        <w:rPr>
          <w:rFonts w:ascii="Arial" w:hAnsi="Arial" w:eastAsia="Times New Roman" w:cs="Arial"/>
          <w:color w:val="000000" w:themeColor="text1"/>
          <w:szCs w:val="24"/>
        </w:rPr>
        <w:t xml:space="preserve"> Each pilot school or provisional pilot school taking advantage of this relief must notify its responsible Flight Standards office that it will renew its pilot school certificate, or seek a pilot school certificate if currently a provisional pilot school certificate holder, in accordance with this SFAR. Each pilot school or provisional pilot school must submit a plan that includes an explanation of the methods to regain currency and to ensure its instructors are current and proficient and how students will be evaluated to determine if they are assigned to the proper stage of the training course and if additional training is necessary. The FAA estimates that </w:t>
      </w:r>
      <w:r w:rsidRPr="00CA03A7">
        <w:rPr>
          <w:rFonts w:ascii="Arial" w:hAnsi="Arial" w:eastAsia="Times New Roman" w:cs="Arial"/>
          <w:b/>
          <w:color w:val="000000" w:themeColor="text1"/>
          <w:szCs w:val="24"/>
        </w:rPr>
        <w:t xml:space="preserve">all 10 provisional pilot schools </w:t>
      </w:r>
      <w:r w:rsidRPr="00CA03A7">
        <w:rPr>
          <w:rFonts w:ascii="Arial" w:hAnsi="Arial" w:eastAsia="Times New Roman" w:cs="Arial"/>
          <w:color w:val="000000" w:themeColor="text1"/>
          <w:szCs w:val="24"/>
        </w:rPr>
        <w:t xml:space="preserve">and </w:t>
      </w:r>
      <w:r w:rsidRPr="00CA03A7">
        <w:rPr>
          <w:rFonts w:ascii="Arial" w:hAnsi="Arial" w:eastAsia="Times New Roman" w:cs="Arial"/>
          <w:b/>
          <w:color w:val="000000" w:themeColor="text1"/>
          <w:szCs w:val="24"/>
        </w:rPr>
        <w:t>57 pilot schools</w:t>
      </w:r>
      <w:r w:rsidRPr="00CA03A7">
        <w:rPr>
          <w:rFonts w:ascii="Arial" w:hAnsi="Arial" w:eastAsia="Times New Roman" w:cs="Arial"/>
          <w:color w:val="000000" w:themeColor="text1"/>
          <w:szCs w:val="24"/>
        </w:rPr>
        <w:t xml:space="preserve"> would request this relief, and would therefore be required to submit a plan to their responsible Flight Standards offices. The FAA further estimates that the preparation and submission of these plans would take </w:t>
      </w:r>
      <w:r w:rsidRPr="00CA03A7">
        <w:rPr>
          <w:rFonts w:ascii="Arial" w:hAnsi="Arial" w:eastAsia="Times New Roman" w:cs="Arial"/>
          <w:b/>
          <w:color w:val="000000" w:themeColor="text1"/>
          <w:szCs w:val="24"/>
        </w:rPr>
        <w:t>one hour</w:t>
      </w:r>
      <w:r w:rsidRPr="00CA03A7">
        <w:rPr>
          <w:rFonts w:ascii="Arial" w:hAnsi="Arial" w:eastAsia="Times New Roman" w:cs="Arial"/>
          <w:color w:val="000000" w:themeColor="text1"/>
          <w:szCs w:val="24"/>
        </w:rPr>
        <w:t xml:space="preserve">, for a total of </w:t>
      </w:r>
      <w:r w:rsidRPr="00CA03A7">
        <w:rPr>
          <w:rFonts w:ascii="Arial" w:hAnsi="Arial" w:eastAsia="Times New Roman" w:cs="Arial"/>
          <w:b/>
          <w:color w:val="000000" w:themeColor="text1"/>
          <w:szCs w:val="24"/>
        </w:rPr>
        <w:t>67 hours</w:t>
      </w:r>
      <w:r w:rsidRPr="00CA03A7">
        <w:rPr>
          <w:rFonts w:ascii="Arial" w:hAnsi="Arial" w:eastAsia="Times New Roman" w:cs="Arial"/>
          <w:color w:val="000000" w:themeColor="text1"/>
          <w:szCs w:val="24"/>
        </w:rPr>
        <w:t xml:space="preserve">. The FAA believes the chief flight instructor will develop and submit the plan. At </w:t>
      </w:r>
      <w:r w:rsidRPr="00CA03A7">
        <w:rPr>
          <w:rFonts w:ascii="Arial" w:hAnsi="Arial" w:eastAsia="Times New Roman" w:cs="Arial"/>
          <w:b/>
          <w:color w:val="000000" w:themeColor="text1"/>
          <w:szCs w:val="24"/>
        </w:rPr>
        <w:t>$27</w:t>
      </w:r>
      <w:r w:rsidRPr="00CA03A7">
        <w:rPr>
          <w:rFonts w:ascii="Arial" w:hAnsi="Arial" w:eastAsia="Times New Roman" w:cs="Arial"/>
          <w:color w:val="000000" w:themeColor="text1"/>
          <w:szCs w:val="24"/>
        </w:rPr>
        <w:t xml:space="preserve"> per hour multiplied by </w:t>
      </w:r>
      <w:r w:rsidRPr="00CA03A7" w:rsidR="00EF7C80">
        <w:rPr>
          <w:rFonts w:ascii="Arial" w:hAnsi="Arial" w:eastAsia="Times New Roman" w:cs="Arial"/>
          <w:color w:val="000000" w:themeColor="text1"/>
          <w:szCs w:val="24"/>
        </w:rPr>
        <w:t>67</w:t>
      </w:r>
      <w:r w:rsidRPr="00CA03A7">
        <w:rPr>
          <w:rFonts w:ascii="Arial" w:hAnsi="Arial" w:eastAsia="Times New Roman" w:cs="Arial"/>
          <w:color w:val="000000" w:themeColor="text1"/>
          <w:szCs w:val="24"/>
        </w:rPr>
        <w:t xml:space="preserve"> hours, the FAA estimates the total burden to part 141 pilot schools and provisional pilot schools to be </w:t>
      </w:r>
      <w:r w:rsidRPr="00CA03A7">
        <w:rPr>
          <w:rFonts w:ascii="Arial" w:hAnsi="Arial" w:eastAsia="Times New Roman" w:cs="Arial"/>
          <w:b/>
          <w:color w:val="000000" w:themeColor="text1"/>
          <w:szCs w:val="24"/>
        </w:rPr>
        <w:t>$</w:t>
      </w:r>
      <w:r w:rsidRPr="00CA03A7" w:rsidR="00EF7C80">
        <w:rPr>
          <w:rFonts w:ascii="Arial" w:hAnsi="Arial" w:eastAsia="Times New Roman" w:cs="Arial"/>
          <w:b/>
          <w:color w:val="000000" w:themeColor="text1"/>
          <w:szCs w:val="24"/>
        </w:rPr>
        <w:t>1,809</w:t>
      </w:r>
      <w:r w:rsidRPr="00CA03A7">
        <w:rPr>
          <w:rFonts w:ascii="Arial" w:hAnsi="Arial" w:eastAsia="Times New Roman" w:cs="Arial"/>
          <w:color w:val="000000" w:themeColor="text1"/>
          <w:szCs w:val="24"/>
        </w:rPr>
        <w:t>.</w:t>
      </w:r>
    </w:p>
    <w:p w:rsidRPr="00CA03A7" w:rsidR="00EF7C80" w:rsidP="001F0724" w:rsidRDefault="00EF7C80" w14:paraId="4114B025" w14:textId="02B02D03">
      <w:pPr>
        <w:shd w:val="clear" w:color="auto" w:fill="FFFFFF"/>
        <w:spacing w:before="100" w:beforeAutospacing="1" w:after="225"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t xml:space="preserve">The FAA uses a flight instructor hourly wage of $20.54 multiplied by a fringe benefit multiplier of </w:t>
      </w:r>
      <w:r w:rsidRPr="00CA03A7">
        <w:rPr>
          <w:rFonts w:ascii="Arial" w:hAnsi="Arial" w:eastAsia="Times New Roman" w:cs="Arial"/>
          <w:b/>
          <w:color w:val="000000" w:themeColor="text1"/>
          <w:szCs w:val="24"/>
        </w:rPr>
        <w:t>29.9 percent</w:t>
      </w:r>
      <w:r w:rsidRPr="00CA03A7">
        <w:rPr>
          <w:rFonts w:ascii="Arial" w:hAnsi="Arial" w:eastAsia="Times New Roman" w:cs="Arial"/>
          <w:color w:val="000000" w:themeColor="text1"/>
          <w:szCs w:val="24"/>
        </w:rPr>
        <w:t xml:space="preserve"> which results in a wage of approximately </w:t>
      </w:r>
      <w:r w:rsidRPr="00CA03A7">
        <w:rPr>
          <w:rFonts w:ascii="Arial" w:hAnsi="Arial" w:eastAsia="Times New Roman" w:cs="Arial"/>
          <w:b/>
          <w:color w:val="000000" w:themeColor="text1"/>
          <w:szCs w:val="24"/>
        </w:rPr>
        <w:t>$27</w:t>
      </w:r>
      <w:r w:rsidRPr="00CA03A7">
        <w:rPr>
          <w:rFonts w:ascii="Arial" w:hAnsi="Arial" w:eastAsia="Times New Roman" w:cs="Arial"/>
          <w:color w:val="000000" w:themeColor="text1"/>
          <w:szCs w:val="24"/>
        </w:rPr>
        <w:t xml:space="preserve"> per hour. This information is derived </w:t>
      </w:r>
      <w:r w:rsidRPr="00CA03A7">
        <w:rPr>
          <w:rFonts w:ascii="Arial" w:hAnsi="Arial" w:eastAsia="Times New Roman" w:cs="Arial"/>
          <w:color w:val="000000" w:themeColor="text1"/>
          <w:szCs w:val="24"/>
        </w:rPr>
        <w:lastRenderedPageBreak/>
        <w:t xml:space="preserve">from the Bureau of Labor Statistics, Education, Training, and Library Occupations (code 25-0000) in the Nonscheduled Air Transportation Industry (NAICS 481200), and is assumed to be representative of flight instructor and representative occupations. </w:t>
      </w:r>
      <w:hyperlink w:history="1" r:id="rId12">
        <w:r w:rsidRPr="00CA03A7">
          <w:rPr>
            <w:rStyle w:val="Hyperlink"/>
            <w:rFonts w:ascii="Arial" w:hAnsi="Arial" w:eastAsia="Times New Roman" w:cs="Arial"/>
            <w:szCs w:val="24"/>
          </w:rPr>
          <w:t>http://www.bls.gov/oes/current/naics4_481200.htm</w:t>
        </w:r>
      </w:hyperlink>
      <w:r w:rsidRPr="00CA03A7">
        <w:rPr>
          <w:rFonts w:ascii="Arial" w:hAnsi="Arial" w:eastAsia="Times New Roman" w:cs="Arial"/>
          <w:color w:val="000000" w:themeColor="text1"/>
          <w:szCs w:val="24"/>
        </w:rPr>
        <w:t xml:space="preserve"> </w:t>
      </w:r>
    </w:p>
    <w:tbl>
      <w:tblPr>
        <w:tblW w:w="6176" w:type="dxa"/>
        <w:tblLook w:val="04A0" w:firstRow="1" w:lastRow="0" w:firstColumn="1" w:lastColumn="0" w:noHBand="0" w:noVBand="1"/>
      </w:tblPr>
      <w:tblGrid>
        <w:gridCol w:w="1900"/>
        <w:gridCol w:w="1515"/>
        <w:gridCol w:w="1579"/>
        <w:gridCol w:w="1182"/>
      </w:tblGrid>
      <w:tr w:rsidRPr="00BC0E17" w:rsidR="000F68B2" w:rsidTr="002E6EDD" w14:paraId="72EE6FE5"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76135" w:rsidR="000F68B2" w:rsidP="002E6EDD" w:rsidRDefault="009A59A9" w14:paraId="1A8A48B0" w14:textId="778543C0">
            <w:pPr>
              <w:spacing w:after="0" w:line="240" w:lineRule="auto"/>
              <w:rPr>
                <w:rFonts w:cs="Calibri"/>
                <w:b/>
                <w:color w:val="000000" w:themeColor="text1"/>
              </w:rPr>
            </w:pPr>
            <w:r w:rsidRPr="00C76135">
              <w:rPr>
                <w:rFonts w:cs="Calibri"/>
                <w:b/>
                <w:color w:val="000000" w:themeColor="text1"/>
              </w:rPr>
              <w:t xml:space="preserve">Part </w:t>
            </w:r>
            <w:r w:rsidRPr="00C76135" w:rsidR="002E6EDD">
              <w:rPr>
                <w:rFonts w:cs="Calibri"/>
                <w:b/>
                <w:color w:val="000000" w:themeColor="text1"/>
              </w:rPr>
              <w:t>141</w:t>
            </w:r>
            <w:r w:rsidRPr="00C76135" w:rsidR="000F68B2">
              <w:rPr>
                <w:rFonts w:cs="Calibri"/>
                <w:b/>
                <w:color w:val="000000" w:themeColor="text1"/>
              </w:rPr>
              <w:t xml:space="preserve"> (Annual numbers)</w:t>
            </w:r>
          </w:p>
        </w:tc>
        <w:tc>
          <w:tcPr>
            <w:tcW w:w="1515" w:type="dxa"/>
            <w:tcBorders>
              <w:top w:val="single" w:color="auto" w:sz="4" w:space="0"/>
              <w:left w:val="nil"/>
              <w:bottom w:val="single" w:color="auto" w:sz="4" w:space="0"/>
              <w:right w:val="single" w:color="auto" w:sz="4" w:space="0"/>
            </w:tcBorders>
            <w:shd w:val="clear" w:color="auto" w:fill="auto"/>
            <w:noWrap/>
            <w:vAlign w:val="bottom"/>
            <w:hideMark/>
          </w:tcPr>
          <w:p w:rsidRPr="00BC0E17" w:rsidR="000F68B2" w:rsidP="0049582A" w:rsidRDefault="000F68B2" w14:paraId="46135736" w14:textId="77777777">
            <w:pPr>
              <w:spacing w:after="0" w:line="240" w:lineRule="auto"/>
              <w:rPr>
                <w:rFonts w:cs="Calibri"/>
                <w:b/>
                <w:bCs/>
                <w:color w:val="000000" w:themeColor="text1"/>
              </w:rPr>
            </w:pPr>
            <w:r w:rsidRPr="00BC0E17">
              <w:rPr>
                <w:rFonts w:cs="Calibri"/>
                <w:b/>
                <w:bCs/>
                <w:color w:val="000000" w:themeColor="text1"/>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BC0E17" w:rsidR="000F68B2" w:rsidP="0049582A" w:rsidRDefault="000F68B2" w14:paraId="6F059332" w14:textId="77777777">
            <w:pPr>
              <w:spacing w:after="0" w:line="240" w:lineRule="auto"/>
              <w:rPr>
                <w:rFonts w:cs="Calibri"/>
                <w:b/>
                <w:bCs/>
                <w:color w:val="000000" w:themeColor="text1"/>
              </w:rPr>
            </w:pPr>
            <w:r w:rsidRPr="00BC0E17">
              <w:rPr>
                <w:rFonts w:cs="Calibri"/>
                <w:b/>
                <w:bCs/>
                <w:color w:val="000000" w:themeColor="text1"/>
              </w:rPr>
              <w:t>Recordkeeping</w:t>
            </w:r>
          </w:p>
        </w:tc>
        <w:tc>
          <w:tcPr>
            <w:tcW w:w="1182" w:type="dxa"/>
            <w:tcBorders>
              <w:top w:val="single" w:color="auto" w:sz="4" w:space="0"/>
              <w:left w:val="nil"/>
              <w:bottom w:val="single" w:color="auto" w:sz="4" w:space="0"/>
              <w:right w:val="single" w:color="auto" w:sz="4" w:space="0"/>
            </w:tcBorders>
            <w:vAlign w:val="bottom"/>
          </w:tcPr>
          <w:p w:rsidRPr="00BC0E17" w:rsidR="000F68B2" w:rsidP="0049582A" w:rsidRDefault="000F68B2" w14:paraId="43ECEA89" w14:textId="77777777">
            <w:pPr>
              <w:spacing w:after="0" w:line="240" w:lineRule="auto"/>
              <w:rPr>
                <w:rFonts w:cs="Calibri"/>
                <w:b/>
                <w:bCs/>
                <w:color w:val="000000" w:themeColor="text1"/>
              </w:rPr>
            </w:pPr>
            <w:r w:rsidRPr="00BC0E17">
              <w:rPr>
                <w:rFonts w:cs="Calibri"/>
                <w:b/>
                <w:bCs/>
                <w:color w:val="000000" w:themeColor="text1"/>
              </w:rPr>
              <w:t>Disclosure</w:t>
            </w:r>
          </w:p>
        </w:tc>
      </w:tr>
      <w:tr w:rsidRPr="00BC0E17" w:rsidR="000F68B2" w:rsidTr="002E6EDD" w14:paraId="0D58397E"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0F68B2" w:rsidP="0049582A" w:rsidRDefault="000F68B2" w14:paraId="40479422" w14:textId="77777777">
            <w:pPr>
              <w:spacing w:after="0" w:line="240" w:lineRule="auto"/>
              <w:rPr>
                <w:rFonts w:cs="Calibri"/>
                <w:b/>
                <w:bCs/>
                <w:color w:val="000000" w:themeColor="text1"/>
              </w:rPr>
            </w:pPr>
            <w:r w:rsidRPr="00BC0E17">
              <w:rPr>
                <w:rFonts w:cs="Calibri"/>
                <w:b/>
                <w:bCs/>
                <w:color w:val="000000" w:themeColor="text1"/>
              </w:rPr>
              <w:t># of Respondents</w:t>
            </w:r>
          </w:p>
        </w:tc>
        <w:tc>
          <w:tcPr>
            <w:tcW w:w="1515" w:type="dxa"/>
            <w:tcBorders>
              <w:top w:val="nil"/>
              <w:left w:val="nil"/>
              <w:bottom w:val="single" w:color="auto" w:sz="4" w:space="0"/>
              <w:right w:val="single" w:color="auto" w:sz="4" w:space="0"/>
            </w:tcBorders>
            <w:shd w:val="clear" w:color="auto" w:fill="auto"/>
            <w:noWrap/>
            <w:vAlign w:val="bottom"/>
          </w:tcPr>
          <w:p w:rsidR="000F68B2" w:rsidP="0049582A" w:rsidRDefault="002E6EDD" w14:paraId="3E23FDDE" w14:textId="0BE5CD0D">
            <w:pPr>
              <w:spacing w:after="0" w:line="240" w:lineRule="auto"/>
              <w:rPr>
                <w:rFonts w:cs="Calibri"/>
                <w:color w:val="000000" w:themeColor="text1"/>
              </w:rPr>
            </w:pPr>
            <w:r>
              <w:rPr>
                <w:rFonts w:cs="Calibri"/>
                <w:color w:val="000000" w:themeColor="text1"/>
              </w:rPr>
              <w:t>10 provisional pilot schools+</w:t>
            </w:r>
          </w:p>
          <w:p w:rsidRPr="00BC0E17" w:rsidR="002E6EDD" w:rsidP="0049582A" w:rsidRDefault="002E6EDD" w14:paraId="150AC494" w14:textId="53077EB8">
            <w:pPr>
              <w:spacing w:after="0" w:line="240" w:lineRule="auto"/>
              <w:rPr>
                <w:rFonts w:cs="Calibri"/>
                <w:color w:val="000000" w:themeColor="text1"/>
              </w:rPr>
            </w:pPr>
            <w:r>
              <w:rPr>
                <w:rFonts w:cs="Calibri"/>
                <w:color w:val="000000" w:themeColor="text1"/>
              </w:rPr>
              <w:t xml:space="preserve">57 pilot schools = 67 </w:t>
            </w:r>
          </w:p>
        </w:tc>
        <w:tc>
          <w:tcPr>
            <w:tcW w:w="1182" w:type="dxa"/>
            <w:tcBorders>
              <w:top w:val="nil"/>
              <w:left w:val="nil"/>
              <w:bottom w:val="single" w:color="auto" w:sz="4" w:space="0"/>
              <w:right w:val="single" w:color="auto" w:sz="4" w:space="0"/>
            </w:tcBorders>
            <w:shd w:val="clear" w:color="auto" w:fill="auto"/>
            <w:noWrap/>
            <w:vAlign w:val="bottom"/>
          </w:tcPr>
          <w:p w:rsidRPr="00BC0E17" w:rsidR="000F68B2" w:rsidP="0049582A" w:rsidRDefault="000F68B2" w14:paraId="59242EA4"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0F68B2" w:rsidP="0049582A" w:rsidRDefault="000F68B2" w14:paraId="5C1E315A" w14:textId="77777777">
            <w:pPr>
              <w:spacing w:after="0" w:line="240" w:lineRule="auto"/>
              <w:rPr>
                <w:rFonts w:cs="Calibri"/>
                <w:color w:val="000000" w:themeColor="text1"/>
              </w:rPr>
            </w:pPr>
          </w:p>
        </w:tc>
      </w:tr>
      <w:tr w:rsidRPr="00BC0E17" w:rsidR="000F68B2" w:rsidTr="002E6EDD" w14:paraId="3F360A6D"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0F68B2" w:rsidP="0049582A" w:rsidRDefault="000F68B2" w14:paraId="0CA24A8D" w14:textId="77777777">
            <w:pPr>
              <w:spacing w:after="0" w:line="240" w:lineRule="auto"/>
              <w:rPr>
                <w:rFonts w:cs="Calibri"/>
                <w:b/>
                <w:bCs/>
                <w:color w:val="000000" w:themeColor="text1"/>
              </w:rPr>
            </w:pPr>
            <w:r w:rsidRPr="00BC0E17">
              <w:rPr>
                <w:rFonts w:cs="Calibri"/>
                <w:b/>
                <w:bCs/>
                <w:color w:val="000000" w:themeColor="text1"/>
              </w:rPr>
              <w:t># of Responses</w:t>
            </w:r>
            <w:r w:rsidRPr="00BC0E17">
              <w:rPr>
                <w:rFonts w:cs="Calibri"/>
                <w:b/>
                <w:bCs/>
                <w:noProof/>
                <w:color w:val="000000" w:themeColor="text1"/>
              </w:rPr>
              <w:t xml:space="preserve"> per respondent</w:t>
            </w:r>
          </w:p>
        </w:tc>
        <w:tc>
          <w:tcPr>
            <w:tcW w:w="1515" w:type="dxa"/>
            <w:tcBorders>
              <w:top w:val="nil"/>
              <w:left w:val="nil"/>
              <w:bottom w:val="single" w:color="auto" w:sz="4" w:space="0"/>
              <w:right w:val="single" w:color="auto" w:sz="4" w:space="0"/>
            </w:tcBorders>
            <w:shd w:val="clear" w:color="auto" w:fill="auto"/>
            <w:noWrap/>
            <w:vAlign w:val="bottom"/>
          </w:tcPr>
          <w:p w:rsidRPr="00BC0E17" w:rsidR="000F68B2" w:rsidP="0049582A" w:rsidRDefault="002E6EDD" w14:paraId="4912CA68" w14:textId="6195306F">
            <w:pPr>
              <w:spacing w:after="0" w:line="240" w:lineRule="auto"/>
              <w:rPr>
                <w:rFonts w:cs="Calibri"/>
                <w:color w:val="000000" w:themeColor="text1"/>
              </w:rPr>
            </w:pPr>
            <w:r>
              <w:rPr>
                <w:rFonts w:cs="Calibri"/>
                <w:color w:val="000000" w:themeColor="text1"/>
              </w:rPr>
              <w:t>1</w:t>
            </w:r>
          </w:p>
        </w:tc>
        <w:tc>
          <w:tcPr>
            <w:tcW w:w="1182" w:type="dxa"/>
            <w:tcBorders>
              <w:top w:val="nil"/>
              <w:left w:val="nil"/>
              <w:bottom w:val="single" w:color="auto" w:sz="4" w:space="0"/>
              <w:right w:val="single" w:color="auto" w:sz="4" w:space="0"/>
            </w:tcBorders>
            <w:shd w:val="clear" w:color="auto" w:fill="auto"/>
            <w:noWrap/>
            <w:vAlign w:val="bottom"/>
          </w:tcPr>
          <w:p w:rsidRPr="00BC0E17" w:rsidR="000F68B2" w:rsidP="0049582A" w:rsidRDefault="000F68B2" w14:paraId="70EBC0AF"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0F68B2" w:rsidP="0049582A" w:rsidRDefault="000F68B2" w14:paraId="1F4BEFAA" w14:textId="77777777">
            <w:pPr>
              <w:spacing w:after="0" w:line="240" w:lineRule="auto"/>
              <w:rPr>
                <w:rFonts w:cs="Calibri"/>
                <w:color w:val="000000" w:themeColor="text1"/>
              </w:rPr>
            </w:pPr>
          </w:p>
        </w:tc>
      </w:tr>
      <w:tr w:rsidRPr="00BC0E17" w:rsidR="000F68B2" w:rsidTr="002E6EDD" w14:paraId="65A1C7D3"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0F68B2" w:rsidP="0049582A" w:rsidRDefault="000F68B2" w14:paraId="173ABDE2" w14:textId="77777777">
            <w:pPr>
              <w:spacing w:after="0" w:line="240" w:lineRule="auto"/>
              <w:rPr>
                <w:rFonts w:cs="Calibri"/>
                <w:b/>
                <w:bCs/>
                <w:color w:val="000000" w:themeColor="text1"/>
              </w:rPr>
            </w:pPr>
            <w:r w:rsidRPr="00BC0E17">
              <w:rPr>
                <w:rFonts w:cs="Calibri"/>
                <w:b/>
                <w:bCs/>
                <w:color w:val="000000" w:themeColor="text1"/>
              </w:rPr>
              <w:t>Time per Response</w:t>
            </w:r>
          </w:p>
        </w:tc>
        <w:tc>
          <w:tcPr>
            <w:tcW w:w="1515" w:type="dxa"/>
            <w:tcBorders>
              <w:top w:val="nil"/>
              <w:left w:val="nil"/>
              <w:bottom w:val="single" w:color="auto" w:sz="4" w:space="0"/>
              <w:right w:val="single" w:color="auto" w:sz="4" w:space="0"/>
            </w:tcBorders>
            <w:shd w:val="clear" w:color="auto" w:fill="auto"/>
            <w:noWrap/>
            <w:vAlign w:val="bottom"/>
          </w:tcPr>
          <w:p w:rsidRPr="00BC0E17" w:rsidR="000F68B2" w:rsidP="0049582A" w:rsidRDefault="002E6EDD" w14:paraId="4393491D" w14:textId="1AD7A34E">
            <w:pPr>
              <w:spacing w:after="0" w:line="240" w:lineRule="auto"/>
              <w:rPr>
                <w:rFonts w:cs="Calibri"/>
                <w:color w:val="000000" w:themeColor="text1"/>
              </w:rPr>
            </w:pPr>
            <w:r>
              <w:rPr>
                <w:rFonts w:cs="Calibri"/>
                <w:color w:val="000000" w:themeColor="text1"/>
              </w:rPr>
              <w:t>1 hour</w:t>
            </w:r>
          </w:p>
        </w:tc>
        <w:tc>
          <w:tcPr>
            <w:tcW w:w="1182" w:type="dxa"/>
            <w:tcBorders>
              <w:top w:val="nil"/>
              <w:left w:val="nil"/>
              <w:bottom w:val="single" w:color="auto" w:sz="4" w:space="0"/>
              <w:right w:val="single" w:color="auto" w:sz="4" w:space="0"/>
            </w:tcBorders>
            <w:shd w:val="clear" w:color="auto" w:fill="auto"/>
            <w:noWrap/>
            <w:vAlign w:val="bottom"/>
          </w:tcPr>
          <w:p w:rsidRPr="00BC0E17" w:rsidR="000F68B2" w:rsidP="0049582A" w:rsidRDefault="000F68B2" w14:paraId="0468B85A"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0F68B2" w:rsidP="0049582A" w:rsidRDefault="000F68B2" w14:paraId="40750DDE" w14:textId="77777777">
            <w:pPr>
              <w:spacing w:after="0" w:line="240" w:lineRule="auto"/>
              <w:rPr>
                <w:rFonts w:cs="Calibri"/>
                <w:color w:val="000000" w:themeColor="text1"/>
              </w:rPr>
            </w:pPr>
          </w:p>
        </w:tc>
      </w:tr>
      <w:tr w:rsidRPr="00BC0E17" w:rsidR="000F68B2" w:rsidTr="002E6EDD" w14:paraId="66E9A04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BC0E17" w:rsidR="000F68B2" w:rsidP="0049582A" w:rsidRDefault="000F68B2" w14:paraId="0A7BE31D" w14:textId="77777777">
            <w:pPr>
              <w:spacing w:after="0" w:line="240" w:lineRule="auto"/>
              <w:rPr>
                <w:rFonts w:cs="Calibri"/>
                <w:b/>
                <w:bCs/>
                <w:color w:val="000000" w:themeColor="text1"/>
              </w:rPr>
            </w:pPr>
            <w:r w:rsidRPr="00BC0E17">
              <w:rPr>
                <w:rFonts w:cs="Calibri"/>
                <w:b/>
                <w:bCs/>
                <w:color w:val="000000" w:themeColor="text1"/>
              </w:rPr>
              <w:t>Total # of responses</w:t>
            </w:r>
          </w:p>
        </w:tc>
        <w:tc>
          <w:tcPr>
            <w:tcW w:w="1515" w:type="dxa"/>
            <w:tcBorders>
              <w:top w:val="nil"/>
              <w:left w:val="nil"/>
              <w:bottom w:val="single" w:color="auto" w:sz="4" w:space="0"/>
              <w:right w:val="single" w:color="auto" w:sz="4" w:space="0"/>
            </w:tcBorders>
            <w:shd w:val="clear" w:color="auto" w:fill="auto"/>
            <w:noWrap/>
            <w:vAlign w:val="bottom"/>
          </w:tcPr>
          <w:p w:rsidRPr="00BC0E17" w:rsidR="000F68B2" w:rsidP="0049582A" w:rsidRDefault="002E6EDD" w14:paraId="4DC493DF" w14:textId="74A7F782">
            <w:pPr>
              <w:spacing w:after="0" w:line="240" w:lineRule="auto"/>
              <w:rPr>
                <w:rFonts w:cs="Calibri"/>
                <w:color w:val="000000" w:themeColor="text1"/>
              </w:rPr>
            </w:pPr>
            <w:r>
              <w:rPr>
                <w:rFonts w:cs="Calibri"/>
                <w:color w:val="000000" w:themeColor="text1"/>
              </w:rPr>
              <w:t>67</w:t>
            </w:r>
          </w:p>
        </w:tc>
        <w:tc>
          <w:tcPr>
            <w:tcW w:w="1182" w:type="dxa"/>
            <w:tcBorders>
              <w:top w:val="nil"/>
              <w:left w:val="nil"/>
              <w:bottom w:val="single" w:color="auto" w:sz="4" w:space="0"/>
              <w:right w:val="single" w:color="auto" w:sz="4" w:space="0"/>
            </w:tcBorders>
            <w:shd w:val="clear" w:color="auto" w:fill="auto"/>
            <w:noWrap/>
            <w:vAlign w:val="bottom"/>
          </w:tcPr>
          <w:p w:rsidRPr="00BC0E17" w:rsidR="000F68B2" w:rsidP="0049582A" w:rsidRDefault="000F68B2" w14:paraId="09699EAB"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0F68B2" w:rsidP="0049582A" w:rsidRDefault="000F68B2" w14:paraId="33F8B2A1" w14:textId="77777777">
            <w:pPr>
              <w:spacing w:after="0" w:line="240" w:lineRule="auto"/>
              <w:rPr>
                <w:rFonts w:cs="Calibri"/>
                <w:color w:val="000000" w:themeColor="text1"/>
              </w:rPr>
            </w:pPr>
          </w:p>
        </w:tc>
      </w:tr>
      <w:tr w:rsidRPr="00BC0E17" w:rsidR="000F68B2" w:rsidTr="002E6EDD" w14:paraId="77DCA9D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BC0E17" w:rsidR="000F68B2" w:rsidP="0049582A" w:rsidRDefault="000F68B2" w14:paraId="2BB6C32C" w14:textId="77777777">
            <w:pPr>
              <w:spacing w:after="0" w:line="240" w:lineRule="auto"/>
              <w:rPr>
                <w:rFonts w:cs="Calibri"/>
                <w:b/>
                <w:bCs/>
                <w:color w:val="000000" w:themeColor="text1"/>
              </w:rPr>
            </w:pPr>
            <w:r w:rsidRPr="00BC0E17">
              <w:rPr>
                <w:rFonts w:cs="Calibri"/>
                <w:b/>
                <w:bCs/>
                <w:color w:val="000000" w:themeColor="text1"/>
              </w:rPr>
              <w:t>Total burden (hours)</w:t>
            </w:r>
          </w:p>
        </w:tc>
        <w:tc>
          <w:tcPr>
            <w:tcW w:w="1515" w:type="dxa"/>
            <w:tcBorders>
              <w:top w:val="nil"/>
              <w:left w:val="nil"/>
              <w:bottom w:val="single" w:color="auto" w:sz="4" w:space="0"/>
              <w:right w:val="single" w:color="auto" w:sz="4" w:space="0"/>
            </w:tcBorders>
            <w:shd w:val="clear" w:color="auto" w:fill="auto"/>
            <w:noWrap/>
            <w:vAlign w:val="bottom"/>
          </w:tcPr>
          <w:p w:rsidRPr="00EF7C80" w:rsidR="000F68B2" w:rsidP="0049582A" w:rsidRDefault="002E6EDD" w14:paraId="1D6A40BC" w14:textId="299EB4C3">
            <w:pPr>
              <w:spacing w:after="0" w:line="240" w:lineRule="auto"/>
              <w:rPr>
                <w:rFonts w:cs="Calibri"/>
                <w:b/>
                <w:color w:val="000000" w:themeColor="text1"/>
              </w:rPr>
            </w:pPr>
            <w:r w:rsidRPr="00EF7C80">
              <w:rPr>
                <w:rFonts w:cs="Calibri"/>
                <w:b/>
                <w:color w:val="000000" w:themeColor="text1"/>
              </w:rPr>
              <w:t>67</w:t>
            </w:r>
          </w:p>
        </w:tc>
        <w:tc>
          <w:tcPr>
            <w:tcW w:w="1182" w:type="dxa"/>
            <w:tcBorders>
              <w:top w:val="nil"/>
              <w:left w:val="nil"/>
              <w:bottom w:val="single" w:color="auto" w:sz="4" w:space="0"/>
              <w:right w:val="single" w:color="auto" w:sz="4" w:space="0"/>
            </w:tcBorders>
            <w:shd w:val="clear" w:color="auto" w:fill="auto"/>
            <w:noWrap/>
            <w:vAlign w:val="bottom"/>
          </w:tcPr>
          <w:p w:rsidRPr="00BC0E17" w:rsidR="000F68B2" w:rsidP="0049582A" w:rsidRDefault="000F68B2" w14:paraId="1042264B" w14:textId="77777777">
            <w:pPr>
              <w:spacing w:after="0" w:line="240" w:lineRule="auto"/>
              <w:rPr>
                <w:rFonts w:cs="Calibri"/>
                <w:color w:val="000000" w:themeColor="text1"/>
              </w:rPr>
            </w:pPr>
          </w:p>
        </w:tc>
        <w:tc>
          <w:tcPr>
            <w:tcW w:w="1579" w:type="dxa"/>
            <w:tcBorders>
              <w:top w:val="nil"/>
              <w:left w:val="nil"/>
              <w:bottom w:val="single" w:color="auto" w:sz="4" w:space="0"/>
              <w:right w:val="single" w:color="auto" w:sz="4" w:space="0"/>
            </w:tcBorders>
          </w:tcPr>
          <w:p w:rsidRPr="00BC0E17" w:rsidR="000F68B2" w:rsidP="0049582A" w:rsidRDefault="000F68B2" w14:paraId="54C3D559" w14:textId="77777777">
            <w:pPr>
              <w:spacing w:after="0" w:line="240" w:lineRule="auto"/>
              <w:rPr>
                <w:rFonts w:cs="Calibri"/>
                <w:color w:val="000000" w:themeColor="text1"/>
              </w:rPr>
            </w:pPr>
          </w:p>
        </w:tc>
      </w:tr>
      <w:tr w:rsidRPr="00BC0E17" w:rsidR="002E6EDD" w:rsidTr="00F93B29" w14:paraId="53C963CC" w14:textId="77777777">
        <w:trPr>
          <w:trHeight w:val="3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rsidR="002E6EDD" w:rsidP="002E6EDD" w:rsidRDefault="002E6EDD" w14:paraId="1E851A78" w14:textId="77777777">
            <w:pPr>
              <w:spacing w:after="0" w:line="240" w:lineRule="auto"/>
              <w:rPr>
                <w:rFonts w:cs="Calibri"/>
                <w:b/>
                <w:bCs/>
                <w:color w:val="000000" w:themeColor="text1"/>
              </w:rPr>
            </w:pPr>
          </w:p>
          <w:p w:rsidR="002E6EDD" w:rsidP="002E6EDD" w:rsidRDefault="002E6EDD" w14:paraId="00969038" w14:textId="2B275218">
            <w:pPr>
              <w:spacing w:after="0" w:line="240" w:lineRule="auto"/>
              <w:rPr>
                <w:rFonts w:cs="Calibri"/>
                <w:b/>
                <w:bCs/>
                <w:color w:val="000000" w:themeColor="text1"/>
              </w:rPr>
            </w:pPr>
            <w:r>
              <w:rPr>
                <w:rFonts w:cs="Calibri"/>
                <w:b/>
                <w:bCs/>
                <w:color w:val="000000" w:themeColor="text1"/>
              </w:rPr>
              <w:t xml:space="preserve">Annual Cost </w:t>
            </w:r>
          </w:p>
          <w:p w:rsidRPr="00BC0E17" w:rsidR="002E6EDD" w:rsidP="0049582A" w:rsidRDefault="002E6EDD" w14:paraId="0CC94874" w14:textId="77777777">
            <w:pPr>
              <w:spacing w:after="0" w:line="240" w:lineRule="auto"/>
              <w:rPr>
                <w:rFonts w:cs="Calibri"/>
                <w:b/>
                <w:bCs/>
                <w:color w:val="000000" w:themeColor="text1"/>
              </w:rPr>
            </w:pPr>
          </w:p>
        </w:tc>
        <w:tc>
          <w:tcPr>
            <w:tcW w:w="4276" w:type="dxa"/>
            <w:gridSpan w:val="3"/>
            <w:tcBorders>
              <w:top w:val="single" w:color="auto" w:sz="4" w:space="0"/>
              <w:left w:val="nil"/>
              <w:bottom w:val="single" w:color="auto" w:sz="4" w:space="0"/>
              <w:right w:val="single" w:color="auto" w:sz="4" w:space="0"/>
            </w:tcBorders>
            <w:shd w:val="clear" w:color="auto" w:fill="auto"/>
            <w:noWrap/>
            <w:vAlign w:val="bottom"/>
          </w:tcPr>
          <w:p w:rsidR="00EF7C80" w:rsidP="0049582A" w:rsidRDefault="00EF7C80" w14:paraId="52FBF074" w14:textId="77777777">
            <w:pPr>
              <w:spacing w:after="0" w:line="240" w:lineRule="auto"/>
              <w:rPr>
                <w:rFonts w:cs="Calibri"/>
                <w:color w:val="000000" w:themeColor="text1"/>
              </w:rPr>
            </w:pPr>
          </w:p>
          <w:p w:rsidRPr="00BC0E17" w:rsidR="002E6EDD" w:rsidP="0049582A" w:rsidRDefault="00EF7C80" w14:paraId="1A29E1D5" w14:textId="78C259CC">
            <w:pPr>
              <w:spacing w:after="0" w:line="240" w:lineRule="auto"/>
              <w:rPr>
                <w:rFonts w:cs="Calibri"/>
                <w:color w:val="000000" w:themeColor="text1"/>
              </w:rPr>
            </w:pPr>
            <w:r>
              <w:rPr>
                <w:rFonts w:cs="Calibri"/>
                <w:color w:val="000000" w:themeColor="text1"/>
              </w:rPr>
              <w:t xml:space="preserve">67*27 = </w:t>
            </w:r>
            <w:r w:rsidRPr="00EF7C80">
              <w:rPr>
                <w:rFonts w:cs="Calibri"/>
                <w:b/>
                <w:color w:val="000000" w:themeColor="text1"/>
              </w:rPr>
              <w:t>$1,809</w:t>
            </w:r>
          </w:p>
        </w:tc>
      </w:tr>
    </w:tbl>
    <w:p w:rsidRPr="00EF7C80" w:rsidR="00EF7C80" w:rsidP="00C76135" w:rsidRDefault="00EF7C80" w14:paraId="4FC3CD51" w14:textId="5F78C934">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FFF"/>
        <w:spacing w:before="100" w:beforeAutospacing="1" w:after="225" w:line="240" w:lineRule="auto"/>
        <w:rPr>
          <w:rFonts w:ascii="Arial" w:hAnsi="Arial" w:eastAsia="Times New Roman" w:cs="Arial"/>
          <w:b/>
          <w:color w:val="000000" w:themeColor="text1"/>
          <w:sz w:val="28"/>
          <w:szCs w:val="24"/>
        </w:rPr>
      </w:pPr>
      <w:r w:rsidRPr="00EF7C80">
        <w:rPr>
          <w:rFonts w:ascii="Arial" w:hAnsi="Arial" w:eastAsia="Times New Roman" w:cs="Arial"/>
          <w:b/>
          <w:color w:val="000000" w:themeColor="text1"/>
          <w:sz w:val="28"/>
          <w:szCs w:val="24"/>
        </w:rPr>
        <w:t>TOTAL BURDENS</w:t>
      </w:r>
    </w:p>
    <w:p w:rsidRPr="00EF7C80" w:rsidR="000F68B2" w:rsidP="00C76135" w:rsidRDefault="00EF7C80" w14:paraId="771EECDA" w14:textId="10103053">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FFF"/>
        <w:spacing w:before="100" w:beforeAutospacing="1" w:after="225" w:line="240" w:lineRule="auto"/>
        <w:rPr>
          <w:rFonts w:ascii="Arial" w:hAnsi="Arial" w:eastAsia="Times New Roman" w:cs="Arial"/>
          <w:color w:val="000000" w:themeColor="text1"/>
          <w:sz w:val="28"/>
          <w:szCs w:val="24"/>
        </w:rPr>
      </w:pPr>
      <w:r w:rsidRPr="00EF7C80">
        <w:rPr>
          <w:rFonts w:ascii="Arial" w:hAnsi="Arial" w:eastAsia="Times New Roman" w:cs="Arial"/>
          <w:color w:val="000000" w:themeColor="text1"/>
          <w:sz w:val="28"/>
          <w:szCs w:val="24"/>
        </w:rPr>
        <w:t xml:space="preserve">HOURS: 67+138 = </w:t>
      </w:r>
      <w:r w:rsidRPr="00EF7C80">
        <w:rPr>
          <w:rFonts w:ascii="Arial" w:hAnsi="Arial" w:eastAsia="Times New Roman" w:cs="Arial"/>
          <w:b/>
          <w:color w:val="000000" w:themeColor="text1"/>
          <w:sz w:val="28"/>
          <w:szCs w:val="24"/>
        </w:rPr>
        <w:t>205 hours</w:t>
      </w:r>
      <w:r w:rsidRPr="00EF7C80">
        <w:rPr>
          <w:rFonts w:ascii="Arial" w:hAnsi="Arial" w:eastAsia="Times New Roman" w:cs="Arial"/>
          <w:color w:val="000000" w:themeColor="text1"/>
          <w:sz w:val="28"/>
          <w:szCs w:val="24"/>
        </w:rPr>
        <w:t xml:space="preserve"> </w:t>
      </w:r>
    </w:p>
    <w:p w:rsidRPr="00EF7C80" w:rsidR="00EF7C80" w:rsidP="00C76135" w:rsidRDefault="00EF7C80" w14:paraId="581A86F7" w14:textId="053677BC">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FFF"/>
        <w:spacing w:before="100" w:beforeAutospacing="1" w:after="225" w:line="240" w:lineRule="auto"/>
        <w:rPr>
          <w:rFonts w:ascii="Arial" w:hAnsi="Arial" w:eastAsia="Times New Roman" w:cs="Arial"/>
          <w:color w:val="000000" w:themeColor="text1"/>
          <w:sz w:val="28"/>
          <w:szCs w:val="24"/>
        </w:rPr>
      </w:pPr>
      <w:r w:rsidRPr="00EF7C80">
        <w:rPr>
          <w:rFonts w:ascii="Arial" w:hAnsi="Arial" w:eastAsia="Times New Roman" w:cs="Arial"/>
          <w:color w:val="000000" w:themeColor="text1"/>
          <w:sz w:val="28"/>
          <w:szCs w:val="24"/>
        </w:rPr>
        <w:t xml:space="preserve">COST: $7,038+$1,809= </w:t>
      </w:r>
      <w:r w:rsidRPr="00EF7C80">
        <w:rPr>
          <w:rFonts w:ascii="Arial" w:hAnsi="Arial" w:eastAsia="Times New Roman" w:cs="Arial"/>
          <w:b/>
          <w:color w:val="000000" w:themeColor="text1"/>
          <w:sz w:val="28"/>
          <w:szCs w:val="24"/>
        </w:rPr>
        <w:t>$8,847</w:t>
      </w:r>
    </w:p>
    <w:p w:rsidRPr="00BC0E17" w:rsidR="00C64707" w:rsidP="00C64707" w:rsidRDefault="00C64707" w14:paraId="491B7DA0" w14:textId="77777777">
      <w:pPr>
        <w:shd w:val="clear" w:color="auto" w:fill="FFFFFF"/>
        <w:spacing w:after="0" w:line="240" w:lineRule="auto"/>
        <w:rPr>
          <w:rFonts w:ascii="Arial" w:hAnsi="Arial" w:eastAsia="Times New Roman" w:cs="Arial"/>
          <w:color w:val="000000" w:themeColor="text1"/>
          <w:sz w:val="24"/>
          <w:szCs w:val="24"/>
        </w:rPr>
      </w:pPr>
      <w:r w:rsidRPr="00BC0E17">
        <w:rPr>
          <w:rFonts w:ascii="Arial" w:hAnsi="Arial" w:eastAsia="Times New Roman" w:cs="Arial"/>
          <w:b/>
          <w:bCs/>
          <w:color w:val="000000" w:themeColor="text1"/>
          <w:sz w:val="24"/>
          <w:szCs w:val="24"/>
        </w:rPr>
        <w:t>13. Provide an estimate for the total annual cost burden to respondents or record keepers resulting from the collection of information.</w:t>
      </w:r>
    </w:p>
    <w:p w:rsidRPr="00BC0E17" w:rsidR="00C64707" w:rsidP="00C64707" w:rsidRDefault="00C64707" w14:paraId="160E3258" w14:textId="4CD2C9B5">
      <w:pPr>
        <w:shd w:val="clear" w:color="auto" w:fill="FFFFFF"/>
        <w:spacing w:after="0" w:line="240" w:lineRule="auto"/>
        <w:rPr>
          <w:rFonts w:ascii="Arial" w:hAnsi="Arial" w:eastAsia="Times New Roman" w:cs="Arial"/>
          <w:color w:val="000000" w:themeColor="text1"/>
          <w:sz w:val="24"/>
          <w:szCs w:val="24"/>
        </w:rPr>
      </w:pPr>
      <w:r w:rsidRPr="00BC0E17">
        <w:rPr>
          <w:rFonts w:ascii="Arial" w:hAnsi="Arial" w:eastAsia="Times New Roman" w:cs="Arial"/>
          <w:color w:val="000000" w:themeColor="text1"/>
          <w:sz w:val="24"/>
          <w:szCs w:val="24"/>
        </w:rPr>
        <w:br/>
      </w:r>
      <w:r w:rsidR="009C3F61">
        <w:rPr>
          <w:rFonts w:ascii="Arial" w:hAnsi="Arial" w:eastAsia="Times New Roman" w:cs="Arial"/>
          <w:color w:val="000000" w:themeColor="text1"/>
          <w:sz w:val="24"/>
          <w:szCs w:val="24"/>
        </w:rPr>
        <w:t>None.</w:t>
      </w:r>
      <w:r w:rsidRPr="00BC0E17">
        <w:rPr>
          <w:rFonts w:ascii="Arial" w:hAnsi="Arial" w:eastAsia="Times New Roman" w:cs="Arial"/>
          <w:color w:val="000000" w:themeColor="text1"/>
          <w:sz w:val="24"/>
          <w:szCs w:val="24"/>
        </w:rPr>
        <w:br/>
      </w:r>
    </w:p>
    <w:p w:rsidRPr="00CA03A7" w:rsidR="00C64707" w:rsidP="00C64707" w:rsidRDefault="00C64707" w14:paraId="39AE1D8E"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CA03A7" w:rsidR="00C64707" w:rsidP="00C64707" w:rsidRDefault="00C64707" w14:paraId="67B0A447" w14:textId="5989C5FE">
      <w:pPr>
        <w:shd w:val="clear" w:color="auto" w:fill="FFFFFF"/>
        <w:spacing w:after="0" w:line="240" w:lineRule="auto"/>
        <w:rPr>
          <w:rFonts w:ascii="Arial" w:hAnsi="Arial" w:eastAsia="Times New Roman" w:cs="Arial"/>
          <w:color w:val="000000" w:themeColor="text1"/>
        </w:rPr>
      </w:pPr>
      <w:bookmarkStart w:name="_GoBack" w:id="0"/>
      <w:bookmarkEnd w:id="0"/>
    </w:p>
    <w:p w:rsidRPr="00CA03A7" w:rsidR="009A59A9" w:rsidP="009A59A9" w:rsidRDefault="009A59A9" w14:paraId="6C5DD315" w14:textId="77777777">
      <w:pPr>
        <w:autoSpaceDE w:val="0"/>
        <w:autoSpaceDN w:val="0"/>
        <w:adjustRightInd w:val="0"/>
        <w:spacing w:line="240" w:lineRule="atLeast"/>
        <w:rPr>
          <w:rFonts w:ascii="Arial" w:hAnsi="Arial" w:cs="Arial"/>
        </w:rPr>
      </w:pPr>
      <w:r w:rsidRPr="00CA03A7">
        <w:rPr>
          <w:rFonts w:ascii="Arial" w:hAnsi="Arial" w:cs="Arial"/>
        </w:rPr>
        <w:t>The FAA assumes a mid-grade GS-13 salary, Rest of USA locality. Annual salary is $103,396,</w:t>
      </w:r>
      <w:r w:rsidRPr="00CA03A7">
        <w:rPr>
          <w:rStyle w:val="FootnoteReference"/>
          <w:rFonts w:ascii="Arial" w:hAnsi="Arial" w:cs="Arial"/>
        </w:rPr>
        <w:footnoteReference w:id="1"/>
      </w:r>
      <w:r w:rsidRPr="00CA03A7">
        <w:rPr>
          <w:rFonts w:ascii="Arial" w:hAnsi="Arial" w:cs="Arial"/>
        </w:rPr>
        <w:t xml:space="preserve"> divided by 2,080 hours for an hourly rate of $49.70. The FAA uses a fringe benefits and </w:t>
      </w:r>
      <w:r w:rsidRPr="00CA03A7">
        <w:rPr>
          <w:rFonts w:ascii="Arial" w:hAnsi="Arial" w:cs="Arial"/>
        </w:rPr>
        <w:lastRenderedPageBreak/>
        <w:t>overhead cost, for FAA employees, of 100%.</w:t>
      </w:r>
      <w:r w:rsidRPr="00CA03A7">
        <w:rPr>
          <w:rStyle w:val="FootnoteReference"/>
          <w:rFonts w:ascii="Arial" w:hAnsi="Arial" w:cs="Arial"/>
        </w:rPr>
        <w:footnoteReference w:id="2"/>
      </w:r>
      <w:r w:rsidRPr="00CA03A7">
        <w:rPr>
          <w:rFonts w:ascii="Arial" w:hAnsi="Arial" w:cs="Arial"/>
        </w:rPr>
        <w:t xml:space="preserve"> This results in a fully loaded wage of $99.42 per hour.</w:t>
      </w:r>
    </w:p>
    <w:p w:rsidRPr="00CA03A7" w:rsidR="009A59A9" w:rsidP="009A59A9" w:rsidRDefault="009A59A9" w14:paraId="6677CDE1" w14:textId="77777777">
      <w:pPr>
        <w:rPr>
          <w:rFonts w:ascii="Arial" w:hAnsi="Arial" w:cs="Arial"/>
        </w:rPr>
      </w:pPr>
      <w:r w:rsidRPr="00CA03A7">
        <w:rPr>
          <w:rFonts w:ascii="Arial" w:hAnsi="Arial" w:cs="Arial"/>
          <w:b/>
        </w:rPr>
        <w:t xml:space="preserve">Part 125: </w:t>
      </w:r>
      <w:r w:rsidRPr="00CA03A7">
        <w:rPr>
          <w:rFonts w:ascii="Arial" w:hAnsi="Arial" w:cs="Arial"/>
        </w:rPr>
        <w:t xml:space="preserve">For part 125-related “acceptable plans” submitted under this SFAR, the FAA estimates that it would require an Aviation Safety Inspector 1 hour to review and analyze the plan. </w:t>
      </w:r>
    </w:p>
    <w:p w:rsidRPr="00CA03A7" w:rsidR="009A59A9" w:rsidP="009A59A9" w:rsidRDefault="009A59A9" w14:paraId="1D221751" w14:textId="77777777">
      <w:pPr>
        <w:rPr>
          <w:rFonts w:ascii="Arial" w:hAnsi="Arial" w:cs="Arial"/>
        </w:rPr>
      </w:pPr>
      <w:r w:rsidRPr="00CA03A7">
        <w:rPr>
          <w:rFonts w:ascii="Arial" w:hAnsi="Arial" w:cs="Arial"/>
        </w:rPr>
        <w:t xml:space="preserve">69 responses * 1 hour * $99.42 = </w:t>
      </w:r>
      <w:r w:rsidRPr="00CA03A7">
        <w:rPr>
          <w:rFonts w:ascii="Arial" w:hAnsi="Arial" w:cs="Arial"/>
          <w:b/>
        </w:rPr>
        <w:t>$6,860</w:t>
      </w:r>
    </w:p>
    <w:p w:rsidRPr="00CA03A7" w:rsidR="009A59A9" w:rsidP="009A59A9" w:rsidRDefault="009A59A9" w14:paraId="3FE54B74" w14:textId="77777777">
      <w:pPr>
        <w:rPr>
          <w:rFonts w:ascii="Arial" w:hAnsi="Arial" w:cs="Arial"/>
        </w:rPr>
      </w:pPr>
      <w:r w:rsidRPr="00CA03A7">
        <w:rPr>
          <w:rFonts w:ascii="Arial" w:hAnsi="Arial" w:cs="Arial"/>
          <w:b/>
        </w:rPr>
        <w:t>Part 141</w:t>
      </w:r>
      <w:r w:rsidRPr="00CA03A7">
        <w:rPr>
          <w:rFonts w:ascii="Arial" w:hAnsi="Arial" w:cs="Arial"/>
        </w:rPr>
        <w:t xml:space="preserve">: Any part 141-related submission required by this SFAR would require the assigned Aviation Safety Inspector (ASI) to review the plan, and place it in the school’s file. We estimate this would require 30 minutes of ASI time per response. </w:t>
      </w:r>
    </w:p>
    <w:p w:rsidRPr="00CA03A7" w:rsidR="009A59A9" w:rsidP="009A59A9" w:rsidRDefault="00EF7C80" w14:paraId="5A8C707D" w14:textId="0CFDE200">
      <w:pPr>
        <w:rPr>
          <w:rFonts w:ascii="Arial" w:hAnsi="Arial" w:cs="Arial"/>
          <w:b/>
        </w:rPr>
      </w:pPr>
      <w:r w:rsidRPr="00CA03A7">
        <w:rPr>
          <w:rFonts w:ascii="Arial" w:hAnsi="Arial" w:cs="Arial"/>
        </w:rPr>
        <w:t>67</w:t>
      </w:r>
      <w:r w:rsidRPr="00CA03A7" w:rsidR="009A59A9">
        <w:rPr>
          <w:rFonts w:ascii="Arial" w:hAnsi="Arial" w:cs="Arial"/>
        </w:rPr>
        <w:t xml:space="preserve"> responses * 0.5 hours * $99.42 = </w:t>
      </w:r>
      <w:r w:rsidRPr="00CA03A7" w:rsidR="009A59A9">
        <w:rPr>
          <w:rFonts w:ascii="Arial" w:hAnsi="Arial" w:cs="Arial"/>
          <w:b/>
        </w:rPr>
        <w:t>$3,</w:t>
      </w:r>
      <w:r w:rsidRPr="00CA03A7">
        <w:rPr>
          <w:rFonts w:ascii="Arial" w:hAnsi="Arial" w:cs="Arial"/>
          <w:b/>
        </w:rPr>
        <w:t>331</w:t>
      </w:r>
    </w:p>
    <w:p w:rsidRPr="00CA03A7" w:rsidR="009A59A9" w:rsidP="009A59A9" w:rsidRDefault="009A59A9" w14:paraId="58C452F6" w14:textId="504B868B">
      <w:pPr>
        <w:rPr>
          <w:rFonts w:ascii="Arial" w:hAnsi="Arial" w:cs="Arial"/>
          <w:b/>
        </w:rPr>
      </w:pPr>
      <w:r w:rsidRPr="00CA03A7">
        <w:rPr>
          <w:rFonts w:ascii="Arial" w:hAnsi="Arial" w:cs="Arial"/>
          <w:b/>
        </w:rPr>
        <w:t>Total FAA Costs: $3,</w:t>
      </w:r>
      <w:r w:rsidRPr="00CA03A7" w:rsidR="00EF7C80">
        <w:rPr>
          <w:rFonts w:ascii="Arial" w:hAnsi="Arial" w:cs="Arial"/>
          <w:b/>
        </w:rPr>
        <w:t>331</w:t>
      </w:r>
      <w:r w:rsidRPr="00CA03A7">
        <w:rPr>
          <w:rFonts w:ascii="Arial" w:hAnsi="Arial" w:cs="Arial"/>
          <w:b/>
        </w:rPr>
        <w:t xml:space="preserve"> + $6,860 = $1</w:t>
      </w:r>
      <w:r w:rsidRPr="00CA03A7" w:rsidR="00EF7C80">
        <w:rPr>
          <w:rFonts w:ascii="Arial" w:hAnsi="Arial" w:cs="Arial"/>
          <w:b/>
        </w:rPr>
        <w:t>0,191</w:t>
      </w:r>
    </w:p>
    <w:p w:rsidRPr="00CA03A7" w:rsidR="00C64707" w:rsidP="00C64707" w:rsidRDefault="00C64707" w14:paraId="53D40080" w14:textId="672FFF2D">
      <w:pPr>
        <w:shd w:val="clear" w:color="auto" w:fill="FFFFFF"/>
        <w:spacing w:after="0" w:line="240" w:lineRule="auto"/>
        <w:rPr>
          <w:rFonts w:ascii="Arial" w:hAnsi="Arial" w:eastAsia="Times New Roman" w:cs="Arial"/>
          <w:color w:val="000000" w:themeColor="text1"/>
        </w:rPr>
      </w:pPr>
    </w:p>
    <w:p w:rsidRPr="00CA03A7" w:rsidR="00C64707" w:rsidP="00C64707" w:rsidRDefault="00C64707" w14:paraId="07241EE5" w14:textId="77777777">
      <w:pPr>
        <w:shd w:val="clear" w:color="auto" w:fill="FFFFFF"/>
        <w:spacing w:after="0" w:line="240" w:lineRule="auto"/>
        <w:rPr>
          <w:rFonts w:ascii="Arial" w:hAnsi="Arial" w:eastAsia="Times New Roman" w:cs="Arial"/>
          <w:color w:val="000000" w:themeColor="text1"/>
        </w:rPr>
      </w:pPr>
      <w:r w:rsidRPr="00CA03A7">
        <w:rPr>
          <w:rFonts w:ascii="Arial" w:hAnsi="Arial" w:eastAsia="Times New Roman" w:cs="Arial"/>
          <w:b/>
          <w:bCs/>
          <w:color w:val="000000" w:themeColor="text1"/>
        </w:rPr>
        <w:t>15. Explain the reasons for any program changes or adjustments.</w:t>
      </w:r>
    </w:p>
    <w:p w:rsidRPr="00BC0E17" w:rsidR="00C64707" w:rsidP="00C64707" w:rsidRDefault="00C64707" w14:paraId="1FFAD546" w14:textId="09715AF2">
      <w:pPr>
        <w:shd w:val="clear" w:color="auto" w:fill="FFFFFF"/>
        <w:spacing w:after="0" w:line="240" w:lineRule="auto"/>
        <w:rPr>
          <w:rFonts w:ascii="Arial" w:hAnsi="Arial" w:eastAsia="Times New Roman" w:cs="Arial"/>
          <w:color w:val="000000" w:themeColor="text1"/>
          <w:sz w:val="24"/>
          <w:szCs w:val="24"/>
        </w:rPr>
      </w:pPr>
      <w:r w:rsidRPr="00BC0E17">
        <w:rPr>
          <w:rFonts w:ascii="Arial" w:hAnsi="Arial" w:eastAsia="Times New Roman" w:cs="Arial"/>
          <w:color w:val="000000" w:themeColor="text1"/>
          <w:sz w:val="24"/>
          <w:szCs w:val="24"/>
        </w:rPr>
        <w:br/>
        <w:t>This is a</w:t>
      </w:r>
      <w:r w:rsidR="009A59A9">
        <w:rPr>
          <w:rFonts w:ascii="Arial" w:hAnsi="Arial" w:eastAsia="Times New Roman" w:cs="Arial"/>
          <w:color w:val="000000" w:themeColor="text1"/>
          <w:sz w:val="24"/>
          <w:szCs w:val="24"/>
        </w:rPr>
        <w:t xml:space="preserve"> new collection.</w:t>
      </w:r>
    </w:p>
    <w:p w:rsidRPr="00CA03A7" w:rsidR="00C64707" w:rsidP="00C64707" w:rsidRDefault="00C64707" w14:paraId="1D9758CC" w14:textId="79D1C90D">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br/>
      </w:r>
      <w:r w:rsidRPr="00CA03A7">
        <w:rPr>
          <w:rFonts w:ascii="Arial" w:hAnsi="Arial" w:eastAsia="Times New Roman" w:cs="Arial"/>
          <w:b/>
          <w:bCs/>
          <w:color w:val="000000" w:themeColor="text1"/>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A03A7" w:rsidR="00C64707" w:rsidP="00C64707" w:rsidRDefault="00C64707" w14:paraId="52363C63" w14:textId="77777777">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br/>
      </w:r>
    </w:p>
    <w:p w:rsidRPr="00CA03A7" w:rsidR="00C64707" w:rsidP="00C64707" w:rsidRDefault="009A59A9" w14:paraId="05B7773D" w14:textId="3B48A107">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t>Results will not be published.</w:t>
      </w:r>
    </w:p>
    <w:p w:rsidRPr="00CA03A7" w:rsidR="00C64707" w:rsidP="00C64707" w:rsidRDefault="00C64707" w14:paraId="6A660765" w14:textId="77777777">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br/>
      </w:r>
    </w:p>
    <w:p w:rsidRPr="00CA03A7" w:rsidR="00C64707" w:rsidP="00C64707" w:rsidRDefault="00C64707" w14:paraId="67369C49" w14:textId="77777777">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b/>
          <w:bCs/>
          <w:color w:val="000000" w:themeColor="text1"/>
          <w:szCs w:val="24"/>
        </w:rPr>
        <w:t>17. If seeking approval to not display the expiration date for OMB approval of the information collection, explain the reasons why display would be inappropriate.</w:t>
      </w:r>
    </w:p>
    <w:p w:rsidRPr="00CA03A7" w:rsidR="00C64707" w:rsidP="00C64707" w:rsidRDefault="00C64707" w14:paraId="3A5CF25F" w14:textId="466CB071">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br/>
      </w:r>
      <w:r w:rsidRPr="00CA03A7" w:rsidR="009A59A9">
        <w:rPr>
          <w:rFonts w:ascii="Arial" w:hAnsi="Arial" w:eastAsia="Times New Roman" w:cs="Arial"/>
          <w:color w:val="000000" w:themeColor="text1"/>
          <w:szCs w:val="24"/>
        </w:rPr>
        <w:t>FAA is not seeking such approval.</w:t>
      </w:r>
    </w:p>
    <w:p w:rsidRPr="00CA03A7" w:rsidR="00C64707" w:rsidP="00C64707" w:rsidRDefault="00C64707" w14:paraId="1ACAE96D" w14:textId="77777777">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br/>
      </w:r>
    </w:p>
    <w:p w:rsidRPr="00CA03A7" w:rsidR="00C64707" w:rsidP="00C64707" w:rsidRDefault="00C64707" w14:paraId="7569B5F0" w14:textId="77777777">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b/>
          <w:bCs/>
          <w:color w:val="000000" w:themeColor="text1"/>
          <w:szCs w:val="24"/>
        </w:rPr>
        <w:t>18. Explain each exception to the topics of the certification statement identified in “Certification for Paperwork Reduction Act Submissions.”</w:t>
      </w:r>
    </w:p>
    <w:p w:rsidRPr="00CA03A7" w:rsidR="00C64707" w:rsidP="009A59A9" w:rsidRDefault="00C64707" w14:paraId="0560AF64" w14:textId="31F26304">
      <w:pPr>
        <w:shd w:val="clear" w:color="auto" w:fill="FFFFFF"/>
        <w:spacing w:after="0" w:line="240" w:lineRule="auto"/>
        <w:rPr>
          <w:rFonts w:ascii="Arial" w:hAnsi="Arial" w:eastAsia="Times New Roman" w:cs="Arial"/>
          <w:color w:val="000000" w:themeColor="text1"/>
          <w:szCs w:val="24"/>
        </w:rPr>
      </w:pPr>
      <w:r w:rsidRPr="00CA03A7">
        <w:rPr>
          <w:rFonts w:ascii="Arial" w:hAnsi="Arial" w:eastAsia="Times New Roman" w:cs="Arial"/>
          <w:color w:val="000000" w:themeColor="text1"/>
          <w:szCs w:val="24"/>
        </w:rPr>
        <w:br/>
      </w:r>
      <w:r w:rsidRPr="00CA03A7" w:rsidR="009A59A9">
        <w:rPr>
          <w:rFonts w:ascii="Arial" w:hAnsi="Arial" w:eastAsia="Times New Roman" w:cs="Arial"/>
          <w:color w:val="000000" w:themeColor="text1"/>
          <w:szCs w:val="24"/>
        </w:rPr>
        <w:t>There are no exceptions.</w:t>
      </w:r>
    </w:p>
    <w:p w:rsidRPr="00BC0E17" w:rsidR="005B4EB0" w:rsidRDefault="005B4EB0" w14:paraId="69353F35" w14:textId="77777777">
      <w:pPr>
        <w:rPr>
          <w:color w:val="000000" w:themeColor="text1"/>
        </w:rPr>
      </w:pPr>
    </w:p>
    <w:sectPr w:rsidRPr="00BC0E17"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6FD5" w14:textId="77777777" w:rsidR="000D1641" w:rsidRDefault="000D1641" w:rsidP="000D1641">
      <w:pPr>
        <w:spacing w:after="0" w:line="240" w:lineRule="auto"/>
      </w:pPr>
      <w:r>
        <w:separator/>
      </w:r>
    </w:p>
  </w:endnote>
  <w:endnote w:type="continuationSeparator" w:id="0">
    <w:p w14:paraId="1AD0A21E" w14:textId="77777777" w:rsidR="000D1641" w:rsidRDefault="000D1641" w:rsidP="000D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90D30" w14:textId="77777777" w:rsidR="000D1641" w:rsidRDefault="000D1641" w:rsidP="000D1641">
      <w:pPr>
        <w:spacing w:after="0" w:line="240" w:lineRule="auto"/>
      </w:pPr>
      <w:r>
        <w:separator/>
      </w:r>
    </w:p>
  </w:footnote>
  <w:footnote w:type="continuationSeparator" w:id="0">
    <w:p w14:paraId="178FD05D" w14:textId="77777777" w:rsidR="000D1641" w:rsidRDefault="000D1641" w:rsidP="000D1641">
      <w:pPr>
        <w:spacing w:after="0" w:line="240" w:lineRule="auto"/>
      </w:pPr>
      <w:r>
        <w:continuationSeparator/>
      </w:r>
    </w:p>
  </w:footnote>
  <w:footnote w:id="1">
    <w:p w14:paraId="7EAF8240" w14:textId="77777777" w:rsidR="009A59A9" w:rsidRDefault="009A59A9" w:rsidP="009A59A9">
      <w:pPr>
        <w:pStyle w:val="FootnoteText"/>
      </w:pPr>
      <w:r>
        <w:rPr>
          <w:rStyle w:val="FootnoteReference"/>
        </w:rPr>
        <w:footnoteRef/>
      </w:r>
      <w:r>
        <w:t xml:space="preserve"> </w:t>
      </w:r>
      <w:hyperlink r:id="rId1" w:history="1">
        <w:r>
          <w:rPr>
            <w:rStyle w:val="Hyperlink"/>
          </w:rPr>
          <w:t>https://www.opm.gov/policy-data-oversight/pay-leave/salaries-wages/salary-tables/pdf/2020/RUS.pdf</w:t>
        </w:r>
      </w:hyperlink>
    </w:p>
  </w:footnote>
  <w:footnote w:id="2">
    <w:p w14:paraId="2E24DE1E" w14:textId="77777777" w:rsidR="009A59A9" w:rsidRDefault="009A59A9" w:rsidP="009A59A9">
      <w:pPr>
        <w:pStyle w:val="FootnoteText"/>
      </w:pPr>
      <w:r>
        <w:rPr>
          <w:rStyle w:val="FootnoteReference"/>
        </w:rPr>
        <w:footnoteRef/>
      </w:r>
      <w:r>
        <w:t xml:space="preserve"> U.S. Department of Health and Human Services, “Guidelines for Regulatory Impact Analysis” (2016), </w:t>
      </w:r>
      <w:hyperlink r:id="rId2" w:history="1">
        <w:r>
          <w:rPr>
            <w:rStyle w:val="Hyperlink"/>
          </w:rPr>
          <w:t>https://aspe.hhs.gov/system/files/pdf/242926/HHS_RIAGuidance.pdf</w:t>
        </w:r>
      </w:hyperlink>
      <w:r>
        <w:t xml:space="preserve">. On page 30, HHS states, “As an interim default, while HHS conducts more research, analysts should assume overhead costs (including benefits) are equal to 100 percent of pretax wages….” </w:t>
      </w:r>
    </w:p>
    <w:p w14:paraId="5769EAF5" w14:textId="77777777" w:rsidR="009A59A9" w:rsidRDefault="009A59A9" w:rsidP="009A59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C73F0"/>
    <w:multiLevelType w:val="hybridMultilevel"/>
    <w:tmpl w:val="EC1EE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06E93E2">
      <w:start w:val="1"/>
      <w:numFmt w:val="decimal"/>
      <w:lvlText w:val="(%3)"/>
      <w:lvlJc w:val="left"/>
      <w:pPr>
        <w:ind w:left="2340" w:hanging="360"/>
      </w:pPr>
      <w:rPr>
        <w:rFonts w:hint="default"/>
      </w:rPr>
    </w:lvl>
    <w:lvl w:ilvl="3" w:tplc="EF1834A4">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D1641"/>
    <w:rsid w:val="000F68B2"/>
    <w:rsid w:val="001032E6"/>
    <w:rsid w:val="001F0724"/>
    <w:rsid w:val="00273C7B"/>
    <w:rsid w:val="002E6EDD"/>
    <w:rsid w:val="004F5A6E"/>
    <w:rsid w:val="00562A0F"/>
    <w:rsid w:val="005B4EB0"/>
    <w:rsid w:val="005F795B"/>
    <w:rsid w:val="00632CB1"/>
    <w:rsid w:val="006F67AF"/>
    <w:rsid w:val="00771C53"/>
    <w:rsid w:val="007D2FB5"/>
    <w:rsid w:val="009A59A9"/>
    <w:rsid w:val="009C3F61"/>
    <w:rsid w:val="009D0EC2"/>
    <w:rsid w:val="00A8023F"/>
    <w:rsid w:val="00A9607C"/>
    <w:rsid w:val="00BC0E17"/>
    <w:rsid w:val="00BE7373"/>
    <w:rsid w:val="00C64707"/>
    <w:rsid w:val="00C67375"/>
    <w:rsid w:val="00C76135"/>
    <w:rsid w:val="00CA03A7"/>
    <w:rsid w:val="00D674E2"/>
    <w:rsid w:val="00E45679"/>
    <w:rsid w:val="00E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94E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FootnoteText">
    <w:name w:val="footnote text"/>
    <w:basedOn w:val="Normal"/>
    <w:link w:val="FootnoteTextChar"/>
    <w:semiHidden/>
    <w:rsid w:val="006F67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67AF"/>
    <w:rPr>
      <w:rFonts w:ascii="Times New Roman" w:eastAsia="Times New Roman" w:hAnsi="Times New Roman" w:cs="Times New Roman"/>
      <w:sz w:val="20"/>
      <w:szCs w:val="20"/>
    </w:rPr>
  </w:style>
  <w:style w:type="character" w:styleId="FootnoteReference">
    <w:name w:val="footnote reference"/>
    <w:semiHidden/>
    <w:rsid w:val="006F67AF"/>
    <w:rPr>
      <w:vertAlign w:val="superscript"/>
    </w:rPr>
  </w:style>
  <w:style w:type="character" w:styleId="Hyperlink">
    <w:name w:val="Hyperlink"/>
    <w:basedOn w:val="DefaultParagraphFont"/>
    <w:uiPriority w:val="99"/>
    <w:unhideWhenUsed/>
    <w:rsid w:val="009A5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7798">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oes/current/naics4_4812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news.release/ecec.nr0.htm" TargetMode="External"/><Relationship Id="rId5" Type="http://schemas.openxmlformats.org/officeDocument/2006/relationships/styles" Target="styles.xml"/><Relationship Id="rId10" Type="http://schemas.openxmlformats.org/officeDocument/2006/relationships/hyperlink" Target="https://www.bls.gov/ooh/transportation-and-material-moving/airline-and-commercial-pilot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pe.hhs.gov/system/files/pdf/242926/HHS_RIAGuidance.pdf" TargetMode="External"/><Relationship Id="rId1" Type="http://schemas.openxmlformats.org/officeDocument/2006/relationships/hyperlink" Target="https://www.opm.gov/policy-data-oversight/pay-leave/salaries-wages/salary-tables/pdf/2020/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9" ma:contentTypeDescription="Create a new document." ma:contentTypeScope="" ma:versionID="b08faa67fb8efbb0b8cd3de4176e4a55">
  <xsd:schema xmlns:xsd="http://www.w3.org/2001/XMLSchema" xmlns:xs="http://www.w3.org/2001/XMLSchema" xmlns:p="http://schemas.microsoft.com/office/2006/metadata/properties" xmlns:ns3="71f32d46-6d44-42df-9bf9-b69fba183449" targetNamespace="http://schemas.microsoft.com/office/2006/metadata/properties" ma:root="true" ma:fieldsID="e71dacc1116d4d9090ceb40be951c1e0"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6E138-D6E4-4776-B1E4-4E097374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DAF60-77DA-4C4A-A181-12ADB8D777A5}">
  <ds:schemaRefs>
    <ds:schemaRef ds:uri="http://schemas.microsoft.com/sharepoint/v3/contenttype/forms"/>
  </ds:schemaRefs>
</ds:datastoreItem>
</file>

<file path=customXml/itemProps3.xml><?xml version="1.0" encoding="utf-8"?>
<ds:datastoreItem xmlns:ds="http://schemas.openxmlformats.org/officeDocument/2006/customXml" ds:itemID="{2C704E77-DA99-455B-9337-05D551392FEE}">
  <ds:schemaRefs>
    <ds:schemaRef ds:uri="http://purl.org/dc/elements/1.1/"/>
    <ds:schemaRef ds:uri="http://purl.org/dc/terms/"/>
    <ds:schemaRef ds:uri="71f32d46-6d44-42df-9bf9-b69fba18344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Morris, Chris (FAA)</cp:lastModifiedBy>
  <cp:revision>2</cp:revision>
  <dcterms:created xsi:type="dcterms:W3CDTF">2020-04-27T19:26:00Z</dcterms:created>
  <dcterms:modified xsi:type="dcterms:W3CDTF">2020-04-27T19:26:00Z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