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612EB" w:rsidR="00470720" w:rsidRDefault="00470720" w14:paraId="59267B14"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Pr="005612EB" w:rsidR="00470720" w:rsidP="00407E96" w:rsidRDefault="003866AF" w14:paraId="344C834F"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Pr="005612EB" w:rsidR="00470720" w:rsidRDefault="00470720" w14:paraId="76564DC1" w14:textId="77777777">
      <w:pPr>
        <w:pStyle w:val="Title"/>
        <w:rPr>
          <w:rFonts w:ascii="Times New Roman" w:hAnsi="Times New Roman"/>
        </w:rPr>
      </w:pPr>
    </w:p>
    <w:p w:rsidRPr="005612EB" w:rsidR="00470720" w:rsidRDefault="00470720" w14:paraId="67F1E012" w14:textId="77777777">
      <w:pPr>
        <w:pStyle w:val="Title"/>
        <w:rPr>
          <w:rFonts w:ascii="Times New Roman" w:hAnsi="Times New Roman"/>
        </w:rPr>
      </w:pPr>
    </w:p>
    <w:p w:rsidRPr="005612EB" w:rsidR="0004749E" w:rsidP="00407E96" w:rsidRDefault="0004749E" w14:paraId="452DEF3A" w14:textId="77777777">
      <w:pPr>
        <w:pStyle w:val="Title"/>
        <w:outlineLvl w:val="0"/>
        <w:rPr>
          <w:rFonts w:ascii="Times New Roman" w:hAnsi="Times New Roman"/>
        </w:rPr>
      </w:pPr>
      <w:r w:rsidRPr="005612EB">
        <w:rPr>
          <w:rFonts w:ascii="Times New Roman" w:hAnsi="Times New Roman"/>
        </w:rPr>
        <w:t>SUPPORTING STATEMENT</w:t>
      </w:r>
    </w:p>
    <w:p w:rsidRPr="00D61D71" w:rsidR="0004749E" w:rsidP="00D61D71" w:rsidRDefault="00D61D71" w14:paraId="0E3F5200" w14:textId="77777777">
      <w:pPr>
        <w:pStyle w:val="Title"/>
        <w:rPr>
          <w:rFonts w:ascii="Times New Roman" w:hAnsi="Times New Roman"/>
          <w:b w:val="0"/>
          <w:bCs w:val="0"/>
        </w:rPr>
      </w:pPr>
      <w:r w:rsidRPr="00D61D71">
        <w:rPr>
          <w:rFonts w:ascii="Times New Roman" w:hAnsi="Times New Roman"/>
          <w:u w:val="none"/>
        </w:rPr>
        <w:t>Request for Revocation of Authority Granted</w:t>
      </w:r>
    </w:p>
    <w:p w:rsidR="00105F8E" w:rsidRDefault="00105F8E" w14:paraId="2E3979E1" w14:textId="77777777">
      <w:pPr>
        <w:rPr>
          <w:rFonts w:ascii="Times New Roman" w:hAnsi="Times New Roman"/>
          <w:b/>
          <w:bCs/>
          <w:sz w:val="24"/>
          <w:szCs w:val="24"/>
        </w:rPr>
      </w:pPr>
    </w:p>
    <w:p w:rsidRPr="005612EB" w:rsidR="00DE7217" w:rsidRDefault="00DE7217" w14:paraId="6E058933" w14:textId="77777777">
      <w:pPr>
        <w:rPr>
          <w:rFonts w:ascii="Times New Roman" w:hAnsi="Times New Roman"/>
          <w:b/>
          <w:bCs/>
          <w:sz w:val="24"/>
          <w:szCs w:val="24"/>
        </w:rPr>
      </w:pPr>
    </w:p>
    <w:p w:rsidRPr="005612EB" w:rsidR="0004749E" w:rsidP="00407E96" w:rsidRDefault="0004749E" w14:paraId="656D48E9" w14:textId="77777777">
      <w:pPr>
        <w:pStyle w:val="Subtitle"/>
        <w:outlineLvl w:val="0"/>
        <w:rPr>
          <w:rFonts w:ascii="Times New Roman" w:hAnsi="Times New Roman"/>
        </w:rPr>
      </w:pPr>
      <w:r w:rsidRPr="005612EB">
        <w:rPr>
          <w:rFonts w:ascii="Times New Roman" w:hAnsi="Times New Roman"/>
        </w:rPr>
        <w:t>INTRODUCTION</w:t>
      </w:r>
    </w:p>
    <w:p w:rsidRPr="005612EB" w:rsidR="0004749E" w:rsidRDefault="0004749E" w14:paraId="2C92F554" w14:textId="77777777">
      <w:pPr>
        <w:rPr>
          <w:rFonts w:ascii="Times New Roman" w:hAnsi="Times New Roman"/>
          <w:b/>
          <w:bCs/>
          <w:sz w:val="24"/>
          <w:szCs w:val="24"/>
        </w:rPr>
      </w:pPr>
    </w:p>
    <w:p w:rsidRPr="00842B05" w:rsidR="00D61D71" w:rsidP="00D61D71" w:rsidRDefault="00D61D71" w14:paraId="1CDA5376" w14:textId="104DD406">
      <w:pPr>
        <w:rPr>
          <w:rFonts w:ascii="Times New Roman" w:hAnsi="Times New Roman"/>
          <w:sz w:val="24"/>
          <w:szCs w:val="24"/>
        </w:rPr>
      </w:pPr>
      <w:r w:rsidRPr="00842B05">
        <w:rPr>
          <w:rFonts w:ascii="Times New Roman" w:hAnsi="Times New Roman"/>
          <w:sz w:val="24"/>
          <w:szCs w:val="24"/>
        </w:rPr>
        <w:t>The Federal Motor Carrier Safety Administration (FMCSA) submits to the Office of Management and Budget (OMB) its request to extend a currently-approved information collection request (ICR) titled “</w:t>
      </w:r>
      <w:bookmarkStart w:name="_Hlk23260991" w:id="0"/>
      <w:r w:rsidRPr="00842B05">
        <w:rPr>
          <w:rFonts w:ascii="Times New Roman" w:hAnsi="Times New Roman"/>
          <w:sz w:val="24"/>
          <w:szCs w:val="24"/>
        </w:rPr>
        <w:t>Request for Revocation of Authority Granted</w:t>
      </w:r>
      <w:bookmarkEnd w:id="0"/>
      <w:r w:rsidRPr="00842B05">
        <w:rPr>
          <w:rFonts w:ascii="Times New Roman" w:hAnsi="Times New Roman"/>
          <w:sz w:val="24"/>
          <w:szCs w:val="24"/>
        </w:rPr>
        <w:t>,” covered by OMB Control Number 2126-0018.</w:t>
      </w:r>
      <w:r w:rsidR="001872A7">
        <w:rPr>
          <w:rFonts w:ascii="Times New Roman" w:hAnsi="Times New Roman"/>
          <w:sz w:val="24"/>
          <w:szCs w:val="24"/>
        </w:rPr>
        <w:t xml:space="preserve"> </w:t>
      </w:r>
      <w:r w:rsidRPr="00842B05">
        <w:rPr>
          <w:rFonts w:ascii="Times New Roman" w:hAnsi="Times New Roman"/>
          <w:sz w:val="24"/>
          <w:szCs w:val="24"/>
        </w:rPr>
        <w:t xml:space="preserve"> This ICR, which is currently due to expire on September 30, 2020, anticipates an increase in the estimated number of annual filings from 3,501 to 5,901. </w:t>
      </w:r>
      <w:r w:rsidR="001872A7">
        <w:rPr>
          <w:rFonts w:ascii="Times New Roman" w:hAnsi="Times New Roman"/>
          <w:sz w:val="24"/>
          <w:szCs w:val="24"/>
        </w:rPr>
        <w:t xml:space="preserve"> </w:t>
      </w:r>
      <w:r w:rsidRPr="00842B05">
        <w:rPr>
          <w:rFonts w:ascii="Times New Roman" w:hAnsi="Times New Roman"/>
          <w:sz w:val="24"/>
          <w:szCs w:val="24"/>
        </w:rPr>
        <w:t>This form applies to a motor carrier entity voluntarily requesting to revoke its operating authority.</w:t>
      </w:r>
    </w:p>
    <w:p w:rsidRPr="005612EB" w:rsidR="0004749E" w:rsidRDefault="0004749E" w14:paraId="7EC09554" w14:textId="77777777">
      <w:pPr>
        <w:rPr>
          <w:rFonts w:ascii="Times New Roman" w:hAnsi="Times New Roman"/>
          <w:b/>
          <w:bCs/>
          <w:sz w:val="24"/>
          <w:szCs w:val="24"/>
        </w:rPr>
      </w:pPr>
    </w:p>
    <w:p w:rsidRPr="005612EB" w:rsidR="0004749E" w:rsidP="00F77AAC" w:rsidRDefault="0004749E" w14:paraId="3D2DB1F3" w14:textId="77777777">
      <w:pPr>
        <w:tabs>
          <w:tab w:val="left" w:pos="-1440"/>
          <w:tab w:val="left" w:pos="-720"/>
        </w:tabs>
        <w:outlineLvl w:val="0"/>
        <w:rPr>
          <w:rFonts w:ascii="Times New Roman" w:hAnsi="Times New Roman"/>
          <w:b/>
          <w:bCs/>
          <w:sz w:val="24"/>
          <w:szCs w:val="24"/>
        </w:rPr>
      </w:pPr>
      <w:r w:rsidRPr="005612EB">
        <w:rPr>
          <w:rFonts w:ascii="Times New Roman" w:hAnsi="Times New Roman"/>
          <w:b/>
          <w:bCs/>
          <w:sz w:val="24"/>
          <w:u w:val="single"/>
        </w:rPr>
        <w:t>Part A. Justification</w:t>
      </w:r>
    </w:p>
    <w:p w:rsidRPr="005612EB" w:rsidR="0004749E" w:rsidP="00F77AAC" w:rsidRDefault="0004749E" w14:paraId="1D1089A0" w14:textId="77777777">
      <w:pPr>
        <w:tabs>
          <w:tab w:val="left" w:pos="-1440"/>
          <w:tab w:val="left" w:pos="-720"/>
        </w:tabs>
        <w:rPr>
          <w:rFonts w:ascii="Times New Roman" w:hAnsi="Times New Roman"/>
          <w:b/>
          <w:bCs/>
          <w:sz w:val="24"/>
          <w:szCs w:val="24"/>
        </w:rPr>
      </w:pPr>
    </w:p>
    <w:p w:rsidR="00D61D71" w:rsidP="00D61D71" w:rsidRDefault="00C14920" w14:paraId="1E7C8A81" w14:textId="77777777">
      <w:pPr>
        <w:numPr>
          <w:ilvl w:val="0"/>
          <w:numId w:val="18"/>
        </w:numPr>
        <w:tabs>
          <w:tab w:val="left" w:pos="-1440"/>
          <w:tab w:val="left" w:pos="-720"/>
        </w:tabs>
        <w:rPr>
          <w:rFonts w:ascii="Times New Roman" w:hAnsi="Times New Roman"/>
          <w:bCs/>
          <w:sz w:val="24"/>
          <w:szCs w:val="24"/>
        </w:rPr>
      </w:pPr>
      <w:r w:rsidRPr="00F358A1">
        <w:rPr>
          <w:rFonts w:ascii="Times New Roman" w:hAnsi="Times New Roman"/>
          <w:b/>
          <w:bCs/>
          <w:sz w:val="24"/>
          <w:szCs w:val="24"/>
        </w:rPr>
        <w:t>CIRCUMSTANCES THAT MAKE THE COLLECTION OF INFORMATION NECESSARY</w:t>
      </w:r>
      <w:r>
        <w:rPr>
          <w:rFonts w:ascii="Times New Roman" w:hAnsi="Times New Roman"/>
          <w:b/>
          <w:bCs/>
          <w:sz w:val="24"/>
          <w:szCs w:val="24"/>
        </w:rPr>
        <w:br/>
      </w:r>
    </w:p>
    <w:p w:rsidRPr="00995F75" w:rsidR="00D61D71" w:rsidP="00D61D71" w:rsidRDefault="00D61D71" w14:paraId="2ADA465D" w14:textId="77777777">
      <w:pPr>
        <w:pStyle w:val="ICRtext"/>
      </w:pPr>
      <w:r w:rsidRPr="00995F75">
        <w:t>The Federal Motor Carrier Safety Administration (FMCSA) registers for-hire motor carriers of regulated commodities under 49 U.S.C. 13902 (see Attachment A), surface freight forwarders under 49 U.S.C. 13903 (see Attachment B), and property brokers under 49 U.S.C. 13904 (Attachment C).  Each registration is effective from the date specified under 49 U.S.C. 13905 (c) (see Attachment D).</w:t>
      </w:r>
    </w:p>
    <w:p w:rsidRPr="00995F75" w:rsidR="00D61D71" w:rsidP="00D61D71" w:rsidRDefault="00D61D71" w14:paraId="12CA2CEA" w14:textId="77777777">
      <w:pPr>
        <w:ind w:left="360"/>
      </w:pPr>
    </w:p>
    <w:p w:rsidR="00D61D71" w:rsidP="00D61D71" w:rsidRDefault="00D61D71" w14:paraId="7129B94A" w14:textId="4E1C6427">
      <w:pPr>
        <w:pStyle w:val="ICRtext"/>
      </w:pPr>
      <w:r w:rsidRPr="00995F75">
        <w:t>Subsection (d) of 49 U.S.C. 13905 also provides that on application of the registrant, the Secretary may amend or revoke a registration, and hence the registrant’s operating authority.  Form OCE-46 allows these registrants to apply voluntarily for revocation of their operating authority or parts thereof.</w:t>
      </w:r>
      <w:r w:rsidR="00FD73CA">
        <w:t xml:space="preserve"> </w:t>
      </w:r>
      <w:r w:rsidRPr="00995F75">
        <w:t xml:space="preserve"> If the registrant fails to maintain evidence of the required level of insurance coverage on file with FMCSA, its operating authority will be revoked involuntarily.  Although the effect of both types of revocation is the same, some registrants prefer to request voluntary revocation.  For various business reasons, a registrant may request revocation of some part, but not all, of its operating authority.</w:t>
      </w:r>
    </w:p>
    <w:p w:rsidR="00842B05" w:rsidP="00D61D71" w:rsidRDefault="00842B05" w14:paraId="68B63322" w14:textId="77777777">
      <w:pPr>
        <w:pStyle w:val="ICRtext"/>
      </w:pPr>
    </w:p>
    <w:p w:rsidRPr="00995F75" w:rsidR="00D61D71" w:rsidP="00D61D71" w:rsidRDefault="00D61D71" w14:paraId="30D484E1" w14:textId="77777777">
      <w:pPr>
        <w:pStyle w:val="ICRtext"/>
      </w:pPr>
      <w:r w:rsidRPr="00995F75">
        <w:t>This information collection supports the DOT strategic goal of safety by enabling registrants to voluntarily request revocation of operating authority, or some part of that authority.</w:t>
      </w:r>
    </w:p>
    <w:p w:rsidR="00D61D71" w:rsidP="00D61D71" w:rsidRDefault="00D61D71" w14:paraId="63FA8A4C" w14:textId="77777777">
      <w:pPr>
        <w:rPr>
          <w:rFonts w:ascii="Times New Roman" w:hAnsi="Times New Roman"/>
          <w:bCs/>
          <w:sz w:val="24"/>
          <w:szCs w:val="24"/>
        </w:rPr>
      </w:pPr>
    </w:p>
    <w:p w:rsidRPr="00DE7217" w:rsidR="00D61D71" w:rsidP="00D61D71" w:rsidRDefault="00C14920" w14:paraId="1D98684B" w14:textId="77777777">
      <w:pPr>
        <w:numPr>
          <w:ilvl w:val="0"/>
          <w:numId w:val="18"/>
        </w:numPr>
        <w:rPr>
          <w:rFonts w:ascii="Times New Roman" w:hAnsi="Times New Roman"/>
          <w:bCs/>
          <w:sz w:val="24"/>
          <w:szCs w:val="24"/>
        </w:rPr>
      </w:pPr>
      <w:r w:rsidRPr="00D61D71">
        <w:rPr>
          <w:rFonts w:ascii="Times New Roman" w:hAnsi="Times New Roman"/>
          <w:b/>
          <w:bCs/>
          <w:sz w:val="24"/>
          <w:szCs w:val="24"/>
        </w:rPr>
        <w:t>HOW, BY WHOM, AND FOR WHAT PURPOSE IS THE INFORMATION USED</w:t>
      </w:r>
      <w:r w:rsidRPr="00D61D71" w:rsidR="009D4F72">
        <w:rPr>
          <w:rFonts w:ascii="Times New Roman" w:hAnsi="Times New Roman"/>
          <w:b/>
          <w:bCs/>
          <w:sz w:val="24"/>
          <w:szCs w:val="24"/>
        </w:rPr>
        <w:t xml:space="preserve"> </w:t>
      </w:r>
      <w:r w:rsidRPr="00D61D71" w:rsidR="005612EB">
        <w:rPr>
          <w:rFonts w:ascii="Times New Roman" w:hAnsi="Times New Roman"/>
          <w:b/>
          <w:bCs/>
          <w:sz w:val="24"/>
          <w:szCs w:val="24"/>
        </w:rPr>
        <w:br/>
      </w:r>
      <w:r w:rsidRPr="00D61D71" w:rsidR="00D61D71">
        <w:rPr>
          <w:rFonts w:ascii="Times New Roman" w:hAnsi="Times New Roman"/>
          <w:sz w:val="24"/>
          <w:szCs w:val="24"/>
        </w:rPr>
        <w:t>A completed Form OCE-46 is filed with FMCSA by the registrant for the purpose of requesting that all, or a part, of its operating authority be revoked.  The information contained on the form is used by FMCSA in making a determination on the revocation request.  The use of Form OCE-46 has proven to be an easy and effective means by which a registrant can request revocation of its operating authority.</w:t>
      </w:r>
    </w:p>
    <w:p w:rsidRPr="00D61D71" w:rsidR="00D61D71" w:rsidP="00D61D71" w:rsidRDefault="00D61D71" w14:paraId="7AE5C12F" w14:textId="77777777">
      <w:pPr>
        <w:rPr>
          <w:rFonts w:ascii="Times New Roman" w:hAnsi="Times New Roman"/>
          <w:sz w:val="24"/>
          <w:szCs w:val="24"/>
        </w:rPr>
      </w:pPr>
    </w:p>
    <w:p w:rsidRPr="00D61D71" w:rsidR="008E4E78" w:rsidP="00D1391E" w:rsidRDefault="00C14920" w14:paraId="5B313444" w14:textId="77777777">
      <w:pPr>
        <w:numPr>
          <w:ilvl w:val="0"/>
          <w:numId w:val="18"/>
        </w:numPr>
        <w:rPr>
          <w:rFonts w:ascii="Times New Roman" w:hAnsi="Times New Roman"/>
          <w:sz w:val="24"/>
        </w:rPr>
      </w:pPr>
      <w:r w:rsidRPr="00D61D71">
        <w:rPr>
          <w:rFonts w:ascii="Times New Roman" w:hAnsi="Times New Roman"/>
          <w:b/>
          <w:bCs/>
          <w:sz w:val="24"/>
          <w:szCs w:val="24"/>
        </w:rPr>
        <w:lastRenderedPageBreak/>
        <w:t>EXTENT OF AUTOMATED INFORMATION COLLECTION</w:t>
      </w:r>
      <w:r w:rsidRPr="00D61D71" w:rsidR="009D4F72">
        <w:rPr>
          <w:rFonts w:ascii="Times New Roman" w:hAnsi="Times New Roman"/>
          <w:b/>
          <w:bCs/>
        </w:rPr>
        <w:t xml:space="preserve"> </w:t>
      </w:r>
      <w:r w:rsidRPr="00D61D71" w:rsidR="005612EB">
        <w:rPr>
          <w:rFonts w:ascii="Times New Roman" w:hAnsi="Times New Roman"/>
          <w:b/>
          <w:bCs/>
        </w:rPr>
        <w:br/>
      </w:r>
      <w:r w:rsidRPr="00D61D71" w:rsidR="00D61D71">
        <w:rPr>
          <w:rFonts w:ascii="Times New Roman" w:hAnsi="Times New Roman"/>
          <w:sz w:val="24"/>
        </w:rPr>
        <w:t>Form OCE-46 is filed by registrants on a voluntary, and for the most part, one-time basis.  Since the previous iteration of this information collection request, filers wishing to revoke their operating authority can now file the form online by going to FMCSA’s Online Registration System and selecting the option “Voluntarily revoke my Operating Authority (MC/FF/MX number).”  The only difference between filing the form online versus by paper is that the online version requires the filer’s MC (Docket) Personal Identification Number (PIN) to authorize the form, as opposed to using a notary or FMCSA staff member to authorize the form.  The form, whether submitted online or by paper, calls for only enough information to identify the registrant and the scope of its request.</w:t>
      </w:r>
    </w:p>
    <w:p w:rsidRPr="005612EB" w:rsidR="00A613EE" w:rsidRDefault="00A613EE" w14:paraId="09AEE8DA" w14:textId="77777777">
      <w:pPr>
        <w:rPr>
          <w:rFonts w:ascii="Times New Roman" w:hAnsi="Times New Roman"/>
          <w:sz w:val="24"/>
        </w:rPr>
      </w:pPr>
    </w:p>
    <w:p w:rsidRPr="00842B05" w:rsidR="00D61D71" w:rsidP="00D1391E" w:rsidRDefault="00C14920" w14:paraId="1627A600" w14:textId="77777777">
      <w:pPr>
        <w:pStyle w:val="NormalWeb"/>
        <w:numPr>
          <w:ilvl w:val="0"/>
          <w:numId w:val="18"/>
        </w:numPr>
        <w:spacing w:before="0" w:beforeAutospacing="0" w:after="0" w:afterAutospacing="0"/>
        <w:rPr>
          <w:rFonts w:ascii="Times New Roman" w:hAnsi="Times New Roman" w:cs="Times New Roman"/>
        </w:rPr>
      </w:pPr>
      <w:r w:rsidRPr="00D61D71">
        <w:rPr>
          <w:rFonts w:ascii="Times New Roman" w:hAnsi="Times New Roman" w:cs="Times New Roman"/>
          <w:b/>
          <w:bCs/>
          <w:szCs w:val="20"/>
        </w:rPr>
        <w:t>EFFORTS TO IDENTIFY DUPLICATION</w:t>
      </w:r>
      <w:r w:rsidRPr="00D61D71" w:rsidR="00A613EE">
        <w:rPr>
          <w:rFonts w:ascii="Times New Roman" w:hAnsi="Times New Roman" w:cs="Times New Roman"/>
          <w:b/>
          <w:bCs/>
          <w:szCs w:val="20"/>
        </w:rPr>
        <w:br/>
      </w:r>
      <w:r w:rsidRPr="00842B05" w:rsidR="00D61D71">
        <w:rPr>
          <w:rFonts w:ascii="Times New Roman" w:hAnsi="Times New Roman" w:cs="Times New Roman"/>
        </w:rPr>
        <w:t>There are no similar filings made with any other Federal Agency or within the Department of Transportation that would result in duplication of this information.</w:t>
      </w:r>
    </w:p>
    <w:p w:rsidRPr="00842B05" w:rsidR="00D61D71" w:rsidP="00D61D71" w:rsidRDefault="00D61D71" w14:paraId="0A180753" w14:textId="77777777">
      <w:pPr>
        <w:pStyle w:val="NormalWeb"/>
        <w:spacing w:before="0" w:beforeAutospacing="0" w:after="0" w:afterAutospacing="0"/>
        <w:ind w:left="360"/>
        <w:rPr>
          <w:rFonts w:ascii="Times New Roman" w:hAnsi="Times New Roman" w:cs="Times New Roman"/>
          <w:b/>
          <w:bCs/>
        </w:rPr>
      </w:pPr>
    </w:p>
    <w:p w:rsidRPr="00D61D71" w:rsidR="00D61D71" w:rsidP="00D61D71" w:rsidRDefault="00C14920" w14:paraId="56DDACE7" w14:textId="77777777">
      <w:pPr>
        <w:numPr>
          <w:ilvl w:val="0"/>
          <w:numId w:val="18"/>
        </w:numPr>
        <w:rPr>
          <w:rFonts w:ascii="Times New Roman" w:hAnsi="Times New Roman"/>
          <w:sz w:val="24"/>
        </w:rPr>
      </w:pPr>
      <w:r w:rsidRPr="00D61D71">
        <w:rPr>
          <w:rFonts w:ascii="Times New Roman" w:hAnsi="Times New Roman"/>
          <w:b/>
          <w:bCs/>
          <w:sz w:val="24"/>
          <w:szCs w:val="24"/>
        </w:rPr>
        <w:t>EFFORTS TO MINIMIZE THE BURDEN ON SMALL BUSINESSES</w:t>
      </w:r>
      <w:r w:rsidRPr="00D61D71" w:rsidR="00A613EE">
        <w:rPr>
          <w:rFonts w:ascii="Times New Roman" w:hAnsi="Times New Roman"/>
          <w:b/>
          <w:bCs/>
          <w:sz w:val="24"/>
          <w:szCs w:val="24"/>
        </w:rPr>
        <w:br/>
      </w:r>
      <w:r w:rsidRPr="00D61D71" w:rsidR="00D61D71">
        <w:rPr>
          <w:rFonts w:ascii="Times New Roman" w:hAnsi="Times New Roman"/>
          <w:sz w:val="24"/>
        </w:rPr>
        <w:t>Paperwork burdens have been minimized for small businesses through automation.  As mentioned in item 3, above, registrants can now file the form online.  By filing online, motor carrier</w:t>
      </w:r>
      <w:r w:rsidR="00F97417">
        <w:rPr>
          <w:rFonts w:ascii="Times New Roman" w:hAnsi="Times New Roman"/>
          <w:sz w:val="24"/>
        </w:rPr>
        <w:t xml:space="preserve">s </w:t>
      </w:r>
      <w:r w:rsidRPr="00D61D71" w:rsidR="00D61D71">
        <w:rPr>
          <w:rFonts w:ascii="Times New Roman" w:hAnsi="Times New Roman"/>
          <w:sz w:val="24"/>
        </w:rPr>
        <w:t>eliminate the need for notarization/FMCSA staff authorization and any costs associated with mailing the form.  This relieves some of the burden associated with filing Form OCE-46, for all registrants.</w:t>
      </w:r>
    </w:p>
    <w:p w:rsidRPr="005612EB" w:rsidR="00A613EE" w:rsidP="00D61D71" w:rsidRDefault="00A613EE" w14:paraId="113F0B23" w14:textId="77777777">
      <w:pPr>
        <w:ind w:left="360"/>
        <w:rPr>
          <w:rFonts w:ascii="Times New Roman" w:hAnsi="Times New Roman"/>
          <w:sz w:val="24"/>
        </w:rPr>
      </w:pPr>
    </w:p>
    <w:p w:rsidRPr="005612EB" w:rsidR="008E4E78" w:rsidP="00D61D71" w:rsidRDefault="00C14920" w14:paraId="3A9B02CD" w14:textId="77777777">
      <w:pPr>
        <w:numPr>
          <w:ilvl w:val="0"/>
          <w:numId w:val="18"/>
        </w:numPr>
        <w:rPr>
          <w:rFonts w:ascii="Times New Roman" w:hAnsi="Times New Roman"/>
          <w:sz w:val="24"/>
          <w:szCs w:val="24"/>
        </w:rPr>
      </w:pPr>
      <w:r w:rsidRPr="00D61D71">
        <w:rPr>
          <w:rFonts w:ascii="Times New Roman" w:hAnsi="Times New Roman"/>
          <w:b/>
          <w:bCs/>
          <w:sz w:val="24"/>
          <w:szCs w:val="24"/>
        </w:rPr>
        <w:t>IMPACT OF LESS FREQUENT COLLECTION OF INFORMATION</w:t>
      </w:r>
      <w:r w:rsidRPr="00D61D71" w:rsidR="00A613EE">
        <w:rPr>
          <w:rFonts w:ascii="Times New Roman" w:hAnsi="Times New Roman"/>
          <w:b/>
          <w:sz w:val="24"/>
          <w:szCs w:val="24"/>
        </w:rPr>
        <w:br/>
      </w:r>
      <w:r w:rsidRPr="00D61D71" w:rsidR="00D61D71">
        <w:rPr>
          <w:rFonts w:ascii="Times New Roman" w:hAnsi="Times New Roman"/>
          <w:sz w:val="24"/>
          <w:szCs w:val="24"/>
        </w:rPr>
        <w:t>There is no requirement for Form OCE-46 to be filed on a periodic basis.  The form is submitted to FMCSA only on an “as needed” basis, only when necessary as determined by the filing entity.</w:t>
      </w:r>
    </w:p>
    <w:p w:rsidRPr="00D61D71" w:rsidR="00D61D71" w:rsidP="00D61D71" w:rsidRDefault="00D61D71" w14:paraId="67C73814" w14:textId="77777777">
      <w:pPr>
        <w:rPr>
          <w:rFonts w:ascii="Times New Roman" w:hAnsi="Times New Roman"/>
          <w:sz w:val="24"/>
          <w:szCs w:val="24"/>
        </w:rPr>
      </w:pPr>
    </w:p>
    <w:p w:rsidRPr="00DE7217" w:rsidR="00842B05" w:rsidP="00842B05" w:rsidRDefault="00F358A1" w14:paraId="60BF4DA7" w14:textId="77777777">
      <w:pPr>
        <w:numPr>
          <w:ilvl w:val="0"/>
          <w:numId w:val="18"/>
        </w:numPr>
        <w:rPr>
          <w:rFonts w:ascii="Times New Roman" w:hAnsi="Times New Roman"/>
          <w:sz w:val="24"/>
          <w:szCs w:val="24"/>
        </w:rPr>
      </w:pPr>
      <w:r w:rsidRPr="00F358A1">
        <w:rPr>
          <w:rFonts w:ascii="Times New Roman" w:hAnsi="Times New Roman"/>
          <w:b/>
          <w:bCs/>
          <w:sz w:val="24"/>
          <w:szCs w:val="24"/>
        </w:rPr>
        <w:t>SPECIAL CIRCUMSTANCES</w:t>
      </w:r>
      <w:r w:rsidRPr="00C14920" w:rsidR="00470720">
        <w:rPr>
          <w:rFonts w:ascii="Times New Roman" w:hAnsi="Times New Roman"/>
          <w:b/>
          <w:bCs/>
        </w:rPr>
        <w:t xml:space="preserve">  </w:t>
      </w:r>
      <w:r w:rsidRPr="00C14920" w:rsidR="00A613EE">
        <w:rPr>
          <w:rFonts w:ascii="Times New Roman" w:hAnsi="Times New Roman"/>
          <w:b/>
          <w:bCs/>
        </w:rPr>
        <w:br/>
      </w:r>
      <w:r w:rsidRPr="00D61D71" w:rsidR="00D61D71">
        <w:rPr>
          <w:rFonts w:ascii="Times New Roman" w:hAnsi="Times New Roman"/>
          <w:sz w:val="24"/>
          <w:szCs w:val="24"/>
        </w:rPr>
        <w:t>There are no special circumstances related to this information collection.</w:t>
      </w:r>
    </w:p>
    <w:p w:rsidR="00842B05" w:rsidP="00842B05" w:rsidRDefault="00842B05" w14:paraId="2612D936" w14:textId="77777777">
      <w:pPr>
        <w:pStyle w:val="ListParagraph"/>
        <w:rPr>
          <w:rFonts w:ascii="Times New Roman" w:hAnsi="Times New Roman"/>
          <w:b/>
          <w:bCs/>
          <w:sz w:val="24"/>
          <w:szCs w:val="24"/>
        </w:rPr>
      </w:pPr>
    </w:p>
    <w:p w:rsidR="00B35AE7" w:rsidP="00436EDC" w:rsidRDefault="00F358A1" w14:paraId="3C23A26B" w14:textId="0E9E2046">
      <w:pPr>
        <w:numPr>
          <w:ilvl w:val="0"/>
          <w:numId w:val="18"/>
        </w:numPr>
      </w:pPr>
      <w:r w:rsidRPr="00436EDC">
        <w:rPr>
          <w:rFonts w:ascii="Times New Roman" w:hAnsi="Times New Roman"/>
          <w:b/>
          <w:bCs/>
          <w:sz w:val="24"/>
          <w:szCs w:val="24"/>
        </w:rPr>
        <w:t>COMPLIANCE WITH 5 CFR 1320.8</w:t>
      </w:r>
      <w:r w:rsidRPr="00436EDC" w:rsidR="0004749E">
        <w:rPr>
          <w:rFonts w:ascii="Times New Roman" w:hAnsi="Times New Roman"/>
          <w:bCs/>
          <w:sz w:val="24"/>
          <w:szCs w:val="24"/>
        </w:rPr>
        <w:t>:</w:t>
      </w:r>
      <w:r w:rsidRPr="00436EDC" w:rsidR="00470720">
        <w:rPr>
          <w:rFonts w:ascii="Times New Roman" w:hAnsi="Times New Roman"/>
          <w:b/>
          <w:bCs/>
        </w:rPr>
        <w:t xml:space="preserve">  </w:t>
      </w:r>
      <w:r w:rsidRPr="00436EDC" w:rsidR="00A613EE">
        <w:rPr>
          <w:rFonts w:ascii="Times New Roman" w:hAnsi="Times New Roman"/>
          <w:b/>
          <w:bCs/>
        </w:rPr>
        <w:br/>
      </w:r>
      <w:r w:rsidRPr="00436EDC" w:rsidR="00B35AE7">
        <w:rPr>
          <w:rFonts w:ascii="Times New Roman" w:hAnsi="Times New Roman"/>
          <w:sz w:val="24"/>
          <w:szCs w:val="24"/>
        </w:rPr>
        <w:t>FMCSA published a notice in the Federal Register (</w:t>
      </w:r>
      <w:r w:rsidRPr="00436EDC" w:rsidR="000A4A44">
        <w:rPr>
          <w:rFonts w:ascii="Times New Roman" w:hAnsi="Times New Roman"/>
          <w:sz w:val="24"/>
          <w:szCs w:val="24"/>
        </w:rPr>
        <w:t xml:space="preserve">84 </w:t>
      </w:r>
      <w:r w:rsidRPr="00436EDC" w:rsidR="00B35AE7">
        <w:rPr>
          <w:rFonts w:ascii="Times New Roman" w:hAnsi="Times New Roman"/>
          <w:sz w:val="24"/>
          <w:szCs w:val="24"/>
        </w:rPr>
        <w:t xml:space="preserve">FR </w:t>
      </w:r>
      <w:r w:rsidRPr="00436EDC" w:rsidR="000A4A44">
        <w:rPr>
          <w:rFonts w:ascii="Times New Roman" w:hAnsi="Times New Roman"/>
          <w:sz w:val="24"/>
          <w:szCs w:val="24"/>
        </w:rPr>
        <w:t>69451</w:t>
      </w:r>
      <w:r w:rsidRPr="00436EDC" w:rsidR="00B35AE7">
        <w:rPr>
          <w:rFonts w:ascii="Times New Roman" w:hAnsi="Times New Roman"/>
          <w:sz w:val="24"/>
          <w:szCs w:val="24"/>
        </w:rPr>
        <w:t>) with a 60-day public comment period to announce this ICR on Dece</w:t>
      </w:r>
      <w:r w:rsidRPr="00436EDC" w:rsidR="000A4A44">
        <w:rPr>
          <w:rFonts w:ascii="Times New Roman" w:hAnsi="Times New Roman"/>
          <w:sz w:val="24"/>
          <w:szCs w:val="24"/>
        </w:rPr>
        <w:t>mber 18, 2019</w:t>
      </w:r>
      <w:r w:rsidRPr="00436EDC" w:rsidR="00B35AE7">
        <w:rPr>
          <w:rFonts w:ascii="Times New Roman" w:hAnsi="Times New Roman"/>
          <w:sz w:val="24"/>
          <w:szCs w:val="24"/>
        </w:rPr>
        <w:t xml:space="preserve"> (see Attachment E).  The Agency received no comments in response to this notice.</w:t>
      </w:r>
      <w:r w:rsidRPr="00436EDC" w:rsidR="00436EDC">
        <w:rPr>
          <w:rFonts w:ascii="Times New Roman" w:hAnsi="Times New Roman"/>
          <w:sz w:val="24"/>
          <w:szCs w:val="24"/>
        </w:rPr>
        <w:t xml:space="preserve">  </w:t>
      </w:r>
      <w:r w:rsidR="008D1DB0">
        <w:rPr>
          <w:rFonts w:ascii="Times New Roman" w:hAnsi="Times New Roman"/>
          <w:sz w:val="24"/>
          <w:szCs w:val="24"/>
        </w:rPr>
        <w:t xml:space="preserve">FMCSA </w:t>
      </w:r>
      <w:r w:rsidRPr="00436EDC" w:rsidR="000A4A44">
        <w:rPr>
          <w:rFonts w:ascii="Times New Roman" w:hAnsi="Times New Roman"/>
          <w:sz w:val="24"/>
          <w:szCs w:val="24"/>
        </w:rPr>
        <w:t>publish</w:t>
      </w:r>
      <w:r w:rsidR="008D1DB0">
        <w:rPr>
          <w:rFonts w:ascii="Times New Roman" w:hAnsi="Times New Roman"/>
          <w:sz w:val="24"/>
          <w:szCs w:val="24"/>
        </w:rPr>
        <w:t>ed</w:t>
      </w:r>
      <w:r w:rsidRPr="00436EDC" w:rsidR="00B35AE7">
        <w:rPr>
          <w:rFonts w:ascii="Times New Roman" w:hAnsi="Times New Roman"/>
          <w:sz w:val="24"/>
          <w:szCs w:val="24"/>
        </w:rPr>
        <w:t xml:space="preserve"> a notice in the Federal Register </w:t>
      </w:r>
      <w:r w:rsidR="008D1DB0">
        <w:rPr>
          <w:rFonts w:ascii="Times New Roman" w:hAnsi="Times New Roman"/>
          <w:sz w:val="24"/>
          <w:szCs w:val="24"/>
        </w:rPr>
        <w:t>on April 21, 2020,</w:t>
      </w:r>
      <w:r w:rsidRPr="00436EDC" w:rsidR="00B35AE7">
        <w:rPr>
          <w:rFonts w:ascii="Times New Roman" w:hAnsi="Times New Roman"/>
          <w:sz w:val="24"/>
          <w:szCs w:val="24"/>
        </w:rPr>
        <w:t xml:space="preserve"> </w:t>
      </w:r>
      <w:r w:rsidR="008D1DB0">
        <w:rPr>
          <w:rFonts w:ascii="Times New Roman" w:hAnsi="Times New Roman"/>
          <w:sz w:val="24"/>
          <w:szCs w:val="24"/>
        </w:rPr>
        <w:t xml:space="preserve">(see Attachment F), </w:t>
      </w:r>
      <w:bookmarkStart w:name="_GoBack" w:id="1"/>
      <w:bookmarkEnd w:id="1"/>
      <w:r w:rsidRPr="00436EDC" w:rsidR="00B35AE7">
        <w:rPr>
          <w:rFonts w:ascii="Times New Roman" w:hAnsi="Times New Roman"/>
          <w:sz w:val="24"/>
          <w:szCs w:val="24"/>
        </w:rPr>
        <w:t>with a 30-day publi</w:t>
      </w:r>
      <w:r w:rsidRPr="00436EDC" w:rsidR="000A4A44">
        <w:rPr>
          <w:rFonts w:ascii="Times New Roman" w:hAnsi="Times New Roman"/>
          <w:sz w:val="24"/>
          <w:szCs w:val="24"/>
        </w:rPr>
        <w:t xml:space="preserve">c comment period that announces </w:t>
      </w:r>
      <w:r w:rsidRPr="00436EDC" w:rsidR="00436EDC">
        <w:rPr>
          <w:rFonts w:ascii="Times New Roman" w:hAnsi="Times New Roman"/>
          <w:sz w:val="24"/>
          <w:szCs w:val="24"/>
        </w:rPr>
        <w:t>this information will be sent to OMB for approval</w:t>
      </w:r>
      <w:r w:rsidRPr="00436EDC" w:rsidR="00B35AE7">
        <w:rPr>
          <w:rFonts w:ascii="Times New Roman" w:hAnsi="Times New Roman"/>
          <w:sz w:val="24"/>
          <w:szCs w:val="24"/>
        </w:rPr>
        <w:t>.</w:t>
      </w:r>
    </w:p>
    <w:p w:rsidRPr="005612EB" w:rsidR="008E4E78" w:rsidP="00470720" w:rsidRDefault="008E4E78" w14:paraId="3E1AA662" w14:textId="77777777">
      <w:pPr>
        <w:rPr>
          <w:rFonts w:ascii="Times New Roman" w:hAnsi="Times New Roman"/>
        </w:rPr>
      </w:pPr>
    </w:p>
    <w:p w:rsidRPr="00842B05" w:rsidR="00842B05" w:rsidP="00842B05" w:rsidRDefault="00F358A1" w14:paraId="1F6DCA55" w14:textId="77777777">
      <w:pPr>
        <w:numPr>
          <w:ilvl w:val="0"/>
          <w:numId w:val="18"/>
        </w:numPr>
        <w:rPr>
          <w:rFonts w:ascii="Times New Roman" w:hAnsi="Times New Roman"/>
          <w:sz w:val="24"/>
          <w:szCs w:val="24"/>
        </w:rPr>
      </w:pPr>
      <w:r w:rsidRPr="009E43F8">
        <w:rPr>
          <w:rFonts w:ascii="Times New Roman" w:hAnsi="Times New Roman"/>
          <w:b/>
          <w:bCs/>
          <w:sz w:val="24"/>
          <w:szCs w:val="24"/>
        </w:rPr>
        <w:t>PAYMENTS OR GIFTS TO RESPONDENTS</w:t>
      </w:r>
      <w:r w:rsidR="00A613EE">
        <w:rPr>
          <w:rFonts w:ascii="Times New Roman" w:hAnsi="Times New Roman"/>
          <w:b/>
          <w:bCs/>
        </w:rPr>
        <w:br/>
      </w:r>
      <w:r w:rsidRPr="00842B05" w:rsidR="00842B05">
        <w:rPr>
          <w:rFonts w:ascii="Times New Roman" w:hAnsi="Times New Roman"/>
          <w:sz w:val="24"/>
          <w:szCs w:val="24"/>
        </w:rPr>
        <w:t>Respondents are not provided with any payments or gifts for this information collection.</w:t>
      </w:r>
    </w:p>
    <w:p w:rsidRPr="00842B05" w:rsidR="00842B05" w:rsidP="00842B05" w:rsidRDefault="00842B05" w14:paraId="51F7D25B" w14:textId="77777777">
      <w:pPr>
        <w:ind w:left="360"/>
        <w:rPr>
          <w:rFonts w:ascii="Times New Roman" w:hAnsi="Times New Roman"/>
          <w:b/>
          <w:bCs/>
          <w:sz w:val="24"/>
          <w:szCs w:val="24"/>
        </w:rPr>
      </w:pPr>
    </w:p>
    <w:p w:rsidRPr="00842B05" w:rsidR="00842B05" w:rsidP="00842B05" w:rsidRDefault="00F358A1" w14:paraId="2B4DBEBB" w14:textId="77777777">
      <w:pPr>
        <w:numPr>
          <w:ilvl w:val="0"/>
          <w:numId w:val="18"/>
        </w:numPr>
        <w:rPr>
          <w:rFonts w:ascii="Times New Roman" w:hAnsi="Times New Roman"/>
          <w:sz w:val="24"/>
        </w:rPr>
      </w:pPr>
      <w:r w:rsidRPr="009E43F8">
        <w:rPr>
          <w:rFonts w:ascii="Times New Roman" w:hAnsi="Times New Roman"/>
          <w:b/>
          <w:bCs/>
          <w:sz w:val="24"/>
          <w:szCs w:val="24"/>
        </w:rPr>
        <w:t>ASSURANCE OF CONFIDENTIALITY</w:t>
      </w:r>
      <w:r w:rsidR="00A613EE">
        <w:rPr>
          <w:rFonts w:ascii="Times New Roman" w:hAnsi="Times New Roman"/>
        </w:rPr>
        <w:br/>
      </w:r>
      <w:r w:rsidRPr="00842B05" w:rsidR="00842B05">
        <w:rPr>
          <w:rFonts w:ascii="Times New Roman" w:hAnsi="Times New Roman"/>
          <w:sz w:val="24"/>
        </w:rPr>
        <w:t>There is no assurance of confidentiality.  The form is submitted on a voluntary basis and merely calls for information identifying the registrant, the scope of its request, and basis of its requested revocation.  Collected information is uploaded to an FMCSA database for FMCSA’s recordkeeping.</w:t>
      </w:r>
    </w:p>
    <w:p w:rsidRPr="005612EB" w:rsidR="001D4111" w:rsidP="00470720" w:rsidRDefault="001D4111" w14:paraId="609AE552" w14:textId="77777777">
      <w:pPr>
        <w:rPr>
          <w:rFonts w:ascii="Times New Roman" w:hAnsi="Times New Roman"/>
          <w:bCs/>
          <w:sz w:val="24"/>
          <w:szCs w:val="24"/>
        </w:rPr>
      </w:pPr>
    </w:p>
    <w:p w:rsidRPr="00842B05" w:rsidR="00842B05" w:rsidP="00842B05" w:rsidRDefault="00F358A1" w14:paraId="315C6F61" w14:textId="77777777">
      <w:pPr>
        <w:numPr>
          <w:ilvl w:val="0"/>
          <w:numId w:val="18"/>
        </w:numPr>
        <w:rPr>
          <w:rFonts w:ascii="Times New Roman" w:hAnsi="Times New Roman"/>
          <w:bCs/>
          <w:sz w:val="24"/>
          <w:szCs w:val="24"/>
        </w:rPr>
      </w:pPr>
      <w:r w:rsidRPr="001C2B34">
        <w:rPr>
          <w:rFonts w:ascii="Times New Roman" w:hAnsi="Times New Roman"/>
          <w:b/>
          <w:bCs/>
          <w:sz w:val="24"/>
          <w:szCs w:val="24"/>
        </w:rPr>
        <w:t>JUSTIFICATION FOR COLLECTION OF SENSITIVE INFORMATION</w:t>
      </w:r>
      <w:r w:rsidRPr="001C2B34" w:rsidR="00470720">
        <w:rPr>
          <w:rFonts w:ascii="Times New Roman" w:hAnsi="Times New Roman"/>
        </w:rPr>
        <w:t xml:space="preserve"> </w:t>
      </w:r>
      <w:r w:rsidRPr="001C2B34" w:rsidR="00A613EE">
        <w:rPr>
          <w:rFonts w:ascii="Times New Roman" w:hAnsi="Times New Roman"/>
        </w:rPr>
        <w:br/>
      </w:r>
      <w:r w:rsidRPr="00842B05" w:rsidR="00842B05">
        <w:rPr>
          <w:rFonts w:ascii="Times New Roman" w:hAnsi="Times New Roman"/>
          <w:bCs/>
          <w:sz w:val="24"/>
          <w:szCs w:val="24"/>
        </w:rPr>
        <w:t>The information requested and collected is not of a sensitive nature.</w:t>
      </w:r>
    </w:p>
    <w:p w:rsidRPr="00842B05" w:rsidR="00842B05" w:rsidP="00842B05" w:rsidRDefault="00842B05" w14:paraId="4229A7FE" w14:textId="77777777">
      <w:pPr>
        <w:ind w:left="360"/>
        <w:rPr>
          <w:rFonts w:ascii="Times New Roman" w:hAnsi="Times New Roman"/>
          <w:bCs/>
          <w:sz w:val="24"/>
          <w:szCs w:val="24"/>
        </w:rPr>
      </w:pPr>
    </w:p>
    <w:p w:rsidRPr="00842B05" w:rsidR="00842B05" w:rsidP="00842B05" w:rsidRDefault="009E0597" w14:paraId="531E8740" w14:textId="77777777">
      <w:pPr>
        <w:pStyle w:val="ICRtext"/>
        <w:numPr>
          <w:ilvl w:val="0"/>
          <w:numId w:val="18"/>
        </w:numPr>
        <w:rPr>
          <w:b/>
          <w:smallCaps/>
          <w:u w:val="single"/>
        </w:rPr>
      </w:pPr>
      <w:r w:rsidRPr="001C2B34">
        <w:rPr>
          <w:b/>
          <w:bCs/>
        </w:rPr>
        <w:t>ESTIMATE OF BURDEN HOURS FOR INFORMATION REQUESTED</w:t>
      </w:r>
      <w:r w:rsidRPr="001C2B34" w:rsidR="00A613EE">
        <w:br/>
      </w:r>
      <w:r w:rsidRPr="00842B05" w:rsidR="00842B05">
        <w:rPr>
          <w:b/>
          <w:smallCaps/>
          <w:u w:val="single"/>
        </w:rPr>
        <w:t>Assumptions for Burden Estimates</w:t>
      </w:r>
    </w:p>
    <w:p w:rsidRPr="00842B05" w:rsidR="00842B05" w:rsidP="00842B05" w:rsidRDefault="00842B05" w14:paraId="55378322" w14:textId="77777777">
      <w:pPr>
        <w:rPr>
          <w:rFonts w:ascii="Times New Roman" w:hAnsi="Times New Roman"/>
          <w:sz w:val="24"/>
          <w:szCs w:val="24"/>
        </w:rPr>
      </w:pPr>
    </w:p>
    <w:p w:rsidRPr="00842B05" w:rsidR="00842B05" w:rsidP="00842B05" w:rsidRDefault="00842B05" w14:paraId="4DAE83DF" w14:textId="77777777">
      <w:pPr>
        <w:ind w:left="360"/>
        <w:rPr>
          <w:rFonts w:ascii="Times New Roman" w:hAnsi="Times New Roman"/>
          <w:sz w:val="24"/>
          <w:szCs w:val="24"/>
        </w:rPr>
      </w:pPr>
      <w:bookmarkStart w:name="_Hlk23515507" w:id="2"/>
      <w:r w:rsidRPr="00842B05">
        <w:rPr>
          <w:rFonts w:ascii="Times New Roman" w:hAnsi="Times New Roman"/>
          <w:sz w:val="24"/>
          <w:szCs w:val="24"/>
        </w:rPr>
        <w:t>Based on FMCSA records of voluntary revocations filed for years 2016 to 2018,</w:t>
      </w:r>
      <w:r w:rsidRPr="00842B05">
        <w:rPr>
          <w:rFonts w:ascii="Times New Roman" w:hAnsi="Times New Roman"/>
          <w:sz w:val="24"/>
          <w:szCs w:val="24"/>
          <w:vertAlign w:val="superscript"/>
        </w:rPr>
        <w:footnoteReference w:id="1"/>
      </w:r>
      <w:r w:rsidRPr="00842B05">
        <w:rPr>
          <w:rFonts w:ascii="Times New Roman" w:hAnsi="Times New Roman"/>
          <w:sz w:val="24"/>
          <w:szCs w:val="24"/>
        </w:rPr>
        <w:t xml:space="preserve"> FMSCA estimates a total of 5,901 registrants will file Form OCE-46 annually.  Of these 5,901 filers, FMCSA estimates a total of 1,567 registrants will file Form OCE-46 via paper and mail while the remaining 4,334 will file the form online.</w:t>
      </w:r>
      <w:bookmarkEnd w:id="2"/>
    </w:p>
    <w:p w:rsidRPr="00842B05" w:rsidR="00842B05" w:rsidP="00842B05" w:rsidRDefault="00842B05" w14:paraId="3B05D7A8" w14:textId="77777777">
      <w:pPr>
        <w:ind w:left="360"/>
        <w:rPr>
          <w:rFonts w:ascii="Times New Roman" w:hAnsi="Times New Roman"/>
          <w:sz w:val="24"/>
          <w:szCs w:val="24"/>
        </w:rPr>
      </w:pPr>
    </w:p>
    <w:p w:rsidRPr="00842B05" w:rsidR="00842B05" w:rsidP="00842B05" w:rsidRDefault="00842B05" w14:paraId="6A2F131B" w14:textId="611E7838">
      <w:pPr>
        <w:ind w:left="360"/>
        <w:rPr>
          <w:rFonts w:ascii="Times New Roman" w:hAnsi="Times New Roman"/>
          <w:sz w:val="24"/>
          <w:szCs w:val="24"/>
        </w:rPr>
      </w:pPr>
      <w:r w:rsidRPr="00842B05">
        <w:rPr>
          <w:rFonts w:ascii="Times New Roman" w:hAnsi="Times New Roman"/>
          <w:sz w:val="24"/>
          <w:szCs w:val="24"/>
        </w:rPr>
        <w:t xml:space="preserve">The form is filed on an “as-needed” basis, and there is no continuing information collection function associated with the form.  The form asks for very limited information, which is readily available to the filer.  FMCSA estimates that it takes 15 minutes, or 0.25 hours, to complete the form, either online or by paper. </w:t>
      </w:r>
      <w:r w:rsidR="005B7BCD">
        <w:rPr>
          <w:rFonts w:ascii="Times New Roman" w:hAnsi="Times New Roman"/>
          <w:sz w:val="24"/>
          <w:szCs w:val="24"/>
        </w:rPr>
        <w:t xml:space="preserve"> </w:t>
      </w:r>
      <w:r w:rsidRPr="00842B05">
        <w:rPr>
          <w:rFonts w:ascii="Times New Roman" w:hAnsi="Times New Roman"/>
          <w:sz w:val="24"/>
          <w:szCs w:val="24"/>
        </w:rPr>
        <w:t>FMCSA also anticipates receiving one response per respondent.</w:t>
      </w:r>
    </w:p>
    <w:p w:rsidRPr="00842B05" w:rsidR="00842B05" w:rsidP="00842B05" w:rsidRDefault="00842B05" w14:paraId="2AFCF32A" w14:textId="77777777">
      <w:pPr>
        <w:ind w:left="360"/>
        <w:rPr>
          <w:rFonts w:ascii="Times New Roman" w:hAnsi="Times New Roman"/>
          <w:sz w:val="24"/>
          <w:szCs w:val="24"/>
        </w:rPr>
      </w:pPr>
    </w:p>
    <w:p w:rsidRPr="00842B05" w:rsidR="00842B05" w:rsidP="00842B05" w:rsidRDefault="00842B05" w14:paraId="45094B81" w14:textId="7E7360EE">
      <w:pPr>
        <w:ind w:left="360"/>
        <w:rPr>
          <w:rFonts w:ascii="Times New Roman" w:hAnsi="Times New Roman"/>
          <w:color w:val="201F1E"/>
          <w:sz w:val="24"/>
          <w:szCs w:val="24"/>
        </w:rPr>
      </w:pPr>
      <w:r w:rsidRPr="00842B05">
        <w:rPr>
          <w:rFonts w:ascii="Times New Roman" w:hAnsi="Times New Roman"/>
          <w:color w:val="201F1E"/>
          <w:sz w:val="24"/>
          <w:szCs w:val="24"/>
        </w:rPr>
        <w:t xml:space="preserve">Table 1 presents the total hourly burden to respondents. </w:t>
      </w:r>
    </w:p>
    <w:p w:rsidRPr="00842B05" w:rsidR="00842B05" w:rsidP="00842B05" w:rsidRDefault="00842B05" w14:paraId="10A26504" w14:textId="77777777">
      <w:pPr>
        <w:ind w:left="360"/>
        <w:rPr>
          <w:rFonts w:ascii="Times New Roman" w:hAnsi="Times New Roman"/>
          <w:color w:val="201F1E"/>
          <w:sz w:val="24"/>
          <w:szCs w:val="24"/>
        </w:rPr>
      </w:pPr>
    </w:p>
    <w:p w:rsidRPr="00842B05" w:rsidR="00842B05" w:rsidP="00842B05" w:rsidRDefault="00842B05" w14:paraId="4109F311" w14:textId="77777777">
      <w:pPr>
        <w:keepNext/>
        <w:tabs>
          <w:tab w:val="left" w:pos="-1440"/>
          <w:tab w:val="left" w:pos="-720"/>
        </w:tabs>
        <w:spacing w:after="120"/>
        <w:ind w:left="360"/>
        <w:jc w:val="center"/>
        <w:rPr>
          <w:rFonts w:ascii="Times New Roman" w:hAnsi="Times New Roman"/>
          <w:b/>
          <w:bCs/>
          <w:sz w:val="24"/>
          <w:szCs w:val="24"/>
        </w:rPr>
      </w:pPr>
      <w:r w:rsidRPr="00842B05">
        <w:rPr>
          <w:rFonts w:ascii="Times New Roman" w:hAnsi="Times New Roman"/>
          <w:b/>
          <w:sz w:val="24"/>
          <w:szCs w:val="24"/>
        </w:rPr>
        <w:t>Table 1. Total respondents (both paper and online) and total burden hours.</w:t>
      </w:r>
    </w:p>
    <w:tbl>
      <w:tblPr>
        <w:tblW w:w="8820" w:type="dxa"/>
        <w:tblInd w:w="350" w:type="dxa"/>
        <w:tblLayout w:type="fixed"/>
        <w:tblLook w:val="04A0" w:firstRow="1" w:lastRow="0" w:firstColumn="1" w:lastColumn="0" w:noHBand="0" w:noVBand="1"/>
      </w:tblPr>
      <w:tblGrid>
        <w:gridCol w:w="1390"/>
        <w:gridCol w:w="1875"/>
        <w:gridCol w:w="1875"/>
        <w:gridCol w:w="1610"/>
        <w:gridCol w:w="2070"/>
      </w:tblGrid>
      <w:tr w:rsidRPr="00842B05" w:rsidR="00842B05" w:rsidTr="00842B05" w14:paraId="1DDCB6BC" w14:textId="77777777">
        <w:trPr>
          <w:trHeight w:val="960"/>
        </w:trPr>
        <w:tc>
          <w:tcPr>
            <w:tcW w:w="1390" w:type="dxa"/>
            <w:tcBorders>
              <w:top w:val="single" w:color="auto" w:sz="8" w:space="0"/>
              <w:left w:val="single" w:color="auto" w:sz="8" w:space="0"/>
              <w:bottom w:val="nil"/>
              <w:right w:val="single" w:color="auto" w:sz="8" w:space="0"/>
            </w:tcBorders>
            <w:shd w:val="clear" w:color="auto" w:fill="F2F2F2"/>
            <w:vAlign w:val="center"/>
            <w:hideMark/>
          </w:tcPr>
          <w:p w:rsidRPr="00842B05" w:rsidR="00842B05" w:rsidP="00842B05" w:rsidRDefault="00842B05" w14:paraId="35BE97E3" w14:textId="77777777">
            <w:pPr>
              <w:widowControl/>
              <w:autoSpaceDE/>
              <w:autoSpaceDN/>
              <w:adjustRightInd/>
              <w:jc w:val="both"/>
              <w:rPr>
                <w:rFonts w:ascii="Times New Roman" w:hAnsi="Times New Roman"/>
                <w:b/>
                <w:bCs/>
                <w:sz w:val="24"/>
                <w:szCs w:val="24"/>
              </w:rPr>
            </w:pPr>
          </w:p>
          <w:p w:rsidRPr="00842B05" w:rsidR="00842B05" w:rsidP="00842B05" w:rsidRDefault="00842B05" w14:paraId="6BD5A898" w14:textId="77777777">
            <w:pPr>
              <w:widowControl/>
              <w:autoSpaceDE/>
              <w:autoSpaceDN/>
              <w:adjustRightInd/>
              <w:jc w:val="both"/>
              <w:rPr>
                <w:rFonts w:ascii="Times New Roman" w:hAnsi="Times New Roman"/>
                <w:b/>
                <w:bCs/>
                <w:sz w:val="24"/>
                <w:szCs w:val="24"/>
              </w:rPr>
            </w:pPr>
          </w:p>
          <w:p w:rsidRPr="00842B05" w:rsidR="00842B05" w:rsidP="00842B05" w:rsidRDefault="00842B05" w14:paraId="7EB1B3D8" w14:textId="77777777">
            <w:pPr>
              <w:widowControl/>
              <w:autoSpaceDE/>
              <w:autoSpaceDN/>
              <w:adjustRightInd/>
              <w:jc w:val="both"/>
              <w:rPr>
                <w:rFonts w:ascii="Times New Roman" w:hAnsi="Times New Roman"/>
                <w:b/>
                <w:bCs/>
                <w:sz w:val="24"/>
                <w:szCs w:val="24"/>
              </w:rPr>
            </w:pPr>
            <w:r w:rsidRPr="00842B05">
              <w:rPr>
                <w:rFonts w:ascii="Times New Roman" w:hAnsi="Times New Roman"/>
                <w:b/>
                <w:bCs/>
                <w:sz w:val="24"/>
                <w:szCs w:val="24"/>
              </w:rPr>
              <w:t>Year</w:t>
            </w:r>
          </w:p>
        </w:tc>
        <w:tc>
          <w:tcPr>
            <w:tcW w:w="1875" w:type="dxa"/>
            <w:tcBorders>
              <w:top w:val="single" w:color="auto" w:sz="8" w:space="0"/>
              <w:left w:val="nil"/>
              <w:bottom w:val="nil"/>
              <w:right w:val="single" w:color="auto" w:sz="8" w:space="0"/>
            </w:tcBorders>
            <w:shd w:val="clear" w:color="auto" w:fill="F2F2F2"/>
            <w:vAlign w:val="center"/>
            <w:hideMark/>
          </w:tcPr>
          <w:p w:rsidRPr="00842B05" w:rsidR="00842B05" w:rsidP="00842B05" w:rsidRDefault="00842B05" w14:paraId="024D6394" w14:textId="77777777">
            <w:pPr>
              <w:widowControl/>
              <w:autoSpaceDE/>
              <w:autoSpaceDN/>
              <w:adjustRightInd/>
              <w:jc w:val="center"/>
              <w:rPr>
                <w:rFonts w:ascii="Times New Roman" w:hAnsi="Times New Roman"/>
                <w:b/>
                <w:bCs/>
                <w:sz w:val="24"/>
                <w:szCs w:val="24"/>
              </w:rPr>
            </w:pPr>
            <w:r w:rsidRPr="00842B05">
              <w:rPr>
                <w:rFonts w:ascii="Times New Roman" w:hAnsi="Times New Roman"/>
                <w:b/>
                <w:bCs/>
                <w:sz w:val="24"/>
                <w:szCs w:val="24"/>
              </w:rPr>
              <w:t>Total Respondents</w:t>
            </w:r>
          </w:p>
          <w:p w:rsidRPr="00842B05" w:rsidR="00842B05" w:rsidP="00842B05" w:rsidRDefault="00842B05" w14:paraId="6DF1CCDA" w14:textId="77777777">
            <w:pPr>
              <w:widowControl/>
              <w:autoSpaceDE/>
              <w:autoSpaceDN/>
              <w:adjustRightInd/>
              <w:jc w:val="center"/>
              <w:rPr>
                <w:rFonts w:ascii="Times New Roman" w:hAnsi="Times New Roman"/>
                <w:bCs/>
                <w:sz w:val="24"/>
                <w:szCs w:val="24"/>
              </w:rPr>
            </w:pPr>
            <w:r w:rsidRPr="00842B05">
              <w:rPr>
                <w:rFonts w:ascii="Times New Roman" w:hAnsi="Times New Roman"/>
                <w:bCs/>
                <w:sz w:val="24"/>
                <w:szCs w:val="24"/>
              </w:rPr>
              <w:t>(A)</w:t>
            </w:r>
          </w:p>
        </w:tc>
        <w:tc>
          <w:tcPr>
            <w:tcW w:w="1875" w:type="dxa"/>
            <w:tcBorders>
              <w:top w:val="single" w:color="auto" w:sz="8" w:space="0"/>
              <w:left w:val="nil"/>
              <w:bottom w:val="nil"/>
              <w:right w:val="single" w:color="auto" w:sz="8" w:space="0"/>
            </w:tcBorders>
            <w:shd w:val="clear" w:color="auto" w:fill="F2F2F2"/>
            <w:vAlign w:val="center"/>
            <w:hideMark/>
          </w:tcPr>
          <w:p w:rsidRPr="00842B05" w:rsidR="00842B05" w:rsidP="00842B05" w:rsidRDefault="00842B05" w14:paraId="704CA7DA" w14:textId="77777777">
            <w:pPr>
              <w:widowControl/>
              <w:autoSpaceDE/>
              <w:autoSpaceDN/>
              <w:adjustRightInd/>
              <w:jc w:val="center"/>
              <w:rPr>
                <w:rFonts w:ascii="Times New Roman" w:hAnsi="Times New Roman"/>
                <w:b/>
                <w:bCs/>
                <w:sz w:val="24"/>
                <w:szCs w:val="24"/>
              </w:rPr>
            </w:pPr>
            <w:r w:rsidRPr="00842B05">
              <w:rPr>
                <w:rFonts w:ascii="Times New Roman" w:hAnsi="Times New Roman"/>
                <w:b/>
                <w:bCs/>
                <w:sz w:val="24"/>
                <w:szCs w:val="24"/>
              </w:rPr>
              <w:t>Total Responses</w:t>
            </w:r>
          </w:p>
          <w:p w:rsidRPr="00842B05" w:rsidR="00842B05" w:rsidP="00842B05" w:rsidRDefault="00842B05" w14:paraId="47D05340" w14:textId="77777777">
            <w:pPr>
              <w:widowControl/>
              <w:autoSpaceDE/>
              <w:autoSpaceDN/>
              <w:adjustRightInd/>
              <w:jc w:val="center"/>
              <w:rPr>
                <w:rFonts w:ascii="Times New Roman" w:hAnsi="Times New Roman"/>
                <w:bCs/>
                <w:sz w:val="24"/>
                <w:szCs w:val="24"/>
              </w:rPr>
            </w:pPr>
            <w:r w:rsidRPr="00842B05">
              <w:rPr>
                <w:rFonts w:ascii="Times New Roman" w:hAnsi="Times New Roman"/>
                <w:bCs/>
                <w:sz w:val="24"/>
                <w:szCs w:val="24"/>
              </w:rPr>
              <w:t>(B)= (A*1)</w:t>
            </w:r>
          </w:p>
        </w:tc>
        <w:tc>
          <w:tcPr>
            <w:tcW w:w="1610" w:type="dxa"/>
            <w:tcBorders>
              <w:top w:val="single" w:color="auto" w:sz="8" w:space="0"/>
              <w:left w:val="nil"/>
              <w:bottom w:val="nil"/>
              <w:right w:val="single" w:color="auto" w:sz="8" w:space="0"/>
            </w:tcBorders>
            <w:shd w:val="clear" w:color="auto" w:fill="F2F2F2"/>
            <w:vAlign w:val="center"/>
            <w:hideMark/>
          </w:tcPr>
          <w:p w:rsidRPr="00842B05" w:rsidR="00842B05" w:rsidP="00842B05" w:rsidRDefault="00842B05" w14:paraId="1E169E3C" w14:textId="77777777">
            <w:pPr>
              <w:widowControl/>
              <w:autoSpaceDE/>
              <w:autoSpaceDN/>
              <w:adjustRightInd/>
              <w:jc w:val="center"/>
              <w:rPr>
                <w:rFonts w:ascii="Times New Roman" w:hAnsi="Times New Roman"/>
                <w:b/>
                <w:bCs/>
                <w:sz w:val="24"/>
                <w:szCs w:val="24"/>
              </w:rPr>
            </w:pPr>
            <w:r w:rsidRPr="00842B05">
              <w:rPr>
                <w:rFonts w:ascii="Times New Roman" w:hAnsi="Times New Roman"/>
                <w:b/>
                <w:bCs/>
                <w:sz w:val="24"/>
                <w:szCs w:val="24"/>
              </w:rPr>
              <w:t>Hours Per Response</w:t>
            </w:r>
          </w:p>
          <w:p w:rsidRPr="00842B05" w:rsidR="00842B05" w:rsidP="00842B05" w:rsidRDefault="00842B05" w14:paraId="64C1316C" w14:textId="77777777">
            <w:pPr>
              <w:widowControl/>
              <w:autoSpaceDE/>
              <w:autoSpaceDN/>
              <w:adjustRightInd/>
              <w:jc w:val="center"/>
              <w:rPr>
                <w:rFonts w:ascii="Times New Roman" w:hAnsi="Times New Roman"/>
                <w:bCs/>
                <w:sz w:val="24"/>
                <w:szCs w:val="24"/>
              </w:rPr>
            </w:pPr>
            <w:r w:rsidRPr="00842B05">
              <w:rPr>
                <w:rFonts w:ascii="Times New Roman" w:hAnsi="Times New Roman"/>
                <w:bCs/>
                <w:sz w:val="24"/>
                <w:szCs w:val="24"/>
              </w:rPr>
              <w:t>(C)</w:t>
            </w:r>
          </w:p>
        </w:tc>
        <w:tc>
          <w:tcPr>
            <w:tcW w:w="2070" w:type="dxa"/>
            <w:tcBorders>
              <w:top w:val="single" w:color="auto" w:sz="8" w:space="0"/>
              <w:left w:val="nil"/>
              <w:bottom w:val="nil"/>
              <w:right w:val="single" w:color="auto" w:sz="8" w:space="0"/>
            </w:tcBorders>
            <w:shd w:val="clear" w:color="auto" w:fill="F2F2F2"/>
            <w:vAlign w:val="center"/>
            <w:hideMark/>
          </w:tcPr>
          <w:p w:rsidRPr="00842B05" w:rsidR="00842B05" w:rsidP="00842B05" w:rsidRDefault="00842B05" w14:paraId="6291DCF7" w14:textId="77777777">
            <w:pPr>
              <w:widowControl/>
              <w:autoSpaceDE/>
              <w:autoSpaceDN/>
              <w:adjustRightInd/>
              <w:jc w:val="center"/>
              <w:rPr>
                <w:rFonts w:ascii="Times New Roman" w:hAnsi="Times New Roman"/>
                <w:b/>
                <w:bCs/>
                <w:sz w:val="24"/>
                <w:szCs w:val="24"/>
              </w:rPr>
            </w:pPr>
            <w:r w:rsidRPr="00842B05">
              <w:rPr>
                <w:rFonts w:ascii="Times New Roman" w:hAnsi="Times New Roman"/>
                <w:b/>
                <w:bCs/>
                <w:sz w:val="24"/>
                <w:szCs w:val="24"/>
              </w:rPr>
              <w:t>Total Burden Hours (rounded)</w:t>
            </w:r>
          </w:p>
          <w:p w:rsidRPr="00842B05" w:rsidR="00842B05" w:rsidP="00842B05" w:rsidRDefault="00842B05" w14:paraId="10D6DCAE" w14:textId="77777777">
            <w:pPr>
              <w:widowControl/>
              <w:autoSpaceDE/>
              <w:autoSpaceDN/>
              <w:adjustRightInd/>
              <w:jc w:val="center"/>
              <w:rPr>
                <w:rFonts w:ascii="Times New Roman" w:hAnsi="Times New Roman"/>
                <w:bCs/>
                <w:sz w:val="24"/>
                <w:szCs w:val="24"/>
              </w:rPr>
            </w:pPr>
            <w:r w:rsidRPr="00842B05">
              <w:rPr>
                <w:rFonts w:ascii="Times New Roman" w:hAnsi="Times New Roman"/>
                <w:bCs/>
                <w:sz w:val="24"/>
                <w:szCs w:val="24"/>
              </w:rPr>
              <w:t>(D) = (B*C)</w:t>
            </w:r>
          </w:p>
        </w:tc>
      </w:tr>
      <w:tr w:rsidRPr="00842B05" w:rsidR="00842B05" w:rsidTr="00D1391E" w14:paraId="736003C5" w14:textId="77777777">
        <w:trPr>
          <w:trHeight w:val="315"/>
        </w:trPr>
        <w:tc>
          <w:tcPr>
            <w:tcW w:w="1390" w:type="dxa"/>
            <w:tcBorders>
              <w:top w:val="single" w:color="auto" w:sz="8" w:space="0"/>
              <w:left w:val="single" w:color="auto" w:sz="8" w:space="0"/>
              <w:bottom w:val="single" w:color="auto" w:sz="4" w:space="0"/>
              <w:right w:val="single" w:color="auto" w:sz="4" w:space="0"/>
            </w:tcBorders>
            <w:shd w:val="clear" w:color="auto" w:fill="auto"/>
            <w:noWrap/>
            <w:vAlign w:val="center"/>
            <w:hideMark/>
          </w:tcPr>
          <w:p w:rsidRPr="00842B05" w:rsidR="00842B05" w:rsidP="00842B05" w:rsidRDefault="00842B05" w14:paraId="375B14A0" w14:textId="77777777">
            <w:pPr>
              <w:widowControl/>
              <w:autoSpaceDE/>
              <w:autoSpaceDN/>
              <w:adjustRightInd/>
              <w:rPr>
                <w:rFonts w:ascii="Times New Roman" w:hAnsi="Times New Roman"/>
                <w:color w:val="000000"/>
                <w:sz w:val="24"/>
                <w:szCs w:val="24"/>
              </w:rPr>
            </w:pPr>
            <w:r w:rsidRPr="00842B05">
              <w:rPr>
                <w:rFonts w:ascii="Times New Roman" w:hAnsi="Times New Roman"/>
                <w:color w:val="000000"/>
                <w:sz w:val="24"/>
                <w:szCs w:val="24"/>
              </w:rPr>
              <w:t>2018</w:t>
            </w:r>
          </w:p>
        </w:tc>
        <w:tc>
          <w:tcPr>
            <w:tcW w:w="1875" w:type="dxa"/>
            <w:tcBorders>
              <w:top w:val="single" w:color="auto" w:sz="8" w:space="0"/>
              <w:left w:val="nil"/>
              <w:bottom w:val="single" w:color="auto" w:sz="4" w:space="0"/>
              <w:right w:val="single" w:color="auto" w:sz="4" w:space="0"/>
            </w:tcBorders>
            <w:shd w:val="clear" w:color="auto" w:fill="auto"/>
            <w:noWrap/>
            <w:vAlign w:val="center"/>
            <w:hideMark/>
          </w:tcPr>
          <w:p w:rsidRPr="00842B05" w:rsidR="00842B05" w:rsidP="00842B05" w:rsidRDefault="00842B05" w14:paraId="3C331F28"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6,345</w:t>
            </w:r>
          </w:p>
        </w:tc>
        <w:tc>
          <w:tcPr>
            <w:tcW w:w="1875" w:type="dxa"/>
            <w:tcBorders>
              <w:top w:val="single" w:color="auto" w:sz="8" w:space="0"/>
              <w:left w:val="nil"/>
              <w:bottom w:val="single" w:color="auto" w:sz="4" w:space="0"/>
              <w:right w:val="single" w:color="auto" w:sz="4" w:space="0"/>
            </w:tcBorders>
            <w:shd w:val="clear" w:color="auto" w:fill="auto"/>
            <w:noWrap/>
            <w:vAlign w:val="center"/>
            <w:hideMark/>
          </w:tcPr>
          <w:p w:rsidRPr="00842B05" w:rsidR="00842B05" w:rsidP="00842B05" w:rsidRDefault="00842B05" w14:paraId="103F23FE"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6,345</w:t>
            </w:r>
          </w:p>
        </w:tc>
        <w:tc>
          <w:tcPr>
            <w:tcW w:w="1610" w:type="dxa"/>
            <w:tcBorders>
              <w:top w:val="single" w:color="auto" w:sz="8" w:space="0"/>
              <w:left w:val="nil"/>
              <w:bottom w:val="single" w:color="auto" w:sz="4" w:space="0"/>
              <w:right w:val="single" w:color="auto" w:sz="4" w:space="0"/>
            </w:tcBorders>
            <w:shd w:val="clear" w:color="auto" w:fill="auto"/>
            <w:noWrap/>
            <w:vAlign w:val="center"/>
            <w:hideMark/>
          </w:tcPr>
          <w:p w:rsidRPr="00842B05" w:rsidR="00842B05" w:rsidP="00842B05" w:rsidRDefault="00842B05" w14:paraId="61546E4F"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0.25</w:t>
            </w:r>
          </w:p>
        </w:tc>
        <w:tc>
          <w:tcPr>
            <w:tcW w:w="2070" w:type="dxa"/>
            <w:tcBorders>
              <w:top w:val="single" w:color="auto" w:sz="8" w:space="0"/>
              <w:left w:val="nil"/>
              <w:bottom w:val="single" w:color="auto" w:sz="4" w:space="0"/>
              <w:right w:val="single" w:color="auto" w:sz="8" w:space="0"/>
            </w:tcBorders>
            <w:shd w:val="clear" w:color="auto" w:fill="auto"/>
            <w:noWrap/>
            <w:vAlign w:val="center"/>
            <w:hideMark/>
          </w:tcPr>
          <w:p w:rsidRPr="00842B05" w:rsidR="00842B05" w:rsidP="00842B05" w:rsidRDefault="00842B05" w14:paraId="7F18BEE3"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1,586</w:t>
            </w:r>
          </w:p>
        </w:tc>
      </w:tr>
      <w:tr w:rsidRPr="00842B05" w:rsidR="00842B05" w:rsidTr="00D1391E" w14:paraId="37D4E2CB" w14:textId="77777777">
        <w:trPr>
          <w:trHeight w:val="315"/>
        </w:trPr>
        <w:tc>
          <w:tcPr>
            <w:tcW w:w="1390" w:type="dxa"/>
            <w:tcBorders>
              <w:top w:val="nil"/>
              <w:left w:val="single" w:color="auto" w:sz="8" w:space="0"/>
              <w:bottom w:val="single" w:color="auto" w:sz="4" w:space="0"/>
              <w:right w:val="single" w:color="auto" w:sz="4" w:space="0"/>
            </w:tcBorders>
            <w:shd w:val="clear" w:color="auto" w:fill="auto"/>
            <w:noWrap/>
            <w:vAlign w:val="center"/>
            <w:hideMark/>
          </w:tcPr>
          <w:p w:rsidRPr="00842B05" w:rsidR="00842B05" w:rsidP="00842B05" w:rsidRDefault="00842B05" w14:paraId="457D9FC4" w14:textId="77777777">
            <w:pPr>
              <w:widowControl/>
              <w:autoSpaceDE/>
              <w:autoSpaceDN/>
              <w:adjustRightInd/>
              <w:rPr>
                <w:rFonts w:ascii="Times New Roman" w:hAnsi="Times New Roman"/>
                <w:color w:val="000000"/>
                <w:sz w:val="24"/>
                <w:szCs w:val="24"/>
              </w:rPr>
            </w:pPr>
            <w:r w:rsidRPr="00842B05">
              <w:rPr>
                <w:rFonts w:ascii="Times New Roman" w:hAnsi="Times New Roman"/>
                <w:color w:val="000000"/>
                <w:sz w:val="24"/>
                <w:szCs w:val="24"/>
              </w:rPr>
              <w:t>2017</w:t>
            </w:r>
          </w:p>
        </w:tc>
        <w:tc>
          <w:tcPr>
            <w:tcW w:w="1875" w:type="dxa"/>
            <w:tcBorders>
              <w:top w:val="nil"/>
              <w:left w:val="nil"/>
              <w:bottom w:val="single" w:color="auto" w:sz="4" w:space="0"/>
              <w:right w:val="single" w:color="auto" w:sz="4" w:space="0"/>
            </w:tcBorders>
            <w:shd w:val="clear" w:color="auto" w:fill="auto"/>
            <w:noWrap/>
            <w:vAlign w:val="center"/>
            <w:hideMark/>
          </w:tcPr>
          <w:p w:rsidRPr="00842B05" w:rsidR="00842B05" w:rsidP="00842B05" w:rsidRDefault="00842B05" w14:paraId="7F66FE23"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5,903</w:t>
            </w:r>
          </w:p>
        </w:tc>
        <w:tc>
          <w:tcPr>
            <w:tcW w:w="1875" w:type="dxa"/>
            <w:tcBorders>
              <w:top w:val="nil"/>
              <w:left w:val="nil"/>
              <w:bottom w:val="single" w:color="auto" w:sz="4" w:space="0"/>
              <w:right w:val="single" w:color="auto" w:sz="4" w:space="0"/>
            </w:tcBorders>
            <w:shd w:val="clear" w:color="auto" w:fill="auto"/>
            <w:noWrap/>
            <w:vAlign w:val="center"/>
            <w:hideMark/>
          </w:tcPr>
          <w:p w:rsidRPr="00842B05" w:rsidR="00842B05" w:rsidP="00842B05" w:rsidRDefault="00842B05" w14:paraId="2D30800C"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5,903</w:t>
            </w:r>
          </w:p>
        </w:tc>
        <w:tc>
          <w:tcPr>
            <w:tcW w:w="1610" w:type="dxa"/>
            <w:tcBorders>
              <w:top w:val="nil"/>
              <w:left w:val="nil"/>
              <w:bottom w:val="single" w:color="auto" w:sz="4" w:space="0"/>
              <w:right w:val="single" w:color="auto" w:sz="4" w:space="0"/>
            </w:tcBorders>
            <w:shd w:val="clear" w:color="auto" w:fill="auto"/>
            <w:noWrap/>
            <w:vAlign w:val="center"/>
            <w:hideMark/>
          </w:tcPr>
          <w:p w:rsidRPr="00842B05" w:rsidR="00842B05" w:rsidP="00842B05" w:rsidRDefault="00842B05" w14:paraId="38AD259A"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0.25</w:t>
            </w:r>
          </w:p>
        </w:tc>
        <w:tc>
          <w:tcPr>
            <w:tcW w:w="2070" w:type="dxa"/>
            <w:tcBorders>
              <w:top w:val="nil"/>
              <w:left w:val="nil"/>
              <w:bottom w:val="single" w:color="auto" w:sz="4" w:space="0"/>
              <w:right w:val="single" w:color="auto" w:sz="8" w:space="0"/>
            </w:tcBorders>
            <w:shd w:val="clear" w:color="auto" w:fill="auto"/>
            <w:noWrap/>
            <w:vAlign w:val="center"/>
            <w:hideMark/>
          </w:tcPr>
          <w:p w:rsidRPr="00842B05" w:rsidR="00842B05" w:rsidP="00842B05" w:rsidRDefault="00842B05" w14:paraId="6588453B"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1,476</w:t>
            </w:r>
          </w:p>
        </w:tc>
      </w:tr>
      <w:tr w:rsidRPr="00842B05" w:rsidR="00842B05" w:rsidTr="00D1391E" w14:paraId="63BD6C9D" w14:textId="77777777">
        <w:trPr>
          <w:trHeight w:val="330"/>
        </w:trPr>
        <w:tc>
          <w:tcPr>
            <w:tcW w:w="1390" w:type="dxa"/>
            <w:tcBorders>
              <w:top w:val="nil"/>
              <w:left w:val="single" w:color="auto" w:sz="8" w:space="0"/>
              <w:bottom w:val="single" w:color="auto" w:sz="8" w:space="0"/>
              <w:right w:val="single" w:color="auto" w:sz="4" w:space="0"/>
            </w:tcBorders>
            <w:shd w:val="clear" w:color="auto" w:fill="auto"/>
            <w:noWrap/>
            <w:vAlign w:val="center"/>
            <w:hideMark/>
          </w:tcPr>
          <w:p w:rsidRPr="00842B05" w:rsidR="00842B05" w:rsidP="00842B05" w:rsidRDefault="00842B05" w14:paraId="7D0D50F8" w14:textId="77777777">
            <w:pPr>
              <w:widowControl/>
              <w:autoSpaceDE/>
              <w:autoSpaceDN/>
              <w:adjustRightInd/>
              <w:rPr>
                <w:rFonts w:ascii="Times New Roman" w:hAnsi="Times New Roman"/>
                <w:color w:val="000000"/>
                <w:sz w:val="24"/>
                <w:szCs w:val="24"/>
              </w:rPr>
            </w:pPr>
            <w:r w:rsidRPr="00842B05">
              <w:rPr>
                <w:rFonts w:ascii="Times New Roman" w:hAnsi="Times New Roman"/>
                <w:color w:val="000000"/>
                <w:sz w:val="24"/>
                <w:szCs w:val="24"/>
              </w:rPr>
              <w:t>2016</w:t>
            </w:r>
          </w:p>
        </w:tc>
        <w:tc>
          <w:tcPr>
            <w:tcW w:w="1875" w:type="dxa"/>
            <w:tcBorders>
              <w:top w:val="nil"/>
              <w:left w:val="nil"/>
              <w:bottom w:val="single" w:color="auto" w:sz="8" w:space="0"/>
              <w:right w:val="single" w:color="auto" w:sz="4" w:space="0"/>
            </w:tcBorders>
            <w:shd w:val="clear" w:color="auto" w:fill="auto"/>
            <w:noWrap/>
            <w:vAlign w:val="center"/>
            <w:hideMark/>
          </w:tcPr>
          <w:p w:rsidRPr="00842B05" w:rsidR="00842B05" w:rsidP="00842B05" w:rsidRDefault="00842B05" w14:paraId="02E84863"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5,454</w:t>
            </w:r>
          </w:p>
        </w:tc>
        <w:tc>
          <w:tcPr>
            <w:tcW w:w="1875" w:type="dxa"/>
            <w:tcBorders>
              <w:top w:val="nil"/>
              <w:left w:val="nil"/>
              <w:bottom w:val="single" w:color="auto" w:sz="8" w:space="0"/>
              <w:right w:val="single" w:color="auto" w:sz="4" w:space="0"/>
            </w:tcBorders>
            <w:shd w:val="clear" w:color="auto" w:fill="auto"/>
            <w:noWrap/>
            <w:vAlign w:val="center"/>
            <w:hideMark/>
          </w:tcPr>
          <w:p w:rsidRPr="00842B05" w:rsidR="00842B05" w:rsidP="00842B05" w:rsidRDefault="00842B05" w14:paraId="242DAF0B"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5,454</w:t>
            </w:r>
          </w:p>
        </w:tc>
        <w:tc>
          <w:tcPr>
            <w:tcW w:w="1610" w:type="dxa"/>
            <w:tcBorders>
              <w:top w:val="nil"/>
              <w:left w:val="nil"/>
              <w:bottom w:val="single" w:color="auto" w:sz="8" w:space="0"/>
              <w:right w:val="single" w:color="auto" w:sz="4" w:space="0"/>
            </w:tcBorders>
            <w:shd w:val="clear" w:color="auto" w:fill="auto"/>
            <w:noWrap/>
            <w:vAlign w:val="center"/>
            <w:hideMark/>
          </w:tcPr>
          <w:p w:rsidRPr="00842B05" w:rsidR="00842B05" w:rsidP="00842B05" w:rsidRDefault="00842B05" w14:paraId="07A111DE"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0.25</w:t>
            </w:r>
          </w:p>
        </w:tc>
        <w:tc>
          <w:tcPr>
            <w:tcW w:w="2070" w:type="dxa"/>
            <w:tcBorders>
              <w:top w:val="nil"/>
              <w:left w:val="nil"/>
              <w:bottom w:val="single" w:color="auto" w:sz="8" w:space="0"/>
              <w:right w:val="single" w:color="auto" w:sz="8" w:space="0"/>
            </w:tcBorders>
            <w:shd w:val="clear" w:color="auto" w:fill="auto"/>
            <w:noWrap/>
            <w:vAlign w:val="center"/>
            <w:hideMark/>
          </w:tcPr>
          <w:p w:rsidRPr="00842B05" w:rsidR="00842B05" w:rsidP="00842B05" w:rsidRDefault="00842B05" w14:paraId="49372619"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1,364</w:t>
            </w:r>
          </w:p>
        </w:tc>
      </w:tr>
      <w:tr w:rsidRPr="00842B05" w:rsidR="00842B05" w:rsidTr="00D1391E" w14:paraId="6303313B" w14:textId="77777777">
        <w:trPr>
          <w:trHeight w:val="330"/>
        </w:trPr>
        <w:tc>
          <w:tcPr>
            <w:tcW w:w="1390" w:type="dxa"/>
            <w:tcBorders>
              <w:top w:val="nil"/>
              <w:left w:val="single" w:color="auto" w:sz="8" w:space="0"/>
              <w:bottom w:val="nil"/>
              <w:right w:val="single" w:color="auto" w:sz="8" w:space="0"/>
            </w:tcBorders>
            <w:shd w:val="clear" w:color="auto" w:fill="auto"/>
            <w:noWrap/>
            <w:vAlign w:val="center"/>
            <w:hideMark/>
          </w:tcPr>
          <w:p w:rsidRPr="00842B05" w:rsidR="00842B05" w:rsidP="00842B05" w:rsidRDefault="00842B05" w14:paraId="74FCB393" w14:textId="77777777">
            <w:pPr>
              <w:widowControl/>
              <w:autoSpaceDE/>
              <w:autoSpaceDN/>
              <w:adjustRightInd/>
              <w:rPr>
                <w:rFonts w:ascii="Times New Roman" w:hAnsi="Times New Roman"/>
                <w:b/>
                <w:bCs/>
                <w:i/>
                <w:iCs/>
                <w:color w:val="000000"/>
                <w:sz w:val="24"/>
                <w:szCs w:val="24"/>
              </w:rPr>
            </w:pPr>
            <w:r w:rsidRPr="00842B05">
              <w:rPr>
                <w:rFonts w:ascii="Times New Roman" w:hAnsi="Times New Roman"/>
                <w:b/>
                <w:bCs/>
                <w:i/>
                <w:iCs/>
                <w:color w:val="000000"/>
                <w:sz w:val="24"/>
                <w:szCs w:val="24"/>
              </w:rPr>
              <w:t>Total</w:t>
            </w:r>
          </w:p>
        </w:tc>
        <w:tc>
          <w:tcPr>
            <w:tcW w:w="1875" w:type="dxa"/>
            <w:tcBorders>
              <w:top w:val="nil"/>
              <w:left w:val="nil"/>
              <w:bottom w:val="nil"/>
              <w:right w:val="single" w:color="auto" w:sz="8" w:space="0"/>
            </w:tcBorders>
            <w:shd w:val="clear" w:color="auto" w:fill="auto"/>
            <w:noWrap/>
            <w:vAlign w:val="center"/>
            <w:hideMark/>
          </w:tcPr>
          <w:p w:rsidRPr="00842B05" w:rsidR="00842B05" w:rsidP="00842B05" w:rsidRDefault="00842B05" w14:paraId="1D8207DD" w14:textId="77777777">
            <w:pPr>
              <w:widowControl/>
              <w:autoSpaceDE/>
              <w:autoSpaceDN/>
              <w:adjustRightInd/>
              <w:jc w:val="right"/>
              <w:rPr>
                <w:rFonts w:ascii="Times New Roman" w:hAnsi="Times New Roman"/>
                <w:b/>
                <w:bCs/>
                <w:i/>
                <w:iCs/>
                <w:color w:val="000000"/>
                <w:sz w:val="24"/>
                <w:szCs w:val="24"/>
              </w:rPr>
            </w:pPr>
            <w:r w:rsidRPr="00842B05">
              <w:rPr>
                <w:rFonts w:ascii="Times New Roman" w:hAnsi="Times New Roman"/>
                <w:b/>
                <w:bCs/>
                <w:i/>
                <w:iCs/>
                <w:color w:val="000000"/>
                <w:sz w:val="24"/>
                <w:szCs w:val="24"/>
              </w:rPr>
              <w:t>17,702</w:t>
            </w:r>
          </w:p>
        </w:tc>
        <w:tc>
          <w:tcPr>
            <w:tcW w:w="1875" w:type="dxa"/>
            <w:tcBorders>
              <w:top w:val="nil"/>
              <w:left w:val="nil"/>
              <w:bottom w:val="nil"/>
              <w:right w:val="single" w:color="auto" w:sz="8" w:space="0"/>
            </w:tcBorders>
            <w:shd w:val="clear" w:color="auto" w:fill="auto"/>
            <w:noWrap/>
            <w:vAlign w:val="center"/>
            <w:hideMark/>
          </w:tcPr>
          <w:p w:rsidRPr="00842B05" w:rsidR="00842B05" w:rsidP="00842B05" w:rsidRDefault="00842B05" w14:paraId="20746DB2" w14:textId="77777777">
            <w:pPr>
              <w:widowControl/>
              <w:autoSpaceDE/>
              <w:autoSpaceDN/>
              <w:adjustRightInd/>
              <w:jc w:val="right"/>
              <w:rPr>
                <w:rFonts w:ascii="Times New Roman" w:hAnsi="Times New Roman"/>
                <w:b/>
                <w:bCs/>
                <w:i/>
                <w:iCs/>
                <w:color w:val="000000"/>
                <w:sz w:val="24"/>
                <w:szCs w:val="24"/>
              </w:rPr>
            </w:pPr>
            <w:r w:rsidRPr="00842B05">
              <w:rPr>
                <w:rFonts w:ascii="Times New Roman" w:hAnsi="Times New Roman"/>
                <w:b/>
                <w:bCs/>
                <w:i/>
                <w:iCs/>
                <w:color w:val="000000"/>
                <w:sz w:val="24"/>
                <w:szCs w:val="24"/>
              </w:rPr>
              <w:t>17,702</w:t>
            </w:r>
          </w:p>
        </w:tc>
        <w:tc>
          <w:tcPr>
            <w:tcW w:w="1610" w:type="dxa"/>
            <w:tcBorders>
              <w:top w:val="nil"/>
              <w:left w:val="nil"/>
              <w:bottom w:val="single" w:color="auto" w:sz="8" w:space="0"/>
              <w:right w:val="single" w:color="auto" w:sz="8" w:space="0"/>
            </w:tcBorders>
            <w:shd w:val="clear" w:color="auto" w:fill="auto"/>
            <w:noWrap/>
            <w:vAlign w:val="center"/>
            <w:hideMark/>
          </w:tcPr>
          <w:p w:rsidRPr="00842B05" w:rsidR="00842B05" w:rsidP="00842B05" w:rsidRDefault="00842B05" w14:paraId="2DA11949" w14:textId="77777777">
            <w:pPr>
              <w:widowControl/>
              <w:autoSpaceDE/>
              <w:autoSpaceDN/>
              <w:adjustRightInd/>
              <w:jc w:val="right"/>
              <w:rPr>
                <w:rFonts w:ascii="Times New Roman" w:hAnsi="Times New Roman"/>
                <w:b/>
                <w:bCs/>
                <w:i/>
                <w:iCs/>
                <w:color w:val="000000"/>
                <w:sz w:val="24"/>
                <w:szCs w:val="24"/>
              </w:rPr>
            </w:pPr>
            <w:r w:rsidRPr="00842B05">
              <w:rPr>
                <w:rFonts w:ascii="Times New Roman" w:hAnsi="Times New Roman"/>
                <w:b/>
                <w:bCs/>
                <w:i/>
                <w:iCs/>
                <w:color w:val="000000"/>
                <w:sz w:val="24"/>
                <w:szCs w:val="24"/>
              </w:rPr>
              <w:t>-</w:t>
            </w:r>
          </w:p>
        </w:tc>
        <w:tc>
          <w:tcPr>
            <w:tcW w:w="2070" w:type="dxa"/>
            <w:tcBorders>
              <w:top w:val="nil"/>
              <w:left w:val="nil"/>
              <w:bottom w:val="nil"/>
              <w:right w:val="single" w:color="auto" w:sz="8" w:space="0"/>
            </w:tcBorders>
            <w:shd w:val="clear" w:color="auto" w:fill="auto"/>
            <w:noWrap/>
            <w:vAlign w:val="center"/>
            <w:hideMark/>
          </w:tcPr>
          <w:p w:rsidRPr="00842B05" w:rsidR="00842B05" w:rsidP="00842B05" w:rsidRDefault="00842B05" w14:paraId="1853D446" w14:textId="77777777">
            <w:pPr>
              <w:widowControl/>
              <w:autoSpaceDE/>
              <w:autoSpaceDN/>
              <w:adjustRightInd/>
              <w:jc w:val="right"/>
              <w:rPr>
                <w:rFonts w:ascii="Times New Roman" w:hAnsi="Times New Roman"/>
                <w:b/>
                <w:bCs/>
                <w:i/>
                <w:iCs/>
                <w:color w:val="000000"/>
                <w:sz w:val="24"/>
                <w:szCs w:val="24"/>
              </w:rPr>
            </w:pPr>
            <w:r w:rsidRPr="00842B05">
              <w:rPr>
                <w:rFonts w:ascii="Times New Roman" w:hAnsi="Times New Roman"/>
                <w:b/>
                <w:bCs/>
                <w:i/>
                <w:iCs/>
                <w:color w:val="000000"/>
                <w:sz w:val="24"/>
                <w:szCs w:val="24"/>
              </w:rPr>
              <w:t>4,426</w:t>
            </w:r>
          </w:p>
        </w:tc>
      </w:tr>
      <w:tr w:rsidRPr="00842B05" w:rsidR="00842B05" w:rsidTr="00842B05" w14:paraId="3FAEEB55" w14:textId="77777777">
        <w:trPr>
          <w:trHeight w:val="330"/>
        </w:trPr>
        <w:tc>
          <w:tcPr>
            <w:tcW w:w="1390" w:type="dxa"/>
            <w:tcBorders>
              <w:top w:val="single" w:color="auto" w:sz="8" w:space="0"/>
              <w:left w:val="single" w:color="auto" w:sz="8" w:space="0"/>
              <w:bottom w:val="single" w:color="auto" w:sz="8" w:space="0"/>
              <w:right w:val="single" w:color="auto" w:sz="8" w:space="0"/>
            </w:tcBorders>
            <w:shd w:val="clear" w:color="auto" w:fill="F2F2F2"/>
            <w:noWrap/>
            <w:vAlign w:val="center"/>
            <w:hideMark/>
          </w:tcPr>
          <w:p w:rsidRPr="00842B05" w:rsidR="00842B05" w:rsidP="00842B05" w:rsidRDefault="00842B05" w14:paraId="0C84A04B" w14:textId="77777777">
            <w:pPr>
              <w:widowControl/>
              <w:autoSpaceDE/>
              <w:autoSpaceDN/>
              <w:adjustRightInd/>
              <w:rPr>
                <w:rFonts w:ascii="Times New Roman" w:hAnsi="Times New Roman"/>
                <w:b/>
                <w:bCs/>
                <w:color w:val="000000"/>
                <w:sz w:val="24"/>
                <w:szCs w:val="24"/>
              </w:rPr>
            </w:pPr>
            <w:r w:rsidRPr="00842B05">
              <w:rPr>
                <w:rFonts w:ascii="Times New Roman" w:hAnsi="Times New Roman"/>
                <w:b/>
                <w:bCs/>
                <w:color w:val="000000"/>
                <w:sz w:val="24"/>
                <w:szCs w:val="24"/>
              </w:rPr>
              <w:t>Annualized</w:t>
            </w:r>
          </w:p>
        </w:tc>
        <w:tc>
          <w:tcPr>
            <w:tcW w:w="1875" w:type="dxa"/>
            <w:tcBorders>
              <w:top w:val="single" w:color="auto" w:sz="8" w:space="0"/>
              <w:left w:val="nil"/>
              <w:bottom w:val="single" w:color="auto" w:sz="8" w:space="0"/>
              <w:right w:val="single" w:color="auto" w:sz="8" w:space="0"/>
            </w:tcBorders>
            <w:shd w:val="clear" w:color="auto" w:fill="F2F2F2"/>
            <w:noWrap/>
            <w:vAlign w:val="center"/>
            <w:hideMark/>
          </w:tcPr>
          <w:p w:rsidRPr="00842B05" w:rsidR="00842B05" w:rsidP="00842B05" w:rsidRDefault="00842B05" w14:paraId="57061A63" w14:textId="77777777">
            <w:pPr>
              <w:widowControl/>
              <w:autoSpaceDE/>
              <w:autoSpaceDN/>
              <w:adjustRightInd/>
              <w:jc w:val="right"/>
              <w:rPr>
                <w:rFonts w:ascii="Times New Roman" w:hAnsi="Times New Roman"/>
                <w:b/>
                <w:bCs/>
                <w:color w:val="000000"/>
                <w:sz w:val="24"/>
                <w:szCs w:val="24"/>
              </w:rPr>
            </w:pPr>
            <w:r w:rsidRPr="00842B05">
              <w:rPr>
                <w:rFonts w:ascii="Times New Roman" w:hAnsi="Times New Roman"/>
                <w:b/>
                <w:bCs/>
                <w:color w:val="000000"/>
                <w:sz w:val="24"/>
                <w:szCs w:val="24"/>
              </w:rPr>
              <w:t>5,901</w:t>
            </w:r>
          </w:p>
        </w:tc>
        <w:tc>
          <w:tcPr>
            <w:tcW w:w="1875" w:type="dxa"/>
            <w:tcBorders>
              <w:top w:val="single" w:color="auto" w:sz="8" w:space="0"/>
              <w:left w:val="nil"/>
              <w:bottom w:val="single" w:color="auto" w:sz="8" w:space="0"/>
              <w:right w:val="single" w:color="auto" w:sz="8" w:space="0"/>
            </w:tcBorders>
            <w:shd w:val="clear" w:color="auto" w:fill="F2F2F2"/>
            <w:noWrap/>
            <w:vAlign w:val="center"/>
            <w:hideMark/>
          </w:tcPr>
          <w:p w:rsidRPr="00842B05" w:rsidR="00842B05" w:rsidP="00842B05" w:rsidRDefault="00842B05" w14:paraId="202F2A33" w14:textId="77777777">
            <w:pPr>
              <w:widowControl/>
              <w:autoSpaceDE/>
              <w:autoSpaceDN/>
              <w:adjustRightInd/>
              <w:jc w:val="right"/>
              <w:rPr>
                <w:rFonts w:ascii="Times New Roman" w:hAnsi="Times New Roman"/>
                <w:b/>
                <w:bCs/>
                <w:color w:val="000000"/>
                <w:sz w:val="24"/>
                <w:szCs w:val="24"/>
              </w:rPr>
            </w:pPr>
            <w:r w:rsidRPr="00842B05">
              <w:rPr>
                <w:rFonts w:ascii="Times New Roman" w:hAnsi="Times New Roman"/>
                <w:b/>
                <w:bCs/>
                <w:color w:val="000000"/>
                <w:sz w:val="24"/>
                <w:szCs w:val="24"/>
              </w:rPr>
              <w:t>5,901</w:t>
            </w:r>
          </w:p>
        </w:tc>
        <w:tc>
          <w:tcPr>
            <w:tcW w:w="1610" w:type="dxa"/>
            <w:tcBorders>
              <w:top w:val="nil"/>
              <w:left w:val="nil"/>
              <w:bottom w:val="single" w:color="auto" w:sz="8" w:space="0"/>
              <w:right w:val="single" w:color="auto" w:sz="8" w:space="0"/>
            </w:tcBorders>
            <w:shd w:val="clear" w:color="auto" w:fill="F2F2F2"/>
            <w:noWrap/>
            <w:vAlign w:val="center"/>
            <w:hideMark/>
          </w:tcPr>
          <w:p w:rsidRPr="00842B05" w:rsidR="00842B05" w:rsidP="00842B05" w:rsidRDefault="00842B05" w14:paraId="4C729F06" w14:textId="77777777">
            <w:pPr>
              <w:widowControl/>
              <w:autoSpaceDE/>
              <w:autoSpaceDN/>
              <w:adjustRightInd/>
              <w:jc w:val="right"/>
              <w:rPr>
                <w:rFonts w:ascii="Times New Roman" w:hAnsi="Times New Roman"/>
                <w:b/>
                <w:bCs/>
                <w:i/>
                <w:iCs/>
                <w:color w:val="000000"/>
                <w:sz w:val="24"/>
                <w:szCs w:val="24"/>
              </w:rPr>
            </w:pPr>
            <w:r w:rsidRPr="00842B05">
              <w:rPr>
                <w:rFonts w:ascii="Times New Roman" w:hAnsi="Times New Roman"/>
                <w:b/>
                <w:bCs/>
                <w:i/>
                <w:iCs/>
                <w:color w:val="000000"/>
                <w:sz w:val="24"/>
                <w:szCs w:val="24"/>
              </w:rPr>
              <w:t>-</w:t>
            </w:r>
          </w:p>
        </w:tc>
        <w:tc>
          <w:tcPr>
            <w:tcW w:w="2070" w:type="dxa"/>
            <w:tcBorders>
              <w:top w:val="single" w:color="auto" w:sz="8" w:space="0"/>
              <w:left w:val="nil"/>
              <w:bottom w:val="single" w:color="auto" w:sz="8" w:space="0"/>
              <w:right w:val="single" w:color="auto" w:sz="8" w:space="0"/>
            </w:tcBorders>
            <w:shd w:val="clear" w:color="auto" w:fill="F2F2F2"/>
            <w:noWrap/>
            <w:vAlign w:val="center"/>
            <w:hideMark/>
          </w:tcPr>
          <w:p w:rsidRPr="00842B05" w:rsidR="00842B05" w:rsidP="00842B05" w:rsidRDefault="00842B05" w14:paraId="644B815E" w14:textId="77777777">
            <w:pPr>
              <w:widowControl/>
              <w:autoSpaceDE/>
              <w:autoSpaceDN/>
              <w:adjustRightInd/>
              <w:jc w:val="right"/>
              <w:rPr>
                <w:rFonts w:ascii="Times New Roman" w:hAnsi="Times New Roman"/>
                <w:b/>
                <w:bCs/>
                <w:color w:val="000000"/>
                <w:sz w:val="24"/>
                <w:szCs w:val="24"/>
              </w:rPr>
            </w:pPr>
            <w:r w:rsidRPr="00842B05">
              <w:rPr>
                <w:rFonts w:ascii="Times New Roman" w:hAnsi="Times New Roman"/>
                <w:b/>
                <w:bCs/>
                <w:color w:val="000000"/>
                <w:sz w:val="24"/>
                <w:szCs w:val="24"/>
              </w:rPr>
              <w:t>1,475</w:t>
            </w:r>
          </w:p>
        </w:tc>
      </w:tr>
    </w:tbl>
    <w:p w:rsidRPr="00842B05" w:rsidR="00842B05" w:rsidP="00842B05" w:rsidRDefault="00842B05" w14:paraId="34870335" w14:textId="77777777">
      <w:pPr>
        <w:rPr>
          <w:rFonts w:ascii="Times New Roman" w:hAnsi="Times New Roman"/>
          <w:sz w:val="24"/>
          <w:szCs w:val="24"/>
        </w:rPr>
      </w:pPr>
    </w:p>
    <w:p w:rsidRPr="00842B05" w:rsidR="00842B05" w:rsidP="00842B05" w:rsidRDefault="00842B05" w14:paraId="3A92CE3D" w14:textId="77777777">
      <w:pPr>
        <w:ind w:left="360"/>
        <w:rPr>
          <w:rFonts w:ascii="Times New Roman" w:hAnsi="Times New Roman"/>
          <w:sz w:val="24"/>
          <w:szCs w:val="24"/>
        </w:rPr>
      </w:pPr>
      <w:r w:rsidRPr="00842B05">
        <w:rPr>
          <w:rFonts w:ascii="Times New Roman" w:hAnsi="Times New Roman"/>
          <w:sz w:val="24"/>
          <w:szCs w:val="24"/>
        </w:rPr>
        <w:t>FMCSA assumes that motor carrier clerical staff will prepare and submit Form OCE-46 for motor carriers.  Wage data for industry occupations is obtained from the Bureau of Labor Statistics (BLS).  The closest available occupation for “motor carrier clerk” in the BLS data is “Information and Record Clerks, All Other” in the transportation and warehousing series, which has a median hourly wage of $21.38 as of May 2018.</w:t>
      </w:r>
      <w:r w:rsidRPr="00842B05">
        <w:rPr>
          <w:rFonts w:ascii="Times New Roman" w:hAnsi="Times New Roman"/>
          <w:sz w:val="24"/>
          <w:szCs w:val="24"/>
          <w:vertAlign w:val="superscript"/>
        </w:rPr>
        <w:footnoteReference w:id="2"/>
      </w:r>
      <w:r w:rsidRPr="00842B05">
        <w:rPr>
          <w:rFonts w:ascii="Times New Roman" w:hAnsi="Times New Roman"/>
          <w:sz w:val="24"/>
          <w:szCs w:val="24"/>
        </w:rPr>
        <w:t xml:space="preserve">  </w:t>
      </w:r>
    </w:p>
    <w:p w:rsidRPr="00842B05" w:rsidR="00842B05" w:rsidP="00842B05" w:rsidRDefault="00842B05" w14:paraId="2CFEC6AA" w14:textId="77777777">
      <w:pPr>
        <w:ind w:left="360"/>
        <w:rPr>
          <w:rFonts w:ascii="Times New Roman" w:hAnsi="Times New Roman"/>
          <w:sz w:val="24"/>
          <w:szCs w:val="24"/>
        </w:rPr>
      </w:pPr>
    </w:p>
    <w:p w:rsidRPr="00842B05" w:rsidR="00842B05" w:rsidP="00842B05" w:rsidRDefault="00842B05" w14:paraId="45182CB1" w14:textId="77777777">
      <w:pPr>
        <w:ind w:left="360"/>
        <w:rPr>
          <w:rFonts w:ascii="Times New Roman" w:hAnsi="Times New Roman"/>
          <w:sz w:val="24"/>
          <w:szCs w:val="24"/>
        </w:rPr>
      </w:pPr>
      <w:r w:rsidRPr="00842B05">
        <w:rPr>
          <w:rFonts w:ascii="Times New Roman" w:hAnsi="Times New Roman"/>
          <w:sz w:val="24"/>
          <w:szCs w:val="24"/>
        </w:rPr>
        <w:t>The loaded hourly wage for a motor carrier clerk (which includes the costs of employee benefits, overhead, and fringe) is estimated by multiplying the median hourly wage</w:t>
      </w:r>
      <w:r w:rsidRPr="00842B05">
        <w:rPr>
          <w:rFonts w:ascii="Times New Roman" w:hAnsi="Times New Roman"/>
          <w:sz w:val="24"/>
          <w:szCs w:val="24"/>
          <w:vertAlign w:val="superscript"/>
        </w:rPr>
        <w:t xml:space="preserve"> </w:t>
      </w:r>
      <w:r w:rsidRPr="00842B05">
        <w:rPr>
          <w:rFonts w:ascii="Times New Roman" w:hAnsi="Times New Roman"/>
          <w:sz w:val="24"/>
          <w:szCs w:val="24"/>
        </w:rPr>
        <w:t xml:space="preserve">by the load factor.  The load factor is estimated by dividing the total cost of compensation for private industry workers of the transportation and warehousing series ($40.49) by the average </w:t>
      </w:r>
      <w:r w:rsidRPr="00842B05">
        <w:rPr>
          <w:rFonts w:ascii="Times New Roman" w:hAnsi="Times New Roman"/>
          <w:sz w:val="24"/>
          <w:szCs w:val="24"/>
        </w:rPr>
        <w:lastRenderedPageBreak/>
        <w:t>cost of hourly wages and salaries ($25.80), as reported by BLS ($40.49/$25.80 = 1.57).</w:t>
      </w:r>
      <w:r w:rsidRPr="00842B05">
        <w:rPr>
          <w:rFonts w:ascii="Times New Roman" w:hAnsi="Times New Roman"/>
          <w:color w:val="201F1E"/>
          <w:sz w:val="24"/>
          <w:szCs w:val="24"/>
          <w:vertAlign w:val="superscript"/>
        </w:rPr>
        <w:footnoteReference w:id="3"/>
      </w:r>
      <w:r w:rsidRPr="00842B05">
        <w:rPr>
          <w:rFonts w:ascii="Times New Roman" w:hAnsi="Times New Roman"/>
          <w:sz w:val="24"/>
          <w:szCs w:val="24"/>
        </w:rPr>
        <w:t xml:space="preserve">  Table 2 presents the loaded wage estimates used in this analysis. </w:t>
      </w:r>
    </w:p>
    <w:p w:rsidRPr="00842B05" w:rsidR="00842B05" w:rsidP="00842B05" w:rsidRDefault="00842B05" w14:paraId="4B776056" w14:textId="77777777">
      <w:pPr>
        <w:rPr>
          <w:rFonts w:ascii="Times New Roman" w:hAnsi="Times New Roman"/>
          <w:color w:val="201F1E"/>
          <w:sz w:val="24"/>
          <w:szCs w:val="24"/>
        </w:rPr>
      </w:pPr>
    </w:p>
    <w:p w:rsidRPr="00842B05" w:rsidR="00842B05" w:rsidP="00842B05" w:rsidRDefault="00842B05" w14:paraId="3DB79B82" w14:textId="77777777">
      <w:pPr>
        <w:keepNext/>
        <w:tabs>
          <w:tab w:val="left" w:pos="-1440"/>
          <w:tab w:val="left" w:pos="-720"/>
        </w:tabs>
        <w:spacing w:after="120"/>
        <w:ind w:left="360"/>
        <w:jc w:val="center"/>
        <w:rPr>
          <w:rFonts w:ascii="Times New Roman" w:hAnsi="Times New Roman"/>
          <w:b/>
          <w:bCs/>
          <w:sz w:val="24"/>
          <w:szCs w:val="24"/>
        </w:rPr>
      </w:pPr>
      <w:r w:rsidRPr="00842B05">
        <w:rPr>
          <w:rFonts w:ascii="Times New Roman" w:hAnsi="Times New Roman"/>
          <w:b/>
          <w:sz w:val="24"/>
          <w:szCs w:val="24"/>
        </w:rPr>
        <w:t xml:space="preserve">Table 2. </w:t>
      </w:r>
      <w:r w:rsidRPr="00842B05">
        <w:rPr>
          <w:rFonts w:ascii="Times New Roman" w:hAnsi="Times New Roman"/>
          <w:b/>
          <w:bCs/>
          <w:sz w:val="24"/>
          <w:szCs w:val="24"/>
        </w:rPr>
        <w:t>Median and loaded hourly wages for motor carrier clerks.</w:t>
      </w:r>
    </w:p>
    <w:tbl>
      <w:tblPr>
        <w:tblW w:w="0" w:type="auto"/>
        <w:tblInd w:w="3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250"/>
        <w:gridCol w:w="2246"/>
        <w:gridCol w:w="2247"/>
        <w:gridCol w:w="2247"/>
      </w:tblGrid>
      <w:tr w:rsidRPr="00842B05" w:rsidR="00842B05" w:rsidTr="00842B05" w14:paraId="4102E245" w14:textId="77777777">
        <w:tc>
          <w:tcPr>
            <w:tcW w:w="2250" w:type="dxa"/>
            <w:tcBorders>
              <w:top w:val="single" w:color="auto" w:sz="8" w:space="0"/>
              <w:left w:val="single" w:color="auto" w:sz="8" w:space="0"/>
              <w:bottom w:val="single" w:color="auto" w:sz="8" w:space="0"/>
              <w:right w:val="single" w:color="auto" w:sz="8" w:space="0"/>
            </w:tcBorders>
            <w:shd w:val="clear" w:color="auto" w:fill="F2F2F2"/>
            <w:tcMar>
              <w:top w:w="0" w:type="dxa"/>
              <w:left w:w="108" w:type="dxa"/>
              <w:bottom w:w="0" w:type="dxa"/>
              <w:right w:w="108" w:type="dxa"/>
            </w:tcMar>
            <w:vAlign w:val="bottom"/>
            <w:hideMark/>
          </w:tcPr>
          <w:p w:rsidRPr="00842B05" w:rsidR="00842B05" w:rsidP="00842B05" w:rsidRDefault="00842B05" w14:paraId="47D5A304" w14:textId="77777777">
            <w:pPr>
              <w:widowControl/>
              <w:autoSpaceDE/>
              <w:autoSpaceDN/>
              <w:adjustRightInd/>
              <w:jc w:val="center"/>
              <w:rPr>
                <w:rFonts w:ascii="Calibri" w:hAnsi="Calibri" w:cs="Calibri"/>
                <w:sz w:val="22"/>
                <w:szCs w:val="22"/>
              </w:rPr>
            </w:pPr>
            <w:r w:rsidRPr="00842B05">
              <w:rPr>
                <w:rFonts w:ascii="Times New Roman" w:hAnsi="Times New Roman"/>
                <w:b/>
                <w:bCs/>
                <w:sz w:val="24"/>
                <w:szCs w:val="24"/>
              </w:rPr>
              <w:t>Position</w:t>
            </w:r>
          </w:p>
        </w:tc>
        <w:tc>
          <w:tcPr>
            <w:tcW w:w="2246"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vAlign w:val="bottom"/>
            <w:hideMark/>
          </w:tcPr>
          <w:p w:rsidRPr="00842B05" w:rsidR="00842B05" w:rsidP="00842B05" w:rsidRDefault="00842B05" w14:paraId="69DBB3A8" w14:textId="77777777">
            <w:pPr>
              <w:widowControl/>
              <w:autoSpaceDE/>
              <w:autoSpaceDN/>
              <w:adjustRightInd/>
              <w:jc w:val="center"/>
              <w:rPr>
                <w:rFonts w:ascii="Calibri" w:hAnsi="Calibri" w:cs="Calibri"/>
                <w:sz w:val="22"/>
                <w:szCs w:val="22"/>
              </w:rPr>
            </w:pPr>
            <w:r w:rsidRPr="00842B05">
              <w:rPr>
                <w:rFonts w:ascii="Times New Roman" w:hAnsi="Times New Roman"/>
                <w:b/>
                <w:bCs/>
                <w:sz w:val="24"/>
                <w:szCs w:val="24"/>
              </w:rPr>
              <w:t>Load Factor</w:t>
            </w:r>
          </w:p>
          <w:p w:rsidRPr="00842B05" w:rsidR="00842B05" w:rsidP="00842B05" w:rsidRDefault="00842B05" w14:paraId="2C8820C1" w14:textId="77777777">
            <w:pPr>
              <w:widowControl/>
              <w:autoSpaceDE/>
              <w:autoSpaceDN/>
              <w:adjustRightInd/>
              <w:jc w:val="center"/>
              <w:rPr>
                <w:rFonts w:ascii="Calibri" w:hAnsi="Calibri" w:cs="Calibri"/>
                <w:sz w:val="22"/>
                <w:szCs w:val="22"/>
              </w:rPr>
            </w:pPr>
            <w:r w:rsidRPr="00842B05">
              <w:rPr>
                <w:rFonts w:ascii="Times New Roman" w:hAnsi="Times New Roman"/>
                <w:bCs/>
                <w:sz w:val="24"/>
                <w:szCs w:val="24"/>
              </w:rPr>
              <w:t>(A)</w:t>
            </w:r>
          </w:p>
        </w:tc>
        <w:tc>
          <w:tcPr>
            <w:tcW w:w="2247"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vAlign w:val="bottom"/>
            <w:hideMark/>
          </w:tcPr>
          <w:p w:rsidRPr="00842B05" w:rsidR="00842B05" w:rsidP="00842B05" w:rsidRDefault="00842B05" w14:paraId="7D5D5517" w14:textId="77777777">
            <w:pPr>
              <w:widowControl/>
              <w:autoSpaceDE/>
              <w:autoSpaceDN/>
              <w:adjustRightInd/>
              <w:jc w:val="center"/>
              <w:rPr>
                <w:rFonts w:ascii="Calibri" w:hAnsi="Calibri" w:cs="Calibri"/>
                <w:sz w:val="22"/>
                <w:szCs w:val="22"/>
              </w:rPr>
            </w:pPr>
            <w:r w:rsidRPr="00842B05">
              <w:rPr>
                <w:rFonts w:ascii="Times New Roman" w:hAnsi="Times New Roman"/>
                <w:b/>
                <w:bCs/>
                <w:sz w:val="24"/>
                <w:szCs w:val="24"/>
              </w:rPr>
              <w:t>Median Hourly Wage</w:t>
            </w:r>
          </w:p>
          <w:p w:rsidRPr="00842B05" w:rsidR="00842B05" w:rsidP="00842B05" w:rsidRDefault="00842B05" w14:paraId="0096506A" w14:textId="77777777">
            <w:pPr>
              <w:widowControl/>
              <w:autoSpaceDE/>
              <w:autoSpaceDN/>
              <w:adjustRightInd/>
              <w:jc w:val="center"/>
              <w:rPr>
                <w:rFonts w:ascii="Calibri" w:hAnsi="Calibri" w:cs="Calibri"/>
                <w:sz w:val="22"/>
                <w:szCs w:val="22"/>
              </w:rPr>
            </w:pPr>
            <w:r w:rsidRPr="00842B05">
              <w:rPr>
                <w:rFonts w:ascii="Times New Roman" w:hAnsi="Times New Roman"/>
                <w:bCs/>
                <w:sz w:val="24"/>
                <w:szCs w:val="24"/>
              </w:rPr>
              <w:t>(B)</w:t>
            </w:r>
          </w:p>
        </w:tc>
        <w:tc>
          <w:tcPr>
            <w:tcW w:w="2247"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vAlign w:val="bottom"/>
            <w:hideMark/>
          </w:tcPr>
          <w:p w:rsidRPr="00842B05" w:rsidR="00842B05" w:rsidP="00842B05" w:rsidRDefault="00842B05" w14:paraId="2197AC21" w14:textId="77777777">
            <w:pPr>
              <w:widowControl/>
              <w:autoSpaceDE/>
              <w:autoSpaceDN/>
              <w:adjustRightInd/>
              <w:jc w:val="center"/>
              <w:rPr>
                <w:rFonts w:ascii="Times New Roman" w:hAnsi="Times New Roman"/>
                <w:b/>
                <w:bCs/>
                <w:sz w:val="24"/>
                <w:szCs w:val="24"/>
              </w:rPr>
            </w:pPr>
            <w:r w:rsidRPr="00842B05">
              <w:rPr>
                <w:rFonts w:ascii="Times New Roman" w:hAnsi="Times New Roman"/>
                <w:b/>
                <w:bCs/>
                <w:sz w:val="24"/>
                <w:szCs w:val="24"/>
              </w:rPr>
              <w:t xml:space="preserve">Loaded Hourly Wage </w:t>
            </w:r>
          </w:p>
          <w:p w:rsidRPr="00842B05" w:rsidR="00842B05" w:rsidP="00842B05" w:rsidRDefault="00842B05" w14:paraId="52B33B9D" w14:textId="77777777">
            <w:pPr>
              <w:widowControl/>
              <w:autoSpaceDE/>
              <w:autoSpaceDN/>
              <w:adjustRightInd/>
              <w:jc w:val="center"/>
              <w:rPr>
                <w:rFonts w:ascii="Calibri" w:hAnsi="Calibri" w:cs="Calibri"/>
                <w:sz w:val="22"/>
                <w:szCs w:val="22"/>
              </w:rPr>
            </w:pPr>
            <w:r w:rsidRPr="00842B05">
              <w:rPr>
                <w:rFonts w:ascii="Times New Roman" w:hAnsi="Times New Roman"/>
                <w:bCs/>
                <w:sz w:val="24"/>
                <w:szCs w:val="24"/>
              </w:rPr>
              <w:t>(A*B)</w:t>
            </w:r>
          </w:p>
        </w:tc>
      </w:tr>
      <w:tr w:rsidRPr="00842B05" w:rsidR="00842B05" w:rsidTr="00D1391E" w14:paraId="39407C99" w14:textId="77777777">
        <w:tc>
          <w:tcPr>
            <w:tcW w:w="22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842B05" w:rsidR="00842B05" w:rsidP="00842B05" w:rsidRDefault="00842B05" w14:paraId="26AF4656" w14:textId="77777777">
            <w:pPr>
              <w:widowControl/>
              <w:autoSpaceDE/>
              <w:autoSpaceDN/>
              <w:adjustRightInd/>
              <w:rPr>
                <w:rFonts w:ascii="Calibri" w:hAnsi="Calibri" w:cs="Calibri"/>
                <w:sz w:val="22"/>
                <w:szCs w:val="22"/>
              </w:rPr>
            </w:pPr>
            <w:r w:rsidRPr="00842B05">
              <w:rPr>
                <w:rFonts w:ascii="Times New Roman" w:hAnsi="Times New Roman"/>
                <w:sz w:val="24"/>
                <w:szCs w:val="24"/>
              </w:rPr>
              <w:t>Motor Carrier Clerk</w:t>
            </w:r>
          </w:p>
        </w:tc>
        <w:tc>
          <w:tcPr>
            <w:tcW w:w="2246" w:type="dxa"/>
            <w:tcBorders>
              <w:top w:val="nil"/>
              <w:left w:val="nil"/>
              <w:bottom w:val="single" w:color="auto" w:sz="8" w:space="0"/>
              <w:right w:val="single" w:color="auto" w:sz="8" w:space="0"/>
            </w:tcBorders>
            <w:tcMar>
              <w:top w:w="0" w:type="dxa"/>
              <w:left w:w="108" w:type="dxa"/>
              <w:bottom w:w="0" w:type="dxa"/>
              <w:right w:w="108" w:type="dxa"/>
            </w:tcMar>
            <w:hideMark/>
          </w:tcPr>
          <w:p w:rsidRPr="00842B05" w:rsidR="00842B05" w:rsidP="00842B05" w:rsidRDefault="00842B05" w14:paraId="2D2A1FD8" w14:textId="77777777">
            <w:pPr>
              <w:widowControl/>
              <w:autoSpaceDE/>
              <w:autoSpaceDN/>
              <w:adjustRightInd/>
              <w:jc w:val="center"/>
              <w:rPr>
                <w:rFonts w:ascii="Calibri" w:hAnsi="Calibri" w:cs="Calibri"/>
                <w:sz w:val="22"/>
                <w:szCs w:val="22"/>
              </w:rPr>
            </w:pPr>
            <w:r w:rsidRPr="00842B05">
              <w:rPr>
                <w:rFonts w:ascii="Times New Roman" w:hAnsi="Times New Roman"/>
                <w:sz w:val="24"/>
                <w:szCs w:val="24"/>
              </w:rPr>
              <w:t>1.57</w:t>
            </w:r>
          </w:p>
        </w:tc>
        <w:tc>
          <w:tcPr>
            <w:tcW w:w="2247" w:type="dxa"/>
            <w:tcBorders>
              <w:top w:val="nil"/>
              <w:left w:val="nil"/>
              <w:bottom w:val="single" w:color="auto" w:sz="8" w:space="0"/>
              <w:right w:val="single" w:color="auto" w:sz="8" w:space="0"/>
            </w:tcBorders>
            <w:tcMar>
              <w:top w:w="0" w:type="dxa"/>
              <w:left w:w="108" w:type="dxa"/>
              <w:bottom w:w="0" w:type="dxa"/>
              <w:right w:w="108" w:type="dxa"/>
            </w:tcMar>
            <w:hideMark/>
          </w:tcPr>
          <w:p w:rsidRPr="00842B05" w:rsidR="00842B05" w:rsidP="00842B05" w:rsidRDefault="00842B05" w14:paraId="441469B3" w14:textId="77777777">
            <w:pPr>
              <w:widowControl/>
              <w:autoSpaceDE/>
              <w:autoSpaceDN/>
              <w:adjustRightInd/>
              <w:jc w:val="center"/>
              <w:rPr>
                <w:rFonts w:ascii="Calibri" w:hAnsi="Calibri" w:cs="Calibri"/>
                <w:sz w:val="22"/>
                <w:szCs w:val="22"/>
              </w:rPr>
            </w:pPr>
            <w:r w:rsidRPr="00842B05">
              <w:rPr>
                <w:rFonts w:ascii="Times New Roman" w:hAnsi="Times New Roman"/>
                <w:sz w:val="24"/>
                <w:szCs w:val="24"/>
              </w:rPr>
              <w:t>$21.38</w:t>
            </w:r>
          </w:p>
        </w:tc>
        <w:tc>
          <w:tcPr>
            <w:tcW w:w="2247" w:type="dxa"/>
            <w:tcBorders>
              <w:top w:val="nil"/>
              <w:left w:val="nil"/>
              <w:bottom w:val="single" w:color="auto" w:sz="8" w:space="0"/>
              <w:right w:val="single" w:color="auto" w:sz="8" w:space="0"/>
            </w:tcBorders>
            <w:tcMar>
              <w:top w:w="0" w:type="dxa"/>
              <w:left w:w="108" w:type="dxa"/>
              <w:bottom w:w="0" w:type="dxa"/>
              <w:right w:w="108" w:type="dxa"/>
            </w:tcMar>
            <w:hideMark/>
          </w:tcPr>
          <w:p w:rsidRPr="00842B05" w:rsidR="00842B05" w:rsidP="00842B05" w:rsidRDefault="00842B05" w14:paraId="5E27D5C3" w14:textId="77777777">
            <w:pPr>
              <w:widowControl/>
              <w:autoSpaceDE/>
              <w:autoSpaceDN/>
              <w:adjustRightInd/>
              <w:jc w:val="center"/>
              <w:rPr>
                <w:rFonts w:ascii="Calibri" w:hAnsi="Calibri" w:cs="Calibri"/>
                <w:sz w:val="22"/>
                <w:szCs w:val="22"/>
              </w:rPr>
            </w:pPr>
            <w:r w:rsidRPr="00842B05">
              <w:rPr>
                <w:rFonts w:ascii="Times New Roman" w:hAnsi="Times New Roman"/>
                <w:sz w:val="24"/>
                <w:szCs w:val="24"/>
              </w:rPr>
              <w:t>$33.57</w:t>
            </w:r>
          </w:p>
        </w:tc>
      </w:tr>
    </w:tbl>
    <w:p w:rsidRPr="00842B05" w:rsidR="00842B05" w:rsidP="00842B05" w:rsidRDefault="00842B05" w14:paraId="79F8BC7D" w14:textId="77777777">
      <w:pPr>
        <w:widowControl/>
        <w:autoSpaceDE/>
        <w:autoSpaceDN/>
        <w:adjustRightInd/>
        <w:rPr>
          <w:rFonts w:ascii="Calibri" w:hAnsi="Calibri" w:cs="Calibri"/>
          <w:color w:val="201F1E"/>
          <w:sz w:val="22"/>
          <w:szCs w:val="22"/>
        </w:rPr>
      </w:pPr>
      <w:r w:rsidRPr="00842B05">
        <w:rPr>
          <w:rFonts w:ascii="Times New Roman" w:hAnsi="Times New Roman"/>
          <w:color w:val="201F1E"/>
        </w:rPr>
        <w:t> </w:t>
      </w:r>
    </w:p>
    <w:p w:rsidRPr="00842B05" w:rsidR="00842B05" w:rsidP="00842B05" w:rsidRDefault="00842B05" w14:paraId="56640F7B" w14:textId="2B5A8A11">
      <w:pPr>
        <w:ind w:left="360"/>
        <w:rPr>
          <w:rFonts w:ascii="Times New Roman" w:hAnsi="Times New Roman"/>
          <w:sz w:val="24"/>
          <w:szCs w:val="24"/>
        </w:rPr>
      </w:pPr>
      <w:r w:rsidRPr="00842B05">
        <w:rPr>
          <w:rFonts w:ascii="Times New Roman" w:hAnsi="Times New Roman"/>
          <w:sz w:val="24"/>
          <w:szCs w:val="24"/>
        </w:rPr>
        <w:t xml:space="preserve">Table 3 combines the total loaded wage and the total burden hours to produce the estimated annual </w:t>
      </w:r>
      <w:r w:rsidR="002A4C8F">
        <w:rPr>
          <w:rFonts w:ascii="Times New Roman" w:hAnsi="Times New Roman"/>
          <w:sz w:val="24"/>
          <w:szCs w:val="24"/>
        </w:rPr>
        <w:t>burden hour</w:t>
      </w:r>
      <w:r w:rsidRPr="00842B05" w:rsidR="002A4C8F">
        <w:rPr>
          <w:rFonts w:ascii="Times New Roman" w:hAnsi="Times New Roman"/>
          <w:sz w:val="24"/>
          <w:szCs w:val="24"/>
        </w:rPr>
        <w:t xml:space="preserve"> </w:t>
      </w:r>
      <w:r w:rsidRPr="00842B05">
        <w:rPr>
          <w:rFonts w:ascii="Times New Roman" w:hAnsi="Times New Roman"/>
          <w:sz w:val="24"/>
          <w:szCs w:val="24"/>
        </w:rPr>
        <w:t>cost to respondents.</w:t>
      </w:r>
    </w:p>
    <w:p w:rsidRPr="00842B05" w:rsidR="00842B05" w:rsidP="00842B05" w:rsidRDefault="00842B05" w14:paraId="57B2B620" w14:textId="77777777">
      <w:pPr>
        <w:rPr>
          <w:rFonts w:ascii="Times New Roman" w:hAnsi="Times New Roman"/>
          <w:sz w:val="24"/>
          <w:szCs w:val="24"/>
        </w:rPr>
      </w:pPr>
    </w:p>
    <w:p w:rsidRPr="00842B05" w:rsidR="00842B05" w:rsidP="00842B05" w:rsidRDefault="00842B05" w14:paraId="7E01DEA9" w14:textId="77777777">
      <w:pPr>
        <w:keepNext/>
        <w:tabs>
          <w:tab w:val="left" w:pos="-1440"/>
          <w:tab w:val="left" w:pos="-720"/>
        </w:tabs>
        <w:spacing w:after="120"/>
        <w:ind w:left="360"/>
        <w:jc w:val="center"/>
        <w:rPr>
          <w:rFonts w:ascii="Times New Roman" w:hAnsi="Times New Roman"/>
          <w:b/>
          <w:bCs/>
          <w:sz w:val="24"/>
          <w:szCs w:val="24"/>
        </w:rPr>
      </w:pPr>
      <w:r w:rsidRPr="00842B05">
        <w:rPr>
          <w:rFonts w:ascii="Times New Roman" w:hAnsi="Times New Roman"/>
          <w:b/>
          <w:sz w:val="24"/>
          <w:szCs w:val="24"/>
        </w:rPr>
        <w:t xml:space="preserve">Table 3. </w:t>
      </w:r>
      <w:r w:rsidRPr="00842B05">
        <w:rPr>
          <w:rFonts w:ascii="Times New Roman" w:hAnsi="Times New Roman"/>
          <w:b/>
          <w:bCs/>
          <w:sz w:val="24"/>
          <w:szCs w:val="24"/>
        </w:rPr>
        <w:t>Total respondent labor cost.</w:t>
      </w:r>
    </w:p>
    <w:tbl>
      <w:tblPr>
        <w:tblW w:w="4815" w:type="pct"/>
        <w:tblInd w:w="350" w:type="dxa"/>
        <w:tblLayout w:type="fixed"/>
        <w:tblCellMar>
          <w:left w:w="115" w:type="dxa"/>
          <w:right w:w="115" w:type="dxa"/>
        </w:tblCellMar>
        <w:tblLook w:val="04A0" w:firstRow="1" w:lastRow="0" w:firstColumn="1" w:lastColumn="0" w:noHBand="0" w:noVBand="1"/>
      </w:tblPr>
      <w:tblGrid>
        <w:gridCol w:w="1441"/>
        <w:gridCol w:w="1561"/>
        <w:gridCol w:w="1500"/>
        <w:gridCol w:w="1499"/>
        <w:gridCol w:w="1499"/>
        <w:gridCol w:w="1499"/>
      </w:tblGrid>
      <w:tr w:rsidRPr="00842B05" w:rsidR="00842B05" w:rsidTr="00842B05" w14:paraId="62FD6F6B" w14:textId="77777777">
        <w:trPr>
          <w:trHeight w:val="870"/>
        </w:trPr>
        <w:tc>
          <w:tcPr>
            <w:tcW w:w="800" w:type="pct"/>
            <w:tcBorders>
              <w:top w:val="single" w:color="auto" w:sz="8" w:space="0"/>
              <w:left w:val="single" w:color="auto" w:sz="8" w:space="0"/>
              <w:bottom w:val="nil"/>
              <w:right w:val="single" w:color="auto" w:sz="4" w:space="0"/>
            </w:tcBorders>
            <w:shd w:val="clear" w:color="auto" w:fill="F2F2F2"/>
            <w:vAlign w:val="bottom"/>
            <w:hideMark/>
          </w:tcPr>
          <w:p w:rsidRPr="00842B05" w:rsidR="00842B05" w:rsidP="00842B05" w:rsidRDefault="00842B05" w14:paraId="28C7EEF5" w14:textId="77777777">
            <w:pPr>
              <w:widowControl/>
              <w:autoSpaceDE/>
              <w:autoSpaceDN/>
              <w:adjustRightInd/>
              <w:jc w:val="center"/>
              <w:rPr>
                <w:rFonts w:ascii="Times New Roman" w:hAnsi="Times New Roman"/>
                <w:b/>
                <w:bCs/>
                <w:color w:val="000000"/>
                <w:sz w:val="24"/>
                <w:szCs w:val="22"/>
              </w:rPr>
            </w:pPr>
            <w:r w:rsidRPr="00842B05">
              <w:rPr>
                <w:rFonts w:ascii="Times New Roman" w:hAnsi="Times New Roman"/>
                <w:b/>
                <w:bCs/>
                <w:color w:val="000000"/>
                <w:sz w:val="24"/>
                <w:szCs w:val="22"/>
              </w:rPr>
              <w:t>Year</w:t>
            </w:r>
          </w:p>
        </w:tc>
        <w:tc>
          <w:tcPr>
            <w:tcW w:w="867" w:type="pct"/>
            <w:tcBorders>
              <w:top w:val="single" w:color="auto" w:sz="8" w:space="0"/>
              <w:left w:val="nil"/>
              <w:bottom w:val="nil"/>
              <w:right w:val="single" w:color="auto" w:sz="4" w:space="0"/>
            </w:tcBorders>
            <w:shd w:val="clear" w:color="auto" w:fill="F2F2F2"/>
            <w:vAlign w:val="bottom"/>
            <w:hideMark/>
          </w:tcPr>
          <w:p w:rsidRPr="00842B05" w:rsidR="00842B05" w:rsidP="00842B05" w:rsidRDefault="00842B05" w14:paraId="192706B2" w14:textId="77777777">
            <w:pPr>
              <w:widowControl/>
              <w:autoSpaceDE/>
              <w:autoSpaceDN/>
              <w:adjustRightInd/>
              <w:jc w:val="center"/>
              <w:rPr>
                <w:rFonts w:ascii="Times New Roman" w:hAnsi="Times New Roman"/>
                <w:b/>
                <w:bCs/>
                <w:color w:val="000000"/>
                <w:sz w:val="24"/>
                <w:szCs w:val="22"/>
              </w:rPr>
            </w:pPr>
            <w:r w:rsidRPr="00842B05">
              <w:rPr>
                <w:rFonts w:ascii="Times New Roman" w:hAnsi="Times New Roman"/>
                <w:b/>
                <w:bCs/>
                <w:color w:val="000000"/>
                <w:sz w:val="24"/>
                <w:szCs w:val="22"/>
              </w:rPr>
              <w:t>Total Respondents</w:t>
            </w:r>
          </w:p>
          <w:p w:rsidRPr="00842B05" w:rsidR="00842B05" w:rsidP="00842B05" w:rsidRDefault="00842B05" w14:paraId="09389E67" w14:textId="77777777">
            <w:pPr>
              <w:widowControl/>
              <w:autoSpaceDE/>
              <w:autoSpaceDN/>
              <w:adjustRightInd/>
              <w:jc w:val="center"/>
              <w:rPr>
                <w:rFonts w:ascii="Times New Roman" w:hAnsi="Times New Roman"/>
                <w:bCs/>
                <w:color w:val="000000"/>
                <w:sz w:val="24"/>
                <w:szCs w:val="22"/>
              </w:rPr>
            </w:pPr>
            <w:r w:rsidRPr="00842B05">
              <w:rPr>
                <w:rFonts w:ascii="Times New Roman" w:hAnsi="Times New Roman"/>
                <w:bCs/>
                <w:color w:val="000000"/>
                <w:sz w:val="24"/>
                <w:szCs w:val="22"/>
              </w:rPr>
              <w:t>(A)</w:t>
            </w:r>
          </w:p>
        </w:tc>
        <w:tc>
          <w:tcPr>
            <w:tcW w:w="833" w:type="pct"/>
            <w:tcBorders>
              <w:top w:val="single" w:color="auto" w:sz="8" w:space="0"/>
              <w:left w:val="nil"/>
              <w:bottom w:val="nil"/>
              <w:right w:val="single" w:color="auto" w:sz="4" w:space="0"/>
            </w:tcBorders>
            <w:shd w:val="clear" w:color="auto" w:fill="F2F2F2"/>
            <w:vAlign w:val="bottom"/>
            <w:hideMark/>
          </w:tcPr>
          <w:p w:rsidRPr="00842B05" w:rsidR="00842B05" w:rsidP="00842B05" w:rsidRDefault="00842B05" w14:paraId="5C2190AF" w14:textId="77777777">
            <w:pPr>
              <w:widowControl/>
              <w:autoSpaceDE/>
              <w:autoSpaceDN/>
              <w:adjustRightInd/>
              <w:jc w:val="center"/>
              <w:rPr>
                <w:rFonts w:ascii="Times New Roman" w:hAnsi="Times New Roman"/>
                <w:b/>
                <w:bCs/>
                <w:color w:val="000000"/>
                <w:sz w:val="24"/>
                <w:szCs w:val="22"/>
              </w:rPr>
            </w:pPr>
            <w:r w:rsidRPr="00842B05">
              <w:rPr>
                <w:rFonts w:ascii="Times New Roman" w:hAnsi="Times New Roman"/>
                <w:b/>
                <w:bCs/>
                <w:color w:val="000000"/>
                <w:sz w:val="24"/>
                <w:szCs w:val="22"/>
              </w:rPr>
              <w:t>Hours Per Response</w:t>
            </w:r>
          </w:p>
          <w:p w:rsidRPr="00842B05" w:rsidR="00842B05" w:rsidP="00842B05" w:rsidRDefault="00842B05" w14:paraId="0EB87D6B" w14:textId="77777777">
            <w:pPr>
              <w:widowControl/>
              <w:autoSpaceDE/>
              <w:autoSpaceDN/>
              <w:adjustRightInd/>
              <w:jc w:val="center"/>
              <w:rPr>
                <w:rFonts w:ascii="Times New Roman" w:hAnsi="Times New Roman"/>
                <w:bCs/>
                <w:color w:val="000000"/>
                <w:sz w:val="24"/>
                <w:szCs w:val="22"/>
              </w:rPr>
            </w:pPr>
            <w:r w:rsidRPr="00842B05">
              <w:rPr>
                <w:rFonts w:ascii="Times New Roman" w:hAnsi="Times New Roman"/>
                <w:bCs/>
                <w:color w:val="000000"/>
                <w:sz w:val="24"/>
                <w:szCs w:val="22"/>
              </w:rPr>
              <w:t>(B)</w:t>
            </w:r>
          </w:p>
        </w:tc>
        <w:tc>
          <w:tcPr>
            <w:tcW w:w="833" w:type="pct"/>
            <w:tcBorders>
              <w:top w:val="single" w:color="auto" w:sz="8" w:space="0"/>
              <w:left w:val="nil"/>
              <w:bottom w:val="nil"/>
              <w:right w:val="single" w:color="auto" w:sz="4" w:space="0"/>
            </w:tcBorders>
            <w:shd w:val="clear" w:color="auto" w:fill="F2F2F2"/>
            <w:vAlign w:val="bottom"/>
            <w:hideMark/>
          </w:tcPr>
          <w:p w:rsidRPr="00842B05" w:rsidR="00842B05" w:rsidP="00842B05" w:rsidRDefault="00842B05" w14:paraId="56B01E4D" w14:textId="77777777">
            <w:pPr>
              <w:widowControl/>
              <w:autoSpaceDE/>
              <w:autoSpaceDN/>
              <w:adjustRightInd/>
              <w:jc w:val="center"/>
              <w:rPr>
                <w:rFonts w:ascii="Times New Roman" w:hAnsi="Times New Roman"/>
                <w:b/>
                <w:bCs/>
                <w:color w:val="000000"/>
                <w:sz w:val="24"/>
                <w:szCs w:val="22"/>
              </w:rPr>
            </w:pPr>
            <w:r w:rsidRPr="00842B05">
              <w:rPr>
                <w:rFonts w:ascii="Times New Roman" w:hAnsi="Times New Roman"/>
                <w:b/>
                <w:bCs/>
                <w:color w:val="000000"/>
                <w:sz w:val="24"/>
                <w:szCs w:val="22"/>
              </w:rPr>
              <w:t>Total Burden Hours</w:t>
            </w:r>
          </w:p>
          <w:p w:rsidRPr="00842B05" w:rsidR="00842B05" w:rsidP="00842B05" w:rsidRDefault="00842B05" w14:paraId="3D876529" w14:textId="77777777">
            <w:pPr>
              <w:widowControl/>
              <w:autoSpaceDE/>
              <w:autoSpaceDN/>
              <w:adjustRightInd/>
              <w:jc w:val="center"/>
              <w:rPr>
                <w:rFonts w:ascii="Times New Roman" w:hAnsi="Times New Roman"/>
                <w:bCs/>
                <w:color w:val="000000"/>
                <w:sz w:val="24"/>
                <w:szCs w:val="22"/>
              </w:rPr>
            </w:pPr>
            <w:r w:rsidRPr="00842B05">
              <w:rPr>
                <w:rFonts w:ascii="Times New Roman" w:hAnsi="Times New Roman"/>
                <w:bCs/>
                <w:color w:val="000000"/>
                <w:sz w:val="24"/>
                <w:szCs w:val="22"/>
              </w:rPr>
              <w:t>(C) = (A*B)</w:t>
            </w:r>
          </w:p>
        </w:tc>
        <w:tc>
          <w:tcPr>
            <w:tcW w:w="833" w:type="pct"/>
            <w:tcBorders>
              <w:top w:val="single" w:color="auto" w:sz="8" w:space="0"/>
              <w:left w:val="nil"/>
              <w:bottom w:val="nil"/>
              <w:right w:val="single" w:color="auto" w:sz="4" w:space="0"/>
            </w:tcBorders>
            <w:shd w:val="clear" w:color="auto" w:fill="F2F2F2"/>
            <w:vAlign w:val="bottom"/>
            <w:hideMark/>
          </w:tcPr>
          <w:p w:rsidRPr="00842B05" w:rsidR="00842B05" w:rsidP="00842B05" w:rsidRDefault="00842B05" w14:paraId="0E40B309" w14:textId="77777777">
            <w:pPr>
              <w:widowControl/>
              <w:autoSpaceDE/>
              <w:autoSpaceDN/>
              <w:adjustRightInd/>
              <w:jc w:val="center"/>
              <w:rPr>
                <w:rFonts w:ascii="Times New Roman" w:hAnsi="Times New Roman"/>
                <w:b/>
                <w:bCs/>
                <w:color w:val="000000"/>
                <w:sz w:val="24"/>
                <w:szCs w:val="22"/>
              </w:rPr>
            </w:pPr>
            <w:r w:rsidRPr="00842B05">
              <w:rPr>
                <w:rFonts w:ascii="Times New Roman" w:hAnsi="Times New Roman"/>
                <w:b/>
                <w:bCs/>
                <w:color w:val="000000"/>
                <w:sz w:val="24"/>
                <w:szCs w:val="22"/>
              </w:rPr>
              <w:t>Labor Hour Cost</w:t>
            </w:r>
          </w:p>
          <w:p w:rsidRPr="00842B05" w:rsidR="00842B05" w:rsidP="00842B05" w:rsidRDefault="00842B05" w14:paraId="63210B47" w14:textId="77777777">
            <w:pPr>
              <w:widowControl/>
              <w:autoSpaceDE/>
              <w:autoSpaceDN/>
              <w:adjustRightInd/>
              <w:jc w:val="center"/>
              <w:rPr>
                <w:rFonts w:ascii="Times New Roman" w:hAnsi="Times New Roman"/>
                <w:bCs/>
                <w:color w:val="000000"/>
                <w:sz w:val="24"/>
                <w:szCs w:val="22"/>
              </w:rPr>
            </w:pPr>
            <w:r w:rsidRPr="00842B05">
              <w:rPr>
                <w:rFonts w:ascii="Times New Roman" w:hAnsi="Times New Roman"/>
                <w:bCs/>
                <w:color w:val="000000"/>
                <w:sz w:val="24"/>
                <w:szCs w:val="22"/>
              </w:rPr>
              <w:t>(D)</w:t>
            </w:r>
          </w:p>
        </w:tc>
        <w:tc>
          <w:tcPr>
            <w:tcW w:w="833" w:type="pct"/>
            <w:tcBorders>
              <w:top w:val="single" w:color="auto" w:sz="8" w:space="0"/>
              <w:left w:val="nil"/>
              <w:bottom w:val="nil"/>
              <w:right w:val="single" w:color="auto" w:sz="4" w:space="0"/>
            </w:tcBorders>
            <w:shd w:val="clear" w:color="auto" w:fill="F2F2F2"/>
            <w:vAlign w:val="bottom"/>
            <w:hideMark/>
          </w:tcPr>
          <w:p w:rsidRPr="00842B05" w:rsidR="00842B05" w:rsidP="00842B05" w:rsidRDefault="00842B05" w14:paraId="05BA86AD" w14:textId="77777777">
            <w:pPr>
              <w:widowControl/>
              <w:autoSpaceDE/>
              <w:autoSpaceDN/>
              <w:adjustRightInd/>
              <w:jc w:val="center"/>
              <w:rPr>
                <w:rFonts w:ascii="Times New Roman" w:hAnsi="Times New Roman"/>
                <w:b/>
                <w:bCs/>
                <w:color w:val="000000"/>
                <w:sz w:val="24"/>
                <w:szCs w:val="22"/>
              </w:rPr>
            </w:pPr>
            <w:r w:rsidRPr="00842B05">
              <w:rPr>
                <w:rFonts w:ascii="Times New Roman" w:hAnsi="Times New Roman"/>
                <w:b/>
                <w:bCs/>
                <w:color w:val="000000"/>
                <w:sz w:val="24"/>
                <w:szCs w:val="22"/>
              </w:rPr>
              <w:t>Total Labor Cost (rounded)</w:t>
            </w:r>
          </w:p>
          <w:p w:rsidRPr="00842B05" w:rsidR="00842B05" w:rsidP="00842B05" w:rsidRDefault="00842B05" w14:paraId="5FCD5331" w14:textId="77777777">
            <w:pPr>
              <w:widowControl/>
              <w:autoSpaceDE/>
              <w:autoSpaceDN/>
              <w:adjustRightInd/>
              <w:jc w:val="center"/>
              <w:rPr>
                <w:rFonts w:ascii="Times New Roman" w:hAnsi="Times New Roman"/>
                <w:bCs/>
                <w:color w:val="000000"/>
                <w:sz w:val="24"/>
                <w:szCs w:val="22"/>
              </w:rPr>
            </w:pPr>
            <w:r w:rsidRPr="00842B05">
              <w:rPr>
                <w:rFonts w:ascii="Times New Roman" w:hAnsi="Times New Roman"/>
                <w:bCs/>
                <w:color w:val="000000"/>
                <w:sz w:val="24"/>
                <w:szCs w:val="22"/>
              </w:rPr>
              <w:t>(E) = (C*D)</w:t>
            </w:r>
          </w:p>
        </w:tc>
      </w:tr>
      <w:tr w:rsidRPr="00842B05" w:rsidR="00842B05" w:rsidTr="00D1391E" w14:paraId="5FB0678E" w14:textId="77777777">
        <w:trPr>
          <w:trHeight w:val="300"/>
        </w:trPr>
        <w:tc>
          <w:tcPr>
            <w:tcW w:w="800" w:type="pct"/>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842B05" w:rsidR="00842B05" w:rsidP="00842B05" w:rsidRDefault="00842B05" w14:paraId="2FA835F0"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2018</w:t>
            </w:r>
          </w:p>
        </w:tc>
        <w:tc>
          <w:tcPr>
            <w:tcW w:w="867" w:type="pct"/>
            <w:tcBorders>
              <w:top w:val="single" w:color="auto" w:sz="8" w:space="0"/>
              <w:left w:val="nil"/>
              <w:bottom w:val="single" w:color="auto" w:sz="4" w:space="0"/>
              <w:right w:val="single" w:color="auto" w:sz="4" w:space="0"/>
            </w:tcBorders>
            <w:shd w:val="clear" w:color="auto" w:fill="auto"/>
            <w:noWrap/>
            <w:vAlign w:val="bottom"/>
            <w:hideMark/>
          </w:tcPr>
          <w:p w:rsidRPr="00842B05" w:rsidR="00842B05" w:rsidP="00842B05" w:rsidRDefault="00842B05" w14:paraId="6329F866"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sz w:val="24"/>
                <w:szCs w:val="24"/>
              </w:rPr>
              <w:t>6,345</w:t>
            </w:r>
          </w:p>
        </w:tc>
        <w:tc>
          <w:tcPr>
            <w:tcW w:w="833" w:type="pct"/>
            <w:tcBorders>
              <w:top w:val="single" w:color="auto" w:sz="8" w:space="0"/>
              <w:left w:val="nil"/>
              <w:bottom w:val="single" w:color="auto" w:sz="4" w:space="0"/>
              <w:right w:val="single" w:color="auto" w:sz="4" w:space="0"/>
            </w:tcBorders>
            <w:shd w:val="clear" w:color="auto" w:fill="auto"/>
            <w:noWrap/>
            <w:vAlign w:val="bottom"/>
            <w:hideMark/>
          </w:tcPr>
          <w:p w:rsidRPr="00842B05" w:rsidR="00842B05" w:rsidP="00842B05" w:rsidRDefault="00842B05" w14:paraId="5C2B5471"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0.25</w:t>
            </w:r>
          </w:p>
        </w:tc>
        <w:tc>
          <w:tcPr>
            <w:tcW w:w="833" w:type="pct"/>
            <w:tcBorders>
              <w:top w:val="single" w:color="auto" w:sz="8" w:space="0"/>
              <w:left w:val="nil"/>
              <w:bottom w:val="single" w:color="auto" w:sz="4" w:space="0"/>
              <w:right w:val="single" w:color="auto" w:sz="4" w:space="0"/>
            </w:tcBorders>
            <w:shd w:val="clear" w:color="auto" w:fill="auto"/>
            <w:noWrap/>
            <w:vAlign w:val="bottom"/>
            <w:hideMark/>
          </w:tcPr>
          <w:p w:rsidRPr="00842B05" w:rsidR="00842B05" w:rsidP="00842B05" w:rsidRDefault="00842B05" w14:paraId="055368C4"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 xml:space="preserve">1,586 </w:t>
            </w:r>
          </w:p>
        </w:tc>
        <w:tc>
          <w:tcPr>
            <w:tcW w:w="833" w:type="pct"/>
            <w:tcBorders>
              <w:top w:val="single" w:color="auto" w:sz="8" w:space="0"/>
              <w:left w:val="nil"/>
              <w:bottom w:val="single" w:color="auto" w:sz="4" w:space="0"/>
              <w:right w:val="single" w:color="auto" w:sz="4" w:space="0"/>
            </w:tcBorders>
            <w:shd w:val="clear" w:color="auto" w:fill="auto"/>
            <w:noWrap/>
            <w:vAlign w:val="bottom"/>
            <w:hideMark/>
          </w:tcPr>
          <w:p w:rsidRPr="00842B05" w:rsidR="00842B05" w:rsidP="00842B05" w:rsidRDefault="00842B05" w14:paraId="6BE6E863"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$33.57</w:t>
            </w:r>
          </w:p>
        </w:tc>
        <w:tc>
          <w:tcPr>
            <w:tcW w:w="833" w:type="pct"/>
            <w:tcBorders>
              <w:top w:val="single" w:color="auto" w:sz="8" w:space="0"/>
              <w:left w:val="nil"/>
              <w:bottom w:val="single" w:color="auto" w:sz="4" w:space="0"/>
              <w:right w:val="single" w:color="auto" w:sz="4" w:space="0"/>
            </w:tcBorders>
            <w:shd w:val="clear" w:color="auto" w:fill="auto"/>
            <w:noWrap/>
            <w:vAlign w:val="bottom"/>
            <w:hideMark/>
          </w:tcPr>
          <w:p w:rsidRPr="00842B05" w:rsidR="00842B05" w:rsidP="00842B05" w:rsidRDefault="00842B05" w14:paraId="146E1F38"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$53,242</w:t>
            </w:r>
          </w:p>
        </w:tc>
      </w:tr>
      <w:tr w:rsidRPr="00842B05" w:rsidR="00842B05" w:rsidTr="00D1391E" w14:paraId="02D74390" w14:textId="77777777">
        <w:trPr>
          <w:trHeight w:val="300"/>
        </w:trPr>
        <w:tc>
          <w:tcPr>
            <w:tcW w:w="800" w:type="pct"/>
            <w:tcBorders>
              <w:top w:val="nil"/>
              <w:left w:val="single" w:color="auto" w:sz="8" w:space="0"/>
              <w:bottom w:val="single" w:color="auto" w:sz="4" w:space="0"/>
              <w:right w:val="single" w:color="auto" w:sz="4" w:space="0"/>
            </w:tcBorders>
            <w:shd w:val="clear" w:color="auto" w:fill="auto"/>
            <w:noWrap/>
            <w:vAlign w:val="bottom"/>
            <w:hideMark/>
          </w:tcPr>
          <w:p w:rsidRPr="00842B05" w:rsidR="00842B05" w:rsidP="00842B05" w:rsidRDefault="00842B05" w14:paraId="0D81A5FB"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2017</w:t>
            </w:r>
          </w:p>
        </w:tc>
        <w:tc>
          <w:tcPr>
            <w:tcW w:w="867" w:type="pct"/>
            <w:tcBorders>
              <w:top w:val="nil"/>
              <w:left w:val="nil"/>
              <w:bottom w:val="single" w:color="auto" w:sz="4" w:space="0"/>
              <w:right w:val="single" w:color="auto" w:sz="4" w:space="0"/>
            </w:tcBorders>
            <w:shd w:val="clear" w:color="auto" w:fill="auto"/>
            <w:noWrap/>
            <w:vAlign w:val="bottom"/>
            <w:hideMark/>
          </w:tcPr>
          <w:p w:rsidRPr="00842B05" w:rsidR="00842B05" w:rsidP="00842B05" w:rsidRDefault="00842B05" w14:paraId="41C9372B"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sz w:val="24"/>
                <w:szCs w:val="24"/>
              </w:rPr>
              <w:t>5,903</w:t>
            </w:r>
          </w:p>
        </w:tc>
        <w:tc>
          <w:tcPr>
            <w:tcW w:w="833" w:type="pct"/>
            <w:tcBorders>
              <w:top w:val="nil"/>
              <w:left w:val="nil"/>
              <w:bottom w:val="single" w:color="auto" w:sz="4" w:space="0"/>
              <w:right w:val="single" w:color="auto" w:sz="4" w:space="0"/>
            </w:tcBorders>
            <w:shd w:val="clear" w:color="auto" w:fill="auto"/>
            <w:noWrap/>
            <w:vAlign w:val="bottom"/>
            <w:hideMark/>
          </w:tcPr>
          <w:p w:rsidRPr="00842B05" w:rsidR="00842B05" w:rsidP="00842B05" w:rsidRDefault="00842B05" w14:paraId="5F56542C"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0.25</w:t>
            </w:r>
          </w:p>
        </w:tc>
        <w:tc>
          <w:tcPr>
            <w:tcW w:w="833" w:type="pct"/>
            <w:tcBorders>
              <w:top w:val="nil"/>
              <w:left w:val="nil"/>
              <w:bottom w:val="single" w:color="auto" w:sz="4" w:space="0"/>
              <w:right w:val="single" w:color="auto" w:sz="4" w:space="0"/>
            </w:tcBorders>
            <w:shd w:val="clear" w:color="auto" w:fill="auto"/>
            <w:noWrap/>
            <w:vAlign w:val="bottom"/>
            <w:hideMark/>
          </w:tcPr>
          <w:p w:rsidRPr="00842B05" w:rsidR="00842B05" w:rsidP="00842B05" w:rsidRDefault="00842B05" w14:paraId="0DE7F6E0"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 xml:space="preserve">1,476 </w:t>
            </w:r>
          </w:p>
        </w:tc>
        <w:tc>
          <w:tcPr>
            <w:tcW w:w="833" w:type="pct"/>
            <w:tcBorders>
              <w:top w:val="nil"/>
              <w:left w:val="nil"/>
              <w:bottom w:val="single" w:color="auto" w:sz="4" w:space="0"/>
              <w:right w:val="single" w:color="auto" w:sz="4" w:space="0"/>
            </w:tcBorders>
            <w:shd w:val="clear" w:color="auto" w:fill="auto"/>
            <w:noWrap/>
            <w:vAlign w:val="bottom"/>
            <w:hideMark/>
          </w:tcPr>
          <w:p w:rsidRPr="00842B05" w:rsidR="00842B05" w:rsidP="00842B05" w:rsidRDefault="00842B05" w14:paraId="16F6AF84"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$33.57</w:t>
            </w:r>
          </w:p>
        </w:tc>
        <w:tc>
          <w:tcPr>
            <w:tcW w:w="833" w:type="pct"/>
            <w:tcBorders>
              <w:top w:val="nil"/>
              <w:left w:val="nil"/>
              <w:bottom w:val="single" w:color="auto" w:sz="4" w:space="0"/>
              <w:right w:val="single" w:color="auto" w:sz="4" w:space="0"/>
            </w:tcBorders>
            <w:shd w:val="clear" w:color="auto" w:fill="auto"/>
            <w:noWrap/>
            <w:vAlign w:val="bottom"/>
            <w:hideMark/>
          </w:tcPr>
          <w:p w:rsidRPr="00842B05" w:rsidR="00842B05" w:rsidP="00842B05" w:rsidRDefault="00842B05" w14:paraId="10B82104"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$49,549</w:t>
            </w:r>
          </w:p>
        </w:tc>
      </w:tr>
      <w:tr w:rsidRPr="00842B05" w:rsidR="00842B05" w:rsidTr="00D1391E" w14:paraId="21178BD3" w14:textId="77777777">
        <w:trPr>
          <w:trHeight w:val="315"/>
        </w:trPr>
        <w:tc>
          <w:tcPr>
            <w:tcW w:w="800" w:type="pct"/>
            <w:tcBorders>
              <w:top w:val="nil"/>
              <w:left w:val="single" w:color="auto" w:sz="8" w:space="0"/>
              <w:bottom w:val="single" w:color="auto" w:sz="8" w:space="0"/>
              <w:right w:val="single" w:color="auto" w:sz="4" w:space="0"/>
            </w:tcBorders>
            <w:shd w:val="clear" w:color="auto" w:fill="auto"/>
            <w:noWrap/>
            <w:vAlign w:val="bottom"/>
            <w:hideMark/>
          </w:tcPr>
          <w:p w:rsidRPr="00842B05" w:rsidR="00842B05" w:rsidP="00842B05" w:rsidRDefault="00842B05" w14:paraId="1747AC21"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2016</w:t>
            </w:r>
          </w:p>
        </w:tc>
        <w:tc>
          <w:tcPr>
            <w:tcW w:w="867" w:type="pct"/>
            <w:tcBorders>
              <w:top w:val="nil"/>
              <w:left w:val="nil"/>
              <w:bottom w:val="single" w:color="auto" w:sz="8" w:space="0"/>
              <w:right w:val="single" w:color="auto" w:sz="4" w:space="0"/>
            </w:tcBorders>
            <w:shd w:val="clear" w:color="auto" w:fill="auto"/>
            <w:noWrap/>
            <w:vAlign w:val="bottom"/>
            <w:hideMark/>
          </w:tcPr>
          <w:p w:rsidRPr="00842B05" w:rsidR="00842B05" w:rsidP="00842B05" w:rsidRDefault="00842B05" w14:paraId="33A3260A"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sz w:val="24"/>
                <w:szCs w:val="24"/>
              </w:rPr>
              <w:t>5,454</w:t>
            </w:r>
          </w:p>
        </w:tc>
        <w:tc>
          <w:tcPr>
            <w:tcW w:w="833" w:type="pct"/>
            <w:tcBorders>
              <w:top w:val="nil"/>
              <w:left w:val="nil"/>
              <w:bottom w:val="single" w:color="auto" w:sz="8" w:space="0"/>
              <w:right w:val="single" w:color="auto" w:sz="4" w:space="0"/>
            </w:tcBorders>
            <w:shd w:val="clear" w:color="auto" w:fill="auto"/>
            <w:noWrap/>
            <w:vAlign w:val="bottom"/>
            <w:hideMark/>
          </w:tcPr>
          <w:p w:rsidRPr="00842B05" w:rsidR="00842B05" w:rsidP="00842B05" w:rsidRDefault="00842B05" w14:paraId="14F71305"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0.25</w:t>
            </w:r>
          </w:p>
        </w:tc>
        <w:tc>
          <w:tcPr>
            <w:tcW w:w="833" w:type="pct"/>
            <w:tcBorders>
              <w:top w:val="nil"/>
              <w:left w:val="nil"/>
              <w:bottom w:val="single" w:color="auto" w:sz="8" w:space="0"/>
              <w:right w:val="single" w:color="auto" w:sz="4" w:space="0"/>
            </w:tcBorders>
            <w:shd w:val="clear" w:color="auto" w:fill="auto"/>
            <w:noWrap/>
            <w:vAlign w:val="bottom"/>
            <w:hideMark/>
          </w:tcPr>
          <w:p w:rsidRPr="00842B05" w:rsidR="00842B05" w:rsidP="00842B05" w:rsidRDefault="00842B05" w14:paraId="65A161EF"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 xml:space="preserve">1,364 </w:t>
            </w:r>
          </w:p>
        </w:tc>
        <w:tc>
          <w:tcPr>
            <w:tcW w:w="833" w:type="pct"/>
            <w:tcBorders>
              <w:top w:val="nil"/>
              <w:left w:val="nil"/>
              <w:bottom w:val="single" w:color="auto" w:sz="8" w:space="0"/>
              <w:right w:val="single" w:color="auto" w:sz="4" w:space="0"/>
            </w:tcBorders>
            <w:shd w:val="clear" w:color="auto" w:fill="auto"/>
            <w:noWrap/>
            <w:vAlign w:val="bottom"/>
            <w:hideMark/>
          </w:tcPr>
          <w:p w:rsidRPr="00842B05" w:rsidR="00842B05" w:rsidP="00842B05" w:rsidRDefault="00842B05" w14:paraId="7B36F3B9"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$33.57</w:t>
            </w:r>
          </w:p>
        </w:tc>
        <w:tc>
          <w:tcPr>
            <w:tcW w:w="833" w:type="pct"/>
            <w:tcBorders>
              <w:top w:val="nil"/>
              <w:left w:val="nil"/>
              <w:bottom w:val="single" w:color="auto" w:sz="8" w:space="0"/>
              <w:right w:val="single" w:color="auto" w:sz="4" w:space="0"/>
            </w:tcBorders>
            <w:shd w:val="clear" w:color="auto" w:fill="auto"/>
            <w:noWrap/>
            <w:vAlign w:val="bottom"/>
            <w:hideMark/>
          </w:tcPr>
          <w:p w:rsidRPr="00842B05" w:rsidR="00842B05" w:rsidP="00842B05" w:rsidRDefault="00842B05" w14:paraId="0631019D" w14:textId="77777777">
            <w:pPr>
              <w:widowControl/>
              <w:autoSpaceDE/>
              <w:autoSpaceDN/>
              <w:adjustRightInd/>
              <w:jc w:val="right"/>
              <w:rPr>
                <w:rFonts w:ascii="Times New Roman" w:hAnsi="Times New Roman"/>
                <w:color w:val="000000"/>
                <w:sz w:val="24"/>
                <w:szCs w:val="22"/>
              </w:rPr>
            </w:pPr>
            <w:r w:rsidRPr="00842B05">
              <w:rPr>
                <w:rFonts w:ascii="Times New Roman" w:hAnsi="Times New Roman"/>
                <w:color w:val="000000"/>
                <w:sz w:val="24"/>
                <w:szCs w:val="22"/>
              </w:rPr>
              <w:t>$45,789</w:t>
            </w:r>
          </w:p>
        </w:tc>
      </w:tr>
      <w:tr w:rsidRPr="00842B05" w:rsidR="00842B05" w:rsidTr="00D1391E" w14:paraId="45DA1230" w14:textId="77777777">
        <w:trPr>
          <w:trHeight w:val="315"/>
        </w:trPr>
        <w:tc>
          <w:tcPr>
            <w:tcW w:w="800" w:type="pct"/>
            <w:tcBorders>
              <w:top w:val="nil"/>
              <w:left w:val="single" w:color="auto" w:sz="8" w:space="0"/>
              <w:bottom w:val="nil"/>
              <w:right w:val="single" w:color="auto" w:sz="4" w:space="0"/>
            </w:tcBorders>
            <w:shd w:val="clear" w:color="auto" w:fill="auto"/>
            <w:noWrap/>
            <w:vAlign w:val="bottom"/>
            <w:hideMark/>
          </w:tcPr>
          <w:p w:rsidRPr="00842B05" w:rsidR="00842B05" w:rsidP="00842B05" w:rsidRDefault="00842B05" w14:paraId="1F5BE270"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bCs/>
                <w:i/>
                <w:iCs/>
                <w:color w:val="000000"/>
                <w:sz w:val="24"/>
                <w:szCs w:val="22"/>
              </w:rPr>
              <w:t>Total</w:t>
            </w:r>
          </w:p>
        </w:tc>
        <w:tc>
          <w:tcPr>
            <w:tcW w:w="867" w:type="pct"/>
            <w:tcBorders>
              <w:top w:val="nil"/>
              <w:left w:val="nil"/>
              <w:bottom w:val="nil"/>
              <w:right w:val="single" w:color="auto" w:sz="4" w:space="0"/>
            </w:tcBorders>
            <w:shd w:val="clear" w:color="auto" w:fill="auto"/>
            <w:noWrap/>
            <w:vAlign w:val="bottom"/>
            <w:hideMark/>
          </w:tcPr>
          <w:p w:rsidRPr="00842B05" w:rsidR="00842B05" w:rsidP="00842B05" w:rsidRDefault="00842B05" w14:paraId="230AB2CA"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i/>
                <w:sz w:val="24"/>
                <w:szCs w:val="24"/>
              </w:rPr>
              <w:t>17,702</w:t>
            </w:r>
          </w:p>
        </w:tc>
        <w:tc>
          <w:tcPr>
            <w:tcW w:w="833" w:type="pct"/>
            <w:tcBorders>
              <w:top w:val="nil"/>
              <w:left w:val="nil"/>
              <w:bottom w:val="nil"/>
              <w:right w:val="single" w:color="auto" w:sz="4" w:space="0"/>
            </w:tcBorders>
            <w:shd w:val="clear" w:color="auto" w:fill="auto"/>
            <w:noWrap/>
            <w:vAlign w:val="bottom"/>
            <w:hideMark/>
          </w:tcPr>
          <w:p w:rsidRPr="00842B05" w:rsidR="00842B05" w:rsidP="00842B05" w:rsidRDefault="00842B05" w14:paraId="6C79A986"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bCs/>
                <w:i/>
                <w:iCs/>
                <w:color w:val="000000"/>
                <w:sz w:val="24"/>
                <w:szCs w:val="22"/>
              </w:rPr>
              <w:t xml:space="preserve"> -</w:t>
            </w:r>
          </w:p>
        </w:tc>
        <w:tc>
          <w:tcPr>
            <w:tcW w:w="833" w:type="pct"/>
            <w:tcBorders>
              <w:top w:val="nil"/>
              <w:left w:val="nil"/>
              <w:bottom w:val="nil"/>
              <w:right w:val="single" w:color="auto" w:sz="4" w:space="0"/>
            </w:tcBorders>
            <w:shd w:val="clear" w:color="auto" w:fill="auto"/>
            <w:noWrap/>
            <w:vAlign w:val="bottom"/>
            <w:hideMark/>
          </w:tcPr>
          <w:p w:rsidRPr="00842B05" w:rsidR="00842B05" w:rsidP="00842B05" w:rsidRDefault="00842B05" w14:paraId="12697816"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bCs/>
                <w:i/>
                <w:iCs/>
                <w:color w:val="000000"/>
                <w:sz w:val="24"/>
                <w:szCs w:val="22"/>
              </w:rPr>
              <w:t xml:space="preserve">4,426 </w:t>
            </w:r>
          </w:p>
        </w:tc>
        <w:tc>
          <w:tcPr>
            <w:tcW w:w="833" w:type="pct"/>
            <w:tcBorders>
              <w:top w:val="nil"/>
              <w:left w:val="nil"/>
              <w:bottom w:val="nil"/>
              <w:right w:val="single" w:color="auto" w:sz="4" w:space="0"/>
            </w:tcBorders>
            <w:shd w:val="clear" w:color="auto" w:fill="auto"/>
            <w:noWrap/>
            <w:vAlign w:val="bottom"/>
            <w:hideMark/>
          </w:tcPr>
          <w:p w:rsidRPr="00842B05" w:rsidR="00842B05" w:rsidP="00842B05" w:rsidRDefault="00842B05" w14:paraId="7330A7F3"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bCs/>
                <w:i/>
                <w:iCs/>
                <w:color w:val="000000"/>
                <w:sz w:val="24"/>
                <w:szCs w:val="22"/>
              </w:rPr>
              <w:t xml:space="preserve"> -</w:t>
            </w:r>
          </w:p>
        </w:tc>
        <w:tc>
          <w:tcPr>
            <w:tcW w:w="833" w:type="pct"/>
            <w:tcBorders>
              <w:top w:val="nil"/>
              <w:left w:val="nil"/>
              <w:bottom w:val="nil"/>
              <w:right w:val="single" w:color="auto" w:sz="4" w:space="0"/>
            </w:tcBorders>
            <w:shd w:val="clear" w:color="auto" w:fill="auto"/>
            <w:noWrap/>
            <w:vAlign w:val="bottom"/>
            <w:hideMark/>
          </w:tcPr>
          <w:p w:rsidRPr="00842B05" w:rsidR="00842B05" w:rsidP="00842B05" w:rsidRDefault="00842B05" w14:paraId="2CA80BD1"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bCs/>
                <w:i/>
                <w:iCs/>
                <w:color w:val="000000"/>
                <w:sz w:val="24"/>
                <w:szCs w:val="22"/>
              </w:rPr>
              <w:t>$148,580</w:t>
            </w:r>
          </w:p>
        </w:tc>
      </w:tr>
      <w:tr w:rsidRPr="00842B05" w:rsidR="00842B05" w:rsidTr="00842B05" w14:paraId="01F29CB6" w14:textId="77777777">
        <w:trPr>
          <w:trHeight w:val="315"/>
        </w:trPr>
        <w:tc>
          <w:tcPr>
            <w:tcW w:w="800" w:type="pct"/>
            <w:tcBorders>
              <w:top w:val="single" w:color="auto" w:sz="8" w:space="0"/>
              <w:left w:val="single" w:color="auto" w:sz="8" w:space="0"/>
              <w:bottom w:val="single" w:color="auto" w:sz="8" w:space="0"/>
              <w:right w:val="single" w:color="auto" w:sz="4" w:space="0"/>
            </w:tcBorders>
            <w:shd w:val="clear" w:color="auto" w:fill="F2F2F2"/>
            <w:noWrap/>
            <w:vAlign w:val="bottom"/>
            <w:hideMark/>
          </w:tcPr>
          <w:p w:rsidRPr="00842B05" w:rsidR="00842B05" w:rsidP="00842B05" w:rsidRDefault="00842B05" w14:paraId="59F89D4B" w14:textId="77777777">
            <w:pPr>
              <w:widowControl/>
              <w:autoSpaceDE/>
              <w:autoSpaceDN/>
              <w:adjustRightInd/>
              <w:jc w:val="right"/>
              <w:rPr>
                <w:rFonts w:ascii="Times New Roman" w:hAnsi="Times New Roman"/>
                <w:b/>
                <w:bCs/>
                <w:color w:val="000000"/>
                <w:sz w:val="24"/>
                <w:szCs w:val="22"/>
              </w:rPr>
            </w:pPr>
            <w:r w:rsidRPr="00842B05">
              <w:rPr>
                <w:rFonts w:ascii="Times New Roman" w:hAnsi="Times New Roman"/>
                <w:b/>
                <w:bCs/>
                <w:color w:val="000000"/>
                <w:sz w:val="24"/>
                <w:szCs w:val="22"/>
              </w:rPr>
              <w:t>Annualized</w:t>
            </w:r>
          </w:p>
        </w:tc>
        <w:tc>
          <w:tcPr>
            <w:tcW w:w="867" w:type="pct"/>
            <w:tcBorders>
              <w:top w:val="single" w:color="auto" w:sz="8" w:space="0"/>
              <w:left w:val="nil"/>
              <w:bottom w:val="single" w:color="auto" w:sz="8" w:space="0"/>
              <w:right w:val="single" w:color="auto" w:sz="4" w:space="0"/>
            </w:tcBorders>
            <w:shd w:val="clear" w:color="auto" w:fill="F2F2F2"/>
            <w:noWrap/>
            <w:vAlign w:val="bottom"/>
            <w:hideMark/>
          </w:tcPr>
          <w:p w:rsidRPr="00842B05" w:rsidR="00842B05" w:rsidP="00842B05" w:rsidRDefault="00842B05" w14:paraId="31B728A1" w14:textId="77777777">
            <w:pPr>
              <w:widowControl/>
              <w:autoSpaceDE/>
              <w:autoSpaceDN/>
              <w:adjustRightInd/>
              <w:jc w:val="right"/>
              <w:rPr>
                <w:rFonts w:ascii="Times New Roman" w:hAnsi="Times New Roman"/>
                <w:b/>
                <w:bCs/>
                <w:color w:val="000000"/>
                <w:sz w:val="24"/>
                <w:szCs w:val="22"/>
              </w:rPr>
            </w:pPr>
            <w:r w:rsidRPr="00842B05">
              <w:rPr>
                <w:rFonts w:ascii="Times New Roman" w:hAnsi="Times New Roman"/>
                <w:b/>
                <w:sz w:val="24"/>
                <w:szCs w:val="24"/>
              </w:rPr>
              <w:t>5,901</w:t>
            </w:r>
          </w:p>
        </w:tc>
        <w:tc>
          <w:tcPr>
            <w:tcW w:w="833" w:type="pct"/>
            <w:tcBorders>
              <w:top w:val="single" w:color="auto" w:sz="8" w:space="0"/>
              <w:left w:val="nil"/>
              <w:bottom w:val="single" w:color="auto" w:sz="8" w:space="0"/>
              <w:right w:val="single" w:color="auto" w:sz="4" w:space="0"/>
            </w:tcBorders>
            <w:shd w:val="clear" w:color="auto" w:fill="F2F2F2"/>
            <w:noWrap/>
            <w:vAlign w:val="bottom"/>
            <w:hideMark/>
          </w:tcPr>
          <w:p w:rsidRPr="00842B05" w:rsidR="00842B05" w:rsidP="00842B05" w:rsidRDefault="00842B05" w14:paraId="5A9E6EEB"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bCs/>
                <w:i/>
                <w:iCs/>
                <w:color w:val="000000"/>
                <w:sz w:val="24"/>
                <w:szCs w:val="22"/>
              </w:rPr>
              <w:t xml:space="preserve"> -</w:t>
            </w:r>
          </w:p>
        </w:tc>
        <w:tc>
          <w:tcPr>
            <w:tcW w:w="833" w:type="pct"/>
            <w:tcBorders>
              <w:top w:val="single" w:color="auto" w:sz="8" w:space="0"/>
              <w:left w:val="nil"/>
              <w:bottom w:val="single" w:color="auto" w:sz="8" w:space="0"/>
              <w:right w:val="single" w:color="auto" w:sz="4" w:space="0"/>
            </w:tcBorders>
            <w:shd w:val="clear" w:color="auto" w:fill="F2F2F2"/>
            <w:noWrap/>
            <w:vAlign w:val="bottom"/>
            <w:hideMark/>
          </w:tcPr>
          <w:p w:rsidRPr="00842B05" w:rsidR="00842B05" w:rsidP="00842B05" w:rsidRDefault="00842B05" w14:paraId="0B1223B0" w14:textId="77777777">
            <w:pPr>
              <w:widowControl/>
              <w:autoSpaceDE/>
              <w:autoSpaceDN/>
              <w:adjustRightInd/>
              <w:jc w:val="right"/>
              <w:rPr>
                <w:rFonts w:ascii="Times New Roman" w:hAnsi="Times New Roman"/>
                <w:b/>
                <w:bCs/>
                <w:color w:val="000000"/>
                <w:sz w:val="24"/>
                <w:szCs w:val="22"/>
              </w:rPr>
            </w:pPr>
            <w:r w:rsidRPr="00842B05">
              <w:rPr>
                <w:rFonts w:ascii="Times New Roman" w:hAnsi="Times New Roman"/>
                <w:b/>
                <w:bCs/>
                <w:color w:val="000000"/>
                <w:sz w:val="24"/>
                <w:szCs w:val="22"/>
              </w:rPr>
              <w:t>1,475</w:t>
            </w:r>
          </w:p>
        </w:tc>
        <w:tc>
          <w:tcPr>
            <w:tcW w:w="833" w:type="pct"/>
            <w:tcBorders>
              <w:top w:val="single" w:color="auto" w:sz="8" w:space="0"/>
              <w:left w:val="nil"/>
              <w:bottom w:val="single" w:color="auto" w:sz="8" w:space="0"/>
              <w:right w:val="single" w:color="auto" w:sz="4" w:space="0"/>
            </w:tcBorders>
            <w:shd w:val="clear" w:color="auto" w:fill="F2F2F2"/>
            <w:noWrap/>
            <w:vAlign w:val="bottom"/>
            <w:hideMark/>
          </w:tcPr>
          <w:p w:rsidRPr="00842B05" w:rsidR="00842B05" w:rsidP="00842B05" w:rsidRDefault="00842B05" w14:paraId="51EFC325" w14:textId="77777777">
            <w:pPr>
              <w:widowControl/>
              <w:autoSpaceDE/>
              <w:autoSpaceDN/>
              <w:adjustRightInd/>
              <w:jc w:val="right"/>
              <w:rPr>
                <w:rFonts w:ascii="Times New Roman" w:hAnsi="Times New Roman"/>
                <w:b/>
                <w:bCs/>
                <w:i/>
                <w:iCs/>
                <w:color w:val="000000"/>
                <w:sz w:val="24"/>
                <w:szCs w:val="22"/>
              </w:rPr>
            </w:pPr>
            <w:r w:rsidRPr="00842B05">
              <w:rPr>
                <w:rFonts w:ascii="Times New Roman" w:hAnsi="Times New Roman"/>
                <w:b/>
                <w:bCs/>
                <w:i/>
                <w:iCs/>
                <w:color w:val="000000"/>
                <w:sz w:val="24"/>
                <w:szCs w:val="22"/>
              </w:rPr>
              <w:t xml:space="preserve"> -</w:t>
            </w:r>
          </w:p>
        </w:tc>
        <w:tc>
          <w:tcPr>
            <w:tcW w:w="833" w:type="pct"/>
            <w:tcBorders>
              <w:top w:val="single" w:color="auto" w:sz="8" w:space="0"/>
              <w:left w:val="nil"/>
              <w:bottom w:val="single" w:color="auto" w:sz="8" w:space="0"/>
              <w:right w:val="single" w:color="auto" w:sz="4" w:space="0"/>
            </w:tcBorders>
            <w:shd w:val="clear" w:color="auto" w:fill="F2F2F2"/>
            <w:noWrap/>
            <w:vAlign w:val="bottom"/>
            <w:hideMark/>
          </w:tcPr>
          <w:p w:rsidRPr="00842B05" w:rsidR="00842B05" w:rsidP="00842B05" w:rsidRDefault="00842B05" w14:paraId="761E42B9" w14:textId="77777777">
            <w:pPr>
              <w:widowControl/>
              <w:autoSpaceDE/>
              <w:autoSpaceDN/>
              <w:adjustRightInd/>
              <w:jc w:val="right"/>
              <w:rPr>
                <w:rFonts w:ascii="Times New Roman" w:hAnsi="Times New Roman"/>
                <w:b/>
                <w:bCs/>
                <w:color w:val="000000"/>
                <w:sz w:val="24"/>
                <w:szCs w:val="22"/>
              </w:rPr>
            </w:pPr>
            <w:r w:rsidRPr="00842B05">
              <w:rPr>
                <w:rFonts w:ascii="Times New Roman" w:hAnsi="Times New Roman"/>
                <w:b/>
                <w:bCs/>
                <w:color w:val="000000"/>
                <w:sz w:val="24"/>
                <w:szCs w:val="22"/>
              </w:rPr>
              <w:t>$49,527</w:t>
            </w:r>
          </w:p>
        </w:tc>
      </w:tr>
    </w:tbl>
    <w:p w:rsidRPr="00842B05" w:rsidR="00842B05" w:rsidP="00842B05" w:rsidRDefault="00842B05" w14:paraId="53729C00" w14:textId="77777777">
      <w:pPr>
        <w:rPr>
          <w:rFonts w:ascii="Times New Roman" w:hAnsi="Times New Roman"/>
          <w:b/>
          <w:sz w:val="24"/>
          <w:szCs w:val="24"/>
        </w:rPr>
      </w:pPr>
    </w:p>
    <w:p w:rsidRPr="00842B05" w:rsidR="00842B05" w:rsidP="00DE7217" w:rsidRDefault="00842B05" w14:paraId="6ED79A72" w14:textId="77777777">
      <w:pPr>
        <w:ind w:left="360"/>
        <w:rPr>
          <w:rFonts w:ascii="Times New Roman" w:hAnsi="Times New Roman"/>
          <w:b/>
          <w:sz w:val="24"/>
          <w:szCs w:val="24"/>
        </w:rPr>
      </w:pPr>
      <w:r w:rsidRPr="00842B05">
        <w:rPr>
          <w:rFonts w:ascii="Times New Roman" w:hAnsi="Times New Roman"/>
          <w:b/>
          <w:sz w:val="24"/>
          <w:szCs w:val="24"/>
        </w:rPr>
        <w:t xml:space="preserve">Estimated Number of Annual Respondents: </w:t>
      </w:r>
      <w:r w:rsidRPr="00842B05">
        <w:rPr>
          <w:rFonts w:ascii="Times New Roman" w:hAnsi="Times New Roman"/>
          <w:sz w:val="24"/>
          <w:szCs w:val="24"/>
        </w:rPr>
        <w:t>5,901</w:t>
      </w:r>
    </w:p>
    <w:p w:rsidRPr="00DE7217" w:rsidR="00842B05" w:rsidP="00DE7217" w:rsidRDefault="00842B05" w14:paraId="604CEE37" w14:textId="0CF07F19">
      <w:pPr>
        <w:ind w:left="360"/>
        <w:rPr>
          <w:rFonts w:ascii="Times New Roman" w:hAnsi="Times New Roman"/>
          <w:sz w:val="24"/>
          <w:szCs w:val="24"/>
        </w:rPr>
      </w:pPr>
      <w:r w:rsidRPr="00842B05">
        <w:rPr>
          <w:rFonts w:ascii="Times New Roman" w:hAnsi="Times New Roman"/>
          <w:b/>
          <w:sz w:val="24"/>
          <w:szCs w:val="24"/>
        </w:rPr>
        <w:t xml:space="preserve">Estimated Number of Annual Responses: </w:t>
      </w:r>
      <w:r w:rsidRPr="00842B05">
        <w:rPr>
          <w:rFonts w:ascii="Times New Roman" w:hAnsi="Times New Roman"/>
          <w:sz w:val="24"/>
          <w:szCs w:val="24"/>
        </w:rPr>
        <w:t xml:space="preserve">5,901 [5,901 respondents </w:t>
      </w:r>
      <w:r w:rsidRPr="002A4C8F" w:rsidR="002A4C8F">
        <w:rPr>
          <w:rFonts w:ascii="Times New Roman" w:hAnsi="Times New Roman"/>
          <w:sz w:val="24"/>
          <w:szCs w:val="24"/>
        </w:rPr>
        <w:t>×</w:t>
      </w:r>
      <w:r w:rsidRPr="00842B05">
        <w:rPr>
          <w:rFonts w:ascii="Times New Roman" w:hAnsi="Times New Roman"/>
          <w:sz w:val="24"/>
          <w:szCs w:val="24"/>
        </w:rPr>
        <w:t xml:space="preserve"> 1 response per </w:t>
      </w:r>
      <w:r w:rsidR="007D185D">
        <w:rPr>
          <w:rFonts w:ascii="Times New Roman" w:hAnsi="Times New Roman"/>
          <w:sz w:val="24"/>
          <w:szCs w:val="24"/>
        </w:rPr>
        <w:t>respondent</w:t>
      </w:r>
      <w:r w:rsidRPr="00842B05">
        <w:rPr>
          <w:rFonts w:ascii="Times New Roman" w:hAnsi="Times New Roman"/>
          <w:sz w:val="24"/>
          <w:szCs w:val="24"/>
        </w:rPr>
        <w:t>]</w:t>
      </w:r>
    </w:p>
    <w:p w:rsidRPr="00842B05" w:rsidR="00842B05" w:rsidP="00DE7217" w:rsidRDefault="00842B05" w14:paraId="025B95EA" w14:textId="63ED385F">
      <w:pPr>
        <w:ind w:left="360"/>
        <w:rPr>
          <w:rFonts w:ascii="Times New Roman" w:hAnsi="Times New Roman"/>
          <w:b/>
          <w:sz w:val="24"/>
          <w:szCs w:val="24"/>
        </w:rPr>
      </w:pPr>
      <w:r w:rsidRPr="00842B05">
        <w:rPr>
          <w:rFonts w:ascii="Times New Roman" w:hAnsi="Times New Roman"/>
          <w:b/>
          <w:sz w:val="24"/>
          <w:szCs w:val="24"/>
        </w:rPr>
        <w:t xml:space="preserve">Estimated Total Annual Burden: </w:t>
      </w:r>
      <w:r w:rsidRPr="00842B05">
        <w:rPr>
          <w:rFonts w:ascii="Times New Roman" w:hAnsi="Times New Roman"/>
          <w:sz w:val="24"/>
          <w:szCs w:val="24"/>
        </w:rPr>
        <w:t>1,475 hours [5,901 responses × 0.25 hours =</w:t>
      </w:r>
      <w:r w:rsidR="002A4C8F">
        <w:rPr>
          <w:rFonts w:ascii="Times New Roman" w:hAnsi="Times New Roman"/>
          <w:sz w:val="24"/>
          <w:szCs w:val="24"/>
        </w:rPr>
        <w:t xml:space="preserve"> </w:t>
      </w:r>
      <w:r w:rsidRPr="00842B05">
        <w:rPr>
          <w:rFonts w:ascii="Times New Roman" w:hAnsi="Times New Roman"/>
          <w:sz w:val="24"/>
          <w:szCs w:val="24"/>
        </w:rPr>
        <w:t>1,475]</w:t>
      </w:r>
    </w:p>
    <w:p w:rsidRPr="00842B05" w:rsidR="00842B05" w:rsidP="00842B05" w:rsidRDefault="00842B05" w14:paraId="0E92F4FF" w14:textId="77777777">
      <w:pPr>
        <w:ind w:left="360"/>
        <w:rPr>
          <w:rFonts w:ascii="Times New Roman" w:hAnsi="Times New Roman"/>
          <w:sz w:val="24"/>
          <w:szCs w:val="24"/>
        </w:rPr>
      </w:pPr>
      <w:r w:rsidRPr="00842B05">
        <w:rPr>
          <w:rFonts w:ascii="Times New Roman" w:hAnsi="Times New Roman"/>
          <w:b/>
          <w:sz w:val="24"/>
          <w:szCs w:val="24"/>
        </w:rPr>
        <w:t xml:space="preserve">Estimated Annual Labor Cost to Industry: </w:t>
      </w:r>
      <w:r w:rsidRPr="00842B05">
        <w:rPr>
          <w:rFonts w:ascii="Times New Roman" w:hAnsi="Times New Roman"/>
          <w:sz w:val="24"/>
          <w:szCs w:val="24"/>
        </w:rPr>
        <w:t>$49,527</w:t>
      </w:r>
    </w:p>
    <w:p w:rsidRPr="005612EB" w:rsidR="00DE7217" w:rsidP="00842B05" w:rsidRDefault="00DE7217" w14:paraId="36CD9CF4" w14:textId="77777777">
      <w:pPr>
        <w:ind w:left="360"/>
        <w:rPr>
          <w:rFonts w:ascii="Times New Roman" w:hAnsi="Times New Roman"/>
          <w:b/>
          <w:sz w:val="24"/>
        </w:rPr>
      </w:pPr>
    </w:p>
    <w:p w:rsidRPr="00842B05" w:rsidR="00842B05" w:rsidP="00842B05" w:rsidRDefault="009E0597" w14:paraId="090AFD9B" w14:textId="0148A931">
      <w:pPr>
        <w:pStyle w:val="ICRtext"/>
        <w:numPr>
          <w:ilvl w:val="0"/>
          <w:numId w:val="18"/>
        </w:numPr>
      </w:pPr>
      <w:r w:rsidRPr="009E43F8">
        <w:rPr>
          <w:b/>
          <w:bCs/>
        </w:rPr>
        <w:t>ESTIMATE OF TOTAL ANNUAL COSTS TO RESPONDENTS</w:t>
      </w:r>
      <w:r>
        <w:rPr>
          <w:b/>
          <w:bCs/>
        </w:rPr>
        <w:br/>
      </w:r>
      <w:r w:rsidRPr="00842B05" w:rsidR="00842B05">
        <w:t xml:space="preserve">FMCSA estimates there are no non-labor-related annual costs to respondents who file the form online, as online filers use their MC (Docket) PIN to validate the filer’s request.  Requesting a PIN is done online, free of charge.  However, respondents who file the form via mail incur costs associated with notarizing the form (i.e., notarization fees) and mailing it to FMCSA headquarters. </w:t>
      </w:r>
      <w:r w:rsidR="00F238BB">
        <w:t xml:space="preserve"> </w:t>
      </w:r>
      <w:r w:rsidRPr="00842B05" w:rsidR="00842B05">
        <w:t>For these non-labor costs</w:t>
      </w:r>
      <w:r w:rsidR="00F238BB">
        <w:t>,</w:t>
      </w:r>
      <w:r w:rsidRPr="00842B05" w:rsidR="00842B05">
        <w:t xml:space="preserve"> FMCSA estimates that 1,567 paper OCE-46 forms will be filed by mail annually. </w:t>
      </w:r>
    </w:p>
    <w:p w:rsidRPr="00842B05" w:rsidR="00842B05" w:rsidP="00842B05" w:rsidRDefault="00842B05" w14:paraId="05AFE94C" w14:textId="77777777">
      <w:pPr>
        <w:ind w:left="360"/>
        <w:rPr>
          <w:rFonts w:ascii="Times New Roman" w:hAnsi="Times New Roman"/>
          <w:sz w:val="24"/>
          <w:szCs w:val="24"/>
        </w:rPr>
      </w:pPr>
    </w:p>
    <w:p w:rsidRPr="00842B05" w:rsidR="00842B05" w:rsidP="00842B05" w:rsidRDefault="00842B05" w14:paraId="4895AEBF" w14:textId="77777777">
      <w:pPr>
        <w:ind w:left="360"/>
        <w:rPr>
          <w:rFonts w:ascii="Times New Roman" w:hAnsi="Times New Roman"/>
          <w:sz w:val="24"/>
          <w:szCs w:val="24"/>
        </w:rPr>
      </w:pPr>
      <w:r w:rsidRPr="00842B05">
        <w:rPr>
          <w:rFonts w:ascii="Times New Roman" w:hAnsi="Times New Roman"/>
          <w:sz w:val="24"/>
          <w:szCs w:val="24"/>
        </w:rPr>
        <w:t>Our estimate for notarization fees is based on a review of notarization fees across the United States.  The maximum fees allowed for most single-page, single-signature notarizations range from a low of $0.50–$1.00 in some States (such as Vermont, Illinois, and Rhode Island)</w:t>
      </w:r>
      <w:r w:rsidRPr="00842B05">
        <w:rPr>
          <w:rFonts w:ascii="Times New Roman" w:hAnsi="Times New Roman"/>
          <w:sz w:val="24"/>
          <w:szCs w:val="24"/>
          <w:vertAlign w:val="superscript"/>
        </w:rPr>
        <w:t xml:space="preserve"> </w:t>
      </w:r>
      <w:r w:rsidRPr="00842B05">
        <w:rPr>
          <w:rFonts w:ascii="Times New Roman" w:hAnsi="Times New Roman"/>
          <w:sz w:val="24"/>
          <w:szCs w:val="24"/>
        </w:rPr>
        <w:t xml:space="preserve">to a high of $15.00 in other States (such as California).  Some States do not set limits </w:t>
      </w:r>
      <w:r w:rsidRPr="00842B05">
        <w:rPr>
          <w:rFonts w:ascii="Times New Roman" w:hAnsi="Times New Roman"/>
          <w:sz w:val="24"/>
          <w:szCs w:val="24"/>
        </w:rPr>
        <w:lastRenderedPageBreak/>
        <w:t>(such as Alaska, Iowa, Kansas, Kentucky, Louisiana, Maine, Massachusetts, and Tennessee).</w:t>
      </w:r>
      <w:r w:rsidRPr="00842B05">
        <w:rPr>
          <w:rFonts w:ascii="Times New Roman" w:hAnsi="Times New Roman"/>
          <w:sz w:val="24"/>
          <w:szCs w:val="24"/>
          <w:vertAlign w:val="superscript"/>
        </w:rPr>
        <w:footnoteReference w:id="4"/>
      </w:r>
      <w:r w:rsidRPr="00842B05">
        <w:rPr>
          <w:rFonts w:ascii="Times New Roman" w:hAnsi="Times New Roman"/>
          <w:sz w:val="24"/>
          <w:szCs w:val="24"/>
        </w:rPr>
        <w:t xml:space="preserve">  FMCSA conservatively assumes that there will be, on average, a $10.00 fee to have form OCE-46 notarized.</w:t>
      </w:r>
      <w:r w:rsidRPr="00842B05">
        <w:rPr>
          <w:rFonts w:ascii="Times New Roman" w:hAnsi="Times New Roman"/>
          <w:sz w:val="24"/>
          <w:szCs w:val="24"/>
          <w:vertAlign w:val="superscript"/>
        </w:rPr>
        <w:footnoteReference w:id="5"/>
      </w:r>
      <w:r w:rsidRPr="00842B05">
        <w:rPr>
          <w:rFonts w:ascii="Times New Roman" w:hAnsi="Times New Roman"/>
          <w:sz w:val="24"/>
          <w:szCs w:val="24"/>
        </w:rPr>
        <w:t xml:space="preserve">  The total annual cost to respondents to notarize the forms is thus estimated to be approximately $15,670 (1,567 paper forms filed × $10 = $15,670).</w:t>
      </w:r>
    </w:p>
    <w:p w:rsidRPr="00842B05" w:rsidR="00842B05" w:rsidP="00842B05" w:rsidRDefault="00842B05" w14:paraId="315DC0AF" w14:textId="77777777">
      <w:pPr>
        <w:ind w:left="360"/>
        <w:rPr>
          <w:rFonts w:ascii="Times New Roman" w:hAnsi="Times New Roman"/>
          <w:sz w:val="24"/>
          <w:szCs w:val="24"/>
        </w:rPr>
      </w:pPr>
    </w:p>
    <w:p w:rsidRPr="00842B05" w:rsidR="00842B05" w:rsidP="00842B05" w:rsidRDefault="00842B05" w14:paraId="74B5D79B" w14:textId="77777777">
      <w:pPr>
        <w:ind w:left="360"/>
        <w:rPr>
          <w:rFonts w:ascii="Times New Roman" w:hAnsi="Times New Roman"/>
          <w:sz w:val="24"/>
          <w:szCs w:val="24"/>
        </w:rPr>
      </w:pPr>
      <w:r w:rsidRPr="00842B05">
        <w:rPr>
          <w:rFonts w:ascii="Times New Roman" w:hAnsi="Times New Roman"/>
          <w:sz w:val="24"/>
          <w:szCs w:val="24"/>
        </w:rPr>
        <w:t>FMCSA conservatively estimates a flat cost of $0.60 for a filer to submit the form via mail.  This includes the average cost of an envelope</w:t>
      </w:r>
      <w:r w:rsidRPr="00842B05">
        <w:rPr>
          <w:rFonts w:ascii="Times New Roman" w:hAnsi="Times New Roman"/>
          <w:sz w:val="24"/>
          <w:szCs w:val="24"/>
          <w:vertAlign w:val="superscript"/>
        </w:rPr>
        <w:t xml:space="preserve"> </w:t>
      </w:r>
      <w:r w:rsidRPr="00842B05">
        <w:rPr>
          <w:rFonts w:ascii="Times New Roman" w:hAnsi="Times New Roman"/>
          <w:sz w:val="24"/>
          <w:szCs w:val="24"/>
        </w:rPr>
        <w:t>($0.05) plus the cost of one postage stamp ($0.55).</w:t>
      </w:r>
      <w:r w:rsidRPr="00842B05">
        <w:rPr>
          <w:rFonts w:ascii="Times New Roman" w:hAnsi="Times New Roman"/>
          <w:sz w:val="24"/>
          <w:szCs w:val="24"/>
          <w:vertAlign w:val="superscript"/>
        </w:rPr>
        <w:footnoteReference w:id="6"/>
      </w:r>
      <w:r w:rsidRPr="00842B05">
        <w:rPr>
          <w:rFonts w:ascii="Times New Roman" w:hAnsi="Times New Roman"/>
          <w:sz w:val="24"/>
          <w:szCs w:val="24"/>
          <w:vertAlign w:val="superscript"/>
        </w:rPr>
        <w:t>,</w:t>
      </w:r>
      <w:r w:rsidRPr="00842B05">
        <w:rPr>
          <w:rFonts w:ascii="Times New Roman" w:hAnsi="Times New Roman"/>
          <w:sz w:val="24"/>
          <w:szCs w:val="24"/>
          <w:vertAlign w:val="superscript"/>
        </w:rPr>
        <w:footnoteReference w:id="7"/>
      </w:r>
      <w:r w:rsidRPr="00842B05">
        <w:rPr>
          <w:rFonts w:ascii="Times New Roman" w:hAnsi="Times New Roman"/>
          <w:sz w:val="24"/>
          <w:szCs w:val="24"/>
          <w:vertAlign w:val="superscript"/>
        </w:rPr>
        <w:t xml:space="preserve"> </w:t>
      </w:r>
      <w:r w:rsidRPr="00842B05">
        <w:rPr>
          <w:rFonts w:ascii="Times New Roman" w:hAnsi="Times New Roman"/>
          <w:sz w:val="24"/>
          <w:szCs w:val="24"/>
        </w:rPr>
        <w:t xml:space="preserve">  The total annual cost of envelopes and postage for a respondent mailing Form OCE-46 to FMCSA is thus estimated to be $940 ($0.60 × 1,567 paper forms filed = $940).</w:t>
      </w:r>
    </w:p>
    <w:p w:rsidRPr="00842B05" w:rsidR="00842B05" w:rsidP="00842B05" w:rsidRDefault="00842B05" w14:paraId="7F1D53EF" w14:textId="77777777">
      <w:pPr>
        <w:ind w:left="360"/>
        <w:rPr>
          <w:rFonts w:ascii="Times New Roman" w:hAnsi="Times New Roman"/>
          <w:sz w:val="24"/>
          <w:szCs w:val="24"/>
        </w:rPr>
      </w:pPr>
    </w:p>
    <w:p w:rsidRPr="00842B05" w:rsidR="00842B05" w:rsidP="00842B05" w:rsidRDefault="00842B05" w14:paraId="2329F721" w14:textId="77777777">
      <w:pPr>
        <w:ind w:left="360"/>
        <w:rPr>
          <w:rFonts w:ascii="Times New Roman" w:hAnsi="Times New Roman"/>
          <w:sz w:val="24"/>
          <w:szCs w:val="24"/>
        </w:rPr>
      </w:pPr>
      <w:r w:rsidRPr="00842B05">
        <w:rPr>
          <w:rFonts w:ascii="Times New Roman" w:hAnsi="Times New Roman"/>
          <w:sz w:val="24"/>
          <w:szCs w:val="24"/>
        </w:rPr>
        <w:t>Table 4, below, summarizes the total annual cost to respondents.</w:t>
      </w:r>
    </w:p>
    <w:p w:rsidRPr="00842B05" w:rsidR="00842B05" w:rsidP="00842B05" w:rsidRDefault="00842B05" w14:paraId="1BFA77D8" w14:textId="77777777">
      <w:pPr>
        <w:rPr>
          <w:rFonts w:ascii="Times New Roman" w:hAnsi="Times New Roman"/>
          <w:sz w:val="24"/>
          <w:szCs w:val="24"/>
        </w:rPr>
      </w:pPr>
    </w:p>
    <w:p w:rsidRPr="00842B05" w:rsidR="00842B05" w:rsidP="00842B05" w:rsidRDefault="00842B05" w14:paraId="72D45E8D" w14:textId="77777777">
      <w:pPr>
        <w:tabs>
          <w:tab w:val="left" w:pos="-1440"/>
          <w:tab w:val="left" w:pos="-720"/>
        </w:tabs>
        <w:spacing w:after="120"/>
        <w:ind w:left="360"/>
        <w:jc w:val="center"/>
        <w:rPr>
          <w:rFonts w:ascii="Times New Roman" w:hAnsi="Times New Roman"/>
          <w:b/>
          <w:bCs/>
          <w:sz w:val="24"/>
          <w:szCs w:val="24"/>
        </w:rPr>
      </w:pPr>
      <w:r w:rsidRPr="00842B05">
        <w:rPr>
          <w:rFonts w:ascii="Times New Roman" w:hAnsi="Times New Roman"/>
          <w:b/>
          <w:sz w:val="24"/>
          <w:szCs w:val="24"/>
        </w:rPr>
        <w:t xml:space="preserve">Table 4. </w:t>
      </w:r>
      <w:r w:rsidRPr="00842B05">
        <w:rPr>
          <w:rFonts w:ascii="Times New Roman" w:hAnsi="Times New Roman"/>
          <w:b/>
          <w:bCs/>
          <w:sz w:val="24"/>
          <w:szCs w:val="24"/>
        </w:rPr>
        <w:t>Total non-labor-related costs to respondents.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4"/>
        <w:gridCol w:w="1510"/>
        <w:gridCol w:w="2001"/>
        <w:gridCol w:w="1350"/>
        <w:gridCol w:w="1468"/>
        <w:gridCol w:w="1497"/>
      </w:tblGrid>
      <w:tr w:rsidRPr="00D1391E" w:rsidR="00842B05" w:rsidTr="00D1391E" w14:paraId="657A4640" w14:textId="77777777">
        <w:trPr>
          <w:trHeight w:val="1155"/>
        </w:trPr>
        <w:tc>
          <w:tcPr>
            <w:tcW w:w="1524" w:type="dxa"/>
            <w:shd w:val="clear" w:color="auto" w:fill="F2F2F2"/>
            <w:vAlign w:val="bottom"/>
            <w:hideMark/>
          </w:tcPr>
          <w:p w:rsidRPr="00842B05" w:rsidR="00842B05" w:rsidP="00D1391E" w:rsidRDefault="00842B05" w14:paraId="583C3331" w14:textId="77777777">
            <w:pPr>
              <w:jc w:val="center"/>
              <w:rPr>
                <w:rFonts w:ascii="Times New Roman" w:hAnsi="Times New Roman"/>
                <w:b/>
                <w:bCs/>
                <w:color w:val="000000"/>
                <w:sz w:val="24"/>
                <w:szCs w:val="22"/>
              </w:rPr>
            </w:pPr>
            <w:r w:rsidRPr="00842B05">
              <w:rPr>
                <w:rFonts w:ascii="Times New Roman" w:hAnsi="Times New Roman"/>
                <w:b/>
                <w:bCs/>
                <w:color w:val="000000"/>
                <w:sz w:val="24"/>
                <w:szCs w:val="22"/>
              </w:rPr>
              <w:t>Paper Respondents</w:t>
            </w:r>
          </w:p>
          <w:p w:rsidRPr="00842B05" w:rsidR="00842B05" w:rsidP="00D1391E" w:rsidRDefault="00842B05" w14:paraId="1884D544" w14:textId="77777777">
            <w:pPr>
              <w:jc w:val="center"/>
              <w:rPr>
                <w:rFonts w:ascii="Times New Roman" w:hAnsi="Times New Roman"/>
                <w:bCs/>
                <w:color w:val="000000"/>
                <w:sz w:val="24"/>
                <w:szCs w:val="22"/>
              </w:rPr>
            </w:pPr>
            <w:r w:rsidRPr="00842B05">
              <w:rPr>
                <w:rFonts w:ascii="Times New Roman" w:hAnsi="Times New Roman"/>
                <w:bCs/>
                <w:color w:val="000000"/>
                <w:sz w:val="24"/>
                <w:szCs w:val="22"/>
              </w:rPr>
              <w:t>(A)</w:t>
            </w:r>
          </w:p>
        </w:tc>
        <w:tc>
          <w:tcPr>
            <w:tcW w:w="1510" w:type="dxa"/>
            <w:shd w:val="clear" w:color="auto" w:fill="F2F2F2"/>
            <w:vAlign w:val="bottom"/>
            <w:hideMark/>
          </w:tcPr>
          <w:p w:rsidRPr="00842B05" w:rsidR="00842B05" w:rsidP="00D1391E" w:rsidRDefault="00842B05" w14:paraId="3AF64BD9" w14:textId="77777777">
            <w:pPr>
              <w:jc w:val="center"/>
              <w:rPr>
                <w:rFonts w:ascii="Times New Roman" w:hAnsi="Times New Roman"/>
                <w:b/>
                <w:bCs/>
                <w:color w:val="000000"/>
                <w:sz w:val="24"/>
                <w:szCs w:val="22"/>
              </w:rPr>
            </w:pPr>
            <w:r w:rsidRPr="00842B05">
              <w:rPr>
                <w:rFonts w:ascii="Times New Roman" w:hAnsi="Times New Roman"/>
                <w:b/>
                <w:bCs/>
                <w:color w:val="000000"/>
                <w:sz w:val="24"/>
                <w:szCs w:val="22"/>
              </w:rPr>
              <w:t>Notarization Fee</w:t>
            </w:r>
          </w:p>
          <w:p w:rsidRPr="00842B05" w:rsidR="00842B05" w:rsidP="00D1391E" w:rsidRDefault="00842B05" w14:paraId="15C89BE0" w14:textId="77777777">
            <w:pPr>
              <w:jc w:val="center"/>
              <w:rPr>
                <w:rFonts w:ascii="Times New Roman" w:hAnsi="Times New Roman"/>
                <w:bCs/>
                <w:color w:val="000000"/>
                <w:sz w:val="24"/>
                <w:szCs w:val="22"/>
              </w:rPr>
            </w:pPr>
            <w:r w:rsidRPr="00842B05">
              <w:rPr>
                <w:rFonts w:ascii="Times New Roman" w:hAnsi="Times New Roman"/>
                <w:bCs/>
                <w:color w:val="000000"/>
                <w:sz w:val="24"/>
                <w:szCs w:val="22"/>
              </w:rPr>
              <w:t>(B)</w:t>
            </w:r>
          </w:p>
        </w:tc>
        <w:tc>
          <w:tcPr>
            <w:tcW w:w="2001" w:type="dxa"/>
            <w:shd w:val="clear" w:color="auto" w:fill="F2F2F2"/>
            <w:vAlign w:val="bottom"/>
            <w:hideMark/>
          </w:tcPr>
          <w:p w:rsidRPr="00842B05" w:rsidR="00842B05" w:rsidP="00D1391E" w:rsidRDefault="00842B05" w14:paraId="4C10A442" w14:textId="77777777">
            <w:pPr>
              <w:jc w:val="center"/>
              <w:rPr>
                <w:rFonts w:ascii="Times New Roman" w:hAnsi="Times New Roman"/>
                <w:b/>
                <w:bCs/>
                <w:color w:val="000000"/>
                <w:sz w:val="24"/>
                <w:szCs w:val="22"/>
              </w:rPr>
            </w:pPr>
            <w:r w:rsidRPr="00842B05">
              <w:rPr>
                <w:rFonts w:ascii="Times New Roman" w:hAnsi="Times New Roman"/>
                <w:b/>
                <w:bCs/>
                <w:color w:val="000000"/>
                <w:sz w:val="24"/>
                <w:szCs w:val="22"/>
              </w:rPr>
              <w:t>Total Cost for Notarization Fee</w:t>
            </w:r>
          </w:p>
          <w:p w:rsidRPr="00842B05" w:rsidR="00842B05" w:rsidP="00D1391E" w:rsidRDefault="00842B05" w14:paraId="357A678C" w14:textId="77777777">
            <w:pPr>
              <w:jc w:val="center"/>
              <w:rPr>
                <w:rFonts w:ascii="Times New Roman" w:hAnsi="Times New Roman"/>
                <w:bCs/>
                <w:color w:val="000000"/>
                <w:sz w:val="24"/>
                <w:szCs w:val="22"/>
              </w:rPr>
            </w:pPr>
            <w:r w:rsidRPr="00842B05">
              <w:rPr>
                <w:rFonts w:ascii="Times New Roman" w:hAnsi="Times New Roman"/>
                <w:bCs/>
                <w:color w:val="000000"/>
                <w:sz w:val="24"/>
                <w:szCs w:val="22"/>
              </w:rPr>
              <w:t>(C) = (A*B)</w:t>
            </w:r>
          </w:p>
        </w:tc>
        <w:tc>
          <w:tcPr>
            <w:tcW w:w="1350" w:type="dxa"/>
            <w:shd w:val="clear" w:color="auto" w:fill="F2F2F2"/>
            <w:vAlign w:val="bottom"/>
            <w:hideMark/>
          </w:tcPr>
          <w:p w:rsidRPr="00842B05" w:rsidR="00842B05" w:rsidP="00D1391E" w:rsidRDefault="00842B05" w14:paraId="33E32B18" w14:textId="77777777">
            <w:pPr>
              <w:jc w:val="center"/>
              <w:rPr>
                <w:rFonts w:ascii="Times New Roman" w:hAnsi="Times New Roman"/>
                <w:b/>
                <w:bCs/>
                <w:color w:val="000000"/>
                <w:sz w:val="24"/>
                <w:szCs w:val="22"/>
              </w:rPr>
            </w:pPr>
            <w:r w:rsidRPr="00842B05">
              <w:rPr>
                <w:rFonts w:ascii="Times New Roman" w:hAnsi="Times New Roman"/>
                <w:b/>
                <w:bCs/>
                <w:color w:val="000000"/>
                <w:sz w:val="24"/>
                <w:szCs w:val="22"/>
              </w:rPr>
              <w:t>Cost to Mail Form</w:t>
            </w:r>
          </w:p>
          <w:p w:rsidRPr="00842B05" w:rsidR="00842B05" w:rsidP="00D1391E" w:rsidRDefault="00842B05" w14:paraId="2CF90B44" w14:textId="77777777">
            <w:pPr>
              <w:jc w:val="center"/>
              <w:rPr>
                <w:rFonts w:ascii="Times New Roman" w:hAnsi="Times New Roman"/>
                <w:bCs/>
                <w:color w:val="000000"/>
                <w:sz w:val="24"/>
                <w:szCs w:val="22"/>
              </w:rPr>
            </w:pPr>
            <w:r w:rsidRPr="00842B05">
              <w:rPr>
                <w:rFonts w:ascii="Times New Roman" w:hAnsi="Times New Roman"/>
                <w:bCs/>
                <w:color w:val="000000"/>
                <w:sz w:val="24"/>
                <w:szCs w:val="22"/>
              </w:rPr>
              <w:t>(D)</w:t>
            </w:r>
          </w:p>
        </w:tc>
        <w:tc>
          <w:tcPr>
            <w:tcW w:w="1468" w:type="dxa"/>
            <w:shd w:val="clear" w:color="auto" w:fill="F2F2F2"/>
            <w:vAlign w:val="bottom"/>
            <w:hideMark/>
          </w:tcPr>
          <w:p w:rsidRPr="00842B05" w:rsidR="00842B05" w:rsidP="00D1391E" w:rsidRDefault="00842B05" w14:paraId="6931F77B" w14:textId="77777777">
            <w:pPr>
              <w:jc w:val="center"/>
              <w:rPr>
                <w:rFonts w:ascii="Times New Roman" w:hAnsi="Times New Roman"/>
                <w:b/>
                <w:bCs/>
                <w:color w:val="000000"/>
                <w:sz w:val="24"/>
                <w:szCs w:val="22"/>
              </w:rPr>
            </w:pPr>
            <w:r w:rsidRPr="00842B05">
              <w:rPr>
                <w:rFonts w:ascii="Times New Roman" w:hAnsi="Times New Roman"/>
                <w:b/>
                <w:bCs/>
                <w:color w:val="000000"/>
                <w:sz w:val="24"/>
                <w:szCs w:val="22"/>
              </w:rPr>
              <w:t>Total Cost to Mail Form</w:t>
            </w:r>
          </w:p>
          <w:p w:rsidRPr="00842B05" w:rsidR="00842B05" w:rsidP="00D1391E" w:rsidRDefault="00842B05" w14:paraId="3CF02A56" w14:textId="77777777">
            <w:pPr>
              <w:jc w:val="center"/>
              <w:rPr>
                <w:rFonts w:ascii="Times New Roman" w:hAnsi="Times New Roman"/>
                <w:bCs/>
                <w:color w:val="000000"/>
                <w:sz w:val="24"/>
                <w:szCs w:val="22"/>
              </w:rPr>
            </w:pPr>
            <w:r w:rsidRPr="00842B05">
              <w:rPr>
                <w:rFonts w:ascii="Times New Roman" w:hAnsi="Times New Roman"/>
                <w:bCs/>
                <w:color w:val="000000"/>
                <w:sz w:val="24"/>
                <w:szCs w:val="22"/>
              </w:rPr>
              <w:t>(E) = (A*D)</w:t>
            </w:r>
          </w:p>
        </w:tc>
        <w:tc>
          <w:tcPr>
            <w:tcW w:w="0" w:type="auto"/>
            <w:shd w:val="clear" w:color="auto" w:fill="F2F2F2"/>
            <w:vAlign w:val="bottom"/>
            <w:hideMark/>
          </w:tcPr>
          <w:p w:rsidRPr="00842B05" w:rsidR="00842B05" w:rsidP="00D1391E" w:rsidRDefault="00842B05" w14:paraId="6494FA5C" w14:textId="77777777">
            <w:pPr>
              <w:jc w:val="center"/>
              <w:rPr>
                <w:rFonts w:ascii="Times New Roman" w:hAnsi="Times New Roman"/>
                <w:b/>
                <w:bCs/>
                <w:color w:val="000000"/>
                <w:sz w:val="24"/>
                <w:szCs w:val="22"/>
              </w:rPr>
            </w:pPr>
            <w:r w:rsidRPr="00842B05">
              <w:rPr>
                <w:rFonts w:ascii="Times New Roman" w:hAnsi="Times New Roman"/>
                <w:b/>
                <w:bCs/>
                <w:color w:val="000000"/>
                <w:sz w:val="24"/>
                <w:szCs w:val="22"/>
              </w:rPr>
              <w:t>Total Burden Cost</w:t>
            </w:r>
          </w:p>
          <w:p w:rsidRPr="00842B05" w:rsidR="00842B05" w:rsidP="00D1391E" w:rsidRDefault="00842B05" w14:paraId="42558273" w14:textId="77777777">
            <w:pPr>
              <w:jc w:val="center"/>
              <w:rPr>
                <w:rFonts w:ascii="Times New Roman" w:hAnsi="Times New Roman"/>
                <w:bCs/>
                <w:color w:val="000000"/>
                <w:sz w:val="24"/>
                <w:szCs w:val="22"/>
              </w:rPr>
            </w:pPr>
            <w:r w:rsidRPr="00842B05">
              <w:rPr>
                <w:rFonts w:ascii="Times New Roman" w:hAnsi="Times New Roman"/>
                <w:bCs/>
                <w:color w:val="000000"/>
                <w:sz w:val="24"/>
                <w:szCs w:val="22"/>
              </w:rPr>
              <w:t>(F) = (C+E)</w:t>
            </w:r>
          </w:p>
        </w:tc>
      </w:tr>
      <w:tr w:rsidRPr="00842B05" w:rsidR="00842B05" w:rsidTr="00D1391E" w14:paraId="652F582E" w14:textId="77777777">
        <w:trPr>
          <w:trHeight w:val="315"/>
        </w:trPr>
        <w:tc>
          <w:tcPr>
            <w:tcW w:w="1524" w:type="dxa"/>
            <w:shd w:val="clear" w:color="auto" w:fill="auto"/>
            <w:noWrap/>
            <w:vAlign w:val="bottom"/>
            <w:hideMark/>
          </w:tcPr>
          <w:p w:rsidRPr="00842B05" w:rsidR="00842B05" w:rsidP="00D1391E" w:rsidRDefault="00842B05" w14:paraId="1EE5E23D" w14:textId="77777777">
            <w:pPr>
              <w:jc w:val="right"/>
              <w:rPr>
                <w:rFonts w:ascii="Times New Roman" w:hAnsi="Times New Roman"/>
                <w:bCs/>
                <w:color w:val="000000"/>
                <w:sz w:val="24"/>
                <w:szCs w:val="22"/>
              </w:rPr>
            </w:pPr>
            <w:r w:rsidRPr="00842B05">
              <w:rPr>
                <w:rFonts w:ascii="Times New Roman" w:hAnsi="Times New Roman"/>
                <w:bCs/>
                <w:color w:val="000000"/>
                <w:sz w:val="24"/>
                <w:szCs w:val="22"/>
              </w:rPr>
              <w:t>1,567</w:t>
            </w:r>
          </w:p>
        </w:tc>
        <w:tc>
          <w:tcPr>
            <w:tcW w:w="1510" w:type="dxa"/>
            <w:shd w:val="clear" w:color="auto" w:fill="auto"/>
            <w:noWrap/>
            <w:vAlign w:val="bottom"/>
            <w:hideMark/>
          </w:tcPr>
          <w:p w:rsidRPr="00842B05" w:rsidR="00842B05" w:rsidP="00D1391E" w:rsidRDefault="00842B05" w14:paraId="74250198" w14:textId="77777777">
            <w:pPr>
              <w:jc w:val="right"/>
              <w:rPr>
                <w:rFonts w:ascii="Times New Roman" w:hAnsi="Times New Roman"/>
                <w:bCs/>
                <w:iCs/>
                <w:color w:val="000000"/>
                <w:sz w:val="24"/>
                <w:szCs w:val="22"/>
              </w:rPr>
            </w:pPr>
            <w:r w:rsidRPr="00842B05">
              <w:rPr>
                <w:rFonts w:ascii="Times New Roman" w:hAnsi="Times New Roman"/>
                <w:bCs/>
                <w:iCs/>
                <w:color w:val="000000"/>
                <w:sz w:val="24"/>
                <w:szCs w:val="22"/>
              </w:rPr>
              <w:t>$10.00</w:t>
            </w:r>
          </w:p>
        </w:tc>
        <w:tc>
          <w:tcPr>
            <w:tcW w:w="2001" w:type="dxa"/>
            <w:shd w:val="clear" w:color="auto" w:fill="auto"/>
            <w:noWrap/>
            <w:vAlign w:val="bottom"/>
            <w:hideMark/>
          </w:tcPr>
          <w:p w:rsidRPr="00842B05" w:rsidR="00842B05" w:rsidP="00D1391E" w:rsidRDefault="00842B05" w14:paraId="4ABB1057" w14:textId="77777777">
            <w:pPr>
              <w:jc w:val="right"/>
              <w:rPr>
                <w:rFonts w:ascii="Times New Roman" w:hAnsi="Times New Roman"/>
                <w:bCs/>
                <w:color w:val="000000"/>
                <w:sz w:val="24"/>
                <w:szCs w:val="22"/>
              </w:rPr>
            </w:pPr>
            <w:r w:rsidRPr="00842B05">
              <w:rPr>
                <w:rFonts w:ascii="Times New Roman" w:hAnsi="Times New Roman"/>
                <w:bCs/>
                <w:color w:val="000000"/>
                <w:sz w:val="24"/>
                <w:szCs w:val="22"/>
              </w:rPr>
              <w:t>$15,670</w:t>
            </w:r>
          </w:p>
        </w:tc>
        <w:tc>
          <w:tcPr>
            <w:tcW w:w="1350" w:type="dxa"/>
            <w:shd w:val="clear" w:color="auto" w:fill="auto"/>
            <w:noWrap/>
            <w:vAlign w:val="bottom"/>
            <w:hideMark/>
          </w:tcPr>
          <w:p w:rsidRPr="00842B05" w:rsidR="00842B05" w:rsidP="00D1391E" w:rsidRDefault="00842B05" w14:paraId="056EB7A5" w14:textId="77777777">
            <w:pPr>
              <w:jc w:val="right"/>
              <w:rPr>
                <w:rFonts w:ascii="Times New Roman" w:hAnsi="Times New Roman"/>
                <w:bCs/>
                <w:iCs/>
                <w:color w:val="000000"/>
                <w:sz w:val="24"/>
                <w:szCs w:val="22"/>
              </w:rPr>
            </w:pPr>
            <w:r w:rsidRPr="00842B05">
              <w:rPr>
                <w:rFonts w:ascii="Times New Roman" w:hAnsi="Times New Roman"/>
                <w:bCs/>
                <w:iCs/>
                <w:color w:val="000000"/>
                <w:sz w:val="24"/>
                <w:szCs w:val="22"/>
              </w:rPr>
              <w:t>$0.60</w:t>
            </w:r>
          </w:p>
        </w:tc>
        <w:tc>
          <w:tcPr>
            <w:tcW w:w="1468" w:type="dxa"/>
            <w:shd w:val="clear" w:color="auto" w:fill="auto"/>
            <w:noWrap/>
            <w:vAlign w:val="bottom"/>
            <w:hideMark/>
          </w:tcPr>
          <w:p w:rsidRPr="00842B05" w:rsidR="00842B05" w:rsidP="00D1391E" w:rsidRDefault="00842B05" w14:paraId="0387E6D9" w14:textId="77777777">
            <w:pPr>
              <w:jc w:val="right"/>
              <w:rPr>
                <w:rFonts w:ascii="Times New Roman" w:hAnsi="Times New Roman"/>
                <w:bCs/>
                <w:color w:val="000000"/>
                <w:sz w:val="24"/>
                <w:szCs w:val="22"/>
              </w:rPr>
            </w:pPr>
            <w:r w:rsidRPr="00842B05">
              <w:rPr>
                <w:rFonts w:ascii="Times New Roman" w:hAnsi="Times New Roman"/>
                <w:bCs/>
                <w:color w:val="000000"/>
                <w:sz w:val="24"/>
                <w:szCs w:val="22"/>
              </w:rPr>
              <w:t>$940</w:t>
            </w:r>
          </w:p>
        </w:tc>
        <w:tc>
          <w:tcPr>
            <w:tcW w:w="0" w:type="auto"/>
            <w:shd w:val="clear" w:color="auto" w:fill="auto"/>
            <w:noWrap/>
            <w:vAlign w:val="bottom"/>
            <w:hideMark/>
          </w:tcPr>
          <w:p w:rsidRPr="00842B05" w:rsidR="00842B05" w:rsidP="00D1391E" w:rsidRDefault="00842B05" w14:paraId="0FAFC543" w14:textId="77777777">
            <w:pPr>
              <w:jc w:val="right"/>
              <w:rPr>
                <w:rFonts w:ascii="Times New Roman" w:hAnsi="Times New Roman"/>
                <w:b/>
                <w:bCs/>
                <w:color w:val="000000"/>
                <w:sz w:val="24"/>
                <w:szCs w:val="22"/>
              </w:rPr>
            </w:pPr>
            <w:r w:rsidRPr="00842B05">
              <w:rPr>
                <w:rFonts w:ascii="Times New Roman" w:hAnsi="Times New Roman"/>
                <w:b/>
                <w:bCs/>
                <w:color w:val="000000"/>
                <w:sz w:val="24"/>
                <w:szCs w:val="22"/>
              </w:rPr>
              <w:t>$16,610</w:t>
            </w:r>
          </w:p>
        </w:tc>
      </w:tr>
    </w:tbl>
    <w:p w:rsidRPr="00842B05" w:rsidR="00842B05" w:rsidP="00842B05" w:rsidRDefault="00842B05" w14:paraId="6456C96E" w14:textId="77777777">
      <w:pPr>
        <w:rPr>
          <w:rFonts w:ascii="Times New Roman" w:hAnsi="Times New Roman"/>
          <w:sz w:val="24"/>
          <w:szCs w:val="24"/>
        </w:rPr>
      </w:pPr>
      <w:r w:rsidRPr="00842B05" w:rsidDel="00717C16">
        <w:rPr>
          <w:rFonts w:ascii="Times New Roman" w:hAnsi="Times New Roman"/>
          <w:sz w:val="24"/>
          <w:szCs w:val="24"/>
        </w:rPr>
        <w:t xml:space="preserve"> </w:t>
      </w:r>
    </w:p>
    <w:p w:rsidR="00842B05" w:rsidP="00842B05" w:rsidRDefault="00842B05" w14:paraId="707A704D" w14:textId="48F4C628">
      <w:pPr>
        <w:ind w:left="360"/>
        <w:rPr>
          <w:rFonts w:ascii="Times New Roman" w:hAnsi="Times New Roman"/>
          <w:sz w:val="24"/>
          <w:szCs w:val="24"/>
        </w:rPr>
      </w:pPr>
      <w:r w:rsidRPr="00FA7E89">
        <w:rPr>
          <w:rFonts w:ascii="Times New Roman" w:hAnsi="Times New Roman"/>
          <w:b/>
          <w:sz w:val="24"/>
          <w:szCs w:val="24"/>
        </w:rPr>
        <w:t xml:space="preserve">Estimated </w:t>
      </w:r>
      <w:r w:rsidR="00104A4E">
        <w:rPr>
          <w:rFonts w:ascii="Times New Roman" w:hAnsi="Times New Roman"/>
          <w:b/>
          <w:sz w:val="24"/>
          <w:szCs w:val="24"/>
        </w:rPr>
        <w:t xml:space="preserve">Total </w:t>
      </w:r>
      <w:r w:rsidRPr="00FA7E89">
        <w:rPr>
          <w:rFonts w:ascii="Times New Roman" w:hAnsi="Times New Roman"/>
          <w:b/>
          <w:sz w:val="24"/>
          <w:szCs w:val="24"/>
        </w:rPr>
        <w:t>Annual Cost to Respondents:</w:t>
      </w:r>
      <w:r w:rsidRPr="00842B05">
        <w:rPr>
          <w:rFonts w:ascii="Times New Roman" w:hAnsi="Times New Roman"/>
          <w:sz w:val="24"/>
          <w:szCs w:val="24"/>
        </w:rPr>
        <w:t xml:space="preserve"> $16,610</w:t>
      </w:r>
      <w:r w:rsidR="00104A4E">
        <w:rPr>
          <w:rFonts w:ascii="Times New Roman" w:hAnsi="Times New Roman"/>
          <w:sz w:val="24"/>
          <w:szCs w:val="24"/>
        </w:rPr>
        <w:t xml:space="preserve"> [$15,670 for Notarization + $940 for envelope and postage]</w:t>
      </w:r>
    </w:p>
    <w:p w:rsidR="00842B05" w:rsidP="00842B05" w:rsidRDefault="00842B05" w14:paraId="24333708" w14:textId="77777777">
      <w:pPr>
        <w:ind w:left="360"/>
        <w:rPr>
          <w:rFonts w:ascii="Times New Roman" w:hAnsi="Times New Roman"/>
          <w:sz w:val="24"/>
          <w:szCs w:val="24"/>
        </w:rPr>
      </w:pPr>
    </w:p>
    <w:p w:rsidRPr="00842B05" w:rsidR="00842B05" w:rsidP="00E232B5" w:rsidRDefault="00CB46D4" w14:paraId="5BD2E786" w14:textId="1453E0E6">
      <w:pPr>
        <w:pStyle w:val="ICRtext"/>
        <w:numPr>
          <w:ilvl w:val="0"/>
          <w:numId w:val="18"/>
        </w:numPr>
      </w:pPr>
      <w:r w:rsidRPr="009E43F8">
        <w:rPr>
          <w:b/>
          <w:bCs/>
        </w:rPr>
        <w:t>ESTIMATE OF COST TO THE FEDERAL GOVERNMENT</w:t>
      </w:r>
      <w:r>
        <w:rPr>
          <w:b/>
        </w:rPr>
        <w:br/>
      </w:r>
      <w:r w:rsidRPr="00842B05" w:rsidR="00842B05">
        <w:t xml:space="preserve">A Grade 7 (Step 3) Transportation Assistant processes the OCE-46, and FMCSA estimates that processing each form takes approximately 15 minutes, or 0.25 hours. </w:t>
      </w:r>
      <w:r w:rsidR="00FD73CA">
        <w:t xml:space="preserve"> </w:t>
      </w:r>
      <w:r w:rsidRPr="00842B05" w:rsidR="00842B05">
        <w:t>The estimated loaded hourly cost for a Grade 7 (Step 3) Transportation Assistant is estimated to be $23.78 per hour, comprising wages of $18.58 per hour</w:t>
      </w:r>
      <w:r w:rsidRPr="00842B05" w:rsidR="00842B05">
        <w:rPr>
          <w:vertAlign w:val="superscript"/>
        </w:rPr>
        <w:footnoteReference w:id="8"/>
      </w:r>
      <w:r w:rsidRPr="00842B05" w:rsidR="00842B05">
        <w:t xml:space="preserve"> and benefits equal to 28 percent of wages.</w:t>
      </w:r>
      <w:r w:rsidRPr="00842B05" w:rsidR="00842B05">
        <w:rPr>
          <w:vertAlign w:val="superscript"/>
        </w:rPr>
        <w:footnoteReference w:id="9"/>
      </w:r>
    </w:p>
    <w:p w:rsidRPr="00842B05" w:rsidR="00842B05" w:rsidP="00842B05" w:rsidRDefault="00842B05" w14:paraId="4508F3AB" w14:textId="77777777">
      <w:pPr>
        <w:ind w:left="360"/>
        <w:rPr>
          <w:rFonts w:ascii="Times New Roman" w:hAnsi="Times New Roman"/>
          <w:sz w:val="24"/>
          <w:szCs w:val="24"/>
        </w:rPr>
      </w:pPr>
    </w:p>
    <w:p w:rsidR="00F97417" w:rsidP="00842B05" w:rsidRDefault="00842B05" w14:paraId="0378C7DC" w14:textId="77777777">
      <w:pPr>
        <w:ind w:left="360"/>
        <w:rPr>
          <w:rFonts w:ascii="Times New Roman" w:hAnsi="Times New Roman"/>
          <w:sz w:val="24"/>
          <w:szCs w:val="24"/>
        </w:rPr>
      </w:pPr>
      <w:r w:rsidRPr="00842B05">
        <w:rPr>
          <w:rFonts w:ascii="Times New Roman" w:hAnsi="Times New Roman"/>
          <w:sz w:val="24"/>
          <w:szCs w:val="24"/>
        </w:rPr>
        <w:t xml:space="preserve">As shown in Table 5, the estimated total annual cost to the Federal Government of collecting and processing Form OCE-46 is </w:t>
      </w:r>
      <w:r w:rsidRPr="00842B05">
        <w:rPr>
          <w:rFonts w:ascii="Times New Roman" w:hAnsi="Times New Roman"/>
          <w:bCs/>
          <w:sz w:val="24"/>
          <w:szCs w:val="24"/>
        </w:rPr>
        <w:t>$35,076</w:t>
      </w:r>
      <w:r w:rsidRPr="00842B05">
        <w:rPr>
          <w:rFonts w:ascii="Times New Roman" w:hAnsi="Times New Roman"/>
          <w:sz w:val="24"/>
          <w:szCs w:val="24"/>
        </w:rPr>
        <w:t xml:space="preserve">. </w:t>
      </w:r>
    </w:p>
    <w:p w:rsidRPr="00842B05" w:rsidR="00842B05" w:rsidP="00842B05" w:rsidRDefault="00F97417" w14:paraId="4B97E324" w14:textId="77777777">
      <w:pPr>
        <w:ind w:left="360"/>
        <w:rPr>
          <w:rFonts w:ascii="Times New Roman" w:hAnsi="Times New Roman"/>
          <w:sz w:val="24"/>
          <w:szCs w:val="24"/>
        </w:rPr>
      </w:pPr>
      <w:r>
        <w:rPr>
          <w:rFonts w:ascii="Times New Roman" w:hAnsi="Times New Roman"/>
          <w:sz w:val="24"/>
          <w:szCs w:val="24"/>
        </w:rPr>
        <w:br w:type="page"/>
      </w:r>
    </w:p>
    <w:p w:rsidRPr="00842B05" w:rsidR="00842B05" w:rsidP="00842B05" w:rsidRDefault="00842B05" w14:paraId="1CF1B9F7" w14:textId="77777777">
      <w:pPr>
        <w:rPr>
          <w:rFonts w:ascii="Times New Roman" w:hAnsi="Times New Roman"/>
          <w:sz w:val="24"/>
          <w:szCs w:val="24"/>
        </w:rPr>
      </w:pPr>
    </w:p>
    <w:p w:rsidRPr="00842B05" w:rsidR="00842B05" w:rsidP="00842B05" w:rsidRDefault="00842B05" w14:paraId="00780310" w14:textId="77777777">
      <w:pPr>
        <w:tabs>
          <w:tab w:val="left" w:pos="-1440"/>
          <w:tab w:val="left" w:pos="-720"/>
        </w:tabs>
        <w:spacing w:after="120"/>
        <w:ind w:left="360"/>
        <w:jc w:val="center"/>
        <w:rPr>
          <w:rFonts w:ascii="Times New Roman" w:hAnsi="Times New Roman"/>
          <w:b/>
          <w:bCs/>
          <w:sz w:val="24"/>
          <w:szCs w:val="24"/>
        </w:rPr>
      </w:pPr>
      <w:r w:rsidRPr="00842B05">
        <w:rPr>
          <w:rFonts w:ascii="Times New Roman" w:hAnsi="Times New Roman"/>
          <w:b/>
          <w:sz w:val="24"/>
          <w:szCs w:val="24"/>
        </w:rPr>
        <w:t>Table 5. Estimated annualized costs to the Federal Government</w:t>
      </w:r>
      <w:r w:rsidRPr="00842B05">
        <w:rPr>
          <w:rFonts w:ascii="Times New Roman" w:hAnsi="Times New Roman"/>
          <w:b/>
          <w:bCs/>
          <w:sz w:val="24"/>
          <w:szCs w:val="24"/>
        </w:rPr>
        <w:t>.</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9" w:type="dxa"/>
          <w:right w:w="29" w:type="dxa"/>
        </w:tblCellMar>
        <w:tblLook w:val="04A0" w:firstRow="1" w:lastRow="0" w:firstColumn="1" w:lastColumn="0" w:noHBand="0" w:noVBand="1"/>
      </w:tblPr>
      <w:tblGrid>
        <w:gridCol w:w="1255"/>
        <w:gridCol w:w="1080"/>
        <w:gridCol w:w="1350"/>
        <w:gridCol w:w="1710"/>
        <w:gridCol w:w="1170"/>
        <w:gridCol w:w="1620"/>
        <w:gridCol w:w="1170"/>
      </w:tblGrid>
      <w:tr w:rsidRPr="00D1391E" w:rsidR="00842B05" w:rsidTr="00D1391E" w14:paraId="20A14C5B" w14:textId="77777777">
        <w:trPr>
          <w:trHeight w:val="525"/>
        </w:trPr>
        <w:tc>
          <w:tcPr>
            <w:tcW w:w="1255" w:type="dxa"/>
            <w:shd w:val="clear" w:color="auto" w:fill="F2F2F2"/>
            <w:vAlign w:val="bottom"/>
            <w:hideMark/>
          </w:tcPr>
          <w:p w:rsidRPr="00842B05" w:rsidR="00842B05" w:rsidP="00D1391E" w:rsidRDefault="00842B05" w14:paraId="171A377C" w14:textId="77777777">
            <w:pPr>
              <w:widowControl/>
              <w:autoSpaceDE/>
              <w:autoSpaceDN/>
              <w:adjustRightInd/>
              <w:jc w:val="center"/>
              <w:rPr>
                <w:rFonts w:ascii="Times New Roman" w:hAnsi="Times New Roman"/>
                <w:b/>
                <w:bCs/>
                <w:color w:val="000000"/>
                <w:sz w:val="24"/>
                <w:szCs w:val="24"/>
              </w:rPr>
            </w:pPr>
            <w:r w:rsidRPr="00842B05">
              <w:rPr>
                <w:rFonts w:ascii="Times New Roman" w:hAnsi="Times New Roman"/>
                <w:b/>
                <w:bCs/>
                <w:color w:val="000000"/>
                <w:sz w:val="24"/>
                <w:szCs w:val="24"/>
              </w:rPr>
              <w:t>Number of Responses</w:t>
            </w:r>
          </w:p>
          <w:p w:rsidRPr="00842B05" w:rsidR="00842B05" w:rsidP="00D1391E" w:rsidRDefault="00842B05" w14:paraId="63CF4C24" w14:textId="77777777">
            <w:pPr>
              <w:widowControl/>
              <w:autoSpaceDE/>
              <w:autoSpaceDN/>
              <w:adjustRightInd/>
              <w:jc w:val="center"/>
              <w:rPr>
                <w:rFonts w:ascii="Times New Roman" w:hAnsi="Times New Roman"/>
                <w:bCs/>
                <w:color w:val="000000"/>
                <w:sz w:val="24"/>
                <w:szCs w:val="24"/>
              </w:rPr>
            </w:pPr>
            <w:r w:rsidRPr="00842B05">
              <w:rPr>
                <w:rFonts w:ascii="Times New Roman" w:hAnsi="Times New Roman"/>
                <w:bCs/>
                <w:color w:val="000000"/>
                <w:sz w:val="24"/>
                <w:szCs w:val="24"/>
              </w:rPr>
              <w:t>(A)</w:t>
            </w:r>
          </w:p>
        </w:tc>
        <w:tc>
          <w:tcPr>
            <w:tcW w:w="1080" w:type="dxa"/>
            <w:shd w:val="clear" w:color="auto" w:fill="F2F2F2"/>
            <w:vAlign w:val="bottom"/>
            <w:hideMark/>
          </w:tcPr>
          <w:p w:rsidRPr="00842B05" w:rsidR="00842B05" w:rsidP="00D1391E" w:rsidRDefault="00842B05" w14:paraId="22A8D9FC" w14:textId="77777777">
            <w:pPr>
              <w:widowControl/>
              <w:autoSpaceDE/>
              <w:autoSpaceDN/>
              <w:adjustRightInd/>
              <w:jc w:val="center"/>
              <w:rPr>
                <w:rFonts w:ascii="Times New Roman" w:hAnsi="Times New Roman"/>
                <w:b/>
                <w:bCs/>
                <w:color w:val="000000"/>
                <w:sz w:val="24"/>
                <w:szCs w:val="24"/>
              </w:rPr>
            </w:pPr>
            <w:r w:rsidRPr="00842B05">
              <w:rPr>
                <w:rFonts w:ascii="Times New Roman" w:hAnsi="Times New Roman"/>
                <w:b/>
                <w:bCs/>
                <w:color w:val="000000"/>
                <w:sz w:val="24"/>
                <w:szCs w:val="24"/>
              </w:rPr>
              <w:t>Hours per Response</w:t>
            </w:r>
          </w:p>
          <w:p w:rsidRPr="00842B05" w:rsidR="00842B05" w:rsidP="00D1391E" w:rsidRDefault="00842B05" w14:paraId="42BF4CB2" w14:textId="77777777">
            <w:pPr>
              <w:widowControl/>
              <w:autoSpaceDE/>
              <w:autoSpaceDN/>
              <w:adjustRightInd/>
              <w:jc w:val="center"/>
              <w:rPr>
                <w:rFonts w:ascii="Times New Roman" w:hAnsi="Times New Roman"/>
                <w:bCs/>
                <w:color w:val="000000"/>
                <w:sz w:val="24"/>
                <w:szCs w:val="24"/>
              </w:rPr>
            </w:pPr>
            <w:r w:rsidRPr="00842B05">
              <w:rPr>
                <w:rFonts w:ascii="Times New Roman" w:hAnsi="Times New Roman"/>
                <w:bCs/>
                <w:color w:val="000000"/>
                <w:sz w:val="24"/>
                <w:szCs w:val="24"/>
              </w:rPr>
              <w:t>(B)</w:t>
            </w:r>
          </w:p>
        </w:tc>
        <w:tc>
          <w:tcPr>
            <w:tcW w:w="1350" w:type="dxa"/>
            <w:shd w:val="clear" w:color="auto" w:fill="F2F2F2"/>
            <w:vAlign w:val="bottom"/>
          </w:tcPr>
          <w:p w:rsidRPr="00842B05" w:rsidR="00842B05" w:rsidP="00D1391E" w:rsidRDefault="00842B05" w14:paraId="3FEE32B0" w14:textId="77777777">
            <w:pPr>
              <w:widowControl/>
              <w:autoSpaceDE/>
              <w:autoSpaceDN/>
              <w:adjustRightInd/>
              <w:jc w:val="center"/>
              <w:rPr>
                <w:rFonts w:ascii="Times New Roman" w:hAnsi="Times New Roman"/>
                <w:b/>
                <w:bCs/>
                <w:color w:val="000000"/>
                <w:sz w:val="24"/>
                <w:szCs w:val="24"/>
              </w:rPr>
            </w:pPr>
            <w:r w:rsidRPr="00842B05">
              <w:rPr>
                <w:rFonts w:ascii="Times New Roman" w:hAnsi="Times New Roman"/>
                <w:b/>
                <w:bCs/>
                <w:color w:val="000000"/>
                <w:sz w:val="24"/>
                <w:szCs w:val="24"/>
              </w:rPr>
              <w:t>Total Burden Hours</w:t>
            </w:r>
          </w:p>
          <w:p w:rsidRPr="00842B05" w:rsidR="00842B05" w:rsidP="00D1391E" w:rsidRDefault="00842B05" w14:paraId="301B649A" w14:textId="77777777">
            <w:pPr>
              <w:widowControl/>
              <w:autoSpaceDE/>
              <w:autoSpaceDN/>
              <w:adjustRightInd/>
              <w:jc w:val="center"/>
              <w:rPr>
                <w:rFonts w:ascii="Times New Roman" w:hAnsi="Times New Roman"/>
                <w:bCs/>
                <w:color w:val="000000"/>
                <w:sz w:val="24"/>
                <w:szCs w:val="24"/>
              </w:rPr>
            </w:pPr>
            <w:r w:rsidRPr="00842B05">
              <w:rPr>
                <w:rFonts w:ascii="Times New Roman" w:hAnsi="Times New Roman"/>
                <w:bCs/>
                <w:color w:val="000000"/>
                <w:sz w:val="24"/>
                <w:szCs w:val="24"/>
              </w:rPr>
              <w:t>(C) = (A*B)</w:t>
            </w:r>
          </w:p>
        </w:tc>
        <w:tc>
          <w:tcPr>
            <w:tcW w:w="1710" w:type="dxa"/>
            <w:shd w:val="clear" w:color="auto" w:fill="F2F2F2"/>
            <w:vAlign w:val="bottom"/>
          </w:tcPr>
          <w:p w:rsidRPr="00842B05" w:rsidR="00842B05" w:rsidP="00D1391E" w:rsidRDefault="00842B05" w14:paraId="25EF398B" w14:textId="77777777">
            <w:pPr>
              <w:widowControl/>
              <w:autoSpaceDE/>
              <w:autoSpaceDN/>
              <w:adjustRightInd/>
              <w:jc w:val="center"/>
              <w:rPr>
                <w:rFonts w:ascii="Times New Roman" w:hAnsi="Times New Roman"/>
                <w:b/>
                <w:bCs/>
                <w:color w:val="000000"/>
                <w:sz w:val="24"/>
                <w:szCs w:val="24"/>
              </w:rPr>
            </w:pPr>
            <w:r w:rsidRPr="00842B05">
              <w:rPr>
                <w:rFonts w:ascii="Times New Roman" w:hAnsi="Times New Roman"/>
                <w:b/>
                <w:bCs/>
                <w:color w:val="000000"/>
                <w:sz w:val="24"/>
                <w:szCs w:val="24"/>
              </w:rPr>
              <w:t>GS-7 (Step 3) Transportation Assistant Hourly Wage</w:t>
            </w:r>
          </w:p>
          <w:p w:rsidRPr="00842B05" w:rsidR="00842B05" w:rsidP="00D1391E" w:rsidRDefault="00842B05" w14:paraId="657F5BEA" w14:textId="77777777">
            <w:pPr>
              <w:widowControl/>
              <w:autoSpaceDE/>
              <w:autoSpaceDN/>
              <w:adjustRightInd/>
              <w:jc w:val="center"/>
              <w:rPr>
                <w:rFonts w:ascii="Times New Roman" w:hAnsi="Times New Roman"/>
                <w:bCs/>
                <w:color w:val="000000"/>
                <w:sz w:val="24"/>
                <w:szCs w:val="24"/>
              </w:rPr>
            </w:pPr>
            <w:r w:rsidRPr="00842B05">
              <w:rPr>
                <w:rFonts w:ascii="Times New Roman" w:hAnsi="Times New Roman"/>
                <w:bCs/>
                <w:color w:val="000000"/>
                <w:sz w:val="24"/>
                <w:szCs w:val="24"/>
              </w:rPr>
              <w:t>(D)</w:t>
            </w:r>
          </w:p>
        </w:tc>
        <w:tc>
          <w:tcPr>
            <w:tcW w:w="1170" w:type="dxa"/>
            <w:shd w:val="clear" w:color="auto" w:fill="F2F2F2"/>
            <w:vAlign w:val="bottom"/>
            <w:hideMark/>
          </w:tcPr>
          <w:p w:rsidRPr="00842B05" w:rsidR="00842B05" w:rsidP="00D1391E" w:rsidRDefault="00842B05" w14:paraId="61F618B7" w14:textId="77777777">
            <w:pPr>
              <w:widowControl/>
              <w:autoSpaceDE/>
              <w:autoSpaceDN/>
              <w:adjustRightInd/>
              <w:jc w:val="center"/>
              <w:rPr>
                <w:rFonts w:ascii="Times New Roman" w:hAnsi="Times New Roman"/>
                <w:b/>
                <w:bCs/>
                <w:color w:val="000000"/>
                <w:sz w:val="24"/>
                <w:szCs w:val="24"/>
              </w:rPr>
            </w:pPr>
            <w:r w:rsidRPr="00842B05">
              <w:rPr>
                <w:rFonts w:ascii="Times New Roman" w:hAnsi="Times New Roman"/>
                <w:b/>
                <w:bCs/>
                <w:color w:val="000000"/>
                <w:sz w:val="24"/>
                <w:szCs w:val="24"/>
              </w:rPr>
              <w:t>Employee Benefits</w:t>
            </w:r>
          </w:p>
          <w:p w:rsidRPr="00842B05" w:rsidR="00842B05" w:rsidP="00D1391E" w:rsidRDefault="00842B05" w14:paraId="391F1639" w14:textId="77777777">
            <w:pPr>
              <w:widowControl/>
              <w:autoSpaceDE/>
              <w:autoSpaceDN/>
              <w:adjustRightInd/>
              <w:jc w:val="center"/>
              <w:rPr>
                <w:rFonts w:ascii="Times New Roman" w:hAnsi="Times New Roman"/>
                <w:bCs/>
                <w:color w:val="000000"/>
                <w:sz w:val="24"/>
                <w:szCs w:val="24"/>
              </w:rPr>
            </w:pPr>
            <w:r w:rsidRPr="00842B05">
              <w:rPr>
                <w:rFonts w:ascii="Times New Roman" w:hAnsi="Times New Roman"/>
                <w:bCs/>
                <w:color w:val="000000"/>
                <w:sz w:val="24"/>
                <w:szCs w:val="24"/>
              </w:rPr>
              <w:t>(E)</w:t>
            </w:r>
          </w:p>
        </w:tc>
        <w:tc>
          <w:tcPr>
            <w:tcW w:w="1620" w:type="dxa"/>
            <w:shd w:val="clear" w:color="auto" w:fill="F2F2F2"/>
            <w:vAlign w:val="bottom"/>
          </w:tcPr>
          <w:p w:rsidRPr="00842B05" w:rsidR="00842B05" w:rsidP="00D1391E" w:rsidRDefault="00842B05" w14:paraId="78A45834" w14:textId="77777777">
            <w:pPr>
              <w:widowControl/>
              <w:autoSpaceDE/>
              <w:autoSpaceDN/>
              <w:adjustRightInd/>
              <w:jc w:val="center"/>
              <w:rPr>
                <w:rFonts w:ascii="Times New Roman" w:hAnsi="Times New Roman"/>
                <w:b/>
                <w:bCs/>
                <w:color w:val="000000"/>
                <w:sz w:val="24"/>
                <w:szCs w:val="24"/>
              </w:rPr>
            </w:pPr>
            <w:r w:rsidRPr="00842B05">
              <w:rPr>
                <w:rFonts w:ascii="Times New Roman" w:hAnsi="Times New Roman"/>
                <w:b/>
                <w:bCs/>
                <w:color w:val="000000"/>
                <w:sz w:val="24"/>
                <w:szCs w:val="24"/>
              </w:rPr>
              <w:t xml:space="preserve">Loaded Hourly Wage </w:t>
            </w:r>
          </w:p>
          <w:p w:rsidRPr="00842B05" w:rsidR="00842B05" w:rsidP="00D1391E" w:rsidRDefault="00842B05" w14:paraId="53D8B861" w14:textId="77777777">
            <w:pPr>
              <w:widowControl/>
              <w:autoSpaceDE/>
              <w:autoSpaceDN/>
              <w:adjustRightInd/>
              <w:jc w:val="center"/>
              <w:rPr>
                <w:rFonts w:ascii="Times New Roman" w:hAnsi="Times New Roman"/>
                <w:bCs/>
                <w:color w:val="000000"/>
                <w:sz w:val="24"/>
                <w:szCs w:val="24"/>
              </w:rPr>
            </w:pPr>
            <w:r w:rsidRPr="00842B05">
              <w:rPr>
                <w:rFonts w:ascii="Times New Roman" w:hAnsi="Times New Roman"/>
                <w:bCs/>
                <w:color w:val="000000"/>
                <w:sz w:val="24"/>
                <w:szCs w:val="24"/>
              </w:rPr>
              <w:t>(F)=(D)+(D*E)</w:t>
            </w:r>
          </w:p>
        </w:tc>
        <w:tc>
          <w:tcPr>
            <w:tcW w:w="1170" w:type="dxa"/>
            <w:shd w:val="clear" w:color="auto" w:fill="F2F2F2"/>
            <w:vAlign w:val="bottom"/>
            <w:hideMark/>
          </w:tcPr>
          <w:p w:rsidRPr="00842B05" w:rsidR="00842B05" w:rsidP="00D1391E" w:rsidRDefault="00842B05" w14:paraId="3C2633E2" w14:textId="77777777">
            <w:pPr>
              <w:widowControl/>
              <w:autoSpaceDE/>
              <w:autoSpaceDN/>
              <w:adjustRightInd/>
              <w:jc w:val="center"/>
              <w:rPr>
                <w:rFonts w:ascii="Times New Roman" w:hAnsi="Times New Roman"/>
                <w:b/>
                <w:bCs/>
                <w:color w:val="000000"/>
                <w:sz w:val="24"/>
                <w:szCs w:val="24"/>
              </w:rPr>
            </w:pPr>
            <w:r w:rsidRPr="00842B05">
              <w:rPr>
                <w:rFonts w:ascii="Times New Roman" w:hAnsi="Times New Roman"/>
                <w:b/>
                <w:bCs/>
                <w:color w:val="000000"/>
                <w:sz w:val="24"/>
                <w:szCs w:val="24"/>
              </w:rPr>
              <w:t xml:space="preserve">Total Annual Cost (rounded) </w:t>
            </w:r>
            <w:r w:rsidRPr="00842B05">
              <w:rPr>
                <w:rFonts w:ascii="Times New Roman" w:hAnsi="Times New Roman"/>
                <w:bCs/>
                <w:color w:val="000000"/>
                <w:sz w:val="24"/>
                <w:szCs w:val="24"/>
              </w:rPr>
              <w:t>(C*F)</w:t>
            </w:r>
          </w:p>
        </w:tc>
      </w:tr>
      <w:tr w:rsidRPr="00842B05" w:rsidR="00842B05" w:rsidTr="00D1391E" w14:paraId="20E50036" w14:textId="77777777">
        <w:trPr>
          <w:trHeight w:val="315"/>
        </w:trPr>
        <w:tc>
          <w:tcPr>
            <w:tcW w:w="1255" w:type="dxa"/>
            <w:shd w:val="clear" w:color="auto" w:fill="auto"/>
            <w:vAlign w:val="bottom"/>
            <w:hideMark/>
          </w:tcPr>
          <w:p w:rsidRPr="00842B05" w:rsidR="00842B05" w:rsidP="00D1391E" w:rsidRDefault="00842B05" w14:paraId="66FAFE12"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5,901</w:t>
            </w:r>
          </w:p>
        </w:tc>
        <w:tc>
          <w:tcPr>
            <w:tcW w:w="1080" w:type="dxa"/>
            <w:shd w:val="clear" w:color="auto" w:fill="auto"/>
            <w:vAlign w:val="bottom"/>
            <w:hideMark/>
          </w:tcPr>
          <w:p w:rsidRPr="00842B05" w:rsidR="00842B05" w:rsidP="00D1391E" w:rsidRDefault="00842B05" w14:paraId="45F1EF86"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0.25</w:t>
            </w:r>
          </w:p>
        </w:tc>
        <w:tc>
          <w:tcPr>
            <w:tcW w:w="1350" w:type="dxa"/>
            <w:shd w:val="clear" w:color="auto" w:fill="auto"/>
            <w:vAlign w:val="bottom"/>
          </w:tcPr>
          <w:p w:rsidRPr="00842B05" w:rsidR="00842B05" w:rsidP="00D1391E" w:rsidRDefault="00842B05" w14:paraId="6D7ED29A"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1,475</w:t>
            </w:r>
          </w:p>
        </w:tc>
        <w:tc>
          <w:tcPr>
            <w:tcW w:w="1710" w:type="dxa"/>
            <w:shd w:val="clear" w:color="auto" w:fill="auto"/>
            <w:vAlign w:val="bottom"/>
          </w:tcPr>
          <w:p w:rsidRPr="00842B05" w:rsidR="00842B05" w:rsidP="00D1391E" w:rsidRDefault="00842B05" w14:paraId="35623F81"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$18.58</w:t>
            </w:r>
          </w:p>
        </w:tc>
        <w:tc>
          <w:tcPr>
            <w:tcW w:w="1170" w:type="dxa"/>
            <w:shd w:val="clear" w:color="auto" w:fill="auto"/>
            <w:vAlign w:val="bottom"/>
            <w:hideMark/>
          </w:tcPr>
          <w:p w:rsidRPr="00842B05" w:rsidR="00842B05" w:rsidP="00D1391E" w:rsidRDefault="00842B05" w14:paraId="152AFE86"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28% (0.28)</w:t>
            </w:r>
          </w:p>
        </w:tc>
        <w:tc>
          <w:tcPr>
            <w:tcW w:w="1620" w:type="dxa"/>
            <w:shd w:val="clear" w:color="auto" w:fill="auto"/>
            <w:vAlign w:val="bottom"/>
          </w:tcPr>
          <w:p w:rsidRPr="00842B05" w:rsidR="00842B05" w:rsidP="00D1391E" w:rsidRDefault="00842B05" w14:paraId="2D73192C" w14:textId="77777777">
            <w:pPr>
              <w:widowControl/>
              <w:autoSpaceDE/>
              <w:autoSpaceDN/>
              <w:adjustRightInd/>
              <w:jc w:val="right"/>
              <w:rPr>
                <w:rFonts w:ascii="Times New Roman" w:hAnsi="Times New Roman"/>
                <w:color w:val="000000"/>
                <w:sz w:val="24"/>
                <w:szCs w:val="24"/>
              </w:rPr>
            </w:pPr>
            <w:r w:rsidRPr="00842B05">
              <w:rPr>
                <w:rFonts w:ascii="Times New Roman" w:hAnsi="Times New Roman"/>
                <w:color w:val="000000"/>
                <w:sz w:val="24"/>
                <w:szCs w:val="24"/>
              </w:rPr>
              <w:t>$23.78</w:t>
            </w:r>
          </w:p>
        </w:tc>
        <w:tc>
          <w:tcPr>
            <w:tcW w:w="1170" w:type="dxa"/>
            <w:shd w:val="clear" w:color="auto" w:fill="auto"/>
            <w:vAlign w:val="bottom"/>
          </w:tcPr>
          <w:p w:rsidRPr="00842B05" w:rsidR="00842B05" w:rsidP="00D1391E" w:rsidRDefault="00842B05" w14:paraId="33997331" w14:textId="77777777">
            <w:pPr>
              <w:widowControl/>
              <w:autoSpaceDE/>
              <w:autoSpaceDN/>
              <w:adjustRightInd/>
              <w:jc w:val="right"/>
              <w:rPr>
                <w:rFonts w:ascii="Times New Roman" w:hAnsi="Times New Roman"/>
                <w:b/>
                <w:color w:val="000000"/>
                <w:sz w:val="24"/>
                <w:szCs w:val="24"/>
              </w:rPr>
            </w:pPr>
            <w:r w:rsidRPr="00842B05">
              <w:rPr>
                <w:rFonts w:ascii="Times New Roman" w:hAnsi="Times New Roman"/>
                <w:b/>
                <w:color w:val="000000"/>
                <w:sz w:val="24"/>
                <w:szCs w:val="24"/>
              </w:rPr>
              <w:t>$35,076</w:t>
            </w:r>
          </w:p>
        </w:tc>
      </w:tr>
    </w:tbl>
    <w:p w:rsidRPr="00842B05" w:rsidR="00842B05" w:rsidP="00842B05" w:rsidRDefault="00842B05" w14:paraId="0C45D031" w14:textId="77777777">
      <w:pPr>
        <w:rPr>
          <w:rFonts w:ascii="Times New Roman" w:hAnsi="Times New Roman"/>
          <w:sz w:val="24"/>
          <w:szCs w:val="24"/>
        </w:rPr>
      </w:pPr>
    </w:p>
    <w:p w:rsidRPr="00842B05" w:rsidR="00842B05" w:rsidP="00842B05" w:rsidRDefault="00842B05" w14:paraId="6D50A098" w14:textId="77777777">
      <w:pPr>
        <w:ind w:left="360"/>
        <w:rPr>
          <w:rFonts w:ascii="Times New Roman" w:hAnsi="Times New Roman"/>
          <w:sz w:val="24"/>
          <w:szCs w:val="24"/>
        </w:rPr>
      </w:pPr>
      <w:r w:rsidRPr="00842B05">
        <w:rPr>
          <w:rFonts w:ascii="Times New Roman" w:hAnsi="Times New Roman"/>
          <w:b/>
          <w:sz w:val="24"/>
          <w:szCs w:val="24"/>
        </w:rPr>
        <w:t xml:space="preserve">Estimated Annual Cost to the Federal Government: </w:t>
      </w:r>
      <w:r w:rsidRPr="00842B05">
        <w:rPr>
          <w:rFonts w:ascii="Times New Roman" w:hAnsi="Times New Roman"/>
          <w:sz w:val="24"/>
          <w:szCs w:val="24"/>
        </w:rPr>
        <w:t>$35,076 [5,901 responses × 0.25 hours = 1,475 hours × $23.78 per hour = $35,076].</w:t>
      </w:r>
    </w:p>
    <w:p w:rsidRPr="00842B05" w:rsidR="00842B05" w:rsidP="00842B05" w:rsidRDefault="00842B05" w14:paraId="492DDB48" w14:textId="77777777">
      <w:pPr>
        <w:rPr>
          <w:rFonts w:ascii="Times New Roman" w:hAnsi="Times New Roman"/>
          <w:sz w:val="24"/>
          <w:szCs w:val="24"/>
        </w:rPr>
      </w:pPr>
    </w:p>
    <w:p w:rsidRPr="00E232B5" w:rsidR="00E232B5" w:rsidP="00E232B5" w:rsidRDefault="00E24314" w14:paraId="7F4240EE" w14:textId="77777777">
      <w:pPr>
        <w:numPr>
          <w:ilvl w:val="0"/>
          <w:numId w:val="18"/>
        </w:numPr>
        <w:rPr>
          <w:rFonts w:ascii="Times New Roman" w:hAnsi="Times New Roman"/>
          <w:bCs/>
          <w:sz w:val="24"/>
          <w:szCs w:val="24"/>
        </w:rPr>
      </w:pPr>
      <w:r w:rsidRPr="009E43F8">
        <w:rPr>
          <w:rFonts w:ascii="Times New Roman" w:hAnsi="Times New Roman"/>
          <w:b/>
          <w:bCs/>
          <w:sz w:val="24"/>
          <w:szCs w:val="24"/>
        </w:rPr>
        <w:t>EXPLANATION OF PROGRAM CHANGES OR ADJUSTMENTS</w:t>
      </w:r>
      <w:r>
        <w:rPr>
          <w:rFonts w:ascii="Times New Roman" w:hAnsi="Times New Roman"/>
          <w:bCs/>
          <w:sz w:val="24"/>
          <w:szCs w:val="24"/>
          <w:u w:val="single"/>
        </w:rPr>
        <w:br/>
      </w:r>
      <w:bookmarkStart w:name="_Hlk23515812" w:id="3"/>
      <w:r w:rsidRPr="00E232B5" w:rsidR="00E232B5">
        <w:rPr>
          <w:rFonts w:ascii="Times New Roman" w:hAnsi="Times New Roman"/>
          <w:bCs/>
          <w:sz w:val="24"/>
          <w:szCs w:val="24"/>
        </w:rPr>
        <w:t xml:space="preserve">For respondents, the program adjustment has resulted in increased total burden hours and an increase in respondent costs.  The burden hour increase is due to an estimated increase in the number of annual filings of Form OCE-46 from 3,501 to 5,901 per year, resulting in an increase of 2,400 responses and 600 burden hours [1,475 proposed annual burden hours - 875 currently approved annual burden hours = 600].  </w:t>
      </w:r>
    </w:p>
    <w:p w:rsidRPr="00E232B5" w:rsidR="00E232B5" w:rsidP="00E232B5" w:rsidRDefault="00E232B5" w14:paraId="2BC1DA41" w14:textId="77777777">
      <w:pPr>
        <w:ind w:left="360"/>
        <w:rPr>
          <w:rFonts w:ascii="Times New Roman" w:hAnsi="Times New Roman"/>
          <w:bCs/>
          <w:sz w:val="24"/>
          <w:szCs w:val="24"/>
        </w:rPr>
      </w:pPr>
    </w:p>
    <w:p w:rsidRPr="00E232B5" w:rsidR="00E232B5" w:rsidP="00E232B5" w:rsidRDefault="00E232B5" w14:paraId="46DEC9C0" w14:textId="77777777">
      <w:pPr>
        <w:ind w:left="360"/>
        <w:rPr>
          <w:rFonts w:ascii="Times New Roman" w:hAnsi="Times New Roman"/>
          <w:bCs/>
          <w:sz w:val="24"/>
          <w:szCs w:val="24"/>
        </w:rPr>
      </w:pPr>
      <w:r w:rsidRPr="00E232B5">
        <w:rPr>
          <w:rFonts w:ascii="Times New Roman" w:hAnsi="Times New Roman"/>
          <w:bCs/>
          <w:sz w:val="24"/>
          <w:szCs w:val="24"/>
        </w:rPr>
        <w:t>The current iteration of this ICR includes estimated labor costs associated with submitting Form OCE-46.  The previous iteration of this ICR did not include such an estimate; it only reported the estimated annual burden hours.  This version adds these costs according to best practices.  The estimated annual labor cost for industry resulting from submitting Form OCE-46 is $49,527.  The methodology used to arrive at this estimate is presented in detail in Item 12.</w:t>
      </w:r>
    </w:p>
    <w:p w:rsidRPr="00E232B5" w:rsidR="00E232B5" w:rsidP="00E232B5" w:rsidRDefault="00E232B5" w14:paraId="6BEEB84B" w14:textId="77777777">
      <w:pPr>
        <w:ind w:left="360"/>
        <w:rPr>
          <w:rFonts w:ascii="Times New Roman" w:hAnsi="Times New Roman"/>
          <w:bCs/>
          <w:sz w:val="24"/>
          <w:szCs w:val="24"/>
        </w:rPr>
      </w:pPr>
    </w:p>
    <w:p w:rsidRPr="00E232B5" w:rsidR="00E232B5" w:rsidP="00E232B5" w:rsidRDefault="00E232B5" w14:paraId="40210484" w14:textId="77777777">
      <w:pPr>
        <w:ind w:left="360"/>
        <w:rPr>
          <w:rFonts w:ascii="Times New Roman" w:hAnsi="Times New Roman"/>
          <w:bCs/>
          <w:sz w:val="24"/>
          <w:szCs w:val="24"/>
        </w:rPr>
      </w:pPr>
      <w:r w:rsidRPr="00E232B5">
        <w:rPr>
          <w:rFonts w:ascii="Times New Roman" w:hAnsi="Times New Roman"/>
          <w:bCs/>
          <w:sz w:val="24"/>
          <w:szCs w:val="24"/>
        </w:rPr>
        <w:t>The total annual respondent cost has decreased by $20,190</w:t>
      </w:r>
      <w:r w:rsidRPr="00E232B5">
        <w:rPr>
          <w:rFonts w:ascii="Times New Roman" w:hAnsi="Times New Roman"/>
          <w:b/>
          <w:bCs/>
          <w:sz w:val="24"/>
          <w:szCs w:val="24"/>
        </w:rPr>
        <w:t xml:space="preserve"> </w:t>
      </w:r>
      <w:r w:rsidRPr="00E232B5">
        <w:rPr>
          <w:rFonts w:ascii="Times New Roman" w:hAnsi="Times New Roman"/>
          <w:bCs/>
          <w:sz w:val="24"/>
          <w:szCs w:val="24"/>
        </w:rPr>
        <w:t>[$16,610 proposed annual cost to respondents − $36,800 currently approved annual costs = −$20,190.  This decrease is due to the fact that respondents may now file the form online, at no charge.  While the online submission option exists, FMCSA still estimates that approximately 1,567 respondents will continue to file the form by mail, which incurs notarization and postage fees.</w:t>
      </w:r>
    </w:p>
    <w:p w:rsidRPr="00E232B5" w:rsidR="00E232B5" w:rsidP="00E232B5" w:rsidRDefault="00E232B5" w14:paraId="4DB70BC0" w14:textId="77777777">
      <w:pPr>
        <w:ind w:left="360"/>
        <w:rPr>
          <w:rFonts w:ascii="Times New Roman" w:hAnsi="Times New Roman"/>
          <w:bCs/>
          <w:sz w:val="24"/>
          <w:szCs w:val="24"/>
        </w:rPr>
      </w:pPr>
    </w:p>
    <w:p w:rsidRPr="00E232B5" w:rsidR="00E232B5" w:rsidP="00E232B5" w:rsidRDefault="00E232B5" w14:paraId="024AAFC0" w14:textId="77777777">
      <w:pPr>
        <w:ind w:left="360"/>
        <w:rPr>
          <w:rFonts w:ascii="Times New Roman" w:hAnsi="Times New Roman"/>
          <w:bCs/>
          <w:sz w:val="24"/>
          <w:szCs w:val="24"/>
        </w:rPr>
      </w:pPr>
      <w:r w:rsidRPr="00E232B5">
        <w:rPr>
          <w:rFonts w:ascii="Times New Roman" w:hAnsi="Times New Roman"/>
          <w:bCs/>
          <w:sz w:val="24"/>
          <w:szCs w:val="24"/>
        </w:rPr>
        <w:t>For the Federal Government, the program costs have increased by $11,176.  While this ICR revised the Federal labor wage load factor downward to be consistent with the methodology used in other FMCSA ICRs, the overall cost to the Federal Government increased due to the increase in the number of forms received by FMCSA.</w:t>
      </w:r>
    </w:p>
    <w:bookmarkEnd w:id="3"/>
    <w:p w:rsidRPr="005612EB" w:rsidR="00407E96" w:rsidP="008F2CDB" w:rsidRDefault="00407E96" w14:paraId="06451AEA" w14:textId="77777777">
      <w:pPr>
        <w:rPr>
          <w:rFonts w:ascii="Times New Roman" w:hAnsi="Times New Roman"/>
          <w:bCs/>
          <w:sz w:val="24"/>
          <w:szCs w:val="24"/>
        </w:rPr>
      </w:pPr>
    </w:p>
    <w:p w:rsidRPr="00436EDC" w:rsidR="00DE7217" w:rsidP="00DE7217" w:rsidRDefault="00E24314" w14:paraId="24264566" w14:textId="77777777">
      <w:pPr>
        <w:numPr>
          <w:ilvl w:val="0"/>
          <w:numId w:val="18"/>
        </w:numPr>
        <w:rPr>
          <w:rFonts w:ascii="Times New Roman" w:hAnsi="Times New Roman"/>
          <w:sz w:val="24"/>
          <w:szCs w:val="24"/>
        </w:rPr>
      </w:pPr>
      <w:r w:rsidRPr="009E43F8">
        <w:rPr>
          <w:rFonts w:ascii="Times New Roman" w:hAnsi="Times New Roman"/>
          <w:b/>
          <w:bCs/>
          <w:sz w:val="24"/>
          <w:szCs w:val="24"/>
        </w:rPr>
        <w:t>PUBLICATION OF RESULTS OF DATA COLLECTION</w:t>
      </w:r>
      <w:r>
        <w:rPr>
          <w:rFonts w:ascii="Times New Roman" w:hAnsi="Times New Roman"/>
          <w:b/>
          <w:sz w:val="24"/>
          <w:szCs w:val="24"/>
        </w:rPr>
        <w:br/>
      </w:r>
      <w:r w:rsidRPr="00436EDC" w:rsidR="00E232B5">
        <w:rPr>
          <w:rFonts w:ascii="Times New Roman" w:hAnsi="Times New Roman"/>
          <w:sz w:val="24"/>
          <w:szCs w:val="24"/>
        </w:rPr>
        <w:t>The information collected is not intended for publication.</w:t>
      </w:r>
    </w:p>
    <w:p w:rsidRPr="00FE7FAC" w:rsidR="00DE7217" w:rsidP="00E232B5" w:rsidRDefault="00DE7217" w14:paraId="6B4121F9" w14:textId="77777777">
      <w:pPr>
        <w:ind w:left="360"/>
        <w:rPr>
          <w:rFonts w:ascii="Times New Roman" w:hAnsi="Times New Roman"/>
        </w:rPr>
      </w:pPr>
    </w:p>
    <w:p w:rsidRPr="00E232B5" w:rsidR="00E24314" w:rsidP="00E232B5" w:rsidRDefault="00E24314" w14:paraId="3CC14CCC" w14:textId="77777777">
      <w:pPr>
        <w:pStyle w:val="BodyText3"/>
        <w:numPr>
          <w:ilvl w:val="0"/>
          <w:numId w:val="18"/>
        </w:numPr>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u w:val="single"/>
        </w:rPr>
      </w:pPr>
      <w:r w:rsidRPr="009E43F8">
        <w:rPr>
          <w:rFonts w:ascii="Times New Roman" w:hAnsi="Times New Roman"/>
          <w:b/>
          <w:bCs/>
          <w:color w:val="auto"/>
          <w:szCs w:val="20"/>
        </w:rPr>
        <w:t>APPROVAL FOR NOT DISPLAYING THE EXPIRATION DATE OF OMB APPROVAL</w:t>
      </w:r>
      <w:r>
        <w:rPr>
          <w:rFonts w:ascii="Times New Roman" w:hAnsi="Times New Roman"/>
          <w:bCs/>
          <w:color w:val="auto"/>
          <w:szCs w:val="20"/>
          <w:u w:val="single"/>
        </w:rPr>
        <w:br/>
      </w:r>
      <w:r w:rsidRPr="00E232B5" w:rsidR="00E232B5">
        <w:rPr>
          <w:rFonts w:ascii="Times New Roman" w:hAnsi="Times New Roman"/>
          <w:bCs/>
          <w:color w:val="auto"/>
        </w:rPr>
        <w:t>FMCSA does not request such approval.</w:t>
      </w:r>
    </w:p>
    <w:p w:rsidR="00E232B5" w:rsidP="00E232B5" w:rsidRDefault="00E232B5" w14:paraId="5EAC0F97" w14:textId="77777777">
      <w:pPr>
        <w:pStyle w:val="ListParagraph"/>
        <w:rPr>
          <w:rFonts w:ascii="Times New Roman" w:hAnsi="Times New Roman"/>
          <w:bCs/>
          <w:u w:val="single"/>
        </w:rPr>
      </w:pPr>
    </w:p>
    <w:p w:rsidRPr="00E232B5" w:rsidR="00E232B5" w:rsidP="00E232B5" w:rsidRDefault="00E24314" w14:paraId="09DEF9C3" w14:textId="77777777">
      <w:pPr>
        <w:numPr>
          <w:ilvl w:val="0"/>
          <w:numId w:val="18"/>
        </w:numPr>
        <w:rPr>
          <w:rFonts w:ascii="Times New Roman" w:hAnsi="Times New Roman"/>
          <w:b/>
          <w:bCs/>
        </w:rPr>
      </w:pPr>
      <w:r w:rsidRPr="009E43F8">
        <w:rPr>
          <w:rFonts w:ascii="Times New Roman" w:hAnsi="Times New Roman"/>
          <w:b/>
          <w:bCs/>
          <w:sz w:val="24"/>
          <w:szCs w:val="24"/>
        </w:rPr>
        <w:t>EXCEPTIONS TO CERTIFICATION STATEMENT</w:t>
      </w:r>
      <w:r w:rsidR="00E232B5">
        <w:rPr>
          <w:rFonts w:ascii="Times New Roman" w:hAnsi="Times New Roman"/>
          <w:b/>
          <w:bCs/>
          <w:sz w:val="24"/>
          <w:szCs w:val="24"/>
        </w:rPr>
        <w:t>:</w:t>
      </w:r>
    </w:p>
    <w:p w:rsidRPr="00995F75" w:rsidR="00E232B5" w:rsidP="00E232B5" w:rsidRDefault="00E232B5" w14:paraId="4A206284" w14:textId="77777777">
      <w:pPr>
        <w:pStyle w:val="ICRtext"/>
      </w:pPr>
      <w:r w:rsidRPr="00995F75">
        <w:t>No exceptions to the certification statement are requested.</w:t>
      </w:r>
    </w:p>
    <w:p w:rsidR="00E232B5" w:rsidP="00E232B5" w:rsidRDefault="00E232B5" w14:paraId="57703007" w14:textId="77777777">
      <w:pPr>
        <w:pStyle w:val="ListParagraph"/>
        <w:rPr>
          <w:rFonts w:ascii="Times New Roman" w:hAnsi="Times New Roman"/>
          <w:b/>
          <w:bCs/>
        </w:rPr>
      </w:pPr>
    </w:p>
    <w:p w:rsidRPr="005612EB" w:rsidR="0004749E" w:rsidP="00E232B5" w:rsidRDefault="0004749E" w14:paraId="05EF60BA" w14:textId="77777777">
      <w:pPr>
        <w:rPr>
          <w:rFonts w:ascii="Times New Roman" w:hAnsi="Times New Roman"/>
          <w:b/>
          <w:bCs/>
        </w:rPr>
      </w:pPr>
      <w:r w:rsidRPr="005612EB">
        <w:rPr>
          <w:rFonts w:ascii="Times New Roman" w:hAnsi="Times New Roman"/>
          <w:b/>
          <w:bCs/>
        </w:rPr>
        <w:lastRenderedPageBreak/>
        <w:t>ATTACHMENTS:</w:t>
      </w:r>
    </w:p>
    <w:p w:rsidRPr="00E232B5" w:rsidR="00E232B5" w:rsidP="00E232B5" w:rsidRDefault="00E232B5" w14:paraId="4B5E6D6D" w14:textId="77777777">
      <w:pPr>
        <w:numPr>
          <w:ilvl w:val="0"/>
          <w:numId w:val="34"/>
        </w:numPr>
        <w:contextualSpacing/>
        <w:rPr>
          <w:rFonts w:ascii="Times New Roman" w:hAnsi="Times New Roman"/>
          <w:sz w:val="24"/>
          <w:szCs w:val="24"/>
        </w:rPr>
      </w:pPr>
      <w:r w:rsidRPr="00E232B5">
        <w:rPr>
          <w:rFonts w:ascii="Times New Roman" w:hAnsi="Times New Roman"/>
          <w:sz w:val="24"/>
          <w:szCs w:val="24"/>
        </w:rPr>
        <w:t>49 U.S.C. 13902, Registration of motor carrier.</w:t>
      </w:r>
    </w:p>
    <w:p w:rsidRPr="00E232B5" w:rsidR="00E232B5" w:rsidP="00E232B5" w:rsidRDefault="00E232B5" w14:paraId="0098CEBC" w14:textId="77777777">
      <w:pPr>
        <w:numPr>
          <w:ilvl w:val="0"/>
          <w:numId w:val="34"/>
        </w:numPr>
        <w:contextualSpacing/>
        <w:rPr>
          <w:rFonts w:ascii="Times New Roman" w:hAnsi="Times New Roman"/>
          <w:sz w:val="24"/>
          <w:szCs w:val="24"/>
        </w:rPr>
      </w:pPr>
      <w:r w:rsidRPr="00E232B5">
        <w:rPr>
          <w:rFonts w:ascii="Times New Roman" w:hAnsi="Times New Roman"/>
          <w:sz w:val="24"/>
          <w:szCs w:val="24"/>
        </w:rPr>
        <w:t>49 U.S.C. 13903, Registration of freight forwarders.</w:t>
      </w:r>
    </w:p>
    <w:p w:rsidRPr="00E232B5" w:rsidR="00E232B5" w:rsidP="00E232B5" w:rsidRDefault="00E232B5" w14:paraId="013FB780" w14:textId="77777777">
      <w:pPr>
        <w:numPr>
          <w:ilvl w:val="0"/>
          <w:numId w:val="34"/>
        </w:numPr>
        <w:contextualSpacing/>
        <w:rPr>
          <w:rFonts w:ascii="Times New Roman" w:hAnsi="Times New Roman"/>
          <w:sz w:val="24"/>
          <w:szCs w:val="24"/>
        </w:rPr>
      </w:pPr>
      <w:r w:rsidRPr="00E232B5">
        <w:rPr>
          <w:rFonts w:ascii="Times New Roman" w:hAnsi="Times New Roman"/>
          <w:sz w:val="24"/>
          <w:szCs w:val="24"/>
        </w:rPr>
        <w:t>49 U.S.C. 13904, Registration of brokers.</w:t>
      </w:r>
    </w:p>
    <w:p w:rsidRPr="00E232B5" w:rsidR="00E232B5" w:rsidP="00E232B5" w:rsidRDefault="00E232B5" w14:paraId="046F5BA2" w14:textId="77777777">
      <w:pPr>
        <w:numPr>
          <w:ilvl w:val="0"/>
          <w:numId w:val="34"/>
        </w:numPr>
        <w:contextualSpacing/>
        <w:rPr>
          <w:rFonts w:ascii="Times New Roman" w:hAnsi="Times New Roman"/>
          <w:sz w:val="24"/>
          <w:szCs w:val="24"/>
        </w:rPr>
      </w:pPr>
      <w:r w:rsidRPr="00E232B5">
        <w:rPr>
          <w:rFonts w:ascii="Times New Roman" w:hAnsi="Times New Roman"/>
          <w:sz w:val="24"/>
          <w:szCs w:val="24"/>
        </w:rPr>
        <w:t>49 U.S.C. 13905, Effective periods of registration.</w:t>
      </w:r>
    </w:p>
    <w:p w:rsidRPr="00DE7217" w:rsidR="00E232B5" w:rsidP="00E232B5" w:rsidRDefault="00E232B5" w14:paraId="3F1B0252" w14:textId="77777777">
      <w:pPr>
        <w:numPr>
          <w:ilvl w:val="0"/>
          <w:numId w:val="34"/>
        </w:numPr>
        <w:contextualSpacing/>
        <w:rPr>
          <w:rFonts w:ascii="Times New Roman" w:hAnsi="Times New Roman"/>
          <w:sz w:val="24"/>
          <w:szCs w:val="24"/>
        </w:rPr>
      </w:pPr>
      <w:r w:rsidRPr="00E232B5">
        <w:rPr>
          <w:rFonts w:ascii="Times New Roman" w:hAnsi="Times New Roman"/>
          <w:sz w:val="24"/>
          <w:szCs w:val="24"/>
        </w:rPr>
        <w:t xml:space="preserve">60-day Federal Register </w:t>
      </w:r>
      <w:r w:rsidRPr="00DE7217">
        <w:rPr>
          <w:rFonts w:ascii="Times New Roman" w:hAnsi="Times New Roman"/>
          <w:sz w:val="24"/>
          <w:szCs w:val="24"/>
        </w:rPr>
        <w:t xml:space="preserve">notice </w:t>
      </w:r>
      <w:r w:rsidRPr="00DE7217" w:rsidR="00DE7217">
        <w:rPr>
          <w:rFonts w:ascii="Times New Roman" w:hAnsi="Times New Roman"/>
          <w:sz w:val="24"/>
          <w:szCs w:val="24"/>
        </w:rPr>
        <w:t>(84 FR 69450) December 18, 2019</w:t>
      </w:r>
      <w:r w:rsidR="00DE7217">
        <w:rPr>
          <w:rFonts w:ascii="Times New Roman" w:hAnsi="Times New Roman"/>
          <w:sz w:val="24"/>
          <w:szCs w:val="24"/>
        </w:rPr>
        <w:t>.</w:t>
      </w:r>
    </w:p>
    <w:p w:rsidRPr="00DE7217" w:rsidR="00E232B5" w:rsidP="00E232B5" w:rsidRDefault="00E232B5" w14:paraId="0A34D24A" w14:textId="3F624252">
      <w:pPr>
        <w:numPr>
          <w:ilvl w:val="0"/>
          <w:numId w:val="34"/>
        </w:numPr>
        <w:contextualSpacing/>
        <w:rPr>
          <w:rFonts w:ascii="Times New Roman" w:hAnsi="Times New Roman"/>
          <w:sz w:val="24"/>
          <w:szCs w:val="24"/>
        </w:rPr>
      </w:pPr>
      <w:r w:rsidRPr="00DE7217">
        <w:rPr>
          <w:rFonts w:ascii="Times New Roman" w:hAnsi="Times New Roman"/>
          <w:sz w:val="24"/>
          <w:szCs w:val="24"/>
        </w:rPr>
        <w:t>30-day Federal Register notice (</w:t>
      </w:r>
      <w:r w:rsidR="008D1DB0">
        <w:rPr>
          <w:rFonts w:ascii="Times New Roman" w:hAnsi="Times New Roman"/>
          <w:sz w:val="24"/>
          <w:szCs w:val="24"/>
        </w:rPr>
        <w:t>85</w:t>
      </w:r>
      <w:r w:rsidRPr="00DE7217">
        <w:rPr>
          <w:rFonts w:ascii="Times New Roman" w:hAnsi="Times New Roman"/>
          <w:sz w:val="24"/>
          <w:szCs w:val="24"/>
        </w:rPr>
        <w:t xml:space="preserve"> FR </w:t>
      </w:r>
      <w:r w:rsidR="008D1DB0">
        <w:rPr>
          <w:rFonts w:ascii="Times New Roman" w:hAnsi="Times New Roman"/>
          <w:sz w:val="24"/>
          <w:szCs w:val="24"/>
        </w:rPr>
        <w:t>22246</w:t>
      </w:r>
      <w:r w:rsidRPr="00DE7217">
        <w:rPr>
          <w:rFonts w:ascii="Times New Roman" w:hAnsi="Times New Roman"/>
          <w:sz w:val="24"/>
          <w:szCs w:val="24"/>
        </w:rPr>
        <w:t>)</w:t>
      </w:r>
      <w:r w:rsidR="008D1DB0">
        <w:rPr>
          <w:rFonts w:ascii="Times New Roman" w:hAnsi="Times New Roman"/>
          <w:sz w:val="24"/>
          <w:szCs w:val="24"/>
        </w:rPr>
        <w:t xml:space="preserve"> April 21, 2020</w:t>
      </w:r>
      <w:r w:rsidRPr="00DE7217">
        <w:rPr>
          <w:rFonts w:ascii="Times New Roman" w:hAnsi="Times New Roman"/>
          <w:sz w:val="24"/>
          <w:szCs w:val="24"/>
        </w:rPr>
        <w:t>.</w:t>
      </w:r>
    </w:p>
    <w:p w:rsidRPr="00E232B5" w:rsidR="00E232B5" w:rsidP="00E232B5" w:rsidRDefault="00E232B5" w14:paraId="27741ABB" w14:textId="77777777">
      <w:pPr>
        <w:rPr>
          <w:rFonts w:ascii="Times New Roman" w:hAnsi="Times New Roman"/>
          <w:color w:val="1F497D"/>
          <w:sz w:val="24"/>
          <w:szCs w:val="24"/>
        </w:rPr>
      </w:pPr>
    </w:p>
    <w:p w:rsidRPr="001C2B34" w:rsidR="00CD7543" w:rsidP="00E232B5" w:rsidRDefault="00B2051C" w14:paraId="2C32341A" w14:textId="77777777">
      <w:pPr>
        <w:tabs>
          <w:tab w:val="left" w:pos="-1440"/>
          <w:tab w:val="left" w:pos="-720"/>
        </w:tabs>
        <w:ind w:left="360"/>
        <w:rPr>
          <w:rFonts w:ascii="Times New Roman" w:hAnsi="Times New Roman"/>
          <w:sz w:val="24"/>
        </w:rPr>
      </w:pPr>
      <w:r w:rsidRPr="005612EB">
        <w:rPr>
          <w:rFonts w:ascii="Times New Roman" w:hAnsi="Times New Roman"/>
          <w:sz w:val="24"/>
        </w:rPr>
        <w:t xml:space="preserve">            </w:t>
      </w:r>
    </w:p>
    <w:sectPr w:rsidRPr="001C2B34" w:rsidR="00CD7543">
      <w:footerReference w:type="default" r:id="rId8"/>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DBF50" w14:textId="77777777" w:rsidR="00123100" w:rsidRDefault="00123100">
      <w:r>
        <w:separator/>
      </w:r>
    </w:p>
  </w:endnote>
  <w:endnote w:type="continuationSeparator" w:id="0">
    <w:p w14:paraId="61C14E24" w14:textId="77777777" w:rsidR="00123100" w:rsidRDefault="0012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3845" w14:textId="38EFEC96" w:rsidR="00B44DBE" w:rsidRDefault="00B44DBE">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D1DB0">
      <w:rPr>
        <w:rStyle w:val="PageNumber"/>
        <w:noProof/>
      </w:rPr>
      <w:t>1</w:t>
    </w:r>
    <w:r>
      <w:rPr>
        <w:rStyle w:val="PageNumber"/>
      </w:rPr>
      <w:fldChar w:fldCharType="end"/>
    </w:r>
  </w:p>
  <w:p w14:paraId="7C3D8DB3" w14:textId="77777777" w:rsidR="00B44DBE" w:rsidRDefault="00B44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A2826" w14:textId="77777777" w:rsidR="00123100" w:rsidRDefault="00123100">
      <w:r>
        <w:separator/>
      </w:r>
    </w:p>
  </w:footnote>
  <w:footnote w:type="continuationSeparator" w:id="0">
    <w:p w14:paraId="132660F9" w14:textId="77777777" w:rsidR="00123100" w:rsidRDefault="00123100">
      <w:r>
        <w:continuationSeparator/>
      </w:r>
    </w:p>
  </w:footnote>
  <w:footnote w:id="1">
    <w:p w14:paraId="4EEB7EDF" w14:textId="44D9BD79" w:rsidR="00842B05" w:rsidRPr="00FA7E89" w:rsidRDefault="00842B05" w:rsidP="00842B05">
      <w:pPr>
        <w:pStyle w:val="FootnoteText"/>
        <w:rPr>
          <w:rFonts w:ascii="Times New Roman" w:hAnsi="Times New Roman"/>
        </w:rPr>
      </w:pPr>
      <w:r w:rsidRPr="00FA7E89">
        <w:rPr>
          <w:rStyle w:val="FootnoteReference"/>
          <w:rFonts w:ascii="Times New Roman" w:hAnsi="Times New Roman"/>
        </w:rPr>
        <w:footnoteRef/>
      </w:r>
      <w:r w:rsidRPr="00FA7E89">
        <w:rPr>
          <w:rFonts w:ascii="Times New Roman" w:hAnsi="Times New Roman"/>
          <w:vertAlign w:val="superscript"/>
        </w:rPr>
        <w:t xml:space="preserve"> </w:t>
      </w:r>
      <w:r w:rsidRPr="00FA7E89">
        <w:rPr>
          <w:rFonts w:ascii="Times New Roman" w:hAnsi="Times New Roman"/>
        </w:rPr>
        <w:t xml:space="preserve">FMCSA data indicates the number of voluntary revocations filed through paper Form OCE-46 were 1,604 in 2016, 1,794 in 2017, and 1,304 in 2018. </w:t>
      </w:r>
      <w:r w:rsidR="00D5032D" w:rsidRPr="00FA7E89">
        <w:rPr>
          <w:rFonts w:ascii="Times New Roman" w:hAnsi="Times New Roman"/>
        </w:rPr>
        <w:t xml:space="preserve"> </w:t>
      </w:r>
      <w:r w:rsidRPr="00FA7E89">
        <w:rPr>
          <w:rFonts w:ascii="Times New Roman" w:hAnsi="Times New Roman"/>
        </w:rPr>
        <w:t xml:space="preserve">FMCSA data indicates the number of total (paper and online) voluntary revocations filed Form OCE-46 were 5,454 in 2016, 5,903 in 2017, and 6,345 in 2018. </w:t>
      </w:r>
      <w:r w:rsidR="00663DC4" w:rsidRPr="00FA7E89">
        <w:rPr>
          <w:rFonts w:ascii="Times New Roman" w:hAnsi="Times New Roman"/>
        </w:rPr>
        <w:t xml:space="preserve"> </w:t>
      </w:r>
      <w:r w:rsidRPr="00FA7E89">
        <w:rPr>
          <w:rFonts w:ascii="Times New Roman" w:hAnsi="Times New Roman"/>
        </w:rPr>
        <w:t>Total numbers retrieved from FMCSA’s L&amp;I database snapshot, retrieved September 27, 2019.</w:t>
      </w:r>
    </w:p>
  </w:footnote>
  <w:footnote w:id="2">
    <w:p w14:paraId="3B6EFDD0" w14:textId="77777777" w:rsidR="00842B05" w:rsidRDefault="00842B05" w:rsidP="00842B05">
      <w:pPr>
        <w:pStyle w:val="FootnoteText"/>
      </w:pPr>
      <w:r w:rsidRPr="00FA7E89">
        <w:rPr>
          <w:rStyle w:val="FootnoteReference"/>
          <w:rFonts w:ascii="Times New Roman" w:hAnsi="Times New Roman"/>
        </w:rPr>
        <w:footnoteRef/>
      </w:r>
      <w:r w:rsidRPr="00FA7E89">
        <w:rPr>
          <w:rFonts w:ascii="Times New Roman" w:hAnsi="Times New Roman"/>
          <w:vertAlign w:val="superscript"/>
        </w:rPr>
        <w:t xml:space="preserve"> </w:t>
      </w:r>
      <w:r w:rsidRPr="00FA7E89">
        <w:rPr>
          <w:rFonts w:ascii="Times New Roman" w:hAnsi="Times New Roman"/>
          <w:szCs w:val="24"/>
        </w:rPr>
        <w:t xml:space="preserve">U.S. Department of Labor, Bureau of Labor Statistics. (2018). “May 2018 National Industry-Specific Occupational Employment and Wage Estimates.” (Information and Record Clerks, All Other; </w:t>
      </w:r>
      <w:hyperlink r:id="rId1" w:history="1">
        <w:r w:rsidRPr="00FA7E89">
          <w:rPr>
            <w:rStyle w:val="Hyperlink"/>
            <w:rFonts w:ascii="Times New Roman" w:hAnsi="Times New Roman"/>
            <w:szCs w:val="24"/>
          </w:rPr>
          <w:t>https://www.bls.gov/oes/current/naics2_48-49.htm</w:t>
        </w:r>
      </w:hyperlink>
      <w:r w:rsidRPr="00FA7E89">
        <w:rPr>
          <w:rFonts w:ascii="Times New Roman" w:hAnsi="Times New Roman"/>
          <w:szCs w:val="24"/>
        </w:rPr>
        <w:t xml:space="preserve">).  Retrieved July 19, 2019, from: </w:t>
      </w:r>
      <w:hyperlink r:id="rId2" w:history="1">
        <w:r w:rsidRPr="00FA7E89">
          <w:rPr>
            <w:rStyle w:val="Hyperlink"/>
            <w:rFonts w:ascii="Times New Roman" w:hAnsi="Times New Roman"/>
            <w:szCs w:val="24"/>
          </w:rPr>
          <w:t>www.bls.gov/oes/current/oessrci.htm</w:t>
        </w:r>
      </w:hyperlink>
      <w:r w:rsidRPr="00FA7E89">
        <w:rPr>
          <w:rFonts w:ascii="Times New Roman" w:hAnsi="Times New Roman"/>
          <w:szCs w:val="24"/>
        </w:rPr>
        <w:t>.</w:t>
      </w:r>
    </w:p>
  </w:footnote>
  <w:footnote w:id="3">
    <w:p w14:paraId="2C0BF55F" w14:textId="77777777" w:rsidR="00842B05" w:rsidRPr="00FA7E89" w:rsidRDefault="00842B05" w:rsidP="00842B05">
      <w:pPr>
        <w:pStyle w:val="FootnoteText"/>
        <w:rPr>
          <w:rFonts w:ascii="Times New Roman" w:hAnsi="Times New Roman"/>
        </w:rPr>
      </w:pPr>
      <w:r w:rsidRPr="00FA7E89">
        <w:rPr>
          <w:rStyle w:val="FootnoteReference"/>
          <w:rFonts w:ascii="Times New Roman" w:hAnsi="Times New Roman"/>
        </w:rPr>
        <w:footnoteRef/>
      </w:r>
      <w:r w:rsidRPr="00FA7E89">
        <w:rPr>
          <w:rFonts w:ascii="Times New Roman" w:hAnsi="Times New Roman"/>
        </w:rPr>
        <w:t xml:space="preserve"> </w:t>
      </w:r>
      <w:r w:rsidRPr="00FA7E89">
        <w:rPr>
          <w:rFonts w:ascii="Times New Roman" w:hAnsi="Times New Roman"/>
          <w:color w:val="201F1E"/>
        </w:rPr>
        <w:t xml:space="preserve">Load Factors: U.S. Department of Labor, Bureau of Labor Statistics. (2018). “Table 10. Employer costs per hour worked for employee compensation and costs as a percentage of total compensation: private industry workers, by industry group, June 2018,” in News Release: Employer Costs for Employee Compensation—June 2018.  Retrieved July 19, 2019, from: </w:t>
      </w:r>
      <w:hyperlink r:id="rId3" w:tgtFrame="_blank" w:history="1">
        <w:r w:rsidRPr="00FA7E89">
          <w:rPr>
            <w:rStyle w:val="Hyperlink"/>
            <w:rFonts w:ascii="Times New Roman" w:hAnsi="Times New Roman"/>
          </w:rPr>
          <w:t>https://www.bls.gov/news.release/archives/ecec_09182018.pdf</w:t>
        </w:r>
      </w:hyperlink>
      <w:r w:rsidRPr="00FA7E89">
        <w:rPr>
          <w:rFonts w:ascii="Times New Roman" w:hAnsi="Times New Roman"/>
          <w:color w:val="201F1E"/>
        </w:rPr>
        <w:t>.</w:t>
      </w:r>
    </w:p>
  </w:footnote>
  <w:footnote w:id="4">
    <w:p w14:paraId="61D10B10" w14:textId="77777777" w:rsidR="00842B05" w:rsidRPr="00FA7E89" w:rsidRDefault="00842B05" w:rsidP="00842B05">
      <w:pPr>
        <w:pStyle w:val="FootnoteText"/>
        <w:rPr>
          <w:rFonts w:ascii="Times New Roman" w:hAnsi="Times New Roman"/>
        </w:rPr>
      </w:pPr>
      <w:r w:rsidRPr="00FA7E89">
        <w:rPr>
          <w:rStyle w:val="FootnoteReference"/>
          <w:rFonts w:ascii="Times New Roman" w:hAnsi="Times New Roman"/>
        </w:rPr>
        <w:footnoteRef/>
      </w:r>
      <w:r w:rsidRPr="00FA7E89">
        <w:rPr>
          <w:rFonts w:ascii="Times New Roman" w:hAnsi="Times New Roman"/>
          <w:vertAlign w:val="superscript"/>
        </w:rPr>
        <w:t xml:space="preserve"> </w:t>
      </w:r>
      <w:r w:rsidRPr="00FA7E89">
        <w:rPr>
          <w:rFonts w:ascii="Times New Roman" w:hAnsi="Times New Roman"/>
        </w:rPr>
        <w:t xml:space="preserve">National Notary Association. “Notary Fees By State.” Retrieved October 15, 2019, from </w:t>
      </w:r>
      <w:hyperlink r:id="rId4" w:history="1">
        <w:r w:rsidRPr="00FA7E89">
          <w:rPr>
            <w:rStyle w:val="Hyperlink"/>
            <w:rFonts w:ascii="Times New Roman" w:hAnsi="Times New Roman"/>
          </w:rPr>
          <w:t>https://www.nationalnotary.org/knowledge-center/about-notaries/notary-fees-by-state</w:t>
        </w:r>
      </w:hyperlink>
      <w:r w:rsidRPr="00FA7E89">
        <w:rPr>
          <w:rFonts w:ascii="Times New Roman" w:hAnsi="Times New Roman"/>
        </w:rPr>
        <w:t xml:space="preserve"> </w:t>
      </w:r>
    </w:p>
  </w:footnote>
  <w:footnote w:id="5">
    <w:p w14:paraId="2BA23E94" w14:textId="77777777" w:rsidR="00842B05" w:rsidRPr="00FA7E89" w:rsidRDefault="00842B05" w:rsidP="00842B05">
      <w:pPr>
        <w:pStyle w:val="FootnoteText"/>
        <w:rPr>
          <w:rFonts w:ascii="Times New Roman" w:hAnsi="Times New Roman"/>
        </w:rPr>
      </w:pPr>
      <w:r w:rsidRPr="00FA7E89">
        <w:rPr>
          <w:rStyle w:val="FootnoteReference"/>
          <w:rFonts w:ascii="Times New Roman" w:hAnsi="Times New Roman"/>
        </w:rPr>
        <w:footnoteRef/>
      </w:r>
      <w:r w:rsidRPr="00FA7E89">
        <w:rPr>
          <w:rFonts w:ascii="Times New Roman" w:hAnsi="Times New Roman"/>
        </w:rPr>
        <w:t xml:space="preserve"> Consistent with the previous iteration of this ICR.</w:t>
      </w:r>
    </w:p>
  </w:footnote>
  <w:footnote w:id="6">
    <w:p w14:paraId="0A477E79" w14:textId="77777777" w:rsidR="00842B05" w:rsidRPr="00FA7E89" w:rsidRDefault="00842B05" w:rsidP="00842B05">
      <w:pPr>
        <w:pStyle w:val="FootnoteText"/>
        <w:rPr>
          <w:rFonts w:ascii="Times New Roman" w:hAnsi="Times New Roman"/>
        </w:rPr>
      </w:pPr>
      <w:r w:rsidRPr="00FA7E89">
        <w:rPr>
          <w:rStyle w:val="FootnoteReference"/>
          <w:rFonts w:ascii="Times New Roman" w:hAnsi="Times New Roman"/>
        </w:rPr>
        <w:footnoteRef/>
      </w:r>
      <w:r w:rsidRPr="00FA7E89">
        <w:rPr>
          <w:rStyle w:val="FootnoteReference"/>
          <w:rFonts w:ascii="Times New Roman" w:hAnsi="Times New Roman"/>
        </w:rPr>
        <w:t xml:space="preserve"> </w:t>
      </w:r>
      <w:r w:rsidRPr="00FA7E89">
        <w:rPr>
          <w:rStyle w:val="FootnoteReference"/>
          <w:rFonts w:ascii="Times New Roman" w:hAnsi="Times New Roman"/>
          <w:vertAlign w:val="baseline"/>
        </w:rPr>
        <w:t>Average unit cost for a #10 envelop (4 1/8” x 9 ½”)</w:t>
      </w:r>
      <w:r w:rsidRPr="00FA7E89">
        <w:rPr>
          <w:rFonts w:ascii="Times New Roman" w:hAnsi="Times New Roman"/>
        </w:rPr>
        <w:t xml:space="preserve"> box of 500. Five (5) brands were included to develop an average unit cost, they include: Office Max, Staples, AmazonBasics, ValBox, and Columbian.</w:t>
      </w:r>
    </w:p>
  </w:footnote>
  <w:footnote w:id="7">
    <w:p w14:paraId="73CB9F1A" w14:textId="77777777" w:rsidR="00842B05" w:rsidRPr="00FA7E89" w:rsidRDefault="00842B05" w:rsidP="00842B05">
      <w:pPr>
        <w:pStyle w:val="FootnoteText"/>
        <w:rPr>
          <w:rFonts w:ascii="Times New Roman" w:hAnsi="Times New Roman"/>
        </w:rPr>
      </w:pPr>
      <w:r w:rsidRPr="00FA7E89">
        <w:rPr>
          <w:rStyle w:val="FootnoteReference"/>
          <w:rFonts w:ascii="Times New Roman" w:hAnsi="Times New Roman"/>
        </w:rPr>
        <w:footnoteRef/>
      </w:r>
      <w:r w:rsidRPr="00FA7E89">
        <w:rPr>
          <w:rFonts w:ascii="Times New Roman" w:hAnsi="Times New Roman"/>
        </w:rPr>
        <w:t xml:space="preserve"> U.S. Postal Service website accessed October 15 2019.</w:t>
      </w:r>
    </w:p>
    <w:p w14:paraId="65A39CA8" w14:textId="77777777" w:rsidR="00842B05" w:rsidRPr="00FA7E89" w:rsidRDefault="00842B05" w:rsidP="00842B05">
      <w:pPr>
        <w:pStyle w:val="FootnoteText"/>
        <w:rPr>
          <w:rFonts w:ascii="Times New Roman" w:hAnsi="Times New Roman"/>
        </w:rPr>
      </w:pPr>
      <w:r w:rsidRPr="00FA7E89">
        <w:rPr>
          <w:rFonts w:ascii="Times New Roman" w:hAnsi="Times New Roman"/>
        </w:rPr>
        <w:t>https://www.usps.com/business/prices.htm</w:t>
      </w:r>
    </w:p>
  </w:footnote>
  <w:footnote w:id="8">
    <w:p w14:paraId="50BDCEBE" w14:textId="5B8F7EBC" w:rsidR="00842B05" w:rsidRPr="00FA7E89" w:rsidRDefault="00842B05" w:rsidP="00842B05">
      <w:pPr>
        <w:pStyle w:val="FootnoteText"/>
        <w:rPr>
          <w:rFonts w:ascii="Times New Roman" w:hAnsi="Times New Roman"/>
        </w:rPr>
      </w:pPr>
      <w:r w:rsidRPr="00FA7E89">
        <w:rPr>
          <w:rStyle w:val="FootnoteReference"/>
          <w:rFonts w:ascii="Times New Roman" w:hAnsi="Times New Roman"/>
        </w:rPr>
        <w:footnoteRef/>
      </w:r>
      <w:r w:rsidRPr="00FA7E89">
        <w:rPr>
          <w:rFonts w:ascii="Times New Roman" w:hAnsi="Times New Roman"/>
        </w:rPr>
        <w:t xml:space="preserve"> Office of Personnel Management, (2019).  2019 General Schedule (Base) Pay Table [PDF]. Available at </w:t>
      </w:r>
      <w:hyperlink r:id="rId5" w:history="1">
        <w:r w:rsidRPr="00FA7E89">
          <w:rPr>
            <w:rStyle w:val="Hyperlink"/>
            <w:rFonts w:ascii="Times New Roman" w:hAnsi="Times New Roman"/>
          </w:rPr>
          <w:t>https://www.opm.gov/policy-data-oversight/pay-leave/salaries-wages/salary-tables/pdf/2019/GS_h.pdf</w:t>
        </w:r>
      </w:hyperlink>
      <w:r w:rsidRPr="00FA7E89">
        <w:rPr>
          <w:rFonts w:ascii="Times New Roman" w:hAnsi="Times New Roman"/>
        </w:rPr>
        <w:t xml:space="preserve"> . Accessed October 22, 2019.</w:t>
      </w:r>
    </w:p>
  </w:footnote>
  <w:footnote w:id="9">
    <w:p w14:paraId="1CB13694" w14:textId="77777777" w:rsidR="00842B05" w:rsidRDefault="00842B05" w:rsidP="00842B05">
      <w:pPr>
        <w:pStyle w:val="FootnoteText"/>
      </w:pPr>
      <w:r w:rsidRPr="00FA7E89">
        <w:rPr>
          <w:rStyle w:val="FootnoteReference"/>
          <w:rFonts w:ascii="Times New Roman" w:hAnsi="Times New Roman"/>
        </w:rPr>
        <w:footnoteRef/>
      </w:r>
      <w:r w:rsidRPr="00FA7E89">
        <w:rPr>
          <w:rFonts w:ascii="Times New Roman" w:hAnsi="Times New Roman"/>
        </w:rPr>
        <w:t xml:space="preserve"> Consistent with other FMCSA ICRs.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157"/>
    <w:multiLevelType w:val="hybridMultilevel"/>
    <w:tmpl w:val="F57E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70D4F"/>
    <w:multiLevelType w:val="hybridMultilevel"/>
    <w:tmpl w:val="606C83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726DC"/>
    <w:multiLevelType w:val="hybridMultilevel"/>
    <w:tmpl w:val="EAE6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D4007"/>
    <w:multiLevelType w:val="hybridMultilevel"/>
    <w:tmpl w:val="2D9AE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62B56"/>
    <w:multiLevelType w:val="hybridMultilevel"/>
    <w:tmpl w:val="88CA429E"/>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D5469"/>
    <w:multiLevelType w:val="hybridMultilevel"/>
    <w:tmpl w:val="CEE60202"/>
    <w:lvl w:ilvl="0" w:tplc="BF469186">
      <w:start w:val="1"/>
      <w:numFmt w:val="decimal"/>
      <w:lvlText w:val="%1."/>
      <w:lvlJc w:val="left"/>
      <w:pPr>
        <w:tabs>
          <w:tab w:val="num" w:pos="360"/>
        </w:tabs>
        <w:ind w:left="360" w:hanging="360"/>
      </w:pPr>
      <w:rPr>
        <w:rFonts w:hint="default"/>
        <w:b/>
        <w:i w:val="0"/>
      </w:rPr>
    </w:lvl>
    <w:lvl w:ilvl="1" w:tplc="71BE0AD8">
      <w:start w:val="1"/>
      <w:numFmt w:val="lowerLetter"/>
      <w:lvlText w:val="%2."/>
      <w:lvlJc w:val="left"/>
      <w:pPr>
        <w:tabs>
          <w:tab w:val="num" w:pos="720"/>
        </w:tabs>
        <w:ind w:left="720" w:hanging="360"/>
      </w:pPr>
      <w:rPr>
        <w:rFonts w:hint="default"/>
        <w:b/>
        <w:i w:val="0"/>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rPr>
        <w:rFonts w:hint="default"/>
        <w:b/>
        <w:i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FDB4EB5"/>
    <w:multiLevelType w:val="hybridMultilevel"/>
    <w:tmpl w:val="F8602E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2F7857"/>
    <w:multiLevelType w:val="hybridMultilevel"/>
    <w:tmpl w:val="04848C16"/>
    <w:lvl w:ilvl="0" w:tplc="B7501A3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9470C"/>
    <w:multiLevelType w:val="hybridMultilevel"/>
    <w:tmpl w:val="B19E7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26517"/>
    <w:multiLevelType w:val="hybridMultilevel"/>
    <w:tmpl w:val="8D905FF2"/>
    <w:lvl w:ilvl="0" w:tplc="260ADA2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37486"/>
    <w:multiLevelType w:val="hybridMultilevel"/>
    <w:tmpl w:val="D422A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AD05CD"/>
    <w:multiLevelType w:val="hybridMultilevel"/>
    <w:tmpl w:val="AD787E6C"/>
    <w:lvl w:ilvl="0" w:tplc="679EAB90">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32693A"/>
    <w:multiLevelType w:val="hybridMultilevel"/>
    <w:tmpl w:val="CCBCE9DC"/>
    <w:lvl w:ilvl="0" w:tplc="41C0D180">
      <w:start w:val="1"/>
      <w:numFmt w:val="decimal"/>
      <w:lvlText w:val="%1."/>
      <w:lvlJc w:val="left"/>
      <w:pPr>
        <w:tabs>
          <w:tab w:val="num" w:pos="720"/>
        </w:tabs>
        <w:ind w:left="720" w:hanging="360"/>
      </w:pPr>
      <w:rPr>
        <w:rFonts w:hint="default"/>
        <w:b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B8568A"/>
    <w:multiLevelType w:val="hybridMultilevel"/>
    <w:tmpl w:val="5E2E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0389B"/>
    <w:multiLevelType w:val="hybridMultilevel"/>
    <w:tmpl w:val="9FC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815F2"/>
    <w:multiLevelType w:val="hybridMultilevel"/>
    <w:tmpl w:val="46106AC0"/>
    <w:lvl w:ilvl="0" w:tplc="D72EBA86">
      <w:start w:val="12"/>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3D3819"/>
    <w:multiLevelType w:val="hybridMultilevel"/>
    <w:tmpl w:val="7DE2B4A0"/>
    <w:lvl w:ilvl="0" w:tplc="FF364A86">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133728"/>
    <w:multiLevelType w:val="hybridMultilevel"/>
    <w:tmpl w:val="4C8C0FF0"/>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3F7A3C"/>
    <w:multiLevelType w:val="hybridMultilevel"/>
    <w:tmpl w:val="4B902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25074B3"/>
    <w:multiLevelType w:val="hybridMultilevel"/>
    <w:tmpl w:val="AC26CC6C"/>
    <w:lvl w:ilvl="0" w:tplc="04090001">
      <w:start w:val="1"/>
      <w:numFmt w:val="bullet"/>
      <w:lvlText w:val=""/>
      <w:lvlJc w:val="left"/>
      <w:pPr>
        <w:ind w:left="360" w:hanging="360"/>
      </w:pPr>
      <w:rPr>
        <w:rFonts w:ascii="Symbol" w:hAnsi="Symbo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EE7588"/>
    <w:multiLevelType w:val="hybridMultilevel"/>
    <w:tmpl w:val="8280F3EC"/>
    <w:lvl w:ilvl="0" w:tplc="40BAB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4D2D6D"/>
    <w:multiLevelType w:val="hybridMultilevel"/>
    <w:tmpl w:val="C242F2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43176"/>
    <w:multiLevelType w:val="hybridMultilevel"/>
    <w:tmpl w:val="DCDC6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060422"/>
    <w:multiLevelType w:val="hybridMultilevel"/>
    <w:tmpl w:val="2678147C"/>
    <w:lvl w:ilvl="0" w:tplc="04090019">
      <w:start w:val="1"/>
      <w:numFmt w:val="lowerLetter"/>
      <w:lvlText w:val="%1."/>
      <w:lvlJc w:val="left"/>
      <w:pPr>
        <w:tabs>
          <w:tab w:val="num" w:pos="720"/>
        </w:tabs>
        <w:ind w:left="720" w:hanging="360"/>
      </w:pPr>
      <w:rPr>
        <w:rFonts w:hint="default"/>
      </w:rPr>
    </w:lvl>
    <w:lvl w:ilvl="1" w:tplc="40BAB5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B10FB0"/>
    <w:multiLevelType w:val="hybridMultilevel"/>
    <w:tmpl w:val="202A36CA"/>
    <w:lvl w:ilvl="0" w:tplc="498872F2">
      <w:start w:val="1"/>
      <w:numFmt w:val="decimal"/>
      <w:lvlText w:val="%1."/>
      <w:lvlJc w:val="left"/>
      <w:pPr>
        <w:ind w:left="360" w:hanging="360"/>
      </w:pPr>
      <w:rPr>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512ADA"/>
    <w:multiLevelType w:val="hybridMultilevel"/>
    <w:tmpl w:val="31A4D470"/>
    <w:lvl w:ilvl="0" w:tplc="46104208">
      <w:start w:val="13"/>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8"/>
  </w:num>
  <w:num w:numId="4">
    <w:abstractNumId w:val="27"/>
  </w:num>
  <w:num w:numId="5">
    <w:abstractNumId w:val="25"/>
  </w:num>
  <w:num w:numId="6">
    <w:abstractNumId w:val="10"/>
  </w:num>
  <w:num w:numId="7">
    <w:abstractNumId w:val="23"/>
  </w:num>
  <w:num w:numId="8">
    <w:abstractNumId w:val="14"/>
  </w:num>
  <w:num w:numId="9">
    <w:abstractNumId w:val="5"/>
  </w:num>
  <w:num w:numId="10">
    <w:abstractNumId w:val="7"/>
  </w:num>
  <w:num w:numId="11">
    <w:abstractNumId w:val="17"/>
  </w:num>
  <w:num w:numId="12">
    <w:abstractNumId w:val="9"/>
  </w:num>
  <w:num w:numId="13">
    <w:abstractNumId w:val="31"/>
  </w:num>
  <w:num w:numId="14">
    <w:abstractNumId w:val="30"/>
  </w:num>
  <w:num w:numId="15">
    <w:abstractNumId w:val="20"/>
  </w:num>
  <w:num w:numId="16">
    <w:abstractNumId w:val="15"/>
  </w:num>
  <w:num w:numId="17">
    <w:abstractNumId w:val="16"/>
  </w:num>
  <w:num w:numId="18">
    <w:abstractNumId w:val="32"/>
  </w:num>
  <w:num w:numId="19">
    <w:abstractNumId w:val="12"/>
  </w:num>
  <w:num w:numId="20">
    <w:abstractNumId w:val="0"/>
  </w:num>
  <w:num w:numId="21">
    <w:abstractNumId w:val="3"/>
  </w:num>
  <w:num w:numId="22">
    <w:abstractNumId w:val="21"/>
  </w:num>
  <w:num w:numId="23">
    <w:abstractNumId w:val="22"/>
  </w:num>
  <w:num w:numId="24">
    <w:abstractNumId w:val="28"/>
  </w:num>
  <w:num w:numId="25">
    <w:abstractNumId w:val="1"/>
  </w:num>
  <w:num w:numId="26">
    <w:abstractNumId w:val="18"/>
  </w:num>
  <w:num w:numId="27">
    <w:abstractNumId w:val="4"/>
  </w:num>
  <w:num w:numId="28">
    <w:abstractNumId w:val="26"/>
  </w:num>
  <w:num w:numId="29">
    <w:abstractNumId w:val="29"/>
  </w:num>
  <w:num w:numId="30">
    <w:abstractNumId w:val="11"/>
  </w:num>
  <w:num w:numId="31">
    <w:abstractNumId w:val="33"/>
  </w:num>
  <w:num w:numId="32">
    <w:abstractNumId w:val="19"/>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5D"/>
    <w:rsid w:val="00024AF3"/>
    <w:rsid w:val="00030D07"/>
    <w:rsid w:val="00030F06"/>
    <w:rsid w:val="00041797"/>
    <w:rsid w:val="0004749E"/>
    <w:rsid w:val="00075810"/>
    <w:rsid w:val="0008270D"/>
    <w:rsid w:val="00094767"/>
    <w:rsid w:val="000A4A44"/>
    <w:rsid w:val="000D1072"/>
    <w:rsid w:val="00103851"/>
    <w:rsid w:val="00104A4E"/>
    <w:rsid w:val="00105F8E"/>
    <w:rsid w:val="00123100"/>
    <w:rsid w:val="0012685A"/>
    <w:rsid w:val="00140D3B"/>
    <w:rsid w:val="00152C82"/>
    <w:rsid w:val="00165690"/>
    <w:rsid w:val="0017628C"/>
    <w:rsid w:val="001872A7"/>
    <w:rsid w:val="001C0DEF"/>
    <w:rsid w:val="001C2B34"/>
    <w:rsid w:val="001D4111"/>
    <w:rsid w:val="0021737F"/>
    <w:rsid w:val="0022097E"/>
    <w:rsid w:val="00221C4A"/>
    <w:rsid w:val="002249EB"/>
    <w:rsid w:val="00236FEC"/>
    <w:rsid w:val="0026128C"/>
    <w:rsid w:val="00276C1F"/>
    <w:rsid w:val="0029422F"/>
    <w:rsid w:val="002A4C8F"/>
    <w:rsid w:val="002D4BEF"/>
    <w:rsid w:val="002F55E8"/>
    <w:rsid w:val="00304482"/>
    <w:rsid w:val="00320F25"/>
    <w:rsid w:val="00346352"/>
    <w:rsid w:val="00353C80"/>
    <w:rsid w:val="003866AF"/>
    <w:rsid w:val="00397304"/>
    <w:rsid w:val="003A7EB8"/>
    <w:rsid w:val="003C52E8"/>
    <w:rsid w:val="003D550F"/>
    <w:rsid w:val="00407E96"/>
    <w:rsid w:val="00427F10"/>
    <w:rsid w:val="00436EDC"/>
    <w:rsid w:val="004510BE"/>
    <w:rsid w:val="00470720"/>
    <w:rsid w:val="00480D9C"/>
    <w:rsid w:val="0048597A"/>
    <w:rsid w:val="004C4BD0"/>
    <w:rsid w:val="004C60F6"/>
    <w:rsid w:val="005114C1"/>
    <w:rsid w:val="00515433"/>
    <w:rsid w:val="0052730B"/>
    <w:rsid w:val="00557018"/>
    <w:rsid w:val="005612EB"/>
    <w:rsid w:val="005A1D8A"/>
    <w:rsid w:val="005B7BCD"/>
    <w:rsid w:val="006146B9"/>
    <w:rsid w:val="00656E8B"/>
    <w:rsid w:val="00663CE1"/>
    <w:rsid w:val="00663DC4"/>
    <w:rsid w:val="00686EE0"/>
    <w:rsid w:val="006B5C1D"/>
    <w:rsid w:val="006C714E"/>
    <w:rsid w:val="006E0380"/>
    <w:rsid w:val="006F3950"/>
    <w:rsid w:val="00704CEC"/>
    <w:rsid w:val="007540F8"/>
    <w:rsid w:val="00754FAD"/>
    <w:rsid w:val="007821E7"/>
    <w:rsid w:val="0079527C"/>
    <w:rsid w:val="007B620F"/>
    <w:rsid w:val="007D185D"/>
    <w:rsid w:val="0081739B"/>
    <w:rsid w:val="00821168"/>
    <w:rsid w:val="00830F5D"/>
    <w:rsid w:val="00834ACC"/>
    <w:rsid w:val="00842B05"/>
    <w:rsid w:val="008701F2"/>
    <w:rsid w:val="008713AF"/>
    <w:rsid w:val="008B5870"/>
    <w:rsid w:val="008D1DB0"/>
    <w:rsid w:val="008D34A3"/>
    <w:rsid w:val="008D5DF5"/>
    <w:rsid w:val="008E4E78"/>
    <w:rsid w:val="008F2CDB"/>
    <w:rsid w:val="00902DFA"/>
    <w:rsid w:val="00906CDE"/>
    <w:rsid w:val="0091655D"/>
    <w:rsid w:val="00953CFD"/>
    <w:rsid w:val="009550F7"/>
    <w:rsid w:val="009D4F72"/>
    <w:rsid w:val="009E0597"/>
    <w:rsid w:val="009E2F2D"/>
    <w:rsid w:val="009E43F8"/>
    <w:rsid w:val="009F2324"/>
    <w:rsid w:val="00A016AB"/>
    <w:rsid w:val="00A32EDE"/>
    <w:rsid w:val="00A47427"/>
    <w:rsid w:val="00A613EE"/>
    <w:rsid w:val="00A61EE8"/>
    <w:rsid w:val="00A72E59"/>
    <w:rsid w:val="00A809F1"/>
    <w:rsid w:val="00AC7F26"/>
    <w:rsid w:val="00B003EB"/>
    <w:rsid w:val="00B2051C"/>
    <w:rsid w:val="00B22478"/>
    <w:rsid w:val="00B34286"/>
    <w:rsid w:val="00B35AE7"/>
    <w:rsid w:val="00B44DBE"/>
    <w:rsid w:val="00B5702F"/>
    <w:rsid w:val="00B76E73"/>
    <w:rsid w:val="00B808E0"/>
    <w:rsid w:val="00B8451C"/>
    <w:rsid w:val="00B97360"/>
    <w:rsid w:val="00BA09BD"/>
    <w:rsid w:val="00BC34DF"/>
    <w:rsid w:val="00BD2B6D"/>
    <w:rsid w:val="00BE6F02"/>
    <w:rsid w:val="00C14920"/>
    <w:rsid w:val="00C15596"/>
    <w:rsid w:val="00C234EF"/>
    <w:rsid w:val="00C63CF5"/>
    <w:rsid w:val="00CB46D4"/>
    <w:rsid w:val="00CD4CC4"/>
    <w:rsid w:val="00CD7543"/>
    <w:rsid w:val="00D1391E"/>
    <w:rsid w:val="00D15BE9"/>
    <w:rsid w:val="00D5032D"/>
    <w:rsid w:val="00D52811"/>
    <w:rsid w:val="00D569DC"/>
    <w:rsid w:val="00D61D71"/>
    <w:rsid w:val="00DB1F32"/>
    <w:rsid w:val="00DB269A"/>
    <w:rsid w:val="00DE7217"/>
    <w:rsid w:val="00DE78DA"/>
    <w:rsid w:val="00DF66E9"/>
    <w:rsid w:val="00E204D5"/>
    <w:rsid w:val="00E232B5"/>
    <w:rsid w:val="00E24314"/>
    <w:rsid w:val="00E674CF"/>
    <w:rsid w:val="00E838F2"/>
    <w:rsid w:val="00EF52E4"/>
    <w:rsid w:val="00F238BB"/>
    <w:rsid w:val="00F33056"/>
    <w:rsid w:val="00F358A1"/>
    <w:rsid w:val="00F528EE"/>
    <w:rsid w:val="00F53FB7"/>
    <w:rsid w:val="00F54F6E"/>
    <w:rsid w:val="00F70AB0"/>
    <w:rsid w:val="00F77AAC"/>
    <w:rsid w:val="00F84554"/>
    <w:rsid w:val="00F92057"/>
    <w:rsid w:val="00F97417"/>
    <w:rsid w:val="00FA153C"/>
    <w:rsid w:val="00FA7E89"/>
    <w:rsid w:val="00FC7BBF"/>
    <w:rsid w:val="00FD73CA"/>
    <w:rsid w:val="00FE5895"/>
    <w:rsid w:val="00FE7843"/>
    <w:rsid w:val="00FE7FAC"/>
    <w:rsid w:val="00FF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40506"/>
  <w15:chartTrackingRefBased/>
  <w15:docId w15:val="{75D187EB-EFD0-48DC-B687-D10F9865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rsid w:val="007B620F"/>
  </w:style>
  <w:style w:type="character" w:customStyle="1" w:styleId="FootnoteTextChar">
    <w:name w:val="Footnote Text Char"/>
    <w:link w:val="FootnoteText"/>
    <w:rsid w:val="007B620F"/>
    <w:rPr>
      <w:rFonts w:ascii="Letter Gothic 12cpi" w:hAnsi="Letter Gothic 12cpi"/>
    </w:rPr>
  </w:style>
  <w:style w:type="character" w:styleId="FootnoteReference">
    <w:name w:val="footnote reference"/>
    <w:rsid w:val="007B620F"/>
    <w:rPr>
      <w:vertAlign w:val="superscript"/>
    </w:rPr>
  </w:style>
  <w:style w:type="character" w:styleId="FollowedHyperlink">
    <w:name w:val="FollowedHyperlink"/>
    <w:rsid w:val="00A809F1"/>
    <w:rPr>
      <w:color w:val="954F72"/>
      <w:u w:val="single"/>
    </w:rPr>
  </w:style>
  <w:style w:type="paragraph" w:customStyle="1" w:styleId="ICRtext">
    <w:name w:val="ICR text"/>
    <w:basedOn w:val="Normal"/>
    <w:qFormat/>
    <w:rsid w:val="00D61D71"/>
    <w:pPr>
      <w:ind w:left="360"/>
    </w:pPr>
    <w:rPr>
      <w:rFonts w:ascii="Times New Roman" w:hAnsi="Times New Roman"/>
      <w:sz w:val="24"/>
      <w:szCs w:val="24"/>
    </w:rPr>
  </w:style>
  <w:style w:type="character" w:styleId="CommentReference">
    <w:name w:val="annotation reference"/>
    <w:rsid w:val="00F97417"/>
    <w:rPr>
      <w:sz w:val="16"/>
      <w:szCs w:val="16"/>
    </w:rPr>
  </w:style>
  <w:style w:type="paragraph" w:styleId="CommentText">
    <w:name w:val="annotation text"/>
    <w:basedOn w:val="Normal"/>
    <w:link w:val="CommentTextChar"/>
    <w:rsid w:val="00F97417"/>
  </w:style>
  <w:style w:type="character" w:customStyle="1" w:styleId="CommentTextChar">
    <w:name w:val="Comment Text Char"/>
    <w:link w:val="CommentText"/>
    <w:rsid w:val="00F97417"/>
    <w:rPr>
      <w:rFonts w:ascii="Letter Gothic 12cpi" w:hAnsi="Letter Gothic 12cpi"/>
    </w:rPr>
  </w:style>
  <w:style w:type="paragraph" w:styleId="CommentSubject">
    <w:name w:val="annotation subject"/>
    <w:basedOn w:val="CommentText"/>
    <w:next w:val="CommentText"/>
    <w:link w:val="CommentSubjectChar"/>
    <w:rsid w:val="00F97417"/>
    <w:rPr>
      <w:b/>
      <w:bCs/>
    </w:rPr>
  </w:style>
  <w:style w:type="character" w:customStyle="1" w:styleId="CommentSubjectChar">
    <w:name w:val="Comment Subject Char"/>
    <w:link w:val="CommentSubject"/>
    <w:rsid w:val="00F97417"/>
    <w:rPr>
      <w:rFonts w:ascii="Letter Gothic 12cpi" w:hAnsi="Letter Gothic 12cpi"/>
      <w:b/>
      <w:bCs/>
    </w:rPr>
  </w:style>
  <w:style w:type="character" w:styleId="Mention">
    <w:name w:val="Mention"/>
    <w:basedOn w:val="DefaultParagraphFont"/>
    <w:uiPriority w:val="99"/>
    <w:semiHidden/>
    <w:unhideWhenUsed/>
    <w:rsid w:val="0026128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8466">
      <w:bodyDiv w:val="1"/>
      <w:marLeft w:val="0"/>
      <w:marRight w:val="0"/>
      <w:marTop w:val="0"/>
      <w:marBottom w:val="0"/>
      <w:divBdr>
        <w:top w:val="none" w:sz="0" w:space="0" w:color="auto"/>
        <w:left w:val="none" w:sz="0" w:space="0" w:color="auto"/>
        <w:bottom w:val="none" w:sz="0" w:space="0" w:color="auto"/>
        <w:right w:val="none" w:sz="0" w:space="0" w:color="auto"/>
      </w:divBdr>
    </w:div>
    <w:div w:id="1785490880">
      <w:bodyDiv w:val="1"/>
      <w:marLeft w:val="0"/>
      <w:marRight w:val="0"/>
      <w:marTop w:val="0"/>
      <w:marBottom w:val="0"/>
      <w:divBdr>
        <w:top w:val="none" w:sz="0" w:space="0" w:color="auto"/>
        <w:left w:val="none" w:sz="0" w:space="0" w:color="auto"/>
        <w:bottom w:val="none" w:sz="0" w:space="0" w:color="auto"/>
        <w:right w:val="none" w:sz="0" w:space="0" w:color="auto"/>
      </w:divBdr>
    </w:div>
    <w:div w:id="209238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archives/ecec_09182018.pdf" TargetMode="External"/><Relationship Id="rId2" Type="http://schemas.openxmlformats.org/officeDocument/2006/relationships/hyperlink" Target="http://www.bls.gov/oes/current/oessrci.htm" TargetMode="External"/><Relationship Id="rId1" Type="http://schemas.openxmlformats.org/officeDocument/2006/relationships/hyperlink" Target="https://www.bls.gov/oes/current/naics2_48-49.htm" TargetMode="External"/><Relationship Id="rId5" Type="http://schemas.openxmlformats.org/officeDocument/2006/relationships/hyperlink" Target="https://www.opm.gov/policy-data-oversight/pay-leave/salaries-wages/salary-tables/pdf/2019/GS_h.pdf" TargetMode="External"/><Relationship Id="rId4" Type="http://schemas.openxmlformats.org/officeDocument/2006/relationships/hyperlink" Target="https://www.nationalnotary.org/knowledge-center/about-notaries/notary-fees-by-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B7FC-3E85-4BE3-9AF6-D4EF45D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2177</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13838</CharactersWithSpaces>
  <SharedDoc>false</SharedDoc>
  <HLinks>
    <vt:vector size="30" baseType="variant">
      <vt:variant>
        <vt:i4>4063249</vt:i4>
      </vt:variant>
      <vt:variant>
        <vt:i4>12</vt:i4>
      </vt:variant>
      <vt:variant>
        <vt:i4>0</vt:i4>
      </vt:variant>
      <vt:variant>
        <vt:i4>5</vt:i4>
      </vt:variant>
      <vt:variant>
        <vt:lpwstr>https://www.opm.gov/policy-data-oversight/pay-leave/salaries-wages/salary-tables/pdf/2019/GS_h.pdf</vt:lpwstr>
      </vt:variant>
      <vt:variant>
        <vt:lpwstr/>
      </vt:variant>
      <vt:variant>
        <vt:i4>2162800</vt:i4>
      </vt:variant>
      <vt:variant>
        <vt:i4>9</vt:i4>
      </vt:variant>
      <vt:variant>
        <vt:i4>0</vt:i4>
      </vt:variant>
      <vt:variant>
        <vt:i4>5</vt:i4>
      </vt:variant>
      <vt:variant>
        <vt:lpwstr>https://www.nationalnotary.org/knowledge-center/about-notaries/notary-fees-by-state</vt:lpwstr>
      </vt:variant>
      <vt:variant>
        <vt:lpwstr/>
      </vt:variant>
      <vt:variant>
        <vt:i4>3080210</vt:i4>
      </vt:variant>
      <vt:variant>
        <vt:i4>6</vt:i4>
      </vt:variant>
      <vt:variant>
        <vt:i4>0</vt:i4>
      </vt:variant>
      <vt:variant>
        <vt:i4>5</vt:i4>
      </vt:variant>
      <vt:variant>
        <vt:lpwstr>https://www.bls.gov/news.release/archives/ecec_09182018.pdf</vt:lpwstr>
      </vt:variant>
      <vt:variant>
        <vt:lpwstr/>
      </vt:variant>
      <vt:variant>
        <vt:i4>3473521</vt:i4>
      </vt:variant>
      <vt:variant>
        <vt:i4>3</vt:i4>
      </vt:variant>
      <vt:variant>
        <vt:i4>0</vt:i4>
      </vt:variant>
      <vt:variant>
        <vt:i4>5</vt:i4>
      </vt:variant>
      <vt:variant>
        <vt:lpwstr>http://www.bls.gov/oes/current/oessrci.htm</vt:lpwstr>
      </vt:variant>
      <vt:variant>
        <vt:lpwstr/>
      </vt:variant>
      <vt:variant>
        <vt:i4>5439521</vt:i4>
      </vt:variant>
      <vt:variant>
        <vt:i4>0</vt:i4>
      </vt:variant>
      <vt:variant>
        <vt:i4>0</vt:i4>
      </vt:variant>
      <vt:variant>
        <vt:i4>5</vt:i4>
      </vt:variant>
      <vt:variant>
        <vt:lpwstr>https://www.bls.gov/oes/current/naics2_48-49.htm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AKENNEDY</dc:creator>
  <cp:keywords/>
  <cp:lastModifiedBy>Oliver, Roxane (FMCSA)</cp:lastModifiedBy>
  <cp:revision>2</cp:revision>
  <cp:lastPrinted>2014-05-07T16:48:00Z</cp:lastPrinted>
  <dcterms:created xsi:type="dcterms:W3CDTF">2020-04-21T13:42:00Z</dcterms:created>
  <dcterms:modified xsi:type="dcterms:W3CDTF">2020-04-21T13:42:00Z</dcterms:modified>
</cp:coreProperties>
</file>