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625" w:rsidRDefault="00A82022" w14:paraId="0B1A8FEC" w14:textId="77777777">
      <w:pPr>
        <w:tabs>
          <w:tab w:val="center" w:pos="4680"/>
        </w:tabs>
        <w:rPr>
          <w:b/>
        </w:rPr>
      </w:pPr>
      <w:r>
        <w:rPr>
          <w:b/>
        </w:rPr>
        <w:tab/>
      </w:r>
      <w:r w:rsidR="00E66625">
        <w:rPr>
          <w:b/>
        </w:rPr>
        <w:t>DEPARTMENT OF TRANSPORATION</w:t>
      </w:r>
    </w:p>
    <w:p w:rsidR="00E66625" w:rsidRDefault="00E66625" w14:paraId="150FF766" w14:textId="77777777">
      <w:pPr>
        <w:tabs>
          <w:tab w:val="center" w:pos="4680"/>
        </w:tabs>
        <w:rPr>
          <w:b/>
        </w:rPr>
      </w:pPr>
    </w:p>
    <w:p w:rsidR="00A82022" w:rsidRDefault="00E66625" w14:paraId="2092D368" w14:textId="77777777">
      <w:pPr>
        <w:tabs>
          <w:tab w:val="center" w:pos="4680"/>
        </w:tabs>
        <w:rPr>
          <w:b/>
        </w:rPr>
      </w:pPr>
      <w:r>
        <w:rPr>
          <w:b/>
        </w:rPr>
        <w:tab/>
      </w:r>
      <w:r w:rsidR="00A82022">
        <w:rPr>
          <w:b/>
        </w:rPr>
        <w:t>SUPPORTING STATEMENT FOR</w:t>
      </w:r>
    </w:p>
    <w:p w:rsidR="00A82022" w:rsidP="00E66625" w:rsidRDefault="00A82022" w14:paraId="3BC4FDF8" w14:textId="77777777">
      <w:pPr>
        <w:tabs>
          <w:tab w:val="center" w:pos="4680"/>
        </w:tabs>
      </w:pPr>
      <w:r>
        <w:rPr>
          <w:b/>
        </w:rPr>
        <w:tab/>
      </w:r>
      <w:bookmarkStart w:name="OLE_LINK1" w:id="0"/>
      <w:bookmarkStart w:name="OLE_LINK2" w:id="1"/>
      <w:r>
        <w:t>Approval of Underwriters for Marine Hull Insurance</w:t>
      </w:r>
    </w:p>
    <w:bookmarkEnd w:id="0"/>
    <w:bookmarkEnd w:id="1"/>
    <w:p w:rsidR="00A82022" w:rsidRDefault="00A82022" w14:paraId="0F4FEDFC" w14:textId="77777777">
      <w:pPr>
        <w:rPr>
          <w:b/>
        </w:rPr>
      </w:pPr>
    </w:p>
    <w:p w:rsidRPr="00E1490E" w:rsidR="00A848E8" w:rsidP="00A848E8" w:rsidRDefault="00A848E8" w14:paraId="08699CB0" w14:textId="77777777">
      <w:pPr>
        <w:pStyle w:val="Heading1"/>
        <w:jc w:val="left"/>
        <w:rPr>
          <w:b w:val="0"/>
          <w:szCs w:val="24"/>
        </w:rPr>
      </w:pPr>
      <w:r w:rsidRPr="00576EDC">
        <w:rPr>
          <w:u w:val="single"/>
        </w:rPr>
        <w:t>Introduction</w:t>
      </w:r>
      <w:r w:rsidRPr="00576EDC">
        <w:t xml:space="preserve">: </w:t>
      </w:r>
      <w:r w:rsidRPr="00A848E8">
        <w:rPr>
          <w:b w:val="0"/>
        </w:rPr>
        <w:t xml:space="preserve"> This is to request the Office of Management a</w:t>
      </w:r>
      <w:r>
        <w:rPr>
          <w:b w:val="0"/>
        </w:rPr>
        <w:t>nd Budget’s (OMB) renewed three</w:t>
      </w:r>
      <w:r w:rsidRPr="00A848E8">
        <w:rPr>
          <w:b w:val="0"/>
        </w:rPr>
        <w:t>–year approved clearance for the information collection entitled, Approval of Underwriters for Marine Hull Insurance</w:t>
      </w:r>
      <w:r>
        <w:rPr>
          <w:b w:val="0"/>
        </w:rPr>
        <w:t xml:space="preserve">, </w:t>
      </w:r>
      <w:r w:rsidRPr="00A848E8">
        <w:rPr>
          <w:b w:val="0"/>
        </w:rPr>
        <w:t>OMB Control No. 2133-05</w:t>
      </w:r>
      <w:r>
        <w:rPr>
          <w:b w:val="0"/>
        </w:rPr>
        <w:t>17</w:t>
      </w:r>
      <w:r w:rsidRPr="00A848E8">
        <w:rPr>
          <w:b w:val="0"/>
        </w:rPr>
        <w:t xml:space="preserve">, </w:t>
      </w:r>
      <w:r w:rsidRPr="00E1490E">
        <w:rPr>
          <w:b w:val="0"/>
          <w:szCs w:val="24"/>
        </w:rPr>
        <w:t xml:space="preserve">which is currently due to expire on </w:t>
      </w:r>
    </w:p>
    <w:p w:rsidR="00A848E8" w:rsidP="00E1490E" w:rsidRDefault="00E66625" w14:paraId="56ACD1FF" w14:textId="1DDD296E">
      <w:pPr>
        <w:tabs>
          <w:tab w:val="left" w:pos="-1440"/>
        </w:tabs>
      </w:pPr>
      <w:r w:rsidRPr="00E1490E">
        <w:rPr>
          <w:szCs w:val="24"/>
        </w:rPr>
        <w:t>Ju</w:t>
      </w:r>
      <w:r w:rsidRPr="00E1490E" w:rsidR="00B94D9F">
        <w:rPr>
          <w:szCs w:val="24"/>
        </w:rPr>
        <w:t>ne 30, 2020</w:t>
      </w:r>
      <w:r w:rsidRPr="00E1490E" w:rsidR="00204B86">
        <w:rPr>
          <w:szCs w:val="24"/>
        </w:rPr>
        <w:t>.</w:t>
      </w:r>
      <w:r w:rsidRPr="00E1490E" w:rsidR="00A848E8">
        <w:rPr>
          <w:szCs w:val="24"/>
        </w:rPr>
        <w:t xml:space="preserve">  </w:t>
      </w:r>
      <w:bookmarkStart w:name="_Hlk39152924" w:id="2"/>
      <w:r w:rsidR="00D67333">
        <w:rPr>
          <w:szCs w:val="24"/>
        </w:rPr>
        <w:t>Since the last OMB approval of this collection, t</w:t>
      </w:r>
      <w:r w:rsidR="008B0571">
        <w:rPr>
          <w:szCs w:val="24"/>
        </w:rPr>
        <w:t xml:space="preserve">here </w:t>
      </w:r>
      <w:r w:rsidR="00D67333">
        <w:rPr>
          <w:szCs w:val="24"/>
        </w:rPr>
        <w:t xml:space="preserve">has been </w:t>
      </w:r>
      <w:r w:rsidR="008B0571">
        <w:rPr>
          <w:szCs w:val="24"/>
        </w:rPr>
        <w:t xml:space="preserve">an increase in the number of </w:t>
      </w:r>
      <w:r w:rsidR="008B0571">
        <w:t xml:space="preserve">marine hull underwriters to insure MARAD program vessels. </w:t>
      </w:r>
      <w:r w:rsidR="00A64DC7">
        <w:t xml:space="preserve"> The program office anticipates new applicants (foreign underwriters) to participate in the marine hull insurance program for MARAD’s Title XI.  MARAD projects program increases with new vessel loan approvals and new ship construction for the next three-year cycle</w:t>
      </w:r>
      <w:r w:rsidR="008B0571">
        <w:t xml:space="preserve"> </w:t>
      </w:r>
      <w:bookmarkEnd w:id="2"/>
    </w:p>
    <w:p w:rsidR="008B0571" w:rsidP="00E1490E" w:rsidRDefault="008B0571" w14:paraId="3E5A795A" w14:textId="035C4494">
      <w:pPr>
        <w:tabs>
          <w:tab w:val="left" w:pos="-1440"/>
        </w:tabs>
      </w:pPr>
    </w:p>
    <w:p w:rsidRPr="00446C06" w:rsidR="00A82022" w:rsidRDefault="00A82022" w14:paraId="2314ADFD" w14:textId="77777777">
      <w:pPr>
        <w:rPr>
          <w:u w:val="single"/>
        </w:rPr>
      </w:pPr>
      <w:r w:rsidRPr="00446C06">
        <w:rPr>
          <w:b/>
          <w:u w:val="single"/>
        </w:rPr>
        <w:t>Justification</w:t>
      </w:r>
    </w:p>
    <w:p w:rsidR="00A82022" w:rsidRDefault="00A82022" w14:paraId="6B637AF4" w14:textId="77777777">
      <w:pPr>
        <w:rPr>
          <w:b/>
        </w:rPr>
      </w:pPr>
    </w:p>
    <w:p w:rsidR="00A82022" w:rsidRDefault="00A82022" w14:paraId="6270DDBF" w14:textId="77777777">
      <w:pPr>
        <w:pStyle w:val="BodyTextIndent"/>
        <w:numPr>
          <w:ilvl w:val="0"/>
          <w:numId w:val="8"/>
        </w:numPr>
        <w:rPr>
          <w:b/>
        </w:rPr>
      </w:pPr>
      <w:r>
        <w:rPr>
          <w:b/>
        </w:rPr>
        <w:t>Explain the circumstances that make the collections of information necessary.   Identify any legal or administrative requirements that necessitate the collection.  Attach a copy of the appropriate section of each statute and regulation mandating or authorizing the collection of information.</w:t>
      </w:r>
    </w:p>
    <w:p w:rsidR="00A82022" w:rsidRDefault="00A82022" w14:paraId="1EF7D303" w14:textId="77777777">
      <w:pPr>
        <w:pStyle w:val="BodyTextIndent"/>
      </w:pPr>
    </w:p>
    <w:p w:rsidR="00A82022" w:rsidRDefault="00A82022" w14:paraId="2466DFC6" w14:textId="77777777">
      <w:pPr>
        <w:pStyle w:val="BodyTextIndent"/>
        <w:ind w:firstLine="0"/>
      </w:pPr>
      <w:r w:rsidRPr="0081735A">
        <w:t xml:space="preserve">46 CFR Part 249, published as a final rule on June 20, 1988, prescribes regulations for approval of underwriters for marine hull insurance on vessels built or operated with subsidy or covered by vessel obligation guarantees issued pursuant to </w:t>
      </w:r>
      <w:r w:rsidRPr="0081735A" w:rsidR="00B0027C">
        <w:t>Chapter 537 of Title 46, United States Code.</w:t>
      </w:r>
      <w:r w:rsidRPr="0081735A">
        <w:t xml:space="preserve">  The</w:t>
      </w:r>
      <w:r>
        <w:t xml:space="preserve"> regulations provide for approval of foreign underwriters on the basis of an assessment of their financial condition, the regulatory regime under which they operate, and a statement attesting to a lack of discrimination in their country against </w:t>
      </w:r>
      <w:smartTag w:uri="urn:schemas-microsoft-com:office:smarttags" w:element="country-region">
        <w:smartTag w:uri="urn:schemas-microsoft-com:office:smarttags" w:element="Street">
          <w:r>
            <w:t>U.S.</w:t>
          </w:r>
        </w:smartTag>
      </w:smartTag>
      <w:r>
        <w:t xml:space="preserve"> hull insurers.  The regulations also require that American underwriters be given an opportunity to compete for every placement, thereby necessitating in some cases certification that such opportunity was offered.  The Maritime Administration (MARAD) will require such a report if any placements involve less than 50 percent American market placement. </w:t>
      </w:r>
    </w:p>
    <w:p w:rsidR="00A82022" w:rsidRDefault="00A82022" w14:paraId="19A385ED" w14:textId="77777777">
      <w:pPr>
        <w:pStyle w:val="BodyTextIndent"/>
        <w:ind w:firstLine="0"/>
      </w:pPr>
    </w:p>
    <w:p w:rsidR="00A82022" w:rsidRDefault="00A82022" w14:paraId="31558427" w14:textId="77777777">
      <w:pPr>
        <w:pStyle w:val="BodyTextIndent"/>
        <w:ind w:firstLine="0"/>
      </w:pPr>
      <w:r>
        <w:t>This information collection enhances the economic growth strategic goal.</w:t>
      </w:r>
    </w:p>
    <w:p w:rsidR="00A82022" w:rsidRDefault="00A82022" w14:paraId="38BBA8B5" w14:textId="77777777">
      <w:pPr>
        <w:pStyle w:val="PlainText"/>
        <w:ind w:left="720"/>
      </w:pPr>
    </w:p>
    <w:p w:rsidR="00A82022" w:rsidRDefault="00A82022" w14:paraId="1243E7BF" w14:textId="77777777">
      <w:pPr>
        <w:tabs>
          <w:tab w:val="left" w:pos="-1440"/>
        </w:tabs>
        <w:ind w:left="720" w:hanging="720"/>
        <w:rPr>
          <w:b/>
        </w:rPr>
      </w:pPr>
      <w:r>
        <w:rPr>
          <w:b/>
        </w:rPr>
        <w:t>2.</w:t>
      </w:r>
      <w:r>
        <w:rPr>
          <w:b/>
        </w:rPr>
        <w:tab/>
        <w:t>Indicate how, by whom, and for what purpose the information is to be used.  Except for a new collection, indicate the actual use the agency has made of the information received from the current collection.</w:t>
      </w:r>
    </w:p>
    <w:p w:rsidR="00A82022" w:rsidRDefault="00A82022" w14:paraId="521E4282" w14:textId="77777777">
      <w:pPr>
        <w:tabs>
          <w:tab w:val="left" w:pos="-1440"/>
        </w:tabs>
        <w:ind w:left="720" w:hanging="720"/>
        <w:rPr>
          <w:b/>
        </w:rPr>
      </w:pPr>
    </w:p>
    <w:p w:rsidR="00A82022" w:rsidRDefault="00A82022" w14:paraId="6DEA50F0" w14:textId="77777777">
      <w:pPr>
        <w:ind w:left="720"/>
      </w:pPr>
      <w:r>
        <w:t>The data obtained from foreign underwriters would be used by MARAD as the basis for approval or rejection of an application by that foreign underwriter to participate in writing hull insurance on MARAD program vessels.  Reports from brokers in some cases would ensure that American underwriters are being given an opportunity to compete for the business.</w:t>
      </w:r>
    </w:p>
    <w:p w:rsidR="00A82022" w:rsidRDefault="00A82022" w14:paraId="512FED9D" w14:textId="77777777">
      <w:pPr>
        <w:ind w:left="720"/>
      </w:pPr>
    </w:p>
    <w:p w:rsidR="00A82022" w:rsidRDefault="00A82022" w14:paraId="36BB8590" w14:textId="78F131ED">
      <w:pPr>
        <w:ind w:left="720"/>
      </w:pPr>
      <w:r>
        <w:t xml:space="preserve">If the information were not collected, MARAD would not be able to evaluate foreign applicants.  This would deny </w:t>
      </w:r>
      <w:smartTag w:uri="urn:schemas-microsoft-com:office:smarttags" w:element="country-region">
        <w:smartTag w:uri="urn:schemas-microsoft-com:office:smarttags" w:element="Street">
          <w:r>
            <w:t>U.S.</w:t>
          </w:r>
        </w:smartTag>
      </w:smartTag>
      <w:r>
        <w:t xml:space="preserve"> owners the opportunity for any savings which might result from being able to place their insurance with non-British foreign underwriters.  </w:t>
      </w:r>
      <w:r>
        <w:lastRenderedPageBreak/>
        <w:t>Without reports from brokers, when such reports are required, MARAD would not know if the requirements of the regulation were being met.</w:t>
      </w:r>
    </w:p>
    <w:p w:rsidR="00C3305A" w:rsidRDefault="00C3305A" w14:paraId="581547DC" w14:textId="77777777">
      <w:pPr>
        <w:ind w:left="720"/>
      </w:pPr>
    </w:p>
    <w:p w:rsidR="00A82022" w:rsidRDefault="00A82022" w14:paraId="552E7C9B" w14:textId="77777777">
      <w:pPr>
        <w:numPr>
          <w:ilvl w:val="0"/>
          <w:numId w:val="5"/>
        </w:numPr>
        <w:tabs>
          <w:tab w:val="left" w:pos="-1440"/>
        </w:tabs>
        <w:rPr>
          <w:b/>
        </w:rPr>
      </w:pPr>
      <w:r>
        <w:rPr>
          <w:b/>
        </w:rPr>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204B86" w:rsidP="00204B86" w:rsidRDefault="00204B86" w14:paraId="736F2C22" w14:textId="77777777">
      <w:pPr>
        <w:tabs>
          <w:tab w:val="left" w:pos="-1440"/>
        </w:tabs>
        <w:rPr>
          <w:b/>
        </w:rPr>
      </w:pPr>
    </w:p>
    <w:p w:rsidR="00A82022" w:rsidRDefault="00A82022" w14:paraId="0AFD0ECA" w14:textId="77777777">
      <w:pPr>
        <w:tabs>
          <w:tab w:val="left" w:pos="-1440"/>
        </w:tabs>
        <w:ind w:left="720"/>
      </w:pPr>
      <w:r>
        <w:t>MARAD provides a total electronic option for this collection.</w:t>
      </w:r>
    </w:p>
    <w:p w:rsidR="00A82022" w:rsidRDefault="00A82022" w14:paraId="292D075E" w14:textId="77777777">
      <w:pPr>
        <w:tabs>
          <w:tab w:val="left" w:pos="-1440"/>
        </w:tabs>
        <w:rPr>
          <w:b/>
        </w:rPr>
      </w:pPr>
    </w:p>
    <w:p w:rsidR="00A82022" w:rsidRDefault="00A82022" w14:paraId="3F806C87" w14:textId="77777777">
      <w:pPr>
        <w:numPr>
          <w:ilvl w:val="0"/>
          <w:numId w:val="5"/>
        </w:numPr>
        <w:tabs>
          <w:tab w:val="left" w:pos="-1440"/>
        </w:tabs>
        <w:rPr>
          <w:b/>
        </w:rPr>
      </w:pPr>
      <w:r>
        <w:rPr>
          <w:b/>
        </w:rPr>
        <w:t>Describe efforts to identify duplication.  Show specifically why any similar information already available cannot be used or modified for use for the purposes described in item 2 above.</w:t>
      </w:r>
    </w:p>
    <w:p w:rsidR="00A82022" w:rsidRDefault="00A82022" w14:paraId="3CD0468B" w14:textId="77777777">
      <w:pPr>
        <w:tabs>
          <w:tab w:val="left" w:pos="-1440"/>
        </w:tabs>
      </w:pPr>
    </w:p>
    <w:p w:rsidR="00A82022" w:rsidRDefault="00A82022" w14:paraId="1D2F119F" w14:textId="77777777">
      <w:pPr>
        <w:pStyle w:val="PlainText"/>
        <w:ind w:left="720"/>
        <w:rPr>
          <w:rFonts w:ascii="Times New Roman" w:hAnsi="Times New Roman"/>
          <w:sz w:val="24"/>
        </w:rPr>
      </w:pPr>
      <w:r>
        <w:rPr>
          <w:rFonts w:ascii="Times New Roman" w:hAnsi="Times New Roman"/>
          <w:sz w:val="24"/>
        </w:rPr>
        <w:t>In order to minimize the reporting burden of respondents, the rule has been structured to make use of existing data to the maximum extent possible.  Additional data not already available would only be required if initial submissions were inadequate.  Proposals by some participants in the rulemaking that financial information be recast into the standard format used in this country have been rejected, largely because it would create a duplication of effort which MARAD does not consider necessary to accomplish the purpose for which the information collection is required.</w:t>
      </w:r>
    </w:p>
    <w:p w:rsidR="00A82022" w:rsidRDefault="00A82022" w14:paraId="31C3D369" w14:textId="77777777">
      <w:pPr>
        <w:tabs>
          <w:tab w:val="left" w:pos="-1440"/>
        </w:tabs>
        <w:ind w:left="720" w:hanging="720"/>
        <w:rPr>
          <w:b/>
        </w:rPr>
      </w:pPr>
    </w:p>
    <w:p w:rsidR="00A82022" w:rsidRDefault="00A82022" w14:paraId="40922408" w14:textId="77777777">
      <w:pPr>
        <w:pStyle w:val="BodyTextIndent2"/>
      </w:pPr>
      <w:r>
        <w:t>5.</w:t>
      </w:r>
      <w:r>
        <w:tab/>
        <w:t>If the collection of information involves small businesses or other small entities, describe the methods used to minimize burden.</w:t>
      </w:r>
    </w:p>
    <w:p w:rsidR="00A82022" w:rsidRDefault="00A82022" w14:paraId="417D2C49" w14:textId="77777777">
      <w:pPr>
        <w:pStyle w:val="PlainText"/>
        <w:ind w:left="720"/>
        <w:rPr>
          <w:rFonts w:ascii="Times New Roman" w:hAnsi="Times New Roman"/>
          <w:sz w:val="24"/>
        </w:rPr>
      </w:pPr>
    </w:p>
    <w:p w:rsidR="00A82022" w:rsidRDefault="00A82022" w14:paraId="7A18BD24" w14:textId="77777777">
      <w:pPr>
        <w:tabs>
          <w:tab w:val="left" w:pos="-1440"/>
        </w:tabs>
        <w:ind w:left="720" w:hanging="720"/>
      </w:pPr>
      <w:r>
        <w:tab/>
        <w:t>It is not expected that the information collection would involve small businesses.</w:t>
      </w:r>
    </w:p>
    <w:p w:rsidR="00A82022" w:rsidRDefault="00A82022" w14:paraId="221CF901" w14:textId="77777777">
      <w:pPr>
        <w:tabs>
          <w:tab w:val="left" w:pos="-1440"/>
        </w:tabs>
        <w:ind w:left="720" w:hanging="720"/>
        <w:rPr>
          <w:b/>
        </w:rPr>
      </w:pPr>
    </w:p>
    <w:p w:rsidR="00A82022" w:rsidRDefault="00A82022" w14:paraId="4C8956A2" w14:textId="77777777">
      <w:pPr>
        <w:pStyle w:val="BodyTextIndent2"/>
      </w:pPr>
      <w:r>
        <w:t>6.</w:t>
      </w:r>
      <w:r>
        <w:tab/>
        <w:t>Describe the consequence to Federal program or policy activities if the collection is not conducted or is conducted less frequently, as well as any technical or legal obstacles to reducing the burden.</w:t>
      </w:r>
    </w:p>
    <w:p w:rsidR="00A82022" w:rsidRDefault="00A82022" w14:paraId="4BCD5254" w14:textId="77777777">
      <w:pPr>
        <w:tabs>
          <w:tab w:val="left" w:pos="-1440"/>
        </w:tabs>
        <w:ind w:left="720" w:hanging="720"/>
        <w:rPr>
          <w:b/>
        </w:rPr>
      </w:pPr>
    </w:p>
    <w:p w:rsidR="00A82022" w:rsidRDefault="00A82022" w14:paraId="1EDC3350" w14:textId="77777777">
      <w:pPr>
        <w:tabs>
          <w:tab w:val="left" w:pos="-1440"/>
        </w:tabs>
        <w:ind w:left="720" w:hanging="720"/>
      </w:pPr>
      <w:r>
        <w:tab/>
        <w:t>Since the review of financial statements would form the basis for continuing approval of foreign underwriters authority to write hull insurance on MARAD program vessels, and since the typical hull insurance policy is for a one year duration, the major consequence of collection less frequently than annually would be the risk that a significant change in financial condition could go unnoticed for some time, thereby increasing the risk that insurance on vessels in which MARAD has an interest would be inadequate.  Since MARAD plans to accept financial statements already in use in the foreign insurer’s country of domicile, the annual collection of the required statements would create no appreciable burden upon any of the respondents.</w:t>
      </w:r>
    </w:p>
    <w:p w:rsidR="00A82022" w:rsidRDefault="00A82022" w14:paraId="00A952E4" w14:textId="77777777">
      <w:pPr>
        <w:tabs>
          <w:tab w:val="left" w:pos="-1440"/>
        </w:tabs>
        <w:ind w:left="720" w:hanging="720"/>
        <w:rPr>
          <w:b/>
        </w:rPr>
      </w:pPr>
    </w:p>
    <w:p w:rsidR="00A82022" w:rsidRDefault="00A82022" w14:paraId="7ADDAB99" w14:textId="77777777">
      <w:pPr>
        <w:pStyle w:val="BodyTextIndent2"/>
      </w:pPr>
      <w:r>
        <w:t>7.</w:t>
      </w:r>
      <w:r>
        <w:tab/>
        <w:t>Explain any special circumstances that would cause an information collection to be conducted in a manner:</w:t>
      </w:r>
    </w:p>
    <w:p w:rsidR="00A82022" w:rsidRDefault="00A82022" w14:paraId="250D0452" w14:textId="77777777"/>
    <w:p w:rsidR="00A82022" w:rsidRDefault="00A82022" w14:paraId="7F6B86D7" w14:textId="77777777">
      <w:pPr>
        <w:pStyle w:val="a"/>
        <w:numPr>
          <w:ilvl w:val="0"/>
          <w:numId w:val="1"/>
        </w:numPr>
        <w:tabs>
          <w:tab w:val="left" w:pos="-1440"/>
        </w:tabs>
      </w:pPr>
      <w:r>
        <w:t>requiring respondents to report information to the agency more often than quarterly;</w:t>
      </w:r>
    </w:p>
    <w:p w:rsidR="00A82022" w:rsidRDefault="00A82022" w14:paraId="5B20EA21" w14:textId="77777777"/>
    <w:p w:rsidR="00A82022" w:rsidRDefault="00A82022" w14:paraId="18C2CFEE" w14:textId="77777777">
      <w:pPr>
        <w:pStyle w:val="a"/>
        <w:numPr>
          <w:ilvl w:val="0"/>
          <w:numId w:val="1"/>
        </w:numPr>
        <w:tabs>
          <w:tab w:val="left" w:pos="-1440"/>
        </w:tabs>
      </w:pPr>
      <w:r>
        <w:lastRenderedPageBreak/>
        <w:t>requiring respondents to prepare a written response to a collection of information in fewer than 30 days after receipt of it;</w:t>
      </w:r>
    </w:p>
    <w:p w:rsidR="00A82022" w:rsidRDefault="00A82022" w14:paraId="04AF8C12" w14:textId="77777777"/>
    <w:p w:rsidR="00A82022" w:rsidRDefault="00A82022" w14:paraId="5D9D4144" w14:textId="77777777">
      <w:pPr>
        <w:pStyle w:val="a"/>
        <w:numPr>
          <w:ilvl w:val="0"/>
          <w:numId w:val="1"/>
        </w:numPr>
        <w:tabs>
          <w:tab w:val="left" w:pos="-1440"/>
        </w:tabs>
      </w:pPr>
      <w:r>
        <w:t>requiring respondents to submit more than an original and two copies of any document;</w:t>
      </w:r>
    </w:p>
    <w:p w:rsidR="00A82022" w:rsidRDefault="00A82022" w14:paraId="74DDA66A" w14:textId="77777777"/>
    <w:p w:rsidR="00A82022" w:rsidRDefault="00A82022" w14:paraId="7646331B" w14:textId="77777777">
      <w:pPr>
        <w:pStyle w:val="a"/>
        <w:numPr>
          <w:ilvl w:val="0"/>
          <w:numId w:val="1"/>
        </w:numPr>
        <w:tabs>
          <w:tab w:val="left" w:pos="-1440"/>
        </w:tabs>
      </w:pPr>
      <w:r>
        <w:t>requiring respondents to retain records, other than health, medical, government contract, grant-in-aid, or tax records for more than three years;</w:t>
      </w:r>
    </w:p>
    <w:p w:rsidR="00A82022" w:rsidRDefault="00A82022" w14:paraId="7E2383B9" w14:textId="77777777"/>
    <w:p w:rsidR="00A82022" w:rsidRDefault="00A82022" w14:paraId="33814638" w14:textId="77777777">
      <w:pPr>
        <w:pStyle w:val="a"/>
        <w:numPr>
          <w:ilvl w:val="0"/>
          <w:numId w:val="1"/>
        </w:numPr>
        <w:tabs>
          <w:tab w:val="left" w:pos="-1440"/>
        </w:tabs>
      </w:pPr>
      <w:r>
        <w:t>in connection with a statistical survey, that is not designed to produce valid and reliable results that can be generalized to the universe of study;</w:t>
      </w:r>
    </w:p>
    <w:p w:rsidR="00A82022" w:rsidRDefault="00A82022" w14:paraId="016FAF7C" w14:textId="77777777"/>
    <w:p w:rsidR="00A82022" w:rsidRDefault="00A82022" w14:paraId="34ABD30F" w14:textId="77777777">
      <w:pPr>
        <w:pStyle w:val="a"/>
        <w:numPr>
          <w:ilvl w:val="0"/>
          <w:numId w:val="1"/>
        </w:numPr>
        <w:tabs>
          <w:tab w:val="left" w:pos="-1440"/>
        </w:tabs>
      </w:pPr>
      <w:r>
        <w:t>requiring the use of a statistical data classification that has not been reviewed and approved by OMB;</w:t>
      </w:r>
    </w:p>
    <w:p w:rsidR="00A82022" w:rsidRDefault="00A82022" w14:paraId="3ECCA3F8" w14:textId="77777777"/>
    <w:p w:rsidR="00A82022" w:rsidRDefault="00A82022" w14:paraId="4BBB24F1" w14:textId="77777777">
      <w:pPr>
        <w:pStyle w:val="a"/>
        <w:numPr>
          <w:ilvl w:val="0"/>
          <w:numId w:val="1"/>
        </w:numPr>
        <w:tabs>
          <w:tab w:val="left" w:pos="-1440"/>
        </w:tabs>
      </w:pPr>
      <w: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A82022" w:rsidRDefault="00A82022" w14:paraId="65850A6A" w14:textId="77777777">
      <w:pPr>
        <w:pStyle w:val="a"/>
        <w:tabs>
          <w:tab w:val="left" w:pos="-1440"/>
        </w:tabs>
        <w:ind w:left="0" w:firstLine="0"/>
      </w:pPr>
    </w:p>
    <w:p w:rsidR="00A82022" w:rsidRDefault="00A82022" w14:paraId="3BED6EAF" w14:textId="77777777">
      <w:pPr>
        <w:pStyle w:val="a"/>
        <w:numPr>
          <w:ilvl w:val="0"/>
          <w:numId w:val="1"/>
        </w:numPr>
        <w:tabs>
          <w:tab w:val="left" w:pos="-1440"/>
        </w:tabs>
      </w:pPr>
      <w:r>
        <w:t>requiring respondents to submit proprietary trade secret, or other confidential information unless the agency can demonstrate that it has instituted procedures to protect the information’s confidentiality to the extent permitted by law.</w:t>
      </w:r>
    </w:p>
    <w:p w:rsidR="00A82022" w:rsidRDefault="00A82022" w14:paraId="1EBBF1D0" w14:textId="77777777"/>
    <w:p w:rsidR="00A82022" w:rsidRDefault="00A82022" w14:paraId="2B3881EB" w14:textId="77777777">
      <w:pPr>
        <w:pStyle w:val="PlainText"/>
        <w:ind w:left="720"/>
        <w:rPr>
          <w:rFonts w:ascii="Times New Roman" w:hAnsi="Times New Roman"/>
          <w:sz w:val="24"/>
        </w:rPr>
      </w:pPr>
      <w:r>
        <w:rPr>
          <w:rFonts w:ascii="Times New Roman" w:hAnsi="Times New Roman"/>
          <w:sz w:val="24"/>
        </w:rPr>
        <w:t>There are no special circumstances that require this collection of information to be conducted in a manner described above.</w:t>
      </w:r>
    </w:p>
    <w:p w:rsidR="00A82022" w:rsidRDefault="00A82022" w14:paraId="31DCE78B" w14:textId="77777777">
      <w:pPr>
        <w:rPr>
          <w:b/>
        </w:rPr>
      </w:pPr>
    </w:p>
    <w:p w:rsidR="00A82022" w:rsidRDefault="00A82022" w14:paraId="02AB8ACE" w14:textId="77777777">
      <w:pPr>
        <w:tabs>
          <w:tab w:val="left" w:pos="-1440"/>
        </w:tabs>
        <w:ind w:left="720" w:hanging="720"/>
        <w:rPr>
          <w:b/>
        </w:rPr>
      </w:pPr>
      <w:r>
        <w:rPr>
          <w:b/>
        </w:rPr>
        <w:t>8.</w:t>
      </w:r>
      <w:r>
        <w:rPr>
          <w:b/>
        </w:rPr>
        <w:tab/>
        <w:t xml:space="preserve">If applicable, provide a copy and identify the date and page number of publication in the </w:t>
      </w:r>
      <w:r>
        <w:rPr>
          <w:b/>
          <w:u w:val="single"/>
        </w:rPr>
        <w:t>Federal</w:t>
      </w:r>
      <w:r>
        <w:rPr>
          <w:b/>
        </w:rPr>
        <w:t xml:space="preserve"> </w:t>
      </w:r>
      <w:r>
        <w:rPr>
          <w:b/>
          <w:u w:val="single"/>
        </w:rPr>
        <w:t>Register</w:t>
      </w:r>
      <w:r>
        <w:rPr>
          <w:b/>
        </w:rPr>
        <w:t xml:space="preserve"> of the agency's notice required by 5 CFR 1320.8(d), soli</w:t>
      </w:r>
      <w:r>
        <w:rPr>
          <w:b/>
        </w:rPr>
        <w:softHyphen/>
        <w:t>cit</w:t>
      </w:r>
      <w:r>
        <w:rPr>
          <w:b/>
        </w:rPr>
        <w:softHyphen/>
        <w: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82022" w:rsidRDefault="00A82022" w14:paraId="09F8A302" w14:textId="77777777"/>
    <w:p w:rsidR="00A82022" w:rsidRDefault="00A82022" w14:paraId="2292309D" w14:textId="77777777">
      <w:pPr>
        <w:ind w:left="720"/>
        <w:rPr>
          <w:b/>
        </w:rPr>
      </w:pPr>
      <w:r>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82022" w:rsidRDefault="00A82022" w14:paraId="5D5FB9EF" w14:textId="77777777">
      <w:pPr>
        <w:rPr>
          <w:b/>
        </w:rPr>
      </w:pPr>
    </w:p>
    <w:p w:rsidR="00A82022" w:rsidRDefault="00A82022" w14:paraId="3C6CFEA6" w14:textId="77777777">
      <w:pPr>
        <w:ind w:left="720"/>
        <w:rPr>
          <w:b/>
        </w:rPr>
      </w:pPr>
      <w:r>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A82022" w:rsidRDefault="00A82022" w14:paraId="3C71E8FE" w14:textId="77777777"/>
    <w:p w:rsidR="00A82022" w:rsidRDefault="00A82022" w14:paraId="79042512" w14:textId="4D301F87">
      <w:pPr>
        <w:tabs>
          <w:tab w:val="left" w:pos="-1440"/>
        </w:tabs>
        <w:ind w:left="720" w:hanging="720"/>
      </w:pPr>
      <w:r>
        <w:t xml:space="preserve"> </w:t>
      </w:r>
      <w:r>
        <w:tab/>
        <w:t xml:space="preserve">MARAD published a 60-day notice and request for comments on this information collection in the </w:t>
      </w:r>
      <w:r>
        <w:rPr>
          <w:u w:val="single"/>
        </w:rPr>
        <w:t>Federal Register</w:t>
      </w:r>
      <w:r w:rsidRPr="00E1490E">
        <w:t xml:space="preserve"> </w:t>
      </w:r>
      <w:r w:rsidR="007C51F4">
        <w:t>dated</w:t>
      </w:r>
      <w:r w:rsidR="0081735A">
        <w:t xml:space="preserve"> </w:t>
      </w:r>
      <w:r w:rsidR="00704F6F">
        <w:t xml:space="preserve">March 16, </w:t>
      </w:r>
      <w:r w:rsidR="0081735A">
        <w:t>20</w:t>
      </w:r>
      <w:r w:rsidR="00704F6F">
        <w:t>20</w:t>
      </w:r>
      <w:r w:rsidR="0081735A">
        <w:t xml:space="preserve"> </w:t>
      </w:r>
      <w:r w:rsidR="007C51F4">
        <w:t>at</w:t>
      </w:r>
      <w:r w:rsidR="000D2B5C">
        <w:t xml:space="preserve"> </w:t>
      </w:r>
      <w:r w:rsidR="00704F6F">
        <w:t>15028</w:t>
      </w:r>
      <w:r w:rsidR="000D2B5C">
        <w:t xml:space="preserve">, Vol. </w:t>
      </w:r>
      <w:r w:rsidRPr="000D2B5C" w:rsidR="000D2B5C">
        <w:t>8</w:t>
      </w:r>
      <w:r w:rsidR="00704F6F">
        <w:t>5</w:t>
      </w:r>
      <w:r w:rsidRPr="000D2B5C" w:rsidR="000D2B5C">
        <w:t>, No.</w:t>
      </w:r>
      <w:r w:rsidR="00C01B82">
        <w:t xml:space="preserve"> </w:t>
      </w:r>
      <w:r w:rsidR="00704F6F">
        <w:t>51</w:t>
      </w:r>
      <w:r w:rsidR="008420C9">
        <w:t>,</w:t>
      </w:r>
      <w:r>
        <w:t xml:space="preserve"> </w:t>
      </w:r>
      <w:r>
        <w:lastRenderedPageBreak/>
        <w:t xml:space="preserve">indicating comments should be submitted on or before </w:t>
      </w:r>
      <w:r w:rsidR="00704F6F">
        <w:t xml:space="preserve">May 15, </w:t>
      </w:r>
      <w:r w:rsidR="008420C9">
        <w:t>20</w:t>
      </w:r>
      <w:r w:rsidR="00C01B82">
        <w:t>20</w:t>
      </w:r>
      <w:r w:rsidR="007C51F4">
        <w:t>.  No comments were received.</w:t>
      </w:r>
      <w:r w:rsidR="0081735A">
        <w:t xml:space="preserve">  </w:t>
      </w:r>
      <w:r w:rsidR="0038375B">
        <w:t>A</w:t>
      </w:r>
      <w:r w:rsidR="0081735A">
        <w:t xml:space="preserve"> 30-day notice was published on </w:t>
      </w:r>
      <w:r w:rsidR="00C01B82">
        <w:t>__________</w:t>
      </w:r>
      <w:r w:rsidR="006F4C63">
        <w:t>, 20</w:t>
      </w:r>
      <w:r w:rsidR="00C01B82">
        <w:t>20</w:t>
      </w:r>
      <w:r w:rsidR="006F4C63">
        <w:t xml:space="preserve">, </w:t>
      </w:r>
      <w:r w:rsidR="00C01B82">
        <w:t>F.R. ____, V</w:t>
      </w:r>
      <w:r w:rsidR="006F4C63">
        <w:t>ol. 8</w:t>
      </w:r>
      <w:r w:rsidR="00C01B82">
        <w:t>5</w:t>
      </w:r>
      <w:r w:rsidR="006F4C63">
        <w:t>, No.</w:t>
      </w:r>
      <w:r w:rsidR="0038375B">
        <w:t xml:space="preserve"> </w:t>
      </w:r>
      <w:r w:rsidR="0038375B">
        <w:rPr>
          <w:u w:val="single"/>
        </w:rPr>
        <w:t xml:space="preserve">             .</w:t>
      </w:r>
      <w:r w:rsidR="006F4C63">
        <w:t xml:space="preserve">  Indicating comments should be submitted on or before</w:t>
      </w:r>
      <w:r w:rsidR="0038375B">
        <w:t xml:space="preserve"> </w:t>
      </w:r>
      <w:r w:rsidR="0038375B">
        <w:rPr>
          <w:u w:val="single"/>
        </w:rPr>
        <w:t xml:space="preserve">                  </w:t>
      </w:r>
      <w:r w:rsidR="0039779C">
        <w:t>, 2020.</w:t>
      </w:r>
    </w:p>
    <w:p w:rsidRPr="00204B86" w:rsidR="00A82022" w:rsidRDefault="00A82022" w14:paraId="2F0F2AB6" w14:textId="77777777">
      <w:pPr>
        <w:pStyle w:val="PlainText"/>
        <w:ind w:left="720"/>
        <w:rPr>
          <w:rFonts w:ascii="Times New Roman" w:hAnsi="Times New Roman"/>
          <w:b/>
          <w:color w:val="FF0000"/>
          <w:sz w:val="22"/>
        </w:rPr>
      </w:pPr>
    </w:p>
    <w:p w:rsidR="00A82022" w:rsidRDefault="00A82022" w14:paraId="73E655AA" w14:textId="77777777">
      <w:pPr>
        <w:numPr>
          <w:ilvl w:val="0"/>
          <w:numId w:val="6"/>
        </w:numPr>
        <w:tabs>
          <w:tab w:val="left" w:pos="-1440"/>
        </w:tabs>
        <w:rPr>
          <w:b/>
        </w:rPr>
      </w:pPr>
      <w:r>
        <w:rPr>
          <w:b/>
        </w:rPr>
        <w:t>Explain any decision to provide any payment or gift to respondents, other than remuneration of contractors or grantees.</w:t>
      </w:r>
    </w:p>
    <w:p w:rsidR="00A82022" w:rsidRDefault="00A82022" w14:paraId="66715AE2" w14:textId="77777777">
      <w:pPr>
        <w:tabs>
          <w:tab w:val="left" w:pos="-1440"/>
        </w:tabs>
      </w:pPr>
    </w:p>
    <w:p w:rsidR="00A82022" w:rsidRDefault="00A82022" w14:paraId="25B88152" w14:textId="77777777">
      <w:pPr>
        <w:ind w:left="720"/>
      </w:pPr>
      <w:r>
        <w:t>No payments or gifts are provided to respondents.</w:t>
      </w:r>
    </w:p>
    <w:p w:rsidR="00A82022" w:rsidRDefault="00A82022" w14:paraId="3245EBE0" w14:textId="77777777">
      <w:pPr>
        <w:ind w:left="720"/>
        <w:rPr>
          <w:b/>
        </w:rPr>
      </w:pPr>
    </w:p>
    <w:p w:rsidR="00A82022" w:rsidRDefault="00A82022" w14:paraId="3F76B5FC" w14:textId="77777777">
      <w:pPr>
        <w:numPr>
          <w:ilvl w:val="0"/>
          <w:numId w:val="2"/>
        </w:numPr>
        <w:tabs>
          <w:tab w:val="left" w:pos="-1440"/>
        </w:tabs>
        <w:rPr>
          <w:b/>
        </w:rPr>
      </w:pPr>
      <w:r>
        <w:rPr>
          <w:b/>
        </w:rPr>
        <w:t>Describe any assurance of confidentiality provided to respondents and the basis for the assurance in statute, regulation, or agency policy.</w:t>
      </w:r>
    </w:p>
    <w:p w:rsidR="00D56B11" w:rsidP="00D56B11" w:rsidRDefault="00D56B11" w14:paraId="48305492" w14:textId="77777777">
      <w:pPr>
        <w:tabs>
          <w:tab w:val="left" w:pos="-1440"/>
        </w:tabs>
        <w:ind w:left="720"/>
        <w:rPr>
          <w:b/>
        </w:rPr>
      </w:pPr>
    </w:p>
    <w:p w:rsidR="00D56B11" w:rsidP="00D56B11" w:rsidRDefault="00D56B11" w14:paraId="01293E95" w14:textId="77777777">
      <w:pPr>
        <w:pStyle w:val="PlainText"/>
        <w:ind w:left="720"/>
        <w:rPr>
          <w:rFonts w:ascii="Times New Roman" w:hAnsi="Times New Roman"/>
          <w:snapToGrid w:val="0"/>
          <w:sz w:val="24"/>
          <w:szCs w:val="24"/>
        </w:rPr>
      </w:pPr>
      <w:r w:rsidRPr="00D56B11">
        <w:rPr>
          <w:rFonts w:ascii="Times New Roman" w:hAnsi="Times New Roman"/>
          <w:snapToGrid w:val="0"/>
          <w:sz w:val="24"/>
          <w:szCs w:val="24"/>
        </w:rPr>
        <w:t>There are no assurances of confidentiality provided to respondents.</w:t>
      </w:r>
      <w:r>
        <w:rPr>
          <w:rFonts w:ascii="Times New Roman" w:hAnsi="Times New Roman"/>
          <w:snapToGrid w:val="0"/>
          <w:color w:val="FF0000"/>
          <w:sz w:val="24"/>
          <w:szCs w:val="24"/>
        </w:rPr>
        <w:t xml:space="preserve"> </w:t>
      </w:r>
      <w:r>
        <w:rPr>
          <w:rFonts w:ascii="Times New Roman" w:hAnsi="Times New Roman"/>
          <w:snapToGrid w:val="0"/>
          <w:sz w:val="24"/>
          <w:szCs w:val="24"/>
        </w:rPr>
        <w:t xml:space="preserve">Some of the data submitted is likely to be public information, being a part of the normal published financial reports of the foreign insurers seeking to obtain authorization to write hull insurance on MARAD program vessels.  Other financial data would be business sensitive and </w:t>
      </w:r>
      <w:r w:rsidRPr="00D56B11">
        <w:rPr>
          <w:rFonts w:ascii="Times New Roman" w:hAnsi="Times New Roman"/>
          <w:snapToGrid w:val="0"/>
          <w:sz w:val="24"/>
          <w:szCs w:val="24"/>
        </w:rPr>
        <w:t>protected accordingly</w:t>
      </w:r>
      <w:r>
        <w:rPr>
          <w:rFonts w:ascii="Times New Roman" w:hAnsi="Times New Roman"/>
          <w:snapToGrid w:val="0"/>
          <w:color w:val="FF0000"/>
          <w:sz w:val="24"/>
          <w:szCs w:val="24"/>
        </w:rPr>
        <w:t xml:space="preserve"> </w:t>
      </w:r>
      <w:r>
        <w:rPr>
          <w:rFonts w:ascii="Times New Roman" w:hAnsi="Times New Roman"/>
          <w:snapToGrid w:val="0"/>
          <w:sz w:val="24"/>
          <w:szCs w:val="24"/>
        </w:rPr>
        <w:t>by MARAD.</w:t>
      </w:r>
    </w:p>
    <w:p w:rsidR="00A82022" w:rsidRDefault="00A82022" w14:paraId="26528FEE" w14:textId="77777777">
      <w:pPr>
        <w:tabs>
          <w:tab w:val="left" w:pos="-1440"/>
        </w:tabs>
        <w:ind w:left="720" w:hanging="720"/>
        <w:rPr>
          <w:b/>
        </w:rPr>
      </w:pPr>
    </w:p>
    <w:p w:rsidR="00A82022" w:rsidRDefault="00A82022" w14:paraId="486860F9" w14:textId="77777777">
      <w:pPr>
        <w:numPr>
          <w:ilvl w:val="0"/>
          <w:numId w:val="2"/>
        </w:numPr>
        <w:tabs>
          <w:tab w:val="left" w:pos="-1440"/>
        </w:tabs>
        <w:rPr>
          <w:b/>
        </w:rPr>
      </w:pPr>
      <w:r>
        <w:rPr>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A82022" w:rsidRDefault="00A82022" w14:paraId="675D08AF" w14:textId="77777777">
      <w:pPr>
        <w:ind w:left="720"/>
      </w:pPr>
    </w:p>
    <w:p w:rsidR="00A82022" w:rsidRDefault="00A82022" w14:paraId="77230A05" w14:textId="77777777">
      <w:pPr>
        <w:ind w:left="720"/>
      </w:pPr>
      <w:r>
        <w:t>There are no questions of a sensitive nature.</w:t>
      </w:r>
    </w:p>
    <w:p w:rsidR="00A82022" w:rsidRDefault="00A82022" w14:paraId="164469F7" w14:textId="77777777">
      <w:pPr>
        <w:ind w:left="720"/>
        <w:rPr>
          <w:b/>
        </w:rPr>
      </w:pPr>
    </w:p>
    <w:p w:rsidR="00A82022" w:rsidRDefault="00A82022" w14:paraId="59A1DDDA" w14:textId="77777777">
      <w:pPr>
        <w:tabs>
          <w:tab w:val="left" w:pos="-1440"/>
        </w:tabs>
        <w:ind w:left="720" w:hanging="720"/>
        <w:rPr>
          <w:b/>
        </w:rPr>
      </w:pPr>
      <w:r>
        <w:rPr>
          <w:b/>
        </w:rPr>
        <w:t>12.</w:t>
      </w:r>
      <w:r>
        <w:rPr>
          <w:b/>
        </w:rPr>
        <w:tab/>
        <w:t>Provide estimates of the hour burden of the collection of information.  The statement should:</w:t>
      </w:r>
    </w:p>
    <w:p w:rsidR="00A82022" w:rsidRDefault="00A82022" w14:paraId="31C8EC15" w14:textId="77777777">
      <w:pPr>
        <w:pStyle w:val="Footer"/>
        <w:tabs>
          <w:tab w:val="clear" w:pos="4320"/>
          <w:tab w:val="clear" w:pos="8640"/>
        </w:tabs>
      </w:pPr>
    </w:p>
    <w:p w:rsidR="00A82022" w:rsidRDefault="00A82022" w14:paraId="0415AD16" w14:textId="77777777">
      <w:pPr>
        <w:pStyle w:val="a"/>
        <w:numPr>
          <w:ilvl w:val="0"/>
          <w:numId w:val="1"/>
        </w:numPr>
        <w:tabs>
          <w:tab w:val="left" w:pos="-1440"/>
        </w:tabs>
      </w:pPr>
      <w:r>
        <w:t>Indicate the number of respondents, frequency of response, annual hour burden, and an explanation of how the burden was estimated.  Unless directed to do so, agencies should not conduct special surveys to obtain information on which to base hour burden estimates.  Con</w:t>
      </w:r>
      <w:r>
        <w:softHyphen/>
        <w:t>sultation with a sample (fewer than 10) of potential respondents is desirable.  If the hour burden on respon</w:t>
      </w:r>
      <w:r>
        <w:softHyphen/>
        <w:t>dents is expected to vary widely because of differences in activity, size, or complexity, show the range of esti</w:t>
      </w:r>
      <w:r>
        <w:softHyphen/>
        <w:t>mated burden and explain the reasons for the variance.  Generally, estimates should not include burden hours for customary and usual business practices.</w:t>
      </w:r>
    </w:p>
    <w:p w:rsidR="00A82022" w:rsidRDefault="00A82022" w14:paraId="4E9DD518" w14:textId="77777777"/>
    <w:p w:rsidR="00A82022" w:rsidRDefault="00A82022" w14:paraId="1804EB17" w14:textId="77777777">
      <w:pPr>
        <w:pStyle w:val="a"/>
        <w:numPr>
          <w:ilvl w:val="0"/>
          <w:numId w:val="1"/>
        </w:numPr>
        <w:tabs>
          <w:tab w:val="left" w:pos="-1440"/>
        </w:tabs>
      </w:pPr>
      <w:r>
        <w:t>If this request for approval covers more than one form, provide separate hour burden estimates for each form and aggregate the hour burdens in item 13 of OMB Form 83-I.</w:t>
      </w:r>
    </w:p>
    <w:p w:rsidR="00A82022" w:rsidRDefault="00A82022" w14:paraId="0FBB7E04" w14:textId="77777777"/>
    <w:p w:rsidR="00A82022" w:rsidRDefault="00A82022" w14:paraId="26DE1CD2" w14:textId="77777777">
      <w:pPr>
        <w:pStyle w:val="a"/>
        <w:numPr>
          <w:ilvl w:val="0"/>
          <w:numId w:val="1"/>
        </w:numPr>
        <w:tabs>
          <w:tab w:val="left" w:pos="-1440"/>
        </w:tabs>
      </w:pPr>
      <w:r>
        <w:t>Provide estimates of annualized cost to respondents for the hour burdens for collections of information, identi</w:t>
      </w:r>
      <w:r>
        <w:softHyphen/>
        <w:t>fy</w:t>
      </w:r>
      <w:r>
        <w:softHyphen/>
        <w:t xml:space="preserve">ing and using appropriate wage rate categories.  The cost of contracting out or paying outside parties for information collection </w:t>
      </w:r>
      <w:r>
        <w:lastRenderedPageBreak/>
        <w:t>activities should not be included here.  Instead, this cost should be included in item 14.</w:t>
      </w:r>
    </w:p>
    <w:p w:rsidR="00D357FB" w:rsidP="00E1490E" w:rsidRDefault="00D357FB" w14:paraId="32047510" w14:textId="77777777">
      <w:pPr>
        <w:pStyle w:val="ListParagraph"/>
        <w:ind w:left="0"/>
      </w:pPr>
    </w:p>
    <w:p w:rsidR="00D357FB" w:rsidP="00E1490E" w:rsidRDefault="00533E6F" w14:paraId="700BB94E" w14:textId="4613EF5B">
      <w:pPr>
        <w:pStyle w:val="ListParagraph"/>
        <w:ind w:left="0"/>
      </w:pPr>
      <w:r>
        <w:t>Total e</w:t>
      </w:r>
      <w:r w:rsidR="00D357FB">
        <w:t xml:space="preserve">stimated number of respondents </w:t>
      </w:r>
      <w:r w:rsidR="00704F6F">
        <w:t xml:space="preserve">- </w:t>
      </w:r>
      <w:r>
        <w:t xml:space="preserve">34 + 32 = </w:t>
      </w:r>
      <w:r w:rsidR="00D357FB">
        <w:t xml:space="preserve">66; </w:t>
      </w:r>
      <w:r>
        <w:t xml:space="preserve">total </w:t>
      </w:r>
      <w:r w:rsidR="00D357FB">
        <w:t xml:space="preserve">estimated burden hours </w:t>
      </w:r>
      <w:r w:rsidR="00704F6F">
        <w:t xml:space="preserve">- </w:t>
      </w:r>
      <w:r>
        <w:t xml:space="preserve">34 + 17 = </w:t>
      </w:r>
      <w:r w:rsidR="00D357FB">
        <w:t>49</w:t>
      </w:r>
      <w:r w:rsidR="00704F6F">
        <w:t>.</w:t>
      </w:r>
    </w:p>
    <w:p w:rsidR="00D357FB" w:rsidP="00E1490E" w:rsidRDefault="00D357FB" w14:paraId="0CD0E504" w14:textId="77777777">
      <w:pPr>
        <w:pStyle w:val="ListParagraph"/>
        <w:ind w:left="0"/>
      </w:pPr>
    </w:p>
    <w:p w:rsidR="00D357FB" w:rsidP="00E1490E" w:rsidRDefault="00D357FB" w14:paraId="44EE91B6" w14:textId="77777777">
      <w:pPr>
        <w:pStyle w:val="a"/>
        <w:tabs>
          <w:tab w:val="left" w:pos="-1440"/>
        </w:tabs>
        <w:ind w:left="0" w:firstLine="0"/>
        <w:rPr>
          <w:b/>
          <w:u w:val="single"/>
        </w:rPr>
      </w:pPr>
      <w:r>
        <w:rPr>
          <w:b/>
          <w:u w:val="single"/>
        </w:rPr>
        <w:t>Insurance Underwriters</w:t>
      </w:r>
    </w:p>
    <w:p w:rsidRPr="0081735A" w:rsidR="00A82022" w:rsidRDefault="00A82022" w14:paraId="5B1456C7" w14:textId="77777777">
      <w:pPr>
        <w:tabs>
          <w:tab w:val="left" w:pos="-1440"/>
        </w:tabs>
      </w:pPr>
      <w:bookmarkStart w:name="_Hlk27573408" w:id="3"/>
      <w:r w:rsidRPr="0081735A">
        <w:tab/>
      </w:r>
      <w:r w:rsidRPr="0081735A">
        <w:tab/>
      </w:r>
      <w:r w:rsidRPr="0081735A">
        <w:tab/>
      </w:r>
      <w:r w:rsidR="00155D71">
        <w:t xml:space="preserve"> </w:t>
      </w:r>
      <w:r w:rsidRPr="0081735A">
        <w:t>Responses</w:t>
      </w:r>
      <w:r w:rsidRPr="0081735A">
        <w:tab/>
        <w:t xml:space="preserve">         Total</w:t>
      </w:r>
      <w:r w:rsidRPr="0081735A">
        <w:tab/>
      </w:r>
      <w:r w:rsidRPr="0081735A">
        <w:tab/>
      </w:r>
      <w:r w:rsidR="00155D71">
        <w:t xml:space="preserve"> </w:t>
      </w:r>
      <w:r w:rsidRPr="0081735A">
        <w:t>Hours</w:t>
      </w:r>
      <w:r w:rsidRPr="0081735A">
        <w:tab/>
      </w:r>
      <w:r w:rsidRPr="0081735A">
        <w:tab/>
      </w:r>
      <w:r w:rsidR="00E910BB">
        <w:t xml:space="preserve">     </w:t>
      </w:r>
      <w:r w:rsidR="00155D71">
        <w:t xml:space="preserve"> </w:t>
      </w:r>
      <w:r w:rsidRPr="0081735A">
        <w:t>Total</w:t>
      </w:r>
    </w:p>
    <w:p w:rsidRPr="0081735A" w:rsidR="00A82022" w:rsidRDefault="00A82022" w14:paraId="3651F96B" w14:textId="77777777">
      <w:pPr>
        <w:tabs>
          <w:tab w:val="left" w:pos="-1440"/>
        </w:tabs>
      </w:pPr>
      <w:r w:rsidRPr="0081735A">
        <w:t>Number of</w:t>
      </w:r>
      <w:r w:rsidRPr="0081735A">
        <w:tab/>
        <w:t xml:space="preserve"> </w:t>
      </w:r>
      <w:r w:rsidRPr="0081735A">
        <w:tab/>
        <w:t xml:space="preserve">     per</w:t>
      </w:r>
      <w:r w:rsidRPr="0081735A">
        <w:tab/>
      </w:r>
      <w:r w:rsidRPr="0081735A">
        <w:tab/>
        <w:t xml:space="preserve">     Responses </w:t>
      </w:r>
      <w:r w:rsidRPr="0081735A">
        <w:tab/>
      </w:r>
      <w:r w:rsidRPr="0081735A">
        <w:tab/>
        <w:t xml:space="preserve">  </w:t>
      </w:r>
      <w:r w:rsidR="00155D71">
        <w:t xml:space="preserve">  </w:t>
      </w:r>
      <w:r w:rsidRPr="0081735A">
        <w:t>Per</w:t>
      </w:r>
      <w:r w:rsidRPr="0081735A">
        <w:tab/>
      </w:r>
      <w:r w:rsidRPr="0081735A">
        <w:tab/>
      </w:r>
      <w:r w:rsidR="00E910BB">
        <w:t xml:space="preserve">     </w:t>
      </w:r>
      <w:r w:rsidR="00155D71">
        <w:t xml:space="preserve"> </w:t>
      </w:r>
      <w:r w:rsidRPr="0081735A">
        <w:t>Hours</w:t>
      </w:r>
    </w:p>
    <w:p w:rsidRPr="0081735A" w:rsidR="00A82022" w:rsidRDefault="00A82022" w14:paraId="01DA51A5" w14:textId="77777777">
      <w:pPr>
        <w:tabs>
          <w:tab w:val="left" w:pos="-1440"/>
        </w:tabs>
      </w:pPr>
      <w:r w:rsidRPr="0081735A">
        <w:rPr>
          <w:u w:val="single"/>
        </w:rPr>
        <w:t>Respondents</w:t>
      </w:r>
      <w:r w:rsidRPr="0081735A">
        <w:tab/>
      </w:r>
      <w:r w:rsidRPr="0081735A">
        <w:tab/>
      </w:r>
      <w:r w:rsidRPr="0081735A">
        <w:rPr>
          <w:u w:val="single"/>
        </w:rPr>
        <w:t>Respondent</w:t>
      </w:r>
      <w:r w:rsidRPr="0081735A">
        <w:tab/>
        <w:t xml:space="preserve">      </w:t>
      </w:r>
      <w:r w:rsidRPr="0081735A">
        <w:rPr>
          <w:u w:val="single"/>
        </w:rPr>
        <w:t>Annually</w:t>
      </w:r>
      <w:r w:rsidRPr="0081735A">
        <w:tab/>
      </w:r>
      <w:r w:rsidRPr="0081735A">
        <w:tab/>
      </w:r>
      <w:r w:rsidRPr="0081735A">
        <w:rPr>
          <w:u w:val="single"/>
        </w:rPr>
        <w:t>Response</w:t>
      </w:r>
      <w:r w:rsidRPr="0081735A">
        <w:tab/>
      </w:r>
      <w:r w:rsidR="00E910BB">
        <w:t xml:space="preserve">   </w:t>
      </w:r>
      <w:r w:rsidRPr="0081735A">
        <w:rPr>
          <w:u w:val="single"/>
        </w:rPr>
        <w:t>Annually</w:t>
      </w:r>
    </w:p>
    <w:p w:rsidR="00D357FB" w:rsidRDefault="00E910BB" w14:paraId="2F7ADD44" w14:textId="3F553E06">
      <w:pPr>
        <w:tabs>
          <w:tab w:val="left" w:pos="-1440"/>
        </w:tabs>
      </w:pPr>
      <w:r>
        <w:t xml:space="preserve">     </w:t>
      </w:r>
      <w:r w:rsidR="00155D71">
        <w:t xml:space="preserve">   </w:t>
      </w:r>
      <w:r w:rsidR="004325E3">
        <w:t>32</w:t>
      </w:r>
      <w:r w:rsidRPr="0081735A" w:rsidR="00A82022">
        <w:rPr>
          <w:rFonts w:ascii="Arial" w:hAnsi="Arial"/>
          <w:sz w:val="16"/>
        </w:rPr>
        <w:tab/>
      </w:r>
      <w:r w:rsidR="004325E3">
        <w:t>x</w:t>
      </w:r>
      <w:r w:rsidR="004325E3">
        <w:tab/>
        <w:t xml:space="preserve">      </w:t>
      </w:r>
      <w:r w:rsidR="00155D71">
        <w:t xml:space="preserve"> </w:t>
      </w:r>
      <w:r w:rsidR="004325E3">
        <w:t xml:space="preserve"> 1</w:t>
      </w:r>
      <w:r w:rsidR="004325E3">
        <w:tab/>
      </w:r>
      <w:r w:rsidR="004325E3">
        <w:tab/>
        <w:t>=</w:t>
      </w:r>
      <w:r w:rsidR="00155D71">
        <w:t xml:space="preserve">         32</w:t>
      </w:r>
      <w:r w:rsidR="004325E3">
        <w:tab/>
        <w:t xml:space="preserve">    </w:t>
      </w:r>
      <w:r w:rsidR="00155D71">
        <w:t xml:space="preserve">x             </w:t>
      </w:r>
      <w:r w:rsidRPr="0081735A" w:rsidR="00A82022">
        <w:t>1</w:t>
      </w:r>
      <w:r w:rsidRPr="0081735A" w:rsidR="00E236DB">
        <w:t xml:space="preserve"> </w:t>
      </w:r>
      <w:r w:rsidRPr="0081735A" w:rsidR="00A82022">
        <w:rPr>
          <w:rFonts w:ascii="Arial" w:hAnsi="Arial"/>
          <w:sz w:val="16"/>
        </w:rPr>
        <w:t xml:space="preserve">   </w:t>
      </w:r>
      <w:r w:rsidR="00B47D91">
        <w:rPr>
          <w:rFonts w:ascii="Arial" w:hAnsi="Arial"/>
          <w:sz w:val="16"/>
        </w:rPr>
        <w:t xml:space="preserve"> </w:t>
      </w:r>
      <w:r w:rsidRPr="0081735A" w:rsidR="00A82022">
        <w:rPr>
          <w:rFonts w:ascii="Arial" w:hAnsi="Arial"/>
          <w:sz w:val="16"/>
        </w:rPr>
        <w:t xml:space="preserve">  </w:t>
      </w:r>
      <w:r w:rsidR="00155D71">
        <w:rPr>
          <w:rFonts w:ascii="Arial" w:hAnsi="Arial"/>
          <w:sz w:val="16"/>
        </w:rPr>
        <w:t xml:space="preserve">       </w:t>
      </w:r>
      <w:r w:rsidRPr="0081735A" w:rsidR="00A82022">
        <w:rPr>
          <w:rFonts w:ascii="Arial" w:hAnsi="Arial"/>
          <w:sz w:val="16"/>
        </w:rPr>
        <w:t>=</w:t>
      </w:r>
      <w:r w:rsidR="004325E3">
        <w:t xml:space="preserve">    </w:t>
      </w:r>
      <w:r w:rsidR="00155D71">
        <w:t xml:space="preserve">       32</w:t>
      </w:r>
    </w:p>
    <w:bookmarkEnd w:id="3"/>
    <w:p w:rsidR="00D357FB" w:rsidRDefault="00D357FB" w14:paraId="178747A2" w14:textId="77777777">
      <w:pPr>
        <w:tabs>
          <w:tab w:val="left" w:pos="-1440"/>
        </w:tabs>
      </w:pPr>
    </w:p>
    <w:p w:rsidR="00D357FB" w:rsidRDefault="00D357FB" w14:paraId="3BD3D8BC" w14:textId="77777777">
      <w:pPr>
        <w:tabs>
          <w:tab w:val="left" w:pos="-1440"/>
        </w:tabs>
        <w:rPr>
          <w:b/>
          <w:u w:val="single"/>
        </w:rPr>
      </w:pPr>
      <w:r w:rsidRPr="00E1490E">
        <w:rPr>
          <w:b/>
          <w:u w:val="single"/>
        </w:rPr>
        <w:t>Brokers</w:t>
      </w:r>
    </w:p>
    <w:p w:rsidRPr="0081735A" w:rsidR="00D357FB" w:rsidP="00D357FB" w:rsidRDefault="00D357FB" w14:paraId="492E77B1" w14:textId="77777777">
      <w:pPr>
        <w:tabs>
          <w:tab w:val="left" w:pos="-1440"/>
        </w:tabs>
      </w:pPr>
      <w:r w:rsidRPr="0081735A">
        <w:tab/>
      </w:r>
      <w:r w:rsidRPr="0081735A">
        <w:tab/>
      </w:r>
      <w:r w:rsidRPr="0081735A">
        <w:tab/>
      </w:r>
      <w:r>
        <w:t xml:space="preserve"> </w:t>
      </w:r>
      <w:r w:rsidRPr="0081735A">
        <w:t>Responses</w:t>
      </w:r>
      <w:r w:rsidRPr="0081735A">
        <w:tab/>
        <w:t xml:space="preserve">         Total</w:t>
      </w:r>
      <w:r w:rsidRPr="0081735A">
        <w:tab/>
      </w:r>
      <w:r w:rsidRPr="0081735A">
        <w:tab/>
      </w:r>
      <w:r>
        <w:t xml:space="preserve"> </w:t>
      </w:r>
      <w:r w:rsidRPr="0081735A">
        <w:t>Hours</w:t>
      </w:r>
      <w:r w:rsidRPr="0081735A">
        <w:tab/>
      </w:r>
      <w:r w:rsidRPr="0081735A">
        <w:tab/>
      </w:r>
      <w:r>
        <w:t xml:space="preserve">      </w:t>
      </w:r>
      <w:r w:rsidRPr="0081735A">
        <w:t>Total</w:t>
      </w:r>
    </w:p>
    <w:p w:rsidRPr="0081735A" w:rsidR="00D357FB" w:rsidP="00D357FB" w:rsidRDefault="00D357FB" w14:paraId="16B2A183" w14:textId="77777777">
      <w:pPr>
        <w:tabs>
          <w:tab w:val="left" w:pos="-1440"/>
        </w:tabs>
      </w:pPr>
      <w:r w:rsidRPr="0081735A">
        <w:t>Number of</w:t>
      </w:r>
      <w:r w:rsidRPr="0081735A">
        <w:tab/>
        <w:t xml:space="preserve"> </w:t>
      </w:r>
      <w:r w:rsidRPr="0081735A">
        <w:tab/>
        <w:t xml:space="preserve">     per</w:t>
      </w:r>
      <w:r w:rsidRPr="0081735A">
        <w:tab/>
      </w:r>
      <w:r w:rsidRPr="0081735A">
        <w:tab/>
        <w:t xml:space="preserve">     Responses </w:t>
      </w:r>
      <w:r w:rsidRPr="0081735A">
        <w:tab/>
      </w:r>
      <w:r w:rsidRPr="0081735A">
        <w:tab/>
        <w:t xml:space="preserve">  </w:t>
      </w:r>
      <w:r>
        <w:t xml:space="preserve">  </w:t>
      </w:r>
      <w:r w:rsidRPr="0081735A">
        <w:t>Per</w:t>
      </w:r>
      <w:r w:rsidRPr="0081735A">
        <w:tab/>
      </w:r>
      <w:r w:rsidRPr="0081735A">
        <w:tab/>
      </w:r>
      <w:r>
        <w:t xml:space="preserve">      </w:t>
      </w:r>
      <w:r w:rsidRPr="0081735A">
        <w:t>Hours</w:t>
      </w:r>
    </w:p>
    <w:p w:rsidRPr="0081735A" w:rsidR="00D357FB" w:rsidP="00D357FB" w:rsidRDefault="00D357FB" w14:paraId="5DEADAC1" w14:textId="77777777">
      <w:pPr>
        <w:tabs>
          <w:tab w:val="left" w:pos="-1440"/>
        </w:tabs>
      </w:pPr>
      <w:r w:rsidRPr="0081735A">
        <w:rPr>
          <w:u w:val="single"/>
        </w:rPr>
        <w:t>Respondents</w:t>
      </w:r>
      <w:r w:rsidRPr="0081735A">
        <w:tab/>
      </w:r>
      <w:r w:rsidRPr="0081735A">
        <w:tab/>
      </w:r>
      <w:r w:rsidRPr="0081735A">
        <w:rPr>
          <w:u w:val="single"/>
        </w:rPr>
        <w:t>Respondent</w:t>
      </w:r>
      <w:r w:rsidRPr="0081735A">
        <w:tab/>
        <w:t xml:space="preserve">      </w:t>
      </w:r>
      <w:r w:rsidRPr="0081735A">
        <w:rPr>
          <w:u w:val="single"/>
        </w:rPr>
        <w:t>Annually</w:t>
      </w:r>
      <w:r w:rsidRPr="0081735A">
        <w:tab/>
      </w:r>
      <w:r w:rsidRPr="0081735A">
        <w:tab/>
      </w:r>
      <w:r w:rsidRPr="0081735A">
        <w:rPr>
          <w:u w:val="single"/>
        </w:rPr>
        <w:t>Response</w:t>
      </w:r>
      <w:r w:rsidRPr="0081735A">
        <w:tab/>
      </w:r>
      <w:r>
        <w:t xml:space="preserve">   </w:t>
      </w:r>
      <w:r w:rsidRPr="0081735A">
        <w:rPr>
          <w:u w:val="single"/>
        </w:rPr>
        <w:t>Annually</w:t>
      </w:r>
    </w:p>
    <w:p w:rsidR="00D357FB" w:rsidP="00D357FB" w:rsidRDefault="00D357FB" w14:paraId="15D718D9" w14:textId="77777777">
      <w:pPr>
        <w:tabs>
          <w:tab w:val="left" w:pos="-1440"/>
        </w:tabs>
      </w:pPr>
      <w:r>
        <w:t xml:space="preserve">       34</w:t>
      </w:r>
      <w:r w:rsidRPr="0081735A">
        <w:rPr>
          <w:rFonts w:ascii="Arial" w:hAnsi="Arial"/>
          <w:sz w:val="16"/>
        </w:rPr>
        <w:tab/>
      </w:r>
      <w:r>
        <w:rPr>
          <w:rFonts w:ascii="Arial" w:hAnsi="Arial"/>
          <w:sz w:val="16"/>
        </w:rPr>
        <w:t xml:space="preserve">               </w:t>
      </w:r>
      <w:r>
        <w:t>x</w:t>
      </w:r>
      <w:r>
        <w:tab/>
        <w:t xml:space="preserve">        1</w:t>
      </w:r>
      <w:r>
        <w:tab/>
      </w:r>
      <w:r>
        <w:tab/>
        <w:t>=         34</w:t>
      </w:r>
      <w:r>
        <w:tab/>
        <w:t xml:space="preserve">    x           0.5</w:t>
      </w:r>
      <w:r w:rsidRPr="0081735A">
        <w:t xml:space="preserve"> </w:t>
      </w:r>
      <w:r w:rsidRPr="0081735A">
        <w:rPr>
          <w:rFonts w:ascii="Arial" w:hAnsi="Arial"/>
          <w:sz w:val="16"/>
        </w:rPr>
        <w:t xml:space="preserve">   </w:t>
      </w:r>
      <w:r>
        <w:rPr>
          <w:rFonts w:ascii="Arial" w:hAnsi="Arial"/>
          <w:sz w:val="16"/>
        </w:rPr>
        <w:t xml:space="preserve"> </w:t>
      </w:r>
      <w:r w:rsidRPr="0081735A">
        <w:rPr>
          <w:rFonts w:ascii="Arial" w:hAnsi="Arial"/>
          <w:sz w:val="16"/>
        </w:rPr>
        <w:t xml:space="preserve">  </w:t>
      </w:r>
      <w:r>
        <w:rPr>
          <w:rFonts w:ascii="Arial" w:hAnsi="Arial"/>
          <w:sz w:val="16"/>
        </w:rPr>
        <w:t xml:space="preserve">       </w:t>
      </w:r>
      <w:r w:rsidRPr="0081735A">
        <w:rPr>
          <w:rFonts w:ascii="Arial" w:hAnsi="Arial"/>
          <w:sz w:val="16"/>
        </w:rPr>
        <w:t>=</w:t>
      </w:r>
      <w:r>
        <w:t xml:space="preserve">         17</w:t>
      </w:r>
    </w:p>
    <w:p w:rsidR="00D357FB" w:rsidRDefault="00D357FB" w14:paraId="77E10489" w14:textId="77777777">
      <w:pPr>
        <w:tabs>
          <w:tab w:val="left" w:pos="-1440"/>
        </w:tabs>
        <w:rPr>
          <w:b/>
          <w:u w:val="single"/>
        </w:rPr>
      </w:pPr>
    </w:p>
    <w:p w:rsidR="00C8100D" w:rsidP="001D559A" w:rsidRDefault="003E5B5B" w14:paraId="28E93BE4" w14:textId="77777777">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w:t>
      </w:r>
      <w:r w:rsidR="00105F9B">
        <w:t xml:space="preserve">Estimated </w:t>
      </w:r>
      <w:r w:rsidR="006D1B3E">
        <w:t>total a</w:t>
      </w:r>
      <w:r w:rsidR="001D559A">
        <w:t xml:space="preserve">nnual cost for Respondents - </w:t>
      </w:r>
      <w:r w:rsidRPr="00E910BB" w:rsidR="00E910BB">
        <w:rPr>
          <w:b/>
        </w:rPr>
        <w:t>$</w:t>
      </w:r>
      <w:r w:rsidR="006B29AD">
        <w:rPr>
          <w:b/>
        </w:rPr>
        <w:t>2,432.63</w:t>
      </w:r>
    </w:p>
    <w:p w:rsidR="00C8100D" w:rsidP="001D559A" w:rsidRDefault="00C8100D" w14:paraId="16AB6DD3" w14:textId="77777777">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D1B3E" w:rsidP="006D1B3E" w:rsidRDefault="006D1B3E" w14:paraId="49A102E1" w14:textId="77777777">
      <w:pPr>
        <w:tabs>
          <w:tab w:val="left" w:pos="-1440"/>
          <w:tab w:val="left" w:pos="0"/>
        </w:tabs>
        <w:rPr>
          <w:b/>
        </w:rPr>
      </w:pPr>
      <w:r w:rsidRPr="00FD6C4F">
        <w:rPr>
          <w:b/>
          <w:u w:val="single"/>
        </w:rPr>
        <w:t xml:space="preserve">Insurance </w:t>
      </w:r>
      <w:r w:rsidRPr="00FD6C4F" w:rsidR="001D0959">
        <w:rPr>
          <w:b/>
          <w:u w:val="single"/>
        </w:rPr>
        <w:t>Underwriter</w:t>
      </w:r>
      <w:r w:rsidR="00B94D9F">
        <w:rPr>
          <w:b/>
          <w:u w:val="single"/>
        </w:rPr>
        <w:t>s</w:t>
      </w:r>
      <w:r w:rsidRPr="00FD6C4F" w:rsidR="001D0959">
        <w:rPr>
          <w:b/>
          <w:u w:val="single"/>
        </w:rPr>
        <w:t xml:space="preserve"> </w:t>
      </w:r>
      <w:r w:rsidRPr="00FD6C4F">
        <w:rPr>
          <w:b/>
          <w:u w:val="single"/>
        </w:rPr>
        <w:t xml:space="preserve">– </w:t>
      </w:r>
      <w:r w:rsidRPr="00FD6C4F" w:rsidR="001D0959">
        <w:rPr>
          <w:b/>
          <w:u w:val="single"/>
        </w:rPr>
        <w:t>E</w:t>
      </w:r>
      <w:r w:rsidRPr="00FD6C4F">
        <w:rPr>
          <w:b/>
          <w:u w:val="single"/>
        </w:rPr>
        <w:t>stimated burden cost</w:t>
      </w:r>
      <w:r w:rsidRPr="00FD6C4F">
        <w:rPr>
          <w:b/>
        </w:rPr>
        <w:t>:</w:t>
      </w:r>
      <w:r w:rsidR="00B94D9F">
        <w:rPr>
          <w:b/>
        </w:rPr>
        <w:t xml:space="preserve">  </w:t>
      </w:r>
      <w:hyperlink w:history="1" r:id="rId7">
        <w:r w:rsidRPr="00533E6F" w:rsidR="00533E6F">
          <w:rPr>
            <w:rStyle w:val="Hyperlink"/>
          </w:rPr>
          <w:t>https://www.bls.gov/oes/current/oes132053.htm</w:t>
        </w:r>
      </w:hyperlink>
    </w:p>
    <w:p w:rsidRPr="00FD6C4F" w:rsidR="00B94D9F" w:rsidP="006D1B3E" w:rsidRDefault="00B94D9F" w14:paraId="40F859AA" w14:textId="77777777">
      <w:pPr>
        <w:tabs>
          <w:tab w:val="left" w:pos="-1440"/>
          <w:tab w:val="left" w:pos="0"/>
        </w:tabs>
        <w:rPr>
          <w:b/>
        </w:rPr>
      </w:pPr>
    </w:p>
    <w:p w:rsidR="00293EDB" w:rsidP="00C8100D" w:rsidRDefault="00293EDB" w14:paraId="1294A621" w14:textId="77777777">
      <w:pPr>
        <w:tabs>
          <w:tab w:val="left" w:pos="-1440"/>
          <w:tab w:val="left" w:pos="0"/>
          <w:tab w:val="left" w:pos="4770"/>
          <w:tab w:val="left" w:pos="4860"/>
        </w:tabs>
      </w:pPr>
      <w:r>
        <w:t xml:space="preserve">                             </w:t>
      </w:r>
      <w:r w:rsidR="00FD6C4F">
        <w:t xml:space="preserve">               </w:t>
      </w:r>
      <w:r>
        <w:t xml:space="preserve">           </w:t>
      </w:r>
      <w:r w:rsidR="00FD6C4F">
        <w:t xml:space="preserve">  </w:t>
      </w:r>
      <w:r w:rsidR="00C8100D">
        <w:t xml:space="preserve">   E</w:t>
      </w:r>
      <w:r>
        <w:t>stimated</w:t>
      </w:r>
      <w:r w:rsidR="00C417DA">
        <w:t xml:space="preserve">                              </w:t>
      </w:r>
      <w:r w:rsidR="00C8100D">
        <w:t xml:space="preserve">                       </w:t>
      </w:r>
      <w:r w:rsidR="00C417DA">
        <w:t>Estimated</w:t>
      </w:r>
    </w:p>
    <w:p w:rsidR="00293EDB" w:rsidP="001D0959" w:rsidRDefault="00293EDB" w14:paraId="6BB5EB85" w14:textId="77777777">
      <w:pPr>
        <w:tabs>
          <w:tab w:val="left" w:pos="-1440"/>
          <w:tab w:val="left" w:pos="0"/>
        </w:tabs>
      </w:pPr>
      <w:r>
        <w:t xml:space="preserve">  </w:t>
      </w:r>
      <w:r w:rsidR="00FD6C4F">
        <w:t xml:space="preserve">              </w:t>
      </w:r>
      <w:r w:rsidR="006D1B3E">
        <w:t xml:space="preserve">    </w:t>
      </w:r>
      <w:r>
        <w:t xml:space="preserve">          </w:t>
      </w:r>
      <w:r w:rsidR="00C8100D">
        <w:t xml:space="preserve">  </w:t>
      </w:r>
      <w:r w:rsidR="00FD6C4F">
        <w:t>Responses</w:t>
      </w:r>
      <w:r>
        <w:t xml:space="preserve">        </w:t>
      </w:r>
      <w:r w:rsidR="00C417DA">
        <w:t xml:space="preserve">  </w:t>
      </w:r>
      <w:r w:rsidR="00C8100D">
        <w:t xml:space="preserve">     Cost               </w:t>
      </w:r>
      <w:r w:rsidR="00C417DA">
        <w:t>Number</w:t>
      </w:r>
      <w:r>
        <w:t xml:space="preserve">  </w:t>
      </w:r>
      <w:r w:rsidR="00FD6C4F">
        <w:t xml:space="preserve">                            </w:t>
      </w:r>
      <w:r w:rsidR="00C8100D">
        <w:t xml:space="preserve">  </w:t>
      </w:r>
      <w:r w:rsidR="00C417DA">
        <w:t xml:space="preserve">Annual </w:t>
      </w:r>
    </w:p>
    <w:p w:rsidR="00293EDB" w:rsidP="001D0959" w:rsidRDefault="00FD6C4F" w14:paraId="3D193B9D" w14:textId="77777777">
      <w:pPr>
        <w:tabs>
          <w:tab w:val="left" w:pos="-1440"/>
          <w:tab w:val="left" w:pos="0"/>
        </w:tabs>
      </w:pPr>
      <w:r>
        <w:t xml:space="preserve">  Number of </w:t>
      </w:r>
      <w:r w:rsidR="00293EDB">
        <w:tab/>
      </w:r>
      <w:r w:rsidR="00293EDB">
        <w:tab/>
      </w:r>
      <w:r w:rsidR="00C8100D">
        <w:t xml:space="preserve">  </w:t>
      </w:r>
      <w:r>
        <w:t>Per</w:t>
      </w:r>
      <w:r w:rsidR="00293EDB">
        <w:tab/>
        <w:t xml:space="preserve">       </w:t>
      </w:r>
      <w:r w:rsidR="00C417DA">
        <w:t xml:space="preserve"> </w:t>
      </w:r>
      <w:r w:rsidR="00293EDB">
        <w:t xml:space="preserve">  </w:t>
      </w:r>
      <w:r>
        <w:t xml:space="preserve"> </w:t>
      </w:r>
      <w:r w:rsidR="00C8100D">
        <w:t xml:space="preserve">      </w:t>
      </w:r>
      <w:r w:rsidR="00293EDB">
        <w:t>Per</w:t>
      </w:r>
      <w:r>
        <w:t xml:space="preserve">                  </w:t>
      </w:r>
      <w:r w:rsidR="00C8100D">
        <w:t xml:space="preserve">  of</w:t>
      </w:r>
      <w:r>
        <w:t xml:space="preserve">              </w:t>
      </w:r>
      <w:r w:rsidR="00C8100D">
        <w:t xml:space="preserve"> </w:t>
      </w:r>
      <w:r>
        <w:t xml:space="preserve"> </w:t>
      </w:r>
      <w:r w:rsidR="00C8100D">
        <w:t xml:space="preserve">                      </w:t>
      </w:r>
      <w:r w:rsidR="00C417DA">
        <w:t>Burden</w:t>
      </w:r>
    </w:p>
    <w:p w:rsidR="001D559A" w:rsidP="00C417DA" w:rsidRDefault="00293EDB" w14:paraId="0C10B7E7" w14:textId="77777777">
      <w:pPr>
        <w:pBdr>
          <w:bottom w:val="single" w:color="auto" w:sz="4" w:space="1"/>
        </w:pBdr>
        <w:tabs>
          <w:tab w:val="left" w:pos="-1440"/>
          <w:tab w:val="left" w:pos="0"/>
        </w:tabs>
      </w:pPr>
      <w:r w:rsidRPr="00C417DA">
        <w:t xml:space="preserve">Respondents         </w:t>
      </w:r>
      <w:r w:rsidR="00C8100D">
        <w:t xml:space="preserve">  </w:t>
      </w:r>
      <w:r w:rsidRPr="00C417DA">
        <w:t xml:space="preserve">Respondent        </w:t>
      </w:r>
      <w:r w:rsidRPr="00C417DA" w:rsidR="00C417DA">
        <w:t xml:space="preserve">  </w:t>
      </w:r>
      <w:r w:rsidR="00C8100D">
        <w:t xml:space="preserve">    </w:t>
      </w:r>
      <w:r w:rsidRPr="00C417DA" w:rsidR="00C417DA">
        <w:t>Hour</w:t>
      </w:r>
      <w:r w:rsidRPr="00C417DA">
        <w:t xml:space="preserve">    </w:t>
      </w:r>
      <w:r w:rsidRPr="00C417DA" w:rsidR="00FD6C4F">
        <w:t xml:space="preserve">   </w:t>
      </w:r>
      <w:r w:rsidRPr="00C417DA" w:rsidR="00C417DA">
        <w:t xml:space="preserve">       </w:t>
      </w:r>
      <w:r w:rsidR="00C8100D">
        <w:t xml:space="preserve">  </w:t>
      </w:r>
      <w:r w:rsidRPr="00C417DA">
        <w:t>Hour</w:t>
      </w:r>
      <w:r w:rsidRPr="00C417DA" w:rsidR="00FD6C4F">
        <w:t xml:space="preserve">         </w:t>
      </w:r>
      <w:r w:rsidR="00C8100D">
        <w:t xml:space="preserve">  </w:t>
      </w:r>
      <w:r w:rsidRPr="00C417DA" w:rsidR="00FD6C4F">
        <w:t xml:space="preserve">Benefits       </w:t>
      </w:r>
      <w:r w:rsidR="00C8100D">
        <w:t xml:space="preserve">  </w:t>
      </w:r>
      <w:r w:rsidRPr="00C417DA" w:rsidR="00C417DA">
        <w:t xml:space="preserve"> </w:t>
      </w:r>
      <w:r w:rsidR="00C8100D">
        <w:t xml:space="preserve">  </w:t>
      </w:r>
      <w:r w:rsidRPr="00C417DA" w:rsidR="00C417DA">
        <w:t xml:space="preserve"> Cost</w:t>
      </w:r>
      <w:r w:rsidRPr="00C417DA">
        <w:t xml:space="preserve">    </w:t>
      </w:r>
      <w:r w:rsidR="006D1B3E">
        <w:t xml:space="preserve">        </w:t>
      </w:r>
    </w:p>
    <w:p w:rsidRPr="00C417DA" w:rsidR="00C417DA" w:rsidP="001D559A" w:rsidRDefault="00C417DA" w14:paraId="786BBF6E" w14:textId="77777777">
      <w:pPr>
        <w:tabs>
          <w:tab w:val="left" w:pos="-1440"/>
          <w:tab w:val="left" w:pos="0"/>
        </w:tabs>
      </w:pPr>
      <w:r w:rsidRPr="00C417DA">
        <w:t xml:space="preserve">       </w:t>
      </w:r>
      <w:r w:rsidR="004325E3">
        <w:t xml:space="preserve"> 32</w:t>
      </w:r>
      <w:r>
        <w:t xml:space="preserve">           x          </w:t>
      </w:r>
      <w:r w:rsidR="00C8100D">
        <w:t xml:space="preserve">   </w:t>
      </w:r>
      <w:r>
        <w:t xml:space="preserve">  1            x     </w:t>
      </w:r>
      <w:r w:rsidR="00C8100D">
        <w:t xml:space="preserve"> </w:t>
      </w:r>
      <w:r>
        <w:t xml:space="preserve"> </w:t>
      </w:r>
      <w:r w:rsidR="00B94D9F">
        <w:t>$36.96</w:t>
      </w:r>
      <w:r>
        <w:t xml:space="preserve">   </w:t>
      </w:r>
      <w:r w:rsidR="00C8100D">
        <w:t xml:space="preserve">  </w:t>
      </w:r>
      <w:r>
        <w:t xml:space="preserve">x       </w:t>
      </w:r>
      <w:r w:rsidR="00C8100D">
        <w:t xml:space="preserve">   1        x        </w:t>
      </w:r>
      <w:r>
        <w:t>1.4       =</w:t>
      </w:r>
      <w:r w:rsidR="00352D53">
        <w:t xml:space="preserve">    $1,655.80</w:t>
      </w:r>
    </w:p>
    <w:p w:rsidR="00C417DA" w:rsidP="001D559A" w:rsidRDefault="00C417DA" w14:paraId="589BC6BC" w14:textId="77777777">
      <w:pPr>
        <w:tabs>
          <w:tab w:val="left" w:pos="-1440"/>
          <w:tab w:val="left" w:pos="0"/>
        </w:tabs>
        <w:rPr>
          <w:u w:val="single"/>
        </w:rPr>
      </w:pPr>
    </w:p>
    <w:p w:rsidRPr="001B7588" w:rsidR="006D1B3E" w:rsidP="001D559A" w:rsidRDefault="006D1B3E" w14:paraId="6B240A2A" w14:textId="77777777">
      <w:pPr>
        <w:tabs>
          <w:tab w:val="left" w:pos="-1440"/>
          <w:tab w:val="left" w:pos="0"/>
        </w:tabs>
        <w:rPr>
          <w:b/>
        </w:rPr>
      </w:pPr>
      <w:r w:rsidRPr="001B7588">
        <w:rPr>
          <w:b/>
          <w:u w:val="single"/>
        </w:rPr>
        <w:t>Broker</w:t>
      </w:r>
      <w:r w:rsidR="00D8478A">
        <w:rPr>
          <w:b/>
          <w:u w:val="single"/>
        </w:rPr>
        <w:t>s</w:t>
      </w:r>
      <w:r w:rsidRPr="001B7588">
        <w:rPr>
          <w:b/>
          <w:u w:val="single"/>
        </w:rPr>
        <w:t xml:space="preserve"> – </w:t>
      </w:r>
      <w:r w:rsidRPr="001B7588" w:rsidR="001B7588">
        <w:rPr>
          <w:b/>
          <w:u w:val="single"/>
        </w:rPr>
        <w:t>E</w:t>
      </w:r>
      <w:r w:rsidRPr="001B7588">
        <w:rPr>
          <w:b/>
          <w:u w:val="single"/>
        </w:rPr>
        <w:t>stimated burden cost</w:t>
      </w:r>
      <w:r w:rsidRPr="001B7588">
        <w:rPr>
          <w:b/>
        </w:rPr>
        <w:t>:</w:t>
      </w:r>
    </w:p>
    <w:p w:rsidR="006D1B3E" w:rsidP="001D559A" w:rsidRDefault="002472E0" w14:paraId="60A6CE5D" w14:textId="77777777">
      <w:pPr>
        <w:tabs>
          <w:tab w:val="left" w:pos="-1440"/>
          <w:tab w:val="left" w:pos="0"/>
        </w:tabs>
      </w:pPr>
      <w:hyperlink w:history="1" r:id="rId8">
        <w:r w:rsidRPr="00751DA1" w:rsidR="00C8100D">
          <w:rPr>
            <w:rStyle w:val="Hyperlink"/>
          </w:rPr>
          <w:t>https://www.bls.gov/oes/current/oes413021.htm</w:t>
        </w:r>
      </w:hyperlink>
    </w:p>
    <w:p w:rsidR="00C8100D" w:rsidP="00C8100D" w:rsidRDefault="00C8100D" w14:paraId="7A47AF35" w14:textId="77777777">
      <w:pPr>
        <w:tabs>
          <w:tab w:val="left" w:pos="-1440"/>
          <w:tab w:val="left" w:pos="0"/>
        </w:tabs>
      </w:pPr>
    </w:p>
    <w:p w:rsidR="00C8100D" w:rsidP="00C8100D" w:rsidRDefault="00C8100D" w14:paraId="2B1973E6" w14:textId="77777777">
      <w:pPr>
        <w:tabs>
          <w:tab w:val="left" w:pos="-1440"/>
          <w:tab w:val="left" w:pos="0"/>
          <w:tab w:val="left" w:pos="4770"/>
          <w:tab w:val="left" w:pos="4860"/>
        </w:tabs>
      </w:pPr>
      <w:r>
        <w:t xml:space="preserve">                                                            Estimated                                                     Estimated</w:t>
      </w:r>
    </w:p>
    <w:p w:rsidR="00C8100D" w:rsidP="00C8100D" w:rsidRDefault="00C8100D" w14:paraId="0A800AE9" w14:textId="77777777">
      <w:pPr>
        <w:tabs>
          <w:tab w:val="left" w:pos="-1440"/>
          <w:tab w:val="left" w:pos="0"/>
        </w:tabs>
      </w:pPr>
      <w:r>
        <w:t xml:space="preserve">                                Responses               Cost               Number                                Annual </w:t>
      </w:r>
    </w:p>
    <w:p w:rsidR="00C8100D" w:rsidP="00C8100D" w:rsidRDefault="00C8100D" w14:paraId="6D2F43A4" w14:textId="77777777">
      <w:pPr>
        <w:tabs>
          <w:tab w:val="left" w:pos="-1440"/>
          <w:tab w:val="left" w:pos="0"/>
        </w:tabs>
      </w:pPr>
      <w:r>
        <w:t xml:space="preserve">  Number of </w:t>
      </w:r>
      <w:r>
        <w:tab/>
      </w:r>
      <w:r>
        <w:tab/>
        <w:t xml:space="preserve">  Per</w:t>
      </w:r>
      <w:r>
        <w:tab/>
        <w:t xml:space="preserve">                 Per                    of                                      Burden</w:t>
      </w:r>
    </w:p>
    <w:p w:rsidR="00C8100D" w:rsidP="00C8100D" w:rsidRDefault="00C8100D" w14:paraId="4942D0DB" w14:textId="77777777">
      <w:pPr>
        <w:pBdr>
          <w:bottom w:val="single" w:color="auto" w:sz="4" w:space="1"/>
        </w:pBdr>
        <w:tabs>
          <w:tab w:val="left" w:pos="-1440"/>
          <w:tab w:val="left" w:pos="0"/>
        </w:tabs>
      </w:pPr>
      <w:r w:rsidRPr="00C417DA">
        <w:t xml:space="preserve">Respondents         </w:t>
      </w:r>
      <w:r>
        <w:t xml:space="preserve">  </w:t>
      </w:r>
      <w:r w:rsidRPr="00C417DA">
        <w:t xml:space="preserve">Respondent          </w:t>
      </w:r>
      <w:r>
        <w:t xml:space="preserve">    </w:t>
      </w:r>
      <w:r w:rsidRPr="00C417DA">
        <w:t xml:space="preserve">Hour              </w:t>
      </w:r>
      <w:r>
        <w:t xml:space="preserve">  </w:t>
      </w:r>
      <w:r w:rsidRPr="00C417DA">
        <w:t xml:space="preserve">Hour         </w:t>
      </w:r>
      <w:r>
        <w:t xml:space="preserve">  </w:t>
      </w:r>
      <w:r w:rsidRPr="00C417DA">
        <w:t xml:space="preserve">Benefits       </w:t>
      </w:r>
      <w:r>
        <w:t xml:space="preserve">  </w:t>
      </w:r>
      <w:r w:rsidRPr="00C417DA">
        <w:t xml:space="preserve"> </w:t>
      </w:r>
      <w:r>
        <w:t xml:space="preserve">  </w:t>
      </w:r>
      <w:r w:rsidRPr="00C417DA">
        <w:t xml:space="preserve"> Cost    </w:t>
      </w:r>
      <w:r>
        <w:t xml:space="preserve">        </w:t>
      </w:r>
    </w:p>
    <w:p w:rsidRPr="00C417DA" w:rsidR="00C8100D" w:rsidP="00C8100D" w:rsidRDefault="00C8100D" w14:paraId="23533927" w14:textId="77777777">
      <w:pPr>
        <w:tabs>
          <w:tab w:val="left" w:pos="-1440"/>
          <w:tab w:val="left" w:pos="0"/>
        </w:tabs>
      </w:pPr>
      <w:r w:rsidRPr="00C417DA">
        <w:t xml:space="preserve">       </w:t>
      </w:r>
      <w:r w:rsidR="00F118A4">
        <w:t xml:space="preserve"> 34</w:t>
      </w:r>
      <w:r>
        <w:t xml:space="preserve">           x              1            x       $3</w:t>
      </w:r>
      <w:r w:rsidR="00695DAC">
        <w:t>2</w:t>
      </w:r>
      <w:r>
        <w:t>.</w:t>
      </w:r>
      <w:r w:rsidR="00695DAC">
        <w:t>64</w:t>
      </w:r>
      <w:r>
        <w:t xml:space="preserve">      x          </w:t>
      </w:r>
      <w:r w:rsidR="001B7588">
        <w:t>.5</w:t>
      </w:r>
      <w:r>
        <w:t xml:space="preserve">       x        1.4       =    $</w:t>
      </w:r>
      <w:r w:rsidR="006B29AD">
        <w:t>776.83</w:t>
      </w:r>
    </w:p>
    <w:p w:rsidR="00C8100D" w:rsidP="001D559A" w:rsidRDefault="00C8100D" w14:paraId="4AC44D9B" w14:textId="77777777">
      <w:pPr>
        <w:tabs>
          <w:tab w:val="left" w:pos="-1440"/>
          <w:tab w:val="left" w:pos="0"/>
        </w:tabs>
      </w:pPr>
    </w:p>
    <w:p w:rsidRPr="0081735A" w:rsidR="00A82022" w:rsidP="00446C06" w:rsidRDefault="00A82022" w14:paraId="67E2153D" w14:textId="77777777">
      <w:pPr>
        <w:pStyle w:val="PlainText"/>
        <w:rPr>
          <w:rFonts w:ascii="Times New Roman" w:hAnsi="Times New Roman"/>
          <w:sz w:val="24"/>
        </w:rPr>
      </w:pPr>
      <w:r w:rsidRPr="0081735A">
        <w:rPr>
          <w:rFonts w:ascii="Times New Roman" w:hAnsi="Times New Roman"/>
          <w:sz w:val="24"/>
        </w:rPr>
        <w:t xml:space="preserve">It is expected that applications will be received from approximately </w:t>
      </w:r>
      <w:r w:rsidR="006B29AD">
        <w:rPr>
          <w:rFonts w:ascii="Times New Roman" w:hAnsi="Times New Roman"/>
          <w:sz w:val="24"/>
        </w:rPr>
        <w:t>32</w:t>
      </w:r>
      <w:r w:rsidRPr="0081735A">
        <w:rPr>
          <w:rFonts w:ascii="Times New Roman" w:hAnsi="Times New Roman"/>
          <w:sz w:val="24"/>
        </w:rPr>
        <w:t xml:space="preserve"> foreign insurance companies, those which are able to meet the approval criteria established by MARAD.  Because it is expected that the applicants will be able to use their regular financial statements to support their applications, the burden imposed on each applicant would be negligible.  One hour per applicant is estimated as the time required to collect the necessary information and prepare the t</w:t>
      </w:r>
      <w:r w:rsidR="006B29AD">
        <w:rPr>
          <w:rFonts w:ascii="Times New Roman" w:hAnsi="Times New Roman"/>
          <w:sz w:val="24"/>
        </w:rPr>
        <w:t>ransmittal.  Total burden for 32 applicants would be 32</w:t>
      </w:r>
      <w:r w:rsidRPr="0081735A">
        <w:rPr>
          <w:rFonts w:ascii="Times New Roman" w:hAnsi="Times New Roman"/>
          <w:sz w:val="24"/>
        </w:rPr>
        <w:t xml:space="preserve"> hours.  The one exception to this would occur if an English language version of the regulatory regime in place in the applicant's country of domicile is not available.  MARAD must have an English language version in order to be able </w:t>
      </w:r>
      <w:r w:rsidRPr="0081735A">
        <w:rPr>
          <w:rFonts w:ascii="Times New Roman" w:hAnsi="Times New Roman"/>
          <w:sz w:val="24"/>
        </w:rPr>
        <w:lastRenderedPageBreak/>
        <w:t>to evaluate the adequacy of the regulatory environment in which the foreign underwriters must operate.</w:t>
      </w:r>
    </w:p>
    <w:p w:rsidRPr="0081735A" w:rsidR="00A82022" w:rsidRDefault="00A82022" w14:paraId="6755AE82" w14:textId="77777777">
      <w:pPr>
        <w:pStyle w:val="PlainText"/>
        <w:rPr>
          <w:rFonts w:ascii="Times New Roman" w:hAnsi="Times New Roman"/>
          <w:sz w:val="24"/>
        </w:rPr>
      </w:pPr>
    </w:p>
    <w:p w:rsidRPr="0081735A" w:rsidR="00A82022" w:rsidP="00682F94" w:rsidRDefault="00A82022" w14:paraId="5D1499E6" w14:textId="77777777">
      <w:pPr>
        <w:pStyle w:val="PlainText"/>
        <w:rPr>
          <w:rFonts w:ascii="Times New Roman" w:hAnsi="Times New Roman"/>
          <w:sz w:val="24"/>
        </w:rPr>
      </w:pPr>
      <w:r w:rsidRPr="0081735A">
        <w:rPr>
          <w:rFonts w:ascii="Times New Roman" w:hAnsi="Times New Roman"/>
          <w:sz w:val="24"/>
        </w:rPr>
        <w:t>With respect to the requirement for a report from the broker if less than 50 percent of the placement is made in the American market, the information to be reported is simply the names of the American underwriters contacted, information which is being recorded now by the brokers as they attempt to place the currently required 75 percent in the American market.  MARAD will not require any report unless more than 50 percent of the placement is made in foreign markets</w:t>
      </w:r>
      <w:r w:rsidRPr="0081735A" w:rsidR="00484765">
        <w:rPr>
          <w:rFonts w:ascii="Times New Roman" w:hAnsi="Times New Roman"/>
          <w:sz w:val="24"/>
        </w:rPr>
        <w:t>.</w:t>
      </w:r>
      <w:r w:rsidRPr="0081735A">
        <w:rPr>
          <w:rFonts w:ascii="Times New Roman" w:hAnsi="Times New Roman"/>
          <w:sz w:val="24"/>
        </w:rPr>
        <w:t xml:space="preserve"> </w:t>
      </w:r>
    </w:p>
    <w:p w:rsidRPr="0081735A" w:rsidR="00A82022" w:rsidP="00682F94" w:rsidRDefault="00A82022" w14:paraId="7A61033D" w14:textId="77777777">
      <w:pPr>
        <w:pStyle w:val="PlainText"/>
        <w:rPr>
          <w:rFonts w:ascii="Times New Roman" w:hAnsi="Times New Roman"/>
          <w:sz w:val="24"/>
        </w:rPr>
      </w:pPr>
    </w:p>
    <w:p w:rsidRPr="0081735A" w:rsidR="00A82022" w:rsidP="00682F94" w:rsidRDefault="00F118A4" w14:paraId="76C63092" w14:textId="77777777">
      <w:pPr>
        <w:pStyle w:val="PlainText"/>
        <w:rPr>
          <w:rFonts w:ascii="Times New Roman" w:hAnsi="Times New Roman"/>
          <w:sz w:val="24"/>
        </w:rPr>
      </w:pPr>
      <w:r>
        <w:rPr>
          <w:rFonts w:ascii="Times New Roman" w:hAnsi="Times New Roman"/>
          <w:sz w:val="24"/>
        </w:rPr>
        <w:t>W</w:t>
      </w:r>
      <w:r w:rsidRPr="0081735A" w:rsidR="00A82022">
        <w:rPr>
          <w:rFonts w:ascii="Times New Roman" w:hAnsi="Times New Roman"/>
          <w:sz w:val="24"/>
        </w:rPr>
        <w:t>e have allowed 1/2 hour per occurrence to prepare the repo</w:t>
      </w:r>
      <w:r>
        <w:rPr>
          <w:rFonts w:ascii="Times New Roman" w:hAnsi="Times New Roman"/>
          <w:sz w:val="24"/>
        </w:rPr>
        <w:t xml:space="preserve">rt.  There are approximately </w:t>
      </w:r>
      <w:r w:rsidRPr="00F118A4">
        <w:rPr>
          <w:rFonts w:ascii="Times New Roman" w:hAnsi="Times New Roman"/>
          <w:b/>
          <w:sz w:val="24"/>
        </w:rPr>
        <w:t>213</w:t>
      </w:r>
      <w:r w:rsidRPr="0081735A" w:rsidR="00A82022">
        <w:rPr>
          <w:rFonts w:ascii="Times New Roman" w:hAnsi="Times New Roman"/>
          <w:sz w:val="24"/>
        </w:rPr>
        <w:t xml:space="preserve"> vessel-owing companies which would be affected by the requirement and it is estimated that broker reports may be required once each year from 25 perce</w:t>
      </w:r>
      <w:r>
        <w:rPr>
          <w:rFonts w:ascii="Times New Roman" w:hAnsi="Times New Roman"/>
          <w:sz w:val="24"/>
        </w:rPr>
        <w:t xml:space="preserve">nt of the companies, or about </w:t>
      </w:r>
      <w:r w:rsidRPr="00F118A4">
        <w:rPr>
          <w:rFonts w:ascii="Times New Roman" w:hAnsi="Times New Roman"/>
          <w:b/>
          <w:sz w:val="24"/>
        </w:rPr>
        <w:t>53</w:t>
      </w:r>
      <w:r w:rsidRPr="0081735A" w:rsidR="00A82022">
        <w:rPr>
          <w:rFonts w:ascii="Times New Roman" w:hAnsi="Times New Roman"/>
          <w:sz w:val="24"/>
        </w:rPr>
        <w:t xml:space="preserve"> reports per year.  There are approximately 100 brokers regularly involved with MARAD hull insurance requirements.  The requirement for broker reports would therefore average about one of every three brokers each year.  Even if the required</w:t>
      </w:r>
      <w:r w:rsidRPr="000D2B5C" w:rsidR="00A82022">
        <w:rPr>
          <w:rFonts w:ascii="Times New Roman" w:hAnsi="Times New Roman"/>
          <w:sz w:val="24"/>
        </w:rPr>
        <w:t xml:space="preserve"> </w:t>
      </w:r>
      <w:r w:rsidRPr="0081735A" w:rsidR="00A82022">
        <w:rPr>
          <w:rFonts w:ascii="Times New Roman" w:hAnsi="Times New Roman"/>
          <w:sz w:val="24"/>
        </w:rPr>
        <w:t>number of reports were to double or triple, the average requirement per underwriter would still be less than one per year.</w:t>
      </w:r>
    </w:p>
    <w:p w:rsidRPr="0081735A" w:rsidR="00A82022" w:rsidP="00682F94" w:rsidRDefault="00A82022" w14:paraId="2C424328" w14:textId="77777777">
      <w:pPr>
        <w:pStyle w:val="PlainText"/>
        <w:rPr>
          <w:rFonts w:ascii="Times New Roman" w:hAnsi="Times New Roman"/>
          <w:sz w:val="24"/>
        </w:rPr>
      </w:pPr>
    </w:p>
    <w:p w:rsidRPr="0081735A" w:rsidR="00A82022" w:rsidP="00682F94" w:rsidRDefault="00A82022" w14:paraId="05172196" w14:textId="77777777">
      <w:pPr>
        <w:pStyle w:val="PlainText"/>
        <w:rPr>
          <w:rFonts w:ascii="Times New Roman" w:hAnsi="Times New Roman"/>
          <w:sz w:val="24"/>
        </w:rPr>
      </w:pPr>
      <w:r w:rsidRPr="0081735A">
        <w:rPr>
          <w:rFonts w:ascii="Times New Roman" w:hAnsi="Times New Roman"/>
          <w:sz w:val="24"/>
        </w:rPr>
        <w:t>We do not anticipate that the general waiver provision contained in 46 CFR 249.12 will create more than a negligible amount of additional paperwork.  We do not expect to grant waivers on a regular basis.  Rather, the general waiver provision exists to cover those exceptional situations when strict application of the regulations might be inappropriate.  For example, a company may be unable to file its annual financial statements on time as required by 46 CFR 249.7(g), or a new company might meet all criteria for participation but not have five years of historical data to file as required by 46 CFR 249.6(e)(1).</w:t>
      </w:r>
    </w:p>
    <w:p w:rsidRPr="00C03DCC" w:rsidR="00A82022" w:rsidP="00682F94" w:rsidRDefault="00A82022" w14:paraId="637038FA" w14:textId="77777777">
      <w:pPr>
        <w:tabs>
          <w:tab w:val="left" w:pos="-1440"/>
        </w:tabs>
        <w:rPr>
          <w:b/>
          <w:color w:val="000000"/>
        </w:rPr>
      </w:pPr>
    </w:p>
    <w:p w:rsidRPr="000D2B5C" w:rsidR="00A82022" w:rsidRDefault="00A82022" w14:paraId="6346C594" w14:textId="77777777">
      <w:pPr>
        <w:pStyle w:val="BodyTextIndent2"/>
      </w:pPr>
      <w:r w:rsidRPr="000D2B5C">
        <w:t>13.</w:t>
      </w:r>
      <w:r w:rsidRPr="000D2B5C">
        <w:tab/>
        <w:t>Provide an estimate of the total annual cost burden to respon</w:t>
      </w:r>
      <w:r w:rsidRPr="000D2B5C">
        <w:softHyphen/>
        <w:t>dents or record keepers resulting from the collec</w:t>
      </w:r>
      <w:r w:rsidRPr="000D2B5C">
        <w:softHyphen/>
        <w:t>tion of information.  (Do not include the cost of any hour burden shown in items 12 and 14).</w:t>
      </w:r>
    </w:p>
    <w:p w:rsidRPr="000D2B5C" w:rsidR="00A82022" w:rsidRDefault="00A82022" w14:paraId="2D16BB26" w14:textId="77777777">
      <w:pPr>
        <w:rPr>
          <w:b/>
        </w:rPr>
      </w:pPr>
    </w:p>
    <w:p w:rsidR="00A82022" w:rsidRDefault="00A82022" w14:paraId="5C16685C" w14:textId="77777777">
      <w:pPr>
        <w:pStyle w:val="a"/>
        <w:numPr>
          <w:ilvl w:val="0"/>
          <w:numId w:val="1"/>
        </w:numPr>
        <w:tabs>
          <w:tab w:val="left" w:pos="-1440"/>
        </w:tabs>
      </w:pPr>
      <w:r w:rsidRPr="000D2B5C">
        <w:t>The cost estimate should be split into two components: (a) a total capital and start-up cost component (annual</w:t>
      </w:r>
      <w:r w:rsidRPr="000D2B5C">
        <w:softHyphen/>
        <w:t>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D2B5C" w:rsidR="00684C9C" w:rsidP="00684C9C" w:rsidRDefault="00684C9C" w14:paraId="62AE7D2B" w14:textId="77777777">
      <w:pPr>
        <w:pStyle w:val="a"/>
        <w:tabs>
          <w:tab w:val="left" w:pos="-1440"/>
        </w:tabs>
        <w:ind w:left="720" w:firstLine="0"/>
      </w:pPr>
    </w:p>
    <w:p w:rsidRPr="000D2B5C" w:rsidR="00A82022" w:rsidRDefault="00A82022" w14:paraId="5B04BC1A" w14:textId="77777777">
      <w:pPr>
        <w:pStyle w:val="a"/>
        <w:numPr>
          <w:ilvl w:val="0"/>
          <w:numId w:val="1"/>
        </w:numPr>
        <w:tabs>
          <w:tab w:val="left" w:pos="-1440"/>
        </w:tabs>
      </w:pPr>
      <w:r w:rsidRPr="000D2B5C">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w:t>
      </w:r>
      <w:r w:rsidRPr="000D2B5C">
        <w:softHyphen/>
        <w:t xml:space="preserve">nomic or regulatory impact analysis </w:t>
      </w:r>
      <w:r w:rsidRPr="000D2B5C">
        <w:lastRenderedPageBreak/>
        <w:t>associated with the rulemaking containing the information collection, as appropriate.</w:t>
      </w:r>
    </w:p>
    <w:p w:rsidRPr="000D2B5C" w:rsidR="00A9402C" w:rsidP="007C51F4" w:rsidRDefault="00A9402C" w14:paraId="27D98C5F" w14:textId="77777777">
      <w:pPr>
        <w:tabs>
          <w:tab w:val="left" w:pos="-1440"/>
        </w:tabs>
        <w:ind w:left="720"/>
      </w:pPr>
    </w:p>
    <w:p w:rsidRPr="000D2B5C" w:rsidR="00A82022" w:rsidRDefault="00A82022" w14:paraId="5FEAE696" w14:textId="77777777">
      <w:pPr>
        <w:numPr>
          <w:ilvl w:val="0"/>
          <w:numId w:val="1"/>
        </w:numPr>
        <w:tabs>
          <w:tab w:val="left" w:pos="-1440"/>
        </w:tabs>
      </w:pPr>
      <w:r w:rsidRPr="000D2B5C">
        <w:t>Generally, estimates should not include purchases of equip</w:t>
      </w:r>
      <w:r w:rsidRPr="000D2B5C">
        <w:softHyphen/>
        <w:t>ment or services, or portions thereof, made: (1) prior to October 1, 1995, (2) to achieve regulatory com</w:t>
      </w:r>
      <w:r w:rsidRPr="000D2B5C">
        <w:softHyphen/>
        <w:t>pliance with requirements not associated with the infor</w:t>
      </w:r>
      <w:r w:rsidRPr="000D2B5C">
        <w:softHyphen/>
        <w:t xml:space="preserve">mation collection, (3) for reasons other than to provide information or keep records for the government, or (4) as part of customary and usual business or private practices. </w:t>
      </w:r>
    </w:p>
    <w:p w:rsidRPr="000D2B5C" w:rsidR="00A82022" w:rsidRDefault="00A82022" w14:paraId="519CECAC" w14:textId="77777777">
      <w:pPr>
        <w:ind w:left="720"/>
      </w:pPr>
    </w:p>
    <w:p w:rsidRPr="000D2B5C" w:rsidR="00A82022" w:rsidRDefault="00A82022" w14:paraId="0C3056B5" w14:textId="77777777">
      <w:pPr>
        <w:ind w:left="720"/>
      </w:pPr>
      <w:r w:rsidRPr="000D2B5C">
        <w:t>(a) Total</w:t>
      </w:r>
      <w:r w:rsidRPr="000D2B5C">
        <w:rPr>
          <w:u w:val="single"/>
        </w:rPr>
        <w:t xml:space="preserve"> Capital and Start-Up Costs Estimate</w:t>
      </w:r>
      <w:r w:rsidRPr="000D2B5C">
        <w:t>:   There are no capital or start-up costs associated with this information collection.</w:t>
      </w:r>
    </w:p>
    <w:p w:rsidRPr="000D2B5C" w:rsidR="00A82022" w:rsidRDefault="00A82022" w14:paraId="357B1786" w14:textId="77777777"/>
    <w:p w:rsidRPr="000D2B5C" w:rsidR="00811642" w:rsidRDefault="00A82022" w14:paraId="4E424B3E" w14:textId="77777777">
      <w:pPr>
        <w:numPr>
          <w:ilvl w:val="0"/>
          <w:numId w:val="3"/>
        </w:numPr>
      </w:pPr>
      <w:r w:rsidRPr="000D2B5C">
        <w:rPr>
          <w:u w:val="single"/>
        </w:rPr>
        <w:t>Total Operation and Maintenance and Purchase of Services Estimate</w:t>
      </w:r>
      <w:r w:rsidRPr="000D2B5C" w:rsidR="00811642">
        <w:t xml:space="preserve">: There are no </w:t>
      </w:r>
    </w:p>
    <w:p w:rsidRPr="000D2B5C" w:rsidR="00A82022" w:rsidP="00811642" w:rsidRDefault="00A82022" w14:paraId="604D6203" w14:textId="77777777">
      <w:pPr>
        <w:ind w:left="720"/>
      </w:pPr>
      <w:r w:rsidRPr="000D2B5C">
        <w:t>operational and maintenance or purchase of service costs associated with this information collection.</w:t>
      </w:r>
    </w:p>
    <w:p w:rsidRPr="000D2B5C" w:rsidR="00A82022" w:rsidRDefault="00A82022" w14:paraId="13B5FACA" w14:textId="77777777">
      <w:pPr>
        <w:rPr>
          <w:b/>
        </w:rPr>
      </w:pPr>
    </w:p>
    <w:p w:rsidRPr="000D2B5C" w:rsidR="00A82022" w:rsidRDefault="00A82022" w14:paraId="4762C7DC" w14:textId="77777777">
      <w:pPr>
        <w:tabs>
          <w:tab w:val="left" w:pos="-1440"/>
        </w:tabs>
        <w:ind w:left="720" w:right="720" w:hanging="720"/>
        <w:rPr>
          <w:b/>
        </w:rPr>
      </w:pPr>
      <w:r w:rsidRPr="000D2B5C">
        <w:rPr>
          <w:b/>
        </w:rPr>
        <w:t>14.</w:t>
      </w:r>
      <w:r w:rsidRPr="000D2B5C">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0D2B5C" w:rsidR="00A82022" w:rsidRDefault="00A82022" w14:paraId="339A30C5" w14:textId="77777777">
      <w:pPr>
        <w:rPr>
          <w:b/>
        </w:rPr>
      </w:pPr>
    </w:p>
    <w:p w:rsidRPr="000D2B5C" w:rsidR="00A82022" w:rsidRDefault="00A82022" w14:paraId="3D4DB3FB" w14:textId="77777777">
      <w:pPr>
        <w:pStyle w:val="PlainText"/>
        <w:ind w:left="720"/>
        <w:rPr>
          <w:rFonts w:ascii="Times New Roman" w:hAnsi="Times New Roman"/>
          <w:sz w:val="24"/>
        </w:rPr>
      </w:pPr>
      <w:r w:rsidRPr="000D2B5C">
        <w:rPr>
          <w:rFonts w:ascii="Times New Roman" w:hAnsi="Times New Roman"/>
          <w:sz w:val="24"/>
        </w:rPr>
        <w:t>The total annual cost to the Federal Government for processing the collection is estimated as follows:</w:t>
      </w:r>
    </w:p>
    <w:p w:rsidRPr="000D2B5C" w:rsidR="00A82022" w:rsidRDefault="00A82022" w14:paraId="68FE89C9" w14:textId="77777777">
      <w:pPr>
        <w:pStyle w:val="PlainText"/>
        <w:ind w:left="720"/>
        <w:rPr>
          <w:rFonts w:ascii="Times New Roman" w:hAnsi="Times New Roman"/>
          <w:sz w:val="24"/>
        </w:rPr>
      </w:pPr>
    </w:p>
    <w:p w:rsidRPr="00F739EA" w:rsidR="00A82022" w:rsidRDefault="00A82022" w14:paraId="07F8C98D" w14:textId="17FC1184">
      <w:pPr>
        <w:pStyle w:val="PlainText"/>
        <w:ind w:left="720"/>
        <w:rPr>
          <w:rFonts w:ascii="Times New Roman" w:hAnsi="Times New Roman"/>
          <w:sz w:val="24"/>
        </w:rPr>
      </w:pPr>
      <w:r w:rsidRPr="00F739EA">
        <w:rPr>
          <w:rFonts w:ascii="Times New Roman" w:hAnsi="Times New Roman"/>
          <w:b/>
          <w:sz w:val="24"/>
          <w:u w:val="single"/>
        </w:rPr>
        <w:t>Maximum Total Annual Cost to Federal Government</w:t>
      </w:r>
      <w:r w:rsidRPr="00F739EA">
        <w:rPr>
          <w:rFonts w:ascii="Times New Roman" w:hAnsi="Times New Roman"/>
          <w:sz w:val="24"/>
        </w:rPr>
        <w:t>:  $</w:t>
      </w:r>
      <w:r w:rsidR="00F603C9">
        <w:rPr>
          <w:rFonts w:ascii="Times New Roman" w:hAnsi="Times New Roman"/>
          <w:sz w:val="24"/>
        </w:rPr>
        <w:t>70,240.5</w:t>
      </w:r>
      <w:r w:rsidR="000C06CB">
        <w:rPr>
          <w:rFonts w:ascii="Times New Roman" w:hAnsi="Times New Roman"/>
          <w:sz w:val="24"/>
        </w:rPr>
        <w:t>2</w:t>
      </w:r>
    </w:p>
    <w:p w:rsidRPr="00F739EA" w:rsidR="00A82022" w:rsidRDefault="00A82022" w14:paraId="6E58DE6B" w14:textId="77777777">
      <w:pPr>
        <w:pStyle w:val="PlainText"/>
        <w:ind w:left="720"/>
        <w:rPr>
          <w:rFonts w:ascii="Times New Roman" w:hAnsi="Times New Roman"/>
          <w:sz w:val="24"/>
        </w:rPr>
      </w:pPr>
      <w:r w:rsidRPr="00F739EA">
        <w:rPr>
          <w:rFonts w:ascii="Times New Roman" w:hAnsi="Times New Roman"/>
          <w:sz w:val="24"/>
        </w:rPr>
        <w:t>Review of financial statements and preparation of recommendation:</w:t>
      </w:r>
    </w:p>
    <w:p w:rsidRPr="00F739EA" w:rsidR="00A82022" w:rsidRDefault="00A82022" w14:paraId="6259918D" w14:textId="77777777">
      <w:pPr>
        <w:pStyle w:val="PlainText"/>
        <w:ind w:left="720"/>
        <w:rPr>
          <w:rFonts w:ascii="Times New Roman" w:hAnsi="Times New Roman"/>
          <w:sz w:val="24"/>
        </w:rPr>
      </w:pPr>
      <w:r w:rsidRPr="00F739EA">
        <w:rPr>
          <w:rFonts w:ascii="Times New Roman" w:hAnsi="Times New Roman"/>
          <w:sz w:val="24"/>
        </w:rPr>
        <w:t>Submission from foreign insurers:</w:t>
      </w:r>
    </w:p>
    <w:p w:rsidRPr="00F739EA" w:rsidR="00A82022" w:rsidRDefault="00A82022" w14:paraId="2131B09B" w14:textId="77777777">
      <w:pPr>
        <w:pStyle w:val="PlainText"/>
        <w:ind w:left="720"/>
        <w:rPr>
          <w:rFonts w:ascii="Times New Roman" w:hAnsi="Times New Roman"/>
          <w:sz w:val="24"/>
        </w:rPr>
      </w:pPr>
    </w:p>
    <w:p w:rsidRPr="00F739EA" w:rsidR="00B93733" w:rsidRDefault="002472E0" w14:paraId="0A50F0BF" w14:textId="77777777">
      <w:pPr>
        <w:pStyle w:val="PlainText"/>
        <w:ind w:left="720"/>
        <w:rPr>
          <w:rFonts w:ascii="Times New Roman" w:hAnsi="Times New Roman"/>
          <w:sz w:val="24"/>
        </w:rPr>
      </w:pPr>
      <w:hyperlink w:history="1" r:id="rId9">
        <w:r w:rsidRPr="00F739EA" w:rsidR="00B93733">
          <w:rPr>
            <w:rStyle w:val="Hyperlink"/>
            <w:rFonts w:ascii="Times New Roman" w:hAnsi="Times New Roman"/>
            <w:sz w:val="24"/>
          </w:rPr>
          <w:t>https://www.bls.gov/oes/2017/may/oes132051.htm</w:t>
        </w:r>
      </w:hyperlink>
    </w:p>
    <w:p w:rsidRPr="00F739EA" w:rsidR="00B93733" w:rsidRDefault="00B93733" w14:paraId="5E3078F8" w14:textId="77777777">
      <w:pPr>
        <w:pStyle w:val="PlainText"/>
        <w:ind w:left="720"/>
        <w:rPr>
          <w:rFonts w:ascii="Times New Roman" w:hAnsi="Times New Roman"/>
          <w:sz w:val="24"/>
        </w:rPr>
      </w:pPr>
    </w:p>
    <w:p w:rsidRPr="00F739EA" w:rsidR="00A82022" w:rsidRDefault="00A82022" w14:paraId="049DBB08" w14:textId="75678741">
      <w:pPr>
        <w:pStyle w:val="PlainText"/>
        <w:ind w:left="720"/>
        <w:rPr>
          <w:rFonts w:ascii="Times New Roman" w:hAnsi="Times New Roman"/>
          <w:sz w:val="24"/>
        </w:rPr>
      </w:pPr>
      <w:r w:rsidRPr="00F739EA">
        <w:rPr>
          <w:rFonts w:ascii="Times New Roman" w:hAnsi="Times New Roman"/>
          <w:sz w:val="24"/>
        </w:rPr>
        <w:t>25 hours, financial analyst</w:t>
      </w:r>
      <w:r w:rsidRPr="00E1490E" w:rsidR="006F7E93">
        <w:rPr>
          <w:rFonts w:ascii="Times New Roman" w:hAnsi="Times New Roman"/>
          <w:sz w:val="24"/>
        </w:rPr>
        <w:t xml:space="preserve"> (GS-14)</w:t>
      </w:r>
      <w:r w:rsidRPr="00F739EA">
        <w:rPr>
          <w:rFonts w:ascii="Times New Roman" w:hAnsi="Times New Roman"/>
          <w:sz w:val="24"/>
        </w:rPr>
        <w:t xml:space="preserve"> @ $</w:t>
      </w:r>
      <w:r w:rsidRPr="00E1490E" w:rsidR="006F7E93">
        <w:rPr>
          <w:rFonts w:ascii="Times New Roman" w:hAnsi="Times New Roman"/>
          <w:sz w:val="24"/>
        </w:rPr>
        <w:t>58.13</w:t>
      </w:r>
      <w:r w:rsidRPr="00F739EA">
        <w:rPr>
          <w:rFonts w:ascii="Times New Roman" w:hAnsi="Times New Roman"/>
          <w:sz w:val="24"/>
        </w:rPr>
        <w:t>/hr</w:t>
      </w:r>
      <w:r w:rsidRPr="00F739EA" w:rsidR="0081735A">
        <w:rPr>
          <w:rFonts w:ascii="Times New Roman" w:hAnsi="Times New Roman"/>
          <w:sz w:val="24"/>
        </w:rPr>
        <w:t xml:space="preserve"> x 1.4  </w:t>
      </w:r>
      <w:r w:rsidRPr="00F739EA" w:rsidR="007F0F54">
        <w:rPr>
          <w:rFonts w:ascii="Times New Roman" w:hAnsi="Times New Roman"/>
          <w:sz w:val="24"/>
        </w:rPr>
        <w:t xml:space="preserve">  </w:t>
      </w:r>
      <w:r w:rsidRPr="00E1490E" w:rsidR="00F739EA">
        <w:rPr>
          <w:rFonts w:ascii="Times New Roman" w:hAnsi="Times New Roman"/>
          <w:sz w:val="24"/>
        </w:rPr>
        <w:t xml:space="preserve"> </w:t>
      </w:r>
      <w:r w:rsidRPr="00F739EA" w:rsidR="007F0F54">
        <w:rPr>
          <w:rFonts w:ascii="Times New Roman" w:hAnsi="Times New Roman"/>
          <w:sz w:val="24"/>
        </w:rPr>
        <w:t xml:space="preserve">  </w:t>
      </w:r>
      <w:r w:rsidRPr="00F739EA" w:rsidR="0081735A">
        <w:rPr>
          <w:rFonts w:ascii="Times New Roman" w:hAnsi="Times New Roman"/>
          <w:sz w:val="24"/>
        </w:rPr>
        <w:t xml:space="preserve">=  </w:t>
      </w:r>
      <w:r w:rsidRPr="00F739EA" w:rsidR="007F0F54">
        <w:rPr>
          <w:rFonts w:ascii="Times New Roman" w:hAnsi="Times New Roman"/>
          <w:sz w:val="24"/>
        </w:rPr>
        <w:t xml:space="preserve"> </w:t>
      </w:r>
      <w:r w:rsidRPr="00F739EA" w:rsidR="0081735A">
        <w:rPr>
          <w:rFonts w:ascii="Times New Roman" w:hAnsi="Times New Roman"/>
          <w:sz w:val="24"/>
        </w:rPr>
        <w:t>$</w:t>
      </w:r>
      <w:r w:rsidRPr="00F739EA" w:rsidR="007F0F54">
        <w:rPr>
          <w:rFonts w:ascii="Times New Roman" w:hAnsi="Times New Roman"/>
          <w:sz w:val="24"/>
        </w:rPr>
        <w:t xml:space="preserve"> </w:t>
      </w:r>
      <w:r w:rsidRPr="00F739EA" w:rsidR="001718C2">
        <w:rPr>
          <w:rFonts w:ascii="Times New Roman" w:hAnsi="Times New Roman"/>
          <w:sz w:val="24"/>
        </w:rPr>
        <w:t xml:space="preserve"> </w:t>
      </w:r>
      <w:r w:rsidRPr="00E1490E" w:rsidR="006F7E93">
        <w:rPr>
          <w:rFonts w:ascii="Times New Roman" w:hAnsi="Times New Roman"/>
          <w:sz w:val="24"/>
        </w:rPr>
        <w:t>2,034.55</w:t>
      </w:r>
    </w:p>
    <w:p w:rsidRPr="00F739EA" w:rsidR="005839CD" w:rsidRDefault="00A82022" w14:paraId="321CDBD4" w14:textId="37729394">
      <w:pPr>
        <w:pStyle w:val="PlainText"/>
        <w:ind w:left="720"/>
        <w:rPr>
          <w:rFonts w:ascii="Times New Roman" w:hAnsi="Times New Roman"/>
          <w:sz w:val="24"/>
        </w:rPr>
      </w:pPr>
      <w:r w:rsidRPr="00F739EA">
        <w:rPr>
          <w:rFonts w:ascii="Times New Roman" w:hAnsi="Times New Roman"/>
          <w:sz w:val="24"/>
        </w:rPr>
        <w:t>Typing, 2 hours clerical</w:t>
      </w:r>
      <w:r w:rsidRPr="00E1490E" w:rsidR="006F7E93">
        <w:rPr>
          <w:rFonts w:ascii="Times New Roman" w:hAnsi="Times New Roman"/>
          <w:sz w:val="24"/>
        </w:rPr>
        <w:t xml:space="preserve"> (GS-7)</w:t>
      </w:r>
      <w:r w:rsidRPr="00F739EA">
        <w:rPr>
          <w:rFonts w:ascii="Times New Roman" w:hAnsi="Times New Roman"/>
          <w:sz w:val="24"/>
        </w:rPr>
        <w:t xml:space="preserve"> @ $</w:t>
      </w:r>
      <w:r w:rsidRPr="00E1490E" w:rsidR="006F7E93">
        <w:rPr>
          <w:rFonts w:ascii="Times New Roman" w:hAnsi="Times New Roman"/>
          <w:sz w:val="24"/>
        </w:rPr>
        <w:t>26.43</w:t>
      </w:r>
      <w:r w:rsidRPr="00F739EA">
        <w:rPr>
          <w:rFonts w:ascii="Times New Roman" w:hAnsi="Times New Roman"/>
          <w:sz w:val="24"/>
        </w:rPr>
        <w:t>/hr</w:t>
      </w:r>
      <w:r w:rsidRPr="00F739EA">
        <w:rPr>
          <w:rFonts w:ascii="Times New Roman" w:hAnsi="Times New Roman"/>
          <w:sz w:val="24"/>
        </w:rPr>
        <w:tab/>
      </w:r>
      <w:r w:rsidRPr="00F739EA" w:rsidR="007F0F54">
        <w:rPr>
          <w:rFonts w:ascii="Times New Roman" w:hAnsi="Times New Roman"/>
          <w:sz w:val="24"/>
        </w:rPr>
        <w:t xml:space="preserve"> x 1.4            =   </w:t>
      </w:r>
      <w:r w:rsidRPr="00E1490E" w:rsidR="006F7E93">
        <w:rPr>
          <w:rFonts w:ascii="Times New Roman" w:hAnsi="Times New Roman"/>
          <w:sz w:val="24"/>
          <w:u w:val="single"/>
        </w:rPr>
        <w:t xml:space="preserve">$ </w:t>
      </w:r>
      <w:r w:rsidRPr="00F739EA">
        <w:rPr>
          <w:rFonts w:ascii="Times New Roman" w:hAnsi="Times New Roman"/>
          <w:sz w:val="24"/>
          <w:u w:val="single"/>
        </w:rPr>
        <w:t xml:space="preserve"> </w:t>
      </w:r>
      <w:r w:rsidRPr="00F739EA" w:rsidR="007F0F54">
        <w:rPr>
          <w:rFonts w:ascii="Times New Roman" w:hAnsi="Times New Roman"/>
          <w:sz w:val="24"/>
          <w:u w:val="single"/>
        </w:rPr>
        <w:t xml:space="preserve">    </w:t>
      </w:r>
      <w:r w:rsidRPr="00E1490E" w:rsidR="00F739EA">
        <w:rPr>
          <w:rFonts w:ascii="Times New Roman" w:hAnsi="Times New Roman"/>
          <w:sz w:val="24"/>
          <w:u w:val="single"/>
        </w:rPr>
        <w:t xml:space="preserve"> </w:t>
      </w:r>
      <w:r w:rsidRPr="00E1490E" w:rsidR="006F7E93">
        <w:rPr>
          <w:rFonts w:ascii="Times New Roman" w:hAnsi="Times New Roman"/>
          <w:sz w:val="24"/>
          <w:u w:val="single"/>
        </w:rPr>
        <w:t>74.00</w:t>
      </w:r>
      <w:r w:rsidRPr="00F739EA" w:rsidR="00E75D26">
        <w:rPr>
          <w:rFonts w:ascii="Times New Roman" w:hAnsi="Times New Roman"/>
          <w:sz w:val="24"/>
          <w:u w:val="single"/>
        </w:rPr>
        <w:t xml:space="preserve"> </w:t>
      </w:r>
      <w:r w:rsidRPr="00F739EA" w:rsidR="0081735A">
        <w:rPr>
          <w:rFonts w:ascii="Times New Roman" w:hAnsi="Times New Roman"/>
          <w:sz w:val="24"/>
          <w:u w:val="single"/>
        </w:rPr>
        <w:t xml:space="preserve"> </w:t>
      </w:r>
      <w:r w:rsidRPr="00F739EA">
        <w:rPr>
          <w:rFonts w:ascii="Times New Roman" w:hAnsi="Times New Roman"/>
          <w:sz w:val="24"/>
        </w:rPr>
        <w:tab/>
      </w:r>
    </w:p>
    <w:p w:rsidRPr="00F739EA" w:rsidR="00A82022" w:rsidRDefault="00A82022" w14:paraId="182A1727" w14:textId="41946C95">
      <w:pPr>
        <w:pStyle w:val="PlainText"/>
        <w:ind w:left="720"/>
        <w:rPr>
          <w:rFonts w:ascii="Times New Roman" w:hAnsi="Times New Roman"/>
          <w:sz w:val="24"/>
        </w:rPr>
      </w:pPr>
      <w:r w:rsidRPr="00F739EA">
        <w:rPr>
          <w:rFonts w:ascii="Times New Roman" w:hAnsi="Times New Roman"/>
          <w:sz w:val="24"/>
        </w:rPr>
        <w:t>Cost per response</w:t>
      </w:r>
      <w:r w:rsidRPr="00F739EA">
        <w:rPr>
          <w:rFonts w:ascii="Times New Roman" w:hAnsi="Times New Roman"/>
          <w:sz w:val="24"/>
        </w:rPr>
        <w:tab/>
      </w:r>
      <w:r w:rsidRPr="00F739EA">
        <w:rPr>
          <w:rFonts w:ascii="Times New Roman" w:hAnsi="Times New Roman"/>
          <w:sz w:val="24"/>
        </w:rPr>
        <w:tab/>
      </w:r>
      <w:r w:rsidRPr="00F739EA">
        <w:rPr>
          <w:rFonts w:ascii="Times New Roman" w:hAnsi="Times New Roman"/>
          <w:sz w:val="24"/>
        </w:rPr>
        <w:tab/>
      </w:r>
      <w:r w:rsidRPr="00F739EA">
        <w:rPr>
          <w:rFonts w:ascii="Times New Roman" w:hAnsi="Times New Roman"/>
          <w:sz w:val="24"/>
        </w:rPr>
        <w:tab/>
      </w:r>
      <w:r w:rsidRPr="00F739EA" w:rsidR="0081735A">
        <w:rPr>
          <w:rFonts w:ascii="Times New Roman" w:hAnsi="Times New Roman"/>
          <w:sz w:val="24"/>
        </w:rPr>
        <w:t xml:space="preserve">    </w:t>
      </w:r>
      <w:r w:rsidRPr="00F739EA" w:rsidR="007F0F54">
        <w:rPr>
          <w:rFonts w:ascii="Times New Roman" w:hAnsi="Times New Roman"/>
          <w:sz w:val="24"/>
        </w:rPr>
        <w:t xml:space="preserve">           </w:t>
      </w:r>
      <w:r w:rsidRPr="00E1490E" w:rsidR="00F739EA">
        <w:rPr>
          <w:rFonts w:ascii="Times New Roman" w:hAnsi="Times New Roman"/>
          <w:sz w:val="24"/>
        </w:rPr>
        <w:t xml:space="preserve">      =   </w:t>
      </w:r>
      <w:r w:rsidRPr="00F739EA">
        <w:rPr>
          <w:rFonts w:ascii="Times New Roman" w:hAnsi="Times New Roman"/>
          <w:sz w:val="24"/>
        </w:rPr>
        <w:t>$</w:t>
      </w:r>
      <w:r w:rsidRPr="00F739EA" w:rsidR="007F0F54">
        <w:rPr>
          <w:rFonts w:ascii="Times New Roman" w:hAnsi="Times New Roman"/>
          <w:sz w:val="24"/>
        </w:rPr>
        <w:t xml:space="preserve"> </w:t>
      </w:r>
      <w:r w:rsidRPr="00E1490E" w:rsidR="00F739EA">
        <w:rPr>
          <w:rFonts w:ascii="Times New Roman" w:hAnsi="Times New Roman"/>
          <w:sz w:val="24"/>
        </w:rPr>
        <w:t xml:space="preserve"> 2,108.55</w:t>
      </w:r>
    </w:p>
    <w:p w:rsidRPr="00F739EA" w:rsidR="00A82022" w:rsidRDefault="00B93733" w14:paraId="21C7036B" w14:textId="3C8F2809">
      <w:pPr>
        <w:pStyle w:val="PlainText"/>
        <w:ind w:left="720"/>
        <w:rPr>
          <w:rFonts w:ascii="Times New Roman" w:hAnsi="Times New Roman"/>
          <w:b/>
          <w:sz w:val="24"/>
        </w:rPr>
      </w:pPr>
      <w:r w:rsidRPr="00F739EA">
        <w:rPr>
          <w:rFonts w:ascii="Times New Roman" w:hAnsi="Times New Roman"/>
          <w:b/>
          <w:sz w:val="24"/>
        </w:rPr>
        <w:t>Sub-total Salary Cost (32</w:t>
      </w:r>
      <w:r w:rsidRPr="00F739EA" w:rsidR="00A82022">
        <w:rPr>
          <w:rFonts w:ascii="Times New Roman" w:hAnsi="Times New Roman"/>
          <w:b/>
          <w:sz w:val="24"/>
        </w:rPr>
        <w:t xml:space="preserve"> responses</w:t>
      </w:r>
      <w:r w:rsidRPr="00F739EA" w:rsidR="0081735A">
        <w:rPr>
          <w:rFonts w:ascii="Times New Roman" w:hAnsi="Times New Roman"/>
          <w:b/>
          <w:sz w:val="24"/>
        </w:rPr>
        <w:t xml:space="preserve"> x</w:t>
      </w:r>
      <w:r w:rsidRPr="00F739EA" w:rsidR="00296368">
        <w:rPr>
          <w:rFonts w:ascii="Times New Roman" w:hAnsi="Times New Roman"/>
          <w:b/>
          <w:sz w:val="24"/>
        </w:rPr>
        <w:t xml:space="preserve"> $</w:t>
      </w:r>
      <w:r w:rsidR="0038375B">
        <w:rPr>
          <w:rFonts w:ascii="Times New Roman" w:hAnsi="Times New Roman"/>
          <w:b/>
          <w:sz w:val="24"/>
        </w:rPr>
        <w:t>2,108.55</w:t>
      </w:r>
      <w:r w:rsidRPr="00F739EA" w:rsidR="00A82022">
        <w:rPr>
          <w:rFonts w:ascii="Times New Roman" w:hAnsi="Times New Roman"/>
          <w:b/>
          <w:sz w:val="24"/>
        </w:rPr>
        <w:t>)</w:t>
      </w:r>
      <w:r w:rsidRPr="00F739EA" w:rsidR="00A82022">
        <w:rPr>
          <w:rFonts w:ascii="Times New Roman" w:hAnsi="Times New Roman"/>
          <w:b/>
          <w:sz w:val="24"/>
        </w:rPr>
        <w:tab/>
      </w:r>
      <w:r w:rsidRPr="00F739EA" w:rsidR="0081735A">
        <w:rPr>
          <w:rFonts w:ascii="Times New Roman" w:hAnsi="Times New Roman"/>
          <w:b/>
          <w:sz w:val="24"/>
        </w:rPr>
        <w:t xml:space="preserve">  </w:t>
      </w:r>
      <w:r w:rsidRPr="00F739EA" w:rsidR="007F0F54">
        <w:rPr>
          <w:rFonts w:ascii="Times New Roman" w:hAnsi="Times New Roman"/>
          <w:b/>
          <w:sz w:val="24"/>
        </w:rPr>
        <w:t xml:space="preserve"> </w:t>
      </w:r>
      <w:r w:rsidRPr="00E1490E" w:rsidR="00F739EA">
        <w:rPr>
          <w:rFonts w:ascii="Times New Roman" w:hAnsi="Times New Roman"/>
          <w:b/>
          <w:sz w:val="24"/>
        </w:rPr>
        <w:t xml:space="preserve">      =   $67,473.</w:t>
      </w:r>
      <w:r w:rsidR="000C06CB">
        <w:rPr>
          <w:rFonts w:ascii="Times New Roman" w:hAnsi="Times New Roman"/>
          <w:b/>
          <w:sz w:val="24"/>
        </w:rPr>
        <w:t>60</w:t>
      </w:r>
    </w:p>
    <w:p w:rsidRPr="00F739EA" w:rsidR="00296368" w:rsidRDefault="00296368" w14:paraId="6ADAE7F3" w14:textId="77777777">
      <w:pPr>
        <w:pStyle w:val="PlainText"/>
        <w:ind w:left="720"/>
        <w:rPr>
          <w:rFonts w:ascii="Times New Roman" w:hAnsi="Times New Roman"/>
          <w:b/>
          <w:sz w:val="24"/>
        </w:rPr>
      </w:pPr>
    </w:p>
    <w:p w:rsidRPr="00F739EA" w:rsidR="00296368" w:rsidP="009D442F" w:rsidRDefault="002472E0" w14:paraId="6B014B70" w14:textId="77777777">
      <w:pPr>
        <w:pStyle w:val="PlainText"/>
        <w:ind w:left="720"/>
        <w:rPr>
          <w:rFonts w:ascii="Times New Roman" w:hAnsi="Times New Roman"/>
          <w:sz w:val="24"/>
        </w:rPr>
      </w:pPr>
      <w:hyperlink w:history="1" r:id="rId10">
        <w:r w:rsidRPr="00F739EA" w:rsidR="00296368">
          <w:rPr>
            <w:rStyle w:val="Hyperlink"/>
            <w:rFonts w:ascii="Times New Roman" w:hAnsi="Times New Roman"/>
            <w:sz w:val="24"/>
          </w:rPr>
          <w:t>https://www.bls.gov/oes/current/oes439022.htm</w:t>
        </w:r>
      </w:hyperlink>
    </w:p>
    <w:p w:rsidRPr="00F739EA" w:rsidR="00142A9C" w:rsidP="009D442F" w:rsidRDefault="00A82022" w14:paraId="2BB7F2C3" w14:textId="77777777">
      <w:pPr>
        <w:pStyle w:val="PlainText"/>
        <w:ind w:left="720"/>
        <w:rPr>
          <w:rFonts w:ascii="Times New Roman" w:hAnsi="Times New Roman"/>
          <w:sz w:val="24"/>
        </w:rPr>
      </w:pPr>
      <w:r w:rsidRPr="00F739EA">
        <w:rPr>
          <w:rFonts w:ascii="Times New Roman" w:hAnsi="Times New Roman"/>
          <w:sz w:val="24"/>
        </w:rPr>
        <w:tab/>
      </w:r>
    </w:p>
    <w:p w:rsidRPr="0038375B" w:rsidR="00A82022" w:rsidP="0081735A" w:rsidRDefault="00A82022" w14:paraId="4AE8EC0B" w14:textId="77777777">
      <w:pPr>
        <w:pStyle w:val="PlainText"/>
        <w:ind w:firstLine="720"/>
        <w:rPr>
          <w:rFonts w:ascii="Times New Roman" w:hAnsi="Times New Roman"/>
          <w:sz w:val="24"/>
          <w:szCs w:val="24"/>
        </w:rPr>
      </w:pPr>
      <w:r w:rsidRPr="0038375B">
        <w:rPr>
          <w:rFonts w:ascii="Times New Roman" w:hAnsi="Times New Roman"/>
          <w:sz w:val="24"/>
          <w:szCs w:val="24"/>
        </w:rPr>
        <w:t>Submission from brokers:</w:t>
      </w:r>
    </w:p>
    <w:p w:rsidRPr="0038375B" w:rsidR="00F739EA" w:rsidP="00E1490E" w:rsidRDefault="001718C2" w14:paraId="64C1E509" w14:textId="562F961C">
      <w:pPr>
        <w:pStyle w:val="PlainText"/>
        <w:tabs>
          <w:tab w:val="left" w:pos="5580"/>
          <w:tab w:val="left" w:pos="5940"/>
          <w:tab w:val="left" w:pos="6570"/>
        </w:tabs>
        <w:rPr>
          <w:rFonts w:ascii="Times New Roman" w:hAnsi="Times New Roman"/>
          <w:sz w:val="24"/>
          <w:szCs w:val="24"/>
        </w:rPr>
      </w:pPr>
      <w:r w:rsidRPr="0038375B">
        <w:rPr>
          <w:rFonts w:ascii="Times New Roman" w:hAnsi="Times New Roman"/>
          <w:sz w:val="24"/>
          <w:szCs w:val="24"/>
        </w:rPr>
        <w:t xml:space="preserve">            </w:t>
      </w:r>
      <w:r w:rsidRPr="0038375B" w:rsidR="00A82022">
        <w:rPr>
          <w:rFonts w:ascii="Times New Roman" w:hAnsi="Times New Roman"/>
          <w:sz w:val="24"/>
          <w:szCs w:val="24"/>
        </w:rPr>
        <w:t xml:space="preserve">1 hour, analyst </w:t>
      </w:r>
      <w:r w:rsidRPr="0038375B" w:rsidR="006F7E93">
        <w:rPr>
          <w:rFonts w:ascii="Times New Roman" w:hAnsi="Times New Roman"/>
          <w:sz w:val="24"/>
          <w:szCs w:val="24"/>
        </w:rPr>
        <w:t xml:space="preserve">(GS-14) </w:t>
      </w:r>
      <w:r w:rsidRPr="0038375B" w:rsidR="00A82022">
        <w:rPr>
          <w:rFonts w:ascii="Times New Roman" w:hAnsi="Times New Roman"/>
          <w:sz w:val="24"/>
          <w:szCs w:val="24"/>
        </w:rPr>
        <w:t>@ $</w:t>
      </w:r>
      <w:r w:rsidRPr="0038375B" w:rsidR="00F739EA">
        <w:rPr>
          <w:rFonts w:ascii="Times New Roman" w:hAnsi="Times New Roman"/>
          <w:sz w:val="24"/>
          <w:szCs w:val="24"/>
        </w:rPr>
        <w:t>58.13/</w:t>
      </w:r>
      <w:r w:rsidRPr="0038375B" w:rsidR="00A82022">
        <w:rPr>
          <w:rFonts w:ascii="Times New Roman" w:hAnsi="Times New Roman"/>
          <w:sz w:val="24"/>
          <w:szCs w:val="24"/>
        </w:rPr>
        <w:t>hr per response</w:t>
      </w:r>
      <w:r w:rsidRPr="0038375B">
        <w:rPr>
          <w:rFonts w:ascii="Times New Roman" w:hAnsi="Times New Roman"/>
          <w:sz w:val="24"/>
          <w:szCs w:val="24"/>
        </w:rPr>
        <w:t xml:space="preserve"> x 1.4  </w:t>
      </w:r>
      <w:r w:rsidRPr="0038375B" w:rsidR="00F739EA">
        <w:rPr>
          <w:rFonts w:ascii="Times New Roman" w:hAnsi="Times New Roman"/>
          <w:sz w:val="24"/>
          <w:szCs w:val="24"/>
        </w:rPr>
        <w:t xml:space="preserve"> </w:t>
      </w:r>
      <w:r w:rsidRPr="0038375B">
        <w:rPr>
          <w:rFonts w:ascii="Times New Roman" w:hAnsi="Times New Roman"/>
          <w:sz w:val="24"/>
          <w:szCs w:val="24"/>
        </w:rPr>
        <w:t>=</w:t>
      </w:r>
      <w:r w:rsidRPr="0038375B" w:rsidR="00F739EA">
        <w:rPr>
          <w:rFonts w:ascii="Times New Roman" w:hAnsi="Times New Roman"/>
          <w:sz w:val="24"/>
          <w:szCs w:val="24"/>
        </w:rPr>
        <w:t xml:space="preserve">    </w:t>
      </w:r>
      <w:r w:rsidRPr="0038375B" w:rsidR="00A82022">
        <w:rPr>
          <w:rFonts w:ascii="Times New Roman" w:hAnsi="Times New Roman"/>
          <w:sz w:val="24"/>
          <w:szCs w:val="24"/>
        </w:rPr>
        <w:t xml:space="preserve">$ </w:t>
      </w:r>
      <w:r w:rsidRPr="0038375B" w:rsidR="00F739EA">
        <w:rPr>
          <w:rFonts w:ascii="Times New Roman" w:hAnsi="Times New Roman"/>
          <w:sz w:val="24"/>
          <w:szCs w:val="24"/>
        </w:rPr>
        <w:t xml:space="preserve">      81.38</w:t>
      </w:r>
    </w:p>
    <w:p w:rsidRPr="0038375B" w:rsidR="001718C2" w:rsidP="00E1490E" w:rsidRDefault="00F739EA" w14:paraId="741193C3" w14:textId="2FEB3354">
      <w:pPr>
        <w:pStyle w:val="PlainText"/>
        <w:tabs>
          <w:tab w:val="left" w:pos="5580"/>
          <w:tab w:val="left" w:pos="5940"/>
        </w:tabs>
        <w:rPr>
          <w:rFonts w:ascii="Times New Roman" w:hAnsi="Times New Roman"/>
          <w:b/>
          <w:sz w:val="24"/>
        </w:rPr>
      </w:pPr>
      <w:r w:rsidRPr="00E1490E">
        <w:rPr>
          <w:rFonts w:ascii="Times New Roman" w:hAnsi="Times New Roman"/>
          <w:sz w:val="24"/>
        </w:rPr>
        <w:t xml:space="preserve">            </w:t>
      </w:r>
      <w:r w:rsidRPr="0038375B" w:rsidR="00B93733">
        <w:rPr>
          <w:rFonts w:ascii="Times New Roman" w:hAnsi="Times New Roman"/>
          <w:b/>
          <w:sz w:val="24"/>
        </w:rPr>
        <w:t>Sub-total Salary Cost (34</w:t>
      </w:r>
      <w:r w:rsidRPr="0038375B" w:rsidR="00A82022">
        <w:rPr>
          <w:rFonts w:ascii="Times New Roman" w:hAnsi="Times New Roman"/>
          <w:b/>
          <w:sz w:val="24"/>
        </w:rPr>
        <w:t xml:space="preserve"> responses</w:t>
      </w:r>
      <w:r w:rsidRPr="0038375B" w:rsidR="001718C2">
        <w:rPr>
          <w:rFonts w:ascii="Times New Roman" w:hAnsi="Times New Roman"/>
          <w:b/>
          <w:sz w:val="24"/>
        </w:rPr>
        <w:t xml:space="preserve"> x </w:t>
      </w:r>
      <w:r w:rsidRPr="0038375B">
        <w:rPr>
          <w:rFonts w:ascii="Times New Roman" w:hAnsi="Times New Roman"/>
          <w:b/>
          <w:sz w:val="24"/>
        </w:rPr>
        <w:t>81.38</w:t>
      </w:r>
      <w:r w:rsidRPr="0038375B" w:rsidR="001718C2">
        <w:rPr>
          <w:rFonts w:ascii="Times New Roman" w:hAnsi="Times New Roman"/>
          <w:b/>
          <w:sz w:val="24"/>
        </w:rPr>
        <w:t>)</w:t>
      </w:r>
      <w:r w:rsidRPr="0038375B" w:rsidR="009D442F">
        <w:rPr>
          <w:rFonts w:ascii="Times New Roman" w:hAnsi="Times New Roman"/>
          <w:b/>
          <w:sz w:val="24"/>
        </w:rPr>
        <w:t xml:space="preserve">      </w:t>
      </w:r>
      <w:r w:rsidRPr="0038375B">
        <w:rPr>
          <w:rFonts w:ascii="Times New Roman" w:hAnsi="Times New Roman"/>
          <w:b/>
          <w:sz w:val="24"/>
        </w:rPr>
        <w:t xml:space="preserve">           </w:t>
      </w:r>
      <w:r w:rsidRPr="0038375B" w:rsidR="001718C2">
        <w:rPr>
          <w:rFonts w:ascii="Times New Roman" w:hAnsi="Times New Roman"/>
          <w:b/>
          <w:sz w:val="24"/>
        </w:rPr>
        <w:t>=</w:t>
      </w:r>
      <w:r w:rsidRPr="0038375B" w:rsidR="001718C2">
        <w:rPr>
          <w:rFonts w:ascii="Times New Roman" w:hAnsi="Times New Roman"/>
          <w:b/>
          <w:sz w:val="24"/>
        </w:rPr>
        <w:tab/>
      </w:r>
      <w:r w:rsidRPr="0038375B">
        <w:rPr>
          <w:rFonts w:ascii="Times New Roman" w:hAnsi="Times New Roman"/>
          <w:b/>
          <w:sz w:val="24"/>
        </w:rPr>
        <w:t xml:space="preserve">  </w:t>
      </w:r>
      <w:r w:rsidRPr="0038375B" w:rsidR="00A82022">
        <w:rPr>
          <w:rFonts w:ascii="Times New Roman" w:hAnsi="Times New Roman"/>
          <w:b/>
          <w:sz w:val="24"/>
        </w:rPr>
        <w:t xml:space="preserve">$ </w:t>
      </w:r>
      <w:r w:rsidRPr="0038375B" w:rsidR="001718C2">
        <w:rPr>
          <w:rFonts w:ascii="Times New Roman" w:hAnsi="Times New Roman"/>
          <w:b/>
          <w:sz w:val="24"/>
        </w:rPr>
        <w:t xml:space="preserve"> </w:t>
      </w:r>
      <w:r w:rsidRPr="0038375B" w:rsidR="00296368">
        <w:rPr>
          <w:rFonts w:ascii="Times New Roman" w:hAnsi="Times New Roman"/>
          <w:b/>
          <w:sz w:val="24"/>
        </w:rPr>
        <w:t>2,</w:t>
      </w:r>
      <w:r w:rsidRPr="0038375B">
        <w:rPr>
          <w:rFonts w:ascii="Times New Roman" w:hAnsi="Times New Roman"/>
          <w:b/>
          <w:sz w:val="24"/>
        </w:rPr>
        <w:t>766.92</w:t>
      </w:r>
    </w:p>
    <w:p w:rsidRPr="0038375B" w:rsidR="0038375B" w:rsidP="00E1490E" w:rsidRDefault="0038375B" w14:paraId="6D1CE452" w14:textId="77777777">
      <w:pPr>
        <w:pStyle w:val="PlainText"/>
        <w:tabs>
          <w:tab w:val="left" w:pos="5580"/>
          <w:tab w:val="left" w:pos="5940"/>
        </w:tabs>
        <w:rPr>
          <w:rFonts w:ascii="Times New Roman" w:hAnsi="Times New Roman"/>
          <w:sz w:val="24"/>
        </w:rPr>
      </w:pPr>
    </w:p>
    <w:p w:rsidR="001718C2" w:rsidRDefault="00A82022" w14:paraId="615E8DFC" w14:textId="6157B647">
      <w:pPr>
        <w:pStyle w:val="PlainText"/>
        <w:rPr>
          <w:rFonts w:ascii="Times New Roman" w:hAnsi="Times New Roman"/>
          <w:b/>
          <w:i/>
          <w:sz w:val="24"/>
        </w:rPr>
      </w:pPr>
      <w:r w:rsidRPr="00F739EA">
        <w:rPr>
          <w:rFonts w:ascii="Times New Roman" w:hAnsi="Times New Roman"/>
          <w:sz w:val="24"/>
        </w:rPr>
        <w:tab/>
      </w:r>
      <w:r w:rsidRPr="00F739EA" w:rsidR="001718C2">
        <w:rPr>
          <w:rFonts w:ascii="Times New Roman" w:hAnsi="Times New Roman"/>
          <w:b/>
          <w:i/>
          <w:sz w:val="24"/>
        </w:rPr>
        <w:t>Total c</w:t>
      </w:r>
      <w:r w:rsidR="0038375B">
        <w:rPr>
          <w:rFonts w:ascii="Times New Roman" w:hAnsi="Times New Roman"/>
          <w:b/>
          <w:i/>
          <w:sz w:val="24"/>
        </w:rPr>
        <w:t>ost to the Federal Government: $67,473.</w:t>
      </w:r>
      <w:r w:rsidR="000C06CB">
        <w:rPr>
          <w:rFonts w:ascii="Times New Roman" w:hAnsi="Times New Roman"/>
          <w:b/>
          <w:i/>
          <w:sz w:val="24"/>
        </w:rPr>
        <w:t>60</w:t>
      </w:r>
      <w:r w:rsidR="0038375B">
        <w:rPr>
          <w:rFonts w:ascii="Times New Roman" w:hAnsi="Times New Roman"/>
          <w:b/>
          <w:i/>
          <w:sz w:val="24"/>
        </w:rPr>
        <w:t xml:space="preserve"> + $2,766.92 = </w:t>
      </w:r>
      <w:r w:rsidRPr="00F739EA" w:rsidR="00E03344">
        <w:rPr>
          <w:rFonts w:ascii="Times New Roman" w:hAnsi="Times New Roman"/>
          <w:b/>
          <w:i/>
          <w:sz w:val="24"/>
        </w:rPr>
        <w:t>$</w:t>
      </w:r>
      <w:r w:rsidRPr="00E1490E" w:rsidR="00F739EA">
        <w:rPr>
          <w:rFonts w:ascii="Times New Roman" w:hAnsi="Times New Roman"/>
          <w:b/>
          <w:i/>
          <w:sz w:val="24"/>
        </w:rPr>
        <w:t>70,240.5</w:t>
      </w:r>
      <w:r w:rsidR="000C06CB">
        <w:rPr>
          <w:rFonts w:ascii="Times New Roman" w:hAnsi="Times New Roman"/>
          <w:b/>
          <w:i/>
          <w:sz w:val="24"/>
        </w:rPr>
        <w:t>2</w:t>
      </w:r>
      <w:r w:rsidRPr="009D442F" w:rsidR="001718C2">
        <w:rPr>
          <w:rFonts w:ascii="Times New Roman" w:hAnsi="Times New Roman"/>
          <w:b/>
          <w:i/>
          <w:sz w:val="24"/>
        </w:rPr>
        <w:tab/>
      </w:r>
    </w:p>
    <w:p w:rsidRPr="009D442F" w:rsidR="0036182A" w:rsidRDefault="0036182A" w14:paraId="7CF8B82D" w14:textId="77777777">
      <w:pPr>
        <w:pStyle w:val="PlainText"/>
        <w:rPr>
          <w:rFonts w:ascii="Times New Roman" w:hAnsi="Times New Roman"/>
          <w:b/>
          <w:i/>
          <w:sz w:val="24"/>
        </w:rPr>
      </w:pPr>
    </w:p>
    <w:p w:rsidRPr="00A258DC" w:rsidR="00A82022" w:rsidRDefault="00A82022" w14:paraId="74396499" w14:textId="77777777">
      <w:pPr>
        <w:numPr>
          <w:ilvl w:val="0"/>
          <w:numId w:val="4"/>
        </w:numPr>
        <w:tabs>
          <w:tab w:val="left" w:pos="-1440"/>
        </w:tabs>
        <w:rPr>
          <w:b/>
          <w:sz w:val="22"/>
        </w:rPr>
      </w:pPr>
      <w:r w:rsidRPr="00A258DC">
        <w:rPr>
          <w:b/>
        </w:rPr>
        <w:t xml:space="preserve">Explain the reasons for any program changes or adjustments reported in items 13 </w:t>
      </w:r>
      <w:r w:rsidRPr="00A258DC">
        <w:rPr>
          <w:b/>
        </w:rPr>
        <w:lastRenderedPageBreak/>
        <w:t xml:space="preserve">or 14 of OMB Form 83-I. </w:t>
      </w:r>
    </w:p>
    <w:p w:rsidRPr="00A258DC" w:rsidR="00A82022" w:rsidRDefault="00A82022" w14:paraId="58D546BA" w14:textId="77777777">
      <w:pPr>
        <w:tabs>
          <w:tab w:val="left" w:pos="-1440"/>
        </w:tabs>
        <w:rPr>
          <w:b/>
          <w:sz w:val="22"/>
        </w:rPr>
      </w:pPr>
    </w:p>
    <w:p w:rsidRPr="00A258DC" w:rsidR="00A82022" w:rsidRDefault="00D67333" w14:paraId="0907453C" w14:textId="5E289812">
      <w:pPr>
        <w:tabs>
          <w:tab w:val="left" w:pos="-1440"/>
        </w:tabs>
        <w:ind w:left="720"/>
        <w:rPr>
          <w:sz w:val="22"/>
        </w:rPr>
      </w:pPr>
      <w:r>
        <w:rPr>
          <w:szCs w:val="24"/>
        </w:rPr>
        <w:t xml:space="preserve">Since the last approval of this collection by OMB/OIRA, there has been an increase in the number of </w:t>
      </w:r>
      <w:r w:rsidR="00A64DC7">
        <w:rPr>
          <w:szCs w:val="24"/>
        </w:rPr>
        <w:t xml:space="preserve">respondents for </w:t>
      </w:r>
      <w:r>
        <w:t>marine hull underwriters.</w:t>
      </w:r>
      <w:r w:rsidR="00A64DC7">
        <w:t xml:space="preserve">  The program office anticipates new applicants (foreign underwriters) to participate in the marine hull insurance program for MARAD’s Title XI.  MARAD projects program increases with new vessel loan approvals and new ship construction for the next three-year cycle</w:t>
      </w:r>
      <w:r>
        <w:t xml:space="preserve"> </w:t>
      </w:r>
    </w:p>
    <w:p w:rsidRPr="00A258DC" w:rsidR="00A82022" w:rsidRDefault="00A82022" w14:paraId="76F7C557" w14:textId="77777777">
      <w:pPr>
        <w:tabs>
          <w:tab w:val="left" w:pos="-1440"/>
        </w:tabs>
        <w:ind w:left="720" w:hanging="720"/>
        <w:rPr>
          <w:b/>
        </w:rPr>
      </w:pPr>
    </w:p>
    <w:p w:rsidRPr="00A258DC" w:rsidR="00A82022" w:rsidRDefault="00A82022" w14:paraId="1A5AA3CD" w14:textId="77777777">
      <w:pPr>
        <w:pStyle w:val="BodyTextIndent2"/>
      </w:pPr>
      <w:r w:rsidRPr="00A258DC">
        <w:t>16.</w:t>
      </w:r>
      <w:r w:rsidRPr="00A258DC">
        <w:tab/>
        <w:t>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A82022" w:rsidRDefault="00A82022" w14:paraId="224AB96E" w14:textId="77777777">
      <w:pPr>
        <w:rPr>
          <w:b/>
        </w:rPr>
      </w:pPr>
      <w:r>
        <w:rPr>
          <w:b/>
        </w:rPr>
        <w:tab/>
      </w:r>
    </w:p>
    <w:p w:rsidR="00A82022" w:rsidRDefault="00A82022" w14:paraId="27B86F27" w14:textId="77777777">
      <w:pPr>
        <w:ind w:left="720"/>
      </w:pPr>
      <w:bookmarkStart w:name="_GoBack" w:id="4"/>
      <w:bookmarkEnd w:id="4"/>
      <w:r>
        <w:t>There are no plans to publish the results of the information collection for statistical purposes.</w:t>
      </w:r>
    </w:p>
    <w:p w:rsidR="00A82022" w:rsidRDefault="00A82022" w14:paraId="698CFBDD" w14:textId="77777777">
      <w:pPr>
        <w:ind w:left="720"/>
      </w:pPr>
    </w:p>
    <w:p w:rsidR="00A82022" w:rsidRDefault="00A82022" w14:paraId="60A73F2D" w14:textId="77777777">
      <w:pPr>
        <w:pStyle w:val="BodyTextIndent"/>
        <w:tabs>
          <w:tab w:val="clear" w:pos="-1440"/>
        </w:tabs>
        <w:rPr>
          <w:b/>
        </w:rPr>
      </w:pPr>
      <w:r>
        <w:rPr>
          <w:b/>
        </w:rPr>
        <w:t>17.</w:t>
      </w:r>
      <w:r>
        <w:rPr>
          <w:b/>
        </w:rPr>
        <w:tab/>
        <w:t>If seeking approval to not display the expiration date for OMB approval of the information collection, explain the reasons that display would be inappropriate.</w:t>
      </w:r>
    </w:p>
    <w:p w:rsidR="00A82022" w:rsidRDefault="00A82022" w14:paraId="0B2F7EC9" w14:textId="77777777">
      <w:pPr>
        <w:ind w:left="720" w:hanging="720"/>
        <w:rPr>
          <w:b/>
        </w:rPr>
      </w:pPr>
    </w:p>
    <w:p w:rsidRPr="0036468D" w:rsidR="00D92680" w:rsidP="00D92680" w:rsidRDefault="00A82022" w14:paraId="381FABE7" w14:textId="77777777">
      <w:r>
        <w:tab/>
      </w:r>
      <w:r w:rsidR="00D92680">
        <w:t>MARAD is not seeking such approval.</w:t>
      </w:r>
    </w:p>
    <w:p w:rsidR="00A82022" w:rsidRDefault="00A82022" w14:paraId="32129050" w14:textId="77777777">
      <w:pPr>
        <w:ind w:left="720" w:hanging="720"/>
        <w:rPr>
          <w:b/>
          <w:sz w:val="22"/>
        </w:rPr>
      </w:pPr>
    </w:p>
    <w:p w:rsidR="00A82022" w:rsidRDefault="00A82022" w14:paraId="0D372D46" w14:textId="77777777">
      <w:pPr>
        <w:numPr>
          <w:ilvl w:val="0"/>
          <w:numId w:val="7"/>
        </w:numPr>
        <w:rPr>
          <w:b/>
        </w:rPr>
      </w:pPr>
      <w:r>
        <w:rPr>
          <w:b/>
        </w:rPr>
        <w:t>Explain each exception to the certification statement identified in Item 19.  “Certification for Paperwork Reduction Act Submissions,” of OMB Form 83-I.</w:t>
      </w:r>
    </w:p>
    <w:p w:rsidR="00A82022" w:rsidRDefault="00A82022" w14:paraId="18D0929A" w14:textId="77777777">
      <w:pPr>
        <w:rPr>
          <w:b/>
          <w:sz w:val="22"/>
        </w:rPr>
      </w:pPr>
    </w:p>
    <w:p w:rsidR="00A82022" w:rsidRDefault="00204B86" w14:paraId="1494CBF4" w14:textId="77777777">
      <w:pPr>
        <w:ind w:left="720"/>
      </w:pPr>
      <w:r>
        <w:t>T</w:t>
      </w:r>
      <w:r w:rsidR="00A82022">
        <w:t>here are no exceptions to the certificate statement.</w:t>
      </w:r>
    </w:p>
    <w:p w:rsidR="00DE24BA" w:rsidP="00DE24BA" w:rsidRDefault="00DE24BA" w14:paraId="2B611759" w14:textId="77777777"/>
    <w:sectPr w:rsidR="00DE24BA" w:rsidSect="00E1490E">
      <w:footerReference w:type="even" r:id="rId11"/>
      <w:footerReference w:type="default" r:id="rId12"/>
      <w:endnotePr>
        <w:numFmt w:val="decimal"/>
      </w:endnotePr>
      <w:type w:val="continuous"/>
      <w:pgSz w:w="12240" w:h="15840"/>
      <w:pgMar w:top="1296" w:right="1440" w:bottom="1296" w:left="1440" w:header="1440" w:footer="86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AE426" w14:textId="77777777" w:rsidR="00DA6448" w:rsidRDefault="00DA6448">
      <w:r>
        <w:separator/>
      </w:r>
    </w:p>
  </w:endnote>
  <w:endnote w:type="continuationSeparator" w:id="0">
    <w:p w14:paraId="0371F8D6" w14:textId="77777777" w:rsidR="00DA6448" w:rsidRDefault="00DA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541CD" w14:textId="77777777" w:rsidR="00142A9C" w:rsidRDefault="00142A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95A5142" w14:textId="77777777" w:rsidR="00142A9C" w:rsidRDefault="00142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B2328" w14:textId="3058DF0D" w:rsidR="00142A9C" w:rsidRDefault="00142A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72E0">
      <w:rPr>
        <w:rStyle w:val="PageNumber"/>
        <w:noProof/>
      </w:rPr>
      <w:t>8</w:t>
    </w:r>
    <w:r>
      <w:rPr>
        <w:rStyle w:val="PageNumber"/>
      </w:rPr>
      <w:fldChar w:fldCharType="end"/>
    </w:r>
  </w:p>
  <w:p w14:paraId="5EE09404" w14:textId="77777777" w:rsidR="00142A9C" w:rsidRDefault="00142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6CBF3" w14:textId="77777777" w:rsidR="00DA6448" w:rsidRDefault="00DA6448">
      <w:r>
        <w:separator/>
      </w:r>
    </w:p>
  </w:footnote>
  <w:footnote w:type="continuationSeparator" w:id="0">
    <w:p w14:paraId="61BDC72F" w14:textId="77777777" w:rsidR="00DA6448" w:rsidRDefault="00DA6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2D39E5"/>
    <w:multiLevelType w:val="singleLevel"/>
    <w:tmpl w:val="944CC5F2"/>
    <w:lvl w:ilvl="0">
      <w:start w:val="10"/>
      <w:numFmt w:val="decimal"/>
      <w:lvlText w:val="%1."/>
      <w:lvlJc w:val="left"/>
      <w:pPr>
        <w:tabs>
          <w:tab w:val="num" w:pos="720"/>
        </w:tabs>
        <w:ind w:left="720" w:hanging="720"/>
      </w:pPr>
      <w:rPr>
        <w:rFonts w:hint="default"/>
      </w:rPr>
    </w:lvl>
  </w:abstractNum>
  <w:abstractNum w:abstractNumId="2" w15:restartNumberingAfterBreak="0">
    <w:nsid w:val="0D6456F5"/>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3" w15:restartNumberingAfterBreak="0">
    <w:nsid w:val="12B8633E"/>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4" w15:restartNumberingAfterBreak="0">
    <w:nsid w:val="246E51CD"/>
    <w:multiLevelType w:val="singleLevel"/>
    <w:tmpl w:val="7CD207E0"/>
    <w:lvl w:ilvl="0">
      <w:start w:val="1"/>
      <w:numFmt w:val="decimal"/>
      <w:lvlText w:val="%1."/>
      <w:lvlJc w:val="left"/>
      <w:pPr>
        <w:tabs>
          <w:tab w:val="num" w:pos="720"/>
        </w:tabs>
        <w:ind w:left="720" w:hanging="720"/>
      </w:pPr>
      <w:rPr>
        <w:rFonts w:hint="default"/>
      </w:rPr>
    </w:lvl>
  </w:abstractNum>
  <w:abstractNum w:abstractNumId="5" w15:restartNumberingAfterBreak="0">
    <w:nsid w:val="27D71988"/>
    <w:multiLevelType w:val="singleLevel"/>
    <w:tmpl w:val="51963D42"/>
    <w:lvl w:ilvl="0">
      <w:start w:val="2"/>
      <w:numFmt w:val="lowerLetter"/>
      <w:lvlText w:val="(%1)"/>
      <w:lvlJc w:val="left"/>
      <w:pPr>
        <w:tabs>
          <w:tab w:val="num" w:pos="1110"/>
        </w:tabs>
        <w:ind w:left="1110" w:hanging="390"/>
      </w:pPr>
      <w:rPr>
        <w:rFonts w:hint="default"/>
      </w:rPr>
    </w:lvl>
  </w:abstractNum>
  <w:abstractNum w:abstractNumId="6" w15:restartNumberingAfterBreak="0">
    <w:nsid w:val="2EDF5035"/>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7" w15:restartNumberingAfterBreak="0">
    <w:nsid w:val="36CF542F"/>
    <w:multiLevelType w:val="singleLevel"/>
    <w:tmpl w:val="A73664B8"/>
    <w:lvl w:ilvl="0">
      <w:start w:val="15"/>
      <w:numFmt w:val="decimal"/>
      <w:lvlText w:val="%1."/>
      <w:lvlJc w:val="left"/>
      <w:pPr>
        <w:tabs>
          <w:tab w:val="num" w:pos="720"/>
        </w:tabs>
        <w:ind w:left="720" w:hanging="720"/>
      </w:pPr>
      <w:rPr>
        <w:rFonts w:hint="default"/>
      </w:rPr>
    </w:lvl>
  </w:abstractNum>
  <w:abstractNum w:abstractNumId="8" w15:restartNumberingAfterBreak="0">
    <w:nsid w:val="499A4BEF"/>
    <w:multiLevelType w:val="singleLevel"/>
    <w:tmpl w:val="C7300BA8"/>
    <w:lvl w:ilvl="0">
      <w:start w:val="9"/>
      <w:numFmt w:val="decimal"/>
      <w:lvlText w:val="%1."/>
      <w:lvlJc w:val="left"/>
      <w:pPr>
        <w:tabs>
          <w:tab w:val="num" w:pos="720"/>
        </w:tabs>
        <w:ind w:left="720" w:hanging="720"/>
      </w:pPr>
      <w:rPr>
        <w:rFonts w:hint="default"/>
      </w:rPr>
    </w:lvl>
  </w:abstractNum>
  <w:abstractNum w:abstractNumId="9" w15:restartNumberingAfterBreak="0">
    <w:nsid w:val="4F067114"/>
    <w:multiLevelType w:val="singleLevel"/>
    <w:tmpl w:val="A73664B8"/>
    <w:lvl w:ilvl="0">
      <w:start w:val="18"/>
      <w:numFmt w:val="decimal"/>
      <w:lvlText w:val="%1."/>
      <w:lvlJc w:val="left"/>
      <w:pPr>
        <w:tabs>
          <w:tab w:val="num" w:pos="720"/>
        </w:tabs>
        <w:ind w:left="720" w:hanging="720"/>
      </w:pPr>
      <w:rPr>
        <w:rFonts w:hint="default"/>
      </w:rPr>
    </w:lvl>
  </w:abstractNum>
  <w:abstractNum w:abstractNumId="10" w15:restartNumberingAfterBreak="0">
    <w:nsid w:val="4F4C5778"/>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1" w15:restartNumberingAfterBreak="0">
    <w:nsid w:val="72D80D0E"/>
    <w:multiLevelType w:val="singleLevel"/>
    <w:tmpl w:val="EB00E02C"/>
    <w:lvl w:ilvl="0">
      <w:start w:val="3"/>
      <w:numFmt w:val="decimal"/>
      <w:lvlText w:val="%1."/>
      <w:lvlJc w:val="left"/>
      <w:pPr>
        <w:tabs>
          <w:tab w:val="num" w:pos="720"/>
        </w:tabs>
        <w:ind w:left="720" w:hanging="720"/>
      </w:pPr>
      <w:rPr>
        <w:rFonts w:hint="default"/>
      </w:r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1"/>
  </w:num>
  <w:num w:numId="3">
    <w:abstractNumId w:val="5"/>
  </w:num>
  <w:num w:numId="4">
    <w:abstractNumId w:val="7"/>
  </w:num>
  <w:num w:numId="5">
    <w:abstractNumId w:val="11"/>
  </w:num>
  <w:num w:numId="6">
    <w:abstractNumId w:val="8"/>
  </w:num>
  <w:num w:numId="7">
    <w:abstractNumId w:val="9"/>
  </w:num>
  <w:num w:numId="8">
    <w:abstractNumId w:val="4"/>
  </w:num>
  <w:num w:numId="9">
    <w:abstractNumId w:val="3"/>
  </w:num>
  <w:num w:numId="10">
    <w:abstractNumId w:val="2"/>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022"/>
    <w:rsid w:val="00001D42"/>
    <w:rsid w:val="00031E57"/>
    <w:rsid w:val="00032084"/>
    <w:rsid w:val="000867CC"/>
    <w:rsid w:val="0009223E"/>
    <w:rsid w:val="000A23B7"/>
    <w:rsid w:val="000A5EB5"/>
    <w:rsid w:val="000C06CB"/>
    <w:rsid w:val="000D2B5C"/>
    <w:rsid w:val="00101B1C"/>
    <w:rsid w:val="00105F9B"/>
    <w:rsid w:val="001410F1"/>
    <w:rsid w:val="00142A9C"/>
    <w:rsid w:val="001536CA"/>
    <w:rsid w:val="00155D71"/>
    <w:rsid w:val="00157DBB"/>
    <w:rsid w:val="001718C2"/>
    <w:rsid w:val="00184562"/>
    <w:rsid w:val="001B7588"/>
    <w:rsid w:val="001D0959"/>
    <w:rsid w:val="001D559A"/>
    <w:rsid w:val="001E015B"/>
    <w:rsid w:val="00204B86"/>
    <w:rsid w:val="002472E0"/>
    <w:rsid w:val="00261A80"/>
    <w:rsid w:val="00293EDB"/>
    <w:rsid w:val="00296368"/>
    <w:rsid w:val="002B5C5D"/>
    <w:rsid w:val="003374F3"/>
    <w:rsid w:val="00340DE5"/>
    <w:rsid w:val="00352D53"/>
    <w:rsid w:val="003612AD"/>
    <w:rsid w:val="0036182A"/>
    <w:rsid w:val="003776AA"/>
    <w:rsid w:val="0038375B"/>
    <w:rsid w:val="0039779C"/>
    <w:rsid w:val="003E5B5B"/>
    <w:rsid w:val="004325E3"/>
    <w:rsid w:val="00446C06"/>
    <w:rsid w:val="00465663"/>
    <w:rsid w:val="00484765"/>
    <w:rsid w:val="00490005"/>
    <w:rsid w:val="004A1D7B"/>
    <w:rsid w:val="004B7F9D"/>
    <w:rsid w:val="004E3CCA"/>
    <w:rsid w:val="004F026E"/>
    <w:rsid w:val="004F5A29"/>
    <w:rsid w:val="00533E6F"/>
    <w:rsid w:val="00555EF0"/>
    <w:rsid w:val="005839CD"/>
    <w:rsid w:val="00606AF5"/>
    <w:rsid w:val="00630AE0"/>
    <w:rsid w:val="00682F94"/>
    <w:rsid w:val="00684C9C"/>
    <w:rsid w:val="00695DAC"/>
    <w:rsid w:val="006B29AD"/>
    <w:rsid w:val="006D1B3E"/>
    <w:rsid w:val="006F4C63"/>
    <w:rsid w:val="006F7E93"/>
    <w:rsid w:val="00704F6F"/>
    <w:rsid w:val="00757BD8"/>
    <w:rsid w:val="007C51F4"/>
    <w:rsid w:val="007C5542"/>
    <w:rsid w:val="007D238D"/>
    <w:rsid w:val="007D38B7"/>
    <w:rsid w:val="007F0F54"/>
    <w:rsid w:val="00811642"/>
    <w:rsid w:val="0081735A"/>
    <w:rsid w:val="00841657"/>
    <w:rsid w:val="008420C9"/>
    <w:rsid w:val="00857010"/>
    <w:rsid w:val="008A0FA7"/>
    <w:rsid w:val="008B0571"/>
    <w:rsid w:val="008E580B"/>
    <w:rsid w:val="009048C9"/>
    <w:rsid w:val="009A68E4"/>
    <w:rsid w:val="009D442F"/>
    <w:rsid w:val="009E04C5"/>
    <w:rsid w:val="009F01AC"/>
    <w:rsid w:val="009F4D08"/>
    <w:rsid w:val="00A16C35"/>
    <w:rsid w:val="00A258DC"/>
    <w:rsid w:val="00A3234E"/>
    <w:rsid w:val="00A3616F"/>
    <w:rsid w:val="00A64DC7"/>
    <w:rsid w:val="00A737F8"/>
    <w:rsid w:val="00A82022"/>
    <w:rsid w:val="00A848E8"/>
    <w:rsid w:val="00A85CD0"/>
    <w:rsid w:val="00A9402C"/>
    <w:rsid w:val="00AB5899"/>
    <w:rsid w:val="00B0027C"/>
    <w:rsid w:val="00B47D00"/>
    <w:rsid w:val="00B47D91"/>
    <w:rsid w:val="00B5361A"/>
    <w:rsid w:val="00B57F5F"/>
    <w:rsid w:val="00B83E4B"/>
    <w:rsid w:val="00B93733"/>
    <w:rsid w:val="00B94D9F"/>
    <w:rsid w:val="00BF0287"/>
    <w:rsid w:val="00C00766"/>
    <w:rsid w:val="00C01B82"/>
    <w:rsid w:val="00C03DCC"/>
    <w:rsid w:val="00C3305A"/>
    <w:rsid w:val="00C340CC"/>
    <w:rsid w:val="00C417DA"/>
    <w:rsid w:val="00C41FAF"/>
    <w:rsid w:val="00C8100D"/>
    <w:rsid w:val="00D10C15"/>
    <w:rsid w:val="00D357FB"/>
    <w:rsid w:val="00D56B11"/>
    <w:rsid w:val="00D67333"/>
    <w:rsid w:val="00D8478A"/>
    <w:rsid w:val="00D92680"/>
    <w:rsid w:val="00DA6448"/>
    <w:rsid w:val="00DE24BA"/>
    <w:rsid w:val="00DE5511"/>
    <w:rsid w:val="00E03344"/>
    <w:rsid w:val="00E1490E"/>
    <w:rsid w:val="00E236DB"/>
    <w:rsid w:val="00E65DFD"/>
    <w:rsid w:val="00E66625"/>
    <w:rsid w:val="00E75D26"/>
    <w:rsid w:val="00E90225"/>
    <w:rsid w:val="00E910BB"/>
    <w:rsid w:val="00EA1809"/>
    <w:rsid w:val="00F079F9"/>
    <w:rsid w:val="00F118A4"/>
    <w:rsid w:val="00F22EA1"/>
    <w:rsid w:val="00F56E02"/>
    <w:rsid w:val="00F603C9"/>
    <w:rsid w:val="00F739EA"/>
    <w:rsid w:val="00F90AEF"/>
    <w:rsid w:val="00FA7374"/>
    <w:rsid w:val="00FB1076"/>
    <w:rsid w:val="00FD6C4F"/>
    <w:rsid w:val="00FE1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hapeDefaults>
    <o:shapedefaults v:ext="edit" spidmax="1026"/>
    <o:shapelayout v:ext="edit">
      <o:idmap v:ext="edit" data="1"/>
    </o:shapelayout>
  </w:shapeDefaults>
  <w:decimalSymbol w:val="."/>
  <w:listSeparator w:val=","/>
  <w14:docId w14:val="7FD0FDB3"/>
  <w15:chartTrackingRefBased/>
  <w15:docId w15:val="{62117FCD-B0F6-43EF-A105-D0BB95B2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tabs>
        <w:tab w:val="left" w:pos="-1440"/>
      </w:tabs>
      <w:ind w:left="720" w:hanging="720"/>
    </w:p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tabs>
        <w:tab w:val="left" w:pos="-1440"/>
      </w:tabs>
      <w:ind w:left="720" w:hanging="720"/>
    </w:pPr>
    <w:rPr>
      <w:b/>
    </w:rPr>
  </w:style>
  <w:style w:type="paragraph" w:styleId="BodyTextIndent3">
    <w:name w:val="Body Text Indent 3"/>
    <w:basedOn w:val="Normal"/>
    <w:pPr>
      <w:ind w:firstLine="720"/>
    </w:pPr>
    <w:rPr>
      <w:b/>
    </w:rPr>
  </w:style>
  <w:style w:type="paragraph" w:styleId="BalloonText">
    <w:name w:val="Balloon Text"/>
    <w:basedOn w:val="Normal"/>
    <w:semiHidden/>
    <w:rsid w:val="00A82022"/>
    <w:rPr>
      <w:rFonts w:ascii="Tahoma" w:hAnsi="Tahoma" w:cs="Tahoma"/>
      <w:sz w:val="16"/>
      <w:szCs w:val="16"/>
    </w:rPr>
  </w:style>
  <w:style w:type="character" w:styleId="CommentReference">
    <w:name w:val="annotation reference"/>
    <w:rsid w:val="00204B86"/>
    <w:rPr>
      <w:sz w:val="16"/>
      <w:szCs w:val="16"/>
    </w:rPr>
  </w:style>
  <w:style w:type="paragraph" w:styleId="CommentText">
    <w:name w:val="annotation text"/>
    <w:basedOn w:val="Normal"/>
    <w:link w:val="CommentTextChar"/>
    <w:rsid w:val="00204B86"/>
    <w:rPr>
      <w:sz w:val="20"/>
    </w:rPr>
  </w:style>
  <w:style w:type="character" w:customStyle="1" w:styleId="CommentTextChar">
    <w:name w:val="Comment Text Char"/>
    <w:link w:val="CommentText"/>
    <w:rsid w:val="00204B86"/>
    <w:rPr>
      <w:snapToGrid w:val="0"/>
    </w:rPr>
  </w:style>
  <w:style w:type="paragraph" w:styleId="CommentSubject">
    <w:name w:val="annotation subject"/>
    <w:basedOn w:val="CommentText"/>
    <w:next w:val="CommentText"/>
    <w:link w:val="CommentSubjectChar"/>
    <w:rsid w:val="00204B86"/>
    <w:rPr>
      <w:b/>
      <w:bCs/>
    </w:rPr>
  </w:style>
  <w:style w:type="character" w:customStyle="1" w:styleId="CommentSubjectChar">
    <w:name w:val="Comment Subject Char"/>
    <w:link w:val="CommentSubject"/>
    <w:rsid w:val="00204B86"/>
    <w:rPr>
      <w:b/>
      <w:bCs/>
      <w:snapToGrid w:val="0"/>
    </w:rPr>
  </w:style>
  <w:style w:type="character" w:customStyle="1" w:styleId="PlainTextChar">
    <w:name w:val="Plain Text Char"/>
    <w:link w:val="PlainText"/>
    <w:uiPriority w:val="99"/>
    <w:rsid w:val="00D56B11"/>
    <w:rPr>
      <w:rFonts w:ascii="Courier New" w:hAnsi="Courier New"/>
    </w:rPr>
  </w:style>
  <w:style w:type="character" w:customStyle="1" w:styleId="UnresolvedMention1">
    <w:name w:val="Unresolved Mention1"/>
    <w:uiPriority w:val="99"/>
    <w:semiHidden/>
    <w:unhideWhenUsed/>
    <w:rsid w:val="00B94D9F"/>
    <w:rPr>
      <w:color w:val="808080"/>
      <w:shd w:val="clear" w:color="auto" w:fill="E6E6E6"/>
    </w:rPr>
  </w:style>
  <w:style w:type="character" w:styleId="Mention">
    <w:name w:val="Mention"/>
    <w:uiPriority w:val="99"/>
    <w:semiHidden/>
    <w:unhideWhenUsed/>
    <w:rsid w:val="00B93733"/>
    <w:rPr>
      <w:color w:val="2B579A"/>
      <w:shd w:val="clear" w:color="auto" w:fill="E6E6E6"/>
    </w:rPr>
  </w:style>
  <w:style w:type="paragraph" w:styleId="ListParagraph">
    <w:name w:val="List Paragraph"/>
    <w:basedOn w:val="Normal"/>
    <w:uiPriority w:val="34"/>
    <w:qFormat/>
    <w:rsid w:val="00D357FB"/>
    <w:pPr>
      <w:ind w:left="720"/>
    </w:pPr>
  </w:style>
  <w:style w:type="character" w:styleId="UnresolvedMention">
    <w:name w:val="Unresolved Mention"/>
    <w:basedOn w:val="DefaultParagraphFont"/>
    <w:uiPriority w:val="99"/>
    <w:semiHidden/>
    <w:unhideWhenUsed/>
    <w:rsid w:val="00533E6F"/>
    <w:rPr>
      <w:color w:val="808080"/>
      <w:shd w:val="clear" w:color="auto" w:fill="E6E6E6"/>
    </w:rPr>
  </w:style>
  <w:style w:type="paragraph" w:styleId="Revision">
    <w:name w:val="Revision"/>
    <w:hidden/>
    <w:uiPriority w:val="99"/>
    <w:semiHidden/>
    <w:rsid w:val="00533E6F"/>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097913">
      <w:bodyDiv w:val="1"/>
      <w:marLeft w:val="0"/>
      <w:marRight w:val="0"/>
      <w:marTop w:val="0"/>
      <w:marBottom w:val="0"/>
      <w:divBdr>
        <w:top w:val="none" w:sz="0" w:space="0" w:color="auto"/>
        <w:left w:val="none" w:sz="0" w:space="0" w:color="auto"/>
        <w:bottom w:val="none" w:sz="0" w:space="0" w:color="auto"/>
        <w:right w:val="none" w:sz="0" w:space="0" w:color="auto"/>
      </w:divBdr>
    </w:div>
    <w:div w:id="166037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413021.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oes/current/oes132053.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ls.gov/oes/current/oes439022.htm" TargetMode="External"/><Relationship Id="rId4" Type="http://schemas.openxmlformats.org/officeDocument/2006/relationships/webSettings" Target="webSettings.xml"/><Relationship Id="rId9" Type="http://schemas.openxmlformats.org/officeDocument/2006/relationships/hyperlink" Target="https://www.bls.gov/oes/2017/may/oes13205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2937</Words>
  <Characters>17888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20784</CharactersWithSpaces>
  <SharedDoc>false</SharedDoc>
  <HLinks>
    <vt:vector size="24" baseType="variant">
      <vt:variant>
        <vt:i4>4587545</vt:i4>
      </vt:variant>
      <vt:variant>
        <vt:i4>9</vt:i4>
      </vt:variant>
      <vt:variant>
        <vt:i4>0</vt:i4>
      </vt:variant>
      <vt:variant>
        <vt:i4>5</vt:i4>
      </vt:variant>
      <vt:variant>
        <vt:lpwstr>https://www.bls.gov/oes/current/oes439022.htm</vt:lpwstr>
      </vt:variant>
      <vt:variant>
        <vt:lpwstr/>
      </vt:variant>
      <vt:variant>
        <vt:i4>3670071</vt:i4>
      </vt:variant>
      <vt:variant>
        <vt:i4>6</vt:i4>
      </vt:variant>
      <vt:variant>
        <vt:i4>0</vt:i4>
      </vt:variant>
      <vt:variant>
        <vt:i4>5</vt:i4>
      </vt:variant>
      <vt:variant>
        <vt:lpwstr>https://www.bls.gov/oes/2017/may/oes132051.htm</vt:lpwstr>
      </vt:variant>
      <vt:variant>
        <vt:lpwstr/>
      </vt:variant>
      <vt:variant>
        <vt:i4>4980760</vt:i4>
      </vt:variant>
      <vt:variant>
        <vt:i4>3</vt:i4>
      </vt:variant>
      <vt:variant>
        <vt:i4>0</vt:i4>
      </vt:variant>
      <vt:variant>
        <vt:i4>5</vt:i4>
      </vt:variant>
      <vt:variant>
        <vt:lpwstr>https://www.bls.gov/oes/current/oes413021.htm</vt:lpwstr>
      </vt:variant>
      <vt:variant>
        <vt:lpwstr/>
      </vt:variant>
      <vt:variant>
        <vt:i4>5177368</vt:i4>
      </vt:variant>
      <vt:variant>
        <vt:i4>0</vt:i4>
      </vt:variant>
      <vt:variant>
        <vt:i4>0</vt:i4>
      </vt:variant>
      <vt:variant>
        <vt:i4>5</vt:i4>
      </vt:variant>
      <vt:variant>
        <vt:lpwstr>https://www.bls.gov/oes/current/oes132053.htm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yfields</dc:creator>
  <cp:keywords/>
  <cp:lastModifiedBy>Jackson, Barbara (MARAD)</cp:lastModifiedBy>
  <cp:revision>4</cp:revision>
  <cp:lastPrinted>2017-01-23T17:11:00Z</cp:lastPrinted>
  <dcterms:created xsi:type="dcterms:W3CDTF">2020-05-01T18:41:00Z</dcterms:created>
  <dcterms:modified xsi:type="dcterms:W3CDTF">2020-05-01T19:00:00Z</dcterms:modified>
</cp:coreProperties>
</file>