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3A" w:rsidRDefault="002D133A">
      <w:pPr>
        <w:suppressAutoHyphens/>
        <w:rPr>
          <w:rFonts w:ascii="Times New Roman" w:hAnsi="Times New Roman"/>
        </w:rPr>
      </w:pPr>
      <w:bookmarkStart w:name="_GoBack" w:id="0"/>
      <w:bookmarkEnd w:id="0"/>
      <w:r>
        <w:rPr>
          <w:rFonts w:ascii="Times New Roman" w:hAnsi="Times New Roman"/>
        </w:rPr>
        <w:t>SUPPORTING STATEMENT FOR NEW AND REVISED INFORMATION COLLECTIONS</w:t>
      </w:r>
      <w:r>
        <w:rPr>
          <w:rFonts w:ascii="Times New Roman" w:hAnsi="Times New Roman"/>
        </w:rPr>
        <w:fldChar w:fldCharType="begin"/>
      </w:r>
      <w:r>
        <w:rPr>
          <w:rFonts w:ascii="Times New Roman" w:hAnsi="Times New Roman"/>
        </w:rPr>
        <w:instrText xml:space="preserve">PRIVATE </w:instrText>
      </w:r>
      <w:r>
        <w:rPr>
          <w:rFonts w:ascii="Times New Roman" w:hAnsi="Times New Roman"/>
        </w:rPr>
        <w:fldChar w:fldCharType="end"/>
      </w:r>
    </w:p>
    <w:p w:rsidR="002D133A" w:rsidRDefault="002D133A">
      <w:pPr>
        <w:suppressAutoHyphens/>
        <w:rPr>
          <w:rFonts w:ascii="Times New Roman" w:hAnsi="Times New Roman"/>
        </w:rPr>
      </w:pPr>
    </w:p>
    <w:p w:rsidR="002D133A" w:rsidRDefault="00481D0F">
      <w:pPr>
        <w:tabs>
          <w:tab w:val="center" w:pos="4680"/>
        </w:tabs>
        <w:suppressAutoHyphens/>
        <w:rPr>
          <w:rFonts w:ascii="Times New Roman" w:hAnsi="Times New Roman"/>
        </w:rPr>
      </w:pPr>
      <w:r>
        <w:rPr>
          <w:rFonts w:ascii="Times New Roman" w:hAnsi="Times New Roman"/>
        </w:rPr>
        <w:tab/>
        <w:t>OMB CONTROL NUMBER 3038-0005</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rPr>
          <w:rFonts w:ascii="Times New Roman" w:hAnsi="Times New Roman"/>
        </w:rPr>
      </w:pPr>
      <w:r>
        <w:rPr>
          <w:rFonts w:ascii="Times New Roman" w:hAnsi="Times New Roman"/>
          <w:u w:val="single"/>
        </w:rPr>
        <w:t>Justification</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Explain the circumstances that make the coll</w:t>
      </w:r>
      <w:r w:rsidR="003D4A79">
        <w:rPr>
          <w:rFonts w:ascii="Times New Roman" w:hAnsi="Times New Roman"/>
          <w:u w:val="single"/>
        </w:rPr>
        <w:t>ection of information necessary</w:t>
      </w:r>
      <w:r>
        <w:rPr>
          <w:rFonts w:ascii="Times New Roman" w:hAnsi="Times New Roman"/>
          <w:u w:val="single"/>
        </w:rPr>
        <w:t>.  Identify any legal or administrative requirements that necessitate the collection.  Attach a copy of the appropriate section of each statute and regulation mandating or authorizing the collection of information</w:t>
      </w:r>
      <w:r>
        <w:rPr>
          <w:rFonts w:ascii="Times New Roman" w:hAnsi="Times New Roman"/>
        </w:rPr>
        <w:t>.</w:t>
      </w:r>
    </w:p>
    <w:p w:rsidRPr="00D36A65" w:rsidR="00294623" w:rsidP="00BD2AB6" w:rsidRDefault="00294623">
      <w:pPr>
        <w:pStyle w:val="Default"/>
        <w:rPr>
          <w:rFonts w:ascii="Times New Roman" w:hAnsi="Times New Roman" w:cs="Times New Roman"/>
        </w:rPr>
      </w:pPr>
    </w:p>
    <w:p w:rsidR="00294623" w:rsidP="00294623" w:rsidRDefault="00294623">
      <w:pPr>
        <w:suppressAutoHyphens/>
        <w:rPr>
          <w:rFonts w:ascii="Times New Roman" w:hAnsi="Times New Roman"/>
        </w:rPr>
      </w:pPr>
      <w:r w:rsidRPr="00D36A65">
        <w:rPr>
          <w:rFonts w:ascii="Times New Roman" w:hAnsi="Times New Roman"/>
        </w:rPr>
        <w:tab/>
        <w:t>The Commodity Exchange Act (CEA</w:t>
      </w:r>
      <w:r w:rsidR="00954F3A">
        <w:rPr>
          <w:rFonts w:ascii="Times New Roman" w:hAnsi="Times New Roman"/>
        </w:rPr>
        <w:t xml:space="preserve"> or Act</w:t>
      </w:r>
      <w:r w:rsidRPr="00D36A65">
        <w:rPr>
          <w:rFonts w:ascii="Times New Roman" w:hAnsi="Times New Roman"/>
        </w:rPr>
        <w:t xml:space="preserve">) empowers the Commission with the authority to </w:t>
      </w:r>
      <w:r>
        <w:rPr>
          <w:rFonts w:ascii="Times New Roman" w:hAnsi="Times New Roman"/>
        </w:rPr>
        <w:t>require</w:t>
      </w:r>
      <w:r w:rsidRPr="00D36A65">
        <w:rPr>
          <w:rFonts w:ascii="Times New Roman" w:hAnsi="Times New Roman"/>
        </w:rPr>
        <w:t xml:space="preserve"> </w:t>
      </w:r>
      <w:r>
        <w:rPr>
          <w:rFonts w:ascii="Times New Roman" w:hAnsi="Times New Roman"/>
        </w:rPr>
        <w:t xml:space="preserve">commodity pool operators (CPOs) </w:t>
      </w:r>
      <w:r w:rsidRPr="00D36A65">
        <w:rPr>
          <w:rFonts w:ascii="Times New Roman" w:hAnsi="Times New Roman"/>
        </w:rPr>
        <w:t xml:space="preserve">and </w:t>
      </w:r>
      <w:r>
        <w:rPr>
          <w:rFonts w:ascii="Times New Roman" w:hAnsi="Times New Roman"/>
        </w:rPr>
        <w:t>commodity trading advisors (</w:t>
      </w:r>
      <w:r w:rsidRPr="00D36A65">
        <w:rPr>
          <w:rFonts w:ascii="Times New Roman" w:hAnsi="Times New Roman"/>
        </w:rPr>
        <w:t>CTAs</w:t>
      </w:r>
      <w:r>
        <w:rPr>
          <w:rFonts w:ascii="Times New Roman" w:hAnsi="Times New Roman"/>
        </w:rPr>
        <w:t>) to maintain books and records and to file reports as required by the Commission.</w:t>
      </w:r>
      <w:r w:rsidRPr="00D36A65">
        <w:rPr>
          <w:rFonts w:ascii="Times New Roman" w:hAnsi="Times New Roman"/>
        </w:rPr>
        <w:t xml:space="preserve">  The Commission also has the power to </w:t>
      </w:r>
      <w:r>
        <w:rPr>
          <w:rFonts w:ascii="Times New Roman" w:hAnsi="Times New Roman"/>
        </w:rPr>
        <w:t>promulgate such regulations as it deems necessary to implement the purposes of the CEA.</w:t>
      </w:r>
      <w:r w:rsidRPr="00D36A65">
        <w:rPr>
          <w:rFonts w:ascii="Times New Roman" w:hAnsi="Times New Roman"/>
        </w:rPr>
        <w:t xml:space="preserve">  It is pursuant to this authority that the Commission has promulgated </w:t>
      </w:r>
      <w:r>
        <w:rPr>
          <w:rFonts w:ascii="Times New Roman" w:hAnsi="Times New Roman"/>
        </w:rPr>
        <w:t xml:space="preserve">the current reporting requirements for CPOs in </w:t>
      </w:r>
      <w:r w:rsidR="005830FB">
        <w:rPr>
          <w:rFonts w:ascii="Times New Roman" w:hAnsi="Times New Roman"/>
        </w:rPr>
        <w:t>p</w:t>
      </w:r>
      <w:r>
        <w:rPr>
          <w:rFonts w:ascii="Times New Roman" w:hAnsi="Times New Roman"/>
        </w:rPr>
        <w:t>art 4 of the Commission’s regulations</w:t>
      </w:r>
      <w:r w:rsidR="00276D67">
        <w:rPr>
          <w:rFonts w:ascii="Times New Roman" w:hAnsi="Times New Roman"/>
        </w:rPr>
        <w:t xml:space="preserve">, </w:t>
      </w:r>
      <w:r w:rsidR="00EE5D03">
        <w:rPr>
          <w:rFonts w:ascii="Times New Roman" w:hAnsi="Times New Roman"/>
        </w:rPr>
        <w:t xml:space="preserve">all of </w:t>
      </w:r>
      <w:r w:rsidR="00276D67">
        <w:rPr>
          <w:rFonts w:ascii="Times New Roman" w:hAnsi="Times New Roman"/>
        </w:rPr>
        <w:t xml:space="preserve">which are found in </w:t>
      </w:r>
      <w:r w:rsidRPr="005E0F6F" w:rsidR="00276D67">
        <w:rPr>
          <w:rFonts w:ascii="Times New Roman" w:hAnsi="Times New Roman"/>
        </w:rPr>
        <w:t>title 17 of the Code of Federal Regulations</w:t>
      </w:r>
      <w:r w:rsidRPr="00D36A65">
        <w:rPr>
          <w:rFonts w:ascii="Times New Roman" w:hAnsi="Times New Roman"/>
        </w:rPr>
        <w:t xml:space="preserve">.  </w:t>
      </w:r>
    </w:p>
    <w:p w:rsidRPr="00D36A65" w:rsidR="00294623" w:rsidP="00294623" w:rsidRDefault="00294623">
      <w:pPr>
        <w:rPr>
          <w:rFonts w:ascii="Times New Roman" w:hAnsi="Times New Roman"/>
        </w:rPr>
      </w:pPr>
    </w:p>
    <w:p w:rsidR="00294623" w:rsidP="00D016AC" w:rsidRDefault="00F65D2E">
      <w:pPr>
        <w:pStyle w:val="ListParagraph"/>
        <w:ind w:left="0" w:firstLine="720"/>
      </w:pPr>
      <w:r>
        <w:t>T</w:t>
      </w:r>
      <w:r w:rsidRPr="00CC003B" w:rsidR="00CC003B">
        <w:t>he disclosure, filing, and</w:t>
      </w:r>
      <w:r w:rsidR="00CC003B">
        <w:t xml:space="preserve"> </w:t>
      </w:r>
      <w:r w:rsidRPr="00CC003B" w:rsidR="00CC003B">
        <w:t>recordkeeping requirements within part</w:t>
      </w:r>
      <w:r w:rsidR="00CC003B">
        <w:t xml:space="preserve"> </w:t>
      </w:r>
      <w:r w:rsidRPr="00CC003B" w:rsidR="00CC003B">
        <w:t>4 of the Commission’s regulations were</w:t>
      </w:r>
      <w:r w:rsidR="00CC003B">
        <w:t xml:space="preserve"> </w:t>
      </w:r>
      <w:r w:rsidRPr="00CC003B" w:rsidR="00CC003B">
        <w:t>established to assist customers, to</w:t>
      </w:r>
      <w:r w:rsidR="00CC003B">
        <w:t xml:space="preserve"> </w:t>
      </w:r>
      <w:r w:rsidRPr="00CC003B" w:rsidR="00CC003B">
        <w:t>facilitate the Commission and the</w:t>
      </w:r>
      <w:r w:rsidR="00CC003B">
        <w:t xml:space="preserve"> </w:t>
      </w:r>
      <w:r w:rsidRPr="00CC003B" w:rsidR="00CC003B">
        <w:t>National Futures Association (NFA)</w:t>
      </w:r>
      <w:r w:rsidR="00090147">
        <w:t xml:space="preserve"> </w:t>
      </w:r>
      <w:r w:rsidRPr="00CC003B" w:rsidR="00CC003B">
        <w:t xml:space="preserve">in monitoring </w:t>
      </w:r>
      <w:r w:rsidR="00090147">
        <w:t>c</w:t>
      </w:r>
      <w:r w:rsidRPr="00CC003B" w:rsidR="00CC003B">
        <w:t>ompliance with the part</w:t>
      </w:r>
      <w:r w:rsidR="00090147">
        <w:t xml:space="preserve"> </w:t>
      </w:r>
      <w:r w:rsidRPr="00CC003B" w:rsidR="00CC003B">
        <w:t>4 rules, and to enable the Commission</w:t>
      </w:r>
      <w:r w:rsidR="00090147">
        <w:t xml:space="preserve"> </w:t>
      </w:r>
      <w:r w:rsidRPr="00CC003B" w:rsidR="00CC003B">
        <w:t>to better monitor the market risks posed</w:t>
      </w:r>
      <w:r w:rsidR="00090147">
        <w:t xml:space="preserve"> </w:t>
      </w:r>
      <w:r w:rsidRPr="00CC003B" w:rsidR="00CC003B">
        <w:t>by the Commission’s registrants. The</w:t>
      </w:r>
      <w:r w:rsidR="00090147">
        <w:t xml:space="preserve"> </w:t>
      </w:r>
      <w:r w:rsidRPr="00CC003B" w:rsidR="00CC003B">
        <w:t>information collections are necessary to</w:t>
      </w:r>
      <w:r w:rsidR="00090147">
        <w:t xml:space="preserve"> </w:t>
      </w:r>
      <w:r w:rsidRPr="00CC003B" w:rsidR="00CC003B">
        <w:t>enable the Commission and NFA to</w:t>
      </w:r>
      <w:r w:rsidR="00090147">
        <w:t xml:space="preserve"> </w:t>
      </w:r>
      <w:r w:rsidRPr="00CC003B" w:rsidR="00CC003B">
        <w:t>accomplish the purposes of the</w:t>
      </w:r>
      <w:r w:rsidR="00090147">
        <w:t xml:space="preserve"> </w:t>
      </w:r>
      <w:r w:rsidRPr="00CC003B" w:rsidR="00CC003B">
        <w:t>compliance regime set forth in part 4</w:t>
      </w:r>
      <w:r w:rsidR="00090147">
        <w:t xml:space="preserve"> of the Commission</w:t>
      </w:r>
      <w:r w:rsidR="005830FB">
        <w:t>’s</w:t>
      </w:r>
      <w:r w:rsidR="00090147">
        <w:t xml:space="preserve"> regulations</w:t>
      </w:r>
      <w:r w:rsidRPr="00CC003B" w:rsidR="00CC003B">
        <w:t>.</w:t>
      </w:r>
    </w:p>
    <w:p w:rsidR="005508B2" w:rsidP="00D016AC" w:rsidRDefault="005508B2">
      <w:pPr>
        <w:pStyle w:val="ListParagraph"/>
        <w:ind w:left="0" w:firstLine="720"/>
      </w:pPr>
    </w:p>
    <w:p w:rsidR="00BA2B65" w:rsidP="00D016AC" w:rsidRDefault="005508B2">
      <w:pPr>
        <w:pStyle w:val="ListParagraph"/>
        <w:ind w:left="0" w:firstLine="720"/>
      </w:pPr>
      <w:r w:rsidRPr="00FC26B2">
        <w:t xml:space="preserve">Following the passage of </w:t>
      </w:r>
      <w:r>
        <w:t xml:space="preserve">the </w:t>
      </w:r>
      <w:r w:rsidRPr="00FC26B2">
        <w:t>Dodd-Frank</w:t>
      </w:r>
      <w:r>
        <w:t xml:space="preserve"> Wall Street Reform and Consumer Protection Act (Dodd-Frank</w:t>
      </w:r>
      <w:r w:rsidR="00014944">
        <w:t xml:space="preserve"> Act</w:t>
      </w:r>
      <w:r>
        <w:t>) in 2010</w:t>
      </w:r>
      <w:r w:rsidRPr="00FC26B2">
        <w:t xml:space="preserve">, and consistent with its tenor, the Commission reconsidered the level of regulation that it believed appropriate with respect to entities participating in the </w:t>
      </w:r>
      <w:r w:rsidR="00A83634">
        <w:t>commodity interest</w:t>
      </w:r>
      <w:r w:rsidRPr="00FC26B2">
        <w:t xml:space="preserve"> markets.  </w:t>
      </w:r>
      <w:r w:rsidR="000250F1">
        <w:t>In 2012, the Commission adopted Regulation 4.27, which requires registered CPOs to report certain information on its Form CPO-PQR.</w:t>
      </w:r>
      <w:r w:rsidR="000250F1">
        <w:rPr>
          <w:rStyle w:val="FootnoteReference"/>
        </w:rPr>
        <w:footnoteReference w:id="1"/>
      </w:r>
      <w:r w:rsidR="000250F1">
        <w:t xml:space="preserve">  </w:t>
      </w:r>
    </w:p>
    <w:p w:rsidR="00BA2B65" w:rsidP="00D016AC" w:rsidRDefault="00BA2B65">
      <w:pPr>
        <w:pStyle w:val="ListParagraph"/>
        <w:ind w:left="0" w:firstLine="720"/>
      </w:pPr>
    </w:p>
    <w:p w:rsidR="000250F1" w:rsidP="00D016AC" w:rsidRDefault="000250F1">
      <w:pPr>
        <w:pStyle w:val="ListParagraph"/>
        <w:ind w:left="0" w:firstLine="720"/>
      </w:pPr>
      <w:r>
        <w:t xml:space="preserve">In the intervening seven years, the Commission has also developed a regime for reporting detailed information about </w:t>
      </w:r>
      <w:r w:rsidR="006D4A78">
        <w:t>commodity interest</w:t>
      </w:r>
      <w:r>
        <w:t xml:space="preserve"> trading by market participants, including CPOs and the pools they operate.  The Commission preliminarily believes that the reporting available from other sources enables it to oversee the activities of CPOs in the commodity interest markets, thereby obviating the need to continue collecting less timely, and therefore necessarily less actionable, information on Form CPO-PQR.  The Commission further recognizes that the analytics used by NFA to determine its examination schedule for CPOs are robust and provide a strong, data-driven basis for conducting </w:t>
      </w:r>
      <w:r w:rsidR="00F25FED">
        <w:t xml:space="preserve">oversight of CPOs.  </w:t>
      </w:r>
      <w:r>
        <w:t>According</w:t>
      </w:r>
      <w:r w:rsidR="00F054E5">
        <w:t xml:space="preserve">ly, the Commission is proposing regulatory amendments (NPRM) </w:t>
      </w:r>
      <w:r>
        <w:t>to streamline Form CPO-PQR</w:t>
      </w:r>
      <w:r w:rsidR="00F25FED">
        <w:t xml:space="preserve"> in a manner that </w:t>
      </w:r>
      <w:r w:rsidR="00F25FED">
        <w:lastRenderedPageBreak/>
        <w:t>would better focus Commission efforts on the most useful data collected by the form and potentially improve overall data quality</w:t>
      </w:r>
      <w:r>
        <w:t xml:space="preserve">.  </w:t>
      </w:r>
    </w:p>
    <w:p w:rsidR="00BA2B65" w:rsidP="00D016AC" w:rsidRDefault="00BA2B65">
      <w:pPr>
        <w:pStyle w:val="ListParagraph"/>
        <w:ind w:left="0" w:firstLine="720"/>
      </w:pPr>
    </w:p>
    <w:p w:rsidR="005508B2" w:rsidRDefault="00F25FED">
      <w:pPr>
        <w:pStyle w:val="ListParagraph"/>
        <w:ind w:left="0" w:firstLine="720"/>
      </w:pPr>
      <w:r>
        <w:t xml:space="preserve">Specifically, the Commission is proposing to simplify the structure and content of Form CPO-PQR by amending Schedule A to include questions regarding Legal Entity Identifiers (LEIs) for CPOs and their operated pools, as well as the schedule of investments set forth in Schedule B, and rescinding Schedules B and C.  The Commission also proposes to require all registered CPOs to file </w:t>
      </w:r>
      <w:r w:rsidR="006D4A78">
        <w:t>revised Form CPO-PQR</w:t>
      </w:r>
      <w:r>
        <w:t xml:space="preserve"> on a quarterly basis with the NFA’s</w:t>
      </w:r>
      <w:r w:rsidRPr="00833EBC">
        <w:rPr>
          <w:szCs w:val="24"/>
        </w:rPr>
        <w:t xml:space="preserve"> own Form PQR additionally proposed to be accepted as substituted compliance.</w:t>
      </w:r>
      <w:r w:rsidR="00833EBC">
        <w:rPr>
          <w:szCs w:val="24"/>
        </w:rPr>
        <w:t xml:space="preserve">  </w:t>
      </w:r>
      <w:r w:rsidR="00833EBC">
        <w:t>Th</w:t>
      </w:r>
      <w:r w:rsidR="00321C99">
        <w:t xml:space="preserve">erefore, the Commission is </w:t>
      </w:r>
      <w:r w:rsidR="00833EBC">
        <w:t xml:space="preserve">proposing to amend this information collection, such that it would be consistent with the proposed restructuring of Form CPO-PQR, and </w:t>
      </w:r>
      <w:r w:rsidR="008B52D6">
        <w:t>would reflect</w:t>
      </w:r>
      <w:r w:rsidR="00833EBC">
        <w:t xml:space="preserve"> the expected adjustment in burden hours for registered CPOs filing the form, if revised as proposed.</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Indicate how, by whom, and for what purpose the dat</w:t>
      </w:r>
      <w:r w:rsidR="005508B2">
        <w:rPr>
          <w:rFonts w:ascii="Times New Roman" w:hAnsi="Times New Roman"/>
          <w:u w:val="single"/>
        </w:rPr>
        <w:t>a</w:t>
      </w:r>
      <w:r>
        <w:rPr>
          <w:rFonts w:ascii="Times New Roman" w:hAnsi="Times New Roman"/>
          <w:u w:val="single"/>
        </w:rPr>
        <w:t xml:space="preserve"> would be used.  Except for a new collection, indicate the actual use the agency has made of the information received from the current collection</w:t>
      </w:r>
      <w:r>
        <w:rPr>
          <w:rFonts w:ascii="Times New Roman" w:hAnsi="Times New Roman"/>
        </w:rPr>
        <w:t>.</w:t>
      </w:r>
    </w:p>
    <w:p w:rsidR="002D133A" w:rsidRDefault="002D133A">
      <w:pPr>
        <w:tabs>
          <w:tab w:val="left" w:pos="-720"/>
        </w:tabs>
        <w:suppressAutoHyphens/>
        <w:spacing w:line="480" w:lineRule="auto"/>
        <w:rPr>
          <w:rFonts w:ascii="Times New Roman" w:hAnsi="Times New Roman"/>
        </w:rPr>
      </w:pPr>
      <w:r>
        <w:rPr>
          <w:rFonts w:ascii="Times New Roman" w:hAnsi="Times New Roman"/>
        </w:rPr>
        <w:tab/>
      </w:r>
    </w:p>
    <w:p w:rsidR="00481D0F" w:rsidP="00FB7F7A" w:rsidRDefault="00481D0F">
      <w:pPr>
        <w:tabs>
          <w:tab w:val="left" w:pos="-720"/>
        </w:tabs>
        <w:suppressAutoHyphens/>
        <w:rPr>
          <w:rFonts w:ascii="Times New Roman" w:hAnsi="Times New Roman"/>
        </w:rPr>
      </w:pPr>
      <w:r>
        <w:rPr>
          <w:rFonts w:ascii="Times New Roman" w:hAnsi="Times New Roman"/>
        </w:rPr>
        <w:tab/>
        <w:t xml:space="preserve">The disclosure, filing, and recordkeeping requirements within </w:t>
      </w:r>
      <w:r w:rsidR="002D5F63">
        <w:rPr>
          <w:rFonts w:ascii="Times New Roman" w:hAnsi="Times New Roman"/>
        </w:rPr>
        <w:t>p</w:t>
      </w:r>
      <w:r>
        <w:rPr>
          <w:rFonts w:ascii="Times New Roman" w:hAnsi="Times New Roman"/>
        </w:rPr>
        <w:t xml:space="preserve">art 4 of the Commission’s regulations were established </w:t>
      </w:r>
      <w:r w:rsidR="005E042A">
        <w:rPr>
          <w:rFonts w:ascii="Times New Roman" w:hAnsi="Times New Roman"/>
        </w:rPr>
        <w:t>to establish customer protection initiatives for investors</w:t>
      </w:r>
      <w:r w:rsidR="00CC7F70">
        <w:rPr>
          <w:rFonts w:ascii="Times New Roman" w:hAnsi="Times New Roman"/>
        </w:rPr>
        <w:t>,</w:t>
      </w:r>
      <w:r>
        <w:rPr>
          <w:rFonts w:ascii="Times New Roman" w:hAnsi="Times New Roman"/>
        </w:rPr>
        <w:t xml:space="preserve"> to facilitate the Commission and NFA in monitoring compliance with the </w:t>
      </w:r>
      <w:r w:rsidR="002D5F63">
        <w:rPr>
          <w:rFonts w:ascii="Times New Roman" w:hAnsi="Times New Roman"/>
        </w:rPr>
        <w:t>p</w:t>
      </w:r>
      <w:r>
        <w:rPr>
          <w:rFonts w:ascii="Times New Roman" w:hAnsi="Times New Roman"/>
        </w:rPr>
        <w:t>art 4 rules</w:t>
      </w:r>
      <w:r w:rsidR="00CC7F70">
        <w:rPr>
          <w:rFonts w:ascii="Times New Roman" w:hAnsi="Times New Roman"/>
        </w:rPr>
        <w:t>, and to enable the Commission to better monitor the market risks posed by the Commission’s registrants</w:t>
      </w:r>
      <w:r>
        <w:rPr>
          <w:rFonts w:ascii="Times New Roman" w:hAnsi="Times New Roman"/>
        </w:rPr>
        <w:t>.  Failure to require the information in this collection would severely hamper these efforts.  These records also provide the Commission with its source of independent aggregated financial information concerning the commodity pool industry, which informs the Commission’s policy decision</w:t>
      </w:r>
      <w:r w:rsidR="002D5F63">
        <w:rPr>
          <w:rFonts w:ascii="Times New Roman" w:hAnsi="Times New Roman"/>
        </w:rPr>
        <w:t>-</w:t>
      </w:r>
      <w:r>
        <w:rPr>
          <w:rFonts w:ascii="Times New Roman" w:hAnsi="Times New Roman"/>
        </w:rPr>
        <w:t>making.</w:t>
      </w:r>
    </w:p>
    <w:p w:rsidR="005508B2" w:rsidP="00FB7F7A" w:rsidRDefault="005508B2">
      <w:pPr>
        <w:tabs>
          <w:tab w:val="left" w:pos="-720"/>
        </w:tabs>
        <w:suppressAutoHyphens/>
        <w:rPr>
          <w:rFonts w:ascii="Times New Roman" w:hAnsi="Times New Roman"/>
        </w:rPr>
      </w:pPr>
    </w:p>
    <w:p w:rsidR="005508B2" w:rsidP="00FB7F7A" w:rsidRDefault="005508B2">
      <w:pPr>
        <w:tabs>
          <w:tab w:val="left" w:pos="-720"/>
        </w:tabs>
        <w:suppressAutoHyphens/>
        <w:rPr>
          <w:rFonts w:ascii="Times New Roman" w:hAnsi="Times New Roman"/>
        </w:rPr>
      </w:pPr>
      <w:r>
        <w:rPr>
          <w:rFonts w:ascii="Times New Roman" w:hAnsi="Times New Roman"/>
        </w:rPr>
        <w:tab/>
      </w:r>
    </w:p>
    <w:p w:rsidR="00FB7F7A" w:rsidP="00FB7F7A" w:rsidRDefault="00FB7F7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3.</w:t>
      </w:r>
      <w:r>
        <w:rPr>
          <w:rFonts w:ascii="Times New Roman" w:hAnsi="Times New Roman"/>
        </w:rPr>
        <w:tab/>
      </w:r>
      <w:r>
        <w:rPr>
          <w:rFonts w:ascii="Times New Roman" w:hAnsi="Times New Roman"/>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81D0F" w:rsidRDefault="00481D0F">
      <w:pPr>
        <w:tabs>
          <w:tab w:val="left" w:pos="-720"/>
          <w:tab w:val="left" w:pos="0"/>
        </w:tabs>
        <w:suppressAutoHyphens/>
        <w:ind w:left="720" w:hanging="720"/>
        <w:rPr>
          <w:rFonts w:ascii="Times New Roman" w:hAnsi="Times New Roman"/>
        </w:rPr>
      </w:pPr>
    </w:p>
    <w:p w:rsidR="00481D0F" w:rsidP="00481D0F" w:rsidRDefault="00CC7F70">
      <w:pPr>
        <w:tabs>
          <w:tab w:val="left" w:pos="-720"/>
          <w:tab w:val="left" w:pos="0"/>
        </w:tabs>
        <w:suppressAutoHyphens/>
        <w:ind w:firstLine="720"/>
        <w:rPr>
          <w:rFonts w:ascii="Times New Roman" w:hAnsi="Times New Roman"/>
        </w:rPr>
      </w:pPr>
      <w:r>
        <w:rPr>
          <w:rFonts w:ascii="Times New Roman" w:hAnsi="Times New Roman"/>
        </w:rPr>
        <w:t>In March 2009</w:t>
      </w:r>
      <w:r w:rsidR="00481D0F">
        <w:rPr>
          <w:rFonts w:ascii="Times New Roman" w:hAnsi="Times New Roman"/>
        </w:rPr>
        <w:t>, the Commission adopted requirements for electronic filing of CTA and CPO disclosure documents</w:t>
      </w:r>
      <w:r>
        <w:rPr>
          <w:rFonts w:ascii="Times New Roman" w:hAnsi="Times New Roman"/>
        </w:rPr>
        <w:t xml:space="preserve"> with NFA</w:t>
      </w:r>
      <w:r w:rsidR="00481D0F">
        <w:rPr>
          <w:rFonts w:ascii="Times New Roman" w:hAnsi="Times New Roman"/>
        </w:rPr>
        <w:t xml:space="preserve">.  In 2006, </w:t>
      </w:r>
      <w:r w:rsidR="00857768">
        <w:rPr>
          <w:rFonts w:ascii="Times New Roman" w:hAnsi="Times New Roman"/>
        </w:rPr>
        <w:t xml:space="preserve">the Commission adopted a requirement that commodity pool annual reports be filed electronically, and in 2007, the Commission adopted requirements that exemption notices under </w:t>
      </w:r>
      <w:r w:rsidR="002D5F63">
        <w:rPr>
          <w:rFonts w:ascii="Times New Roman" w:hAnsi="Times New Roman"/>
        </w:rPr>
        <w:t>p</w:t>
      </w:r>
      <w:r w:rsidR="00857768">
        <w:rPr>
          <w:rFonts w:ascii="Times New Roman" w:hAnsi="Times New Roman"/>
        </w:rPr>
        <w:t xml:space="preserve">art 4 be submitted electronically.  </w:t>
      </w:r>
      <w:r w:rsidR="002C1936">
        <w:rPr>
          <w:rFonts w:ascii="Times New Roman" w:hAnsi="Times New Roman"/>
        </w:rPr>
        <w:t xml:space="preserve">In 2012, the Commission adopted </w:t>
      </w:r>
      <w:r w:rsidR="002D5F63">
        <w:rPr>
          <w:rFonts w:ascii="Times New Roman" w:hAnsi="Times New Roman"/>
        </w:rPr>
        <w:t xml:space="preserve">the </w:t>
      </w:r>
      <w:r w:rsidR="002C1936">
        <w:rPr>
          <w:rFonts w:ascii="Times New Roman" w:hAnsi="Times New Roman"/>
        </w:rPr>
        <w:t>requirement for electronic filing of Form</w:t>
      </w:r>
      <w:r w:rsidR="002D5F63">
        <w:rPr>
          <w:rFonts w:ascii="Times New Roman" w:hAnsi="Times New Roman"/>
        </w:rPr>
        <w:t>s</w:t>
      </w:r>
      <w:r w:rsidR="002C1936">
        <w:rPr>
          <w:rFonts w:ascii="Times New Roman" w:hAnsi="Times New Roman"/>
        </w:rPr>
        <w:t xml:space="preserve"> CPO-PQR and CTA-PR, as well as the annual affirmations of exemptions from </w:t>
      </w:r>
      <w:r w:rsidR="00FF7D92">
        <w:rPr>
          <w:rFonts w:ascii="Times New Roman" w:hAnsi="Times New Roman"/>
        </w:rPr>
        <w:t xml:space="preserve">CPO and CTA </w:t>
      </w:r>
      <w:r w:rsidR="002C1936">
        <w:rPr>
          <w:rFonts w:ascii="Times New Roman" w:hAnsi="Times New Roman"/>
        </w:rPr>
        <w:t xml:space="preserve">registration.  </w:t>
      </w:r>
      <w:r w:rsidR="00857768">
        <w:rPr>
          <w:rFonts w:ascii="Times New Roman" w:hAnsi="Times New Roman"/>
        </w:rPr>
        <w:t>The Commission and NFA permit electronic filings to minimize the burden on registrants and to streamline the process of sending, receiving, and reviewing the filings.</w:t>
      </w:r>
      <w:r>
        <w:rPr>
          <w:rFonts w:ascii="Times New Roman" w:hAnsi="Times New Roman"/>
        </w:rPr>
        <w:t xml:space="preserve">  </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lastRenderedPageBreak/>
        <w:t>4.</w:t>
      </w:r>
      <w:r>
        <w:rPr>
          <w:rFonts w:ascii="Times New Roman" w:hAnsi="Times New Roman"/>
        </w:rPr>
        <w:tab/>
      </w:r>
      <w:r>
        <w:rPr>
          <w:rFonts w:ascii="Times New Roman" w:hAnsi="Times New Roman"/>
          <w:u w:val="single"/>
        </w:rPr>
        <w:t>Describe efforts to identify duplication.  Show specifically why any similar information already available cannot be used or modified for use for the purposes described in Item 2 above</w:t>
      </w:r>
      <w:r>
        <w:rPr>
          <w:rFonts w:ascii="Times New Roman" w:hAnsi="Times New Roman"/>
        </w:rPr>
        <w:t>.</w:t>
      </w:r>
    </w:p>
    <w:p w:rsidR="00E05715" w:rsidRDefault="00E05715">
      <w:pPr>
        <w:tabs>
          <w:tab w:val="left" w:pos="-720"/>
          <w:tab w:val="left" w:pos="0"/>
        </w:tabs>
        <w:suppressAutoHyphens/>
        <w:ind w:left="720" w:hanging="720"/>
        <w:rPr>
          <w:rFonts w:ascii="Times New Roman" w:hAnsi="Times New Roman"/>
        </w:rPr>
      </w:pPr>
    </w:p>
    <w:p w:rsidR="00857768" w:rsidP="00857768" w:rsidRDefault="00857768">
      <w:pPr>
        <w:tabs>
          <w:tab w:val="left" w:pos="-720"/>
          <w:tab w:val="left" w:pos="0"/>
        </w:tabs>
        <w:suppressAutoHyphens/>
        <w:ind w:firstLine="720"/>
        <w:rPr>
          <w:rFonts w:ascii="Times New Roman" w:hAnsi="Times New Roman"/>
        </w:rPr>
      </w:pPr>
      <w:r>
        <w:rPr>
          <w:rFonts w:ascii="Times New Roman" w:hAnsi="Times New Roman"/>
        </w:rPr>
        <w:t xml:space="preserve">No other Division within the agency regulates the solicitation and other activities of the respondents, and duplication in-house is therefore avoided.  </w:t>
      </w:r>
      <w:r w:rsidR="001F663D">
        <w:rPr>
          <w:rFonts w:ascii="Times New Roman" w:hAnsi="Times New Roman"/>
        </w:rPr>
        <w:t>CPOs that are registered with the Commission are all required to be members of NFA as well, which collects data on its Form PQR.  The proposed amendments would permit CPOs to file NFA’s Form PQR in lieu of the Commission’s proposed Revised CPO-PQR to avoid duplication between the Commission and NFA.</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If the collection of information involves small business or other small entities (Item 5 of OMB From 83-I), describe the methods used to minimize burden</w:t>
      </w:r>
      <w:r>
        <w:rPr>
          <w:rFonts w:ascii="Times New Roman" w:hAnsi="Times New Roman"/>
        </w:rPr>
        <w:t>.</w:t>
      </w:r>
    </w:p>
    <w:p w:rsidR="00996E7E" w:rsidRDefault="00996E7E">
      <w:pPr>
        <w:tabs>
          <w:tab w:val="left" w:pos="-720"/>
          <w:tab w:val="left" w:pos="0"/>
        </w:tabs>
        <w:suppressAutoHyphens/>
        <w:ind w:left="720" w:hanging="720"/>
        <w:rPr>
          <w:rFonts w:ascii="Times New Roman" w:hAnsi="Times New Roman"/>
        </w:rPr>
      </w:pPr>
    </w:p>
    <w:p w:rsidR="00F054E5" w:rsidP="00F054E5" w:rsidRDefault="00996E7E">
      <w:pPr>
        <w:tabs>
          <w:tab w:val="left" w:pos="-720"/>
          <w:tab w:val="left" w:pos="0"/>
        </w:tabs>
        <w:suppressAutoHyphens/>
        <w:ind w:firstLine="720"/>
        <w:rPr>
          <w:rFonts w:ascii="Times New Roman" w:hAnsi="Times New Roman"/>
          <w:szCs w:val="24"/>
        </w:rPr>
      </w:pPr>
      <w:r>
        <w:rPr>
          <w:rFonts w:ascii="Times New Roman" w:hAnsi="Times New Roman"/>
        </w:rPr>
        <w:t>The Commission has established certain definitions of “small entities” to be used by the Commission in evaluating the impact of its rules on such entities in accordance with the R</w:t>
      </w:r>
      <w:r w:rsidR="0058095F">
        <w:rPr>
          <w:rFonts w:ascii="Times New Roman" w:hAnsi="Times New Roman"/>
        </w:rPr>
        <w:t xml:space="preserve">egulatory </w:t>
      </w:r>
      <w:r>
        <w:rPr>
          <w:rFonts w:ascii="Times New Roman" w:hAnsi="Times New Roman"/>
        </w:rPr>
        <w:t>F</w:t>
      </w:r>
      <w:r w:rsidR="0058095F">
        <w:rPr>
          <w:rFonts w:ascii="Times New Roman" w:hAnsi="Times New Roman"/>
        </w:rPr>
        <w:t xml:space="preserve">lexibility </w:t>
      </w:r>
      <w:r>
        <w:rPr>
          <w:rFonts w:ascii="Times New Roman" w:hAnsi="Times New Roman"/>
        </w:rPr>
        <w:t>A</w:t>
      </w:r>
      <w:r w:rsidR="0058095F">
        <w:rPr>
          <w:rFonts w:ascii="Times New Roman" w:hAnsi="Times New Roman"/>
        </w:rPr>
        <w:t>ct (“RFA”)</w:t>
      </w:r>
      <w:r>
        <w:rPr>
          <w:rFonts w:ascii="Times New Roman" w:hAnsi="Times New Roman"/>
        </w:rPr>
        <w:t xml:space="preserve">.  The Commission determined that registered CPOs are not small entities for the purpose of the </w:t>
      </w:r>
      <w:r w:rsidRPr="00E05715">
        <w:rPr>
          <w:rFonts w:ascii="Times New Roman" w:hAnsi="Times New Roman"/>
        </w:rPr>
        <w:t xml:space="preserve">RFA.  </w:t>
      </w:r>
      <w:r w:rsidRPr="00E05715" w:rsidR="00E05715">
        <w:rPr>
          <w:rFonts w:ascii="Times New Roman" w:hAnsi="Times New Roman"/>
          <w:noProof/>
        </w:rPr>
        <w:t>With respect to CPOs exempt from registration, the Commission has previously determined that a CPO is a small entity if it meets the criteria for exemption from registration under current R</w:t>
      </w:r>
      <w:r w:rsidR="00FF7D92">
        <w:rPr>
          <w:rFonts w:ascii="Times New Roman" w:hAnsi="Times New Roman"/>
          <w:noProof/>
        </w:rPr>
        <w:t>egulation</w:t>
      </w:r>
      <w:r w:rsidRPr="00E05715" w:rsidR="00E05715">
        <w:rPr>
          <w:rFonts w:ascii="Times New Roman" w:hAnsi="Times New Roman"/>
          <w:noProof/>
        </w:rPr>
        <w:t xml:space="preserve"> 4.13(a)(2).  </w:t>
      </w:r>
      <w:r w:rsidR="00F054E5">
        <w:rPr>
          <w:rFonts w:ascii="Times New Roman" w:hAnsi="Times New Roman"/>
          <w:szCs w:val="24"/>
        </w:rPr>
        <w:t xml:space="preserve">Because this particular NPRM proposes regulations that apply to persons registered with the Commission as CPOs, and by offering them relief from the current compliance burdens of Form CPO-PQR, the Commission generally believes the RFA is not impacted, and is therefore not applicable to the NPRM.  </w:t>
      </w:r>
    </w:p>
    <w:p w:rsidR="00F054E5" w:rsidP="00F054E5" w:rsidRDefault="00F054E5">
      <w:pPr>
        <w:tabs>
          <w:tab w:val="left" w:pos="-720"/>
          <w:tab w:val="left" w:pos="0"/>
        </w:tabs>
        <w:suppressAutoHyphens/>
        <w:ind w:firstLine="720"/>
        <w:rPr>
          <w:rFonts w:ascii="Times New Roman" w:hAnsi="Times New Roman"/>
          <w:szCs w:val="24"/>
        </w:rPr>
      </w:pPr>
    </w:p>
    <w:p w:rsidRPr="000B2636" w:rsidR="00F054E5" w:rsidP="00F054E5" w:rsidRDefault="00F054E5">
      <w:pPr>
        <w:tabs>
          <w:tab w:val="left" w:pos="-720"/>
          <w:tab w:val="left" w:pos="0"/>
        </w:tabs>
        <w:suppressAutoHyphens/>
        <w:ind w:firstLine="720"/>
        <w:rPr>
          <w:rFonts w:ascii="Times New Roman" w:hAnsi="Times New Roman"/>
        </w:rPr>
      </w:pPr>
      <w:r>
        <w:rPr>
          <w:rFonts w:ascii="Times New Roman" w:hAnsi="Times New Roman"/>
          <w:szCs w:val="24"/>
        </w:rPr>
        <w:t>Notwithstanding the NPRM, qualifying</w:t>
      </w:r>
      <w:r w:rsidRPr="00E05715" w:rsidR="00E05715">
        <w:rPr>
          <w:rFonts w:ascii="Times New Roman" w:hAnsi="Times New Roman"/>
          <w:szCs w:val="24"/>
        </w:rPr>
        <w:t xml:space="preserve"> CPOs </w:t>
      </w:r>
      <w:r>
        <w:rPr>
          <w:rFonts w:ascii="Times New Roman" w:hAnsi="Times New Roman"/>
          <w:szCs w:val="24"/>
        </w:rPr>
        <w:t xml:space="preserve">may </w:t>
      </w:r>
      <w:r w:rsidRPr="00E05715" w:rsidR="00E05715">
        <w:rPr>
          <w:rFonts w:ascii="Times New Roman" w:hAnsi="Times New Roman"/>
          <w:szCs w:val="24"/>
        </w:rPr>
        <w:t xml:space="preserve">continue to </w:t>
      </w:r>
      <w:r>
        <w:rPr>
          <w:rFonts w:ascii="Times New Roman" w:hAnsi="Times New Roman"/>
          <w:szCs w:val="24"/>
        </w:rPr>
        <w:t>claim</w:t>
      </w:r>
      <w:r w:rsidRPr="00E05715" w:rsidR="00E05715">
        <w:rPr>
          <w:rFonts w:ascii="Times New Roman" w:hAnsi="Times New Roman"/>
          <w:szCs w:val="24"/>
        </w:rPr>
        <w:t xml:space="preserve"> exemption from registration </w:t>
      </w:r>
      <w:r w:rsidR="00FF7D92">
        <w:rPr>
          <w:rFonts w:ascii="Times New Roman" w:hAnsi="Times New Roman"/>
          <w:szCs w:val="24"/>
        </w:rPr>
        <w:t>with the Commission</w:t>
      </w:r>
      <w:r>
        <w:rPr>
          <w:rFonts w:ascii="Times New Roman" w:hAnsi="Times New Roman"/>
          <w:szCs w:val="24"/>
        </w:rPr>
        <w:t xml:space="preserve"> under Regulation 4.13(a)(2)</w:t>
      </w:r>
      <w:r w:rsidR="00FF7D92">
        <w:rPr>
          <w:rFonts w:ascii="Times New Roman" w:hAnsi="Times New Roman"/>
          <w:szCs w:val="24"/>
        </w:rPr>
        <w:t xml:space="preserve">, </w:t>
      </w:r>
      <w:r w:rsidRPr="00E05715" w:rsidR="00E05715">
        <w:rPr>
          <w:rFonts w:ascii="Times New Roman" w:hAnsi="Times New Roman"/>
          <w:szCs w:val="24"/>
        </w:rPr>
        <w:t>and therefore</w:t>
      </w:r>
      <w:r w:rsidR="00FF7D92">
        <w:rPr>
          <w:rFonts w:ascii="Times New Roman" w:hAnsi="Times New Roman"/>
          <w:szCs w:val="24"/>
        </w:rPr>
        <w:t>,</w:t>
      </w:r>
      <w:r w:rsidRPr="00E05715" w:rsidR="00E05715">
        <w:rPr>
          <w:rFonts w:ascii="Times New Roman" w:hAnsi="Times New Roman"/>
          <w:szCs w:val="24"/>
        </w:rPr>
        <w:t xml:space="preserve"> </w:t>
      </w:r>
      <w:r w:rsidR="0058095F">
        <w:rPr>
          <w:rFonts w:ascii="Times New Roman" w:hAnsi="Times New Roman"/>
          <w:szCs w:val="24"/>
        </w:rPr>
        <w:t>are</w:t>
      </w:r>
      <w:r w:rsidRPr="00E05715" w:rsidR="00E05715">
        <w:rPr>
          <w:rFonts w:ascii="Times New Roman" w:hAnsi="Times New Roman"/>
          <w:szCs w:val="24"/>
        </w:rPr>
        <w:t xml:space="preserve"> not required to report on Form CPO-PQR; however, they </w:t>
      </w:r>
      <w:r w:rsidR="0058095F">
        <w:rPr>
          <w:rFonts w:ascii="Times New Roman" w:hAnsi="Times New Roman"/>
          <w:szCs w:val="24"/>
        </w:rPr>
        <w:t xml:space="preserve">continue to </w:t>
      </w:r>
      <w:r w:rsidRPr="00E05715" w:rsidR="00E05715">
        <w:rPr>
          <w:rFonts w:ascii="Times New Roman" w:hAnsi="Times New Roman"/>
          <w:szCs w:val="24"/>
        </w:rPr>
        <w:t xml:space="preserve">have an annual notice filing obligation </w:t>
      </w:r>
      <w:r w:rsidR="0058095F">
        <w:rPr>
          <w:rFonts w:ascii="Times New Roman" w:hAnsi="Times New Roman"/>
          <w:szCs w:val="24"/>
        </w:rPr>
        <w:t xml:space="preserve">to </w:t>
      </w:r>
      <w:r w:rsidRPr="00E05715" w:rsidR="00E05715">
        <w:rPr>
          <w:rFonts w:ascii="Times New Roman" w:hAnsi="Times New Roman"/>
          <w:szCs w:val="24"/>
        </w:rPr>
        <w:t xml:space="preserve">confirm their eligibility for </w:t>
      </w:r>
      <w:r w:rsidR="0058095F">
        <w:rPr>
          <w:rFonts w:ascii="Times New Roman" w:hAnsi="Times New Roman"/>
          <w:szCs w:val="24"/>
        </w:rPr>
        <w:t xml:space="preserve">such </w:t>
      </w:r>
      <w:r w:rsidR="00D45E41">
        <w:rPr>
          <w:rFonts w:ascii="Times New Roman" w:hAnsi="Times New Roman"/>
          <w:szCs w:val="24"/>
        </w:rPr>
        <w:t xml:space="preserve">registration </w:t>
      </w:r>
      <w:r w:rsidRPr="00E05715" w:rsidR="00E05715">
        <w:rPr>
          <w:rFonts w:ascii="Times New Roman" w:hAnsi="Times New Roman"/>
          <w:szCs w:val="24"/>
        </w:rPr>
        <w:t xml:space="preserve">exemption.  The Commission </w:t>
      </w:r>
      <w:r w:rsidR="0058095F">
        <w:rPr>
          <w:rFonts w:ascii="Times New Roman" w:hAnsi="Times New Roman"/>
          <w:szCs w:val="24"/>
        </w:rPr>
        <w:t xml:space="preserve">still </w:t>
      </w:r>
      <w:r w:rsidRPr="00E05715" w:rsidR="00E05715">
        <w:rPr>
          <w:rFonts w:ascii="Times New Roman" w:hAnsi="Times New Roman"/>
          <w:szCs w:val="24"/>
        </w:rPr>
        <w:t xml:space="preserve">estimates that the time required to complete </w:t>
      </w:r>
      <w:r w:rsidR="0058095F">
        <w:rPr>
          <w:rFonts w:ascii="Times New Roman" w:hAnsi="Times New Roman"/>
          <w:szCs w:val="24"/>
        </w:rPr>
        <w:t>the annual notice filing</w:t>
      </w:r>
      <w:r w:rsidRPr="00E05715" w:rsidR="00E05715">
        <w:rPr>
          <w:rFonts w:ascii="Times New Roman" w:hAnsi="Times New Roman"/>
          <w:szCs w:val="24"/>
        </w:rPr>
        <w:t xml:space="preserve"> </w:t>
      </w:r>
      <w:r w:rsidR="0058095F">
        <w:rPr>
          <w:rFonts w:ascii="Times New Roman" w:hAnsi="Times New Roman"/>
          <w:szCs w:val="24"/>
        </w:rPr>
        <w:t>does</w:t>
      </w:r>
      <w:r w:rsidRPr="00E05715" w:rsidR="00E05715">
        <w:rPr>
          <w:rFonts w:ascii="Times New Roman" w:hAnsi="Times New Roman"/>
          <w:szCs w:val="24"/>
        </w:rPr>
        <w:t xml:space="preserve"> not </w:t>
      </w:r>
      <w:r w:rsidR="0058095F">
        <w:rPr>
          <w:rFonts w:ascii="Times New Roman" w:hAnsi="Times New Roman"/>
          <w:szCs w:val="24"/>
        </w:rPr>
        <w:t xml:space="preserve">amount to </w:t>
      </w:r>
      <w:r w:rsidRPr="00E05715" w:rsidR="00E05715">
        <w:rPr>
          <w:rFonts w:ascii="Times New Roman" w:hAnsi="Times New Roman"/>
          <w:szCs w:val="24"/>
        </w:rPr>
        <w:t>a significant time expenditure</w:t>
      </w:r>
      <w:r w:rsidR="0058095F">
        <w:rPr>
          <w:rFonts w:ascii="Times New Roman" w:hAnsi="Times New Roman"/>
          <w:szCs w:val="24"/>
        </w:rPr>
        <w:t>,</w:t>
      </w:r>
      <w:r w:rsidR="00E05715">
        <w:rPr>
          <w:rFonts w:ascii="Times New Roman" w:hAnsi="Times New Roman"/>
          <w:szCs w:val="24"/>
        </w:rPr>
        <w:t xml:space="preserve"> and </w:t>
      </w:r>
      <w:r w:rsidR="0058095F">
        <w:rPr>
          <w:rFonts w:ascii="Times New Roman" w:hAnsi="Times New Roman"/>
          <w:szCs w:val="24"/>
        </w:rPr>
        <w:t>therefore, does</w:t>
      </w:r>
      <w:r w:rsidRPr="00E05715" w:rsidR="00E05715">
        <w:rPr>
          <w:rFonts w:ascii="Times New Roman" w:hAnsi="Times New Roman"/>
          <w:szCs w:val="24"/>
        </w:rPr>
        <w:t xml:space="preserve"> not create a significant economic impact on a substantial number of small entities.</w:t>
      </w:r>
      <w:r w:rsidR="00E05715">
        <w:rPr>
          <w:szCs w:val="24"/>
        </w:rPr>
        <w:t xml:space="preserve"> </w:t>
      </w:r>
    </w:p>
    <w:p w:rsidR="002D133A" w:rsidP="00BA2B65" w:rsidRDefault="002D133A">
      <w:pPr>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u w:val="single"/>
        </w:rPr>
        <w:t xml:space="preserve">Describe the consequence to the Federal Program or </w:t>
      </w:r>
      <w:r w:rsidR="00E05715">
        <w:rPr>
          <w:rFonts w:ascii="Times New Roman" w:hAnsi="Times New Roman"/>
          <w:u w:val="single"/>
        </w:rPr>
        <w:t>policy</w:t>
      </w:r>
      <w:r w:rsidRPr="00A806B2">
        <w:rPr>
          <w:rFonts w:ascii="Times New Roman" w:hAnsi="Times New Roman"/>
          <w:u w:val="single"/>
        </w:rPr>
        <w:tab/>
        <w:t>activities</w:t>
      </w:r>
      <w:r>
        <w:rPr>
          <w:rFonts w:ascii="Times New Roman" w:hAnsi="Times New Roman"/>
          <w:u w:val="single"/>
        </w:rPr>
        <w:t xml:space="preserve"> if the collection were conducted less frequently as well as any technical or legal obstacles to reducing burden</w:t>
      </w:r>
      <w:r>
        <w:rPr>
          <w:rFonts w:ascii="Times New Roman" w:hAnsi="Times New Roman"/>
        </w:rPr>
        <w:t>.</w:t>
      </w:r>
    </w:p>
    <w:p w:rsidR="00A806B2" w:rsidRDefault="00A806B2">
      <w:pPr>
        <w:tabs>
          <w:tab w:val="left" w:pos="-720"/>
          <w:tab w:val="left" w:pos="0"/>
        </w:tabs>
        <w:suppressAutoHyphens/>
        <w:ind w:left="720" w:hanging="720"/>
        <w:rPr>
          <w:rFonts w:ascii="Times New Roman" w:hAnsi="Times New Roman"/>
        </w:rPr>
      </w:pPr>
    </w:p>
    <w:p w:rsidR="00A806B2" w:rsidP="00A806B2" w:rsidRDefault="00A806B2">
      <w:pPr>
        <w:tabs>
          <w:tab w:val="left" w:pos="-720"/>
          <w:tab w:val="left" w:pos="0"/>
        </w:tabs>
        <w:suppressAutoHyphens/>
        <w:ind w:firstLine="720"/>
        <w:rPr>
          <w:rFonts w:ascii="Times New Roman" w:hAnsi="Times New Roman"/>
        </w:rPr>
      </w:pPr>
      <w:r>
        <w:rPr>
          <w:rFonts w:ascii="Times New Roman" w:hAnsi="Times New Roman"/>
        </w:rPr>
        <w:t xml:space="preserve">Failure to require </w:t>
      </w:r>
      <w:r w:rsidR="00D45E41">
        <w:rPr>
          <w:rFonts w:ascii="Times New Roman" w:hAnsi="Times New Roman"/>
        </w:rPr>
        <w:t>p</w:t>
      </w:r>
      <w:r>
        <w:rPr>
          <w:rFonts w:ascii="Times New Roman" w:hAnsi="Times New Roman"/>
        </w:rPr>
        <w:t>art 4’s disclosures, filings, and recordkeeping could expose the investing public</w:t>
      </w:r>
      <w:r w:rsidR="00F7737E">
        <w:rPr>
          <w:rFonts w:ascii="Times New Roman" w:hAnsi="Times New Roman"/>
        </w:rPr>
        <w:t xml:space="preserve">, who </w:t>
      </w:r>
      <w:r w:rsidR="00374D7A">
        <w:rPr>
          <w:rFonts w:ascii="Times New Roman" w:hAnsi="Times New Roman"/>
        </w:rPr>
        <w:t>c</w:t>
      </w:r>
      <w:r w:rsidR="00F7737E">
        <w:rPr>
          <w:rFonts w:ascii="Times New Roman" w:hAnsi="Times New Roman"/>
        </w:rPr>
        <w:t>ould</w:t>
      </w:r>
      <w:r w:rsidR="00374D7A">
        <w:rPr>
          <w:rFonts w:ascii="Times New Roman" w:hAnsi="Times New Roman"/>
        </w:rPr>
        <w:t>, as a consequence,</w:t>
      </w:r>
      <w:r w:rsidR="00F7737E">
        <w:rPr>
          <w:rFonts w:ascii="Times New Roman" w:hAnsi="Times New Roman"/>
        </w:rPr>
        <w:t xml:space="preserve"> be less informed as to the status or performance of their investments,</w:t>
      </w:r>
      <w:r>
        <w:rPr>
          <w:rFonts w:ascii="Times New Roman" w:hAnsi="Times New Roman"/>
        </w:rPr>
        <w:t xml:space="preserve"> to greater opportunities for fraud and mismanagement by entities </w:t>
      </w:r>
      <w:r w:rsidR="00D45E41">
        <w:rPr>
          <w:rFonts w:ascii="Times New Roman" w:hAnsi="Times New Roman"/>
        </w:rPr>
        <w:t>acting as CPOs or CTAs,</w:t>
      </w:r>
      <w:r>
        <w:rPr>
          <w:rFonts w:ascii="Times New Roman" w:hAnsi="Times New Roman"/>
        </w:rPr>
        <w:t xml:space="preserve"> and would make monitoring of these entities by the Commission and NFA less effective.</w:t>
      </w:r>
    </w:p>
    <w:p w:rsidR="002D133A" w:rsidRDefault="002D133A">
      <w:pPr>
        <w:tabs>
          <w:tab w:val="left" w:pos="-720"/>
        </w:tabs>
        <w:suppressAutoHyphens/>
        <w:rPr>
          <w:rFonts w:ascii="Times New Roman" w:hAnsi="Times New Roman"/>
        </w:rPr>
      </w:pPr>
    </w:p>
    <w:p w:rsidR="002D133A" w:rsidP="00ED6C64" w:rsidRDefault="002D133A">
      <w:pPr>
        <w:tabs>
          <w:tab w:val="left" w:pos="-720"/>
        </w:tabs>
        <w:suppressAutoHyphens/>
        <w:rPr>
          <w:rFonts w:ascii="Times New Roman" w:hAnsi="Times New Roman"/>
        </w:rPr>
      </w:pPr>
      <w:r>
        <w:rPr>
          <w:rFonts w:ascii="Times New Roman" w:hAnsi="Times New Roman"/>
        </w:rPr>
        <w:t xml:space="preserve"> 7.</w:t>
      </w:r>
      <w:r>
        <w:rPr>
          <w:rFonts w:ascii="Times New Roman" w:hAnsi="Times New Roman"/>
        </w:rPr>
        <w:tab/>
      </w:r>
      <w:r>
        <w:rPr>
          <w:rFonts w:ascii="Times New Roman" w:hAnsi="Times New Roman"/>
          <w:u w:val="single"/>
        </w:rPr>
        <w:t>Explain any special circumstances that require the collection to be conducted in a manner</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requiring respondents to report information to the agency more often than quarterly;</w:t>
      </w:r>
    </w:p>
    <w:p w:rsidR="002B1196" w:rsidRDefault="002B1196">
      <w:pPr>
        <w:tabs>
          <w:tab w:val="left" w:pos="-720"/>
          <w:tab w:val="left" w:pos="0"/>
          <w:tab w:val="left" w:pos="720"/>
        </w:tabs>
        <w:suppressAutoHyphens/>
        <w:ind w:left="1440" w:hanging="1440"/>
        <w:rPr>
          <w:rFonts w:ascii="Times New Roman" w:hAnsi="Times New Roman"/>
          <w:u w:val="single"/>
        </w:rPr>
      </w:pPr>
    </w:p>
    <w:p w:rsidRPr="002B1196" w:rsidR="002B1196" w:rsidP="00C04D2B" w:rsidRDefault="002B1196">
      <w:pPr>
        <w:tabs>
          <w:tab w:val="left" w:pos="-720"/>
          <w:tab w:val="left" w:pos="0"/>
          <w:tab w:val="left" w:pos="720"/>
        </w:tabs>
        <w:suppressAutoHyphens/>
        <w:rPr>
          <w:rFonts w:ascii="Times New Roman" w:hAnsi="Times New Roman"/>
        </w:rPr>
      </w:pPr>
      <w:r>
        <w:rPr>
          <w:rFonts w:ascii="Times New Roman" w:hAnsi="Times New Roman"/>
        </w:rPr>
        <w:tab/>
      </w:r>
      <w:r w:rsidR="00E05715">
        <w:rPr>
          <w:rFonts w:ascii="Times New Roman" w:hAnsi="Times New Roman"/>
        </w:rPr>
        <w:t>The rules in question</w:t>
      </w:r>
      <w:r w:rsidR="00C04D2B">
        <w:rPr>
          <w:rFonts w:ascii="Times New Roman" w:hAnsi="Times New Roman"/>
        </w:rPr>
        <w:t xml:space="preserve"> do not require the respondent to report any information to the Commission more often than </w:t>
      </w:r>
      <w:r w:rsidR="00E05715">
        <w:rPr>
          <w:rFonts w:ascii="Times New Roman" w:hAnsi="Times New Roman"/>
        </w:rPr>
        <w:t>quarterly</w:t>
      </w:r>
      <w:r w:rsidR="00C04D2B">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requiring respondents to prepare a written response to a collection of information in fewer than 30 days after receipt of it:</w:t>
      </w:r>
    </w:p>
    <w:p w:rsidR="00C04D2B" w:rsidRDefault="00C04D2B">
      <w:pPr>
        <w:tabs>
          <w:tab w:val="left" w:pos="-720"/>
          <w:tab w:val="left" w:pos="0"/>
          <w:tab w:val="left" w:pos="720"/>
        </w:tabs>
        <w:suppressAutoHyphens/>
        <w:ind w:left="1440" w:hanging="1440"/>
        <w:rPr>
          <w:rFonts w:ascii="Times New Roman" w:hAnsi="Times New Roman"/>
          <w:u w:val="single"/>
        </w:rPr>
      </w:pPr>
    </w:p>
    <w:p w:rsidRPr="00C04D2B" w:rsidR="00C04D2B" w:rsidP="00C04D2B" w:rsidRDefault="00C04D2B">
      <w:pPr>
        <w:tabs>
          <w:tab w:val="left" w:pos="-720"/>
          <w:tab w:val="left" w:pos="0"/>
          <w:tab w:val="left" w:pos="720"/>
        </w:tabs>
        <w:suppressAutoHyphens/>
        <w:rPr>
          <w:rFonts w:ascii="Times New Roman" w:hAnsi="Times New Roman"/>
        </w:rPr>
      </w:pPr>
      <w:r>
        <w:rPr>
          <w:rFonts w:ascii="Times New Roman" w:hAnsi="Times New Roman"/>
        </w:rPr>
        <w:tab/>
        <w:t>Respondents are not required to prepare any written responses</w:t>
      </w:r>
      <w:r w:rsidR="00E05715">
        <w:rPr>
          <w:rFonts w:ascii="Times New Roman" w:hAnsi="Times New Roman"/>
        </w:rPr>
        <w:t xml:space="preserve"> because all responses will be submitted electronically</w:t>
      </w:r>
      <w:r>
        <w:rPr>
          <w:rFonts w:ascii="Times New Roman" w:hAnsi="Times New Roman"/>
        </w:rPr>
        <w:t>.</w:t>
      </w:r>
    </w:p>
    <w:p w:rsidR="002D133A" w:rsidRDefault="002D133A">
      <w:pPr>
        <w:tabs>
          <w:tab w:val="left" w:pos="-720"/>
        </w:tabs>
        <w:suppressAutoHyphens/>
        <w:rPr>
          <w:rFonts w:ascii="Times New Roman" w:hAnsi="Times New Roman"/>
        </w:rPr>
      </w:pPr>
    </w:p>
    <w:p w:rsidR="00C04D2B" w:rsidP="00C04D2B"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more that an original and two copies of any document</w:t>
      </w:r>
      <w:r>
        <w:rPr>
          <w:rFonts w:ascii="Times New Roman" w:hAnsi="Times New Roman"/>
        </w:rPr>
        <w:t>;</w:t>
      </w:r>
    </w:p>
    <w:p w:rsidR="00E05715" w:rsidP="00C04D2B" w:rsidRDefault="00E05715">
      <w:pPr>
        <w:tabs>
          <w:tab w:val="left" w:pos="-720"/>
          <w:tab w:val="left" w:pos="0"/>
          <w:tab w:val="left" w:pos="720"/>
        </w:tabs>
        <w:suppressAutoHyphens/>
        <w:ind w:left="1440" w:hanging="1440"/>
        <w:rPr>
          <w:rFonts w:ascii="Times New Roman" w:hAnsi="Times New Roman"/>
        </w:rPr>
      </w:pPr>
    </w:p>
    <w:p w:rsidR="00C04D2B" w:rsidP="00C04D2B" w:rsidRDefault="00C04D2B">
      <w:pPr>
        <w:tabs>
          <w:tab w:val="left" w:pos="-720"/>
          <w:tab w:val="left" w:pos="0"/>
          <w:tab w:val="left" w:pos="720"/>
        </w:tabs>
        <w:suppressAutoHyphens/>
        <w:rPr>
          <w:rFonts w:ascii="Times New Roman" w:hAnsi="Times New Roman"/>
        </w:rPr>
      </w:pPr>
      <w:r>
        <w:rPr>
          <w:rFonts w:ascii="Times New Roman" w:hAnsi="Times New Roman"/>
        </w:rPr>
        <w:tab/>
        <w:t>Respondents are not required to submit more than an original and two copies of any document.</w:t>
      </w:r>
    </w:p>
    <w:p w:rsidR="00C04D2B" w:rsidP="00C04D2B" w:rsidRDefault="00C04D2B">
      <w:pPr>
        <w:tabs>
          <w:tab w:val="left" w:pos="-720"/>
          <w:tab w:val="left" w:pos="0"/>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retain records other than health, medical, government contract, grant-in-aid, or tax records, for more than three years</w:t>
      </w:r>
      <w:r>
        <w:rPr>
          <w:rFonts w:ascii="Times New Roman" w:hAnsi="Times New Roman"/>
        </w:rPr>
        <w:t>;</w:t>
      </w:r>
    </w:p>
    <w:p w:rsidR="00761E14" w:rsidRDefault="00761E14">
      <w:pPr>
        <w:tabs>
          <w:tab w:val="left" w:pos="-720"/>
          <w:tab w:val="left" w:pos="0"/>
          <w:tab w:val="left" w:pos="720"/>
        </w:tabs>
        <w:suppressAutoHyphens/>
        <w:ind w:left="1440" w:hanging="1440"/>
        <w:rPr>
          <w:rFonts w:ascii="Times New Roman" w:hAnsi="Times New Roman"/>
        </w:rPr>
      </w:pPr>
    </w:p>
    <w:p w:rsidR="00276D67" w:rsidP="00767B63" w:rsidRDefault="00761E14">
      <w:pPr>
        <w:tabs>
          <w:tab w:val="left" w:pos="-720"/>
          <w:tab w:val="left" w:pos="0"/>
          <w:tab w:val="left" w:pos="720"/>
        </w:tabs>
        <w:suppressAutoHyphens/>
        <w:rPr>
          <w:rFonts w:ascii="Times New Roman" w:hAnsi="Times New Roman"/>
        </w:rPr>
      </w:pPr>
      <w:r>
        <w:rPr>
          <w:rFonts w:ascii="Times New Roman" w:hAnsi="Times New Roman"/>
        </w:rPr>
        <w:tab/>
        <w:t>Respondents must maintain certain records in order to demonstrate compliance with t</w:t>
      </w:r>
      <w:r w:rsidR="00E05715">
        <w:rPr>
          <w:rFonts w:ascii="Times New Roman" w:hAnsi="Times New Roman"/>
        </w:rPr>
        <w:t xml:space="preserve">he </w:t>
      </w:r>
      <w:r w:rsidR="00D45E41">
        <w:rPr>
          <w:rFonts w:ascii="Times New Roman" w:hAnsi="Times New Roman"/>
        </w:rPr>
        <w:t xml:space="preserve">part </w:t>
      </w:r>
      <w:r w:rsidR="00E05715">
        <w:rPr>
          <w:rFonts w:ascii="Times New Roman" w:hAnsi="Times New Roman"/>
        </w:rPr>
        <w:t>4 regulations.  For</w:t>
      </w:r>
      <w:r>
        <w:rPr>
          <w:rFonts w:ascii="Times New Roman" w:hAnsi="Times New Roman"/>
        </w:rPr>
        <w:t xml:space="preserve"> enforcement purposes, Commission R</w:t>
      </w:r>
      <w:r w:rsidR="00D45E41">
        <w:rPr>
          <w:rFonts w:ascii="Times New Roman" w:hAnsi="Times New Roman"/>
        </w:rPr>
        <w:t>egulation</w:t>
      </w:r>
      <w:r>
        <w:rPr>
          <w:rFonts w:ascii="Times New Roman" w:hAnsi="Times New Roman"/>
        </w:rPr>
        <w:t xml:space="preserve"> 1.31 </w:t>
      </w:r>
      <w:r w:rsidR="00276D67">
        <w:rPr>
          <w:rFonts w:ascii="Times New Roman" w:hAnsi="Times New Roman"/>
        </w:rPr>
        <w:t>defines “regulatory records,” in pertinent part, as “all books and records required to be kept by the [CEA] or Commission regulations in this chapter,” and requires that such regulatory records be kept “for a period of not less than five years from the date on which the record was created,” and “in a form and manner that ensures the authenticity and reliability of such regulatory records in accordance with the [CEA] and Commission regulations in this chapter.”</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in connection with a statistical survey, that is not designed to produce valid and reliable results that can be generalized to the universe of study</w:t>
      </w:r>
      <w:r>
        <w:rPr>
          <w:rFonts w:ascii="Times New Roman" w:hAnsi="Times New Roman"/>
        </w:rPr>
        <w:t xml:space="preserve">; </w:t>
      </w:r>
    </w:p>
    <w:p w:rsidR="00761E14" w:rsidRDefault="00761E14">
      <w:pPr>
        <w:tabs>
          <w:tab w:val="left" w:pos="-720"/>
          <w:tab w:val="left" w:pos="0"/>
          <w:tab w:val="left" w:pos="720"/>
        </w:tabs>
        <w:suppressAutoHyphens/>
        <w:ind w:left="1440" w:hanging="1440"/>
        <w:rPr>
          <w:rFonts w:ascii="Times New Roman" w:hAnsi="Times New Roman"/>
        </w:rPr>
      </w:pPr>
    </w:p>
    <w:p w:rsidR="00761E14" w:rsidP="00761E14" w:rsidRDefault="00761E14">
      <w:pPr>
        <w:tabs>
          <w:tab w:val="left" w:pos="-720"/>
          <w:tab w:val="left" w:pos="0"/>
          <w:tab w:val="left" w:pos="720"/>
        </w:tabs>
        <w:suppressAutoHyphens/>
        <w:rPr>
          <w:rFonts w:ascii="Times New Roman" w:hAnsi="Times New Roman"/>
        </w:rPr>
      </w:pPr>
      <w:r>
        <w:rPr>
          <w:rFonts w:ascii="Times New Roman" w:hAnsi="Times New Roman"/>
        </w:rPr>
        <w:tab/>
        <w:t>The rules do not involve a statistical survey.</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the use of a statistical data classification that has not been reviewed and approved by OMB</w:t>
      </w:r>
      <w:r>
        <w:rPr>
          <w:rFonts w:ascii="Times New Roman" w:hAnsi="Times New Roman"/>
        </w:rPr>
        <w:t>;</w:t>
      </w:r>
    </w:p>
    <w:p w:rsidR="00761E14" w:rsidRDefault="00761E14">
      <w:pPr>
        <w:tabs>
          <w:tab w:val="left" w:pos="-720"/>
          <w:tab w:val="left" w:pos="0"/>
          <w:tab w:val="left" w:pos="720"/>
        </w:tabs>
        <w:suppressAutoHyphens/>
        <w:ind w:left="1440" w:hanging="1440"/>
        <w:rPr>
          <w:rFonts w:ascii="Times New Roman" w:hAnsi="Times New Roman"/>
        </w:rPr>
      </w:pPr>
    </w:p>
    <w:p w:rsidR="00761E14" w:rsidP="00761E14" w:rsidRDefault="00761E14">
      <w:pPr>
        <w:tabs>
          <w:tab w:val="left" w:pos="-720"/>
          <w:tab w:val="left" w:pos="0"/>
          <w:tab w:val="left" w:pos="720"/>
        </w:tabs>
        <w:suppressAutoHyphens/>
        <w:rPr>
          <w:rFonts w:ascii="Times New Roman" w:hAnsi="Times New Roman"/>
        </w:rPr>
      </w:pPr>
      <w:r>
        <w:rPr>
          <w:rFonts w:ascii="Times New Roman" w:hAnsi="Times New Roman"/>
        </w:rPr>
        <w:tab/>
        <w:t>The rules do not involve the use of statistical data.</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that includes a pledge of confidentiality that is not supported by authority established in statu</w:t>
      </w:r>
      <w:r w:rsidR="00E05715">
        <w:rPr>
          <w:rFonts w:ascii="Times New Roman" w:hAnsi="Times New Roman"/>
          <w:u w:val="single"/>
        </w:rPr>
        <w:t>t</w:t>
      </w:r>
      <w:r>
        <w:rPr>
          <w:rFonts w:ascii="Times New Roman" w:hAnsi="Times New Roman"/>
          <w:u w:val="single"/>
        </w:rPr>
        <w:t>e or regulation, that is not supported by disclosure and data security policies that are consistent with the pledge, or which unnecessarily impedes sharing of data with other agencies for compatible confidential use; or</w:t>
      </w:r>
    </w:p>
    <w:p w:rsidR="00761E14" w:rsidRDefault="00761E14">
      <w:pPr>
        <w:tabs>
          <w:tab w:val="left" w:pos="-720"/>
          <w:tab w:val="left" w:pos="0"/>
          <w:tab w:val="left" w:pos="720"/>
        </w:tabs>
        <w:suppressAutoHyphens/>
        <w:ind w:left="1440" w:hanging="1440"/>
        <w:rPr>
          <w:rFonts w:ascii="Times New Roman" w:hAnsi="Times New Roman"/>
          <w:u w:val="single"/>
        </w:rPr>
      </w:pPr>
    </w:p>
    <w:p w:rsidRPr="00761E14" w:rsidR="00761E14" w:rsidP="00761E14" w:rsidRDefault="00761E14">
      <w:pPr>
        <w:tabs>
          <w:tab w:val="left" w:pos="-720"/>
          <w:tab w:val="left" w:pos="0"/>
          <w:tab w:val="left" w:pos="720"/>
        </w:tabs>
        <w:suppressAutoHyphens/>
        <w:rPr>
          <w:rFonts w:ascii="Times New Roman" w:hAnsi="Times New Roman"/>
        </w:rPr>
      </w:pPr>
      <w:r>
        <w:rPr>
          <w:rFonts w:ascii="Times New Roman" w:hAnsi="Times New Roman"/>
        </w:rPr>
        <w:tab/>
        <w:t>The rules do not involve a pledge of confidentiality</w:t>
      </w:r>
      <w:r w:rsidR="00E05715">
        <w:rPr>
          <w:rFonts w:ascii="Times New Roman" w:hAnsi="Times New Roman"/>
        </w:rPr>
        <w:t xml:space="preserve"> that is not supported by authority established in statute or regulation</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proprietary trade secrets, or other confidential information unless the agency can demonstrate that it has instituted procedures to protect the information's confidentiality to the extent permitted by law</w:t>
      </w:r>
      <w:r>
        <w:rPr>
          <w:rFonts w:ascii="Times New Roman" w:hAnsi="Times New Roman"/>
        </w:rPr>
        <w:t>.</w:t>
      </w:r>
    </w:p>
    <w:p w:rsidR="00761E14" w:rsidRDefault="00761E14">
      <w:pPr>
        <w:tabs>
          <w:tab w:val="left" w:pos="-720"/>
          <w:tab w:val="left" w:pos="0"/>
          <w:tab w:val="left" w:pos="720"/>
        </w:tabs>
        <w:suppressAutoHyphens/>
        <w:ind w:left="1440" w:hanging="1440"/>
        <w:rPr>
          <w:rFonts w:ascii="Times New Roman" w:hAnsi="Times New Roman"/>
        </w:rPr>
      </w:pPr>
    </w:p>
    <w:p w:rsidR="00761E14" w:rsidP="00761E14" w:rsidRDefault="00761E14">
      <w:pPr>
        <w:tabs>
          <w:tab w:val="left" w:pos="-720"/>
          <w:tab w:val="left" w:pos="0"/>
          <w:tab w:val="left" w:pos="720"/>
        </w:tabs>
        <w:suppressAutoHyphens/>
        <w:rPr>
          <w:rFonts w:ascii="Times New Roman" w:hAnsi="Times New Roman"/>
        </w:rPr>
      </w:pPr>
      <w:r>
        <w:rPr>
          <w:rFonts w:ascii="Times New Roman" w:hAnsi="Times New Roman"/>
        </w:rPr>
        <w:tab/>
        <w:t>The rules involve submission of proprietary trade secrets to the Commission</w:t>
      </w:r>
      <w:r w:rsidR="00C1192A">
        <w:rPr>
          <w:rFonts w:ascii="Times New Roman" w:hAnsi="Times New Roman"/>
        </w:rPr>
        <w:t xml:space="preserve"> with respect to the information requested on Form CPO-PQR regarding position information</w:t>
      </w:r>
      <w:r w:rsidR="006D4A78">
        <w:rPr>
          <w:rFonts w:ascii="Times New Roman" w:hAnsi="Times New Roman"/>
        </w:rPr>
        <w:t xml:space="preserve"> and service relationships</w:t>
      </w:r>
      <w:r>
        <w:rPr>
          <w:rFonts w:ascii="Times New Roman" w:hAnsi="Times New Roman"/>
        </w:rPr>
        <w:t>.</w:t>
      </w:r>
      <w:r w:rsidR="00C1192A">
        <w:rPr>
          <w:rFonts w:ascii="Times New Roman" w:hAnsi="Times New Roman"/>
        </w:rPr>
        <w:t xml:space="preserve">  </w:t>
      </w:r>
      <w:r w:rsidR="005E0F6F">
        <w:rPr>
          <w:rFonts w:ascii="Times New Roman" w:hAnsi="Times New Roman"/>
        </w:rPr>
        <w:t>T</w:t>
      </w:r>
      <w:r w:rsidRPr="005E0F6F" w:rsidR="005E0F6F">
        <w:rPr>
          <w:rFonts w:ascii="Times New Roman" w:hAnsi="Times New Roman"/>
        </w:rPr>
        <w:t>he Commission has procedures to protect the confidentiality of an applicant’s or registrant’s data.  These are set forth in the Commission’s regulations at parts 145 and 147.</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8.</w:t>
      </w:r>
      <w:r>
        <w:rPr>
          <w:rFonts w:ascii="Times New Roman" w:hAnsi="Times New Roman"/>
        </w:rPr>
        <w:tab/>
      </w:r>
      <w:r>
        <w:rPr>
          <w:rFonts w:ascii="Times New Roman" w:hAnsi="Times New Roman"/>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41408" w:rsidP="00F65D2E" w:rsidRDefault="00641408">
      <w:pPr>
        <w:tabs>
          <w:tab w:val="left" w:pos="-720"/>
          <w:tab w:val="left" w:pos="0"/>
        </w:tabs>
        <w:suppressAutoHyphens/>
        <w:rPr>
          <w:noProof/>
        </w:rPr>
      </w:pP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ab/>
      </w:r>
      <w:r>
        <w:rPr>
          <w:rFonts w:ascii="Times New Roman" w:hAnsi="Times New Roman"/>
          <w:u w:val="single"/>
        </w:rPr>
        <w:t>Describe efforts to consult with persons outside the agency to obtain their views on the availability of data, frequency of collection, the clarity of instructions and recordkeeping disclosure, or reporting format (if any</w:t>
      </w:r>
      <w:r w:rsidR="00276D67">
        <w:rPr>
          <w:rFonts w:ascii="Times New Roman" w:hAnsi="Times New Roman"/>
          <w:u w:val="single"/>
        </w:rPr>
        <w:t>)</w:t>
      </w:r>
      <w:r>
        <w:rPr>
          <w:rFonts w:ascii="Times New Roman" w:hAnsi="Times New Roman"/>
          <w:u w:val="single"/>
        </w:rPr>
        <w:t>, and on the data elements to be recorded, disclosed, or reported.</w:t>
      </w:r>
    </w:p>
    <w:p w:rsidR="00761E14" w:rsidRDefault="00761E14">
      <w:pPr>
        <w:tabs>
          <w:tab w:val="left" w:pos="-720"/>
          <w:tab w:val="left" w:pos="0"/>
        </w:tabs>
        <w:suppressAutoHyphens/>
        <w:ind w:left="720" w:hanging="720"/>
        <w:rPr>
          <w:rFonts w:ascii="Times New Roman" w:hAnsi="Times New Roman"/>
          <w:u w:val="single"/>
        </w:rPr>
      </w:pPr>
    </w:p>
    <w:p w:rsidR="002D133A" w:rsidRDefault="00C1192A">
      <w:pPr>
        <w:tabs>
          <w:tab w:val="left" w:pos="-720"/>
          <w:tab w:val="left" w:pos="0"/>
        </w:tabs>
        <w:suppressAutoHyphens/>
        <w:ind w:left="720" w:hanging="720"/>
        <w:rPr>
          <w:rFonts w:ascii="Times New Roman" w:hAnsi="Times New Roman"/>
        </w:rPr>
      </w:pPr>
      <w:r>
        <w:rPr>
          <w:rFonts w:ascii="Times New Roman" w:hAnsi="Times New Roman"/>
        </w:rPr>
        <w:tab/>
      </w:r>
      <w:r w:rsidR="002D133A">
        <w:rPr>
          <w:rFonts w:ascii="Times New Roman" w:hAnsi="Times New Roman"/>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002D133A">
        <w:rPr>
          <w:rFonts w:ascii="Times New Roman" w:hAnsi="Times New Roman"/>
        </w:rPr>
        <w:t>.</w:t>
      </w:r>
    </w:p>
    <w:p w:rsidRPr="000A3C98" w:rsidR="000A3C98" w:rsidP="000A3C98" w:rsidRDefault="00761E14">
      <w:pPr>
        <w:tabs>
          <w:tab w:val="left" w:pos="-720"/>
          <w:tab w:val="left" w:pos="0"/>
        </w:tabs>
        <w:suppressAutoHyphens/>
        <w:rPr>
          <w:rFonts w:ascii="Times New Roman" w:hAnsi="Times New Roman"/>
        </w:rPr>
      </w:pPr>
      <w:r>
        <w:rPr>
          <w:rFonts w:ascii="Times New Roman" w:hAnsi="Times New Roman"/>
        </w:rPr>
        <w:tab/>
      </w:r>
    </w:p>
    <w:p w:rsidRPr="000A3C98" w:rsidR="000A3C98" w:rsidP="000A3C98" w:rsidRDefault="002E58D4">
      <w:pPr>
        <w:tabs>
          <w:tab w:val="left" w:pos="-720"/>
          <w:tab w:val="left" w:pos="0"/>
        </w:tabs>
        <w:suppressAutoHyphens/>
        <w:rPr>
          <w:rFonts w:ascii="Times New Roman" w:hAnsi="Times New Roman"/>
        </w:rPr>
      </w:pPr>
      <w:r>
        <w:rPr>
          <w:rFonts w:ascii="Times New Roman" w:hAnsi="Times New Roman"/>
        </w:rPr>
        <w:tab/>
      </w:r>
      <w:r w:rsidR="002F3FCE">
        <w:rPr>
          <w:rFonts w:ascii="Times New Roman" w:hAnsi="Times New Roman"/>
        </w:rPr>
        <w:t>The Commission is seeking public comment i</w:t>
      </w:r>
      <w:r w:rsidRPr="000A3C98" w:rsidR="000A3C98">
        <w:rPr>
          <w:rFonts w:ascii="Times New Roman" w:hAnsi="Times New Roman"/>
        </w:rPr>
        <w:t>n the proposing Federal Register release</w:t>
      </w:r>
      <w:r w:rsidR="002F3FCE">
        <w:rPr>
          <w:rFonts w:ascii="Times New Roman" w:hAnsi="Times New Roman"/>
        </w:rPr>
        <w:t xml:space="preserve"> on all aspects of the NPRM and in particular on any aspect of the proposed amendments to this collection of information.  85 FR _______, ______ (___ __, 2020).</w:t>
      </w:r>
      <w:r w:rsidR="00F7737E">
        <w:rPr>
          <w:rFonts w:ascii="Times New Roman" w:hAnsi="Times New Roman"/>
        </w:rPr>
        <w:t xml:space="preserve">  </w:t>
      </w:r>
    </w:p>
    <w:p w:rsidR="002D133A" w:rsidP="000A3C98" w:rsidRDefault="002D133A">
      <w:pPr>
        <w:tabs>
          <w:tab w:val="left" w:pos="-720"/>
          <w:tab w:val="left" w:pos="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Explain any decision to provide any payment or gift to respondents, other than remuneration of contractors or grantees</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rPr>
          <w:rFonts w:ascii="Times New Roman" w:hAnsi="Times New Roman"/>
        </w:rPr>
      </w:pPr>
      <w:r>
        <w:rPr>
          <w:rFonts w:ascii="Times New Roman" w:hAnsi="Times New Roman"/>
        </w:rPr>
        <w:t xml:space="preserve">  </w:t>
      </w:r>
      <w:r w:rsidR="00761E14">
        <w:rPr>
          <w:rFonts w:ascii="Times New Roman" w:hAnsi="Times New Roman"/>
        </w:rPr>
        <w:tab/>
        <w:t>This question does not apply.</w:t>
      </w:r>
    </w:p>
    <w:p w:rsidR="00761E14" w:rsidRDefault="00761E14">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Describe any assurance of confidentiality provided to respondents and the basis for the assurance in statute, regulations, or agency policy</w:t>
      </w:r>
      <w:r>
        <w:rPr>
          <w:rFonts w:ascii="Times New Roman" w:hAnsi="Times New Roman"/>
        </w:rPr>
        <w:t>.</w:t>
      </w:r>
    </w:p>
    <w:p w:rsidR="00DC68FD" w:rsidRDefault="00DC68FD">
      <w:pPr>
        <w:tabs>
          <w:tab w:val="left" w:pos="-720"/>
          <w:tab w:val="left" w:pos="0"/>
        </w:tabs>
        <w:suppressAutoHyphens/>
        <w:ind w:left="720" w:hanging="720"/>
        <w:rPr>
          <w:rFonts w:ascii="Times New Roman" w:hAnsi="Times New Roman"/>
        </w:rPr>
      </w:pPr>
    </w:p>
    <w:p w:rsidR="00DC68FD" w:rsidP="00DC68FD" w:rsidRDefault="00DC68FD">
      <w:pPr>
        <w:tabs>
          <w:tab w:val="left" w:pos="-720"/>
          <w:tab w:val="left" w:pos="0"/>
        </w:tabs>
        <w:suppressAutoHyphens/>
        <w:rPr>
          <w:rFonts w:ascii="Times New Roman" w:hAnsi="Times New Roman"/>
        </w:rPr>
      </w:pPr>
      <w:r>
        <w:rPr>
          <w:rFonts w:ascii="Times New Roman" w:hAnsi="Times New Roman"/>
        </w:rPr>
        <w:lastRenderedPageBreak/>
        <w:tab/>
      </w:r>
      <w:r w:rsidRPr="005E0F6F" w:rsidR="005E0F6F">
        <w:rPr>
          <w:rFonts w:ascii="Times New Roman" w:hAnsi="Times New Roman"/>
        </w:rPr>
        <w:t xml:space="preserve">The Commission does not provide respondents with an assurance of confidentiality.  The Commission fully complies with section 8(a)(1) of the </w:t>
      </w:r>
      <w:r w:rsidR="00276D67">
        <w:rPr>
          <w:rFonts w:ascii="Times New Roman" w:hAnsi="Times New Roman"/>
        </w:rPr>
        <w:t>CEA</w:t>
      </w:r>
      <w:r w:rsidRPr="005E0F6F" w:rsidR="005E0F6F">
        <w:rPr>
          <w:rFonts w:ascii="Times New Roman" w:hAnsi="Times New Roman"/>
        </w:rPr>
        <w:t>, which strictly prohibits the Commission, unless specifically authorized by the</w:t>
      </w:r>
      <w:r w:rsidR="00A83634">
        <w:rPr>
          <w:rFonts w:ascii="Times New Roman" w:hAnsi="Times New Roman"/>
        </w:rPr>
        <w:t xml:space="preserve"> </w:t>
      </w:r>
      <w:r w:rsidR="00276D67">
        <w:rPr>
          <w:rFonts w:ascii="Times New Roman" w:hAnsi="Times New Roman"/>
        </w:rPr>
        <w:t>CEA</w:t>
      </w:r>
      <w:r w:rsidRPr="005E0F6F" w:rsidR="005E0F6F">
        <w:rPr>
          <w:rFonts w:ascii="Times New Roman" w:hAnsi="Times New Roman"/>
        </w:rPr>
        <w: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w:t>
      </w:r>
    </w:p>
    <w:p w:rsidR="002D133A" w:rsidRDefault="002D133A">
      <w:pPr>
        <w:tabs>
          <w:tab w:val="left" w:pos="-720"/>
        </w:tabs>
        <w:suppressAutoHyphens/>
        <w:rPr>
          <w:rFonts w:ascii="Times New Roman" w:hAnsi="Times New Roman"/>
        </w:rPr>
      </w:pPr>
      <w:r>
        <w:rPr>
          <w:rFonts w:ascii="Times New Roman" w:hAnsi="Times New Roman"/>
        </w:rPr>
        <w:tab/>
        <w:t xml:space="preserve">  </w:t>
      </w:r>
    </w:p>
    <w:p w:rsidR="002D133A" w:rsidRDefault="002D133A">
      <w:pPr>
        <w:tabs>
          <w:tab w:val="left" w:pos="-720"/>
        </w:tabs>
        <w:suppressAutoHyphens/>
        <w:ind w:left="720" w:hanging="720"/>
        <w:rPr>
          <w:rFonts w:ascii="Times New Roman" w:hAnsi="Times New Roman"/>
        </w:rPr>
      </w:pPr>
      <w:r>
        <w:rPr>
          <w:rFonts w:ascii="Times New Roman" w:hAnsi="Times New Roman"/>
        </w:rPr>
        <w:t>11.</w:t>
      </w:r>
      <w:r>
        <w:rPr>
          <w:rFonts w:ascii="Times New Roman" w:hAnsi="Times New Roman"/>
        </w:rPr>
        <w:tab/>
      </w:r>
      <w:r>
        <w:rPr>
          <w:rFonts w:ascii="Times New Roman" w:hAnsi="Times New Roman"/>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rPr>
        <w:t>.</w:t>
      </w:r>
    </w:p>
    <w:p w:rsidR="00DC68FD" w:rsidRDefault="00DC68FD">
      <w:pPr>
        <w:tabs>
          <w:tab w:val="left" w:pos="-720"/>
        </w:tabs>
        <w:suppressAutoHyphens/>
        <w:ind w:left="720" w:hanging="720"/>
        <w:rPr>
          <w:rFonts w:ascii="Times New Roman" w:hAnsi="Times New Roman"/>
        </w:rPr>
      </w:pPr>
    </w:p>
    <w:p w:rsidR="00DC68FD" w:rsidP="00DC68FD" w:rsidRDefault="00DC68FD">
      <w:pPr>
        <w:tabs>
          <w:tab w:val="left" w:pos="-720"/>
        </w:tabs>
        <w:suppressAutoHyphens/>
        <w:rPr>
          <w:rFonts w:ascii="Times New Roman" w:hAnsi="Times New Roman"/>
        </w:rPr>
      </w:pPr>
      <w:r>
        <w:rPr>
          <w:rFonts w:ascii="Times New Roman" w:hAnsi="Times New Roman"/>
        </w:rPr>
        <w:tab/>
      </w:r>
      <w:r w:rsidR="000B2636">
        <w:rPr>
          <w:rFonts w:ascii="Times New Roman" w:hAnsi="Times New Roman"/>
        </w:rPr>
        <w:t xml:space="preserve">This question does not apply.  </w:t>
      </w:r>
      <w:r>
        <w:rPr>
          <w:rFonts w:ascii="Times New Roman" w:hAnsi="Times New Roman"/>
        </w:rPr>
        <w:t xml:space="preserve">The regulations covered by </w:t>
      </w:r>
      <w:r w:rsidR="00DC6493">
        <w:rPr>
          <w:rFonts w:ascii="Times New Roman" w:hAnsi="Times New Roman"/>
        </w:rPr>
        <w:t xml:space="preserve">this collection do not require </w:t>
      </w:r>
      <w:r>
        <w:rPr>
          <w:rFonts w:ascii="Times New Roman" w:hAnsi="Times New Roman"/>
        </w:rPr>
        <w:t xml:space="preserve">sensitive </w:t>
      </w:r>
      <w:r w:rsidR="00DC244F">
        <w:rPr>
          <w:rFonts w:ascii="Times New Roman" w:hAnsi="Times New Roman"/>
        </w:rPr>
        <w:t xml:space="preserve">or private </w:t>
      </w:r>
      <w:r>
        <w:rPr>
          <w:rFonts w:ascii="Times New Roman" w:hAnsi="Times New Roman"/>
        </w:rPr>
        <w:t>information, as the term is used in Question 11.</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12.</w:t>
      </w:r>
      <w:r>
        <w:rPr>
          <w:rFonts w:ascii="Times New Roman" w:hAnsi="Times New Roman"/>
        </w:rPr>
        <w:tab/>
      </w:r>
      <w:r>
        <w:rPr>
          <w:rFonts w:ascii="Times New Roman" w:hAnsi="Times New Roman"/>
          <w:u w:val="single"/>
        </w:rPr>
        <w:t>Provide estimates of the hour burden of the collection of information.  The Statement should</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the request for approval covers more than one form, provide separate hour burden estimates for each form and aggregate the hour burdens in Item 13 of OMB Form 83-I.</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Provide estimates of annualized cost to respondents for the hours burdens for collections of information, identifying and using appropriate wage rate categories.  The cost of contracting our or paying outside parties for information collection activities should not be included here.  Instead, this cost should be included in Item 13.</w:t>
      </w:r>
    </w:p>
    <w:p w:rsidR="00DC68FD" w:rsidRDefault="00DC68FD">
      <w:pPr>
        <w:tabs>
          <w:tab w:val="left" w:pos="-720"/>
          <w:tab w:val="left" w:pos="0"/>
          <w:tab w:val="left" w:pos="720"/>
        </w:tabs>
        <w:suppressAutoHyphens/>
        <w:ind w:left="1440" w:hanging="1440"/>
        <w:rPr>
          <w:rFonts w:ascii="Times New Roman" w:hAnsi="Times New Roman"/>
        </w:rPr>
      </w:pPr>
    </w:p>
    <w:p w:rsidRPr="00A0141C" w:rsidR="00DC6493" w:rsidP="00A0141C" w:rsidRDefault="00DC68FD">
      <w:pPr>
        <w:tabs>
          <w:tab w:val="left" w:pos="-720"/>
          <w:tab w:val="left" w:pos="0"/>
          <w:tab w:val="left" w:pos="720"/>
        </w:tabs>
        <w:suppressAutoHyphens/>
        <w:rPr>
          <w:rFonts w:ascii="Times New Roman" w:hAnsi="Times New Roman"/>
        </w:rPr>
      </w:pPr>
      <w:r>
        <w:rPr>
          <w:rFonts w:ascii="Times New Roman" w:hAnsi="Times New Roman"/>
        </w:rPr>
        <w:tab/>
      </w:r>
      <w:r w:rsidRPr="00A0141C" w:rsidR="00A0141C">
        <w:rPr>
          <w:rFonts w:ascii="Times New Roman" w:hAnsi="Times New Roman"/>
        </w:rPr>
        <w:t>See Attachment A</w:t>
      </w:r>
      <w:r w:rsidR="001F5CF4">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lastRenderedPageBreak/>
        <w:t>13.</w:t>
      </w:r>
      <w:r>
        <w:rPr>
          <w:rFonts w:ascii="Times New Roman" w:hAnsi="Times New Roman"/>
        </w:rPr>
        <w:tab/>
      </w:r>
      <w:r>
        <w:rPr>
          <w:rFonts w:ascii="Times New Roman" w:hAnsi="Times New Roman"/>
          <w:u w:val="single"/>
        </w:rPr>
        <w:t>Provide an estimate of the total annual cost burden to responden</w:t>
      </w:r>
      <w:r w:rsidR="00E552D6">
        <w:rPr>
          <w:rFonts w:ascii="Times New Roman" w:hAnsi="Times New Roman"/>
          <w:u w:val="single"/>
        </w:rPr>
        <w:t>ts or recordkeepers resulting f</w:t>
      </w:r>
      <w:r>
        <w:rPr>
          <w:rFonts w:ascii="Times New Roman" w:hAnsi="Times New Roman"/>
          <w:u w:val="single"/>
        </w:rPr>
        <w:t>r</w:t>
      </w:r>
      <w:r w:rsidR="00E552D6">
        <w:rPr>
          <w:rFonts w:ascii="Times New Roman" w:hAnsi="Times New Roman"/>
          <w:u w:val="single"/>
        </w:rPr>
        <w:t>o</w:t>
      </w:r>
      <w:r>
        <w:rPr>
          <w:rFonts w:ascii="Times New Roman" w:hAnsi="Times New Roman"/>
          <w:u w:val="single"/>
        </w:rPr>
        <w:t>m the collection of information.  (Do not include the cost of any hour burden shown in Items 12 and 14)</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C68FD" w:rsidRDefault="00DC68FD">
      <w:pPr>
        <w:tabs>
          <w:tab w:val="left" w:pos="-720"/>
          <w:tab w:val="left" w:pos="0"/>
          <w:tab w:val="left" w:pos="720"/>
        </w:tabs>
        <w:suppressAutoHyphens/>
        <w:ind w:left="1440" w:hanging="1440"/>
        <w:rPr>
          <w:rFonts w:ascii="Times New Roman" w:hAnsi="Times New Roman"/>
        </w:rPr>
      </w:pPr>
    </w:p>
    <w:p w:rsidR="002D133A" w:rsidP="00D118F6" w:rsidRDefault="00DC68FD">
      <w:pPr>
        <w:tabs>
          <w:tab w:val="left" w:pos="-720"/>
          <w:tab w:val="left" w:pos="0"/>
          <w:tab w:val="left" w:pos="720"/>
        </w:tabs>
        <w:suppressAutoHyphens/>
        <w:rPr>
          <w:rFonts w:ascii="Times New Roman" w:hAnsi="Times New Roman"/>
        </w:rPr>
      </w:pPr>
      <w:r>
        <w:rPr>
          <w:rFonts w:ascii="Times New Roman" w:hAnsi="Times New Roman"/>
        </w:rPr>
        <w:tab/>
      </w:r>
      <w:r w:rsidR="00D118F6">
        <w:rPr>
          <w:rFonts w:ascii="Times New Roman" w:hAnsi="Times New Roman"/>
        </w:rPr>
        <w:t>There are no startup and operational costs associated with this collection.</w:t>
      </w:r>
    </w:p>
    <w:p w:rsidR="008A2706" w:rsidP="00D118F6" w:rsidRDefault="008A2706">
      <w:pPr>
        <w:tabs>
          <w:tab w:val="left" w:pos="-720"/>
          <w:tab w:val="left" w:pos="0"/>
          <w:tab w:val="left" w:pos="720"/>
        </w:tabs>
        <w:suppressAutoHyphens/>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Pr>
          <w:rFonts w:ascii="Times New Roman" w:hAnsi="Times New Roman"/>
        </w:rPr>
        <w:t xml:space="preserve">  </w:t>
      </w:r>
    </w:p>
    <w:p w:rsidR="00DC68FD" w:rsidRDefault="00DC68FD">
      <w:pPr>
        <w:tabs>
          <w:tab w:val="left" w:pos="-720"/>
        </w:tabs>
        <w:suppressAutoHyphens/>
        <w:ind w:left="720" w:hanging="720"/>
        <w:rPr>
          <w:rFonts w:ascii="Times New Roman" w:hAnsi="Times New Roman"/>
        </w:rPr>
      </w:pPr>
    </w:p>
    <w:p w:rsidR="00DC68FD" w:rsidP="00DC68FD" w:rsidRDefault="00DC68FD">
      <w:pPr>
        <w:tabs>
          <w:tab w:val="left" w:pos="-720"/>
        </w:tabs>
        <w:suppressAutoHyphens/>
        <w:rPr>
          <w:rFonts w:ascii="Times New Roman" w:hAnsi="Times New Roman"/>
        </w:rPr>
      </w:pPr>
      <w:r>
        <w:rPr>
          <w:rFonts w:ascii="Times New Roman" w:hAnsi="Times New Roman"/>
        </w:rPr>
        <w:tab/>
      </w:r>
      <w:r w:rsidR="00C5167C">
        <w:rPr>
          <w:rFonts w:ascii="Times New Roman" w:hAnsi="Times New Roman"/>
        </w:rPr>
        <w:t>This information collection does not result in any annualized costs to the Federal Government.</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Explain the reasons for any program changes or adjustments reported in Items 13 or 14 of the OMB Form 83-I</w:t>
      </w:r>
      <w:r>
        <w:rPr>
          <w:rFonts w:ascii="Times New Roman" w:hAnsi="Times New Roman"/>
        </w:rPr>
        <w:t>.</w:t>
      </w:r>
    </w:p>
    <w:p w:rsidR="00DC68FD" w:rsidRDefault="00DC68FD">
      <w:pPr>
        <w:tabs>
          <w:tab w:val="left" w:pos="-720"/>
          <w:tab w:val="left" w:pos="0"/>
        </w:tabs>
        <w:suppressAutoHyphens/>
        <w:ind w:left="720" w:hanging="720"/>
        <w:rPr>
          <w:rFonts w:ascii="Times New Roman" w:hAnsi="Times New Roman"/>
        </w:rPr>
      </w:pPr>
    </w:p>
    <w:p w:rsidR="00F965E3" w:rsidP="00DC68FD" w:rsidRDefault="00FB7F7A">
      <w:pPr>
        <w:tabs>
          <w:tab w:val="left" w:pos="-720"/>
          <w:tab w:val="left" w:pos="0"/>
        </w:tabs>
        <w:suppressAutoHyphens/>
        <w:rPr>
          <w:rFonts w:ascii="Times New Roman" w:hAnsi="Times New Roman"/>
        </w:rPr>
      </w:pPr>
      <w:r>
        <w:rPr>
          <w:rFonts w:ascii="Times New Roman" w:hAnsi="Times New Roman"/>
        </w:rPr>
        <w:tab/>
      </w:r>
      <w:r w:rsidR="002F3FCE">
        <w:rPr>
          <w:rFonts w:ascii="Times New Roman" w:hAnsi="Times New Roman"/>
        </w:rPr>
        <w:t xml:space="preserve">The Commission is proposing to no longer estimate burden hours according to each individual Schedule of Form CPO-PQR, because, pursuant to the NPRM, Schedule A, along with the “Schedule of Investments” of Schedule B, would be the only surviving portions of Form CPO-PQR.  </w:t>
      </w:r>
      <w:r w:rsidR="00493483">
        <w:rPr>
          <w:rFonts w:ascii="Times New Roman" w:hAnsi="Times New Roman"/>
        </w:rPr>
        <w:t xml:space="preserve">Therefore, the Commission is proposing to simplify the collection for Form CPO-PQR to a single burden hours estimate for each registered CPO completing the revised form in its entirety.  The Commission believes further that the “Schedule of Investments” comprised a considerable portion of the burden hours previously associated with completing Schedule B.  Although the only surviving portion of the revised form would be technically former Schedule A, the Commission is proposing to adjust the average hours per response to reflect the inclusion of the Schedule of Investments therein.  </w:t>
      </w:r>
      <w:r w:rsidR="00F965E3">
        <w:rPr>
          <w:rFonts w:ascii="Times New Roman" w:hAnsi="Times New Roman"/>
        </w:rPr>
        <w:t>The</w:t>
      </w:r>
      <w:r w:rsidR="00493483">
        <w:rPr>
          <w:rFonts w:ascii="Times New Roman" w:hAnsi="Times New Roman"/>
        </w:rPr>
        <w:t>refore, the</w:t>
      </w:r>
      <w:r w:rsidR="00F965E3">
        <w:rPr>
          <w:rFonts w:ascii="Times New Roman" w:hAnsi="Times New Roman"/>
        </w:rPr>
        <w:t xml:space="preserve"> current </w:t>
      </w:r>
      <w:r w:rsidR="00493483">
        <w:rPr>
          <w:rFonts w:ascii="Times New Roman" w:hAnsi="Times New Roman"/>
        </w:rPr>
        <w:t xml:space="preserve">proposed </w:t>
      </w:r>
      <w:r w:rsidR="00F965E3">
        <w:rPr>
          <w:rFonts w:ascii="Times New Roman" w:hAnsi="Times New Roman"/>
        </w:rPr>
        <w:t xml:space="preserve">burden calculation presented in this </w:t>
      </w:r>
      <w:r w:rsidR="00EE5D03">
        <w:rPr>
          <w:rFonts w:ascii="Times New Roman" w:hAnsi="Times New Roman"/>
        </w:rPr>
        <w:t xml:space="preserve">revised information collection </w:t>
      </w:r>
      <w:r w:rsidR="00F965E3">
        <w:rPr>
          <w:rFonts w:ascii="Times New Roman" w:hAnsi="Times New Roman"/>
        </w:rPr>
        <w:t xml:space="preserve">notice </w:t>
      </w:r>
      <w:r w:rsidR="00493483">
        <w:rPr>
          <w:rFonts w:ascii="Times New Roman" w:hAnsi="Times New Roman"/>
        </w:rPr>
        <w:t>will be</w:t>
      </w:r>
      <w:r w:rsidR="00F965E3">
        <w:rPr>
          <w:rFonts w:ascii="Times New Roman" w:hAnsi="Times New Roman"/>
        </w:rPr>
        <w:t xml:space="preserve"> a more accurate estimate of the total burden hours under this information collection</w:t>
      </w:r>
      <w:r w:rsidR="00493483">
        <w:rPr>
          <w:rFonts w:ascii="Times New Roman" w:hAnsi="Times New Roman"/>
        </w:rPr>
        <w:t>, if the proposed amendments to Form CPO-PQR are adopted</w:t>
      </w:r>
      <w:r w:rsidR="00F965E3">
        <w:rPr>
          <w:rFonts w:ascii="Times New Roman" w:hAnsi="Times New Roman"/>
        </w:rPr>
        <w:t xml:space="preserve">.  </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Pr>
          <w:rFonts w:ascii="Times New Roman" w:hAnsi="Times New Roman"/>
        </w:rPr>
        <w:t>.</w:t>
      </w:r>
    </w:p>
    <w:p w:rsidR="002D133A" w:rsidRDefault="002D133A">
      <w:pPr>
        <w:tabs>
          <w:tab w:val="left" w:pos="-720"/>
        </w:tabs>
        <w:suppressAutoHyphens/>
        <w:rPr>
          <w:rFonts w:ascii="Times New Roman" w:hAnsi="Times New Roman"/>
        </w:rPr>
      </w:pPr>
    </w:p>
    <w:p w:rsidR="00535D89" w:rsidRDefault="00535D89">
      <w:pPr>
        <w:tabs>
          <w:tab w:val="left" w:pos="-720"/>
        </w:tabs>
        <w:suppressAutoHyphens/>
        <w:rPr>
          <w:rFonts w:ascii="Times New Roman" w:hAnsi="Times New Roman"/>
        </w:rPr>
      </w:pPr>
      <w:r>
        <w:rPr>
          <w:rFonts w:ascii="Times New Roman" w:hAnsi="Times New Roman"/>
        </w:rPr>
        <w:tab/>
        <w:t>This question does not apply.</w:t>
      </w:r>
    </w:p>
    <w:p w:rsidR="00535D89" w:rsidRDefault="00535D89">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If seeking approval to not display the expiration date for OMB approval of the information collection, explain the reasons that display would be inappropriate</w:t>
      </w:r>
      <w:r>
        <w:rPr>
          <w:rFonts w:ascii="Times New Roman" w:hAnsi="Times New Roman"/>
        </w:rPr>
        <w:t>.</w:t>
      </w:r>
    </w:p>
    <w:p w:rsidR="00535D89" w:rsidRDefault="00535D89">
      <w:pPr>
        <w:tabs>
          <w:tab w:val="left" w:pos="-720"/>
          <w:tab w:val="left" w:pos="0"/>
        </w:tabs>
        <w:suppressAutoHyphens/>
        <w:ind w:left="720" w:hanging="720"/>
        <w:rPr>
          <w:rFonts w:ascii="Times New Roman" w:hAnsi="Times New Roman"/>
        </w:rPr>
      </w:pPr>
    </w:p>
    <w:p w:rsidR="00535D89" w:rsidP="00535D89" w:rsidRDefault="00535D89">
      <w:pPr>
        <w:tabs>
          <w:tab w:val="left" w:pos="-720"/>
          <w:tab w:val="left" w:pos="0"/>
        </w:tabs>
        <w:suppressAutoHyphens/>
        <w:rPr>
          <w:rFonts w:ascii="Times New Roman" w:hAnsi="Times New Roman"/>
        </w:rPr>
      </w:pPr>
      <w:r>
        <w:rPr>
          <w:rFonts w:ascii="Times New Roman" w:hAnsi="Times New Roman"/>
        </w:rPr>
        <w:tab/>
        <w:t>This question does not apply.</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Explain each exception to the certification statement identified in Item 19, "Certification for Paperwork Reduction Act Submissions," of OMB Form 83-I</w:t>
      </w:r>
      <w:r>
        <w:rPr>
          <w:rFonts w:ascii="Times New Roman" w:hAnsi="Times New Roman"/>
        </w:rPr>
        <w:t>.</w:t>
      </w:r>
    </w:p>
    <w:p w:rsidR="00754E2B" w:rsidRDefault="00754E2B">
      <w:pPr>
        <w:tabs>
          <w:tab w:val="left" w:pos="-720"/>
          <w:tab w:val="left" w:pos="0"/>
        </w:tabs>
        <w:suppressAutoHyphens/>
        <w:ind w:left="720" w:hanging="720"/>
        <w:rPr>
          <w:rFonts w:ascii="Times New Roman" w:hAnsi="Times New Roman"/>
        </w:rPr>
      </w:pPr>
    </w:p>
    <w:p w:rsidR="00CD39E3" w:rsidP="000864C4" w:rsidRDefault="00535D89">
      <w:pPr>
        <w:tabs>
          <w:tab w:val="left" w:pos="-720"/>
          <w:tab w:val="left" w:pos="0"/>
        </w:tabs>
        <w:suppressAutoHyphens/>
        <w:rPr>
          <w:rFonts w:ascii="Times New Roman" w:hAnsi="Times New Roman"/>
        </w:rPr>
      </w:pPr>
      <w:r>
        <w:rPr>
          <w:rFonts w:ascii="Times New Roman" w:hAnsi="Times New Roman"/>
        </w:rPr>
        <w:tab/>
        <w:t>No exceptions exist.</w:t>
      </w:r>
      <w:r w:rsidR="002D133A">
        <w:rPr>
          <w:rFonts w:ascii="Times New Roman" w:hAnsi="Times New Roman"/>
        </w:rPr>
        <w:tab/>
      </w:r>
    </w:p>
    <w:p w:rsidR="00BD2AB6" w:rsidP="00754E2B" w:rsidRDefault="00BD2AB6">
      <w:pPr>
        <w:rPr>
          <w:rFonts w:ascii="Times New Roman" w:hAnsi="Times New Roman"/>
        </w:rPr>
        <w:sectPr w:rsidR="00BD2AB6">
          <w:footerReference w:type="default" r:id="rId8"/>
          <w:endnotePr>
            <w:numFmt w:val="decimal"/>
          </w:endnotePr>
          <w:pgSz w:w="12240" w:h="15840"/>
          <w:pgMar w:top="1440" w:right="1440" w:bottom="1440" w:left="1440" w:header="1440" w:footer="1440" w:gutter="0"/>
          <w:pgNumType w:start="1"/>
          <w:cols w:space="720"/>
          <w:noEndnote/>
        </w:sectPr>
      </w:pPr>
    </w:p>
    <w:p w:rsidRPr="004A559D" w:rsidR="00BD2AB6" w:rsidP="00BD2AB6" w:rsidRDefault="00BD2AB6">
      <w:pPr>
        <w:tabs>
          <w:tab w:val="left" w:pos="-720"/>
        </w:tabs>
        <w:spacing w:after="240"/>
        <w:jc w:val="center"/>
        <w:rPr>
          <w:rFonts w:ascii="Times New Roman" w:hAnsi="Times New Roman"/>
          <w:b/>
          <w:szCs w:val="24"/>
        </w:rPr>
      </w:pPr>
      <w:r w:rsidRPr="004A559D">
        <w:rPr>
          <w:rFonts w:ascii="Times New Roman" w:hAnsi="Times New Roman"/>
          <w:b/>
          <w:szCs w:val="24"/>
        </w:rPr>
        <w:lastRenderedPageBreak/>
        <w:t>Attachment A</w:t>
      </w:r>
    </w:p>
    <w:p w:rsidRPr="004A559D" w:rsidR="00BD2AB6" w:rsidP="00BD2AB6" w:rsidRDefault="00BD2AB6">
      <w:pPr>
        <w:jc w:val="center"/>
        <w:rPr>
          <w:rFonts w:ascii="Times New Roman" w:hAnsi="Times New Roman"/>
          <w:szCs w:val="24"/>
        </w:rPr>
      </w:pPr>
    </w:p>
    <w:p w:rsidRPr="004A559D" w:rsidR="00BD2AB6" w:rsidP="00BD2AB6" w:rsidRDefault="00BD2AB6">
      <w:pPr>
        <w:jc w:val="center"/>
        <w:rPr>
          <w:rFonts w:ascii="Times New Roman" w:hAnsi="Times New Roman"/>
          <w:szCs w:val="24"/>
        </w:rPr>
      </w:pPr>
      <w:r w:rsidRPr="004A559D">
        <w:rPr>
          <w:rFonts w:ascii="Times New Roman" w:hAnsi="Times New Roman"/>
          <w:b/>
          <w:bCs/>
          <w:szCs w:val="24"/>
        </w:rPr>
        <w:t>OMB Control Number 3038-0005 – Rules Relating to the Operations and Activities of Commodity Pool Operators and Commodity Trading Advisors and to Monthly Reporting by Futures Commission Merchants</w:t>
      </w:r>
    </w:p>
    <w:p w:rsidRPr="004A559D" w:rsidR="00BD2AB6" w:rsidP="00BD2AB6" w:rsidRDefault="00BD2AB6">
      <w:pPr>
        <w:rPr>
          <w:rFonts w:ascii="Times New Roman" w:hAnsi="Times New Roman"/>
          <w:szCs w:val="24"/>
        </w:rPr>
      </w:pPr>
      <w:r w:rsidRPr="004A559D">
        <w:rPr>
          <w:rFonts w:ascii="Times New Roman" w:hAnsi="Times New Roman"/>
          <w:szCs w:val="24"/>
        </w:rPr>
        <w:t xml:space="preserve">                                                                                                                  </w:t>
      </w:r>
    </w:p>
    <w:p w:rsidRPr="004A559D" w:rsidR="00BD2AB6" w:rsidP="00BD2AB6" w:rsidRDefault="00BD2AB6">
      <w:pPr>
        <w:jc w:val="center"/>
        <w:rPr>
          <w:rFonts w:ascii="Times New Roman" w:hAnsi="Times New Roman"/>
          <w:szCs w:val="24"/>
        </w:rPr>
      </w:pPr>
      <w:r w:rsidRPr="004A559D">
        <w:rPr>
          <w:rFonts w:ascii="Times New Roman" w:hAnsi="Times New Roman"/>
          <w:szCs w:val="24"/>
        </w:rPr>
        <w:t xml:space="preserve">Reporting Burden </w:t>
      </w:r>
    </w:p>
    <w:p w:rsidR="00BD2AB6" w:rsidP="00BD2AB6" w:rsidRDefault="00BD2AB6">
      <w:pPr>
        <w:rPr>
          <w:rFonts w:ascii="Times New Roman" w:hAnsi="Times New Roman"/>
        </w:rPr>
      </w:pPr>
    </w:p>
    <w:tbl>
      <w:tblPr>
        <w:tblW w:w="5430" w:type="pct"/>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621"/>
        <w:gridCol w:w="1351"/>
        <w:gridCol w:w="1362"/>
        <w:gridCol w:w="1348"/>
        <w:gridCol w:w="1099"/>
        <w:gridCol w:w="1274"/>
        <w:gridCol w:w="1262"/>
        <w:gridCol w:w="1351"/>
        <w:gridCol w:w="1128"/>
        <w:gridCol w:w="1165"/>
        <w:gridCol w:w="1348"/>
      </w:tblGrid>
      <w:tr w:rsidRPr="00AE73CD" w:rsidR="00D118F6" w:rsidDel="009C6DB4" w:rsidTr="00D118F6">
        <w:trPr>
          <w:trHeight w:val="1427"/>
          <w:tblHeader/>
        </w:trPr>
        <w:tc>
          <w:tcPr>
            <w:tcW w:w="566"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w:t>
            </w:r>
          </w:p>
          <w:p w:rsidRPr="00AE73CD" w:rsidR="00BD2AB6" w:rsidP="00A869C1" w:rsidRDefault="00BD2AB6">
            <w:pPr>
              <w:tabs>
                <w:tab w:val="left" w:pos="-720"/>
                <w:tab w:val="left" w:pos="0"/>
              </w:tabs>
              <w:suppressAutoHyphens/>
              <w:jc w:val="center"/>
              <w:rPr>
                <w:b/>
                <w:sz w:val="16"/>
                <w:szCs w:val="16"/>
              </w:rPr>
            </w:pPr>
            <w:r w:rsidRPr="00AE73CD">
              <w:rPr>
                <w:b/>
                <w:sz w:val="16"/>
                <w:szCs w:val="16"/>
              </w:rPr>
              <w:t>Regulation(s)</w:t>
            </w:r>
          </w:p>
        </w:tc>
        <w:tc>
          <w:tcPr>
            <w:tcW w:w="472"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2.</w:t>
            </w:r>
          </w:p>
          <w:p w:rsidRPr="00AE73CD" w:rsidR="00BD2AB6" w:rsidP="00A869C1" w:rsidRDefault="00BD2AB6">
            <w:pPr>
              <w:tabs>
                <w:tab w:val="left" w:pos="-720"/>
                <w:tab w:val="left" w:pos="0"/>
              </w:tabs>
              <w:suppressAutoHyphens/>
              <w:jc w:val="center"/>
              <w:rPr>
                <w:b/>
                <w:sz w:val="16"/>
                <w:szCs w:val="16"/>
              </w:rPr>
            </w:pPr>
            <w:r w:rsidRPr="00AE73CD">
              <w:rPr>
                <w:b/>
                <w:sz w:val="16"/>
                <w:szCs w:val="16"/>
              </w:rPr>
              <w:t xml:space="preserve">Estimated Number of Respondents </w:t>
            </w:r>
          </w:p>
          <w:p w:rsidRPr="00AE73CD" w:rsidR="00BD2AB6" w:rsidP="00A869C1" w:rsidRDefault="00BD2AB6">
            <w:pPr>
              <w:tabs>
                <w:tab w:val="left" w:pos="-720"/>
                <w:tab w:val="left" w:pos="0"/>
              </w:tabs>
              <w:suppressAutoHyphens/>
              <w:jc w:val="center"/>
              <w:rPr>
                <w:b/>
                <w:sz w:val="16"/>
                <w:szCs w:val="16"/>
              </w:rPr>
            </w:pPr>
          </w:p>
        </w:tc>
        <w:tc>
          <w:tcPr>
            <w:tcW w:w="476" w:type="pct"/>
          </w:tcPr>
          <w:p w:rsidR="00BD2AB6" w:rsidP="00A869C1" w:rsidRDefault="00BD2AB6">
            <w:pPr>
              <w:tabs>
                <w:tab w:val="left" w:pos="-720"/>
                <w:tab w:val="left" w:pos="0"/>
              </w:tabs>
              <w:suppressAutoHyphens/>
              <w:jc w:val="center"/>
              <w:rPr>
                <w:b/>
                <w:sz w:val="16"/>
                <w:szCs w:val="16"/>
              </w:rPr>
            </w:pPr>
            <w:r>
              <w:rPr>
                <w:b/>
                <w:sz w:val="16"/>
                <w:szCs w:val="16"/>
              </w:rPr>
              <w:t>2.a</w:t>
            </w:r>
          </w:p>
          <w:p w:rsidRPr="00AE73CD" w:rsidR="00BD2AB6" w:rsidP="00A869C1" w:rsidRDefault="00BD2AB6">
            <w:pPr>
              <w:tabs>
                <w:tab w:val="left" w:pos="-720"/>
                <w:tab w:val="left" w:pos="0"/>
              </w:tabs>
              <w:suppressAutoHyphens/>
              <w:jc w:val="center"/>
              <w:rPr>
                <w:b/>
                <w:sz w:val="16"/>
                <w:szCs w:val="16"/>
              </w:rPr>
            </w:pPr>
            <w:r>
              <w:rPr>
                <w:b/>
                <w:sz w:val="16"/>
                <w:szCs w:val="16"/>
              </w:rPr>
              <w:t>Estimated Number of Pools per Respondent</w:t>
            </w:r>
          </w:p>
        </w:tc>
        <w:tc>
          <w:tcPr>
            <w:tcW w:w="471"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3.</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Number of Reports</w:t>
            </w:r>
          </w:p>
          <w:p w:rsidRPr="00AE73CD" w:rsidR="00BD2AB6" w:rsidP="00A869C1" w:rsidRDefault="00BD2AB6">
            <w:pPr>
              <w:tabs>
                <w:tab w:val="left" w:pos="-720"/>
                <w:tab w:val="left" w:pos="0"/>
              </w:tabs>
              <w:suppressAutoHyphens/>
              <w:jc w:val="center"/>
              <w:rPr>
                <w:b/>
                <w:sz w:val="16"/>
                <w:szCs w:val="16"/>
              </w:rPr>
            </w:pPr>
            <w:r w:rsidRPr="00AE73CD">
              <w:rPr>
                <w:b/>
                <w:sz w:val="16"/>
                <w:szCs w:val="16"/>
              </w:rPr>
              <w:t>by Each Respondent</w:t>
            </w:r>
            <w:r>
              <w:rPr>
                <w:b/>
                <w:sz w:val="16"/>
                <w:szCs w:val="16"/>
              </w:rPr>
              <w:t xml:space="preserve"> </w:t>
            </w:r>
          </w:p>
        </w:tc>
        <w:tc>
          <w:tcPr>
            <w:tcW w:w="384"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4.</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Average Number of Burden Hours per Response</w:t>
            </w:r>
          </w:p>
        </w:tc>
        <w:tc>
          <w:tcPr>
            <w:tcW w:w="445"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5.</w:t>
            </w:r>
          </w:p>
          <w:p w:rsidRPr="00AE73CD" w:rsidR="00BD2AB6" w:rsidP="00A869C1" w:rsidRDefault="00BD2AB6">
            <w:pPr>
              <w:tabs>
                <w:tab w:val="left" w:pos="-720"/>
                <w:tab w:val="left" w:pos="0"/>
              </w:tabs>
              <w:suppressAutoHyphens/>
              <w:jc w:val="center"/>
              <w:rPr>
                <w:b/>
                <w:sz w:val="16"/>
                <w:szCs w:val="16"/>
              </w:rPr>
            </w:pPr>
            <w:r w:rsidRPr="00AE73CD">
              <w:rPr>
                <w:b/>
                <w:sz w:val="16"/>
                <w:szCs w:val="16"/>
              </w:rPr>
              <w:t>Annual  Number of Burden Hours per Respondent</w:t>
            </w:r>
          </w:p>
          <w:p w:rsidRPr="00AE73CD" w:rsidR="00BD2AB6" w:rsidP="00A869C1" w:rsidRDefault="00BD2AB6">
            <w:pPr>
              <w:tabs>
                <w:tab w:val="left" w:pos="-720"/>
                <w:tab w:val="left" w:pos="0"/>
              </w:tabs>
              <w:suppressAutoHyphens/>
              <w:jc w:val="center"/>
              <w:rPr>
                <w:b/>
                <w:sz w:val="16"/>
                <w:szCs w:val="16"/>
              </w:rPr>
            </w:pPr>
            <w:r w:rsidRPr="00AE73CD">
              <w:rPr>
                <w:b/>
                <w:sz w:val="16"/>
                <w:szCs w:val="16"/>
              </w:rPr>
              <w:t>(3 x 4)</w:t>
            </w:r>
          </w:p>
        </w:tc>
        <w:tc>
          <w:tcPr>
            <w:tcW w:w="441"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 xml:space="preserve">6. </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Average Burden Hour Cost</w:t>
            </w:r>
            <w:r w:rsidRPr="004973FC" w:rsidR="004973FC">
              <w:rPr>
                <w:b/>
                <w:sz w:val="16"/>
                <w:szCs w:val="24"/>
                <w:vertAlign w:val="superscript"/>
              </w:rPr>
              <w:footnoteReference w:id="2"/>
            </w:r>
          </w:p>
          <w:p w:rsidRPr="00AE73CD" w:rsidR="00BD2AB6" w:rsidP="00A869C1" w:rsidRDefault="00BD2AB6">
            <w:pPr>
              <w:tabs>
                <w:tab w:val="left" w:pos="-720"/>
                <w:tab w:val="left" w:pos="0"/>
              </w:tabs>
              <w:suppressAutoHyphens/>
              <w:jc w:val="center"/>
              <w:rPr>
                <w:b/>
                <w:sz w:val="16"/>
                <w:szCs w:val="16"/>
              </w:rPr>
            </w:pPr>
          </w:p>
        </w:tc>
        <w:tc>
          <w:tcPr>
            <w:tcW w:w="472" w:type="pct"/>
          </w:tcPr>
          <w:p w:rsidRPr="00AE73CD" w:rsidR="00BD2AB6" w:rsidP="00A869C1" w:rsidRDefault="00BD2AB6">
            <w:pPr>
              <w:jc w:val="center"/>
              <w:rPr>
                <w:rFonts w:eastAsia="Calibri" w:cs="Arial"/>
                <w:b/>
                <w:sz w:val="16"/>
                <w:szCs w:val="16"/>
              </w:rPr>
            </w:pPr>
            <w:r w:rsidRPr="00AE73CD">
              <w:rPr>
                <w:rFonts w:eastAsia="Calibri" w:cs="Arial"/>
                <w:b/>
                <w:sz w:val="16"/>
                <w:szCs w:val="16"/>
              </w:rPr>
              <w:t>7.</w:t>
            </w:r>
          </w:p>
          <w:p w:rsidRPr="00AE73CD" w:rsidR="00BD2AB6" w:rsidP="00A869C1" w:rsidRDefault="00BD2AB6">
            <w:pPr>
              <w:jc w:val="center"/>
              <w:rPr>
                <w:rFonts w:eastAsia="Calibri" w:cs="Arial"/>
                <w:b/>
                <w:sz w:val="16"/>
                <w:szCs w:val="16"/>
              </w:rPr>
            </w:pPr>
            <w:r w:rsidRPr="00AE73CD">
              <w:rPr>
                <w:rFonts w:eastAsia="Calibri" w:cs="Arial"/>
                <w:b/>
                <w:sz w:val="16"/>
                <w:szCs w:val="16"/>
              </w:rPr>
              <w:t>Total Average Hour Burden Cost Per Respondent</w:t>
            </w:r>
          </w:p>
          <w:p w:rsidRPr="00AE73CD" w:rsidR="00BD2AB6" w:rsidP="00A869C1" w:rsidRDefault="00BD2AB6">
            <w:pPr>
              <w:jc w:val="center"/>
              <w:rPr>
                <w:rFonts w:eastAsia="Calibri" w:cs="Arial"/>
                <w:b/>
                <w:sz w:val="16"/>
                <w:szCs w:val="16"/>
              </w:rPr>
            </w:pPr>
            <w:r w:rsidRPr="00AE73CD">
              <w:rPr>
                <w:rFonts w:eastAsia="Calibri" w:cs="Arial"/>
                <w:b/>
                <w:sz w:val="16"/>
                <w:szCs w:val="16"/>
              </w:rPr>
              <w:t>(5 x 6)</w:t>
            </w:r>
          </w:p>
        </w:tc>
        <w:tc>
          <w:tcPr>
            <w:tcW w:w="394"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8.</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w:t>
            </w:r>
          </w:p>
          <w:p w:rsidRPr="00AE73CD" w:rsidR="00BD2AB6" w:rsidP="00A869C1" w:rsidRDefault="00BD2AB6">
            <w:pPr>
              <w:tabs>
                <w:tab w:val="left" w:pos="-720"/>
                <w:tab w:val="left" w:pos="0"/>
              </w:tabs>
              <w:suppressAutoHyphens/>
              <w:jc w:val="center"/>
              <w:rPr>
                <w:b/>
                <w:sz w:val="16"/>
                <w:szCs w:val="16"/>
              </w:rPr>
            </w:pPr>
            <w:r w:rsidRPr="00AE73CD">
              <w:rPr>
                <w:b/>
                <w:sz w:val="16"/>
                <w:szCs w:val="16"/>
              </w:rPr>
              <w:t>Responses</w:t>
            </w:r>
          </w:p>
          <w:p w:rsidRPr="00AE73CD" w:rsidR="00BD2AB6" w:rsidP="00A869C1" w:rsidRDefault="00BD2AB6">
            <w:pPr>
              <w:tabs>
                <w:tab w:val="left" w:pos="-720"/>
                <w:tab w:val="left" w:pos="0"/>
              </w:tabs>
              <w:suppressAutoHyphens/>
              <w:jc w:val="center"/>
              <w:rPr>
                <w:b/>
                <w:sz w:val="16"/>
                <w:szCs w:val="16"/>
              </w:rPr>
            </w:pPr>
            <w:r w:rsidRPr="00AE73CD">
              <w:rPr>
                <w:b/>
                <w:sz w:val="16"/>
                <w:szCs w:val="16"/>
              </w:rPr>
              <w:t>(2 x 3)</w:t>
            </w:r>
          </w:p>
        </w:tc>
        <w:tc>
          <w:tcPr>
            <w:tcW w:w="407"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9.</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  Number of Burden Hours</w:t>
            </w:r>
          </w:p>
          <w:p w:rsidRPr="00AE73CD" w:rsidR="00BD2AB6" w:rsidP="00A869C1" w:rsidRDefault="00BD2AB6">
            <w:pPr>
              <w:tabs>
                <w:tab w:val="left" w:pos="-720"/>
                <w:tab w:val="left" w:pos="0"/>
              </w:tabs>
              <w:suppressAutoHyphens/>
              <w:jc w:val="center"/>
              <w:rPr>
                <w:b/>
                <w:sz w:val="16"/>
                <w:szCs w:val="16"/>
              </w:rPr>
            </w:pPr>
            <w:r w:rsidRPr="00AE73CD">
              <w:rPr>
                <w:b/>
                <w:sz w:val="16"/>
                <w:szCs w:val="16"/>
              </w:rPr>
              <w:t>(2 x 5)</w:t>
            </w:r>
          </w:p>
        </w:tc>
        <w:tc>
          <w:tcPr>
            <w:tcW w:w="471"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10.</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 Burden Hour Cost of All Responses</w:t>
            </w:r>
          </w:p>
          <w:p w:rsidRPr="00AE73CD" w:rsidR="00BD2AB6" w:rsidDel="009C6DB4" w:rsidP="00A869C1" w:rsidRDefault="00BD2AB6">
            <w:pPr>
              <w:tabs>
                <w:tab w:val="left" w:pos="-720"/>
                <w:tab w:val="left" w:pos="0"/>
              </w:tabs>
              <w:suppressAutoHyphens/>
              <w:jc w:val="center"/>
              <w:rPr>
                <w:b/>
                <w:sz w:val="16"/>
                <w:szCs w:val="16"/>
              </w:rPr>
            </w:pPr>
            <w:r w:rsidRPr="00AE73CD">
              <w:rPr>
                <w:b/>
                <w:sz w:val="16"/>
                <w:szCs w:val="16"/>
              </w:rPr>
              <w:t>(2 x 7)</w:t>
            </w:r>
            <w:r>
              <w:rPr>
                <w:b/>
                <w:sz w:val="16"/>
                <w:szCs w:val="16"/>
              </w:rPr>
              <w:t xml:space="preserve"> </w:t>
            </w:r>
          </w:p>
        </w:tc>
      </w:tr>
      <w:tr w:rsidRPr="00AE73CD" w:rsidR="00D118F6" w:rsidTr="00D118F6">
        <w:trPr>
          <w:trHeight w:val="977"/>
        </w:trPr>
        <w:tc>
          <w:tcPr>
            <w:tcW w:w="566" w:type="pct"/>
          </w:tcPr>
          <w:p w:rsidRPr="00AE73CD" w:rsidR="00BD2AB6" w:rsidP="00A869C1" w:rsidRDefault="00BD2AB6">
            <w:pPr>
              <w:tabs>
                <w:tab w:val="left" w:pos="-720"/>
                <w:tab w:val="left" w:pos="0"/>
              </w:tabs>
              <w:suppressAutoHyphens/>
              <w:jc w:val="center"/>
              <w:rPr>
                <w:b/>
                <w:sz w:val="16"/>
                <w:szCs w:val="16"/>
              </w:rPr>
            </w:pPr>
            <w:r>
              <w:rPr>
                <w:b/>
                <w:sz w:val="16"/>
                <w:szCs w:val="16"/>
              </w:rPr>
              <w:t>4.12(b)</w:t>
            </w:r>
          </w:p>
        </w:tc>
        <w:tc>
          <w:tcPr>
            <w:tcW w:w="472" w:type="pct"/>
          </w:tcPr>
          <w:p w:rsidRPr="00AE73CD" w:rsidR="00BD2AB6" w:rsidP="00A869C1" w:rsidRDefault="00BD2AB6">
            <w:pPr>
              <w:tabs>
                <w:tab w:val="left" w:pos="-720"/>
                <w:tab w:val="left" w:pos="0"/>
              </w:tabs>
              <w:suppressAutoHyphens/>
              <w:jc w:val="center"/>
              <w:rPr>
                <w:b/>
                <w:sz w:val="16"/>
                <w:szCs w:val="16"/>
              </w:rPr>
            </w:pPr>
            <w:r>
              <w:rPr>
                <w:b/>
                <w:sz w:val="16"/>
                <w:szCs w:val="16"/>
              </w:rPr>
              <w:t>10</w:t>
            </w:r>
          </w:p>
        </w:tc>
        <w:tc>
          <w:tcPr>
            <w:tcW w:w="476" w:type="pct"/>
          </w:tcPr>
          <w:p w:rsidRPr="00AE73CD" w:rsidR="00BD2AB6" w:rsidP="00A869C1" w:rsidRDefault="00BD2AB6">
            <w:pPr>
              <w:tabs>
                <w:tab w:val="left" w:pos="-720"/>
                <w:tab w:val="left" w:pos="0"/>
              </w:tabs>
              <w:suppressAutoHyphens/>
              <w:jc w:val="center"/>
              <w:rPr>
                <w:b/>
                <w:sz w:val="16"/>
                <w:szCs w:val="16"/>
              </w:rPr>
            </w:pPr>
            <w:r>
              <w:rPr>
                <w:b/>
                <w:sz w:val="16"/>
                <w:szCs w:val="16"/>
              </w:rPr>
              <w:t>1</w:t>
            </w:r>
          </w:p>
        </w:tc>
        <w:tc>
          <w:tcPr>
            <w:tcW w:w="471"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w:t>
            </w:r>
          </w:p>
        </w:tc>
        <w:tc>
          <w:tcPr>
            <w:tcW w:w="384" w:type="pct"/>
          </w:tcPr>
          <w:p w:rsidRPr="00AE73CD"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Pr="00AE73CD"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r w:rsidRPr="00AE73CD">
              <w:rPr>
                <w:b/>
                <w:sz w:val="16"/>
                <w:szCs w:val="16"/>
              </w:rPr>
              <w:t xml:space="preserve"> </w:t>
            </w:r>
          </w:p>
        </w:tc>
        <w:tc>
          <w:tcPr>
            <w:tcW w:w="472" w:type="pct"/>
          </w:tcPr>
          <w:p w:rsidRPr="00AE73CD" w:rsidR="00BD2AB6" w:rsidP="00A869C1" w:rsidRDefault="00BD2AB6">
            <w:pPr>
              <w:rPr>
                <w:rFonts w:eastAsia="Calibri" w:cs="Arial"/>
                <w:b/>
                <w:sz w:val="16"/>
                <w:szCs w:val="16"/>
              </w:rPr>
            </w:pPr>
            <w:r w:rsidRPr="00AE73CD">
              <w:rPr>
                <w:rFonts w:eastAsia="Calibri" w:cs="Arial"/>
                <w:b/>
                <w:sz w:val="16"/>
                <w:szCs w:val="16"/>
              </w:rPr>
              <w:t>$</w:t>
            </w:r>
            <w:r w:rsidR="00CA670F">
              <w:rPr>
                <w:rFonts w:eastAsia="Calibri" w:cs="Arial"/>
                <w:b/>
                <w:sz w:val="16"/>
                <w:szCs w:val="16"/>
              </w:rPr>
              <w:t>28.5</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10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5</w:t>
            </w:r>
          </w:p>
        </w:tc>
        <w:tc>
          <w:tcPr>
            <w:tcW w:w="471" w:type="pct"/>
          </w:tcPr>
          <w:p w:rsidRPr="00AE73CD" w:rsidR="00BD2AB6" w:rsidP="00CA670F" w:rsidRDefault="00BD2AB6">
            <w:pPr>
              <w:tabs>
                <w:tab w:val="left" w:pos="-720"/>
                <w:tab w:val="left" w:pos="0"/>
              </w:tabs>
              <w:suppressAutoHyphens/>
              <w:jc w:val="center"/>
              <w:rPr>
                <w:b/>
                <w:sz w:val="16"/>
                <w:szCs w:val="16"/>
              </w:rPr>
            </w:pPr>
            <w:r w:rsidRPr="00AE73CD">
              <w:rPr>
                <w:b/>
                <w:sz w:val="16"/>
                <w:szCs w:val="16"/>
              </w:rPr>
              <w:t>$</w:t>
            </w:r>
            <w:r w:rsidR="00CA670F">
              <w:rPr>
                <w:b/>
                <w:sz w:val="16"/>
                <w:szCs w:val="16"/>
              </w:rPr>
              <w:t>285</w:t>
            </w:r>
          </w:p>
        </w:tc>
      </w:tr>
      <w:tr w:rsidRPr="00AE73CD" w:rsidR="00D118F6" w:rsidTr="00D118F6">
        <w:trPr>
          <w:trHeight w:val="1222"/>
        </w:trPr>
        <w:tc>
          <w:tcPr>
            <w:tcW w:w="566" w:type="pct"/>
          </w:tcPr>
          <w:p w:rsidRPr="00AE73CD" w:rsidR="00BD2AB6" w:rsidP="00A869C1" w:rsidRDefault="00BD2AB6">
            <w:pPr>
              <w:tabs>
                <w:tab w:val="left" w:pos="-720"/>
                <w:tab w:val="left" w:pos="0"/>
              </w:tabs>
              <w:suppressAutoHyphens/>
              <w:jc w:val="center"/>
              <w:rPr>
                <w:b/>
                <w:sz w:val="16"/>
                <w:szCs w:val="16"/>
              </w:rPr>
            </w:pPr>
            <w:r>
              <w:rPr>
                <w:b/>
                <w:sz w:val="16"/>
                <w:szCs w:val="16"/>
              </w:rPr>
              <w:t>4.12(d)</w:t>
            </w:r>
          </w:p>
        </w:tc>
        <w:tc>
          <w:tcPr>
            <w:tcW w:w="472" w:type="pct"/>
          </w:tcPr>
          <w:p w:rsidRPr="00AE73CD" w:rsidR="00BD2AB6" w:rsidP="00A869C1" w:rsidRDefault="00BD2AB6">
            <w:pPr>
              <w:tabs>
                <w:tab w:val="left" w:pos="-720"/>
                <w:tab w:val="left" w:pos="0"/>
              </w:tabs>
              <w:suppressAutoHyphens/>
              <w:jc w:val="center"/>
              <w:rPr>
                <w:b/>
                <w:sz w:val="16"/>
                <w:szCs w:val="16"/>
              </w:rPr>
            </w:pPr>
            <w:r>
              <w:rPr>
                <w:b/>
                <w:sz w:val="16"/>
                <w:szCs w:val="16"/>
              </w:rPr>
              <w:t>418</w:t>
            </w:r>
          </w:p>
        </w:tc>
        <w:tc>
          <w:tcPr>
            <w:tcW w:w="476" w:type="pct"/>
          </w:tcPr>
          <w:p w:rsidR="00BD2AB6" w:rsidP="00A869C1" w:rsidRDefault="00BD2AB6">
            <w:pPr>
              <w:tabs>
                <w:tab w:val="left" w:pos="-720"/>
                <w:tab w:val="left" w:pos="0"/>
              </w:tabs>
              <w:suppressAutoHyphens/>
              <w:jc w:val="center"/>
              <w:rPr>
                <w:b/>
                <w:sz w:val="16"/>
                <w:szCs w:val="16"/>
              </w:rPr>
            </w:pPr>
            <w:r>
              <w:rPr>
                <w:b/>
                <w:sz w:val="16"/>
                <w:szCs w:val="16"/>
              </w:rPr>
              <w:t>3</w:t>
            </w:r>
          </w:p>
        </w:tc>
        <w:tc>
          <w:tcPr>
            <w:tcW w:w="471" w:type="pct"/>
          </w:tcPr>
          <w:p w:rsidRPr="00AE73CD" w:rsidR="00BD2AB6" w:rsidP="00A869C1" w:rsidRDefault="00BD2AB6">
            <w:pPr>
              <w:tabs>
                <w:tab w:val="left" w:pos="-720"/>
                <w:tab w:val="left" w:pos="0"/>
              </w:tabs>
              <w:suppressAutoHyphens/>
              <w:jc w:val="center"/>
              <w:rPr>
                <w:b/>
                <w:sz w:val="16"/>
                <w:szCs w:val="16"/>
              </w:rPr>
            </w:pPr>
            <w:r>
              <w:rPr>
                <w:b/>
                <w:sz w:val="16"/>
                <w:szCs w:val="16"/>
              </w:rPr>
              <w:t>3</w:t>
            </w:r>
          </w:p>
        </w:tc>
        <w:tc>
          <w:tcPr>
            <w:tcW w:w="384" w:type="pct"/>
          </w:tcPr>
          <w:p w:rsidRPr="00AE73CD" w:rsidR="00BD2AB6" w:rsidP="00A869C1" w:rsidRDefault="00BD2AB6">
            <w:pPr>
              <w:tabs>
                <w:tab w:val="left" w:pos="-720"/>
                <w:tab w:val="left" w:pos="0"/>
              </w:tabs>
              <w:suppressAutoHyphens/>
              <w:jc w:val="center"/>
              <w:rPr>
                <w:b/>
                <w:sz w:val="16"/>
                <w:szCs w:val="16"/>
              </w:rPr>
            </w:pPr>
            <w:r>
              <w:rPr>
                <w:b/>
                <w:sz w:val="16"/>
                <w:szCs w:val="16"/>
              </w:rPr>
              <w:t>2</w:t>
            </w:r>
          </w:p>
        </w:tc>
        <w:tc>
          <w:tcPr>
            <w:tcW w:w="445" w:type="pct"/>
          </w:tcPr>
          <w:p w:rsidRPr="00AE73CD" w:rsidR="00BD2AB6" w:rsidP="00A869C1" w:rsidRDefault="00BD2AB6">
            <w:pPr>
              <w:tabs>
                <w:tab w:val="left" w:pos="-720"/>
                <w:tab w:val="left" w:pos="0"/>
              </w:tabs>
              <w:suppressAutoHyphens/>
              <w:jc w:val="center"/>
              <w:rPr>
                <w:b/>
                <w:sz w:val="16"/>
                <w:szCs w:val="16"/>
              </w:rPr>
            </w:pPr>
            <w:r>
              <w:rPr>
                <w:b/>
                <w:sz w:val="16"/>
                <w:szCs w:val="16"/>
              </w:rPr>
              <w:t>6</w:t>
            </w:r>
          </w:p>
        </w:tc>
        <w:tc>
          <w:tcPr>
            <w:tcW w:w="441"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w:t>
            </w:r>
            <w:r w:rsidR="00CA670F">
              <w:rPr>
                <w:b/>
                <w:sz w:val="16"/>
                <w:szCs w:val="16"/>
              </w:rPr>
              <w:t>57</w:t>
            </w:r>
          </w:p>
        </w:tc>
        <w:tc>
          <w:tcPr>
            <w:tcW w:w="472" w:type="pct"/>
          </w:tcPr>
          <w:p w:rsidRPr="00AE73CD" w:rsidR="00BD2AB6" w:rsidP="00A869C1" w:rsidRDefault="00BD2AB6">
            <w:pPr>
              <w:rPr>
                <w:rFonts w:ascii="Times New Roman" w:hAnsi="Times New Roman" w:eastAsia="Calibri"/>
                <w:sz w:val="18"/>
                <w:szCs w:val="18"/>
              </w:rPr>
            </w:pPr>
            <w:r w:rsidRPr="00AE73CD">
              <w:rPr>
                <w:b/>
                <w:sz w:val="16"/>
                <w:szCs w:val="16"/>
              </w:rPr>
              <w:t>$</w:t>
            </w:r>
            <w:r w:rsidR="00CA670F">
              <w:rPr>
                <w:b/>
                <w:sz w:val="16"/>
                <w:szCs w:val="16"/>
              </w:rPr>
              <w:t>342</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1,254</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2,508</w:t>
            </w:r>
          </w:p>
        </w:tc>
        <w:tc>
          <w:tcPr>
            <w:tcW w:w="471" w:type="pct"/>
          </w:tcPr>
          <w:p w:rsidRPr="00AE73CD" w:rsidR="00BD2AB6" w:rsidP="00CA670F" w:rsidRDefault="00BD2AB6">
            <w:pPr>
              <w:tabs>
                <w:tab w:val="left" w:pos="-720"/>
                <w:tab w:val="left" w:pos="0"/>
              </w:tabs>
              <w:suppressAutoHyphens/>
              <w:jc w:val="center"/>
              <w:rPr>
                <w:b/>
                <w:sz w:val="16"/>
                <w:szCs w:val="16"/>
              </w:rPr>
            </w:pPr>
            <w:r>
              <w:rPr>
                <w:b/>
                <w:sz w:val="16"/>
                <w:szCs w:val="16"/>
              </w:rPr>
              <w:t>$</w:t>
            </w:r>
            <w:r w:rsidR="00CA670F">
              <w:rPr>
                <w:b/>
                <w:sz w:val="16"/>
                <w:szCs w:val="16"/>
              </w:rPr>
              <w:t>142,956</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lastRenderedPageBreak/>
              <w:t>4.12(c)</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368</w:t>
            </w:r>
          </w:p>
        </w:tc>
        <w:tc>
          <w:tcPr>
            <w:tcW w:w="476"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15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15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A670F" w:rsidRDefault="00BD2AB6">
            <w:pPr>
              <w:rPr>
                <w:b/>
                <w:sz w:val="16"/>
                <w:szCs w:val="16"/>
              </w:rPr>
            </w:pPr>
            <w:r>
              <w:rPr>
                <w:b/>
                <w:sz w:val="16"/>
                <w:szCs w:val="16"/>
              </w:rPr>
              <w:t>$</w:t>
            </w:r>
            <w:r w:rsidR="00CA670F">
              <w:rPr>
                <w:b/>
                <w:sz w:val="16"/>
                <w:szCs w:val="16"/>
              </w:rPr>
              <w:t>855</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368</w:t>
            </w:r>
          </w:p>
        </w:tc>
        <w:tc>
          <w:tcPr>
            <w:tcW w:w="407" w:type="pct"/>
          </w:tcPr>
          <w:p w:rsidR="00BD2AB6" w:rsidP="00A869C1" w:rsidRDefault="00BD2AB6">
            <w:pPr>
              <w:tabs>
                <w:tab w:val="left" w:pos="-720"/>
                <w:tab w:val="left" w:pos="0"/>
              </w:tabs>
              <w:suppressAutoHyphens/>
              <w:jc w:val="center"/>
              <w:rPr>
                <w:b/>
                <w:sz w:val="16"/>
                <w:szCs w:val="16"/>
              </w:rPr>
            </w:pPr>
            <w:r>
              <w:rPr>
                <w:b/>
                <w:sz w:val="16"/>
                <w:szCs w:val="16"/>
              </w:rPr>
              <w:t>5,520</w:t>
            </w:r>
          </w:p>
        </w:tc>
        <w:tc>
          <w:tcPr>
            <w:tcW w:w="471" w:type="pct"/>
          </w:tcPr>
          <w:p w:rsidR="00BD2AB6" w:rsidP="00CA670F" w:rsidRDefault="00BD2AB6">
            <w:pPr>
              <w:tabs>
                <w:tab w:val="left" w:pos="-720"/>
                <w:tab w:val="left" w:pos="0"/>
              </w:tabs>
              <w:suppressAutoHyphens/>
              <w:jc w:val="center"/>
              <w:rPr>
                <w:b/>
                <w:sz w:val="16"/>
                <w:szCs w:val="16"/>
              </w:rPr>
            </w:pPr>
            <w:r>
              <w:rPr>
                <w:b/>
                <w:sz w:val="16"/>
                <w:szCs w:val="16"/>
              </w:rPr>
              <w:t>$</w:t>
            </w:r>
            <w:r w:rsidR="00CA670F">
              <w:rPr>
                <w:b/>
                <w:sz w:val="16"/>
                <w:szCs w:val="16"/>
              </w:rPr>
              <w:t>314,640</w:t>
            </w:r>
          </w:p>
        </w:tc>
      </w:tr>
      <w:tr w:rsidRPr="00AE73CD" w:rsidR="00D118F6" w:rsidTr="00D118F6">
        <w:trPr>
          <w:trHeight w:val="1223"/>
        </w:trPr>
        <w:tc>
          <w:tcPr>
            <w:tcW w:w="566" w:type="pct"/>
          </w:tcPr>
          <w:p w:rsidR="00BD2AB6" w:rsidP="00A869C1" w:rsidRDefault="00BD2AB6">
            <w:pPr>
              <w:tabs>
                <w:tab w:val="left" w:pos="-720"/>
                <w:tab w:val="left" w:pos="0"/>
              </w:tabs>
              <w:suppressAutoHyphens/>
              <w:jc w:val="center"/>
              <w:rPr>
                <w:b/>
                <w:sz w:val="16"/>
                <w:szCs w:val="16"/>
              </w:rPr>
            </w:pPr>
            <w:r>
              <w:rPr>
                <w:b/>
                <w:sz w:val="16"/>
                <w:szCs w:val="16"/>
              </w:rPr>
              <w:t>4.14(a)(8)</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300</w:t>
            </w:r>
          </w:p>
        </w:tc>
        <w:tc>
          <w:tcPr>
            <w:tcW w:w="476"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A670F" w:rsidRDefault="00BD2AB6">
            <w:pPr>
              <w:rPr>
                <w:b/>
                <w:sz w:val="16"/>
                <w:szCs w:val="16"/>
              </w:rPr>
            </w:pPr>
            <w:r>
              <w:rPr>
                <w:b/>
                <w:sz w:val="16"/>
                <w:szCs w:val="16"/>
              </w:rPr>
              <w:t>$</w:t>
            </w:r>
            <w:r w:rsidR="00CA670F">
              <w:rPr>
                <w:b/>
                <w:sz w:val="16"/>
                <w:szCs w:val="16"/>
              </w:rPr>
              <w:t>28.5</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300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150</w:t>
            </w:r>
          </w:p>
        </w:tc>
        <w:tc>
          <w:tcPr>
            <w:tcW w:w="471" w:type="pct"/>
          </w:tcPr>
          <w:p w:rsidRPr="00AE73CD" w:rsidR="00BD2AB6" w:rsidP="00CA670F" w:rsidRDefault="00BD2AB6">
            <w:pPr>
              <w:tabs>
                <w:tab w:val="left" w:pos="-720"/>
                <w:tab w:val="left" w:pos="0"/>
              </w:tabs>
              <w:suppressAutoHyphens/>
              <w:jc w:val="center"/>
              <w:rPr>
                <w:b/>
                <w:sz w:val="16"/>
                <w:szCs w:val="16"/>
              </w:rPr>
            </w:pPr>
            <w:r>
              <w:rPr>
                <w:b/>
                <w:sz w:val="16"/>
                <w:szCs w:val="16"/>
              </w:rPr>
              <w:t>$</w:t>
            </w:r>
            <w:r w:rsidR="00CA670F">
              <w:rPr>
                <w:b/>
                <w:sz w:val="16"/>
                <w:szCs w:val="16"/>
              </w:rPr>
              <w:t>8,550</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t>4.5</w:t>
            </w:r>
          </w:p>
        </w:tc>
        <w:tc>
          <w:tcPr>
            <w:tcW w:w="472" w:type="pct"/>
          </w:tcPr>
          <w:p w:rsidR="001D2582" w:rsidP="00841636" w:rsidRDefault="001D2582">
            <w:pPr>
              <w:tabs>
                <w:tab w:val="left" w:pos="-720"/>
                <w:tab w:val="left" w:pos="0"/>
              </w:tabs>
              <w:suppressAutoHyphens/>
              <w:jc w:val="center"/>
              <w:rPr>
                <w:b/>
                <w:sz w:val="16"/>
                <w:szCs w:val="16"/>
              </w:rPr>
            </w:pPr>
            <w:r>
              <w:rPr>
                <w:b/>
                <w:sz w:val="16"/>
                <w:szCs w:val="16"/>
              </w:rPr>
              <w:t>7,955</w:t>
            </w:r>
          </w:p>
        </w:tc>
        <w:tc>
          <w:tcPr>
            <w:tcW w:w="476"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A670F" w:rsidRDefault="00BD2AB6">
            <w:pPr>
              <w:rPr>
                <w:b/>
                <w:sz w:val="16"/>
                <w:szCs w:val="16"/>
              </w:rPr>
            </w:pPr>
            <w:r>
              <w:rPr>
                <w:b/>
                <w:sz w:val="16"/>
                <w:szCs w:val="16"/>
              </w:rPr>
              <w:t>$</w:t>
            </w:r>
            <w:r w:rsidR="00CA670F">
              <w:rPr>
                <w:b/>
                <w:sz w:val="16"/>
                <w:szCs w:val="16"/>
              </w:rPr>
              <w:t>28.5</w:t>
            </w:r>
          </w:p>
        </w:tc>
        <w:tc>
          <w:tcPr>
            <w:tcW w:w="394" w:type="pct"/>
          </w:tcPr>
          <w:p w:rsidRPr="00AE73CD" w:rsidR="001D2582" w:rsidP="00841636" w:rsidRDefault="001D2582">
            <w:pPr>
              <w:tabs>
                <w:tab w:val="left" w:pos="-720"/>
                <w:tab w:val="left" w:pos="0"/>
              </w:tabs>
              <w:suppressAutoHyphens/>
              <w:jc w:val="center"/>
              <w:rPr>
                <w:b/>
                <w:sz w:val="16"/>
                <w:szCs w:val="16"/>
              </w:rPr>
            </w:pPr>
            <w:r>
              <w:rPr>
                <w:b/>
                <w:sz w:val="16"/>
                <w:szCs w:val="16"/>
              </w:rPr>
              <w:t>7,955</w:t>
            </w:r>
          </w:p>
        </w:tc>
        <w:tc>
          <w:tcPr>
            <w:tcW w:w="407" w:type="pct"/>
          </w:tcPr>
          <w:p w:rsidRPr="00AE73CD" w:rsidR="00BD2AB6" w:rsidP="00841636" w:rsidRDefault="001D2582">
            <w:pPr>
              <w:tabs>
                <w:tab w:val="left" w:pos="-720"/>
                <w:tab w:val="left" w:pos="0"/>
              </w:tabs>
              <w:suppressAutoHyphens/>
              <w:jc w:val="center"/>
              <w:rPr>
                <w:b/>
                <w:sz w:val="16"/>
                <w:szCs w:val="16"/>
              </w:rPr>
            </w:pPr>
            <w:r>
              <w:rPr>
                <w:b/>
                <w:sz w:val="16"/>
                <w:szCs w:val="16"/>
              </w:rPr>
              <w:t>3,978</w:t>
            </w:r>
          </w:p>
        </w:tc>
        <w:tc>
          <w:tcPr>
            <w:tcW w:w="471" w:type="pct"/>
          </w:tcPr>
          <w:p w:rsidRPr="00AE73CD" w:rsidR="001D2582" w:rsidP="00841636" w:rsidRDefault="001D2582">
            <w:pPr>
              <w:tabs>
                <w:tab w:val="left" w:pos="-720"/>
                <w:tab w:val="left" w:pos="0"/>
              </w:tabs>
              <w:suppressAutoHyphens/>
              <w:jc w:val="center"/>
              <w:rPr>
                <w:b/>
                <w:sz w:val="16"/>
                <w:szCs w:val="16"/>
              </w:rPr>
            </w:pPr>
            <w:r>
              <w:rPr>
                <w:b/>
                <w:sz w:val="16"/>
                <w:szCs w:val="16"/>
              </w:rPr>
              <w:t>$226,718</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t>4.7</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3,900</w:t>
            </w:r>
          </w:p>
        </w:tc>
        <w:tc>
          <w:tcPr>
            <w:tcW w:w="476"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A670F" w:rsidRDefault="00BD2AB6">
            <w:pPr>
              <w:rPr>
                <w:b/>
                <w:sz w:val="16"/>
                <w:szCs w:val="16"/>
              </w:rPr>
            </w:pPr>
            <w:r>
              <w:rPr>
                <w:b/>
                <w:sz w:val="16"/>
                <w:szCs w:val="16"/>
              </w:rPr>
              <w:t>$</w:t>
            </w:r>
            <w:r w:rsidR="00CA670F">
              <w:rPr>
                <w:b/>
                <w:sz w:val="16"/>
                <w:szCs w:val="16"/>
              </w:rPr>
              <w:t>28.5</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3,900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1,950</w:t>
            </w:r>
          </w:p>
        </w:tc>
        <w:tc>
          <w:tcPr>
            <w:tcW w:w="471" w:type="pct"/>
          </w:tcPr>
          <w:p w:rsidRPr="00AE73CD" w:rsidR="00BD2AB6" w:rsidP="00CA670F" w:rsidRDefault="00BD2AB6">
            <w:pPr>
              <w:tabs>
                <w:tab w:val="left" w:pos="-720"/>
                <w:tab w:val="left" w:pos="0"/>
              </w:tabs>
              <w:suppressAutoHyphens/>
              <w:jc w:val="center"/>
              <w:rPr>
                <w:b/>
                <w:sz w:val="16"/>
                <w:szCs w:val="16"/>
              </w:rPr>
            </w:pPr>
            <w:r>
              <w:rPr>
                <w:b/>
                <w:sz w:val="16"/>
                <w:szCs w:val="16"/>
              </w:rPr>
              <w:t>$</w:t>
            </w:r>
            <w:r w:rsidR="00CA670F">
              <w:rPr>
                <w:b/>
                <w:sz w:val="16"/>
                <w:szCs w:val="16"/>
              </w:rPr>
              <w:t>111,150</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t>4.7(b)(</w:t>
            </w:r>
            <w:r w:rsidR="00A83634">
              <w:rPr>
                <w:b/>
                <w:sz w:val="16"/>
                <w:szCs w:val="16"/>
              </w:rPr>
              <w:t>3</w:t>
            </w:r>
            <w:r>
              <w:rPr>
                <w:b/>
                <w:sz w:val="16"/>
                <w:szCs w:val="16"/>
              </w:rPr>
              <w:t>)</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3,900</w:t>
            </w:r>
          </w:p>
        </w:tc>
        <w:tc>
          <w:tcPr>
            <w:tcW w:w="476" w:type="pct"/>
          </w:tcPr>
          <w:p w:rsidR="00BD2AB6" w:rsidP="00A869C1" w:rsidRDefault="00BD2AB6">
            <w:pPr>
              <w:tabs>
                <w:tab w:val="left" w:pos="-720"/>
                <w:tab w:val="left" w:pos="0"/>
              </w:tabs>
              <w:suppressAutoHyphens/>
              <w:jc w:val="center"/>
              <w:rPr>
                <w:b/>
                <w:sz w:val="16"/>
                <w:szCs w:val="16"/>
              </w:rPr>
            </w:pPr>
            <w:r>
              <w:rPr>
                <w:b/>
                <w:sz w:val="16"/>
                <w:szCs w:val="16"/>
              </w:rPr>
              <w:t>3</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12</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24</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A670F" w:rsidRDefault="00BD2AB6">
            <w:pPr>
              <w:rPr>
                <w:b/>
                <w:sz w:val="16"/>
                <w:szCs w:val="16"/>
              </w:rPr>
            </w:pPr>
            <w:r>
              <w:rPr>
                <w:b/>
                <w:sz w:val="16"/>
                <w:szCs w:val="16"/>
              </w:rPr>
              <w:t>$1,</w:t>
            </w:r>
            <w:r w:rsidR="00CA670F">
              <w:rPr>
                <w:b/>
                <w:sz w:val="16"/>
                <w:szCs w:val="16"/>
              </w:rPr>
              <w:t>368</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46,800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93,600</w:t>
            </w:r>
          </w:p>
        </w:tc>
        <w:tc>
          <w:tcPr>
            <w:tcW w:w="471" w:type="pct"/>
          </w:tcPr>
          <w:p w:rsidRPr="00AE73CD" w:rsidR="00BD2AB6" w:rsidP="00CA670F" w:rsidRDefault="00BD2AB6">
            <w:pPr>
              <w:tabs>
                <w:tab w:val="left" w:pos="-720"/>
                <w:tab w:val="left" w:pos="0"/>
              </w:tabs>
              <w:suppressAutoHyphens/>
              <w:jc w:val="center"/>
              <w:rPr>
                <w:b/>
                <w:sz w:val="16"/>
                <w:szCs w:val="16"/>
              </w:rPr>
            </w:pPr>
            <w:r>
              <w:rPr>
                <w:b/>
                <w:sz w:val="16"/>
                <w:szCs w:val="16"/>
              </w:rPr>
              <w:t>$</w:t>
            </w:r>
            <w:r w:rsidR="00CA670F">
              <w:rPr>
                <w:b/>
                <w:sz w:val="16"/>
                <w:szCs w:val="16"/>
              </w:rPr>
              <w:t>5,335,200</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lastRenderedPageBreak/>
              <w:t>4.7(b)(</w:t>
            </w:r>
            <w:r w:rsidR="00A83634">
              <w:rPr>
                <w:b/>
                <w:sz w:val="16"/>
                <w:szCs w:val="16"/>
              </w:rPr>
              <w:t>4</w:t>
            </w:r>
            <w:r>
              <w:rPr>
                <w:b/>
                <w:sz w:val="16"/>
                <w:szCs w:val="16"/>
              </w:rPr>
              <w:t>)</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3,900</w:t>
            </w:r>
          </w:p>
        </w:tc>
        <w:tc>
          <w:tcPr>
            <w:tcW w:w="476" w:type="pct"/>
          </w:tcPr>
          <w:p w:rsidR="00BD2AB6" w:rsidP="00A869C1" w:rsidRDefault="00BD2AB6">
            <w:pPr>
              <w:tabs>
                <w:tab w:val="left" w:pos="-720"/>
                <w:tab w:val="left" w:pos="0"/>
              </w:tabs>
              <w:suppressAutoHyphens/>
              <w:jc w:val="center"/>
              <w:rPr>
                <w:b/>
                <w:sz w:val="16"/>
                <w:szCs w:val="16"/>
              </w:rPr>
            </w:pPr>
            <w:r>
              <w:rPr>
                <w:b/>
                <w:sz w:val="16"/>
                <w:szCs w:val="16"/>
              </w:rPr>
              <w:t>3</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3</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9.58</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28.74</w:t>
            </w:r>
          </w:p>
        </w:tc>
        <w:tc>
          <w:tcPr>
            <w:tcW w:w="441"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P="00CA670F" w:rsidRDefault="00BD2AB6">
            <w:pPr>
              <w:rPr>
                <w:b/>
                <w:sz w:val="16"/>
                <w:szCs w:val="16"/>
              </w:rPr>
            </w:pPr>
            <w:r>
              <w:rPr>
                <w:b/>
                <w:sz w:val="16"/>
                <w:szCs w:val="16"/>
              </w:rPr>
              <w:t>$</w:t>
            </w:r>
            <w:r w:rsidR="00CA670F">
              <w:rPr>
                <w:b/>
                <w:sz w:val="16"/>
                <w:szCs w:val="16"/>
              </w:rPr>
              <w:t>1,638</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11,700</w:t>
            </w:r>
          </w:p>
        </w:tc>
        <w:tc>
          <w:tcPr>
            <w:tcW w:w="407" w:type="pct"/>
          </w:tcPr>
          <w:p w:rsidR="00BD2AB6" w:rsidP="00A869C1" w:rsidRDefault="00BD2AB6">
            <w:pPr>
              <w:tabs>
                <w:tab w:val="left" w:pos="-720"/>
                <w:tab w:val="left" w:pos="0"/>
              </w:tabs>
              <w:suppressAutoHyphens/>
              <w:jc w:val="center"/>
              <w:rPr>
                <w:b/>
                <w:sz w:val="16"/>
                <w:szCs w:val="16"/>
              </w:rPr>
            </w:pPr>
            <w:r>
              <w:rPr>
                <w:b/>
                <w:sz w:val="16"/>
                <w:szCs w:val="16"/>
              </w:rPr>
              <w:t>112,086</w:t>
            </w:r>
          </w:p>
        </w:tc>
        <w:tc>
          <w:tcPr>
            <w:tcW w:w="471" w:type="pct"/>
          </w:tcPr>
          <w:p w:rsidR="00BD2AB6" w:rsidP="009C7E56" w:rsidRDefault="00BD2AB6">
            <w:pPr>
              <w:tabs>
                <w:tab w:val="left" w:pos="-720"/>
                <w:tab w:val="left" w:pos="0"/>
              </w:tabs>
              <w:suppressAutoHyphens/>
              <w:jc w:val="center"/>
              <w:rPr>
                <w:b/>
                <w:sz w:val="16"/>
                <w:szCs w:val="16"/>
              </w:rPr>
            </w:pPr>
            <w:r>
              <w:rPr>
                <w:b/>
                <w:sz w:val="16"/>
                <w:szCs w:val="16"/>
              </w:rPr>
              <w:t>$</w:t>
            </w:r>
            <w:r w:rsidR="009C7E56">
              <w:rPr>
                <w:b/>
                <w:sz w:val="16"/>
                <w:szCs w:val="16"/>
              </w:rPr>
              <w:t>6,388,902</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t>4.13(a)(5)</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3,612</w:t>
            </w:r>
          </w:p>
        </w:tc>
        <w:tc>
          <w:tcPr>
            <w:tcW w:w="476"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9C7E56" w:rsidRDefault="00BD2AB6">
            <w:pPr>
              <w:rPr>
                <w:b/>
                <w:sz w:val="16"/>
                <w:szCs w:val="16"/>
              </w:rPr>
            </w:pPr>
            <w:r>
              <w:rPr>
                <w:b/>
                <w:sz w:val="16"/>
                <w:szCs w:val="16"/>
              </w:rPr>
              <w:t>$</w:t>
            </w:r>
            <w:r w:rsidR="009C7E56">
              <w:rPr>
                <w:b/>
                <w:sz w:val="16"/>
                <w:szCs w:val="16"/>
              </w:rPr>
              <w:t>28.5</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3,612</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1,806</w:t>
            </w:r>
          </w:p>
        </w:tc>
        <w:tc>
          <w:tcPr>
            <w:tcW w:w="471" w:type="pct"/>
          </w:tcPr>
          <w:p w:rsidRPr="00AE73CD" w:rsidR="00BD2AB6" w:rsidP="009C7E56" w:rsidRDefault="00BD2AB6">
            <w:pPr>
              <w:tabs>
                <w:tab w:val="left" w:pos="-720"/>
                <w:tab w:val="left" w:pos="0"/>
              </w:tabs>
              <w:suppressAutoHyphens/>
              <w:jc w:val="center"/>
              <w:rPr>
                <w:b/>
                <w:sz w:val="16"/>
                <w:szCs w:val="16"/>
              </w:rPr>
            </w:pPr>
            <w:r>
              <w:rPr>
                <w:b/>
                <w:sz w:val="16"/>
                <w:szCs w:val="16"/>
              </w:rPr>
              <w:t>$</w:t>
            </w:r>
            <w:r w:rsidR="009C7E56">
              <w:rPr>
                <w:b/>
                <w:sz w:val="16"/>
                <w:szCs w:val="16"/>
              </w:rPr>
              <w:t>102,942</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t>4.13(</w:t>
            </w:r>
            <w:r w:rsidR="00A00B2E">
              <w:rPr>
                <w:b/>
                <w:sz w:val="16"/>
                <w:szCs w:val="16"/>
              </w:rPr>
              <w:t>b</w:t>
            </w:r>
            <w:r>
              <w:rPr>
                <w:b/>
                <w:sz w:val="16"/>
                <w:szCs w:val="16"/>
              </w:rPr>
              <w:t>)(</w:t>
            </w:r>
            <w:r w:rsidR="00A00B2E">
              <w:rPr>
                <w:b/>
                <w:sz w:val="16"/>
                <w:szCs w:val="16"/>
              </w:rPr>
              <w:t>1</w:t>
            </w:r>
            <w:r>
              <w:rPr>
                <w:b/>
                <w:sz w:val="16"/>
                <w:szCs w:val="16"/>
              </w:rPr>
              <w:t>)</w:t>
            </w:r>
          </w:p>
        </w:tc>
        <w:tc>
          <w:tcPr>
            <w:tcW w:w="472" w:type="pct"/>
          </w:tcPr>
          <w:p w:rsidR="00062561" w:rsidP="008D16B8" w:rsidRDefault="00062561">
            <w:pPr>
              <w:tabs>
                <w:tab w:val="left" w:pos="-720"/>
                <w:tab w:val="left" w:pos="0"/>
              </w:tabs>
              <w:suppressAutoHyphens/>
              <w:jc w:val="center"/>
              <w:rPr>
                <w:b/>
                <w:sz w:val="16"/>
                <w:szCs w:val="16"/>
              </w:rPr>
            </w:pPr>
            <w:r>
              <w:rPr>
                <w:b/>
                <w:sz w:val="16"/>
                <w:szCs w:val="16"/>
              </w:rPr>
              <w:t>3,622</w:t>
            </w:r>
          </w:p>
        </w:tc>
        <w:tc>
          <w:tcPr>
            <w:tcW w:w="476" w:type="pct"/>
          </w:tcPr>
          <w:p w:rsidR="00BD2AB6" w:rsidP="00A869C1" w:rsidRDefault="00C31FBA">
            <w:pPr>
              <w:tabs>
                <w:tab w:val="left" w:pos="-720"/>
                <w:tab w:val="left" w:pos="0"/>
              </w:tabs>
              <w:suppressAutoHyphens/>
              <w:jc w:val="center"/>
              <w:rPr>
                <w:b/>
                <w:sz w:val="16"/>
                <w:szCs w:val="16"/>
              </w:rPr>
            </w:pPr>
            <w:r>
              <w:rPr>
                <w:b/>
                <w:sz w:val="16"/>
                <w:szCs w:val="16"/>
              </w:rPr>
              <w:t>3</w:t>
            </w:r>
          </w:p>
        </w:tc>
        <w:tc>
          <w:tcPr>
            <w:tcW w:w="471" w:type="pct"/>
          </w:tcPr>
          <w:p w:rsidR="00BD2AB6" w:rsidP="00A869C1" w:rsidRDefault="00C31FBA">
            <w:pPr>
              <w:tabs>
                <w:tab w:val="left" w:pos="-720"/>
                <w:tab w:val="left" w:pos="0"/>
              </w:tabs>
              <w:suppressAutoHyphens/>
              <w:jc w:val="center"/>
              <w:rPr>
                <w:b/>
                <w:sz w:val="16"/>
                <w:szCs w:val="16"/>
              </w:rPr>
            </w:pPr>
            <w:r>
              <w:rPr>
                <w:b/>
                <w:sz w:val="16"/>
                <w:szCs w:val="16"/>
              </w:rPr>
              <w:t>3</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w:t>
            </w:r>
            <w:r w:rsidR="00C31FBA">
              <w:rPr>
                <w:b/>
                <w:sz w:val="16"/>
                <w:szCs w:val="16"/>
              </w:rPr>
              <w:t>5</w:t>
            </w:r>
          </w:p>
        </w:tc>
        <w:tc>
          <w:tcPr>
            <w:tcW w:w="441"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P="009C7E56" w:rsidRDefault="00BD2AB6">
            <w:pPr>
              <w:rPr>
                <w:b/>
                <w:sz w:val="16"/>
                <w:szCs w:val="16"/>
              </w:rPr>
            </w:pPr>
            <w:r>
              <w:rPr>
                <w:b/>
                <w:sz w:val="16"/>
                <w:szCs w:val="16"/>
              </w:rPr>
              <w:t>$</w:t>
            </w:r>
            <w:r w:rsidR="00C31FBA">
              <w:rPr>
                <w:b/>
                <w:sz w:val="16"/>
                <w:szCs w:val="16"/>
              </w:rPr>
              <w:t>28.5</w:t>
            </w:r>
          </w:p>
        </w:tc>
        <w:tc>
          <w:tcPr>
            <w:tcW w:w="394" w:type="pct"/>
          </w:tcPr>
          <w:p w:rsidR="001D2582" w:rsidP="00841636" w:rsidRDefault="001D2582">
            <w:pPr>
              <w:tabs>
                <w:tab w:val="left" w:pos="-720"/>
                <w:tab w:val="left" w:pos="0"/>
              </w:tabs>
              <w:suppressAutoHyphens/>
              <w:jc w:val="center"/>
              <w:rPr>
                <w:b/>
                <w:sz w:val="16"/>
                <w:szCs w:val="16"/>
              </w:rPr>
            </w:pPr>
            <w:r>
              <w:rPr>
                <w:b/>
                <w:sz w:val="16"/>
                <w:szCs w:val="16"/>
              </w:rPr>
              <w:t>10,866</w:t>
            </w:r>
          </w:p>
        </w:tc>
        <w:tc>
          <w:tcPr>
            <w:tcW w:w="407" w:type="pct"/>
          </w:tcPr>
          <w:p w:rsidR="001D2582" w:rsidP="00841636" w:rsidRDefault="001D2582">
            <w:pPr>
              <w:tabs>
                <w:tab w:val="left" w:pos="-720"/>
                <w:tab w:val="left" w:pos="0"/>
              </w:tabs>
              <w:suppressAutoHyphens/>
              <w:jc w:val="center"/>
              <w:rPr>
                <w:b/>
                <w:sz w:val="16"/>
                <w:szCs w:val="16"/>
              </w:rPr>
            </w:pPr>
            <w:r>
              <w:rPr>
                <w:b/>
                <w:sz w:val="16"/>
                <w:szCs w:val="16"/>
              </w:rPr>
              <w:t>1,811</w:t>
            </w:r>
          </w:p>
        </w:tc>
        <w:tc>
          <w:tcPr>
            <w:tcW w:w="471" w:type="pct"/>
          </w:tcPr>
          <w:p w:rsidR="001D2582" w:rsidP="00841636" w:rsidRDefault="001D2582">
            <w:pPr>
              <w:tabs>
                <w:tab w:val="left" w:pos="-720"/>
                <w:tab w:val="left" w:pos="0"/>
              </w:tabs>
              <w:suppressAutoHyphens/>
              <w:jc w:val="center"/>
              <w:rPr>
                <w:b/>
                <w:sz w:val="16"/>
                <w:szCs w:val="16"/>
              </w:rPr>
            </w:pPr>
            <w:r>
              <w:rPr>
                <w:b/>
                <w:sz w:val="16"/>
                <w:szCs w:val="16"/>
              </w:rPr>
              <w:t>$103,227</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t>4.21, 4.26</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180</w:t>
            </w:r>
          </w:p>
        </w:tc>
        <w:tc>
          <w:tcPr>
            <w:tcW w:w="476"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1.8</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2.88</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5.2</w:t>
            </w:r>
          </w:p>
        </w:tc>
        <w:tc>
          <w:tcPr>
            <w:tcW w:w="441"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P="009C7E56" w:rsidRDefault="00BD2AB6">
            <w:pPr>
              <w:rPr>
                <w:b/>
                <w:sz w:val="16"/>
                <w:szCs w:val="16"/>
              </w:rPr>
            </w:pPr>
            <w:r>
              <w:rPr>
                <w:b/>
                <w:sz w:val="16"/>
                <w:szCs w:val="16"/>
              </w:rPr>
              <w:t>$</w:t>
            </w:r>
            <w:r w:rsidR="009C7E56">
              <w:rPr>
                <w:b/>
                <w:sz w:val="16"/>
                <w:szCs w:val="16"/>
              </w:rPr>
              <w:t>296</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324</w:t>
            </w:r>
          </w:p>
        </w:tc>
        <w:tc>
          <w:tcPr>
            <w:tcW w:w="407" w:type="pct"/>
          </w:tcPr>
          <w:p w:rsidR="00BD2AB6" w:rsidP="00A869C1" w:rsidRDefault="00BD2AB6">
            <w:pPr>
              <w:tabs>
                <w:tab w:val="left" w:pos="-720"/>
                <w:tab w:val="left" w:pos="0"/>
              </w:tabs>
              <w:suppressAutoHyphens/>
              <w:jc w:val="center"/>
              <w:rPr>
                <w:b/>
                <w:sz w:val="16"/>
                <w:szCs w:val="16"/>
              </w:rPr>
            </w:pPr>
            <w:r>
              <w:rPr>
                <w:b/>
                <w:sz w:val="16"/>
                <w:szCs w:val="16"/>
              </w:rPr>
              <w:t>936</w:t>
            </w:r>
          </w:p>
        </w:tc>
        <w:tc>
          <w:tcPr>
            <w:tcW w:w="471" w:type="pct"/>
          </w:tcPr>
          <w:p w:rsidR="00BD2AB6" w:rsidP="00841636" w:rsidRDefault="00BD2AB6">
            <w:pPr>
              <w:tabs>
                <w:tab w:val="left" w:pos="-720"/>
                <w:tab w:val="left" w:pos="0"/>
              </w:tabs>
              <w:suppressAutoHyphens/>
              <w:rPr>
                <w:b/>
                <w:sz w:val="16"/>
                <w:szCs w:val="16"/>
              </w:rPr>
            </w:pPr>
            <w:r>
              <w:rPr>
                <w:b/>
                <w:sz w:val="16"/>
                <w:szCs w:val="16"/>
              </w:rPr>
              <w:t>$</w:t>
            </w:r>
            <w:r w:rsidR="00601154">
              <w:rPr>
                <w:b/>
                <w:sz w:val="16"/>
                <w:szCs w:val="16"/>
              </w:rPr>
              <w:t>53,280</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t>4.22(a)</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180</w:t>
            </w:r>
          </w:p>
        </w:tc>
        <w:tc>
          <w:tcPr>
            <w:tcW w:w="476" w:type="pct"/>
          </w:tcPr>
          <w:p w:rsidR="00BD2AB6" w:rsidP="00A869C1" w:rsidRDefault="00BD2AB6">
            <w:pPr>
              <w:tabs>
                <w:tab w:val="left" w:pos="-720"/>
                <w:tab w:val="left" w:pos="0"/>
              </w:tabs>
              <w:suppressAutoHyphens/>
              <w:jc w:val="center"/>
              <w:rPr>
                <w:b/>
                <w:sz w:val="16"/>
                <w:szCs w:val="16"/>
              </w:rPr>
            </w:pPr>
            <w:r>
              <w:rPr>
                <w:b/>
                <w:sz w:val="16"/>
                <w:szCs w:val="16"/>
              </w:rPr>
              <w:t>1.5</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13.5</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3.85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52</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$5</w:t>
            </w:r>
            <w:r w:rsidR="00CA670F">
              <w:rPr>
                <w:b/>
                <w:sz w:val="16"/>
                <w:szCs w:val="16"/>
              </w:rPr>
              <w:t>7</w:t>
            </w:r>
          </w:p>
        </w:tc>
        <w:tc>
          <w:tcPr>
            <w:tcW w:w="472" w:type="pct"/>
          </w:tcPr>
          <w:p w:rsidRPr="00AE73CD" w:rsidR="00BD2AB6" w:rsidP="009C7E56" w:rsidRDefault="00BD2AB6">
            <w:pPr>
              <w:rPr>
                <w:b/>
                <w:sz w:val="16"/>
                <w:szCs w:val="16"/>
              </w:rPr>
            </w:pPr>
            <w:r>
              <w:rPr>
                <w:b/>
                <w:sz w:val="16"/>
                <w:szCs w:val="16"/>
              </w:rPr>
              <w:t>$</w:t>
            </w:r>
            <w:r w:rsidR="009C7E56">
              <w:rPr>
                <w:b/>
                <w:sz w:val="16"/>
                <w:szCs w:val="16"/>
              </w:rPr>
              <w:t>2,964</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2,430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9,360</w:t>
            </w:r>
          </w:p>
        </w:tc>
        <w:tc>
          <w:tcPr>
            <w:tcW w:w="471" w:type="pct"/>
          </w:tcPr>
          <w:p w:rsidRPr="00AE73CD" w:rsidR="00BD2AB6" w:rsidP="009C7E56" w:rsidRDefault="00BD2AB6">
            <w:pPr>
              <w:tabs>
                <w:tab w:val="left" w:pos="-720"/>
                <w:tab w:val="left" w:pos="0"/>
              </w:tabs>
              <w:suppressAutoHyphens/>
              <w:jc w:val="center"/>
              <w:rPr>
                <w:b/>
                <w:sz w:val="16"/>
                <w:szCs w:val="16"/>
              </w:rPr>
            </w:pPr>
            <w:r>
              <w:rPr>
                <w:b/>
                <w:sz w:val="16"/>
                <w:szCs w:val="16"/>
              </w:rPr>
              <w:t>$</w:t>
            </w:r>
            <w:r w:rsidR="009C7E56">
              <w:rPr>
                <w:b/>
                <w:sz w:val="16"/>
                <w:szCs w:val="16"/>
              </w:rPr>
              <w:t>533,520</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lastRenderedPageBreak/>
              <w:t>4.22(c)</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180</w:t>
            </w:r>
          </w:p>
        </w:tc>
        <w:tc>
          <w:tcPr>
            <w:tcW w:w="476" w:type="pct"/>
          </w:tcPr>
          <w:p w:rsidR="00BD2AB6" w:rsidP="00A869C1" w:rsidRDefault="00BD2AB6">
            <w:pPr>
              <w:tabs>
                <w:tab w:val="left" w:pos="-720"/>
                <w:tab w:val="left" w:pos="0"/>
              </w:tabs>
              <w:suppressAutoHyphens/>
              <w:jc w:val="center"/>
              <w:rPr>
                <w:b/>
                <w:sz w:val="16"/>
                <w:szCs w:val="16"/>
              </w:rPr>
            </w:pPr>
            <w:r>
              <w:rPr>
                <w:b/>
                <w:sz w:val="16"/>
                <w:szCs w:val="16"/>
              </w:rPr>
              <w:t>1.5</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1.5</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9.58</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14.37</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$5</w:t>
            </w:r>
            <w:r w:rsidR="00CA670F">
              <w:rPr>
                <w:b/>
                <w:sz w:val="16"/>
                <w:szCs w:val="16"/>
              </w:rPr>
              <w:t>7</w:t>
            </w:r>
          </w:p>
        </w:tc>
        <w:tc>
          <w:tcPr>
            <w:tcW w:w="472" w:type="pct"/>
          </w:tcPr>
          <w:p w:rsidRPr="00AE73CD" w:rsidR="00BD2AB6" w:rsidP="009C7E56" w:rsidRDefault="00BD2AB6">
            <w:pPr>
              <w:rPr>
                <w:b/>
                <w:sz w:val="16"/>
                <w:szCs w:val="16"/>
              </w:rPr>
            </w:pPr>
            <w:r>
              <w:rPr>
                <w:b/>
                <w:sz w:val="16"/>
                <w:szCs w:val="16"/>
              </w:rPr>
              <w:t>$</w:t>
            </w:r>
            <w:r w:rsidR="009C7E56">
              <w:rPr>
                <w:b/>
                <w:sz w:val="16"/>
                <w:szCs w:val="16"/>
              </w:rPr>
              <w:t>819</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270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2,587</w:t>
            </w:r>
          </w:p>
        </w:tc>
        <w:tc>
          <w:tcPr>
            <w:tcW w:w="471" w:type="pct"/>
          </w:tcPr>
          <w:p w:rsidRPr="00AE73CD" w:rsidR="00BD2AB6" w:rsidP="009C7E56" w:rsidRDefault="00BD2AB6">
            <w:pPr>
              <w:tabs>
                <w:tab w:val="left" w:pos="-720"/>
                <w:tab w:val="left" w:pos="0"/>
              </w:tabs>
              <w:suppressAutoHyphens/>
              <w:jc w:val="center"/>
              <w:rPr>
                <w:b/>
                <w:sz w:val="16"/>
                <w:szCs w:val="16"/>
              </w:rPr>
            </w:pPr>
            <w:r>
              <w:rPr>
                <w:b/>
                <w:sz w:val="16"/>
                <w:szCs w:val="16"/>
              </w:rPr>
              <w:t>$</w:t>
            </w:r>
            <w:r w:rsidR="009C7E56">
              <w:rPr>
                <w:b/>
                <w:sz w:val="16"/>
                <w:szCs w:val="16"/>
              </w:rPr>
              <w:t>147,436</w:t>
            </w:r>
          </w:p>
        </w:tc>
      </w:tr>
      <w:tr w:rsidRPr="00AE73CD" w:rsidR="00D118F6" w:rsidTr="00D118F6">
        <w:trPr>
          <w:trHeight w:val="1222"/>
        </w:trPr>
        <w:tc>
          <w:tcPr>
            <w:tcW w:w="566" w:type="pct"/>
          </w:tcPr>
          <w:p w:rsidR="00A00B2E" w:rsidP="00A869C1" w:rsidRDefault="00A00B2E">
            <w:pPr>
              <w:tabs>
                <w:tab w:val="left" w:pos="-720"/>
                <w:tab w:val="left" w:pos="0"/>
              </w:tabs>
              <w:suppressAutoHyphens/>
              <w:jc w:val="center"/>
              <w:rPr>
                <w:b/>
                <w:sz w:val="16"/>
                <w:szCs w:val="16"/>
              </w:rPr>
            </w:pPr>
            <w:r>
              <w:rPr>
                <w:b/>
                <w:sz w:val="16"/>
                <w:szCs w:val="16"/>
              </w:rPr>
              <w:t>4.22(d)(2)</w:t>
            </w:r>
          </w:p>
        </w:tc>
        <w:tc>
          <w:tcPr>
            <w:tcW w:w="472" w:type="pct"/>
          </w:tcPr>
          <w:p w:rsidR="00A00B2E" w:rsidP="00A869C1" w:rsidRDefault="00A00B2E">
            <w:pPr>
              <w:tabs>
                <w:tab w:val="left" w:pos="-720"/>
                <w:tab w:val="left" w:pos="0"/>
              </w:tabs>
              <w:suppressAutoHyphens/>
              <w:jc w:val="center"/>
              <w:rPr>
                <w:b/>
                <w:sz w:val="16"/>
                <w:szCs w:val="16"/>
              </w:rPr>
            </w:pPr>
            <w:r>
              <w:rPr>
                <w:b/>
                <w:sz w:val="16"/>
                <w:szCs w:val="16"/>
              </w:rPr>
              <w:t>10</w:t>
            </w:r>
          </w:p>
        </w:tc>
        <w:tc>
          <w:tcPr>
            <w:tcW w:w="476" w:type="pct"/>
          </w:tcPr>
          <w:p w:rsidR="00A00B2E" w:rsidP="00A869C1" w:rsidRDefault="00A00B2E">
            <w:pPr>
              <w:tabs>
                <w:tab w:val="left" w:pos="-720"/>
                <w:tab w:val="left" w:pos="0"/>
              </w:tabs>
              <w:suppressAutoHyphens/>
              <w:jc w:val="center"/>
              <w:rPr>
                <w:b/>
                <w:sz w:val="16"/>
                <w:szCs w:val="16"/>
              </w:rPr>
            </w:pPr>
            <w:r>
              <w:rPr>
                <w:b/>
                <w:sz w:val="16"/>
                <w:szCs w:val="16"/>
              </w:rPr>
              <w:t>1.5</w:t>
            </w:r>
          </w:p>
        </w:tc>
        <w:tc>
          <w:tcPr>
            <w:tcW w:w="471" w:type="pct"/>
          </w:tcPr>
          <w:p w:rsidR="00A00B2E" w:rsidP="00A869C1" w:rsidRDefault="00A00B2E">
            <w:pPr>
              <w:tabs>
                <w:tab w:val="left" w:pos="-720"/>
                <w:tab w:val="left" w:pos="0"/>
              </w:tabs>
              <w:suppressAutoHyphens/>
              <w:jc w:val="center"/>
              <w:rPr>
                <w:b/>
                <w:sz w:val="16"/>
                <w:szCs w:val="16"/>
              </w:rPr>
            </w:pPr>
            <w:r>
              <w:rPr>
                <w:b/>
                <w:sz w:val="16"/>
                <w:szCs w:val="16"/>
              </w:rPr>
              <w:t>1</w:t>
            </w:r>
            <w:r w:rsidR="009C7E56">
              <w:rPr>
                <w:b/>
                <w:sz w:val="16"/>
                <w:szCs w:val="16"/>
              </w:rPr>
              <w:t>.5</w:t>
            </w:r>
          </w:p>
        </w:tc>
        <w:tc>
          <w:tcPr>
            <w:tcW w:w="384" w:type="pct"/>
          </w:tcPr>
          <w:p w:rsidR="00A00B2E" w:rsidP="00A869C1" w:rsidRDefault="00A00B2E">
            <w:pPr>
              <w:tabs>
                <w:tab w:val="left" w:pos="-720"/>
                <w:tab w:val="left" w:pos="0"/>
              </w:tabs>
              <w:suppressAutoHyphens/>
              <w:jc w:val="center"/>
              <w:rPr>
                <w:b/>
                <w:sz w:val="16"/>
                <w:szCs w:val="16"/>
              </w:rPr>
            </w:pPr>
            <w:r>
              <w:rPr>
                <w:b/>
                <w:sz w:val="16"/>
                <w:szCs w:val="16"/>
              </w:rPr>
              <w:t>1</w:t>
            </w:r>
          </w:p>
        </w:tc>
        <w:tc>
          <w:tcPr>
            <w:tcW w:w="445" w:type="pct"/>
          </w:tcPr>
          <w:p w:rsidR="00A00B2E" w:rsidP="00A869C1" w:rsidRDefault="00A00B2E">
            <w:pPr>
              <w:tabs>
                <w:tab w:val="left" w:pos="-720"/>
                <w:tab w:val="left" w:pos="0"/>
              </w:tabs>
              <w:suppressAutoHyphens/>
              <w:jc w:val="center"/>
              <w:rPr>
                <w:b/>
                <w:sz w:val="16"/>
                <w:szCs w:val="16"/>
              </w:rPr>
            </w:pPr>
            <w:r>
              <w:rPr>
                <w:b/>
                <w:sz w:val="16"/>
                <w:szCs w:val="16"/>
              </w:rPr>
              <w:t>1</w:t>
            </w:r>
            <w:r w:rsidR="009C7E56">
              <w:rPr>
                <w:b/>
                <w:sz w:val="16"/>
                <w:szCs w:val="16"/>
              </w:rPr>
              <w:t>.5</w:t>
            </w:r>
          </w:p>
        </w:tc>
        <w:tc>
          <w:tcPr>
            <w:tcW w:w="441" w:type="pct"/>
          </w:tcPr>
          <w:p w:rsidR="00A00B2E" w:rsidP="00A869C1" w:rsidRDefault="00CA670F">
            <w:pPr>
              <w:tabs>
                <w:tab w:val="left" w:pos="-720"/>
                <w:tab w:val="left" w:pos="0"/>
              </w:tabs>
              <w:suppressAutoHyphens/>
              <w:jc w:val="center"/>
              <w:rPr>
                <w:b/>
                <w:sz w:val="16"/>
                <w:szCs w:val="16"/>
              </w:rPr>
            </w:pPr>
            <w:r>
              <w:rPr>
                <w:b/>
                <w:sz w:val="16"/>
                <w:szCs w:val="16"/>
              </w:rPr>
              <w:t>$57</w:t>
            </w:r>
          </w:p>
        </w:tc>
        <w:tc>
          <w:tcPr>
            <w:tcW w:w="472" w:type="pct"/>
          </w:tcPr>
          <w:p w:rsidR="00A00B2E" w:rsidP="009C7E56" w:rsidRDefault="009C7E56">
            <w:pPr>
              <w:rPr>
                <w:b/>
                <w:sz w:val="16"/>
                <w:szCs w:val="16"/>
              </w:rPr>
            </w:pPr>
            <w:r>
              <w:rPr>
                <w:b/>
                <w:sz w:val="16"/>
                <w:szCs w:val="16"/>
              </w:rPr>
              <w:t>$85.5</w:t>
            </w:r>
          </w:p>
        </w:tc>
        <w:tc>
          <w:tcPr>
            <w:tcW w:w="394" w:type="pct"/>
          </w:tcPr>
          <w:p w:rsidR="00A00B2E" w:rsidP="00F65C5C" w:rsidRDefault="00F65C5C">
            <w:pPr>
              <w:tabs>
                <w:tab w:val="left" w:pos="-720"/>
                <w:tab w:val="left" w:pos="0"/>
              </w:tabs>
              <w:suppressAutoHyphens/>
              <w:jc w:val="center"/>
              <w:rPr>
                <w:b/>
                <w:sz w:val="16"/>
                <w:szCs w:val="16"/>
              </w:rPr>
            </w:pPr>
            <w:r>
              <w:rPr>
                <w:b/>
                <w:sz w:val="16"/>
                <w:szCs w:val="16"/>
              </w:rPr>
              <w:t>15</w:t>
            </w:r>
          </w:p>
        </w:tc>
        <w:tc>
          <w:tcPr>
            <w:tcW w:w="407" w:type="pct"/>
          </w:tcPr>
          <w:p w:rsidR="00A00B2E" w:rsidP="00F65C5C" w:rsidRDefault="00F65C5C">
            <w:pPr>
              <w:tabs>
                <w:tab w:val="left" w:pos="-720"/>
                <w:tab w:val="left" w:pos="0"/>
              </w:tabs>
              <w:suppressAutoHyphens/>
              <w:jc w:val="center"/>
              <w:rPr>
                <w:b/>
                <w:sz w:val="16"/>
                <w:szCs w:val="16"/>
              </w:rPr>
            </w:pPr>
            <w:r>
              <w:rPr>
                <w:b/>
                <w:sz w:val="16"/>
                <w:szCs w:val="16"/>
              </w:rPr>
              <w:t>15</w:t>
            </w:r>
          </w:p>
        </w:tc>
        <w:tc>
          <w:tcPr>
            <w:tcW w:w="471" w:type="pct"/>
          </w:tcPr>
          <w:p w:rsidR="00A00B2E" w:rsidP="00A869C1" w:rsidRDefault="009C7E56">
            <w:pPr>
              <w:tabs>
                <w:tab w:val="left" w:pos="-720"/>
                <w:tab w:val="left" w:pos="0"/>
              </w:tabs>
              <w:suppressAutoHyphens/>
              <w:jc w:val="center"/>
              <w:rPr>
                <w:b/>
                <w:sz w:val="16"/>
                <w:szCs w:val="16"/>
              </w:rPr>
            </w:pPr>
            <w:r>
              <w:rPr>
                <w:b/>
                <w:sz w:val="16"/>
                <w:szCs w:val="16"/>
              </w:rPr>
              <w:t>$855</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t>4.22(f)</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962</w:t>
            </w:r>
          </w:p>
        </w:tc>
        <w:tc>
          <w:tcPr>
            <w:tcW w:w="476"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9C7E56" w:rsidRDefault="00BD2AB6">
            <w:pPr>
              <w:rPr>
                <w:b/>
                <w:sz w:val="16"/>
                <w:szCs w:val="16"/>
              </w:rPr>
            </w:pPr>
            <w:r>
              <w:rPr>
                <w:b/>
                <w:sz w:val="16"/>
                <w:szCs w:val="16"/>
              </w:rPr>
              <w:t>$</w:t>
            </w:r>
            <w:r w:rsidR="009C7E56">
              <w:rPr>
                <w:b/>
                <w:sz w:val="16"/>
                <w:szCs w:val="16"/>
              </w:rPr>
              <w:t>28.5</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962</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481</w:t>
            </w:r>
          </w:p>
        </w:tc>
        <w:tc>
          <w:tcPr>
            <w:tcW w:w="471" w:type="pct"/>
          </w:tcPr>
          <w:p w:rsidRPr="00AE73CD" w:rsidR="00BD2AB6" w:rsidP="009C7E56" w:rsidRDefault="00BD2AB6">
            <w:pPr>
              <w:tabs>
                <w:tab w:val="left" w:pos="-720"/>
                <w:tab w:val="left" w:pos="0"/>
              </w:tabs>
              <w:suppressAutoHyphens/>
              <w:jc w:val="center"/>
              <w:rPr>
                <w:b/>
                <w:sz w:val="16"/>
                <w:szCs w:val="16"/>
              </w:rPr>
            </w:pPr>
            <w:r>
              <w:rPr>
                <w:b/>
                <w:sz w:val="16"/>
                <w:szCs w:val="16"/>
              </w:rPr>
              <w:t>$</w:t>
            </w:r>
            <w:r w:rsidR="009C7E56">
              <w:rPr>
                <w:b/>
                <w:sz w:val="16"/>
                <w:szCs w:val="16"/>
              </w:rPr>
              <w:t>27,417</w:t>
            </w:r>
          </w:p>
        </w:tc>
      </w:tr>
      <w:tr w:rsidRPr="00AE73CD" w:rsidR="00D118F6" w:rsidTr="00D118F6">
        <w:trPr>
          <w:trHeight w:val="1222"/>
        </w:trPr>
        <w:tc>
          <w:tcPr>
            <w:tcW w:w="566" w:type="pct"/>
          </w:tcPr>
          <w:p w:rsidR="00A00B2E" w:rsidP="00A869C1" w:rsidRDefault="00A00B2E">
            <w:pPr>
              <w:tabs>
                <w:tab w:val="left" w:pos="-720"/>
                <w:tab w:val="left" w:pos="0"/>
              </w:tabs>
              <w:suppressAutoHyphens/>
              <w:jc w:val="center"/>
              <w:rPr>
                <w:b/>
                <w:sz w:val="16"/>
                <w:szCs w:val="16"/>
              </w:rPr>
            </w:pPr>
            <w:r>
              <w:rPr>
                <w:b/>
                <w:sz w:val="16"/>
                <w:szCs w:val="16"/>
              </w:rPr>
              <w:t>4.22(g)(2)(ii)</w:t>
            </w:r>
          </w:p>
        </w:tc>
        <w:tc>
          <w:tcPr>
            <w:tcW w:w="472" w:type="pct"/>
          </w:tcPr>
          <w:p w:rsidR="00A00B2E" w:rsidP="00A869C1" w:rsidRDefault="00A00B2E">
            <w:pPr>
              <w:tabs>
                <w:tab w:val="left" w:pos="-720"/>
                <w:tab w:val="left" w:pos="0"/>
              </w:tabs>
              <w:suppressAutoHyphens/>
              <w:jc w:val="center"/>
              <w:rPr>
                <w:b/>
                <w:sz w:val="16"/>
                <w:szCs w:val="16"/>
              </w:rPr>
            </w:pPr>
            <w:r>
              <w:rPr>
                <w:b/>
                <w:sz w:val="16"/>
                <w:szCs w:val="16"/>
              </w:rPr>
              <w:t>12</w:t>
            </w:r>
          </w:p>
        </w:tc>
        <w:tc>
          <w:tcPr>
            <w:tcW w:w="476" w:type="pct"/>
          </w:tcPr>
          <w:p w:rsidR="00A00B2E" w:rsidP="00A869C1" w:rsidRDefault="00A00B2E">
            <w:pPr>
              <w:tabs>
                <w:tab w:val="left" w:pos="-720"/>
                <w:tab w:val="left" w:pos="0"/>
              </w:tabs>
              <w:suppressAutoHyphens/>
              <w:jc w:val="center"/>
              <w:rPr>
                <w:b/>
                <w:sz w:val="16"/>
                <w:szCs w:val="16"/>
              </w:rPr>
            </w:pPr>
            <w:r>
              <w:rPr>
                <w:b/>
                <w:sz w:val="16"/>
                <w:szCs w:val="16"/>
              </w:rPr>
              <w:t>1</w:t>
            </w:r>
          </w:p>
        </w:tc>
        <w:tc>
          <w:tcPr>
            <w:tcW w:w="471" w:type="pct"/>
          </w:tcPr>
          <w:p w:rsidR="00A00B2E" w:rsidP="00A869C1" w:rsidRDefault="00A00B2E">
            <w:pPr>
              <w:tabs>
                <w:tab w:val="left" w:pos="-720"/>
                <w:tab w:val="left" w:pos="0"/>
              </w:tabs>
              <w:suppressAutoHyphens/>
              <w:jc w:val="center"/>
              <w:rPr>
                <w:b/>
                <w:sz w:val="16"/>
                <w:szCs w:val="16"/>
              </w:rPr>
            </w:pPr>
            <w:r>
              <w:rPr>
                <w:b/>
                <w:sz w:val="16"/>
                <w:szCs w:val="16"/>
              </w:rPr>
              <w:t>1</w:t>
            </w:r>
          </w:p>
        </w:tc>
        <w:tc>
          <w:tcPr>
            <w:tcW w:w="384" w:type="pct"/>
          </w:tcPr>
          <w:p w:rsidR="00A00B2E" w:rsidP="00A869C1" w:rsidRDefault="00A00B2E">
            <w:pPr>
              <w:tabs>
                <w:tab w:val="left" w:pos="-720"/>
                <w:tab w:val="left" w:pos="0"/>
              </w:tabs>
              <w:suppressAutoHyphens/>
              <w:jc w:val="center"/>
              <w:rPr>
                <w:b/>
                <w:sz w:val="16"/>
                <w:szCs w:val="16"/>
              </w:rPr>
            </w:pPr>
            <w:r>
              <w:rPr>
                <w:b/>
                <w:sz w:val="16"/>
                <w:szCs w:val="16"/>
              </w:rPr>
              <w:t>2</w:t>
            </w:r>
          </w:p>
        </w:tc>
        <w:tc>
          <w:tcPr>
            <w:tcW w:w="445" w:type="pct"/>
          </w:tcPr>
          <w:p w:rsidR="00A00B2E" w:rsidP="00A869C1" w:rsidRDefault="00A00B2E">
            <w:pPr>
              <w:tabs>
                <w:tab w:val="left" w:pos="-720"/>
                <w:tab w:val="left" w:pos="0"/>
              </w:tabs>
              <w:suppressAutoHyphens/>
              <w:jc w:val="center"/>
              <w:rPr>
                <w:b/>
                <w:sz w:val="16"/>
                <w:szCs w:val="16"/>
              </w:rPr>
            </w:pPr>
            <w:r>
              <w:rPr>
                <w:b/>
                <w:sz w:val="16"/>
                <w:szCs w:val="16"/>
              </w:rPr>
              <w:t>2</w:t>
            </w:r>
          </w:p>
        </w:tc>
        <w:tc>
          <w:tcPr>
            <w:tcW w:w="441" w:type="pct"/>
          </w:tcPr>
          <w:p w:rsidR="00A00B2E" w:rsidP="00A869C1" w:rsidRDefault="00CA670F">
            <w:pPr>
              <w:tabs>
                <w:tab w:val="left" w:pos="-720"/>
                <w:tab w:val="left" w:pos="0"/>
              </w:tabs>
              <w:suppressAutoHyphens/>
              <w:jc w:val="center"/>
              <w:rPr>
                <w:b/>
                <w:sz w:val="16"/>
                <w:szCs w:val="16"/>
              </w:rPr>
            </w:pPr>
            <w:r>
              <w:rPr>
                <w:b/>
                <w:sz w:val="16"/>
                <w:szCs w:val="16"/>
              </w:rPr>
              <w:t>$57</w:t>
            </w:r>
          </w:p>
        </w:tc>
        <w:tc>
          <w:tcPr>
            <w:tcW w:w="472" w:type="pct"/>
          </w:tcPr>
          <w:p w:rsidR="00A00B2E" w:rsidP="00A869C1" w:rsidRDefault="009C7E56">
            <w:pPr>
              <w:rPr>
                <w:b/>
                <w:sz w:val="16"/>
                <w:szCs w:val="16"/>
              </w:rPr>
            </w:pPr>
            <w:r>
              <w:rPr>
                <w:b/>
                <w:sz w:val="16"/>
                <w:szCs w:val="16"/>
              </w:rPr>
              <w:t>$114</w:t>
            </w:r>
          </w:p>
        </w:tc>
        <w:tc>
          <w:tcPr>
            <w:tcW w:w="394" w:type="pct"/>
          </w:tcPr>
          <w:p w:rsidR="00A00B2E" w:rsidP="00A869C1" w:rsidRDefault="00A00B2E">
            <w:pPr>
              <w:tabs>
                <w:tab w:val="left" w:pos="-720"/>
                <w:tab w:val="left" w:pos="0"/>
              </w:tabs>
              <w:suppressAutoHyphens/>
              <w:jc w:val="center"/>
              <w:rPr>
                <w:b/>
                <w:sz w:val="16"/>
                <w:szCs w:val="16"/>
              </w:rPr>
            </w:pPr>
            <w:r>
              <w:rPr>
                <w:b/>
                <w:sz w:val="16"/>
                <w:szCs w:val="16"/>
              </w:rPr>
              <w:t>12</w:t>
            </w:r>
          </w:p>
        </w:tc>
        <w:tc>
          <w:tcPr>
            <w:tcW w:w="407" w:type="pct"/>
          </w:tcPr>
          <w:p w:rsidR="00A00B2E" w:rsidP="00A869C1" w:rsidRDefault="00A00B2E">
            <w:pPr>
              <w:tabs>
                <w:tab w:val="left" w:pos="-720"/>
                <w:tab w:val="left" w:pos="0"/>
              </w:tabs>
              <w:suppressAutoHyphens/>
              <w:jc w:val="center"/>
              <w:rPr>
                <w:b/>
                <w:sz w:val="16"/>
                <w:szCs w:val="16"/>
              </w:rPr>
            </w:pPr>
            <w:r>
              <w:rPr>
                <w:b/>
                <w:sz w:val="16"/>
                <w:szCs w:val="16"/>
              </w:rPr>
              <w:t>24</w:t>
            </w:r>
          </w:p>
        </w:tc>
        <w:tc>
          <w:tcPr>
            <w:tcW w:w="471" w:type="pct"/>
          </w:tcPr>
          <w:p w:rsidR="00A00B2E" w:rsidP="00A869C1" w:rsidRDefault="009C7E56">
            <w:pPr>
              <w:tabs>
                <w:tab w:val="left" w:pos="-720"/>
                <w:tab w:val="left" w:pos="0"/>
              </w:tabs>
              <w:suppressAutoHyphens/>
              <w:jc w:val="center"/>
              <w:rPr>
                <w:b/>
                <w:sz w:val="16"/>
                <w:szCs w:val="16"/>
              </w:rPr>
            </w:pPr>
            <w:r>
              <w:rPr>
                <w:b/>
                <w:sz w:val="16"/>
                <w:szCs w:val="16"/>
              </w:rPr>
              <w:t>$1,368</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t>4.31, 4.36</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450</w:t>
            </w:r>
          </w:p>
        </w:tc>
        <w:tc>
          <w:tcPr>
            <w:tcW w:w="476"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1.85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1.85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9C7E56" w:rsidRDefault="00BD2AB6">
            <w:pPr>
              <w:rPr>
                <w:b/>
                <w:sz w:val="16"/>
                <w:szCs w:val="16"/>
              </w:rPr>
            </w:pPr>
            <w:r>
              <w:rPr>
                <w:b/>
                <w:sz w:val="16"/>
                <w:szCs w:val="16"/>
              </w:rPr>
              <w:t>$</w:t>
            </w:r>
            <w:r w:rsidR="009C7E56">
              <w:rPr>
                <w:b/>
                <w:sz w:val="16"/>
                <w:szCs w:val="16"/>
              </w:rPr>
              <w:t>105</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450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833</w:t>
            </w:r>
          </w:p>
        </w:tc>
        <w:tc>
          <w:tcPr>
            <w:tcW w:w="471" w:type="pct"/>
          </w:tcPr>
          <w:p w:rsidRPr="00AE73CD" w:rsidR="00BD2AB6" w:rsidP="00F65C5C" w:rsidRDefault="00BD2AB6">
            <w:pPr>
              <w:tabs>
                <w:tab w:val="left" w:pos="-720"/>
                <w:tab w:val="left" w:pos="0"/>
              </w:tabs>
              <w:suppressAutoHyphens/>
              <w:jc w:val="center"/>
              <w:rPr>
                <w:b/>
                <w:sz w:val="16"/>
                <w:szCs w:val="16"/>
              </w:rPr>
            </w:pPr>
            <w:r>
              <w:rPr>
                <w:b/>
                <w:sz w:val="16"/>
                <w:szCs w:val="16"/>
              </w:rPr>
              <w:t>$</w:t>
            </w:r>
            <w:r w:rsidR="009C7E56">
              <w:rPr>
                <w:b/>
                <w:sz w:val="16"/>
                <w:szCs w:val="16"/>
              </w:rPr>
              <w:t>47,453</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lastRenderedPageBreak/>
              <w:t>1.33(d)</w:t>
            </w:r>
          </w:p>
        </w:tc>
        <w:tc>
          <w:tcPr>
            <w:tcW w:w="472" w:type="pct"/>
          </w:tcPr>
          <w:p w:rsidR="00BD2AB6" w:rsidP="00A869C1" w:rsidRDefault="00BD2AB6">
            <w:pPr>
              <w:tabs>
                <w:tab w:val="left" w:pos="-720"/>
                <w:tab w:val="left" w:pos="0"/>
              </w:tabs>
              <w:suppressAutoHyphens/>
              <w:jc w:val="center"/>
              <w:rPr>
                <w:b/>
                <w:sz w:val="16"/>
                <w:szCs w:val="16"/>
              </w:rPr>
            </w:pPr>
            <w:r>
              <w:rPr>
                <w:b/>
                <w:sz w:val="16"/>
                <w:szCs w:val="16"/>
              </w:rPr>
              <w:t>100</w:t>
            </w:r>
          </w:p>
        </w:tc>
        <w:tc>
          <w:tcPr>
            <w:tcW w:w="476"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12</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6</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72</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$5</w:t>
            </w:r>
            <w:r w:rsidR="00CA670F">
              <w:rPr>
                <w:b/>
                <w:sz w:val="16"/>
                <w:szCs w:val="16"/>
              </w:rPr>
              <w:t>7</w:t>
            </w:r>
          </w:p>
        </w:tc>
        <w:tc>
          <w:tcPr>
            <w:tcW w:w="472" w:type="pct"/>
          </w:tcPr>
          <w:p w:rsidRPr="00AE73CD" w:rsidR="00BD2AB6" w:rsidP="009C7E56" w:rsidRDefault="00BD2AB6">
            <w:pPr>
              <w:rPr>
                <w:b/>
                <w:sz w:val="16"/>
                <w:szCs w:val="16"/>
              </w:rPr>
            </w:pPr>
            <w:r>
              <w:rPr>
                <w:b/>
                <w:sz w:val="16"/>
                <w:szCs w:val="16"/>
              </w:rPr>
              <w:t>$</w:t>
            </w:r>
            <w:r w:rsidR="009C7E56">
              <w:rPr>
                <w:b/>
                <w:sz w:val="16"/>
                <w:szCs w:val="16"/>
              </w:rPr>
              <w:t>4,104</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1,200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7,200</w:t>
            </w:r>
          </w:p>
        </w:tc>
        <w:tc>
          <w:tcPr>
            <w:tcW w:w="471" w:type="pct"/>
          </w:tcPr>
          <w:p w:rsidRPr="00AE73CD"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410,400</w:t>
            </w:r>
          </w:p>
        </w:tc>
      </w:tr>
      <w:tr w:rsidRPr="00AE73CD" w:rsidR="00D118F6" w:rsidTr="00D118F6">
        <w:trPr>
          <w:trHeight w:val="1097"/>
        </w:trPr>
        <w:tc>
          <w:tcPr>
            <w:tcW w:w="566" w:type="pct"/>
          </w:tcPr>
          <w:p w:rsidR="00BD2AB6" w:rsidP="00493483" w:rsidRDefault="00BD2AB6">
            <w:pPr>
              <w:tabs>
                <w:tab w:val="left" w:pos="-720"/>
                <w:tab w:val="left" w:pos="0"/>
              </w:tabs>
              <w:suppressAutoHyphens/>
              <w:jc w:val="center"/>
              <w:rPr>
                <w:b/>
                <w:sz w:val="16"/>
                <w:szCs w:val="16"/>
              </w:rPr>
            </w:pPr>
            <w:r>
              <w:rPr>
                <w:b/>
                <w:sz w:val="16"/>
                <w:szCs w:val="16"/>
              </w:rPr>
              <w:t>4.27</w:t>
            </w:r>
            <w:r w:rsidR="00493483">
              <w:rPr>
                <w:b/>
                <w:sz w:val="16"/>
                <w:szCs w:val="16"/>
              </w:rPr>
              <w:t xml:space="preserve"> Form CPO-PQR</w:t>
            </w:r>
            <w:r w:rsidR="00507110">
              <w:rPr>
                <w:b/>
                <w:sz w:val="16"/>
                <w:szCs w:val="16"/>
              </w:rPr>
              <w:t>/NFA Form PQR</w:t>
            </w:r>
            <w:r w:rsidR="00493483">
              <w:rPr>
                <w:b/>
                <w:sz w:val="16"/>
                <w:szCs w:val="16"/>
              </w:rPr>
              <w:t xml:space="preserve"> Filings </w:t>
            </w:r>
          </w:p>
        </w:tc>
        <w:tc>
          <w:tcPr>
            <w:tcW w:w="472" w:type="pct"/>
          </w:tcPr>
          <w:p w:rsidR="00BD2AB6" w:rsidP="00493483" w:rsidRDefault="00BD2AB6">
            <w:pPr>
              <w:tabs>
                <w:tab w:val="left" w:pos="-720"/>
                <w:tab w:val="left" w:pos="0"/>
              </w:tabs>
              <w:suppressAutoHyphens/>
              <w:jc w:val="center"/>
              <w:rPr>
                <w:b/>
                <w:sz w:val="16"/>
                <w:szCs w:val="16"/>
              </w:rPr>
            </w:pPr>
          </w:p>
          <w:p w:rsidR="00493483" w:rsidP="00493483" w:rsidRDefault="00493483">
            <w:pPr>
              <w:tabs>
                <w:tab w:val="left" w:pos="-720"/>
                <w:tab w:val="left" w:pos="0"/>
              </w:tabs>
              <w:suppressAutoHyphens/>
              <w:jc w:val="center"/>
              <w:rPr>
                <w:b/>
                <w:sz w:val="16"/>
                <w:szCs w:val="16"/>
              </w:rPr>
            </w:pPr>
            <w:r>
              <w:rPr>
                <w:b/>
                <w:sz w:val="16"/>
                <w:szCs w:val="16"/>
              </w:rPr>
              <w:t>1,700</w:t>
            </w:r>
          </w:p>
        </w:tc>
        <w:tc>
          <w:tcPr>
            <w:tcW w:w="476"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p>
          <w:p w:rsidR="00493483" w:rsidP="00A869C1" w:rsidRDefault="00493483">
            <w:pPr>
              <w:tabs>
                <w:tab w:val="left" w:pos="-720"/>
                <w:tab w:val="left" w:pos="0"/>
              </w:tabs>
              <w:suppressAutoHyphens/>
              <w:jc w:val="center"/>
              <w:rPr>
                <w:b/>
                <w:sz w:val="16"/>
                <w:szCs w:val="16"/>
              </w:rPr>
            </w:pPr>
            <w:r>
              <w:rPr>
                <w:b/>
                <w:sz w:val="16"/>
                <w:szCs w:val="16"/>
              </w:rPr>
              <w:t>4</w:t>
            </w:r>
          </w:p>
        </w:tc>
        <w:tc>
          <w:tcPr>
            <w:tcW w:w="384" w:type="pct"/>
          </w:tcPr>
          <w:p w:rsidR="00BD2AB6" w:rsidP="00A869C1" w:rsidRDefault="00BD2AB6">
            <w:pPr>
              <w:tabs>
                <w:tab w:val="left" w:pos="-720"/>
                <w:tab w:val="left" w:pos="0"/>
              </w:tabs>
              <w:suppressAutoHyphens/>
              <w:jc w:val="center"/>
              <w:rPr>
                <w:b/>
                <w:sz w:val="16"/>
                <w:szCs w:val="16"/>
              </w:rPr>
            </w:pPr>
          </w:p>
          <w:p w:rsidR="00493483" w:rsidP="00A869C1" w:rsidRDefault="00493483">
            <w:pPr>
              <w:tabs>
                <w:tab w:val="left" w:pos="-720"/>
                <w:tab w:val="left" w:pos="0"/>
              </w:tabs>
              <w:suppressAutoHyphens/>
              <w:jc w:val="center"/>
              <w:rPr>
                <w:b/>
                <w:sz w:val="16"/>
                <w:szCs w:val="16"/>
              </w:rPr>
            </w:pPr>
            <w:r>
              <w:rPr>
                <w:b/>
                <w:sz w:val="16"/>
                <w:szCs w:val="16"/>
              </w:rPr>
              <w:t>8</w:t>
            </w:r>
          </w:p>
        </w:tc>
        <w:tc>
          <w:tcPr>
            <w:tcW w:w="445" w:type="pct"/>
          </w:tcPr>
          <w:p w:rsidR="00BD2AB6" w:rsidP="00A869C1" w:rsidRDefault="00BD2AB6">
            <w:pPr>
              <w:tabs>
                <w:tab w:val="left" w:pos="-720"/>
                <w:tab w:val="left" w:pos="0"/>
              </w:tabs>
              <w:suppressAutoHyphens/>
              <w:jc w:val="center"/>
              <w:rPr>
                <w:b/>
                <w:sz w:val="16"/>
                <w:szCs w:val="16"/>
              </w:rPr>
            </w:pPr>
          </w:p>
          <w:p w:rsidR="00493483" w:rsidP="00A869C1" w:rsidRDefault="00493483">
            <w:pPr>
              <w:tabs>
                <w:tab w:val="left" w:pos="-720"/>
                <w:tab w:val="left" w:pos="0"/>
              </w:tabs>
              <w:suppressAutoHyphens/>
              <w:jc w:val="center"/>
              <w:rPr>
                <w:b/>
                <w:sz w:val="16"/>
                <w:szCs w:val="16"/>
              </w:rPr>
            </w:pPr>
            <w:r>
              <w:rPr>
                <w:b/>
                <w:sz w:val="16"/>
                <w:szCs w:val="16"/>
              </w:rPr>
              <w:t>32</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1F663D" w:rsidRDefault="00BD2AB6">
            <w:pPr>
              <w:jc w:val="center"/>
              <w:rPr>
                <w:b/>
                <w:sz w:val="16"/>
                <w:szCs w:val="16"/>
              </w:rPr>
            </w:pPr>
            <w:r>
              <w:rPr>
                <w:b/>
                <w:sz w:val="16"/>
                <w:szCs w:val="16"/>
              </w:rPr>
              <w:t>$</w:t>
            </w:r>
            <w:r w:rsidR="00493483">
              <w:rPr>
                <w:b/>
                <w:sz w:val="16"/>
                <w:szCs w:val="16"/>
              </w:rPr>
              <w:t>1,824</w:t>
            </w:r>
          </w:p>
        </w:tc>
        <w:tc>
          <w:tcPr>
            <w:tcW w:w="394" w:type="pct"/>
          </w:tcPr>
          <w:p w:rsidR="00BD2AB6" w:rsidP="00493483" w:rsidRDefault="00BD2AB6">
            <w:pPr>
              <w:tabs>
                <w:tab w:val="left" w:pos="-720"/>
                <w:tab w:val="left" w:pos="0"/>
              </w:tabs>
              <w:suppressAutoHyphens/>
              <w:jc w:val="center"/>
              <w:rPr>
                <w:b/>
                <w:sz w:val="16"/>
                <w:szCs w:val="16"/>
              </w:rPr>
            </w:pPr>
          </w:p>
          <w:p w:rsidRPr="00AE73CD" w:rsidR="00493483" w:rsidP="00493483" w:rsidRDefault="00493483">
            <w:pPr>
              <w:tabs>
                <w:tab w:val="left" w:pos="-720"/>
                <w:tab w:val="left" w:pos="0"/>
              </w:tabs>
              <w:suppressAutoHyphens/>
              <w:jc w:val="center"/>
              <w:rPr>
                <w:b/>
                <w:sz w:val="16"/>
                <w:szCs w:val="16"/>
              </w:rPr>
            </w:pPr>
            <w:r>
              <w:rPr>
                <w:b/>
                <w:sz w:val="16"/>
                <w:szCs w:val="16"/>
              </w:rPr>
              <w:t>6,800</w:t>
            </w:r>
          </w:p>
        </w:tc>
        <w:tc>
          <w:tcPr>
            <w:tcW w:w="407" w:type="pct"/>
          </w:tcPr>
          <w:p w:rsidR="00BD2AB6" w:rsidP="00A869C1" w:rsidRDefault="00BD2AB6">
            <w:pPr>
              <w:tabs>
                <w:tab w:val="left" w:pos="-720"/>
                <w:tab w:val="left" w:pos="0"/>
              </w:tabs>
              <w:suppressAutoHyphens/>
              <w:jc w:val="center"/>
              <w:rPr>
                <w:b/>
                <w:sz w:val="16"/>
                <w:szCs w:val="16"/>
              </w:rPr>
            </w:pPr>
          </w:p>
          <w:p w:rsidR="00493483" w:rsidP="00A869C1" w:rsidRDefault="00493483">
            <w:pPr>
              <w:tabs>
                <w:tab w:val="left" w:pos="-720"/>
                <w:tab w:val="left" w:pos="0"/>
              </w:tabs>
              <w:suppressAutoHyphens/>
              <w:jc w:val="center"/>
              <w:rPr>
                <w:b/>
                <w:sz w:val="16"/>
                <w:szCs w:val="16"/>
              </w:rPr>
            </w:pPr>
            <w:r>
              <w:rPr>
                <w:b/>
                <w:sz w:val="16"/>
                <w:szCs w:val="16"/>
              </w:rPr>
              <w:t>54,400</w:t>
            </w:r>
          </w:p>
          <w:p w:rsidRPr="00AE73CD" w:rsidR="00493483" w:rsidP="00A869C1" w:rsidRDefault="00493483">
            <w:pPr>
              <w:tabs>
                <w:tab w:val="left" w:pos="-720"/>
                <w:tab w:val="left" w:pos="0"/>
              </w:tabs>
              <w:suppressAutoHyphens/>
              <w:jc w:val="center"/>
              <w:rPr>
                <w:b/>
                <w:sz w:val="16"/>
                <w:szCs w:val="16"/>
              </w:rPr>
            </w:pPr>
          </w:p>
        </w:tc>
        <w:tc>
          <w:tcPr>
            <w:tcW w:w="471" w:type="pct"/>
          </w:tcPr>
          <w:p w:rsidRPr="00AE73CD" w:rsidR="00493483" w:rsidP="001F663D" w:rsidRDefault="00BD2AB6">
            <w:pPr>
              <w:tabs>
                <w:tab w:val="left" w:pos="-720"/>
                <w:tab w:val="left" w:pos="0"/>
              </w:tabs>
              <w:suppressAutoHyphens/>
              <w:jc w:val="center"/>
              <w:rPr>
                <w:b/>
                <w:sz w:val="16"/>
                <w:szCs w:val="16"/>
              </w:rPr>
            </w:pPr>
            <w:r>
              <w:rPr>
                <w:b/>
                <w:sz w:val="16"/>
                <w:szCs w:val="16"/>
              </w:rPr>
              <w:t>$</w:t>
            </w:r>
            <w:r w:rsidR="00493483">
              <w:rPr>
                <w:b/>
                <w:sz w:val="16"/>
                <w:szCs w:val="16"/>
              </w:rPr>
              <w:t>3,100,800</w:t>
            </w:r>
          </w:p>
        </w:tc>
      </w:tr>
      <w:tr w:rsidRPr="00AE73CD" w:rsidR="00D118F6" w:rsidTr="00D118F6">
        <w:trPr>
          <w:trHeight w:val="1222"/>
        </w:trPr>
        <w:tc>
          <w:tcPr>
            <w:tcW w:w="566" w:type="pct"/>
          </w:tcPr>
          <w:p w:rsidR="00BD2AB6" w:rsidP="00A869C1" w:rsidRDefault="00BD2AB6">
            <w:pPr>
              <w:tabs>
                <w:tab w:val="left" w:pos="-720"/>
                <w:tab w:val="left" w:pos="0"/>
              </w:tabs>
              <w:suppressAutoHyphens/>
              <w:jc w:val="center"/>
              <w:rPr>
                <w:b/>
                <w:sz w:val="16"/>
                <w:szCs w:val="16"/>
              </w:rPr>
            </w:pPr>
            <w:r>
              <w:rPr>
                <w:b/>
                <w:sz w:val="16"/>
                <w:szCs w:val="16"/>
              </w:rPr>
              <w:t>4.27(Form CTA-PR)</w:t>
            </w:r>
          </w:p>
        </w:tc>
        <w:tc>
          <w:tcPr>
            <w:tcW w:w="472" w:type="pct"/>
          </w:tcPr>
          <w:p w:rsidR="00BD2AB6" w:rsidP="00A869C1" w:rsidRDefault="00017876">
            <w:pPr>
              <w:tabs>
                <w:tab w:val="left" w:pos="-720"/>
                <w:tab w:val="left" w:pos="0"/>
              </w:tabs>
              <w:suppressAutoHyphens/>
              <w:jc w:val="center"/>
              <w:rPr>
                <w:b/>
                <w:sz w:val="16"/>
                <w:szCs w:val="16"/>
              </w:rPr>
            </w:pPr>
            <w:r>
              <w:rPr>
                <w:b/>
                <w:sz w:val="16"/>
                <w:szCs w:val="16"/>
              </w:rPr>
              <w:t>880</w:t>
            </w:r>
          </w:p>
        </w:tc>
        <w:tc>
          <w:tcPr>
            <w:tcW w:w="476"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978EE" w:rsidRDefault="00BD2AB6">
            <w:pPr>
              <w:rPr>
                <w:b/>
                <w:sz w:val="16"/>
                <w:szCs w:val="16"/>
              </w:rPr>
            </w:pPr>
            <w:r>
              <w:rPr>
                <w:b/>
                <w:sz w:val="16"/>
                <w:szCs w:val="16"/>
              </w:rPr>
              <w:t>$</w:t>
            </w:r>
            <w:r w:rsidR="00C978EE">
              <w:rPr>
                <w:b/>
                <w:sz w:val="16"/>
                <w:szCs w:val="16"/>
              </w:rPr>
              <w:t>28.5</w:t>
            </w:r>
          </w:p>
        </w:tc>
        <w:tc>
          <w:tcPr>
            <w:tcW w:w="394" w:type="pct"/>
          </w:tcPr>
          <w:p w:rsidRPr="00AE73CD" w:rsidR="00BD2AB6" w:rsidP="00A869C1" w:rsidRDefault="00F424D6">
            <w:pPr>
              <w:tabs>
                <w:tab w:val="left" w:pos="-720"/>
                <w:tab w:val="left" w:pos="0"/>
              </w:tabs>
              <w:suppressAutoHyphens/>
              <w:jc w:val="center"/>
              <w:rPr>
                <w:b/>
                <w:sz w:val="16"/>
                <w:szCs w:val="16"/>
              </w:rPr>
            </w:pPr>
            <w:r>
              <w:rPr>
                <w:b/>
                <w:sz w:val="16"/>
                <w:szCs w:val="16"/>
              </w:rPr>
              <w:t>880</w:t>
            </w:r>
          </w:p>
        </w:tc>
        <w:tc>
          <w:tcPr>
            <w:tcW w:w="407" w:type="pct"/>
          </w:tcPr>
          <w:p w:rsidRPr="00AE73CD" w:rsidR="00BD2AB6" w:rsidP="00A869C1" w:rsidRDefault="00F424D6">
            <w:pPr>
              <w:tabs>
                <w:tab w:val="left" w:pos="-720"/>
                <w:tab w:val="left" w:pos="0"/>
              </w:tabs>
              <w:suppressAutoHyphens/>
              <w:jc w:val="center"/>
              <w:rPr>
                <w:b/>
                <w:sz w:val="16"/>
                <w:szCs w:val="16"/>
              </w:rPr>
            </w:pPr>
            <w:r>
              <w:rPr>
                <w:b/>
                <w:sz w:val="16"/>
                <w:szCs w:val="16"/>
              </w:rPr>
              <w:t>440</w:t>
            </w:r>
          </w:p>
        </w:tc>
        <w:tc>
          <w:tcPr>
            <w:tcW w:w="471" w:type="pct"/>
          </w:tcPr>
          <w:p w:rsidRPr="00AE73CD"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25,080</w:t>
            </w:r>
          </w:p>
        </w:tc>
      </w:tr>
      <w:tr w:rsidRPr="00AE73CD" w:rsidR="00D118F6" w:rsidTr="00D118F6">
        <w:trPr>
          <w:trHeight w:val="1222"/>
        </w:trPr>
        <w:tc>
          <w:tcPr>
            <w:tcW w:w="566" w:type="pct"/>
          </w:tcPr>
          <w:p w:rsidR="00437401" w:rsidP="00A869C1" w:rsidRDefault="00437401">
            <w:pPr>
              <w:tabs>
                <w:tab w:val="left" w:pos="-720"/>
                <w:tab w:val="left" w:pos="0"/>
              </w:tabs>
              <w:suppressAutoHyphens/>
              <w:jc w:val="center"/>
              <w:rPr>
                <w:b/>
                <w:sz w:val="16"/>
                <w:szCs w:val="16"/>
              </w:rPr>
            </w:pPr>
            <w:r>
              <w:rPr>
                <w:b/>
                <w:sz w:val="16"/>
                <w:szCs w:val="16"/>
              </w:rPr>
              <w:t>Total Burden Hours/Cost:</w:t>
            </w:r>
          </w:p>
        </w:tc>
        <w:tc>
          <w:tcPr>
            <w:tcW w:w="472" w:type="pct"/>
          </w:tcPr>
          <w:p w:rsidR="00437401" w:rsidDel="00017876" w:rsidP="00A869C1" w:rsidRDefault="00437401">
            <w:pPr>
              <w:tabs>
                <w:tab w:val="left" w:pos="-720"/>
                <w:tab w:val="left" w:pos="0"/>
              </w:tabs>
              <w:suppressAutoHyphens/>
              <w:jc w:val="center"/>
              <w:rPr>
                <w:b/>
                <w:sz w:val="16"/>
                <w:szCs w:val="16"/>
              </w:rPr>
            </w:pPr>
          </w:p>
        </w:tc>
        <w:tc>
          <w:tcPr>
            <w:tcW w:w="476" w:type="pct"/>
          </w:tcPr>
          <w:p w:rsidR="00437401" w:rsidP="00A869C1" w:rsidRDefault="00437401">
            <w:pPr>
              <w:tabs>
                <w:tab w:val="left" w:pos="-720"/>
                <w:tab w:val="left" w:pos="0"/>
              </w:tabs>
              <w:suppressAutoHyphens/>
              <w:jc w:val="center"/>
              <w:rPr>
                <w:b/>
                <w:sz w:val="16"/>
                <w:szCs w:val="16"/>
              </w:rPr>
            </w:pPr>
          </w:p>
        </w:tc>
        <w:tc>
          <w:tcPr>
            <w:tcW w:w="471" w:type="pct"/>
          </w:tcPr>
          <w:p w:rsidR="00437401" w:rsidP="00A869C1" w:rsidRDefault="00437401">
            <w:pPr>
              <w:tabs>
                <w:tab w:val="left" w:pos="-720"/>
                <w:tab w:val="left" w:pos="0"/>
              </w:tabs>
              <w:suppressAutoHyphens/>
              <w:jc w:val="center"/>
              <w:rPr>
                <w:b/>
                <w:sz w:val="16"/>
                <w:szCs w:val="16"/>
              </w:rPr>
            </w:pPr>
          </w:p>
        </w:tc>
        <w:tc>
          <w:tcPr>
            <w:tcW w:w="384" w:type="pct"/>
          </w:tcPr>
          <w:p w:rsidR="00437401" w:rsidP="00A869C1" w:rsidRDefault="00437401">
            <w:pPr>
              <w:tabs>
                <w:tab w:val="left" w:pos="-720"/>
                <w:tab w:val="left" w:pos="0"/>
              </w:tabs>
              <w:suppressAutoHyphens/>
              <w:jc w:val="center"/>
              <w:rPr>
                <w:b/>
                <w:sz w:val="16"/>
                <w:szCs w:val="16"/>
              </w:rPr>
            </w:pPr>
          </w:p>
        </w:tc>
        <w:tc>
          <w:tcPr>
            <w:tcW w:w="445" w:type="pct"/>
          </w:tcPr>
          <w:p w:rsidR="00437401" w:rsidP="00A869C1" w:rsidRDefault="00437401">
            <w:pPr>
              <w:tabs>
                <w:tab w:val="left" w:pos="-720"/>
                <w:tab w:val="left" w:pos="0"/>
              </w:tabs>
              <w:suppressAutoHyphens/>
              <w:jc w:val="center"/>
              <w:rPr>
                <w:b/>
                <w:sz w:val="16"/>
                <w:szCs w:val="16"/>
              </w:rPr>
            </w:pPr>
          </w:p>
        </w:tc>
        <w:tc>
          <w:tcPr>
            <w:tcW w:w="441" w:type="pct"/>
          </w:tcPr>
          <w:p w:rsidR="00437401" w:rsidP="00A869C1" w:rsidRDefault="00437401">
            <w:pPr>
              <w:tabs>
                <w:tab w:val="left" w:pos="-720"/>
                <w:tab w:val="left" w:pos="0"/>
              </w:tabs>
              <w:suppressAutoHyphens/>
              <w:jc w:val="center"/>
              <w:rPr>
                <w:b/>
                <w:sz w:val="16"/>
                <w:szCs w:val="16"/>
              </w:rPr>
            </w:pPr>
          </w:p>
        </w:tc>
        <w:tc>
          <w:tcPr>
            <w:tcW w:w="472" w:type="pct"/>
          </w:tcPr>
          <w:p w:rsidR="00437401" w:rsidP="00C978EE" w:rsidRDefault="00437401">
            <w:pPr>
              <w:rPr>
                <w:b/>
                <w:sz w:val="16"/>
                <w:szCs w:val="16"/>
              </w:rPr>
            </w:pPr>
          </w:p>
        </w:tc>
        <w:tc>
          <w:tcPr>
            <w:tcW w:w="394" w:type="pct"/>
          </w:tcPr>
          <w:p w:rsidR="00437401" w:rsidP="00A869C1" w:rsidRDefault="00437401">
            <w:pPr>
              <w:tabs>
                <w:tab w:val="left" w:pos="-720"/>
                <w:tab w:val="left" w:pos="0"/>
              </w:tabs>
              <w:suppressAutoHyphens/>
              <w:jc w:val="center"/>
              <w:rPr>
                <w:b/>
                <w:sz w:val="16"/>
                <w:szCs w:val="16"/>
              </w:rPr>
            </w:pPr>
          </w:p>
        </w:tc>
        <w:tc>
          <w:tcPr>
            <w:tcW w:w="407" w:type="pct"/>
          </w:tcPr>
          <w:p w:rsidR="00104897" w:rsidP="00C51C41" w:rsidRDefault="00104897">
            <w:pPr>
              <w:tabs>
                <w:tab w:val="left" w:pos="-720"/>
                <w:tab w:val="left" w:pos="0"/>
              </w:tabs>
              <w:suppressAutoHyphens/>
              <w:rPr>
                <w:b/>
                <w:sz w:val="16"/>
                <w:szCs w:val="16"/>
              </w:rPr>
            </w:pPr>
          </w:p>
          <w:p w:rsidR="00C51C41" w:rsidDel="00F424D6" w:rsidP="00C51C41" w:rsidRDefault="00C51C41">
            <w:pPr>
              <w:tabs>
                <w:tab w:val="left" w:pos="-720"/>
                <w:tab w:val="left" w:pos="0"/>
              </w:tabs>
              <w:suppressAutoHyphens/>
              <w:rPr>
                <w:b/>
                <w:sz w:val="16"/>
                <w:szCs w:val="16"/>
              </w:rPr>
            </w:pPr>
            <w:r>
              <w:rPr>
                <w:b/>
                <w:sz w:val="16"/>
                <w:szCs w:val="16"/>
              </w:rPr>
              <w:t>299,690</w:t>
            </w:r>
          </w:p>
        </w:tc>
        <w:tc>
          <w:tcPr>
            <w:tcW w:w="471" w:type="pct"/>
          </w:tcPr>
          <w:p w:rsidR="00104897" w:rsidP="00493483" w:rsidRDefault="00104897">
            <w:pPr>
              <w:tabs>
                <w:tab w:val="left" w:pos="-720"/>
                <w:tab w:val="left" w:pos="0"/>
              </w:tabs>
              <w:suppressAutoHyphens/>
              <w:rPr>
                <w:b/>
                <w:sz w:val="16"/>
                <w:szCs w:val="16"/>
              </w:rPr>
            </w:pPr>
            <w:r>
              <w:rPr>
                <w:b/>
                <w:sz w:val="16"/>
                <w:szCs w:val="16"/>
              </w:rPr>
              <w:t>$</w:t>
            </w:r>
          </w:p>
          <w:p w:rsidR="00493483" w:rsidP="00493483" w:rsidRDefault="00493483">
            <w:pPr>
              <w:tabs>
                <w:tab w:val="left" w:pos="-720"/>
                <w:tab w:val="left" w:pos="0"/>
              </w:tabs>
              <w:suppressAutoHyphens/>
              <w:rPr>
                <w:b/>
                <w:sz w:val="16"/>
                <w:szCs w:val="16"/>
              </w:rPr>
            </w:pPr>
            <w:r>
              <w:rPr>
                <w:b/>
                <w:sz w:val="16"/>
                <w:szCs w:val="16"/>
              </w:rPr>
              <w:t xml:space="preserve"> </w:t>
            </w:r>
            <w:r w:rsidR="00C51C41">
              <w:rPr>
                <w:b/>
                <w:sz w:val="16"/>
                <w:szCs w:val="16"/>
              </w:rPr>
              <w:t>17,082</w:t>
            </w:r>
            <w:r>
              <w:rPr>
                <w:b/>
                <w:sz w:val="16"/>
                <w:szCs w:val="16"/>
              </w:rPr>
              <w:t>,279</w:t>
            </w:r>
          </w:p>
        </w:tc>
      </w:tr>
    </w:tbl>
    <w:p w:rsidR="00BD2AB6" w:rsidP="00BD2AB6" w:rsidRDefault="00547F54">
      <w:pPr>
        <w:jc w:val="center"/>
        <w:rPr>
          <w:rFonts w:ascii="Times New Roman" w:hAnsi="Times New Roman"/>
        </w:rPr>
      </w:pPr>
      <w:r>
        <w:rPr>
          <w:rFonts w:ascii="Times New Roman" w:hAnsi="Times New Roman"/>
        </w:rPr>
        <w:br w:type="page"/>
      </w:r>
      <w:r w:rsidR="00BD2AB6">
        <w:rPr>
          <w:rFonts w:ascii="Times New Roman" w:hAnsi="Times New Roman"/>
        </w:rPr>
        <w:lastRenderedPageBreak/>
        <w:t xml:space="preserve">Recordkeeping Burden </w:t>
      </w:r>
    </w:p>
    <w:p w:rsidR="00BD2AB6" w:rsidP="00BD2AB6" w:rsidRDefault="00BD2AB6">
      <w:pPr>
        <w:jc w:val="center"/>
        <w:rPr>
          <w:rFonts w:ascii="Times New Roman" w:hAnsi="Times New Roman"/>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70"/>
        <w:gridCol w:w="1462"/>
        <w:gridCol w:w="1360"/>
        <w:gridCol w:w="1360"/>
        <w:gridCol w:w="1360"/>
        <w:gridCol w:w="1152"/>
        <w:gridCol w:w="1360"/>
        <w:gridCol w:w="1257"/>
        <w:gridCol w:w="1038"/>
        <w:gridCol w:w="1357"/>
      </w:tblGrid>
      <w:tr w:rsidRPr="00AE73CD" w:rsidR="00BD2AB6" w:rsidDel="009C6DB4" w:rsidTr="00841636">
        <w:trPr>
          <w:trHeight w:val="1511"/>
          <w:tblHeader/>
        </w:trPr>
        <w:tc>
          <w:tcPr>
            <w:tcW w:w="558"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w:t>
            </w:r>
          </w:p>
          <w:p w:rsidRPr="00AE73CD" w:rsidR="00BD2AB6" w:rsidP="00A869C1" w:rsidRDefault="00BD2AB6">
            <w:pPr>
              <w:tabs>
                <w:tab w:val="left" w:pos="-720"/>
                <w:tab w:val="left" w:pos="0"/>
              </w:tabs>
              <w:suppressAutoHyphens/>
              <w:jc w:val="center"/>
              <w:rPr>
                <w:b/>
                <w:sz w:val="16"/>
                <w:szCs w:val="16"/>
              </w:rPr>
            </w:pPr>
            <w:r w:rsidRPr="00AE73CD">
              <w:rPr>
                <w:b/>
                <w:sz w:val="16"/>
                <w:szCs w:val="16"/>
              </w:rPr>
              <w:t>Regulation(s)</w:t>
            </w:r>
          </w:p>
        </w:tc>
        <w:tc>
          <w:tcPr>
            <w:tcW w:w="555"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2.</w:t>
            </w:r>
          </w:p>
          <w:p w:rsidRPr="00AE73CD" w:rsidR="00BD2AB6" w:rsidP="00A869C1" w:rsidRDefault="00BD2AB6">
            <w:pPr>
              <w:tabs>
                <w:tab w:val="left" w:pos="-720"/>
                <w:tab w:val="left" w:pos="0"/>
              </w:tabs>
              <w:suppressAutoHyphens/>
              <w:jc w:val="center"/>
              <w:rPr>
                <w:b/>
                <w:sz w:val="16"/>
                <w:szCs w:val="16"/>
              </w:rPr>
            </w:pPr>
            <w:r w:rsidRPr="00AE73CD">
              <w:rPr>
                <w:b/>
                <w:sz w:val="16"/>
                <w:szCs w:val="16"/>
              </w:rPr>
              <w:t xml:space="preserve">Estimated Number of Respondents </w:t>
            </w:r>
          </w:p>
          <w:p w:rsidRPr="00AE73CD" w:rsidR="00BD2AB6" w:rsidP="00A869C1" w:rsidRDefault="00BD2AB6">
            <w:pPr>
              <w:tabs>
                <w:tab w:val="left" w:pos="-720"/>
                <w:tab w:val="left" w:pos="0"/>
              </w:tabs>
              <w:suppressAutoHyphens/>
              <w:jc w:val="center"/>
              <w:rPr>
                <w:b/>
                <w:sz w:val="16"/>
                <w:szCs w:val="16"/>
              </w:rPr>
            </w:pPr>
          </w:p>
        </w:tc>
        <w:tc>
          <w:tcPr>
            <w:tcW w:w="516"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3.</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Number of Reports</w:t>
            </w:r>
          </w:p>
          <w:p w:rsidRPr="00AE73CD" w:rsidR="00BD2AB6" w:rsidP="00A869C1" w:rsidRDefault="00BD2AB6">
            <w:pPr>
              <w:tabs>
                <w:tab w:val="left" w:pos="-720"/>
                <w:tab w:val="left" w:pos="0"/>
              </w:tabs>
              <w:suppressAutoHyphens/>
              <w:jc w:val="center"/>
              <w:rPr>
                <w:b/>
                <w:sz w:val="16"/>
                <w:szCs w:val="16"/>
              </w:rPr>
            </w:pPr>
            <w:r w:rsidRPr="00AE73CD">
              <w:rPr>
                <w:b/>
                <w:sz w:val="16"/>
                <w:szCs w:val="16"/>
              </w:rPr>
              <w:t>by Each Respondent</w:t>
            </w:r>
          </w:p>
        </w:tc>
        <w:tc>
          <w:tcPr>
            <w:tcW w:w="516"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4.</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Average Number of Burden Hours per Response</w:t>
            </w:r>
          </w:p>
        </w:tc>
        <w:tc>
          <w:tcPr>
            <w:tcW w:w="516"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5.</w:t>
            </w:r>
          </w:p>
          <w:p w:rsidRPr="00AE73CD" w:rsidR="00BD2AB6" w:rsidP="00A869C1" w:rsidRDefault="00BD2AB6">
            <w:pPr>
              <w:tabs>
                <w:tab w:val="left" w:pos="-720"/>
                <w:tab w:val="left" w:pos="0"/>
              </w:tabs>
              <w:suppressAutoHyphens/>
              <w:jc w:val="center"/>
              <w:rPr>
                <w:b/>
                <w:sz w:val="16"/>
                <w:szCs w:val="16"/>
              </w:rPr>
            </w:pPr>
            <w:r w:rsidRPr="00AE73CD">
              <w:rPr>
                <w:b/>
                <w:sz w:val="16"/>
                <w:szCs w:val="16"/>
              </w:rPr>
              <w:t>Annual  Number of Burden Hours per Respondent</w:t>
            </w:r>
          </w:p>
          <w:p w:rsidRPr="00AE73CD" w:rsidR="00BD2AB6" w:rsidP="00A869C1" w:rsidRDefault="00BD2AB6">
            <w:pPr>
              <w:tabs>
                <w:tab w:val="left" w:pos="-720"/>
                <w:tab w:val="left" w:pos="0"/>
              </w:tabs>
              <w:suppressAutoHyphens/>
              <w:jc w:val="center"/>
              <w:rPr>
                <w:b/>
                <w:sz w:val="16"/>
                <w:szCs w:val="16"/>
              </w:rPr>
            </w:pPr>
            <w:r w:rsidRPr="00AE73CD">
              <w:rPr>
                <w:b/>
                <w:sz w:val="16"/>
                <w:szCs w:val="16"/>
              </w:rPr>
              <w:t>(3 x 4)</w:t>
            </w:r>
          </w:p>
        </w:tc>
        <w:tc>
          <w:tcPr>
            <w:tcW w:w="437"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 xml:space="preserve">6. </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Average Burden Hour Cost</w:t>
            </w:r>
          </w:p>
          <w:p w:rsidRPr="00AE73CD" w:rsidR="00BD2AB6" w:rsidP="00A869C1" w:rsidRDefault="00BD2AB6">
            <w:pPr>
              <w:tabs>
                <w:tab w:val="left" w:pos="-720"/>
                <w:tab w:val="left" w:pos="0"/>
              </w:tabs>
              <w:suppressAutoHyphens/>
              <w:jc w:val="center"/>
              <w:rPr>
                <w:b/>
                <w:sz w:val="16"/>
                <w:szCs w:val="16"/>
              </w:rPr>
            </w:pPr>
          </w:p>
        </w:tc>
        <w:tc>
          <w:tcPr>
            <w:tcW w:w="516" w:type="pct"/>
          </w:tcPr>
          <w:p w:rsidRPr="00AE73CD" w:rsidR="00BD2AB6" w:rsidP="00A869C1" w:rsidRDefault="00BD2AB6">
            <w:pPr>
              <w:jc w:val="center"/>
              <w:rPr>
                <w:rFonts w:eastAsia="Calibri" w:cs="Arial"/>
                <w:b/>
                <w:sz w:val="16"/>
                <w:szCs w:val="16"/>
              </w:rPr>
            </w:pPr>
            <w:r w:rsidRPr="00AE73CD">
              <w:rPr>
                <w:rFonts w:eastAsia="Calibri" w:cs="Arial"/>
                <w:b/>
                <w:sz w:val="16"/>
                <w:szCs w:val="16"/>
              </w:rPr>
              <w:t>7.</w:t>
            </w:r>
          </w:p>
          <w:p w:rsidRPr="00AE73CD" w:rsidR="00BD2AB6" w:rsidP="00A869C1" w:rsidRDefault="00BD2AB6">
            <w:pPr>
              <w:jc w:val="center"/>
              <w:rPr>
                <w:rFonts w:eastAsia="Calibri" w:cs="Arial"/>
                <w:b/>
                <w:sz w:val="16"/>
                <w:szCs w:val="16"/>
              </w:rPr>
            </w:pPr>
            <w:r w:rsidRPr="00AE73CD">
              <w:rPr>
                <w:rFonts w:eastAsia="Calibri" w:cs="Arial"/>
                <w:b/>
                <w:sz w:val="16"/>
                <w:szCs w:val="16"/>
              </w:rPr>
              <w:t>Total Average Hour Burden Cost Per Respondent</w:t>
            </w:r>
          </w:p>
          <w:p w:rsidRPr="00AE73CD" w:rsidR="00BD2AB6" w:rsidP="00A869C1" w:rsidRDefault="00BD2AB6">
            <w:pPr>
              <w:jc w:val="center"/>
              <w:rPr>
                <w:rFonts w:eastAsia="Calibri" w:cs="Arial"/>
                <w:b/>
                <w:sz w:val="16"/>
                <w:szCs w:val="16"/>
              </w:rPr>
            </w:pPr>
            <w:r w:rsidRPr="00AE73CD">
              <w:rPr>
                <w:rFonts w:eastAsia="Calibri" w:cs="Arial"/>
                <w:b/>
                <w:sz w:val="16"/>
                <w:szCs w:val="16"/>
              </w:rPr>
              <w:t>(5 x 6)</w:t>
            </w:r>
          </w:p>
        </w:tc>
        <w:tc>
          <w:tcPr>
            <w:tcW w:w="477"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8.</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w:t>
            </w:r>
          </w:p>
          <w:p w:rsidRPr="00AE73CD" w:rsidR="00BD2AB6" w:rsidP="00A869C1" w:rsidRDefault="00BD2AB6">
            <w:pPr>
              <w:tabs>
                <w:tab w:val="left" w:pos="-720"/>
                <w:tab w:val="left" w:pos="0"/>
              </w:tabs>
              <w:suppressAutoHyphens/>
              <w:jc w:val="center"/>
              <w:rPr>
                <w:b/>
                <w:sz w:val="16"/>
                <w:szCs w:val="16"/>
              </w:rPr>
            </w:pPr>
            <w:r w:rsidRPr="00AE73CD">
              <w:rPr>
                <w:b/>
                <w:sz w:val="16"/>
                <w:szCs w:val="16"/>
              </w:rPr>
              <w:t>Responses</w:t>
            </w:r>
          </w:p>
          <w:p w:rsidRPr="00AE73CD" w:rsidR="00BD2AB6" w:rsidP="00A869C1" w:rsidRDefault="00BD2AB6">
            <w:pPr>
              <w:tabs>
                <w:tab w:val="left" w:pos="-720"/>
                <w:tab w:val="left" w:pos="0"/>
              </w:tabs>
              <w:suppressAutoHyphens/>
              <w:jc w:val="center"/>
              <w:rPr>
                <w:b/>
                <w:sz w:val="16"/>
                <w:szCs w:val="16"/>
              </w:rPr>
            </w:pPr>
            <w:r w:rsidRPr="00AE73CD">
              <w:rPr>
                <w:b/>
                <w:sz w:val="16"/>
                <w:szCs w:val="16"/>
              </w:rPr>
              <w:t>(2 x 3)</w:t>
            </w:r>
          </w:p>
        </w:tc>
        <w:tc>
          <w:tcPr>
            <w:tcW w:w="394"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9.</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  Number of Burden Hours</w:t>
            </w:r>
          </w:p>
          <w:p w:rsidRPr="00AE73CD" w:rsidR="00BD2AB6" w:rsidP="00A869C1" w:rsidRDefault="00BD2AB6">
            <w:pPr>
              <w:tabs>
                <w:tab w:val="left" w:pos="-720"/>
                <w:tab w:val="left" w:pos="0"/>
              </w:tabs>
              <w:suppressAutoHyphens/>
              <w:jc w:val="center"/>
              <w:rPr>
                <w:b/>
                <w:sz w:val="16"/>
                <w:szCs w:val="16"/>
              </w:rPr>
            </w:pPr>
            <w:r w:rsidRPr="00AE73CD">
              <w:rPr>
                <w:b/>
                <w:sz w:val="16"/>
                <w:szCs w:val="16"/>
              </w:rPr>
              <w:t>(2 x 5)</w:t>
            </w:r>
          </w:p>
        </w:tc>
        <w:tc>
          <w:tcPr>
            <w:tcW w:w="516"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10.</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 Burden Hour Cost of All Responses</w:t>
            </w:r>
          </w:p>
          <w:p w:rsidRPr="00AE73CD" w:rsidR="00BD2AB6" w:rsidDel="009C6DB4" w:rsidP="00A869C1" w:rsidRDefault="00BD2AB6">
            <w:pPr>
              <w:tabs>
                <w:tab w:val="left" w:pos="-720"/>
                <w:tab w:val="left" w:pos="0"/>
              </w:tabs>
              <w:suppressAutoHyphens/>
              <w:jc w:val="center"/>
              <w:rPr>
                <w:b/>
                <w:sz w:val="16"/>
                <w:szCs w:val="16"/>
              </w:rPr>
            </w:pPr>
            <w:r w:rsidRPr="00AE73CD">
              <w:rPr>
                <w:b/>
                <w:sz w:val="16"/>
                <w:szCs w:val="16"/>
              </w:rPr>
              <w:t>(2 x 7)</w:t>
            </w:r>
          </w:p>
        </w:tc>
      </w:tr>
      <w:tr w:rsidRPr="00AE73CD" w:rsidR="00BD2AB6" w:rsidTr="00841636">
        <w:trPr>
          <w:trHeight w:val="977"/>
        </w:trPr>
        <w:tc>
          <w:tcPr>
            <w:tcW w:w="558" w:type="pct"/>
          </w:tcPr>
          <w:p w:rsidRPr="00AE73CD" w:rsidR="00BD2AB6" w:rsidP="00A869C1" w:rsidRDefault="00BD2AB6">
            <w:pPr>
              <w:tabs>
                <w:tab w:val="left" w:pos="-720"/>
                <w:tab w:val="left" w:pos="0"/>
              </w:tabs>
              <w:suppressAutoHyphens/>
              <w:jc w:val="center"/>
              <w:rPr>
                <w:b/>
                <w:sz w:val="16"/>
                <w:szCs w:val="16"/>
              </w:rPr>
            </w:pPr>
            <w:r>
              <w:rPr>
                <w:b/>
                <w:sz w:val="16"/>
                <w:szCs w:val="16"/>
              </w:rPr>
              <w:t>4.7(b)(</w:t>
            </w:r>
            <w:r w:rsidR="00412256">
              <w:rPr>
                <w:b/>
                <w:sz w:val="16"/>
                <w:szCs w:val="16"/>
              </w:rPr>
              <w:t>5</w:t>
            </w:r>
            <w:r>
              <w:rPr>
                <w:b/>
                <w:sz w:val="16"/>
                <w:szCs w:val="16"/>
              </w:rPr>
              <w:t>)</w:t>
            </w:r>
          </w:p>
        </w:tc>
        <w:tc>
          <w:tcPr>
            <w:tcW w:w="555" w:type="pct"/>
          </w:tcPr>
          <w:p w:rsidRPr="00AE73CD" w:rsidR="00BD2AB6" w:rsidP="00A869C1" w:rsidRDefault="00BD2AB6">
            <w:pPr>
              <w:tabs>
                <w:tab w:val="left" w:pos="-720"/>
                <w:tab w:val="left" w:pos="0"/>
              </w:tabs>
              <w:suppressAutoHyphens/>
              <w:jc w:val="center"/>
              <w:rPr>
                <w:b/>
                <w:sz w:val="16"/>
                <w:szCs w:val="16"/>
              </w:rPr>
            </w:pPr>
            <w:r>
              <w:rPr>
                <w:b/>
                <w:sz w:val="16"/>
                <w:szCs w:val="16"/>
              </w:rPr>
              <w:t>3,900</w:t>
            </w:r>
          </w:p>
        </w:tc>
        <w:tc>
          <w:tcPr>
            <w:tcW w:w="516"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w:t>
            </w:r>
          </w:p>
        </w:tc>
        <w:tc>
          <w:tcPr>
            <w:tcW w:w="516" w:type="pct"/>
          </w:tcPr>
          <w:p w:rsidRPr="00AE73CD" w:rsidR="00BD2AB6" w:rsidP="00A869C1" w:rsidRDefault="00BD2AB6">
            <w:pPr>
              <w:tabs>
                <w:tab w:val="left" w:pos="-720"/>
                <w:tab w:val="left" w:pos="0"/>
              </w:tabs>
              <w:suppressAutoHyphens/>
              <w:jc w:val="center"/>
              <w:rPr>
                <w:b/>
                <w:sz w:val="16"/>
                <w:szCs w:val="16"/>
              </w:rPr>
            </w:pPr>
            <w:r>
              <w:rPr>
                <w:b/>
                <w:sz w:val="16"/>
                <w:szCs w:val="16"/>
              </w:rPr>
              <w:t>2</w:t>
            </w:r>
          </w:p>
        </w:tc>
        <w:tc>
          <w:tcPr>
            <w:tcW w:w="516" w:type="pct"/>
          </w:tcPr>
          <w:p w:rsidRPr="00AE73CD" w:rsidR="00BD2AB6" w:rsidP="00A869C1" w:rsidRDefault="00BD2AB6">
            <w:pPr>
              <w:tabs>
                <w:tab w:val="left" w:pos="-720"/>
                <w:tab w:val="left" w:pos="0"/>
              </w:tabs>
              <w:suppressAutoHyphens/>
              <w:jc w:val="center"/>
              <w:rPr>
                <w:b/>
                <w:sz w:val="16"/>
                <w:szCs w:val="16"/>
              </w:rPr>
            </w:pPr>
            <w:r>
              <w:rPr>
                <w:b/>
                <w:sz w:val="16"/>
                <w:szCs w:val="16"/>
              </w:rPr>
              <w:t>2</w:t>
            </w:r>
          </w:p>
        </w:tc>
        <w:tc>
          <w:tcPr>
            <w:tcW w:w="437"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Pr="00AE73CD" w:rsidR="00BD2AB6" w:rsidP="00C978EE" w:rsidRDefault="00BD2AB6">
            <w:pPr>
              <w:rPr>
                <w:rFonts w:eastAsia="Calibri" w:cs="Arial"/>
                <w:b/>
                <w:sz w:val="16"/>
                <w:szCs w:val="16"/>
              </w:rPr>
            </w:pPr>
            <w:r w:rsidRPr="00AE73CD">
              <w:rPr>
                <w:rFonts w:eastAsia="Calibri" w:cs="Arial"/>
                <w:b/>
                <w:sz w:val="16"/>
                <w:szCs w:val="16"/>
              </w:rPr>
              <w:t>$</w:t>
            </w:r>
            <w:r w:rsidR="00C978EE">
              <w:rPr>
                <w:rFonts w:eastAsia="Calibri" w:cs="Arial"/>
                <w:b/>
                <w:sz w:val="16"/>
                <w:szCs w:val="16"/>
              </w:rPr>
              <w:t>114</w:t>
            </w:r>
          </w:p>
        </w:tc>
        <w:tc>
          <w:tcPr>
            <w:tcW w:w="477" w:type="pct"/>
          </w:tcPr>
          <w:p w:rsidRPr="00AE73CD" w:rsidR="00BD2AB6" w:rsidP="00A869C1" w:rsidRDefault="00BD2AB6">
            <w:pPr>
              <w:tabs>
                <w:tab w:val="left" w:pos="-720"/>
                <w:tab w:val="left" w:pos="0"/>
              </w:tabs>
              <w:suppressAutoHyphens/>
              <w:jc w:val="center"/>
              <w:rPr>
                <w:b/>
                <w:sz w:val="16"/>
                <w:szCs w:val="16"/>
              </w:rPr>
            </w:pPr>
            <w:r>
              <w:rPr>
                <w:b/>
                <w:sz w:val="16"/>
                <w:szCs w:val="16"/>
              </w:rPr>
              <w:t>3,900</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7,800</w:t>
            </w:r>
          </w:p>
        </w:tc>
        <w:tc>
          <w:tcPr>
            <w:tcW w:w="516" w:type="pct"/>
          </w:tcPr>
          <w:p w:rsidRPr="00AE73CD" w:rsidR="00BD2AB6" w:rsidP="00C978EE" w:rsidRDefault="00BD2AB6">
            <w:pPr>
              <w:tabs>
                <w:tab w:val="left" w:pos="-720"/>
                <w:tab w:val="left" w:pos="0"/>
              </w:tabs>
              <w:suppressAutoHyphens/>
              <w:jc w:val="center"/>
              <w:rPr>
                <w:b/>
                <w:sz w:val="16"/>
                <w:szCs w:val="16"/>
              </w:rPr>
            </w:pPr>
            <w:r w:rsidRPr="00AE73CD">
              <w:rPr>
                <w:b/>
                <w:sz w:val="16"/>
                <w:szCs w:val="16"/>
              </w:rPr>
              <w:t>$</w:t>
            </w:r>
            <w:r w:rsidR="00C978EE">
              <w:rPr>
                <w:b/>
                <w:sz w:val="16"/>
                <w:szCs w:val="16"/>
              </w:rPr>
              <w:t>444,600</w:t>
            </w:r>
          </w:p>
        </w:tc>
      </w:tr>
      <w:tr w:rsidRPr="00AE73CD" w:rsidR="00BD2AB6" w:rsidTr="00841636">
        <w:trPr>
          <w:trHeight w:val="977"/>
        </w:trPr>
        <w:tc>
          <w:tcPr>
            <w:tcW w:w="558" w:type="pct"/>
          </w:tcPr>
          <w:p w:rsidR="00BD2AB6" w:rsidP="00A869C1" w:rsidRDefault="00BD2AB6">
            <w:pPr>
              <w:tabs>
                <w:tab w:val="left" w:pos="-720"/>
                <w:tab w:val="left" w:pos="0"/>
              </w:tabs>
              <w:suppressAutoHyphens/>
              <w:jc w:val="center"/>
              <w:rPr>
                <w:b/>
                <w:sz w:val="16"/>
                <w:szCs w:val="16"/>
              </w:rPr>
            </w:pPr>
            <w:r>
              <w:rPr>
                <w:b/>
                <w:sz w:val="16"/>
                <w:szCs w:val="16"/>
              </w:rPr>
              <w:t>4.7(c)(2)</w:t>
            </w:r>
          </w:p>
        </w:tc>
        <w:tc>
          <w:tcPr>
            <w:tcW w:w="555" w:type="pct"/>
          </w:tcPr>
          <w:p w:rsidR="00BD2AB6" w:rsidP="00A869C1" w:rsidRDefault="00BD2AB6">
            <w:pPr>
              <w:tabs>
                <w:tab w:val="left" w:pos="-720"/>
                <w:tab w:val="left" w:pos="0"/>
              </w:tabs>
              <w:suppressAutoHyphens/>
              <w:jc w:val="center"/>
              <w:rPr>
                <w:b/>
                <w:sz w:val="16"/>
                <w:szCs w:val="16"/>
              </w:rPr>
            </w:pPr>
            <w:r>
              <w:rPr>
                <w:b/>
                <w:sz w:val="16"/>
                <w:szCs w:val="16"/>
              </w:rPr>
              <w:t>1,278</w:t>
            </w:r>
          </w:p>
        </w:tc>
        <w:tc>
          <w:tcPr>
            <w:tcW w:w="516" w:type="pct"/>
          </w:tcPr>
          <w:p w:rsidRPr="00AE73CD" w:rsidR="00BD2AB6" w:rsidP="00A869C1" w:rsidRDefault="00BD2AB6">
            <w:pPr>
              <w:tabs>
                <w:tab w:val="left" w:pos="-720"/>
                <w:tab w:val="left" w:pos="0"/>
              </w:tabs>
              <w:suppressAutoHyphens/>
              <w:jc w:val="center"/>
              <w:rPr>
                <w:b/>
                <w:sz w:val="16"/>
                <w:szCs w:val="16"/>
              </w:rPr>
            </w:pPr>
            <w:r>
              <w:rPr>
                <w:b/>
                <w:sz w:val="16"/>
                <w:szCs w:val="16"/>
              </w:rPr>
              <w:t>4</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8</w:t>
            </w:r>
          </w:p>
        </w:tc>
        <w:tc>
          <w:tcPr>
            <w:tcW w:w="437"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Pr="00AE73CD" w:rsidR="00BD2AB6" w:rsidP="00C978EE" w:rsidRDefault="00BD2AB6">
            <w:pPr>
              <w:rPr>
                <w:rFonts w:eastAsia="Calibri" w:cs="Arial"/>
                <w:b/>
                <w:sz w:val="16"/>
                <w:szCs w:val="16"/>
              </w:rPr>
            </w:pPr>
            <w:r>
              <w:rPr>
                <w:rFonts w:eastAsia="Calibri" w:cs="Arial"/>
                <w:b/>
                <w:sz w:val="16"/>
                <w:szCs w:val="16"/>
              </w:rPr>
              <w:t>$</w:t>
            </w:r>
            <w:r w:rsidR="00C978EE">
              <w:rPr>
                <w:rFonts w:eastAsia="Calibri" w:cs="Arial"/>
                <w:b/>
                <w:sz w:val="16"/>
                <w:szCs w:val="16"/>
              </w:rPr>
              <w:t>456</w:t>
            </w:r>
          </w:p>
        </w:tc>
        <w:tc>
          <w:tcPr>
            <w:tcW w:w="477" w:type="pct"/>
          </w:tcPr>
          <w:p w:rsidR="00BD2AB6" w:rsidP="00A869C1" w:rsidRDefault="00BD2AB6">
            <w:pPr>
              <w:tabs>
                <w:tab w:val="left" w:pos="-720"/>
                <w:tab w:val="left" w:pos="0"/>
              </w:tabs>
              <w:suppressAutoHyphens/>
              <w:jc w:val="center"/>
              <w:rPr>
                <w:b/>
                <w:sz w:val="16"/>
                <w:szCs w:val="16"/>
              </w:rPr>
            </w:pPr>
            <w:r>
              <w:rPr>
                <w:b/>
                <w:sz w:val="16"/>
                <w:szCs w:val="16"/>
              </w:rPr>
              <w:t>5,112</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10,224</w:t>
            </w:r>
          </w:p>
        </w:tc>
        <w:tc>
          <w:tcPr>
            <w:tcW w:w="516" w:type="pct"/>
          </w:tcPr>
          <w:p w:rsidRPr="00AE73CD"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582,768</w:t>
            </w:r>
          </w:p>
        </w:tc>
      </w:tr>
      <w:tr w:rsidRPr="00AE73CD" w:rsidR="00BD2AB6" w:rsidTr="00841636">
        <w:trPr>
          <w:trHeight w:val="1222"/>
        </w:trPr>
        <w:tc>
          <w:tcPr>
            <w:tcW w:w="558" w:type="pct"/>
          </w:tcPr>
          <w:p w:rsidRPr="00AE73CD" w:rsidR="00BD2AB6" w:rsidP="00A869C1" w:rsidRDefault="00BD2AB6">
            <w:pPr>
              <w:tabs>
                <w:tab w:val="left" w:pos="-720"/>
                <w:tab w:val="left" w:pos="0"/>
              </w:tabs>
              <w:suppressAutoHyphens/>
              <w:jc w:val="center"/>
              <w:rPr>
                <w:b/>
                <w:sz w:val="16"/>
                <w:szCs w:val="16"/>
              </w:rPr>
            </w:pPr>
            <w:r>
              <w:rPr>
                <w:b/>
                <w:sz w:val="16"/>
                <w:szCs w:val="16"/>
              </w:rPr>
              <w:t>4.13(</w:t>
            </w:r>
            <w:r w:rsidR="005E5424">
              <w:rPr>
                <w:b/>
                <w:sz w:val="16"/>
                <w:szCs w:val="16"/>
              </w:rPr>
              <w:t>c</w:t>
            </w:r>
            <w:r>
              <w:rPr>
                <w:b/>
                <w:sz w:val="16"/>
                <w:szCs w:val="16"/>
              </w:rPr>
              <w:t>)(</w:t>
            </w:r>
            <w:r w:rsidR="005E5424">
              <w:rPr>
                <w:b/>
                <w:sz w:val="16"/>
                <w:szCs w:val="16"/>
              </w:rPr>
              <w:t>1</w:t>
            </w:r>
            <w:r>
              <w:rPr>
                <w:b/>
                <w:sz w:val="16"/>
                <w:szCs w:val="16"/>
              </w:rPr>
              <w:t>)</w:t>
            </w:r>
            <w:r w:rsidR="005E5424">
              <w:rPr>
                <w:b/>
                <w:sz w:val="16"/>
                <w:szCs w:val="16"/>
              </w:rPr>
              <w:t>(i) and</w:t>
            </w:r>
            <w:r>
              <w:rPr>
                <w:b/>
                <w:sz w:val="16"/>
                <w:szCs w:val="16"/>
              </w:rPr>
              <w:t>(ii)</w:t>
            </w:r>
          </w:p>
        </w:tc>
        <w:tc>
          <w:tcPr>
            <w:tcW w:w="555" w:type="pct"/>
          </w:tcPr>
          <w:p w:rsidRPr="00AE73CD" w:rsidR="008C72A0" w:rsidP="00CB3974" w:rsidRDefault="008C72A0">
            <w:pPr>
              <w:tabs>
                <w:tab w:val="left" w:pos="-720"/>
                <w:tab w:val="left" w:pos="0"/>
              </w:tabs>
              <w:suppressAutoHyphens/>
              <w:jc w:val="center"/>
              <w:rPr>
                <w:b/>
                <w:sz w:val="16"/>
                <w:szCs w:val="16"/>
              </w:rPr>
            </w:pPr>
            <w:r>
              <w:rPr>
                <w:b/>
                <w:sz w:val="16"/>
                <w:szCs w:val="16"/>
              </w:rPr>
              <w:t>3,812</w:t>
            </w:r>
          </w:p>
        </w:tc>
        <w:tc>
          <w:tcPr>
            <w:tcW w:w="516" w:type="pct"/>
          </w:tcPr>
          <w:p w:rsidRPr="00AE73CD" w:rsidR="00BD2AB6" w:rsidP="00CB3974" w:rsidRDefault="00BD2AB6">
            <w:pPr>
              <w:tabs>
                <w:tab w:val="left" w:pos="-720"/>
                <w:tab w:val="left" w:pos="0"/>
              </w:tabs>
              <w:suppressAutoHyphens/>
              <w:jc w:val="center"/>
              <w:rPr>
                <w:b/>
                <w:sz w:val="16"/>
                <w:szCs w:val="16"/>
              </w:rPr>
            </w:pPr>
            <w:r w:rsidRPr="00AE73CD">
              <w:rPr>
                <w:b/>
                <w:sz w:val="16"/>
                <w:szCs w:val="16"/>
              </w:rPr>
              <w:t>1</w:t>
            </w:r>
          </w:p>
        </w:tc>
        <w:tc>
          <w:tcPr>
            <w:tcW w:w="516" w:type="pct"/>
          </w:tcPr>
          <w:p w:rsidRPr="00AE73CD" w:rsidR="00BD2AB6" w:rsidP="00CB3974" w:rsidRDefault="00BD2AB6">
            <w:pPr>
              <w:tabs>
                <w:tab w:val="left" w:pos="-720"/>
                <w:tab w:val="left" w:pos="0"/>
              </w:tabs>
              <w:suppressAutoHyphens/>
              <w:jc w:val="center"/>
              <w:rPr>
                <w:b/>
                <w:sz w:val="16"/>
                <w:szCs w:val="16"/>
              </w:rPr>
            </w:pPr>
            <w:r>
              <w:rPr>
                <w:b/>
                <w:sz w:val="16"/>
                <w:szCs w:val="16"/>
              </w:rPr>
              <w:t>11.4</w:t>
            </w:r>
          </w:p>
        </w:tc>
        <w:tc>
          <w:tcPr>
            <w:tcW w:w="516" w:type="pct"/>
          </w:tcPr>
          <w:p w:rsidRPr="00AE73CD" w:rsidR="00BD2AB6" w:rsidP="00CB3974" w:rsidRDefault="00BD2AB6">
            <w:pPr>
              <w:tabs>
                <w:tab w:val="left" w:pos="-720"/>
                <w:tab w:val="left" w:pos="0"/>
              </w:tabs>
              <w:suppressAutoHyphens/>
              <w:jc w:val="center"/>
              <w:rPr>
                <w:b/>
                <w:sz w:val="16"/>
                <w:szCs w:val="16"/>
              </w:rPr>
            </w:pPr>
            <w:r>
              <w:rPr>
                <w:b/>
                <w:sz w:val="16"/>
                <w:szCs w:val="16"/>
              </w:rPr>
              <w:t>11.4</w:t>
            </w:r>
          </w:p>
        </w:tc>
        <w:tc>
          <w:tcPr>
            <w:tcW w:w="437" w:type="pct"/>
          </w:tcPr>
          <w:p w:rsidRPr="00AE73CD" w:rsidR="00BD2AB6" w:rsidP="00CB3974" w:rsidRDefault="00BD2AB6">
            <w:pPr>
              <w:tabs>
                <w:tab w:val="left" w:pos="-720"/>
                <w:tab w:val="left" w:pos="0"/>
              </w:tabs>
              <w:suppressAutoHyphens/>
              <w:jc w:val="center"/>
              <w:rPr>
                <w:b/>
                <w:sz w:val="16"/>
                <w:szCs w:val="16"/>
              </w:rPr>
            </w:pPr>
            <w:r>
              <w:rPr>
                <w:b/>
                <w:sz w:val="16"/>
                <w:szCs w:val="16"/>
              </w:rPr>
              <w:t>$5</w:t>
            </w:r>
            <w:r w:rsidR="00CA670F">
              <w:rPr>
                <w:b/>
                <w:sz w:val="16"/>
                <w:szCs w:val="16"/>
              </w:rPr>
              <w:t>7</w:t>
            </w:r>
          </w:p>
        </w:tc>
        <w:tc>
          <w:tcPr>
            <w:tcW w:w="516" w:type="pct"/>
          </w:tcPr>
          <w:p w:rsidRPr="00AE73CD" w:rsidR="00BD2AB6" w:rsidP="00CB3974" w:rsidRDefault="00BD2AB6">
            <w:pPr>
              <w:jc w:val="center"/>
              <w:rPr>
                <w:rFonts w:ascii="Times New Roman" w:hAnsi="Times New Roman" w:eastAsia="Calibri"/>
                <w:sz w:val="18"/>
                <w:szCs w:val="18"/>
              </w:rPr>
            </w:pPr>
            <w:r w:rsidRPr="00AE73CD">
              <w:rPr>
                <w:b/>
                <w:sz w:val="16"/>
                <w:szCs w:val="16"/>
              </w:rPr>
              <w:t>$</w:t>
            </w:r>
            <w:r w:rsidR="00C978EE">
              <w:rPr>
                <w:b/>
                <w:sz w:val="16"/>
                <w:szCs w:val="16"/>
              </w:rPr>
              <w:t>650</w:t>
            </w:r>
          </w:p>
        </w:tc>
        <w:tc>
          <w:tcPr>
            <w:tcW w:w="477" w:type="pct"/>
          </w:tcPr>
          <w:p w:rsidRPr="00AE73CD" w:rsidR="008C72A0" w:rsidP="00CB3974" w:rsidRDefault="008C72A0">
            <w:pPr>
              <w:tabs>
                <w:tab w:val="left" w:pos="-720"/>
                <w:tab w:val="left" w:pos="0"/>
              </w:tabs>
              <w:suppressAutoHyphens/>
              <w:jc w:val="center"/>
              <w:rPr>
                <w:b/>
                <w:sz w:val="16"/>
                <w:szCs w:val="16"/>
              </w:rPr>
            </w:pPr>
            <w:r>
              <w:rPr>
                <w:b/>
                <w:sz w:val="16"/>
                <w:szCs w:val="16"/>
              </w:rPr>
              <w:t>3,812</w:t>
            </w:r>
          </w:p>
        </w:tc>
        <w:tc>
          <w:tcPr>
            <w:tcW w:w="394" w:type="pct"/>
          </w:tcPr>
          <w:p w:rsidRPr="00AE73CD" w:rsidR="008C72A0" w:rsidP="00CB3974" w:rsidRDefault="008C72A0">
            <w:pPr>
              <w:tabs>
                <w:tab w:val="left" w:pos="-720"/>
                <w:tab w:val="left" w:pos="0"/>
              </w:tabs>
              <w:suppressAutoHyphens/>
              <w:jc w:val="center"/>
              <w:rPr>
                <w:b/>
                <w:sz w:val="16"/>
                <w:szCs w:val="16"/>
              </w:rPr>
            </w:pPr>
            <w:r>
              <w:rPr>
                <w:b/>
                <w:sz w:val="16"/>
                <w:szCs w:val="16"/>
              </w:rPr>
              <w:t>43,457</w:t>
            </w:r>
          </w:p>
        </w:tc>
        <w:tc>
          <w:tcPr>
            <w:tcW w:w="516" w:type="pct"/>
          </w:tcPr>
          <w:p w:rsidRPr="00AE73CD" w:rsidR="008C72A0" w:rsidP="00CB3974" w:rsidRDefault="008C72A0">
            <w:pPr>
              <w:tabs>
                <w:tab w:val="left" w:pos="-720"/>
                <w:tab w:val="left" w:pos="0"/>
              </w:tabs>
              <w:suppressAutoHyphens/>
              <w:jc w:val="center"/>
              <w:rPr>
                <w:b/>
                <w:sz w:val="16"/>
                <w:szCs w:val="16"/>
              </w:rPr>
            </w:pPr>
            <w:r>
              <w:rPr>
                <w:b/>
                <w:sz w:val="16"/>
                <w:szCs w:val="16"/>
              </w:rPr>
              <w:t>$2,477,800</w:t>
            </w:r>
          </w:p>
        </w:tc>
      </w:tr>
      <w:tr w:rsidRPr="00AE73CD" w:rsidR="00BD2AB6" w:rsidTr="00841636">
        <w:trPr>
          <w:trHeight w:val="1222"/>
        </w:trPr>
        <w:tc>
          <w:tcPr>
            <w:tcW w:w="558" w:type="pct"/>
          </w:tcPr>
          <w:p w:rsidR="00BD2AB6" w:rsidP="00A869C1" w:rsidRDefault="00BD2AB6">
            <w:pPr>
              <w:tabs>
                <w:tab w:val="left" w:pos="-720"/>
                <w:tab w:val="left" w:pos="0"/>
              </w:tabs>
              <w:suppressAutoHyphens/>
              <w:jc w:val="center"/>
              <w:rPr>
                <w:b/>
                <w:sz w:val="16"/>
                <w:szCs w:val="16"/>
              </w:rPr>
            </w:pPr>
            <w:r>
              <w:rPr>
                <w:b/>
                <w:sz w:val="16"/>
                <w:szCs w:val="16"/>
              </w:rPr>
              <w:t>4.23(CPOs of Registered Investment Companies)</w:t>
            </w:r>
          </w:p>
        </w:tc>
        <w:tc>
          <w:tcPr>
            <w:tcW w:w="555" w:type="pct"/>
          </w:tcPr>
          <w:p w:rsidR="00BD2AB6" w:rsidP="00A869C1" w:rsidRDefault="00BD2AB6">
            <w:pPr>
              <w:tabs>
                <w:tab w:val="left" w:pos="-720"/>
                <w:tab w:val="left" w:pos="0"/>
              </w:tabs>
              <w:suppressAutoHyphens/>
              <w:jc w:val="center"/>
              <w:rPr>
                <w:b/>
                <w:sz w:val="16"/>
                <w:szCs w:val="16"/>
              </w:rPr>
            </w:pPr>
            <w:r>
              <w:rPr>
                <w:b/>
                <w:sz w:val="16"/>
                <w:szCs w:val="16"/>
              </w:rPr>
              <w:t>418</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437"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00BD2AB6" w:rsidP="00C978EE" w:rsidRDefault="00BD2AB6">
            <w:pPr>
              <w:rPr>
                <w:b/>
                <w:sz w:val="16"/>
                <w:szCs w:val="16"/>
              </w:rPr>
            </w:pPr>
            <w:r>
              <w:rPr>
                <w:b/>
                <w:sz w:val="16"/>
                <w:szCs w:val="16"/>
              </w:rPr>
              <w:t>$</w:t>
            </w:r>
            <w:r w:rsidR="00C978EE">
              <w:rPr>
                <w:b/>
                <w:sz w:val="16"/>
                <w:szCs w:val="16"/>
              </w:rPr>
              <w:t>114</w:t>
            </w:r>
          </w:p>
        </w:tc>
        <w:tc>
          <w:tcPr>
            <w:tcW w:w="477" w:type="pct"/>
          </w:tcPr>
          <w:p w:rsidR="00BD2AB6" w:rsidP="00A869C1" w:rsidRDefault="00BD2AB6">
            <w:pPr>
              <w:tabs>
                <w:tab w:val="left" w:pos="-720"/>
                <w:tab w:val="left" w:pos="0"/>
              </w:tabs>
              <w:suppressAutoHyphens/>
              <w:jc w:val="center"/>
              <w:rPr>
                <w:b/>
                <w:sz w:val="16"/>
                <w:szCs w:val="16"/>
              </w:rPr>
            </w:pPr>
            <w:r>
              <w:rPr>
                <w:b/>
                <w:sz w:val="16"/>
                <w:szCs w:val="16"/>
              </w:rPr>
              <w:t>418</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836</w:t>
            </w:r>
          </w:p>
        </w:tc>
        <w:tc>
          <w:tcPr>
            <w:tcW w:w="516" w:type="pct"/>
          </w:tcPr>
          <w:p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47,652</w:t>
            </w:r>
          </w:p>
        </w:tc>
      </w:tr>
      <w:tr w:rsidRPr="00AE73CD" w:rsidR="00BD2AB6" w:rsidTr="00841636">
        <w:trPr>
          <w:trHeight w:val="1222"/>
        </w:trPr>
        <w:tc>
          <w:tcPr>
            <w:tcW w:w="558" w:type="pct"/>
          </w:tcPr>
          <w:p w:rsidR="00BD2AB6" w:rsidP="005E5424" w:rsidRDefault="00BD2AB6">
            <w:pPr>
              <w:tabs>
                <w:tab w:val="left" w:pos="-720"/>
                <w:tab w:val="left" w:pos="0"/>
              </w:tabs>
              <w:suppressAutoHyphens/>
              <w:jc w:val="center"/>
              <w:rPr>
                <w:b/>
                <w:sz w:val="16"/>
                <w:szCs w:val="16"/>
              </w:rPr>
            </w:pPr>
            <w:r>
              <w:rPr>
                <w:b/>
                <w:sz w:val="16"/>
                <w:szCs w:val="16"/>
              </w:rPr>
              <w:t>4.23</w:t>
            </w:r>
            <w:r w:rsidR="005E5424">
              <w:rPr>
                <w:b/>
                <w:sz w:val="16"/>
                <w:szCs w:val="16"/>
              </w:rPr>
              <w:t xml:space="preserve"> (except CPOs of Registered Investment Companies and 4.23(c))</w:t>
            </w:r>
          </w:p>
        </w:tc>
        <w:tc>
          <w:tcPr>
            <w:tcW w:w="555" w:type="pct"/>
          </w:tcPr>
          <w:p w:rsidR="00BD2AB6" w:rsidP="00A869C1" w:rsidRDefault="00BD2AB6">
            <w:pPr>
              <w:tabs>
                <w:tab w:val="left" w:pos="-720"/>
                <w:tab w:val="left" w:pos="0"/>
              </w:tabs>
              <w:suppressAutoHyphens/>
              <w:jc w:val="center"/>
              <w:rPr>
                <w:b/>
                <w:sz w:val="16"/>
                <w:szCs w:val="16"/>
              </w:rPr>
            </w:pPr>
            <w:r>
              <w:rPr>
                <w:b/>
                <w:sz w:val="16"/>
                <w:szCs w:val="16"/>
              </w:rPr>
              <w:t>180</w:t>
            </w:r>
          </w:p>
        </w:tc>
        <w:tc>
          <w:tcPr>
            <w:tcW w:w="516" w:type="pct"/>
          </w:tcPr>
          <w:p w:rsidRPr="00AE73CD" w:rsidR="00BD2AB6" w:rsidP="00A869C1" w:rsidRDefault="00BD2AB6">
            <w:pPr>
              <w:tabs>
                <w:tab w:val="left" w:pos="-720"/>
                <w:tab w:val="left" w:pos="0"/>
              </w:tabs>
              <w:suppressAutoHyphens/>
              <w:jc w:val="center"/>
              <w:rPr>
                <w:b/>
                <w:sz w:val="16"/>
                <w:szCs w:val="16"/>
              </w:rPr>
            </w:pPr>
            <w:r>
              <w:rPr>
                <w:b/>
                <w:sz w:val="16"/>
                <w:szCs w:val="16"/>
              </w:rPr>
              <w:t>1</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437"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Pr="00AE73CD" w:rsidR="00BD2AB6" w:rsidP="00A869C1" w:rsidRDefault="00BD2AB6">
            <w:pPr>
              <w:rPr>
                <w:b/>
                <w:sz w:val="16"/>
                <w:szCs w:val="16"/>
              </w:rPr>
            </w:pPr>
            <w:r>
              <w:rPr>
                <w:b/>
                <w:sz w:val="16"/>
                <w:szCs w:val="16"/>
              </w:rPr>
              <w:t>$1</w:t>
            </w:r>
            <w:r w:rsidR="00C978EE">
              <w:rPr>
                <w:b/>
                <w:sz w:val="16"/>
                <w:szCs w:val="16"/>
              </w:rPr>
              <w:t>14</w:t>
            </w:r>
          </w:p>
        </w:tc>
        <w:tc>
          <w:tcPr>
            <w:tcW w:w="477" w:type="pct"/>
          </w:tcPr>
          <w:p w:rsidR="00BD2AB6" w:rsidP="00A869C1" w:rsidRDefault="00BD2AB6">
            <w:pPr>
              <w:tabs>
                <w:tab w:val="left" w:pos="-720"/>
                <w:tab w:val="left" w:pos="0"/>
              </w:tabs>
              <w:suppressAutoHyphens/>
              <w:jc w:val="center"/>
              <w:rPr>
                <w:b/>
                <w:sz w:val="16"/>
                <w:szCs w:val="16"/>
              </w:rPr>
            </w:pPr>
            <w:r>
              <w:rPr>
                <w:b/>
                <w:sz w:val="16"/>
                <w:szCs w:val="16"/>
              </w:rPr>
              <w:t>180</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360</w:t>
            </w:r>
          </w:p>
        </w:tc>
        <w:tc>
          <w:tcPr>
            <w:tcW w:w="516" w:type="pct"/>
          </w:tcPr>
          <w:p w:rsidRPr="00AE73CD"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20,520</w:t>
            </w:r>
          </w:p>
        </w:tc>
      </w:tr>
      <w:tr w:rsidRPr="00AE73CD" w:rsidR="00BD2AB6" w:rsidTr="00841636">
        <w:trPr>
          <w:trHeight w:val="1222"/>
        </w:trPr>
        <w:tc>
          <w:tcPr>
            <w:tcW w:w="558" w:type="pct"/>
          </w:tcPr>
          <w:p w:rsidR="00BD2AB6" w:rsidP="00A869C1" w:rsidRDefault="00BD2AB6">
            <w:pPr>
              <w:tabs>
                <w:tab w:val="left" w:pos="-720"/>
                <w:tab w:val="left" w:pos="0"/>
              </w:tabs>
              <w:suppressAutoHyphens/>
              <w:jc w:val="center"/>
              <w:rPr>
                <w:b/>
                <w:sz w:val="16"/>
                <w:szCs w:val="16"/>
              </w:rPr>
            </w:pPr>
            <w:r>
              <w:rPr>
                <w:b/>
                <w:sz w:val="16"/>
                <w:szCs w:val="16"/>
              </w:rPr>
              <w:lastRenderedPageBreak/>
              <w:t>4.33</w:t>
            </w:r>
          </w:p>
        </w:tc>
        <w:tc>
          <w:tcPr>
            <w:tcW w:w="555" w:type="pct"/>
          </w:tcPr>
          <w:p w:rsidR="00BD2AB6" w:rsidP="00A869C1" w:rsidRDefault="00BD2AB6">
            <w:pPr>
              <w:tabs>
                <w:tab w:val="left" w:pos="-720"/>
                <w:tab w:val="left" w:pos="0"/>
              </w:tabs>
              <w:suppressAutoHyphens/>
              <w:jc w:val="center"/>
              <w:rPr>
                <w:b/>
                <w:sz w:val="16"/>
                <w:szCs w:val="16"/>
              </w:rPr>
            </w:pPr>
            <w:r>
              <w:rPr>
                <w:b/>
                <w:sz w:val="16"/>
                <w:szCs w:val="16"/>
              </w:rPr>
              <w:t>450</w:t>
            </w:r>
          </w:p>
        </w:tc>
        <w:tc>
          <w:tcPr>
            <w:tcW w:w="516" w:type="pct"/>
          </w:tcPr>
          <w:p w:rsidRPr="00AE73CD" w:rsidR="00BD2AB6" w:rsidP="00A869C1" w:rsidRDefault="00BD2AB6">
            <w:pPr>
              <w:tabs>
                <w:tab w:val="left" w:pos="-720"/>
                <w:tab w:val="left" w:pos="0"/>
              </w:tabs>
              <w:suppressAutoHyphens/>
              <w:jc w:val="center"/>
              <w:rPr>
                <w:b/>
                <w:sz w:val="16"/>
                <w:szCs w:val="16"/>
              </w:rPr>
            </w:pPr>
            <w:r>
              <w:rPr>
                <w:b/>
                <w:sz w:val="16"/>
                <w:szCs w:val="16"/>
              </w:rPr>
              <w:t>1</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18</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18</w:t>
            </w:r>
          </w:p>
        </w:tc>
        <w:tc>
          <w:tcPr>
            <w:tcW w:w="437"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Pr="00AE73CD" w:rsidR="00BD2AB6" w:rsidP="004F3CA2" w:rsidRDefault="00BD2AB6">
            <w:pPr>
              <w:rPr>
                <w:b/>
                <w:sz w:val="16"/>
                <w:szCs w:val="16"/>
              </w:rPr>
            </w:pPr>
            <w:r>
              <w:rPr>
                <w:b/>
                <w:sz w:val="16"/>
                <w:szCs w:val="16"/>
              </w:rPr>
              <w:t>$</w:t>
            </w:r>
            <w:r w:rsidR="00C978EE">
              <w:rPr>
                <w:b/>
                <w:sz w:val="16"/>
                <w:szCs w:val="16"/>
              </w:rPr>
              <w:t>1,026</w:t>
            </w:r>
          </w:p>
        </w:tc>
        <w:tc>
          <w:tcPr>
            <w:tcW w:w="477" w:type="pct"/>
          </w:tcPr>
          <w:p w:rsidR="00BD2AB6" w:rsidP="00A869C1" w:rsidRDefault="00BD2AB6">
            <w:pPr>
              <w:tabs>
                <w:tab w:val="left" w:pos="-720"/>
                <w:tab w:val="left" w:pos="0"/>
              </w:tabs>
              <w:suppressAutoHyphens/>
              <w:jc w:val="center"/>
              <w:rPr>
                <w:b/>
                <w:sz w:val="16"/>
                <w:szCs w:val="16"/>
              </w:rPr>
            </w:pPr>
            <w:r>
              <w:rPr>
                <w:b/>
                <w:sz w:val="16"/>
                <w:szCs w:val="16"/>
              </w:rPr>
              <w:t>450</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8,100</w:t>
            </w:r>
          </w:p>
        </w:tc>
        <w:tc>
          <w:tcPr>
            <w:tcW w:w="516" w:type="pct"/>
          </w:tcPr>
          <w:p w:rsidRPr="00AE73CD"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461,700</w:t>
            </w:r>
          </w:p>
        </w:tc>
      </w:tr>
      <w:tr w:rsidRPr="00AE73CD" w:rsidR="00437401" w:rsidTr="00841636">
        <w:trPr>
          <w:trHeight w:val="1222"/>
        </w:trPr>
        <w:tc>
          <w:tcPr>
            <w:tcW w:w="558" w:type="pct"/>
          </w:tcPr>
          <w:p w:rsidR="00437401" w:rsidP="00A869C1" w:rsidRDefault="00437401">
            <w:pPr>
              <w:tabs>
                <w:tab w:val="left" w:pos="-720"/>
                <w:tab w:val="left" w:pos="0"/>
              </w:tabs>
              <w:suppressAutoHyphens/>
              <w:jc w:val="center"/>
              <w:rPr>
                <w:b/>
                <w:sz w:val="16"/>
                <w:szCs w:val="16"/>
              </w:rPr>
            </w:pPr>
            <w:r>
              <w:rPr>
                <w:b/>
                <w:sz w:val="16"/>
                <w:szCs w:val="16"/>
              </w:rPr>
              <w:t>Total Burden Hours/Cost:</w:t>
            </w:r>
          </w:p>
        </w:tc>
        <w:tc>
          <w:tcPr>
            <w:tcW w:w="555" w:type="pct"/>
          </w:tcPr>
          <w:p w:rsidR="00437401" w:rsidP="00A869C1" w:rsidRDefault="00437401">
            <w:pPr>
              <w:tabs>
                <w:tab w:val="left" w:pos="-720"/>
                <w:tab w:val="left" w:pos="0"/>
              </w:tabs>
              <w:suppressAutoHyphens/>
              <w:jc w:val="center"/>
              <w:rPr>
                <w:b/>
                <w:sz w:val="16"/>
                <w:szCs w:val="16"/>
              </w:rPr>
            </w:pPr>
          </w:p>
        </w:tc>
        <w:tc>
          <w:tcPr>
            <w:tcW w:w="516" w:type="pct"/>
          </w:tcPr>
          <w:p w:rsidR="00437401" w:rsidP="00A869C1" w:rsidRDefault="00437401">
            <w:pPr>
              <w:tabs>
                <w:tab w:val="left" w:pos="-720"/>
                <w:tab w:val="left" w:pos="0"/>
              </w:tabs>
              <w:suppressAutoHyphens/>
              <w:jc w:val="center"/>
              <w:rPr>
                <w:b/>
                <w:sz w:val="16"/>
                <w:szCs w:val="16"/>
              </w:rPr>
            </w:pPr>
          </w:p>
        </w:tc>
        <w:tc>
          <w:tcPr>
            <w:tcW w:w="516" w:type="pct"/>
          </w:tcPr>
          <w:p w:rsidR="00437401" w:rsidP="00A869C1" w:rsidRDefault="00437401">
            <w:pPr>
              <w:tabs>
                <w:tab w:val="left" w:pos="-720"/>
                <w:tab w:val="left" w:pos="0"/>
              </w:tabs>
              <w:suppressAutoHyphens/>
              <w:jc w:val="center"/>
              <w:rPr>
                <w:b/>
                <w:sz w:val="16"/>
                <w:szCs w:val="16"/>
              </w:rPr>
            </w:pPr>
          </w:p>
        </w:tc>
        <w:tc>
          <w:tcPr>
            <w:tcW w:w="516" w:type="pct"/>
          </w:tcPr>
          <w:p w:rsidR="00437401" w:rsidP="00A869C1" w:rsidRDefault="00437401">
            <w:pPr>
              <w:tabs>
                <w:tab w:val="left" w:pos="-720"/>
                <w:tab w:val="left" w:pos="0"/>
              </w:tabs>
              <w:suppressAutoHyphens/>
              <w:jc w:val="center"/>
              <w:rPr>
                <w:b/>
                <w:sz w:val="16"/>
                <w:szCs w:val="16"/>
              </w:rPr>
            </w:pPr>
          </w:p>
        </w:tc>
        <w:tc>
          <w:tcPr>
            <w:tcW w:w="437" w:type="pct"/>
          </w:tcPr>
          <w:p w:rsidR="00437401" w:rsidP="00A869C1" w:rsidRDefault="00437401">
            <w:pPr>
              <w:tabs>
                <w:tab w:val="left" w:pos="-720"/>
                <w:tab w:val="left" w:pos="0"/>
              </w:tabs>
              <w:suppressAutoHyphens/>
              <w:jc w:val="center"/>
              <w:rPr>
                <w:b/>
                <w:sz w:val="16"/>
                <w:szCs w:val="16"/>
              </w:rPr>
            </w:pPr>
          </w:p>
        </w:tc>
        <w:tc>
          <w:tcPr>
            <w:tcW w:w="516" w:type="pct"/>
          </w:tcPr>
          <w:p w:rsidR="00437401" w:rsidP="00C978EE" w:rsidRDefault="00437401">
            <w:pPr>
              <w:rPr>
                <w:b/>
                <w:sz w:val="16"/>
                <w:szCs w:val="16"/>
              </w:rPr>
            </w:pPr>
          </w:p>
        </w:tc>
        <w:tc>
          <w:tcPr>
            <w:tcW w:w="477" w:type="pct"/>
          </w:tcPr>
          <w:p w:rsidR="00437401" w:rsidP="00A869C1" w:rsidRDefault="00437401">
            <w:pPr>
              <w:tabs>
                <w:tab w:val="left" w:pos="-720"/>
                <w:tab w:val="left" w:pos="0"/>
              </w:tabs>
              <w:suppressAutoHyphens/>
              <w:jc w:val="center"/>
              <w:rPr>
                <w:b/>
                <w:sz w:val="16"/>
                <w:szCs w:val="16"/>
              </w:rPr>
            </w:pPr>
          </w:p>
        </w:tc>
        <w:tc>
          <w:tcPr>
            <w:tcW w:w="394" w:type="pct"/>
          </w:tcPr>
          <w:p w:rsidR="008C72A0" w:rsidP="00CB3974" w:rsidRDefault="008C72A0">
            <w:pPr>
              <w:tabs>
                <w:tab w:val="left" w:pos="-720"/>
                <w:tab w:val="left" w:pos="0"/>
              </w:tabs>
              <w:suppressAutoHyphens/>
              <w:jc w:val="center"/>
              <w:rPr>
                <w:b/>
                <w:sz w:val="16"/>
                <w:szCs w:val="16"/>
              </w:rPr>
            </w:pPr>
            <w:r>
              <w:rPr>
                <w:b/>
                <w:sz w:val="16"/>
                <w:szCs w:val="16"/>
              </w:rPr>
              <w:t>70,777</w:t>
            </w:r>
          </w:p>
        </w:tc>
        <w:tc>
          <w:tcPr>
            <w:tcW w:w="516" w:type="pct"/>
          </w:tcPr>
          <w:p w:rsidR="008C72A0" w:rsidP="00CB3974" w:rsidRDefault="008C72A0">
            <w:pPr>
              <w:tabs>
                <w:tab w:val="left" w:pos="-720"/>
                <w:tab w:val="left" w:pos="0"/>
              </w:tabs>
              <w:suppressAutoHyphens/>
              <w:jc w:val="center"/>
              <w:rPr>
                <w:b/>
                <w:sz w:val="16"/>
                <w:szCs w:val="16"/>
              </w:rPr>
            </w:pPr>
            <w:r>
              <w:rPr>
                <w:b/>
                <w:sz w:val="16"/>
                <w:szCs w:val="16"/>
              </w:rPr>
              <w:t>$4,035,040</w:t>
            </w:r>
          </w:p>
        </w:tc>
      </w:tr>
    </w:tbl>
    <w:p w:rsidR="00CD39E3" w:rsidP="00754E2B" w:rsidRDefault="00CD39E3">
      <w:pPr>
        <w:rPr>
          <w:rFonts w:ascii="Times New Roman" w:hAnsi="Times New Roman"/>
        </w:rPr>
      </w:pPr>
    </w:p>
    <w:sectPr w:rsidR="00CD39E3" w:rsidSect="0026249E">
      <w:endnotePr>
        <w:numFmt w:val="decimal"/>
      </w:endnotePr>
      <w:pgSz w:w="15840" w:h="12240" w:orient="landscape"/>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A3" w:rsidRDefault="00536EA3">
      <w:pPr>
        <w:spacing w:line="20" w:lineRule="exact"/>
      </w:pPr>
    </w:p>
  </w:endnote>
  <w:endnote w:type="continuationSeparator" w:id="0">
    <w:p w:rsidR="00536EA3" w:rsidRDefault="00536EA3">
      <w:r>
        <w:t xml:space="preserve"> </w:t>
      </w:r>
    </w:p>
  </w:endnote>
  <w:endnote w:type="continuationNotice" w:id="1">
    <w:p w:rsidR="00536EA3" w:rsidRDefault="00536EA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3D" w:rsidRPr="0010475F" w:rsidRDefault="001F663D">
    <w:pPr>
      <w:pStyle w:val="Footer"/>
      <w:jc w:val="right"/>
      <w:rPr>
        <w:rFonts w:ascii="Times New Roman" w:hAnsi="Times New Roman"/>
      </w:rPr>
    </w:pPr>
    <w:r w:rsidRPr="0010475F">
      <w:rPr>
        <w:rFonts w:ascii="Times New Roman" w:hAnsi="Times New Roman"/>
      </w:rPr>
      <w:fldChar w:fldCharType="begin"/>
    </w:r>
    <w:r w:rsidRPr="0010475F">
      <w:rPr>
        <w:rFonts w:ascii="Times New Roman" w:hAnsi="Times New Roman"/>
      </w:rPr>
      <w:instrText xml:space="preserve"> PAGE   \* MERGEFORMAT </w:instrText>
    </w:r>
    <w:r w:rsidRPr="0010475F">
      <w:rPr>
        <w:rFonts w:ascii="Times New Roman" w:hAnsi="Times New Roman"/>
      </w:rPr>
      <w:fldChar w:fldCharType="separate"/>
    </w:r>
    <w:r w:rsidR="00BB3787">
      <w:rPr>
        <w:rFonts w:ascii="Times New Roman" w:hAnsi="Times New Roman"/>
        <w:noProof/>
      </w:rPr>
      <w:t>1</w:t>
    </w:r>
    <w:r w:rsidRPr="0010475F">
      <w:rPr>
        <w:rFonts w:ascii="Times New Roman" w:hAnsi="Times New Roman"/>
      </w:rPr>
      <w:fldChar w:fldCharType="end"/>
    </w:r>
  </w:p>
  <w:p w:rsidR="001F663D" w:rsidRDefault="001F6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A3" w:rsidRDefault="00536EA3">
      <w:r>
        <w:separator/>
      </w:r>
    </w:p>
  </w:footnote>
  <w:footnote w:type="continuationSeparator" w:id="0">
    <w:p w:rsidR="00536EA3" w:rsidRDefault="00536EA3">
      <w:r>
        <w:t>(..continued)</w:t>
      </w:r>
    </w:p>
  </w:footnote>
  <w:footnote w:id="1">
    <w:p w:rsidR="001F663D" w:rsidRDefault="001F663D">
      <w:pPr>
        <w:pStyle w:val="FootnoteText"/>
      </w:pPr>
      <w:r w:rsidRPr="001F663D">
        <w:rPr>
          <w:rStyle w:val="FootnoteReference"/>
          <w:rFonts w:ascii="Times New Roman" w:hAnsi="Times New Roman"/>
          <w:sz w:val="22"/>
          <w:szCs w:val="22"/>
        </w:rPr>
        <w:footnoteRef/>
      </w:r>
      <w:r w:rsidRPr="001F663D">
        <w:rPr>
          <w:rFonts w:ascii="Times New Roman" w:hAnsi="Times New Roman"/>
          <w:sz w:val="22"/>
          <w:szCs w:val="22"/>
        </w:rPr>
        <w:t xml:space="preserve"> </w:t>
      </w:r>
      <w:r w:rsidRPr="001F663D">
        <w:rPr>
          <w:rFonts w:ascii="Times New Roman" w:hAnsi="Times New Roman"/>
          <w:color w:val="000000"/>
          <w:sz w:val="22"/>
          <w:szCs w:val="22"/>
        </w:rPr>
        <w:t>The adoption of Form CPO-PQR was driven by concerns reflected in the Dodd-Frank Wall Street Reform and Consumer Protection Act (Dodd-Frank Act) following the 2008 financial crisis.</w:t>
      </w:r>
      <w:r>
        <w:rPr>
          <w:rFonts w:ascii="Times New Roman" w:hAnsi="Times New Roman"/>
          <w:color w:val="000000"/>
          <w:sz w:val="22"/>
          <w:szCs w:val="22"/>
        </w:rPr>
        <w:t xml:space="preserve">  </w:t>
      </w:r>
    </w:p>
  </w:footnote>
  <w:footnote w:id="2">
    <w:p w:rsidR="001F663D" w:rsidRPr="00BD12F1" w:rsidRDefault="001F663D" w:rsidP="004973FC">
      <w:pPr>
        <w:pStyle w:val="FootnoteText"/>
        <w:rPr>
          <w:rFonts w:ascii="Times New Roman" w:hAnsi="Times New Roman"/>
          <w:sz w:val="16"/>
          <w:szCs w:val="16"/>
        </w:rPr>
      </w:pPr>
      <w:r w:rsidRPr="00BD12F1">
        <w:rPr>
          <w:rStyle w:val="FootnoteReference"/>
          <w:rFonts w:ascii="Times New Roman" w:hAnsi="Times New Roman"/>
          <w:sz w:val="16"/>
          <w:szCs w:val="16"/>
        </w:rPr>
        <w:footnoteRef/>
      </w:r>
      <w:r w:rsidRPr="00BD12F1">
        <w:rPr>
          <w:rFonts w:ascii="Times New Roman" w:hAnsi="Times New Roman"/>
        </w:rPr>
        <w:t xml:space="preserve"> </w:t>
      </w:r>
      <w:r w:rsidRPr="00463591">
        <w:rPr>
          <w:rFonts w:ascii="Times New Roman" w:hAnsi="Times New Roman"/>
          <w:sz w:val="22"/>
          <w:szCs w:val="22"/>
        </w:rPr>
        <w:t xml:space="preserve">The Commission notes that the salary estimates are based upon the May 2017 Findings of National Occupational Employment and Wage Estimates from the Bureau of Labor Statistics.  </w:t>
      </w:r>
      <w:r w:rsidRPr="00463591">
        <w:rPr>
          <w:rFonts w:ascii="Times New Roman" w:hAnsi="Times New Roman"/>
          <w:sz w:val="22"/>
          <w:szCs w:val="22"/>
          <w:u w:val="single"/>
        </w:rPr>
        <w:t>See</w:t>
      </w:r>
      <w:r w:rsidRPr="00463591">
        <w:rPr>
          <w:rFonts w:ascii="Times New Roman" w:hAnsi="Times New Roman"/>
          <w:sz w:val="22"/>
          <w:szCs w:val="22"/>
        </w:rPr>
        <w:t xml:space="preserve"> Occupational Employment Statistics, Bureau of Labor Statistics, </w:t>
      </w:r>
      <w:r w:rsidRPr="00463591">
        <w:rPr>
          <w:rFonts w:ascii="Times New Roman" w:hAnsi="Times New Roman"/>
          <w:sz w:val="22"/>
          <w:szCs w:val="22"/>
          <w:u w:val="single"/>
        </w:rPr>
        <w:t>available at</w:t>
      </w:r>
      <w:r w:rsidRPr="00463591">
        <w:rPr>
          <w:rFonts w:ascii="Times New Roman" w:hAnsi="Times New Roman"/>
          <w:sz w:val="22"/>
          <w:szCs w:val="22"/>
        </w:rPr>
        <w:t xml:space="preserve"> </w:t>
      </w:r>
      <w:hyperlink r:id="rId1" w:history="1">
        <w:r w:rsidRPr="00463591">
          <w:rPr>
            <w:rStyle w:val="Hyperlink"/>
            <w:sz w:val="22"/>
            <w:szCs w:val="22"/>
          </w:rPr>
          <w:t>https://www.bls.gov/oes/</w:t>
        </w:r>
      </w:hyperlink>
      <w:r w:rsidRPr="00463591">
        <w:rPr>
          <w:rFonts w:ascii="Times New Roman" w:hAnsi="Times New Roman"/>
          <w:sz w:val="22"/>
          <w:szCs w:val="22"/>
        </w:rPr>
        <w:t xml:space="preserve"> (last visited July 23, 2018).  The Commission’s estimate incorporates the mean hourly wage of persons employed in the “Securities, Commodity Contracts and Other Financial Investments and Related Activities” Industry, under the following occupation codes:  Compliance Officers (13-1041) at $43.27, Lawyers (23-1011) at $94.20, and Paralegals and Legal Assistants (23-2011) at $33.53.  The Commission chose these occupational categories in recognition of the types of staff the Commission preliminarily believes would most commonly be responsible for evaluating eligibility and filing claims for the registration exemptions </w:t>
      </w:r>
      <w:r>
        <w:rPr>
          <w:rFonts w:ascii="Times New Roman" w:hAnsi="Times New Roman"/>
          <w:sz w:val="22"/>
          <w:szCs w:val="22"/>
        </w:rPr>
        <w:t xml:space="preserve">and exclusion </w:t>
      </w:r>
      <w:r w:rsidRPr="00463591">
        <w:rPr>
          <w:rFonts w:ascii="Times New Roman" w:hAnsi="Times New Roman"/>
          <w:sz w:val="22"/>
          <w:szCs w:val="22"/>
        </w:rPr>
        <w:t>proposed herein.  The $57 per hour wage estimate is derived from a weighted average, rounded to the nearest dollar, with the salaries attributable to each of the three occupation codes given equal weight.</w:t>
      </w:r>
      <w:r>
        <w:rPr>
          <w:rFonts w:ascii="Times New Roman" w:hAnsi="Times New Roman"/>
          <w:sz w:val="22"/>
          <w:szCs w:val="22"/>
        </w:rPr>
        <w:t xml:space="preserve">  Total annual costs presented herein are rounded to the nearest dollar.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64"/>
    <w:rsid w:val="00005F1F"/>
    <w:rsid w:val="00014944"/>
    <w:rsid w:val="00017876"/>
    <w:rsid w:val="00022CE1"/>
    <w:rsid w:val="00023321"/>
    <w:rsid w:val="000250F1"/>
    <w:rsid w:val="00025BB5"/>
    <w:rsid w:val="0004469B"/>
    <w:rsid w:val="00062561"/>
    <w:rsid w:val="000726E7"/>
    <w:rsid w:val="00073DA5"/>
    <w:rsid w:val="00077D3F"/>
    <w:rsid w:val="000830C7"/>
    <w:rsid w:val="000864C4"/>
    <w:rsid w:val="00090147"/>
    <w:rsid w:val="00092101"/>
    <w:rsid w:val="00096DD4"/>
    <w:rsid w:val="000A3C98"/>
    <w:rsid w:val="000B1016"/>
    <w:rsid w:val="000B2636"/>
    <w:rsid w:val="000C4E3D"/>
    <w:rsid w:val="000E15A1"/>
    <w:rsid w:val="000E5085"/>
    <w:rsid w:val="001005F1"/>
    <w:rsid w:val="0010475F"/>
    <w:rsid w:val="00104897"/>
    <w:rsid w:val="00126BE7"/>
    <w:rsid w:val="00167F3B"/>
    <w:rsid w:val="001752EF"/>
    <w:rsid w:val="001B03BE"/>
    <w:rsid w:val="001B0E49"/>
    <w:rsid w:val="001D2582"/>
    <w:rsid w:val="001E231B"/>
    <w:rsid w:val="001E494F"/>
    <w:rsid w:val="001E717F"/>
    <w:rsid w:val="001F5CF4"/>
    <w:rsid w:val="001F663D"/>
    <w:rsid w:val="0022060C"/>
    <w:rsid w:val="00243278"/>
    <w:rsid w:val="00247295"/>
    <w:rsid w:val="0026249E"/>
    <w:rsid w:val="00267301"/>
    <w:rsid w:val="002707D4"/>
    <w:rsid w:val="00276D67"/>
    <w:rsid w:val="0028450A"/>
    <w:rsid w:val="00294623"/>
    <w:rsid w:val="00296502"/>
    <w:rsid w:val="002968F0"/>
    <w:rsid w:val="002A1BC1"/>
    <w:rsid w:val="002A4011"/>
    <w:rsid w:val="002A4295"/>
    <w:rsid w:val="002B1196"/>
    <w:rsid w:val="002B2F58"/>
    <w:rsid w:val="002C1936"/>
    <w:rsid w:val="002C746A"/>
    <w:rsid w:val="002D133A"/>
    <w:rsid w:val="002D5F63"/>
    <w:rsid w:val="002E58D4"/>
    <w:rsid w:val="002F3FCE"/>
    <w:rsid w:val="0031221C"/>
    <w:rsid w:val="00317AA0"/>
    <w:rsid w:val="00321C99"/>
    <w:rsid w:val="003420D2"/>
    <w:rsid w:val="00344091"/>
    <w:rsid w:val="00350268"/>
    <w:rsid w:val="00353516"/>
    <w:rsid w:val="00363F74"/>
    <w:rsid w:val="00374D7A"/>
    <w:rsid w:val="00375A49"/>
    <w:rsid w:val="00375A6F"/>
    <w:rsid w:val="00385362"/>
    <w:rsid w:val="00393BAA"/>
    <w:rsid w:val="003B2D52"/>
    <w:rsid w:val="003C50FD"/>
    <w:rsid w:val="003D4A79"/>
    <w:rsid w:val="003F3CEE"/>
    <w:rsid w:val="004000D1"/>
    <w:rsid w:val="00412256"/>
    <w:rsid w:val="004161A4"/>
    <w:rsid w:val="004362E8"/>
    <w:rsid w:val="0043680F"/>
    <w:rsid w:val="00437401"/>
    <w:rsid w:val="004429CB"/>
    <w:rsid w:val="00481D0F"/>
    <w:rsid w:val="00493483"/>
    <w:rsid w:val="004973FC"/>
    <w:rsid w:val="004D5916"/>
    <w:rsid w:val="004D6951"/>
    <w:rsid w:val="004F3731"/>
    <w:rsid w:val="004F3CA2"/>
    <w:rsid w:val="00500B73"/>
    <w:rsid w:val="00507110"/>
    <w:rsid w:val="00511EFC"/>
    <w:rsid w:val="00514A09"/>
    <w:rsid w:val="00516B60"/>
    <w:rsid w:val="00523D33"/>
    <w:rsid w:val="00533945"/>
    <w:rsid w:val="00535D89"/>
    <w:rsid w:val="00536B6A"/>
    <w:rsid w:val="00536EA3"/>
    <w:rsid w:val="00537573"/>
    <w:rsid w:val="00544F87"/>
    <w:rsid w:val="00547F54"/>
    <w:rsid w:val="005508B2"/>
    <w:rsid w:val="005656AC"/>
    <w:rsid w:val="0058095F"/>
    <w:rsid w:val="005830FB"/>
    <w:rsid w:val="005A2844"/>
    <w:rsid w:val="005B344E"/>
    <w:rsid w:val="005B6D3E"/>
    <w:rsid w:val="005D0557"/>
    <w:rsid w:val="005D1E0F"/>
    <w:rsid w:val="005E042A"/>
    <w:rsid w:val="005E0E0D"/>
    <w:rsid w:val="005E0F6F"/>
    <w:rsid w:val="005E1530"/>
    <w:rsid w:val="005E5424"/>
    <w:rsid w:val="005F184F"/>
    <w:rsid w:val="00601154"/>
    <w:rsid w:val="00613B3B"/>
    <w:rsid w:val="00641408"/>
    <w:rsid w:val="006536BC"/>
    <w:rsid w:val="006858E9"/>
    <w:rsid w:val="00690D45"/>
    <w:rsid w:val="00690F73"/>
    <w:rsid w:val="00696E47"/>
    <w:rsid w:val="006A05DF"/>
    <w:rsid w:val="006A1329"/>
    <w:rsid w:val="006A58B4"/>
    <w:rsid w:val="006D4A78"/>
    <w:rsid w:val="0070493E"/>
    <w:rsid w:val="0071734D"/>
    <w:rsid w:val="00753A71"/>
    <w:rsid w:val="00753B09"/>
    <w:rsid w:val="00754E2B"/>
    <w:rsid w:val="00761E14"/>
    <w:rsid w:val="00765C4D"/>
    <w:rsid w:val="00767B63"/>
    <w:rsid w:val="007823B5"/>
    <w:rsid w:val="007A4401"/>
    <w:rsid w:val="007D34BC"/>
    <w:rsid w:val="007F1D03"/>
    <w:rsid w:val="008000B6"/>
    <w:rsid w:val="008047F3"/>
    <w:rsid w:val="0080634A"/>
    <w:rsid w:val="00833EBC"/>
    <w:rsid w:val="00835EE4"/>
    <w:rsid w:val="00837C4F"/>
    <w:rsid w:val="00841636"/>
    <w:rsid w:val="00857768"/>
    <w:rsid w:val="00880E43"/>
    <w:rsid w:val="008854BD"/>
    <w:rsid w:val="008A2706"/>
    <w:rsid w:val="008B52D6"/>
    <w:rsid w:val="008C4DE4"/>
    <w:rsid w:val="008C72A0"/>
    <w:rsid w:val="008D0847"/>
    <w:rsid w:val="008D16B8"/>
    <w:rsid w:val="008E0847"/>
    <w:rsid w:val="008E312A"/>
    <w:rsid w:val="008E7B74"/>
    <w:rsid w:val="00911F69"/>
    <w:rsid w:val="00926DA1"/>
    <w:rsid w:val="00927AD7"/>
    <w:rsid w:val="00954F3A"/>
    <w:rsid w:val="00964777"/>
    <w:rsid w:val="00986718"/>
    <w:rsid w:val="00996E7E"/>
    <w:rsid w:val="009B4640"/>
    <w:rsid w:val="009B4D62"/>
    <w:rsid w:val="009C7E56"/>
    <w:rsid w:val="009D0A07"/>
    <w:rsid w:val="009F1FFF"/>
    <w:rsid w:val="00A00B2E"/>
    <w:rsid w:val="00A0141C"/>
    <w:rsid w:val="00A03566"/>
    <w:rsid w:val="00A254FA"/>
    <w:rsid w:val="00A408BB"/>
    <w:rsid w:val="00A578DF"/>
    <w:rsid w:val="00A662FE"/>
    <w:rsid w:val="00A806B2"/>
    <w:rsid w:val="00A82DF0"/>
    <w:rsid w:val="00A83634"/>
    <w:rsid w:val="00A869C1"/>
    <w:rsid w:val="00AB582E"/>
    <w:rsid w:val="00AE3548"/>
    <w:rsid w:val="00AE3575"/>
    <w:rsid w:val="00AE5BC8"/>
    <w:rsid w:val="00AF7821"/>
    <w:rsid w:val="00B02ECE"/>
    <w:rsid w:val="00B25F41"/>
    <w:rsid w:val="00B62E12"/>
    <w:rsid w:val="00B6798D"/>
    <w:rsid w:val="00BA0008"/>
    <w:rsid w:val="00BA2B65"/>
    <w:rsid w:val="00BB3787"/>
    <w:rsid w:val="00BC4765"/>
    <w:rsid w:val="00BD12F1"/>
    <w:rsid w:val="00BD2AB6"/>
    <w:rsid w:val="00C00AF1"/>
    <w:rsid w:val="00C04D2B"/>
    <w:rsid w:val="00C1192A"/>
    <w:rsid w:val="00C133CC"/>
    <w:rsid w:val="00C31FBA"/>
    <w:rsid w:val="00C458DB"/>
    <w:rsid w:val="00C5167C"/>
    <w:rsid w:val="00C51C41"/>
    <w:rsid w:val="00C54C41"/>
    <w:rsid w:val="00C81EBD"/>
    <w:rsid w:val="00C908A6"/>
    <w:rsid w:val="00C978EE"/>
    <w:rsid w:val="00CA1359"/>
    <w:rsid w:val="00CA13B2"/>
    <w:rsid w:val="00CA670F"/>
    <w:rsid w:val="00CB3974"/>
    <w:rsid w:val="00CC003B"/>
    <w:rsid w:val="00CC7F70"/>
    <w:rsid w:val="00CD39E3"/>
    <w:rsid w:val="00CD512D"/>
    <w:rsid w:val="00CE39F8"/>
    <w:rsid w:val="00D016AC"/>
    <w:rsid w:val="00D02766"/>
    <w:rsid w:val="00D118F6"/>
    <w:rsid w:val="00D349E5"/>
    <w:rsid w:val="00D45E41"/>
    <w:rsid w:val="00D45EA7"/>
    <w:rsid w:val="00D63F70"/>
    <w:rsid w:val="00DC244F"/>
    <w:rsid w:val="00DC40B3"/>
    <w:rsid w:val="00DC6493"/>
    <w:rsid w:val="00DC68FD"/>
    <w:rsid w:val="00DF015D"/>
    <w:rsid w:val="00E02507"/>
    <w:rsid w:val="00E05715"/>
    <w:rsid w:val="00E46CE2"/>
    <w:rsid w:val="00E505CA"/>
    <w:rsid w:val="00E552D6"/>
    <w:rsid w:val="00E56EE5"/>
    <w:rsid w:val="00E66FEA"/>
    <w:rsid w:val="00EC5AFF"/>
    <w:rsid w:val="00ED2934"/>
    <w:rsid w:val="00ED6C64"/>
    <w:rsid w:val="00EE5B6B"/>
    <w:rsid w:val="00EE5D03"/>
    <w:rsid w:val="00EE6E98"/>
    <w:rsid w:val="00EF76C5"/>
    <w:rsid w:val="00EF7D38"/>
    <w:rsid w:val="00F00949"/>
    <w:rsid w:val="00F054E5"/>
    <w:rsid w:val="00F25FED"/>
    <w:rsid w:val="00F424D6"/>
    <w:rsid w:val="00F53B76"/>
    <w:rsid w:val="00F5747B"/>
    <w:rsid w:val="00F653FE"/>
    <w:rsid w:val="00F65C5C"/>
    <w:rsid w:val="00F65D2E"/>
    <w:rsid w:val="00F7737E"/>
    <w:rsid w:val="00F7769D"/>
    <w:rsid w:val="00F8145D"/>
    <w:rsid w:val="00F965E3"/>
    <w:rsid w:val="00FA5CF3"/>
    <w:rsid w:val="00FB60F5"/>
    <w:rsid w:val="00FB7F7A"/>
    <w:rsid w:val="00FC3421"/>
    <w:rsid w:val="00FD4C37"/>
    <w:rsid w:val="00FE665E"/>
    <w:rsid w:val="00FF5B83"/>
    <w:rsid w:val="00FF5C92"/>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n,ft,Footnote Text Char Char Char Char Char Char Char Char Char Char Char Char Char Char Char Char Char,Footnote Text Char Char Char Char Char Char Char Char Char Char Char Char Char Char Char Char Char Char Char Char,Style 36"/>
    <w:basedOn w:val="Normal"/>
    <w:link w:val="FootnoteTextChar"/>
    <w:uiPriority w:val="99"/>
  </w:style>
  <w:style w:type="character" w:styleId="FootnoteReference">
    <w:name w:val="footnote reference"/>
    <w:aliases w:val="fr,Style 19,Style 16,Style 35"/>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Default">
    <w:name w:val="Default"/>
    <w:rsid w:val="0029462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294623"/>
    <w:pPr>
      <w:ind w:left="720"/>
    </w:pPr>
    <w:rPr>
      <w:rFonts w:ascii="Times New Roman" w:eastAsia="Calibri" w:hAnsi="Times New Roman"/>
      <w:szCs w:val="22"/>
    </w:rPr>
  </w:style>
  <w:style w:type="character" w:customStyle="1" w:styleId="FootnoteTextChar">
    <w:name w:val="Footnote Text Char"/>
    <w:aliases w:val="fn Char,ft Char,Footnote Text Char Char Char Char Char Char Char Char Char Char Char Char Char Char Char Char Char Char,Style 36 Char"/>
    <w:link w:val="FootnoteText"/>
    <w:uiPriority w:val="99"/>
    <w:rsid w:val="00E05715"/>
    <w:rPr>
      <w:rFonts w:ascii="Courier" w:hAnsi="Courier"/>
      <w:sz w:val="24"/>
    </w:rPr>
  </w:style>
  <w:style w:type="paragraph" w:styleId="Header">
    <w:name w:val="header"/>
    <w:basedOn w:val="Normal"/>
    <w:link w:val="HeaderChar"/>
    <w:uiPriority w:val="99"/>
    <w:unhideWhenUsed/>
    <w:rsid w:val="002A4011"/>
    <w:pPr>
      <w:tabs>
        <w:tab w:val="center" w:pos="4680"/>
        <w:tab w:val="right" w:pos="9360"/>
      </w:tabs>
    </w:pPr>
  </w:style>
  <w:style w:type="character" w:customStyle="1" w:styleId="HeaderChar">
    <w:name w:val="Header Char"/>
    <w:link w:val="Header"/>
    <w:uiPriority w:val="99"/>
    <w:rsid w:val="002A4011"/>
    <w:rPr>
      <w:rFonts w:ascii="Courier" w:hAnsi="Courier"/>
      <w:sz w:val="24"/>
    </w:rPr>
  </w:style>
  <w:style w:type="paragraph" w:styleId="Footer">
    <w:name w:val="footer"/>
    <w:basedOn w:val="Normal"/>
    <w:link w:val="FooterChar"/>
    <w:uiPriority w:val="99"/>
    <w:unhideWhenUsed/>
    <w:rsid w:val="002A4011"/>
    <w:pPr>
      <w:tabs>
        <w:tab w:val="center" w:pos="4680"/>
        <w:tab w:val="right" w:pos="9360"/>
      </w:tabs>
    </w:pPr>
  </w:style>
  <w:style w:type="character" w:customStyle="1" w:styleId="FooterChar">
    <w:name w:val="Footer Char"/>
    <w:link w:val="Footer"/>
    <w:uiPriority w:val="99"/>
    <w:rsid w:val="002A4011"/>
    <w:rPr>
      <w:rFonts w:ascii="Courier" w:hAnsi="Courier"/>
      <w:sz w:val="24"/>
    </w:rPr>
  </w:style>
  <w:style w:type="paragraph" w:styleId="BalloonText">
    <w:name w:val="Balloon Text"/>
    <w:basedOn w:val="Normal"/>
    <w:link w:val="BalloonTextChar"/>
    <w:uiPriority w:val="99"/>
    <w:semiHidden/>
    <w:unhideWhenUsed/>
    <w:rsid w:val="00514A09"/>
    <w:rPr>
      <w:rFonts w:ascii="Tahoma" w:hAnsi="Tahoma" w:cs="Tahoma"/>
      <w:sz w:val="16"/>
      <w:szCs w:val="16"/>
    </w:rPr>
  </w:style>
  <w:style w:type="character" w:customStyle="1" w:styleId="BalloonTextChar">
    <w:name w:val="Balloon Text Char"/>
    <w:link w:val="BalloonText"/>
    <w:uiPriority w:val="99"/>
    <w:semiHidden/>
    <w:rsid w:val="00514A09"/>
    <w:rPr>
      <w:rFonts w:ascii="Tahoma" w:hAnsi="Tahoma" w:cs="Tahoma"/>
      <w:sz w:val="16"/>
      <w:szCs w:val="16"/>
    </w:rPr>
  </w:style>
  <w:style w:type="character" w:styleId="CommentReference">
    <w:name w:val="annotation reference"/>
    <w:rsid w:val="006536BC"/>
    <w:rPr>
      <w:sz w:val="16"/>
      <w:szCs w:val="16"/>
    </w:rPr>
  </w:style>
  <w:style w:type="paragraph" w:styleId="CommentText">
    <w:name w:val="annotation text"/>
    <w:basedOn w:val="Normal"/>
    <w:link w:val="CommentTextChar"/>
    <w:rsid w:val="006536BC"/>
    <w:rPr>
      <w:rFonts w:ascii="Arial" w:hAnsi="Arial"/>
      <w:sz w:val="20"/>
    </w:rPr>
  </w:style>
  <w:style w:type="character" w:customStyle="1" w:styleId="CommentTextChar">
    <w:name w:val="Comment Text Char"/>
    <w:link w:val="CommentText"/>
    <w:rsid w:val="006536BC"/>
    <w:rPr>
      <w:rFonts w:ascii="Arial" w:hAnsi="Arial"/>
    </w:rPr>
  </w:style>
  <w:style w:type="paragraph" w:styleId="CommentSubject">
    <w:name w:val="annotation subject"/>
    <w:basedOn w:val="CommentText"/>
    <w:next w:val="CommentText"/>
    <w:link w:val="CommentSubjectChar"/>
    <w:uiPriority w:val="99"/>
    <w:semiHidden/>
    <w:unhideWhenUsed/>
    <w:rsid w:val="00CC003B"/>
    <w:rPr>
      <w:rFonts w:ascii="Courier" w:hAnsi="Courier"/>
      <w:b/>
      <w:bCs/>
    </w:rPr>
  </w:style>
  <w:style w:type="character" w:customStyle="1" w:styleId="CommentSubjectChar">
    <w:name w:val="Comment Subject Char"/>
    <w:link w:val="CommentSubject"/>
    <w:uiPriority w:val="99"/>
    <w:semiHidden/>
    <w:rsid w:val="00CC003B"/>
    <w:rPr>
      <w:rFonts w:ascii="Courier" w:hAnsi="Courier"/>
      <w:b/>
      <w:bCs/>
    </w:rPr>
  </w:style>
  <w:style w:type="character" w:styleId="Hyperlink">
    <w:name w:val="Hyperlink"/>
    <w:uiPriority w:val="99"/>
    <w:unhideWhenUsed/>
    <w:rsid w:val="00A82DF0"/>
    <w:rPr>
      <w:rFonts w:ascii="Times New Roman" w:hAnsi="Times New Roman" w:cs="Times New Roman" w:hint="default"/>
      <w:color w:val="0000FF"/>
      <w:u w:val="single"/>
    </w:rPr>
  </w:style>
  <w:style w:type="paragraph" w:styleId="Revision">
    <w:name w:val="Revision"/>
    <w:hidden/>
    <w:uiPriority w:val="99"/>
    <w:semiHidden/>
    <w:rsid w:val="009C7E56"/>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n,ft,Footnote Text Char Char Char Char Char Char Char Char Char Char Char Char Char Char Char Char Char,Footnote Text Char Char Char Char Char Char Char Char Char Char Char Char Char Char Char Char Char Char Char Char,Style 36"/>
    <w:basedOn w:val="Normal"/>
    <w:link w:val="FootnoteTextChar"/>
    <w:uiPriority w:val="99"/>
  </w:style>
  <w:style w:type="character" w:styleId="FootnoteReference">
    <w:name w:val="footnote reference"/>
    <w:aliases w:val="fr,Style 19,Style 16,Style 35"/>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Default">
    <w:name w:val="Default"/>
    <w:rsid w:val="0029462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294623"/>
    <w:pPr>
      <w:ind w:left="720"/>
    </w:pPr>
    <w:rPr>
      <w:rFonts w:ascii="Times New Roman" w:eastAsia="Calibri" w:hAnsi="Times New Roman"/>
      <w:szCs w:val="22"/>
    </w:rPr>
  </w:style>
  <w:style w:type="character" w:customStyle="1" w:styleId="FootnoteTextChar">
    <w:name w:val="Footnote Text Char"/>
    <w:aliases w:val="fn Char,ft Char,Footnote Text Char Char Char Char Char Char Char Char Char Char Char Char Char Char Char Char Char Char,Style 36 Char"/>
    <w:link w:val="FootnoteText"/>
    <w:uiPriority w:val="99"/>
    <w:rsid w:val="00E05715"/>
    <w:rPr>
      <w:rFonts w:ascii="Courier" w:hAnsi="Courier"/>
      <w:sz w:val="24"/>
    </w:rPr>
  </w:style>
  <w:style w:type="paragraph" w:styleId="Header">
    <w:name w:val="header"/>
    <w:basedOn w:val="Normal"/>
    <w:link w:val="HeaderChar"/>
    <w:uiPriority w:val="99"/>
    <w:unhideWhenUsed/>
    <w:rsid w:val="002A4011"/>
    <w:pPr>
      <w:tabs>
        <w:tab w:val="center" w:pos="4680"/>
        <w:tab w:val="right" w:pos="9360"/>
      </w:tabs>
    </w:pPr>
  </w:style>
  <w:style w:type="character" w:customStyle="1" w:styleId="HeaderChar">
    <w:name w:val="Header Char"/>
    <w:link w:val="Header"/>
    <w:uiPriority w:val="99"/>
    <w:rsid w:val="002A4011"/>
    <w:rPr>
      <w:rFonts w:ascii="Courier" w:hAnsi="Courier"/>
      <w:sz w:val="24"/>
    </w:rPr>
  </w:style>
  <w:style w:type="paragraph" w:styleId="Footer">
    <w:name w:val="footer"/>
    <w:basedOn w:val="Normal"/>
    <w:link w:val="FooterChar"/>
    <w:uiPriority w:val="99"/>
    <w:unhideWhenUsed/>
    <w:rsid w:val="002A4011"/>
    <w:pPr>
      <w:tabs>
        <w:tab w:val="center" w:pos="4680"/>
        <w:tab w:val="right" w:pos="9360"/>
      </w:tabs>
    </w:pPr>
  </w:style>
  <w:style w:type="character" w:customStyle="1" w:styleId="FooterChar">
    <w:name w:val="Footer Char"/>
    <w:link w:val="Footer"/>
    <w:uiPriority w:val="99"/>
    <w:rsid w:val="002A4011"/>
    <w:rPr>
      <w:rFonts w:ascii="Courier" w:hAnsi="Courier"/>
      <w:sz w:val="24"/>
    </w:rPr>
  </w:style>
  <w:style w:type="paragraph" w:styleId="BalloonText">
    <w:name w:val="Balloon Text"/>
    <w:basedOn w:val="Normal"/>
    <w:link w:val="BalloonTextChar"/>
    <w:uiPriority w:val="99"/>
    <w:semiHidden/>
    <w:unhideWhenUsed/>
    <w:rsid w:val="00514A09"/>
    <w:rPr>
      <w:rFonts w:ascii="Tahoma" w:hAnsi="Tahoma" w:cs="Tahoma"/>
      <w:sz w:val="16"/>
      <w:szCs w:val="16"/>
    </w:rPr>
  </w:style>
  <w:style w:type="character" w:customStyle="1" w:styleId="BalloonTextChar">
    <w:name w:val="Balloon Text Char"/>
    <w:link w:val="BalloonText"/>
    <w:uiPriority w:val="99"/>
    <w:semiHidden/>
    <w:rsid w:val="00514A09"/>
    <w:rPr>
      <w:rFonts w:ascii="Tahoma" w:hAnsi="Tahoma" w:cs="Tahoma"/>
      <w:sz w:val="16"/>
      <w:szCs w:val="16"/>
    </w:rPr>
  </w:style>
  <w:style w:type="character" w:styleId="CommentReference">
    <w:name w:val="annotation reference"/>
    <w:rsid w:val="006536BC"/>
    <w:rPr>
      <w:sz w:val="16"/>
      <w:szCs w:val="16"/>
    </w:rPr>
  </w:style>
  <w:style w:type="paragraph" w:styleId="CommentText">
    <w:name w:val="annotation text"/>
    <w:basedOn w:val="Normal"/>
    <w:link w:val="CommentTextChar"/>
    <w:rsid w:val="006536BC"/>
    <w:rPr>
      <w:rFonts w:ascii="Arial" w:hAnsi="Arial"/>
      <w:sz w:val="20"/>
    </w:rPr>
  </w:style>
  <w:style w:type="character" w:customStyle="1" w:styleId="CommentTextChar">
    <w:name w:val="Comment Text Char"/>
    <w:link w:val="CommentText"/>
    <w:rsid w:val="006536BC"/>
    <w:rPr>
      <w:rFonts w:ascii="Arial" w:hAnsi="Arial"/>
    </w:rPr>
  </w:style>
  <w:style w:type="paragraph" w:styleId="CommentSubject">
    <w:name w:val="annotation subject"/>
    <w:basedOn w:val="CommentText"/>
    <w:next w:val="CommentText"/>
    <w:link w:val="CommentSubjectChar"/>
    <w:uiPriority w:val="99"/>
    <w:semiHidden/>
    <w:unhideWhenUsed/>
    <w:rsid w:val="00CC003B"/>
    <w:rPr>
      <w:rFonts w:ascii="Courier" w:hAnsi="Courier"/>
      <w:b/>
      <w:bCs/>
    </w:rPr>
  </w:style>
  <w:style w:type="character" w:customStyle="1" w:styleId="CommentSubjectChar">
    <w:name w:val="Comment Subject Char"/>
    <w:link w:val="CommentSubject"/>
    <w:uiPriority w:val="99"/>
    <w:semiHidden/>
    <w:rsid w:val="00CC003B"/>
    <w:rPr>
      <w:rFonts w:ascii="Courier" w:hAnsi="Courier"/>
      <w:b/>
      <w:bCs/>
    </w:rPr>
  </w:style>
  <w:style w:type="character" w:styleId="Hyperlink">
    <w:name w:val="Hyperlink"/>
    <w:uiPriority w:val="99"/>
    <w:unhideWhenUsed/>
    <w:rsid w:val="00A82DF0"/>
    <w:rPr>
      <w:rFonts w:ascii="Times New Roman" w:hAnsi="Times New Roman" w:cs="Times New Roman" w:hint="default"/>
      <w:color w:val="0000FF"/>
      <w:u w:val="single"/>
    </w:rPr>
  </w:style>
  <w:style w:type="paragraph" w:styleId="Revision">
    <w:name w:val="Revision"/>
    <w:hidden/>
    <w:uiPriority w:val="99"/>
    <w:semiHidden/>
    <w:rsid w:val="009C7E5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1B68-B054-4166-B224-2C9127F6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3543</Words>
  <Characters>19627</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23124</CharactersWithSpaces>
  <SharedDoc>false</SharedDoc>
  <HLinks>
    <vt:vector size="6" baseType="variant">
      <vt:variant>
        <vt:i4>92</vt:i4>
      </vt:variant>
      <vt:variant>
        <vt:i4>0</vt:i4>
      </vt:variant>
      <vt:variant>
        <vt:i4>0</vt:i4>
      </vt:variant>
      <vt:variant>
        <vt:i4>5</vt:i4>
      </vt:variant>
      <vt:variant>
        <vt:lpwstr>https://www.bls.gov/oes/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creator>cftc</dc:creator>
  <cp:lastModifiedBy>HCastro</cp:lastModifiedBy>
  <cp:revision>2</cp:revision>
  <cp:lastPrinted>2019-11-26T16:50:00Z</cp:lastPrinted>
  <dcterms:created xsi:type="dcterms:W3CDTF">2020-05-04T22:18:00Z</dcterms:created>
  <dcterms:modified xsi:type="dcterms:W3CDTF">2020-05-04T22:18:00Z</dcterms:modified>
</cp:coreProperties>
</file>