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A77" w:rsidRDefault="00AC5A77">
      <w:pPr>
        <w:tabs>
          <w:tab w:val="left" w:pos="1620"/>
        </w:tabs>
        <w:suppressAutoHyphens/>
        <w:jc w:val="center"/>
        <w:outlineLvl w:val="0"/>
        <w:rPr>
          <w:rFonts w:ascii="Times New Roman" w:hAnsi="Times New Roman"/>
          <w:b/>
        </w:rPr>
      </w:pPr>
      <w:r>
        <w:rPr>
          <w:rFonts w:ascii="Times New Roman" w:hAnsi="Times New Roman"/>
          <w:b/>
          <w:spacing w:val="-3"/>
        </w:rPr>
        <w:t>S</w:t>
      </w:r>
      <w:r>
        <w:rPr>
          <w:rFonts w:ascii="Times New Roman" w:hAnsi="Times New Roman"/>
          <w:b/>
        </w:rPr>
        <w:t>UPPORTING STATEMENT</w:t>
      </w:r>
    </w:p>
    <w:p w:rsidR="00A354AB" w:rsidRDefault="00A354AB">
      <w:pPr>
        <w:suppressAutoHyphens/>
        <w:jc w:val="both"/>
        <w:rPr>
          <w:rFonts w:ascii="Times New Roman" w:hAnsi="Times New Roman"/>
          <w:b/>
          <w:spacing w:val="-3"/>
        </w:rPr>
      </w:pPr>
    </w:p>
    <w:p w:rsidR="00AC5A77" w:rsidP="00D220A2" w:rsidRDefault="00AC5A77">
      <w:pPr>
        <w:suppressAutoHyphens/>
        <w:rPr>
          <w:rFonts w:ascii="Times New Roman" w:hAnsi="Times New Roman"/>
          <w:b/>
          <w:spacing w:val="-3"/>
        </w:rPr>
      </w:pPr>
      <w:r>
        <w:rPr>
          <w:rFonts w:ascii="Times New Roman" w:hAnsi="Times New Roman"/>
          <w:b/>
          <w:spacing w:val="-3"/>
        </w:rPr>
        <w:t>A.   Justification:</w:t>
      </w:r>
    </w:p>
    <w:p w:rsidR="00AC5A77" w:rsidP="00D220A2" w:rsidRDefault="00AC5A77">
      <w:pPr>
        <w:tabs>
          <w:tab w:val="left" w:pos="-720"/>
        </w:tabs>
        <w:suppressAutoHyphens/>
        <w:rPr>
          <w:rFonts w:ascii="Times New Roman" w:hAnsi="Times New Roman"/>
        </w:rPr>
      </w:pPr>
    </w:p>
    <w:p w:rsidRPr="005A2223" w:rsidR="00AA114B" w:rsidP="00AA114B" w:rsidRDefault="00AC5A77">
      <w:pPr>
        <w:pStyle w:val="NormalWeb"/>
      </w:pPr>
      <w:r>
        <w:rPr>
          <w:spacing w:val="-3"/>
        </w:rPr>
        <w:t xml:space="preserve"> 1.   </w:t>
      </w:r>
      <w:r w:rsidRPr="005A2223">
        <w:rPr>
          <w:spacing w:val="-3"/>
        </w:rPr>
        <w:t xml:space="preserve">47 CFR Section 73.3525 </w:t>
      </w:r>
      <w:r w:rsidRPr="005A2223" w:rsidR="005A2223">
        <w:rPr>
          <w:spacing w:val="-3"/>
        </w:rPr>
        <w:t xml:space="preserve">states </w:t>
      </w:r>
      <w:r w:rsidRPr="005A2223" w:rsidR="00AA114B">
        <w:t xml:space="preserve">(a) </w:t>
      </w:r>
      <w:r w:rsidR="005A2223">
        <w:t>e</w:t>
      </w:r>
      <w:r w:rsidRPr="005A2223" w:rsidR="00AA114B">
        <w:t>xcept as provided in §73.3523 regarding dismissal of applications in comparative renewal proceedings, whenever applicants for a construction permit for a broadcast station enter into an agreement to procure the removal of a conflict between applications pending before the FCC by withdrawal or amendment of an application or by its dismissal pursuant to §73.3568, all parties thereto shall, within 5 days after entering into the agreement, file with the FCC a joint request for approval of such agreement. The joint request shall be accompanied by a copy of the agreement, including any ancillary agreements, and an affidavit of each party to the agreement setting forth:</w:t>
      </w:r>
    </w:p>
    <w:p w:rsidRPr="005A2223" w:rsidR="00AA114B" w:rsidP="00AA114B" w:rsidRDefault="00776E28">
      <w:pPr>
        <w:pStyle w:val="NormalWeb"/>
      </w:pPr>
      <w:r>
        <w:tab/>
      </w:r>
      <w:r w:rsidRPr="005A2223" w:rsidR="00AA114B">
        <w:t>(1) The reasons why it is considered that such agreement is in the public interest;</w:t>
      </w:r>
    </w:p>
    <w:p w:rsidRPr="005A2223" w:rsidR="00AA114B" w:rsidP="00AA114B" w:rsidRDefault="00776E28">
      <w:pPr>
        <w:pStyle w:val="NormalWeb"/>
      </w:pPr>
      <w:r>
        <w:tab/>
      </w:r>
      <w:r w:rsidRPr="005A2223" w:rsidR="00AA114B">
        <w:t xml:space="preserve">(2) A statement that its application was not filed for the purpose of reaching or carrying </w:t>
      </w:r>
      <w:r>
        <w:tab/>
      </w:r>
      <w:r w:rsidRPr="005A2223" w:rsidR="00AA114B">
        <w:t>out such agreement;</w:t>
      </w:r>
    </w:p>
    <w:p w:rsidRPr="005A2223" w:rsidR="00AA114B" w:rsidP="00AA114B" w:rsidRDefault="00776E28">
      <w:pPr>
        <w:pStyle w:val="NormalWeb"/>
      </w:pPr>
      <w:r>
        <w:tab/>
      </w:r>
      <w:r w:rsidRPr="005A2223" w:rsidR="00AA114B">
        <w:t xml:space="preserve">(3) A certification that neither the applicant nor its principals has received any money or </w:t>
      </w:r>
      <w:r>
        <w:tab/>
      </w:r>
      <w:r w:rsidRPr="005A2223" w:rsidR="00AA114B">
        <w:t xml:space="preserve">other consideration in excess of the legitimate and prudent expenses of the applicant; </w:t>
      </w:r>
      <w:r>
        <w:tab/>
      </w:r>
      <w:r w:rsidRPr="005A2223" w:rsidR="00AA114B">
        <w:rPr>
          <w:i/>
          <w:iCs/>
        </w:rPr>
        <w:t xml:space="preserve">Provided </w:t>
      </w:r>
      <w:r w:rsidRPr="005A2223" w:rsidR="00AA114B">
        <w:t xml:space="preserve">That this provision shall not apply to </w:t>
      </w:r>
      <w:r w:rsidRPr="005A2223" w:rsidR="00AA114B">
        <w:rPr>
          <w:i/>
          <w:iCs/>
        </w:rPr>
        <w:t xml:space="preserve">bona fide </w:t>
      </w:r>
      <w:r w:rsidRPr="005A2223" w:rsidR="00AA114B">
        <w:t>merger agreements;</w:t>
      </w:r>
    </w:p>
    <w:p w:rsidRPr="005A2223" w:rsidR="00AA114B" w:rsidP="00AA114B" w:rsidRDefault="00776E28">
      <w:pPr>
        <w:pStyle w:val="NormalWeb"/>
      </w:pPr>
      <w:r>
        <w:tab/>
      </w:r>
      <w:r w:rsidRPr="005A2223" w:rsidR="00AA114B">
        <w:t>(4) The exact nature and amount of any consideration paid or promised;</w:t>
      </w:r>
    </w:p>
    <w:p w:rsidRPr="005A2223" w:rsidR="00AA114B" w:rsidP="00AA114B" w:rsidRDefault="00776E28">
      <w:pPr>
        <w:pStyle w:val="NormalWeb"/>
      </w:pPr>
      <w:r>
        <w:tab/>
      </w:r>
      <w:r w:rsidRPr="005A2223" w:rsidR="00AA114B">
        <w:t>(5) An itemized accounting of the expenses for which it seeks reimbursement; and</w:t>
      </w:r>
    </w:p>
    <w:p w:rsidRPr="005A2223" w:rsidR="00AA114B" w:rsidP="00AA114B" w:rsidRDefault="00776E28">
      <w:pPr>
        <w:pStyle w:val="NormalWeb"/>
      </w:pPr>
      <w:r>
        <w:tab/>
      </w:r>
      <w:r w:rsidRPr="005A2223" w:rsidR="00AA114B">
        <w:t xml:space="preserve">(6) The terms of any oral agreement relating to the dismissal or withdrawal of its </w:t>
      </w:r>
      <w:r>
        <w:tab/>
      </w:r>
      <w:r w:rsidRPr="005A2223" w:rsidR="00AA114B">
        <w:t>application.</w:t>
      </w:r>
    </w:p>
    <w:p w:rsidRPr="005A2223" w:rsidR="00AA114B" w:rsidP="00AA114B" w:rsidRDefault="00AA114B">
      <w:pPr>
        <w:pStyle w:val="NormalWeb"/>
      </w:pPr>
      <w:r w:rsidRPr="005A2223">
        <w:t>(b) Whenever two or more conflicting applications for construction permits for broadcast stations pending before the FCC involve a determination of fair, efficient and equitable distribution of service pursuant to section 307(b) of the Communications Act, and an agreement is made to procure the withdrawal (by amendment to specify a different community or by dismissal pursuant to §73.3568) of the only application or applications seeking the same facilities for one of the communities involved, all parties thereto shall file the joint request and affidavits specified in paragraph (a) of this section.</w:t>
      </w:r>
    </w:p>
    <w:p w:rsidRPr="005A2223" w:rsidR="00AA114B" w:rsidP="00AA114B" w:rsidRDefault="00776E28">
      <w:pPr>
        <w:pStyle w:val="NormalWeb"/>
      </w:pPr>
      <w:r>
        <w:tab/>
      </w:r>
      <w:r w:rsidRPr="005A2223" w:rsidR="00AA114B">
        <w:t xml:space="preserve">(1) If upon examination of the proposed agreement the FCC finds that withdrawal of one </w:t>
      </w:r>
      <w:r>
        <w:tab/>
      </w:r>
      <w:r w:rsidRPr="005A2223" w:rsidR="00AA114B">
        <w:t xml:space="preserve">of the applications would unduly impede achievement of a fair, efficient and equitable </w:t>
      </w:r>
      <w:r>
        <w:tab/>
      </w:r>
      <w:r w:rsidRPr="005A2223" w:rsidR="00AA114B">
        <w:t>distribution of radio serv</w:t>
      </w:r>
      <w:r w:rsidR="00AF62F5">
        <w:t>i</w:t>
      </w:r>
      <w:r w:rsidRPr="005A2223" w:rsidR="00AA114B">
        <w:t xml:space="preserve">ce among the several States and communities, then the FCC </w:t>
      </w:r>
      <w:r>
        <w:tab/>
      </w:r>
      <w:r w:rsidRPr="005A2223" w:rsidR="00AA114B">
        <w:t xml:space="preserve">shall order that further opportunity be afforded for other persons to apply for the facilities </w:t>
      </w:r>
      <w:r>
        <w:tab/>
      </w:r>
      <w:r w:rsidRPr="005A2223" w:rsidR="00AA114B">
        <w:t xml:space="preserve">specified in the application or applications to be withdrawn before acting upon the </w:t>
      </w:r>
      <w:r>
        <w:tab/>
      </w:r>
      <w:r w:rsidRPr="005A2223" w:rsidR="00AA114B">
        <w:t>pending request for approval of the agreement.</w:t>
      </w:r>
    </w:p>
    <w:p w:rsidRPr="005A2223" w:rsidR="00AA114B" w:rsidP="00AA114B" w:rsidRDefault="00776E28">
      <w:pPr>
        <w:pStyle w:val="NormalWeb"/>
      </w:pPr>
      <w:r>
        <w:tab/>
      </w:r>
      <w:r w:rsidRPr="005A2223" w:rsidR="00AA114B">
        <w:t xml:space="preserve">(2) Upon release of such order, any party proposing to withdraw its application shall </w:t>
      </w:r>
      <w:r>
        <w:tab/>
      </w:r>
      <w:r w:rsidRPr="005A2223" w:rsidR="00AA114B">
        <w:t xml:space="preserve">cause to be published a notice of such proposed withdrawal at least twice a week for 2 </w:t>
      </w:r>
      <w:r>
        <w:tab/>
      </w:r>
      <w:r w:rsidRPr="005A2223" w:rsidR="00AA114B">
        <w:t xml:space="preserve">consecutive weeks within the 3-week period immediately following release of the FCC's </w:t>
      </w:r>
      <w:r>
        <w:tab/>
      </w:r>
      <w:r w:rsidRPr="005A2223" w:rsidR="00AA114B">
        <w:t xml:space="preserve">order, in a daily newspaper of general circulation published in the community in which it </w:t>
      </w:r>
      <w:r>
        <w:lastRenderedPageBreak/>
        <w:tab/>
      </w:r>
      <w:r w:rsidRPr="005A2223" w:rsidR="00AA114B">
        <w:t xml:space="preserve">was proposed to locate the station. However, if there is no such daily newspaper </w:t>
      </w:r>
      <w:r>
        <w:tab/>
      </w:r>
      <w:r>
        <w:tab/>
      </w:r>
      <w:r w:rsidRPr="005A2223" w:rsidR="00AA114B">
        <w:t>published in the community, the notice shall be published as follows:</w:t>
      </w:r>
    </w:p>
    <w:p w:rsidRPr="005A2223" w:rsidR="00AA114B" w:rsidP="00AA114B" w:rsidRDefault="00776E28">
      <w:pPr>
        <w:pStyle w:val="NormalWeb"/>
      </w:pPr>
      <w:r>
        <w:tab/>
      </w:r>
      <w:r w:rsidRPr="005A2223" w:rsidR="00AA114B">
        <w:t xml:space="preserve">(i) If one or more weekly newspapers of general circulation are published in the </w:t>
      </w:r>
      <w:r>
        <w:tab/>
      </w:r>
      <w:r w:rsidRPr="005A2223" w:rsidR="00AA114B">
        <w:t xml:space="preserve">community in which the station was proposed to be located, notice shall be published in </w:t>
      </w:r>
      <w:r>
        <w:tab/>
      </w:r>
      <w:r w:rsidRPr="005A2223" w:rsidR="00AA114B">
        <w:t xml:space="preserve">such a weekly newspaper once a week for 3 consecutive weeks within the 4-week period </w:t>
      </w:r>
      <w:r>
        <w:tab/>
      </w:r>
      <w:r w:rsidRPr="005A2223" w:rsidR="00AA114B">
        <w:t>immediately following the release of the FCC's order.</w:t>
      </w:r>
    </w:p>
    <w:p w:rsidRPr="005A2223" w:rsidR="00AA114B" w:rsidP="00AA114B" w:rsidRDefault="00776E28">
      <w:pPr>
        <w:pStyle w:val="NormalWeb"/>
      </w:pPr>
      <w:r>
        <w:tab/>
      </w:r>
      <w:r w:rsidRPr="005A2223" w:rsidR="00AA114B">
        <w:t xml:space="preserve">(ii) If no weekly newspaper of general circulation is published in the community in which </w:t>
      </w:r>
      <w:r>
        <w:tab/>
      </w:r>
      <w:r w:rsidRPr="005A2223" w:rsidR="00AA114B">
        <w:t xml:space="preserve">the station was proposed to be located, notice shall be published at least twice a week for </w:t>
      </w:r>
      <w:r>
        <w:tab/>
      </w:r>
      <w:r w:rsidRPr="005A2223" w:rsidR="00AA114B">
        <w:t xml:space="preserve">2 consecutive weeks within the 3-week period immediately following the release of the </w:t>
      </w:r>
      <w:r>
        <w:tab/>
      </w:r>
      <w:r w:rsidRPr="005A2223" w:rsidR="00AA114B">
        <w:t xml:space="preserve">FCC's order in the daily newspaper having the greatest general circulation in the </w:t>
      </w:r>
      <w:r>
        <w:tab/>
      </w:r>
      <w:r w:rsidRPr="005A2223" w:rsidR="00AA114B">
        <w:t>community in which the station was proposed to be located.</w:t>
      </w:r>
    </w:p>
    <w:p w:rsidRPr="005A2223" w:rsidR="00AA114B" w:rsidP="00AA114B" w:rsidRDefault="00776E28">
      <w:pPr>
        <w:pStyle w:val="NormalWeb"/>
      </w:pPr>
      <w:r>
        <w:tab/>
      </w:r>
      <w:r w:rsidRPr="005A2223" w:rsidR="00AA114B">
        <w:t xml:space="preserve">(3) The notice shall state the name of the applicant; the location, frequency and power of </w:t>
      </w:r>
      <w:r>
        <w:tab/>
      </w:r>
      <w:r w:rsidRPr="005A2223" w:rsidR="00AA114B">
        <w:t xml:space="preserve">the facilities proposed in the application; the location of the station or stations proposed </w:t>
      </w:r>
      <w:r>
        <w:tab/>
      </w:r>
      <w:r w:rsidRPr="005A2223" w:rsidR="00AA114B">
        <w:t xml:space="preserve">in the applications with which it is in conflict; the fact that the applicant proposes to </w:t>
      </w:r>
      <w:r>
        <w:tab/>
      </w:r>
      <w:r w:rsidRPr="005A2223" w:rsidR="00AA114B">
        <w:t xml:space="preserve">withdraw the application; and the date upon which the last day of publication shall take </w:t>
      </w:r>
      <w:r>
        <w:tab/>
      </w:r>
      <w:r w:rsidRPr="005A2223" w:rsidR="00AA114B">
        <w:t>place.</w:t>
      </w:r>
    </w:p>
    <w:p w:rsidRPr="005A2223" w:rsidR="00AA114B" w:rsidP="00AA114B" w:rsidRDefault="00776E28">
      <w:pPr>
        <w:pStyle w:val="NormalWeb"/>
      </w:pPr>
      <w:r>
        <w:tab/>
      </w:r>
      <w:r w:rsidRPr="005A2223" w:rsidR="00AA114B">
        <w:t xml:space="preserve">(4) Such notice shall additionally include a statement that new applications for a </w:t>
      </w:r>
      <w:r>
        <w:tab/>
      </w:r>
      <w:r w:rsidRPr="005A2223" w:rsidR="00AA114B">
        <w:t xml:space="preserve">broadcast station on the same frequency, in the same community, with substantially the </w:t>
      </w:r>
      <w:r>
        <w:tab/>
      </w:r>
      <w:r w:rsidRPr="005A2223" w:rsidR="00AA114B">
        <w:t xml:space="preserve">same engineering characteristics and proposing to serve substantially the same service </w:t>
      </w:r>
      <w:r>
        <w:tab/>
      </w:r>
      <w:r w:rsidRPr="005A2223" w:rsidR="00AA114B">
        <w:t xml:space="preserve">area as the application sought to be withdrawn, timely filed pursuant to the FCC's rules, </w:t>
      </w:r>
      <w:r>
        <w:tab/>
      </w:r>
      <w:r w:rsidRPr="005A2223" w:rsidR="00AA114B">
        <w:t xml:space="preserve">or filed, in any event, within 30 days from the last date of publication of the notice </w:t>
      </w:r>
      <w:r>
        <w:tab/>
      </w:r>
      <w:r w:rsidRPr="005A2223" w:rsidR="00AA114B">
        <w:t xml:space="preserve">(notwithstanding any provisions normally requiring earlier filing of a competing </w:t>
      </w:r>
      <w:r>
        <w:tab/>
      </w:r>
      <w:r w:rsidRPr="005A2223" w:rsidR="00AA114B">
        <w:t xml:space="preserve">application), will be entitled to comparative consideration with other pending mutually </w:t>
      </w:r>
      <w:r>
        <w:tab/>
      </w:r>
      <w:r w:rsidRPr="005A2223" w:rsidR="00AA114B">
        <w:t>exclusive affidavits.</w:t>
      </w:r>
    </w:p>
    <w:p w:rsidRPr="005A2223" w:rsidR="00AA114B" w:rsidP="00AA114B" w:rsidRDefault="00776E28">
      <w:pPr>
        <w:pStyle w:val="NormalWeb"/>
      </w:pPr>
      <w:r>
        <w:tab/>
      </w:r>
      <w:r w:rsidRPr="005A2223" w:rsidR="00AA114B">
        <w:t xml:space="preserve">(5) Within 7 days of the last day of publication of the notice, the applicant proposing to </w:t>
      </w:r>
      <w:r>
        <w:tab/>
      </w:r>
      <w:r w:rsidRPr="005A2223" w:rsidR="00AA114B">
        <w:t xml:space="preserve">withdraw shall file a statement in triplicate with the FCC giving the dates on which the </w:t>
      </w:r>
      <w:r>
        <w:tab/>
      </w:r>
      <w:r w:rsidRPr="005A2223" w:rsidR="00AA114B">
        <w:t xml:space="preserve">notice was published, the text of the notice and the name and location of the newspaper in </w:t>
      </w:r>
      <w:r>
        <w:tab/>
      </w:r>
      <w:r w:rsidRPr="005A2223" w:rsidR="00AA114B">
        <w:t>which the notice was published.</w:t>
      </w:r>
    </w:p>
    <w:p w:rsidR="00E6747C" w:rsidP="00033098" w:rsidRDefault="00CB6FFB">
      <w:pPr>
        <w:shd w:val="clear" w:color="auto" w:fill="FFFFFF"/>
        <w:suppressAutoHyphens/>
        <w:rPr>
          <w:rFonts w:ascii="Times New Roman" w:hAnsi="Times New Roman"/>
          <w:spacing w:val="-3"/>
        </w:rPr>
      </w:pPr>
      <w:r>
        <w:rPr>
          <w:rFonts w:ascii="Times New Roman" w:hAnsi="Times New Roman"/>
          <w:spacing w:val="-3"/>
        </w:rPr>
        <w:t>T</w:t>
      </w:r>
      <w:r w:rsidR="00E6747C">
        <w:rPr>
          <w:rFonts w:ascii="Times New Roman" w:hAnsi="Times New Roman"/>
          <w:spacing w:val="-3"/>
        </w:rPr>
        <w:t>his information collection does not affect individuals, thus there are no Privacy Act impacts.</w:t>
      </w:r>
    </w:p>
    <w:p w:rsidR="00E6747C" w:rsidP="00D220A2" w:rsidRDefault="00E6747C">
      <w:pPr>
        <w:suppressAutoHyphens/>
        <w:rPr>
          <w:rFonts w:ascii="Times New Roman" w:hAnsi="Times New Roman"/>
          <w:spacing w:val="-3"/>
        </w:rPr>
      </w:pPr>
    </w:p>
    <w:p w:rsidR="00D56978" w:rsidP="00D220A2" w:rsidRDefault="00D56978">
      <w:pPr>
        <w:suppressAutoHyphens/>
        <w:rPr>
          <w:rFonts w:ascii="Times New Roman" w:hAnsi="Times New Roman"/>
          <w:spacing w:val="-3"/>
        </w:rPr>
      </w:pPr>
      <w:r>
        <w:rPr>
          <w:rFonts w:ascii="Times New Roman" w:hAnsi="Times New Roman"/>
          <w:spacing w:val="-3"/>
        </w:rPr>
        <w:t>The Commission is requesting an extension of this information collection in order to receive approval/clearance from OMB for three years.</w:t>
      </w:r>
    </w:p>
    <w:p w:rsidR="00D56978" w:rsidP="00D220A2" w:rsidRDefault="00D56978">
      <w:pPr>
        <w:suppressAutoHyphens/>
        <w:rPr>
          <w:rFonts w:ascii="Times New Roman" w:hAnsi="Times New Roman"/>
          <w:spacing w:val="-3"/>
        </w:rPr>
      </w:pPr>
    </w:p>
    <w:p w:rsidR="00AC5A77" w:rsidP="00D220A2" w:rsidRDefault="00AC5A77">
      <w:pPr>
        <w:suppressAutoHyphens/>
        <w:rPr>
          <w:rFonts w:ascii="Times New Roman" w:hAnsi="Times New Roman"/>
          <w:spacing w:val="-3"/>
        </w:rPr>
      </w:pPr>
      <w:r>
        <w:rPr>
          <w:rFonts w:ascii="Times New Roman" w:hAnsi="Times New Roman"/>
          <w:spacing w:val="-3"/>
        </w:rPr>
        <w:t>Statutory authority for this collection of information is contained in Sections 154(i) and 311 of the Communications Act of 1934, as amended.</w:t>
      </w:r>
    </w:p>
    <w:p w:rsidR="00AC5A77" w:rsidP="00D220A2" w:rsidRDefault="00AC5A77">
      <w:pPr>
        <w:suppressAutoHyphens/>
        <w:rPr>
          <w:rFonts w:ascii="Times New Roman" w:hAnsi="Times New Roman"/>
          <w:spacing w:val="-3"/>
        </w:rPr>
      </w:pPr>
    </w:p>
    <w:p w:rsidR="00AC5A77" w:rsidP="00D220A2" w:rsidRDefault="00AC5A77">
      <w:pPr>
        <w:suppressAutoHyphens/>
        <w:rPr>
          <w:rFonts w:ascii="Times New Roman" w:hAnsi="Times New Roman"/>
          <w:spacing w:val="-3"/>
        </w:rPr>
      </w:pPr>
      <w:r>
        <w:rPr>
          <w:rFonts w:ascii="Times New Roman" w:hAnsi="Times New Roman"/>
          <w:spacing w:val="-3"/>
        </w:rPr>
        <w:t xml:space="preserve"> 2.  FCC staff </w:t>
      </w:r>
      <w:r w:rsidR="00BC1D07">
        <w:rPr>
          <w:rFonts w:ascii="Times New Roman" w:hAnsi="Times New Roman"/>
          <w:spacing w:val="-3"/>
        </w:rPr>
        <w:t xml:space="preserve">will </w:t>
      </w:r>
      <w:r w:rsidR="00CF6F81">
        <w:rPr>
          <w:rFonts w:ascii="Times New Roman" w:hAnsi="Times New Roman"/>
          <w:spacing w:val="-3"/>
        </w:rPr>
        <w:t>use the</w:t>
      </w:r>
      <w:r w:rsidR="00BC1D07">
        <w:rPr>
          <w:rFonts w:ascii="Times New Roman" w:hAnsi="Times New Roman"/>
          <w:spacing w:val="-3"/>
        </w:rPr>
        <w:t xml:space="preserve"> requested</w:t>
      </w:r>
      <w:r w:rsidR="00CF6F81">
        <w:rPr>
          <w:rFonts w:ascii="Times New Roman" w:hAnsi="Times New Roman"/>
          <w:spacing w:val="-3"/>
        </w:rPr>
        <w:t xml:space="preserve"> </w:t>
      </w:r>
      <w:r w:rsidR="005A2223">
        <w:rPr>
          <w:rFonts w:ascii="Times New Roman" w:hAnsi="Times New Roman"/>
          <w:spacing w:val="-3"/>
        </w:rPr>
        <w:t>data to</w:t>
      </w:r>
      <w:r>
        <w:rPr>
          <w:rFonts w:ascii="Times New Roman" w:hAnsi="Times New Roman"/>
          <w:spacing w:val="-3"/>
        </w:rPr>
        <w:t xml:space="preserve"> </w:t>
      </w:r>
      <w:r w:rsidR="00BC1D07">
        <w:rPr>
          <w:rFonts w:ascii="Times New Roman" w:hAnsi="Times New Roman"/>
          <w:spacing w:val="-3"/>
        </w:rPr>
        <w:t>en</w:t>
      </w:r>
      <w:r>
        <w:rPr>
          <w:rFonts w:ascii="Times New Roman" w:hAnsi="Times New Roman"/>
          <w:spacing w:val="-3"/>
        </w:rPr>
        <w:t>sure that the agreement complies with its rules and regulations and Section 311 of the Communications Act of 1934, as amended.  The newspaper publication gives interested parties an opportunity to apply for the facilities specified in the withdrawn application(s).</w:t>
      </w:r>
    </w:p>
    <w:p w:rsidR="00CB6FFB" w:rsidP="00D220A2" w:rsidRDefault="00CB6FFB">
      <w:pPr>
        <w:suppressAutoHyphens/>
        <w:rPr>
          <w:rFonts w:ascii="Times New Roman" w:hAnsi="Times New Roman"/>
          <w:spacing w:val="-3"/>
        </w:rPr>
      </w:pPr>
    </w:p>
    <w:p w:rsidR="00AC5A77" w:rsidP="00D220A2" w:rsidRDefault="00AC5A77">
      <w:pPr>
        <w:suppressAutoHyphens/>
        <w:rPr>
          <w:rFonts w:ascii="Times New Roman" w:hAnsi="Times New Roman"/>
          <w:spacing w:val="-3"/>
        </w:rPr>
      </w:pPr>
    </w:p>
    <w:p w:rsidR="00AC5A77" w:rsidP="00D220A2" w:rsidRDefault="00AC5A77">
      <w:pPr>
        <w:suppressAutoHyphens/>
        <w:rPr>
          <w:rFonts w:ascii="Times New Roman" w:hAnsi="Times New Roman"/>
          <w:spacing w:val="-3"/>
        </w:rPr>
      </w:pPr>
      <w:r>
        <w:rPr>
          <w:rFonts w:ascii="Times New Roman" w:hAnsi="Times New Roman"/>
          <w:spacing w:val="-3"/>
        </w:rPr>
        <w:lastRenderedPageBreak/>
        <w:t xml:space="preserve">Section 311(c) of the Communications Act of 1934, as amended, provides that it shall be unlawful for any applicants for broadcast facilities to </w:t>
      </w:r>
      <w:r w:rsidR="00BC1D07">
        <w:rPr>
          <w:rFonts w:ascii="Times New Roman" w:hAnsi="Times New Roman"/>
          <w:spacing w:val="-3"/>
        </w:rPr>
        <w:t>a</w:t>
      </w:r>
      <w:r>
        <w:rPr>
          <w:rFonts w:ascii="Times New Roman" w:hAnsi="Times New Roman"/>
          <w:spacing w:val="-3"/>
        </w:rPr>
        <w:t>ffect by agreement the removal of any mutually exclusive applications without approval of the Commission and that the Commission shall approve such agreement only if it finds it to be consistent with the public interest, convenience and necessity.</w:t>
      </w:r>
    </w:p>
    <w:p w:rsidR="00AC5A77" w:rsidP="00D220A2" w:rsidRDefault="00AC5A77">
      <w:pPr>
        <w:suppressAutoHyphens/>
        <w:rPr>
          <w:rFonts w:ascii="Times New Roman" w:hAnsi="Times New Roman"/>
          <w:spacing w:val="-3"/>
        </w:rPr>
      </w:pPr>
    </w:p>
    <w:p w:rsidR="00AC5A77" w:rsidP="00D220A2" w:rsidRDefault="00AC5A77">
      <w:pPr>
        <w:suppressAutoHyphens/>
        <w:rPr>
          <w:rFonts w:ascii="Times New Roman" w:hAnsi="Times New Roman"/>
          <w:spacing w:val="-3"/>
        </w:rPr>
      </w:pPr>
      <w:r>
        <w:rPr>
          <w:rFonts w:ascii="Times New Roman" w:hAnsi="Times New Roman"/>
          <w:spacing w:val="-3"/>
        </w:rPr>
        <w:t>3.  The request for approval should contain a copy of the agreement and the required affidavits.  The notice in 47 CFR Section 73.3525(b)(2) is published in a newspaper publication.  The use of information technology is not feasible in these situations.</w:t>
      </w:r>
    </w:p>
    <w:p w:rsidR="00AC5A77" w:rsidP="00D220A2" w:rsidRDefault="00AC5A77">
      <w:pPr>
        <w:suppressAutoHyphens/>
        <w:rPr>
          <w:rFonts w:ascii="Times New Roman" w:hAnsi="Times New Roman"/>
          <w:spacing w:val="-3"/>
        </w:rPr>
      </w:pPr>
    </w:p>
    <w:p w:rsidR="00AC5A77" w:rsidP="00D220A2" w:rsidRDefault="00AC5A77">
      <w:pPr>
        <w:suppressAutoHyphens/>
        <w:rPr>
          <w:rFonts w:ascii="Times New Roman" w:hAnsi="Times New Roman"/>
          <w:spacing w:val="-3"/>
        </w:rPr>
      </w:pPr>
      <w:r>
        <w:rPr>
          <w:rFonts w:ascii="Times New Roman" w:hAnsi="Times New Roman"/>
          <w:spacing w:val="-3"/>
        </w:rPr>
        <w:t>4.  This agency does not impose a similar information collection on the applicants. There is no similar data available.</w:t>
      </w:r>
    </w:p>
    <w:p w:rsidR="00536D50" w:rsidP="00D220A2" w:rsidRDefault="00536D50">
      <w:pPr>
        <w:suppressAutoHyphens/>
        <w:rPr>
          <w:rFonts w:ascii="Times New Roman" w:hAnsi="Times New Roman"/>
          <w:spacing w:val="-3"/>
        </w:rPr>
      </w:pPr>
    </w:p>
    <w:p w:rsidR="00AC5A77" w:rsidP="00D220A2" w:rsidRDefault="00AC5A77">
      <w:pPr>
        <w:suppressAutoHyphens/>
        <w:rPr>
          <w:rFonts w:ascii="Times New Roman" w:hAnsi="Times New Roman"/>
          <w:spacing w:val="-3"/>
        </w:rPr>
      </w:pPr>
      <w:r>
        <w:rPr>
          <w:rFonts w:ascii="Times New Roman" w:hAnsi="Times New Roman"/>
          <w:spacing w:val="-3"/>
        </w:rPr>
        <w:t xml:space="preserve">5.  In conformance with the Paperwork Reduction Act of 1995, the Commission is </w:t>
      </w:r>
      <w:proofErr w:type="gramStart"/>
      <w:r>
        <w:rPr>
          <w:rFonts w:ascii="Times New Roman" w:hAnsi="Times New Roman"/>
          <w:spacing w:val="-3"/>
        </w:rPr>
        <w:t>making an effort</w:t>
      </w:r>
      <w:proofErr w:type="gramEnd"/>
      <w:r>
        <w:rPr>
          <w:rFonts w:ascii="Times New Roman" w:hAnsi="Times New Roman"/>
          <w:spacing w:val="-3"/>
        </w:rPr>
        <w:t xml:space="preserve"> to minimize the burden on all respondents</w:t>
      </w:r>
      <w:r w:rsidR="00D56978">
        <w:rPr>
          <w:rFonts w:ascii="Times New Roman" w:hAnsi="Times New Roman"/>
          <w:spacing w:val="-3"/>
        </w:rPr>
        <w:t>.  Therefore, this information collection will not have a significant economic impact on a substantial number of small businesses/entities.</w:t>
      </w:r>
    </w:p>
    <w:p w:rsidR="00D56978" w:rsidP="00D220A2" w:rsidRDefault="00D56978">
      <w:pPr>
        <w:suppressAutoHyphens/>
        <w:rPr>
          <w:rFonts w:ascii="Times New Roman" w:hAnsi="Times New Roman"/>
          <w:spacing w:val="-3"/>
        </w:rPr>
      </w:pPr>
    </w:p>
    <w:p w:rsidR="00AC5A77" w:rsidP="00033098" w:rsidRDefault="00AC5A77">
      <w:pPr>
        <w:shd w:val="clear" w:color="auto" w:fill="FFFFFF"/>
        <w:suppressAutoHyphens/>
        <w:rPr>
          <w:rFonts w:ascii="Times New Roman" w:hAnsi="Times New Roman"/>
          <w:spacing w:val="-3"/>
        </w:rPr>
      </w:pPr>
      <w:r>
        <w:rPr>
          <w:rFonts w:ascii="Times New Roman" w:hAnsi="Times New Roman"/>
          <w:spacing w:val="-3"/>
        </w:rPr>
        <w:t xml:space="preserve">6.  The frequency for the request for approval is determined by respondents, as necessary.  If this collection </w:t>
      </w:r>
      <w:r w:rsidRPr="00033098">
        <w:rPr>
          <w:rFonts w:ascii="Times New Roman" w:hAnsi="Times New Roman"/>
          <w:spacing w:val="-3"/>
        </w:rPr>
        <w:t>w</w:t>
      </w:r>
      <w:r w:rsidRPr="00033098" w:rsidR="00C926D5">
        <w:rPr>
          <w:rFonts w:ascii="Times New Roman" w:hAnsi="Times New Roman"/>
          <w:spacing w:val="-3"/>
        </w:rPr>
        <w:t>ere</w:t>
      </w:r>
      <w:r>
        <w:rPr>
          <w:rFonts w:ascii="Times New Roman" w:hAnsi="Times New Roman"/>
          <w:spacing w:val="-3"/>
        </w:rPr>
        <w:t xml:space="preserve"> not conducted, the Commission would be unable to enforce its rules designed to eliminate abuse of our comparative processes.  The notice of withdrawal must be published twice a week for two consecutive weeks within the three-week period immediately following release of the FCC's order.</w:t>
      </w:r>
    </w:p>
    <w:p w:rsidR="00AC5A77" w:rsidRDefault="00AC5A77">
      <w:pPr>
        <w:suppressAutoHyphens/>
        <w:jc w:val="both"/>
        <w:rPr>
          <w:rFonts w:ascii="Times New Roman" w:hAnsi="Times New Roman"/>
          <w:spacing w:val="-3"/>
        </w:rPr>
      </w:pPr>
    </w:p>
    <w:p w:rsidR="00AC5A77" w:rsidP="00D56978" w:rsidRDefault="00AC5A77">
      <w:pPr>
        <w:shd w:val="clear" w:color="auto" w:fill="FFFFFF"/>
        <w:suppressAutoHyphens/>
        <w:rPr>
          <w:rFonts w:ascii="Times New Roman" w:hAnsi="Times New Roman"/>
          <w:spacing w:val="-3"/>
          <w:shd w:val="clear" w:color="auto" w:fill="FFFFFF"/>
        </w:rPr>
      </w:pPr>
      <w:r>
        <w:rPr>
          <w:rFonts w:ascii="Times New Roman" w:hAnsi="Times New Roman"/>
          <w:spacing w:val="-3"/>
        </w:rPr>
        <w:t>7</w:t>
      </w:r>
      <w:r w:rsidRPr="00033098">
        <w:rPr>
          <w:rFonts w:ascii="Times New Roman" w:hAnsi="Times New Roman"/>
          <w:spacing w:val="-3"/>
        </w:rPr>
        <w:t>.  Th</w:t>
      </w:r>
      <w:r w:rsidR="00D56978">
        <w:rPr>
          <w:rFonts w:ascii="Times New Roman" w:hAnsi="Times New Roman"/>
          <w:spacing w:val="-3"/>
        </w:rPr>
        <w:t>e</w:t>
      </w:r>
      <w:r w:rsidRPr="00033098" w:rsidR="009C6366">
        <w:rPr>
          <w:rFonts w:ascii="Times New Roman" w:hAnsi="Times New Roman"/>
          <w:spacing w:val="-3"/>
        </w:rPr>
        <w:t xml:space="preserve"> requirements in</w:t>
      </w:r>
      <w:r w:rsidR="009C6366">
        <w:rPr>
          <w:rFonts w:ascii="Times New Roman" w:hAnsi="Times New Roman"/>
          <w:spacing w:val="-3"/>
        </w:rPr>
        <w:t xml:space="preserve"> this collection</w:t>
      </w:r>
      <w:r>
        <w:rPr>
          <w:rFonts w:ascii="Times New Roman" w:hAnsi="Times New Roman"/>
          <w:spacing w:val="-3"/>
        </w:rPr>
        <w:t xml:space="preserve"> of information are consistent with the guidelines in 5 CFR 1320.5(d)(</w:t>
      </w:r>
      <w:r w:rsidRPr="00033098">
        <w:rPr>
          <w:rFonts w:ascii="Times New Roman" w:hAnsi="Times New Roman"/>
          <w:spacing w:val="-3"/>
        </w:rPr>
        <w:t>2)</w:t>
      </w:r>
      <w:r w:rsidRPr="00033098" w:rsidR="009C6366">
        <w:rPr>
          <w:rFonts w:ascii="Times New Roman" w:hAnsi="Times New Roman"/>
          <w:spacing w:val="-3"/>
        </w:rPr>
        <w:t>.</w:t>
      </w:r>
      <w:r w:rsidRPr="009C6366" w:rsidR="009C6366">
        <w:rPr>
          <w:rFonts w:ascii="Times New Roman" w:hAnsi="Times New Roman"/>
          <w:spacing w:val="-3"/>
          <w:shd w:val="clear" w:color="auto" w:fill="FFFFFF"/>
        </w:rPr>
        <w:t xml:space="preserve">  </w:t>
      </w:r>
    </w:p>
    <w:p w:rsidR="00D56978" w:rsidP="00D56978" w:rsidRDefault="00D56978">
      <w:pPr>
        <w:shd w:val="clear" w:color="auto" w:fill="FFFFFF"/>
        <w:suppressAutoHyphens/>
        <w:rPr>
          <w:rFonts w:ascii="Times New Roman" w:hAnsi="Times New Roman"/>
          <w:spacing w:val="-3"/>
        </w:rPr>
      </w:pPr>
    </w:p>
    <w:p w:rsidR="00D56978" w:rsidP="00D56978" w:rsidRDefault="00AC5A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 xml:space="preserve"> 8. The Commission published a Notice (</w:t>
      </w:r>
      <w:r w:rsidR="00775254">
        <w:rPr>
          <w:rFonts w:ascii="Times New Roman" w:hAnsi="Times New Roman"/>
          <w:spacing w:val="-3"/>
        </w:rPr>
        <w:t>8</w:t>
      </w:r>
      <w:r w:rsidR="002C0B3A">
        <w:rPr>
          <w:rFonts w:ascii="Times New Roman" w:hAnsi="Times New Roman"/>
          <w:spacing w:val="-3"/>
        </w:rPr>
        <w:t xml:space="preserve">5 </w:t>
      </w:r>
      <w:r w:rsidR="009824DA">
        <w:rPr>
          <w:rFonts w:ascii="Times New Roman" w:hAnsi="Times New Roman"/>
          <w:spacing w:val="-3"/>
        </w:rPr>
        <w:t>F</w:t>
      </w:r>
      <w:r>
        <w:rPr>
          <w:rFonts w:ascii="Times New Roman" w:hAnsi="Times New Roman"/>
          <w:spacing w:val="-3"/>
        </w:rPr>
        <w:t>R</w:t>
      </w:r>
      <w:r w:rsidR="005F6DC5">
        <w:rPr>
          <w:rFonts w:ascii="Times New Roman" w:hAnsi="Times New Roman"/>
          <w:spacing w:val="-3"/>
        </w:rPr>
        <w:t xml:space="preserve"> </w:t>
      </w:r>
      <w:r w:rsidR="002C0B3A">
        <w:rPr>
          <w:rFonts w:ascii="Times New Roman" w:hAnsi="Times New Roman"/>
          <w:spacing w:val="-3"/>
        </w:rPr>
        <w:t>9766</w:t>
      </w:r>
      <w:r w:rsidR="009824DA">
        <w:rPr>
          <w:rFonts w:ascii="Times New Roman" w:hAnsi="Times New Roman"/>
          <w:spacing w:val="-3"/>
        </w:rPr>
        <w:t>)</w:t>
      </w:r>
      <w:r>
        <w:rPr>
          <w:rFonts w:ascii="Times New Roman" w:hAnsi="Times New Roman"/>
          <w:spacing w:val="-3"/>
        </w:rPr>
        <w:t xml:space="preserve"> in the </w:t>
      </w:r>
      <w:r>
        <w:rPr>
          <w:rFonts w:ascii="Times New Roman" w:hAnsi="Times New Roman"/>
          <w:i/>
          <w:spacing w:val="-3"/>
        </w:rPr>
        <w:t>Federal Register</w:t>
      </w:r>
      <w:r>
        <w:rPr>
          <w:rFonts w:ascii="Times New Roman" w:hAnsi="Times New Roman"/>
          <w:spacing w:val="-3"/>
        </w:rPr>
        <w:t xml:space="preserve"> on</w:t>
      </w:r>
      <w:r w:rsidR="00410BA1">
        <w:rPr>
          <w:rFonts w:ascii="Times New Roman" w:hAnsi="Times New Roman"/>
          <w:spacing w:val="-3"/>
        </w:rPr>
        <w:t xml:space="preserve"> </w:t>
      </w:r>
      <w:r w:rsidR="002C0B3A">
        <w:rPr>
          <w:rFonts w:ascii="Times New Roman" w:hAnsi="Times New Roman"/>
          <w:spacing w:val="-3"/>
        </w:rPr>
        <w:t>February 20</w:t>
      </w:r>
      <w:r w:rsidR="005F6DC5">
        <w:rPr>
          <w:rFonts w:ascii="Times New Roman" w:hAnsi="Times New Roman"/>
          <w:spacing w:val="-3"/>
        </w:rPr>
        <w:t xml:space="preserve">, 2020 </w:t>
      </w:r>
      <w:r w:rsidR="00CB6FFB">
        <w:rPr>
          <w:rFonts w:ascii="Times New Roman" w:hAnsi="Times New Roman"/>
          <w:spacing w:val="-3"/>
        </w:rPr>
        <w:t>seeking comments from the public on the information collection requirements contained in this collection</w:t>
      </w:r>
      <w:r>
        <w:rPr>
          <w:rFonts w:ascii="Times New Roman" w:hAnsi="Times New Roman"/>
          <w:spacing w:val="-3"/>
        </w:rPr>
        <w:t xml:space="preserve">.  No comments were </w:t>
      </w:r>
      <w:r w:rsidR="00CB6FFB">
        <w:rPr>
          <w:rFonts w:ascii="Times New Roman" w:hAnsi="Times New Roman"/>
          <w:spacing w:val="-3"/>
        </w:rPr>
        <w:t>received from the public</w:t>
      </w:r>
      <w:r>
        <w:rPr>
          <w:rFonts w:ascii="Times New Roman" w:hAnsi="Times New Roman"/>
          <w:spacing w:val="-3"/>
        </w:rPr>
        <w:t>.</w:t>
      </w:r>
      <w:r w:rsidRPr="00086708" w:rsidR="00FE6300">
        <w:rPr>
          <w:spacing w:val="-3"/>
          <w:sz w:val="22"/>
          <w:szCs w:val="22"/>
        </w:rPr>
        <w:t xml:space="preserve">  </w:t>
      </w:r>
    </w:p>
    <w:p w:rsidR="00052409" w:rsidP="00D56978" w:rsidRDefault="0005240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p>
    <w:p w:rsidR="00AC5A77" w:rsidP="00C26B2F" w:rsidRDefault="00AC5A77">
      <w:pPr>
        <w:suppressAutoHyphens/>
        <w:rPr>
          <w:rFonts w:ascii="Times New Roman" w:hAnsi="Times New Roman"/>
          <w:spacing w:val="-3"/>
        </w:rPr>
      </w:pPr>
      <w:r>
        <w:rPr>
          <w:rFonts w:ascii="Times New Roman" w:hAnsi="Times New Roman"/>
          <w:spacing w:val="-3"/>
        </w:rPr>
        <w:t xml:space="preserve"> 9.  No payment or gift was provided to respondent.</w:t>
      </w:r>
    </w:p>
    <w:p w:rsidR="00AC5A77" w:rsidP="00C26B2F" w:rsidRDefault="00AC5A77">
      <w:pPr>
        <w:suppressAutoHyphens/>
        <w:rPr>
          <w:rFonts w:ascii="Times New Roman" w:hAnsi="Times New Roman"/>
          <w:spacing w:val="-3"/>
        </w:rPr>
      </w:pPr>
    </w:p>
    <w:p w:rsidR="00AC5A77" w:rsidP="00C26B2F" w:rsidRDefault="00AC5A77">
      <w:pPr>
        <w:suppressAutoHyphens/>
        <w:rPr>
          <w:rFonts w:ascii="Times New Roman" w:hAnsi="Times New Roman"/>
          <w:spacing w:val="-3"/>
        </w:rPr>
      </w:pPr>
      <w:r>
        <w:rPr>
          <w:rFonts w:ascii="Times New Roman" w:hAnsi="Times New Roman"/>
          <w:spacing w:val="-3"/>
        </w:rPr>
        <w:t>10.  There is no need for confidentiality</w:t>
      </w:r>
      <w:r w:rsidR="00D56978">
        <w:rPr>
          <w:rFonts w:ascii="Times New Roman" w:hAnsi="Times New Roman"/>
          <w:spacing w:val="-3"/>
        </w:rPr>
        <w:t xml:space="preserve"> with this collection of information</w:t>
      </w:r>
      <w:r>
        <w:rPr>
          <w:rFonts w:ascii="Times New Roman" w:hAnsi="Times New Roman"/>
          <w:spacing w:val="-3"/>
        </w:rPr>
        <w:t>.</w:t>
      </w:r>
    </w:p>
    <w:p w:rsidR="00AC5A77" w:rsidP="00C26B2F" w:rsidRDefault="00AC5A77">
      <w:pPr>
        <w:suppressAutoHyphens/>
        <w:rPr>
          <w:rFonts w:ascii="Times New Roman" w:hAnsi="Times New Roman"/>
          <w:spacing w:val="-3"/>
        </w:rPr>
      </w:pPr>
    </w:p>
    <w:p w:rsidR="00AC5A77" w:rsidP="00C26B2F" w:rsidRDefault="00AC5A77">
      <w:pPr>
        <w:suppressAutoHyphens/>
        <w:rPr>
          <w:rFonts w:ascii="Times New Roman" w:hAnsi="Times New Roman"/>
          <w:spacing w:val="-3"/>
        </w:rPr>
      </w:pPr>
      <w:r>
        <w:rPr>
          <w:rFonts w:ascii="Times New Roman" w:hAnsi="Times New Roman"/>
          <w:spacing w:val="-3"/>
        </w:rPr>
        <w:t xml:space="preserve">11.  This </w:t>
      </w:r>
      <w:r w:rsidR="00D56978">
        <w:rPr>
          <w:rFonts w:ascii="Times New Roman" w:hAnsi="Times New Roman"/>
          <w:spacing w:val="-3"/>
        </w:rPr>
        <w:t>information collection</w:t>
      </w:r>
      <w:r>
        <w:rPr>
          <w:rFonts w:ascii="Times New Roman" w:hAnsi="Times New Roman"/>
          <w:spacing w:val="-3"/>
        </w:rPr>
        <w:t xml:space="preserve"> does not address any private matters of a sensitive nature.</w:t>
      </w:r>
    </w:p>
    <w:p w:rsidR="00CB6FFB" w:rsidP="00C26B2F" w:rsidRDefault="00CB6FFB">
      <w:pPr>
        <w:suppressAutoHyphens/>
        <w:rPr>
          <w:rFonts w:ascii="Times New Roman" w:hAnsi="Times New Roman"/>
          <w:spacing w:val="-3"/>
        </w:rPr>
      </w:pPr>
    </w:p>
    <w:p w:rsidR="00CB6FFB" w:rsidP="00C26B2F" w:rsidRDefault="00CB6FFB">
      <w:pPr>
        <w:suppressAutoHyphens/>
        <w:rPr>
          <w:rFonts w:ascii="Times New Roman" w:hAnsi="Times New Roman"/>
          <w:spacing w:val="-3"/>
        </w:rPr>
      </w:pPr>
    </w:p>
    <w:p w:rsidR="00CB6FFB" w:rsidP="00C26B2F" w:rsidRDefault="00CB6FFB">
      <w:pPr>
        <w:suppressAutoHyphens/>
        <w:rPr>
          <w:rFonts w:ascii="Times New Roman" w:hAnsi="Times New Roman"/>
          <w:spacing w:val="-3"/>
        </w:rPr>
      </w:pPr>
    </w:p>
    <w:p w:rsidR="002C0B3A" w:rsidP="00C26B2F" w:rsidRDefault="002C0B3A">
      <w:pPr>
        <w:suppressAutoHyphens/>
        <w:rPr>
          <w:rFonts w:ascii="Times New Roman" w:hAnsi="Times New Roman"/>
          <w:spacing w:val="-3"/>
        </w:rPr>
      </w:pPr>
    </w:p>
    <w:p w:rsidR="002C0B3A" w:rsidP="00C26B2F" w:rsidRDefault="002C0B3A">
      <w:pPr>
        <w:suppressAutoHyphens/>
        <w:rPr>
          <w:rFonts w:ascii="Times New Roman" w:hAnsi="Times New Roman"/>
          <w:spacing w:val="-3"/>
        </w:rPr>
      </w:pPr>
    </w:p>
    <w:p w:rsidR="00CB6FFB" w:rsidP="00C26B2F" w:rsidRDefault="00CB6FFB">
      <w:pPr>
        <w:suppressAutoHyphens/>
        <w:rPr>
          <w:rFonts w:ascii="Times New Roman" w:hAnsi="Times New Roman"/>
          <w:spacing w:val="-3"/>
        </w:rPr>
      </w:pPr>
    </w:p>
    <w:p w:rsidR="00CB6FFB" w:rsidP="00C26B2F" w:rsidRDefault="00CB6FFB">
      <w:pPr>
        <w:suppressAutoHyphens/>
        <w:rPr>
          <w:rFonts w:ascii="Times New Roman" w:hAnsi="Times New Roman"/>
          <w:spacing w:val="-3"/>
        </w:rPr>
      </w:pPr>
    </w:p>
    <w:p w:rsidR="00CB6FFB" w:rsidP="00C26B2F" w:rsidRDefault="00CB6FFB">
      <w:pPr>
        <w:suppressAutoHyphens/>
        <w:rPr>
          <w:rFonts w:ascii="Times New Roman" w:hAnsi="Times New Roman"/>
          <w:spacing w:val="-3"/>
        </w:rPr>
      </w:pPr>
    </w:p>
    <w:p w:rsidR="00CB6FFB" w:rsidP="00C26B2F" w:rsidRDefault="00CB6FFB">
      <w:pPr>
        <w:suppressAutoHyphens/>
        <w:rPr>
          <w:rFonts w:ascii="Times New Roman" w:hAnsi="Times New Roman"/>
          <w:spacing w:val="-3"/>
        </w:rPr>
      </w:pPr>
    </w:p>
    <w:p w:rsidR="00CB6FFB" w:rsidP="00C26B2F" w:rsidRDefault="00CB6FFB">
      <w:pPr>
        <w:suppressAutoHyphens/>
        <w:rPr>
          <w:rFonts w:ascii="Times New Roman" w:hAnsi="Times New Roman"/>
          <w:spacing w:val="-3"/>
        </w:rPr>
      </w:pPr>
    </w:p>
    <w:p w:rsidR="00CB6FFB" w:rsidP="00C26B2F" w:rsidRDefault="00CB6FFB">
      <w:pPr>
        <w:suppressAutoHyphens/>
        <w:rPr>
          <w:rFonts w:ascii="Times New Roman" w:hAnsi="Times New Roman"/>
          <w:spacing w:val="-3"/>
        </w:rPr>
      </w:pPr>
    </w:p>
    <w:p w:rsidR="00CB6FFB" w:rsidP="00C26B2F" w:rsidRDefault="00CB6FFB">
      <w:pPr>
        <w:suppressAutoHyphens/>
        <w:rPr>
          <w:rFonts w:ascii="Times New Roman" w:hAnsi="Times New Roman"/>
          <w:spacing w:val="-3"/>
        </w:rPr>
      </w:pPr>
    </w:p>
    <w:p w:rsidR="00AC5A77" w:rsidP="00C26B2F" w:rsidRDefault="00AC5A77">
      <w:pPr>
        <w:suppressAutoHyphens/>
        <w:rPr>
          <w:rFonts w:ascii="Times New Roman" w:hAnsi="Times New Roman"/>
          <w:spacing w:val="-3"/>
        </w:rPr>
      </w:pPr>
    </w:p>
    <w:p w:rsidR="00AC5A77" w:rsidP="00C26B2F" w:rsidRDefault="000F6D2D">
      <w:pPr>
        <w:numPr>
          <w:ilvl w:val="0"/>
          <w:numId w:val="1"/>
        </w:numPr>
        <w:suppressAutoHyphens/>
        <w:rPr>
          <w:rFonts w:ascii="Times New Roman" w:hAnsi="Times New Roman"/>
          <w:spacing w:val="-3"/>
        </w:rPr>
      </w:pPr>
      <w:r>
        <w:rPr>
          <w:rFonts w:ascii="Times New Roman" w:hAnsi="Times New Roman"/>
          <w:spacing w:val="-3"/>
        </w:rPr>
        <w:t xml:space="preserve">We estimate 38 respondents </w:t>
      </w:r>
      <w:r w:rsidR="00FA019B">
        <w:rPr>
          <w:rFonts w:ascii="Times New Roman" w:hAnsi="Times New Roman"/>
          <w:spacing w:val="-3"/>
        </w:rPr>
        <w:t xml:space="preserve">will request approval </w:t>
      </w:r>
      <w:r>
        <w:rPr>
          <w:rFonts w:ascii="Times New Roman" w:hAnsi="Times New Roman"/>
          <w:spacing w:val="-3"/>
        </w:rPr>
        <w:t>to withdraw</w:t>
      </w:r>
      <w:r w:rsidR="00FA019B">
        <w:rPr>
          <w:rFonts w:ascii="Times New Roman" w:hAnsi="Times New Roman"/>
          <w:spacing w:val="-3"/>
        </w:rPr>
        <w:t>, dismiss or amend their applications.  We expect only one (1) applicant to withdraw from the applica</w:t>
      </w:r>
      <w:r>
        <w:rPr>
          <w:rFonts w:ascii="Times New Roman" w:hAnsi="Times New Roman"/>
          <w:spacing w:val="-3"/>
        </w:rPr>
        <w:t>t</w:t>
      </w:r>
      <w:r w:rsidR="00AC5A77">
        <w:rPr>
          <w:rFonts w:ascii="Times New Roman" w:hAnsi="Times New Roman"/>
          <w:spacing w:val="-3"/>
        </w:rPr>
        <w:t>i</w:t>
      </w:r>
      <w:r w:rsidR="00FA019B">
        <w:rPr>
          <w:rFonts w:ascii="Times New Roman" w:hAnsi="Times New Roman"/>
          <w:spacing w:val="-3"/>
        </w:rPr>
        <w:t>o</w:t>
      </w:r>
      <w:r w:rsidR="00AC5A77">
        <w:rPr>
          <w:rFonts w:ascii="Times New Roman" w:hAnsi="Times New Roman"/>
          <w:spacing w:val="-3"/>
        </w:rPr>
        <w:t>n</w:t>
      </w:r>
      <w:r w:rsidR="00FA019B">
        <w:rPr>
          <w:rFonts w:ascii="Times New Roman" w:hAnsi="Times New Roman"/>
          <w:spacing w:val="-3"/>
        </w:rPr>
        <w:t xml:space="preserve"> process which will require additional documentation.</w:t>
      </w:r>
    </w:p>
    <w:p w:rsidR="00AC5A77" w:rsidP="00C26B2F" w:rsidRDefault="00AC5A77">
      <w:pPr>
        <w:suppressAutoHyphens/>
        <w:rPr>
          <w:rFonts w:ascii="Times New Roman" w:hAnsi="Times New Roman"/>
          <w:spacing w:val="-3"/>
        </w:rPr>
      </w:pPr>
    </w:p>
    <w:p w:rsidRPr="00D56978" w:rsidR="00AC5A77" w:rsidP="00C26B2F" w:rsidRDefault="00AC5A77">
      <w:pPr>
        <w:suppressAutoHyphens/>
        <w:ind w:left="405"/>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Pr="00D56978" w:rsidR="00D56978">
        <w:rPr>
          <w:rFonts w:ascii="Times New Roman" w:hAnsi="Times New Roman"/>
          <w:b/>
          <w:spacing w:val="-3"/>
        </w:rPr>
        <w:t>Number</w:t>
      </w: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rPr>
        <w:tab/>
      </w:r>
    </w:p>
    <w:p w:rsidRPr="00D56978" w:rsidR="00AC5A77" w:rsidP="00C26B2F" w:rsidRDefault="00AC5A77">
      <w:pPr>
        <w:suppressAutoHyphens/>
        <w:ind w:left="405"/>
        <w:rPr>
          <w:rFonts w:ascii="Times New Roman" w:hAnsi="Times New Roman"/>
          <w:b/>
          <w:spacing w:val="-3"/>
        </w:rPr>
      </w:pP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rPr>
        <w:tab/>
      </w:r>
      <w:r w:rsidR="00D56978">
        <w:rPr>
          <w:rFonts w:ascii="Times New Roman" w:hAnsi="Times New Roman"/>
          <w:b/>
          <w:spacing w:val="-3"/>
        </w:rPr>
        <w:t>of</w:t>
      </w:r>
      <w:r w:rsidRPr="00D56978">
        <w:rPr>
          <w:rFonts w:ascii="Times New Roman" w:hAnsi="Times New Roman"/>
          <w:b/>
          <w:spacing w:val="-3"/>
        </w:rPr>
        <w:tab/>
      </w:r>
      <w:r w:rsidR="00D56978">
        <w:rPr>
          <w:rFonts w:ascii="Times New Roman" w:hAnsi="Times New Roman"/>
          <w:b/>
          <w:spacing w:val="-3"/>
        </w:rPr>
        <w:tab/>
      </w:r>
      <w:r w:rsidRPr="00D56978">
        <w:rPr>
          <w:rFonts w:ascii="Times New Roman" w:hAnsi="Times New Roman"/>
          <w:b/>
          <w:spacing w:val="-3"/>
        </w:rPr>
        <w:tab/>
        <w:t>Respondent</w:t>
      </w:r>
      <w:r w:rsidRPr="00D56978">
        <w:rPr>
          <w:rFonts w:ascii="Times New Roman" w:hAnsi="Times New Roman"/>
          <w:b/>
          <w:spacing w:val="-3"/>
        </w:rPr>
        <w:tab/>
      </w:r>
      <w:r w:rsidR="00B20547">
        <w:rPr>
          <w:rFonts w:ascii="Times New Roman" w:hAnsi="Times New Roman"/>
          <w:b/>
          <w:spacing w:val="-3"/>
        </w:rPr>
        <w:tab/>
        <w:t>Total</w:t>
      </w:r>
      <w:r w:rsidR="00D56978">
        <w:rPr>
          <w:rFonts w:ascii="Times New Roman" w:hAnsi="Times New Roman"/>
          <w:b/>
          <w:spacing w:val="-3"/>
        </w:rPr>
        <w:tab/>
      </w:r>
      <w:r w:rsidRPr="00D56978">
        <w:rPr>
          <w:rFonts w:ascii="Times New Roman" w:hAnsi="Times New Roman"/>
          <w:b/>
          <w:spacing w:val="-3"/>
        </w:rPr>
        <w:tab/>
      </w:r>
    </w:p>
    <w:p w:rsidRPr="00D56978" w:rsidR="00AC5A77" w:rsidP="00C26B2F" w:rsidRDefault="00AC5A77">
      <w:pPr>
        <w:suppressAutoHyphens/>
        <w:ind w:left="405"/>
        <w:rPr>
          <w:rFonts w:ascii="Times New Roman" w:hAnsi="Times New Roman"/>
          <w:b/>
          <w:spacing w:val="-3"/>
        </w:rPr>
      </w:pP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rPr>
        <w:tab/>
      </w:r>
      <w:r w:rsidRPr="00D56978" w:rsidR="00D56978">
        <w:rPr>
          <w:rFonts w:ascii="Times New Roman" w:hAnsi="Times New Roman"/>
          <w:b/>
          <w:spacing w:val="-3"/>
          <w:u w:val="single"/>
        </w:rPr>
        <w:t>Respons</w:t>
      </w:r>
      <w:r w:rsidR="00B20547">
        <w:rPr>
          <w:rFonts w:ascii="Times New Roman" w:hAnsi="Times New Roman"/>
          <w:b/>
          <w:spacing w:val="-3"/>
          <w:u w:val="single"/>
        </w:rPr>
        <w:t>es</w:t>
      </w: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u w:val="single"/>
        </w:rPr>
        <w:t>Burden</w:t>
      </w:r>
      <w:r w:rsidRPr="00D56978" w:rsidR="00D56978">
        <w:rPr>
          <w:rFonts w:ascii="Times New Roman" w:hAnsi="Times New Roman"/>
          <w:b/>
          <w:spacing w:val="-3"/>
          <w:u w:val="single"/>
        </w:rPr>
        <w:t xml:space="preserve"> Hours</w:t>
      </w:r>
      <w:r>
        <w:rPr>
          <w:rFonts w:ascii="Times New Roman" w:hAnsi="Times New Roman"/>
          <w:spacing w:val="-3"/>
        </w:rPr>
        <w:tab/>
      </w:r>
      <w:r w:rsidRPr="00B20547" w:rsidR="00B20547">
        <w:rPr>
          <w:rFonts w:ascii="Times New Roman" w:hAnsi="Times New Roman"/>
          <w:b/>
          <w:spacing w:val="-3"/>
          <w:u w:val="single"/>
        </w:rPr>
        <w:t>Burden Hours</w:t>
      </w:r>
      <w:r>
        <w:rPr>
          <w:rFonts w:ascii="Times New Roman" w:hAnsi="Times New Roman"/>
          <w:spacing w:val="-3"/>
        </w:rPr>
        <w:tab/>
      </w:r>
    </w:p>
    <w:p w:rsidR="00AC5A77" w:rsidP="00C26B2F" w:rsidRDefault="00AC5A77">
      <w:pPr>
        <w:suppressAutoHyphens/>
        <w:ind w:left="405"/>
        <w:rPr>
          <w:rFonts w:ascii="Times New Roman" w:hAnsi="Times New Roman"/>
          <w:spacing w:val="-3"/>
        </w:rPr>
      </w:pPr>
      <w:r>
        <w:rPr>
          <w:rFonts w:ascii="Times New Roman" w:hAnsi="Times New Roman"/>
          <w:spacing w:val="-3"/>
        </w:rPr>
        <w:t xml:space="preserve">Requests for </w:t>
      </w:r>
      <w:r w:rsidR="00FA019B">
        <w:rPr>
          <w:rFonts w:ascii="Times New Roman" w:hAnsi="Times New Roman"/>
          <w:spacing w:val="-3"/>
        </w:rPr>
        <w:t>Approval</w:t>
      </w:r>
      <w:r>
        <w:rPr>
          <w:rFonts w:ascii="Times New Roman" w:hAnsi="Times New Roman"/>
          <w:spacing w:val="-3"/>
        </w:rPr>
        <w:t xml:space="preserve"> </w:t>
      </w:r>
      <w:r>
        <w:rPr>
          <w:rFonts w:ascii="Times New Roman" w:hAnsi="Times New Roman"/>
          <w:spacing w:val="-3"/>
        </w:rPr>
        <w:tab/>
        <w:t>38</w:t>
      </w:r>
      <w:r>
        <w:rPr>
          <w:rFonts w:ascii="Times New Roman" w:hAnsi="Times New Roman"/>
          <w:spacing w:val="-3"/>
        </w:rPr>
        <w:tab/>
      </w:r>
      <w:r w:rsidR="00D56978">
        <w:rPr>
          <w:rFonts w:ascii="Times New Roman" w:hAnsi="Times New Roman"/>
          <w:spacing w:val="-3"/>
        </w:rPr>
        <w:tab/>
      </w:r>
      <w:r>
        <w:rPr>
          <w:rFonts w:ascii="Times New Roman" w:hAnsi="Times New Roman"/>
          <w:spacing w:val="-3"/>
        </w:rPr>
        <w:tab/>
        <w:t xml:space="preserve">1 </w:t>
      </w:r>
      <w:r w:rsidR="00D56978">
        <w:rPr>
          <w:rFonts w:ascii="Times New Roman" w:hAnsi="Times New Roman"/>
          <w:spacing w:val="-3"/>
        </w:rPr>
        <w:t>hour</w:t>
      </w:r>
      <w:r>
        <w:rPr>
          <w:rFonts w:ascii="Times New Roman" w:hAnsi="Times New Roman"/>
          <w:spacing w:val="-3"/>
        </w:rPr>
        <w:tab/>
      </w:r>
      <w:r>
        <w:rPr>
          <w:rFonts w:ascii="Times New Roman" w:hAnsi="Times New Roman"/>
          <w:spacing w:val="-3"/>
        </w:rPr>
        <w:tab/>
      </w:r>
      <w:r w:rsidR="00B20547">
        <w:rPr>
          <w:rFonts w:ascii="Times New Roman" w:hAnsi="Times New Roman"/>
          <w:spacing w:val="-3"/>
        </w:rPr>
        <w:tab/>
        <w:t>38 hours</w:t>
      </w:r>
      <w:r w:rsidR="00B20547">
        <w:rPr>
          <w:rFonts w:ascii="Times New Roman" w:hAnsi="Times New Roman"/>
          <w:spacing w:val="-3"/>
        </w:rPr>
        <w:tab/>
      </w:r>
      <w:r>
        <w:rPr>
          <w:rFonts w:ascii="Times New Roman" w:hAnsi="Times New Roman"/>
          <w:spacing w:val="-3"/>
        </w:rPr>
        <w:t xml:space="preserve"> </w:t>
      </w:r>
    </w:p>
    <w:p w:rsidR="00AC5A77" w:rsidP="00C26B2F" w:rsidRDefault="00AC5A77">
      <w:pPr>
        <w:suppressAutoHyphens/>
        <w:ind w:left="405" w:right="-720"/>
        <w:rPr>
          <w:rFonts w:ascii="Times New Roman" w:hAnsi="Times New Roman"/>
          <w:spacing w:val="-3"/>
        </w:rPr>
      </w:pPr>
      <w:r>
        <w:rPr>
          <w:rFonts w:ascii="Times New Roman" w:hAnsi="Times New Roman"/>
          <w:spacing w:val="-3"/>
        </w:rPr>
        <w:t>Newspaper publication</w:t>
      </w:r>
      <w:r>
        <w:rPr>
          <w:rFonts w:ascii="Times New Roman" w:hAnsi="Times New Roman"/>
          <w:spacing w:val="-3"/>
        </w:rPr>
        <w:tab/>
        <w:t xml:space="preserve"> 1</w:t>
      </w:r>
      <w:r>
        <w:rPr>
          <w:rFonts w:ascii="Times New Roman" w:hAnsi="Times New Roman"/>
          <w:spacing w:val="-3"/>
        </w:rPr>
        <w:tab/>
      </w:r>
      <w:r w:rsidR="00D56978">
        <w:rPr>
          <w:rFonts w:ascii="Times New Roman" w:hAnsi="Times New Roman"/>
          <w:spacing w:val="-3"/>
        </w:rPr>
        <w:tab/>
      </w:r>
      <w:r>
        <w:rPr>
          <w:rFonts w:ascii="Times New Roman" w:hAnsi="Times New Roman"/>
          <w:spacing w:val="-3"/>
        </w:rPr>
        <w:tab/>
        <w:t xml:space="preserve">0.25 </w:t>
      </w:r>
      <w:r w:rsidR="00D56978">
        <w:rPr>
          <w:rFonts w:ascii="Times New Roman" w:hAnsi="Times New Roman"/>
          <w:spacing w:val="-3"/>
        </w:rPr>
        <w:t>hours</w:t>
      </w:r>
      <w:r>
        <w:rPr>
          <w:rFonts w:ascii="Times New Roman" w:hAnsi="Times New Roman"/>
          <w:spacing w:val="-3"/>
        </w:rPr>
        <w:tab/>
        <w:t xml:space="preserve"> </w:t>
      </w:r>
      <w:r w:rsidR="00B20547">
        <w:rPr>
          <w:rFonts w:ascii="Times New Roman" w:hAnsi="Times New Roman"/>
          <w:spacing w:val="-3"/>
        </w:rPr>
        <w:tab/>
        <w:t>0.25 hours</w:t>
      </w:r>
    </w:p>
    <w:p w:rsidR="00AC5A77" w:rsidP="00C26B2F" w:rsidRDefault="00FA019B">
      <w:pPr>
        <w:suppressAutoHyphens/>
        <w:ind w:left="405"/>
        <w:rPr>
          <w:rFonts w:ascii="Times New Roman" w:hAnsi="Times New Roman"/>
          <w:spacing w:val="-3"/>
        </w:rPr>
      </w:pPr>
      <w:r>
        <w:rPr>
          <w:rFonts w:ascii="Times New Roman" w:hAnsi="Times New Roman"/>
          <w:spacing w:val="-3"/>
        </w:rPr>
        <w:t>FCC Notice</w:t>
      </w:r>
      <w:r w:rsidR="009D4522">
        <w:rPr>
          <w:rFonts w:ascii="Times New Roman" w:hAnsi="Times New Roman"/>
          <w:spacing w:val="-3"/>
        </w:rPr>
        <w:tab/>
      </w:r>
      <w:r w:rsidRPr="0010342A" w:rsidR="00AC5A77">
        <w:rPr>
          <w:rFonts w:ascii="Times New Roman" w:hAnsi="Times New Roman"/>
          <w:spacing w:val="-3"/>
        </w:rPr>
        <w:tab/>
      </w:r>
      <w:r w:rsidRPr="0010342A" w:rsidR="00AC5A77">
        <w:rPr>
          <w:rFonts w:ascii="Times New Roman" w:hAnsi="Times New Roman"/>
          <w:spacing w:val="-3"/>
          <w:u w:val="single"/>
        </w:rPr>
        <w:t xml:space="preserve"> </w:t>
      </w:r>
      <w:r w:rsidRPr="00B20547" w:rsidR="00AC5A77">
        <w:rPr>
          <w:rFonts w:ascii="Times New Roman" w:hAnsi="Times New Roman"/>
          <w:spacing w:val="-3"/>
          <w:u w:val="single"/>
        </w:rPr>
        <w:t>1</w:t>
      </w:r>
      <w:r w:rsidRPr="00B20547" w:rsidR="00AC5A77">
        <w:rPr>
          <w:rFonts w:ascii="Times New Roman" w:hAnsi="Times New Roman"/>
          <w:spacing w:val="-3"/>
          <w:u w:val="single"/>
        </w:rPr>
        <w:tab/>
      </w:r>
      <w:r w:rsidR="00D56978">
        <w:rPr>
          <w:rFonts w:ascii="Times New Roman" w:hAnsi="Times New Roman"/>
          <w:spacing w:val="-3"/>
        </w:rPr>
        <w:tab/>
      </w:r>
      <w:r w:rsidR="00AC5A77">
        <w:rPr>
          <w:rFonts w:ascii="Times New Roman" w:hAnsi="Times New Roman"/>
          <w:spacing w:val="-3"/>
        </w:rPr>
        <w:tab/>
      </w:r>
      <w:r w:rsidRPr="00B20547" w:rsidR="00AC5A77">
        <w:rPr>
          <w:rFonts w:ascii="Times New Roman" w:hAnsi="Times New Roman"/>
          <w:spacing w:val="-3"/>
        </w:rPr>
        <w:t xml:space="preserve">0.25 </w:t>
      </w:r>
      <w:r w:rsidRPr="00B20547" w:rsidR="00D56978">
        <w:rPr>
          <w:rFonts w:ascii="Times New Roman" w:hAnsi="Times New Roman"/>
          <w:spacing w:val="-3"/>
        </w:rPr>
        <w:t>hours</w:t>
      </w:r>
      <w:r w:rsidR="00AC5A77">
        <w:rPr>
          <w:rFonts w:ascii="Times New Roman" w:hAnsi="Times New Roman"/>
          <w:spacing w:val="-3"/>
        </w:rPr>
        <w:tab/>
      </w:r>
      <w:r w:rsidR="00B20547">
        <w:rPr>
          <w:rFonts w:ascii="Times New Roman" w:hAnsi="Times New Roman"/>
          <w:spacing w:val="-3"/>
        </w:rPr>
        <w:tab/>
      </w:r>
      <w:r w:rsidRPr="00B20547" w:rsidR="00B20547">
        <w:rPr>
          <w:rFonts w:ascii="Times New Roman" w:hAnsi="Times New Roman"/>
          <w:spacing w:val="-3"/>
          <w:u w:val="single"/>
        </w:rPr>
        <w:t>0.25 hours</w:t>
      </w:r>
    </w:p>
    <w:p w:rsidRPr="00B20547" w:rsidR="00AC5A77" w:rsidP="00C26B2F" w:rsidRDefault="00B20547">
      <w:pPr>
        <w:suppressAutoHyphens/>
        <w:ind w:left="405"/>
        <w:rPr>
          <w:rFonts w:ascii="Times New Roman" w:hAnsi="Times New Roman"/>
          <w:b/>
          <w:spacing w:val="-3"/>
        </w:rPr>
      </w:pPr>
      <w:r w:rsidRPr="00B20547">
        <w:rPr>
          <w:rFonts w:ascii="Times New Roman" w:hAnsi="Times New Roman"/>
          <w:b/>
          <w:spacing w:val="-3"/>
        </w:rPr>
        <w:t>TOTALS:</w:t>
      </w:r>
      <w:r w:rsidRPr="00B20547">
        <w:rPr>
          <w:rFonts w:ascii="Times New Roman" w:hAnsi="Times New Roman"/>
          <w:b/>
          <w:spacing w:val="-3"/>
        </w:rPr>
        <w:tab/>
      </w:r>
      <w:r w:rsidR="0010342A">
        <w:rPr>
          <w:rFonts w:ascii="Times New Roman" w:hAnsi="Times New Roman"/>
          <w:b/>
          <w:spacing w:val="-3"/>
        </w:rPr>
        <w:t xml:space="preserve">           </w:t>
      </w:r>
      <w:r w:rsidR="002C0B3A">
        <w:rPr>
          <w:rFonts w:ascii="Times New Roman" w:hAnsi="Times New Roman"/>
          <w:b/>
          <w:spacing w:val="-3"/>
        </w:rPr>
        <w:t xml:space="preserve">               </w:t>
      </w:r>
      <w:r w:rsidRPr="00B20547">
        <w:rPr>
          <w:rFonts w:ascii="Times New Roman" w:hAnsi="Times New Roman"/>
          <w:b/>
          <w:spacing w:val="-3"/>
        </w:rPr>
        <w:t>40 responses</w:t>
      </w:r>
      <w:r w:rsidRPr="00B20547">
        <w:rPr>
          <w:rFonts w:ascii="Times New Roman" w:hAnsi="Times New Roman"/>
          <w:b/>
          <w:spacing w:val="-3"/>
        </w:rPr>
        <w:tab/>
      </w:r>
      <w:r w:rsidRPr="00B20547">
        <w:rPr>
          <w:rFonts w:ascii="Times New Roman" w:hAnsi="Times New Roman"/>
          <w:b/>
          <w:spacing w:val="-3"/>
        </w:rPr>
        <w:tab/>
      </w:r>
      <w:r w:rsidRPr="00B20547">
        <w:rPr>
          <w:rFonts w:ascii="Times New Roman" w:hAnsi="Times New Roman"/>
          <w:b/>
          <w:spacing w:val="-3"/>
        </w:rPr>
        <w:tab/>
      </w:r>
      <w:r w:rsidRPr="00B20547">
        <w:rPr>
          <w:rFonts w:ascii="Times New Roman" w:hAnsi="Times New Roman"/>
          <w:b/>
          <w:spacing w:val="-3"/>
        </w:rPr>
        <w:tab/>
      </w:r>
      <w:r w:rsidRPr="00B20547">
        <w:rPr>
          <w:rFonts w:ascii="Times New Roman" w:hAnsi="Times New Roman"/>
          <w:b/>
          <w:spacing w:val="-3"/>
        </w:rPr>
        <w:tab/>
        <w:t>38.50 hours</w:t>
      </w:r>
    </w:p>
    <w:p w:rsidR="002E2216" w:rsidP="00C26B2F" w:rsidRDefault="002E2216">
      <w:pPr>
        <w:suppressAutoHyphens/>
        <w:rPr>
          <w:rFonts w:ascii="Times New Roman" w:hAnsi="Times New Roman"/>
          <w:spacing w:val="-3"/>
        </w:rPr>
      </w:pPr>
    </w:p>
    <w:p w:rsidRPr="00B20547" w:rsidR="00B20547" w:rsidRDefault="00B20547">
      <w:pPr>
        <w:suppressAutoHyphens/>
        <w:jc w:val="both"/>
        <w:rPr>
          <w:rFonts w:ascii="Times New Roman" w:hAnsi="Times New Roman"/>
          <w:b/>
          <w:spacing w:val="-3"/>
        </w:rPr>
      </w:pPr>
      <w:r w:rsidRPr="00B20547">
        <w:rPr>
          <w:rFonts w:ascii="Times New Roman" w:hAnsi="Times New Roman"/>
          <w:b/>
          <w:spacing w:val="-3"/>
        </w:rPr>
        <w:t>Total Number of Annual Respondents:  38 Broadcast Stations</w:t>
      </w:r>
    </w:p>
    <w:p w:rsidR="00B20547" w:rsidP="00113894" w:rsidRDefault="00B20547">
      <w:pPr>
        <w:suppressAutoHyphens/>
        <w:rPr>
          <w:rFonts w:ascii="Times New Roman" w:hAnsi="Times New Roman"/>
          <w:b/>
          <w:spacing w:val="-3"/>
        </w:rPr>
      </w:pPr>
    </w:p>
    <w:p w:rsidR="00894B30" w:rsidP="00113894" w:rsidRDefault="00894B30">
      <w:pPr>
        <w:suppressAutoHyphens/>
        <w:rPr>
          <w:rFonts w:ascii="Times New Roman" w:hAnsi="Times New Roman"/>
          <w:spacing w:val="-3"/>
        </w:rPr>
      </w:pPr>
      <w:r w:rsidRPr="00033098">
        <w:rPr>
          <w:rFonts w:ascii="Times New Roman" w:hAnsi="Times New Roman"/>
          <w:b/>
          <w:spacing w:val="-3"/>
        </w:rPr>
        <w:t xml:space="preserve">Total </w:t>
      </w:r>
      <w:r w:rsidR="00B20547">
        <w:rPr>
          <w:rFonts w:ascii="Times New Roman" w:hAnsi="Times New Roman"/>
          <w:b/>
          <w:spacing w:val="-3"/>
        </w:rPr>
        <w:t>N</w:t>
      </w:r>
      <w:r w:rsidRPr="00033098">
        <w:rPr>
          <w:rFonts w:ascii="Times New Roman" w:hAnsi="Times New Roman"/>
          <w:b/>
          <w:spacing w:val="-3"/>
        </w:rPr>
        <w:t xml:space="preserve">umber of </w:t>
      </w:r>
      <w:r w:rsidR="00B20547">
        <w:rPr>
          <w:rFonts w:ascii="Times New Roman" w:hAnsi="Times New Roman"/>
          <w:b/>
          <w:spacing w:val="-3"/>
        </w:rPr>
        <w:t xml:space="preserve">Annual Responses:  </w:t>
      </w:r>
      <w:r w:rsidR="008B5CD0">
        <w:rPr>
          <w:rFonts w:ascii="Times New Roman" w:hAnsi="Times New Roman"/>
          <w:b/>
          <w:spacing w:val="-3"/>
        </w:rPr>
        <w:t>40</w:t>
      </w:r>
      <w:r w:rsidRPr="00536D50">
        <w:rPr>
          <w:rFonts w:ascii="Times New Roman" w:hAnsi="Times New Roman"/>
          <w:b/>
          <w:spacing w:val="-3"/>
        </w:rPr>
        <w:t xml:space="preserve"> </w:t>
      </w:r>
      <w:r w:rsidR="00B20547">
        <w:rPr>
          <w:rFonts w:ascii="Times New Roman" w:hAnsi="Times New Roman"/>
          <w:b/>
          <w:spacing w:val="-3"/>
        </w:rPr>
        <w:t>re</w:t>
      </w:r>
      <w:r w:rsidR="00BC1D07">
        <w:rPr>
          <w:rFonts w:ascii="Times New Roman" w:hAnsi="Times New Roman"/>
          <w:b/>
          <w:spacing w:val="-3"/>
        </w:rPr>
        <w:t>sponses</w:t>
      </w:r>
    </w:p>
    <w:p w:rsidR="00B20547" w:rsidP="00113894" w:rsidRDefault="00B20547">
      <w:pPr>
        <w:suppressAutoHyphens/>
        <w:rPr>
          <w:rFonts w:ascii="Times New Roman" w:hAnsi="Times New Roman"/>
          <w:spacing w:val="-3"/>
        </w:rPr>
      </w:pPr>
    </w:p>
    <w:p w:rsidR="00536D50" w:rsidP="00113894" w:rsidRDefault="00536D50">
      <w:pPr>
        <w:suppressAutoHyphens/>
        <w:rPr>
          <w:rFonts w:ascii="Times New Roman" w:hAnsi="Times New Roman"/>
          <w:b/>
          <w:spacing w:val="-3"/>
        </w:rPr>
      </w:pPr>
      <w:r>
        <w:rPr>
          <w:rFonts w:ascii="Times New Roman" w:hAnsi="Times New Roman"/>
          <w:b/>
          <w:spacing w:val="-3"/>
        </w:rPr>
        <w:t>Total Annual Burden</w:t>
      </w:r>
      <w:r w:rsidR="00B20547">
        <w:rPr>
          <w:rFonts w:ascii="Times New Roman" w:hAnsi="Times New Roman"/>
          <w:b/>
          <w:spacing w:val="-3"/>
        </w:rPr>
        <w:t xml:space="preserve"> Hours</w:t>
      </w:r>
      <w:r>
        <w:rPr>
          <w:rFonts w:ascii="Times New Roman" w:hAnsi="Times New Roman"/>
          <w:b/>
          <w:spacing w:val="-3"/>
        </w:rPr>
        <w:t>:</w:t>
      </w:r>
      <w:r w:rsidR="00B20547">
        <w:rPr>
          <w:rFonts w:ascii="Times New Roman" w:hAnsi="Times New Roman"/>
          <w:b/>
          <w:spacing w:val="-3"/>
        </w:rPr>
        <w:t xml:space="preserve">  38.50 hours</w:t>
      </w:r>
      <w:r w:rsidR="00B0193F">
        <w:rPr>
          <w:rFonts w:ascii="Times New Roman" w:hAnsi="Times New Roman"/>
          <w:b/>
          <w:spacing w:val="-3"/>
        </w:rPr>
        <w:t xml:space="preserve"> </w:t>
      </w:r>
      <w:r w:rsidR="00AF62F5">
        <w:rPr>
          <w:rFonts w:ascii="Times New Roman" w:hAnsi="Times New Roman"/>
          <w:b/>
          <w:spacing w:val="-3"/>
        </w:rPr>
        <w:t>(rounded 39 hours)</w:t>
      </w:r>
    </w:p>
    <w:p w:rsidR="00536D50" w:rsidP="00113894" w:rsidRDefault="00536D50">
      <w:pPr>
        <w:suppressAutoHyphens/>
        <w:rPr>
          <w:rFonts w:ascii="Times New Roman" w:hAnsi="Times New Roman"/>
          <w:b/>
          <w:spacing w:val="-3"/>
        </w:rPr>
      </w:pPr>
    </w:p>
    <w:p w:rsidR="00AC5A77" w:rsidP="00113894" w:rsidRDefault="00B20547">
      <w:pPr>
        <w:suppressAutoHyphens/>
        <w:rPr>
          <w:rFonts w:ascii="Times New Roman" w:hAnsi="Times New Roman"/>
          <w:spacing w:val="-3"/>
        </w:rPr>
      </w:pPr>
      <w:r>
        <w:rPr>
          <w:rFonts w:ascii="Times New Roman" w:hAnsi="Times New Roman"/>
          <w:b/>
          <w:spacing w:val="-3"/>
        </w:rPr>
        <w:t xml:space="preserve">Annual “In-house cost”:  </w:t>
      </w:r>
      <w:r w:rsidR="00AC5A77">
        <w:rPr>
          <w:rFonts w:ascii="Times New Roman" w:hAnsi="Times New Roman"/>
          <w:spacing w:val="-3"/>
        </w:rPr>
        <w:t xml:space="preserve"> </w:t>
      </w:r>
      <w:r w:rsidR="00BC1D07">
        <w:rPr>
          <w:rFonts w:ascii="Times New Roman" w:hAnsi="Times New Roman"/>
          <w:spacing w:val="-3"/>
        </w:rPr>
        <w:t>T</w:t>
      </w:r>
      <w:r w:rsidRPr="00033098" w:rsidR="00AC5A77">
        <w:rPr>
          <w:rFonts w:ascii="Times New Roman" w:hAnsi="Times New Roman"/>
          <w:spacing w:val="-3"/>
        </w:rPr>
        <w:t>he respondent</w:t>
      </w:r>
      <w:r w:rsidR="00052409">
        <w:rPr>
          <w:rFonts w:ascii="Times New Roman" w:hAnsi="Times New Roman"/>
          <w:spacing w:val="-3"/>
        </w:rPr>
        <w:t>s will</w:t>
      </w:r>
      <w:r w:rsidR="009D4522">
        <w:rPr>
          <w:rFonts w:ascii="Times New Roman" w:hAnsi="Times New Roman"/>
          <w:spacing w:val="-3"/>
        </w:rPr>
        <w:t xml:space="preserve"> require</w:t>
      </w:r>
      <w:r w:rsidR="00052409">
        <w:rPr>
          <w:rFonts w:ascii="Times New Roman" w:hAnsi="Times New Roman"/>
          <w:spacing w:val="-3"/>
        </w:rPr>
        <w:t xml:space="preserve"> consult</w:t>
      </w:r>
      <w:r w:rsidR="009D4522">
        <w:rPr>
          <w:rFonts w:ascii="Times New Roman" w:hAnsi="Times New Roman"/>
          <w:spacing w:val="-3"/>
        </w:rPr>
        <w:t>ation time</w:t>
      </w:r>
      <w:r w:rsidR="00052409">
        <w:rPr>
          <w:rFonts w:ascii="Times New Roman" w:hAnsi="Times New Roman"/>
          <w:spacing w:val="-3"/>
        </w:rPr>
        <w:t xml:space="preserve"> with</w:t>
      </w:r>
      <w:r w:rsidR="00AC5A77">
        <w:rPr>
          <w:rFonts w:ascii="Times New Roman" w:hAnsi="Times New Roman"/>
          <w:spacing w:val="-3"/>
        </w:rPr>
        <w:t xml:space="preserve"> </w:t>
      </w:r>
      <w:r w:rsidR="00BC1D07">
        <w:rPr>
          <w:rFonts w:ascii="Times New Roman" w:hAnsi="Times New Roman"/>
          <w:spacing w:val="-3"/>
        </w:rPr>
        <w:t>co</w:t>
      </w:r>
      <w:r w:rsidR="00AC5A77">
        <w:rPr>
          <w:rFonts w:ascii="Times New Roman" w:hAnsi="Times New Roman"/>
          <w:spacing w:val="-3"/>
        </w:rPr>
        <w:t>ntract</w:t>
      </w:r>
      <w:r w:rsidR="00052409">
        <w:rPr>
          <w:rFonts w:ascii="Times New Roman" w:hAnsi="Times New Roman"/>
          <w:spacing w:val="-3"/>
        </w:rPr>
        <w:t xml:space="preserve"> a</w:t>
      </w:r>
      <w:r w:rsidR="00AC5A77">
        <w:rPr>
          <w:rFonts w:ascii="Times New Roman" w:hAnsi="Times New Roman"/>
          <w:spacing w:val="-3"/>
        </w:rPr>
        <w:t>ttorney</w:t>
      </w:r>
      <w:r w:rsidR="00052409">
        <w:rPr>
          <w:rFonts w:ascii="Times New Roman" w:hAnsi="Times New Roman"/>
          <w:spacing w:val="-3"/>
        </w:rPr>
        <w:t>s to</w:t>
      </w:r>
      <w:r w:rsidR="00AC5A77">
        <w:rPr>
          <w:rFonts w:ascii="Times New Roman" w:hAnsi="Times New Roman"/>
          <w:spacing w:val="-3"/>
        </w:rPr>
        <w:t xml:space="preserve"> complet</w:t>
      </w:r>
      <w:r w:rsidR="00052409">
        <w:rPr>
          <w:rFonts w:ascii="Times New Roman" w:hAnsi="Times New Roman"/>
          <w:spacing w:val="-3"/>
        </w:rPr>
        <w:t xml:space="preserve">e </w:t>
      </w:r>
      <w:r w:rsidR="00FA019B">
        <w:rPr>
          <w:rFonts w:ascii="Times New Roman" w:hAnsi="Times New Roman"/>
          <w:spacing w:val="-3"/>
        </w:rPr>
        <w:t>approval</w:t>
      </w:r>
      <w:r w:rsidR="000F6D2D">
        <w:rPr>
          <w:rFonts w:ascii="Times New Roman" w:hAnsi="Times New Roman"/>
          <w:spacing w:val="-3"/>
        </w:rPr>
        <w:t xml:space="preserve"> </w:t>
      </w:r>
      <w:r w:rsidR="00052409">
        <w:rPr>
          <w:rFonts w:ascii="Times New Roman" w:hAnsi="Times New Roman"/>
          <w:spacing w:val="-3"/>
        </w:rPr>
        <w:t>request</w:t>
      </w:r>
      <w:r w:rsidR="009D4522">
        <w:rPr>
          <w:rFonts w:ascii="Times New Roman" w:hAnsi="Times New Roman"/>
          <w:spacing w:val="-3"/>
        </w:rPr>
        <w:t>s,</w:t>
      </w:r>
      <w:r w:rsidR="00052409">
        <w:rPr>
          <w:rFonts w:ascii="Times New Roman" w:hAnsi="Times New Roman"/>
          <w:spacing w:val="-3"/>
        </w:rPr>
        <w:t xml:space="preserve"> </w:t>
      </w:r>
      <w:r w:rsidR="007E696E">
        <w:rPr>
          <w:rFonts w:ascii="Times New Roman" w:hAnsi="Times New Roman"/>
          <w:spacing w:val="-3"/>
        </w:rPr>
        <w:t xml:space="preserve">local </w:t>
      </w:r>
      <w:r w:rsidR="000F6D2D">
        <w:rPr>
          <w:rFonts w:ascii="Times New Roman" w:hAnsi="Times New Roman"/>
          <w:spacing w:val="-3"/>
        </w:rPr>
        <w:t>newspaper publication</w:t>
      </w:r>
      <w:r w:rsidR="007E696E">
        <w:rPr>
          <w:rFonts w:ascii="Times New Roman" w:hAnsi="Times New Roman"/>
          <w:spacing w:val="-3"/>
        </w:rPr>
        <w:t xml:space="preserve"> and FCC notice</w:t>
      </w:r>
      <w:r w:rsidR="00776E28">
        <w:rPr>
          <w:rFonts w:ascii="Times New Roman" w:hAnsi="Times New Roman"/>
          <w:spacing w:val="-3"/>
        </w:rPr>
        <w:t xml:space="preserve">.  </w:t>
      </w:r>
      <w:r w:rsidR="00AC5A77">
        <w:rPr>
          <w:rFonts w:ascii="Times New Roman" w:hAnsi="Times New Roman"/>
          <w:spacing w:val="-3"/>
        </w:rPr>
        <w:t xml:space="preserve">We estimate </w:t>
      </w:r>
      <w:r w:rsidR="000F6D2D">
        <w:rPr>
          <w:rFonts w:ascii="Times New Roman" w:hAnsi="Times New Roman"/>
          <w:spacing w:val="-3"/>
        </w:rPr>
        <w:t>the</w:t>
      </w:r>
      <w:r w:rsidR="00AC5A77">
        <w:rPr>
          <w:rFonts w:ascii="Times New Roman" w:hAnsi="Times New Roman"/>
          <w:spacing w:val="-3"/>
        </w:rPr>
        <w:t xml:space="preserve"> respondent</w:t>
      </w:r>
      <w:r w:rsidR="00776E28">
        <w:rPr>
          <w:rFonts w:ascii="Times New Roman" w:hAnsi="Times New Roman"/>
          <w:spacing w:val="-3"/>
        </w:rPr>
        <w:t>’</w:t>
      </w:r>
      <w:r w:rsidR="00AC5A77">
        <w:rPr>
          <w:rFonts w:ascii="Times New Roman" w:hAnsi="Times New Roman"/>
          <w:spacing w:val="-3"/>
        </w:rPr>
        <w:t>s</w:t>
      </w:r>
      <w:r w:rsidR="000F6D2D">
        <w:rPr>
          <w:rFonts w:ascii="Times New Roman" w:hAnsi="Times New Roman"/>
          <w:spacing w:val="-3"/>
        </w:rPr>
        <w:t xml:space="preserve"> salary</w:t>
      </w:r>
      <w:r w:rsidR="00AC5A77">
        <w:rPr>
          <w:rFonts w:ascii="Times New Roman" w:hAnsi="Times New Roman"/>
          <w:spacing w:val="-3"/>
        </w:rPr>
        <w:t xml:space="preserve"> </w:t>
      </w:r>
      <w:r w:rsidR="000F6D2D">
        <w:rPr>
          <w:rFonts w:ascii="Times New Roman" w:hAnsi="Times New Roman"/>
          <w:spacing w:val="-3"/>
        </w:rPr>
        <w:t>at</w:t>
      </w:r>
      <w:r w:rsidR="00AC5A77">
        <w:rPr>
          <w:rFonts w:ascii="Times New Roman" w:hAnsi="Times New Roman"/>
          <w:spacing w:val="-3"/>
        </w:rPr>
        <w:t xml:space="preserve"> $</w:t>
      </w:r>
      <w:r w:rsidR="00AF62F5">
        <w:rPr>
          <w:rFonts w:ascii="Times New Roman" w:hAnsi="Times New Roman"/>
          <w:spacing w:val="-3"/>
        </w:rPr>
        <w:t>10</w:t>
      </w:r>
      <w:r w:rsidR="00AC5A77">
        <w:rPr>
          <w:rFonts w:ascii="Times New Roman" w:hAnsi="Times New Roman"/>
          <w:spacing w:val="-3"/>
        </w:rPr>
        <w:t>0,000/year ($</w:t>
      </w:r>
      <w:r w:rsidR="00AF62F5">
        <w:rPr>
          <w:rFonts w:ascii="Times New Roman" w:hAnsi="Times New Roman"/>
          <w:spacing w:val="-3"/>
        </w:rPr>
        <w:t>48.08</w:t>
      </w:r>
      <w:r w:rsidR="00AC5A77">
        <w:rPr>
          <w:rFonts w:ascii="Times New Roman" w:hAnsi="Times New Roman"/>
          <w:spacing w:val="-3"/>
        </w:rPr>
        <w:t>/hour).</w:t>
      </w:r>
    </w:p>
    <w:p w:rsidRPr="006955AC" w:rsidR="00AC5A77" w:rsidP="00113894" w:rsidRDefault="00AC5A77">
      <w:pPr>
        <w:suppressAutoHyphens/>
        <w:ind w:left="720"/>
        <w:rPr>
          <w:rFonts w:ascii="Times New Roman" w:hAnsi="Times New Roman"/>
          <w:spacing w:val="-3"/>
        </w:rPr>
      </w:pPr>
    </w:p>
    <w:p w:rsidR="00AC5A77" w:rsidP="00113894" w:rsidRDefault="00AC5A77">
      <w:pPr>
        <w:suppressAutoHyphens/>
        <w:ind w:left="720"/>
        <w:rPr>
          <w:rFonts w:ascii="Times New Roman" w:hAnsi="Times New Roman"/>
          <w:spacing w:val="-3"/>
        </w:rPr>
      </w:pPr>
      <w:r>
        <w:rPr>
          <w:rFonts w:ascii="Times New Roman" w:hAnsi="Times New Roman"/>
          <w:spacing w:val="-3"/>
        </w:rPr>
        <w:tab/>
        <w:t xml:space="preserve">38 </w:t>
      </w:r>
      <w:r w:rsidR="009D4522">
        <w:rPr>
          <w:rFonts w:ascii="Times New Roman" w:hAnsi="Times New Roman"/>
          <w:spacing w:val="-3"/>
        </w:rPr>
        <w:t xml:space="preserve">approval </w:t>
      </w:r>
      <w:r>
        <w:rPr>
          <w:rFonts w:ascii="Times New Roman" w:hAnsi="Times New Roman"/>
          <w:spacing w:val="-3"/>
        </w:rPr>
        <w:t>requests x 1.0. hour x $</w:t>
      </w:r>
      <w:r w:rsidR="00AF62F5">
        <w:rPr>
          <w:rFonts w:ascii="Times New Roman" w:hAnsi="Times New Roman"/>
          <w:spacing w:val="-3"/>
        </w:rPr>
        <w:t>48.08</w:t>
      </w:r>
      <w:r>
        <w:rPr>
          <w:rFonts w:ascii="Times New Roman" w:hAnsi="Times New Roman"/>
          <w:spacing w:val="-3"/>
        </w:rPr>
        <w:t xml:space="preserve">/hour     </w:t>
      </w:r>
      <w:r w:rsidR="00B20547">
        <w:rPr>
          <w:rFonts w:ascii="Times New Roman" w:hAnsi="Times New Roman"/>
          <w:spacing w:val="-3"/>
        </w:rPr>
        <w:t xml:space="preserve"> </w:t>
      </w:r>
      <w:r w:rsidR="00AF62F5">
        <w:rPr>
          <w:rFonts w:ascii="Times New Roman" w:hAnsi="Times New Roman"/>
          <w:spacing w:val="-3"/>
        </w:rPr>
        <w:t xml:space="preserve">     </w:t>
      </w:r>
      <w:r>
        <w:rPr>
          <w:rFonts w:ascii="Times New Roman" w:hAnsi="Times New Roman"/>
          <w:spacing w:val="-3"/>
        </w:rPr>
        <w:t xml:space="preserve">= </w:t>
      </w:r>
      <w:r w:rsidR="00B20547">
        <w:rPr>
          <w:rFonts w:ascii="Times New Roman" w:hAnsi="Times New Roman"/>
          <w:spacing w:val="-3"/>
        </w:rPr>
        <w:t xml:space="preserve"> </w:t>
      </w:r>
      <w:r w:rsidR="00AF62F5">
        <w:rPr>
          <w:rFonts w:ascii="Times New Roman" w:hAnsi="Times New Roman"/>
          <w:spacing w:val="-3"/>
        </w:rPr>
        <w:t xml:space="preserve">  </w:t>
      </w:r>
      <w:r>
        <w:rPr>
          <w:rFonts w:ascii="Times New Roman" w:hAnsi="Times New Roman"/>
          <w:spacing w:val="-3"/>
        </w:rPr>
        <w:t>$1,</w:t>
      </w:r>
      <w:r w:rsidR="00AF62F5">
        <w:rPr>
          <w:rFonts w:ascii="Times New Roman" w:hAnsi="Times New Roman"/>
          <w:spacing w:val="-3"/>
        </w:rPr>
        <w:t>827.04</w:t>
      </w:r>
      <w:r>
        <w:rPr>
          <w:rFonts w:ascii="Times New Roman" w:hAnsi="Times New Roman"/>
          <w:spacing w:val="-3"/>
        </w:rPr>
        <w:t xml:space="preserve"> </w:t>
      </w:r>
    </w:p>
    <w:p w:rsidR="00AC5A77" w:rsidP="00113894" w:rsidRDefault="00AC5A77">
      <w:pPr>
        <w:suppressAutoHyphens/>
        <w:ind w:left="720"/>
        <w:rPr>
          <w:rFonts w:ascii="Times New Roman" w:hAnsi="Times New Roman"/>
          <w:spacing w:val="-3"/>
        </w:rPr>
      </w:pPr>
      <w:r>
        <w:rPr>
          <w:rFonts w:ascii="Times New Roman" w:hAnsi="Times New Roman"/>
          <w:spacing w:val="-3"/>
        </w:rPr>
        <w:tab/>
        <w:t xml:space="preserve">1 </w:t>
      </w:r>
      <w:r w:rsidR="000F6D2D">
        <w:rPr>
          <w:rFonts w:ascii="Times New Roman" w:hAnsi="Times New Roman"/>
          <w:spacing w:val="-3"/>
        </w:rPr>
        <w:t>newspaper publication</w:t>
      </w:r>
      <w:r>
        <w:rPr>
          <w:rFonts w:ascii="Times New Roman" w:hAnsi="Times New Roman"/>
          <w:spacing w:val="-3"/>
        </w:rPr>
        <w:t xml:space="preserve"> x 0.25 hours x $</w:t>
      </w:r>
      <w:r w:rsidR="00AF62F5">
        <w:rPr>
          <w:rFonts w:ascii="Times New Roman" w:hAnsi="Times New Roman"/>
          <w:spacing w:val="-3"/>
        </w:rPr>
        <w:t>48.08</w:t>
      </w:r>
      <w:r>
        <w:rPr>
          <w:rFonts w:ascii="Times New Roman" w:hAnsi="Times New Roman"/>
          <w:spacing w:val="-3"/>
        </w:rPr>
        <w:t xml:space="preserve">/hour </w:t>
      </w:r>
      <w:r w:rsidR="00B20547">
        <w:rPr>
          <w:rFonts w:ascii="Times New Roman" w:hAnsi="Times New Roman"/>
          <w:spacing w:val="-3"/>
        </w:rPr>
        <w:t xml:space="preserve"> </w:t>
      </w:r>
      <w:r>
        <w:rPr>
          <w:rFonts w:ascii="Times New Roman" w:hAnsi="Times New Roman"/>
          <w:spacing w:val="-3"/>
        </w:rPr>
        <w:t xml:space="preserve">= </w:t>
      </w:r>
      <w:r w:rsidR="00B20547">
        <w:rPr>
          <w:rFonts w:ascii="Times New Roman" w:hAnsi="Times New Roman"/>
          <w:spacing w:val="-3"/>
        </w:rPr>
        <w:t xml:space="preserve"> </w:t>
      </w:r>
      <w:r>
        <w:rPr>
          <w:rFonts w:ascii="Times New Roman" w:hAnsi="Times New Roman"/>
          <w:spacing w:val="-3"/>
        </w:rPr>
        <w:t xml:space="preserve">     </w:t>
      </w:r>
      <w:r w:rsidR="00AF62F5">
        <w:rPr>
          <w:rFonts w:ascii="Times New Roman" w:hAnsi="Times New Roman"/>
          <w:spacing w:val="-3"/>
        </w:rPr>
        <w:t xml:space="preserve">    12.02</w:t>
      </w:r>
    </w:p>
    <w:p w:rsidR="00AC5A77" w:rsidP="00033098" w:rsidRDefault="00AC5A77">
      <w:pPr>
        <w:suppressAutoHyphens/>
        <w:ind w:left="720"/>
        <w:rPr>
          <w:rFonts w:ascii="Times New Roman" w:hAnsi="Times New Roman"/>
          <w:spacing w:val="-3"/>
          <w:u w:val="single"/>
        </w:rPr>
      </w:pPr>
      <w:r>
        <w:rPr>
          <w:rFonts w:ascii="Times New Roman" w:hAnsi="Times New Roman"/>
          <w:spacing w:val="-3"/>
        </w:rPr>
        <w:tab/>
        <w:t xml:space="preserve">1 </w:t>
      </w:r>
      <w:r w:rsidR="009D4522">
        <w:rPr>
          <w:rFonts w:ascii="Times New Roman" w:hAnsi="Times New Roman"/>
          <w:spacing w:val="-3"/>
        </w:rPr>
        <w:t>FCC Notice</w:t>
      </w:r>
      <w:r>
        <w:rPr>
          <w:rFonts w:ascii="Times New Roman" w:hAnsi="Times New Roman"/>
          <w:spacing w:val="-3"/>
        </w:rPr>
        <w:t xml:space="preserve"> x 0.25 hours x $33.65/hour </w:t>
      </w:r>
      <w:r w:rsidR="00AF62F5">
        <w:rPr>
          <w:rFonts w:ascii="Times New Roman" w:hAnsi="Times New Roman"/>
          <w:spacing w:val="-3"/>
        </w:rPr>
        <w:t xml:space="preserve">  </w:t>
      </w:r>
      <w:r w:rsidR="00B20547">
        <w:rPr>
          <w:rFonts w:ascii="Times New Roman" w:hAnsi="Times New Roman"/>
          <w:spacing w:val="-3"/>
        </w:rPr>
        <w:t xml:space="preserve">  </w:t>
      </w:r>
      <w:r w:rsidR="009D4522">
        <w:rPr>
          <w:rFonts w:ascii="Times New Roman" w:hAnsi="Times New Roman"/>
          <w:spacing w:val="-3"/>
        </w:rPr>
        <w:t xml:space="preserve">          </w:t>
      </w:r>
      <w:r w:rsidR="00AF62F5">
        <w:rPr>
          <w:rFonts w:ascii="Times New Roman" w:hAnsi="Times New Roman"/>
          <w:spacing w:val="-3"/>
        </w:rPr>
        <w:t xml:space="preserve">   </w:t>
      </w:r>
      <w:r w:rsidR="00B20547">
        <w:rPr>
          <w:rFonts w:ascii="Times New Roman" w:hAnsi="Times New Roman"/>
          <w:spacing w:val="-3"/>
        </w:rPr>
        <w:t xml:space="preserve"> </w:t>
      </w:r>
      <w:r>
        <w:rPr>
          <w:rFonts w:ascii="Times New Roman" w:hAnsi="Times New Roman"/>
          <w:spacing w:val="-3"/>
        </w:rPr>
        <w:t xml:space="preserve">= </w:t>
      </w:r>
      <w:r w:rsidR="00AF62F5">
        <w:rPr>
          <w:rFonts w:ascii="Times New Roman" w:hAnsi="Times New Roman"/>
          <w:spacing w:val="-3"/>
        </w:rPr>
        <w:t xml:space="preserve">  </w:t>
      </w:r>
      <w:r>
        <w:rPr>
          <w:rFonts w:ascii="Times New Roman" w:hAnsi="Times New Roman"/>
          <w:spacing w:val="-3"/>
          <w:u w:val="single"/>
        </w:rPr>
        <w:t xml:space="preserve">      </w:t>
      </w:r>
      <w:r w:rsidR="00AF62F5">
        <w:rPr>
          <w:rFonts w:ascii="Times New Roman" w:hAnsi="Times New Roman"/>
          <w:spacing w:val="-3"/>
          <w:u w:val="single"/>
        </w:rPr>
        <w:t xml:space="preserve">  12.02</w:t>
      </w:r>
    </w:p>
    <w:p w:rsidR="00AC5A77" w:rsidP="00033098" w:rsidRDefault="00AC5A77">
      <w:pPr>
        <w:suppressAutoHyphens/>
        <w:ind w:left="720"/>
        <w:rPr>
          <w:rFonts w:ascii="Times New Roman" w:hAnsi="Times New Roman"/>
          <w:b/>
          <w:spacing w:val="-3"/>
        </w:rPr>
      </w:pPr>
      <w:r>
        <w:rPr>
          <w:rFonts w:ascii="Times New Roman" w:hAnsi="Times New Roman"/>
          <w:spacing w:val="-3"/>
        </w:rPr>
        <w:tab/>
      </w:r>
      <w:r>
        <w:rPr>
          <w:rFonts w:ascii="Times New Roman" w:hAnsi="Times New Roman"/>
          <w:spacing w:val="-3"/>
        </w:rPr>
        <w:tab/>
      </w:r>
      <w:r w:rsidR="009D4522">
        <w:rPr>
          <w:rFonts w:ascii="Times New Roman" w:hAnsi="Times New Roman"/>
          <w:spacing w:val="-3"/>
        </w:rPr>
        <w:t xml:space="preserve">            </w:t>
      </w:r>
      <w:r w:rsidR="00AF62F5">
        <w:rPr>
          <w:rFonts w:ascii="Times New Roman" w:hAnsi="Times New Roman"/>
          <w:spacing w:val="-3"/>
        </w:rPr>
        <w:t xml:space="preserve">    </w:t>
      </w:r>
      <w:r w:rsidR="009D4522">
        <w:rPr>
          <w:rFonts w:ascii="Times New Roman" w:hAnsi="Times New Roman"/>
          <w:spacing w:val="-3"/>
        </w:rPr>
        <w:t xml:space="preserve"> </w:t>
      </w:r>
      <w:r>
        <w:rPr>
          <w:rFonts w:ascii="Times New Roman" w:hAnsi="Times New Roman"/>
          <w:b/>
          <w:spacing w:val="-3"/>
        </w:rPr>
        <w:t>Total annual</w:t>
      </w:r>
      <w:r w:rsidR="00B20547">
        <w:rPr>
          <w:rFonts w:ascii="Times New Roman" w:hAnsi="Times New Roman"/>
          <w:b/>
          <w:spacing w:val="-3"/>
        </w:rPr>
        <w:t xml:space="preserve"> in</w:t>
      </w:r>
      <w:r w:rsidR="002C0B3A">
        <w:rPr>
          <w:rFonts w:ascii="Times New Roman" w:hAnsi="Times New Roman"/>
          <w:b/>
          <w:spacing w:val="-3"/>
        </w:rPr>
        <w:t>-</w:t>
      </w:r>
      <w:r w:rsidR="00B20547">
        <w:rPr>
          <w:rFonts w:ascii="Times New Roman" w:hAnsi="Times New Roman"/>
          <w:b/>
          <w:spacing w:val="-3"/>
        </w:rPr>
        <w:t xml:space="preserve">house cost  </w:t>
      </w:r>
      <w:r w:rsidR="00AF62F5">
        <w:rPr>
          <w:rFonts w:ascii="Times New Roman" w:hAnsi="Times New Roman"/>
          <w:b/>
          <w:spacing w:val="-3"/>
        </w:rPr>
        <w:t xml:space="preserve">  </w:t>
      </w:r>
      <w:r>
        <w:rPr>
          <w:rFonts w:ascii="Times New Roman" w:hAnsi="Times New Roman"/>
          <w:b/>
          <w:spacing w:val="-3"/>
        </w:rPr>
        <w:t xml:space="preserve">    </w:t>
      </w:r>
      <w:r w:rsidR="00B20547">
        <w:rPr>
          <w:rFonts w:ascii="Times New Roman" w:hAnsi="Times New Roman"/>
          <w:b/>
          <w:spacing w:val="-3"/>
        </w:rPr>
        <w:t xml:space="preserve">   </w:t>
      </w:r>
      <w:r w:rsidR="00AF62F5">
        <w:rPr>
          <w:rFonts w:ascii="Times New Roman" w:hAnsi="Times New Roman"/>
          <w:b/>
          <w:spacing w:val="-3"/>
        </w:rPr>
        <w:t xml:space="preserve"> </w:t>
      </w:r>
      <w:r>
        <w:rPr>
          <w:rFonts w:ascii="Times New Roman" w:hAnsi="Times New Roman"/>
          <w:b/>
          <w:spacing w:val="-3"/>
        </w:rPr>
        <w:t xml:space="preserve">=   </w:t>
      </w:r>
      <w:r w:rsidR="002C0B3A">
        <w:rPr>
          <w:rFonts w:ascii="Times New Roman" w:hAnsi="Times New Roman"/>
          <w:b/>
          <w:spacing w:val="-3"/>
        </w:rPr>
        <w:t xml:space="preserve"> </w:t>
      </w:r>
      <w:r>
        <w:rPr>
          <w:rFonts w:ascii="Times New Roman" w:hAnsi="Times New Roman"/>
          <w:b/>
          <w:spacing w:val="-3"/>
        </w:rPr>
        <w:t>$1,</w:t>
      </w:r>
      <w:r w:rsidR="00AF62F5">
        <w:rPr>
          <w:rFonts w:ascii="Times New Roman" w:hAnsi="Times New Roman"/>
          <w:b/>
          <w:spacing w:val="-3"/>
        </w:rPr>
        <w:t>851.08</w:t>
      </w:r>
    </w:p>
    <w:p w:rsidR="005A2223" w:rsidP="00033098" w:rsidRDefault="005A2223">
      <w:pPr>
        <w:suppressAutoHyphens/>
        <w:ind w:left="720"/>
        <w:rPr>
          <w:rFonts w:ascii="Times New Roman" w:hAnsi="Times New Roman"/>
          <w:b/>
          <w:spacing w:val="-3"/>
        </w:rPr>
      </w:pPr>
    </w:p>
    <w:p w:rsidR="005A2223" w:rsidP="005A2223" w:rsidRDefault="005A2223">
      <w:pPr>
        <w:suppressAutoHyphens/>
        <w:rPr>
          <w:rFonts w:ascii="Times New Roman" w:hAnsi="Times New Roman"/>
          <w:spacing w:val="-3"/>
        </w:rPr>
      </w:pPr>
      <w:r>
        <w:rPr>
          <w:rFonts w:ascii="Times New Roman" w:hAnsi="Times New Roman"/>
          <w:spacing w:val="-3"/>
        </w:rPr>
        <w:t>These estimates are based on FCC staff's knowledge and familiarity with the availability of the data required.</w:t>
      </w:r>
    </w:p>
    <w:p w:rsidR="00AC5A77" w:rsidP="00113894" w:rsidRDefault="00AC5A77">
      <w:pPr>
        <w:suppressAutoHyphens/>
        <w:rPr>
          <w:rFonts w:ascii="Times New Roman" w:hAnsi="Times New Roman"/>
          <w:spacing w:val="-3"/>
        </w:rPr>
      </w:pPr>
    </w:p>
    <w:p w:rsidR="00AC5A77" w:rsidP="00113894" w:rsidRDefault="00AC5A77">
      <w:pPr>
        <w:suppressAutoHyphens/>
        <w:rPr>
          <w:rFonts w:ascii="Times New Roman" w:hAnsi="Times New Roman"/>
          <w:spacing w:val="-3"/>
        </w:rPr>
      </w:pPr>
      <w:r>
        <w:rPr>
          <w:rFonts w:ascii="Times New Roman" w:hAnsi="Times New Roman"/>
          <w:spacing w:val="-3"/>
        </w:rPr>
        <w:t xml:space="preserve">13.  </w:t>
      </w:r>
      <w:r>
        <w:rPr>
          <w:rFonts w:ascii="Times New Roman" w:hAnsi="Times New Roman"/>
          <w:b/>
          <w:spacing w:val="-3"/>
        </w:rPr>
        <w:t>Annual Cost Burden</w:t>
      </w:r>
      <w:r>
        <w:rPr>
          <w:rFonts w:ascii="Times New Roman" w:hAnsi="Times New Roman"/>
          <w:spacing w:val="-3"/>
        </w:rPr>
        <w:t xml:space="preserve">: </w:t>
      </w:r>
      <w:r w:rsidR="009D4522">
        <w:rPr>
          <w:rFonts w:ascii="Times New Roman" w:hAnsi="Times New Roman"/>
          <w:spacing w:val="-3"/>
        </w:rPr>
        <w:t>T</w:t>
      </w:r>
      <w:r>
        <w:rPr>
          <w:rFonts w:ascii="Times New Roman" w:hAnsi="Times New Roman"/>
          <w:spacing w:val="-3"/>
        </w:rPr>
        <w:t>he respondent</w:t>
      </w:r>
      <w:r w:rsidR="007E696E">
        <w:rPr>
          <w:rFonts w:ascii="Times New Roman" w:hAnsi="Times New Roman"/>
          <w:spacing w:val="-3"/>
        </w:rPr>
        <w:t>s will incur costs for</w:t>
      </w:r>
      <w:r>
        <w:rPr>
          <w:rFonts w:ascii="Times New Roman" w:hAnsi="Times New Roman"/>
          <w:spacing w:val="-3"/>
        </w:rPr>
        <w:t xml:space="preserve"> contract attorney</w:t>
      </w:r>
      <w:r w:rsidR="007E696E">
        <w:rPr>
          <w:rFonts w:ascii="Times New Roman" w:hAnsi="Times New Roman"/>
          <w:spacing w:val="-3"/>
        </w:rPr>
        <w:t>s and newspaper publication.</w:t>
      </w:r>
      <w:r>
        <w:rPr>
          <w:rFonts w:ascii="Times New Roman" w:hAnsi="Times New Roman"/>
          <w:spacing w:val="-3"/>
        </w:rPr>
        <w:t xml:space="preserve"> We estimate</w:t>
      </w:r>
      <w:r w:rsidR="007E696E">
        <w:rPr>
          <w:rFonts w:ascii="Times New Roman" w:hAnsi="Times New Roman"/>
          <w:spacing w:val="-3"/>
        </w:rPr>
        <w:t xml:space="preserve"> contract</w:t>
      </w:r>
      <w:r>
        <w:rPr>
          <w:rFonts w:ascii="Times New Roman" w:hAnsi="Times New Roman"/>
          <w:spacing w:val="-3"/>
        </w:rPr>
        <w:t xml:space="preserve"> attorney salary </w:t>
      </w:r>
      <w:r w:rsidR="007E696E">
        <w:rPr>
          <w:rFonts w:ascii="Times New Roman" w:hAnsi="Times New Roman"/>
          <w:spacing w:val="-3"/>
        </w:rPr>
        <w:t>at</w:t>
      </w:r>
      <w:r>
        <w:rPr>
          <w:rFonts w:ascii="Times New Roman" w:hAnsi="Times New Roman"/>
          <w:spacing w:val="-3"/>
        </w:rPr>
        <w:t xml:space="preserve"> $</w:t>
      </w:r>
      <w:r w:rsidR="00CB6FFB">
        <w:rPr>
          <w:rFonts w:ascii="Times New Roman" w:hAnsi="Times New Roman"/>
          <w:spacing w:val="-3"/>
        </w:rPr>
        <w:t>3</w:t>
      </w:r>
      <w:r>
        <w:rPr>
          <w:rFonts w:ascii="Times New Roman" w:hAnsi="Times New Roman"/>
          <w:spacing w:val="-3"/>
        </w:rPr>
        <w:t xml:space="preserve">00/hour.  </w:t>
      </w:r>
    </w:p>
    <w:p w:rsidR="00AC5A77" w:rsidP="00113894" w:rsidRDefault="00AC5A77">
      <w:pPr>
        <w:suppressAutoHyphens/>
        <w:rPr>
          <w:rFonts w:ascii="Times New Roman" w:hAnsi="Times New Roman"/>
          <w:spacing w:val="-3"/>
        </w:rPr>
      </w:pPr>
    </w:p>
    <w:p w:rsidR="00AC5A77" w:rsidP="00113894" w:rsidRDefault="00AC5A77">
      <w:pPr>
        <w:suppressAutoHyphens/>
        <w:rPr>
          <w:rFonts w:ascii="Times New Roman" w:hAnsi="Times New Roman"/>
          <w:spacing w:val="-3"/>
        </w:rPr>
      </w:pPr>
      <w:r>
        <w:rPr>
          <w:rFonts w:ascii="Times New Roman" w:hAnsi="Times New Roman"/>
          <w:spacing w:val="-3"/>
        </w:rPr>
        <w:tab/>
      </w:r>
      <w:r w:rsidR="00B20547">
        <w:rPr>
          <w:rFonts w:ascii="Times New Roman" w:hAnsi="Times New Roman"/>
          <w:spacing w:val="-3"/>
        </w:rPr>
        <w:tab/>
      </w:r>
      <w:r>
        <w:rPr>
          <w:rFonts w:ascii="Times New Roman" w:hAnsi="Times New Roman"/>
          <w:spacing w:val="-3"/>
        </w:rPr>
        <w:t xml:space="preserve">38 </w:t>
      </w:r>
      <w:r w:rsidR="007E696E">
        <w:rPr>
          <w:rFonts w:ascii="Times New Roman" w:hAnsi="Times New Roman"/>
          <w:spacing w:val="-3"/>
        </w:rPr>
        <w:t xml:space="preserve">approval </w:t>
      </w:r>
      <w:r>
        <w:rPr>
          <w:rFonts w:ascii="Times New Roman" w:hAnsi="Times New Roman"/>
          <w:spacing w:val="-3"/>
        </w:rPr>
        <w:t>requests x 8.0 hours x $</w:t>
      </w:r>
      <w:r w:rsidR="00CB6FFB">
        <w:rPr>
          <w:rFonts w:ascii="Times New Roman" w:hAnsi="Times New Roman"/>
          <w:spacing w:val="-3"/>
        </w:rPr>
        <w:t>3</w:t>
      </w:r>
      <w:r>
        <w:rPr>
          <w:rFonts w:ascii="Times New Roman" w:hAnsi="Times New Roman"/>
          <w:spacing w:val="-3"/>
        </w:rPr>
        <w:t xml:space="preserve">00/hour </w:t>
      </w:r>
      <w:r w:rsidR="00AF62F5">
        <w:rPr>
          <w:rFonts w:ascii="Times New Roman" w:hAnsi="Times New Roman"/>
          <w:spacing w:val="-3"/>
        </w:rPr>
        <w:t xml:space="preserve">           </w:t>
      </w:r>
      <w:r>
        <w:rPr>
          <w:rFonts w:ascii="Times New Roman" w:hAnsi="Times New Roman"/>
          <w:spacing w:val="-3"/>
        </w:rPr>
        <w:t>= $</w:t>
      </w:r>
      <w:r w:rsidR="00CB6FFB">
        <w:rPr>
          <w:rFonts w:ascii="Times New Roman" w:hAnsi="Times New Roman"/>
          <w:spacing w:val="-3"/>
        </w:rPr>
        <w:t>91,200</w:t>
      </w:r>
      <w:r>
        <w:rPr>
          <w:rFonts w:ascii="Times New Roman" w:hAnsi="Times New Roman"/>
          <w:spacing w:val="-3"/>
        </w:rPr>
        <w:t xml:space="preserve"> </w:t>
      </w:r>
    </w:p>
    <w:p w:rsidR="00AC5A77" w:rsidP="00113894" w:rsidRDefault="00AC5A77">
      <w:pPr>
        <w:suppressAutoHyphens/>
        <w:rPr>
          <w:rFonts w:ascii="Times New Roman" w:hAnsi="Times New Roman"/>
          <w:spacing w:val="-3"/>
        </w:rPr>
      </w:pPr>
      <w:r>
        <w:rPr>
          <w:rFonts w:ascii="Times New Roman" w:hAnsi="Times New Roman"/>
          <w:spacing w:val="-3"/>
        </w:rPr>
        <w:tab/>
      </w:r>
      <w:r w:rsidR="00B20547">
        <w:rPr>
          <w:rFonts w:ascii="Times New Roman" w:hAnsi="Times New Roman"/>
          <w:spacing w:val="-3"/>
        </w:rPr>
        <w:tab/>
      </w:r>
      <w:r>
        <w:rPr>
          <w:rFonts w:ascii="Times New Roman" w:hAnsi="Times New Roman"/>
          <w:spacing w:val="-3"/>
        </w:rPr>
        <w:t xml:space="preserve">1 </w:t>
      </w:r>
      <w:r w:rsidR="007E696E">
        <w:rPr>
          <w:rFonts w:ascii="Times New Roman" w:hAnsi="Times New Roman"/>
          <w:spacing w:val="-3"/>
        </w:rPr>
        <w:t>newspaper</w:t>
      </w:r>
      <w:r>
        <w:rPr>
          <w:rFonts w:ascii="Times New Roman" w:hAnsi="Times New Roman"/>
          <w:spacing w:val="-3"/>
        </w:rPr>
        <w:t xml:space="preserve"> notice x 0.5 hours x $</w:t>
      </w:r>
      <w:r w:rsidR="00CB6FFB">
        <w:rPr>
          <w:rFonts w:ascii="Times New Roman" w:hAnsi="Times New Roman"/>
          <w:spacing w:val="-3"/>
        </w:rPr>
        <w:t>3</w:t>
      </w:r>
      <w:r>
        <w:rPr>
          <w:rFonts w:ascii="Times New Roman" w:hAnsi="Times New Roman"/>
          <w:spacing w:val="-3"/>
        </w:rPr>
        <w:t xml:space="preserve">00/hour </w:t>
      </w:r>
      <w:r w:rsidR="00B20547">
        <w:rPr>
          <w:rFonts w:ascii="Times New Roman" w:hAnsi="Times New Roman"/>
          <w:spacing w:val="-3"/>
        </w:rPr>
        <w:tab/>
      </w:r>
      <w:r w:rsidR="002C0B3A">
        <w:rPr>
          <w:rFonts w:ascii="Times New Roman" w:hAnsi="Times New Roman"/>
          <w:spacing w:val="-3"/>
        </w:rPr>
        <w:t xml:space="preserve">          </w:t>
      </w:r>
      <w:r>
        <w:rPr>
          <w:rFonts w:ascii="Times New Roman" w:hAnsi="Times New Roman"/>
          <w:spacing w:val="-3"/>
        </w:rPr>
        <w:t>= $</w:t>
      </w:r>
      <w:r w:rsidR="00530BA8">
        <w:rPr>
          <w:rFonts w:ascii="Times New Roman" w:hAnsi="Times New Roman"/>
          <w:spacing w:val="-3"/>
        </w:rPr>
        <w:t xml:space="preserve">    </w:t>
      </w:r>
      <w:r>
        <w:rPr>
          <w:rFonts w:ascii="Times New Roman" w:hAnsi="Times New Roman"/>
          <w:spacing w:val="-3"/>
        </w:rPr>
        <w:t>1</w:t>
      </w:r>
      <w:r w:rsidR="00CB6FFB">
        <w:rPr>
          <w:rFonts w:ascii="Times New Roman" w:hAnsi="Times New Roman"/>
          <w:spacing w:val="-3"/>
        </w:rPr>
        <w:t>5</w:t>
      </w:r>
      <w:r>
        <w:rPr>
          <w:rFonts w:ascii="Times New Roman" w:hAnsi="Times New Roman"/>
          <w:spacing w:val="-3"/>
        </w:rPr>
        <w:t>0</w:t>
      </w:r>
    </w:p>
    <w:p w:rsidR="00B20547" w:rsidP="00324E9C" w:rsidRDefault="00B20547">
      <w:pPr>
        <w:suppressAutoHyphens/>
        <w:rPr>
          <w:rFonts w:ascii="Times New Roman" w:hAnsi="Times New Roman"/>
          <w:spacing w:val="-3"/>
        </w:rPr>
      </w:pPr>
      <w:r>
        <w:rPr>
          <w:rFonts w:ascii="Times New Roman" w:hAnsi="Times New Roman"/>
          <w:spacing w:val="-3"/>
        </w:rPr>
        <w:tab/>
      </w:r>
      <w:r>
        <w:rPr>
          <w:rFonts w:ascii="Times New Roman" w:hAnsi="Times New Roman"/>
          <w:spacing w:val="-3"/>
        </w:rPr>
        <w:tab/>
        <w:t xml:space="preserve">1 </w:t>
      </w:r>
      <w:r w:rsidR="007E696E">
        <w:rPr>
          <w:rFonts w:ascii="Times New Roman" w:hAnsi="Times New Roman"/>
          <w:spacing w:val="-3"/>
        </w:rPr>
        <w:t>FCC notice</w:t>
      </w:r>
      <w:r>
        <w:rPr>
          <w:rFonts w:ascii="Times New Roman" w:hAnsi="Times New Roman"/>
          <w:spacing w:val="-3"/>
        </w:rPr>
        <w:t xml:space="preserve"> x 0.5 hours x $</w:t>
      </w:r>
      <w:r w:rsidR="00CB6FFB">
        <w:rPr>
          <w:rFonts w:ascii="Times New Roman" w:hAnsi="Times New Roman"/>
          <w:spacing w:val="-3"/>
        </w:rPr>
        <w:t>3</w:t>
      </w:r>
      <w:r>
        <w:rPr>
          <w:rFonts w:ascii="Times New Roman" w:hAnsi="Times New Roman"/>
          <w:spacing w:val="-3"/>
        </w:rPr>
        <w:t xml:space="preserve">00/hour </w:t>
      </w:r>
      <w:r>
        <w:rPr>
          <w:rFonts w:ascii="Times New Roman" w:hAnsi="Times New Roman"/>
          <w:spacing w:val="-3"/>
        </w:rPr>
        <w:tab/>
      </w:r>
      <w:r>
        <w:rPr>
          <w:rFonts w:ascii="Times New Roman" w:hAnsi="Times New Roman"/>
          <w:spacing w:val="-3"/>
        </w:rPr>
        <w:tab/>
      </w:r>
      <w:r w:rsidR="002C0B3A">
        <w:rPr>
          <w:rFonts w:ascii="Times New Roman" w:hAnsi="Times New Roman"/>
          <w:spacing w:val="-3"/>
        </w:rPr>
        <w:t xml:space="preserve">          </w:t>
      </w:r>
      <w:r>
        <w:rPr>
          <w:rFonts w:ascii="Times New Roman" w:hAnsi="Times New Roman"/>
          <w:spacing w:val="-3"/>
        </w:rPr>
        <w:t>= $</w:t>
      </w:r>
      <w:r w:rsidR="00530BA8">
        <w:rPr>
          <w:rFonts w:ascii="Times New Roman" w:hAnsi="Times New Roman"/>
          <w:spacing w:val="-3"/>
        </w:rPr>
        <w:t xml:space="preserve">     </w:t>
      </w:r>
      <w:r>
        <w:rPr>
          <w:rFonts w:ascii="Times New Roman" w:hAnsi="Times New Roman"/>
          <w:spacing w:val="-3"/>
        </w:rPr>
        <w:t>1</w:t>
      </w:r>
      <w:r w:rsidR="00CB6FFB">
        <w:rPr>
          <w:rFonts w:ascii="Times New Roman" w:hAnsi="Times New Roman"/>
          <w:spacing w:val="-3"/>
        </w:rPr>
        <w:t>5</w:t>
      </w:r>
      <w:r>
        <w:rPr>
          <w:rFonts w:ascii="Times New Roman" w:hAnsi="Times New Roman"/>
          <w:spacing w:val="-3"/>
        </w:rPr>
        <w:t>0</w:t>
      </w:r>
      <w:r w:rsidR="00AC5A77">
        <w:rPr>
          <w:rFonts w:ascii="Times New Roman" w:hAnsi="Times New Roman"/>
          <w:spacing w:val="-3"/>
        </w:rPr>
        <w:tab/>
      </w:r>
      <w:r>
        <w:rPr>
          <w:rFonts w:ascii="Times New Roman" w:hAnsi="Times New Roman"/>
          <w:spacing w:val="-3"/>
        </w:rPr>
        <w:tab/>
      </w:r>
    </w:p>
    <w:p w:rsidR="00AC5A77" w:rsidP="00113894" w:rsidRDefault="00B20547">
      <w:pPr>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sidR="00AC5A77">
        <w:rPr>
          <w:rFonts w:ascii="Times New Roman" w:hAnsi="Times New Roman"/>
          <w:spacing w:val="-3"/>
        </w:rPr>
        <w:t>$113.25/publica</w:t>
      </w:r>
      <w:r w:rsidR="002C0B3A">
        <w:rPr>
          <w:rFonts w:ascii="Times New Roman" w:hAnsi="Times New Roman"/>
          <w:spacing w:val="-3"/>
        </w:rPr>
        <w:t>-</w:t>
      </w:r>
      <w:r w:rsidR="00AC5A77">
        <w:rPr>
          <w:rFonts w:ascii="Times New Roman" w:hAnsi="Times New Roman"/>
          <w:spacing w:val="-3"/>
        </w:rPr>
        <w:t xml:space="preserve">ion x 2 times/week x 2 weeks x 1 </w:t>
      </w:r>
      <w:r w:rsidR="002C0B3A">
        <w:rPr>
          <w:rFonts w:ascii="Times New Roman" w:hAnsi="Times New Roman"/>
          <w:spacing w:val="-3"/>
        </w:rPr>
        <w:t xml:space="preserve">   </w:t>
      </w:r>
      <w:r w:rsidR="00AC5A77">
        <w:rPr>
          <w:rFonts w:ascii="Times New Roman" w:hAnsi="Times New Roman"/>
          <w:spacing w:val="-3"/>
        </w:rPr>
        <w:t xml:space="preserve">= </w:t>
      </w:r>
      <w:r w:rsidRPr="00530BA8" w:rsidR="00AC5A77">
        <w:rPr>
          <w:rFonts w:ascii="Times New Roman" w:hAnsi="Times New Roman"/>
          <w:spacing w:val="-3"/>
          <w:u w:val="single"/>
        </w:rPr>
        <w:t>$</w:t>
      </w:r>
      <w:r w:rsidRPr="00530BA8" w:rsidR="00530BA8">
        <w:rPr>
          <w:rFonts w:ascii="Times New Roman" w:hAnsi="Times New Roman"/>
          <w:spacing w:val="-3"/>
          <w:u w:val="single"/>
        </w:rPr>
        <w:t xml:space="preserve">     </w:t>
      </w:r>
      <w:r w:rsidRPr="00530BA8" w:rsidR="00AC5A77">
        <w:rPr>
          <w:rFonts w:ascii="Times New Roman" w:hAnsi="Times New Roman"/>
          <w:spacing w:val="-3"/>
          <w:u w:val="single"/>
        </w:rPr>
        <w:t>45</w:t>
      </w:r>
      <w:r w:rsidR="00AF62F5">
        <w:rPr>
          <w:rFonts w:ascii="Times New Roman" w:hAnsi="Times New Roman"/>
          <w:spacing w:val="-3"/>
          <w:u w:val="single"/>
        </w:rPr>
        <w:t>3</w:t>
      </w:r>
      <w:r w:rsidR="00AC5A77">
        <w:rPr>
          <w:rFonts w:ascii="Times New Roman" w:hAnsi="Times New Roman"/>
          <w:spacing w:val="-3"/>
        </w:rPr>
        <w:t xml:space="preserve"> </w:t>
      </w:r>
    </w:p>
    <w:p w:rsidR="00AC5A77" w:rsidP="00113894" w:rsidRDefault="00AC5A77">
      <w:pPr>
        <w:suppressAutoHyphens/>
        <w:rPr>
          <w:rFonts w:ascii="Times New Roman" w:hAnsi="Times New Roman"/>
          <w:b/>
          <w:spacing w:val="-3"/>
        </w:rPr>
      </w:pPr>
      <w:r>
        <w:rPr>
          <w:rFonts w:ascii="Times New Roman" w:hAnsi="Times New Roman"/>
          <w:spacing w:val="-3"/>
        </w:rPr>
        <w:tab/>
      </w:r>
      <w:r>
        <w:rPr>
          <w:rFonts w:ascii="Times New Roman" w:hAnsi="Times New Roman"/>
          <w:spacing w:val="-3"/>
        </w:rPr>
        <w:tab/>
      </w:r>
      <w:r w:rsidR="00530BA8">
        <w:rPr>
          <w:rFonts w:ascii="Times New Roman" w:hAnsi="Times New Roman"/>
          <w:spacing w:val="-3"/>
        </w:rPr>
        <w:t xml:space="preserve">                                    </w:t>
      </w:r>
      <w:r w:rsidR="00775254">
        <w:rPr>
          <w:rFonts w:ascii="Times New Roman" w:hAnsi="Times New Roman"/>
          <w:spacing w:val="-3"/>
        </w:rPr>
        <w:t xml:space="preserve"> </w:t>
      </w:r>
      <w:r w:rsidR="00530BA8">
        <w:rPr>
          <w:rFonts w:ascii="Times New Roman" w:hAnsi="Times New Roman"/>
          <w:spacing w:val="-3"/>
        </w:rPr>
        <w:t xml:space="preserve">    </w:t>
      </w:r>
      <w:r w:rsidR="00CB6FFB">
        <w:rPr>
          <w:rFonts w:ascii="Times New Roman" w:hAnsi="Times New Roman"/>
          <w:b/>
          <w:spacing w:val="-3"/>
        </w:rPr>
        <w:t>Total annual cost burden</w:t>
      </w:r>
      <w:r w:rsidR="002C0B3A">
        <w:rPr>
          <w:rFonts w:ascii="Times New Roman" w:hAnsi="Times New Roman"/>
          <w:b/>
          <w:spacing w:val="-3"/>
        </w:rPr>
        <w:t xml:space="preserve"> </w:t>
      </w:r>
      <w:r w:rsidR="00CB6FFB">
        <w:rPr>
          <w:rFonts w:ascii="Times New Roman" w:hAnsi="Times New Roman"/>
          <w:b/>
          <w:spacing w:val="-3"/>
        </w:rPr>
        <w:t>=</w:t>
      </w:r>
      <w:r w:rsidR="002C0B3A">
        <w:rPr>
          <w:rFonts w:ascii="Times New Roman" w:hAnsi="Times New Roman"/>
          <w:b/>
          <w:spacing w:val="-3"/>
        </w:rPr>
        <w:t xml:space="preserve"> </w:t>
      </w:r>
      <w:r w:rsidR="00CB6FFB">
        <w:rPr>
          <w:rFonts w:ascii="Times New Roman" w:hAnsi="Times New Roman"/>
          <w:b/>
          <w:spacing w:val="-3"/>
        </w:rPr>
        <w:t>$91,953</w:t>
      </w:r>
      <w:r w:rsidR="00297014">
        <w:rPr>
          <w:rFonts w:ascii="Times New Roman" w:hAnsi="Times New Roman"/>
          <w:b/>
          <w:spacing w:val="-3"/>
        </w:rPr>
        <w:t xml:space="preserve"> </w:t>
      </w:r>
    </w:p>
    <w:p w:rsidR="00297014" w:rsidP="00113894" w:rsidRDefault="00297014">
      <w:pPr>
        <w:suppressAutoHyphens/>
        <w:rPr>
          <w:rFonts w:ascii="Times New Roman" w:hAnsi="Times New Roman"/>
          <w:b/>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p>
    <w:p w:rsidR="00AC5A77" w:rsidP="00113894" w:rsidRDefault="00AC5A77">
      <w:pPr>
        <w:suppressAutoHyphens/>
        <w:rPr>
          <w:rFonts w:ascii="Times New Roman" w:hAnsi="Times New Roman"/>
          <w:spacing w:val="-3"/>
        </w:rPr>
      </w:pPr>
      <w:r>
        <w:rPr>
          <w:rFonts w:ascii="Times New Roman" w:hAnsi="Times New Roman"/>
          <w:spacing w:val="-3"/>
        </w:rPr>
        <w:t xml:space="preserve">14.  </w:t>
      </w:r>
      <w:r w:rsidRPr="00530BA8">
        <w:rPr>
          <w:rFonts w:ascii="Times New Roman" w:hAnsi="Times New Roman"/>
          <w:b/>
          <w:spacing w:val="-3"/>
        </w:rPr>
        <w:t>Cost to the Federal Government:</w:t>
      </w:r>
      <w:r>
        <w:rPr>
          <w:rFonts w:ascii="Times New Roman" w:hAnsi="Times New Roman"/>
          <w:spacing w:val="-3"/>
        </w:rPr>
        <w:t xml:space="preserve"> The Commission will use professionals at the GS-14, step 5 level</w:t>
      </w:r>
      <w:r w:rsidRPr="00033098" w:rsidR="00AF5718">
        <w:rPr>
          <w:rFonts w:ascii="Times New Roman" w:hAnsi="Times New Roman"/>
          <w:spacing w:val="-3"/>
        </w:rPr>
        <w:t xml:space="preserve"> ($</w:t>
      </w:r>
      <w:r w:rsidR="005F6DC5">
        <w:rPr>
          <w:rFonts w:ascii="Times New Roman" w:hAnsi="Times New Roman"/>
          <w:spacing w:val="-3"/>
        </w:rPr>
        <w:t>65.88</w:t>
      </w:r>
      <w:r w:rsidRPr="00033098" w:rsidR="00AF5718">
        <w:rPr>
          <w:rFonts w:ascii="Times New Roman" w:hAnsi="Times New Roman"/>
          <w:spacing w:val="-3"/>
        </w:rPr>
        <w:t xml:space="preserve">/hour) </w:t>
      </w:r>
      <w:r>
        <w:rPr>
          <w:rFonts w:ascii="Times New Roman" w:hAnsi="Times New Roman"/>
          <w:spacing w:val="-3"/>
        </w:rPr>
        <w:t xml:space="preserve">to process requests for approval.  </w:t>
      </w:r>
    </w:p>
    <w:p w:rsidR="00AC5A77" w:rsidP="00113894" w:rsidRDefault="00AC5A77">
      <w:pPr>
        <w:suppressAutoHyphens/>
        <w:rPr>
          <w:rFonts w:ascii="Times New Roman" w:hAnsi="Times New Roman"/>
          <w:spacing w:val="-3"/>
        </w:rPr>
      </w:pPr>
    </w:p>
    <w:p w:rsidRPr="00994765" w:rsidR="00AC5A77" w:rsidP="00113894" w:rsidRDefault="00AC5A77">
      <w:pPr>
        <w:suppressAutoHyphens/>
        <w:rPr>
          <w:rFonts w:ascii="Times New Roman" w:hAnsi="Times New Roman"/>
          <w:spacing w:val="-3"/>
        </w:rPr>
      </w:pPr>
      <w:r>
        <w:rPr>
          <w:rFonts w:ascii="Times New Roman" w:hAnsi="Times New Roman"/>
          <w:spacing w:val="-3"/>
        </w:rPr>
        <w:t xml:space="preserve">                       38 requests x 3 hours x $</w:t>
      </w:r>
      <w:r w:rsidR="005F6DC5">
        <w:rPr>
          <w:rFonts w:ascii="Times New Roman" w:hAnsi="Times New Roman"/>
          <w:spacing w:val="-3"/>
        </w:rPr>
        <w:t>65.88</w:t>
      </w:r>
      <w:r>
        <w:rPr>
          <w:rFonts w:ascii="Times New Roman" w:hAnsi="Times New Roman"/>
          <w:spacing w:val="-3"/>
        </w:rPr>
        <w:t xml:space="preserve">/hour =    </w:t>
      </w:r>
      <w:r w:rsidR="00AF62F5">
        <w:rPr>
          <w:rFonts w:ascii="Times New Roman" w:hAnsi="Times New Roman"/>
          <w:spacing w:val="-3"/>
        </w:rPr>
        <w:t xml:space="preserve">   </w:t>
      </w:r>
      <w:r w:rsidRPr="00994765">
        <w:rPr>
          <w:rFonts w:ascii="Times New Roman" w:hAnsi="Times New Roman"/>
          <w:spacing w:val="-3"/>
        </w:rPr>
        <w:t>$</w:t>
      </w:r>
      <w:r w:rsidR="005F6DC5">
        <w:rPr>
          <w:rFonts w:ascii="Times New Roman" w:hAnsi="Times New Roman"/>
          <w:spacing w:val="-3"/>
        </w:rPr>
        <w:t>7,510.32</w:t>
      </w:r>
    </w:p>
    <w:p w:rsidRPr="00994765" w:rsidR="00994765" w:rsidP="00113894" w:rsidRDefault="00994765">
      <w:pPr>
        <w:suppressAutoHyphens/>
        <w:rPr>
          <w:rFonts w:ascii="Times New Roman" w:hAnsi="Times New Roman"/>
          <w:b/>
          <w:spacing w:val="-3"/>
        </w:rPr>
      </w:pPr>
      <w:r>
        <w:rPr>
          <w:rFonts w:ascii="Times New Roman" w:hAnsi="Times New Roman"/>
          <w:spacing w:val="-3"/>
        </w:rPr>
        <w:tab/>
        <w:t xml:space="preserve">          </w:t>
      </w:r>
      <w:r w:rsidR="001E6112">
        <w:rPr>
          <w:rFonts w:ascii="Times New Roman" w:hAnsi="Times New Roman"/>
          <w:b/>
          <w:spacing w:val="-3"/>
        </w:rPr>
        <w:t>T</w:t>
      </w:r>
      <w:r w:rsidRPr="00994765">
        <w:rPr>
          <w:rFonts w:ascii="Times New Roman" w:hAnsi="Times New Roman"/>
          <w:b/>
          <w:spacing w:val="-3"/>
        </w:rPr>
        <w:t>otal Cost to t</w:t>
      </w:r>
      <w:r w:rsidR="00530BA8">
        <w:rPr>
          <w:rFonts w:ascii="Times New Roman" w:hAnsi="Times New Roman"/>
          <w:b/>
          <w:spacing w:val="-3"/>
        </w:rPr>
        <w:t xml:space="preserve">he Federal Government: </w:t>
      </w:r>
      <w:r w:rsidR="00775254">
        <w:rPr>
          <w:rFonts w:ascii="Times New Roman" w:hAnsi="Times New Roman"/>
          <w:b/>
          <w:spacing w:val="-3"/>
        </w:rPr>
        <w:t>$</w:t>
      </w:r>
      <w:bookmarkStart w:name="_GoBack" w:id="0"/>
      <w:bookmarkEnd w:id="0"/>
      <w:r w:rsidR="005F6DC5">
        <w:rPr>
          <w:rFonts w:ascii="Times New Roman" w:hAnsi="Times New Roman"/>
          <w:b/>
          <w:spacing w:val="-3"/>
        </w:rPr>
        <w:t>7,510.32</w:t>
      </w:r>
    </w:p>
    <w:p w:rsidR="00994765" w:rsidP="00113894" w:rsidRDefault="00994765">
      <w:pPr>
        <w:suppressAutoHyphens/>
        <w:rPr>
          <w:rFonts w:ascii="Times New Roman" w:hAnsi="Times New Roman"/>
          <w:spacing w:val="-3"/>
        </w:rPr>
      </w:pPr>
    </w:p>
    <w:p w:rsidR="00AC5A77" w:rsidP="00113894" w:rsidRDefault="00AC5A77">
      <w:pPr>
        <w:suppressAutoHyphens/>
        <w:rPr>
          <w:rFonts w:ascii="Times New Roman" w:hAnsi="Times New Roman"/>
          <w:spacing w:val="-3"/>
        </w:rPr>
      </w:pPr>
      <w:r>
        <w:rPr>
          <w:rFonts w:ascii="Times New Roman" w:hAnsi="Times New Roman"/>
          <w:spacing w:val="-3"/>
        </w:rPr>
        <w:lastRenderedPageBreak/>
        <w:t xml:space="preserve">15.  </w:t>
      </w:r>
      <w:r w:rsidR="00530BA8">
        <w:rPr>
          <w:rFonts w:ascii="Times New Roman" w:hAnsi="Times New Roman"/>
          <w:spacing w:val="-3"/>
        </w:rPr>
        <w:t>There are no program changes</w:t>
      </w:r>
      <w:r w:rsidR="00591236">
        <w:rPr>
          <w:rFonts w:ascii="Times New Roman" w:hAnsi="Times New Roman"/>
          <w:spacing w:val="-3"/>
        </w:rPr>
        <w:t xml:space="preserve"> </w:t>
      </w:r>
      <w:r w:rsidR="00844021">
        <w:rPr>
          <w:rFonts w:ascii="Times New Roman" w:hAnsi="Times New Roman"/>
          <w:spacing w:val="-3"/>
        </w:rPr>
        <w:t xml:space="preserve">or adjustments </w:t>
      </w:r>
      <w:r w:rsidR="00591236">
        <w:rPr>
          <w:rFonts w:ascii="Times New Roman" w:hAnsi="Times New Roman"/>
          <w:spacing w:val="-3"/>
        </w:rPr>
        <w:t xml:space="preserve">to this information collection.  </w:t>
      </w:r>
    </w:p>
    <w:p w:rsidR="00844021" w:rsidP="00113894" w:rsidRDefault="00844021">
      <w:pPr>
        <w:suppressAutoHyphens/>
        <w:rPr>
          <w:rFonts w:ascii="Times New Roman" w:hAnsi="Times New Roman"/>
          <w:spacing w:val="-3"/>
        </w:rPr>
      </w:pPr>
    </w:p>
    <w:p w:rsidR="00AC5A77" w:rsidP="00113894" w:rsidRDefault="00AC5A77">
      <w:pPr>
        <w:suppressAutoHyphens/>
        <w:rPr>
          <w:rFonts w:ascii="Times New Roman" w:hAnsi="Times New Roman"/>
          <w:spacing w:val="-3"/>
        </w:rPr>
      </w:pPr>
      <w:r>
        <w:rPr>
          <w:rFonts w:ascii="Times New Roman" w:hAnsi="Times New Roman"/>
          <w:spacing w:val="-3"/>
        </w:rPr>
        <w:t xml:space="preserve">16.  The data will not be published.  </w:t>
      </w:r>
    </w:p>
    <w:p w:rsidR="00AC5A77" w:rsidP="00113894" w:rsidRDefault="00AC5A77">
      <w:pPr>
        <w:suppressAutoHyphens/>
        <w:rPr>
          <w:rFonts w:ascii="Times New Roman" w:hAnsi="Times New Roman"/>
          <w:spacing w:val="-3"/>
        </w:rPr>
      </w:pPr>
    </w:p>
    <w:p w:rsidR="00AC5A77" w:rsidP="00113894" w:rsidRDefault="00AC5A77">
      <w:pPr>
        <w:suppressAutoHyphens/>
        <w:rPr>
          <w:rFonts w:ascii="Times New Roman" w:hAnsi="Times New Roman"/>
          <w:spacing w:val="-3"/>
        </w:rPr>
      </w:pPr>
      <w:r>
        <w:rPr>
          <w:rFonts w:ascii="Times New Roman" w:hAnsi="Times New Roman"/>
          <w:spacing w:val="-3"/>
        </w:rPr>
        <w:t>17.  OMB approval of the expiration date of the information collection will be displayed at 47 CFR Section 0.408.</w:t>
      </w:r>
    </w:p>
    <w:p w:rsidR="007D5742" w:rsidP="00033098" w:rsidRDefault="007D5742">
      <w:pPr>
        <w:suppressAutoHyphens/>
        <w:rPr>
          <w:rFonts w:ascii="Times New Roman" w:hAnsi="Times New Roman"/>
          <w:spacing w:val="-3"/>
        </w:rPr>
      </w:pPr>
    </w:p>
    <w:p w:rsidR="00AC5A77" w:rsidP="00033098" w:rsidRDefault="00AC5A77">
      <w:pPr>
        <w:suppressAutoHyphens/>
        <w:rPr>
          <w:rFonts w:ascii="Times New Roman" w:hAnsi="Times New Roman"/>
          <w:spacing w:val="-3"/>
        </w:rPr>
      </w:pPr>
      <w:r>
        <w:rPr>
          <w:rFonts w:ascii="Times New Roman" w:hAnsi="Times New Roman"/>
          <w:spacing w:val="-3"/>
        </w:rPr>
        <w:t xml:space="preserve">18.  </w:t>
      </w:r>
      <w:r w:rsidR="00530BA8">
        <w:rPr>
          <w:rFonts w:ascii="Times New Roman" w:hAnsi="Times New Roman"/>
          <w:spacing w:val="-3"/>
        </w:rPr>
        <w:t>There are no other</w:t>
      </w:r>
      <w:r w:rsidR="009824DA">
        <w:rPr>
          <w:rFonts w:ascii="Times New Roman" w:hAnsi="Times New Roman"/>
          <w:spacing w:val="-3"/>
        </w:rPr>
        <w:t xml:space="preserve"> exceptions to the Certification Statement.</w:t>
      </w:r>
    </w:p>
    <w:p w:rsidR="00536D50" w:rsidP="00113894" w:rsidRDefault="00536D50">
      <w:pPr>
        <w:suppressAutoHyphens/>
        <w:outlineLvl w:val="0"/>
        <w:rPr>
          <w:rFonts w:ascii="Times New Roman" w:hAnsi="Times New Roman"/>
          <w:b/>
          <w:spacing w:val="-3"/>
        </w:rPr>
      </w:pPr>
    </w:p>
    <w:p w:rsidR="00AC5A77" w:rsidP="00113894" w:rsidRDefault="00AC5A77">
      <w:pPr>
        <w:suppressAutoHyphens/>
        <w:outlineLvl w:val="0"/>
        <w:rPr>
          <w:rFonts w:ascii="Times New Roman" w:hAnsi="Times New Roman"/>
          <w:b/>
          <w:spacing w:val="-3"/>
        </w:rPr>
      </w:pPr>
      <w:r>
        <w:rPr>
          <w:rFonts w:ascii="Times New Roman" w:hAnsi="Times New Roman"/>
          <w:b/>
          <w:spacing w:val="-3"/>
        </w:rPr>
        <w:t>B.  Collections of Information Employing Statistical Methods:</w:t>
      </w:r>
    </w:p>
    <w:p w:rsidR="00AC5A77" w:rsidP="00113894" w:rsidRDefault="00AC5A77">
      <w:pPr>
        <w:suppressAutoHyphens/>
        <w:rPr>
          <w:rFonts w:ascii="Times New Roman" w:hAnsi="Times New Roman"/>
          <w:spacing w:val="-3"/>
        </w:rPr>
      </w:pPr>
    </w:p>
    <w:p w:rsidR="00AC5A77" w:rsidP="00033098" w:rsidRDefault="000B0FA8">
      <w:pPr>
        <w:suppressAutoHyphens/>
        <w:rPr>
          <w:rFonts w:ascii="Times New Roman" w:hAnsi="Times New Roman"/>
          <w:spacing w:val="-3"/>
        </w:rPr>
      </w:pPr>
      <w:r>
        <w:rPr>
          <w:rFonts w:ascii="Times New Roman" w:hAnsi="Times New Roman"/>
          <w:spacing w:val="-3"/>
        </w:rPr>
        <w:t>This information collection does not employ any statistical methods</w:t>
      </w:r>
      <w:r w:rsidR="00AC5A77">
        <w:rPr>
          <w:rFonts w:ascii="Times New Roman" w:hAnsi="Times New Roman"/>
          <w:spacing w:val="-3"/>
        </w:rPr>
        <w:t>.</w:t>
      </w:r>
    </w:p>
    <w:sectPr w:rsidR="00AC5A77">
      <w:headerReference w:type="default" r:id="rId7"/>
      <w:footerReference w:type="even" r:id="rId8"/>
      <w:footerReference w:type="default" r:id="rId9"/>
      <w:endnotePr>
        <w:numFmt w:val="decimal"/>
      </w:endnotePr>
      <w:pgSz w:w="12240" w:h="15840"/>
      <w:pgMar w:top="1080" w:right="1440" w:bottom="720" w:left="1440" w:header="108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94C" w:rsidRDefault="00E1494C">
      <w:pPr>
        <w:spacing w:line="20" w:lineRule="exact"/>
      </w:pPr>
    </w:p>
  </w:endnote>
  <w:endnote w:type="continuationSeparator" w:id="0">
    <w:p w:rsidR="00E1494C" w:rsidRDefault="00E1494C">
      <w:r>
        <w:t xml:space="preserve"> </w:t>
      </w:r>
    </w:p>
  </w:endnote>
  <w:endnote w:type="continuationNotice" w:id="1">
    <w:p w:rsidR="00E1494C" w:rsidRDefault="00E149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1BF" w:rsidRDefault="009A4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41BF" w:rsidRDefault="009A4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1BF" w:rsidRPr="007D5742" w:rsidRDefault="009A41BF">
    <w:pPr>
      <w:pStyle w:val="Footer"/>
      <w:framePr w:wrap="around" w:vAnchor="text" w:hAnchor="margin" w:xAlign="center" w:y="1"/>
      <w:rPr>
        <w:rStyle w:val="PageNumber"/>
        <w:sz w:val="24"/>
        <w:szCs w:val="24"/>
      </w:rPr>
    </w:pPr>
    <w:r w:rsidRPr="007D5742">
      <w:rPr>
        <w:rStyle w:val="PageNumber"/>
        <w:sz w:val="24"/>
        <w:szCs w:val="24"/>
      </w:rPr>
      <w:fldChar w:fldCharType="begin"/>
    </w:r>
    <w:r w:rsidRPr="007D5742">
      <w:rPr>
        <w:rStyle w:val="PageNumber"/>
        <w:sz w:val="24"/>
        <w:szCs w:val="24"/>
      </w:rPr>
      <w:instrText xml:space="preserve">PAGE  </w:instrText>
    </w:r>
    <w:r w:rsidRPr="007D5742">
      <w:rPr>
        <w:rStyle w:val="PageNumber"/>
        <w:sz w:val="24"/>
        <w:szCs w:val="24"/>
      </w:rPr>
      <w:fldChar w:fldCharType="separate"/>
    </w:r>
    <w:r w:rsidR="00CF1DA1">
      <w:rPr>
        <w:rStyle w:val="PageNumber"/>
        <w:noProof/>
        <w:sz w:val="24"/>
        <w:szCs w:val="24"/>
      </w:rPr>
      <w:t>1</w:t>
    </w:r>
    <w:r w:rsidRPr="007D5742">
      <w:rPr>
        <w:rStyle w:val="PageNumber"/>
        <w:sz w:val="24"/>
        <w:szCs w:val="24"/>
      </w:rPr>
      <w:fldChar w:fldCharType="end"/>
    </w:r>
  </w:p>
  <w:p w:rsidR="009A41BF" w:rsidRDefault="009A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94C" w:rsidRDefault="00E1494C">
      <w:r>
        <w:separator/>
      </w:r>
    </w:p>
  </w:footnote>
  <w:footnote w:type="continuationSeparator" w:id="0">
    <w:p w:rsidR="00E1494C" w:rsidRDefault="00E1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254" w:rsidRDefault="002C0B3A" w:rsidP="00A0370A">
    <w:pPr>
      <w:suppressAutoHyphens/>
      <w:rPr>
        <w:rFonts w:ascii="Times New Roman" w:hAnsi="Times New Roman"/>
        <w:b/>
        <w:spacing w:val="-3"/>
      </w:rPr>
    </w:pPr>
    <w:r>
      <w:rPr>
        <w:rFonts w:ascii="Times New Roman" w:hAnsi="Times New Roman"/>
        <w:b/>
        <w:spacing w:val="-3"/>
      </w:rPr>
      <w:t>OMB</w:t>
    </w:r>
    <w:r w:rsidR="009A41BF">
      <w:rPr>
        <w:rFonts w:ascii="Times New Roman" w:hAnsi="Times New Roman"/>
        <w:b/>
        <w:spacing w:val="-3"/>
      </w:rPr>
      <w:t xml:space="preserve"> Control Number:  3060-0213</w:t>
    </w:r>
    <w:r w:rsidR="00775254">
      <w:rPr>
        <w:rFonts w:ascii="Times New Roman" w:hAnsi="Times New Roman"/>
        <w:b/>
        <w:spacing w:val="-3"/>
      </w:rPr>
      <w:tab/>
    </w:r>
    <w:r w:rsidR="00775254">
      <w:rPr>
        <w:rFonts w:ascii="Times New Roman" w:hAnsi="Times New Roman"/>
        <w:b/>
        <w:spacing w:val="-3"/>
      </w:rPr>
      <w:tab/>
    </w:r>
    <w:r w:rsidR="00775254">
      <w:rPr>
        <w:rFonts w:ascii="Times New Roman" w:hAnsi="Times New Roman"/>
        <w:b/>
        <w:spacing w:val="-3"/>
      </w:rPr>
      <w:tab/>
    </w:r>
    <w:r w:rsidR="003761C1">
      <w:rPr>
        <w:rFonts w:ascii="Times New Roman" w:hAnsi="Times New Roman"/>
        <w:b/>
        <w:spacing w:val="-3"/>
      </w:rPr>
      <w:tab/>
    </w:r>
    <w:r w:rsidR="003761C1">
      <w:rPr>
        <w:rFonts w:ascii="Times New Roman" w:hAnsi="Times New Roman"/>
        <w:b/>
        <w:spacing w:val="-3"/>
      </w:rPr>
      <w:tab/>
    </w:r>
    <w:r w:rsidR="003761C1">
      <w:rPr>
        <w:rFonts w:ascii="Times New Roman" w:hAnsi="Times New Roman"/>
        <w:b/>
        <w:spacing w:val="-3"/>
      </w:rPr>
      <w:tab/>
    </w:r>
    <w:r>
      <w:rPr>
        <w:rFonts w:ascii="Times New Roman" w:hAnsi="Times New Roman"/>
        <w:b/>
        <w:spacing w:val="-3"/>
      </w:rPr>
      <w:t>April</w:t>
    </w:r>
    <w:r w:rsidR="005F6DC5">
      <w:rPr>
        <w:rFonts w:ascii="Times New Roman" w:hAnsi="Times New Roman"/>
        <w:b/>
        <w:spacing w:val="-3"/>
      </w:rPr>
      <w:t xml:space="preserve"> 2020</w:t>
    </w:r>
  </w:p>
  <w:p w:rsidR="009A41BF" w:rsidRPr="009C0E65" w:rsidRDefault="009A41BF" w:rsidP="00A0370A">
    <w:pPr>
      <w:suppressAutoHyphens/>
      <w:rPr>
        <w:rFonts w:ascii="Times New Roman" w:hAnsi="Times New Roman"/>
        <w:b/>
        <w:spacing w:val="-3"/>
      </w:rPr>
    </w:pPr>
    <w:r w:rsidRPr="009C0E65">
      <w:rPr>
        <w:rFonts w:ascii="Times New Roman" w:hAnsi="Times New Roman"/>
        <w:b/>
        <w:spacing w:val="-3"/>
      </w:rPr>
      <w:t>Title: Section 73.3525</w:t>
    </w:r>
    <w:r>
      <w:rPr>
        <w:rFonts w:ascii="Times New Roman" w:hAnsi="Times New Roman"/>
        <w:b/>
        <w:spacing w:val="-3"/>
      </w:rPr>
      <w:t>,</w:t>
    </w:r>
    <w:r w:rsidRPr="009C0E65">
      <w:rPr>
        <w:rFonts w:ascii="Times New Roman" w:hAnsi="Times New Roman"/>
        <w:b/>
        <w:spacing w:val="-3"/>
      </w:rPr>
      <w:t xml:space="preserve"> Agreements for Removing Application Conflicts</w:t>
    </w:r>
  </w:p>
  <w:p w:rsidR="009A41BF" w:rsidRDefault="009A41BF" w:rsidP="00A0370A">
    <w:pPr>
      <w:suppressAutoHyphen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C0194"/>
    <w:multiLevelType w:val="singleLevel"/>
    <w:tmpl w:val="77CC47FC"/>
    <w:lvl w:ilvl="0">
      <w:start w:val="12"/>
      <w:numFmt w:val="decimal"/>
      <w:lvlText w:val="%1."/>
      <w:lvlJc w:val="left"/>
      <w:pPr>
        <w:tabs>
          <w:tab w:val="num" w:pos="405"/>
        </w:tabs>
        <w:ind w:left="405" w:hanging="40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28DF"/>
    <w:rsid w:val="0001217B"/>
    <w:rsid w:val="000151F4"/>
    <w:rsid w:val="00025746"/>
    <w:rsid w:val="00033098"/>
    <w:rsid w:val="00052409"/>
    <w:rsid w:val="000612E1"/>
    <w:rsid w:val="00090F2A"/>
    <w:rsid w:val="00091891"/>
    <w:rsid w:val="000B0FA8"/>
    <w:rsid w:val="000D0C6B"/>
    <w:rsid w:val="000D5553"/>
    <w:rsid w:val="000E1C1D"/>
    <w:rsid w:val="000F6D2D"/>
    <w:rsid w:val="00100A92"/>
    <w:rsid w:val="0010342A"/>
    <w:rsid w:val="00107B1E"/>
    <w:rsid w:val="00113894"/>
    <w:rsid w:val="001E6112"/>
    <w:rsid w:val="00207716"/>
    <w:rsid w:val="00232807"/>
    <w:rsid w:val="00297014"/>
    <w:rsid w:val="002A3D90"/>
    <w:rsid w:val="002C0B3A"/>
    <w:rsid w:val="002E2216"/>
    <w:rsid w:val="002E7905"/>
    <w:rsid w:val="003106E0"/>
    <w:rsid w:val="00324E9C"/>
    <w:rsid w:val="003270CA"/>
    <w:rsid w:val="003761C1"/>
    <w:rsid w:val="003E654F"/>
    <w:rsid w:val="003F3BC3"/>
    <w:rsid w:val="00410BA1"/>
    <w:rsid w:val="004219F4"/>
    <w:rsid w:val="00456A6D"/>
    <w:rsid w:val="00490909"/>
    <w:rsid w:val="004C3EBE"/>
    <w:rsid w:val="004E6D48"/>
    <w:rsid w:val="004E72DC"/>
    <w:rsid w:val="0052218E"/>
    <w:rsid w:val="00530BA8"/>
    <w:rsid w:val="00536D50"/>
    <w:rsid w:val="00541E15"/>
    <w:rsid w:val="00544D35"/>
    <w:rsid w:val="00591236"/>
    <w:rsid w:val="00597595"/>
    <w:rsid w:val="005A2223"/>
    <w:rsid w:val="005A2867"/>
    <w:rsid w:val="005A4913"/>
    <w:rsid w:val="005C2014"/>
    <w:rsid w:val="005F6DC5"/>
    <w:rsid w:val="0061111B"/>
    <w:rsid w:val="00636A78"/>
    <w:rsid w:val="006778DA"/>
    <w:rsid w:val="006955AC"/>
    <w:rsid w:val="006D0124"/>
    <w:rsid w:val="00700F4C"/>
    <w:rsid w:val="00771C6A"/>
    <w:rsid w:val="00773B29"/>
    <w:rsid w:val="00775254"/>
    <w:rsid w:val="007754F2"/>
    <w:rsid w:val="00776E28"/>
    <w:rsid w:val="007B15D0"/>
    <w:rsid w:val="007D5742"/>
    <w:rsid w:val="007E696E"/>
    <w:rsid w:val="007F7EDC"/>
    <w:rsid w:val="00815729"/>
    <w:rsid w:val="00844021"/>
    <w:rsid w:val="00845516"/>
    <w:rsid w:val="00864043"/>
    <w:rsid w:val="00886641"/>
    <w:rsid w:val="008936F3"/>
    <w:rsid w:val="00894B30"/>
    <w:rsid w:val="008A40B8"/>
    <w:rsid w:val="008B5CD0"/>
    <w:rsid w:val="00901D6A"/>
    <w:rsid w:val="00904476"/>
    <w:rsid w:val="0090682A"/>
    <w:rsid w:val="0094081B"/>
    <w:rsid w:val="0094577D"/>
    <w:rsid w:val="00960A50"/>
    <w:rsid w:val="009824DA"/>
    <w:rsid w:val="00994765"/>
    <w:rsid w:val="009A41BF"/>
    <w:rsid w:val="009C0E65"/>
    <w:rsid w:val="009C6366"/>
    <w:rsid w:val="009D4522"/>
    <w:rsid w:val="009E6484"/>
    <w:rsid w:val="009F6473"/>
    <w:rsid w:val="00A0370A"/>
    <w:rsid w:val="00A03FBC"/>
    <w:rsid w:val="00A03FC3"/>
    <w:rsid w:val="00A15DAC"/>
    <w:rsid w:val="00A354AB"/>
    <w:rsid w:val="00A567D0"/>
    <w:rsid w:val="00A8623B"/>
    <w:rsid w:val="00AA114B"/>
    <w:rsid w:val="00AC5A77"/>
    <w:rsid w:val="00AC702B"/>
    <w:rsid w:val="00AE046A"/>
    <w:rsid w:val="00AE5AE7"/>
    <w:rsid w:val="00AF5718"/>
    <w:rsid w:val="00AF62F5"/>
    <w:rsid w:val="00AF6AE4"/>
    <w:rsid w:val="00B0193F"/>
    <w:rsid w:val="00B20547"/>
    <w:rsid w:val="00B34841"/>
    <w:rsid w:val="00B37D2F"/>
    <w:rsid w:val="00B828DF"/>
    <w:rsid w:val="00BC1D07"/>
    <w:rsid w:val="00BC2D05"/>
    <w:rsid w:val="00BC3965"/>
    <w:rsid w:val="00C26B2F"/>
    <w:rsid w:val="00C305B8"/>
    <w:rsid w:val="00C424EC"/>
    <w:rsid w:val="00C60CE0"/>
    <w:rsid w:val="00C8794E"/>
    <w:rsid w:val="00C926D5"/>
    <w:rsid w:val="00CB51C3"/>
    <w:rsid w:val="00CB6FFB"/>
    <w:rsid w:val="00CF1DA1"/>
    <w:rsid w:val="00CF6F81"/>
    <w:rsid w:val="00D12C4C"/>
    <w:rsid w:val="00D220A2"/>
    <w:rsid w:val="00D44483"/>
    <w:rsid w:val="00D56978"/>
    <w:rsid w:val="00D75D6E"/>
    <w:rsid w:val="00D95A5B"/>
    <w:rsid w:val="00DB3C85"/>
    <w:rsid w:val="00E1494C"/>
    <w:rsid w:val="00E6747C"/>
    <w:rsid w:val="00E762AB"/>
    <w:rsid w:val="00EE171F"/>
    <w:rsid w:val="00EF0CE5"/>
    <w:rsid w:val="00F228C5"/>
    <w:rsid w:val="00F33852"/>
    <w:rsid w:val="00FA019B"/>
    <w:rsid w:val="00FA2189"/>
    <w:rsid w:val="00FA3DA4"/>
    <w:rsid w:val="00FC6584"/>
    <w:rsid w:val="00FD2B5E"/>
    <w:rsid w:val="00FD61A8"/>
    <w:rsid w:val="00FE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3A4C39"/>
  <w15:chartTrackingRefBased/>
  <w15:docId w15:val="{2994A6FD-7EB8-4AD0-A935-87AA1088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
    <w:name w:val="TITLE"/>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0">
    <w:name w:val="NORMAL"/>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basedOn w:val="DefaultParagraphFont"/>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098"/>
    <w:rPr>
      <w:rFonts w:ascii="Tahoma" w:hAnsi="Tahoma" w:cs="Tahoma"/>
      <w:sz w:val="16"/>
      <w:szCs w:val="16"/>
    </w:rPr>
  </w:style>
  <w:style w:type="paragraph" w:styleId="NormalWeb">
    <w:name w:val="Normal (Web)"/>
    <w:basedOn w:val="Normal"/>
    <w:rsid w:val="00AA114B"/>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FCC</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cp:lastModifiedBy>Cathy Williams</cp:lastModifiedBy>
  <cp:revision>2</cp:revision>
  <cp:lastPrinted>2020-01-22T17:54:00Z</cp:lastPrinted>
  <dcterms:created xsi:type="dcterms:W3CDTF">2020-04-21T15:15:00Z</dcterms:created>
  <dcterms:modified xsi:type="dcterms:W3CDTF">2020-04-21T15:15:00Z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-550020591</vt:i4>
  </property>
  <property fmtid="{D5CDD505-2E9C-101B-9397-08002B2CF9AE}" pid="3" name="_EmailEntryID">
    <vt:lpwstr>00000000D3E47BBA5FBDF04B834CA7A964169ECD0700BF17D4F30776D441B05165F92C68ACD10000006957A10000FDB4FF3983BC5741B262650D7EC7E86600042C71DF460000</vt:lpwstr>
  </property>
  <property fmtid="{D5CDD505-2E9C-101B-9397-08002B2CF9AE}" pid="4"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5"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6" name="_EmailStoreID2">
    <vt:lpwstr>0040006600630063002E0067006F00760000000000</vt:lpwstr>
  </property>
  <property fmtid="{D5CDD505-2E9C-101B-9397-08002B2CF9AE}" pid="7" name="_ReviewingToolsShownOnce">
    <vt:lpwstr/>
  </property>
</Properties>
</file>