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BEB" w:rsidP="00CD4BEB" w:rsidRDefault="00CD4BEB" w14:paraId="25371109" w14:textId="084DEA60">
      <w:pPr>
        <w:pStyle w:val="DefaultText"/>
        <w:jc w:val="right"/>
        <w:rPr>
          <w:rStyle w:val="InitialStyle"/>
          <w:rFonts w:ascii="Times New Roman" w:hAnsi="Times New Roman"/>
          <w:b/>
          <w:bCs/>
        </w:rPr>
      </w:pPr>
      <w:r w:rsidRPr="425D171B">
        <w:rPr>
          <w:rStyle w:val="InitialStyle"/>
          <w:rFonts w:ascii="Times New Roman" w:hAnsi="Times New Roman"/>
          <w:b/>
          <w:bCs/>
        </w:rPr>
        <w:t>May 2020</w:t>
      </w:r>
    </w:p>
    <w:p w:rsidR="00360209" w:rsidP="00CD4BEB" w:rsidRDefault="00360209" w14:paraId="7503E1BA" w14:textId="77777777">
      <w:pPr>
        <w:pStyle w:val="DefaultText"/>
        <w:jc w:val="right"/>
        <w:rPr>
          <w:rStyle w:val="InitialStyle"/>
          <w:rFonts w:ascii="Times New Roman" w:hAnsi="Times New Roman"/>
          <w:b/>
          <w:bCs/>
        </w:rPr>
      </w:pPr>
    </w:p>
    <w:p w:rsidR="00D14B5B" w:rsidRDefault="000861C5" w14:paraId="70A9077C" w14:textId="77777777">
      <w:pPr>
        <w:pStyle w:val="DefaultText"/>
        <w:jc w:val="center"/>
        <w:rPr>
          <w:rStyle w:val="InitialStyle"/>
          <w:rFonts w:ascii="Times New Roman" w:hAnsi="Times New Roman"/>
          <w:b/>
        </w:rPr>
      </w:pPr>
      <w:r>
        <w:rPr>
          <w:rStyle w:val="InitialStyle"/>
        </w:rPr>
        <w:tab/>
      </w:r>
      <w:r>
        <w:rPr>
          <w:rStyle w:val="InitialStyle"/>
          <w:rFonts w:ascii="Times New Roman" w:hAnsi="Times New Roman"/>
          <w:b/>
        </w:rPr>
        <w:t xml:space="preserve">SUPPORTING STATEMENT </w:t>
      </w:r>
    </w:p>
    <w:p w:rsidRPr="00F06546" w:rsidR="00F06546" w:rsidP="0059050F" w:rsidRDefault="00D14B5B" w14:paraId="1CD9F112" w14:textId="041A31BB">
      <w:pPr>
        <w:pStyle w:val="DefaultText"/>
        <w:jc w:val="center"/>
        <w:rPr>
          <w:rStyle w:val="InitialStyle"/>
          <w:rFonts w:ascii="Times New Roman" w:hAnsi="Times New Roman"/>
          <w:b/>
        </w:rPr>
      </w:pPr>
      <w:r>
        <w:rPr>
          <w:rStyle w:val="InitialStyle"/>
          <w:rFonts w:ascii="Times New Roman" w:hAnsi="Times New Roman"/>
          <w:b/>
        </w:rPr>
        <w:t xml:space="preserve"> </w:t>
      </w:r>
      <w:r w:rsidRPr="00F06546" w:rsidR="00F06546">
        <w:rPr>
          <w:rStyle w:val="InitialStyle"/>
          <w:rFonts w:ascii="Times New Roman" w:hAnsi="Times New Roman"/>
          <w:b/>
        </w:rPr>
        <w:t>M</w:t>
      </w:r>
      <w:r w:rsidR="00CD4BEB">
        <w:rPr>
          <w:rStyle w:val="InitialStyle"/>
          <w:rFonts w:ascii="Times New Roman" w:hAnsi="Times New Roman"/>
          <w:b/>
        </w:rPr>
        <w:t>OVEMENT OF CERTAIN GENETICALLY ENGINEERED ORGANISMS</w:t>
      </w:r>
    </w:p>
    <w:p w:rsidR="00CD4BEB" w:rsidP="00F06546" w:rsidRDefault="00CD4BEB" w14:paraId="21263AA4" w14:textId="47C536A9">
      <w:pPr>
        <w:pStyle w:val="DefaultText"/>
        <w:jc w:val="center"/>
        <w:rPr>
          <w:rStyle w:val="InitialStyle"/>
          <w:rFonts w:ascii="Times New Roman" w:hAnsi="Times New Roman"/>
          <w:b/>
        </w:rPr>
      </w:pPr>
      <w:r>
        <w:rPr>
          <w:rStyle w:val="InitialStyle"/>
          <w:rFonts w:ascii="Times New Roman" w:hAnsi="Times New Roman"/>
          <w:b/>
        </w:rPr>
        <w:t>APHIS Docket 2018-0034</w:t>
      </w:r>
    </w:p>
    <w:p w:rsidRPr="00F06546" w:rsidR="00F06546" w:rsidP="00F06546" w:rsidRDefault="00F06546" w14:paraId="70021002" w14:textId="5EA4C0CF">
      <w:pPr>
        <w:pStyle w:val="DefaultText"/>
        <w:jc w:val="center"/>
        <w:rPr>
          <w:rStyle w:val="InitialStyle"/>
          <w:rFonts w:ascii="Times New Roman" w:hAnsi="Times New Roman"/>
          <w:b/>
        </w:rPr>
      </w:pPr>
      <w:r w:rsidRPr="00F06546">
        <w:rPr>
          <w:rStyle w:val="InitialStyle"/>
          <w:rFonts w:ascii="Times New Roman" w:hAnsi="Times New Roman"/>
          <w:b/>
        </w:rPr>
        <w:t xml:space="preserve">OMB </w:t>
      </w:r>
      <w:r w:rsidR="00CE5D7C">
        <w:rPr>
          <w:rStyle w:val="InitialStyle"/>
          <w:rFonts w:ascii="Times New Roman" w:hAnsi="Times New Roman"/>
          <w:b/>
        </w:rPr>
        <w:t>C</w:t>
      </w:r>
      <w:r w:rsidR="00CD4BEB">
        <w:rPr>
          <w:rStyle w:val="InitialStyle"/>
          <w:rFonts w:ascii="Times New Roman" w:hAnsi="Times New Roman"/>
          <w:b/>
        </w:rPr>
        <w:t>FN</w:t>
      </w:r>
      <w:r w:rsidRPr="00F06546">
        <w:rPr>
          <w:rStyle w:val="InitialStyle"/>
          <w:rFonts w:ascii="Times New Roman" w:hAnsi="Times New Roman"/>
          <w:b/>
        </w:rPr>
        <w:t>: 0579-</w:t>
      </w:r>
      <w:r w:rsidR="00CD4BEB">
        <w:rPr>
          <w:rStyle w:val="InitialStyle"/>
          <w:rFonts w:ascii="Times New Roman" w:hAnsi="Times New Roman"/>
          <w:b/>
        </w:rPr>
        <w:t>0471</w:t>
      </w:r>
    </w:p>
    <w:p w:rsidR="00F06546" w:rsidP="00F06546" w:rsidRDefault="00F06546" w14:paraId="1A2D2014" w14:textId="77777777">
      <w:pPr>
        <w:pStyle w:val="DefaultText"/>
        <w:jc w:val="center"/>
        <w:rPr>
          <w:rStyle w:val="InitialStyle"/>
          <w:rFonts w:ascii="Times New Roman" w:hAnsi="Times New Roman"/>
          <w:b/>
        </w:rPr>
      </w:pPr>
    </w:p>
    <w:p w:rsidRPr="00F06546" w:rsidR="0059050F" w:rsidP="0059050F" w:rsidRDefault="0059050F" w14:paraId="0431ED34" w14:textId="1EF09621">
      <w:pPr>
        <w:pStyle w:val="DefaultText"/>
        <w:rPr>
          <w:rStyle w:val="InitialStyle"/>
          <w:rFonts w:ascii="Times New Roman" w:hAnsi="Times New Roman"/>
          <w:b/>
        </w:rPr>
      </w:pPr>
      <w:r>
        <w:rPr>
          <w:rStyle w:val="InitialStyle"/>
          <w:rFonts w:ascii="Times New Roman" w:hAnsi="Times New Roman"/>
          <w:b/>
        </w:rPr>
        <w:t xml:space="preserve">NOTE: </w:t>
      </w:r>
      <w:r w:rsidR="00CD4BEB">
        <w:rPr>
          <w:rStyle w:val="InitialStyle"/>
          <w:rFonts w:ascii="Times New Roman" w:hAnsi="Times New Roman"/>
          <w:b/>
        </w:rPr>
        <w:t xml:space="preserve"> </w:t>
      </w:r>
      <w:r>
        <w:rPr>
          <w:rStyle w:val="InitialStyle"/>
          <w:rFonts w:ascii="Times New Roman" w:hAnsi="Times New Roman"/>
          <w:b/>
        </w:rPr>
        <w:t xml:space="preserve">APHIS plans to merge this information collection into </w:t>
      </w:r>
      <w:r w:rsidR="00CD4BEB">
        <w:rPr>
          <w:rStyle w:val="InitialStyle"/>
          <w:rFonts w:ascii="Times New Roman" w:hAnsi="Times New Roman"/>
          <w:b/>
        </w:rPr>
        <w:t>0579-0085 at the latter’s next renewal</w:t>
      </w:r>
      <w:r>
        <w:rPr>
          <w:rStyle w:val="InitialStyle"/>
          <w:rFonts w:ascii="Times New Roman" w:hAnsi="Times New Roman"/>
          <w:b/>
        </w:rPr>
        <w:t>.</w:t>
      </w:r>
    </w:p>
    <w:p w:rsidR="00F00FC6" w:rsidP="00F00FC6" w:rsidRDefault="00F00FC6" w14:paraId="04BE3906" w14:textId="77777777">
      <w:pPr>
        <w:pStyle w:val="DefaultText"/>
        <w:rPr>
          <w:rStyle w:val="InitialStyle"/>
          <w:rFonts w:ascii="Times New Roman" w:hAnsi="Times New Roman"/>
          <w:b/>
        </w:rPr>
      </w:pPr>
    </w:p>
    <w:p w:rsidR="00F00FC6" w:rsidP="00F00FC6" w:rsidRDefault="00F00FC6" w14:paraId="109E4EA9" w14:textId="77777777">
      <w:pPr>
        <w:pStyle w:val="DefaultText"/>
        <w:rPr>
          <w:rStyle w:val="InitialStyle"/>
          <w:rFonts w:ascii="Times New Roman" w:hAnsi="Times New Roman"/>
          <w:b/>
        </w:rPr>
      </w:pPr>
    </w:p>
    <w:p w:rsidR="000861C5" w:rsidRDefault="000861C5" w14:paraId="243C54B5" w14:textId="77777777">
      <w:pPr>
        <w:pStyle w:val="DefaultText"/>
        <w:rPr>
          <w:rStyle w:val="InitialStyle"/>
          <w:rFonts w:ascii="Times New Roman" w:hAnsi="Times New Roman"/>
          <w:b/>
        </w:rPr>
      </w:pPr>
      <w:r>
        <w:rPr>
          <w:rStyle w:val="InitialStyle"/>
          <w:rFonts w:ascii="Times New Roman" w:hAnsi="Times New Roman"/>
          <w:b/>
        </w:rPr>
        <w:t>A.  Justification</w:t>
      </w:r>
    </w:p>
    <w:p w:rsidR="000861C5" w:rsidRDefault="000861C5" w14:paraId="0B3004E3" w14:textId="77777777">
      <w:pPr>
        <w:pStyle w:val="DefaultText"/>
        <w:rPr>
          <w:rStyle w:val="InitialStyle"/>
          <w:rFonts w:ascii="Times New Roman" w:hAnsi="Times New Roman"/>
          <w:b/>
        </w:rPr>
      </w:pPr>
    </w:p>
    <w:p w:rsidR="000861C5" w:rsidRDefault="000861C5" w14:paraId="4C381DDB" w14:textId="40640A32">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61C5" w:rsidRDefault="000861C5" w14:paraId="1FDE268A" w14:textId="77777777">
      <w:pPr>
        <w:pStyle w:val="DefaultText"/>
        <w:rPr>
          <w:rStyle w:val="InitialStyle"/>
          <w:rFonts w:ascii="Times New Roman" w:hAnsi="Times New Roman"/>
        </w:rPr>
      </w:pPr>
    </w:p>
    <w:p w:rsidR="00CE5D7C" w:rsidP="00CE5D7C" w:rsidRDefault="00CE5D7C" w14:paraId="287936A7" w14:textId="57D8F9BD">
      <w:pPr>
        <w:overflowPunct/>
        <w:autoSpaceDE/>
        <w:autoSpaceDN/>
        <w:adjustRightInd/>
        <w:textAlignment w:val="auto"/>
        <w:rPr>
          <w:sz w:val="24"/>
          <w:szCs w:val="24"/>
        </w:rPr>
      </w:pPr>
      <w:r w:rsidRPr="00CE5D7C">
        <w:rPr>
          <w:sz w:val="24"/>
          <w:szCs w:val="24"/>
        </w:rPr>
        <w:t>The Animal and Plant Health Inspection Service (APHIS), U.S. Department of Agriculture (USDA), is charged with preventing the introduction of plant pests</w:t>
      </w:r>
      <w:r>
        <w:rPr>
          <w:sz w:val="24"/>
          <w:szCs w:val="24"/>
        </w:rPr>
        <w:t xml:space="preserve"> and noxious weeds</w:t>
      </w:r>
      <w:r w:rsidRPr="00CE5D7C">
        <w:rPr>
          <w:sz w:val="24"/>
          <w:szCs w:val="24"/>
        </w:rPr>
        <w:t xml:space="preserve"> into the United States or their dissemination within the United States. The statutory requirements for the information collection activity are found in the Plant Protection Act (PPA).</w:t>
      </w:r>
    </w:p>
    <w:p w:rsidRPr="00CE5D7C" w:rsidR="00CE5D7C" w:rsidP="00CE5D7C" w:rsidRDefault="00CE5D7C" w14:paraId="4D327930" w14:textId="77777777">
      <w:pPr>
        <w:overflowPunct/>
        <w:autoSpaceDE/>
        <w:autoSpaceDN/>
        <w:adjustRightInd/>
        <w:textAlignment w:val="auto"/>
        <w:rPr>
          <w:sz w:val="24"/>
          <w:szCs w:val="24"/>
        </w:rPr>
      </w:pPr>
    </w:p>
    <w:p w:rsidRPr="00CE5D7C" w:rsidR="00CE5D7C" w:rsidP="00CE5D7C" w:rsidRDefault="00B11F46" w14:paraId="245FFC15" w14:textId="39F1B2E2">
      <w:pPr>
        <w:overflowPunct/>
        <w:autoSpaceDE/>
        <w:autoSpaceDN/>
        <w:adjustRightInd/>
        <w:textAlignment w:val="auto"/>
        <w:rPr>
          <w:sz w:val="24"/>
          <w:szCs w:val="24"/>
        </w:rPr>
      </w:pPr>
      <w:r>
        <w:rPr>
          <w:sz w:val="24"/>
          <w:szCs w:val="24"/>
        </w:rPr>
        <w:t>T</w:t>
      </w:r>
      <w:r w:rsidRPr="00B11F46">
        <w:rPr>
          <w:sz w:val="24"/>
          <w:szCs w:val="24"/>
        </w:rPr>
        <w:t xml:space="preserve">he PPA provides the Secretary </w:t>
      </w:r>
      <w:r>
        <w:rPr>
          <w:sz w:val="24"/>
          <w:szCs w:val="24"/>
        </w:rPr>
        <w:t xml:space="preserve">of Agriculture </w:t>
      </w:r>
      <w:r w:rsidRPr="00B11F46">
        <w:rPr>
          <w:sz w:val="24"/>
          <w:szCs w:val="24"/>
        </w:rPr>
        <w:t>with broad authority to protect plants by regulating the movement of, among other items, plants and articles in order to prevent the introduction or dissemination of a plant pest within the United States.</w:t>
      </w:r>
      <w:r>
        <w:rPr>
          <w:sz w:val="24"/>
          <w:szCs w:val="24"/>
        </w:rPr>
        <w:t xml:space="preserve"> </w:t>
      </w:r>
      <w:r w:rsidRPr="425D171B" w:rsidR="76953DC4">
        <w:rPr>
          <w:sz w:val="24"/>
          <w:szCs w:val="24"/>
        </w:rPr>
        <w:t>T</w:t>
      </w:r>
      <w:r w:rsidRPr="425D171B" w:rsidR="5CB15B00">
        <w:rPr>
          <w:sz w:val="24"/>
          <w:szCs w:val="24"/>
        </w:rPr>
        <w:t xml:space="preserve">he PPA </w:t>
      </w:r>
      <w:r>
        <w:rPr>
          <w:sz w:val="24"/>
          <w:szCs w:val="24"/>
        </w:rPr>
        <w:t xml:space="preserve">specifically </w:t>
      </w:r>
      <w:r w:rsidRPr="425D171B" w:rsidR="5CB15B00">
        <w:rPr>
          <w:sz w:val="24"/>
          <w:szCs w:val="24"/>
        </w:rPr>
        <w:t>provides that no plant pest or noxious weed will be moved into or through the United States unless the movement is authorized under a permit issued by the Secretary of Agriculture. In addition, the movement must be made in accordance with the conditions the Secretary may prescribe to prevent the dissemination of plant pests into the United States.</w:t>
      </w:r>
    </w:p>
    <w:p w:rsidRPr="00CE5D7C" w:rsidR="00CE5D7C" w:rsidP="00CE5D7C" w:rsidRDefault="00CE5D7C" w14:paraId="11567CB6" w14:textId="77777777">
      <w:pPr>
        <w:overflowPunct/>
        <w:autoSpaceDE/>
        <w:autoSpaceDN/>
        <w:adjustRightInd/>
        <w:textAlignment w:val="auto"/>
        <w:rPr>
          <w:sz w:val="24"/>
          <w:szCs w:val="24"/>
        </w:rPr>
      </w:pPr>
    </w:p>
    <w:p w:rsidRPr="00CE5D7C" w:rsidR="00CE5D7C" w:rsidP="00CE5D7C" w:rsidRDefault="00CE5D7C" w14:paraId="3DFB05BE" w14:textId="08685F2C">
      <w:pPr>
        <w:overflowPunct/>
        <w:autoSpaceDE/>
        <w:autoSpaceDN/>
        <w:adjustRightInd/>
        <w:textAlignment w:val="auto"/>
        <w:rPr>
          <w:sz w:val="24"/>
          <w:szCs w:val="24"/>
        </w:rPr>
      </w:pPr>
      <w:r w:rsidRPr="00CE5D7C">
        <w:rPr>
          <w:sz w:val="24"/>
          <w:szCs w:val="24"/>
        </w:rPr>
        <w:t xml:space="preserve">The PPA provides that the Secretary of Agriculture may promulgate regulations requiring inspection of any </w:t>
      </w:r>
      <w:r w:rsidR="00B11F46">
        <w:rPr>
          <w:sz w:val="24"/>
          <w:szCs w:val="24"/>
        </w:rPr>
        <w:t xml:space="preserve">plants, </w:t>
      </w:r>
      <w:r w:rsidRPr="00CE5D7C">
        <w:rPr>
          <w:sz w:val="24"/>
          <w:szCs w:val="24"/>
        </w:rPr>
        <w:t>products or articles as a condition of movement into or through the United States or interstate as APHIS deems necessary to prevent the dissemination of plant pests</w:t>
      </w:r>
      <w:r>
        <w:rPr>
          <w:sz w:val="24"/>
          <w:szCs w:val="24"/>
        </w:rPr>
        <w:t xml:space="preserve"> and noxious weeds</w:t>
      </w:r>
      <w:r w:rsidRPr="00CE5D7C">
        <w:rPr>
          <w:sz w:val="24"/>
          <w:szCs w:val="24"/>
        </w:rPr>
        <w:t>.</w:t>
      </w:r>
    </w:p>
    <w:p w:rsidRPr="00CE5D7C" w:rsidR="00CE5D7C" w:rsidP="00CE5D7C" w:rsidRDefault="00CE5D7C" w14:paraId="621829A1" w14:textId="2717D102">
      <w:pPr>
        <w:overflowPunct/>
        <w:autoSpaceDE/>
        <w:autoSpaceDN/>
        <w:adjustRightInd/>
        <w:textAlignment w:val="auto"/>
        <w:rPr>
          <w:sz w:val="24"/>
          <w:szCs w:val="24"/>
        </w:rPr>
      </w:pPr>
    </w:p>
    <w:p w:rsidR="00CE5D7C" w:rsidP="00CE5D7C" w:rsidRDefault="00CE5D7C" w14:paraId="5401FCFF" w14:textId="57BA1224">
      <w:pPr>
        <w:overflowPunct/>
        <w:autoSpaceDE/>
        <w:autoSpaceDN/>
        <w:adjustRightInd/>
        <w:textAlignment w:val="auto"/>
        <w:rPr>
          <w:sz w:val="24"/>
          <w:szCs w:val="24"/>
        </w:rPr>
      </w:pPr>
      <w:r w:rsidRPr="00CE5D7C">
        <w:rPr>
          <w:sz w:val="24"/>
          <w:szCs w:val="24"/>
        </w:rPr>
        <w:t xml:space="preserve">The regulations in 7 CFR </w:t>
      </w:r>
      <w:r w:rsidR="00A91CA4">
        <w:rPr>
          <w:sz w:val="24"/>
          <w:szCs w:val="24"/>
        </w:rPr>
        <w:t>P</w:t>
      </w:r>
      <w:r w:rsidR="00A46D3B">
        <w:rPr>
          <w:sz w:val="24"/>
          <w:szCs w:val="24"/>
        </w:rPr>
        <w:t>art</w:t>
      </w:r>
      <w:r w:rsidRPr="00CE5D7C">
        <w:rPr>
          <w:sz w:val="24"/>
          <w:szCs w:val="24"/>
        </w:rPr>
        <w:t xml:space="preserve"> 340 implement the provisions of the PPA by providing the information necessary to establish conditions for proposed introductions of certain organisms </w:t>
      </w:r>
      <w:r w:rsidR="001F776A">
        <w:rPr>
          <w:sz w:val="24"/>
          <w:szCs w:val="24"/>
        </w:rPr>
        <w:t xml:space="preserve">developed using genetic engineering, </w:t>
      </w:r>
      <w:r w:rsidRPr="00CE5D7C">
        <w:rPr>
          <w:sz w:val="24"/>
          <w:szCs w:val="24"/>
        </w:rPr>
        <w:t>which present a risk of plant pest introduction.</w:t>
      </w:r>
    </w:p>
    <w:p w:rsidR="00CE5D7C" w:rsidP="00CE5D7C" w:rsidRDefault="00CE5D7C" w14:paraId="6B53B7F9" w14:textId="77777777">
      <w:pPr>
        <w:overflowPunct/>
        <w:autoSpaceDE/>
        <w:autoSpaceDN/>
        <w:adjustRightInd/>
        <w:textAlignment w:val="auto"/>
        <w:rPr>
          <w:sz w:val="24"/>
          <w:szCs w:val="24"/>
        </w:rPr>
      </w:pPr>
    </w:p>
    <w:p w:rsidRPr="00360209" w:rsidR="00CE5D7C" w:rsidP="00BD616E" w:rsidRDefault="00CE5D7C" w14:paraId="05C5B689" w14:textId="00AF7E8D">
      <w:pPr>
        <w:overflowPunct/>
        <w:autoSpaceDE/>
        <w:autoSpaceDN/>
        <w:adjustRightInd/>
        <w:textAlignment w:val="auto"/>
        <w:rPr>
          <w:sz w:val="24"/>
          <w:szCs w:val="24"/>
        </w:rPr>
      </w:pPr>
      <w:r w:rsidRPr="00CE5D7C">
        <w:rPr>
          <w:sz w:val="24"/>
          <w:szCs w:val="24"/>
        </w:rPr>
        <w:t xml:space="preserve">The information </w:t>
      </w:r>
      <w:r>
        <w:rPr>
          <w:sz w:val="24"/>
          <w:szCs w:val="24"/>
        </w:rPr>
        <w:t xml:space="preserve">APHIS </w:t>
      </w:r>
      <w:r w:rsidRPr="00CE5D7C">
        <w:rPr>
          <w:sz w:val="24"/>
          <w:szCs w:val="24"/>
        </w:rPr>
        <w:t xml:space="preserve">Biotechnology Regulatory Services (BRS) collects is required to determine the risks to agriculture and the environment from certain organisms </w:t>
      </w:r>
      <w:r w:rsidR="001F776A">
        <w:rPr>
          <w:sz w:val="24"/>
          <w:szCs w:val="24"/>
        </w:rPr>
        <w:t>developed using genetic engineering</w:t>
      </w:r>
      <w:r w:rsidRPr="00CE5D7C">
        <w:rPr>
          <w:sz w:val="24"/>
          <w:szCs w:val="24"/>
        </w:rPr>
        <w:t xml:space="preserve">. Advances in molecular biology, including the development and widespread use of recombinant DNA technology, may present the potential for the introduction of plant pests into the United States. </w:t>
      </w:r>
      <w:r w:rsidRPr="002F3122" w:rsidR="00BD616E">
        <w:rPr>
          <w:sz w:val="24"/>
          <w:szCs w:val="24"/>
        </w:rPr>
        <w:t xml:space="preserve">Additionally, </w:t>
      </w:r>
      <w:r w:rsidR="001F776A">
        <w:rPr>
          <w:sz w:val="24"/>
          <w:szCs w:val="24"/>
        </w:rPr>
        <w:t>genetic engineering</w:t>
      </w:r>
      <w:r w:rsidRPr="002F3122" w:rsidR="001F776A">
        <w:rPr>
          <w:sz w:val="24"/>
          <w:szCs w:val="24"/>
        </w:rPr>
        <w:t xml:space="preserve"> </w:t>
      </w:r>
      <w:r w:rsidRPr="002F3122" w:rsidR="00BD616E">
        <w:rPr>
          <w:sz w:val="24"/>
          <w:szCs w:val="24"/>
        </w:rPr>
        <w:t xml:space="preserve">techniques have been developed that do not employ plant pests as donor organisms, recipient organisms, vectors, or vector agents yet </w:t>
      </w:r>
      <w:r w:rsidRPr="002F3122" w:rsidR="00BD616E">
        <w:rPr>
          <w:sz w:val="24"/>
          <w:szCs w:val="24"/>
        </w:rPr>
        <w:lastRenderedPageBreak/>
        <w:t xml:space="preserve">may result in organisms that pose a plant pest risk. Given these developments, </w:t>
      </w:r>
      <w:r w:rsidR="001F776A">
        <w:rPr>
          <w:sz w:val="24"/>
          <w:szCs w:val="24"/>
        </w:rPr>
        <w:t xml:space="preserve">and based on nearly 30 decades of experience regulated organisms developed using genetic engineering and advancements in science and technology, </w:t>
      </w:r>
      <w:r w:rsidR="00A91CA4">
        <w:rPr>
          <w:sz w:val="24"/>
          <w:szCs w:val="24"/>
        </w:rPr>
        <w:t xml:space="preserve">APHIS has updated the regulations in 7 CFR Part 340 </w:t>
      </w:r>
      <w:r w:rsidRPr="00EF0B50" w:rsidR="00A91CA4">
        <w:rPr>
          <w:sz w:val="24"/>
          <w:szCs w:val="24"/>
        </w:rPr>
        <w:t xml:space="preserve">and the activities in this </w:t>
      </w:r>
      <w:r w:rsidRPr="00EF0B50" w:rsidR="00BD616E">
        <w:rPr>
          <w:sz w:val="24"/>
          <w:szCs w:val="24"/>
        </w:rPr>
        <w:t xml:space="preserve">information collection </w:t>
      </w:r>
      <w:r w:rsidRPr="00EF0B50" w:rsidR="00A91CA4">
        <w:rPr>
          <w:sz w:val="24"/>
          <w:szCs w:val="24"/>
        </w:rPr>
        <w:t>request</w:t>
      </w:r>
      <w:r w:rsidRPr="00360209" w:rsidR="00BD616E">
        <w:rPr>
          <w:sz w:val="24"/>
          <w:szCs w:val="24"/>
        </w:rPr>
        <w:t>.</w:t>
      </w:r>
    </w:p>
    <w:p w:rsidRPr="00360209" w:rsidR="0059050F" w:rsidP="00CE5D7C" w:rsidRDefault="0059050F" w14:paraId="79C835AE" w14:textId="77777777">
      <w:pPr>
        <w:overflowPunct/>
        <w:autoSpaceDE/>
        <w:autoSpaceDN/>
        <w:adjustRightInd/>
        <w:textAlignment w:val="auto"/>
        <w:rPr>
          <w:sz w:val="24"/>
          <w:szCs w:val="24"/>
        </w:rPr>
      </w:pPr>
    </w:p>
    <w:p w:rsidRPr="00360209" w:rsidR="00CE5D7C" w:rsidP="00CE5D7C" w:rsidRDefault="00CE5D7C" w14:paraId="0EA74E9D" w14:textId="77777777">
      <w:pPr>
        <w:overflowPunct/>
        <w:autoSpaceDE/>
        <w:autoSpaceDN/>
        <w:adjustRightInd/>
        <w:textAlignment w:val="auto"/>
        <w:rPr>
          <w:sz w:val="24"/>
          <w:szCs w:val="24"/>
        </w:rPr>
      </w:pPr>
      <w:r w:rsidRPr="00360209">
        <w:rPr>
          <w:sz w:val="24"/>
          <w:szCs w:val="24"/>
        </w:rPr>
        <w:t>APHIS is asking OMB to approve, for 3 years, its use of this information collection.</w:t>
      </w:r>
    </w:p>
    <w:p w:rsidRPr="004B515B" w:rsidR="00CF3993" w:rsidRDefault="00CF3993" w14:paraId="437FA4D1" w14:textId="77777777">
      <w:pPr>
        <w:pStyle w:val="DefaultText"/>
        <w:rPr>
          <w:rStyle w:val="InitialStyle"/>
          <w:rFonts w:ascii="Times New Roman" w:hAnsi="Times New Roman"/>
          <w:szCs w:val="24"/>
        </w:rPr>
      </w:pPr>
    </w:p>
    <w:p w:rsidRPr="004B515B" w:rsidR="00372290" w:rsidRDefault="00372290" w14:paraId="1FF4D31A" w14:textId="77777777">
      <w:pPr>
        <w:pStyle w:val="DefaultText"/>
        <w:rPr>
          <w:rStyle w:val="InitialStyle"/>
          <w:rFonts w:ascii="Times New Roman" w:hAnsi="Times New Roman"/>
          <w:szCs w:val="24"/>
        </w:rPr>
      </w:pPr>
    </w:p>
    <w:p w:rsidR="000861C5" w:rsidRDefault="000861C5" w14:paraId="0E534D1D" w14:textId="679691B4">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0861C5" w:rsidRDefault="000861C5" w14:paraId="2CC1FBA5" w14:textId="77777777">
      <w:pPr>
        <w:pStyle w:val="DefaultText"/>
        <w:rPr>
          <w:rStyle w:val="InitialStyle"/>
          <w:rFonts w:ascii="Times New Roman" w:hAnsi="Times New Roman"/>
        </w:rPr>
      </w:pPr>
    </w:p>
    <w:p w:rsidRPr="00CB4A33" w:rsidR="00CB4A33" w:rsidP="00CB4A33" w:rsidRDefault="00CB4A33" w14:paraId="28DFC5EE" w14:textId="14D59301">
      <w:pPr>
        <w:pStyle w:val="DefaultText"/>
        <w:rPr>
          <w:rStyle w:val="InitialStyle"/>
          <w:rFonts w:ascii="Times New Roman" w:hAnsi="Times New Roman"/>
        </w:rPr>
      </w:pPr>
      <w:r w:rsidRPr="00CB4A33">
        <w:rPr>
          <w:rStyle w:val="InitialStyle"/>
          <w:rFonts w:ascii="Times New Roman" w:hAnsi="Times New Roman"/>
        </w:rPr>
        <w:t xml:space="preserve">APHIS will use the following information collection activities under 7 CFR </w:t>
      </w:r>
      <w:r w:rsidR="00A91CA4">
        <w:rPr>
          <w:rStyle w:val="InitialStyle"/>
          <w:rFonts w:ascii="Times New Roman" w:hAnsi="Times New Roman"/>
        </w:rPr>
        <w:t xml:space="preserve">Part </w:t>
      </w:r>
      <w:r w:rsidRPr="00CB4A33">
        <w:rPr>
          <w:rStyle w:val="InitialStyle"/>
          <w:rFonts w:ascii="Times New Roman" w:hAnsi="Times New Roman"/>
        </w:rPr>
        <w:t>340 to prevent the introduction into and establishment of plant pests in the United States</w:t>
      </w:r>
      <w:r w:rsidR="005B1307">
        <w:rPr>
          <w:rStyle w:val="InitialStyle"/>
          <w:rFonts w:ascii="Times New Roman" w:hAnsi="Times New Roman"/>
        </w:rPr>
        <w:t xml:space="preserve">. </w:t>
      </w:r>
      <w:r w:rsidRPr="00CB4A33">
        <w:rPr>
          <w:rStyle w:val="InitialStyle"/>
          <w:rFonts w:ascii="Times New Roman" w:hAnsi="Times New Roman"/>
        </w:rPr>
        <w:t>The information has also been used to determine that a</w:t>
      </w:r>
      <w:r w:rsidR="00751FB1">
        <w:rPr>
          <w:rStyle w:val="InitialStyle"/>
          <w:rFonts w:ascii="Times New Roman" w:hAnsi="Times New Roman"/>
        </w:rPr>
        <w:t xml:space="preserve">n </w:t>
      </w:r>
      <w:r w:rsidRPr="00CB4A33">
        <w:rPr>
          <w:rStyle w:val="InitialStyle"/>
          <w:rFonts w:ascii="Times New Roman" w:hAnsi="Times New Roman"/>
        </w:rPr>
        <w:t xml:space="preserve">organism </w:t>
      </w:r>
      <w:r w:rsidR="00751FB1">
        <w:rPr>
          <w:rStyle w:val="InitialStyle"/>
          <w:rFonts w:ascii="Times New Roman" w:hAnsi="Times New Roman"/>
        </w:rPr>
        <w:t xml:space="preserve">developed using genetic engineering </w:t>
      </w:r>
      <w:r w:rsidRPr="00CB4A33">
        <w:rPr>
          <w:rStyle w:val="InitialStyle"/>
          <w:rFonts w:ascii="Times New Roman" w:hAnsi="Times New Roman"/>
        </w:rPr>
        <w:t>does not present a plant pest risk and no longer needs to be regulated by APHIS under the PPA.</w:t>
      </w:r>
    </w:p>
    <w:p w:rsidRPr="00A04737" w:rsidR="00CB4A33" w:rsidP="00CB4A33" w:rsidRDefault="00CB4A33" w14:paraId="2BB8FEE6" w14:textId="77777777">
      <w:pPr>
        <w:pStyle w:val="DefaultText"/>
        <w:rPr>
          <w:rStyle w:val="InitialStyle"/>
          <w:rFonts w:ascii="Times New Roman" w:hAnsi="Times New Roman"/>
        </w:rPr>
      </w:pPr>
    </w:p>
    <w:p w:rsidRPr="0092674F" w:rsidR="00CB4A33" w:rsidP="00CB4A33" w:rsidRDefault="00CB4A33" w14:paraId="7317834F" w14:textId="4E28EDA0">
      <w:pPr>
        <w:pStyle w:val="DefaultText"/>
        <w:rPr>
          <w:rStyle w:val="InitialStyle"/>
          <w:rFonts w:ascii="Times New Roman" w:hAnsi="Times New Roman"/>
        </w:rPr>
      </w:pPr>
      <w:r w:rsidRPr="0092674F">
        <w:rPr>
          <w:rStyle w:val="InitialStyle"/>
          <w:rFonts w:ascii="Times New Roman" w:hAnsi="Times New Roman"/>
          <w:b/>
          <w:u w:val="single"/>
        </w:rPr>
        <w:t>7 CFR 340.</w:t>
      </w:r>
      <w:r w:rsidRPr="0092674F" w:rsidR="00F52686">
        <w:rPr>
          <w:rStyle w:val="InitialStyle"/>
          <w:rFonts w:ascii="Times New Roman" w:hAnsi="Times New Roman"/>
          <w:b/>
          <w:u w:val="single"/>
        </w:rPr>
        <w:t>1</w:t>
      </w:r>
      <w:r w:rsidRPr="0092674F" w:rsidR="0059050F">
        <w:rPr>
          <w:rStyle w:val="InitialStyle"/>
          <w:rFonts w:ascii="Times New Roman" w:hAnsi="Times New Roman"/>
          <w:b/>
          <w:u w:val="single"/>
        </w:rPr>
        <w:t>:</w:t>
      </w:r>
      <w:r w:rsidRPr="0092674F">
        <w:rPr>
          <w:rStyle w:val="InitialStyle"/>
          <w:rFonts w:ascii="Times New Roman" w:hAnsi="Times New Roman"/>
          <w:b/>
          <w:u w:val="single"/>
        </w:rPr>
        <w:t xml:space="preserve"> CONFIRMATION LETTERS</w:t>
      </w:r>
      <w:r w:rsidRPr="0092674F" w:rsidR="0059050F">
        <w:rPr>
          <w:rStyle w:val="InitialStyle"/>
          <w:rFonts w:ascii="Times New Roman" w:hAnsi="Times New Roman"/>
          <w:b/>
          <w:u w:val="single"/>
        </w:rPr>
        <w:t xml:space="preserve"> </w:t>
      </w:r>
      <w:r w:rsidR="003B54BF">
        <w:rPr>
          <w:rStyle w:val="InitialStyle"/>
          <w:rFonts w:ascii="Times New Roman" w:hAnsi="Times New Roman"/>
          <w:b/>
          <w:u w:val="single"/>
        </w:rPr>
        <w:t>and Expanded Exemption Request</w:t>
      </w:r>
      <w:r w:rsidR="0092787C">
        <w:rPr>
          <w:rStyle w:val="InitialStyle"/>
          <w:rFonts w:ascii="Times New Roman" w:hAnsi="Times New Roman"/>
          <w:b/>
          <w:u w:val="single"/>
        </w:rPr>
        <w:t>s</w:t>
      </w:r>
      <w:r w:rsidR="003B54BF">
        <w:rPr>
          <w:rStyle w:val="InitialStyle"/>
          <w:rFonts w:ascii="Times New Roman" w:hAnsi="Times New Roman"/>
          <w:b/>
          <w:u w:val="single"/>
        </w:rPr>
        <w:t xml:space="preserve"> </w:t>
      </w:r>
      <w:r w:rsidRPr="0092674F" w:rsidR="0059050F">
        <w:rPr>
          <w:rStyle w:val="InitialStyle"/>
          <w:rFonts w:ascii="Times New Roman" w:hAnsi="Times New Roman"/>
          <w:b/>
          <w:u w:val="single"/>
        </w:rPr>
        <w:t>(Private Sector)</w:t>
      </w:r>
    </w:p>
    <w:p w:rsidR="005B1307" w:rsidP="00CB4A33" w:rsidRDefault="00CB4A33" w14:paraId="5E1EBAE1" w14:textId="710ED1DE">
      <w:pPr>
        <w:pStyle w:val="DefaultText"/>
        <w:rPr>
          <w:rStyle w:val="InitialStyle"/>
          <w:rFonts w:ascii="Times New Roman" w:hAnsi="Times New Roman"/>
        </w:rPr>
      </w:pPr>
      <w:r w:rsidRPr="0092674F">
        <w:rPr>
          <w:rStyle w:val="InitialStyle"/>
          <w:rFonts w:ascii="Times New Roman" w:hAnsi="Times New Roman"/>
        </w:rPr>
        <w:t xml:space="preserve">A plant </w:t>
      </w:r>
      <w:r w:rsidR="002E79FD">
        <w:rPr>
          <w:rStyle w:val="InitialStyle"/>
          <w:rFonts w:ascii="Times New Roman" w:hAnsi="Times New Roman"/>
        </w:rPr>
        <w:t>is</w:t>
      </w:r>
      <w:r w:rsidRPr="0092674F">
        <w:rPr>
          <w:rStyle w:val="InitialStyle"/>
          <w:rFonts w:ascii="Times New Roman" w:hAnsi="Times New Roman"/>
        </w:rPr>
        <w:t xml:space="preserve"> </w:t>
      </w:r>
      <w:r w:rsidR="00751FB1">
        <w:rPr>
          <w:rStyle w:val="InitialStyle"/>
          <w:rFonts w:ascii="Times New Roman" w:hAnsi="Times New Roman"/>
        </w:rPr>
        <w:t>exempt from</w:t>
      </w:r>
      <w:r w:rsidRPr="0092674F">
        <w:rPr>
          <w:rStyle w:val="InitialStyle"/>
          <w:rFonts w:ascii="Times New Roman" w:hAnsi="Times New Roman"/>
        </w:rPr>
        <w:t xml:space="preserve"> regulation </w:t>
      </w:r>
      <w:r w:rsidR="00751FB1">
        <w:rPr>
          <w:rStyle w:val="InitialStyle"/>
          <w:rFonts w:ascii="Times New Roman" w:hAnsi="Times New Roman"/>
        </w:rPr>
        <w:t>and regulatory requirements,</w:t>
      </w:r>
      <w:r w:rsidRPr="0092674F">
        <w:rPr>
          <w:rStyle w:val="InitialStyle"/>
          <w:rFonts w:ascii="Times New Roman" w:hAnsi="Times New Roman"/>
        </w:rPr>
        <w:t xml:space="preserve"> if</w:t>
      </w:r>
      <w:r w:rsidR="0049172C">
        <w:rPr>
          <w:rStyle w:val="InitialStyle"/>
          <w:rFonts w:ascii="Times New Roman" w:hAnsi="Times New Roman"/>
        </w:rPr>
        <w:t xml:space="preserve"> </w:t>
      </w:r>
      <w:r w:rsidRPr="0092674F">
        <w:rPr>
          <w:rStyle w:val="InitialStyle"/>
          <w:rFonts w:ascii="Times New Roman" w:hAnsi="Times New Roman"/>
        </w:rPr>
        <w:t xml:space="preserve">: (1) </w:t>
      </w:r>
      <w:r w:rsidR="0049172C">
        <w:rPr>
          <w:rStyle w:val="InitialStyle"/>
          <w:rFonts w:ascii="Times New Roman" w:hAnsi="Times New Roman"/>
        </w:rPr>
        <w:t xml:space="preserve">it </w:t>
      </w:r>
      <w:r w:rsidR="00AF29D2">
        <w:rPr>
          <w:rStyle w:val="InitialStyle"/>
          <w:rFonts w:ascii="Times New Roman" w:hAnsi="Times New Roman"/>
        </w:rPr>
        <w:t>has</w:t>
      </w:r>
      <w:r w:rsidR="0049172C">
        <w:rPr>
          <w:rStyle w:val="InitialStyle"/>
          <w:rFonts w:ascii="Times New Roman" w:hAnsi="Times New Roman"/>
        </w:rPr>
        <w:t xml:space="preserve"> </w:t>
      </w:r>
      <w:r w:rsidR="00AF29D2">
        <w:rPr>
          <w:rStyle w:val="InitialStyle"/>
          <w:rFonts w:ascii="Times New Roman" w:hAnsi="Times New Roman"/>
        </w:rPr>
        <w:t xml:space="preserve">been modified to contain </w:t>
      </w:r>
      <w:r w:rsidR="0049172C">
        <w:rPr>
          <w:rStyle w:val="InitialStyle"/>
          <w:rFonts w:ascii="Times New Roman" w:hAnsi="Times New Roman"/>
        </w:rPr>
        <w:t>a single</w:t>
      </w:r>
      <w:r w:rsidRPr="0092674F" w:rsidR="0049172C">
        <w:rPr>
          <w:rStyle w:val="InitialStyle"/>
          <w:rFonts w:ascii="Times New Roman" w:hAnsi="Times New Roman"/>
        </w:rPr>
        <w:t xml:space="preserve"> </w:t>
      </w:r>
      <w:r w:rsidRPr="0092674F">
        <w:rPr>
          <w:rStyle w:val="InitialStyle"/>
          <w:rFonts w:ascii="Times New Roman" w:hAnsi="Times New Roman"/>
        </w:rPr>
        <w:t xml:space="preserve">genetic modification </w:t>
      </w:r>
      <w:r w:rsidR="0049172C">
        <w:rPr>
          <w:rStyle w:val="InitialStyle"/>
          <w:rFonts w:ascii="Times New Roman" w:hAnsi="Times New Roman"/>
        </w:rPr>
        <w:t xml:space="preserve">that </w:t>
      </w:r>
      <w:r w:rsidR="00CA54B6">
        <w:rPr>
          <w:rStyle w:val="InitialStyle"/>
          <w:rFonts w:ascii="Times New Roman" w:hAnsi="Times New Roman"/>
        </w:rPr>
        <w:t xml:space="preserve">is a change resulting from a cellular repair of a targeted DNA break </w:t>
      </w:r>
      <w:r w:rsidR="0007050B">
        <w:rPr>
          <w:rStyle w:val="InitialStyle"/>
          <w:rFonts w:ascii="Times New Roman" w:hAnsi="Times New Roman"/>
        </w:rPr>
        <w:t>in</w:t>
      </w:r>
      <w:r w:rsidR="00CA54B6">
        <w:rPr>
          <w:rStyle w:val="InitialStyle"/>
          <w:rFonts w:ascii="Times New Roman" w:hAnsi="Times New Roman"/>
        </w:rPr>
        <w:t xml:space="preserve"> the absence of an externally provided repair template</w:t>
      </w:r>
      <w:r w:rsidRPr="0092674F">
        <w:rPr>
          <w:rStyle w:val="InitialStyle"/>
          <w:rFonts w:ascii="Times New Roman" w:hAnsi="Times New Roman"/>
        </w:rPr>
        <w:t xml:space="preserve">; or (2) </w:t>
      </w:r>
      <w:r w:rsidR="0049172C">
        <w:rPr>
          <w:rStyle w:val="InitialStyle"/>
          <w:rFonts w:ascii="Times New Roman" w:hAnsi="Times New Roman"/>
        </w:rPr>
        <w:t xml:space="preserve">it </w:t>
      </w:r>
      <w:r w:rsidR="00AF29D2">
        <w:rPr>
          <w:rStyle w:val="InitialStyle"/>
          <w:rFonts w:ascii="Times New Roman" w:hAnsi="Times New Roman"/>
        </w:rPr>
        <w:t>has been modified to contain</w:t>
      </w:r>
      <w:r w:rsidR="0049172C">
        <w:rPr>
          <w:rStyle w:val="InitialStyle"/>
          <w:rFonts w:ascii="Times New Roman" w:hAnsi="Times New Roman"/>
        </w:rPr>
        <w:t xml:space="preserve"> a single</w:t>
      </w:r>
      <w:r w:rsidRPr="0092674F" w:rsidR="0049172C">
        <w:rPr>
          <w:rStyle w:val="InitialStyle"/>
          <w:rFonts w:ascii="Times New Roman" w:hAnsi="Times New Roman"/>
        </w:rPr>
        <w:t xml:space="preserve"> </w:t>
      </w:r>
      <w:r w:rsidRPr="0092674F">
        <w:rPr>
          <w:rStyle w:val="InitialStyle"/>
          <w:rFonts w:ascii="Times New Roman" w:hAnsi="Times New Roman"/>
        </w:rPr>
        <w:t xml:space="preserve">genetic modification </w:t>
      </w:r>
      <w:r w:rsidR="0049172C">
        <w:rPr>
          <w:rStyle w:val="InitialStyle"/>
          <w:rFonts w:ascii="Times New Roman" w:hAnsi="Times New Roman"/>
        </w:rPr>
        <w:t xml:space="preserve">that </w:t>
      </w:r>
      <w:r w:rsidRPr="0092674F">
        <w:rPr>
          <w:rStyle w:val="InitialStyle"/>
          <w:rFonts w:ascii="Times New Roman" w:hAnsi="Times New Roman"/>
        </w:rPr>
        <w:t>is a single base pair substitution; or</w:t>
      </w:r>
      <w:r w:rsidRPr="0092674F" w:rsidR="0092674F">
        <w:rPr>
          <w:rStyle w:val="InitialStyle"/>
          <w:rFonts w:ascii="Times New Roman" w:hAnsi="Times New Roman"/>
        </w:rPr>
        <w:t xml:space="preserve"> </w:t>
      </w:r>
      <w:r w:rsidRPr="0092674F">
        <w:rPr>
          <w:rStyle w:val="InitialStyle"/>
          <w:rFonts w:ascii="Times New Roman" w:hAnsi="Times New Roman"/>
        </w:rPr>
        <w:t xml:space="preserve">(3) </w:t>
      </w:r>
      <w:r w:rsidR="0049172C">
        <w:rPr>
          <w:rStyle w:val="InitialStyle"/>
          <w:rFonts w:ascii="Times New Roman" w:hAnsi="Times New Roman"/>
        </w:rPr>
        <w:t xml:space="preserve">it </w:t>
      </w:r>
      <w:r w:rsidR="00AF29D2">
        <w:rPr>
          <w:rStyle w:val="InitialStyle"/>
          <w:rFonts w:ascii="Times New Roman" w:hAnsi="Times New Roman"/>
        </w:rPr>
        <w:t>has been modified to contain</w:t>
      </w:r>
      <w:r w:rsidR="0049172C">
        <w:rPr>
          <w:rStyle w:val="InitialStyle"/>
          <w:rFonts w:ascii="Times New Roman" w:hAnsi="Times New Roman"/>
        </w:rPr>
        <w:t xml:space="preserve"> a single that</w:t>
      </w:r>
      <w:r w:rsidRPr="0092674F" w:rsidR="0049172C">
        <w:rPr>
          <w:rStyle w:val="InitialStyle"/>
          <w:rFonts w:ascii="Times New Roman" w:hAnsi="Times New Roman"/>
        </w:rPr>
        <w:t xml:space="preserve"> </w:t>
      </w:r>
      <w:r w:rsidRPr="0092674F">
        <w:rPr>
          <w:rStyle w:val="InitialStyle"/>
          <w:rFonts w:ascii="Times New Roman" w:hAnsi="Times New Roman"/>
        </w:rPr>
        <w:t xml:space="preserve">genetic modification </w:t>
      </w:r>
      <w:r w:rsidR="0007050B">
        <w:rPr>
          <w:rStyle w:val="InitialStyle"/>
          <w:rFonts w:ascii="Times New Roman" w:hAnsi="Times New Roman"/>
        </w:rPr>
        <w:t>introduces a gene</w:t>
      </w:r>
      <w:r w:rsidR="00CA54B6">
        <w:rPr>
          <w:rStyle w:val="InitialStyle"/>
          <w:rFonts w:ascii="Times New Roman" w:hAnsi="Times New Roman"/>
        </w:rPr>
        <w:t xml:space="preserve"> known to occur in the</w:t>
      </w:r>
      <w:r w:rsidRPr="0092674F">
        <w:rPr>
          <w:rStyle w:val="InitialStyle"/>
          <w:rFonts w:ascii="Times New Roman" w:hAnsi="Times New Roman"/>
        </w:rPr>
        <w:t xml:space="preserve"> plant’s gene pool or </w:t>
      </w:r>
      <w:r w:rsidR="00CA54B6">
        <w:rPr>
          <w:rStyle w:val="InitialStyle"/>
          <w:rFonts w:ascii="Times New Roman" w:hAnsi="Times New Roman"/>
        </w:rPr>
        <w:t>makes changes in a targeted sequence to correspond to such a</w:t>
      </w:r>
      <w:r w:rsidR="0007050B">
        <w:rPr>
          <w:rStyle w:val="InitialStyle"/>
          <w:rFonts w:ascii="Times New Roman" w:hAnsi="Times New Roman"/>
        </w:rPr>
        <w:t xml:space="preserve"> known</w:t>
      </w:r>
      <w:r w:rsidR="00CA54B6">
        <w:rPr>
          <w:rStyle w:val="InitialStyle"/>
          <w:rFonts w:ascii="Times New Roman" w:hAnsi="Times New Roman"/>
        </w:rPr>
        <w:t xml:space="preserve"> allele</w:t>
      </w:r>
      <w:r w:rsidRPr="0007050B" w:rsidR="0007050B">
        <w:t xml:space="preserve"> </w:t>
      </w:r>
      <w:r w:rsidRPr="0007050B" w:rsidR="0007050B">
        <w:rPr>
          <w:rStyle w:val="InitialStyle"/>
          <w:rFonts w:ascii="Times New Roman" w:hAnsi="Times New Roman"/>
        </w:rPr>
        <w:t>of such a gene or to a known structural variation present in the gene pool.</w:t>
      </w:r>
      <w:r w:rsidRPr="0092674F">
        <w:rPr>
          <w:rStyle w:val="InitialStyle"/>
          <w:rFonts w:ascii="Times New Roman" w:hAnsi="Times New Roman"/>
        </w:rPr>
        <w:t>; or (</w:t>
      </w:r>
      <w:r w:rsidR="00CA54B6">
        <w:rPr>
          <w:rStyle w:val="InitialStyle"/>
          <w:rFonts w:ascii="Times New Roman" w:hAnsi="Times New Roman"/>
        </w:rPr>
        <w:t>4</w:t>
      </w:r>
      <w:r w:rsidRPr="0092674F">
        <w:rPr>
          <w:rStyle w:val="InitialStyle"/>
          <w:rFonts w:ascii="Times New Roman" w:hAnsi="Times New Roman"/>
        </w:rPr>
        <w:t xml:space="preserve">) </w:t>
      </w:r>
      <w:r w:rsidR="0049172C">
        <w:rPr>
          <w:rStyle w:val="InitialStyle"/>
          <w:rFonts w:ascii="Times New Roman" w:hAnsi="Times New Roman"/>
        </w:rPr>
        <w:t xml:space="preserve">it </w:t>
      </w:r>
      <w:r w:rsidR="00AF29D2">
        <w:rPr>
          <w:rStyle w:val="InitialStyle"/>
          <w:rFonts w:ascii="Times New Roman" w:hAnsi="Times New Roman"/>
        </w:rPr>
        <w:t>has been modified to contain</w:t>
      </w:r>
      <w:r w:rsidR="0049172C">
        <w:rPr>
          <w:rStyle w:val="InitialStyle"/>
          <w:rFonts w:ascii="Times New Roman" w:hAnsi="Times New Roman"/>
        </w:rPr>
        <w:t xml:space="preserve"> </w:t>
      </w:r>
      <w:r w:rsidRPr="0092674F">
        <w:rPr>
          <w:rStyle w:val="InitialStyle"/>
          <w:rFonts w:ascii="Times New Roman" w:hAnsi="Times New Roman"/>
        </w:rPr>
        <w:t xml:space="preserve">a plant-trait-MOA combination that has </w:t>
      </w:r>
      <w:r w:rsidR="00CA54B6">
        <w:rPr>
          <w:rStyle w:val="InitialStyle"/>
          <w:rFonts w:ascii="Times New Roman" w:hAnsi="Times New Roman"/>
        </w:rPr>
        <w:t>previously undergone an</w:t>
      </w:r>
      <w:r w:rsidRPr="0092674F">
        <w:rPr>
          <w:rStyle w:val="InitialStyle"/>
          <w:rFonts w:ascii="Times New Roman" w:hAnsi="Times New Roman"/>
        </w:rPr>
        <w:t xml:space="preserve"> analysis </w:t>
      </w:r>
      <w:r w:rsidR="00CA54B6">
        <w:rPr>
          <w:rStyle w:val="InitialStyle"/>
          <w:rFonts w:ascii="Times New Roman" w:hAnsi="Times New Roman"/>
        </w:rPr>
        <w:t>by APHIS</w:t>
      </w:r>
      <w:r w:rsidR="005B1307">
        <w:rPr>
          <w:rStyle w:val="InitialStyle"/>
          <w:rFonts w:ascii="Times New Roman" w:hAnsi="Times New Roman"/>
        </w:rPr>
        <w:t xml:space="preserve"> </w:t>
      </w:r>
      <w:r w:rsidRPr="0092674F">
        <w:rPr>
          <w:rStyle w:val="InitialStyle"/>
          <w:rFonts w:ascii="Times New Roman" w:hAnsi="Times New Roman"/>
        </w:rPr>
        <w:t xml:space="preserve">and </w:t>
      </w:r>
      <w:r w:rsidR="00AF29D2">
        <w:rPr>
          <w:rStyle w:val="InitialStyle"/>
          <w:rFonts w:ascii="Times New Roman" w:hAnsi="Times New Roman"/>
        </w:rPr>
        <w:t xml:space="preserve">been </w:t>
      </w:r>
      <w:r w:rsidR="005B1307">
        <w:rPr>
          <w:rStyle w:val="InitialStyle"/>
          <w:rFonts w:ascii="Times New Roman" w:hAnsi="Times New Roman"/>
        </w:rPr>
        <w:t>determined</w:t>
      </w:r>
      <w:r w:rsidR="00AF29D2">
        <w:rPr>
          <w:rStyle w:val="InitialStyle"/>
          <w:rFonts w:ascii="Times New Roman" w:hAnsi="Times New Roman"/>
        </w:rPr>
        <w:t xml:space="preserve"> by APHIS</w:t>
      </w:r>
      <w:r w:rsidR="005B1307">
        <w:rPr>
          <w:rStyle w:val="InitialStyle"/>
          <w:rFonts w:ascii="Times New Roman" w:hAnsi="Times New Roman"/>
        </w:rPr>
        <w:t xml:space="preserve"> </w:t>
      </w:r>
      <w:r w:rsidR="00CA54B6">
        <w:rPr>
          <w:rStyle w:val="InitialStyle"/>
          <w:rFonts w:ascii="Times New Roman" w:hAnsi="Times New Roman"/>
        </w:rPr>
        <w:t xml:space="preserve">not </w:t>
      </w:r>
      <w:r w:rsidR="005B1307">
        <w:rPr>
          <w:rStyle w:val="InitialStyle"/>
          <w:rFonts w:ascii="Times New Roman" w:hAnsi="Times New Roman"/>
        </w:rPr>
        <w:t xml:space="preserve">to be </w:t>
      </w:r>
      <w:r w:rsidR="00CA54B6">
        <w:rPr>
          <w:rStyle w:val="InitialStyle"/>
          <w:rFonts w:ascii="Times New Roman" w:hAnsi="Times New Roman"/>
        </w:rPr>
        <w:t>subject to the regulations</w:t>
      </w:r>
      <w:r w:rsidR="005B1307">
        <w:rPr>
          <w:rStyle w:val="InitialStyle"/>
          <w:rFonts w:ascii="Times New Roman" w:hAnsi="Times New Roman"/>
        </w:rPr>
        <w:t xml:space="preserve">; or (5) </w:t>
      </w:r>
      <w:r w:rsidR="00AF29D2">
        <w:rPr>
          <w:rStyle w:val="InitialStyle"/>
          <w:rFonts w:ascii="Times New Roman" w:hAnsi="Times New Roman"/>
        </w:rPr>
        <w:t xml:space="preserve">it has been modified to contain </w:t>
      </w:r>
      <w:r w:rsidR="005B1307">
        <w:rPr>
          <w:rStyle w:val="InitialStyle"/>
          <w:rFonts w:ascii="Times New Roman" w:hAnsi="Times New Roman"/>
        </w:rPr>
        <w:t>a</w:t>
      </w:r>
      <w:r w:rsidRPr="005B1307" w:rsidR="005B1307">
        <w:rPr>
          <w:rStyle w:val="InitialStyle"/>
          <w:rFonts w:ascii="Times New Roman" w:hAnsi="Times New Roman"/>
        </w:rPr>
        <w:t xml:space="preserve"> plant-trait-mechanism of action combination found in a plant that APHIS determined to be deregulated in response to a petition submitted prior to October 1, 2021</w:t>
      </w:r>
      <w:r w:rsidR="005B1307">
        <w:rPr>
          <w:rStyle w:val="InitialStyle"/>
          <w:rFonts w:ascii="Times New Roman" w:hAnsi="Times New Roman"/>
        </w:rPr>
        <w:t xml:space="preserve">; or (6) </w:t>
      </w:r>
      <w:r w:rsidR="00AF29D2">
        <w:rPr>
          <w:rStyle w:val="InitialStyle"/>
          <w:rFonts w:ascii="Times New Roman" w:hAnsi="Times New Roman"/>
        </w:rPr>
        <w:t xml:space="preserve">it is a </w:t>
      </w:r>
      <w:r w:rsidRPr="005B1307" w:rsidR="005B1307">
        <w:rPr>
          <w:rStyle w:val="InitialStyle"/>
          <w:rFonts w:ascii="Times New Roman" w:hAnsi="Times New Roman"/>
        </w:rPr>
        <w:t>plant determined by APHIS not to require regulation under this part pursuant to the “Am I Regulated” process.</w:t>
      </w:r>
    </w:p>
    <w:p w:rsidR="005B1307" w:rsidP="00CB4A33" w:rsidRDefault="005B1307" w14:paraId="4283D9BA" w14:textId="77777777">
      <w:pPr>
        <w:pStyle w:val="DefaultText"/>
        <w:rPr>
          <w:rStyle w:val="InitialStyle"/>
          <w:rFonts w:ascii="Times New Roman" w:hAnsi="Times New Roman"/>
        </w:rPr>
      </w:pPr>
    </w:p>
    <w:p w:rsidRPr="0092674F" w:rsidR="00CB4A33" w:rsidP="00CB4A33" w:rsidRDefault="005B1307" w14:paraId="68157205" w14:textId="60754CFA">
      <w:pPr>
        <w:pStyle w:val="DefaultText"/>
        <w:rPr>
          <w:rStyle w:val="InitialStyle"/>
          <w:rFonts w:ascii="Times New Roman" w:hAnsi="Times New Roman"/>
        </w:rPr>
      </w:pPr>
      <w:r w:rsidRPr="005B1307">
        <w:rPr>
          <w:rStyle w:val="InitialStyle"/>
          <w:rFonts w:ascii="Times New Roman" w:hAnsi="Times New Roman"/>
        </w:rPr>
        <w:t xml:space="preserve">The Administrator may propose to exempt plants with additional modifications, based on what could be achieved </w:t>
      </w:r>
      <w:r>
        <w:rPr>
          <w:rStyle w:val="InitialStyle"/>
          <w:rFonts w:ascii="Times New Roman" w:hAnsi="Times New Roman"/>
        </w:rPr>
        <w:t xml:space="preserve">through conventional breeding. </w:t>
      </w:r>
      <w:r w:rsidRPr="005B1307">
        <w:rPr>
          <w:rStyle w:val="InitialStyle"/>
          <w:rFonts w:ascii="Times New Roman" w:hAnsi="Times New Roman"/>
        </w:rPr>
        <w:t>Such pr</w:t>
      </w:r>
      <w:r>
        <w:rPr>
          <w:rStyle w:val="InitialStyle"/>
          <w:rFonts w:ascii="Times New Roman" w:hAnsi="Times New Roman"/>
        </w:rPr>
        <w:t>oposals may be Agency-initiated</w:t>
      </w:r>
      <w:r w:rsidRPr="005B1307">
        <w:rPr>
          <w:rStyle w:val="InitialStyle"/>
          <w:rFonts w:ascii="Times New Roman" w:hAnsi="Times New Roman"/>
        </w:rPr>
        <w:t xml:space="preserve"> or in response to a request </w:t>
      </w:r>
      <w:r>
        <w:rPr>
          <w:rStyle w:val="InitialStyle"/>
          <w:rFonts w:ascii="Times New Roman" w:hAnsi="Times New Roman"/>
        </w:rPr>
        <w:t>from the public.</w:t>
      </w:r>
    </w:p>
    <w:p w:rsidRPr="0092674F" w:rsidR="00CB4A33" w:rsidP="00CB4A33" w:rsidRDefault="00CB4A33" w14:paraId="19C421A1" w14:textId="77777777">
      <w:pPr>
        <w:pStyle w:val="DefaultText"/>
        <w:rPr>
          <w:rStyle w:val="InitialStyle"/>
          <w:rFonts w:ascii="Times New Roman" w:hAnsi="Times New Roman"/>
        </w:rPr>
      </w:pPr>
    </w:p>
    <w:p w:rsidR="00CB4A33" w:rsidP="00CB4A33" w:rsidRDefault="00CB4A33" w14:paraId="144AE1FA" w14:textId="7EBB32F7">
      <w:pPr>
        <w:pStyle w:val="DefaultText"/>
        <w:rPr>
          <w:rStyle w:val="InitialStyle"/>
          <w:rFonts w:ascii="Times New Roman" w:hAnsi="Times New Roman"/>
        </w:rPr>
      </w:pPr>
      <w:r w:rsidRPr="0092674F">
        <w:rPr>
          <w:rStyle w:val="InitialStyle"/>
          <w:rFonts w:ascii="Times New Roman" w:hAnsi="Times New Roman"/>
        </w:rPr>
        <w:t xml:space="preserve">Developers may </w:t>
      </w:r>
      <w:r w:rsidRPr="00AA2AC7" w:rsidR="00AA2AC7">
        <w:rPr>
          <w:rStyle w:val="InitialStyle"/>
          <w:rFonts w:ascii="Times New Roman" w:hAnsi="Times New Roman"/>
        </w:rPr>
        <w:t xml:space="preserve">request confirmation from APHIS that a plant is not within the scope of </w:t>
      </w:r>
      <w:r w:rsidR="00751FB1">
        <w:rPr>
          <w:rStyle w:val="InitialStyle"/>
          <w:rFonts w:ascii="Times New Roman" w:hAnsi="Times New Roman"/>
        </w:rPr>
        <w:t xml:space="preserve">7 CFR </w:t>
      </w:r>
      <w:r w:rsidR="00A91CA4">
        <w:rPr>
          <w:rStyle w:val="InitialStyle"/>
          <w:rFonts w:ascii="Times New Roman" w:hAnsi="Times New Roman"/>
        </w:rPr>
        <w:t>P</w:t>
      </w:r>
      <w:r w:rsidR="00751FB1">
        <w:rPr>
          <w:rStyle w:val="InitialStyle"/>
          <w:rFonts w:ascii="Times New Roman" w:hAnsi="Times New Roman"/>
        </w:rPr>
        <w:t>art 340</w:t>
      </w:r>
      <w:r w:rsidRPr="00AA2AC7" w:rsidR="00AA2AC7">
        <w:rPr>
          <w:rStyle w:val="InitialStyle"/>
          <w:rFonts w:ascii="Times New Roman" w:hAnsi="Times New Roman"/>
        </w:rPr>
        <w:t>.</w:t>
      </w:r>
      <w:r w:rsidR="00AA2AC7">
        <w:rPr>
          <w:rStyle w:val="InitialStyle"/>
          <w:rFonts w:ascii="Times New Roman" w:hAnsi="Times New Roman"/>
        </w:rPr>
        <w:t xml:space="preserve"> </w:t>
      </w:r>
      <w:r w:rsidRPr="00DE4072" w:rsidR="00DE4072">
        <w:rPr>
          <w:rStyle w:val="InitialStyle"/>
          <w:rFonts w:ascii="Times New Roman" w:hAnsi="Times New Roman"/>
        </w:rPr>
        <w:t xml:space="preserve">APHIS will provide a </w:t>
      </w:r>
      <w:r w:rsidR="00745853">
        <w:rPr>
          <w:rStyle w:val="InitialStyle"/>
          <w:rFonts w:ascii="Times New Roman" w:hAnsi="Times New Roman"/>
        </w:rPr>
        <w:t>written response</w:t>
      </w:r>
      <w:r w:rsidR="00DE4072">
        <w:rPr>
          <w:rStyle w:val="InitialStyle"/>
          <w:rFonts w:ascii="Times New Roman" w:hAnsi="Times New Roman"/>
        </w:rPr>
        <w:t xml:space="preserve"> </w:t>
      </w:r>
      <w:r w:rsidRPr="00D23966" w:rsidR="00D23966">
        <w:rPr>
          <w:rStyle w:val="InitialStyle"/>
          <w:rFonts w:ascii="Times New Roman" w:hAnsi="Times New Roman"/>
        </w:rPr>
        <w:t>(confirmation letter) within 120 days of</w:t>
      </w:r>
      <w:r w:rsidR="00DE4072">
        <w:rPr>
          <w:rStyle w:val="InitialStyle"/>
          <w:rFonts w:ascii="Times New Roman" w:hAnsi="Times New Roman"/>
        </w:rPr>
        <w:t xml:space="preserve"> </w:t>
      </w:r>
      <w:r w:rsidRPr="00DE4072" w:rsidR="00DE4072">
        <w:rPr>
          <w:rStyle w:val="InitialStyle"/>
          <w:rFonts w:ascii="Times New Roman" w:hAnsi="Times New Roman"/>
        </w:rPr>
        <w:t>receiving a sufficiently detailed confirmation request, except in circumst</w:t>
      </w:r>
      <w:r w:rsidR="00D23966">
        <w:rPr>
          <w:rStyle w:val="InitialStyle"/>
          <w:rFonts w:ascii="Times New Roman" w:hAnsi="Times New Roman"/>
        </w:rPr>
        <w:t xml:space="preserve">ances that could not reasonably </w:t>
      </w:r>
      <w:r w:rsidRPr="00DE4072" w:rsidR="00DE4072">
        <w:rPr>
          <w:rStyle w:val="InitialStyle"/>
          <w:rFonts w:ascii="Times New Roman" w:hAnsi="Times New Roman"/>
        </w:rPr>
        <w:t>have been anticipated.</w:t>
      </w:r>
    </w:p>
    <w:p w:rsidR="00751FB1" w:rsidP="00CB4A33" w:rsidRDefault="00751FB1" w14:paraId="53B2C170" w14:textId="0BB3D3D6">
      <w:pPr>
        <w:pStyle w:val="DefaultText"/>
        <w:rPr>
          <w:rStyle w:val="InitialStyle"/>
          <w:rFonts w:ascii="Times New Roman" w:hAnsi="Times New Roman"/>
        </w:rPr>
      </w:pPr>
    </w:p>
    <w:p w:rsidRPr="00C101FA" w:rsidR="00751FB1" w:rsidP="00751FB1" w:rsidRDefault="00751FB1" w14:paraId="7F9FB13C" w14:textId="77777777">
      <w:pPr>
        <w:pStyle w:val="DefaultText"/>
        <w:rPr>
          <w:rStyle w:val="InitialStyle"/>
          <w:rFonts w:ascii="Times New Roman" w:hAnsi="Times New Roman"/>
          <w:b/>
          <w:u w:val="single"/>
        </w:rPr>
      </w:pPr>
      <w:r w:rsidRPr="00C101FA">
        <w:rPr>
          <w:rStyle w:val="InitialStyle"/>
          <w:rFonts w:ascii="Times New Roman" w:hAnsi="Times New Roman"/>
          <w:b/>
          <w:u w:val="single"/>
        </w:rPr>
        <w:t>7 CFR 340.4: REGULATORY STATUS REVIEW (Private Sector)</w:t>
      </w:r>
    </w:p>
    <w:p w:rsidRPr="00C101FA" w:rsidR="00751FB1" w:rsidP="00751FB1" w:rsidRDefault="00751FB1" w14:paraId="2C5F5830" w14:textId="1F5959FE">
      <w:pPr>
        <w:pStyle w:val="DefaultText"/>
        <w:rPr>
          <w:rStyle w:val="InitialStyle"/>
          <w:rFonts w:ascii="Times New Roman" w:hAnsi="Times New Roman"/>
        </w:rPr>
      </w:pPr>
      <w:r w:rsidRPr="00C101FA">
        <w:rPr>
          <w:rStyle w:val="InitialStyle"/>
          <w:rFonts w:ascii="Times New Roman" w:hAnsi="Times New Roman"/>
        </w:rPr>
        <w:t xml:space="preserve">Developers may request APHIS evaluate </w:t>
      </w:r>
      <w:r>
        <w:rPr>
          <w:rStyle w:val="InitialStyle"/>
          <w:rFonts w:ascii="Times New Roman" w:hAnsi="Times New Roman"/>
        </w:rPr>
        <w:t xml:space="preserve">a plant developed </w:t>
      </w:r>
      <w:r w:rsidR="00AF29D2">
        <w:rPr>
          <w:rStyle w:val="InitialStyle"/>
          <w:rFonts w:ascii="Times New Roman" w:hAnsi="Times New Roman"/>
        </w:rPr>
        <w:t xml:space="preserve">using </w:t>
      </w:r>
      <w:r>
        <w:rPr>
          <w:rStyle w:val="InitialStyle"/>
          <w:rFonts w:ascii="Times New Roman" w:hAnsi="Times New Roman"/>
        </w:rPr>
        <w:t>genetic engineering</w:t>
      </w:r>
      <w:r w:rsidRPr="00C101FA">
        <w:rPr>
          <w:rStyle w:val="InitialStyle"/>
          <w:rFonts w:ascii="Times New Roman" w:hAnsi="Times New Roman"/>
        </w:rPr>
        <w:t xml:space="preserve"> in accordance with § 340.4.  Information needed for such a request is found on the </w:t>
      </w:r>
      <w:r>
        <w:rPr>
          <w:rStyle w:val="InitialStyle"/>
          <w:rFonts w:ascii="Times New Roman" w:hAnsi="Times New Roman"/>
        </w:rPr>
        <w:t>APHIS website</w:t>
      </w:r>
      <w:r w:rsidRPr="00C101FA">
        <w:rPr>
          <w:rStyle w:val="InitialStyle"/>
          <w:rFonts w:ascii="Times New Roman" w:hAnsi="Times New Roman"/>
        </w:rPr>
        <w:t xml:space="preserve"> </w:t>
      </w:r>
      <w:r w:rsidRPr="00EF0B50">
        <w:rPr>
          <w:rStyle w:val="InitialStyle"/>
          <w:rFonts w:ascii="Times New Roman" w:hAnsi="Times New Roman"/>
        </w:rPr>
        <w:t xml:space="preserve">at </w:t>
      </w:r>
      <w:r w:rsidRPr="00A04737" w:rsidR="00A6096B">
        <w:rPr>
          <w:rStyle w:val="Hyperlink"/>
          <w:color w:val="auto"/>
          <w:u w:val="none"/>
        </w:rPr>
        <w:t>https://www.aphis.usda.gov/aphis/ourfocus/biotechnology</w:t>
      </w:r>
      <w:r w:rsidRPr="00EF0B50">
        <w:rPr>
          <w:rStyle w:val="InitialStyle"/>
          <w:rFonts w:ascii="Times New Roman" w:hAnsi="Times New Roman"/>
        </w:rPr>
        <w:t>.</w:t>
      </w:r>
    </w:p>
    <w:p w:rsidRPr="00EF14E1" w:rsidR="00751FB1" w:rsidP="00751FB1" w:rsidRDefault="00751FB1" w14:paraId="4C711C80" w14:textId="10268277">
      <w:pPr>
        <w:pStyle w:val="DefaultText"/>
        <w:rPr>
          <w:rStyle w:val="InitialStyle"/>
          <w:rFonts w:ascii="Times New Roman" w:hAnsi="Times New Roman"/>
          <w:b/>
          <w:u w:val="single"/>
        </w:rPr>
      </w:pPr>
      <w:r w:rsidRPr="00EF14E1">
        <w:rPr>
          <w:rStyle w:val="InitialStyle"/>
          <w:rFonts w:ascii="Times New Roman" w:hAnsi="Times New Roman"/>
          <w:b/>
          <w:u w:val="single"/>
        </w:rPr>
        <w:lastRenderedPageBreak/>
        <w:t>7 CFR 340.4: R</w:t>
      </w:r>
      <w:r>
        <w:rPr>
          <w:rStyle w:val="InitialStyle"/>
          <w:rFonts w:ascii="Times New Roman" w:hAnsi="Times New Roman"/>
          <w:b/>
          <w:u w:val="single"/>
        </w:rPr>
        <w:t xml:space="preserve">E-REVIEW OF </w:t>
      </w:r>
      <w:r w:rsidRPr="00EF14E1">
        <w:rPr>
          <w:rStyle w:val="InitialStyle"/>
          <w:rFonts w:ascii="Times New Roman" w:hAnsi="Times New Roman"/>
          <w:b/>
          <w:u w:val="single"/>
        </w:rPr>
        <w:t>REGULATORY STATUS REVIEW (Private Sector)</w:t>
      </w:r>
    </w:p>
    <w:p w:rsidRPr="0092674F" w:rsidR="00751FB1" w:rsidP="00CB4A33" w:rsidRDefault="00751FB1" w14:paraId="0CD26CAC" w14:textId="3256B1D8">
      <w:pPr>
        <w:pStyle w:val="DefaultText"/>
        <w:rPr>
          <w:rStyle w:val="InitialStyle"/>
          <w:rFonts w:ascii="Times New Roman" w:hAnsi="Times New Roman"/>
        </w:rPr>
      </w:pPr>
      <w:r w:rsidRPr="00EF14E1">
        <w:rPr>
          <w:rStyle w:val="InitialStyle"/>
          <w:rFonts w:ascii="Times New Roman" w:hAnsi="Times New Roman"/>
        </w:rPr>
        <w:t>If</w:t>
      </w:r>
      <w:r>
        <w:rPr>
          <w:rStyle w:val="InitialStyle"/>
          <w:rFonts w:ascii="Times New Roman" w:hAnsi="Times New Roman"/>
        </w:rPr>
        <w:t xml:space="preserve"> </w:t>
      </w:r>
      <w:r w:rsidRPr="00EF14E1">
        <w:rPr>
          <w:rStyle w:val="InitialStyle"/>
          <w:rFonts w:ascii="Times New Roman" w:hAnsi="Times New Roman"/>
        </w:rPr>
        <w:t>APHIS find</w:t>
      </w:r>
      <w:r>
        <w:rPr>
          <w:rStyle w:val="InitialStyle"/>
          <w:rFonts w:ascii="Times New Roman" w:hAnsi="Times New Roman"/>
        </w:rPr>
        <w:t>s</w:t>
      </w:r>
      <w:r w:rsidRPr="00EF14E1">
        <w:rPr>
          <w:rStyle w:val="InitialStyle"/>
          <w:rFonts w:ascii="Times New Roman" w:hAnsi="Times New Roman"/>
        </w:rPr>
        <w:t xml:space="preserve"> that a </w:t>
      </w:r>
      <w:r>
        <w:rPr>
          <w:rStyle w:val="InitialStyle"/>
          <w:rFonts w:ascii="Times New Roman" w:hAnsi="Times New Roman"/>
        </w:rPr>
        <w:t>plant developed using genetic engineering is</w:t>
      </w:r>
      <w:r w:rsidRPr="00EF14E1">
        <w:rPr>
          <w:rStyle w:val="InitialStyle"/>
          <w:rFonts w:ascii="Times New Roman" w:hAnsi="Times New Roman"/>
        </w:rPr>
        <w:t xml:space="preserve"> subject to the regulation,</w:t>
      </w:r>
      <w:r>
        <w:rPr>
          <w:rStyle w:val="InitialStyle"/>
          <w:rFonts w:ascii="Times New Roman" w:hAnsi="Times New Roman"/>
        </w:rPr>
        <w:t xml:space="preserve"> any person</w:t>
      </w:r>
      <w:r w:rsidRPr="00EF14E1">
        <w:rPr>
          <w:rStyle w:val="InitialStyle"/>
          <w:rFonts w:ascii="Times New Roman" w:hAnsi="Times New Roman"/>
        </w:rPr>
        <w:t xml:space="preserve"> </w:t>
      </w:r>
      <w:r>
        <w:rPr>
          <w:rStyle w:val="InitialStyle"/>
          <w:rFonts w:ascii="Times New Roman" w:hAnsi="Times New Roman"/>
        </w:rPr>
        <w:t>may request a re-review supported by new, scientifically valid evidence bearing on the plant pest risk associated with movement of the plant. APHIS will</w:t>
      </w:r>
      <w:r w:rsidRPr="00EF14E1">
        <w:rPr>
          <w:rStyle w:val="InitialStyle"/>
          <w:rFonts w:ascii="Times New Roman" w:hAnsi="Times New Roman"/>
        </w:rPr>
        <w:t xml:space="preserve"> then be </w:t>
      </w:r>
      <w:r>
        <w:rPr>
          <w:rStyle w:val="InitialStyle"/>
          <w:rFonts w:ascii="Times New Roman" w:hAnsi="Times New Roman"/>
        </w:rPr>
        <w:t>re-evaluate</w:t>
      </w:r>
      <w:r w:rsidRPr="00EF14E1">
        <w:rPr>
          <w:rStyle w:val="InitialStyle"/>
          <w:rFonts w:ascii="Times New Roman" w:hAnsi="Times New Roman"/>
        </w:rPr>
        <w:t xml:space="preserve"> a plant’s regulatory status in light of any new information.</w:t>
      </w:r>
    </w:p>
    <w:p w:rsidRPr="008F3EA1" w:rsidR="00FA5E8D" w:rsidP="00CB4A33" w:rsidRDefault="00FA5E8D" w14:paraId="4FDC9EF1" w14:textId="77777777">
      <w:pPr>
        <w:pStyle w:val="DefaultText"/>
        <w:rPr>
          <w:rStyle w:val="InitialStyle"/>
          <w:rFonts w:ascii="Times New Roman" w:hAnsi="Times New Roman"/>
          <w:highlight w:val="yellow"/>
        </w:rPr>
      </w:pPr>
    </w:p>
    <w:p w:rsidRPr="00366880" w:rsidR="0059050F" w:rsidP="00FA5E8D" w:rsidRDefault="00FA5E8D" w14:paraId="0A40C17E" w14:textId="41DE2FC1">
      <w:pPr>
        <w:pStyle w:val="DefaultText"/>
        <w:rPr>
          <w:b/>
          <w:u w:val="single"/>
        </w:rPr>
      </w:pPr>
      <w:r w:rsidRPr="00366880">
        <w:rPr>
          <w:b/>
          <w:u w:val="single"/>
        </w:rPr>
        <w:t xml:space="preserve">7 CFR 340.5: PROCEDURE </w:t>
      </w:r>
      <w:r w:rsidRPr="00366880" w:rsidR="0059050F">
        <w:rPr>
          <w:b/>
          <w:u w:val="single"/>
        </w:rPr>
        <w:t>FOR PERMITS</w:t>
      </w:r>
      <w:r w:rsidR="005D1D32">
        <w:rPr>
          <w:b/>
          <w:u w:val="single"/>
        </w:rPr>
        <w:t xml:space="preserve"> </w:t>
      </w:r>
      <w:r w:rsidRPr="00366880" w:rsidR="005D1D32">
        <w:rPr>
          <w:b/>
          <w:u w:val="single"/>
        </w:rPr>
        <w:t>(APHIS Form 2000 or equivalent)</w:t>
      </w:r>
      <w:r w:rsidRPr="00366880" w:rsidR="0059050F">
        <w:rPr>
          <w:b/>
          <w:u w:val="single"/>
        </w:rPr>
        <w:t xml:space="preserve">; RECORD REPORTING; AND </w:t>
      </w:r>
      <w:r w:rsidRPr="00366880">
        <w:rPr>
          <w:b/>
          <w:u w:val="single"/>
        </w:rPr>
        <w:t xml:space="preserve">MARKING/LABEL </w:t>
      </w:r>
      <w:r w:rsidR="005D1D32">
        <w:rPr>
          <w:b/>
          <w:u w:val="single"/>
        </w:rPr>
        <w:t xml:space="preserve">(APHIS Forms 2050, 2051, 2052, 2053, and 2054 or equivalent) </w:t>
      </w:r>
      <w:r w:rsidRPr="00366880">
        <w:rPr>
          <w:b/>
          <w:u w:val="single"/>
        </w:rPr>
        <w:t xml:space="preserve">(new community of permittees only) </w:t>
      </w:r>
      <w:r w:rsidRPr="00366880" w:rsidR="0059050F">
        <w:rPr>
          <w:b/>
          <w:u w:val="single"/>
        </w:rPr>
        <w:t>(Private Sector)</w:t>
      </w:r>
    </w:p>
    <w:p w:rsidRPr="00366880" w:rsidR="00FA5E8D" w:rsidP="00FA5E8D" w:rsidRDefault="00FA5E8D" w14:paraId="00E215FC" w14:textId="03DAC7B9">
      <w:pPr>
        <w:pStyle w:val="DefaultText"/>
      </w:pPr>
      <w:r w:rsidRPr="00366880">
        <w:t xml:space="preserve">A permit is required for the importation, interstate movement, or environmental release of any organism subject to </w:t>
      </w:r>
      <w:r w:rsidR="00205992">
        <w:t xml:space="preserve">7 CFR </w:t>
      </w:r>
      <w:r w:rsidR="00A6096B">
        <w:t>P</w:t>
      </w:r>
      <w:r w:rsidR="00205992">
        <w:t>art 340</w:t>
      </w:r>
      <w:r w:rsidRPr="00366880">
        <w:t xml:space="preserve">, as described in § 340.5. The responsible person seeking a permit for the importation, interstate movement, or environmental release of such organisms shall submit an application for a permit to APHIS in accordance with paragraph </w:t>
      </w:r>
      <w:r w:rsidR="00E64CA5">
        <w:t>§ 340.5</w:t>
      </w:r>
      <w:r w:rsidRPr="00366880">
        <w:t xml:space="preserve">(b) with sufficient information about the specific nature of the organism and a detailed description of the proposed procedures, processes, and safeguards </w:t>
      </w:r>
      <w:r w:rsidR="00943712">
        <w:t>that</w:t>
      </w:r>
      <w:r w:rsidRPr="00366880" w:rsidR="00943712">
        <w:t xml:space="preserve"> </w:t>
      </w:r>
      <w:r w:rsidRPr="00366880">
        <w:t xml:space="preserve">will be used to prevent the unauthorized release of the </w:t>
      </w:r>
      <w:r w:rsidR="00E64CA5">
        <w:t>organism</w:t>
      </w:r>
      <w:r w:rsidRPr="00366880">
        <w:t xml:space="preserve"> so that the Administrator is able to consider whether the proposed </w:t>
      </w:r>
      <w:r w:rsidR="00943712">
        <w:t>activity</w:t>
      </w:r>
      <w:r w:rsidRPr="00366880">
        <w:t xml:space="preserve"> is likely to result in the unauthorized release or dissemination of a plant pest.</w:t>
      </w:r>
    </w:p>
    <w:p w:rsidRPr="00366880" w:rsidR="00FA5E8D" w:rsidP="00FA5E8D" w:rsidRDefault="00FA5E8D" w14:paraId="7C7210AD" w14:textId="77777777">
      <w:pPr>
        <w:pStyle w:val="DefaultText"/>
      </w:pPr>
    </w:p>
    <w:p w:rsidRPr="00366880" w:rsidR="00FA5E8D" w:rsidP="00FA5E8D" w:rsidRDefault="00FA5E8D" w14:paraId="3EF6BC87" w14:textId="7D9DE599">
      <w:pPr>
        <w:pStyle w:val="DefaultText"/>
      </w:pPr>
      <w:r w:rsidRPr="00366880">
        <w:t xml:space="preserve">General application requirements can be found on the APHIS </w:t>
      </w:r>
      <w:r w:rsidR="00206F77">
        <w:t>w</w:t>
      </w:r>
      <w:r w:rsidRPr="00366880">
        <w:t>ebsite at</w:t>
      </w:r>
      <w:r w:rsidR="00CD37B8">
        <w:t xml:space="preserve"> </w:t>
      </w:r>
      <w:r w:rsidRPr="00A04737" w:rsidR="00A6096B">
        <w:rPr>
          <w:rStyle w:val="Hyperlink"/>
          <w:color w:val="auto"/>
          <w:u w:val="none"/>
        </w:rPr>
        <w:t>https://www.aphis.usda.gov/aphis/ourfocus/biotechnology</w:t>
      </w:r>
      <w:r w:rsidR="00A6096B">
        <w:rPr>
          <w:rStyle w:val="Hyperlink"/>
          <w:color w:val="auto"/>
          <w:u w:val="none"/>
        </w:rPr>
        <w:t xml:space="preserve">. </w:t>
      </w:r>
      <w:r w:rsidRPr="00366880">
        <w:t xml:space="preserve">The </w:t>
      </w:r>
      <w:r w:rsidR="00802D98">
        <w:t>w</w:t>
      </w:r>
      <w:r w:rsidRPr="00366880">
        <w:t>ebsite also contains all the categories of information that must be included in the application for the type of permit being requested.</w:t>
      </w:r>
    </w:p>
    <w:p w:rsidRPr="00366880" w:rsidR="00FA5E8D" w:rsidP="00FA5E8D" w:rsidRDefault="00FA5E8D" w14:paraId="1AAB59D7" w14:textId="77777777">
      <w:pPr>
        <w:pStyle w:val="DefaultText"/>
      </w:pPr>
    </w:p>
    <w:p w:rsidR="00FA5E8D" w:rsidP="00FA5E8D" w:rsidRDefault="002B3BB4" w14:paraId="3AA25BEE" w14:textId="4D7C8920">
      <w:pPr>
        <w:pStyle w:val="DefaultText"/>
      </w:pPr>
      <w:r>
        <w:t>APHIS will</w:t>
      </w:r>
      <w:r w:rsidRPr="00366880" w:rsidR="00FA5E8D">
        <w:t xml:space="preserve"> review the application to determin</w:t>
      </w:r>
      <w:r>
        <w:t>e if it is complete. APHIS will</w:t>
      </w:r>
      <w:r w:rsidRPr="00366880" w:rsidR="00FA5E8D">
        <w:t xml:space="preserve"> notify the applicant</w:t>
      </w:r>
      <w:r w:rsidR="008B6FB9">
        <w:t xml:space="preserve"> orally or</w:t>
      </w:r>
      <w:r w:rsidRPr="00366880" w:rsidR="00FA5E8D">
        <w:t xml:space="preserve"> in writing if the application is incomplete, and the applicant would be provided the opportunity to revise the application. Once an application is complete, APHIS would review it to determine whether to approve or deny the application.</w:t>
      </w:r>
    </w:p>
    <w:p w:rsidR="00CF0369" w:rsidP="00FA5E8D" w:rsidRDefault="00CF0369" w14:paraId="70DB3132" w14:textId="77777777">
      <w:pPr>
        <w:pStyle w:val="DefaultText"/>
      </w:pPr>
    </w:p>
    <w:p w:rsidR="00CF0369" w:rsidP="00CF0369" w:rsidRDefault="00CF0369" w14:paraId="52724A93" w14:textId="5C954592">
      <w:pPr>
        <w:pStyle w:val="DefaultText"/>
      </w:pPr>
      <w:r>
        <w:t xml:space="preserve">Any person submitting a permit application, must agree in writing to required standard permit conditions. These requirements address maintenance of </w:t>
      </w:r>
      <w:r w:rsidR="00943712">
        <w:t>organism’s</w:t>
      </w:r>
      <w:r>
        <w:t xml:space="preserve"> identity, prevention </w:t>
      </w:r>
      <w:r w:rsidR="00943712">
        <w:t xml:space="preserve">of its </w:t>
      </w:r>
      <w:r>
        <w:t>unauthorized release, spread, dispersal, and/or persistence in the environment, maintenance of records related to the permit activity, and requirements for communicating with APHIS in the event of an unauthorized release. The required standard conditions proposed in § 340.5 would apply to all permits.</w:t>
      </w:r>
    </w:p>
    <w:p w:rsidRPr="00366880" w:rsidR="005D1D32" w:rsidP="00FA5E8D" w:rsidRDefault="005D1D32" w14:paraId="0128DD79" w14:textId="77777777">
      <w:pPr>
        <w:pStyle w:val="DefaultText"/>
      </w:pPr>
    </w:p>
    <w:p w:rsidR="005D1D32" w:rsidP="005D1D32" w:rsidRDefault="00F51E7F" w14:paraId="40D4ACE5" w14:textId="2D7E09CE">
      <w:pPr>
        <w:pStyle w:val="DefaultText"/>
      </w:pPr>
      <w:r>
        <w:t xml:space="preserve">The responsible person may request amendment(s) to a permit if there is a change in circumstances since issuance of the permit. The request must be made by contacting APHIS directly. The responsible person must provide justification for the amendment(s). A request in substantive </w:t>
      </w:r>
      <w:r w:rsidR="0072509C">
        <w:t>changes to a permit will</w:t>
      </w:r>
      <w:r>
        <w:t xml:space="preserve"> require a new permit application.</w:t>
      </w:r>
    </w:p>
    <w:p w:rsidRPr="005D1D32" w:rsidR="00F51E7F" w:rsidP="005D1D32" w:rsidRDefault="00F51E7F" w14:paraId="1E913921" w14:textId="77777777">
      <w:pPr>
        <w:pStyle w:val="DefaultText"/>
      </w:pPr>
    </w:p>
    <w:p w:rsidRPr="005D1D32" w:rsidR="005D1D32" w:rsidP="005D1D32" w:rsidRDefault="005D1D32" w14:paraId="39F99B0B" w14:textId="127AE908">
      <w:pPr>
        <w:pStyle w:val="DefaultText"/>
      </w:pPr>
      <w:r w:rsidRPr="005D1D32">
        <w:t xml:space="preserve">In addition, to respond to the recommendations of the 2015 Office of the Inspector General (OIG) audit, APHIS would add a requirement as a </w:t>
      </w:r>
      <w:r w:rsidR="00CD37B8">
        <w:t xml:space="preserve">standard </w:t>
      </w:r>
      <w:r w:rsidRPr="005D1D32">
        <w:t xml:space="preserve">permitting condition that the responsible person must notify the Agency in writing if any activity associated with environmental release under permit will not be conducted. </w:t>
      </w:r>
      <w:r w:rsidR="00C93D5F">
        <w:t>T</w:t>
      </w:r>
      <w:r w:rsidRPr="00C93D5F" w:rsidR="00C93D5F">
        <w:t>o account for all approved test fields under an authorization</w:t>
      </w:r>
      <w:r w:rsidR="002B3BB4">
        <w:t xml:space="preserve">, APHIS will </w:t>
      </w:r>
      <w:r w:rsidRPr="005D1D32">
        <w:t xml:space="preserve">require the submission of a report of no </w:t>
      </w:r>
      <w:r w:rsidR="00C93D5F">
        <w:t xml:space="preserve">environmental </w:t>
      </w:r>
      <w:r w:rsidRPr="005D1D32">
        <w:t xml:space="preserve">release </w:t>
      </w:r>
      <w:r w:rsidR="00C93D5F">
        <w:t>for all authorized locations where an environmental release did not occur.</w:t>
      </w:r>
    </w:p>
    <w:p w:rsidRPr="005D1D32" w:rsidR="005D1D32" w:rsidP="005D1D32" w:rsidRDefault="005D1D32" w14:paraId="061F6BA7" w14:textId="574AFAFA">
      <w:pPr>
        <w:pStyle w:val="DefaultText"/>
      </w:pPr>
      <w:r w:rsidRPr="005D1D32">
        <w:lastRenderedPageBreak/>
        <w:t xml:space="preserve">Also, in the event of a possible or actual unauthorized release, the responsible person </w:t>
      </w:r>
      <w:r w:rsidR="00957F77">
        <w:t>must</w:t>
      </w:r>
      <w:r w:rsidRPr="005D1D32">
        <w:t xml:space="preserve"> contact APHIS </w:t>
      </w:r>
      <w:r w:rsidR="001A0583">
        <w:t xml:space="preserve"> </w:t>
      </w:r>
      <w:r w:rsidRPr="005D1D32">
        <w:t>and subsequently supply a statement of facts in writing</w:t>
      </w:r>
      <w:r w:rsidR="004E033B">
        <w:t>.</w:t>
      </w:r>
    </w:p>
    <w:p w:rsidRPr="005D1D32" w:rsidR="005D1D32" w:rsidP="005D1D32" w:rsidRDefault="005D1D32" w14:paraId="7E719E4F" w14:textId="77777777">
      <w:pPr>
        <w:pStyle w:val="DefaultText"/>
      </w:pPr>
    </w:p>
    <w:p w:rsidRPr="001A0583" w:rsidR="001A0583" w:rsidP="001A0583" w:rsidRDefault="001A0583" w14:paraId="09DB3BA2" w14:textId="5BAF10C1">
      <w:pPr>
        <w:pStyle w:val="DefaultText"/>
      </w:pPr>
      <w:r w:rsidRPr="001A0583">
        <w:t xml:space="preserve">APHIS will continue </w:t>
      </w:r>
      <w:r w:rsidR="001D17B4">
        <w:t xml:space="preserve">the status quo </w:t>
      </w:r>
      <w:r w:rsidRPr="001A0583">
        <w:t xml:space="preserve">to exercise its authority under the </w:t>
      </w:r>
      <w:r w:rsidR="00EC26C3">
        <w:t>PPA</w:t>
      </w:r>
      <w:r w:rsidRPr="001A0583">
        <w:t xml:space="preserve"> to maintain regulatory oversight of PMPI-producing plants. In this final rule, we are adding this requirement to §340.2, as a paragraph (e) which states that a permit is required for the movement of a plant that encodes a product intended for pharmaceutical or industrial use. The regulatory compliance costs that are associated with this final rule only occur in conjunction with activities that occur under permit.</w:t>
      </w:r>
    </w:p>
    <w:p w:rsidRPr="005D1D32" w:rsidR="001A0583" w:rsidP="005D1D32" w:rsidRDefault="001A0583" w14:paraId="7F8E78F5" w14:textId="77777777">
      <w:pPr>
        <w:pStyle w:val="DefaultText"/>
      </w:pPr>
    </w:p>
    <w:p w:rsidRPr="005D1D32" w:rsidR="005D1D32" w:rsidP="005D1D32" w:rsidRDefault="005D1D32" w14:paraId="67D34930" w14:textId="66229A85">
      <w:pPr>
        <w:pStyle w:val="DefaultText"/>
      </w:pPr>
      <w:r w:rsidRPr="005D1D32">
        <w:t>APHIS believes that these additional details will better communicate to applicants what the general permitting conditions are and will better support administration of the permitting program, including compliance and enforcement.</w:t>
      </w:r>
    </w:p>
    <w:p w:rsidRPr="008F3EA1" w:rsidR="00FA5E8D" w:rsidP="00FA5E8D" w:rsidRDefault="00FA5E8D" w14:paraId="01AD969A" w14:textId="77777777">
      <w:pPr>
        <w:pStyle w:val="DefaultText"/>
        <w:rPr>
          <w:highlight w:val="yellow"/>
        </w:rPr>
      </w:pPr>
    </w:p>
    <w:p w:rsidRPr="00C101FA" w:rsidR="0059050F" w:rsidP="00FA5E8D" w:rsidRDefault="00FA5E8D" w14:paraId="7ECBA0E3" w14:textId="367DA0C5">
      <w:pPr>
        <w:pStyle w:val="DefaultText"/>
        <w:rPr>
          <w:b/>
          <w:u w:val="single"/>
        </w:rPr>
      </w:pPr>
      <w:r w:rsidRPr="00C101FA">
        <w:rPr>
          <w:b/>
          <w:u w:val="single"/>
        </w:rPr>
        <w:t xml:space="preserve">7 CFR 340.5: PROCEDURE FOR PERMIT APPEAL </w:t>
      </w:r>
      <w:r w:rsidRPr="00C101FA" w:rsidR="0059050F">
        <w:rPr>
          <w:b/>
          <w:u w:val="single"/>
        </w:rPr>
        <w:t>(Private Sector)</w:t>
      </w:r>
    </w:p>
    <w:p w:rsidRPr="00C101FA" w:rsidR="00FA5E8D" w:rsidP="00FA5E8D" w:rsidRDefault="00943712" w14:paraId="286A4086" w14:textId="588EDB6C">
      <w:pPr>
        <w:pStyle w:val="DefaultText"/>
      </w:pPr>
      <w:r>
        <w:t xml:space="preserve">Consistent with the existing regulations, </w:t>
      </w:r>
      <w:r w:rsidRPr="00C101FA" w:rsidR="00FA5E8D">
        <w:t>any person whose permit has been withdrawn or any person who has been denied a permit may appeal this decision</w:t>
      </w:r>
      <w:r>
        <w:t xml:space="preserve"> </w:t>
      </w:r>
      <w:r w:rsidRPr="00C101FA" w:rsidR="00FA5E8D">
        <w:t xml:space="preserve">in writing to the Administrator.  </w:t>
      </w:r>
      <w:r w:rsidR="008B6FB9">
        <w:t>The applicant must submit a statement of intent to</w:t>
      </w:r>
      <w:r w:rsidRPr="00C101FA" w:rsidR="00FA5E8D">
        <w:t xml:space="preserve"> appeal within 10 days after receiving the written notification of the denial or</w:t>
      </w:r>
      <w:r w:rsidR="008B6FB9">
        <w:t xml:space="preserve"> withdraw</w:t>
      </w:r>
      <w:r w:rsidR="00A01476">
        <w:t>al</w:t>
      </w:r>
      <w:r w:rsidRPr="00C101FA" w:rsidR="00FA5E8D">
        <w:t>. The appeal must state all of the facts and reasons upon which the person relies to assert that the permit was wrongfully denied or revoked. The Administrator will grant or deny the appeal in writing, stating the reasons for the decision as promptly as circumstances allow. If there is a conflict as to any material fact, a hearing shall be held to resolve such conflict.</w:t>
      </w:r>
    </w:p>
    <w:p w:rsidRPr="008F3EA1" w:rsidR="00FA5E8D" w:rsidP="00FA5E8D" w:rsidRDefault="00FA5E8D" w14:paraId="0F3A2408" w14:textId="77777777">
      <w:pPr>
        <w:pStyle w:val="DefaultText"/>
        <w:rPr>
          <w:highlight w:val="yellow"/>
        </w:rPr>
      </w:pPr>
    </w:p>
    <w:p w:rsidRPr="00C101FA" w:rsidR="0059050F" w:rsidP="00FA5E8D" w:rsidRDefault="00FA5E8D" w14:paraId="0C8D6CC0" w14:textId="77777777">
      <w:pPr>
        <w:pStyle w:val="DefaultText"/>
        <w:rPr>
          <w:b/>
          <w:u w:val="single"/>
        </w:rPr>
      </w:pPr>
      <w:r w:rsidRPr="00C101FA">
        <w:rPr>
          <w:b/>
          <w:u w:val="single"/>
        </w:rPr>
        <w:t xml:space="preserve">7 CFR 340.5: STATE AND TRIBAL REVIEW (State, Local, and Tribal Governments) </w:t>
      </w:r>
    </w:p>
    <w:p w:rsidRPr="008F3EA1" w:rsidR="00FA5E8D" w:rsidP="00CB4A33" w:rsidRDefault="00943712" w14:paraId="5DCA57EB" w14:textId="0B074510">
      <w:pPr>
        <w:pStyle w:val="DefaultText"/>
        <w:rPr>
          <w:rStyle w:val="InitialStyle"/>
          <w:rFonts w:ascii="Times New Roman" w:hAnsi="Times New Roman"/>
          <w:highlight w:val="yellow"/>
        </w:rPr>
      </w:pPr>
      <w:r>
        <w:t>Although the existing</w:t>
      </w:r>
      <w:r w:rsidRPr="00C101FA" w:rsidR="00FA5E8D">
        <w:t xml:space="preserve"> regulations provide for review of permit applications by State regulatory officials, they do not include review by Tribal officials when a permit application is submitted for the importation into, interstate movement through, or environmental release on Tribal lands of a</w:t>
      </w:r>
      <w:r>
        <w:t xml:space="preserve">n </w:t>
      </w:r>
      <w:r w:rsidRPr="00C101FA" w:rsidR="00FA5E8D">
        <w:t>organism</w:t>
      </w:r>
      <w:r>
        <w:t xml:space="preserve"> developed using genetic engineering</w:t>
      </w:r>
      <w:r w:rsidRPr="00C101FA" w:rsidR="00FA5E8D">
        <w:t xml:space="preserve">. </w:t>
      </w:r>
      <w:r>
        <w:t>Under the revised regulations</w:t>
      </w:r>
      <w:r w:rsidRPr="00C101FA" w:rsidR="00FA5E8D">
        <w:t>, APH</w:t>
      </w:r>
      <w:r w:rsidR="002B3BB4">
        <w:t xml:space="preserve">IS </w:t>
      </w:r>
      <w:r w:rsidRPr="002B3BB4" w:rsidR="002B3BB4">
        <w:t xml:space="preserve">will </w:t>
      </w:r>
      <w:r>
        <w:t xml:space="preserve">provide </w:t>
      </w:r>
      <w:r w:rsidRPr="002B3BB4">
        <w:t>the appropriate State or Tribal r</w:t>
      </w:r>
      <w:r>
        <w:t>egulatory official</w:t>
      </w:r>
      <w:r w:rsidRPr="002B3BB4">
        <w:t xml:space="preserve"> </w:t>
      </w:r>
      <w:r>
        <w:t>notice and opportunity to review</w:t>
      </w:r>
      <w:r w:rsidRPr="002B3BB4" w:rsidR="002B3BB4">
        <w:t xml:space="preserve"> a copy of the permit application, without confidential business information (CBI), and any permit conditions</w:t>
      </w:r>
      <w:r w:rsidR="002B3BB4">
        <w:t xml:space="preserve">.  </w:t>
      </w:r>
      <w:r w:rsidRPr="00C101FA" w:rsidR="00FA5E8D">
        <w:t xml:space="preserve">Comments received from the State or Tribal regulatory official </w:t>
      </w:r>
      <w:r w:rsidR="00C93D5F">
        <w:t>will</w:t>
      </w:r>
      <w:r w:rsidRPr="00C101FA" w:rsidR="00C93D5F">
        <w:t xml:space="preserve"> </w:t>
      </w:r>
      <w:r w:rsidRPr="00C101FA" w:rsidR="00FA5E8D">
        <w:t>be considered by the Administrator prior to permit issuance.</w:t>
      </w:r>
    </w:p>
    <w:p w:rsidRPr="008F3EA1" w:rsidR="00CB4A33" w:rsidP="00CB4A33" w:rsidRDefault="00CB4A33" w14:paraId="65020D1E" w14:textId="77777777">
      <w:pPr>
        <w:pStyle w:val="DefaultText"/>
        <w:rPr>
          <w:rStyle w:val="InitialStyle"/>
          <w:rFonts w:ascii="Times New Roman" w:hAnsi="Times New Roman"/>
          <w:highlight w:val="yellow"/>
        </w:rPr>
      </w:pPr>
    </w:p>
    <w:p w:rsidRPr="00EF14E1" w:rsidR="00CB4A33" w:rsidP="00CB4A33" w:rsidRDefault="00CB4A33" w14:paraId="1ABE230C" w14:textId="0648EB4B">
      <w:pPr>
        <w:pStyle w:val="DefaultText"/>
        <w:rPr>
          <w:rStyle w:val="InitialStyle"/>
          <w:rFonts w:ascii="Times New Roman" w:hAnsi="Times New Roman"/>
          <w:b/>
          <w:u w:val="single"/>
        </w:rPr>
      </w:pPr>
      <w:r w:rsidRPr="00EF14E1">
        <w:rPr>
          <w:rStyle w:val="InitialStyle"/>
          <w:rFonts w:ascii="Times New Roman" w:hAnsi="Times New Roman"/>
          <w:b/>
          <w:u w:val="single"/>
        </w:rPr>
        <w:t>7 CFR 340.</w:t>
      </w:r>
      <w:r w:rsidRPr="00EF14E1" w:rsidR="00DF7CD3">
        <w:rPr>
          <w:rStyle w:val="InitialStyle"/>
          <w:rFonts w:ascii="Times New Roman" w:hAnsi="Times New Roman"/>
          <w:b/>
          <w:u w:val="single"/>
        </w:rPr>
        <w:t>6</w:t>
      </w:r>
      <w:r w:rsidRPr="00EF14E1">
        <w:rPr>
          <w:rStyle w:val="InitialStyle"/>
          <w:rFonts w:ascii="Times New Roman" w:hAnsi="Times New Roman"/>
          <w:b/>
          <w:u w:val="single"/>
        </w:rPr>
        <w:t>: RECORD RETENTION (Private Sector)</w:t>
      </w:r>
    </w:p>
    <w:p w:rsidRPr="00EF14E1" w:rsidR="00CB4A33" w:rsidP="00CB4A33" w:rsidRDefault="002B3BB4" w14:paraId="0B535376" w14:textId="21089F9C">
      <w:pPr>
        <w:pStyle w:val="DefaultText"/>
        <w:rPr>
          <w:rStyle w:val="InitialStyle"/>
          <w:rFonts w:ascii="Times New Roman" w:hAnsi="Times New Roman"/>
        </w:rPr>
      </w:pPr>
      <w:r>
        <w:rPr>
          <w:rStyle w:val="InitialStyle"/>
          <w:rFonts w:ascii="Times New Roman" w:hAnsi="Times New Roman"/>
        </w:rPr>
        <w:t xml:space="preserve">APHIS will </w:t>
      </w:r>
      <w:r w:rsidRPr="00EF14E1" w:rsidR="00CB4A33">
        <w:rPr>
          <w:rStyle w:val="InitialStyle"/>
          <w:rFonts w:ascii="Times New Roman" w:hAnsi="Times New Roman"/>
        </w:rPr>
        <w:t>extend the record retention requirement</w:t>
      </w:r>
      <w:r w:rsidR="00943712">
        <w:rPr>
          <w:rStyle w:val="InitialStyle"/>
          <w:rFonts w:ascii="Times New Roman" w:hAnsi="Times New Roman"/>
        </w:rPr>
        <w:t>, from</w:t>
      </w:r>
      <w:r w:rsidRPr="00EF14E1" w:rsidR="00943712">
        <w:rPr>
          <w:rStyle w:val="InitialStyle"/>
          <w:rFonts w:ascii="Times New Roman" w:hAnsi="Times New Roman"/>
        </w:rPr>
        <w:t xml:space="preserve"> 1 to 2 years</w:t>
      </w:r>
      <w:r w:rsidR="00943712">
        <w:rPr>
          <w:rStyle w:val="InitialStyle"/>
          <w:rFonts w:ascii="Times New Roman" w:hAnsi="Times New Roman"/>
        </w:rPr>
        <w:t>, for</w:t>
      </w:r>
      <w:r w:rsidRPr="00EF14E1" w:rsidR="00CB4A33">
        <w:rPr>
          <w:rStyle w:val="InitialStyle"/>
          <w:rFonts w:ascii="Times New Roman" w:hAnsi="Times New Roman"/>
        </w:rPr>
        <w:t xml:space="preserve"> </w:t>
      </w:r>
      <w:r w:rsidRPr="00F51007" w:rsidR="00F51007">
        <w:rPr>
          <w:rStyle w:val="InitialStyle"/>
          <w:rFonts w:ascii="Times New Roman" w:hAnsi="Times New Roman"/>
        </w:rPr>
        <w:t xml:space="preserve">an organism under permit that was imported or moved interstate </w:t>
      </w:r>
      <w:r w:rsidR="00943712">
        <w:rPr>
          <w:rStyle w:val="InitialStyle"/>
          <w:rFonts w:ascii="Times New Roman" w:hAnsi="Times New Roman"/>
        </w:rPr>
        <w:t xml:space="preserve">and </w:t>
      </w:r>
      <w:r w:rsidRPr="00F51007" w:rsidR="00F51007">
        <w:rPr>
          <w:rStyle w:val="InitialStyle"/>
          <w:rFonts w:ascii="Times New Roman" w:hAnsi="Times New Roman"/>
        </w:rPr>
        <w:t>reached its intended destination</w:t>
      </w:r>
      <w:r w:rsidRPr="00EF14E1" w:rsidR="00CB4A33">
        <w:rPr>
          <w:rStyle w:val="InitialStyle"/>
          <w:rFonts w:ascii="Times New Roman" w:hAnsi="Times New Roman"/>
        </w:rPr>
        <w:t>. In the event that there is uncertainty regarding whether the organism arrived at this location, it may take APHIS more than 1 year to investigate the ma</w:t>
      </w:r>
      <w:r>
        <w:rPr>
          <w:rStyle w:val="InitialStyle"/>
          <w:rFonts w:ascii="Times New Roman" w:hAnsi="Times New Roman"/>
        </w:rPr>
        <w:t>tter. APHIS will also</w:t>
      </w:r>
      <w:r w:rsidRPr="00EF14E1" w:rsidR="00CB4A33">
        <w:rPr>
          <w:rStyle w:val="InitialStyle"/>
          <w:rFonts w:ascii="Times New Roman" w:hAnsi="Times New Roman"/>
        </w:rPr>
        <w:t xml:space="preserve"> require that all other records must be retained for 5 years following permit expiration, unless </w:t>
      </w:r>
      <w:r w:rsidR="00AD58F2">
        <w:rPr>
          <w:rStyle w:val="InitialStyle"/>
          <w:rFonts w:ascii="Times New Roman" w:hAnsi="Times New Roman"/>
        </w:rPr>
        <w:t xml:space="preserve">a longer retention period is determined to be needed by the Administrator and documented in </w:t>
      </w:r>
      <w:r w:rsidRPr="00EF14E1" w:rsidR="00CB4A33">
        <w:rPr>
          <w:rStyle w:val="InitialStyle"/>
          <w:rFonts w:ascii="Times New Roman" w:hAnsi="Times New Roman"/>
        </w:rPr>
        <w:t>supplemental permit conditions. In the event of an investigation into the possible unauthorized environmental release of a regulated organism, or the escape of a regulated organism from a containment facility, a thorough record of activities taken under the permit is necessary for APHIS to assess compliance and determine whether</w:t>
      </w:r>
      <w:r w:rsidR="00D5148B">
        <w:rPr>
          <w:rStyle w:val="InitialStyle"/>
          <w:rFonts w:ascii="Times New Roman" w:hAnsi="Times New Roman"/>
        </w:rPr>
        <w:t xml:space="preserve"> additional</w:t>
      </w:r>
      <w:r w:rsidRPr="00EF14E1" w:rsidR="00CB4A33">
        <w:rPr>
          <w:rStyle w:val="InitialStyle"/>
          <w:rFonts w:ascii="Times New Roman" w:hAnsi="Times New Roman"/>
        </w:rPr>
        <w:t xml:space="preserve"> enforcement</w:t>
      </w:r>
      <w:r w:rsidR="00D5148B">
        <w:rPr>
          <w:rStyle w:val="InitialStyle"/>
          <w:rFonts w:ascii="Times New Roman" w:hAnsi="Times New Roman"/>
        </w:rPr>
        <w:t xml:space="preserve"> activities</w:t>
      </w:r>
      <w:r w:rsidRPr="00EF14E1" w:rsidR="00CB4A33">
        <w:rPr>
          <w:rStyle w:val="InitialStyle"/>
          <w:rFonts w:ascii="Times New Roman" w:hAnsi="Times New Roman"/>
        </w:rPr>
        <w:t xml:space="preserve"> are needed. When APHIS has investigated unauthorized environmental releases of regulated organisms, </w:t>
      </w:r>
      <w:r w:rsidR="00D5148B">
        <w:rPr>
          <w:rStyle w:val="InitialStyle"/>
          <w:rFonts w:ascii="Times New Roman" w:hAnsi="Times New Roman"/>
        </w:rPr>
        <w:t>it has required obtaining</w:t>
      </w:r>
      <w:r w:rsidRPr="00EF14E1" w:rsidR="00CB4A33">
        <w:rPr>
          <w:rStyle w:val="InitialStyle"/>
          <w:rFonts w:ascii="Times New Roman" w:hAnsi="Times New Roman"/>
        </w:rPr>
        <w:t xml:space="preserve"> information from field trials that were conducted up to 10 years prior to the investigation. In instances in which the information was not available, this adversely impacted APHIS’ ability to do an expeditious and thorough investigation.</w:t>
      </w:r>
    </w:p>
    <w:p w:rsidRPr="00EF14E1" w:rsidR="00CB4A33" w:rsidP="00CB4A33" w:rsidRDefault="00CB4A33" w14:paraId="16B59004" w14:textId="77777777">
      <w:pPr>
        <w:pStyle w:val="DefaultText"/>
        <w:rPr>
          <w:rStyle w:val="InitialStyle"/>
          <w:rFonts w:ascii="Times New Roman" w:hAnsi="Times New Roman"/>
        </w:rPr>
      </w:pPr>
    </w:p>
    <w:p w:rsidRPr="00EF14E1" w:rsidR="00CB4A33" w:rsidP="00CB4A33" w:rsidRDefault="00CB4A33" w14:paraId="4E629B21" w14:textId="2B4BE5BC">
      <w:pPr>
        <w:pStyle w:val="DefaultText"/>
        <w:rPr>
          <w:rStyle w:val="InitialStyle"/>
          <w:rFonts w:ascii="Times New Roman" w:hAnsi="Times New Roman"/>
        </w:rPr>
      </w:pPr>
      <w:r w:rsidRPr="00EF14E1">
        <w:rPr>
          <w:rStyle w:val="InitialStyle"/>
          <w:rFonts w:ascii="Times New Roman" w:hAnsi="Times New Roman"/>
        </w:rPr>
        <w:t xml:space="preserve">APHIS Inspectors shall be provided with all records required to be maintained under </w:t>
      </w:r>
      <w:r w:rsidR="00D5148B">
        <w:rPr>
          <w:rStyle w:val="InitialStyle"/>
          <w:rFonts w:ascii="Times New Roman" w:hAnsi="Times New Roman"/>
        </w:rPr>
        <w:t>7 CFR</w:t>
      </w:r>
      <w:r w:rsidR="00A40460">
        <w:rPr>
          <w:rStyle w:val="InitialStyle"/>
          <w:rFonts w:ascii="Times New Roman" w:hAnsi="Times New Roman"/>
        </w:rPr>
        <w:t xml:space="preserve">  </w:t>
      </w:r>
      <w:r w:rsidR="00D5148B">
        <w:rPr>
          <w:rStyle w:val="InitialStyle"/>
          <w:rFonts w:ascii="Times New Roman" w:hAnsi="Times New Roman"/>
        </w:rPr>
        <w:t xml:space="preserve"> </w:t>
      </w:r>
      <w:r w:rsidR="00A40460">
        <w:rPr>
          <w:rStyle w:val="InitialStyle"/>
          <w:rFonts w:ascii="Times New Roman" w:hAnsi="Times New Roman"/>
        </w:rPr>
        <w:t>P</w:t>
      </w:r>
      <w:r w:rsidR="00D5148B">
        <w:rPr>
          <w:rStyle w:val="InitialStyle"/>
          <w:rFonts w:ascii="Times New Roman" w:hAnsi="Times New Roman"/>
        </w:rPr>
        <w:t>art 340</w:t>
      </w:r>
      <w:r w:rsidRPr="00EF14E1">
        <w:rPr>
          <w:rStyle w:val="InitialStyle"/>
          <w:rFonts w:ascii="Times New Roman" w:hAnsi="Times New Roman"/>
        </w:rPr>
        <w:t xml:space="preserve">. Responsible persons and their agents engaged in the importation, interstate movement, or environmental release of an organism subject </w:t>
      </w:r>
      <w:r w:rsidR="00D5148B">
        <w:rPr>
          <w:rStyle w:val="InitialStyle"/>
          <w:rFonts w:ascii="Times New Roman" w:hAnsi="Times New Roman"/>
        </w:rPr>
        <w:t xml:space="preserve">to 7 CFR </w:t>
      </w:r>
      <w:r w:rsidR="00A40460">
        <w:rPr>
          <w:rStyle w:val="InitialStyle"/>
          <w:rFonts w:ascii="Times New Roman" w:hAnsi="Times New Roman"/>
        </w:rPr>
        <w:t>P</w:t>
      </w:r>
      <w:r w:rsidR="00D5148B">
        <w:rPr>
          <w:rStyle w:val="InitialStyle"/>
          <w:rFonts w:ascii="Times New Roman" w:hAnsi="Times New Roman"/>
        </w:rPr>
        <w:t>art 340,</w:t>
      </w:r>
      <w:r w:rsidRPr="00EF14E1">
        <w:rPr>
          <w:rStyle w:val="InitialStyle"/>
          <w:rFonts w:ascii="Times New Roman" w:hAnsi="Times New Roman"/>
        </w:rPr>
        <w:t xml:space="preserve"> are required to establish and keep the following records and reports: (1) All records and reports required as a condition of a permit; (2) Addresses and any other information needed to identify all </w:t>
      </w:r>
      <w:r w:rsidR="009320F0">
        <w:rPr>
          <w:rStyle w:val="InitialStyle"/>
          <w:rFonts w:ascii="Times New Roman" w:hAnsi="Times New Roman"/>
        </w:rPr>
        <w:t>locations</w:t>
      </w:r>
      <w:r w:rsidRPr="00EF14E1">
        <w:rPr>
          <w:rStyle w:val="InitialStyle"/>
          <w:rFonts w:ascii="Times New Roman" w:hAnsi="Times New Roman"/>
        </w:rPr>
        <w:t xml:space="preserve"> where the regulated organism </w:t>
      </w:r>
      <w:r w:rsidR="009320F0">
        <w:rPr>
          <w:rStyle w:val="InitialStyle"/>
          <w:rFonts w:ascii="Times New Roman" w:hAnsi="Times New Roman"/>
        </w:rPr>
        <w:t xml:space="preserve">under permit </w:t>
      </w:r>
      <w:r w:rsidRPr="00EF14E1">
        <w:rPr>
          <w:rStyle w:val="InitialStyle"/>
          <w:rFonts w:ascii="Times New Roman" w:hAnsi="Times New Roman"/>
        </w:rPr>
        <w:t xml:space="preserve">was stored or utilized, </w:t>
      </w:r>
      <w:r w:rsidR="009320F0">
        <w:rPr>
          <w:rStyle w:val="InitialStyle"/>
          <w:rFonts w:ascii="Times New Roman" w:hAnsi="Times New Roman"/>
        </w:rPr>
        <w:t>including</w:t>
      </w:r>
      <w:r w:rsidRPr="00EF14E1" w:rsidR="009320F0">
        <w:rPr>
          <w:rStyle w:val="InitialStyle"/>
          <w:rFonts w:ascii="Times New Roman" w:hAnsi="Times New Roman"/>
        </w:rPr>
        <w:t xml:space="preserve"> </w:t>
      </w:r>
      <w:r w:rsidRPr="00EF14E1">
        <w:rPr>
          <w:rStyle w:val="InitialStyle"/>
          <w:rFonts w:ascii="Times New Roman" w:hAnsi="Times New Roman"/>
        </w:rPr>
        <w:t xml:space="preserve">all </w:t>
      </w:r>
      <w:r w:rsidR="009320F0">
        <w:rPr>
          <w:rStyle w:val="InitialStyle"/>
          <w:rFonts w:ascii="Times New Roman" w:hAnsi="Times New Roman"/>
        </w:rPr>
        <w:t>contained facilities and environmental release locations</w:t>
      </w:r>
      <w:r w:rsidRPr="00EF14E1">
        <w:rPr>
          <w:rStyle w:val="InitialStyle"/>
          <w:rFonts w:ascii="Times New Roman" w:hAnsi="Times New Roman"/>
        </w:rPr>
        <w:t xml:space="preserve">; (3) A </w:t>
      </w:r>
      <w:r w:rsidR="009320F0">
        <w:rPr>
          <w:rStyle w:val="InitialStyle"/>
          <w:rFonts w:ascii="Times New Roman" w:hAnsi="Times New Roman"/>
        </w:rPr>
        <w:t>copy of the APHIS permit authorizing the permitted activity</w:t>
      </w:r>
      <w:r w:rsidRPr="00EF14E1">
        <w:rPr>
          <w:rStyle w:val="InitialStyle"/>
          <w:rFonts w:ascii="Times New Roman" w:hAnsi="Times New Roman"/>
        </w:rPr>
        <w:t xml:space="preserve">; and (4) </w:t>
      </w:r>
      <w:r w:rsidR="009320F0">
        <w:rPr>
          <w:rStyle w:val="InitialStyle"/>
          <w:rFonts w:ascii="Times New Roman" w:hAnsi="Times New Roman"/>
        </w:rPr>
        <w:t>Legible c</w:t>
      </w:r>
      <w:r w:rsidRPr="00EF14E1">
        <w:rPr>
          <w:rStyle w:val="InitialStyle"/>
          <w:rFonts w:ascii="Times New Roman" w:hAnsi="Times New Roman"/>
        </w:rPr>
        <w:t xml:space="preserve">opies of contracts between the responsible person and all agents that conduct activities subject to this part for the responsible person, and copies of other </w:t>
      </w:r>
      <w:r w:rsidR="009320F0">
        <w:rPr>
          <w:rStyle w:val="InitialStyle"/>
          <w:rFonts w:ascii="Times New Roman" w:hAnsi="Times New Roman"/>
        </w:rPr>
        <w:t>documents</w:t>
      </w:r>
      <w:r w:rsidRPr="00EF14E1">
        <w:rPr>
          <w:rStyle w:val="InitialStyle"/>
          <w:rFonts w:ascii="Times New Roman" w:hAnsi="Times New Roman"/>
        </w:rPr>
        <w:t xml:space="preserve"> </w:t>
      </w:r>
      <w:r w:rsidR="00E216CF">
        <w:rPr>
          <w:rStyle w:val="InitialStyle"/>
          <w:rFonts w:ascii="Times New Roman" w:hAnsi="Times New Roman"/>
        </w:rPr>
        <w:t>relating to</w:t>
      </w:r>
      <w:r w:rsidRPr="00EF14E1">
        <w:rPr>
          <w:rStyle w:val="InitialStyle"/>
          <w:rFonts w:ascii="Times New Roman" w:hAnsi="Times New Roman"/>
        </w:rPr>
        <w:t xml:space="preserve"> agreements made without a written contract.</w:t>
      </w:r>
    </w:p>
    <w:p w:rsidRPr="00EF0B50" w:rsidR="00CB4A33" w:rsidP="00CB4A33" w:rsidRDefault="00CB4A33" w14:paraId="37E62B3D" w14:textId="77777777">
      <w:pPr>
        <w:pStyle w:val="DefaultText"/>
        <w:rPr>
          <w:rStyle w:val="InitialStyle"/>
          <w:rFonts w:ascii="Times New Roman" w:hAnsi="Times New Roman"/>
          <w:highlight w:val="yellow"/>
        </w:rPr>
      </w:pPr>
    </w:p>
    <w:p w:rsidRPr="00EF0B50" w:rsidR="00B92125" w:rsidRDefault="00B92125" w14:paraId="2813BF96" w14:textId="77777777">
      <w:pPr>
        <w:pStyle w:val="DefaultText"/>
        <w:rPr>
          <w:rStyle w:val="InitialStyle"/>
          <w:rFonts w:ascii="Times New Roman" w:hAnsi="Times New Roman"/>
          <w:highlight w:val="yellow"/>
        </w:rPr>
      </w:pPr>
    </w:p>
    <w:p w:rsidRPr="00280211" w:rsidR="000861C5" w:rsidRDefault="000861C5" w14:paraId="18A9B7C9" w14:textId="71B8C90E">
      <w:pPr>
        <w:pStyle w:val="DefaultText"/>
        <w:rPr>
          <w:rStyle w:val="InitialStyle"/>
          <w:rFonts w:ascii="Times New Roman" w:hAnsi="Times New Roman"/>
          <w:b/>
        </w:rPr>
      </w:pPr>
      <w:r w:rsidRPr="00280211">
        <w:rPr>
          <w:rStyle w:val="InitialStyle"/>
          <w:rFonts w:ascii="Times New Roman" w:hAnsi="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04737" w:rsidR="00C21725" w:rsidP="00C21725" w:rsidRDefault="00C21725" w14:paraId="0680BAF6" w14:textId="77777777">
      <w:pPr>
        <w:pStyle w:val="DefaultText"/>
        <w:rPr>
          <w:rStyle w:val="InitialStyle"/>
          <w:rFonts w:ascii="Times New Roman" w:hAnsi="Times New Roman"/>
        </w:rPr>
      </w:pPr>
    </w:p>
    <w:p w:rsidR="003E3FA5" w:rsidP="00C21725" w:rsidRDefault="00563333" w14:paraId="6357A3E8" w14:textId="18608044">
      <w:pPr>
        <w:pStyle w:val="DefaultText"/>
        <w:rPr>
          <w:rStyle w:val="InitialStyle"/>
          <w:rFonts w:ascii="Times New Roman" w:hAnsi="Times New Roman"/>
        </w:rPr>
      </w:pPr>
      <w:r>
        <w:rPr>
          <w:rStyle w:val="InitialStyle"/>
          <w:rFonts w:ascii="Times New Roman" w:hAnsi="Times New Roman"/>
        </w:rPr>
        <w:t xml:space="preserve">APHIS allows for the use of both paper and electronic submissions </w:t>
      </w:r>
      <w:r w:rsidRPr="00280211" w:rsidR="00C21725">
        <w:rPr>
          <w:rStyle w:val="InitialStyle"/>
          <w:rFonts w:ascii="Times New Roman" w:hAnsi="Times New Roman"/>
        </w:rPr>
        <w:t xml:space="preserve">for permit applications under 7 CFR </w:t>
      </w:r>
      <w:r w:rsidR="003E3FA5">
        <w:rPr>
          <w:rStyle w:val="InitialStyle"/>
          <w:rFonts w:ascii="Times New Roman" w:hAnsi="Times New Roman"/>
        </w:rPr>
        <w:t>P</w:t>
      </w:r>
      <w:r w:rsidR="00D5148B">
        <w:rPr>
          <w:rStyle w:val="InitialStyle"/>
          <w:rFonts w:ascii="Times New Roman" w:hAnsi="Times New Roman"/>
        </w:rPr>
        <w:t>art</w:t>
      </w:r>
      <w:r w:rsidRPr="00280211" w:rsidR="00C21725">
        <w:rPr>
          <w:rStyle w:val="InitialStyle"/>
          <w:rFonts w:ascii="Times New Roman" w:hAnsi="Times New Roman"/>
        </w:rPr>
        <w:t xml:space="preserve"> 340 as described above.</w:t>
      </w:r>
      <w:r w:rsidR="003E3FA5">
        <w:rPr>
          <w:rStyle w:val="InitialStyle"/>
          <w:rFonts w:ascii="Times New Roman" w:hAnsi="Times New Roman"/>
        </w:rPr>
        <w:t xml:space="preserve"> </w:t>
      </w:r>
      <w:r w:rsidRPr="00280211" w:rsidR="00C21725">
        <w:rPr>
          <w:rStyle w:val="InitialStyle"/>
          <w:rFonts w:ascii="Times New Roman" w:hAnsi="Times New Roman"/>
        </w:rPr>
        <w:t xml:space="preserve">APHIS </w:t>
      </w:r>
      <w:r>
        <w:rPr>
          <w:rStyle w:val="InitialStyle"/>
          <w:rFonts w:ascii="Times New Roman" w:hAnsi="Times New Roman"/>
        </w:rPr>
        <w:t>uses</w:t>
      </w:r>
      <w:r w:rsidRPr="00280211" w:rsidR="00C21725">
        <w:rPr>
          <w:rStyle w:val="InitialStyle"/>
          <w:rFonts w:ascii="Times New Roman" w:hAnsi="Times New Roman"/>
        </w:rPr>
        <w:t xml:space="preserve"> the APHIS Form 2000</w:t>
      </w:r>
      <w:r w:rsidRPr="00280211" w:rsidR="0092674F">
        <w:rPr>
          <w:rStyle w:val="InitialStyle"/>
          <w:rFonts w:ascii="Times New Roman" w:hAnsi="Times New Roman"/>
        </w:rPr>
        <w:t xml:space="preserve"> (or equivalent)</w:t>
      </w:r>
      <w:r w:rsidRPr="00280211" w:rsidR="00C21725">
        <w:rPr>
          <w:rStyle w:val="InitialStyle"/>
          <w:rFonts w:ascii="Times New Roman" w:hAnsi="Times New Roman"/>
        </w:rPr>
        <w:t xml:space="preserve"> to allow for electronic submissions of permit applications. This is a standardized form</w:t>
      </w:r>
      <w:r w:rsidRPr="00280211" w:rsidR="00BD616E">
        <w:rPr>
          <w:rStyle w:val="InitialStyle"/>
          <w:rFonts w:ascii="Times New Roman" w:hAnsi="Times New Roman"/>
          <w:color w:val="2E74B5" w:themeColor="accent1" w:themeShade="BF"/>
        </w:rPr>
        <w:t xml:space="preserve"> </w:t>
      </w:r>
      <w:r w:rsidRPr="00280211" w:rsidR="00BD616E">
        <w:rPr>
          <w:rStyle w:val="InitialStyle"/>
          <w:rFonts w:ascii="Times New Roman" w:hAnsi="Times New Roman"/>
        </w:rPr>
        <w:t>and its associated electronic data fields</w:t>
      </w:r>
      <w:r w:rsidRPr="00280211" w:rsidR="00A71DB1">
        <w:rPr>
          <w:rStyle w:val="InitialStyle"/>
          <w:rFonts w:ascii="Times New Roman" w:hAnsi="Times New Roman"/>
        </w:rPr>
        <w:t xml:space="preserve"> </w:t>
      </w:r>
      <w:r w:rsidRPr="00280211" w:rsidR="00280211">
        <w:rPr>
          <w:rStyle w:val="InitialStyle"/>
          <w:rFonts w:ascii="Times New Roman" w:hAnsi="Times New Roman"/>
        </w:rPr>
        <w:t>allow</w:t>
      </w:r>
      <w:r w:rsidRPr="00280211" w:rsidR="00C21725">
        <w:rPr>
          <w:rStyle w:val="InitialStyle"/>
          <w:rFonts w:ascii="Times New Roman" w:hAnsi="Times New Roman"/>
        </w:rPr>
        <w:t xml:space="preserve"> for electronic transfer of permit information to A</w:t>
      </w:r>
      <w:r w:rsidRPr="00280211" w:rsidR="00280211">
        <w:rPr>
          <w:rStyle w:val="InitialStyle"/>
          <w:rFonts w:ascii="Times New Roman" w:hAnsi="Times New Roman"/>
        </w:rPr>
        <w:t>PHIS. APHIS anticipates an</w:t>
      </w:r>
      <w:r w:rsidRPr="00280211" w:rsidR="00C21725">
        <w:rPr>
          <w:rStyle w:val="InitialStyle"/>
          <w:rFonts w:ascii="Times New Roman" w:hAnsi="Times New Roman"/>
        </w:rPr>
        <w:t xml:space="preserve"> increase in </w:t>
      </w:r>
      <w:r w:rsidRPr="00280211" w:rsidR="008A20EF">
        <w:rPr>
          <w:rStyle w:val="InitialStyle"/>
          <w:rFonts w:ascii="Times New Roman" w:hAnsi="Times New Roman"/>
        </w:rPr>
        <w:t xml:space="preserve">additional </w:t>
      </w:r>
      <w:r w:rsidRPr="00280211" w:rsidR="00280211">
        <w:rPr>
          <w:rStyle w:val="InitialStyle"/>
          <w:rFonts w:ascii="Times New Roman" w:hAnsi="Times New Roman"/>
        </w:rPr>
        <w:t>electronic capabilities</w:t>
      </w:r>
      <w:r w:rsidRPr="00280211" w:rsidR="00C21725">
        <w:rPr>
          <w:rStyle w:val="InitialStyle"/>
          <w:rFonts w:ascii="Times New Roman" w:hAnsi="Times New Roman"/>
        </w:rPr>
        <w:t xml:space="preserve"> </w:t>
      </w:r>
      <w:r w:rsidRPr="00280211" w:rsidR="00280211">
        <w:rPr>
          <w:rStyle w:val="InitialStyle"/>
          <w:rFonts w:ascii="Times New Roman" w:hAnsi="Times New Roman"/>
        </w:rPr>
        <w:t xml:space="preserve">to include </w:t>
      </w:r>
      <w:r w:rsidRPr="00280211" w:rsidR="00C21725">
        <w:rPr>
          <w:rStyle w:val="InitialStyle"/>
          <w:rFonts w:ascii="Times New Roman" w:hAnsi="Times New Roman"/>
        </w:rPr>
        <w:t xml:space="preserve">the implementation </w:t>
      </w:r>
      <w:r w:rsidRPr="00280211" w:rsidR="00F41897">
        <w:rPr>
          <w:rStyle w:val="InitialStyle"/>
          <w:rFonts w:ascii="Times New Roman" w:hAnsi="Times New Roman"/>
        </w:rPr>
        <w:t>of requests</w:t>
      </w:r>
      <w:r w:rsidRPr="00280211" w:rsidR="00C21725">
        <w:rPr>
          <w:rStyle w:val="InitialStyle"/>
          <w:rFonts w:ascii="Times New Roman" w:hAnsi="Times New Roman"/>
        </w:rPr>
        <w:t xml:space="preserve"> for </w:t>
      </w:r>
      <w:r w:rsidRPr="00280211" w:rsidR="00280211">
        <w:rPr>
          <w:rStyle w:val="InitialStyle"/>
          <w:rFonts w:ascii="Times New Roman" w:hAnsi="Times New Roman"/>
        </w:rPr>
        <w:t xml:space="preserve">Regulatory Status Reviews and </w:t>
      </w:r>
      <w:r w:rsidRPr="00280211">
        <w:rPr>
          <w:rStyle w:val="InitialStyle"/>
          <w:rFonts w:ascii="Times New Roman" w:hAnsi="Times New Roman"/>
        </w:rPr>
        <w:t>Re</w:t>
      </w:r>
      <w:r>
        <w:rPr>
          <w:rStyle w:val="InitialStyle"/>
          <w:rFonts w:ascii="Times New Roman" w:hAnsi="Times New Roman"/>
        </w:rPr>
        <w:t>-Reviews</w:t>
      </w:r>
      <w:r w:rsidRPr="00280211" w:rsidR="00C21725">
        <w:rPr>
          <w:rStyle w:val="InitialStyle"/>
          <w:rFonts w:ascii="Times New Roman" w:hAnsi="Times New Roman"/>
        </w:rPr>
        <w:t xml:space="preserve">. </w:t>
      </w:r>
      <w:r w:rsidRPr="00280211" w:rsidR="004B16A0">
        <w:rPr>
          <w:rStyle w:val="InitialStyle"/>
          <w:rFonts w:ascii="Times New Roman" w:hAnsi="Times New Roman"/>
        </w:rPr>
        <w:t xml:space="preserve">APHIS plans to </w:t>
      </w:r>
      <w:r>
        <w:rPr>
          <w:rStyle w:val="InitialStyle"/>
          <w:rFonts w:ascii="Times New Roman" w:hAnsi="Times New Roman"/>
        </w:rPr>
        <w:t>use</w:t>
      </w:r>
      <w:r w:rsidRPr="00280211">
        <w:rPr>
          <w:rStyle w:val="InitialStyle"/>
          <w:rFonts w:ascii="Times New Roman" w:hAnsi="Times New Roman"/>
        </w:rPr>
        <w:t xml:space="preserve"> </w:t>
      </w:r>
      <w:r w:rsidRPr="00280211" w:rsidR="00F41897">
        <w:rPr>
          <w:rStyle w:val="InitialStyle"/>
          <w:rFonts w:ascii="Times New Roman" w:hAnsi="Times New Roman"/>
        </w:rPr>
        <w:t>its</w:t>
      </w:r>
      <w:r w:rsidRPr="00280211" w:rsidR="00280211">
        <w:rPr>
          <w:rStyle w:val="InitialStyle"/>
          <w:rFonts w:ascii="Times New Roman" w:hAnsi="Times New Roman"/>
        </w:rPr>
        <w:t xml:space="preserve"> </w:t>
      </w:r>
      <w:r w:rsidR="003B58AD">
        <w:rPr>
          <w:rStyle w:val="InitialStyle"/>
          <w:rFonts w:ascii="Times New Roman" w:hAnsi="Times New Roman"/>
        </w:rPr>
        <w:t>w</w:t>
      </w:r>
      <w:r w:rsidRPr="00280211" w:rsidR="00B92125">
        <w:rPr>
          <w:rStyle w:val="InitialStyle"/>
          <w:rFonts w:ascii="Times New Roman" w:hAnsi="Times New Roman"/>
        </w:rPr>
        <w:t>ebsite</w:t>
      </w:r>
      <w:r>
        <w:rPr>
          <w:rStyle w:val="InitialStyle"/>
          <w:rFonts w:ascii="Times New Roman" w:hAnsi="Times New Roman"/>
        </w:rPr>
        <w:t>, email addresses,</w:t>
      </w:r>
      <w:r w:rsidRPr="00280211" w:rsidR="00B92125">
        <w:rPr>
          <w:rStyle w:val="InitialStyle"/>
          <w:rFonts w:ascii="Times New Roman" w:hAnsi="Times New Roman"/>
        </w:rPr>
        <w:t xml:space="preserve"> and/</w:t>
      </w:r>
      <w:r w:rsidRPr="00280211" w:rsidR="004B16A0">
        <w:rPr>
          <w:rStyle w:val="InitialStyle"/>
          <w:rFonts w:ascii="Times New Roman" w:hAnsi="Times New Roman"/>
        </w:rPr>
        <w:t>or a future electronic platform,</w:t>
      </w:r>
      <w:r w:rsidRPr="00280211" w:rsidR="00280211">
        <w:rPr>
          <w:rStyle w:val="InitialStyle"/>
          <w:rFonts w:ascii="Times New Roman" w:hAnsi="Times New Roman"/>
        </w:rPr>
        <w:t xml:space="preserve"> </w:t>
      </w:r>
      <w:r w:rsidR="003B58AD">
        <w:rPr>
          <w:rStyle w:val="InitialStyle"/>
          <w:rFonts w:ascii="Times New Roman" w:hAnsi="Times New Roman"/>
        </w:rPr>
        <w:t>e.g.</w:t>
      </w:r>
      <w:r w:rsidR="00A46D3B">
        <w:rPr>
          <w:rStyle w:val="InitialStyle"/>
          <w:rFonts w:ascii="Times New Roman" w:hAnsi="Times New Roman"/>
        </w:rPr>
        <w:t>,</w:t>
      </w:r>
      <w:r w:rsidRPr="00280211" w:rsidR="00280211">
        <w:rPr>
          <w:rStyle w:val="InitialStyle"/>
          <w:rFonts w:ascii="Times New Roman" w:hAnsi="Times New Roman"/>
        </w:rPr>
        <w:t xml:space="preserve"> eFile, for these activities.</w:t>
      </w:r>
    </w:p>
    <w:p w:rsidR="003E3FA5" w:rsidP="00C21725" w:rsidRDefault="003E3FA5" w14:paraId="6036928F" w14:textId="77777777">
      <w:pPr>
        <w:pStyle w:val="DefaultText"/>
        <w:rPr>
          <w:rStyle w:val="InitialStyle"/>
          <w:rFonts w:ascii="Times New Roman" w:hAnsi="Times New Roman"/>
        </w:rPr>
      </w:pPr>
    </w:p>
    <w:p w:rsidR="005F5C34" w:rsidP="00C21725" w:rsidRDefault="003E3FA5" w14:paraId="76486B7E" w14:textId="198D0820">
      <w:pPr>
        <w:pStyle w:val="DefaultText"/>
        <w:rPr>
          <w:rStyle w:val="InitialStyle"/>
          <w:rFonts w:ascii="Times New Roman" w:hAnsi="Times New Roman"/>
        </w:rPr>
      </w:pPr>
      <w:r>
        <w:rPr>
          <w:rStyle w:val="InitialStyle"/>
          <w:rFonts w:ascii="Times New Roman" w:hAnsi="Times New Roman"/>
        </w:rPr>
        <w:t>APHIS Forms 2050 through 2054 are labels.</w:t>
      </w:r>
    </w:p>
    <w:p w:rsidRPr="008F3EA1" w:rsidR="003E3FA5" w:rsidP="00C21725" w:rsidRDefault="003E3FA5" w14:paraId="1086AC4F" w14:textId="77777777">
      <w:pPr>
        <w:pStyle w:val="DefaultText"/>
        <w:rPr>
          <w:rStyle w:val="InitialStyle"/>
          <w:rFonts w:ascii="Times New Roman" w:hAnsi="Times New Roman"/>
          <w:highlight w:val="yellow"/>
        </w:rPr>
      </w:pPr>
    </w:p>
    <w:p w:rsidRPr="008F3EA1" w:rsidR="000861C5" w:rsidRDefault="000861C5" w14:paraId="494D7FEB" w14:textId="77777777">
      <w:pPr>
        <w:pStyle w:val="DefaultText"/>
        <w:rPr>
          <w:rStyle w:val="InitialStyle"/>
          <w:rFonts w:ascii="Times New Roman" w:hAnsi="Times New Roman"/>
          <w:highlight w:val="yellow"/>
        </w:rPr>
      </w:pPr>
    </w:p>
    <w:p w:rsidRPr="006464D8" w:rsidR="000861C5" w:rsidRDefault="000861C5" w14:paraId="3D312BAB" w14:textId="7E4F7DD5">
      <w:pPr>
        <w:pStyle w:val="DefaultText"/>
        <w:rPr>
          <w:rStyle w:val="InitialStyle"/>
          <w:rFonts w:ascii="Times New Roman" w:hAnsi="Times New Roman"/>
          <w:b/>
        </w:rPr>
      </w:pPr>
      <w:r w:rsidRPr="006464D8">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Pr="00EF0B50" w:rsidR="000861C5" w:rsidRDefault="000861C5" w14:paraId="22651C09" w14:textId="77777777">
      <w:pPr>
        <w:pStyle w:val="DefaultText"/>
        <w:rPr>
          <w:rStyle w:val="InitialStyle"/>
          <w:rFonts w:ascii="Times New Roman" w:hAnsi="Times New Roman"/>
        </w:rPr>
      </w:pPr>
    </w:p>
    <w:p w:rsidRPr="00735FD7" w:rsidR="003B00B4" w:rsidP="003B00B4" w:rsidRDefault="00735FD7" w14:paraId="1BF141BD" w14:textId="435671E5">
      <w:pPr>
        <w:overflowPunct/>
        <w:autoSpaceDE/>
        <w:autoSpaceDN/>
        <w:adjustRightInd/>
        <w:textAlignment w:val="auto"/>
        <w:rPr>
          <w:sz w:val="24"/>
          <w:szCs w:val="24"/>
        </w:rPr>
      </w:pPr>
      <w:r w:rsidRPr="00EF0B50">
        <w:rPr>
          <w:sz w:val="24"/>
          <w:szCs w:val="24"/>
        </w:rPr>
        <w:t xml:space="preserve">The information collected in connection with this program is not available from any other source. </w:t>
      </w:r>
      <w:r w:rsidRPr="00EF0B50" w:rsidR="00E96F4A">
        <w:rPr>
          <w:sz w:val="24"/>
          <w:szCs w:val="24"/>
        </w:rPr>
        <w:t xml:space="preserve">APHIS is the only </w:t>
      </w:r>
      <w:r w:rsidRPr="00735FD7" w:rsidR="006464D8">
        <w:rPr>
          <w:sz w:val="24"/>
          <w:szCs w:val="24"/>
        </w:rPr>
        <w:t>A</w:t>
      </w:r>
      <w:r w:rsidRPr="00735FD7" w:rsidR="003B00B4">
        <w:rPr>
          <w:sz w:val="24"/>
          <w:szCs w:val="24"/>
        </w:rPr>
        <w:t xml:space="preserve">gency charged with </w:t>
      </w:r>
      <w:r w:rsidRPr="00735FD7" w:rsidR="00563333">
        <w:rPr>
          <w:sz w:val="24"/>
          <w:szCs w:val="24"/>
        </w:rPr>
        <w:t xml:space="preserve">administering </w:t>
      </w:r>
      <w:r w:rsidRPr="00735FD7" w:rsidR="003B00B4">
        <w:rPr>
          <w:sz w:val="24"/>
          <w:szCs w:val="24"/>
        </w:rPr>
        <w:t xml:space="preserve">the regulations in 7 CFR </w:t>
      </w:r>
      <w:r w:rsidRPr="00735FD7" w:rsidR="003E3FA5">
        <w:rPr>
          <w:sz w:val="24"/>
          <w:szCs w:val="24"/>
        </w:rPr>
        <w:t>P</w:t>
      </w:r>
      <w:r w:rsidRPr="00735FD7" w:rsidR="00563333">
        <w:rPr>
          <w:sz w:val="24"/>
          <w:szCs w:val="24"/>
        </w:rPr>
        <w:t>art</w:t>
      </w:r>
      <w:r w:rsidRPr="00735FD7" w:rsidR="003B00B4">
        <w:rPr>
          <w:sz w:val="24"/>
          <w:szCs w:val="24"/>
        </w:rPr>
        <w:t xml:space="preserve"> 340; therefore, there </w:t>
      </w:r>
      <w:r w:rsidRPr="00735FD7" w:rsidR="003B58AD">
        <w:rPr>
          <w:sz w:val="24"/>
          <w:szCs w:val="24"/>
        </w:rPr>
        <w:t>are</w:t>
      </w:r>
      <w:r w:rsidRPr="00735FD7" w:rsidR="003B00B4">
        <w:rPr>
          <w:sz w:val="24"/>
          <w:szCs w:val="24"/>
        </w:rPr>
        <w:t xml:space="preserve"> no duplication of effort</w:t>
      </w:r>
      <w:r w:rsidRPr="00735FD7" w:rsidR="003B58AD">
        <w:rPr>
          <w:sz w:val="24"/>
          <w:szCs w:val="24"/>
        </w:rPr>
        <w:t>s</w:t>
      </w:r>
      <w:r w:rsidRPr="00735FD7" w:rsidR="003B00B4">
        <w:rPr>
          <w:sz w:val="24"/>
          <w:szCs w:val="24"/>
        </w:rPr>
        <w:t>.</w:t>
      </w:r>
    </w:p>
    <w:p w:rsidRPr="00735FD7" w:rsidR="000861C5" w:rsidRDefault="000861C5" w14:paraId="1173B98B" w14:textId="77777777">
      <w:pPr>
        <w:pStyle w:val="DefaultText"/>
        <w:rPr>
          <w:rStyle w:val="InitialStyle"/>
          <w:rFonts w:ascii="Times New Roman" w:hAnsi="Times New Roman"/>
          <w:highlight w:val="yellow"/>
        </w:rPr>
      </w:pPr>
    </w:p>
    <w:p w:rsidRPr="008F3EA1" w:rsidR="003E3FA5" w:rsidRDefault="003E3FA5" w14:paraId="7A685407" w14:textId="77777777">
      <w:pPr>
        <w:pStyle w:val="DefaultText"/>
        <w:rPr>
          <w:rStyle w:val="InitialStyle"/>
          <w:rFonts w:ascii="Times New Roman" w:hAnsi="Times New Roman"/>
          <w:highlight w:val="yellow"/>
        </w:rPr>
      </w:pPr>
    </w:p>
    <w:p w:rsidRPr="005B1045" w:rsidR="000861C5" w:rsidRDefault="000861C5" w14:paraId="1B6B27AA" w14:textId="77777777">
      <w:pPr>
        <w:pStyle w:val="DefaultText"/>
        <w:rPr>
          <w:rStyle w:val="InitialStyle"/>
          <w:rFonts w:ascii="Times New Roman" w:hAnsi="Times New Roman"/>
          <w:b/>
        </w:rPr>
      </w:pPr>
      <w:r w:rsidRPr="005B1045">
        <w:rPr>
          <w:rStyle w:val="InitialStyle"/>
          <w:rFonts w:ascii="Times New Roman" w:hAnsi="Times New Roman"/>
          <w:b/>
        </w:rPr>
        <w:t>5.  If the collection of information impacts small businesses or other small entities, describe any methods used to minimize burden.</w:t>
      </w:r>
    </w:p>
    <w:p w:rsidRPr="00A04737" w:rsidR="004B16A0" w:rsidRDefault="004B16A0" w14:paraId="78DD6FE8" w14:textId="77777777">
      <w:pPr>
        <w:pStyle w:val="DefaultText"/>
        <w:rPr>
          <w:rStyle w:val="InitialStyle"/>
          <w:rFonts w:ascii="Times New Roman" w:hAnsi="Times New Roman"/>
        </w:rPr>
      </w:pPr>
    </w:p>
    <w:p w:rsidR="003E3FA5" w:rsidP="003C08ED" w:rsidRDefault="00D1337B" w14:paraId="3D8DAF61" w14:textId="391DCB55">
      <w:pPr>
        <w:pStyle w:val="DefaultText"/>
        <w:rPr>
          <w:rStyle w:val="InitialStyle"/>
          <w:rFonts w:ascii="Times New Roman" w:hAnsi="Times New Roman"/>
        </w:rPr>
      </w:pPr>
      <w:r w:rsidRPr="005B1045">
        <w:rPr>
          <w:rStyle w:val="InitialStyle"/>
          <w:rFonts w:ascii="Times New Roman" w:hAnsi="Times New Roman"/>
        </w:rPr>
        <w:t>APHIS estimates that</w:t>
      </w:r>
      <w:r w:rsidRPr="005B1045" w:rsidR="005B1045">
        <w:rPr>
          <w:rStyle w:val="InitialStyle"/>
          <w:rFonts w:ascii="Times New Roman" w:hAnsi="Times New Roman"/>
        </w:rPr>
        <w:t xml:space="preserve"> </w:t>
      </w:r>
      <w:r w:rsidR="00DB2C6F">
        <w:rPr>
          <w:rStyle w:val="InitialStyle"/>
          <w:rFonts w:ascii="Times New Roman" w:hAnsi="Times New Roman"/>
        </w:rPr>
        <w:t>9</w:t>
      </w:r>
      <w:r w:rsidRPr="005B1045" w:rsidR="005B1045">
        <w:rPr>
          <w:rStyle w:val="InitialStyle"/>
          <w:rFonts w:ascii="Times New Roman" w:hAnsi="Times New Roman"/>
        </w:rPr>
        <w:t xml:space="preserve">5% of the private sector respondents </w:t>
      </w:r>
      <w:r w:rsidR="003E3FA5">
        <w:rPr>
          <w:rStyle w:val="InitialStyle"/>
          <w:rFonts w:ascii="Times New Roman" w:hAnsi="Times New Roman"/>
        </w:rPr>
        <w:t xml:space="preserve">may be considered </w:t>
      </w:r>
      <w:r w:rsidRPr="005B1045" w:rsidR="005B1045">
        <w:rPr>
          <w:rStyle w:val="InitialStyle"/>
          <w:rFonts w:ascii="Times New Roman" w:hAnsi="Times New Roman"/>
        </w:rPr>
        <w:t>small entities</w:t>
      </w:r>
      <w:r w:rsidRPr="005B1045">
        <w:rPr>
          <w:rStyle w:val="InitialStyle"/>
          <w:rFonts w:ascii="Times New Roman" w:hAnsi="Times New Roman"/>
        </w:rPr>
        <w:t xml:space="preserve">. </w:t>
      </w:r>
      <w:r w:rsidR="005B1045">
        <w:rPr>
          <w:rStyle w:val="InitialStyle"/>
          <w:rFonts w:ascii="Times New Roman" w:hAnsi="Times New Roman"/>
        </w:rPr>
        <w:t>Some of the</w:t>
      </w:r>
      <w:r w:rsidRPr="008D0B98" w:rsidR="00201338">
        <w:rPr>
          <w:rStyle w:val="InitialStyle"/>
          <w:rFonts w:ascii="Times New Roman" w:hAnsi="Times New Roman"/>
        </w:rPr>
        <w:t xml:space="preserve"> impacts are i</w:t>
      </w:r>
      <w:r w:rsidRPr="008D0B98" w:rsidR="003C08ED">
        <w:rPr>
          <w:rStyle w:val="InitialStyle"/>
          <w:rFonts w:ascii="Times New Roman" w:hAnsi="Times New Roman"/>
        </w:rPr>
        <w:t>ndirect benefits</w:t>
      </w:r>
      <w:r w:rsidR="00563333">
        <w:rPr>
          <w:rStyle w:val="InitialStyle"/>
          <w:rFonts w:ascii="Times New Roman" w:hAnsi="Times New Roman"/>
        </w:rPr>
        <w:t>,</w:t>
      </w:r>
      <w:r w:rsidRPr="008D0B98" w:rsidR="003C08ED">
        <w:rPr>
          <w:rStyle w:val="InitialStyle"/>
          <w:rFonts w:ascii="Times New Roman" w:hAnsi="Times New Roman"/>
        </w:rPr>
        <w:t xml:space="preserve"> </w:t>
      </w:r>
      <w:r w:rsidRPr="008D0B98" w:rsidR="00201338">
        <w:rPr>
          <w:rStyle w:val="InitialStyle"/>
          <w:rFonts w:ascii="Times New Roman" w:hAnsi="Times New Roman"/>
        </w:rPr>
        <w:t xml:space="preserve">which </w:t>
      </w:r>
      <w:r w:rsidRPr="008D0B98" w:rsidR="003C08ED">
        <w:rPr>
          <w:rStyle w:val="InitialStyle"/>
          <w:rFonts w:ascii="Times New Roman" w:hAnsi="Times New Roman"/>
        </w:rPr>
        <w:t>include a reduced cost for regulatory ap</w:t>
      </w:r>
      <w:r w:rsidRPr="008D0B98" w:rsidR="00201338">
        <w:rPr>
          <w:rStyle w:val="InitialStyle"/>
          <w:rFonts w:ascii="Times New Roman" w:hAnsi="Times New Roman"/>
        </w:rPr>
        <w:t xml:space="preserve">provals through </w:t>
      </w:r>
      <w:r w:rsidRPr="008D0B98">
        <w:rPr>
          <w:rStyle w:val="InitialStyle"/>
          <w:rFonts w:ascii="Times New Roman" w:hAnsi="Times New Roman"/>
        </w:rPr>
        <w:t xml:space="preserve">APHIS. </w:t>
      </w:r>
      <w:r w:rsidRPr="008D0B98" w:rsidR="00201338">
        <w:rPr>
          <w:rStyle w:val="InitialStyle"/>
          <w:rFonts w:ascii="Times New Roman" w:hAnsi="Times New Roman"/>
        </w:rPr>
        <w:t xml:space="preserve">Also, </w:t>
      </w:r>
      <w:r w:rsidRPr="008D0B98">
        <w:rPr>
          <w:rStyle w:val="InitialStyle"/>
          <w:rFonts w:ascii="Times New Roman" w:hAnsi="Times New Roman"/>
        </w:rPr>
        <w:t xml:space="preserve">APHIS </w:t>
      </w:r>
      <w:r w:rsidRPr="008D0B98" w:rsidR="003C08ED">
        <w:rPr>
          <w:rStyle w:val="InitialStyle"/>
          <w:rFonts w:ascii="Times New Roman" w:hAnsi="Times New Roman"/>
        </w:rPr>
        <w:t>anticipate</w:t>
      </w:r>
      <w:r w:rsidRPr="008D0B98">
        <w:rPr>
          <w:rStyle w:val="InitialStyle"/>
          <w:rFonts w:ascii="Times New Roman" w:hAnsi="Times New Roman"/>
        </w:rPr>
        <w:t>s</w:t>
      </w:r>
      <w:r w:rsidRPr="008D0B98" w:rsidR="003C08ED">
        <w:rPr>
          <w:rStyle w:val="InitialStyle"/>
          <w:rFonts w:ascii="Times New Roman" w:hAnsi="Times New Roman"/>
        </w:rPr>
        <w:t xml:space="preserve"> a shortened time for regulatory approvals</w:t>
      </w:r>
      <w:r w:rsidR="00563333">
        <w:rPr>
          <w:rStyle w:val="InitialStyle"/>
          <w:rFonts w:ascii="Times New Roman" w:hAnsi="Times New Roman"/>
        </w:rPr>
        <w:t>, facilitating more efficient entry into</w:t>
      </w:r>
      <w:r w:rsidRPr="008D0B98" w:rsidR="003C08ED">
        <w:rPr>
          <w:rStyle w:val="InitialStyle"/>
          <w:rFonts w:ascii="Times New Roman" w:hAnsi="Times New Roman"/>
        </w:rPr>
        <w:t xml:space="preserve"> intern</w:t>
      </w:r>
      <w:r w:rsidRPr="008D0B98" w:rsidR="00201338">
        <w:rPr>
          <w:rStyle w:val="InitialStyle"/>
          <w:rFonts w:ascii="Times New Roman" w:hAnsi="Times New Roman"/>
        </w:rPr>
        <w:t xml:space="preserve">ational </w:t>
      </w:r>
      <w:r w:rsidR="00563333">
        <w:rPr>
          <w:rStyle w:val="InitialStyle"/>
          <w:rFonts w:ascii="Times New Roman" w:hAnsi="Times New Roman"/>
        </w:rPr>
        <w:t>markets</w:t>
      </w:r>
      <w:r w:rsidRPr="008D0B98" w:rsidR="00201338">
        <w:rPr>
          <w:rStyle w:val="InitialStyle"/>
          <w:rFonts w:ascii="Times New Roman" w:hAnsi="Times New Roman"/>
        </w:rPr>
        <w:t>. In addition, earlier APHIS</w:t>
      </w:r>
      <w:r w:rsidRPr="008D0B98" w:rsidR="003C08ED">
        <w:rPr>
          <w:rStyle w:val="InitialStyle"/>
          <w:rFonts w:ascii="Times New Roman" w:hAnsi="Times New Roman"/>
        </w:rPr>
        <w:t xml:space="preserve"> approvals may lead to increased ease in raising venture capital-easier to begin field trials-venture capital may more easi</w:t>
      </w:r>
      <w:r w:rsidRPr="008D0B98" w:rsidR="00201338">
        <w:rPr>
          <w:rStyle w:val="InitialStyle"/>
          <w:rFonts w:ascii="Times New Roman" w:hAnsi="Times New Roman"/>
        </w:rPr>
        <w:t xml:space="preserve">ly pay for proof of concept. </w:t>
      </w:r>
      <w:r w:rsidR="00563333">
        <w:rPr>
          <w:rStyle w:val="InitialStyle"/>
          <w:rFonts w:ascii="Times New Roman" w:hAnsi="Times New Roman"/>
        </w:rPr>
        <w:t>Also</w:t>
      </w:r>
      <w:r w:rsidRPr="008D0B98" w:rsidR="00201338">
        <w:rPr>
          <w:rStyle w:val="InitialStyle"/>
          <w:rFonts w:ascii="Times New Roman" w:hAnsi="Times New Roman"/>
        </w:rPr>
        <w:t>, r</w:t>
      </w:r>
      <w:r w:rsidRPr="008D0B98" w:rsidR="003C08ED">
        <w:rPr>
          <w:rStyle w:val="InitialStyle"/>
          <w:rFonts w:ascii="Times New Roman" w:hAnsi="Times New Roman"/>
        </w:rPr>
        <w:t>educed</w:t>
      </w:r>
      <w:r w:rsidRPr="008D0B98" w:rsidR="00201338">
        <w:rPr>
          <w:rStyle w:val="InitialStyle"/>
          <w:rFonts w:ascii="Times New Roman" w:hAnsi="Times New Roman"/>
        </w:rPr>
        <w:t xml:space="preserve"> regulatory requirements by APHIS may make it easier for</w:t>
      </w:r>
      <w:r w:rsidR="00563333">
        <w:rPr>
          <w:rStyle w:val="InitialStyle"/>
          <w:rFonts w:ascii="Times New Roman" w:hAnsi="Times New Roman"/>
        </w:rPr>
        <w:t xml:space="preserve"> academic, smaller research institutions, and the</w:t>
      </w:r>
      <w:r w:rsidRPr="008D0B98" w:rsidR="00201338">
        <w:rPr>
          <w:rStyle w:val="InitialStyle"/>
          <w:rFonts w:ascii="Times New Roman" w:hAnsi="Times New Roman"/>
        </w:rPr>
        <w:t xml:space="preserve"> public</w:t>
      </w:r>
      <w:r w:rsidRPr="008D0B98" w:rsidR="003C08ED">
        <w:rPr>
          <w:rStyle w:val="InitialStyle"/>
          <w:rFonts w:ascii="Times New Roman" w:hAnsi="Times New Roman"/>
        </w:rPr>
        <w:t xml:space="preserve"> sector to engage in product development.</w:t>
      </w:r>
    </w:p>
    <w:p w:rsidR="003E3FA5" w:rsidP="003C08ED" w:rsidRDefault="003E3FA5" w14:paraId="051A83F3" w14:textId="77777777">
      <w:pPr>
        <w:pStyle w:val="DefaultText"/>
        <w:rPr>
          <w:rStyle w:val="InitialStyle"/>
          <w:rFonts w:ascii="Times New Roman" w:hAnsi="Times New Roman"/>
        </w:rPr>
      </w:pPr>
    </w:p>
    <w:p w:rsidR="003E3FA5" w:rsidP="003C08ED" w:rsidRDefault="003E3FA5" w14:paraId="6544AF5B" w14:textId="77777777">
      <w:pPr>
        <w:pStyle w:val="DefaultText"/>
        <w:rPr>
          <w:rStyle w:val="InitialStyle"/>
          <w:rFonts w:ascii="Times New Roman" w:hAnsi="Times New Roman"/>
        </w:rPr>
      </w:pPr>
    </w:p>
    <w:p w:rsidRPr="00E96F4A" w:rsidR="000861C5" w:rsidRDefault="000861C5" w14:paraId="2C202811" w14:textId="77777777">
      <w:pPr>
        <w:pStyle w:val="DefaultText"/>
        <w:rPr>
          <w:rStyle w:val="InitialStyle"/>
          <w:rFonts w:ascii="Times New Roman" w:hAnsi="Times New Roman"/>
          <w:b/>
        </w:rPr>
      </w:pPr>
      <w:r w:rsidRPr="00E96F4A">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E96F4A" w:rsidR="003B00B4" w:rsidRDefault="003B00B4" w14:paraId="68ADEB64" w14:textId="77777777">
      <w:pPr>
        <w:pStyle w:val="DefaultText"/>
        <w:rPr>
          <w:rStyle w:val="InitialStyle"/>
          <w:rFonts w:ascii="Times New Roman" w:hAnsi="Times New Roman"/>
          <w:b/>
        </w:rPr>
      </w:pPr>
    </w:p>
    <w:p w:rsidRPr="00E96F4A" w:rsidR="00803B37" w:rsidP="00803B37" w:rsidRDefault="00803B37" w14:paraId="732C45A6" w14:textId="59532EDB">
      <w:pPr>
        <w:overflowPunct/>
        <w:autoSpaceDE/>
        <w:autoSpaceDN/>
        <w:adjustRightInd/>
        <w:textAlignment w:val="auto"/>
        <w:rPr>
          <w:sz w:val="24"/>
          <w:szCs w:val="24"/>
        </w:rPr>
      </w:pPr>
      <w:r w:rsidRPr="00E96F4A">
        <w:rPr>
          <w:sz w:val="24"/>
          <w:szCs w:val="24"/>
        </w:rPr>
        <w:t xml:space="preserve">If the information required in 7 CFR </w:t>
      </w:r>
      <w:r w:rsidR="003E3FA5">
        <w:rPr>
          <w:sz w:val="24"/>
          <w:szCs w:val="24"/>
        </w:rPr>
        <w:t>P</w:t>
      </w:r>
      <w:r w:rsidR="00563333">
        <w:rPr>
          <w:sz w:val="24"/>
          <w:szCs w:val="24"/>
        </w:rPr>
        <w:t>art</w:t>
      </w:r>
      <w:r w:rsidRPr="00E96F4A">
        <w:rPr>
          <w:sz w:val="24"/>
          <w:szCs w:val="24"/>
        </w:rPr>
        <w:t xml:space="preserve"> 340 were not collected, </w:t>
      </w:r>
      <w:r w:rsidR="003B58AD">
        <w:rPr>
          <w:sz w:val="24"/>
          <w:szCs w:val="24"/>
        </w:rPr>
        <w:t>APHIS</w:t>
      </w:r>
      <w:r w:rsidRPr="00E96F4A">
        <w:rPr>
          <w:sz w:val="24"/>
          <w:szCs w:val="24"/>
        </w:rPr>
        <w:t xml:space="preserve"> could not carry out its mission to prevent the introduction or dissemination of plant pests in the United States. Less frequent collection would not meet the requirements of the PPA and would prevent effective plant protection by APHIS</w:t>
      </w:r>
      <w:r w:rsidR="00563333">
        <w:rPr>
          <w:sz w:val="24"/>
          <w:szCs w:val="24"/>
        </w:rPr>
        <w:t>, presenting unnecessary risks to American agriculture</w:t>
      </w:r>
      <w:r w:rsidRPr="00E96F4A">
        <w:rPr>
          <w:sz w:val="24"/>
          <w:szCs w:val="24"/>
        </w:rPr>
        <w:t>.</w:t>
      </w:r>
    </w:p>
    <w:p w:rsidRPr="008F3EA1" w:rsidR="00055B8B" w:rsidRDefault="00055B8B" w14:paraId="0478E7D8" w14:textId="77777777">
      <w:pPr>
        <w:pStyle w:val="DefaultText"/>
        <w:rPr>
          <w:rStyle w:val="InitialStyle"/>
          <w:rFonts w:ascii="Times New Roman" w:hAnsi="Times New Roman"/>
          <w:b/>
          <w:highlight w:val="yellow"/>
        </w:rPr>
      </w:pPr>
    </w:p>
    <w:p w:rsidRPr="0092674F" w:rsidR="009C1079" w:rsidRDefault="009C1079" w14:paraId="2D630ABC" w14:textId="77777777">
      <w:pPr>
        <w:pStyle w:val="DefaultText"/>
        <w:rPr>
          <w:rStyle w:val="InitialStyle"/>
          <w:rFonts w:ascii="Times New Roman" w:hAnsi="Times New Roman"/>
        </w:rPr>
      </w:pPr>
    </w:p>
    <w:p w:rsidRPr="00EF0B50" w:rsidR="000861C5" w:rsidP="00EF0B50" w:rsidRDefault="000861C5" w14:paraId="4B9F89CA" w14:textId="77777777">
      <w:pPr>
        <w:pStyle w:val="DefaultText"/>
        <w:rPr>
          <w:rStyle w:val="InitialStyle"/>
          <w:rFonts w:ascii="Times New Roman" w:hAnsi="Times New Roman"/>
          <w:b/>
        </w:rPr>
      </w:pPr>
      <w:r w:rsidRPr="00EF0B50">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Pr="00EF0B50" w:rsidR="003E3FA5" w:rsidP="00EF0B50" w:rsidRDefault="003E3FA5" w14:paraId="72BBA85B" w14:textId="77777777">
      <w:pPr>
        <w:pStyle w:val="DefaultText"/>
        <w:rPr>
          <w:rStyle w:val="InitialStyle"/>
          <w:rFonts w:ascii="Times New Roman" w:hAnsi="Times New Roman"/>
          <w:b/>
        </w:rPr>
      </w:pPr>
    </w:p>
    <w:p w:rsidRPr="00360209" w:rsidR="00E62804" w:rsidP="00A04737" w:rsidRDefault="00E62804" w14:paraId="4275ECC4" w14:textId="67397387">
      <w:pPr>
        <w:numPr>
          <w:ilvl w:val="0"/>
          <w:numId w:val="1"/>
        </w:numPr>
        <w:tabs>
          <w:tab w:val="clear" w:pos="360"/>
        </w:tabs>
        <w:overflowPunct/>
        <w:autoSpaceDE/>
        <w:autoSpaceDN/>
        <w:adjustRightInd/>
        <w:spacing w:after="120"/>
        <w:ind w:left="630" w:hanging="270"/>
        <w:textAlignment w:val="auto"/>
        <w:rPr>
          <w:b/>
          <w:sz w:val="24"/>
        </w:rPr>
      </w:pPr>
      <w:r w:rsidRPr="00EF0B50">
        <w:rPr>
          <w:b/>
          <w:sz w:val="24"/>
        </w:rPr>
        <w:t>requiring r</w:t>
      </w:r>
      <w:r w:rsidRPr="00360209">
        <w:rPr>
          <w:b/>
          <w:sz w:val="24"/>
        </w:rPr>
        <w:t>espondents to report information to the agency more often than quarterly;</w:t>
      </w:r>
    </w:p>
    <w:p w:rsidRPr="00360209" w:rsidR="00E62804" w:rsidP="00A04737" w:rsidRDefault="00E62804" w14:paraId="4108E1A3" w14:textId="5B99A3A9">
      <w:pPr>
        <w:numPr>
          <w:ilvl w:val="0"/>
          <w:numId w:val="8"/>
        </w:numPr>
        <w:tabs>
          <w:tab w:val="clear" w:pos="360"/>
        </w:tabs>
        <w:overflowPunct/>
        <w:autoSpaceDE/>
        <w:autoSpaceDN/>
        <w:adjustRightInd/>
        <w:ind w:left="630" w:hanging="270"/>
        <w:textAlignment w:val="auto"/>
        <w:rPr>
          <w:b/>
          <w:sz w:val="24"/>
        </w:rPr>
      </w:pPr>
      <w:r w:rsidRPr="00360209">
        <w:rPr>
          <w:b/>
          <w:sz w:val="24"/>
        </w:rPr>
        <w:t>requiring respondents to prepare a written response to a collection of information in fewer than 30 days after receipt of it;</w:t>
      </w:r>
    </w:p>
    <w:p w:rsidRPr="007C130D" w:rsidR="003E3FA5" w:rsidP="00A04737" w:rsidRDefault="003E3FA5" w14:paraId="561FCB78" w14:textId="77777777">
      <w:pPr>
        <w:overflowPunct/>
        <w:autoSpaceDE/>
        <w:autoSpaceDN/>
        <w:adjustRightInd/>
        <w:ind w:left="630" w:hanging="270"/>
        <w:textAlignment w:val="auto"/>
        <w:rPr>
          <w:b/>
          <w:sz w:val="24"/>
        </w:rPr>
      </w:pPr>
    </w:p>
    <w:p w:rsidRPr="00A04737" w:rsidR="00496E1D" w:rsidP="00A04737" w:rsidRDefault="00B13910" w14:paraId="4EBDEFC3" w14:textId="30287445">
      <w:pPr>
        <w:ind w:left="630"/>
        <w:rPr>
          <w:sz w:val="24"/>
          <w:szCs w:val="24"/>
        </w:rPr>
      </w:pPr>
      <w:r w:rsidRPr="00A04737">
        <w:rPr>
          <w:sz w:val="24"/>
          <w:szCs w:val="24"/>
        </w:rPr>
        <w:t>P</w:t>
      </w:r>
      <w:r w:rsidRPr="00A04737" w:rsidR="0092674F">
        <w:rPr>
          <w:sz w:val="24"/>
          <w:szCs w:val="24"/>
        </w:rPr>
        <w:t>rocedures</w:t>
      </w:r>
      <w:r w:rsidRPr="00A04737">
        <w:rPr>
          <w:sz w:val="24"/>
          <w:szCs w:val="24"/>
        </w:rPr>
        <w:t xml:space="preserve"> for Permits: </w:t>
      </w:r>
      <w:r w:rsidRPr="00A04737" w:rsidR="00496E1D">
        <w:rPr>
          <w:sz w:val="24"/>
          <w:szCs w:val="24"/>
        </w:rPr>
        <w:t>In the event of a possible or actual unauthorized release, the responsible person must contact APHIS</w:t>
      </w:r>
      <w:r w:rsidRPr="00A04737" w:rsidR="00563333">
        <w:rPr>
          <w:sz w:val="24"/>
          <w:szCs w:val="24"/>
        </w:rPr>
        <w:t>,</w:t>
      </w:r>
      <w:r w:rsidRPr="00A04737" w:rsidR="00496E1D">
        <w:rPr>
          <w:sz w:val="24"/>
          <w:szCs w:val="24"/>
        </w:rPr>
        <w:t xml:space="preserve"> as described in the permit</w:t>
      </w:r>
      <w:r w:rsidRPr="00A04737" w:rsidR="00563333">
        <w:rPr>
          <w:sz w:val="24"/>
          <w:szCs w:val="24"/>
        </w:rPr>
        <w:t xml:space="preserve"> conditions,</w:t>
      </w:r>
      <w:r w:rsidRPr="00A04737" w:rsidR="00496E1D">
        <w:rPr>
          <w:sz w:val="24"/>
          <w:szCs w:val="24"/>
        </w:rPr>
        <w:t xml:space="preserve"> within 24 hours of discovery and subsequently supply a statement of facts in writing no later than 5 business days after discovery.</w:t>
      </w:r>
    </w:p>
    <w:p w:rsidRPr="00A04737" w:rsidR="00496E1D" w:rsidP="00A04737" w:rsidRDefault="00496E1D" w14:paraId="14FFBDC6" w14:textId="77777777">
      <w:pPr>
        <w:ind w:left="630" w:hanging="270"/>
        <w:rPr>
          <w:sz w:val="24"/>
          <w:szCs w:val="24"/>
        </w:rPr>
      </w:pPr>
    </w:p>
    <w:p w:rsidRPr="00A04737" w:rsidR="00BD616E" w:rsidP="00A04737" w:rsidRDefault="00563333" w14:paraId="4D61E52F" w14:textId="1B0147CC">
      <w:pPr>
        <w:ind w:left="630"/>
        <w:rPr>
          <w:sz w:val="24"/>
          <w:szCs w:val="24"/>
        </w:rPr>
      </w:pPr>
      <w:r w:rsidRPr="00A04737">
        <w:rPr>
          <w:sz w:val="24"/>
          <w:szCs w:val="24"/>
        </w:rPr>
        <w:t>Also</w:t>
      </w:r>
      <w:r w:rsidRPr="00A04737" w:rsidR="007E0080">
        <w:rPr>
          <w:sz w:val="24"/>
          <w:szCs w:val="24"/>
        </w:rPr>
        <w:t>, t</w:t>
      </w:r>
      <w:r w:rsidRPr="00A04737" w:rsidR="00BD616E">
        <w:rPr>
          <w:sz w:val="24"/>
          <w:szCs w:val="24"/>
        </w:rPr>
        <w:t xml:space="preserve">o respond to the recommendations of the 2015 Office of the Inspector General (OIG) audit, APHIS would add a requirement as a </w:t>
      </w:r>
      <w:r w:rsidRPr="00A04737" w:rsidR="00496E1D">
        <w:rPr>
          <w:sz w:val="24"/>
          <w:szCs w:val="24"/>
        </w:rPr>
        <w:t xml:space="preserve">standard </w:t>
      </w:r>
      <w:r w:rsidRPr="00A04737" w:rsidR="00BD616E">
        <w:rPr>
          <w:sz w:val="24"/>
          <w:szCs w:val="24"/>
        </w:rPr>
        <w:t>permitting condition that the responsible person must notify the Agency in writing if any activity associated with environmental release under permit will not be conducted. Specifically, APHIS is proposing to require the submission of a report of no release to account for all approved test fields under an authorization.</w:t>
      </w:r>
    </w:p>
    <w:p w:rsidRPr="00A04737" w:rsidR="007E0080" w:rsidP="00A04737" w:rsidRDefault="007E0080" w14:paraId="68575FBD" w14:textId="77777777">
      <w:pPr>
        <w:ind w:left="630" w:hanging="270"/>
        <w:rPr>
          <w:sz w:val="24"/>
          <w:szCs w:val="24"/>
        </w:rPr>
      </w:pPr>
    </w:p>
    <w:p w:rsidRPr="007C130D" w:rsidR="005D1D32" w:rsidP="00A04737" w:rsidRDefault="005D1D32" w14:paraId="7B024281" w14:textId="04851C2B">
      <w:pPr>
        <w:pStyle w:val="DefaultText"/>
        <w:ind w:left="630"/>
      </w:pPr>
      <w:r w:rsidRPr="00EF0B50">
        <w:t xml:space="preserve">Procedure for Permit Appeal: Any person whose permit application has been denied or whose permit has been withdrawn may appeal the decision in writing to the Administrator.  </w:t>
      </w:r>
      <w:r w:rsidRPr="00EF0B50" w:rsidR="00A01476">
        <w:t>The applicant must submit a statement of intent to appeal within</w:t>
      </w:r>
      <w:r w:rsidRPr="00EF0B50">
        <w:t xml:space="preserve"> 10 days after receiving the written notification of the denial or </w:t>
      </w:r>
      <w:r w:rsidRPr="00EF0B50" w:rsidR="00A01476">
        <w:t>withd</w:t>
      </w:r>
      <w:r w:rsidRPr="007C130D" w:rsidR="00A01476">
        <w:t>rawal</w:t>
      </w:r>
      <w:r w:rsidRPr="007C130D">
        <w:t>. The appeal must state all of the facts and reasons upon which the person relies to assert that the permit was wrongfully denied or revoked. The Administrator will grant or deny the appeal in writing, stating the reasons for the decision as promptly as circumstances allow. If there is a conflict as to any material fact, a hearing shall be held to resolve such conflict.</w:t>
      </w:r>
    </w:p>
    <w:p w:rsidRPr="007C130D" w:rsidR="00627AA8" w:rsidP="00A04737" w:rsidRDefault="00627AA8" w14:paraId="3FA2134B" w14:textId="77777777">
      <w:pPr>
        <w:overflowPunct/>
        <w:autoSpaceDE/>
        <w:autoSpaceDN/>
        <w:adjustRightInd/>
        <w:ind w:left="630" w:hanging="270"/>
        <w:textAlignment w:val="auto"/>
        <w:rPr>
          <w:b/>
          <w:sz w:val="24"/>
          <w:highlight w:val="yellow"/>
        </w:rPr>
      </w:pPr>
    </w:p>
    <w:p w:rsidRPr="007C130D" w:rsidR="00E62804" w:rsidP="00A04737" w:rsidRDefault="00E62804" w14:paraId="47CAE835" w14:textId="77777777">
      <w:pPr>
        <w:numPr>
          <w:ilvl w:val="0"/>
          <w:numId w:val="2"/>
        </w:numPr>
        <w:tabs>
          <w:tab w:val="clear" w:pos="360"/>
        </w:tabs>
        <w:overflowPunct/>
        <w:autoSpaceDE/>
        <w:autoSpaceDN/>
        <w:adjustRightInd/>
        <w:spacing w:after="120"/>
        <w:ind w:left="630" w:hanging="270"/>
        <w:textAlignment w:val="auto"/>
        <w:rPr>
          <w:b/>
          <w:sz w:val="24"/>
        </w:rPr>
      </w:pPr>
      <w:r w:rsidRPr="007C130D">
        <w:rPr>
          <w:b/>
          <w:sz w:val="24"/>
        </w:rPr>
        <w:t>requiring respondents to submit more than an original and two copies of any docu</w:t>
      </w:r>
      <w:r w:rsidRPr="007C130D">
        <w:rPr>
          <w:b/>
          <w:sz w:val="24"/>
        </w:rPr>
        <w:softHyphen/>
        <w:t>ment;</w:t>
      </w:r>
    </w:p>
    <w:p w:rsidRPr="007C130D" w:rsidR="00E62804" w:rsidP="00A04737" w:rsidRDefault="00E62804" w14:paraId="49E58213" w14:textId="7EA0BE87">
      <w:pPr>
        <w:numPr>
          <w:ilvl w:val="0"/>
          <w:numId w:val="3"/>
        </w:numPr>
        <w:overflowPunct/>
        <w:autoSpaceDE/>
        <w:autoSpaceDN/>
        <w:adjustRightInd/>
        <w:ind w:left="630" w:hanging="270"/>
        <w:textAlignment w:val="auto"/>
        <w:rPr>
          <w:b/>
          <w:sz w:val="24"/>
        </w:rPr>
      </w:pPr>
      <w:r w:rsidRPr="007C130D">
        <w:rPr>
          <w:b/>
          <w:sz w:val="24"/>
        </w:rPr>
        <w:t>requiring respondents to retain records, other than health, medical, government contract, grant-in-aid, or tax records for more than three years;</w:t>
      </w:r>
    </w:p>
    <w:p w:rsidRPr="007C130D" w:rsidR="003608F9" w:rsidP="00A04737" w:rsidRDefault="003608F9" w14:paraId="4EEEB287" w14:textId="77777777">
      <w:pPr>
        <w:pStyle w:val="DefaultText"/>
        <w:ind w:left="630" w:hanging="270"/>
        <w:rPr>
          <w:rStyle w:val="InitialStyle"/>
          <w:rFonts w:ascii="Times New Roman" w:hAnsi="Times New Roman"/>
          <w:highlight w:val="yellow"/>
        </w:rPr>
      </w:pPr>
    </w:p>
    <w:p w:rsidRPr="007C130D" w:rsidR="003608F9" w:rsidP="00A04737" w:rsidRDefault="003608F9" w14:paraId="3643BA63" w14:textId="77BA3328">
      <w:pPr>
        <w:pStyle w:val="DefaultText"/>
        <w:ind w:left="630"/>
        <w:rPr>
          <w:rStyle w:val="InitialStyle"/>
          <w:rFonts w:ascii="Times New Roman" w:hAnsi="Times New Roman"/>
        </w:rPr>
      </w:pPr>
      <w:r w:rsidRPr="007C130D">
        <w:rPr>
          <w:rStyle w:val="InitialStyle"/>
          <w:rFonts w:ascii="Times New Roman" w:hAnsi="Times New Roman"/>
        </w:rPr>
        <w:t xml:space="preserve">Records indicating that an organism under permit that was imported or moved interstate </w:t>
      </w:r>
      <w:r w:rsidRPr="007C130D" w:rsidR="00A46D3B">
        <w:rPr>
          <w:rStyle w:val="InitialStyle"/>
          <w:rFonts w:ascii="Times New Roman" w:hAnsi="Times New Roman"/>
        </w:rPr>
        <w:t xml:space="preserve">and </w:t>
      </w:r>
      <w:r w:rsidRPr="007C130D">
        <w:rPr>
          <w:rStyle w:val="InitialStyle"/>
          <w:rFonts w:ascii="Times New Roman" w:hAnsi="Times New Roman"/>
        </w:rPr>
        <w:t>reached its intended destination must be retained for at least 2 years. All other records related to a permit must be retained for 5 years following the expiration of the permit, unless a longer retention period is determined to be needed by the Administrator and documented in the supplemental permit conditions.</w:t>
      </w:r>
    </w:p>
    <w:p w:rsidRPr="007C130D" w:rsidR="003608F9" w:rsidP="00A04737" w:rsidRDefault="003608F9" w14:paraId="160F5515" w14:textId="77777777">
      <w:pPr>
        <w:pStyle w:val="DefaultText"/>
        <w:ind w:left="630" w:hanging="270"/>
        <w:rPr>
          <w:rStyle w:val="InitialStyle"/>
          <w:rFonts w:ascii="Times New Roman" w:hAnsi="Times New Roman"/>
        </w:rPr>
      </w:pPr>
    </w:p>
    <w:p w:rsidRPr="007C130D" w:rsidR="003608F9" w:rsidP="00A04737" w:rsidRDefault="003608F9" w14:paraId="653FBA1A" w14:textId="484612EC">
      <w:pPr>
        <w:pStyle w:val="DefaultText"/>
        <w:ind w:left="630"/>
        <w:rPr>
          <w:rStyle w:val="InitialStyle"/>
          <w:rFonts w:ascii="Times New Roman" w:hAnsi="Times New Roman"/>
        </w:rPr>
      </w:pPr>
      <w:r w:rsidRPr="007C130D">
        <w:rPr>
          <w:rStyle w:val="InitialStyle"/>
          <w:rFonts w:ascii="Times New Roman" w:hAnsi="Times New Roman"/>
        </w:rPr>
        <w:t xml:space="preserve">Responsible persons and their agents must comply with all of the requirements </w:t>
      </w:r>
      <w:r w:rsidRPr="007C130D" w:rsidR="00A46D3B">
        <w:rPr>
          <w:rStyle w:val="InitialStyle"/>
          <w:rFonts w:ascii="Times New Roman" w:hAnsi="Times New Roman"/>
        </w:rPr>
        <w:t xml:space="preserve">in 7 CFR </w:t>
      </w:r>
      <w:r w:rsidRPr="00A04737" w:rsidR="007C130D">
        <w:rPr>
          <w:rStyle w:val="InitialStyle"/>
          <w:rFonts w:ascii="Times New Roman" w:hAnsi="Times New Roman"/>
        </w:rPr>
        <w:t>P</w:t>
      </w:r>
      <w:r w:rsidRPr="00EF0B50" w:rsidR="00A46D3B">
        <w:rPr>
          <w:rStyle w:val="InitialStyle"/>
          <w:rFonts w:ascii="Times New Roman" w:hAnsi="Times New Roman"/>
        </w:rPr>
        <w:t>art 340</w:t>
      </w:r>
      <w:r w:rsidRPr="00EF0B50">
        <w:rPr>
          <w:rStyle w:val="InitialStyle"/>
          <w:rFonts w:ascii="Times New Roman" w:hAnsi="Times New Roman"/>
        </w:rPr>
        <w:t>. Failure to comply with any of the requirements of this part may result in any or all of the following:  Denial of a permit application or withdrawal of a pe</w:t>
      </w:r>
      <w:r w:rsidRPr="007C130D" w:rsidR="002107CA">
        <w:rPr>
          <w:rStyle w:val="InitialStyle"/>
          <w:rFonts w:ascii="Times New Roman" w:hAnsi="Times New Roman"/>
        </w:rPr>
        <w:t>rmit in accordance with 340.5</w:t>
      </w:r>
      <w:r w:rsidRPr="007C130D" w:rsidR="003B58AD">
        <w:rPr>
          <w:rStyle w:val="InitialStyle"/>
          <w:rFonts w:ascii="Times New Roman" w:hAnsi="Times New Roman"/>
        </w:rPr>
        <w:t>(j</w:t>
      </w:r>
      <w:r w:rsidRPr="007C130D" w:rsidR="0086645D">
        <w:rPr>
          <w:rStyle w:val="InitialStyle"/>
          <w:rFonts w:ascii="Times New Roman" w:hAnsi="Times New Roman"/>
        </w:rPr>
        <w:t>)</w:t>
      </w:r>
      <w:r w:rsidRPr="007C130D">
        <w:rPr>
          <w:rStyle w:val="InitialStyle"/>
          <w:rFonts w:ascii="Times New Roman" w:hAnsi="Times New Roman"/>
        </w:rPr>
        <w:t>; Application of remedial measures in accordance with the Plant Protection Act, 7 U.S.C. 770</w:t>
      </w:r>
      <w:r w:rsidRPr="007C130D" w:rsidR="008733E2">
        <w:rPr>
          <w:rStyle w:val="InitialStyle"/>
          <w:rFonts w:ascii="Times New Roman" w:hAnsi="Times New Roman"/>
        </w:rPr>
        <w:t>1,</w:t>
      </w:r>
      <w:r w:rsidRPr="007C130D">
        <w:rPr>
          <w:rStyle w:val="InitialStyle"/>
          <w:rFonts w:ascii="Times New Roman" w:hAnsi="Times New Roman"/>
        </w:rPr>
        <w:t xml:space="preserve"> et seq.; and </w:t>
      </w:r>
      <w:r w:rsidRPr="007C130D" w:rsidR="00A46D3B">
        <w:rPr>
          <w:rStyle w:val="InitialStyle"/>
          <w:rFonts w:ascii="Times New Roman" w:hAnsi="Times New Roman"/>
        </w:rPr>
        <w:t>sanctions as authorized</w:t>
      </w:r>
      <w:r w:rsidRPr="007C130D">
        <w:rPr>
          <w:rStyle w:val="InitialStyle"/>
          <w:rFonts w:ascii="Times New Roman" w:hAnsi="Times New Roman"/>
        </w:rPr>
        <w:t xml:space="preserve"> in the Plant Protection Act, 7 U.S.C. 7701</w:t>
      </w:r>
      <w:r w:rsidRPr="007C130D" w:rsidR="008733E2">
        <w:rPr>
          <w:rStyle w:val="InitialStyle"/>
          <w:rFonts w:ascii="Times New Roman" w:hAnsi="Times New Roman"/>
        </w:rPr>
        <w:t>,</w:t>
      </w:r>
      <w:r w:rsidRPr="007C130D">
        <w:rPr>
          <w:rStyle w:val="InitialStyle"/>
          <w:rFonts w:ascii="Times New Roman" w:hAnsi="Times New Roman"/>
        </w:rPr>
        <w:t xml:space="preserve"> et seq.</w:t>
      </w:r>
    </w:p>
    <w:p w:rsidRPr="007C130D" w:rsidR="00E62804" w:rsidP="00A04737" w:rsidRDefault="00E62804" w14:paraId="3792F0EA" w14:textId="77777777">
      <w:pPr>
        <w:overflowPunct/>
        <w:autoSpaceDE/>
        <w:autoSpaceDN/>
        <w:adjustRightInd/>
        <w:ind w:left="630" w:hanging="270"/>
        <w:textAlignment w:val="auto"/>
        <w:rPr>
          <w:b/>
          <w:sz w:val="24"/>
          <w:highlight w:val="yellow"/>
        </w:rPr>
      </w:pPr>
    </w:p>
    <w:p w:rsidRPr="007C130D" w:rsidR="00E62804" w:rsidP="00A04737" w:rsidRDefault="00E62804" w14:paraId="1B3106B2" w14:textId="3A7BA64A">
      <w:pPr>
        <w:numPr>
          <w:ilvl w:val="0"/>
          <w:numId w:val="4"/>
        </w:numPr>
        <w:tabs>
          <w:tab w:val="clear" w:pos="810"/>
        </w:tabs>
        <w:overflowPunct/>
        <w:autoSpaceDE/>
        <w:autoSpaceDN/>
        <w:adjustRightInd/>
        <w:spacing w:after="120"/>
        <w:ind w:left="630" w:hanging="270"/>
        <w:textAlignment w:val="auto"/>
        <w:rPr>
          <w:b/>
          <w:sz w:val="24"/>
        </w:rPr>
      </w:pPr>
      <w:r w:rsidRPr="007C130D">
        <w:rPr>
          <w:b/>
          <w:sz w:val="24"/>
        </w:rPr>
        <w:t>in connection with a statistical survey, that is not designed to produce valid and reliable results that can be generalized to the universe of study;</w:t>
      </w:r>
    </w:p>
    <w:p w:rsidR="00E62804" w:rsidP="00A04737" w:rsidRDefault="00E62804" w14:paraId="42DA8B4B" w14:textId="6C1A1B5D">
      <w:pPr>
        <w:numPr>
          <w:ilvl w:val="0"/>
          <w:numId w:val="5"/>
        </w:numPr>
        <w:tabs>
          <w:tab w:val="clear" w:pos="360"/>
        </w:tabs>
        <w:overflowPunct/>
        <w:autoSpaceDE/>
        <w:autoSpaceDN/>
        <w:adjustRightInd/>
        <w:spacing w:after="120"/>
        <w:ind w:left="630" w:hanging="270"/>
        <w:textAlignment w:val="auto"/>
        <w:rPr>
          <w:b/>
          <w:sz w:val="24"/>
        </w:rPr>
      </w:pPr>
      <w:r w:rsidRPr="007C130D">
        <w:rPr>
          <w:b/>
          <w:sz w:val="24"/>
        </w:rPr>
        <w:t>requiring the use of a stati</w:t>
      </w:r>
      <w:r w:rsidR="007C130D">
        <w:rPr>
          <w:b/>
          <w:sz w:val="24"/>
        </w:rPr>
        <w:t>s</w:t>
      </w:r>
      <w:r w:rsidRPr="00EF0B50">
        <w:rPr>
          <w:b/>
          <w:sz w:val="24"/>
        </w:rPr>
        <w:t>tical data classification that has not been re</w:t>
      </w:r>
      <w:r w:rsidRPr="007C130D">
        <w:rPr>
          <w:b/>
          <w:sz w:val="24"/>
        </w:rPr>
        <w:t>viewed and approved by OMB;</w:t>
      </w:r>
    </w:p>
    <w:p w:rsidR="00E62804" w:rsidP="00A04737" w:rsidRDefault="005244FA" w14:paraId="551E91AA" w14:textId="1034AB1B">
      <w:pPr>
        <w:numPr>
          <w:ilvl w:val="0"/>
          <w:numId w:val="10"/>
        </w:numPr>
        <w:overflowPunct/>
        <w:autoSpaceDE/>
        <w:autoSpaceDN/>
        <w:adjustRightInd/>
        <w:spacing w:after="120"/>
        <w:ind w:left="630" w:hanging="270"/>
        <w:textAlignment w:val="auto"/>
        <w:rPr>
          <w:b/>
          <w:sz w:val="24"/>
        </w:rPr>
      </w:pPr>
      <w:r w:rsidRPr="00EF0B50">
        <w:rPr>
          <w:b/>
          <w:sz w:val="24"/>
        </w:rPr>
        <w:t>that includ</w:t>
      </w:r>
      <w:r w:rsidRPr="00EF0B50" w:rsidR="00E62804">
        <w:rPr>
          <w:b/>
          <w:sz w:val="24"/>
        </w:rPr>
        <w:t>es a pledge of confiden</w:t>
      </w:r>
      <w:r w:rsidRPr="005244FA" w:rsidR="00E62804">
        <w:rPr>
          <w:b/>
          <w:sz w:val="24"/>
        </w:rPr>
        <w:t>tiality that is not supported by authority estab</w:t>
      </w:r>
      <w:r w:rsidRPr="005244FA" w:rsidR="00E62804">
        <w:rPr>
          <w:b/>
          <w:sz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EF0B50" w:rsidR="005244FA" w:rsidP="00A04737" w:rsidRDefault="005244FA" w14:paraId="6B9A1374" w14:textId="6AB0E07F">
      <w:pPr>
        <w:numPr>
          <w:ilvl w:val="0"/>
          <w:numId w:val="10"/>
        </w:numPr>
        <w:overflowPunct/>
        <w:autoSpaceDE/>
        <w:autoSpaceDN/>
        <w:adjustRightInd/>
        <w:ind w:left="634" w:hanging="274"/>
        <w:textAlignment w:val="auto"/>
        <w:rPr>
          <w:b/>
          <w:sz w:val="24"/>
          <w:szCs w:val="24"/>
        </w:rPr>
      </w:pPr>
      <w:r w:rsidRPr="00EF0B50">
        <w:rPr>
          <w:b/>
          <w:sz w:val="24"/>
          <w:szCs w:val="24"/>
        </w:rPr>
        <w:t xml:space="preserve">requiring respondents to submit proprietary trade secret, or other </w:t>
      </w:r>
      <w:r w:rsidRPr="00A04737">
        <w:rPr>
          <w:b/>
          <w:sz w:val="24"/>
          <w:szCs w:val="24"/>
        </w:rPr>
        <w:t>confidential information unless the agency can demonstrate that it has instituted procedures to protect the information's confidentiality to the extent permitted by law.</w:t>
      </w:r>
    </w:p>
    <w:p w:rsidRPr="00A04737" w:rsidR="003C08ED" w:rsidP="00A04737" w:rsidRDefault="003C08ED" w14:paraId="3DD63A99" w14:textId="77777777">
      <w:pPr>
        <w:pStyle w:val="ListParagraph"/>
        <w:rPr>
          <w:rStyle w:val="InitialStyle"/>
          <w:rFonts w:ascii="Times New Roman" w:hAnsi="Times New Roman"/>
          <w:b/>
          <w:szCs w:val="24"/>
        </w:rPr>
      </w:pPr>
    </w:p>
    <w:p w:rsidR="00735FD7" w:rsidP="00A04737" w:rsidRDefault="002109CE" w14:paraId="7011C937" w14:textId="77777777">
      <w:pPr>
        <w:pStyle w:val="DefaultText"/>
        <w:ind w:left="630"/>
        <w:rPr>
          <w:rStyle w:val="InitialStyle"/>
          <w:rFonts w:ascii="Times New Roman" w:hAnsi="Times New Roman"/>
        </w:rPr>
      </w:pPr>
      <w:r w:rsidRPr="00EF0B50">
        <w:rPr>
          <w:rStyle w:val="InitialStyle"/>
          <w:rFonts w:ascii="Times New Roman" w:hAnsi="Times New Roman"/>
        </w:rPr>
        <w:t>No other special circumstances exist that would require this collection to be conducted in a manner inconsistent with the general information collection guidelines in 5 CFR</w:t>
      </w:r>
    </w:p>
    <w:p w:rsidRPr="00EF0B50" w:rsidR="006A19E3" w:rsidP="00A04737" w:rsidRDefault="008733E2" w14:paraId="5E92DE11" w14:textId="4D3C827F">
      <w:pPr>
        <w:pStyle w:val="DefaultText"/>
        <w:ind w:left="630"/>
      </w:pPr>
      <w:r w:rsidRPr="00EF0B50">
        <w:rPr>
          <w:rStyle w:val="InitialStyle"/>
          <w:rFonts w:ascii="Times New Roman" w:hAnsi="Times New Roman"/>
        </w:rPr>
        <w:t xml:space="preserve">§ </w:t>
      </w:r>
      <w:r w:rsidRPr="00EF0B50" w:rsidR="002109CE">
        <w:rPr>
          <w:rStyle w:val="InitialStyle"/>
          <w:rFonts w:ascii="Times New Roman" w:hAnsi="Times New Roman"/>
        </w:rPr>
        <w:t>1320.5.</w:t>
      </w:r>
    </w:p>
    <w:p w:rsidRPr="00A04737" w:rsidR="006A19E3" w:rsidP="00A04737" w:rsidRDefault="006A19E3" w14:paraId="435E0DE3" w14:textId="77777777">
      <w:pPr>
        <w:overflowPunct/>
        <w:autoSpaceDE/>
        <w:autoSpaceDN/>
        <w:adjustRightInd/>
        <w:textAlignment w:val="auto"/>
        <w:rPr>
          <w:rFonts w:ascii="CG Times" w:hAnsi="CG Times"/>
          <w:sz w:val="24"/>
          <w:szCs w:val="24"/>
          <w:highlight w:val="yellow"/>
        </w:rPr>
      </w:pPr>
    </w:p>
    <w:p w:rsidRPr="00EF0B50" w:rsidR="000861C5" w:rsidP="00EF0B50" w:rsidRDefault="000861C5" w14:paraId="0A47A3E5" w14:textId="77777777">
      <w:pPr>
        <w:pStyle w:val="DefaultText"/>
        <w:rPr>
          <w:rStyle w:val="InitialStyle"/>
          <w:rFonts w:ascii="Times New Roman" w:hAnsi="Times New Roman"/>
          <w:highlight w:val="yellow"/>
        </w:rPr>
      </w:pPr>
    </w:p>
    <w:p w:rsidRPr="00EF0B50" w:rsidR="000861C5" w:rsidP="00EF0B50" w:rsidRDefault="000861C5" w14:paraId="79674747" w14:textId="25670F04">
      <w:pPr>
        <w:pStyle w:val="DefaultText"/>
        <w:rPr>
          <w:rStyle w:val="InitialStyle"/>
          <w:rFonts w:ascii="Times New Roman" w:hAnsi="Times New Roman"/>
          <w:b/>
        </w:rPr>
      </w:pPr>
      <w:r w:rsidRPr="00EF0B50">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w:t>
      </w:r>
      <w:r w:rsidRPr="00487F3D">
        <w:rPr>
          <w:rStyle w:val="InitialStyle"/>
          <w:rFonts w:ascii="Times New Roman" w:hAnsi="Times New Roman"/>
          <w:b/>
        </w:rPr>
        <w:t>e a copy and identify the date and page number of publi</w:t>
      </w:r>
      <w:r w:rsidR="00487F3D">
        <w:rPr>
          <w:rStyle w:val="InitialStyle"/>
          <w:rFonts w:ascii="Times New Roman" w:hAnsi="Times New Roman"/>
          <w:b/>
        </w:rPr>
        <w:t>-</w:t>
      </w:r>
      <w:r w:rsidRPr="00EF0B50">
        <w:rPr>
          <w:rStyle w:val="InitialStyle"/>
          <w:rFonts w:ascii="Times New Roman" w:hAnsi="Times New Roman"/>
          <w:b/>
        </w:rPr>
        <w:t>cation in the Federal Register of the agency's notice, soliciting comments on the infor</w:t>
      </w:r>
      <w:r w:rsidR="00487F3D">
        <w:rPr>
          <w:rStyle w:val="InitialStyle"/>
          <w:rFonts w:ascii="Times New Roman" w:hAnsi="Times New Roman"/>
          <w:b/>
        </w:rPr>
        <w:t>-</w:t>
      </w:r>
      <w:r w:rsidRPr="00EF0B50">
        <w:rPr>
          <w:rStyle w:val="InitialStyle"/>
          <w:rFonts w:ascii="Times New Roman" w:hAnsi="Times New Roman"/>
          <w:b/>
        </w:rPr>
        <w:t>mation collection prior to submission to OMB.</w:t>
      </w:r>
    </w:p>
    <w:p w:rsidRPr="00487F3D" w:rsidR="000861C5" w:rsidRDefault="000861C5" w14:paraId="0A266CC0" w14:textId="77777777">
      <w:pPr>
        <w:pStyle w:val="DefaultText"/>
        <w:rPr>
          <w:rStyle w:val="InitialStyle"/>
          <w:rFonts w:ascii="Times New Roman" w:hAnsi="Times New Roman"/>
          <w:highlight w:val="yellow"/>
        </w:rPr>
      </w:pPr>
    </w:p>
    <w:p w:rsidRPr="00A04737" w:rsidR="00487F3D" w:rsidP="00487F3D" w:rsidRDefault="00DA21F7" w14:paraId="1FF1D41C" w14:textId="472D3CA3">
      <w:pPr>
        <w:pStyle w:val="DefaultText"/>
        <w:rPr>
          <w:rStyle w:val="InitialStyle"/>
          <w:rFonts w:ascii="Times New Roman" w:hAnsi="Times New Roman"/>
          <w:highlight w:val="yellow"/>
        </w:rPr>
      </w:pPr>
      <w:r w:rsidRPr="00487F3D">
        <w:rPr>
          <w:rStyle w:val="InitialStyle"/>
          <w:rFonts w:ascii="Times New Roman" w:hAnsi="Times New Roman"/>
        </w:rPr>
        <w:t>APHIS engaged in productive consultations with the following individuals concerning the information collection requirements associated with this program</w:t>
      </w:r>
      <w:r w:rsidRPr="00487F3D" w:rsidR="00487F3D">
        <w:rPr>
          <w:rStyle w:val="InitialStyle"/>
          <w:rFonts w:ascii="Times New Roman" w:hAnsi="Times New Roman"/>
        </w:rPr>
        <w:t xml:space="preserve">. </w:t>
      </w:r>
      <w:r w:rsidRPr="00A04737" w:rsidR="00487F3D">
        <w:rPr>
          <w:rStyle w:val="InitialStyle"/>
          <w:rFonts w:ascii="Times New Roman" w:hAnsi="Times New Roman"/>
        </w:rPr>
        <w:t>Discussions with Syngenta surrounded our procedures for permit, record reporting, and record retention and the burden on our regulated community. Specifically, they welcomed an updated assessment of our record-keeping and retention burden from the current the regulations. Discussions with Intrexon surrounded the concept of a regulatory status review in context with our current risk assessment. Intrexon encouraged regulatory flexibility to spur innovation. In addition, APHIS hosted several public meeting and engagement activities to seek input. Specifically, APHIS spoke with several universities, including Iowa State University.</w:t>
      </w:r>
    </w:p>
    <w:p w:rsidRPr="00EF0B50" w:rsidR="000861C5" w:rsidP="00EF0B50" w:rsidRDefault="000861C5" w14:paraId="7F26C242" w14:textId="2D7C08F1">
      <w:pPr>
        <w:pStyle w:val="DefaultText"/>
        <w:rPr>
          <w:rStyle w:val="InitialStyle"/>
          <w:rFonts w:ascii="Times New Roman" w:hAnsi="Times New Roman"/>
        </w:rPr>
      </w:pPr>
    </w:p>
    <w:p w:rsidRPr="00487F3D" w:rsidR="00623319" w:rsidRDefault="00623319" w14:paraId="76E02CB1" w14:textId="5676D17D">
      <w:pPr>
        <w:pStyle w:val="DefaultText"/>
        <w:rPr>
          <w:rStyle w:val="InitialStyle"/>
          <w:rFonts w:ascii="Times New Roman" w:hAnsi="Times New Roman"/>
        </w:rPr>
      </w:pPr>
      <w:r w:rsidRPr="00EF0B50">
        <w:rPr>
          <w:rStyle w:val="InitialStyle"/>
          <w:rFonts w:ascii="Times New Roman" w:hAnsi="Times New Roman"/>
        </w:rPr>
        <w:t xml:space="preserve">Jeffrey Bottoms </w:t>
      </w:r>
      <w:r w:rsidRPr="00EF0B50" w:rsidR="004D2AA4">
        <w:rPr>
          <w:rStyle w:val="InitialStyle"/>
          <w:rFonts w:ascii="Times New Roman" w:hAnsi="Times New Roman"/>
        </w:rPr>
        <w:t>and</w:t>
      </w:r>
      <w:r w:rsidRPr="00EF0B50" w:rsidR="00207E4A">
        <w:rPr>
          <w:rStyle w:val="InitialStyle"/>
          <w:rFonts w:ascii="Times New Roman" w:hAnsi="Times New Roman"/>
        </w:rPr>
        <w:t xml:space="preserve"> Paul Miles</w:t>
      </w:r>
    </w:p>
    <w:p w:rsidRPr="00487F3D" w:rsidR="003608F9" w:rsidRDefault="00207E4A" w14:paraId="6E39EDE8" w14:textId="50005D78">
      <w:pPr>
        <w:pStyle w:val="DefaultText"/>
        <w:rPr>
          <w:rStyle w:val="InitialStyle"/>
          <w:rFonts w:ascii="Times New Roman" w:hAnsi="Times New Roman"/>
        </w:rPr>
      </w:pPr>
      <w:r w:rsidRPr="00487F3D">
        <w:rPr>
          <w:rStyle w:val="InitialStyle"/>
          <w:rFonts w:ascii="Times New Roman" w:hAnsi="Times New Roman"/>
        </w:rPr>
        <w:t>Syngenta Crop Protection, LLC</w:t>
      </w:r>
    </w:p>
    <w:p w:rsidRPr="00487F3D" w:rsidR="00207E4A" w:rsidRDefault="00207E4A" w14:paraId="206B509D" w14:textId="7F656B10">
      <w:pPr>
        <w:pStyle w:val="DefaultText"/>
        <w:rPr>
          <w:rStyle w:val="InitialStyle"/>
          <w:rFonts w:ascii="Times New Roman" w:hAnsi="Times New Roman"/>
        </w:rPr>
      </w:pPr>
      <w:r w:rsidRPr="00487F3D">
        <w:rPr>
          <w:rStyle w:val="InitialStyle"/>
          <w:rFonts w:ascii="Times New Roman" w:hAnsi="Times New Roman"/>
        </w:rPr>
        <w:t>P.O. Box 12257</w:t>
      </w:r>
    </w:p>
    <w:p w:rsidRPr="00487F3D" w:rsidR="00207E4A" w:rsidRDefault="00207E4A" w14:paraId="390E948B" w14:textId="7560B113">
      <w:pPr>
        <w:pStyle w:val="DefaultText"/>
        <w:rPr>
          <w:rStyle w:val="InitialStyle"/>
          <w:rFonts w:ascii="Times New Roman" w:hAnsi="Times New Roman"/>
        </w:rPr>
      </w:pPr>
      <w:r w:rsidRPr="00487F3D">
        <w:rPr>
          <w:rStyle w:val="InitialStyle"/>
          <w:rFonts w:ascii="Times New Roman" w:hAnsi="Times New Roman"/>
        </w:rPr>
        <w:t>9 Davis Drive</w:t>
      </w:r>
    </w:p>
    <w:p w:rsidRPr="00487F3D" w:rsidR="00207E4A" w:rsidRDefault="00207E4A" w14:paraId="70C94B75" w14:textId="47C83F80">
      <w:pPr>
        <w:pStyle w:val="DefaultText"/>
        <w:rPr>
          <w:rStyle w:val="InitialStyle"/>
          <w:rFonts w:ascii="Times New Roman" w:hAnsi="Times New Roman"/>
        </w:rPr>
      </w:pPr>
      <w:r w:rsidRPr="00487F3D">
        <w:rPr>
          <w:rStyle w:val="InitialStyle"/>
          <w:rFonts w:ascii="Times New Roman" w:hAnsi="Times New Roman"/>
        </w:rPr>
        <w:t>Research Triangle Park, NC 27709</w:t>
      </w:r>
    </w:p>
    <w:p w:rsidRPr="00EF0B50" w:rsidR="00207E4A" w:rsidRDefault="00487F3D" w14:paraId="1976238F" w14:textId="6838EC63">
      <w:pPr>
        <w:pStyle w:val="DefaultText"/>
        <w:rPr>
          <w:rStyle w:val="InitialStyle"/>
          <w:rFonts w:ascii="Times New Roman" w:hAnsi="Times New Roman"/>
        </w:rPr>
      </w:pPr>
      <w:r w:rsidRPr="00A04737">
        <w:rPr>
          <w:rStyle w:val="InitialStyle"/>
          <w:rFonts w:ascii="Times New Roman" w:hAnsi="Times New Roman"/>
        </w:rPr>
        <w:t>Tel. (</w:t>
      </w:r>
      <w:r w:rsidRPr="00EF0B50" w:rsidR="004D2AA4">
        <w:rPr>
          <w:rStyle w:val="InitialStyle"/>
          <w:rFonts w:ascii="Times New Roman" w:hAnsi="Times New Roman"/>
        </w:rPr>
        <w:t>919</w:t>
      </w:r>
      <w:r w:rsidRPr="00A04737">
        <w:rPr>
          <w:rStyle w:val="InitialStyle"/>
          <w:rFonts w:ascii="Times New Roman" w:hAnsi="Times New Roman"/>
        </w:rPr>
        <w:t xml:space="preserve">) </w:t>
      </w:r>
      <w:r w:rsidRPr="00EF0B50" w:rsidR="00207E4A">
        <w:rPr>
          <w:rStyle w:val="InitialStyle"/>
          <w:rFonts w:ascii="Times New Roman" w:hAnsi="Times New Roman"/>
        </w:rPr>
        <w:t>281-5851</w:t>
      </w:r>
    </w:p>
    <w:p w:rsidRPr="00EF0B50" w:rsidR="00207E4A" w:rsidP="00207E4A" w:rsidRDefault="00207E4A" w14:paraId="525094D2" w14:textId="77777777">
      <w:pPr>
        <w:pStyle w:val="DefaultText"/>
        <w:rPr>
          <w:rStyle w:val="InitialStyle"/>
          <w:rFonts w:ascii="Times New Roman" w:hAnsi="Times New Roman"/>
        </w:rPr>
      </w:pPr>
    </w:p>
    <w:p w:rsidRPr="00487F3D" w:rsidR="00207E4A" w:rsidP="00207E4A" w:rsidRDefault="00207E4A" w14:paraId="1AA5E2F4" w14:textId="5EF1CC4D">
      <w:pPr>
        <w:pStyle w:val="DefaultText"/>
        <w:rPr>
          <w:rStyle w:val="InitialStyle"/>
          <w:rFonts w:ascii="Times New Roman" w:hAnsi="Times New Roman"/>
        </w:rPr>
      </w:pPr>
      <w:r w:rsidRPr="00487F3D">
        <w:rPr>
          <w:rStyle w:val="InitialStyle"/>
          <w:rFonts w:ascii="Times New Roman" w:hAnsi="Times New Roman"/>
        </w:rPr>
        <w:t>Brad Shurdut</w:t>
      </w:r>
      <w:r w:rsidRPr="00487F3D" w:rsidR="004D2AA4">
        <w:rPr>
          <w:rStyle w:val="InitialStyle"/>
          <w:rFonts w:ascii="Times New Roman" w:hAnsi="Times New Roman"/>
        </w:rPr>
        <w:t xml:space="preserve"> and</w:t>
      </w:r>
      <w:r w:rsidRPr="00487F3D">
        <w:rPr>
          <w:rStyle w:val="InitialStyle"/>
          <w:rFonts w:ascii="Times New Roman" w:hAnsi="Times New Roman"/>
        </w:rPr>
        <w:t xml:space="preserve"> Eric Aasen</w:t>
      </w:r>
    </w:p>
    <w:p w:rsidRPr="00487F3D" w:rsidR="00207E4A" w:rsidP="00207E4A" w:rsidRDefault="00207E4A" w14:paraId="353EC513" w14:textId="441B4012">
      <w:pPr>
        <w:pStyle w:val="DefaultText"/>
        <w:rPr>
          <w:rStyle w:val="InitialStyle"/>
          <w:rFonts w:ascii="Times New Roman" w:hAnsi="Times New Roman"/>
        </w:rPr>
      </w:pPr>
      <w:r w:rsidRPr="00487F3D">
        <w:rPr>
          <w:rStyle w:val="InitialStyle"/>
          <w:rFonts w:ascii="Times New Roman" w:hAnsi="Times New Roman"/>
        </w:rPr>
        <w:t>Intrexon</w:t>
      </w:r>
    </w:p>
    <w:p w:rsidRPr="00487F3D" w:rsidR="00207E4A" w:rsidP="00207E4A" w:rsidRDefault="00207E4A" w14:paraId="69005F17" w14:textId="6AD17877">
      <w:pPr>
        <w:pStyle w:val="DefaultText"/>
        <w:rPr>
          <w:rStyle w:val="InitialStyle"/>
          <w:rFonts w:ascii="Times New Roman" w:hAnsi="Times New Roman"/>
        </w:rPr>
      </w:pPr>
      <w:r w:rsidRPr="00487F3D">
        <w:rPr>
          <w:rStyle w:val="InitialStyle"/>
          <w:rFonts w:ascii="Times New Roman" w:hAnsi="Times New Roman"/>
        </w:rPr>
        <w:t>20374 Seneca Meadows Parkway</w:t>
      </w:r>
    </w:p>
    <w:p w:rsidRPr="00EF0B50" w:rsidR="00207E4A" w:rsidP="00207E4A" w:rsidRDefault="00207E4A" w14:paraId="4E4CD4E3" w14:textId="010759A8">
      <w:pPr>
        <w:pStyle w:val="DefaultText"/>
        <w:rPr>
          <w:rStyle w:val="InitialStyle"/>
          <w:rFonts w:ascii="Times New Roman" w:hAnsi="Times New Roman"/>
        </w:rPr>
      </w:pPr>
      <w:r w:rsidRPr="00487F3D">
        <w:rPr>
          <w:rStyle w:val="InitialStyle"/>
          <w:rFonts w:ascii="Times New Roman" w:hAnsi="Times New Roman"/>
        </w:rPr>
        <w:t>Germantown, M</w:t>
      </w:r>
      <w:r w:rsidRPr="00A04737" w:rsidR="00487F3D">
        <w:rPr>
          <w:rStyle w:val="InitialStyle"/>
          <w:rFonts w:ascii="Times New Roman" w:hAnsi="Times New Roman"/>
        </w:rPr>
        <w:t>D</w:t>
      </w:r>
      <w:r w:rsidRPr="00EF0B50">
        <w:rPr>
          <w:rStyle w:val="InitialStyle"/>
          <w:rFonts w:ascii="Times New Roman" w:hAnsi="Times New Roman"/>
        </w:rPr>
        <w:t xml:space="preserve"> 20876</w:t>
      </w:r>
    </w:p>
    <w:p w:rsidRPr="00EF0B50" w:rsidR="000861C5" w:rsidP="00207E4A" w:rsidRDefault="00487F3D" w14:paraId="2482D15A" w14:textId="12072F37">
      <w:pPr>
        <w:pStyle w:val="DefaultText"/>
        <w:rPr>
          <w:rStyle w:val="InitialStyle"/>
          <w:rFonts w:ascii="Times New Roman" w:hAnsi="Times New Roman"/>
        </w:rPr>
      </w:pPr>
      <w:r w:rsidRPr="00A04737">
        <w:rPr>
          <w:rStyle w:val="InitialStyle"/>
          <w:rFonts w:ascii="Times New Roman" w:hAnsi="Times New Roman"/>
        </w:rPr>
        <w:t xml:space="preserve">Tel. (301) </w:t>
      </w:r>
      <w:r w:rsidRPr="00EF0B50" w:rsidR="00207E4A">
        <w:rPr>
          <w:rStyle w:val="InitialStyle"/>
          <w:rFonts w:ascii="Times New Roman" w:hAnsi="Times New Roman"/>
        </w:rPr>
        <w:t>556-9900</w:t>
      </w:r>
    </w:p>
    <w:p w:rsidRPr="00EF0B50" w:rsidR="00F758EE" w:rsidP="00207E4A" w:rsidRDefault="00F758EE" w14:paraId="606C3FCA" w14:textId="77777777">
      <w:pPr>
        <w:pStyle w:val="DefaultText"/>
        <w:rPr>
          <w:rStyle w:val="InitialStyle"/>
          <w:rFonts w:ascii="Times New Roman" w:hAnsi="Times New Roman"/>
          <w:highlight w:val="yellow"/>
        </w:rPr>
      </w:pPr>
    </w:p>
    <w:p w:rsidRPr="00487F3D" w:rsidR="004D2AA4" w:rsidP="004D2AA4" w:rsidRDefault="004D2AA4" w14:paraId="22BE621C" w14:textId="77777777">
      <w:pPr>
        <w:rPr>
          <w:sz w:val="24"/>
          <w:szCs w:val="24"/>
        </w:rPr>
      </w:pPr>
      <w:r w:rsidRPr="00487F3D">
        <w:rPr>
          <w:sz w:val="24"/>
          <w:szCs w:val="24"/>
        </w:rPr>
        <w:t xml:space="preserve">Jeff Wolt, Professor </w:t>
      </w:r>
    </w:p>
    <w:p w:rsidRPr="00487F3D" w:rsidR="004D2AA4" w:rsidP="004D2AA4" w:rsidRDefault="004D2AA4" w14:paraId="233B9BCE" w14:textId="77777777">
      <w:pPr>
        <w:rPr>
          <w:sz w:val="24"/>
          <w:szCs w:val="24"/>
        </w:rPr>
      </w:pPr>
      <w:r w:rsidRPr="00487F3D">
        <w:rPr>
          <w:sz w:val="24"/>
          <w:szCs w:val="24"/>
        </w:rPr>
        <w:t>Crop Bioengineering Center</w:t>
      </w:r>
    </w:p>
    <w:p w:rsidRPr="00735FD7" w:rsidR="004D2AA4" w:rsidP="004D2AA4" w:rsidRDefault="00735FD7" w14:paraId="40D4E2E3" w14:textId="16E1D6A2">
      <w:pPr>
        <w:rPr>
          <w:sz w:val="24"/>
          <w:szCs w:val="24"/>
        </w:rPr>
      </w:pPr>
      <w:r w:rsidRPr="00A04737">
        <w:rPr>
          <w:rStyle w:val="Hyperlink"/>
          <w:color w:val="auto"/>
          <w:sz w:val="24"/>
          <w:szCs w:val="24"/>
          <w:u w:val="none"/>
        </w:rPr>
        <w:t>http://cropbioengineering.iastate.edu</w:t>
      </w:r>
    </w:p>
    <w:p w:rsidRPr="00487F3D" w:rsidR="004D2AA4" w:rsidP="004D2AA4" w:rsidRDefault="004D2AA4" w14:paraId="4210E905" w14:textId="77777777">
      <w:pPr>
        <w:rPr>
          <w:sz w:val="24"/>
          <w:szCs w:val="24"/>
        </w:rPr>
      </w:pPr>
      <w:r w:rsidRPr="00487F3D">
        <w:rPr>
          <w:sz w:val="24"/>
          <w:szCs w:val="24"/>
        </w:rPr>
        <w:t>Iowa State University</w:t>
      </w:r>
    </w:p>
    <w:p w:rsidRPr="00487F3D" w:rsidR="004D2AA4" w:rsidP="004D2AA4" w:rsidRDefault="004D2AA4" w14:paraId="1DC83465" w14:textId="77777777">
      <w:pPr>
        <w:rPr>
          <w:sz w:val="24"/>
          <w:szCs w:val="24"/>
        </w:rPr>
      </w:pPr>
      <w:r w:rsidRPr="00487F3D">
        <w:rPr>
          <w:sz w:val="24"/>
          <w:szCs w:val="24"/>
        </w:rPr>
        <w:t>G405 Agronomy Hall</w:t>
      </w:r>
    </w:p>
    <w:p w:rsidRPr="00487F3D" w:rsidR="004D2AA4" w:rsidP="004D2AA4" w:rsidRDefault="004D2AA4" w14:paraId="248EB66C" w14:textId="77777777">
      <w:pPr>
        <w:rPr>
          <w:sz w:val="24"/>
          <w:szCs w:val="24"/>
        </w:rPr>
      </w:pPr>
      <w:r w:rsidRPr="00487F3D">
        <w:rPr>
          <w:sz w:val="24"/>
          <w:szCs w:val="24"/>
        </w:rPr>
        <w:t>716 Farmhouse Lane</w:t>
      </w:r>
    </w:p>
    <w:p w:rsidRPr="00487F3D" w:rsidR="004D2AA4" w:rsidP="004D2AA4" w:rsidRDefault="004D2AA4" w14:paraId="11F91BC3" w14:textId="70F3C24A">
      <w:pPr>
        <w:rPr>
          <w:sz w:val="24"/>
          <w:szCs w:val="24"/>
        </w:rPr>
      </w:pPr>
      <w:r w:rsidRPr="00487F3D">
        <w:rPr>
          <w:sz w:val="24"/>
          <w:szCs w:val="24"/>
        </w:rPr>
        <w:t>Ames, IA 50011</w:t>
      </w:r>
    </w:p>
    <w:p w:rsidRPr="00487F3D" w:rsidR="00207E4A" w:rsidP="00207E4A" w:rsidRDefault="00207E4A" w14:paraId="6475C808" w14:textId="77777777">
      <w:pPr>
        <w:pStyle w:val="DefaultText"/>
        <w:rPr>
          <w:rStyle w:val="InitialStyle"/>
          <w:rFonts w:ascii="Times New Roman" w:hAnsi="Times New Roman"/>
          <w:highlight w:val="yellow"/>
        </w:rPr>
      </w:pPr>
    </w:p>
    <w:p w:rsidRPr="00A04737" w:rsidR="002F3122" w:rsidP="00207E4A" w:rsidRDefault="002F3122" w14:paraId="04EC3907" w14:textId="77777777">
      <w:pPr>
        <w:pStyle w:val="DefaultText"/>
        <w:rPr>
          <w:rStyle w:val="InitialStyle"/>
          <w:rFonts w:ascii="Times New Roman" w:hAnsi="Times New Roman"/>
        </w:rPr>
      </w:pPr>
    </w:p>
    <w:p w:rsidRPr="00A04737" w:rsidR="00376171" w:rsidRDefault="00A930F9" w14:paraId="0A8B757A" w14:textId="17DFDCFF">
      <w:pPr>
        <w:rPr>
          <w:sz w:val="24"/>
        </w:rPr>
      </w:pPr>
      <w:r w:rsidRPr="00EF0B50">
        <w:rPr>
          <w:sz w:val="24"/>
          <w:szCs w:val="24"/>
        </w:rPr>
        <w:t xml:space="preserve">APHIS’ </w:t>
      </w:r>
      <w:r w:rsidRPr="00A04737" w:rsidR="00376171">
        <w:rPr>
          <w:sz w:val="24"/>
          <w:szCs w:val="24"/>
        </w:rPr>
        <w:t xml:space="preserve">published </w:t>
      </w:r>
      <w:r w:rsidR="00E70946">
        <w:rPr>
          <w:sz w:val="24"/>
          <w:szCs w:val="24"/>
        </w:rPr>
        <w:t xml:space="preserve">the proposed rule notice </w:t>
      </w:r>
      <w:r w:rsidRPr="00A04737" w:rsidR="00376171">
        <w:rPr>
          <w:sz w:val="24"/>
          <w:szCs w:val="24"/>
        </w:rPr>
        <w:t>in the Federal Register on T</w:t>
      </w:r>
      <w:r w:rsidRPr="00EF0B50" w:rsidR="002B7382">
        <w:rPr>
          <w:sz w:val="24"/>
          <w:szCs w:val="24"/>
        </w:rPr>
        <w:t>hursday, June 6, 2019</w:t>
      </w:r>
      <w:r w:rsidRPr="00A04737" w:rsidR="00376171">
        <w:rPr>
          <w:sz w:val="24"/>
          <w:szCs w:val="24"/>
        </w:rPr>
        <w:t xml:space="preserve"> (see 84 FR 26514). </w:t>
      </w:r>
      <w:r w:rsidRPr="00EF0B50">
        <w:rPr>
          <w:sz w:val="24"/>
          <w:szCs w:val="24"/>
        </w:rPr>
        <w:t xml:space="preserve">It </w:t>
      </w:r>
      <w:r w:rsidR="00E70946">
        <w:rPr>
          <w:sz w:val="24"/>
          <w:szCs w:val="24"/>
        </w:rPr>
        <w:t xml:space="preserve">included a </w:t>
      </w:r>
      <w:r w:rsidRPr="00EF0B50">
        <w:rPr>
          <w:sz w:val="24"/>
          <w:szCs w:val="24"/>
        </w:rPr>
        <w:t>descri</w:t>
      </w:r>
      <w:r w:rsidR="00E70946">
        <w:rPr>
          <w:sz w:val="24"/>
          <w:szCs w:val="24"/>
        </w:rPr>
        <w:t>ption</w:t>
      </w:r>
      <w:bookmarkStart w:name="_GoBack" w:id="0"/>
      <w:bookmarkEnd w:id="0"/>
      <w:r w:rsidR="00E70946">
        <w:rPr>
          <w:sz w:val="24"/>
          <w:szCs w:val="24"/>
        </w:rPr>
        <w:t xml:space="preserve"> of </w:t>
      </w:r>
      <w:r w:rsidRPr="00A04737" w:rsidR="00376171">
        <w:rPr>
          <w:sz w:val="24"/>
          <w:szCs w:val="24"/>
        </w:rPr>
        <w:t xml:space="preserve">the information collection </w:t>
      </w:r>
      <w:r w:rsidRPr="00EF0B50">
        <w:rPr>
          <w:sz w:val="24"/>
          <w:szCs w:val="24"/>
        </w:rPr>
        <w:t>requirements</w:t>
      </w:r>
      <w:r w:rsidR="00E70946">
        <w:rPr>
          <w:sz w:val="24"/>
          <w:szCs w:val="24"/>
        </w:rPr>
        <w:t xml:space="preserve"> as well as a </w:t>
      </w:r>
      <w:r w:rsidRPr="00EF0B50">
        <w:rPr>
          <w:sz w:val="24"/>
          <w:szCs w:val="24"/>
        </w:rPr>
        <w:t>60-day comment period</w:t>
      </w:r>
      <w:r w:rsidRPr="00A04737" w:rsidR="00376171">
        <w:rPr>
          <w:sz w:val="24"/>
          <w:szCs w:val="24"/>
        </w:rPr>
        <w:t xml:space="preserve"> for </w:t>
      </w:r>
      <w:r w:rsidRPr="00EF0B50">
        <w:rPr>
          <w:sz w:val="24"/>
          <w:szCs w:val="24"/>
        </w:rPr>
        <w:t>inter</w:t>
      </w:r>
      <w:r w:rsidRPr="00EF0B50" w:rsidR="00C00798">
        <w:rPr>
          <w:sz w:val="24"/>
          <w:szCs w:val="24"/>
        </w:rPr>
        <w:t xml:space="preserve">ested members of the public </w:t>
      </w:r>
      <w:r w:rsidRPr="00A04737" w:rsidR="00376171">
        <w:rPr>
          <w:sz w:val="24"/>
          <w:szCs w:val="24"/>
        </w:rPr>
        <w:t xml:space="preserve">to provide </w:t>
      </w:r>
      <w:r w:rsidRPr="00EF0B50">
        <w:rPr>
          <w:sz w:val="24"/>
          <w:szCs w:val="24"/>
        </w:rPr>
        <w:t>APHIS with their input concerning the usefulness, legitimacy, and merit of the information collecti</w:t>
      </w:r>
      <w:r w:rsidRPr="00EF0B50" w:rsidR="00C00798">
        <w:rPr>
          <w:sz w:val="24"/>
          <w:szCs w:val="24"/>
        </w:rPr>
        <w:t>on activities</w:t>
      </w:r>
      <w:r w:rsidR="00E70946">
        <w:rPr>
          <w:sz w:val="24"/>
          <w:szCs w:val="24"/>
        </w:rPr>
        <w:t>.</w:t>
      </w:r>
      <w:r w:rsidRPr="00A04737" w:rsidR="00376171">
        <w:rPr>
          <w:sz w:val="24"/>
          <w:szCs w:val="24"/>
        </w:rPr>
        <w:t xml:space="preserve"> APHIS received and revie</w:t>
      </w:r>
      <w:r w:rsidRPr="00A31AB5" w:rsidR="00376171">
        <w:rPr>
          <w:sz w:val="24"/>
          <w:szCs w:val="24"/>
        </w:rPr>
        <w:t xml:space="preserve">wed </w:t>
      </w:r>
      <w:r w:rsidRPr="00A31AB5" w:rsidR="00974735">
        <w:rPr>
          <w:sz w:val="24"/>
        </w:rPr>
        <w:t>6,152</w:t>
      </w:r>
      <w:r w:rsidRPr="00A31AB5" w:rsidR="00376171">
        <w:rPr>
          <w:sz w:val="24"/>
        </w:rPr>
        <w:t xml:space="preserve"> comments</w:t>
      </w:r>
      <w:r w:rsidRPr="00A31AB5" w:rsidR="00E70946">
        <w:rPr>
          <w:sz w:val="24"/>
        </w:rPr>
        <w:t xml:space="preserve"> about the </w:t>
      </w:r>
      <w:r w:rsidRPr="00A31AB5" w:rsidR="00735FD7">
        <w:rPr>
          <w:sz w:val="24"/>
        </w:rPr>
        <w:t>proposed rule, and d</w:t>
      </w:r>
      <w:r w:rsidRPr="00A31AB5" w:rsidR="00376171">
        <w:rPr>
          <w:sz w:val="24"/>
        </w:rPr>
        <w:t xml:space="preserve">etailed discussion on them </w:t>
      </w:r>
      <w:r w:rsidRPr="00A31AB5" w:rsidR="00735FD7">
        <w:rPr>
          <w:sz w:val="24"/>
        </w:rPr>
        <w:t xml:space="preserve">can be </w:t>
      </w:r>
      <w:r w:rsidRPr="00A31AB5" w:rsidR="00376171">
        <w:rPr>
          <w:sz w:val="24"/>
        </w:rPr>
        <w:t xml:space="preserve">found in the final rule </w:t>
      </w:r>
      <w:r w:rsidRPr="00A31AB5" w:rsidR="00E70946">
        <w:rPr>
          <w:sz w:val="24"/>
        </w:rPr>
        <w:t xml:space="preserve">announcement published in the Federal Register on Monday, May 18, 2020. One comment resulted in </w:t>
      </w:r>
      <w:r w:rsidRPr="00A31AB5" w:rsidR="00735FD7">
        <w:rPr>
          <w:sz w:val="24"/>
        </w:rPr>
        <w:t xml:space="preserve">the </w:t>
      </w:r>
      <w:r w:rsidRPr="00A31AB5" w:rsidR="00E70946">
        <w:rPr>
          <w:sz w:val="24"/>
        </w:rPr>
        <w:t xml:space="preserve">adjustment </w:t>
      </w:r>
      <w:r w:rsidRPr="00A31AB5" w:rsidR="00735FD7">
        <w:rPr>
          <w:sz w:val="24"/>
        </w:rPr>
        <w:t xml:space="preserve">of </w:t>
      </w:r>
      <w:r w:rsidRPr="00A31AB5" w:rsidR="00E70946">
        <w:rPr>
          <w:sz w:val="24"/>
        </w:rPr>
        <w:t xml:space="preserve">estimated responses for </w:t>
      </w:r>
      <w:r w:rsidRPr="00A31AB5" w:rsidR="00974735">
        <w:rPr>
          <w:sz w:val="24"/>
        </w:rPr>
        <w:t xml:space="preserve">the </w:t>
      </w:r>
      <w:r w:rsidRPr="00A31AB5" w:rsidR="00E70946">
        <w:rPr>
          <w:sz w:val="24"/>
        </w:rPr>
        <w:t>Confir</w:t>
      </w:r>
      <w:r w:rsidRPr="00A04737" w:rsidR="00E70946">
        <w:rPr>
          <w:sz w:val="24"/>
        </w:rPr>
        <w:t>mation Letters activity.</w:t>
      </w:r>
    </w:p>
    <w:p w:rsidRPr="00A04737" w:rsidR="00E70946" w:rsidRDefault="00E70946" w14:paraId="21C2EDD2" w14:textId="77777777">
      <w:pPr>
        <w:rPr>
          <w:sz w:val="24"/>
        </w:rPr>
      </w:pPr>
    </w:p>
    <w:p w:rsidRPr="00A04737" w:rsidR="00D14B5B" w:rsidRDefault="00D14B5B" w14:paraId="451FC1DC" w14:textId="77777777">
      <w:pPr>
        <w:rPr>
          <w:sz w:val="24"/>
        </w:rPr>
      </w:pPr>
    </w:p>
    <w:p w:rsidRPr="00EF0B50" w:rsidR="000861C5" w:rsidRDefault="000861C5" w14:paraId="6E5CF99F" w14:textId="23CD6243">
      <w:pPr>
        <w:pStyle w:val="DefaultText"/>
        <w:rPr>
          <w:rStyle w:val="InitialStyle"/>
          <w:rFonts w:ascii="Times New Roman" w:hAnsi="Times New Roman"/>
        </w:rPr>
      </w:pPr>
      <w:r w:rsidRPr="00EF0B50">
        <w:rPr>
          <w:rStyle w:val="InitialStyle"/>
          <w:rFonts w:ascii="Times New Roman" w:hAnsi="Times New Roman"/>
          <w:b/>
        </w:rPr>
        <w:t xml:space="preserve">9.  Explain any decision to provide any payment or gift to respondents, other than </w:t>
      </w:r>
      <w:r w:rsidRPr="00EF0B50" w:rsidR="008733E2">
        <w:rPr>
          <w:rStyle w:val="InitialStyle"/>
          <w:rFonts w:ascii="Times New Roman" w:hAnsi="Times New Roman"/>
          <w:b/>
        </w:rPr>
        <w:t>remuneration</w:t>
      </w:r>
      <w:r w:rsidRPr="00EF0B50">
        <w:rPr>
          <w:rStyle w:val="InitialStyle"/>
          <w:rFonts w:ascii="Times New Roman" w:hAnsi="Times New Roman"/>
          <w:b/>
        </w:rPr>
        <w:t xml:space="preserve"> of contractors or grantees.</w:t>
      </w:r>
    </w:p>
    <w:p w:rsidRPr="00176D29" w:rsidR="000861C5" w:rsidRDefault="000861C5" w14:paraId="7FE14DC2" w14:textId="77777777">
      <w:pPr>
        <w:pStyle w:val="DefaultText"/>
        <w:rPr>
          <w:rStyle w:val="InitialStyle"/>
          <w:rFonts w:ascii="Times New Roman" w:hAnsi="Times New Roman"/>
        </w:rPr>
      </w:pPr>
    </w:p>
    <w:p w:rsidRPr="00176D29" w:rsidR="00F63DD1" w:rsidP="00F63DD1" w:rsidRDefault="00F63DD1" w14:paraId="0170F534" w14:textId="77777777">
      <w:pPr>
        <w:overflowPunct/>
        <w:autoSpaceDE/>
        <w:autoSpaceDN/>
        <w:adjustRightInd/>
        <w:textAlignment w:val="auto"/>
        <w:rPr>
          <w:sz w:val="24"/>
          <w:szCs w:val="24"/>
        </w:rPr>
      </w:pPr>
      <w:r w:rsidRPr="00A04737">
        <w:rPr>
          <w:sz w:val="24"/>
          <w:szCs w:val="24"/>
        </w:rPr>
        <w:t>This information collection activity involves no payments or gifts to respondents.</w:t>
      </w:r>
    </w:p>
    <w:p w:rsidRPr="00176D29" w:rsidR="000861C5" w:rsidP="00EF0B50" w:rsidRDefault="000861C5" w14:paraId="07C4DE87" w14:textId="77777777">
      <w:pPr>
        <w:pStyle w:val="DefaultText"/>
        <w:rPr>
          <w:rStyle w:val="InitialStyle"/>
          <w:rFonts w:ascii="Times New Roman" w:hAnsi="Times New Roman"/>
        </w:rPr>
      </w:pPr>
      <w:r w:rsidRPr="00176D29">
        <w:rPr>
          <w:rStyle w:val="InitialStyle"/>
          <w:rFonts w:ascii="Times New Roman" w:hAnsi="Times New Roman"/>
          <w:b/>
        </w:rPr>
        <w:t>10.  Describe any assurance of confidentiality provided to respondents and the basis for the assurance in statute, regulation, or agency policy.</w:t>
      </w:r>
    </w:p>
    <w:p w:rsidRPr="00EF0B50" w:rsidR="00176D29" w:rsidRDefault="00176D29" w14:paraId="6A0D9CE5" w14:textId="77777777">
      <w:pPr>
        <w:pStyle w:val="DefaultText"/>
        <w:rPr>
          <w:rStyle w:val="InitialStyle"/>
          <w:rFonts w:ascii="Times New Roman" w:hAnsi="Times New Roman"/>
        </w:rPr>
      </w:pPr>
    </w:p>
    <w:p w:rsidRPr="00176D29" w:rsidR="000861C5" w:rsidP="00EF0B50" w:rsidRDefault="00702EB9" w14:paraId="6CBB45CC" w14:textId="32CD6401">
      <w:pPr>
        <w:pStyle w:val="DefaultText"/>
        <w:rPr>
          <w:rStyle w:val="InitialStyle"/>
          <w:rFonts w:ascii="Times New Roman" w:hAnsi="Times New Roman"/>
        </w:rPr>
      </w:pPr>
      <w:r w:rsidRPr="00EF0B50">
        <w:rPr>
          <w:rStyle w:val="InitialStyle"/>
          <w:rFonts w:ascii="Times New Roman" w:hAnsi="Times New Roman"/>
        </w:rPr>
        <w:t>Proprietary or trade secret information is protected as outlined in the “Policy Statement on the Protection of Privileged or Confidential Information,” which was publi</w:t>
      </w:r>
      <w:r w:rsidRPr="00EF0B50" w:rsidR="00CA2854">
        <w:rPr>
          <w:rStyle w:val="InitialStyle"/>
          <w:rFonts w:ascii="Times New Roman" w:hAnsi="Times New Roman"/>
        </w:rPr>
        <w:t xml:space="preserve">shed in the Federal Register </w:t>
      </w:r>
      <w:r w:rsidRPr="00176D29">
        <w:rPr>
          <w:rStyle w:val="InitialStyle"/>
          <w:rFonts w:ascii="Times New Roman" w:hAnsi="Times New Roman"/>
        </w:rPr>
        <w:t xml:space="preserve">on </w:t>
      </w:r>
      <w:r w:rsidRPr="00176D29" w:rsidR="00CA2854">
        <w:rPr>
          <w:rStyle w:val="InitialStyle"/>
          <w:rFonts w:ascii="Times New Roman" w:hAnsi="Times New Roman"/>
        </w:rPr>
        <w:t xml:space="preserve">Monday, </w:t>
      </w:r>
      <w:r w:rsidRPr="00176D29">
        <w:rPr>
          <w:rStyle w:val="InitialStyle"/>
          <w:rFonts w:ascii="Times New Roman" w:hAnsi="Times New Roman"/>
        </w:rPr>
        <w:t>September 13, 1985</w:t>
      </w:r>
      <w:r w:rsidR="00176D29">
        <w:rPr>
          <w:rStyle w:val="InitialStyle"/>
          <w:rFonts w:ascii="Times New Roman" w:hAnsi="Times New Roman"/>
        </w:rPr>
        <w:t xml:space="preserve"> (see 50 FR </w:t>
      </w:r>
      <w:r w:rsidRPr="005338E3" w:rsidR="00176D29">
        <w:rPr>
          <w:rStyle w:val="InitialStyle"/>
          <w:rFonts w:ascii="Times New Roman" w:hAnsi="Times New Roman"/>
        </w:rPr>
        <w:t>38561)</w:t>
      </w:r>
      <w:r w:rsidRPr="00EF0B50">
        <w:rPr>
          <w:rStyle w:val="InitialStyle"/>
          <w:rFonts w:ascii="Times New Roman" w:hAnsi="Times New Roman"/>
        </w:rPr>
        <w:t>.</w:t>
      </w:r>
      <w:r w:rsidRPr="00EF0B50" w:rsidR="00F63DD1">
        <w:rPr>
          <w:rStyle w:val="InitialStyle"/>
          <w:rFonts w:ascii="Times New Roman" w:hAnsi="Times New Roman"/>
        </w:rPr>
        <w:t xml:space="preserve"> No other assurances of c</w:t>
      </w:r>
      <w:r w:rsidRPr="00EF0B50" w:rsidR="00E96F4A">
        <w:rPr>
          <w:rStyle w:val="InitialStyle"/>
          <w:rFonts w:ascii="Times New Roman" w:hAnsi="Times New Roman"/>
        </w:rPr>
        <w:t xml:space="preserve">onfidentiality will be </w:t>
      </w:r>
      <w:r w:rsidRPr="00EF0B50" w:rsidR="00F63DD1">
        <w:rPr>
          <w:rStyle w:val="InitialStyle"/>
          <w:rFonts w:ascii="Times New Roman" w:hAnsi="Times New Roman"/>
        </w:rPr>
        <w:t>provided to respondents.</w:t>
      </w:r>
    </w:p>
    <w:p w:rsidRPr="00176D29" w:rsidR="000861C5" w:rsidRDefault="000861C5" w14:paraId="67718FD4" w14:textId="77777777">
      <w:pPr>
        <w:pStyle w:val="DefaultText"/>
        <w:rPr>
          <w:rStyle w:val="InitialStyle"/>
          <w:rFonts w:ascii="Times New Roman" w:hAnsi="Times New Roman"/>
          <w:highlight w:val="yellow"/>
        </w:rPr>
      </w:pPr>
    </w:p>
    <w:p w:rsidRPr="00176D29" w:rsidR="00DA21F7" w:rsidRDefault="00DA21F7" w14:paraId="0AA7A770" w14:textId="77777777">
      <w:pPr>
        <w:pStyle w:val="DefaultText"/>
        <w:rPr>
          <w:rStyle w:val="InitialStyle"/>
          <w:rFonts w:ascii="Times New Roman" w:hAnsi="Times New Roman"/>
          <w:highlight w:val="yellow"/>
        </w:rPr>
      </w:pPr>
    </w:p>
    <w:p w:rsidRPr="00176D29" w:rsidR="000861C5" w:rsidRDefault="000861C5" w14:paraId="5CCF2AFC" w14:textId="0C825840">
      <w:pPr>
        <w:pStyle w:val="DefaultText"/>
        <w:rPr>
          <w:rStyle w:val="InitialStyle"/>
          <w:rFonts w:ascii="Times New Roman" w:hAnsi="Times New Roman"/>
          <w:b/>
        </w:rPr>
      </w:pPr>
      <w:r w:rsidRPr="00176D29">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76D29" w:rsidR="00702EB9" w:rsidRDefault="00702EB9" w14:paraId="12B0E156" w14:textId="77777777">
      <w:pPr>
        <w:pStyle w:val="DefaultText"/>
        <w:rPr>
          <w:rStyle w:val="InitialStyle"/>
          <w:rFonts w:ascii="Times New Roman" w:hAnsi="Times New Roman"/>
        </w:rPr>
      </w:pPr>
    </w:p>
    <w:p w:rsidRPr="00176D29" w:rsidR="000861C5" w:rsidRDefault="00702EB9" w14:paraId="26C16747" w14:textId="77777777">
      <w:pPr>
        <w:pStyle w:val="DefaultText"/>
        <w:rPr>
          <w:rStyle w:val="InitialStyle"/>
          <w:rFonts w:ascii="Times New Roman" w:hAnsi="Times New Roman"/>
        </w:rPr>
      </w:pPr>
      <w:r w:rsidRPr="00176D29">
        <w:rPr>
          <w:rStyle w:val="InitialStyle"/>
          <w:rFonts w:ascii="Times New Roman" w:hAnsi="Times New Roman"/>
        </w:rPr>
        <w:t>This information collection activity asks no questions of a personal or sensitive nature.</w:t>
      </w:r>
    </w:p>
    <w:p w:rsidRPr="00176D29" w:rsidR="00F63DD1" w:rsidRDefault="00F63DD1" w14:paraId="64A3C9C2" w14:textId="77777777">
      <w:pPr>
        <w:pStyle w:val="DefaultText"/>
        <w:rPr>
          <w:rStyle w:val="InitialStyle"/>
          <w:rFonts w:ascii="Times New Roman" w:hAnsi="Times New Roman"/>
          <w:highlight w:val="yellow"/>
        </w:rPr>
      </w:pPr>
    </w:p>
    <w:p w:rsidRPr="00A04737" w:rsidR="00E27DD2" w:rsidRDefault="00E27DD2" w14:paraId="7A8015CD" w14:textId="77777777">
      <w:pPr>
        <w:pStyle w:val="DefaultText"/>
        <w:rPr>
          <w:rStyle w:val="InitialStyle"/>
          <w:rFonts w:ascii="Times New Roman" w:hAnsi="Times New Roman"/>
          <w:highlight w:val="yellow"/>
        </w:rPr>
      </w:pPr>
    </w:p>
    <w:p w:rsidRPr="00EF0B50" w:rsidR="000861C5" w:rsidRDefault="000861C5" w14:paraId="1ED1631E" w14:textId="77777777">
      <w:pPr>
        <w:pStyle w:val="DefaultText"/>
        <w:rPr>
          <w:rStyle w:val="InitialStyle"/>
          <w:rFonts w:ascii="Times New Roman" w:hAnsi="Times New Roman"/>
          <w:b/>
        </w:rPr>
      </w:pPr>
      <w:r w:rsidRPr="00EF0B50">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Pr="00EF0B50" w:rsidR="000861C5" w:rsidRDefault="000861C5" w14:paraId="61D4434C" w14:textId="77777777">
      <w:pPr>
        <w:pStyle w:val="DefaultText"/>
        <w:rPr>
          <w:rStyle w:val="InitialStyle"/>
          <w:rFonts w:ascii="Times New Roman" w:hAnsi="Times New Roman"/>
          <w:b/>
        </w:rPr>
      </w:pPr>
    </w:p>
    <w:p w:rsidRPr="00176D29" w:rsidR="000861C5" w:rsidP="00A04737" w:rsidRDefault="000861C5" w14:paraId="2726ACCD" w14:textId="7F805993">
      <w:pPr>
        <w:pStyle w:val="DefaultText"/>
        <w:numPr>
          <w:ilvl w:val="0"/>
          <w:numId w:val="12"/>
        </w:numPr>
        <w:ind w:left="630" w:hanging="270"/>
        <w:rPr>
          <w:rStyle w:val="InitialStyle"/>
          <w:rFonts w:ascii="Times New Roman" w:hAnsi="Times New Roman"/>
          <w:b/>
        </w:rPr>
      </w:pPr>
      <w:r w:rsidRPr="00EF0B50">
        <w:rPr>
          <w:rStyle w:val="InitialStyle"/>
          <w:rFonts w:ascii="Times New Roman" w:hAnsi="Times New Roman"/>
          <w:b/>
        </w:rPr>
        <w:t>Indicate the number of respondents, frequ</w:t>
      </w:r>
      <w:r w:rsidRPr="00176D29">
        <w:rPr>
          <w:rStyle w:val="InitialStyle"/>
          <w:rFonts w:ascii="Times New Roman" w:hAnsi="Times New Roman"/>
          <w:b/>
        </w:rPr>
        <w:t>ency of response, annual hour burden, and an explanation of how the burden was estimated. If this request for approval covers more than one form, provide separate hour burden estimates for each form and aggregate the hour burdens in Item 13 of OMB Form 83-I.</w:t>
      </w:r>
    </w:p>
    <w:p w:rsidRPr="00A04737" w:rsidR="00702EB9" w:rsidP="00A04737" w:rsidRDefault="00702EB9" w14:paraId="11C0076C" w14:textId="77777777">
      <w:pPr>
        <w:pStyle w:val="DefaultText"/>
        <w:ind w:left="630"/>
        <w:rPr>
          <w:rStyle w:val="InitialStyle"/>
          <w:rFonts w:ascii="Times New Roman" w:hAnsi="Times New Roman"/>
        </w:rPr>
      </w:pPr>
    </w:p>
    <w:p w:rsidRPr="00EF0B50" w:rsidR="00702EB9" w:rsidP="00A04737" w:rsidRDefault="00702EB9" w14:paraId="0EE970A3" w14:textId="1A632733">
      <w:pPr>
        <w:pStyle w:val="DefaultText"/>
        <w:ind w:left="630"/>
        <w:rPr>
          <w:rStyle w:val="InitialStyle"/>
          <w:rFonts w:ascii="Times New Roman" w:hAnsi="Times New Roman"/>
        </w:rPr>
      </w:pPr>
      <w:r w:rsidRPr="00EF0B50">
        <w:rPr>
          <w:rStyle w:val="InitialStyle"/>
          <w:rFonts w:ascii="Times New Roman" w:hAnsi="Times New Roman"/>
        </w:rPr>
        <w:t>See APHIS Form 71</w:t>
      </w:r>
      <w:r w:rsidRPr="00A04737" w:rsidR="00735FD7">
        <w:rPr>
          <w:rStyle w:val="InitialStyle"/>
          <w:rFonts w:ascii="Times New Roman" w:hAnsi="Times New Roman"/>
        </w:rPr>
        <w:t>. B</w:t>
      </w:r>
      <w:r w:rsidRPr="00EF0B50">
        <w:rPr>
          <w:rStyle w:val="InitialStyle"/>
          <w:rFonts w:ascii="Times New Roman" w:hAnsi="Times New Roman"/>
        </w:rPr>
        <w:t>urden estimates</w:t>
      </w:r>
      <w:r w:rsidRPr="00A04737" w:rsidR="00735FD7">
        <w:rPr>
          <w:rStyle w:val="InitialStyle"/>
          <w:rFonts w:ascii="Times New Roman" w:hAnsi="Times New Roman"/>
        </w:rPr>
        <w:t xml:space="preserve"> </w:t>
      </w:r>
      <w:r w:rsidRPr="00EF0B50">
        <w:rPr>
          <w:rStyle w:val="InitialStyle"/>
          <w:rFonts w:ascii="Times New Roman" w:hAnsi="Times New Roman"/>
        </w:rPr>
        <w:t>were developed using historical data</w:t>
      </w:r>
      <w:r w:rsidRPr="00A04737" w:rsidR="00D47242">
        <w:rPr>
          <w:rStyle w:val="InitialStyle"/>
          <w:rFonts w:ascii="Times New Roman" w:hAnsi="Times New Roman"/>
        </w:rPr>
        <w:t>;</w:t>
      </w:r>
      <w:r w:rsidRPr="00EF0B50">
        <w:rPr>
          <w:rStyle w:val="InitialStyle"/>
          <w:rFonts w:ascii="Times New Roman" w:hAnsi="Times New Roman"/>
        </w:rPr>
        <w:t xml:space="preserve"> calculated average</w:t>
      </w:r>
      <w:r w:rsidRPr="00A04737" w:rsidR="00D47242">
        <w:rPr>
          <w:rStyle w:val="InitialStyle"/>
          <w:rFonts w:ascii="Times New Roman" w:hAnsi="Times New Roman"/>
        </w:rPr>
        <w:t>s of permits</w:t>
      </w:r>
      <w:r w:rsidRPr="00EF0B50">
        <w:rPr>
          <w:rStyle w:val="InitialStyle"/>
          <w:rFonts w:ascii="Times New Roman" w:hAnsi="Times New Roman"/>
        </w:rPr>
        <w:t>, noti</w:t>
      </w:r>
      <w:r w:rsidRPr="00EF0B50" w:rsidR="00F63DD1">
        <w:rPr>
          <w:rStyle w:val="InitialStyle"/>
          <w:rFonts w:ascii="Times New Roman" w:hAnsi="Times New Roman"/>
        </w:rPr>
        <w:t xml:space="preserve">fications and petitions from </w:t>
      </w:r>
      <w:r w:rsidRPr="00A04737" w:rsidR="00735FD7">
        <w:rPr>
          <w:rStyle w:val="InitialStyle"/>
          <w:rFonts w:ascii="Times New Roman" w:hAnsi="Times New Roman"/>
        </w:rPr>
        <w:t xml:space="preserve">an </w:t>
      </w:r>
      <w:r w:rsidRPr="00EF0B50" w:rsidR="00F63DD1">
        <w:rPr>
          <w:rStyle w:val="InitialStyle"/>
          <w:rFonts w:ascii="Times New Roman" w:hAnsi="Times New Roman"/>
        </w:rPr>
        <w:t>APHIS’</w:t>
      </w:r>
      <w:r w:rsidRPr="00EF0B50">
        <w:rPr>
          <w:rStyle w:val="InitialStyle"/>
          <w:rFonts w:ascii="Times New Roman" w:hAnsi="Times New Roman"/>
        </w:rPr>
        <w:t xml:space="preserve"> existing </w:t>
      </w:r>
      <w:r w:rsidRPr="00A04737" w:rsidR="00735FD7">
        <w:rPr>
          <w:rStyle w:val="InitialStyle"/>
          <w:rFonts w:ascii="Times New Roman" w:hAnsi="Times New Roman"/>
        </w:rPr>
        <w:t xml:space="preserve">information </w:t>
      </w:r>
      <w:r w:rsidRPr="00EF0B50">
        <w:rPr>
          <w:rStyle w:val="InitialStyle"/>
          <w:rFonts w:ascii="Times New Roman" w:hAnsi="Times New Roman"/>
        </w:rPr>
        <w:t>collection</w:t>
      </w:r>
      <w:r w:rsidRPr="00A04737" w:rsidR="00D47242">
        <w:rPr>
          <w:rStyle w:val="InitialStyle"/>
          <w:rFonts w:ascii="Times New Roman" w:hAnsi="Times New Roman"/>
        </w:rPr>
        <w:t xml:space="preserve">, </w:t>
      </w:r>
      <w:r w:rsidRPr="00EF0B50">
        <w:rPr>
          <w:rStyle w:val="InitialStyle"/>
          <w:rFonts w:ascii="Times New Roman" w:hAnsi="Times New Roman"/>
        </w:rPr>
        <w:t xml:space="preserve">along with the number of </w:t>
      </w:r>
      <w:r w:rsidRPr="00A04737" w:rsidR="00D47242">
        <w:rPr>
          <w:rStyle w:val="InitialStyle"/>
          <w:rFonts w:ascii="Times New Roman" w:hAnsi="Times New Roman"/>
        </w:rPr>
        <w:t xml:space="preserve">online </w:t>
      </w:r>
      <w:r w:rsidRPr="00EF0B50" w:rsidR="00F63DD1">
        <w:rPr>
          <w:rStyle w:val="InitialStyle"/>
          <w:rFonts w:ascii="Times New Roman" w:hAnsi="Times New Roman"/>
        </w:rPr>
        <w:t>inquires</w:t>
      </w:r>
      <w:r w:rsidRPr="00EF0B50">
        <w:rPr>
          <w:rStyle w:val="InitialStyle"/>
          <w:rFonts w:ascii="Times New Roman" w:hAnsi="Times New Roman"/>
        </w:rPr>
        <w:t xml:space="preserve"> receive</w:t>
      </w:r>
      <w:r w:rsidRPr="00EF0B50" w:rsidR="00F63DD1">
        <w:rPr>
          <w:rStyle w:val="InitialStyle"/>
          <w:rFonts w:ascii="Times New Roman" w:hAnsi="Times New Roman"/>
        </w:rPr>
        <w:t>d</w:t>
      </w:r>
      <w:r w:rsidRPr="00A04737" w:rsidR="00D47242">
        <w:rPr>
          <w:rStyle w:val="InitialStyle"/>
          <w:rFonts w:ascii="Times New Roman" w:hAnsi="Times New Roman"/>
        </w:rPr>
        <w:t>;</w:t>
      </w:r>
      <w:r w:rsidRPr="00EF0B50">
        <w:rPr>
          <w:rStyle w:val="InitialStyle"/>
          <w:rFonts w:ascii="Times New Roman" w:hAnsi="Times New Roman"/>
        </w:rPr>
        <w:t xml:space="preserve"> and discussions with field and industry personnel.</w:t>
      </w:r>
    </w:p>
    <w:p w:rsidRPr="00A04737" w:rsidR="00DA21F7" w:rsidP="00A04737" w:rsidRDefault="00DA21F7" w14:paraId="2C92CBBF" w14:textId="37A733A6">
      <w:pPr>
        <w:pStyle w:val="DefaultText"/>
        <w:tabs>
          <w:tab w:val="left" w:pos="1363"/>
        </w:tabs>
        <w:ind w:left="900" w:hanging="270"/>
        <w:rPr>
          <w:rStyle w:val="InitialStyle"/>
          <w:rFonts w:ascii="Times New Roman" w:hAnsi="Times New Roman"/>
        </w:rPr>
      </w:pPr>
    </w:p>
    <w:p w:rsidRPr="00EF0B50" w:rsidR="000861C5" w:rsidP="00A04737" w:rsidRDefault="000861C5" w14:paraId="169F3083" w14:textId="68E3907D">
      <w:pPr>
        <w:pStyle w:val="DefaultText"/>
        <w:numPr>
          <w:ilvl w:val="0"/>
          <w:numId w:val="12"/>
        </w:numPr>
        <w:ind w:left="630" w:hanging="270"/>
        <w:rPr>
          <w:rStyle w:val="InitialStyle"/>
          <w:rFonts w:ascii="Times New Roman" w:hAnsi="Times New Roman"/>
          <w:b/>
        </w:rPr>
      </w:pPr>
      <w:r w:rsidRPr="00EF0B50">
        <w:rPr>
          <w:rStyle w:val="InitialStyle"/>
          <w:rFonts w:ascii="Times New Roman" w:hAnsi="Times New Roman"/>
          <w:b/>
        </w:rPr>
        <w:t>Provide estimates of annualized cost to respondents for the hour burdens for collections of information, identifying and using appropriate wage rate categories.</w:t>
      </w:r>
    </w:p>
    <w:p w:rsidRPr="00A04737" w:rsidR="00E96F4A" w:rsidP="00A04737" w:rsidRDefault="00E96F4A" w14:paraId="616C0D3C" w14:textId="77777777">
      <w:pPr>
        <w:pStyle w:val="DefaultText"/>
        <w:ind w:left="630"/>
        <w:rPr>
          <w:b/>
          <w:szCs w:val="24"/>
          <w:highlight w:val="yellow"/>
          <w:u w:val="single"/>
        </w:rPr>
      </w:pPr>
    </w:p>
    <w:p w:rsidRPr="00A04737" w:rsidR="006D4A4D" w:rsidP="00A04737" w:rsidRDefault="006D4A4D" w14:paraId="61F8D350" w14:textId="2E0F4DED">
      <w:pPr>
        <w:pStyle w:val="DefaultText"/>
        <w:ind w:left="630"/>
        <w:rPr>
          <w:szCs w:val="24"/>
        </w:rPr>
      </w:pPr>
      <w:r w:rsidRPr="00EF0B50">
        <w:rPr>
          <w:rFonts w:eastAsia="Calibri"/>
          <w:szCs w:val="24"/>
        </w:rPr>
        <w:t>APHIS estimates the total annualized cost to the respondents to be</w:t>
      </w:r>
      <w:r w:rsidRPr="00A04737" w:rsidR="00EF0B50">
        <w:rPr>
          <w:rFonts w:eastAsia="Calibri"/>
          <w:szCs w:val="24"/>
        </w:rPr>
        <w:t xml:space="preserve"> $1,</w:t>
      </w:r>
      <w:r w:rsidR="00EF0B50">
        <w:rPr>
          <w:rFonts w:eastAsia="Calibri"/>
          <w:szCs w:val="24"/>
        </w:rPr>
        <w:t>573</w:t>
      </w:r>
      <w:r w:rsidRPr="00A04737" w:rsidR="00EF0B50">
        <w:rPr>
          <w:rFonts w:eastAsia="Calibri"/>
          <w:szCs w:val="24"/>
        </w:rPr>
        <w:t>,</w:t>
      </w:r>
      <w:r w:rsidR="00EF0B50">
        <w:rPr>
          <w:rFonts w:eastAsia="Calibri"/>
          <w:szCs w:val="24"/>
        </w:rPr>
        <w:t>575</w:t>
      </w:r>
      <w:r w:rsidRPr="00A04737" w:rsidR="00EF0B50">
        <w:rPr>
          <w:rFonts w:eastAsia="Calibri"/>
          <w:szCs w:val="24"/>
        </w:rPr>
        <w:t>. APHIS a</w:t>
      </w:r>
      <w:r w:rsidRPr="00EF0B50">
        <w:rPr>
          <w:rFonts w:eastAsia="Calibri"/>
          <w:szCs w:val="24"/>
        </w:rPr>
        <w:t xml:space="preserve">rrived at this figure by multiplying the </w:t>
      </w:r>
      <w:r w:rsidRPr="00A04737" w:rsidR="00EF0B50">
        <w:rPr>
          <w:rFonts w:eastAsia="Calibri"/>
          <w:szCs w:val="24"/>
        </w:rPr>
        <w:t xml:space="preserve">21,853 </w:t>
      </w:r>
      <w:r w:rsidRPr="00EF0B50">
        <w:rPr>
          <w:rFonts w:eastAsia="Calibri"/>
          <w:szCs w:val="24"/>
        </w:rPr>
        <w:t>total burden hours by the respondents’ estimated average hourly wage of $</w:t>
      </w:r>
      <w:r w:rsidRPr="00A04737" w:rsidR="00EF0B50">
        <w:rPr>
          <w:rFonts w:eastAsia="Calibri"/>
          <w:szCs w:val="24"/>
        </w:rPr>
        <w:t>50.39</w:t>
      </w:r>
      <w:r w:rsidRPr="00EF0B50">
        <w:rPr>
          <w:rFonts w:eastAsia="Calibri"/>
          <w:szCs w:val="24"/>
        </w:rPr>
        <w:t>, and then multiplying the result by 1.4</w:t>
      </w:r>
      <w:r w:rsidR="00EF0B50">
        <w:rPr>
          <w:rFonts w:eastAsia="Calibri"/>
          <w:szCs w:val="24"/>
        </w:rPr>
        <w:t>29</w:t>
      </w:r>
      <w:r w:rsidRPr="00EF0B50">
        <w:rPr>
          <w:rFonts w:eastAsia="Calibri"/>
          <w:szCs w:val="24"/>
        </w:rPr>
        <w:t xml:space="preserve"> to capture benefit costs.</w:t>
      </w:r>
      <w:r w:rsidRPr="00A04737">
        <w:rPr>
          <w:szCs w:val="24"/>
        </w:rPr>
        <w:t xml:space="preserve"> </w:t>
      </w:r>
    </w:p>
    <w:p w:rsidRPr="00A04737" w:rsidR="006D4A4D" w:rsidP="00A04737" w:rsidRDefault="006D4A4D" w14:paraId="326B1E14" w14:textId="77777777">
      <w:pPr>
        <w:pStyle w:val="DefaultText"/>
        <w:ind w:left="630"/>
        <w:rPr>
          <w:szCs w:val="24"/>
        </w:rPr>
      </w:pPr>
    </w:p>
    <w:p w:rsidRPr="00D21AFB" w:rsidR="00EF0B50" w:rsidP="00A04737" w:rsidRDefault="006D4A4D" w14:paraId="1CC84A7C" w14:textId="3DFF3B15">
      <w:pPr>
        <w:pStyle w:val="ListParagraph"/>
        <w:ind w:left="630"/>
        <w:rPr>
          <w:sz w:val="24"/>
          <w:szCs w:val="24"/>
        </w:rPr>
      </w:pPr>
      <w:r w:rsidRPr="00A04737">
        <w:rPr>
          <w:sz w:val="24"/>
          <w:szCs w:val="24"/>
        </w:rPr>
        <w:t xml:space="preserve">Respondents are from Tribal governments and the private sector who are considered regulated by 7 CFR </w:t>
      </w:r>
      <w:r w:rsidRPr="00A04737" w:rsidR="00A929FF">
        <w:rPr>
          <w:sz w:val="24"/>
          <w:szCs w:val="24"/>
        </w:rPr>
        <w:t xml:space="preserve">part </w:t>
      </w:r>
      <w:r w:rsidRPr="00A04737">
        <w:rPr>
          <w:sz w:val="24"/>
          <w:szCs w:val="24"/>
        </w:rPr>
        <w:t>340.</w:t>
      </w:r>
      <w:r w:rsidRPr="00A04737" w:rsidR="00EF0B50">
        <w:rPr>
          <w:sz w:val="24"/>
          <w:szCs w:val="24"/>
        </w:rPr>
        <w:t xml:space="preserve"> </w:t>
      </w:r>
      <w:r w:rsidRPr="00D21AFB" w:rsidR="00EF0B50">
        <w:rPr>
          <w:sz w:val="24"/>
          <w:szCs w:val="24"/>
        </w:rPr>
        <w:t xml:space="preserve">Wages are based on the occupational group 29-1131 found in the May 2019 Bureau of Labor Statistics Occupational Employment Statistics webpage </w:t>
      </w:r>
      <w:r w:rsidRPr="00A04737" w:rsidR="00EF0B50">
        <w:t>https://www.bls.gov/oes/current/oes291131.htm</w:t>
      </w:r>
      <w:r w:rsidRPr="00D21AFB" w:rsidR="00EF0B50">
        <w:rPr>
          <w:sz w:val="24"/>
          <w:szCs w:val="24"/>
        </w:rPr>
        <w:t>.</w:t>
      </w:r>
    </w:p>
    <w:p w:rsidRPr="00EF0B50" w:rsidR="00EF0B50" w:rsidP="00A04737" w:rsidRDefault="00EF0B50" w14:paraId="64970A93" w14:textId="77777777">
      <w:pPr>
        <w:pStyle w:val="ListParagraph"/>
        <w:ind w:left="630"/>
        <w:rPr>
          <w:sz w:val="24"/>
          <w:szCs w:val="24"/>
        </w:rPr>
      </w:pPr>
    </w:p>
    <w:p w:rsidRPr="00EF0B50" w:rsidR="00EF0B50" w:rsidP="00A04737" w:rsidRDefault="00EF0B50" w14:paraId="117DA5B6" w14:textId="56ECA528">
      <w:pPr>
        <w:pStyle w:val="ListParagraph"/>
        <w:ind w:left="630"/>
        <w:rPr>
          <w:sz w:val="24"/>
          <w:szCs w:val="24"/>
        </w:rPr>
      </w:pPr>
      <w:r w:rsidRPr="006D2B3E">
        <w:rPr>
          <w:sz w:val="24"/>
          <w:szCs w:val="24"/>
        </w:rPr>
        <w:t>According to the Department of Labor Bureau of Labor Statistics notice USDL-20-0451, Employer Costs for Employee Compensation - Dec 2019, released March 19, 2020 (</w:t>
      </w:r>
      <w:r w:rsidRPr="00A04737">
        <w:t>https://www.bls.gov/bls/news-release/ecec.htm</w:t>
      </w:r>
      <w:r w:rsidRPr="006D2B3E">
        <w:rPr>
          <w:sz w:val="24"/>
          <w:szCs w:val="24"/>
        </w:rPr>
        <w:t>), employee benefits account for 30% of employee costs and wages account for t</w:t>
      </w:r>
      <w:r w:rsidRPr="00EF0B50">
        <w:rPr>
          <w:sz w:val="24"/>
          <w:szCs w:val="24"/>
        </w:rPr>
        <w:t>he remaining 70%.  Mathematically, total costs can be calculated as a function of wages using a multiplier of 1.429.</w:t>
      </w:r>
    </w:p>
    <w:p w:rsidRPr="00A04737" w:rsidR="006D4A4D" w:rsidP="00A04737" w:rsidRDefault="006D4A4D" w14:paraId="099FFE07" w14:textId="3B463175">
      <w:pPr>
        <w:pStyle w:val="DefaultText"/>
        <w:ind w:left="630"/>
        <w:rPr>
          <w:rFonts w:eastAsia="Calibri"/>
          <w:szCs w:val="24"/>
        </w:rPr>
      </w:pPr>
    </w:p>
    <w:p w:rsidRPr="00EF0B50" w:rsidR="00E96F4A" w:rsidP="00A04737" w:rsidRDefault="00E96F4A" w14:paraId="45256E1E" w14:textId="77777777">
      <w:pPr>
        <w:pStyle w:val="DefaultText"/>
        <w:ind w:left="630"/>
        <w:rPr>
          <w:rStyle w:val="InitialStyle"/>
          <w:rFonts w:ascii="Times New Roman" w:hAnsi="Times New Roman"/>
          <w:szCs w:val="24"/>
          <w:highlight w:val="yellow"/>
        </w:rPr>
      </w:pPr>
    </w:p>
    <w:p w:rsidRPr="00176D29" w:rsidR="000861C5" w:rsidRDefault="000861C5" w14:paraId="68E1831E" w14:textId="0EE43BA2">
      <w:pPr>
        <w:pStyle w:val="DefaultText"/>
        <w:rPr>
          <w:rStyle w:val="InitialStyle"/>
          <w:rFonts w:ascii="Times New Roman" w:hAnsi="Times New Roman"/>
          <w:b/>
        </w:rPr>
      </w:pPr>
      <w:r w:rsidRPr="00EF0B50">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w:t>
      </w:r>
      <w:r w:rsidRPr="00176D29">
        <w:rPr>
          <w:rStyle w:val="InitialStyle"/>
          <w:rFonts w:ascii="Times New Roman" w:hAnsi="Times New Roman"/>
          <w:b/>
        </w:rPr>
        <w:t>ent.</w:t>
      </w:r>
    </w:p>
    <w:p w:rsidRPr="00176D29" w:rsidR="001544E2" w:rsidRDefault="001544E2" w14:paraId="2E6FF668" w14:textId="77777777">
      <w:pPr>
        <w:pStyle w:val="DefaultText"/>
        <w:rPr>
          <w:rStyle w:val="InitialStyle"/>
          <w:rFonts w:ascii="Times New Roman" w:hAnsi="Times New Roman"/>
        </w:rPr>
      </w:pPr>
    </w:p>
    <w:p w:rsidRPr="00176D29" w:rsidR="001544E2" w:rsidP="001544E2" w:rsidRDefault="001544E2" w14:paraId="184CCBD3" w14:textId="77777777">
      <w:pPr>
        <w:overflowPunct/>
        <w:autoSpaceDE/>
        <w:autoSpaceDN/>
        <w:adjustRightInd/>
        <w:textAlignment w:val="auto"/>
        <w:rPr>
          <w:sz w:val="24"/>
          <w:szCs w:val="24"/>
        </w:rPr>
      </w:pPr>
      <w:r w:rsidRPr="00A04737">
        <w:rPr>
          <w:sz w:val="24"/>
          <w:szCs w:val="24"/>
        </w:rPr>
        <w:t>There is zero annual cost burden associated with capital and start-up costs, maintenance costs, and purchase of services in connection with this program.</w:t>
      </w:r>
    </w:p>
    <w:p w:rsidRPr="00176D29" w:rsidR="000861C5" w:rsidRDefault="000861C5" w14:paraId="55342189" w14:textId="77777777">
      <w:pPr>
        <w:pStyle w:val="DefaultText"/>
        <w:rPr>
          <w:rStyle w:val="InitialStyle"/>
          <w:rFonts w:ascii="Times New Roman" w:hAnsi="Times New Roman"/>
          <w:highlight w:val="yellow"/>
        </w:rPr>
      </w:pPr>
    </w:p>
    <w:p w:rsidRPr="00176D29" w:rsidR="000861C5" w:rsidRDefault="000861C5" w14:paraId="4BF77456" w14:textId="77777777">
      <w:pPr>
        <w:pStyle w:val="DefaultText"/>
        <w:rPr>
          <w:rStyle w:val="InitialStyle"/>
          <w:rFonts w:ascii="Times New Roman" w:hAnsi="Times New Roman"/>
          <w:highlight w:val="yellow"/>
        </w:rPr>
      </w:pPr>
    </w:p>
    <w:p w:rsidRPr="00176D29" w:rsidR="000861C5" w:rsidRDefault="000861C5" w14:paraId="6F36F2D6" w14:textId="64D07F6E">
      <w:pPr>
        <w:pStyle w:val="DefaultText"/>
        <w:rPr>
          <w:rStyle w:val="InitialStyle"/>
          <w:rFonts w:ascii="Times New Roman" w:hAnsi="Times New Roman"/>
          <w:b/>
        </w:rPr>
      </w:pPr>
      <w:r w:rsidRPr="00176D29">
        <w:rPr>
          <w:rStyle w:val="InitialStyle"/>
          <w:rFonts w:ascii="Times New Roman" w:hAnsi="Times New Roman"/>
          <w:b/>
        </w:rPr>
        <w:t>14.  Provide estimates of annualized cost to the Federal government</w:t>
      </w:r>
      <w:r w:rsidRPr="00176D29">
        <w:rPr>
          <w:rStyle w:val="InitialStyle"/>
          <w:rFonts w:ascii="Times New Roman" w:hAnsi="Times New Roman"/>
        </w:rPr>
        <w:t xml:space="preserve">. </w:t>
      </w:r>
      <w:r w:rsidRPr="00176D29">
        <w:rPr>
          <w:rStyle w:val="InitialStyle"/>
          <w:rFonts w:ascii="Times New Roman" w:hAnsi="Times New Roman"/>
          <w:b/>
        </w:rPr>
        <w:t>Provide a description of the method used to estimate cost and any other expense that would not have been incurred without this collection of information.</w:t>
      </w:r>
    </w:p>
    <w:p w:rsidRPr="00EF0B50" w:rsidR="000861C5" w:rsidRDefault="000861C5" w14:paraId="2A0EF5A7" w14:textId="77777777">
      <w:pPr>
        <w:pStyle w:val="DefaultText"/>
        <w:rPr>
          <w:rStyle w:val="InitialStyle"/>
          <w:rFonts w:ascii="Times New Roman" w:hAnsi="Times New Roman"/>
        </w:rPr>
      </w:pPr>
    </w:p>
    <w:p w:rsidRPr="00EF0B50" w:rsidR="00885D06" w:rsidP="00EF0B50" w:rsidRDefault="00EF0B50" w14:paraId="542505D6" w14:textId="0C9A019E">
      <w:pPr>
        <w:pStyle w:val="DefaultText"/>
        <w:rPr>
          <w:rStyle w:val="InitialStyle"/>
          <w:rFonts w:ascii="Times New Roman" w:hAnsi="Times New Roman"/>
        </w:rPr>
      </w:pPr>
      <w:r w:rsidRPr="00A04737">
        <w:rPr>
          <w:rStyle w:val="InitialStyle"/>
          <w:rFonts w:ascii="Times New Roman" w:hAnsi="Times New Roman"/>
        </w:rPr>
        <w:t xml:space="preserve">See APHIS Form 79. </w:t>
      </w:r>
      <w:r w:rsidRPr="00EF0B50" w:rsidR="000861C5">
        <w:rPr>
          <w:rStyle w:val="InitialStyle"/>
          <w:rFonts w:ascii="Times New Roman" w:hAnsi="Times New Roman"/>
        </w:rPr>
        <w:t>The annualized cost to the Federal government is estimated at</w:t>
      </w:r>
      <w:r w:rsidRPr="00EF0B50" w:rsidR="00E10D5A">
        <w:rPr>
          <w:rStyle w:val="InitialStyle"/>
          <w:rFonts w:ascii="Times New Roman" w:hAnsi="Times New Roman"/>
        </w:rPr>
        <w:t xml:space="preserve"> </w:t>
      </w:r>
      <w:r w:rsidRPr="00A04737">
        <w:rPr>
          <w:rStyle w:val="InitialStyle"/>
          <w:rFonts w:ascii="Times New Roman" w:hAnsi="Times New Roman"/>
        </w:rPr>
        <w:t>$3,416,050.</w:t>
      </w:r>
    </w:p>
    <w:p w:rsidRPr="00A04737" w:rsidR="00885D06" w:rsidRDefault="00885D06" w14:paraId="2B5DCA25" w14:textId="77777777">
      <w:pPr>
        <w:pStyle w:val="DefaultText"/>
        <w:rPr>
          <w:rStyle w:val="InitialStyle"/>
          <w:rFonts w:ascii="Times New Roman" w:hAnsi="Times New Roman"/>
        </w:rPr>
      </w:pPr>
    </w:p>
    <w:p w:rsidRPr="00EF0B50" w:rsidR="00885D06" w:rsidP="00885D06" w:rsidRDefault="00885D06" w14:paraId="4820BA65" w14:textId="541B8A42">
      <w:pPr>
        <w:rPr>
          <w:rFonts w:eastAsia="Calibri"/>
          <w:sz w:val="24"/>
          <w:szCs w:val="24"/>
        </w:rPr>
      </w:pPr>
      <w:r w:rsidRPr="00A04737">
        <w:rPr>
          <w:sz w:val="24"/>
          <w:szCs w:val="24"/>
        </w:rPr>
        <w:t>The</w:t>
      </w:r>
      <w:r w:rsidRPr="00A04737" w:rsidR="001569E1">
        <w:rPr>
          <w:sz w:val="24"/>
          <w:szCs w:val="24"/>
        </w:rPr>
        <w:t xml:space="preserve"> economic analysis</w:t>
      </w:r>
      <w:r w:rsidRPr="00A04737">
        <w:rPr>
          <w:sz w:val="24"/>
          <w:szCs w:val="24"/>
        </w:rPr>
        <w:t xml:space="preserve"> include</w:t>
      </w:r>
      <w:r w:rsidRPr="00A04737" w:rsidR="001569E1">
        <w:rPr>
          <w:sz w:val="24"/>
          <w:szCs w:val="24"/>
        </w:rPr>
        <w:t>s</w:t>
      </w:r>
      <w:r w:rsidRPr="00A04737">
        <w:rPr>
          <w:sz w:val="24"/>
          <w:szCs w:val="24"/>
        </w:rPr>
        <w:t xml:space="preserve"> compliance activities, inspection activities</w:t>
      </w:r>
      <w:r w:rsidRPr="00A04737" w:rsidR="0067021E">
        <w:rPr>
          <w:sz w:val="24"/>
          <w:szCs w:val="24"/>
        </w:rPr>
        <w:t xml:space="preserve">, and activities associated with obtaining authorization to engage in regulated activities, obtaining written opinions on regulated status, and seeking deregulated status for organisms developed using genetic engineering. </w:t>
      </w:r>
      <w:r w:rsidRPr="00A04737">
        <w:rPr>
          <w:sz w:val="24"/>
          <w:szCs w:val="24"/>
        </w:rPr>
        <w:t xml:space="preserve">Under the </w:t>
      </w:r>
      <w:r w:rsidRPr="00A04737" w:rsidR="00FC78A3">
        <w:rPr>
          <w:sz w:val="24"/>
          <w:szCs w:val="24"/>
        </w:rPr>
        <w:t>final</w:t>
      </w:r>
      <w:r w:rsidRPr="00A04737">
        <w:rPr>
          <w:sz w:val="24"/>
          <w:szCs w:val="24"/>
        </w:rPr>
        <w:t xml:space="preserve"> rule, APHIS’ overall annual personnel costs of regulating organisms </w:t>
      </w:r>
      <w:r w:rsidRPr="00A04737" w:rsidR="00A929FF">
        <w:rPr>
          <w:sz w:val="24"/>
          <w:szCs w:val="24"/>
        </w:rPr>
        <w:t xml:space="preserve">developed using genetic engineering </w:t>
      </w:r>
      <w:r w:rsidRPr="00A04737">
        <w:rPr>
          <w:sz w:val="24"/>
          <w:szCs w:val="24"/>
        </w:rPr>
        <w:t xml:space="preserve">are not expected to change. </w:t>
      </w:r>
      <w:r w:rsidRPr="00A04737" w:rsidR="00A929FF">
        <w:rPr>
          <w:sz w:val="24"/>
          <w:szCs w:val="24"/>
        </w:rPr>
        <w:t xml:space="preserve">Although </w:t>
      </w:r>
      <w:r w:rsidRPr="00A04737">
        <w:rPr>
          <w:sz w:val="24"/>
          <w:szCs w:val="24"/>
        </w:rPr>
        <w:t>the volume of specific activities would change, the overall volume of regulatory activities, the general nature of those activities and level of skill necessary to perform those activities would not.</w:t>
      </w:r>
      <w:r w:rsidRPr="00EF0B50" w:rsidDel="00AA668C">
        <w:rPr>
          <w:rFonts w:eastAsia="Calibri"/>
          <w:sz w:val="24"/>
          <w:szCs w:val="24"/>
        </w:rPr>
        <w:t xml:space="preserve"> </w:t>
      </w:r>
      <w:r w:rsidRPr="00EF0B50">
        <w:rPr>
          <w:rFonts w:eastAsia="Calibri"/>
          <w:sz w:val="24"/>
          <w:szCs w:val="24"/>
        </w:rPr>
        <w:t>There would be costs to APHIS of implementing the</w:t>
      </w:r>
      <w:r w:rsidRPr="00EF0B50" w:rsidR="00FC78A3">
        <w:rPr>
          <w:rFonts w:eastAsia="Calibri"/>
          <w:sz w:val="24"/>
          <w:szCs w:val="24"/>
        </w:rPr>
        <w:t xml:space="preserve"> final</w:t>
      </w:r>
      <w:r w:rsidRPr="00EF0B50">
        <w:rPr>
          <w:rFonts w:eastAsia="Calibri"/>
          <w:sz w:val="24"/>
          <w:szCs w:val="24"/>
        </w:rPr>
        <w:t xml:space="preserve"> rule, which would include outreach activities, developing guidance documents, training, and adjusting the current permit system. APHIS estimates that the public outreach, guidance and training would cost about $77,000. Requests for regulatory status and response letters under the </w:t>
      </w:r>
      <w:r w:rsidRPr="00EF0B50" w:rsidR="00FC78A3">
        <w:rPr>
          <w:rFonts w:eastAsia="Calibri"/>
          <w:sz w:val="24"/>
          <w:szCs w:val="24"/>
        </w:rPr>
        <w:t>final</w:t>
      </w:r>
      <w:r w:rsidRPr="00EF0B50">
        <w:rPr>
          <w:rFonts w:eastAsia="Calibri"/>
          <w:sz w:val="24"/>
          <w:szCs w:val="24"/>
        </w:rPr>
        <w:t xml:space="preserve"> rule could be handled in a manner similar to the current AIR process outside the electronic permitting system without incurring new costs.</w:t>
      </w:r>
    </w:p>
    <w:p w:rsidRPr="00EF0B50" w:rsidR="000861C5" w:rsidRDefault="000861C5" w14:paraId="36FF5030" w14:textId="77777777">
      <w:pPr>
        <w:pStyle w:val="DefaultText"/>
        <w:rPr>
          <w:rStyle w:val="InitialStyle"/>
          <w:rFonts w:ascii="Times New Roman" w:hAnsi="Times New Roman"/>
          <w:highlight w:val="yellow"/>
        </w:rPr>
      </w:pPr>
    </w:p>
    <w:p w:rsidRPr="00EF0B50" w:rsidR="000861C5" w:rsidRDefault="000861C5" w14:paraId="7BB4028C" w14:textId="77777777">
      <w:pPr>
        <w:pStyle w:val="DefaultText"/>
        <w:rPr>
          <w:rStyle w:val="InitialStyle"/>
          <w:rFonts w:ascii="Times New Roman" w:hAnsi="Times New Roman"/>
          <w:highlight w:val="yellow"/>
        </w:rPr>
      </w:pPr>
    </w:p>
    <w:p w:rsidRPr="00EF0B50" w:rsidR="000861C5" w:rsidRDefault="000861C5" w14:paraId="43D2AF24" w14:textId="77777777">
      <w:pPr>
        <w:pStyle w:val="DefaultText"/>
        <w:rPr>
          <w:rStyle w:val="InitialStyle"/>
          <w:rFonts w:ascii="Times New Roman" w:hAnsi="Times New Roman"/>
          <w:b/>
        </w:rPr>
      </w:pPr>
      <w:r w:rsidRPr="00EF0B50">
        <w:rPr>
          <w:rStyle w:val="InitialStyle"/>
          <w:rFonts w:ascii="Times New Roman" w:hAnsi="Times New Roman"/>
          <w:b/>
        </w:rPr>
        <w:t>15.  Explain the reasons for any program changes or adjustments reported in Items 13 or 14 of the OMB Form 83-1.</w:t>
      </w:r>
    </w:p>
    <w:p w:rsidRPr="00A04737" w:rsidR="00D77B4B" w:rsidRDefault="00D77B4B" w14:paraId="0495E2B4" w14:textId="77777777">
      <w:pPr>
        <w:pStyle w:val="DefaultText"/>
        <w:rPr>
          <w:rStyle w:val="InitialStyle"/>
          <w:rFonts w:ascii="Times New Roman" w:hAnsi="Times New Roman"/>
        </w:rPr>
      </w:pPr>
    </w:p>
    <w:p w:rsidR="00EF0B50" w:rsidP="00EF0B50" w:rsidRDefault="00EF0B50" w14:paraId="42AEF59A" w14:textId="3A121D04">
      <w:pPr>
        <w:pStyle w:val="BodyText"/>
        <w:tabs>
          <w:tab w:val="left" w:pos="450"/>
        </w:tabs>
      </w:pPr>
      <w:r w:rsidRPr="00EF0B50">
        <w:t>T</w:t>
      </w:r>
      <w:r w:rsidRPr="00F20C78">
        <w:t xml:space="preserve">his is a new information collection with </w:t>
      </w:r>
      <w:r>
        <w:t>an estimated 321</w:t>
      </w:r>
      <w:r w:rsidRPr="00F20C78">
        <w:t xml:space="preserve"> respondents</w:t>
      </w:r>
      <w:r>
        <w:t>, 1,337</w:t>
      </w:r>
      <w:r w:rsidRPr="00F20C78">
        <w:t xml:space="preserve"> responses</w:t>
      </w:r>
      <w:r>
        <w:t>, and 21,853</w:t>
      </w:r>
      <w:r w:rsidRPr="00F20C78">
        <w:t xml:space="preserve"> </w:t>
      </w:r>
      <w:r>
        <w:t xml:space="preserve">hours of </w:t>
      </w:r>
      <w:r w:rsidRPr="00F20C78">
        <w:t>burden.</w:t>
      </w:r>
    </w:p>
    <w:p w:rsidR="00EF0B50" w:rsidP="00EF0B50" w:rsidRDefault="00EF0B50" w14:paraId="68F7C72B" w14:textId="77777777">
      <w:pPr>
        <w:pStyle w:val="BodyText"/>
        <w:tabs>
          <w:tab w:val="left" w:pos="450"/>
        </w:tabs>
      </w:pPr>
    </w:p>
    <w:p w:rsidRPr="00A04737" w:rsidR="00EF0B50" w:rsidP="00A04737" w:rsidRDefault="00EF0B50" w14:paraId="059773E4" w14:textId="35A49B40">
      <w:pPr>
        <w:pStyle w:val="NormalWeb"/>
        <w:autoSpaceDE w:val="0"/>
        <w:autoSpaceDN w:val="0"/>
        <w:adjustRightInd w:val="0"/>
        <w:rPr>
          <w:color w:val="000000"/>
        </w:rPr>
      </w:pPr>
      <w:r>
        <w:t xml:space="preserve">These are increases of 20 respondents, 240 responses, and 2,400 hours from the proposed rule. A commenter </w:t>
      </w:r>
      <w:r w:rsidRPr="00A04737">
        <w:rPr>
          <w:color w:val="000000"/>
        </w:rPr>
        <w:t>suggested the scope of the exemptions listed in proposed § 340.1(b)(1) through (b)(3) should be broadened to encompass the range of genetic modifications that are accessible to plant breeders through conventional breeding methods</w:t>
      </w:r>
      <w:r w:rsidRPr="00EF0B50">
        <w:rPr>
          <w:color w:val="000000"/>
        </w:rPr>
        <w:t xml:space="preserve">. APHIS </w:t>
      </w:r>
      <w:r w:rsidRPr="00A04737">
        <w:rPr>
          <w:rFonts w:eastAsia="Times New Roman"/>
          <w:color w:val="000000"/>
        </w:rPr>
        <w:t xml:space="preserve">added a process to request additional exemptions under </w:t>
      </w:r>
      <w:r>
        <w:rPr>
          <w:rFonts w:eastAsia="Times New Roman"/>
          <w:color w:val="000000"/>
        </w:rPr>
        <w:t>S</w:t>
      </w:r>
      <w:r w:rsidRPr="00A04737">
        <w:rPr>
          <w:rFonts w:eastAsia="Times New Roman"/>
          <w:color w:val="000000"/>
        </w:rPr>
        <w:t>ection 340.1(b) and adjusted the ICR for that burden.</w:t>
      </w:r>
    </w:p>
    <w:p w:rsidRPr="00EF0B50" w:rsidR="00EF0B50" w:rsidRDefault="00EF0B50" w14:paraId="30F07425" w14:textId="77777777">
      <w:pPr>
        <w:pStyle w:val="DefaultText"/>
        <w:rPr>
          <w:color w:val="000000"/>
          <w:u w:val="single"/>
        </w:rPr>
      </w:pPr>
    </w:p>
    <w:p w:rsidRPr="00EF0B50" w:rsidR="00EF0B50" w:rsidRDefault="00EF0B50" w14:paraId="26C98825" w14:textId="77777777">
      <w:pPr>
        <w:pStyle w:val="DefaultText"/>
        <w:rPr>
          <w:rStyle w:val="InitialStyle"/>
          <w:rFonts w:ascii="Times New Roman" w:hAnsi="Times New Roman"/>
          <w:highlight w:val="yellow"/>
        </w:rPr>
      </w:pPr>
    </w:p>
    <w:p w:rsidRPr="00176D29" w:rsidR="000861C5" w:rsidRDefault="000861C5" w14:paraId="2DB6AF36" w14:textId="77777777">
      <w:pPr>
        <w:pStyle w:val="DefaultText"/>
        <w:rPr>
          <w:rStyle w:val="InitialStyle"/>
          <w:rFonts w:ascii="Times New Roman" w:hAnsi="Times New Roman"/>
          <w:b/>
        </w:rPr>
      </w:pPr>
      <w:r w:rsidRPr="00176D29">
        <w:rPr>
          <w:rStyle w:val="InitialStyle"/>
          <w:rFonts w:ascii="Times New Roman" w:hAnsi="Times New Roman"/>
          <w:b/>
        </w:rPr>
        <w:t>16.  For collections of information whose results are planned to be published, outline plans for tabulation and publication.</w:t>
      </w:r>
    </w:p>
    <w:p w:rsidRPr="00176D29" w:rsidR="00D77B4B" w:rsidRDefault="00D77B4B" w14:paraId="546C6A9B" w14:textId="77777777">
      <w:pPr>
        <w:pStyle w:val="DefaultText"/>
        <w:rPr>
          <w:rStyle w:val="InitialStyle"/>
          <w:rFonts w:ascii="Times New Roman" w:hAnsi="Times New Roman"/>
        </w:rPr>
      </w:pPr>
    </w:p>
    <w:p w:rsidRPr="00176D29" w:rsidR="000861C5" w:rsidRDefault="001920C6" w14:paraId="5E429ACB" w14:textId="77777777">
      <w:pPr>
        <w:pStyle w:val="DefaultText"/>
        <w:rPr>
          <w:rStyle w:val="InitialStyle"/>
          <w:rFonts w:ascii="Times New Roman" w:hAnsi="Times New Roman"/>
        </w:rPr>
      </w:pPr>
      <w:r w:rsidRPr="00176D29">
        <w:rPr>
          <w:rStyle w:val="InitialStyle"/>
          <w:rFonts w:ascii="Times New Roman" w:hAnsi="Times New Roman"/>
        </w:rPr>
        <w:t>APHIS has no plans to publish information it collects in connection with this program.</w:t>
      </w:r>
    </w:p>
    <w:p w:rsidRPr="00176D29" w:rsidR="000D0E0F" w:rsidRDefault="000D0E0F" w14:paraId="3C393975" w14:textId="77777777">
      <w:pPr>
        <w:pStyle w:val="DefaultText"/>
        <w:rPr>
          <w:rStyle w:val="InitialStyle"/>
          <w:rFonts w:ascii="Times New Roman" w:hAnsi="Times New Roman"/>
          <w:highlight w:val="yellow"/>
        </w:rPr>
      </w:pPr>
    </w:p>
    <w:p w:rsidRPr="00176D29" w:rsidR="000861C5" w:rsidRDefault="000861C5" w14:paraId="7A5E23ED" w14:textId="77777777">
      <w:pPr>
        <w:pStyle w:val="DefaultText"/>
        <w:rPr>
          <w:rStyle w:val="InitialStyle"/>
          <w:rFonts w:ascii="Times New Roman" w:hAnsi="Times New Roman"/>
          <w:highlight w:val="yellow"/>
        </w:rPr>
      </w:pPr>
    </w:p>
    <w:p w:rsidRPr="00176D29" w:rsidR="000861C5" w:rsidRDefault="000861C5" w14:paraId="089546EB" w14:textId="77777777">
      <w:pPr>
        <w:pStyle w:val="DefaultText"/>
        <w:rPr>
          <w:rStyle w:val="InitialStyle"/>
          <w:rFonts w:ascii="Times New Roman" w:hAnsi="Times New Roman"/>
          <w:b/>
        </w:rPr>
      </w:pPr>
      <w:r w:rsidRPr="00176D29">
        <w:rPr>
          <w:rStyle w:val="InitialStyle"/>
          <w:rFonts w:ascii="Times New Roman" w:hAnsi="Times New Roman"/>
          <w:b/>
        </w:rPr>
        <w:t>17.  If seeking approval to not display the expiration date for OMB approval of the information collection, explain the reasons that display would be inappropriate.</w:t>
      </w:r>
    </w:p>
    <w:p w:rsidRPr="00176D29" w:rsidR="00D77B4B" w:rsidRDefault="00D77B4B" w14:paraId="61CE56BF" w14:textId="77777777">
      <w:pPr>
        <w:pStyle w:val="DefaultText"/>
        <w:rPr>
          <w:rStyle w:val="InitialStyle"/>
          <w:rFonts w:ascii="Times New Roman" w:hAnsi="Times New Roman"/>
        </w:rPr>
      </w:pPr>
    </w:p>
    <w:p w:rsidRPr="00176D29" w:rsidR="00D77B4B" w:rsidP="00D77B4B" w:rsidRDefault="008748DB" w14:paraId="43E2D220" w14:textId="11DE149A">
      <w:pPr>
        <w:pStyle w:val="300"/>
        <w:rPr>
          <w:sz w:val="24"/>
          <w:szCs w:val="24"/>
        </w:rPr>
      </w:pPr>
      <w:r w:rsidRPr="00A04737">
        <w:rPr>
          <w:sz w:val="24"/>
          <w:szCs w:val="24"/>
        </w:rPr>
        <w:t>APHIS Form 2000</w:t>
      </w:r>
      <w:r w:rsidRPr="00176D29" w:rsidR="00D77B4B">
        <w:rPr>
          <w:sz w:val="24"/>
          <w:szCs w:val="24"/>
        </w:rPr>
        <w:t xml:space="preserve"> is used in two information collections; therefore, it is not practical to include an OMB expiration date because of the differing expiration dates for each information collection. APHIS is seeking approval to not display</w:t>
      </w:r>
      <w:r w:rsidRPr="00176D29" w:rsidR="00EC46B7">
        <w:rPr>
          <w:sz w:val="24"/>
          <w:szCs w:val="24"/>
        </w:rPr>
        <w:t xml:space="preserve"> the OMB expiration date on the</w:t>
      </w:r>
      <w:r w:rsidRPr="00176D29" w:rsidR="00D77B4B">
        <w:rPr>
          <w:sz w:val="24"/>
          <w:szCs w:val="24"/>
        </w:rPr>
        <w:t xml:space="preserve"> form</w:t>
      </w:r>
      <w:r w:rsidRPr="00176D29" w:rsidR="00E10D5A">
        <w:rPr>
          <w:sz w:val="24"/>
          <w:szCs w:val="24"/>
        </w:rPr>
        <w:t xml:space="preserve"> at this time</w:t>
      </w:r>
      <w:r w:rsidRPr="00176D29" w:rsidR="00D77B4B">
        <w:rPr>
          <w:sz w:val="24"/>
          <w:szCs w:val="24"/>
        </w:rPr>
        <w:t>.</w:t>
      </w:r>
      <w:r w:rsidRPr="00176D29" w:rsidR="00767385">
        <w:rPr>
          <w:sz w:val="24"/>
          <w:szCs w:val="24"/>
        </w:rPr>
        <w:t xml:space="preserve"> However, </w:t>
      </w:r>
      <w:r w:rsidRPr="00A04737" w:rsidR="00176D29">
        <w:rPr>
          <w:sz w:val="24"/>
          <w:szCs w:val="24"/>
        </w:rPr>
        <w:t xml:space="preserve">upon the future merger of this information collection into </w:t>
      </w:r>
      <w:r w:rsidRPr="00EF0B50" w:rsidR="00767385">
        <w:rPr>
          <w:sz w:val="24"/>
          <w:szCs w:val="24"/>
        </w:rPr>
        <w:t xml:space="preserve">0579-0085, APHIS will display the </w:t>
      </w:r>
      <w:r w:rsidRPr="00176D29">
        <w:rPr>
          <w:sz w:val="24"/>
          <w:szCs w:val="24"/>
        </w:rPr>
        <w:t xml:space="preserve">single </w:t>
      </w:r>
      <w:r w:rsidRPr="00176D29" w:rsidR="00767385">
        <w:rPr>
          <w:sz w:val="24"/>
          <w:szCs w:val="24"/>
        </w:rPr>
        <w:t>expiration date.</w:t>
      </w:r>
    </w:p>
    <w:p w:rsidRPr="00176D29" w:rsidR="008748DB" w:rsidP="00D77B4B" w:rsidRDefault="008748DB" w14:paraId="7E70DFFE" w14:textId="77777777">
      <w:pPr>
        <w:pStyle w:val="300"/>
        <w:rPr>
          <w:sz w:val="24"/>
          <w:szCs w:val="24"/>
        </w:rPr>
      </w:pPr>
    </w:p>
    <w:p w:rsidRPr="00176D29" w:rsidR="008748DB" w:rsidP="00D77B4B" w:rsidRDefault="008748DB" w14:paraId="4B4E1CFE" w14:textId="2E608490">
      <w:pPr>
        <w:pStyle w:val="300"/>
        <w:rPr>
          <w:sz w:val="24"/>
          <w:szCs w:val="24"/>
        </w:rPr>
      </w:pPr>
      <w:r w:rsidRPr="00176D29">
        <w:rPr>
          <w:sz w:val="24"/>
          <w:szCs w:val="24"/>
        </w:rPr>
        <w:t>APHIS Forms 2050, 2051, 2052, 2053, and 2054 are small labels which display the OMB Control Numbers. Adding all of the OMB information, including the expiration date, impairs their utility. APHIS is seeking approval to not display the OMB expiration date on these forms/labels.</w:t>
      </w:r>
    </w:p>
    <w:p w:rsidRPr="00176D29" w:rsidR="00D77B4B" w:rsidP="00D77B4B" w:rsidRDefault="00D77B4B" w14:paraId="6FA3EF50" w14:textId="77777777">
      <w:pPr>
        <w:overflowPunct/>
        <w:autoSpaceDE/>
        <w:autoSpaceDN/>
        <w:adjustRightInd/>
        <w:textAlignment w:val="auto"/>
        <w:rPr>
          <w:sz w:val="24"/>
          <w:szCs w:val="24"/>
          <w:highlight w:val="yellow"/>
        </w:rPr>
      </w:pPr>
    </w:p>
    <w:p w:rsidRPr="00176D29" w:rsidR="000861C5" w:rsidRDefault="000861C5" w14:paraId="7F20BA28" w14:textId="77777777">
      <w:pPr>
        <w:pStyle w:val="DefaultText"/>
        <w:rPr>
          <w:rStyle w:val="InitialStyle"/>
          <w:rFonts w:ascii="Times New Roman" w:hAnsi="Times New Roman"/>
          <w:highlight w:val="yellow"/>
        </w:rPr>
      </w:pPr>
    </w:p>
    <w:p w:rsidRPr="00324288" w:rsidR="000861C5" w:rsidRDefault="000861C5" w14:paraId="25929887" w14:textId="77777777">
      <w:pPr>
        <w:pStyle w:val="DefaultText"/>
        <w:rPr>
          <w:rStyle w:val="InitialStyle"/>
          <w:rFonts w:ascii="Times New Roman" w:hAnsi="Times New Roman"/>
          <w:b/>
        </w:rPr>
      </w:pPr>
      <w:r w:rsidRPr="00176D29">
        <w:rPr>
          <w:rStyle w:val="InitialStyle"/>
          <w:rFonts w:ascii="Times New Roman" w:hAnsi="Times New Roman"/>
          <w:b/>
        </w:rPr>
        <w:t>18.  Ex</w:t>
      </w:r>
      <w:r w:rsidRPr="00324288">
        <w:rPr>
          <w:rStyle w:val="InitialStyle"/>
          <w:rFonts w:ascii="Times New Roman" w:hAnsi="Times New Roman"/>
          <w:b/>
        </w:rPr>
        <w:t>plain each exception to the certification statement identified in the "Certification for Paperwork Reduction Act."</w:t>
      </w:r>
    </w:p>
    <w:p w:rsidRPr="00324288" w:rsidR="00D77B4B" w:rsidRDefault="00D77B4B" w14:paraId="03F24099" w14:textId="77777777">
      <w:pPr>
        <w:pStyle w:val="DefaultText"/>
        <w:rPr>
          <w:rStyle w:val="InitialStyle"/>
          <w:rFonts w:ascii="Times New Roman" w:hAnsi="Times New Roman"/>
          <w:b/>
        </w:rPr>
      </w:pPr>
    </w:p>
    <w:p w:rsidRPr="00324288" w:rsidR="00D77B4B" w:rsidP="00D77B4B" w:rsidRDefault="00D77B4B" w14:paraId="7FA4E0FB" w14:textId="77777777">
      <w:pPr>
        <w:pStyle w:val="300"/>
        <w:outlineLvl w:val="0"/>
        <w:rPr>
          <w:sz w:val="24"/>
          <w:szCs w:val="24"/>
        </w:rPr>
      </w:pPr>
      <w:r w:rsidRPr="00A04737">
        <w:rPr>
          <w:sz w:val="24"/>
          <w:szCs w:val="24"/>
        </w:rPr>
        <w:t>APHIS certifies compliance with all provisions of the Act.</w:t>
      </w:r>
    </w:p>
    <w:p w:rsidRPr="00324288" w:rsidR="00D77B4B" w:rsidRDefault="00D77B4B" w14:paraId="7357EE3F" w14:textId="77777777">
      <w:pPr>
        <w:pStyle w:val="DefaultText"/>
        <w:rPr>
          <w:rStyle w:val="InitialStyle"/>
          <w:rFonts w:ascii="Times New Roman" w:hAnsi="Times New Roman"/>
        </w:rPr>
      </w:pPr>
    </w:p>
    <w:p w:rsidRPr="00A04737" w:rsidR="006E0E00" w:rsidRDefault="006E0E00" w14:paraId="0F5BEAD7" w14:textId="77777777">
      <w:pPr>
        <w:pStyle w:val="DefaultText"/>
        <w:rPr>
          <w:rStyle w:val="InitialStyle"/>
          <w:rFonts w:ascii="Times New Roman" w:hAnsi="Times New Roman"/>
        </w:rPr>
      </w:pPr>
    </w:p>
    <w:p w:rsidRPr="00EF0B50" w:rsidR="000861C5" w:rsidRDefault="000861C5" w14:paraId="544CE8A3" w14:textId="77777777">
      <w:pPr>
        <w:pStyle w:val="DefaultText"/>
        <w:rPr>
          <w:rStyle w:val="InitialStyle"/>
          <w:rFonts w:ascii="Times New Roman" w:hAnsi="Times New Roman"/>
        </w:rPr>
      </w:pPr>
      <w:r w:rsidRPr="00EF0B50">
        <w:rPr>
          <w:rStyle w:val="InitialStyle"/>
          <w:rFonts w:ascii="Times New Roman" w:hAnsi="Times New Roman"/>
          <w:b/>
        </w:rPr>
        <w:t>B.  Collections of Information Employing Statistical Methods</w:t>
      </w:r>
    </w:p>
    <w:p w:rsidRPr="00EF0B50" w:rsidR="000861C5" w:rsidRDefault="000861C5" w14:paraId="25858757" w14:textId="77777777">
      <w:pPr>
        <w:pStyle w:val="DefaultText"/>
        <w:rPr>
          <w:rStyle w:val="InitialStyle"/>
          <w:rFonts w:ascii="Times New Roman" w:hAnsi="Times New Roman"/>
        </w:rPr>
      </w:pPr>
    </w:p>
    <w:p w:rsidR="00324288" w:rsidP="00A04737" w:rsidRDefault="00C749CB" w14:paraId="6DC3C0CC" w14:textId="77777777">
      <w:pPr>
        <w:overflowPunct/>
        <w:autoSpaceDE/>
        <w:autoSpaceDN/>
        <w:adjustRightInd/>
        <w:textAlignment w:val="auto"/>
        <w:rPr>
          <w:szCs w:val="24"/>
        </w:rPr>
      </w:pPr>
      <w:r w:rsidRPr="00324288">
        <w:rPr>
          <w:sz w:val="24"/>
          <w:szCs w:val="24"/>
        </w:rPr>
        <w:t>Statistical methods are not used in this information collection</w:t>
      </w:r>
      <w:r w:rsidR="00324288">
        <w:rPr>
          <w:sz w:val="24"/>
          <w:szCs w:val="24"/>
        </w:rPr>
        <w:t>.</w:t>
      </w:r>
    </w:p>
    <w:p w:rsidRPr="00EF0B50" w:rsidR="00324288" w:rsidP="00A04737" w:rsidRDefault="00324288" w14:paraId="276877AC" w14:textId="77777777">
      <w:pPr>
        <w:overflowPunct/>
        <w:autoSpaceDE/>
        <w:autoSpaceDN/>
        <w:adjustRightInd/>
        <w:textAlignment w:val="auto"/>
        <w:rPr>
          <w:rStyle w:val="InitialStyle"/>
          <w:sz w:val="20"/>
        </w:rPr>
      </w:pPr>
    </w:p>
    <w:sectPr w:rsidRPr="00EF0B50" w:rsidR="0032428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09777" w14:textId="77777777" w:rsidR="00843F0D" w:rsidRDefault="00843F0D" w:rsidP="00DD19BD">
      <w:r>
        <w:separator/>
      </w:r>
    </w:p>
  </w:endnote>
  <w:endnote w:type="continuationSeparator" w:id="0">
    <w:p w14:paraId="37A7F60C" w14:textId="77777777" w:rsidR="00843F0D" w:rsidRDefault="00843F0D" w:rsidP="00DD19BD">
      <w:r>
        <w:continuationSeparator/>
      </w:r>
    </w:p>
  </w:endnote>
  <w:endnote w:type="continuationNotice" w:id="1">
    <w:p w14:paraId="5702274C" w14:textId="77777777" w:rsidR="00843F0D" w:rsidRDefault="00843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0DA0" w14:textId="77777777" w:rsidR="00843F0D" w:rsidRDefault="00843F0D" w:rsidP="00DD19BD">
      <w:r>
        <w:separator/>
      </w:r>
    </w:p>
  </w:footnote>
  <w:footnote w:type="continuationSeparator" w:id="0">
    <w:p w14:paraId="0408F3AD" w14:textId="77777777" w:rsidR="00843F0D" w:rsidRDefault="00843F0D" w:rsidP="00DD19BD">
      <w:r>
        <w:continuationSeparator/>
      </w:r>
    </w:p>
  </w:footnote>
  <w:footnote w:type="continuationNotice" w:id="1">
    <w:p w14:paraId="49ECEEB1" w14:textId="77777777" w:rsidR="00843F0D" w:rsidRDefault="00843F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B56082"/>
    <w:multiLevelType w:val="hybridMultilevel"/>
    <w:tmpl w:val="5AAE5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6" w15:restartNumberingAfterBreak="0">
    <w:nsid w:val="4FA37824"/>
    <w:multiLevelType w:val="hybridMultilevel"/>
    <w:tmpl w:val="891C7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D676B"/>
    <w:multiLevelType w:val="hybridMultilevel"/>
    <w:tmpl w:val="0ED2E92C"/>
    <w:lvl w:ilvl="0" w:tplc="4B7A1E26">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5C8D4C0C"/>
    <w:multiLevelType w:val="hybridMultilevel"/>
    <w:tmpl w:val="3CB43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10"/>
  </w:num>
  <w:num w:numId="4">
    <w:abstractNumId w:val="5"/>
  </w:num>
  <w:num w:numId="5">
    <w:abstractNumId w:val="0"/>
  </w:num>
  <w:num w:numId="6">
    <w:abstractNumId w:val="4"/>
  </w:num>
  <w:num w:numId="7">
    <w:abstractNumId w:val="8"/>
  </w:num>
  <w:num w:numId="8">
    <w:abstractNumId w:val="2"/>
  </w:num>
  <w:num w:numId="9">
    <w:abstractNumId w:val="7"/>
  </w:num>
  <w:num w:numId="10">
    <w:abstractNumId w:val="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3313"/>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5B"/>
    <w:rsid w:val="00007BE5"/>
    <w:rsid w:val="00015F92"/>
    <w:rsid w:val="00017F55"/>
    <w:rsid w:val="0003096F"/>
    <w:rsid w:val="0004055F"/>
    <w:rsid w:val="000407FE"/>
    <w:rsid w:val="00046AD9"/>
    <w:rsid w:val="00055B8B"/>
    <w:rsid w:val="000651CA"/>
    <w:rsid w:val="00067FD7"/>
    <w:rsid w:val="0007050B"/>
    <w:rsid w:val="00076459"/>
    <w:rsid w:val="000861C5"/>
    <w:rsid w:val="00090AD1"/>
    <w:rsid w:val="00092EA3"/>
    <w:rsid w:val="000972A5"/>
    <w:rsid w:val="000B19FC"/>
    <w:rsid w:val="000D0E0F"/>
    <w:rsid w:val="000D3FB9"/>
    <w:rsid w:val="000D6053"/>
    <w:rsid w:val="0011691C"/>
    <w:rsid w:val="00124DA1"/>
    <w:rsid w:val="00137FF1"/>
    <w:rsid w:val="001544E2"/>
    <w:rsid w:val="001569E1"/>
    <w:rsid w:val="00170A2C"/>
    <w:rsid w:val="001715CD"/>
    <w:rsid w:val="00176D29"/>
    <w:rsid w:val="00177B42"/>
    <w:rsid w:val="001900A1"/>
    <w:rsid w:val="001920C6"/>
    <w:rsid w:val="001A0583"/>
    <w:rsid w:val="001B6297"/>
    <w:rsid w:val="001D17B4"/>
    <w:rsid w:val="001D2634"/>
    <w:rsid w:val="001D26D6"/>
    <w:rsid w:val="001F1731"/>
    <w:rsid w:val="001F776A"/>
    <w:rsid w:val="00201338"/>
    <w:rsid w:val="00202996"/>
    <w:rsid w:val="0020361D"/>
    <w:rsid w:val="00205992"/>
    <w:rsid w:val="00206BEA"/>
    <w:rsid w:val="00206F77"/>
    <w:rsid w:val="00207E4A"/>
    <w:rsid w:val="002107CA"/>
    <w:rsid w:val="002109CE"/>
    <w:rsid w:val="00223409"/>
    <w:rsid w:val="002235DC"/>
    <w:rsid w:val="00224C66"/>
    <w:rsid w:val="00260C63"/>
    <w:rsid w:val="0026667C"/>
    <w:rsid w:val="00280211"/>
    <w:rsid w:val="002B3BB4"/>
    <w:rsid w:val="002B6EF0"/>
    <w:rsid w:val="002B7382"/>
    <w:rsid w:val="002C0A73"/>
    <w:rsid w:val="002C2FE0"/>
    <w:rsid w:val="002C46BE"/>
    <w:rsid w:val="002C707C"/>
    <w:rsid w:val="002E79FD"/>
    <w:rsid w:val="002F3122"/>
    <w:rsid w:val="002F6305"/>
    <w:rsid w:val="00324288"/>
    <w:rsid w:val="00335056"/>
    <w:rsid w:val="003468C9"/>
    <w:rsid w:val="003565E7"/>
    <w:rsid w:val="00360209"/>
    <w:rsid w:val="003608F9"/>
    <w:rsid w:val="00366880"/>
    <w:rsid w:val="00372290"/>
    <w:rsid w:val="0037520B"/>
    <w:rsid w:val="00376171"/>
    <w:rsid w:val="003B00B4"/>
    <w:rsid w:val="003B5100"/>
    <w:rsid w:val="003B54BF"/>
    <w:rsid w:val="003B58AD"/>
    <w:rsid w:val="003C08ED"/>
    <w:rsid w:val="003E3FA5"/>
    <w:rsid w:val="003E7623"/>
    <w:rsid w:val="003F02CE"/>
    <w:rsid w:val="003F3131"/>
    <w:rsid w:val="003F4B8C"/>
    <w:rsid w:val="00420B03"/>
    <w:rsid w:val="0042790C"/>
    <w:rsid w:val="00437C1E"/>
    <w:rsid w:val="004435DF"/>
    <w:rsid w:val="0045782D"/>
    <w:rsid w:val="00482135"/>
    <w:rsid w:val="00487F3D"/>
    <w:rsid w:val="0049172C"/>
    <w:rsid w:val="004928F6"/>
    <w:rsid w:val="00496E1D"/>
    <w:rsid w:val="004B16A0"/>
    <w:rsid w:val="004B515B"/>
    <w:rsid w:val="004D2AA4"/>
    <w:rsid w:val="004D701F"/>
    <w:rsid w:val="004E033B"/>
    <w:rsid w:val="004F7F33"/>
    <w:rsid w:val="00510975"/>
    <w:rsid w:val="005128E9"/>
    <w:rsid w:val="005244FA"/>
    <w:rsid w:val="0052769B"/>
    <w:rsid w:val="00535CF9"/>
    <w:rsid w:val="0054364F"/>
    <w:rsid w:val="0055029B"/>
    <w:rsid w:val="00552E08"/>
    <w:rsid w:val="00557063"/>
    <w:rsid w:val="00560E15"/>
    <w:rsid w:val="00562BE2"/>
    <w:rsid w:val="0056316D"/>
    <w:rsid w:val="00563333"/>
    <w:rsid w:val="005761A7"/>
    <w:rsid w:val="005825B0"/>
    <w:rsid w:val="0059050F"/>
    <w:rsid w:val="005A6072"/>
    <w:rsid w:val="005A694F"/>
    <w:rsid w:val="005B1045"/>
    <w:rsid w:val="005B1307"/>
    <w:rsid w:val="005C53B7"/>
    <w:rsid w:val="005C54E1"/>
    <w:rsid w:val="005D1D32"/>
    <w:rsid w:val="005D4558"/>
    <w:rsid w:val="005F5296"/>
    <w:rsid w:val="005F5C34"/>
    <w:rsid w:val="006071F7"/>
    <w:rsid w:val="00616FDC"/>
    <w:rsid w:val="00623319"/>
    <w:rsid w:val="00627AA8"/>
    <w:rsid w:val="006464D8"/>
    <w:rsid w:val="00666C7A"/>
    <w:rsid w:val="0067021E"/>
    <w:rsid w:val="00671E92"/>
    <w:rsid w:val="00673C7E"/>
    <w:rsid w:val="00687E59"/>
    <w:rsid w:val="00690430"/>
    <w:rsid w:val="006A19E3"/>
    <w:rsid w:val="006A1BEC"/>
    <w:rsid w:val="006A45F0"/>
    <w:rsid w:val="006A60A0"/>
    <w:rsid w:val="006C44BD"/>
    <w:rsid w:val="006D2B3E"/>
    <w:rsid w:val="006D4A4D"/>
    <w:rsid w:val="006E0E00"/>
    <w:rsid w:val="006E7602"/>
    <w:rsid w:val="007000FD"/>
    <w:rsid w:val="00702EB9"/>
    <w:rsid w:val="00703781"/>
    <w:rsid w:val="00714ECA"/>
    <w:rsid w:val="007215FA"/>
    <w:rsid w:val="0072509C"/>
    <w:rsid w:val="007276E3"/>
    <w:rsid w:val="00735FD7"/>
    <w:rsid w:val="00745853"/>
    <w:rsid w:val="00751FB1"/>
    <w:rsid w:val="007571E3"/>
    <w:rsid w:val="00763A19"/>
    <w:rsid w:val="00765F5E"/>
    <w:rsid w:val="00767385"/>
    <w:rsid w:val="007A7C19"/>
    <w:rsid w:val="007C130D"/>
    <w:rsid w:val="007E0080"/>
    <w:rsid w:val="007E4DB5"/>
    <w:rsid w:val="007F35DD"/>
    <w:rsid w:val="00802D98"/>
    <w:rsid w:val="00803B37"/>
    <w:rsid w:val="00810869"/>
    <w:rsid w:val="0081705A"/>
    <w:rsid w:val="00821A59"/>
    <w:rsid w:val="00822AB6"/>
    <w:rsid w:val="00835A25"/>
    <w:rsid w:val="00843F0D"/>
    <w:rsid w:val="00854470"/>
    <w:rsid w:val="0086645D"/>
    <w:rsid w:val="00871327"/>
    <w:rsid w:val="00872A83"/>
    <w:rsid w:val="008733E2"/>
    <w:rsid w:val="008748DB"/>
    <w:rsid w:val="00875C85"/>
    <w:rsid w:val="00883287"/>
    <w:rsid w:val="00885D06"/>
    <w:rsid w:val="008A20EF"/>
    <w:rsid w:val="008B2691"/>
    <w:rsid w:val="008B6FB9"/>
    <w:rsid w:val="008D0B98"/>
    <w:rsid w:val="008D65B6"/>
    <w:rsid w:val="008F31E2"/>
    <w:rsid w:val="008F3EA1"/>
    <w:rsid w:val="0091770A"/>
    <w:rsid w:val="0092674F"/>
    <w:rsid w:val="0092787C"/>
    <w:rsid w:val="009320F0"/>
    <w:rsid w:val="00940B32"/>
    <w:rsid w:val="00941312"/>
    <w:rsid w:val="00943712"/>
    <w:rsid w:val="009477DC"/>
    <w:rsid w:val="00957F77"/>
    <w:rsid w:val="00964DFF"/>
    <w:rsid w:val="00974735"/>
    <w:rsid w:val="00986310"/>
    <w:rsid w:val="009B2D4C"/>
    <w:rsid w:val="009B3C8C"/>
    <w:rsid w:val="009B678B"/>
    <w:rsid w:val="009C1079"/>
    <w:rsid w:val="009C1B5A"/>
    <w:rsid w:val="009C5037"/>
    <w:rsid w:val="009E5B25"/>
    <w:rsid w:val="009E683C"/>
    <w:rsid w:val="009E6C19"/>
    <w:rsid w:val="009E74EB"/>
    <w:rsid w:val="009E7526"/>
    <w:rsid w:val="00A01476"/>
    <w:rsid w:val="00A04737"/>
    <w:rsid w:val="00A05DCE"/>
    <w:rsid w:val="00A05E6A"/>
    <w:rsid w:val="00A06E51"/>
    <w:rsid w:val="00A21B42"/>
    <w:rsid w:val="00A31AB5"/>
    <w:rsid w:val="00A40460"/>
    <w:rsid w:val="00A44C53"/>
    <w:rsid w:val="00A45859"/>
    <w:rsid w:val="00A46D3B"/>
    <w:rsid w:val="00A50167"/>
    <w:rsid w:val="00A6096B"/>
    <w:rsid w:val="00A71DB1"/>
    <w:rsid w:val="00A74301"/>
    <w:rsid w:val="00A747B4"/>
    <w:rsid w:val="00A77C50"/>
    <w:rsid w:val="00A8745F"/>
    <w:rsid w:val="00A91CA4"/>
    <w:rsid w:val="00A929FF"/>
    <w:rsid w:val="00A930F9"/>
    <w:rsid w:val="00AA2AC7"/>
    <w:rsid w:val="00AC4693"/>
    <w:rsid w:val="00AD58F2"/>
    <w:rsid w:val="00AE0361"/>
    <w:rsid w:val="00AF29D2"/>
    <w:rsid w:val="00AF4D61"/>
    <w:rsid w:val="00AF63F5"/>
    <w:rsid w:val="00B02039"/>
    <w:rsid w:val="00B11F46"/>
    <w:rsid w:val="00B13910"/>
    <w:rsid w:val="00B41675"/>
    <w:rsid w:val="00B43D6B"/>
    <w:rsid w:val="00B625BD"/>
    <w:rsid w:val="00B65348"/>
    <w:rsid w:val="00B81247"/>
    <w:rsid w:val="00B92125"/>
    <w:rsid w:val="00B96F16"/>
    <w:rsid w:val="00BA5D90"/>
    <w:rsid w:val="00BA75D6"/>
    <w:rsid w:val="00BB1E73"/>
    <w:rsid w:val="00BC4B34"/>
    <w:rsid w:val="00BD616E"/>
    <w:rsid w:val="00BD7C9E"/>
    <w:rsid w:val="00BE7FF8"/>
    <w:rsid w:val="00BF0296"/>
    <w:rsid w:val="00C00798"/>
    <w:rsid w:val="00C01B28"/>
    <w:rsid w:val="00C101FA"/>
    <w:rsid w:val="00C21725"/>
    <w:rsid w:val="00C506A7"/>
    <w:rsid w:val="00C55B33"/>
    <w:rsid w:val="00C61A1F"/>
    <w:rsid w:val="00C749CB"/>
    <w:rsid w:val="00C93D5F"/>
    <w:rsid w:val="00C95E90"/>
    <w:rsid w:val="00CA2854"/>
    <w:rsid w:val="00CA54B6"/>
    <w:rsid w:val="00CB1696"/>
    <w:rsid w:val="00CB478E"/>
    <w:rsid w:val="00CB4A33"/>
    <w:rsid w:val="00CC305C"/>
    <w:rsid w:val="00CC4E64"/>
    <w:rsid w:val="00CD37B8"/>
    <w:rsid w:val="00CD4BEB"/>
    <w:rsid w:val="00CD6593"/>
    <w:rsid w:val="00CE5D7C"/>
    <w:rsid w:val="00CF0369"/>
    <w:rsid w:val="00CF3993"/>
    <w:rsid w:val="00CF55D1"/>
    <w:rsid w:val="00D013C8"/>
    <w:rsid w:val="00D01989"/>
    <w:rsid w:val="00D04A92"/>
    <w:rsid w:val="00D05B36"/>
    <w:rsid w:val="00D06760"/>
    <w:rsid w:val="00D1337B"/>
    <w:rsid w:val="00D14B5B"/>
    <w:rsid w:val="00D21AFB"/>
    <w:rsid w:val="00D23966"/>
    <w:rsid w:val="00D34859"/>
    <w:rsid w:val="00D47242"/>
    <w:rsid w:val="00D5148B"/>
    <w:rsid w:val="00D6546D"/>
    <w:rsid w:val="00D71508"/>
    <w:rsid w:val="00D730EF"/>
    <w:rsid w:val="00D74FAC"/>
    <w:rsid w:val="00D77B4B"/>
    <w:rsid w:val="00D8298A"/>
    <w:rsid w:val="00D856AC"/>
    <w:rsid w:val="00D878E2"/>
    <w:rsid w:val="00DA21F7"/>
    <w:rsid w:val="00DA2C93"/>
    <w:rsid w:val="00DB2C6F"/>
    <w:rsid w:val="00DB6AAA"/>
    <w:rsid w:val="00DB6F41"/>
    <w:rsid w:val="00DC4170"/>
    <w:rsid w:val="00DC5FBC"/>
    <w:rsid w:val="00DD19BD"/>
    <w:rsid w:val="00DE32C4"/>
    <w:rsid w:val="00DE4072"/>
    <w:rsid w:val="00DE48F5"/>
    <w:rsid w:val="00DE4FF4"/>
    <w:rsid w:val="00DF2FD3"/>
    <w:rsid w:val="00DF5D02"/>
    <w:rsid w:val="00DF7C04"/>
    <w:rsid w:val="00DF7CD3"/>
    <w:rsid w:val="00E10D5A"/>
    <w:rsid w:val="00E14CE9"/>
    <w:rsid w:val="00E169A1"/>
    <w:rsid w:val="00E216CF"/>
    <w:rsid w:val="00E27DD2"/>
    <w:rsid w:val="00E62804"/>
    <w:rsid w:val="00E64CA5"/>
    <w:rsid w:val="00E65FE6"/>
    <w:rsid w:val="00E70946"/>
    <w:rsid w:val="00E832DD"/>
    <w:rsid w:val="00E85EA8"/>
    <w:rsid w:val="00E96F4A"/>
    <w:rsid w:val="00EC0FA3"/>
    <w:rsid w:val="00EC26C3"/>
    <w:rsid w:val="00EC46B7"/>
    <w:rsid w:val="00ED0C53"/>
    <w:rsid w:val="00ED6ED7"/>
    <w:rsid w:val="00ED7BD0"/>
    <w:rsid w:val="00EE67EC"/>
    <w:rsid w:val="00EF0B50"/>
    <w:rsid w:val="00EF14E1"/>
    <w:rsid w:val="00EF42BF"/>
    <w:rsid w:val="00EF5F04"/>
    <w:rsid w:val="00F00FC6"/>
    <w:rsid w:val="00F06546"/>
    <w:rsid w:val="00F27F05"/>
    <w:rsid w:val="00F41897"/>
    <w:rsid w:val="00F51007"/>
    <w:rsid w:val="00F51E7F"/>
    <w:rsid w:val="00F52686"/>
    <w:rsid w:val="00F610D4"/>
    <w:rsid w:val="00F63DD1"/>
    <w:rsid w:val="00F758EE"/>
    <w:rsid w:val="00F80112"/>
    <w:rsid w:val="00F8526C"/>
    <w:rsid w:val="00F95BA3"/>
    <w:rsid w:val="00F97031"/>
    <w:rsid w:val="00FA5E8D"/>
    <w:rsid w:val="00FC12D9"/>
    <w:rsid w:val="00FC78A3"/>
    <w:rsid w:val="0197D549"/>
    <w:rsid w:val="027FB401"/>
    <w:rsid w:val="0BFB5C69"/>
    <w:rsid w:val="0CEDCA4B"/>
    <w:rsid w:val="134EC46D"/>
    <w:rsid w:val="16A643BB"/>
    <w:rsid w:val="17E1C209"/>
    <w:rsid w:val="2A9F6825"/>
    <w:rsid w:val="2EC171FB"/>
    <w:rsid w:val="39EF4EE5"/>
    <w:rsid w:val="3F3BB3F6"/>
    <w:rsid w:val="425D171B"/>
    <w:rsid w:val="429A90BE"/>
    <w:rsid w:val="5CB15B00"/>
    <w:rsid w:val="6B9E9D3E"/>
    <w:rsid w:val="76953DC4"/>
    <w:rsid w:val="78255689"/>
    <w:rsid w:val="7A128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21B0243"/>
  <w15:chartTrackingRefBased/>
  <w15:docId w15:val="{7B06FEBB-0F13-46B5-A988-D2EFC455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uiPriority w:val="99"/>
    <w:rsid w:val="00DF2FD3"/>
    <w:rPr>
      <w:color w:val="0000FF"/>
      <w:u w:val="single"/>
    </w:rPr>
  </w:style>
  <w:style w:type="paragraph" w:customStyle="1" w:styleId="300">
    <w:name w:val="300"/>
    <w:basedOn w:val="Normal"/>
    <w:rsid w:val="003468C9"/>
  </w:style>
  <w:style w:type="paragraph" w:styleId="BalloonText">
    <w:name w:val="Balloon Text"/>
    <w:basedOn w:val="Normal"/>
    <w:semiHidden/>
    <w:rsid w:val="00535CF9"/>
    <w:rPr>
      <w:rFonts w:ascii="Tahoma" w:hAnsi="Tahoma" w:cs="Tahoma"/>
      <w:sz w:val="16"/>
      <w:szCs w:val="16"/>
    </w:rPr>
  </w:style>
  <w:style w:type="character" w:styleId="CommentReference">
    <w:name w:val="annotation reference"/>
    <w:rsid w:val="00D71508"/>
    <w:rPr>
      <w:sz w:val="16"/>
      <w:szCs w:val="16"/>
    </w:rPr>
  </w:style>
  <w:style w:type="paragraph" w:styleId="CommentText">
    <w:name w:val="annotation text"/>
    <w:basedOn w:val="Normal"/>
    <w:link w:val="CommentTextChar"/>
    <w:rsid w:val="00D71508"/>
  </w:style>
  <w:style w:type="character" w:customStyle="1" w:styleId="CommentTextChar">
    <w:name w:val="Comment Text Char"/>
    <w:basedOn w:val="DefaultParagraphFont"/>
    <w:link w:val="CommentText"/>
    <w:rsid w:val="00D71508"/>
  </w:style>
  <w:style w:type="paragraph" w:styleId="CommentSubject">
    <w:name w:val="annotation subject"/>
    <w:basedOn w:val="CommentText"/>
    <w:next w:val="CommentText"/>
    <w:link w:val="CommentSubjectChar"/>
    <w:rsid w:val="00D71508"/>
    <w:rPr>
      <w:b/>
      <w:bCs/>
    </w:rPr>
  </w:style>
  <w:style w:type="character" w:customStyle="1" w:styleId="CommentSubjectChar">
    <w:name w:val="Comment Subject Char"/>
    <w:link w:val="CommentSubject"/>
    <w:rsid w:val="00D71508"/>
    <w:rPr>
      <w:b/>
      <w:bCs/>
    </w:rPr>
  </w:style>
  <w:style w:type="paragraph" w:styleId="Header">
    <w:name w:val="header"/>
    <w:basedOn w:val="Normal"/>
    <w:link w:val="HeaderChar"/>
    <w:rsid w:val="00DD19BD"/>
    <w:pPr>
      <w:tabs>
        <w:tab w:val="center" w:pos="4680"/>
        <w:tab w:val="right" w:pos="9360"/>
      </w:tabs>
    </w:pPr>
  </w:style>
  <w:style w:type="character" w:customStyle="1" w:styleId="HeaderChar">
    <w:name w:val="Header Char"/>
    <w:basedOn w:val="DefaultParagraphFont"/>
    <w:link w:val="Header"/>
    <w:rsid w:val="00DD19BD"/>
  </w:style>
  <w:style w:type="paragraph" w:styleId="Footer">
    <w:name w:val="footer"/>
    <w:basedOn w:val="Normal"/>
    <w:link w:val="FooterChar"/>
    <w:rsid w:val="00DD19BD"/>
    <w:pPr>
      <w:tabs>
        <w:tab w:val="center" w:pos="4680"/>
        <w:tab w:val="right" w:pos="9360"/>
      </w:tabs>
    </w:pPr>
  </w:style>
  <w:style w:type="character" w:customStyle="1" w:styleId="FooterChar">
    <w:name w:val="Footer Char"/>
    <w:basedOn w:val="DefaultParagraphFont"/>
    <w:link w:val="Footer"/>
    <w:rsid w:val="00DD19BD"/>
  </w:style>
  <w:style w:type="character" w:styleId="FollowedHyperlink">
    <w:name w:val="FollowedHyperlink"/>
    <w:basedOn w:val="DefaultParagraphFont"/>
    <w:rsid w:val="00DB6AAA"/>
    <w:rPr>
      <w:color w:val="954F72" w:themeColor="followedHyperlink"/>
      <w:u w:val="single"/>
    </w:rPr>
  </w:style>
  <w:style w:type="paragraph" w:styleId="Revision">
    <w:name w:val="Revision"/>
    <w:hidden/>
    <w:uiPriority w:val="99"/>
    <w:semiHidden/>
    <w:rsid w:val="000D3FB9"/>
  </w:style>
  <w:style w:type="paragraph" w:styleId="ListParagraph">
    <w:name w:val="List Paragraph"/>
    <w:basedOn w:val="Normal"/>
    <w:uiPriority w:val="34"/>
    <w:qFormat/>
    <w:rsid w:val="007C130D"/>
    <w:pPr>
      <w:ind w:left="720"/>
      <w:contextualSpacing/>
    </w:pPr>
  </w:style>
  <w:style w:type="paragraph" w:styleId="BodyText">
    <w:name w:val="Body Text"/>
    <w:basedOn w:val="Normal"/>
    <w:link w:val="BodyTextChar"/>
    <w:uiPriority w:val="1"/>
    <w:qFormat/>
    <w:rsid w:val="00EF0B50"/>
    <w:pPr>
      <w:widowControl w:val="0"/>
      <w:overflowPunct/>
      <w:adjustRightInd/>
      <w:textAlignment w:val="auto"/>
    </w:pPr>
    <w:rPr>
      <w:sz w:val="24"/>
      <w:szCs w:val="24"/>
      <w:lang w:bidi="en-US"/>
    </w:rPr>
  </w:style>
  <w:style w:type="character" w:customStyle="1" w:styleId="BodyTextChar">
    <w:name w:val="Body Text Char"/>
    <w:basedOn w:val="DefaultParagraphFont"/>
    <w:link w:val="BodyText"/>
    <w:uiPriority w:val="1"/>
    <w:rsid w:val="00EF0B50"/>
    <w:rPr>
      <w:sz w:val="24"/>
      <w:szCs w:val="24"/>
      <w:lang w:bidi="en-US"/>
    </w:rPr>
  </w:style>
  <w:style w:type="paragraph" w:styleId="NormalWeb">
    <w:name w:val="Normal (Web)"/>
    <w:basedOn w:val="Normal"/>
    <w:uiPriority w:val="99"/>
    <w:unhideWhenUsed/>
    <w:rsid w:val="00EF0B50"/>
    <w:pPr>
      <w:overflowPunct/>
      <w:autoSpaceDE/>
      <w:autoSpaceDN/>
      <w:adjustRightInd/>
      <w:textAlignment w:val="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642603">
      <w:bodyDiv w:val="1"/>
      <w:marLeft w:val="0"/>
      <w:marRight w:val="0"/>
      <w:marTop w:val="0"/>
      <w:marBottom w:val="0"/>
      <w:divBdr>
        <w:top w:val="none" w:sz="0" w:space="0" w:color="auto"/>
        <w:left w:val="none" w:sz="0" w:space="0" w:color="auto"/>
        <w:bottom w:val="none" w:sz="0" w:space="0" w:color="auto"/>
        <w:right w:val="none" w:sz="0" w:space="0" w:color="auto"/>
      </w:divBdr>
    </w:div>
    <w:div w:id="1345472047">
      <w:bodyDiv w:val="1"/>
      <w:marLeft w:val="0"/>
      <w:marRight w:val="0"/>
      <w:marTop w:val="0"/>
      <w:marBottom w:val="0"/>
      <w:divBdr>
        <w:top w:val="none" w:sz="0" w:space="0" w:color="auto"/>
        <w:left w:val="none" w:sz="0" w:space="0" w:color="auto"/>
        <w:bottom w:val="none" w:sz="0" w:space="0" w:color="auto"/>
        <w:right w:val="none" w:sz="0" w:space="0" w:color="auto"/>
      </w:divBdr>
    </w:div>
    <w:div w:id="1567448725">
      <w:bodyDiv w:val="1"/>
      <w:marLeft w:val="0"/>
      <w:marRight w:val="0"/>
      <w:marTop w:val="0"/>
      <w:marBottom w:val="0"/>
      <w:divBdr>
        <w:top w:val="none" w:sz="0" w:space="0" w:color="auto"/>
        <w:left w:val="none" w:sz="0" w:space="0" w:color="auto"/>
        <w:bottom w:val="none" w:sz="0" w:space="0" w:color="auto"/>
        <w:right w:val="none" w:sz="0" w:space="0" w:color="auto"/>
      </w:divBdr>
    </w:div>
    <w:div w:id="19492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7E5D2CAE2C4743A9FF18AD1E340638" ma:contentTypeVersion="5" ma:contentTypeDescription="Create a new document." ma:contentTypeScope="" ma:versionID="8ebb2676abc3ab4df0366a5a5602dd7e">
  <xsd:schema xmlns:xsd="http://www.w3.org/2001/XMLSchema" xmlns:xs="http://www.w3.org/2001/XMLSchema" xmlns:p="http://schemas.microsoft.com/office/2006/metadata/properties" xmlns:ns3="9ca54d7c-73db-4be8-9fc9-cba007c3f568" xmlns:ns4="4f7409e7-c51b-4f9f-bb83-8753969f0f44" targetNamespace="http://schemas.microsoft.com/office/2006/metadata/properties" ma:root="true" ma:fieldsID="145a40cca574bdaeba914e2ee891b478" ns3:_="" ns4:_="">
    <xsd:import namespace="9ca54d7c-73db-4be8-9fc9-cba007c3f568"/>
    <xsd:import namespace="4f7409e7-c51b-4f9f-bb83-8753969f0f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54d7c-73db-4be8-9fc9-cba007c3f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409e7-c51b-4f9f-bb83-8753969f0f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39CBF-1E1B-436D-ADD3-0D331DF798E2}">
  <ds:schemaRefs>
    <ds:schemaRef ds:uri="http://schemas.microsoft.com/sharepoint/v3/contenttype/forms"/>
  </ds:schemaRefs>
</ds:datastoreItem>
</file>

<file path=customXml/itemProps2.xml><?xml version="1.0" encoding="utf-8"?>
<ds:datastoreItem xmlns:ds="http://schemas.openxmlformats.org/officeDocument/2006/customXml" ds:itemID="{D6755C2A-EF4F-41CC-AF95-6E24D34C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54d7c-73db-4be8-9fc9-cba007c3f568"/>
    <ds:schemaRef ds:uri="4f7409e7-c51b-4f9f-bb83-8753969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4FACC-1E55-424B-846C-3E82698CBDED}">
  <ds:schemaRefs>
    <ds:schemaRef ds:uri="http://purl.org/dc/dcmitype/"/>
    <ds:schemaRef ds:uri="http://schemas.microsoft.com/office/infopath/2007/PartnerControls"/>
    <ds:schemaRef ds:uri="http://purl.org/dc/elements/1.1/"/>
    <ds:schemaRef ds:uri="http://schemas.microsoft.com/office/2006/metadata/properties"/>
    <ds:schemaRef ds:uri="9ca54d7c-73db-4be8-9fc9-cba007c3f568"/>
    <ds:schemaRef ds:uri="http://purl.org/dc/terms/"/>
    <ds:schemaRef ds:uri="http://schemas.microsoft.com/office/2006/documentManagement/types"/>
    <ds:schemaRef ds:uri="http://schemas.openxmlformats.org/package/2006/metadata/core-properties"/>
    <ds:schemaRef ds:uri="4f7409e7-c51b-4f9f-bb83-8753969f0f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4588</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Government User;chessa.d.huff-woodard@usda.gov;evan.a.chestnut@usda.gov;cynthia.a.eck@usda.gov</dc:creator>
  <cp:keywords/>
  <dc:description/>
  <cp:lastModifiedBy>Moxey, Joseph  - APHIS</cp:lastModifiedBy>
  <cp:revision>5</cp:revision>
  <cp:lastPrinted>2019-12-20T19:11:00Z</cp:lastPrinted>
  <dcterms:created xsi:type="dcterms:W3CDTF">2020-05-14T20:18:00Z</dcterms:created>
  <dcterms:modified xsi:type="dcterms:W3CDTF">2020-05-18T13:04:00Z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0x010100727E5D2CAE2C4743A9FF18AD1E340638</vt:lpwstr>
  </property>
</Properties>
</file>