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2145" w:rsidR="00435A7E" w:rsidP="005D2145" w:rsidRDefault="00980426" w14:paraId="6E955A93" w14:textId="513A3C6D">
      <w:pPr>
        <w:pStyle w:val="Heading1"/>
        <w:rPr>
          <w:sz w:val="22"/>
        </w:rPr>
      </w:pPr>
      <w:r w:rsidRPr="005D2145">
        <w:rPr>
          <w:sz w:val="22"/>
        </w:rPr>
        <w:t>Turnip the Beet: High Quality Meals in the Summer Meal Programs</w:t>
      </w:r>
      <w:r w:rsidR="005D2145">
        <w:rPr>
          <w:sz w:val="22"/>
        </w:rPr>
        <w:t xml:space="preserve"> </w:t>
      </w:r>
      <w:r w:rsidRPr="005D2145" w:rsidR="00D8133B">
        <w:rPr>
          <w:sz w:val="22"/>
        </w:rPr>
        <w:t>2020</w:t>
      </w:r>
      <w:r w:rsidRPr="005D2145" w:rsidR="001D76E5">
        <w:rPr>
          <w:sz w:val="22"/>
        </w:rPr>
        <w:t xml:space="preserve"> Nomination Form</w:t>
      </w:r>
    </w:p>
    <w:p w:rsidR="00C560AE" w:rsidP="00435A7E" w:rsidRDefault="00C560AE" w14:paraId="72C0A48C" w14:textId="77777777">
      <w:pPr>
        <w:rPr>
          <w:b/>
        </w:rPr>
      </w:pPr>
    </w:p>
    <w:p w:rsidRPr="005D2145" w:rsidR="00A52B07" w:rsidP="00435A7E" w:rsidRDefault="001D76E5" w14:paraId="63758578" w14:textId="3F558618">
      <w:pPr>
        <w:rPr>
          <w:sz w:val="20"/>
        </w:rPr>
      </w:pPr>
      <w:r w:rsidRPr="005D2145">
        <w:rPr>
          <w:b/>
          <w:sz w:val="20"/>
        </w:rPr>
        <w:t xml:space="preserve">Instructions: </w:t>
      </w:r>
      <w:r w:rsidRPr="005D2145">
        <w:rPr>
          <w:sz w:val="20"/>
        </w:rPr>
        <w:t>Please complete the information be</w:t>
      </w:r>
      <w:r w:rsidRPr="005D2145" w:rsidR="00D8133B">
        <w:rPr>
          <w:sz w:val="20"/>
        </w:rPr>
        <w:t>low for consideration of the 2020</w:t>
      </w:r>
      <w:r w:rsidRPr="005D2145">
        <w:rPr>
          <w:sz w:val="20"/>
        </w:rPr>
        <w:t xml:space="preserve"> Turnip the Beet</w:t>
      </w:r>
      <w:r w:rsidRPr="005D2145">
        <w:rPr>
          <w:b/>
          <w:sz w:val="20"/>
        </w:rPr>
        <w:t xml:space="preserve"> </w:t>
      </w:r>
      <w:r w:rsidRPr="005D2145">
        <w:rPr>
          <w:sz w:val="20"/>
        </w:rPr>
        <w:t xml:space="preserve">Award. </w:t>
      </w:r>
      <w:r w:rsidRPr="005D2145" w:rsidR="00B24932">
        <w:rPr>
          <w:sz w:val="20"/>
        </w:rPr>
        <w:t>Only n</w:t>
      </w:r>
      <w:r w:rsidRPr="005D2145">
        <w:rPr>
          <w:sz w:val="20"/>
        </w:rPr>
        <w:t xml:space="preserve">ominations </w:t>
      </w:r>
      <w:r w:rsidRPr="005D2145" w:rsidR="00B24932">
        <w:rPr>
          <w:sz w:val="20"/>
        </w:rPr>
        <w:t xml:space="preserve">that contain </w:t>
      </w:r>
      <w:r w:rsidRPr="005D2145" w:rsidR="00B24932">
        <w:rPr>
          <w:sz w:val="20"/>
          <w:u w:val="single"/>
        </w:rPr>
        <w:t>all</w:t>
      </w:r>
      <w:r w:rsidRPr="005D2145" w:rsidR="00B24932">
        <w:rPr>
          <w:sz w:val="20"/>
        </w:rPr>
        <w:t xml:space="preserve"> </w:t>
      </w:r>
      <w:r w:rsidRPr="005D2145" w:rsidR="00B16DCB">
        <w:rPr>
          <w:sz w:val="20"/>
        </w:rPr>
        <w:t xml:space="preserve">of </w:t>
      </w:r>
      <w:r w:rsidRPr="005D2145" w:rsidR="00B24932">
        <w:rPr>
          <w:sz w:val="20"/>
        </w:rPr>
        <w:t xml:space="preserve">the requested information </w:t>
      </w:r>
      <w:proofErr w:type="gramStart"/>
      <w:r w:rsidRPr="005D2145">
        <w:rPr>
          <w:sz w:val="20"/>
        </w:rPr>
        <w:t>will be considered</w:t>
      </w:r>
      <w:proofErr w:type="gramEnd"/>
      <w:r w:rsidRPr="005D2145" w:rsidR="00CF7F93">
        <w:rPr>
          <w:sz w:val="20"/>
        </w:rPr>
        <w:t>. Submit this completed form via email to</w:t>
      </w:r>
      <w:r w:rsidRPr="005D2145">
        <w:rPr>
          <w:sz w:val="20"/>
        </w:rPr>
        <w:t xml:space="preserve"> your </w:t>
      </w:r>
      <w:r w:rsidRPr="005D2145" w:rsidR="00A82181">
        <w:rPr>
          <w:sz w:val="20"/>
        </w:rPr>
        <w:t xml:space="preserve">Summer Meals State </w:t>
      </w:r>
      <w:r w:rsidRPr="005D2145" w:rsidR="00B453F0">
        <w:rPr>
          <w:sz w:val="20"/>
        </w:rPr>
        <w:t>a</w:t>
      </w:r>
      <w:r w:rsidRPr="005D2145" w:rsidR="00A82181">
        <w:rPr>
          <w:sz w:val="20"/>
        </w:rPr>
        <w:t>gency contact</w:t>
      </w:r>
      <w:r w:rsidRPr="005D2145" w:rsidR="00CF7F93">
        <w:rPr>
          <w:sz w:val="20"/>
        </w:rPr>
        <w:t>.</w:t>
      </w:r>
      <w:r w:rsidRPr="005D2145" w:rsidR="00CC4A1D">
        <w:rPr>
          <w:sz w:val="20"/>
        </w:rPr>
        <w:t xml:space="preserve"> </w:t>
      </w:r>
      <w:r w:rsidRPr="005D2145" w:rsidR="00C40B4C">
        <w:rPr>
          <w:sz w:val="20"/>
        </w:rPr>
        <w:t>Submissions deadlines vary by State so please c</w:t>
      </w:r>
      <w:r w:rsidRPr="005D2145" w:rsidR="00CC4A1D">
        <w:rPr>
          <w:sz w:val="20"/>
        </w:rPr>
        <w:t xml:space="preserve">ontact your State </w:t>
      </w:r>
      <w:r w:rsidRPr="005D2145" w:rsidR="00B453F0">
        <w:rPr>
          <w:sz w:val="20"/>
        </w:rPr>
        <w:t>a</w:t>
      </w:r>
      <w:r w:rsidRPr="005D2145" w:rsidR="00CC4A1D">
        <w:rPr>
          <w:sz w:val="20"/>
        </w:rPr>
        <w:t>gency to learn their submission deadline.</w:t>
      </w:r>
      <w:r w:rsidRPr="005D2145" w:rsidR="00805362">
        <w:rPr>
          <w:sz w:val="20"/>
        </w:rPr>
        <w:t xml:space="preserve"> </w:t>
      </w:r>
    </w:p>
    <w:p w:rsidRPr="005D2145" w:rsidR="00DA5AAC" w:rsidP="001D76E5" w:rsidRDefault="00A52B07" w14:paraId="2E8E3B1D" w14:textId="76CB6C81">
      <w:pPr>
        <w:rPr>
          <w:sz w:val="20"/>
        </w:rPr>
      </w:pPr>
      <w:r w:rsidRPr="005D2145">
        <w:rPr>
          <w:b/>
          <w:sz w:val="20"/>
        </w:rPr>
        <w:t>Note:</w:t>
      </w:r>
      <w:r w:rsidRPr="005D2145">
        <w:rPr>
          <w:sz w:val="20"/>
        </w:rPr>
        <w:t xml:space="preserve"> </w:t>
      </w:r>
      <w:r w:rsidRPr="005D2145" w:rsidR="00CA0849">
        <w:rPr>
          <w:sz w:val="20"/>
        </w:rPr>
        <w:t>USDA</w:t>
      </w:r>
      <w:r w:rsidRPr="005D2145">
        <w:rPr>
          <w:sz w:val="20"/>
        </w:rPr>
        <w:t xml:space="preserve"> has the right to reproduce, publish</w:t>
      </w:r>
      <w:r w:rsidRPr="005D2145" w:rsidR="00B24932">
        <w:rPr>
          <w:sz w:val="20"/>
        </w:rPr>
        <w:t>,</w:t>
      </w:r>
      <w:r w:rsidRPr="005D2145">
        <w:rPr>
          <w:sz w:val="20"/>
        </w:rPr>
        <w:t xml:space="preserve"> or otherwise use the data in the application for this award, and authorize others to reproduce, publish, or otherwise use the data in the application for this award for Federal purposes.</w:t>
      </w:r>
    </w:p>
    <w:p w:rsidRPr="005D2145" w:rsidR="001B6F26" w:rsidP="00C560AE" w:rsidRDefault="00CB17D9" w14:paraId="217E9E4E" w14:textId="77777777">
      <w:pPr>
        <w:pStyle w:val="Subtitle"/>
        <w:rPr>
          <w:sz w:val="20"/>
        </w:rPr>
      </w:pPr>
      <w:r w:rsidRPr="005D2145">
        <w:rPr>
          <w:sz w:val="20"/>
        </w:rPr>
        <w:t xml:space="preserve">Section 1: </w:t>
      </w:r>
      <w:r w:rsidRPr="005D2145" w:rsidR="00F16064">
        <w:rPr>
          <w:sz w:val="20"/>
        </w:rPr>
        <w:t>General</w:t>
      </w:r>
      <w:r w:rsidRPr="005D2145">
        <w:rPr>
          <w:sz w:val="20"/>
        </w:rPr>
        <w:t xml:space="preserve"> Information</w:t>
      </w:r>
    </w:p>
    <w:tbl>
      <w:tblPr>
        <w:tblW w:w="9337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Caption w:val="Table showing the Sponsorship Type and Contact information"/>
        <w:tblDescription w:val="Table showing the Sponsorship Type and Contact information"/>
      </w:tblPr>
      <w:tblGrid>
        <w:gridCol w:w="3832"/>
        <w:gridCol w:w="5505"/>
      </w:tblGrid>
      <w:tr w:rsidR="001F0913" w:rsidTr="007340C5" w14:paraId="37E12FF2" w14:textId="77777777">
        <w:trPr>
          <w:trHeight w:val="1880"/>
          <w:tblHeader/>
        </w:trPr>
        <w:tc>
          <w:tcPr>
            <w:tcW w:w="9337" w:type="dxa"/>
            <w:gridSpan w:val="2"/>
          </w:tcPr>
          <w:p w:rsidRPr="005D2145" w:rsidR="001F0913" w:rsidP="001F0913" w:rsidRDefault="001F0913" w14:paraId="118BD6DA" w14:textId="77777777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Sponsor’s name or Program name</w:t>
            </w:r>
            <w:r w:rsidRPr="005D2145">
              <w:rPr>
                <w:sz w:val="20"/>
              </w:rPr>
              <w:t xml:space="preserve">: </w:t>
            </w:r>
          </w:p>
          <w:p w:rsidR="00435A7E" w:rsidP="007340C5" w:rsidRDefault="00435A7E" w14:paraId="3CBE2BBB" w14:textId="77777777">
            <w:pPr>
              <w:rPr>
                <w:sz w:val="18"/>
              </w:rPr>
            </w:pPr>
          </w:p>
          <w:p w:rsidRPr="007340C5" w:rsidR="001F0913" w:rsidP="007340C5" w:rsidRDefault="001F0913" w14:paraId="66A08A29" w14:textId="77777777">
            <w:pPr>
              <w:rPr>
                <w:b/>
                <w:sz w:val="18"/>
              </w:rPr>
            </w:pPr>
            <w:r w:rsidRPr="000178E7">
              <w:rPr>
                <w:sz w:val="18"/>
              </w:rPr>
              <w:t xml:space="preserve">*The Sponsor’s name or Program name on the Award Certificate </w:t>
            </w:r>
            <w:proofErr w:type="gramStart"/>
            <w:r w:rsidRPr="000178E7">
              <w:rPr>
                <w:sz w:val="18"/>
              </w:rPr>
              <w:t>will be typed</w:t>
            </w:r>
            <w:proofErr w:type="gramEnd"/>
            <w:r w:rsidRPr="000178E7">
              <w:rPr>
                <w:sz w:val="18"/>
              </w:rPr>
              <w:t xml:space="preserve"> exactly as written in the Sponsor’</w:t>
            </w:r>
            <w:r>
              <w:rPr>
                <w:sz w:val="18"/>
              </w:rPr>
              <w:t>s n</w:t>
            </w:r>
            <w:r w:rsidRPr="000178E7">
              <w:rPr>
                <w:sz w:val="18"/>
              </w:rPr>
              <w:t>ame</w:t>
            </w:r>
            <w:r>
              <w:rPr>
                <w:sz w:val="18"/>
              </w:rPr>
              <w:t xml:space="preserve"> or Program n</w:t>
            </w:r>
            <w:r w:rsidRPr="000178E7">
              <w:rPr>
                <w:sz w:val="18"/>
              </w:rPr>
              <w:t xml:space="preserve">ame section above. Please ensure that the entire name with any appropriate punctuation </w:t>
            </w:r>
            <w:proofErr w:type="gramStart"/>
            <w:r w:rsidRPr="000178E7">
              <w:rPr>
                <w:sz w:val="18"/>
              </w:rPr>
              <w:t>is clearly indicated</w:t>
            </w:r>
            <w:proofErr w:type="gramEnd"/>
            <w:r w:rsidRPr="000178E7">
              <w:rPr>
                <w:sz w:val="18"/>
              </w:rPr>
              <w:t xml:space="preserve">. Award Certificates </w:t>
            </w:r>
            <w:proofErr w:type="gramStart"/>
            <w:r w:rsidRPr="000178E7">
              <w:rPr>
                <w:sz w:val="18"/>
              </w:rPr>
              <w:t>will not be re-printed</w:t>
            </w:r>
            <w:proofErr w:type="gramEnd"/>
            <w:r w:rsidRPr="000178E7">
              <w:rPr>
                <w:sz w:val="18"/>
              </w:rPr>
              <w:t xml:space="preserve"> due to an incorrect or illegible Sponsor name or Program name.</w:t>
            </w:r>
          </w:p>
        </w:tc>
      </w:tr>
      <w:tr w:rsidR="00765AD0" w:rsidTr="005D2145" w14:paraId="1DA1BB73" w14:textId="77777777">
        <w:trPr>
          <w:trHeight w:val="3747"/>
          <w:tblHeader/>
        </w:trPr>
        <w:tc>
          <w:tcPr>
            <w:tcW w:w="3832" w:type="dxa"/>
          </w:tcPr>
          <w:p w:rsidRPr="005D2145" w:rsidR="00765AD0" w:rsidP="00765AD0" w:rsidRDefault="00765AD0" w14:paraId="54F923B7" w14:textId="77777777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Select Sponsorship Type</w:t>
            </w:r>
          </w:p>
          <w:p w:rsidRPr="005D2145" w:rsidR="00765AD0" w:rsidP="00765AD0" w:rsidRDefault="00765AD0" w14:paraId="74DC0449" w14:textId="77777777">
            <w:pPr>
              <w:rPr>
                <w:sz w:val="20"/>
              </w:rPr>
            </w:pPr>
            <w:r w:rsidRPr="005D2145">
              <w:rPr>
                <w:sz w:val="20"/>
              </w:rPr>
              <w:sym w:font="Wingdings" w:char="F071"/>
            </w:r>
            <w:r w:rsidRPr="005D2145">
              <w:rPr>
                <w:sz w:val="20"/>
              </w:rPr>
              <w:t xml:space="preserve">  Summer Food Service Program Sponsor</w:t>
            </w:r>
          </w:p>
          <w:p w:rsidRPr="005D2145" w:rsidR="00765AD0" w:rsidP="00765AD0" w:rsidRDefault="00765AD0" w14:paraId="379D586F" w14:textId="77777777">
            <w:pPr>
              <w:rPr>
                <w:sz w:val="20"/>
              </w:rPr>
            </w:pPr>
            <w:r w:rsidRPr="005D2145">
              <w:rPr>
                <w:sz w:val="20"/>
              </w:rPr>
              <w:sym w:font="Wingdings" w:char="F071"/>
            </w:r>
            <w:r w:rsidRPr="005D2145">
              <w:rPr>
                <w:sz w:val="20"/>
              </w:rPr>
              <w:t xml:space="preserve"> Seamless Summer Option Sponsor</w:t>
            </w:r>
          </w:p>
          <w:p w:rsidRPr="005D2145" w:rsidR="00765AD0" w:rsidP="001C14C0" w:rsidRDefault="00765AD0" w14:paraId="2A56742A" w14:textId="77777777">
            <w:pPr>
              <w:ind w:left="75"/>
              <w:rPr>
                <w:b/>
                <w:sz w:val="20"/>
              </w:rPr>
            </w:pPr>
          </w:p>
          <w:p w:rsidRPr="005D2145" w:rsidR="00765AD0" w:rsidP="001C14C0" w:rsidRDefault="00765AD0" w14:paraId="51B340EE" w14:textId="77777777">
            <w:pPr>
              <w:ind w:left="75"/>
              <w:rPr>
                <w:b/>
                <w:sz w:val="20"/>
              </w:rPr>
            </w:pPr>
          </w:p>
        </w:tc>
        <w:tc>
          <w:tcPr>
            <w:tcW w:w="5505" w:type="dxa"/>
          </w:tcPr>
          <w:p w:rsidRPr="005D2145" w:rsidR="00765AD0" w:rsidP="00765AD0" w:rsidRDefault="00765AD0" w14:paraId="64CEC3D9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 xml:space="preserve">Contact information </w:t>
            </w:r>
          </w:p>
          <w:p w:rsidRPr="005D2145" w:rsidR="00765AD0" w:rsidP="00765AD0" w:rsidRDefault="00765AD0" w14:paraId="6B3C506B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 xml:space="preserve">Name &amp; Title: </w:t>
            </w:r>
          </w:p>
          <w:p w:rsidRPr="005D2145" w:rsidR="00765AD0" w:rsidP="00765AD0" w:rsidRDefault="00765AD0" w14:paraId="03E60AFE" w14:textId="77777777">
            <w:pPr>
              <w:ind w:left="75"/>
              <w:rPr>
                <w:b/>
                <w:sz w:val="20"/>
              </w:rPr>
            </w:pPr>
          </w:p>
          <w:p w:rsidRPr="005D2145" w:rsidR="00765AD0" w:rsidP="00765AD0" w:rsidRDefault="00765AD0" w14:paraId="2B4057F7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>Phone number:</w:t>
            </w:r>
          </w:p>
          <w:p w:rsidRPr="005D2145" w:rsidR="00765AD0" w:rsidP="00C37790" w:rsidRDefault="00765AD0" w14:paraId="3E2714BE" w14:textId="3CE798FF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>Email address:</w:t>
            </w:r>
          </w:p>
          <w:p w:rsidRPr="005D2145" w:rsidR="00765AD0" w:rsidP="00765AD0" w:rsidRDefault="00765AD0" w14:paraId="7C53930A" w14:textId="36E31D15">
            <w:pPr>
              <w:ind w:left="75"/>
              <w:rPr>
                <w:sz w:val="20"/>
              </w:rPr>
            </w:pPr>
            <w:r w:rsidRPr="005D2145">
              <w:rPr>
                <w:b/>
                <w:sz w:val="20"/>
              </w:rPr>
              <w:t>Mailing Address</w:t>
            </w:r>
            <w:r w:rsidRPr="005D2145" w:rsidR="00C37790">
              <w:rPr>
                <w:b/>
                <w:sz w:val="20"/>
              </w:rPr>
              <w:t>*</w:t>
            </w:r>
            <w:r w:rsidRPr="005D2145">
              <w:rPr>
                <w:sz w:val="20"/>
              </w:rPr>
              <w:t xml:space="preserve"> (Street, City, State, and Zip code):</w:t>
            </w:r>
          </w:p>
          <w:p w:rsidRPr="005D2145" w:rsidR="00765AD0" w:rsidP="001C14C0" w:rsidRDefault="00765AD0" w14:paraId="2D3CD48E" w14:textId="4629A018">
            <w:pPr>
              <w:ind w:left="75"/>
              <w:rPr>
                <w:b/>
                <w:sz w:val="20"/>
              </w:rPr>
            </w:pPr>
          </w:p>
          <w:p w:rsidRPr="005D2145" w:rsidR="00DE03F6" w:rsidP="001C14C0" w:rsidRDefault="00DE03F6" w14:paraId="45EF80CD" w14:textId="77777777">
            <w:pPr>
              <w:ind w:left="75"/>
              <w:rPr>
                <w:b/>
                <w:sz w:val="20"/>
              </w:rPr>
            </w:pPr>
          </w:p>
          <w:p w:rsidRPr="005D2145" w:rsidR="001F0913" w:rsidP="009C2813" w:rsidRDefault="001F0913" w14:paraId="11B3110C" w14:textId="77777777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*</w:t>
            </w:r>
            <w:r w:rsidRPr="005D2145">
              <w:rPr>
                <w:sz w:val="18"/>
              </w:rPr>
              <w:t xml:space="preserve">This address </w:t>
            </w:r>
            <w:proofErr w:type="gramStart"/>
            <w:r w:rsidRPr="005D2145">
              <w:rPr>
                <w:sz w:val="18"/>
              </w:rPr>
              <w:t>will be used</w:t>
            </w:r>
            <w:proofErr w:type="gramEnd"/>
            <w:r w:rsidRPr="005D2145">
              <w:rPr>
                <w:sz w:val="18"/>
              </w:rPr>
              <w:t xml:space="preserve"> to mail the Award Certificate. For Gold winners, it </w:t>
            </w:r>
            <w:proofErr w:type="gramStart"/>
            <w:r w:rsidRPr="005D2145">
              <w:rPr>
                <w:sz w:val="18"/>
              </w:rPr>
              <w:t>will also be used</w:t>
            </w:r>
            <w:proofErr w:type="gramEnd"/>
            <w:r w:rsidRPr="005D2145">
              <w:rPr>
                <w:sz w:val="18"/>
              </w:rPr>
              <w:t xml:space="preserve"> to identify the Sponsor on USDA’s Food and Nutrition Service’s Capacity Builder (an online tool); therefore, P.O. Box addresses are not acceptable.</w:t>
            </w:r>
          </w:p>
        </w:tc>
      </w:tr>
    </w:tbl>
    <w:p w:rsidR="00452B2E" w:rsidP="005D2145" w:rsidRDefault="00452B2E" w14:paraId="6B29E431" w14:textId="77777777">
      <w:pPr>
        <w:rPr>
          <w:b/>
          <w:sz w:val="14"/>
          <w:szCs w:val="24"/>
        </w:rPr>
      </w:pPr>
    </w:p>
    <w:p w:rsidRPr="002633F8" w:rsidR="005D2145" w:rsidP="00BB25C3" w:rsidRDefault="005D2145" w14:paraId="35F15629" w14:textId="5D75C8E8">
      <w:pPr>
        <w:rPr>
          <w:sz w:val="14"/>
          <w:szCs w:val="24"/>
        </w:rPr>
      </w:pPr>
      <w:bookmarkStart w:name="_GoBack" w:id="0"/>
      <w:r w:rsidRPr="002633F8">
        <w:rPr>
          <w:b/>
          <w:sz w:val="14"/>
          <w:szCs w:val="24"/>
        </w:rPr>
        <w:t>OMB Burden Disclosure Statement</w:t>
      </w:r>
      <w:r w:rsidRPr="002633F8">
        <w:rPr>
          <w:sz w:val="14"/>
          <w:szCs w:val="24"/>
        </w:rPr>
        <w:t xml:space="preserve">: This information </w:t>
      </w:r>
      <w:proofErr w:type="gramStart"/>
      <w:r w:rsidRPr="002633F8">
        <w:rPr>
          <w:sz w:val="14"/>
          <w:szCs w:val="24"/>
        </w:rPr>
        <w:t>is being collected</w:t>
      </w:r>
      <w:proofErr w:type="gramEnd"/>
      <w:r w:rsidRPr="002633F8">
        <w:rPr>
          <w:sz w:val="14"/>
          <w:szCs w:val="24"/>
        </w:rPr>
        <w:t xml:space="preserve"> to assist the Food and Nutrition Service (FNS) in recognizing high quality summer meals.  This is a voluntary collection and FNS will use the information to determine Turnip the Beet award winners. This collection does request personally identifiable information under the Privacy Act of 1974.  </w:t>
      </w:r>
      <w:r w:rsidRPr="002633F8">
        <w:rPr>
          <w:rFonts w:eastAsia="Times New Roman" w:cstheme="minorHAnsi"/>
          <w:sz w:val="1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 The time required to complete this information collection </w:t>
      </w:r>
      <w:proofErr w:type="gramStart"/>
      <w:r w:rsidRPr="002633F8">
        <w:rPr>
          <w:rFonts w:eastAsia="Times New Roman" w:cstheme="minorHAnsi"/>
          <w:sz w:val="14"/>
          <w:szCs w:val="24"/>
        </w:rPr>
        <w:t>is estimated</w:t>
      </w:r>
      <w:proofErr w:type="gramEnd"/>
      <w:r w:rsidRPr="002633F8">
        <w:rPr>
          <w:rFonts w:eastAsia="Times New Roman" w:cstheme="minorHAnsi"/>
          <w:sz w:val="14"/>
          <w:szCs w:val="24"/>
        </w:rPr>
        <w:t xml:space="preserve"> to average 1 hour per response, including the time for reviewing instructions, gathering the data needed, and completing and reviewing the collection of information. </w:t>
      </w:r>
      <w:r w:rsidRPr="002633F8">
        <w:rPr>
          <w:sz w:val="14"/>
          <w:szCs w:val="24"/>
        </w:rPr>
        <w:t>Send comments regarding this burden estimate or any other aspect of this collection of information, including suggestions for reducing this burden, to:  U.S. Department of Agriculture, Food and Nutrition Service, Office of Policy Support, 1320 Braddock Place, 5</w:t>
      </w:r>
      <w:r w:rsidRPr="002633F8">
        <w:rPr>
          <w:sz w:val="14"/>
          <w:szCs w:val="24"/>
          <w:vertAlign w:val="superscript"/>
        </w:rPr>
        <w:t>th</w:t>
      </w:r>
      <w:r w:rsidRPr="002633F8">
        <w:rPr>
          <w:sz w:val="14"/>
          <w:szCs w:val="24"/>
        </w:rPr>
        <w:t xml:space="preserve"> Floor, Alexandria, VA 22306 ATTN:  PRA (0584-XXXX).  Do not return the completed form to this address.</w:t>
      </w:r>
    </w:p>
    <w:bookmarkEnd w:id="0"/>
    <w:p w:rsidRPr="005D2145" w:rsidR="00850E9E" w:rsidP="00BB25C3" w:rsidRDefault="00CF1F2F" w14:paraId="1A332E95" w14:textId="7ED469F2">
      <w:pPr>
        <w:rPr>
          <w:b/>
          <w:sz w:val="20"/>
          <w:u w:val="single"/>
        </w:rPr>
      </w:pPr>
      <w:r w:rsidRPr="005D2145">
        <w:rPr>
          <w:b/>
          <w:sz w:val="20"/>
          <w:u w:val="single"/>
        </w:rPr>
        <w:lastRenderedPageBreak/>
        <w:t>Section 2</w:t>
      </w:r>
      <w:r w:rsidRPr="005D2145" w:rsidR="00850E9E">
        <w:rPr>
          <w:b/>
          <w:sz w:val="20"/>
          <w:u w:val="single"/>
        </w:rPr>
        <w:t>: Short Answers</w:t>
      </w:r>
    </w:p>
    <w:p w:rsidRPr="005D2145" w:rsidR="00B52C64" w:rsidP="00BC6BF9" w:rsidRDefault="000B0EC7" w14:paraId="681C75A0" w14:textId="7D572354">
      <w:pPr>
        <w:rPr>
          <w:sz w:val="20"/>
        </w:rPr>
      </w:pPr>
      <w:r w:rsidRPr="005D2145">
        <w:rPr>
          <w:sz w:val="20"/>
        </w:rPr>
        <w:t xml:space="preserve">Please </w:t>
      </w:r>
      <w:r w:rsidRPr="005D2145" w:rsidR="008F3203">
        <w:rPr>
          <w:sz w:val="20"/>
        </w:rPr>
        <w:t>answer the following short</w:t>
      </w:r>
      <w:r w:rsidRPr="005D2145" w:rsidR="00D44E30">
        <w:rPr>
          <w:sz w:val="20"/>
        </w:rPr>
        <w:t>-</w:t>
      </w:r>
      <w:r w:rsidRPr="005D2145" w:rsidR="008F3203">
        <w:rPr>
          <w:sz w:val="20"/>
        </w:rPr>
        <w:t xml:space="preserve">answer questions to demonstrate </w:t>
      </w:r>
      <w:r w:rsidRPr="005D2145">
        <w:rPr>
          <w:sz w:val="20"/>
        </w:rPr>
        <w:t xml:space="preserve">how the meals served at </w:t>
      </w:r>
      <w:r w:rsidRPr="005D2145" w:rsidR="00D955A9">
        <w:rPr>
          <w:sz w:val="20"/>
        </w:rPr>
        <w:t>the nominated S</w:t>
      </w:r>
      <w:r w:rsidRPr="005D2145" w:rsidR="00CC4A1D">
        <w:rPr>
          <w:sz w:val="20"/>
        </w:rPr>
        <w:t>ponsor’s summer s</w:t>
      </w:r>
      <w:r w:rsidRPr="005D2145">
        <w:rPr>
          <w:sz w:val="20"/>
        </w:rPr>
        <w:t xml:space="preserve">ites are high quality. </w:t>
      </w:r>
      <w:r w:rsidRPr="005D2145" w:rsidR="008F3203">
        <w:rPr>
          <w:sz w:val="20"/>
        </w:rPr>
        <w:t>Please b</w:t>
      </w:r>
      <w:r w:rsidRPr="005D2145">
        <w:rPr>
          <w:sz w:val="20"/>
        </w:rPr>
        <w:t>e as specific as possible</w:t>
      </w:r>
      <w:r w:rsidRPr="005D2145" w:rsidR="008F3203">
        <w:rPr>
          <w:sz w:val="20"/>
        </w:rPr>
        <w:t xml:space="preserve">; specific details </w:t>
      </w:r>
      <w:proofErr w:type="gramStart"/>
      <w:r w:rsidRPr="005D2145" w:rsidR="008F3203">
        <w:rPr>
          <w:sz w:val="20"/>
        </w:rPr>
        <w:t>will be given</w:t>
      </w:r>
      <w:proofErr w:type="gramEnd"/>
      <w:r w:rsidRPr="005D2145" w:rsidR="008F3203">
        <w:rPr>
          <w:sz w:val="20"/>
        </w:rPr>
        <w:t xml:space="preserve"> greater value than generalities.</w:t>
      </w:r>
      <w:r w:rsidRPr="005D2145">
        <w:rPr>
          <w:sz w:val="20"/>
        </w:rPr>
        <w:t xml:space="preserve"> </w:t>
      </w:r>
      <w:r w:rsidRPr="005D2145" w:rsidR="0016242A">
        <w:rPr>
          <w:sz w:val="20"/>
        </w:rPr>
        <w:t>Questions are worth up to two (2) points each; bonus questions are worth up to one (1) point each.</w:t>
      </w:r>
    </w:p>
    <w:p w:rsidRPr="005D2145" w:rsidR="00B52C64" w:rsidP="00A52B07" w:rsidRDefault="00B52C64" w14:paraId="26D97602" w14:textId="77777777">
      <w:pPr>
        <w:pStyle w:val="ListParagraph"/>
        <w:rPr>
          <w:sz w:val="20"/>
        </w:rPr>
      </w:pPr>
    </w:p>
    <w:p w:rsidRPr="005D2145" w:rsidR="00A52B07" w:rsidP="00A52B07" w:rsidRDefault="001716BF" w14:paraId="7F91005E" w14:textId="77777777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t>H</w:t>
      </w:r>
      <w:r w:rsidRPr="005D2145" w:rsidR="00A52B07">
        <w:rPr>
          <w:b/>
          <w:sz w:val="20"/>
        </w:rPr>
        <w:t xml:space="preserve">ow </w:t>
      </w:r>
      <w:r w:rsidRPr="005D2145">
        <w:rPr>
          <w:b/>
          <w:sz w:val="20"/>
        </w:rPr>
        <w:t xml:space="preserve">are </w:t>
      </w:r>
      <w:r w:rsidRPr="005D2145" w:rsidR="00A52B07">
        <w:rPr>
          <w:b/>
          <w:sz w:val="20"/>
        </w:rPr>
        <w:t xml:space="preserve">the meals </w:t>
      </w:r>
      <w:r w:rsidRPr="005D2145">
        <w:rPr>
          <w:b/>
          <w:sz w:val="20"/>
        </w:rPr>
        <w:t>prepared to be</w:t>
      </w:r>
      <w:r w:rsidRPr="005D2145" w:rsidR="00A52B07">
        <w:rPr>
          <w:b/>
          <w:sz w:val="20"/>
        </w:rPr>
        <w:t xml:space="preserve"> age-appropriate for the population </w:t>
      </w:r>
      <w:proofErr w:type="gramStart"/>
      <w:r w:rsidRPr="005D2145" w:rsidR="00A52B07">
        <w:rPr>
          <w:b/>
          <w:sz w:val="20"/>
        </w:rPr>
        <w:t>being served</w:t>
      </w:r>
      <w:proofErr w:type="gramEnd"/>
      <w:r w:rsidRPr="005D2145">
        <w:rPr>
          <w:b/>
          <w:sz w:val="20"/>
        </w:rPr>
        <w:t>?</w:t>
      </w:r>
      <w:r w:rsidRPr="005D2145">
        <w:rPr>
          <w:sz w:val="20"/>
        </w:rPr>
        <w:t xml:space="preserve"> (Describe how </w:t>
      </w:r>
      <w:r w:rsidRPr="005D2145" w:rsidR="00A52B07">
        <w:rPr>
          <w:sz w:val="20"/>
        </w:rPr>
        <w:t xml:space="preserve">meals served are appropriate for the age of the children </w:t>
      </w:r>
      <w:proofErr w:type="gramStart"/>
      <w:r w:rsidRPr="005D2145" w:rsidR="00A52B07">
        <w:rPr>
          <w:sz w:val="20"/>
        </w:rPr>
        <w:t>being served</w:t>
      </w:r>
      <w:proofErr w:type="gramEnd"/>
      <w:r w:rsidRPr="005D2145" w:rsidR="00A52B07">
        <w:rPr>
          <w:sz w:val="20"/>
        </w:rPr>
        <w:t xml:space="preserve">. For example, food </w:t>
      </w:r>
      <w:proofErr w:type="gramStart"/>
      <w:r w:rsidRPr="005D2145" w:rsidR="00A52B07">
        <w:rPr>
          <w:sz w:val="20"/>
        </w:rPr>
        <w:t>is cut</w:t>
      </w:r>
      <w:proofErr w:type="gramEnd"/>
      <w:r w:rsidRPr="005D2145" w:rsidR="00A52B07">
        <w:rPr>
          <w:sz w:val="20"/>
        </w:rPr>
        <w:t xml:space="preserve"> into bite size pieces for young children, or the sponsor offers different meals </w:t>
      </w:r>
      <w:r w:rsidRPr="005D2145">
        <w:rPr>
          <w:sz w:val="20"/>
        </w:rPr>
        <w:t>to appeal to</w:t>
      </w:r>
      <w:r w:rsidRPr="005D2145" w:rsidR="00A52B07">
        <w:rPr>
          <w:sz w:val="20"/>
        </w:rPr>
        <w:t xml:space="preserve"> various age </w:t>
      </w:r>
      <w:r w:rsidRPr="005D2145">
        <w:rPr>
          <w:sz w:val="20"/>
        </w:rPr>
        <w:t>groups that attend the site</w:t>
      </w:r>
      <w:r w:rsidRPr="005D2145" w:rsidR="00866EBB">
        <w:rPr>
          <w:sz w:val="20"/>
        </w:rPr>
        <w:t>.</w:t>
      </w:r>
      <w:r w:rsidRPr="005D2145">
        <w:rPr>
          <w:sz w:val="20"/>
        </w:rPr>
        <w:t>)</w:t>
      </w:r>
    </w:p>
    <w:p w:rsidRPr="005D2145" w:rsidR="00A52B07" w:rsidP="00A52B07" w:rsidRDefault="00A52B07" w14:paraId="78C80796" w14:textId="77777777">
      <w:pPr>
        <w:pStyle w:val="ListParagraph"/>
        <w:rPr>
          <w:sz w:val="20"/>
        </w:rPr>
      </w:pPr>
    </w:p>
    <w:p w:rsidRPr="005D2145" w:rsidR="00B52C64" w:rsidP="00A52B07" w:rsidRDefault="00B52C64" w14:paraId="2CD805FF" w14:textId="77777777">
      <w:pPr>
        <w:pStyle w:val="ListParagraph"/>
        <w:rPr>
          <w:sz w:val="20"/>
        </w:rPr>
      </w:pPr>
    </w:p>
    <w:p w:rsidRPr="005D2145" w:rsidR="00B52C64" w:rsidP="00A52B07" w:rsidRDefault="00B52C64" w14:paraId="766ACEE4" w14:textId="77777777">
      <w:pPr>
        <w:pStyle w:val="ListParagraph"/>
        <w:rPr>
          <w:sz w:val="20"/>
        </w:rPr>
      </w:pPr>
    </w:p>
    <w:p w:rsidRPr="005D2145" w:rsidR="00A52B07" w:rsidP="00A52B07" w:rsidRDefault="00A52B07" w14:paraId="7A8FF710" w14:textId="77777777">
      <w:pPr>
        <w:pStyle w:val="ListParagraph"/>
        <w:rPr>
          <w:sz w:val="20"/>
        </w:rPr>
      </w:pPr>
    </w:p>
    <w:p w:rsidRPr="005D2145" w:rsidR="00A52B07" w:rsidP="00A52B07" w:rsidRDefault="00A52B07" w14:paraId="000612EF" w14:textId="77777777">
      <w:pPr>
        <w:pStyle w:val="ListParagraph"/>
        <w:rPr>
          <w:sz w:val="20"/>
        </w:rPr>
      </w:pPr>
    </w:p>
    <w:p w:rsidRPr="005D2145" w:rsidR="0016242A" w:rsidP="00A52B07" w:rsidRDefault="0016242A" w14:paraId="04110084" w14:textId="77777777">
      <w:pPr>
        <w:pStyle w:val="ListParagraph"/>
        <w:rPr>
          <w:sz w:val="20"/>
        </w:rPr>
      </w:pPr>
    </w:p>
    <w:p w:rsidRPr="005D2145" w:rsidR="0016242A" w:rsidP="00A52B07" w:rsidRDefault="0016242A" w14:paraId="1B4D8972" w14:textId="77777777">
      <w:pPr>
        <w:pStyle w:val="ListParagraph"/>
        <w:rPr>
          <w:sz w:val="20"/>
        </w:rPr>
      </w:pPr>
    </w:p>
    <w:p w:rsidRPr="005D2145" w:rsidR="0016242A" w:rsidP="00A52B07" w:rsidRDefault="0016242A" w14:paraId="089E921C" w14:textId="77777777">
      <w:pPr>
        <w:pStyle w:val="ListParagraph"/>
        <w:rPr>
          <w:sz w:val="20"/>
        </w:rPr>
      </w:pPr>
    </w:p>
    <w:p w:rsidRPr="005D2145" w:rsidR="0016242A" w:rsidP="00A52B07" w:rsidRDefault="0016242A" w14:paraId="4657E635" w14:textId="77777777">
      <w:pPr>
        <w:pStyle w:val="ListParagraph"/>
        <w:rPr>
          <w:sz w:val="20"/>
        </w:rPr>
      </w:pPr>
    </w:p>
    <w:p w:rsidRPr="005D2145" w:rsidR="0016242A" w:rsidP="0016242A" w:rsidRDefault="0016242A" w14:paraId="35275546" w14:textId="77777777">
      <w:pPr>
        <w:pStyle w:val="BodyText"/>
        <w:ind w:left="720"/>
        <w:rPr>
          <w:sz w:val="20"/>
        </w:rPr>
      </w:pPr>
      <w:r w:rsidRPr="005D2145">
        <w:rPr>
          <w:b/>
          <w:sz w:val="20"/>
        </w:rPr>
        <w:t xml:space="preserve">Bonus: </w:t>
      </w:r>
      <w:r w:rsidRPr="005D2145">
        <w:rPr>
          <w:sz w:val="20"/>
        </w:rPr>
        <w:t xml:space="preserve">How are the meals culturally appropriate for the needs of the community? (Describe how meals are appropriate for the demographics of the community served, including but not limited to ethnic/cultural background and religion.) </w:t>
      </w:r>
    </w:p>
    <w:p w:rsidRPr="005D2145" w:rsidR="00A52B07" w:rsidP="00A52B07" w:rsidRDefault="00A52B07" w14:paraId="40FF25FD" w14:textId="77777777">
      <w:pPr>
        <w:pStyle w:val="ListParagraph"/>
        <w:rPr>
          <w:sz w:val="20"/>
        </w:rPr>
      </w:pPr>
    </w:p>
    <w:p w:rsidRPr="005D2145" w:rsidR="00B52C64" w:rsidP="00A52B07" w:rsidRDefault="00B52C64" w14:paraId="1761204C" w14:textId="77777777">
      <w:pPr>
        <w:pStyle w:val="ListParagraph"/>
        <w:rPr>
          <w:sz w:val="20"/>
        </w:rPr>
      </w:pPr>
    </w:p>
    <w:p w:rsidRPr="005D2145" w:rsidR="00A52B07" w:rsidP="00A52B07" w:rsidRDefault="00A52B07" w14:paraId="0420BEBB" w14:textId="77777777">
      <w:pPr>
        <w:pStyle w:val="ListParagraph"/>
        <w:rPr>
          <w:sz w:val="20"/>
        </w:rPr>
      </w:pPr>
    </w:p>
    <w:p w:rsidRPr="005D2145" w:rsidR="0016242A" w:rsidP="00A52B07" w:rsidRDefault="0016242A" w14:paraId="7741CB78" w14:textId="77777777">
      <w:pPr>
        <w:pStyle w:val="ListParagraph"/>
        <w:rPr>
          <w:sz w:val="20"/>
        </w:rPr>
      </w:pPr>
    </w:p>
    <w:p w:rsidRPr="005D2145" w:rsidR="0016242A" w:rsidP="00A52B07" w:rsidRDefault="0016242A" w14:paraId="3227BBFF" w14:textId="77777777">
      <w:pPr>
        <w:pStyle w:val="ListParagraph"/>
        <w:rPr>
          <w:sz w:val="20"/>
        </w:rPr>
      </w:pPr>
    </w:p>
    <w:p w:rsidRPr="005D2145" w:rsidR="0016242A" w:rsidP="00A52B07" w:rsidRDefault="0016242A" w14:paraId="3963F3CA" w14:textId="77777777">
      <w:pPr>
        <w:pStyle w:val="ListParagraph"/>
        <w:rPr>
          <w:sz w:val="20"/>
        </w:rPr>
      </w:pPr>
    </w:p>
    <w:p w:rsidRPr="005D2145" w:rsidR="0016242A" w:rsidP="00A52B07" w:rsidRDefault="0016242A" w14:paraId="4A8C512B" w14:textId="77777777">
      <w:pPr>
        <w:pStyle w:val="ListParagraph"/>
        <w:rPr>
          <w:sz w:val="20"/>
        </w:rPr>
      </w:pPr>
    </w:p>
    <w:p w:rsidRPr="005D2145" w:rsidR="0016242A" w:rsidP="00A52B07" w:rsidRDefault="0016242A" w14:paraId="0412AEB9" w14:textId="77777777">
      <w:pPr>
        <w:pStyle w:val="ListParagraph"/>
        <w:rPr>
          <w:sz w:val="20"/>
        </w:rPr>
      </w:pPr>
    </w:p>
    <w:p w:rsidRPr="005D2145" w:rsidR="0016242A" w:rsidP="0016242A" w:rsidRDefault="0016242A" w14:paraId="5BC5A95A" w14:textId="77777777">
      <w:pPr>
        <w:rPr>
          <w:sz w:val="20"/>
        </w:rPr>
      </w:pPr>
    </w:p>
    <w:p w:rsidRPr="005D2145" w:rsidR="00A52B07" w:rsidP="00A52B07" w:rsidRDefault="0016242A" w14:paraId="48FEB9BC" w14:textId="752CE87E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t xml:space="preserve">How do you gather feedback from children </w:t>
      </w:r>
      <w:r w:rsidRPr="005D2145" w:rsidR="00B24932">
        <w:rPr>
          <w:b/>
          <w:sz w:val="20"/>
        </w:rPr>
        <w:t xml:space="preserve">about the </w:t>
      </w:r>
      <w:r w:rsidRPr="005D2145" w:rsidR="00A52B07">
        <w:rPr>
          <w:b/>
          <w:sz w:val="20"/>
        </w:rPr>
        <w:t xml:space="preserve">meals served at the summer sites? </w:t>
      </w:r>
      <w:r w:rsidRPr="005D2145" w:rsidR="00A74991">
        <w:rPr>
          <w:sz w:val="20"/>
        </w:rPr>
        <w:t>(Describe any methods used</w:t>
      </w:r>
      <w:r w:rsidRPr="005D2145">
        <w:rPr>
          <w:sz w:val="20"/>
        </w:rPr>
        <w:t xml:space="preserve"> (</w:t>
      </w:r>
      <w:r w:rsidRPr="005D2145" w:rsidR="00D44E30">
        <w:rPr>
          <w:sz w:val="20"/>
        </w:rPr>
        <w:t>e.g.</w:t>
      </w:r>
      <w:r w:rsidRPr="005D2145">
        <w:rPr>
          <w:sz w:val="20"/>
        </w:rPr>
        <w:t>, taste tests, surveys or voting boxes)</w:t>
      </w:r>
      <w:r w:rsidRPr="005D2145" w:rsidR="00A74991">
        <w:rPr>
          <w:sz w:val="20"/>
        </w:rPr>
        <w:t xml:space="preserve"> to gather feedback from participants.)</w:t>
      </w:r>
    </w:p>
    <w:p w:rsidRPr="005D2145" w:rsidR="00A52B07" w:rsidP="00A52B07" w:rsidRDefault="00A52B07" w14:paraId="6F284B8B" w14:textId="77777777">
      <w:pPr>
        <w:pStyle w:val="ListParagraph"/>
        <w:rPr>
          <w:sz w:val="20"/>
        </w:rPr>
      </w:pPr>
    </w:p>
    <w:p w:rsidRPr="005D2145" w:rsidR="00A52B07" w:rsidP="00A52B07" w:rsidRDefault="00A52B07" w14:paraId="77E70310" w14:textId="77777777">
      <w:pPr>
        <w:pStyle w:val="ListParagraph"/>
        <w:rPr>
          <w:sz w:val="20"/>
        </w:rPr>
      </w:pPr>
    </w:p>
    <w:p w:rsidRPr="005D2145" w:rsidR="00B52C64" w:rsidP="00A52B07" w:rsidRDefault="00B52C64" w14:paraId="746D687B" w14:textId="77777777">
      <w:pPr>
        <w:pStyle w:val="ListParagraph"/>
        <w:rPr>
          <w:sz w:val="20"/>
        </w:rPr>
      </w:pPr>
    </w:p>
    <w:p w:rsidRPr="005D2145" w:rsidR="00B52C64" w:rsidP="00A52B07" w:rsidRDefault="00B52C64" w14:paraId="244E37A3" w14:textId="77777777">
      <w:pPr>
        <w:pStyle w:val="ListParagraph"/>
        <w:rPr>
          <w:sz w:val="20"/>
        </w:rPr>
      </w:pPr>
    </w:p>
    <w:p w:rsidRPr="005D2145" w:rsidR="00B52C64" w:rsidP="00A52B07" w:rsidRDefault="00B52C64" w14:paraId="67B932EB" w14:textId="77777777">
      <w:pPr>
        <w:pStyle w:val="ListParagraph"/>
        <w:rPr>
          <w:sz w:val="20"/>
        </w:rPr>
      </w:pPr>
    </w:p>
    <w:p w:rsidRPr="005D2145" w:rsidR="00A52B07" w:rsidP="0016242A" w:rsidRDefault="00A52B07" w14:paraId="46E33EE2" w14:textId="77777777">
      <w:pPr>
        <w:rPr>
          <w:sz w:val="20"/>
        </w:rPr>
      </w:pPr>
    </w:p>
    <w:p w:rsidRPr="005D2145" w:rsidR="00A52B07" w:rsidP="00A52B07" w:rsidRDefault="00A52B07" w14:paraId="16F031F4" w14:textId="77777777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lastRenderedPageBreak/>
        <w:t>How are children</w:t>
      </w:r>
      <w:r w:rsidRPr="005D2145" w:rsidR="00E04186">
        <w:rPr>
          <w:b/>
          <w:sz w:val="20"/>
        </w:rPr>
        <w:t xml:space="preserve"> encouraged to eat healthy foods</w:t>
      </w:r>
      <w:r w:rsidRPr="005D2145" w:rsidR="00A74991">
        <w:rPr>
          <w:b/>
          <w:sz w:val="20"/>
        </w:rPr>
        <w:t>?</w:t>
      </w:r>
      <w:r w:rsidRPr="005D2145">
        <w:rPr>
          <w:sz w:val="20"/>
        </w:rPr>
        <w:t xml:space="preserve"> (</w:t>
      </w:r>
      <w:r w:rsidRPr="005D2145" w:rsidR="00A74991">
        <w:rPr>
          <w:sz w:val="20"/>
        </w:rPr>
        <w:t xml:space="preserve">Describe how </w:t>
      </w:r>
      <w:r w:rsidRPr="005D2145" w:rsidR="00E04186">
        <w:rPr>
          <w:sz w:val="20"/>
        </w:rPr>
        <w:t xml:space="preserve">eating </w:t>
      </w:r>
      <w:r w:rsidRPr="005D2145" w:rsidR="00A74991">
        <w:rPr>
          <w:sz w:val="20"/>
        </w:rPr>
        <w:t xml:space="preserve">healthy foods </w:t>
      </w:r>
      <w:r w:rsidRPr="005D2145" w:rsidR="00E04186">
        <w:rPr>
          <w:sz w:val="20"/>
        </w:rPr>
        <w:t>is promoted</w:t>
      </w:r>
      <w:r w:rsidRPr="005D2145" w:rsidR="00A74991">
        <w:rPr>
          <w:sz w:val="20"/>
        </w:rPr>
        <w:t xml:space="preserve">. For example, </w:t>
      </w:r>
      <w:r w:rsidRPr="005D2145">
        <w:rPr>
          <w:sz w:val="20"/>
        </w:rPr>
        <w:t xml:space="preserve">fun descriptors </w:t>
      </w:r>
      <w:proofErr w:type="gramStart"/>
      <w:r w:rsidRPr="005D2145" w:rsidR="00A74991">
        <w:rPr>
          <w:sz w:val="20"/>
        </w:rPr>
        <w:t xml:space="preserve">are </w:t>
      </w:r>
      <w:r w:rsidRPr="005D2145">
        <w:rPr>
          <w:sz w:val="20"/>
        </w:rPr>
        <w:t>used</w:t>
      </w:r>
      <w:proofErr w:type="gramEnd"/>
      <w:r w:rsidRPr="005D2145">
        <w:rPr>
          <w:sz w:val="20"/>
        </w:rPr>
        <w:t xml:space="preserve"> in menus and signage or </w:t>
      </w:r>
      <w:r w:rsidRPr="005D2145" w:rsidR="00A74991">
        <w:rPr>
          <w:sz w:val="20"/>
        </w:rPr>
        <w:t xml:space="preserve">healthier choices are placed prominently in </w:t>
      </w:r>
      <w:r w:rsidRPr="005D2145">
        <w:rPr>
          <w:sz w:val="20"/>
        </w:rPr>
        <w:t xml:space="preserve">the service </w:t>
      </w:r>
      <w:r w:rsidRPr="005D2145" w:rsidR="00A74991">
        <w:rPr>
          <w:sz w:val="20"/>
        </w:rPr>
        <w:t>area to encourage consumption.)</w:t>
      </w:r>
    </w:p>
    <w:p w:rsidRPr="005D2145" w:rsidR="00A52B07" w:rsidP="00A52B07" w:rsidRDefault="00A52B07" w14:paraId="17B92CEB" w14:textId="77777777">
      <w:pPr>
        <w:pStyle w:val="ListParagraph"/>
        <w:rPr>
          <w:sz w:val="20"/>
        </w:rPr>
      </w:pPr>
    </w:p>
    <w:p w:rsidRPr="005D2145" w:rsidR="00A52B07" w:rsidP="00A52B07" w:rsidRDefault="00A52B07" w14:paraId="35FCED97" w14:textId="77777777">
      <w:pPr>
        <w:pStyle w:val="ListParagraph"/>
        <w:rPr>
          <w:sz w:val="20"/>
        </w:rPr>
      </w:pPr>
    </w:p>
    <w:p w:rsidRPr="005D2145" w:rsidR="00B52C64" w:rsidP="00A52B07" w:rsidRDefault="00B52C64" w14:paraId="433398DD" w14:textId="77777777">
      <w:pPr>
        <w:pStyle w:val="ListParagraph"/>
        <w:rPr>
          <w:sz w:val="20"/>
        </w:rPr>
      </w:pPr>
    </w:p>
    <w:p w:rsidRPr="005D2145" w:rsidR="00B52C64" w:rsidP="00A52B07" w:rsidRDefault="00B52C64" w14:paraId="2D7C3C6A" w14:textId="77777777">
      <w:pPr>
        <w:pStyle w:val="ListParagraph"/>
        <w:rPr>
          <w:sz w:val="20"/>
        </w:rPr>
      </w:pPr>
    </w:p>
    <w:p w:rsidRPr="005D2145" w:rsidR="00A52B07" w:rsidP="00A52B07" w:rsidRDefault="00A52B07" w14:paraId="12267817" w14:textId="77777777">
      <w:pPr>
        <w:pStyle w:val="ListParagraph"/>
        <w:rPr>
          <w:sz w:val="20"/>
        </w:rPr>
      </w:pPr>
    </w:p>
    <w:p w:rsidRPr="005D2145" w:rsidR="00A52B07" w:rsidP="00A52B07" w:rsidRDefault="00A52B07" w14:paraId="68D9CC11" w14:textId="77777777">
      <w:pPr>
        <w:pStyle w:val="ListParagraph"/>
        <w:rPr>
          <w:sz w:val="20"/>
        </w:rPr>
      </w:pPr>
    </w:p>
    <w:p w:rsidRPr="005D2145" w:rsidR="0016242A" w:rsidP="00A52B07" w:rsidRDefault="0016242A" w14:paraId="06768D7C" w14:textId="77777777">
      <w:pPr>
        <w:pStyle w:val="ListParagraph"/>
        <w:rPr>
          <w:sz w:val="20"/>
        </w:rPr>
      </w:pPr>
    </w:p>
    <w:p w:rsidRPr="005D2145" w:rsidR="00A52B07" w:rsidP="00A52B07" w:rsidRDefault="00A52B07" w14:paraId="0D1E7157" w14:textId="77777777">
      <w:pPr>
        <w:pStyle w:val="ListParagraph"/>
        <w:rPr>
          <w:sz w:val="20"/>
        </w:rPr>
      </w:pPr>
    </w:p>
    <w:p w:rsidRPr="005D2145" w:rsidR="0016242A" w:rsidP="00A52B07" w:rsidRDefault="0016242A" w14:paraId="63EEDF49" w14:textId="77777777">
      <w:pPr>
        <w:pStyle w:val="ListParagraph"/>
        <w:rPr>
          <w:sz w:val="20"/>
        </w:rPr>
      </w:pPr>
    </w:p>
    <w:p w:rsidRPr="005D2145" w:rsidR="00A52B07" w:rsidP="00A52B07" w:rsidRDefault="00A52B07" w14:paraId="5DF8D4B3" w14:textId="77777777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t xml:space="preserve">What, if any, food and nutrition-based activities </w:t>
      </w:r>
      <w:proofErr w:type="gramStart"/>
      <w:r w:rsidRPr="005D2145">
        <w:rPr>
          <w:b/>
          <w:sz w:val="20"/>
        </w:rPr>
        <w:t>are offered</w:t>
      </w:r>
      <w:proofErr w:type="gramEnd"/>
      <w:r w:rsidRPr="005D2145">
        <w:rPr>
          <w:b/>
          <w:sz w:val="20"/>
        </w:rPr>
        <w:t xml:space="preserve"> at the summer sites?</w:t>
      </w:r>
      <w:r w:rsidRPr="005D2145" w:rsidR="00A74991">
        <w:rPr>
          <w:sz w:val="20"/>
        </w:rPr>
        <w:t xml:space="preserve"> (Describe activities related to </w:t>
      </w:r>
      <w:proofErr w:type="spellStart"/>
      <w:r w:rsidRPr="005D2145" w:rsidR="00A74991">
        <w:rPr>
          <w:sz w:val="20"/>
        </w:rPr>
        <w:t>My</w:t>
      </w:r>
      <w:r w:rsidRPr="005D2145">
        <w:rPr>
          <w:sz w:val="20"/>
        </w:rPr>
        <w:t>Plate</w:t>
      </w:r>
      <w:proofErr w:type="spellEnd"/>
      <w:r w:rsidRPr="005D2145">
        <w:rPr>
          <w:sz w:val="20"/>
        </w:rPr>
        <w:t>, cooking</w:t>
      </w:r>
      <w:r w:rsidRPr="005D2145" w:rsidR="00A74991">
        <w:rPr>
          <w:sz w:val="20"/>
        </w:rPr>
        <w:t xml:space="preserve">, </w:t>
      </w:r>
      <w:r w:rsidRPr="005D2145">
        <w:rPr>
          <w:sz w:val="20"/>
        </w:rPr>
        <w:t xml:space="preserve">local foods, </w:t>
      </w:r>
      <w:r w:rsidRPr="005D2145" w:rsidR="00A74991">
        <w:rPr>
          <w:sz w:val="20"/>
        </w:rPr>
        <w:t>gardening</w:t>
      </w:r>
      <w:r w:rsidRPr="005D2145">
        <w:rPr>
          <w:sz w:val="20"/>
        </w:rPr>
        <w:t xml:space="preserve">, </w:t>
      </w:r>
      <w:r w:rsidRPr="005D2145" w:rsidR="00A74991">
        <w:rPr>
          <w:sz w:val="20"/>
        </w:rPr>
        <w:t>farming</w:t>
      </w:r>
      <w:r w:rsidRPr="005D2145" w:rsidR="00B24932">
        <w:rPr>
          <w:sz w:val="20"/>
        </w:rPr>
        <w:t>,</w:t>
      </w:r>
      <w:r w:rsidRPr="005D2145" w:rsidR="00A74991">
        <w:rPr>
          <w:sz w:val="20"/>
        </w:rPr>
        <w:t xml:space="preserve"> or other food and nutrition topics.)</w:t>
      </w:r>
    </w:p>
    <w:p w:rsidRPr="005D2145" w:rsidR="00A52B07" w:rsidP="00A52B07" w:rsidRDefault="00A52B07" w14:paraId="2E04C76C" w14:textId="77777777">
      <w:pPr>
        <w:ind w:firstLine="360"/>
        <w:rPr>
          <w:b/>
          <w:sz w:val="20"/>
        </w:rPr>
      </w:pPr>
    </w:p>
    <w:p w:rsidRPr="005D2145" w:rsidR="0016242A" w:rsidP="00A52B07" w:rsidRDefault="0016242A" w14:paraId="08633F66" w14:textId="77777777">
      <w:pPr>
        <w:ind w:firstLine="360"/>
        <w:rPr>
          <w:b/>
          <w:sz w:val="20"/>
        </w:rPr>
      </w:pPr>
    </w:p>
    <w:p w:rsidRPr="005D2145" w:rsidR="00A52B07" w:rsidP="00A52B07" w:rsidRDefault="00A52B07" w14:paraId="6283D244" w14:textId="77777777">
      <w:pPr>
        <w:ind w:firstLine="360"/>
        <w:rPr>
          <w:b/>
          <w:sz w:val="20"/>
        </w:rPr>
      </w:pPr>
    </w:p>
    <w:p w:rsidRPr="005D2145" w:rsidR="00A52B07" w:rsidP="00C560AE" w:rsidRDefault="00A52B07" w14:paraId="76266CF7" w14:textId="77777777">
      <w:pPr>
        <w:rPr>
          <w:b/>
          <w:sz w:val="20"/>
        </w:rPr>
      </w:pPr>
    </w:p>
    <w:p w:rsidRPr="005D2145" w:rsidR="0016242A" w:rsidP="00C560AE" w:rsidRDefault="0016242A" w14:paraId="3B2F4002" w14:textId="77777777">
      <w:pPr>
        <w:rPr>
          <w:b/>
          <w:sz w:val="20"/>
        </w:rPr>
      </w:pPr>
    </w:p>
    <w:p w:rsidRPr="005D2145" w:rsidR="00A52B07" w:rsidP="0016242A" w:rsidRDefault="00A52B07" w14:paraId="1EB7655E" w14:textId="77777777">
      <w:pPr>
        <w:ind w:left="720"/>
        <w:rPr>
          <w:sz w:val="20"/>
        </w:rPr>
      </w:pPr>
      <w:r w:rsidRPr="005D2145">
        <w:rPr>
          <w:b/>
          <w:sz w:val="20"/>
        </w:rPr>
        <w:t>Bonus:</w:t>
      </w:r>
      <w:r w:rsidRPr="005D2145">
        <w:rPr>
          <w:sz w:val="20"/>
        </w:rPr>
        <w:t xml:space="preserve"> </w:t>
      </w:r>
      <w:r w:rsidRPr="005D2145" w:rsidR="00A20043">
        <w:rPr>
          <w:sz w:val="20"/>
        </w:rPr>
        <w:t xml:space="preserve">Please list any Team Nutrition resources used at the summer </w:t>
      </w:r>
      <w:r w:rsidRPr="005D2145" w:rsidR="0016242A">
        <w:rPr>
          <w:sz w:val="20"/>
        </w:rPr>
        <w:t>sites.</w:t>
      </w:r>
    </w:p>
    <w:p w:rsidRPr="005D2145" w:rsidR="0016242A" w:rsidP="0016242A" w:rsidRDefault="0016242A" w14:paraId="7CB89C6A" w14:textId="77777777">
      <w:pPr>
        <w:ind w:left="720"/>
        <w:rPr>
          <w:sz w:val="20"/>
        </w:rPr>
      </w:pPr>
    </w:p>
    <w:p w:rsidRPr="005D2145" w:rsidR="002C2EF8" w:rsidP="000B0EC7" w:rsidRDefault="002C2EF8" w14:paraId="51558378" w14:textId="77777777">
      <w:pPr>
        <w:rPr>
          <w:sz w:val="20"/>
        </w:rPr>
      </w:pPr>
    </w:p>
    <w:p w:rsidRPr="005D2145" w:rsidR="00C560AE" w:rsidP="000B0EC7" w:rsidRDefault="00C560AE" w14:paraId="58A18143" w14:textId="77777777">
      <w:pPr>
        <w:rPr>
          <w:sz w:val="20"/>
        </w:rPr>
      </w:pPr>
    </w:p>
    <w:p w:rsidRPr="005D2145" w:rsidR="0016242A" w:rsidP="00C560AE" w:rsidRDefault="0016242A" w14:paraId="46E8CC0B" w14:textId="77777777">
      <w:pPr>
        <w:pStyle w:val="Subtitle"/>
        <w:rPr>
          <w:sz w:val="20"/>
        </w:rPr>
      </w:pPr>
      <w:r w:rsidRPr="005D2145">
        <w:rPr>
          <w:sz w:val="20"/>
        </w:rPr>
        <w:br w:type="page"/>
      </w:r>
    </w:p>
    <w:p w:rsidRPr="005D2145" w:rsidR="00536F84" w:rsidP="00C560AE" w:rsidRDefault="00CF1F2F" w14:paraId="6BE8A0A1" w14:textId="20832228">
      <w:pPr>
        <w:pStyle w:val="Subtitle"/>
        <w:rPr>
          <w:sz w:val="20"/>
        </w:rPr>
      </w:pPr>
      <w:r w:rsidRPr="005D2145">
        <w:rPr>
          <w:sz w:val="20"/>
        </w:rPr>
        <w:lastRenderedPageBreak/>
        <w:t>Section 3</w:t>
      </w:r>
      <w:r w:rsidRPr="005D2145" w:rsidR="00536F84">
        <w:rPr>
          <w:sz w:val="20"/>
        </w:rPr>
        <w:t>: Menus and Other Supporting Documents</w:t>
      </w:r>
    </w:p>
    <w:p w:rsidRPr="005D2145" w:rsidR="0016242A" w:rsidP="00980426" w:rsidRDefault="00536F84" w14:paraId="56672A23" w14:textId="5442ACD5">
      <w:pPr>
        <w:rPr>
          <w:sz w:val="20"/>
        </w:rPr>
      </w:pPr>
      <w:r w:rsidRPr="005D2145">
        <w:rPr>
          <w:sz w:val="20"/>
        </w:rPr>
        <w:t>Along with submitting this complete</w:t>
      </w:r>
      <w:r w:rsidRPr="005D2145" w:rsidR="00A11D57">
        <w:rPr>
          <w:sz w:val="20"/>
        </w:rPr>
        <w:t>d</w:t>
      </w:r>
      <w:r w:rsidRPr="005D2145">
        <w:rPr>
          <w:sz w:val="20"/>
        </w:rPr>
        <w:t xml:space="preserve"> nomination form, a one</w:t>
      </w:r>
      <w:r w:rsidRPr="005D2145" w:rsidR="00D44E30">
        <w:rPr>
          <w:sz w:val="20"/>
        </w:rPr>
        <w:t>-</w:t>
      </w:r>
      <w:r w:rsidRPr="005D2145">
        <w:rPr>
          <w:sz w:val="20"/>
        </w:rPr>
        <w:t>month menu must be submitted for considerat</w:t>
      </w:r>
      <w:r w:rsidRPr="005D2145" w:rsidR="00D955A9">
        <w:rPr>
          <w:sz w:val="20"/>
        </w:rPr>
        <w:t>ion of a Turnip the Beet Award.</w:t>
      </w:r>
      <w:r w:rsidRPr="005D2145">
        <w:rPr>
          <w:sz w:val="20"/>
        </w:rPr>
        <w:t xml:space="preserve"> </w:t>
      </w:r>
      <w:r w:rsidRPr="005D2145" w:rsidR="008B13BD">
        <w:rPr>
          <w:sz w:val="20"/>
        </w:rPr>
        <w:t xml:space="preserve">Please see the attached sample menu for </w:t>
      </w:r>
      <w:r w:rsidRPr="005D2145" w:rsidR="00720FDC">
        <w:rPr>
          <w:sz w:val="20"/>
        </w:rPr>
        <w:t>guidance</w:t>
      </w:r>
      <w:r w:rsidRPr="005D2145" w:rsidR="0016242A">
        <w:rPr>
          <w:sz w:val="20"/>
        </w:rPr>
        <w:t xml:space="preserve"> on menu documentation</w:t>
      </w:r>
      <w:r w:rsidRPr="005D2145" w:rsidR="008B13BD">
        <w:rPr>
          <w:sz w:val="20"/>
        </w:rPr>
        <w:t>.</w:t>
      </w:r>
      <w:r w:rsidRPr="005D2145" w:rsidR="00A52B07">
        <w:rPr>
          <w:sz w:val="20"/>
        </w:rPr>
        <w:t xml:space="preserve"> </w:t>
      </w:r>
      <w:r w:rsidRPr="005D2145" w:rsidR="0016242A">
        <w:rPr>
          <w:sz w:val="20"/>
        </w:rPr>
        <w:t xml:space="preserve">All menus must meet meal pattern requirements, per SFSP or SSO regulations and policy, as applicable. </w:t>
      </w:r>
      <w:r w:rsidRPr="005D2145" w:rsidR="00720FDC">
        <w:rPr>
          <w:sz w:val="20"/>
        </w:rPr>
        <w:t>The menu</w:t>
      </w:r>
      <w:r w:rsidRPr="005D2145" w:rsidR="0016242A">
        <w:rPr>
          <w:sz w:val="20"/>
        </w:rPr>
        <w:t>s</w:t>
      </w:r>
      <w:r w:rsidRPr="005D2145" w:rsidR="00720FDC">
        <w:rPr>
          <w:sz w:val="20"/>
        </w:rPr>
        <w:t xml:space="preserve"> </w:t>
      </w:r>
      <w:r w:rsidRPr="005D2145" w:rsidR="00A52B07">
        <w:rPr>
          <w:sz w:val="20"/>
        </w:rPr>
        <w:t>should</w:t>
      </w:r>
      <w:r w:rsidRPr="005D2145" w:rsidR="0016242A">
        <w:rPr>
          <w:sz w:val="20"/>
        </w:rPr>
        <w:t xml:space="preserve"> also</w:t>
      </w:r>
      <w:r w:rsidRPr="005D2145" w:rsidR="00A52B07">
        <w:rPr>
          <w:sz w:val="20"/>
        </w:rPr>
        <w:t xml:space="preserve"> </w:t>
      </w:r>
      <w:r w:rsidRPr="005D2145" w:rsidR="00720FDC">
        <w:rPr>
          <w:sz w:val="20"/>
        </w:rPr>
        <w:t xml:space="preserve">include </w:t>
      </w:r>
      <w:r w:rsidRPr="005D2145" w:rsidR="0016242A">
        <w:rPr>
          <w:sz w:val="20"/>
        </w:rPr>
        <w:t xml:space="preserve">sufficient detail to assess based on the criteria below. For example, please indicate </w:t>
      </w:r>
      <w:r w:rsidRPr="005D2145" w:rsidR="00A52B07">
        <w:rPr>
          <w:sz w:val="20"/>
        </w:rPr>
        <w:t>whether vegetables and fruit are fresh, frozen, canned or dried</w:t>
      </w:r>
      <w:r w:rsidRPr="005D2145" w:rsidR="0016242A">
        <w:rPr>
          <w:sz w:val="20"/>
        </w:rPr>
        <w:t>,</w:t>
      </w:r>
      <w:r w:rsidRPr="005D2145" w:rsidR="00A52B07">
        <w:rPr>
          <w:sz w:val="20"/>
        </w:rPr>
        <w:t xml:space="preserve"> the type o</w:t>
      </w:r>
      <w:r w:rsidRPr="005D2145" w:rsidR="00720FDC">
        <w:rPr>
          <w:sz w:val="20"/>
        </w:rPr>
        <w:t>f milk (e.g., fat content and whether</w:t>
      </w:r>
      <w:r w:rsidRPr="005D2145" w:rsidR="00A52B07">
        <w:rPr>
          <w:sz w:val="20"/>
        </w:rPr>
        <w:t xml:space="preserve"> it is flavored), </w:t>
      </w:r>
      <w:r w:rsidRPr="005D2145" w:rsidR="00720FDC">
        <w:rPr>
          <w:sz w:val="20"/>
        </w:rPr>
        <w:t>which items are</w:t>
      </w:r>
      <w:r w:rsidRPr="005D2145" w:rsidR="00A52B07">
        <w:rPr>
          <w:sz w:val="20"/>
        </w:rPr>
        <w:t xml:space="preserve"> </w:t>
      </w:r>
      <w:proofErr w:type="gramStart"/>
      <w:r w:rsidRPr="005D2145" w:rsidR="00A52B07">
        <w:rPr>
          <w:sz w:val="20"/>
        </w:rPr>
        <w:t>whole</w:t>
      </w:r>
      <w:proofErr w:type="gramEnd"/>
      <w:r w:rsidRPr="005D2145" w:rsidR="00A52B07">
        <w:rPr>
          <w:sz w:val="20"/>
        </w:rPr>
        <w:t xml:space="preserve"> grain-rich</w:t>
      </w:r>
      <w:r w:rsidRPr="005D2145" w:rsidR="00720FDC">
        <w:rPr>
          <w:sz w:val="20"/>
        </w:rPr>
        <w:t>*,</w:t>
      </w:r>
      <w:r w:rsidRPr="005D2145" w:rsidR="00D62810">
        <w:rPr>
          <w:sz w:val="20"/>
        </w:rPr>
        <w:t xml:space="preserve"> a clear statement of whether water is available at no cost,</w:t>
      </w:r>
      <w:r w:rsidRPr="005D2145" w:rsidR="00A52B07">
        <w:rPr>
          <w:sz w:val="20"/>
        </w:rPr>
        <w:t xml:space="preserve"> and </w:t>
      </w:r>
      <w:r w:rsidRPr="005D2145" w:rsidR="00720FDC">
        <w:rPr>
          <w:sz w:val="20"/>
        </w:rPr>
        <w:t xml:space="preserve">which items are sourced </w:t>
      </w:r>
      <w:r w:rsidRPr="005D2145" w:rsidR="00A52B07">
        <w:rPr>
          <w:sz w:val="20"/>
        </w:rPr>
        <w:t>local</w:t>
      </w:r>
      <w:r w:rsidRPr="005D2145" w:rsidR="00720FDC">
        <w:rPr>
          <w:sz w:val="20"/>
        </w:rPr>
        <w:t>ly</w:t>
      </w:r>
      <w:r w:rsidRPr="005D2145" w:rsidR="00A52B07">
        <w:rPr>
          <w:sz w:val="20"/>
        </w:rPr>
        <w:t>.</w:t>
      </w:r>
      <w:r w:rsidRPr="005D2145" w:rsidR="008B13BD">
        <w:rPr>
          <w:sz w:val="20"/>
        </w:rPr>
        <w:t xml:space="preserve"> </w:t>
      </w:r>
    </w:p>
    <w:p w:rsidRPr="005D2145" w:rsidR="00675B6F" w:rsidP="00980426" w:rsidRDefault="000C21F0" w14:paraId="4EC85F0D" w14:textId="77777777">
      <w:pPr>
        <w:rPr>
          <w:sz w:val="20"/>
        </w:rPr>
      </w:pPr>
      <w:r w:rsidRPr="005D2145">
        <w:rPr>
          <w:sz w:val="20"/>
        </w:rPr>
        <w:t>Y</w:t>
      </w:r>
      <w:r w:rsidRPr="005D2145" w:rsidR="00A11D57">
        <w:rPr>
          <w:sz w:val="20"/>
        </w:rPr>
        <w:t xml:space="preserve">ou may submit other supporting documents </w:t>
      </w:r>
      <w:r w:rsidRPr="005D2145" w:rsidR="00CC4A1D">
        <w:rPr>
          <w:sz w:val="20"/>
        </w:rPr>
        <w:t xml:space="preserve">to further demonstrate the quality of the meals, </w:t>
      </w:r>
      <w:r w:rsidRPr="005D2145" w:rsidR="00A11D57">
        <w:rPr>
          <w:sz w:val="20"/>
        </w:rPr>
        <w:t xml:space="preserve">such </w:t>
      </w:r>
      <w:r w:rsidRPr="005D2145" w:rsidR="00A52B07">
        <w:rPr>
          <w:sz w:val="20"/>
        </w:rPr>
        <w:t>as ingredient lists, recipe</w:t>
      </w:r>
      <w:r w:rsidRPr="005D2145">
        <w:rPr>
          <w:sz w:val="20"/>
        </w:rPr>
        <w:t>s</w:t>
      </w:r>
      <w:r w:rsidRPr="005D2145" w:rsidR="00A52B07">
        <w:rPr>
          <w:sz w:val="20"/>
        </w:rPr>
        <w:t xml:space="preserve"> to verify a food item is </w:t>
      </w:r>
      <w:proofErr w:type="gramStart"/>
      <w:r w:rsidRPr="005D2145" w:rsidR="00A52B07">
        <w:rPr>
          <w:sz w:val="20"/>
        </w:rPr>
        <w:t>whole</w:t>
      </w:r>
      <w:proofErr w:type="gramEnd"/>
      <w:r w:rsidRPr="005D2145" w:rsidR="00A52B07">
        <w:rPr>
          <w:sz w:val="20"/>
        </w:rPr>
        <w:t xml:space="preserve"> grain-rich</w:t>
      </w:r>
      <w:r w:rsidRPr="005D2145">
        <w:rPr>
          <w:sz w:val="20"/>
        </w:rPr>
        <w:t>, invoices for local food purchases,</w:t>
      </w:r>
      <w:r w:rsidRPr="005D2145" w:rsidR="00A52B07">
        <w:rPr>
          <w:sz w:val="20"/>
        </w:rPr>
        <w:t xml:space="preserve"> </w:t>
      </w:r>
      <w:r w:rsidRPr="005D2145" w:rsidR="00A11D57">
        <w:rPr>
          <w:sz w:val="20"/>
        </w:rPr>
        <w:t>news clips about the pr</w:t>
      </w:r>
      <w:r w:rsidRPr="005D2145" w:rsidR="00F16064">
        <w:rPr>
          <w:sz w:val="20"/>
        </w:rPr>
        <w:t xml:space="preserve">ogram, photos, </w:t>
      </w:r>
      <w:r w:rsidRPr="005D2145" w:rsidR="0016242A">
        <w:rPr>
          <w:sz w:val="20"/>
        </w:rPr>
        <w:t>etc</w:t>
      </w:r>
      <w:r w:rsidRPr="005D2145" w:rsidR="00675B6F">
        <w:rPr>
          <w:sz w:val="20"/>
        </w:rPr>
        <w:t>.</w:t>
      </w:r>
      <w:r w:rsidRPr="005D2145" w:rsidR="008B13BD">
        <w:rPr>
          <w:sz w:val="20"/>
        </w:rPr>
        <w:t xml:space="preserve"> If photos contain pictures of children, please include a signed photo release form with your application. </w:t>
      </w:r>
      <w:r w:rsidRPr="005D2145" w:rsidR="00D62810">
        <w:rPr>
          <w:sz w:val="20"/>
        </w:rPr>
        <w:t>Please do not submit more than five (5) supporting documents.</w:t>
      </w:r>
    </w:p>
    <w:p w:rsidRPr="005D2145" w:rsidR="00C560AE" w:rsidRDefault="00720FDC" w14:paraId="77F3437F" w14:textId="77777777">
      <w:pPr>
        <w:rPr>
          <w:sz w:val="20"/>
        </w:rPr>
      </w:pPr>
      <w:r w:rsidRPr="005D2145">
        <w:rPr>
          <w:sz w:val="20"/>
        </w:rPr>
        <w:t xml:space="preserve">* Whole grain-rich foods are those that contain 100 percent whole grains, or contain at least 50 percent whole grains and the remaining </w:t>
      </w:r>
      <w:r w:rsidRPr="005D2145" w:rsidR="0070090E">
        <w:rPr>
          <w:sz w:val="20"/>
        </w:rPr>
        <w:t xml:space="preserve">grains in the food </w:t>
      </w:r>
      <w:proofErr w:type="gramStart"/>
      <w:r w:rsidRPr="005D2145" w:rsidR="0070090E">
        <w:rPr>
          <w:sz w:val="20"/>
        </w:rPr>
        <w:t>are enriched</w:t>
      </w:r>
      <w:proofErr w:type="gramEnd"/>
      <w:r w:rsidRPr="005D2145" w:rsidR="00A51B03">
        <w:rPr>
          <w:sz w:val="20"/>
        </w:rPr>
        <w:t>.</w:t>
      </w:r>
    </w:p>
    <w:p w:rsidRPr="005D2145" w:rsidR="0070090E" w:rsidP="00BF0377" w:rsidRDefault="0070090E" w14:paraId="4A714DCE" w14:textId="645F9C4E">
      <w:pPr>
        <w:rPr>
          <w:sz w:val="20"/>
        </w:rPr>
      </w:pPr>
      <w:r w:rsidRPr="005D2145">
        <w:rPr>
          <w:sz w:val="20"/>
        </w:rPr>
        <w:t>For reference, menu evaluation criteria include:</w:t>
      </w:r>
    </w:p>
    <w:p w:rsidRPr="005D2145" w:rsidR="0070090E" w:rsidP="0070090E" w:rsidRDefault="0070090E" w14:paraId="77C2BC9D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146"/>
        <w:rPr>
          <w:sz w:val="20"/>
        </w:rPr>
      </w:pPr>
      <w:r w:rsidRPr="005D2145">
        <w:rPr>
          <w:sz w:val="20"/>
        </w:rPr>
        <w:t xml:space="preserve">Locally produced vegetables, fruits, grains, or meat/meat alternates </w:t>
      </w:r>
      <w:proofErr w:type="gramStart"/>
      <w:r w:rsidRPr="005D2145">
        <w:rPr>
          <w:sz w:val="20"/>
        </w:rPr>
        <w:t>are served as part of the reimbursable meal and promoted as local foods at least one time per week, per meal type</w:t>
      </w:r>
      <w:proofErr w:type="gramEnd"/>
      <w:r w:rsidRPr="005D2145">
        <w:rPr>
          <w:sz w:val="20"/>
        </w:rPr>
        <w:t xml:space="preserve">. </w:t>
      </w:r>
    </w:p>
    <w:p w:rsidRPr="005D2145" w:rsidR="0070090E" w:rsidP="0070090E" w:rsidRDefault="0070090E" w14:paraId="04CAB8A4" w14:textId="77777777">
      <w:pPr>
        <w:pStyle w:val="BodyText"/>
        <w:rPr>
          <w:sz w:val="20"/>
        </w:rPr>
      </w:pPr>
    </w:p>
    <w:p w:rsidRPr="005D2145" w:rsidR="0070090E" w:rsidP="0070090E" w:rsidRDefault="0070090E" w14:paraId="701A2ABD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 xml:space="preserve">Entrees repeat </w:t>
      </w:r>
      <w:r w:rsidRPr="005D2145" w:rsidR="00D44E30">
        <w:rPr>
          <w:sz w:val="20"/>
        </w:rPr>
        <w:t>two</w:t>
      </w:r>
      <w:r w:rsidRPr="005D2145" w:rsidR="00254F70">
        <w:rPr>
          <w:sz w:val="20"/>
        </w:rPr>
        <w:t xml:space="preserve"> (</w:t>
      </w:r>
      <w:r w:rsidRPr="005D2145">
        <w:rPr>
          <w:sz w:val="20"/>
        </w:rPr>
        <w:t>2</w:t>
      </w:r>
      <w:r w:rsidRPr="005D2145" w:rsidR="00254F70">
        <w:rPr>
          <w:sz w:val="20"/>
        </w:rPr>
        <w:t>)</w:t>
      </w:r>
      <w:r w:rsidRPr="005D2145">
        <w:rPr>
          <w:sz w:val="20"/>
        </w:rPr>
        <w:t xml:space="preserve"> times or less per</w:t>
      </w:r>
      <w:r w:rsidRPr="005D2145">
        <w:rPr>
          <w:spacing w:val="-7"/>
          <w:sz w:val="20"/>
        </w:rPr>
        <w:t xml:space="preserve"> </w:t>
      </w:r>
      <w:r w:rsidRPr="005D2145">
        <w:rPr>
          <w:sz w:val="20"/>
        </w:rPr>
        <w:t>month, per meal type.</w:t>
      </w:r>
    </w:p>
    <w:p w:rsidRPr="005D2145" w:rsidR="0070090E" w:rsidP="0070090E" w:rsidRDefault="0070090E" w14:paraId="36E69995" w14:textId="77777777">
      <w:pPr>
        <w:pStyle w:val="BodyText"/>
        <w:ind w:left="1091"/>
        <w:rPr>
          <w:b/>
          <w:sz w:val="20"/>
        </w:rPr>
      </w:pPr>
    </w:p>
    <w:p w:rsidRPr="005D2145" w:rsidR="0070090E" w:rsidP="00A51B03" w:rsidRDefault="0070090E" w14:paraId="479ECBF6" w14:textId="77777777">
      <w:pPr>
        <w:pStyle w:val="BodyText"/>
        <w:numPr>
          <w:ilvl w:val="1"/>
          <w:numId w:val="10"/>
        </w:numPr>
        <w:rPr>
          <w:sz w:val="20"/>
        </w:rPr>
      </w:pPr>
      <w:r w:rsidRPr="005D2145">
        <w:rPr>
          <w:b/>
          <w:sz w:val="20"/>
        </w:rPr>
        <w:t>Bonus</w:t>
      </w:r>
      <w:r w:rsidRPr="005D2145">
        <w:rPr>
          <w:sz w:val="20"/>
        </w:rPr>
        <w:t xml:space="preserve">: Entrée types (for </w:t>
      </w:r>
      <w:proofErr w:type="gramStart"/>
      <w:r w:rsidRPr="005D2145">
        <w:rPr>
          <w:sz w:val="20"/>
        </w:rPr>
        <w:t>example:</w:t>
      </w:r>
      <w:proofErr w:type="gramEnd"/>
      <w:r w:rsidRPr="005D2145">
        <w:rPr>
          <w:sz w:val="20"/>
        </w:rPr>
        <w:t xml:space="preserve"> sandwiches; pasta dishes; breaded poultry dishes) are repeated </w:t>
      </w:r>
      <w:r w:rsidRPr="005D2145" w:rsidR="00D44E30">
        <w:rPr>
          <w:sz w:val="20"/>
        </w:rPr>
        <w:t>two</w:t>
      </w:r>
      <w:r w:rsidRPr="005D2145" w:rsidR="00254F70">
        <w:rPr>
          <w:sz w:val="20"/>
        </w:rPr>
        <w:t xml:space="preserve"> (</w:t>
      </w:r>
      <w:r w:rsidRPr="005D2145">
        <w:rPr>
          <w:sz w:val="20"/>
        </w:rPr>
        <w:t>2</w:t>
      </w:r>
      <w:r w:rsidRPr="005D2145" w:rsidR="00254F70">
        <w:rPr>
          <w:sz w:val="20"/>
        </w:rPr>
        <w:t>)</w:t>
      </w:r>
      <w:r w:rsidRPr="005D2145">
        <w:rPr>
          <w:sz w:val="20"/>
        </w:rPr>
        <w:t xml:space="preserve"> times or less per week, per meal type. </w:t>
      </w:r>
    </w:p>
    <w:p w:rsidRPr="005D2145" w:rsidR="0070090E" w:rsidP="0070090E" w:rsidRDefault="0070090E" w14:paraId="3203663F" w14:textId="77777777">
      <w:pPr>
        <w:pStyle w:val="BodyText"/>
        <w:rPr>
          <w:sz w:val="20"/>
        </w:rPr>
      </w:pPr>
    </w:p>
    <w:p w:rsidRPr="005D2145" w:rsidR="0070090E" w:rsidP="0070090E" w:rsidRDefault="0070090E" w14:paraId="47765C79" w14:textId="77777777">
      <w:pPr>
        <w:pStyle w:val="BodyText"/>
        <w:numPr>
          <w:ilvl w:val="0"/>
          <w:numId w:val="10"/>
        </w:numPr>
        <w:rPr>
          <w:sz w:val="20"/>
        </w:rPr>
      </w:pPr>
      <w:r w:rsidRPr="005D2145">
        <w:rPr>
          <w:sz w:val="20"/>
        </w:rPr>
        <w:t>Menu includes at least one</w:t>
      </w:r>
      <w:r w:rsidRPr="005D2145" w:rsidR="00254F70">
        <w:rPr>
          <w:sz w:val="20"/>
        </w:rPr>
        <w:t xml:space="preserve"> (1)</w:t>
      </w:r>
      <w:r w:rsidRPr="005D2145">
        <w:rPr>
          <w:sz w:val="20"/>
        </w:rPr>
        <w:t xml:space="preserve"> hot food item per week, per meal type.</w:t>
      </w:r>
    </w:p>
    <w:p w:rsidRPr="005D2145" w:rsidR="0070090E" w:rsidP="0070090E" w:rsidRDefault="0070090E" w14:paraId="22C662C7" w14:textId="77777777">
      <w:pPr>
        <w:pStyle w:val="BodyText"/>
        <w:rPr>
          <w:sz w:val="20"/>
        </w:rPr>
      </w:pPr>
    </w:p>
    <w:p w:rsidRPr="005D2145" w:rsidR="0070090E" w:rsidP="0070090E" w:rsidRDefault="0070090E" w14:paraId="2FC83773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 xml:space="preserve">At least four </w:t>
      </w:r>
      <w:r w:rsidRPr="005D2145" w:rsidR="00254F70">
        <w:rPr>
          <w:sz w:val="20"/>
        </w:rPr>
        <w:t xml:space="preserve">(4) </w:t>
      </w:r>
      <w:r w:rsidRPr="005D2145">
        <w:rPr>
          <w:sz w:val="20"/>
        </w:rPr>
        <w:t xml:space="preserve">different vegetables and/or fruits </w:t>
      </w:r>
      <w:proofErr w:type="gramStart"/>
      <w:r w:rsidRPr="005D2145">
        <w:rPr>
          <w:sz w:val="20"/>
        </w:rPr>
        <w:t>are served</w:t>
      </w:r>
      <w:proofErr w:type="gramEnd"/>
      <w:r w:rsidRPr="005D2145">
        <w:rPr>
          <w:sz w:val="20"/>
        </w:rPr>
        <w:t xml:space="preserve"> throughout the</w:t>
      </w:r>
      <w:r w:rsidRPr="005D2145">
        <w:rPr>
          <w:spacing w:val="-9"/>
          <w:sz w:val="20"/>
        </w:rPr>
        <w:t xml:space="preserve"> </w:t>
      </w:r>
      <w:r w:rsidRPr="005D2145">
        <w:rPr>
          <w:sz w:val="20"/>
        </w:rPr>
        <w:t>week, per meal type.</w:t>
      </w:r>
    </w:p>
    <w:p w:rsidRPr="005D2145" w:rsidR="0070090E" w:rsidP="0070090E" w:rsidRDefault="0070090E" w14:paraId="2F03F15F" w14:textId="77777777">
      <w:pPr>
        <w:pStyle w:val="BodyText"/>
        <w:rPr>
          <w:sz w:val="20"/>
        </w:rPr>
      </w:pPr>
    </w:p>
    <w:p w:rsidRPr="005D2145" w:rsidR="0070090E" w:rsidP="00A51B03" w:rsidRDefault="0070090E" w14:paraId="454FA500" w14:textId="77777777">
      <w:pPr>
        <w:pStyle w:val="BodyText"/>
        <w:numPr>
          <w:ilvl w:val="1"/>
          <w:numId w:val="10"/>
        </w:numPr>
        <w:spacing w:line="276" w:lineRule="auto"/>
        <w:ind w:right="300"/>
        <w:rPr>
          <w:sz w:val="20"/>
        </w:rPr>
      </w:pPr>
      <w:r w:rsidRPr="005D2145">
        <w:rPr>
          <w:b/>
          <w:sz w:val="20"/>
        </w:rPr>
        <w:t xml:space="preserve">Bonus: </w:t>
      </w:r>
      <w:r w:rsidRPr="005D2145">
        <w:rPr>
          <w:sz w:val="20"/>
        </w:rPr>
        <w:t>At least one</w:t>
      </w:r>
      <w:r w:rsidRPr="005D2145" w:rsidR="00254F70">
        <w:rPr>
          <w:sz w:val="20"/>
        </w:rPr>
        <w:t xml:space="preserve"> (1)</w:t>
      </w:r>
      <w:r w:rsidRPr="005D2145">
        <w:rPr>
          <w:sz w:val="20"/>
        </w:rPr>
        <w:t xml:space="preserve"> serving each of dark green vegetables, red and orange vegetables, beans and peas (legumes), starchy vegetables, and other vegetables is served per week.</w:t>
      </w:r>
    </w:p>
    <w:p w:rsidRPr="005D2145" w:rsidR="0070090E" w:rsidP="0070090E" w:rsidRDefault="0070090E" w14:paraId="1B79C286" w14:textId="77777777">
      <w:pPr>
        <w:pStyle w:val="BodyText"/>
        <w:rPr>
          <w:sz w:val="20"/>
        </w:rPr>
      </w:pPr>
    </w:p>
    <w:p w:rsidRPr="005D2145" w:rsidR="0070090E" w:rsidP="0070090E" w:rsidRDefault="0070090E" w14:paraId="29285A22" w14:textId="77777777">
      <w:pPr>
        <w:pStyle w:val="BodyText"/>
        <w:numPr>
          <w:ilvl w:val="0"/>
          <w:numId w:val="10"/>
        </w:numPr>
        <w:rPr>
          <w:sz w:val="20"/>
        </w:rPr>
      </w:pPr>
      <w:r w:rsidRPr="005D2145">
        <w:rPr>
          <w:sz w:val="20"/>
        </w:rPr>
        <w:t>The majority of vegetables and fruits are fresh.</w:t>
      </w:r>
    </w:p>
    <w:p w:rsidRPr="005D2145" w:rsidR="0070090E" w:rsidP="0070090E" w:rsidRDefault="0070090E" w14:paraId="0C16A0D3" w14:textId="77777777">
      <w:pPr>
        <w:spacing w:after="0"/>
        <w:rPr>
          <w:sz w:val="20"/>
        </w:rPr>
      </w:pPr>
    </w:p>
    <w:p w:rsidRPr="005D2145" w:rsidR="0070090E" w:rsidP="0070090E" w:rsidRDefault="0070090E" w14:paraId="5B24634A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 xml:space="preserve">Juice is served to meet the fruit and vegetable component </w:t>
      </w:r>
      <w:r w:rsidRPr="005D2145" w:rsidR="00D44E30">
        <w:rPr>
          <w:sz w:val="20"/>
        </w:rPr>
        <w:t>two</w:t>
      </w:r>
      <w:r w:rsidRPr="005D2145" w:rsidR="00254F70">
        <w:rPr>
          <w:sz w:val="20"/>
        </w:rPr>
        <w:t xml:space="preserve"> (</w:t>
      </w:r>
      <w:r w:rsidRPr="005D2145">
        <w:rPr>
          <w:sz w:val="20"/>
        </w:rPr>
        <w:t>2</w:t>
      </w:r>
      <w:r w:rsidRPr="005D2145" w:rsidR="00254F70">
        <w:rPr>
          <w:sz w:val="20"/>
        </w:rPr>
        <w:t>)</w:t>
      </w:r>
      <w:r w:rsidRPr="005D2145">
        <w:rPr>
          <w:sz w:val="20"/>
        </w:rPr>
        <w:t xml:space="preserve"> times or less per week, per meal type.</w:t>
      </w:r>
    </w:p>
    <w:p w:rsidRPr="005D2145" w:rsidR="0070090E" w:rsidP="0070090E" w:rsidRDefault="0070090E" w14:paraId="1E020745" w14:textId="77777777">
      <w:pPr>
        <w:spacing w:after="0"/>
        <w:rPr>
          <w:sz w:val="20"/>
        </w:rPr>
      </w:pPr>
    </w:p>
    <w:p w:rsidRPr="005D2145" w:rsidR="0070090E" w:rsidP="0070090E" w:rsidRDefault="0070090E" w14:paraId="4EDD9F6F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268"/>
        <w:rPr>
          <w:sz w:val="20"/>
        </w:rPr>
      </w:pPr>
      <w:r w:rsidRPr="005D2145">
        <w:rPr>
          <w:sz w:val="20"/>
        </w:rPr>
        <w:t xml:space="preserve">At least half of the grains served are </w:t>
      </w:r>
      <w:proofErr w:type="gramStart"/>
      <w:r w:rsidRPr="005D2145">
        <w:rPr>
          <w:sz w:val="20"/>
        </w:rPr>
        <w:t>whole</w:t>
      </w:r>
      <w:proofErr w:type="gramEnd"/>
      <w:r w:rsidRPr="005D2145">
        <w:rPr>
          <w:sz w:val="20"/>
        </w:rPr>
        <w:t xml:space="preserve"> grain-rich (e.g., contains 100 percent whole grains, or contains at least 50 percent whole grains and the remaining grains in the food are enriched).</w:t>
      </w:r>
    </w:p>
    <w:p w:rsidRPr="005D2145" w:rsidR="0070090E" w:rsidP="0070090E" w:rsidRDefault="0070090E" w14:paraId="273A3619" w14:textId="77777777">
      <w:pPr>
        <w:spacing w:after="0"/>
        <w:rPr>
          <w:sz w:val="20"/>
        </w:rPr>
      </w:pPr>
    </w:p>
    <w:p w:rsidRPr="005D2145" w:rsidR="0070090E" w:rsidP="0070090E" w:rsidRDefault="0070090E" w14:paraId="7F3A2F93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>Sweet grains (e.g.</w:t>
      </w:r>
      <w:r w:rsidRPr="005D2145" w:rsidR="00D44E30">
        <w:rPr>
          <w:sz w:val="20"/>
        </w:rPr>
        <w:t>,</w:t>
      </w:r>
      <w:r w:rsidRPr="005D2145">
        <w:rPr>
          <w:sz w:val="20"/>
        </w:rPr>
        <w:t xml:space="preserve"> cookies, cakes, brownies, fruit turnovers, doughnuts,</w:t>
      </w:r>
      <w:r w:rsidRPr="005D2145">
        <w:rPr>
          <w:spacing w:val="-12"/>
          <w:sz w:val="20"/>
        </w:rPr>
        <w:t xml:space="preserve"> </w:t>
      </w:r>
      <w:r w:rsidRPr="005D2145">
        <w:rPr>
          <w:sz w:val="20"/>
        </w:rPr>
        <w:t>toaster pastries, or sweet rolls) are served</w:t>
      </w:r>
      <w:r w:rsidRPr="005D2145" w:rsidR="00D44E30">
        <w:rPr>
          <w:sz w:val="20"/>
        </w:rPr>
        <w:t xml:space="preserve"> two</w:t>
      </w:r>
      <w:r w:rsidRPr="005D2145">
        <w:rPr>
          <w:sz w:val="20"/>
        </w:rPr>
        <w:t xml:space="preserve"> </w:t>
      </w:r>
      <w:r w:rsidRPr="005D2145" w:rsidR="00254F70">
        <w:rPr>
          <w:sz w:val="20"/>
        </w:rPr>
        <w:t>(</w:t>
      </w:r>
      <w:r w:rsidRPr="005D2145">
        <w:rPr>
          <w:sz w:val="20"/>
        </w:rPr>
        <w:t>2</w:t>
      </w:r>
      <w:r w:rsidRPr="005D2145" w:rsidR="00254F70">
        <w:rPr>
          <w:sz w:val="20"/>
        </w:rPr>
        <w:t>)</w:t>
      </w:r>
      <w:r w:rsidRPr="005D2145">
        <w:rPr>
          <w:sz w:val="20"/>
        </w:rPr>
        <w:t xml:space="preserve"> times or fewer per meal type per week (e.g., if a summer site serves breakfast and snack, a sweet grain is served at no more than two</w:t>
      </w:r>
      <w:r w:rsidRPr="005D2145" w:rsidR="00254F70">
        <w:rPr>
          <w:sz w:val="20"/>
        </w:rPr>
        <w:t xml:space="preserve"> (2)</w:t>
      </w:r>
      <w:r w:rsidRPr="005D2145">
        <w:rPr>
          <w:sz w:val="20"/>
        </w:rPr>
        <w:t xml:space="preserve"> breakfast meals and two </w:t>
      </w:r>
      <w:r w:rsidRPr="005D2145" w:rsidR="00254F70">
        <w:rPr>
          <w:sz w:val="20"/>
        </w:rPr>
        <w:t xml:space="preserve">(2) </w:t>
      </w:r>
      <w:r w:rsidRPr="005D2145">
        <w:rPr>
          <w:sz w:val="20"/>
        </w:rPr>
        <w:t>snacks per week).</w:t>
      </w:r>
    </w:p>
    <w:p w:rsidRPr="005D2145" w:rsidR="0070090E" w:rsidP="0070090E" w:rsidRDefault="0070090E" w14:paraId="76401A14" w14:textId="77777777">
      <w:pPr>
        <w:spacing w:after="0"/>
        <w:rPr>
          <w:sz w:val="20"/>
        </w:rPr>
      </w:pPr>
    </w:p>
    <w:p w:rsidR="0070090E" w:rsidP="00A51B03" w:rsidRDefault="0070090E" w14:paraId="14355EE4" w14:textId="24F6AD07">
      <w:pPr>
        <w:pStyle w:val="BodyText"/>
        <w:numPr>
          <w:ilvl w:val="1"/>
          <w:numId w:val="10"/>
        </w:numPr>
        <w:rPr>
          <w:sz w:val="20"/>
        </w:rPr>
      </w:pPr>
      <w:r w:rsidRPr="005D2145">
        <w:rPr>
          <w:b/>
          <w:sz w:val="20"/>
        </w:rPr>
        <w:t xml:space="preserve">Bonus: </w:t>
      </w:r>
      <w:r w:rsidRPr="005D2145">
        <w:rPr>
          <w:sz w:val="20"/>
        </w:rPr>
        <w:t xml:space="preserve">Sweet grains </w:t>
      </w:r>
      <w:proofErr w:type="gramStart"/>
      <w:r w:rsidRPr="005D2145">
        <w:rPr>
          <w:sz w:val="20"/>
        </w:rPr>
        <w:t>are not served</w:t>
      </w:r>
      <w:proofErr w:type="gramEnd"/>
      <w:r w:rsidRPr="005D2145">
        <w:rPr>
          <w:sz w:val="20"/>
        </w:rPr>
        <w:t>.</w:t>
      </w:r>
    </w:p>
    <w:p w:rsidRPr="005D2145" w:rsidR="005D2145" w:rsidP="005D2145" w:rsidRDefault="005D2145" w14:paraId="2658B259" w14:textId="77777777">
      <w:pPr>
        <w:pStyle w:val="BodyText"/>
        <w:ind w:left="1440"/>
        <w:rPr>
          <w:sz w:val="20"/>
        </w:rPr>
      </w:pPr>
    </w:p>
    <w:p w:rsidRPr="005D2145" w:rsidR="0070090E" w:rsidP="0070090E" w:rsidRDefault="0070090E" w14:paraId="5E85FA69" w14:textId="77777777">
      <w:pPr>
        <w:spacing w:after="0"/>
        <w:rPr>
          <w:sz w:val="20"/>
        </w:rPr>
      </w:pPr>
    </w:p>
    <w:p w:rsidRPr="005D2145" w:rsidR="0070090E" w:rsidP="0070090E" w:rsidRDefault="0070090E" w14:paraId="54E48714" w14:textId="2C1D36A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139"/>
        <w:rPr>
          <w:sz w:val="20"/>
        </w:rPr>
      </w:pPr>
      <w:r w:rsidRPr="005D2145">
        <w:rPr>
          <w:sz w:val="20"/>
        </w:rPr>
        <w:lastRenderedPageBreak/>
        <w:t xml:space="preserve">Only </w:t>
      </w:r>
      <w:proofErr w:type="gramStart"/>
      <w:r w:rsidRPr="005D2145">
        <w:rPr>
          <w:sz w:val="20"/>
        </w:rPr>
        <w:t>low-fat</w:t>
      </w:r>
      <w:proofErr w:type="gramEnd"/>
      <w:r w:rsidRPr="005D2145">
        <w:rPr>
          <w:sz w:val="20"/>
        </w:rPr>
        <w:t xml:space="preserve"> (1%) or fat-free dairy milks are served. If </w:t>
      </w:r>
      <w:r w:rsidRPr="005D2145" w:rsidR="00254F70">
        <w:rPr>
          <w:sz w:val="20"/>
        </w:rPr>
        <w:t>one-</w:t>
      </w:r>
      <w:r w:rsidRPr="005D2145">
        <w:rPr>
          <w:sz w:val="20"/>
        </w:rPr>
        <w:t>year</w:t>
      </w:r>
      <w:r w:rsidRPr="005D2145" w:rsidR="00254F70">
        <w:rPr>
          <w:sz w:val="20"/>
        </w:rPr>
        <w:t>-</w:t>
      </w:r>
      <w:r w:rsidRPr="005D2145">
        <w:rPr>
          <w:sz w:val="20"/>
        </w:rPr>
        <w:t xml:space="preserve">old children attend the summer site, they </w:t>
      </w:r>
      <w:proofErr w:type="gramStart"/>
      <w:r w:rsidRPr="005D2145">
        <w:rPr>
          <w:sz w:val="20"/>
        </w:rPr>
        <w:t>are served</w:t>
      </w:r>
      <w:proofErr w:type="gramEnd"/>
      <w:r w:rsidRPr="005D2145">
        <w:rPr>
          <w:sz w:val="20"/>
        </w:rPr>
        <w:t xml:space="preserve"> whole</w:t>
      </w:r>
      <w:r w:rsidRPr="005D2145">
        <w:rPr>
          <w:spacing w:val="-9"/>
          <w:sz w:val="20"/>
        </w:rPr>
        <w:t xml:space="preserve"> </w:t>
      </w:r>
      <w:r w:rsidRPr="005D2145">
        <w:rPr>
          <w:sz w:val="20"/>
        </w:rPr>
        <w:t>milk.</w:t>
      </w:r>
    </w:p>
    <w:p w:rsidRPr="005D2145" w:rsidR="0070090E" w:rsidP="0070090E" w:rsidRDefault="0070090E" w14:paraId="5E1EEA8C" w14:textId="77777777">
      <w:pPr>
        <w:pStyle w:val="BodyText"/>
        <w:rPr>
          <w:sz w:val="20"/>
        </w:rPr>
      </w:pPr>
    </w:p>
    <w:p w:rsidRPr="005D2145" w:rsidR="0070090E" w:rsidP="0070090E" w:rsidRDefault="0070090E" w14:paraId="6318E65B" w14:textId="777777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>Water is available at no</w:t>
      </w:r>
      <w:r w:rsidRPr="005D2145">
        <w:rPr>
          <w:spacing w:val="-7"/>
          <w:sz w:val="20"/>
        </w:rPr>
        <w:t xml:space="preserve"> </w:t>
      </w:r>
      <w:r w:rsidRPr="005D2145">
        <w:rPr>
          <w:sz w:val="20"/>
        </w:rPr>
        <w:t>cost.</w:t>
      </w:r>
    </w:p>
    <w:p w:rsidRPr="005D2145" w:rsidR="0070090E" w:rsidP="005C0ADA" w:rsidRDefault="0070090E" w14:paraId="4D4A27AB" w14:textId="55052E60">
      <w:pPr>
        <w:rPr>
          <w:sz w:val="20"/>
        </w:rPr>
      </w:pPr>
    </w:p>
    <w:p w:rsidR="005C0ADA" w:rsidP="005C0ADA" w:rsidRDefault="005C0ADA" w14:paraId="42D0F63D" w14:textId="02DFF4D3"/>
    <w:p w:rsidR="005C0ADA" w:rsidP="005C0ADA" w:rsidRDefault="005C0ADA" w14:paraId="64C005B6" w14:textId="0DF4C055"/>
    <w:p w:rsidRPr="002633F8" w:rsidR="005C0ADA" w:rsidP="00982F22" w:rsidRDefault="00982F22" w14:paraId="01834171" w14:textId="58904AAE">
      <w:pPr>
        <w:spacing w:after="0" w:line="240" w:lineRule="auto"/>
        <w:rPr>
          <w:b/>
          <w:sz w:val="14"/>
          <w:szCs w:val="18"/>
        </w:rPr>
      </w:pPr>
      <w:r w:rsidRPr="002633F8">
        <w:rPr>
          <w:b/>
          <w:sz w:val="14"/>
          <w:szCs w:val="18"/>
        </w:rPr>
        <w:t>Privacy Act Statement</w:t>
      </w:r>
    </w:p>
    <w:p w:rsidRPr="002633F8" w:rsidR="00982F22" w:rsidP="00982F22" w:rsidRDefault="00982F22" w14:paraId="328DEC6C" w14:textId="466EF26B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 xml:space="preserve">Authority: </w:t>
      </w:r>
      <w:r w:rsidRPr="002633F8">
        <w:rPr>
          <w:sz w:val="14"/>
          <w:szCs w:val="18"/>
        </w:rPr>
        <w:t>Section 13 of the Richard B. Russell National School Lunch Act (NSLA) 42 U.S.C. § 1758, as amended, authorized the Summer Food Service Program (SFSP) and the Seamless Summer Option (SSO) of the National School Lunch Program (NSLP).</w:t>
      </w:r>
    </w:p>
    <w:p w:rsidRPr="002633F8" w:rsidR="00982F22" w:rsidP="00982F22" w:rsidRDefault="00982F22" w14:paraId="2956D10F" w14:textId="3E43D827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Purpose</w:t>
      </w:r>
      <w:r w:rsidRPr="002633F8">
        <w:rPr>
          <w:sz w:val="14"/>
          <w:szCs w:val="18"/>
        </w:rPr>
        <w:t xml:space="preserve">: </w:t>
      </w:r>
      <w:proofErr w:type="gramStart"/>
      <w:r w:rsidRPr="002633F8">
        <w:rPr>
          <w:sz w:val="14"/>
          <w:szCs w:val="18"/>
        </w:rPr>
        <w:t>Information is collected for use by the USDA Food and Nutrition Service</w:t>
      </w:r>
      <w:proofErr w:type="gramEnd"/>
      <w:r w:rsidRPr="002633F8">
        <w:rPr>
          <w:sz w:val="14"/>
          <w:szCs w:val="18"/>
        </w:rPr>
        <w:t xml:space="preserve"> in the administration of the Turnip the Beet award within the SFSP and the SSO.</w:t>
      </w:r>
    </w:p>
    <w:p w:rsidRPr="002633F8" w:rsidR="00982F22" w:rsidP="00982F22" w:rsidRDefault="00982F22" w14:paraId="7363DE97" w14:textId="17D4B169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Routine Use</w:t>
      </w:r>
      <w:r w:rsidRPr="002633F8">
        <w:rPr>
          <w:sz w:val="14"/>
          <w:szCs w:val="18"/>
        </w:rPr>
        <w:t xml:space="preserve">: Information </w:t>
      </w:r>
      <w:proofErr w:type="gramStart"/>
      <w:r w:rsidRPr="002633F8">
        <w:rPr>
          <w:sz w:val="14"/>
          <w:szCs w:val="18"/>
        </w:rPr>
        <w:t>may be disclosed</w:t>
      </w:r>
      <w:proofErr w:type="gramEnd"/>
      <w:r w:rsidRPr="002633F8">
        <w:rPr>
          <w:sz w:val="14"/>
          <w:szCs w:val="18"/>
        </w:rPr>
        <w:t xml:space="preserve"> in USDA publications exclusively for the purposes of recognizing award winners and directing the public to award-winning meal sites.</w:t>
      </w:r>
    </w:p>
    <w:p w:rsidRPr="002633F8" w:rsidR="00982F22" w:rsidP="00982F22" w:rsidRDefault="00982F22" w14:paraId="55A6BAD2" w14:textId="07C11662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Disclosure</w:t>
      </w:r>
      <w:r w:rsidRPr="002633F8">
        <w:rPr>
          <w:sz w:val="14"/>
          <w:szCs w:val="18"/>
        </w:rPr>
        <w:t>: Furnishing the information on this form is voluntary, but failure to do so will result in ineligibility for a Turnip the Beet Award.</w:t>
      </w:r>
    </w:p>
    <w:p w:rsidR="00982F22" w:rsidP="00982F22" w:rsidRDefault="00982F22" w14:paraId="033FA31E" w14:textId="2C5E3F14">
      <w:pPr>
        <w:spacing w:line="240" w:lineRule="auto"/>
        <w:rPr>
          <w:b/>
          <w:sz w:val="18"/>
          <w:szCs w:val="18"/>
        </w:rPr>
      </w:pPr>
    </w:p>
    <w:p w:rsidRPr="00982F22" w:rsidR="00982F22" w:rsidP="00982F22" w:rsidRDefault="00982F22" w14:paraId="36A6A64D" w14:textId="77777777">
      <w:pPr>
        <w:spacing w:after="0" w:line="240" w:lineRule="auto"/>
        <w:rPr>
          <w:b/>
          <w:sz w:val="18"/>
          <w:szCs w:val="18"/>
        </w:rPr>
        <w:sectPr w:rsidRPr="00982F22" w:rsidR="00982F22" w:rsidSect="003D359D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65A33" w:rsidP="00C560AE" w:rsidRDefault="00165A33" w14:paraId="30E0B991" w14:textId="77777777">
      <w:pPr>
        <w:pStyle w:val="Heading1"/>
      </w:pPr>
      <w:r>
        <w:lastRenderedPageBreak/>
        <w:t>Turnip the Beet Award: Sample Menu</w:t>
      </w:r>
      <w:r w:rsidR="00BC6BF9">
        <w:t>*</w:t>
      </w:r>
    </w:p>
    <w:p w:rsidRPr="00064B7B" w:rsidR="00381656" w:rsidP="00064B7B" w:rsidRDefault="00064B7B" w14:paraId="383BBF7A" w14:textId="77777777">
      <w:r w:rsidRPr="00064B7B">
        <w:t xml:space="preserve">Water </w:t>
      </w:r>
      <w:proofErr w:type="gramStart"/>
      <w:r w:rsidRPr="00064B7B">
        <w:t>is offered</w:t>
      </w:r>
      <w:proofErr w:type="gramEnd"/>
      <w:r w:rsidRPr="00064B7B">
        <w:t xml:space="preserve"> </w:t>
      </w:r>
      <w:r w:rsidR="00BC6BF9">
        <w:t xml:space="preserve">at no cost </w:t>
      </w:r>
      <w:r w:rsidRPr="00064B7B">
        <w:t>during all meal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urnip the Beet Award: Sample Menu"/>
        <w:tblDescription w:val="This is a sample menu"/>
      </w:tblPr>
      <w:tblGrid>
        <w:gridCol w:w="1710"/>
        <w:gridCol w:w="3802"/>
        <w:gridCol w:w="3973"/>
        <w:gridCol w:w="3465"/>
      </w:tblGrid>
      <w:tr w:rsidRPr="00064B7B" w:rsidR="00E87FCE" w:rsidTr="00DE4DFB" w14:paraId="6AE36EBE" w14:textId="77777777">
        <w:trPr>
          <w:tblHeader/>
        </w:trPr>
        <w:tc>
          <w:tcPr>
            <w:tcW w:w="1728" w:type="dxa"/>
            <w:shd w:val="clear" w:color="auto" w:fill="D9D9D9" w:themeFill="background1" w:themeFillShade="D9"/>
          </w:tcPr>
          <w:p w:rsidRPr="00064B7B" w:rsidR="00E87FCE" w:rsidP="00E87FCE" w:rsidRDefault="00E87FCE" w14:paraId="672D6FF4" w14:textId="77777777">
            <w:pPr>
              <w:jc w:val="center"/>
              <w:rPr>
                <w:b/>
              </w:rPr>
            </w:pPr>
            <w:r w:rsidRPr="00064B7B">
              <w:rPr>
                <w:b/>
              </w:rPr>
              <w:t>Meal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Pr="00064B7B" w:rsidR="00E87FCE" w:rsidP="00E87FCE" w:rsidRDefault="00E87FCE" w14:paraId="552CCC2A" w14:textId="77777777">
            <w:pPr>
              <w:jc w:val="center"/>
              <w:rPr>
                <w:b/>
              </w:rPr>
            </w:pPr>
            <w:r w:rsidRPr="00064B7B">
              <w:rPr>
                <w:b/>
              </w:rPr>
              <w:t>Day 1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064B7B" w:rsidR="00E87FCE" w:rsidP="00E87FCE" w:rsidRDefault="00E87FCE" w14:paraId="32A15002" w14:textId="77777777">
            <w:pPr>
              <w:jc w:val="center"/>
              <w:rPr>
                <w:b/>
              </w:rPr>
            </w:pPr>
            <w:r w:rsidRPr="00064B7B">
              <w:rPr>
                <w:b/>
              </w:rPr>
              <w:t>Day 2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:rsidRPr="00064B7B" w:rsidR="00E87FCE" w:rsidP="00E87FCE" w:rsidRDefault="00E87FCE" w14:paraId="71873404" w14:textId="77777777">
            <w:pPr>
              <w:jc w:val="center"/>
              <w:rPr>
                <w:b/>
              </w:rPr>
            </w:pPr>
            <w:r w:rsidRPr="00064B7B">
              <w:rPr>
                <w:b/>
              </w:rPr>
              <w:t>Day 3</w:t>
            </w:r>
          </w:p>
        </w:tc>
      </w:tr>
      <w:tr w:rsidRPr="00064B7B" w:rsidR="00E87FCE" w:rsidTr="00DE4DFB" w14:paraId="5926B064" w14:textId="77777777">
        <w:trPr>
          <w:trHeight w:val="1871"/>
          <w:tblHeader/>
        </w:trPr>
        <w:tc>
          <w:tcPr>
            <w:tcW w:w="1728" w:type="dxa"/>
          </w:tcPr>
          <w:p w:rsidRPr="00064B7B" w:rsidR="00E87FCE" w:rsidP="00E87FCE" w:rsidRDefault="00E87FCE" w14:paraId="321C6171" w14:textId="77777777">
            <w:r w:rsidRPr="00064B7B">
              <w:t>Breakfast</w:t>
            </w:r>
          </w:p>
        </w:tc>
        <w:tc>
          <w:tcPr>
            <w:tcW w:w="3870" w:type="dxa"/>
          </w:tcPr>
          <w:p w:rsidRPr="00064B7B" w:rsidR="00E87FCE" w:rsidP="00E87FCE" w:rsidRDefault="00E87FCE" w14:paraId="05D2ED9E" w14:textId="77777777">
            <w:proofErr w:type="spellStart"/>
            <w:r w:rsidRPr="00064B7B">
              <w:t>Rise n</w:t>
            </w:r>
            <w:proofErr w:type="spellEnd"/>
            <w:r w:rsidRPr="00064B7B">
              <w:t>’ Shine Parfaits:</w:t>
            </w:r>
          </w:p>
          <w:p w:rsidRPr="00064B7B" w:rsidR="00E87FCE" w:rsidP="00E87FCE" w:rsidRDefault="00E87FCE" w14:paraId="07F27768" w14:textId="77777777">
            <w:r w:rsidRPr="00064B7B">
              <w:t xml:space="preserve">     Whole grain granola</w:t>
            </w:r>
          </w:p>
          <w:p w:rsidRPr="00064B7B" w:rsidR="00E87FCE" w:rsidP="00E87FCE" w:rsidRDefault="00E87FCE" w14:paraId="7BDB7C50" w14:textId="77777777">
            <w:r w:rsidRPr="00064B7B">
              <w:t xml:space="preserve">     Low-fat plain yogurt</w:t>
            </w:r>
          </w:p>
          <w:p w:rsidRPr="00064B7B" w:rsidR="00E87FCE" w:rsidP="00787F06" w:rsidRDefault="00E87FCE" w14:paraId="2E3CF75C" w14:textId="77777777">
            <w:pPr>
              <w:ind w:left="252" w:hanging="270"/>
            </w:pPr>
            <w:r w:rsidRPr="00064B7B">
              <w:t xml:space="preserve">     Frozen mixed berries</w:t>
            </w:r>
          </w:p>
          <w:p w:rsidRPr="00064B7B" w:rsidR="00CD15C3" w:rsidP="00787F06" w:rsidRDefault="00CD15C3" w14:paraId="73EA4648" w14:textId="77777777">
            <w:pPr>
              <w:ind w:left="252" w:hanging="270"/>
            </w:pPr>
          </w:p>
          <w:p w:rsidRPr="00064B7B" w:rsidR="00E87FCE" w:rsidP="00064B7B" w:rsidRDefault="00E87FCE" w14:paraId="7D972B64" w14:textId="77777777">
            <w:r w:rsidRPr="00064B7B">
              <w:t>1% and fat-free milk</w:t>
            </w:r>
          </w:p>
        </w:tc>
        <w:tc>
          <w:tcPr>
            <w:tcW w:w="4050" w:type="dxa"/>
          </w:tcPr>
          <w:p w:rsidRPr="00064B7B" w:rsidR="00CD15C3" w:rsidP="00E87FCE" w:rsidRDefault="00CD15C3" w14:paraId="2B68A99E" w14:textId="77777777">
            <w:r w:rsidRPr="00064B7B">
              <w:t xml:space="preserve">Scrambled eggs </w:t>
            </w:r>
          </w:p>
          <w:p w:rsidRPr="00064B7B" w:rsidR="00CD15C3" w:rsidP="00E87FCE" w:rsidRDefault="00CD15C3" w14:paraId="693FE9D6" w14:textId="77777777"/>
          <w:p w:rsidRPr="00064B7B" w:rsidR="00CD15C3" w:rsidP="00E87FCE" w:rsidRDefault="00383653" w14:paraId="53FAB5F8" w14:textId="77777777">
            <w:r>
              <w:t>Wheat t</w:t>
            </w:r>
            <w:r w:rsidRPr="00064B7B" w:rsidR="00CD15C3">
              <w:t>oast</w:t>
            </w:r>
          </w:p>
          <w:p w:rsidRPr="00064B7B" w:rsidR="00CD15C3" w:rsidP="00E87FCE" w:rsidRDefault="00CD15C3" w14:paraId="5423D544" w14:textId="77777777"/>
          <w:p w:rsidRPr="00064B7B" w:rsidR="00CD15C3" w:rsidP="00E87FCE" w:rsidRDefault="00CD15C3" w14:paraId="7DB97A4D" w14:textId="77777777">
            <w:r w:rsidRPr="00064B7B">
              <w:t>Tomato juice</w:t>
            </w:r>
          </w:p>
          <w:p w:rsidRPr="00064B7B" w:rsidR="00CD15C3" w:rsidP="00E87FCE" w:rsidRDefault="00CD15C3" w14:paraId="4F95CBB1" w14:textId="77777777"/>
          <w:p w:rsidRPr="00064B7B" w:rsidR="00CD15C3" w:rsidP="00CD15C3" w:rsidRDefault="00CD15C3" w14:paraId="40B4188C" w14:textId="77777777">
            <w:r w:rsidRPr="00064B7B">
              <w:t>Fresh, sliced cantaloupe</w:t>
            </w:r>
          </w:p>
          <w:p w:rsidRPr="00064B7B" w:rsidR="00CD15C3" w:rsidP="00CD15C3" w:rsidRDefault="00CD15C3" w14:paraId="581E8521" w14:textId="77777777"/>
          <w:p w:rsidRPr="00064B7B" w:rsidR="00064B7B" w:rsidP="00E87FCE" w:rsidRDefault="00CD15C3" w14:paraId="25E62DC3" w14:textId="77777777">
            <w:r w:rsidRPr="00064B7B">
              <w:t>1% and fat-free milk</w:t>
            </w:r>
          </w:p>
        </w:tc>
        <w:tc>
          <w:tcPr>
            <w:tcW w:w="3528" w:type="dxa"/>
          </w:tcPr>
          <w:p w:rsidRPr="00064B7B" w:rsidR="00CD15C3" w:rsidP="00CD15C3" w:rsidRDefault="00CD15C3" w14:paraId="0A766577" w14:textId="77777777">
            <w:pPr>
              <w:ind w:left="342" w:hanging="342"/>
            </w:pPr>
            <w:r w:rsidRPr="00064B7B">
              <w:t xml:space="preserve">Whole-wheat </w:t>
            </w:r>
            <w:r w:rsidR="00A52B07">
              <w:t>E</w:t>
            </w:r>
            <w:r w:rsidRPr="00064B7B">
              <w:t>nglish muffin wit</w:t>
            </w:r>
            <w:r w:rsidR="00064B7B">
              <w:t>h</w:t>
            </w:r>
          </w:p>
          <w:p w:rsidRPr="00064B7B" w:rsidR="00CD15C3" w:rsidP="00CD15C3" w:rsidRDefault="00CD15C3" w14:paraId="7B1F2E9D" w14:textId="77777777">
            <w:pPr>
              <w:ind w:left="342" w:hanging="342"/>
            </w:pPr>
            <w:r w:rsidRPr="00064B7B">
              <w:t>peanut butter</w:t>
            </w:r>
          </w:p>
          <w:p w:rsidRPr="00064B7B" w:rsidR="00CD15C3" w:rsidP="00CD15C3" w:rsidRDefault="00CD15C3" w14:paraId="764C3990" w14:textId="77777777">
            <w:pPr>
              <w:ind w:left="342" w:hanging="342"/>
            </w:pPr>
          </w:p>
          <w:p w:rsidRPr="00064B7B" w:rsidR="00CD15C3" w:rsidP="00CD15C3" w:rsidRDefault="00CD15C3" w14:paraId="65494551" w14:textId="77777777">
            <w:pPr>
              <w:ind w:left="342" w:hanging="342"/>
            </w:pPr>
            <w:r w:rsidRPr="00064B7B">
              <w:t>Whole grain cereal</w:t>
            </w:r>
          </w:p>
          <w:p w:rsidRPr="00064B7B" w:rsidR="00CD15C3" w:rsidP="00CD15C3" w:rsidRDefault="00CD15C3" w14:paraId="46F525F1" w14:textId="77777777">
            <w:pPr>
              <w:ind w:left="342" w:hanging="342"/>
            </w:pPr>
          </w:p>
          <w:p w:rsidRPr="00064B7B" w:rsidR="00CD15C3" w:rsidP="00CD15C3" w:rsidRDefault="00CD15C3" w14:paraId="45BD6F82" w14:textId="77777777">
            <w:r w:rsidRPr="00064B7B">
              <w:t>Banana</w:t>
            </w:r>
          </w:p>
          <w:p w:rsidRPr="00064B7B" w:rsidR="00CD15C3" w:rsidP="00CD15C3" w:rsidRDefault="00CD15C3" w14:paraId="0F6BA9B8" w14:textId="77777777"/>
          <w:p w:rsidRPr="00064B7B" w:rsidR="00E87FCE" w:rsidP="00CD15C3" w:rsidRDefault="00CD15C3" w14:paraId="305AA301" w14:textId="77777777">
            <w:r w:rsidRPr="00064B7B">
              <w:t>1% and fat-free milk</w:t>
            </w:r>
          </w:p>
          <w:p w:rsidRPr="00064B7B" w:rsidR="00064B7B" w:rsidP="00CD15C3" w:rsidRDefault="00064B7B" w14:paraId="202C28D1" w14:textId="77777777"/>
        </w:tc>
      </w:tr>
      <w:tr w:rsidRPr="00064B7B" w:rsidR="00E87FCE" w:rsidTr="00DE4DFB" w14:paraId="37B801E0" w14:textId="77777777">
        <w:trPr>
          <w:tblHeader/>
        </w:trPr>
        <w:tc>
          <w:tcPr>
            <w:tcW w:w="1728" w:type="dxa"/>
          </w:tcPr>
          <w:p w:rsidRPr="00064B7B" w:rsidR="00E87FCE" w:rsidP="00E87FCE" w:rsidRDefault="00E87FCE" w14:paraId="3C49DDB2" w14:textId="77777777">
            <w:r w:rsidRPr="00064B7B">
              <w:t>Lunch</w:t>
            </w:r>
          </w:p>
        </w:tc>
        <w:tc>
          <w:tcPr>
            <w:tcW w:w="3870" w:type="dxa"/>
          </w:tcPr>
          <w:p w:rsidRPr="00064B7B" w:rsidR="00E87FCE" w:rsidP="00E87FCE" w:rsidRDefault="00CD15C3" w14:paraId="78CAC8AE" w14:textId="77777777">
            <w:r w:rsidRPr="00064B7B">
              <w:t>Zesty spaghetti casserole</w:t>
            </w:r>
          </w:p>
          <w:p w:rsidRPr="00064B7B" w:rsidR="00CD15C3" w:rsidP="00E87FCE" w:rsidRDefault="00CD15C3" w14:paraId="1681C54E" w14:textId="77777777"/>
          <w:p w:rsidR="00CD15C3" w:rsidP="00E87FCE" w:rsidRDefault="00CD15C3" w14:paraId="0B7B1230" w14:textId="77777777">
            <w:r w:rsidRPr="00064B7B">
              <w:t>Mixed greens salad with local cherry tomatoes</w:t>
            </w:r>
          </w:p>
          <w:p w:rsidR="00D606DB" w:rsidP="00E87FCE" w:rsidRDefault="00D606DB" w14:paraId="0B756E8B" w14:textId="77777777"/>
          <w:p w:rsidRPr="00064B7B" w:rsidR="00D606DB" w:rsidP="00E87FCE" w:rsidRDefault="00D606DB" w14:paraId="331E7954" w14:textId="77777777">
            <w:r>
              <w:t>Roasted</w:t>
            </w:r>
            <w:r w:rsidR="00715584">
              <w:t xml:space="preserve"> fresh</w:t>
            </w:r>
            <w:r>
              <w:t xml:space="preserve"> vegetables (zucchini, summer squash)</w:t>
            </w:r>
          </w:p>
          <w:p w:rsidRPr="00064B7B" w:rsidR="00CD15C3" w:rsidP="00E87FCE" w:rsidRDefault="00CD15C3" w14:paraId="33215326" w14:textId="77777777"/>
          <w:p w:rsidRPr="00064B7B" w:rsidR="00CD15C3" w:rsidP="00E87FCE" w:rsidRDefault="00CD15C3" w14:paraId="207FA529" w14:textId="77777777">
            <w:r w:rsidRPr="00064B7B">
              <w:t>Orange slices</w:t>
            </w:r>
          </w:p>
          <w:p w:rsidRPr="00064B7B" w:rsidR="00CD15C3" w:rsidP="00E87FCE" w:rsidRDefault="00CD15C3" w14:paraId="5BEFCCE4" w14:textId="77777777"/>
          <w:p w:rsidRPr="00064B7B" w:rsidR="00064B7B" w:rsidP="00E87FCE" w:rsidRDefault="00CD15C3" w14:paraId="19942D1C" w14:textId="77777777">
            <w:r w:rsidRPr="00064B7B">
              <w:t>1% and fat-free milk</w:t>
            </w:r>
          </w:p>
        </w:tc>
        <w:tc>
          <w:tcPr>
            <w:tcW w:w="4050" w:type="dxa"/>
          </w:tcPr>
          <w:p w:rsidRPr="00064B7B" w:rsidR="00E87FCE" w:rsidP="00E87FCE" w:rsidRDefault="00787F06" w14:paraId="64933C53" w14:textId="77777777">
            <w:r w:rsidRPr="00064B7B">
              <w:t>Southwest Chicken W</w:t>
            </w:r>
            <w:r w:rsidRPr="00064B7B" w:rsidR="00E87FCE">
              <w:t>rap</w:t>
            </w:r>
            <w:r w:rsidRPr="00064B7B">
              <w:t>:</w:t>
            </w:r>
          </w:p>
          <w:p w:rsidRPr="00064B7B" w:rsidR="00E87FCE" w:rsidP="00E87FCE" w:rsidRDefault="00E87FCE" w14:paraId="7F7E1BFB" w14:textId="77777777">
            <w:r w:rsidRPr="00064B7B">
              <w:t xml:space="preserve">     Whole wheat tortilla</w:t>
            </w:r>
          </w:p>
          <w:p w:rsidRPr="00064B7B" w:rsidR="00E87FCE" w:rsidP="00E87FCE" w:rsidRDefault="00E87FCE" w14:paraId="2404789A" w14:textId="77777777">
            <w:r w:rsidRPr="00064B7B">
              <w:t xml:space="preserve">     Grilled chicken</w:t>
            </w:r>
          </w:p>
          <w:p w:rsidRPr="00064B7B" w:rsidR="00E87FCE" w:rsidP="00E87FCE" w:rsidRDefault="00E87FCE" w14:paraId="5A936EB5" w14:textId="77777777">
            <w:r w:rsidRPr="00064B7B">
              <w:t xml:space="preserve">     Lettuce</w:t>
            </w:r>
          </w:p>
          <w:p w:rsidRPr="00064B7B" w:rsidR="00787F06" w:rsidP="00E87FCE" w:rsidRDefault="00E87FCE" w14:paraId="650AE986" w14:textId="77777777">
            <w:r w:rsidRPr="00064B7B">
              <w:t xml:space="preserve"> </w:t>
            </w:r>
            <w:r w:rsidRPr="00064B7B" w:rsidR="00787F06">
              <w:t xml:space="preserve">    Salsa</w:t>
            </w:r>
          </w:p>
          <w:p w:rsidRPr="00064B7B" w:rsidR="00CD15C3" w:rsidP="00E87FCE" w:rsidRDefault="00CD15C3" w14:paraId="6EAD965D" w14:textId="77777777"/>
          <w:p w:rsidRPr="00064B7B" w:rsidR="00064B7B" w:rsidP="00E87FCE" w:rsidRDefault="00787F06" w14:paraId="146E6214" w14:textId="77777777">
            <w:r w:rsidRPr="00064B7B">
              <w:t>Black beans</w:t>
            </w:r>
            <w:r w:rsidR="00715584">
              <w:t xml:space="preserve"> (canned)</w:t>
            </w:r>
          </w:p>
          <w:p w:rsidR="00CD15C3" w:rsidP="00E87FCE" w:rsidRDefault="00CD15C3" w14:paraId="69B54925" w14:textId="77777777"/>
          <w:p w:rsidR="00D606DB" w:rsidP="00E87FCE" w:rsidRDefault="00D606DB" w14:paraId="6AC3ECE7" w14:textId="77777777">
            <w:r>
              <w:t>Steamed broccoli</w:t>
            </w:r>
            <w:r w:rsidR="00715584">
              <w:t xml:space="preserve"> (from frozen)</w:t>
            </w:r>
          </w:p>
          <w:p w:rsidRPr="00064B7B" w:rsidR="00D606DB" w:rsidP="00E87FCE" w:rsidRDefault="00D606DB" w14:paraId="7964394C" w14:textId="77777777"/>
          <w:p w:rsidRPr="00064B7B" w:rsidR="00787F06" w:rsidP="00E87FCE" w:rsidRDefault="00787F06" w14:paraId="14F72195" w14:textId="77777777">
            <w:r w:rsidRPr="00064B7B">
              <w:t>Fresh pineapple chunks</w:t>
            </w:r>
          </w:p>
          <w:p w:rsidRPr="00064B7B" w:rsidR="00CD15C3" w:rsidP="00E87FCE" w:rsidRDefault="00CD15C3" w14:paraId="67D0061A" w14:textId="77777777"/>
          <w:p w:rsidRPr="00064B7B" w:rsidR="00064B7B" w:rsidP="00CD15C3" w:rsidRDefault="00787F06" w14:paraId="3286FD65" w14:textId="77777777">
            <w:r w:rsidRPr="00064B7B">
              <w:t>1% and fat-free</w:t>
            </w:r>
            <w:r w:rsidRPr="00064B7B" w:rsidR="00CD15C3">
              <w:t xml:space="preserve"> </w:t>
            </w:r>
            <w:r w:rsidRPr="00064B7B">
              <w:t>milk</w:t>
            </w:r>
          </w:p>
        </w:tc>
        <w:tc>
          <w:tcPr>
            <w:tcW w:w="3528" w:type="dxa"/>
          </w:tcPr>
          <w:p w:rsidR="00CD15C3" w:rsidP="00E87FCE" w:rsidRDefault="00064B7B" w14:paraId="7FB3DF62" w14:textId="77777777">
            <w:r>
              <w:t>BBQ Pork sandwich on whole grain bun</w:t>
            </w:r>
          </w:p>
          <w:p w:rsidR="00064B7B" w:rsidP="00E87FCE" w:rsidRDefault="00064B7B" w14:paraId="328DAEAF" w14:textId="77777777"/>
          <w:p w:rsidR="00064B7B" w:rsidP="00E87FCE" w:rsidRDefault="00064B7B" w14:paraId="007341A0" w14:textId="77777777">
            <w:r>
              <w:t>Corn muffins</w:t>
            </w:r>
          </w:p>
          <w:p w:rsidR="00064B7B" w:rsidP="00E87FCE" w:rsidRDefault="00064B7B" w14:paraId="60A946A1" w14:textId="77777777"/>
          <w:p w:rsidR="00064B7B" w:rsidP="00E87FCE" w:rsidRDefault="00D606DB" w14:paraId="59076E79" w14:textId="77777777">
            <w:r>
              <w:t xml:space="preserve">Roasted </w:t>
            </w:r>
            <w:r w:rsidR="00715584">
              <w:t xml:space="preserve">fresh </w:t>
            </w:r>
            <w:r>
              <w:t>green beans</w:t>
            </w:r>
          </w:p>
          <w:p w:rsidRPr="00064B7B" w:rsidR="00064B7B" w:rsidP="00E87FCE" w:rsidRDefault="00064B7B" w14:paraId="0D25F10D" w14:textId="77777777"/>
          <w:p w:rsidRPr="00064B7B" w:rsidR="00CD15C3" w:rsidP="00E87FCE" w:rsidRDefault="00CD15C3" w14:paraId="039D3214" w14:textId="77777777">
            <w:r w:rsidRPr="00064B7B">
              <w:t>Local apple slices</w:t>
            </w:r>
          </w:p>
          <w:p w:rsidRPr="00064B7B" w:rsidR="00CD15C3" w:rsidP="00E87FCE" w:rsidRDefault="00CD15C3" w14:paraId="4096DF24" w14:textId="77777777"/>
          <w:p w:rsidRPr="00064B7B" w:rsidR="00CD15C3" w:rsidP="00CD15C3" w:rsidRDefault="00CD15C3" w14:paraId="76FB328E" w14:textId="77777777">
            <w:r w:rsidRPr="00064B7B">
              <w:t>1% and fat-free milk</w:t>
            </w:r>
          </w:p>
          <w:p w:rsidRPr="00064B7B" w:rsidR="00CD15C3" w:rsidP="00064B7B" w:rsidRDefault="00CD15C3" w14:paraId="1DCF608F" w14:textId="77777777"/>
        </w:tc>
      </w:tr>
      <w:tr w:rsidRPr="00064B7B" w:rsidR="00E87FCE" w:rsidTr="00DE4DFB" w14:paraId="084AD33E" w14:textId="77777777">
        <w:trPr>
          <w:tblHeader/>
        </w:trPr>
        <w:tc>
          <w:tcPr>
            <w:tcW w:w="1728" w:type="dxa"/>
          </w:tcPr>
          <w:p w:rsidRPr="00064B7B" w:rsidR="00E87FCE" w:rsidP="00E87FCE" w:rsidRDefault="00E87FCE" w14:paraId="292CC37F" w14:textId="77777777">
            <w:r w:rsidRPr="00064B7B">
              <w:t>Snack</w:t>
            </w:r>
          </w:p>
        </w:tc>
        <w:tc>
          <w:tcPr>
            <w:tcW w:w="3870" w:type="dxa"/>
          </w:tcPr>
          <w:p w:rsidRPr="00064B7B" w:rsidR="00064B7B" w:rsidP="00CD15C3" w:rsidRDefault="00064B7B" w14:paraId="35549FCD" w14:textId="77777777">
            <w:r>
              <w:t>Whole-grain crackers</w:t>
            </w:r>
          </w:p>
          <w:p w:rsidRPr="00064B7B" w:rsidR="00064B7B" w:rsidP="00064B7B" w:rsidRDefault="00064B7B" w14:paraId="0A834BF3" w14:textId="77777777">
            <w:pPr>
              <w:tabs>
                <w:tab w:val="left" w:pos="1152"/>
              </w:tabs>
            </w:pPr>
            <w:r>
              <w:tab/>
            </w:r>
          </w:p>
          <w:p w:rsidRPr="00064B7B" w:rsidR="00E87FCE" w:rsidP="00E87FCE" w:rsidRDefault="00064B7B" w14:paraId="6A055FE6" w14:textId="77777777">
            <w:r w:rsidRPr="00064B7B">
              <w:t>F</w:t>
            </w:r>
            <w:r w:rsidRPr="00064B7B" w:rsidR="00CD15C3">
              <w:t>at-free</w:t>
            </w:r>
            <w:r w:rsidRPr="00064B7B">
              <w:t xml:space="preserve"> chocolate</w:t>
            </w:r>
            <w:r w:rsidRPr="00064B7B" w:rsidR="00CD15C3">
              <w:t xml:space="preserve"> milk</w:t>
            </w:r>
          </w:p>
        </w:tc>
        <w:tc>
          <w:tcPr>
            <w:tcW w:w="4050" w:type="dxa"/>
          </w:tcPr>
          <w:p w:rsidRPr="00064B7B" w:rsidR="00E87FCE" w:rsidP="00E87FCE" w:rsidRDefault="00D93455" w14:paraId="6B3CE45A" w14:textId="77777777">
            <w:r>
              <w:t>Crunchy c</w:t>
            </w:r>
            <w:r w:rsidRPr="00064B7B" w:rsidR="00064B7B">
              <w:t xml:space="preserve">arrot and celery sticks </w:t>
            </w:r>
          </w:p>
          <w:p w:rsidRPr="00064B7B" w:rsidR="00064B7B" w:rsidP="00E87FCE" w:rsidRDefault="00064B7B" w14:paraId="1A113CD2" w14:textId="77777777"/>
          <w:p w:rsidRPr="00064B7B" w:rsidR="00064B7B" w:rsidP="00E87FCE" w:rsidRDefault="00064B7B" w14:paraId="2256FBF7" w14:textId="77777777">
            <w:r w:rsidRPr="00064B7B">
              <w:t>Hummus</w:t>
            </w:r>
          </w:p>
          <w:p w:rsidRPr="00064B7B" w:rsidR="00064B7B" w:rsidP="00E87FCE" w:rsidRDefault="00064B7B" w14:paraId="7E0CE4A1" w14:textId="77777777"/>
          <w:p w:rsidRPr="00064B7B" w:rsidR="00064B7B" w:rsidP="00E87FCE" w:rsidRDefault="00064B7B" w14:paraId="4FABF3A4" w14:textId="77777777">
            <w:r w:rsidRPr="00064B7B">
              <w:t>1% and fat-free milk</w:t>
            </w:r>
          </w:p>
        </w:tc>
        <w:tc>
          <w:tcPr>
            <w:tcW w:w="3528" w:type="dxa"/>
          </w:tcPr>
          <w:p w:rsidR="00D606DB" w:rsidP="00E87FCE" w:rsidRDefault="00D606DB" w14:paraId="12AEBDDC" w14:textId="77777777">
            <w:r>
              <w:t>Low-fat plain yogurt</w:t>
            </w:r>
          </w:p>
          <w:p w:rsidR="00D606DB" w:rsidP="00E87FCE" w:rsidRDefault="00D606DB" w14:paraId="54B66E3F" w14:textId="77777777"/>
          <w:p w:rsidRPr="00064B7B" w:rsidR="00D606DB" w:rsidP="00E87FCE" w:rsidRDefault="00715584" w14:paraId="75B0521B" w14:textId="77777777">
            <w:r>
              <w:t>M</w:t>
            </w:r>
            <w:r w:rsidR="00D606DB">
              <w:t>ango</w:t>
            </w:r>
            <w:r>
              <w:t xml:space="preserve"> (from frozen)</w:t>
            </w:r>
          </w:p>
        </w:tc>
      </w:tr>
    </w:tbl>
    <w:p w:rsidR="00165A33" w:rsidP="00BF0377" w:rsidRDefault="00165A33" w14:paraId="3996A7B3" w14:textId="77777777"/>
    <w:p w:rsidRPr="00536F84" w:rsidR="00BC6BF9" w:rsidP="00BF0377" w:rsidRDefault="00BC6BF9" w14:paraId="63AC3E04" w14:textId="77777777">
      <w:r>
        <w:t>*Note: While this sample shows a three-day menu, a one-month menu is required for nomination packets</w:t>
      </w:r>
    </w:p>
    <w:sectPr w:rsidRPr="00536F84" w:rsidR="00BC6BF9" w:rsidSect="00165A33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18460" w14:textId="77777777" w:rsidR="00F24A23" w:rsidRDefault="00F24A23" w:rsidP="002C2EF8">
      <w:pPr>
        <w:spacing w:after="0" w:line="240" w:lineRule="auto"/>
      </w:pPr>
      <w:r>
        <w:separator/>
      </w:r>
    </w:p>
  </w:endnote>
  <w:endnote w:type="continuationSeparator" w:id="0">
    <w:p w14:paraId="04BA15BB" w14:textId="77777777" w:rsidR="00F24A23" w:rsidRDefault="00F24A23" w:rsidP="002C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364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8EDDC" w14:textId="7D47533A" w:rsidR="002C2EF8" w:rsidRDefault="002C2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3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5D92" w14:textId="76793F55" w:rsidR="001B485D" w:rsidRPr="001B485D" w:rsidRDefault="001B485D" w:rsidP="001B485D">
    <w:pPr>
      <w:widowControl w:val="0"/>
      <w:spacing w:line="240" w:lineRule="auto"/>
      <w:rPr>
        <w:sz w:val="16"/>
        <w:szCs w:val="24"/>
      </w:rPr>
    </w:pPr>
    <w:r w:rsidRPr="001B485D">
      <w:rPr>
        <w:b/>
        <w:sz w:val="16"/>
        <w:szCs w:val="24"/>
      </w:rPr>
      <w:t>OMB Burden Disclosure Statement</w:t>
    </w:r>
    <w:r w:rsidRPr="001B485D">
      <w:rPr>
        <w:sz w:val="16"/>
        <w:szCs w:val="24"/>
      </w:rPr>
      <w:t xml:space="preserve">: This information is being collected to assist the Food and Nutrition Service (FNS) in recognizing high quality summer meals.  This is a voluntary collection and FNS will use the information to determine Turnip the Beet award winners. This collection does request personally identifiable information under the Privacy Act of 1974.  </w:t>
    </w:r>
    <w:r w:rsidRPr="001B485D">
      <w:rPr>
        <w:rFonts w:eastAsia="Times New Roman" w:cstheme="minorHAnsi"/>
        <w:sz w:val="16"/>
        <w:szCs w:val="24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 The time required to complete this information collection is estimated to average </w:t>
    </w:r>
    <w:r w:rsidR="00A33E59">
      <w:rPr>
        <w:rFonts w:eastAsia="Times New Roman" w:cstheme="minorHAnsi"/>
        <w:sz w:val="16"/>
        <w:szCs w:val="24"/>
      </w:rPr>
      <w:t>1 hour</w:t>
    </w:r>
    <w:r w:rsidRPr="001B485D">
      <w:rPr>
        <w:rFonts w:eastAsia="Times New Roman" w:cstheme="minorHAnsi"/>
        <w:sz w:val="16"/>
        <w:szCs w:val="24"/>
      </w:rPr>
      <w:t xml:space="preserve"> per response, including the time for reviewing instructions, gathering the data needed, and completing and reviewing the collection of information. </w:t>
    </w:r>
    <w:r w:rsidRPr="001B485D">
      <w:rPr>
        <w:sz w:val="16"/>
        <w:szCs w:val="24"/>
      </w:rPr>
      <w:t>Send comments regarding this burden estimate or any other aspect of this collection of information, including suggestions for reducing this burden, to:  U.S. Department of Agriculture, F</w:t>
    </w:r>
    <w:r w:rsidR="00C7599A">
      <w:rPr>
        <w:sz w:val="16"/>
        <w:szCs w:val="24"/>
      </w:rPr>
      <w:t xml:space="preserve">ood and Nutrition Service, </w:t>
    </w:r>
    <w:r w:rsidRPr="001B485D">
      <w:rPr>
        <w:sz w:val="16"/>
        <w:szCs w:val="24"/>
      </w:rPr>
      <w:t>Office of Policy Support, 1320 Braddock Place, 5</w:t>
    </w:r>
    <w:r w:rsidRPr="001B485D">
      <w:rPr>
        <w:sz w:val="16"/>
        <w:szCs w:val="24"/>
        <w:vertAlign w:val="superscript"/>
      </w:rPr>
      <w:t>th</w:t>
    </w:r>
    <w:r w:rsidRPr="001B485D">
      <w:rPr>
        <w:sz w:val="16"/>
        <w:szCs w:val="24"/>
      </w:rPr>
      <w:t xml:space="preserve"> Floor, Alexandria, VA 22306 ATTN:  PRA (0584-XXXX).  Do not return the completed form to this address.</w:t>
    </w:r>
  </w:p>
  <w:p w14:paraId="7BB2CA4B" w14:textId="77777777" w:rsidR="001B485D" w:rsidRDefault="001B4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2CF6" w14:textId="77777777" w:rsidR="00F24A23" w:rsidRDefault="00F24A23" w:rsidP="002C2EF8">
      <w:pPr>
        <w:spacing w:after="0" w:line="240" w:lineRule="auto"/>
      </w:pPr>
      <w:r>
        <w:separator/>
      </w:r>
    </w:p>
  </w:footnote>
  <w:footnote w:type="continuationSeparator" w:id="0">
    <w:p w14:paraId="2C428AC2" w14:textId="77777777" w:rsidR="00F24A23" w:rsidRDefault="00F24A23" w:rsidP="002C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88BE4" w14:textId="3FCC8911" w:rsidR="004E7890" w:rsidRPr="007806A8" w:rsidRDefault="004E7890">
    <w:pPr>
      <w:pStyle w:val="Header"/>
    </w:pPr>
    <w:r w:rsidRPr="007806A8">
      <w:t>Appendix B: Turnip the Beet Nomination Form</w:t>
    </w:r>
  </w:p>
  <w:p w14:paraId="24B323E6" w14:textId="7659118A" w:rsidR="00926713" w:rsidRPr="007806A8" w:rsidRDefault="00926713">
    <w:pPr>
      <w:pStyle w:val="Header"/>
    </w:pPr>
    <w:r w:rsidRPr="007806A8">
      <w:t>OMB Control Number:</w:t>
    </w:r>
    <w:r w:rsidR="00BA00DE" w:rsidRPr="007806A8">
      <w:t xml:space="preserve"> </w:t>
    </w:r>
    <w:r w:rsidR="00BA00DE" w:rsidRPr="007806A8">
      <w:rPr>
        <w:sz w:val="24"/>
        <w:szCs w:val="24"/>
      </w:rPr>
      <w:t>0584-XXXX</w:t>
    </w:r>
    <w:r w:rsidR="005D2145">
      <w:rPr>
        <w:sz w:val="24"/>
        <w:szCs w:val="24"/>
      </w:rPr>
      <w:t xml:space="preserve">          </w:t>
    </w:r>
    <w:r w:rsidR="005D2145" w:rsidRPr="007806A8">
      <w:t xml:space="preserve">Expiration Date: </w:t>
    </w:r>
    <w:r w:rsidR="005D2145" w:rsidRPr="007806A8">
      <w:rPr>
        <w:sz w:val="24"/>
        <w:szCs w:val="24"/>
      </w:rPr>
      <w:t>xx/xx/20xx</w:t>
    </w:r>
  </w:p>
  <w:p w14:paraId="7F40C311" w14:textId="77777777" w:rsidR="004E7890" w:rsidRDefault="004E7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A166" w14:textId="77777777" w:rsidR="00165A33" w:rsidRPr="00165A33" w:rsidRDefault="00165A33">
    <w:pPr>
      <w:pStyle w:val="Header"/>
      <w:rPr>
        <w:rFonts w:cs="Times New Roman"/>
      </w:rPr>
    </w:pPr>
    <w:r w:rsidRPr="00165A33">
      <w:rPr>
        <w:rFonts w:cs="Times New Roman"/>
      </w:rPr>
      <w:t xml:space="preserve">Attachment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6DB"/>
    <w:multiLevelType w:val="hybridMultilevel"/>
    <w:tmpl w:val="E648F6E8"/>
    <w:lvl w:ilvl="0" w:tplc="EBEA1BC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2AC"/>
    <w:multiLevelType w:val="hybridMultilevel"/>
    <w:tmpl w:val="B878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47F6"/>
    <w:multiLevelType w:val="hybridMultilevel"/>
    <w:tmpl w:val="54FA8994"/>
    <w:lvl w:ilvl="0" w:tplc="EBEA1BC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CF7"/>
    <w:multiLevelType w:val="hybridMultilevel"/>
    <w:tmpl w:val="FE76953E"/>
    <w:lvl w:ilvl="0" w:tplc="85E2B7FC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EBEA1BC0">
      <w:numFmt w:val="bullet"/>
      <w:lvlText w:val=""/>
      <w:lvlJc w:val="left"/>
      <w:pPr>
        <w:ind w:left="1091" w:hanging="29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07FEE0BC">
      <w:numFmt w:val="bullet"/>
      <w:lvlText w:val="•"/>
      <w:lvlJc w:val="left"/>
      <w:pPr>
        <w:ind w:left="2040" w:hanging="298"/>
      </w:pPr>
      <w:rPr>
        <w:rFonts w:hint="default"/>
        <w:lang w:val="en-US" w:eastAsia="en-US" w:bidi="en-US"/>
      </w:rPr>
    </w:lvl>
    <w:lvl w:ilvl="3" w:tplc="18EEBDBA">
      <w:numFmt w:val="bullet"/>
      <w:lvlText w:val="•"/>
      <w:lvlJc w:val="left"/>
      <w:pPr>
        <w:ind w:left="2980" w:hanging="298"/>
      </w:pPr>
      <w:rPr>
        <w:rFonts w:hint="default"/>
        <w:lang w:val="en-US" w:eastAsia="en-US" w:bidi="en-US"/>
      </w:rPr>
    </w:lvl>
    <w:lvl w:ilvl="4" w:tplc="03F2A3CA">
      <w:numFmt w:val="bullet"/>
      <w:lvlText w:val="•"/>
      <w:lvlJc w:val="left"/>
      <w:pPr>
        <w:ind w:left="3920" w:hanging="298"/>
      </w:pPr>
      <w:rPr>
        <w:rFonts w:hint="default"/>
        <w:lang w:val="en-US" w:eastAsia="en-US" w:bidi="en-US"/>
      </w:rPr>
    </w:lvl>
    <w:lvl w:ilvl="5" w:tplc="0BDC561C">
      <w:numFmt w:val="bullet"/>
      <w:lvlText w:val="•"/>
      <w:lvlJc w:val="left"/>
      <w:pPr>
        <w:ind w:left="4860" w:hanging="298"/>
      </w:pPr>
      <w:rPr>
        <w:rFonts w:hint="default"/>
        <w:lang w:val="en-US" w:eastAsia="en-US" w:bidi="en-US"/>
      </w:rPr>
    </w:lvl>
    <w:lvl w:ilvl="6" w:tplc="CDEED340">
      <w:numFmt w:val="bullet"/>
      <w:lvlText w:val="•"/>
      <w:lvlJc w:val="left"/>
      <w:pPr>
        <w:ind w:left="5800" w:hanging="298"/>
      </w:pPr>
      <w:rPr>
        <w:rFonts w:hint="default"/>
        <w:lang w:val="en-US" w:eastAsia="en-US" w:bidi="en-US"/>
      </w:rPr>
    </w:lvl>
    <w:lvl w:ilvl="7" w:tplc="F88A5550">
      <w:numFmt w:val="bullet"/>
      <w:lvlText w:val="•"/>
      <w:lvlJc w:val="left"/>
      <w:pPr>
        <w:ind w:left="6740" w:hanging="298"/>
      </w:pPr>
      <w:rPr>
        <w:rFonts w:hint="default"/>
        <w:lang w:val="en-US" w:eastAsia="en-US" w:bidi="en-US"/>
      </w:rPr>
    </w:lvl>
    <w:lvl w:ilvl="8" w:tplc="3BEC1974">
      <w:numFmt w:val="bullet"/>
      <w:lvlText w:val="•"/>
      <w:lvlJc w:val="left"/>
      <w:pPr>
        <w:ind w:left="7680" w:hanging="298"/>
      </w:pPr>
      <w:rPr>
        <w:rFonts w:hint="default"/>
        <w:lang w:val="en-US" w:eastAsia="en-US" w:bidi="en-US"/>
      </w:rPr>
    </w:lvl>
  </w:abstractNum>
  <w:abstractNum w:abstractNumId="4" w15:restartNumberingAfterBreak="0">
    <w:nsid w:val="15EC2732"/>
    <w:multiLevelType w:val="hybridMultilevel"/>
    <w:tmpl w:val="E0A6BC52"/>
    <w:lvl w:ilvl="0" w:tplc="EBEA1BC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2D74"/>
    <w:multiLevelType w:val="hybridMultilevel"/>
    <w:tmpl w:val="C87E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3A7A"/>
    <w:multiLevelType w:val="hybridMultilevel"/>
    <w:tmpl w:val="245C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36A73"/>
    <w:multiLevelType w:val="hybridMultilevel"/>
    <w:tmpl w:val="3854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A1BC0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07616"/>
    <w:multiLevelType w:val="hybridMultilevel"/>
    <w:tmpl w:val="5084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53A7D"/>
    <w:multiLevelType w:val="hybridMultilevel"/>
    <w:tmpl w:val="2D163492"/>
    <w:lvl w:ilvl="0" w:tplc="4BC66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E1B35"/>
    <w:multiLevelType w:val="hybridMultilevel"/>
    <w:tmpl w:val="EF7042BC"/>
    <w:lvl w:ilvl="0" w:tplc="EBEA1BC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tDQzMTc2M7SwMLdU0lEKTi0uzszPAykwNKgFAKgwDBAtAAAA"/>
  </w:docVars>
  <w:rsids>
    <w:rsidRoot w:val="00980426"/>
    <w:rsid w:val="000178E7"/>
    <w:rsid w:val="000201B3"/>
    <w:rsid w:val="00041F18"/>
    <w:rsid w:val="00064B7B"/>
    <w:rsid w:val="00064F4E"/>
    <w:rsid w:val="00074DEF"/>
    <w:rsid w:val="000B0EC7"/>
    <w:rsid w:val="000C21F0"/>
    <w:rsid w:val="001045C2"/>
    <w:rsid w:val="0012436D"/>
    <w:rsid w:val="0016242A"/>
    <w:rsid w:val="00165A33"/>
    <w:rsid w:val="001716BF"/>
    <w:rsid w:val="001B485D"/>
    <w:rsid w:val="001B687E"/>
    <w:rsid w:val="001B6F26"/>
    <w:rsid w:val="001C14C0"/>
    <w:rsid w:val="001D342D"/>
    <w:rsid w:val="001D76E5"/>
    <w:rsid w:val="001F0913"/>
    <w:rsid w:val="00251A9A"/>
    <w:rsid w:val="00254F70"/>
    <w:rsid w:val="002633F8"/>
    <w:rsid w:val="00292A89"/>
    <w:rsid w:val="002B3C0C"/>
    <w:rsid w:val="002C2EF8"/>
    <w:rsid w:val="002C64F0"/>
    <w:rsid w:val="002D12EF"/>
    <w:rsid w:val="00381656"/>
    <w:rsid w:val="00383653"/>
    <w:rsid w:val="003C2855"/>
    <w:rsid w:val="003C55E5"/>
    <w:rsid w:val="003D359D"/>
    <w:rsid w:val="00422C66"/>
    <w:rsid w:val="00435A7E"/>
    <w:rsid w:val="00436648"/>
    <w:rsid w:val="00452B2E"/>
    <w:rsid w:val="004658BB"/>
    <w:rsid w:val="004C42E9"/>
    <w:rsid w:val="004E7890"/>
    <w:rsid w:val="00500CA1"/>
    <w:rsid w:val="00511539"/>
    <w:rsid w:val="00536F84"/>
    <w:rsid w:val="00570DF1"/>
    <w:rsid w:val="005C0ADA"/>
    <w:rsid w:val="005D2145"/>
    <w:rsid w:val="00605759"/>
    <w:rsid w:val="00655D5F"/>
    <w:rsid w:val="0066194A"/>
    <w:rsid w:val="00663D7C"/>
    <w:rsid w:val="00674C59"/>
    <w:rsid w:val="00675B6F"/>
    <w:rsid w:val="00685279"/>
    <w:rsid w:val="00697677"/>
    <w:rsid w:val="006979A8"/>
    <w:rsid w:val="006E29CE"/>
    <w:rsid w:val="0070090E"/>
    <w:rsid w:val="00715584"/>
    <w:rsid w:val="00720FDC"/>
    <w:rsid w:val="007340C5"/>
    <w:rsid w:val="0075716C"/>
    <w:rsid w:val="00765AD0"/>
    <w:rsid w:val="007743FF"/>
    <w:rsid w:val="007806A8"/>
    <w:rsid w:val="00787F06"/>
    <w:rsid w:val="007932D8"/>
    <w:rsid w:val="00797655"/>
    <w:rsid w:val="007B6CED"/>
    <w:rsid w:val="00805362"/>
    <w:rsid w:val="008146BF"/>
    <w:rsid w:val="00823FDE"/>
    <w:rsid w:val="00833B34"/>
    <w:rsid w:val="00850E9E"/>
    <w:rsid w:val="00866EBB"/>
    <w:rsid w:val="00875A2C"/>
    <w:rsid w:val="008A0C08"/>
    <w:rsid w:val="008B13BD"/>
    <w:rsid w:val="008F2601"/>
    <w:rsid w:val="008F3203"/>
    <w:rsid w:val="008F35D7"/>
    <w:rsid w:val="008F365E"/>
    <w:rsid w:val="008F7AD9"/>
    <w:rsid w:val="00926713"/>
    <w:rsid w:val="00951FBC"/>
    <w:rsid w:val="00980426"/>
    <w:rsid w:val="009828C2"/>
    <w:rsid w:val="00982F22"/>
    <w:rsid w:val="009A1AA8"/>
    <w:rsid w:val="009C2813"/>
    <w:rsid w:val="009C36DD"/>
    <w:rsid w:val="00A11D57"/>
    <w:rsid w:val="00A20043"/>
    <w:rsid w:val="00A33E59"/>
    <w:rsid w:val="00A42E17"/>
    <w:rsid w:val="00A51B03"/>
    <w:rsid w:val="00A52B07"/>
    <w:rsid w:val="00A53875"/>
    <w:rsid w:val="00A74991"/>
    <w:rsid w:val="00A82181"/>
    <w:rsid w:val="00AB29BA"/>
    <w:rsid w:val="00AE700C"/>
    <w:rsid w:val="00B16DCB"/>
    <w:rsid w:val="00B205C3"/>
    <w:rsid w:val="00B21DDC"/>
    <w:rsid w:val="00B24932"/>
    <w:rsid w:val="00B453F0"/>
    <w:rsid w:val="00B51BC6"/>
    <w:rsid w:val="00B52C64"/>
    <w:rsid w:val="00B534D4"/>
    <w:rsid w:val="00BA00DE"/>
    <w:rsid w:val="00BB25C3"/>
    <w:rsid w:val="00BC6BF9"/>
    <w:rsid w:val="00BF0377"/>
    <w:rsid w:val="00BF127A"/>
    <w:rsid w:val="00C070A1"/>
    <w:rsid w:val="00C37790"/>
    <w:rsid w:val="00C37E42"/>
    <w:rsid w:val="00C40B4C"/>
    <w:rsid w:val="00C560AE"/>
    <w:rsid w:val="00C7599A"/>
    <w:rsid w:val="00CA0849"/>
    <w:rsid w:val="00CB17D9"/>
    <w:rsid w:val="00CC4A1D"/>
    <w:rsid w:val="00CC4AB2"/>
    <w:rsid w:val="00CD15C3"/>
    <w:rsid w:val="00CF1F2F"/>
    <w:rsid w:val="00CF7F93"/>
    <w:rsid w:val="00D23331"/>
    <w:rsid w:val="00D44E30"/>
    <w:rsid w:val="00D50162"/>
    <w:rsid w:val="00D52182"/>
    <w:rsid w:val="00D606DB"/>
    <w:rsid w:val="00D62810"/>
    <w:rsid w:val="00D70E6C"/>
    <w:rsid w:val="00D81117"/>
    <w:rsid w:val="00D8133B"/>
    <w:rsid w:val="00D93455"/>
    <w:rsid w:val="00D955A9"/>
    <w:rsid w:val="00DA135F"/>
    <w:rsid w:val="00DA5AAC"/>
    <w:rsid w:val="00DE03F6"/>
    <w:rsid w:val="00DE4DFB"/>
    <w:rsid w:val="00E04186"/>
    <w:rsid w:val="00E36EE6"/>
    <w:rsid w:val="00E41020"/>
    <w:rsid w:val="00E5597A"/>
    <w:rsid w:val="00E87FCE"/>
    <w:rsid w:val="00ED2BF9"/>
    <w:rsid w:val="00ED59D6"/>
    <w:rsid w:val="00F16064"/>
    <w:rsid w:val="00F228AB"/>
    <w:rsid w:val="00F24A23"/>
    <w:rsid w:val="00F62073"/>
    <w:rsid w:val="00F80C75"/>
    <w:rsid w:val="00FE52B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096E"/>
  <w15:docId w15:val="{5BC0B87E-3C7D-4742-B2F2-42D1CBF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A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6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F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F8"/>
  </w:style>
  <w:style w:type="paragraph" w:styleId="Footer">
    <w:name w:val="footer"/>
    <w:basedOn w:val="Normal"/>
    <w:link w:val="FooterChar"/>
    <w:uiPriority w:val="99"/>
    <w:unhideWhenUsed/>
    <w:rsid w:val="002C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F8"/>
  </w:style>
  <w:style w:type="table" w:styleId="TableGrid">
    <w:name w:val="Table Grid"/>
    <w:basedOn w:val="TableNormal"/>
    <w:uiPriority w:val="59"/>
    <w:rsid w:val="00E8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B07"/>
    <w:pPr>
      <w:ind w:left="720"/>
      <w:contextualSpacing/>
    </w:pPr>
  </w:style>
  <w:style w:type="paragraph" w:styleId="Revision">
    <w:name w:val="Revision"/>
    <w:hidden/>
    <w:uiPriority w:val="99"/>
    <w:semiHidden/>
    <w:rsid w:val="00B249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60AE"/>
    <w:rPr>
      <w:rFonts w:eastAsiaTheme="majorEastAsia" w:cstheme="majorBidi"/>
      <w:b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AE"/>
    <w:pPr>
      <w:keepNext/>
      <w:numPr>
        <w:ilvl w:val="1"/>
      </w:numPr>
      <w:spacing w:after="220"/>
    </w:pPr>
    <w:rPr>
      <w:rFonts w:eastAsiaTheme="minorEastAsia"/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560AE"/>
    <w:rPr>
      <w:rFonts w:eastAsiaTheme="minorEastAsia"/>
      <w:b/>
      <w:u w:val="single"/>
    </w:rPr>
  </w:style>
  <w:style w:type="paragraph" w:styleId="BodyText">
    <w:name w:val="Body Text"/>
    <w:basedOn w:val="Normal"/>
    <w:link w:val="BodyTextChar"/>
    <w:uiPriority w:val="1"/>
    <w:qFormat/>
    <w:rsid w:val="001624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24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79C4-C159-4137-8373-92788288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Carroll, Laura</dc:creator>
  <cp:lastModifiedBy>Polon, Rachel </cp:lastModifiedBy>
  <cp:revision>11</cp:revision>
  <cp:lastPrinted>2018-07-18T18:48:00Z</cp:lastPrinted>
  <dcterms:created xsi:type="dcterms:W3CDTF">2020-05-19T18:24:00Z</dcterms:created>
  <dcterms:modified xsi:type="dcterms:W3CDTF">2020-05-20T09:32:00Z</dcterms:modified>
</cp:coreProperties>
</file>