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A0" w:rsidP="00FA53FB" w:rsidRDefault="001B3CA0" w14:paraId="03C4044A" w14:textId="272933CE">
      <w:pPr>
        <w:jc w:val="center"/>
        <w:rPr>
          <w:rFonts w:cstheme="minorHAnsi"/>
          <w:b/>
          <w:sz w:val="30"/>
          <w:szCs w:val="30"/>
        </w:rPr>
      </w:pPr>
      <w:r>
        <w:rPr>
          <w:rFonts w:cstheme="minorHAnsi"/>
          <w:b/>
          <w:sz w:val="30"/>
          <w:szCs w:val="30"/>
        </w:rPr>
        <w:t xml:space="preserve">Appendix </w:t>
      </w:r>
      <w:r w:rsidR="00FF1B29">
        <w:rPr>
          <w:rFonts w:cstheme="minorHAnsi"/>
          <w:b/>
          <w:sz w:val="30"/>
          <w:szCs w:val="30"/>
        </w:rPr>
        <w:t>S</w:t>
      </w:r>
      <w:r w:rsidR="00E26A5E">
        <w:rPr>
          <w:rFonts w:cstheme="minorHAnsi"/>
          <w:b/>
          <w:sz w:val="30"/>
          <w:szCs w:val="30"/>
        </w:rPr>
        <w:t xml:space="preserve"> </w:t>
      </w:r>
      <w:r w:rsidR="00B423C2">
        <w:rPr>
          <w:rFonts w:cstheme="minorHAnsi"/>
          <w:b/>
          <w:sz w:val="30"/>
          <w:szCs w:val="30"/>
        </w:rPr>
        <w:t xml:space="preserve">NASS Comments and FNS </w:t>
      </w:r>
      <w:r>
        <w:rPr>
          <w:rFonts w:cstheme="minorHAnsi"/>
          <w:b/>
          <w:sz w:val="30"/>
          <w:szCs w:val="30"/>
        </w:rPr>
        <w:t>Response</w:t>
      </w:r>
      <w:r w:rsidR="007966B3">
        <w:rPr>
          <w:rFonts w:cstheme="minorHAnsi"/>
          <w:b/>
          <w:sz w:val="30"/>
          <w:szCs w:val="30"/>
        </w:rPr>
        <w:t>s</w:t>
      </w:r>
    </w:p>
    <w:p w:rsidRPr="00873D62" w:rsidR="00FE4709" w:rsidP="00FA53FB" w:rsidRDefault="00296B0A" w14:paraId="3D612F49" w14:textId="38B14580">
      <w:pPr>
        <w:jc w:val="center"/>
        <w:rPr>
          <w:rFonts w:cstheme="minorHAnsi"/>
          <w:b/>
          <w:sz w:val="30"/>
          <w:szCs w:val="30"/>
        </w:rPr>
      </w:pPr>
      <w:r w:rsidRPr="00873D62">
        <w:rPr>
          <w:rFonts w:cstheme="minorHAnsi"/>
          <w:b/>
          <w:sz w:val="30"/>
          <w:szCs w:val="30"/>
        </w:rPr>
        <w:t>Survey of SNAP and Work</w:t>
      </w:r>
      <w:r w:rsidRPr="00873D62" w:rsidR="00FE4709">
        <w:rPr>
          <w:rFonts w:cstheme="minorHAnsi"/>
          <w:b/>
          <w:sz w:val="30"/>
          <w:szCs w:val="30"/>
        </w:rPr>
        <w:t xml:space="preserve"> </w:t>
      </w:r>
    </w:p>
    <w:p w:rsidRPr="00873D62" w:rsidR="00FA53FB" w:rsidP="00FA53FB" w:rsidRDefault="00FA53FB" w14:paraId="58EDD236" w14:textId="77777777">
      <w:pPr>
        <w:jc w:val="center"/>
        <w:rPr>
          <w:rFonts w:cstheme="minorHAnsi"/>
          <w:b/>
          <w:sz w:val="24"/>
          <w:szCs w:val="24"/>
        </w:rPr>
      </w:pPr>
    </w:p>
    <w:p w:rsidRPr="00873D62" w:rsidR="00FA53FB" w:rsidP="00FA53FB" w:rsidRDefault="00FA53FB" w14:paraId="36A63FA7" w14:textId="77777777">
      <w:pPr>
        <w:rPr>
          <w:rFonts w:cstheme="minorHAnsi"/>
          <w:sz w:val="24"/>
          <w:szCs w:val="24"/>
        </w:rPr>
      </w:pPr>
      <w:r w:rsidRPr="00873D62">
        <w:rPr>
          <w:rFonts w:cstheme="minorHAnsi"/>
          <w:sz w:val="24"/>
          <w:szCs w:val="24"/>
        </w:rPr>
        <w:t>Reviewer:</w:t>
      </w:r>
    </w:p>
    <w:p w:rsidRPr="00873D62" w:rsidR="00FA53FB" w:rsidP="00FA53FB" w:rsidRDefault="00296B0A" w14:paraId="22E4C1F0" w14:textId="7E9917C8">
      <w:pPr>
        <w:spacing w:after="0"/>
        <w:rPr>
          <w:rFonts w:cstheme="minorHAnsi"/>
          <w:sz w:val="24"/>
          <w:szCs w:val="24"/>
        </w:rPr>
      </w:pPr>
      <w:r w:rsidRPr="00873D62">
        <w:rPr>
          <w:rFonts w:cstheme="minorHAnsi"/>
          <w:sz w:val="24"/>
          <w:szCs w:val="24"/>
        </w:rPr>
        <w:t xml:space="preserve">Lindsay </w:t>
      </w:r>
      <w:proofErr w:type="spellStart"/>
      <w:r w:rsidRPr="00873D62">
        <w:rPr>
          <w:rFonts w:cstheme="minorHAnsi"/>
          <w:sz w:val="24"/>
          <w:szCs w:val="24"/>
        </w:rPr>
        <w:t>Drunasky</w:t>
      </w:r>
      <w:proofErr w:type="spellEnd"/>
      <w:r w:rsidRPr="00873D62" w:rsidR="00FA53FB">
        <w:rPr>
          <w:rFonts w:cstheme="minorHAnsi"/>
          <w:sz w:val="24"/>
          <w:szCs w:val="24"/>
        </w:rPr>
        <w:t>, Mathematical Statistician</w:t>
      </w:r>
    </w:p>
    <w:p w:rsidRPr="00873D62" w:rsidR="00FA53FB" w:rsidP="00FA53FB" w:rsidRDefault="00FA53FB" w14:paraId="3CF0C69D" w14:textId="77777777">
      <w:pPr>
        <w:spacing w:after="0"/>
        <w:rPr>
          <w:rFonts w:cstheme="minorHAnsi"/>
          <w:sz w:val="24"/>
          <w:szCs w:val="24"/>
        </w:rPr>
      </w:pPr>
      <w:r w:rsidRPr="00873D62">
        <w:rPr>
          <w:rFonts w:cstheme="minorHAnsi"/>
          <w:sz w:val="24"/>
          <w:szCs w:val="24"/>
        </w:rPr>
        <w:t>Summary, Estimation, and Disclosure Methodology Branch</w:t>
      </w:r>
    </w:p>
    <w:p w:rsidRPr="00873D62" w:rsidR="00FA53FB" w:rsidP="00FA53FB" w:rsidRDefault="00FA53FB" w14:paraId="7C00583D" w14:textId="77777777">
      <w:pPr>
        <w:spacing w:after="0"/>
        <w:rPr>
          <w:rFonts w:cstheme="minorHAnsi"/>
          <w:sz w:val="24"/>
          <w:szCs w:val="24"/>
        </w:rPr>
      </w:pPr>
      <w:r w:rsidRPr="00873D62">
        <w:rPr>
          <w:rFonts w:cstheme="minorHAnsi"/>
          <w:sz w:val="24"/>
          <w:szCs w:val="24"/>
        </w:rPr>
        <w:t>National Agricultural Statistics Service</w:t>
      </w:r>
    </w:p>
    <w:p w:rsidRPr="00873D62" w:rsidR="00FA53FB" w:rsidP="00FA53FB" w:rsidRDefault="00FA53FB" w14:paraId="344608E2" w14:textId="77777777">
      <w:pPr>
        <w:spacing w:after="0"/>
        <w:rPr>
          <w:rFonts w:cstheme="minorHAnsi"/>
          <w:sz w:val="24"/>
          <w:szCs w:val="24"/>
        </w:rPr>
      </w:pPr>
      <w:r w:rsidRPr="00873D62">
        <w:rPr>
          <w:rFonts w:cstheme="minorHAnsi"/>
          <w:sz w:val="24"/>
          <w:szCs w:val="24"/>
        </w:rPr>
        <w:t>United States Department of Agriculture</w:t>
      </w:r>
      <w:bookmarkStart w:name="_GoBack" w:id="0"/>
      <w:bookmarkEnd w:id="0"/>
    </w:p>
    <w:p w:rsidRPr="00873D62" w:rsidR="00FA53FB" w:rsidP="00FA53FB" w:rsidRDefault="00FA53FB" w14:paraId="1EB3CF32" w14:textId="77777777">
      <w:pPr>
        <w:rPr>
          <w:rFonts w:cstheme="minorHAnsi"/>
          <w:sz w:val="24"/>
          <w:szCs w:val="24"/>
        </w:rPr>
      </w:pPr>
    </w:p>
    <w:p w:rsidRPr="00873D62" w:rsidR="00FA53FB" w:rsidP="00FA53FB" w:rsidRDefault="00FA53FB" w14:paraId="732066BC" w14:textId="77777777">
      <w:pPr>
        <w:rPr>
          <w:rFonts w:cstheme="minorHAnsi"/>
          <w:b/>
          <w:sz w:val="24"/>
          <w:szCs w:val="24"/>
          <w:u w:val="single"/>
        </w:rPr>
      </w:pPr>
      <w:r w:rsidRPr="00873D62">
        <w:rPr>
          <w:rFonts w:cstheme="minorHAnsi"/>
          <w:b/>
          <w:sz w:val="24"/>
          <w:szCs w:val="24"/>
          <w:u w:val="single"/>
        </w:rPr>
        <w:t>General Comments:</w:t>
      </w:r>
    </w:p>
    <w:p w:rsidR="00104981" w:rsidP="000D0CAF" w:rsidRDefault="00FA53FB" w14:paraId="5CB58C98" w14:textId="68A6039E">
      <w:pPr>
        <w:rPr>
          <w:rFonts w:cstheme="minorHAnsi"/>
          <w:sz w:val="24"/>
          <w:szCs w:val="24"/>
        </w:rPr>
      </w:pPr>
      <w:r w:rsidRPr="00873D62">
        <w:rPr>
          <w:rFonts w:cstheme="minorHAnsi"/>
          <w:sz w:val="24"/>
          <w:szCs w:val="24"/>
        </w:rPr>
        <w:t xml:space="preserve">This </w:t>
      </w:r>
      <w:r w:rsidRPr="00873D62" w:rsidR="000D0CAF">
        <w:rPr>
          <w:rFonts w:cstheme="minorHAnsi"/>
          <w:sz w:val="24"/>
          <w:szCs w:val="24"/>
        </w:rPr>
        <w:t>proposal describ</w:t>
      </w:r>
      <w:r w:rsidR="00A154A9">
        <w:rPr>
          <w:rFonts w:cstheme="minorHAnsi"/>
          <w:sz w:val="24"/>
          <w:szCs w:val="24"/>
        </w:rPr>
        <w:t>es</w:t>
      </w:r>
      <w:r w:rsidRPr="00873D62" w:rsidR="000D0CAF">
        <w:rPr>
          <w:rFonts w:cstheme="minorHAnsi"/>
          <w:sz w:val="24"/>
          <w:szCs w:val="24"/>
        </w:rPr>
        <w:t xml:space="preserve"> well why this research should be conducted</w:t>
      </w:r>
      <w:r w:rsidR="00A154A9">
        <w:rPr>
          <w:rFonts w:cstheme="minorHAnsi"/>
          <w:sz w:val="24"/>
          <w:szCs w:val="24"/>
        </w:rPr>
        <w:t xml:space="preserve"> </w:t>
      </w:r>
      <w:r w:rsidRPr="00873D62" w:rsidR="000D0CAF">
        <w:rPr>
          <w:rFonts w:cstheme="minorHAnsi"/>
          <w:sz w:val="24"/>
          <w:szCs w:val="24"/>
        </w:rPr>
        <w:t xml:space="preserve">and its </w:t>
      </w:r>
      <w:r w:rsidR="001E1647">
        <w:rPr>
          <w:rFonts w:cstheme="minorHAnsi"/>
          <w:sz w:val="24"/>
          <w:szCs w:val="24"/>
        </w:rPr>
        <w:t xml:space="preserve">potential </w:t>
      </w:r>
      <w:r w:rsidRPr="00873D62" w:rsidR="000D0CAF">
        <w:rPr>
          <w:rFonts w:cstheme="minorHAnsi"/>
          <w:sz w:val="24"/>
          <w:szCs w:val="24"/>
        </w:rPr>
        <w:t xml:space="preserve">impact on </w:t>
      </w:r>
      <w:r w:rsidR="00A154A9">
        <w:rPr>
          <w:rFonts w:cstheme="minorHAnsi"/>
          <w:sz w:val="24"/>
          <w:szCs w:val="24"/>
        </w:rPr>
        <w:t xml:space="preserve">SNAP </w:t>
      </w:r>
      <w:r w:rsidRPr="00873D62" w:rsidR="000D0CAF">
        <w:rPr>
          <w:rFonts w:cstheme="minorHAnsi"/>
          <w:sz w:val="24"/>
          <w:szCs w:val="24"/>
        </w:rPr>
        <w:t xml:space="preserve">policies and procedures. </w:t>
      </w:r>
      <w:r w:rsidRPr="00873D62">
        <w:rPr>
          <w:rFonts w:cstheme="minorHAnsi"/>
          <w:sz w:val="24"/>
          <w:szCs w:val="24"/>
        </w:rPr>
        <w:t>Data colle</w:t>
      </w:r>
      <w:r w:rsidRPr="00873D62" w:rsidR="00F573F0">
        <w:rPr>
          <w:rFonts w:cstheme="minorHAnsi"/>
          <w:sz w:val="24"/>
          <w:szCs w:val="24"/>
        </w:rPr>
        <w:t xml:space="preserve">ction </w:t>
      </w:r>
      <w:r w:rsidR="00A154A9">
        <w:rPr>
          <w:rFonts w:cstheme="minorHAnsi"/>
          <w:sz w:val="24"/>
          <w:szCs w:val="24"/>
        </w:rPr>
        <w:t xml:space="preserve">and sampling </w:t>
      </w:r>
      <w:r w:rsidRPr="00873D62" w:rsidR="00F573F0">
        <w:rPr>
          <w:rFonts w:cstheme="minorHAnsi"/>
          <w:sz w:val="24"/>
          <w:szCs w:val="24"/>
        </w:rPr>
        <w:t>procedure</w:t>
      </w:r>
      <w:r w:rsidR="00A154A9">
        <w:rPr>
          <w:rFonts w:cstheme="minorHAnsi"/>
          <w:sz w:val="24"/>
          <w:szCs w:val="24"/>
        </w:rPr>
        <w:t>s</w:t>
      </w:r>
      <w:r w:rsidRPr="00873D62" w:rsidR="00F573F0">
        <w:rPr>
          <w:rFonts w:cstheme="minorHAnsi"/>
          <w:sz w:val="24"/>
          <w:szCs w:val="24"/>
        </w:rPr>
        <w:t xml:space="preserve"> </w:t>
      </w:r>
      <w:r w:rsidR="00A154A9">
        <w:rPr>
          <w:rFonts w:cstheme="minorHAnsi"/>
          <w:sz w:val="24"/>
          <w:szCs w:val="24"/>
        </w:rPr>
        <w:t>are</w:t>
      </w:r>
      <w:r w:rsidRPr="00873D62" w:rsidR="00F573F0">
        <w:rPr>
          <w:rFonts w:cstheme="minorHAnsi"/>
          <w:sz w:val="24"/>
          <w:szCs w:val="24"/>
        </w:rPr>
        <w:t xml:space="preserve"> well thought </w:t>
      </w:r>
      <w:r w:rsidRPr="00873D62">
        <w:rPr>
          <w:rFonts w:cstheme="minorHAnsi"/>
          <w:sz w:val="24"/>
          <w:szCs w:val="24"/>
        </w:rPr>
        <w:t>out</w:t>
      </w:r>
      <w:r w:rsidR="00A154A9">
        <w:rPr>
          <w:rFonts w:cstheme="minorHAnsi"/>
          <w:sz w:val="24"/>
          <w:szCs w:val="24"/>
        </w:rPr>
        <w:t xml:space="preserve"> and designed. The survey title is somewhat vague, but the reviewer assumes that survey materials may have already been produced. </w:t>
      </w:r>
    </w:p>
    <w:p w:rsidRPr="00873D62" w:rsidR="00104981" w:rsidP="00104981" w:rsidRDefault="00104981" w14:paraId="08127705" w14:textId="03E205A6">
      <w:pPr>
        <w:rPr>
          <w:rFonts w:cstheme="minorHAnsi"/>
          <w:b/>
          <w:sz w:val="24"/>
          <w:szCs w:val="24"/>
          <w:u w:val="single"/>
        </w:rPr>
      </w:pPr>
      <w:r w:rsidRPr="00873D62">
        <w:rPr>
          <w:rFonts w:cstheme="minorHAnsi"/>
          <w:b/>
          <w:sz w:val="24"/>
          <w:szCs w:val="24"/>
          <w:u w:val="single"/>
        </w:rPr>
        <w:t>Part A.</w:t>
      </w:r>
    </w:p>
    <w:p w:rsidR="00873D62" w:rsidP="00104981" w:rsidRDefault="00873D62" w14:paraId="534AD376" w14:textId="6BD57FF5">
      <w:pPr>
        <w:rPr>
          <w:rFonts w:cstheme="minorHAnsi"/>
          <w:sz w:val="24"/>
          <w:szCs w:val="24"/>
        </w:rPr>
      </w:pPr>
      <w:r>
        <w:rPr>
          <w:rFonts w:cstheme="minorHAnsi"/>
          <w:sz w:val="24"/>
          <w:szCs w:val="24"/>
        </w:rPr>
        <w:t xml:space="preserve">Good justification of use of different types of incentives to increase response rates and decrease nonresponse bias. </w:t>
      </w:r>
      <w:r w:rsidR="00A154A9">
        <w:rPr>
          <w:rFonts w:cstheme="minorHAnsi"/>
          <w:sz w:val="24"/>
          <w:szCs w:val="24"/>
        </w:rPr>
        <w:t xml:space="preserve">However, discussion of this topic could perhaps be a bit shorter. </w:t>
      </w:r>
    </w:p>
    <w:p w:rsidRPr="0096792B" w:rsidR="0096792B" w:rsidP="00104981" w:rsidRDefault="005568E2" w14:paraId="789AC1A1" w14:textId="0CBA567B">
      <w:pPr>
        <w:rPr>
          <w:rFonts w:cstheme="minorHAnsi"/>
          <w:b/>
          <w:sz w:val="24"/>
          <w:szCs w:val="24"/>
        </w:rPr>
      </w:pPr>
      <w:r>
        <w:rPr>
          <w:rFonts w:cstheme="minorHAnsi"/>
          <w:b/>
          <w:sz w:val="24"/>
          <w:szCs w:val="24"/>
        </w:rPr>
        <w:t xml:space="preserve">RESPONSE: </w:t>
      </w:r>
      <w:r w:rsidR="00EC291B">
        <w:rPr>
          <w:rFonts w:cstheme="minorHAnsi"/>
          <w:b/>
          <w:sz w:val="24"/>
          <w:szCs w:val="24"/>
        </w:rPr>
        <w:t xml:space="preserve">We agree that the discussion is lengthy, but believe it is necessary to justify the different types of incentives and to discuss their roles to increase response rates and decrease nonresponse bias. The discussion is modelled after recent successful FNS studies. </w:t>
      </w:r>
      <w:r w:rsidR="001B3CA0">
        <w:rPr>
          <w:rFonts w:cstheme="minorHAnsi"/>
          <w:b/>
          <w:sz w:val="24"/>
          <w:szCs w:val="24"/>
        </w:rPr>
        <w:t xml:space="preserve">We made some minor </w:t>
      </w:r>
      <w:r w:rsidR="00EC291B">
        <w:rPr>
          <w:rFonts w:cstheme="minorHAnsi"/>
          <w:b/>
          <w:sz w:val="24"/>
          <w:szCs w:val="24"/>
        </w:rPr>
        <w:t xml:space="preserve">revision </w:t>
      </w:r>
      <w:r w:rsidR="001B3CA0">
        <w:rPr>
          <w:rFonts w:cstheme="minorHAnsi"/>
          <w:b/>
          <w:sz w:val="24"/>
          <w:szCs w:val="24"/>
        </w:rPr>
        <w:t xml:space="preserve">to shorten length, but </w:t>
      </w:r>
      <w:r w:rsidR="00EC291B">
        <w:rPr>
          <w:rFonts w:cstheme="minorHAnsi"/>
          <w:b/>
          <w:sz w:val="24"/>
          <w:szCs w:val="24"/>
        </w:rPr>
        <w:t>avoid</w:t>
      </w:r>
      <w:r w:rsidR="001B3CA0">
        <w:rPr>
          <w:rFonts w:cstheme="minorHAnsi"/>
          <w:b/>
          <w:sz w:val="24"/>
          <w:szCs w:val="24"/>
        </w:rPr>
        <w:t>ed making</w:t>
      </w:r>
      <w:r w:rsidR="00EC291B">
        <w:rPr>
          <w:rFonts w:cstheme="minorHAnsi"/>
          <w:b/>
          <w:sz w:val="24"/>
          <w:szCs w:val="24"/>
        </w:rPr>
        <w:t xml:space="preserve"> substantive change in the justification.   </w:t>
      </w:r>
    </w:p>
    <w:p w:rsidRPr="00873D62" w:rsidR="00104981" w:rsidP="00104981" w:rsidRDefault="00104981" w14:paraId="3B099E02" w14:textId="35E95411">
      <w:pPr>
        <w:rPr>
          <w:rFonts w:cstheme="minorHAnsi"/>
          <w:b/>
          <w:sz w:val="24"/>
          <w:szCs w:val="24"/>
          <w:u w:val="single"/>
        </w:rPr>
      </w:pPr>
      <w:r w:rsidRPr="00873D62">
        <w:rPr>
          <w:rFonts w:cstheme="minorHAnsi"/>
          <w:b/>
          <w:sz w:val="24"/>
          <w:szCs w:val="24"/>
          <w:u w:val="single"/>
        </w:rPr>
        <w:t>Part B.</w:t>
      </w:r>
    </w:p>
    <w:p w:rsidR="00873D62" w:rsidP="00104981" w:rsidRDefault="00873D62" w14:paraId="662E6545" w14:textId="006C84BC">
      <w:pPr>
        <w:rPr>
          <w:rFonts w:cstheme="minorHAnsi"/>
          <w:sz w:val="24"/>
          <w:szCs w:val="24"/>
        </w:rPr>
      </w:pPr>
      <w:r w:rsidRPr="00873D62">
        <w:rPr>
          <w:rFonts w:cstheme="minorHAnsi"/>
          <w:sz w:val="24"/>
          <w:szCs w:val="24"/>
        </w:rPr>
        <w:t xml:space="preserve">Discussion of creating the sampling frame is not included in Part B. In part A, contacting the state SNAP agencies is described as a separate data collection phase, but in Part B, the collection of that data is not mentioned. </w:t>
      </w:r>
    </w:p>
    <w:p w:rsidRPr="0096792B" w:rsidR="0096792B" w:rsidP="00104981" w:rsidRDefault="005568E2" w14:paraId="5E2CCD41" w14:textId="1E5FDA35">
      <w:pPr>
        <w:rPr>
          <w:rFonts w:cstheme="minorHAnsi"/>
          <w:b/>
          <w:sz w:val="24"/>
          <w:szCs w:val="24"/>
        </w:rPr>
      </w:pPr>
      <w:r>
        <w:rPr>
          <w:rFonts w:cstheme="minorHAnsi"/>
          <w:b/>
          <w:sz w:val="24"/>
          <w:szCs w:val="24"/>
        </w:rPr>
        <w:t xml:space="preserve">RESPONSE: </w:t>
      </w:r>
      <w:r w:rsidRPr="0096792B" w:rsidR="0096792B">
        <w:rPr>
          <w:rFonts w:cstheme="minorHAnsi"/>
          <w:b/>
          <w:sz w:val="24"/>
          <w:szCs w:val="24"/>
        </w:rPr>
        <w:t xml:space="preserve">Part B is revised to include </w:t>
      </w:r>
      <w:r w:rsidR="0096792B">
        <w:rPr>
          <w:rFonts w:cstheme="minorHAnsi"/>
          <w:b/>
          <w:sz w:val="24"/>
          <w:szCs w:val="24"/>
        </w:rPr>
        <w:t xml:space="preserve">a </w:t>
      </w:r>
      <w:r w:rsidRPr="0096792B" w:rsidR="0096792B">
        <w:rPr>
          <w:rFonts w:cstheme="minorHAnsi"/>
          <w:b/>
          <w:sz w:val="24"/>
          <w:szCs w:val="24"/>
        </w:rPr>
        <w:t>description of the separate data collection phase involving State SNAP agencies</w:t>
      </w:r>
      <w:r w:rsidR="00BC5155">
        <w:rPr>
          <w:rFonts w:cstheme="minorHAnsi"/>
          <w:b/>
          <w:sz w:val="24"/>
          <w:szCs w:val="24"/>
        </w:rPr>
        <w:t>, noting that sampling is not used. Rather, the universe of the 50 States and the District of Columbia will be contacted</w:t>
      </w:r>
      <w:r w:rsidRPr="0096792B" w:rsidR="0096792B">
        <w:rPr>
          <w:rFonts w:cstheme="minorHAnsi"/>
          <w:b/>
          <w:sz w:val="24"/>
          <w:szCs w:val="24"/>
        </w:rPr>
        <w:t>.</w:t>
      </w:r>
      <w:r w:rsidR="00BC5155">
        <w:rPr>
          <w:rFonts w:cstheme="minorHAnsi"/>
          <w:b/>
          <w:sz w:val="24"/>
          <w:szCs w:val="24"/>
        </w:rPr>
        <w:t xml:space="preserve"> Part B already includes a discussion of the creation of the sampling frame for the survey respondents.</w:t>
      </w:r>
    </w:p>
    <w:p w:rsidR="00873D62" w:rsidP="00104981" w:rsidRDefault="00873D62" w14:paraId="508AC9E3" w14:textId="796B24D6">
      <w:pPr>
        <w:rPr>
          <w:rFonts w:cstheme="minorHAnsi"/>
          <w:sz w:val="24"/>
          <w:szCs w:val="24"/>
        </w:rPr>
      </w:pPr>
      <w:r w:rsidRPr="00873D62">
        <w:rPr>
          <w:rFonts w:cstheme="minorHAnsi"/>
          <w:sz w:val="24"/>
          <w:szCs w:val="24"/>
        </w:rPr>
        <w:lastRenderedPageBreak/>
        <w:t>Also, there is no mention of the early response or post</w:t>
      </w:r>
      <w:r w:rsidR="00637464">
        <w:rPr>
          <w:rFonts w:cstheme="minorHAnsi"/>
          <w:sz w:val="24"/>
          <w:szCs w:val="24"/>
        </w:rPr>
        <w:t>paid</w:t>
      </w:r>
      <w:r w:rsidRPr="00873D62">
        <w:rPr>
          <w:rFonts w:cstheme="minorHAnsi"/>
          <w:sz w:val="24"/>
          <w:szCs w:val="24"/>
        </w:rPr>
        <w:t xml:space="preserve"> incentive in Part B. Please include all proposed incentives in section B.3.1 (Methods to Maximize Response Rates). </w:t>
      </w:r>
      <w:r w:rsidR="00D608DB">
        <w:rPr>
          <w:rFonts w:cstheme="minorHAnsi"/>
          <w:sz w:val="24"/>
          <w:szCs w:val="24"/>
        </w:rPr>
        <w:t xml:space="preserve"> There is good discussion of nonresponse bias and how to evaluate it. </w:t>
      </w:r>
    </w:p>
    <w:p w:rsidR="0096792B" w:rsidP="00104981" w:rsidRDefault="005568E2" w14:paraId="39F00E46" w14:textId="5DE657A8">
      <w:pPr>
        <w:rPr>
          <w:rFonts w:cstheme="minorHAnsi"/>
          <w:b/>
          <w:sz w:val="24"/>
          <w:szCs w:val="24"/>
        </w:rPr>
      </w:pPr>
      <w:r>
        <w:rPr>
          <w:rFonts w:cstheme="minorHAnsi"/>
          <w:b/>
          <w:sz w:val="24"/>
          <w:szCs w:val="24"/>
        </w:rPr>
        <w:t xml:space="preserve">RESPONSE: </w:t>
      </w:r>
      <w:r w:rsidRPr="0096792B" w:rsidR="0096792B">
        <w:rPr>
          <w:rFonts w:cstheme="minorHAnsi"/>
          <w:b/>
          <w:sz w:val="24"/>
          <w:szCs w:val="24"/>
        </w:rPr>
        <w:t xml:space="preserve">Part B is revised to include </w:t>
      </w:r>
      <w:r w:rsidR="0096792B">
        <w:rPr>
          <w:rFonts w:cstheme="minorHAnsi"/>
          <w:b/>
          <w:sz w:val="24"/>
          <w:szCs w:val="24"/>
        </w:rPr>
        <w:t xml:space="preserve">a </w:t>
      </w:r>
      <w:r w:rsidRPr="0096792B" w:rsidR="0096792B">
        <w:rPr>
          <w:rFonts w:cstheme="minorHAnsi"/>
          <w:b/>
          <w:sz w:val="24"/>
          <w:szCs w:val="24"/>
        </w:rPr>
        <w:t>description of</w:t>
      </w:r>
      <w:r w:rsidR="00BC5155">
        <w:rPr>
          <w:rFonts w:cstheme="minorHAnsi"/>
          <w:b/>
          <w:sz w:val="24"/>
          <w:szCs w:val="24"/>
        </w:rPr>
        <w:t xml:space="preserve"> all incentives, </w:t>
      </w:r>
      <w:r w:rsidRPr="0096792B" w:rsidR="0096792B">
        <w:rPr>
          <w:rFonts w:cstheme="minorHAnsi"/>
          <w:b/>
          <w:sz w:val="24"/>
          <w:szCs w:val="24"/>
        </w:rPr>
        <w:t xml:space="preserve">the </w:t>
      </w:r>
      <w:r w:rsidR="00BC5155">
        <w:rPr>
          <w:rFonts w:cstheme="minorHAnsi"/>
          <w:b/>
          <w:sz w:val="24"/>
          <w:szCs w:val="24"/>
        </w:rPr>
        <w:t xml:space="preserve">$2 </w:t>
      </w:r>
      <w:r w:rsidR="0096792B">
        <w:rPr>
          <w:rFonts w:cstheme="minorHAnsi"/>
          <w:b/>
          <w:sz w:val="24"/>
          <w:szCs w:val="24"/>
        </w:rPr>
        <w:t>pre-incentiv</w:t>
      </w:r>
      <w:r w:rsidR="00BC5155">
        <w:rPr>
          <w:rFonts w:cstheme="minorHAnsi"/>
          <w:b/>
          <w:sz w:val="24"/>
          <w:szCs w:val="24"/>
        </w:rPr>
        <w:t xml:space="preserve">e, the $20 </w:t>
      </w:r>
      <w:r w:rsidR="0096792B">
        <w:rPr>
          <w:rFonts w:cstheme="minorHAnsi"/>
          <w:b/>
          <w:sz w:val="24"/>
          <w:szCs w:val="24"/>
        </w:rPr>
        <w:t>post-incentive</w:t>
      </w:r>
      <w:r w:rsidR="00BC5155">
        <w:rPr>
          <w:rFonts w:cstheme="minorHAnsi"/>
          <w:b/>
          <w:sz w:val="24"/>
          <w:szCs w:val="24"/>
        </w:rPr>
        <w:t>, and the $20 early response incentive</w:t>
      </w:r>
      <w:r w:rsidR="0096792B">
        <w:rPr>
          <w:rFonts w:cstheme="minorHAnsi"/>
          <w:b/>
          <w:sz w:val="24"/>
          <w:szCs w:val="24"/>
        </w:rPr>
        <w:t>.</w:t>
      </w:r>
    </w:p>
    <w:p w:rsidRPr="00873D62" w:rsidR="0096792B" w:rsidP="00104981" w:rsidRDefault="0096792B" w14:paraId="1E711CBB" w14:textId="5C9313D4">
      <w:pPr>
        <w:rPr>
          <w:rFonts w:cstheme="minorHAnsi"/>
          <w:sz w:val="24"/>
          <w:szCs w:val="24"/>
        </w:rPr>
      </w:pPr>
    </w:p>
    <w:sectPr w:rsidRPr="00873D62" w:rsidR="009679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9BF2B" w14:textId="77777777" w:rsidR="00382F85" w:rsidRDefault="00382F85" w:rsidP="00382F85">
      <w:pPr>
        <w:spacing w:after="0" w:line="240" w:lineRule="auto"/>
      </w:pPr>
      <w:r>
        <w:separator/>
      </w:r>
    </w:p>
  </w:endnote>
  <w:endnote w:type="continuationSeparator" w:id="0">
    <w:p w14:paraId="412D7463" w14:textId="77777777" w:rsidR="00382F85" w:rsidRDefault="00382F85" w:rsidP="0038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C56E" w14:textId="77777777" w:rsidR="00B423C2" w:rsidRDefault="00B42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C63D" w14:textId="77777777" w:rsidR="00B423C2" w:rsidRDefault="00B42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90031" w14:textId="77777777" w:rsidR="00B423C2" w:rsidRDefault="00B42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9B93D" w14:textId="77777777" w:rsidR="00382F85" w:rsidRDefault="00382F85" w:rsidP="00382F85">
      <w:pPr>
        <w:spacing w:after="0" w:line="240" w:lineRule="auto"/>
      </w:pPr>
      <w:r>
        <w:separator/>
      </w:r>
    </w:p>
  </w:footnote>
  <w:footnote w:type="continuationSeparator" w:id="0">
    <w:p w14:paraId="4B40264F" w14:textId="77777777" w:rsidR="00382F85" w:rsidRDefault="00382F85" w:rsidP="0038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D6993" w14:textId="77777777" w:rsidR="00B423C2" w:rsidRDefault="00B42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B4A2" w14:textId="648F0182" w:rsidR="00382F85" w:rsidRDefault="00382F85" w:rsidP="00382F85">
    <w:pPr>
      <w:pStyle w:val="Header"/>
      <w:jc w:val="right"/>
    </w:pPr>
    <w:r>
      <w:t>April 20, 2020</w:t>
    </w:r>
  </w:p>
  <w:p w14:paraId="5D39CB8A" w14:textId="01D428F7" w:rsidR="00B423C2" w:rsidRDefault="00B423C2" w:rsidP="00382F85">
    <w:pPr>
      <w:pStyle w:val="Header"/>
      <w:jc w:val="right"/>
    </w:pPr>
    <w:r>
      <w:t>OMB Control Number: 0584-xxxx</w:t>
    </w:r>
  </w:p>
  <w:p w14:paraId="43342D86" w14:textId="01C6B776" w:rsidR="00B423C2" w:rsidRDefault="00B423C2" w:rsidP="00382F85">
    <w:pPr>
      <w:pStyle w:val="Header"/>
      <w:jc w:val="right"/>
    </w:pPr>
    <w:r>
      <w:t>Expiration Date: xx/xx/20xx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9F60" w14:textId="77777777" w:rsidR="00B423C2" w:rsidRDefault="00B42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FB"/>
    <w:rsid w:val="000D0CAF"/>
    <w:rsid w:val="00104981"/>
    <w:rsid w:val="0017148C"/>
    <w:rsid w:val="001B09C7"/>
    <w:rsid w:val="001B3CA0"/>
    <w:rsid w:val="001E1647"/>
    <w:rsid w:val="001E54F2"/>
    <w:rsid w:val="00232A20"/>
    <w:rsid w:val="00274CD3"/>
    <w:rsid w:val="00296B0A"/>
    <w:rsid w:val="002C0329"/>
    <w:rsid w:val="00343852"/>
    <w:rsid w:val="00382F85"/>
    <w:rsid w:val="003F705E"/>
    <w:rsid w:val="004A4572"/>
    <w:rsid w:val="004B1C8F"/>
    <w:rsid w:val="004F5274"/>
    <w:rsid w:val="0050337B"/>
    <w:rsid w:val="00514667"/>
    <w:rsid w:val="005568E2"/>
    <w:rsid w:val="0060667F"/>
    <w:rsid w:val="00637464"/>
    <w:rsid w:val="00673539"/>
    <w:rsid w:val="007367C9"/>
    <w:rsid w:val="0075436F"/>
    <w:rsid w:val="007966B3"/>
    <w:rsid w:val="008552BA"/>
    <w:rsid w:val="00873D62"/>
    <w:rsid w:val="00892C11"/>
    <w:rsid w:val="008A7407"/>
    <w:rsid w:val="008D4835"/>
    <w:rsid w:val="00942EB6"/>
    <w:rsid w:val="0096792B"/>
    <w:rsid w:val="009B14B6"/>
    <w:rsid w:val="009B35E4"/>
    <w:rsid w:val="009B71FC"/>
    <w:rsid w:val="00A110EE"/>
    <w:rsid w:val="00A154A9"/>
    <w:rsid w:val="00A465D8"/>
    <w:rsid w:val="00AD74F4"/>
    <w:rsid w:val="00AE008F"/>
    <w:rsid w:val="00AF76D9"/>
    <w:rsid w:val="00B40455"/>
    <w:rsid w:val="00B423C2"/>
    <w:rsid w:val="00B7243A"/>
    <w:rsid w:val="00B93C06"/>
    <w:rsid w:val="00BA701D"/>
    <w:rsid w:val="00BC5155"/>
    <w:rsid w:val="00C41947"/>
    <w:rsid w:val="00C91885"/>
    <w:rsid w:val="00CE2CD1"/>
    <w:rsid w:val="00D608DB"/>
    <w:rsid w:val="00DA5719"/>
    <w:rsid w:val="00DC45A5"/>
    <w:rsid w:val="00DE1E6F"/>
    <w:rsid w:val="00DF29A0"/>
    <w:rsid w:val="00E23519"/>
    <w:rsid w:val="00E26A5E"/>
    <w:rsid w:val="00E45D97"/>
    <w:rsid w:val="00E811A8"/>
    <w:rsid w:val="00EC291B"/>
    <w:rsid w:val="00EC7B0F"/>
    <w:rsid w:val="00F573F0"/>
    <w:rsid w:val="00F71AAA"/>
    <w:rsid w:val="00FA4E10"/>
    <w:rsid w:val="00FA53FB"/>
    <w:rsid w:val="00FB029D"/>
    <w:rsid w:val="00FB381E"/>
    <w:rsid w:val="00FC2702"/>
    <w:rsid w:val="00FE4709"/>
    <w:rsid w:val="00FF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C02F"/>
  <w15:chartTrackingRefBased/>
  <w15:docId w15:val="{F32CA82D-60AB-4562-B41F-1D7E0D5F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3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54F2"/>
    <w:rPr>
      <w:sz w:val="16"/>
      <w:szCs w:val="16"/>
    </w:rPr>
  </w:style>
  <w:style w:type="paragraph" w:styleId="CommentText">
    <w:name w:val="annotation text"/>
    <w:basedOn w:val="Normal"/>
    <w:link w:val="CommentTextChar"/>
    <w:uiPriority w:val="99"/>
    <w:semiHidden/>
    <w:unhideWhenUsed/>
    <w:rsid w:val="001E54F2"/>
    <w:pPr>
      <w:spacing w:line="240" w:lineRule="auto"/>
    </w:pPr>
    <w:rPr>
      <w:sz w:val="20"/>
      <w:szCs w:val="20"/>
    </w:rPr>
  </w:style>
  <w:style w:type="character" w:customStyle="1" w:styleId="CommentTextChar">
    <w:name w:val="Comment Text Char"/>
    <w:basedOn w:val="DefaultParagraphFont"/>
    <w:link w:val="CommentText"/>
    <w:uiPriority w:val="99"/>
    <w:semiHidden/>
    <w:rsid w:val="001E54F2"/>
    <w:rPr>
      <w:sz w:val="20"/>
      <w:szCs w:val="20"/>
    </w:rPr>
  </w:style>
  <w:style w:type="paragraph" w:styleId="CommentSubject">
    <w:name w:val="annotation subject"/>
    <w:basedOn w:val="CommentText"/>
    <w:next w:val="CommentText"/>
    <w:link w:val="CommentSubjectChar"/>
    <w:uiPriority w:val="99"/>
    <w:semiHidden/>
    <w:unhideWhenUsed/>
    <w:rsid w:val="001E54F2"/>
    <w:rPr>
      <w:b/>
      <w:bCs/>
    </w:rPr>
  </w:style>
  <w:style w:type="character" w:customStyle="1" w:styleId="CommentSubjectChar">
    <w:name w:val="Comment Subject Char"/>
    <w:basedOn w:val="CommentTextChar"/>
    <w:link w:val="CommentSubject"/>
    <w:uiPriority w:val="99"/>
    <w:semiHidden/>
    <w:rsid w:val="001E54F2"/>
    <w:rPr>
      <w:b/>
      <w:bCs/>
      <w:sz w:val="20"/>
      <w:szCs w:val="20"/>
    </w:rPr>
  </w:style>
  <w:style w:type="paragraph" w:styleId="BalloonText">
    <w:name w:val="Balloon Text"/>
    <w:basedOn w:val="Normal"/>
    <w:link w:val="BalloonTextChar"/>
    <w:uiPriority w:val="99"/>
    <w:semiHidden/>
    <w:unhideWhenUsed/>
    <w:rsid w:val="001E5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4F2"/>
    <w:rPr>
      <w:rFonts w:ascii="Segoe UI" w:hAnsi="Segoe UI" w:cs="Segoe UI"/>
      <w:sz w:val="18"/>
      <w:szCs w:val="18"/>
    </w:rPr>
  </w:style>
  <w:style w:type="paragraph" w:styleId="Revision">
    <w:name w:val="Revision"/>
    <w:hidden/>
    <w:uiPriority w:val="99"/>
    <w:semiHidden/>
    <w:rsid w:val="00274CD3"/>
    <w:pPr>
      <w:spacing w:after="0" w:line="240" w:lineRule="auto"/>
    </w:pPr>
  </w:style>
  <w:style w:type="paragraph" w:styleId="Header">
    <w:name w:val="header"/>
    <w:basedOn w:val="Normal"/>
    <w:link w:val="HeaderChar"/>
    <w:uiPriority w:val="99"/>
    <w:unhideWhenUsed/>
    <w:rsid w:val="00382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F85"/>
  </w:style>
  <w:style w:type="paragraph" w:styleId="Footer">
    <w:name w:val="footer"/>
    <w:basedOn w:val="Normal"/>
    <w:link w:val="FooterChar"/>
    <w:uiPriority w:val="99"/>
    <w:unhideWhenUsed/>
    <w:rsid w:val="00382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Akato, Josephine - NASS</dc:creator>
  <cp:keywords/>
  <dc:description/>
  <cp:lastModifiedBy>Frank Bennici</cp:lastModifiedBy>
  <cp:revision>3</cp:revision>
  <dcterms:created xsi:type="dcterms:W3CDTF">2020-07-01T11:33:00Z</dcterms:created>
  <dcterms:modified xsi:type="dcterms:W3CDTF">2020-07-02T13:16:00Z</dcterms:modified>
</cp:coreProperties>
</file>