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665" w:rsidP="00642665" w:rsidRDefault="00642665">
      <w:pPr>
        <w:widowControl/>
      </w:pPr>
      <w:r>
        <w:t>Citation of § 20.2106 Records of individual monitoring results:</w:t>
      </w:r>
    </w:p>
    <w:p w:rsidR="00642665" w:rsidP="00642665" w:rsidRDefault="00642665">
      <w:pPr>
        <w:widowControl/>
      </w:pPr>
    </w:p>
    <w:p w:rsidR="00642665" w:rsidP="00642665" w:rsidRDefault="00642665">
      <w:pPr>
        <w:widowControl/>
      </w:pPr>
      <w:r>
        <w:t>(a) Recordkeeping requirement. Each licensee shall maintain records of doses received by all individuals for whom monitoring was required pursuant to § 20.1502, and records of doses received during planned special exposures, accidents, and emergency conditions. These records5 must include, when applicable—</w:t>
      </w:r>
    </w:p>
    <w:p w:rsidR="00642665" w:rsidP="00642665" w:rsidRDefault="00642665">
      <w:pPr>
        <w:widowControl/>
      </w:pPr>
    </w:p>
    <w:p w:rsidR="00642665" w:rsidP="00642665" w:rsidRDefault="00642665">
      <w:pPr>
        <w:widowControl/>
      </w:pPr>
      <w:r>
        <w:t>(1) The deep-dose equivalent to the whole body, lens dose equivalent, shallow-dose equivalent to the skin, and shallow-dose equivalent to the extremities;</w:t>
      </w:r>
    </w:p>
    <w:p w:rsidR="00642665" w:rsidP="00642665" w:rsidRDefault="00642665">
      <w:pPr>
        <w:widowControl/>
      </w:pPr>
    </w:p>
    <w:p w:rsidR="00642665" w:rsidP="00642665" w:rsidRDefault="00642665">
      <w:pPr>
        <w:widowControl/>
      </w:pPr>
      <w:r>
        <w:t>(2) The estimated intake of radionuclides (see § 20.1202);</w:t>
      </w:r>
    </w:p>
    <w:p w:rsidR="00642665" w:rsidP="00642665" w:rsidRDefault="00642665">
      <w:pPr>
        <w:widowControl/>
      </w:pPr>
    </w:p>
    <w:p w:rsidR="00642665" w:rsidP="00642665" w:rsidRDefault="00642665">
      <w:pPr>
        <w:widowControl/>
      </w:pPr>
      <w:r>
        <w:t>(3) The committed effective dose equivalent assigned to the intake of radionuclides;</w:t>
      </w:r>
    </w:p>
    <w:p w:rsidR="00642665" w:rsidP="00642665" w:rsidRDefault="00642665">
      <w:pPr>
        <w:widowControl/>
      </w:pPr>
    </w:p>
    <w:p w:rsidR="00642665" w:rsidP="00642665" w:rsidRDefault="00642665">
      <w:pPr>
        <w:widowControl/>
      </w:pPr>
      <w:r>
        <w:t>(4) The specific information used to assess the committed effective dose equivalent pursuant to § 20.1204(a) and (c), and when required by § 20.1502;</w:t>
      </w:r>
    </w:p>
    <w:p w:rsidR="00642665" w:rsidP="00642665" w:rsidRDefault="00642665">
      <w:pPr>
        <w:widowControl/>
      </w:pPr>
    </w:p>
    <w:p w:rsidR="00642665" w:rsidP="00642665" w:rsidRDefault="00642665">
      <w:pPr>
        <w:widowControl/>
      </w:pPr>
      <w:r>
        <w:t>(5) The total effective dose equivalent when required by § 20.1202; and</w:t>
      </w:r>
    </w:p>
    <w:p w:rsidR="00642665" w:rsidP="00642665" w:rsidRDefault="00642665">
      <w:pPr>
        <w:widowControl/>
      </w:pPr>
    </w:p>
    <w:p w:rsidR="00642665" w:rsidP="00642665" w:rsidRDefault="00642665">
      <w:pPr>
        <w:widowControl/>
      </w:pPr>
      <w:r>
        <w:t>(6) The total of the deep-dose equivalent and the committed dose to the organ receiving the highest total dose.</w:t>
      </w:r>
    </w:p>
    <w:p w:rsidR="00642665" w:rsidP="00642665" w:rsidRDefault="00642665">
      <w:pPr>
        <w:widowControl/>
      </w:pPr>
    </w:p>
    <w:p w:rsidR="00642665" w:rsidP="00642665" w:rsidRDefault="00642665">
      <w:pPr>
        <w:widowControl/>
      </w:pPr>
      <w:r>
        <w:t>(b) Recordkeeping frequency. The licensee shall make entries of the records specified in paragraph (a) of this section at least annually.</w:t>
      </w:r>
    </w:p>
    <w:p w:rsidR="00642665" w:rsidP="00642665" w:rsidRDefault="00642665">
      <w:pPr>
        <w:widowControl/>
      </w:pPr>
    </w:p>
    <w:p w:rsidR="00642665" w:rsidP="00642665" w:rsidRDefault="00642665">
      <w:pPr>
        <w:widowControl/>
      </w:pPr>
      <w:r>
        <w:t>(c) Recordkeeping format. The licensee shall maintain the records specified in paragraph (a) of this section on NRC Form 5, in accordance with the instructions for NRC Form 5, or in clear and legible records containing all the information required by NRC Form 5.</w:t>
      </w:r>
    </w:p>
    <w:p w:rsidR="00642665" w:rsidP="00642665" w:rsidRDefault="00642665">
      <w:pPr>
        <w:widowControl/>
      </w:pPr>
    </w:p>
    <w:p w:rsidR="00642665" w:rsidP="00642665" w:rsidRDefault="00642665">
      <w:pPr>
        <w:widowControl/>
      </w:pPr>
      <w:r>
        <w:t>(d) Privacy protection. The records required under this section should be protected from public disclosure because of their personal privacy nature. These records are protected by most State privacy laws and, when transferred to the NRC, are protected by the Privacy Act of 1974, Public Law 93-579, 5 U.S.C. 552a, and the Commission's regulations in 10 CFR part 9.</w:t>
      </w:r>
    </w:p>
    <w:p w:rsidR="00642665" w:rsidP="00642665" w:rsidRDefault="00642665">
      <w:pPr>
        <w:widowControl/>
      </w:pPr>
    </w:p>
    <w:p w:rsidR="00642665" w:rsidP="00642665" w:rsidRDefault="00642665">
      <w:pPr>
        <w:widowControl/>
      </w:pPr>
      <w:r>
        <w:t xml:space="preserve">(e) The licensee shall maintain the records of dose to an embryo/fetus with the records of dose to the declared pregnant woman. The declaration of pregnancy shall also be kept on </w:t>
      </w:r>
      <w:proofErr w:type="gramStart"/>
      <w:r>
        <w:t>file, but</w:t>
      </w:r>
      <w:proofErr w:type="gramEnd"/>
      <w:r>
        <w:t xml:space="preserve"> may be maintained separately from the dose records.</w:t>
      </w:r>
    </w:p>
    <w:p w:rsidR="00642665" w:rsidP="00642665" w:rsidRDefault="00642665">
      <w:pPr>
        <w:widowControl/>
      </w:pPr>
    </w:p>
    <w:p w:rsidR="00642665" w:rsidP="00642665" w:rsidRDefault="00642665">
      <w:pPr>
        <w:widowControl/>
      </w:pPr>
      <w:r>
        <w:t>(f) The licensee shall retain the required form or record until the Commission terminates each pertinent license requiring this record. This includes records required under the standards for protection against radiation in effect prior to January 1, 1994.</w:t>
      </w:r>
    </w:p>
    <w:p w:rsidR="00642665" w:rsidP="00642665" w:rsidRDefault="00642665">
      <w:pPr>
        <w:widowControl/>
      </w:pPr>
    </w:p>
    <w:p w:rsidR="00642665" w:rsidP="00642665" w:rsidRDefault="00642665">
      <w:pPr>
        <w:widowControl/>
      </w:pPr>
      <w:r>
        <w:t>5 Assessments of dose equivalent and records made using units in effect before the licensee's adoption of this part need not be changed.</w:t>
      </w:r>
    </w:p>
    <w:p w:rsidR="00642665" w:rsidP="00642665" w:rsidRDefault="00642665">
      <w:pPr>
        <w:widowControl/>
      </w:pPr>
    </w:p>
    <w:p w:rsidR="00642665" w:rsidP="00642665" w:rsidRDefault="00642665">
      <w:pPr>
        <w:widowControl/>
      </w:pPr>
      <w:r>
        <w:lastRenderedPageBreak/>
        <w:t>[56 FR 23404, May 21, 1991, as amended at 60 FR 20186, Apr. 25, 1995; 63 FR 39483, July 23, 1998]</w:t>
      </w:r>
    </w:p>
    <w:p w:rsidRPr="00642665" w:rsidR="00420003" w:rsidP="00642665" w:rsidRDefault="00420003">
      <w:bookmarkStart w:name="_GoBack" w:id="0"/>
      <w:bookmarkEnd w:id="0"/>
    </w:p>
    <w:sectPr w:rsidRPr="00642665" w:rsidR="00420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65"/>
    <w:rsid w:val="00420003"/>
    <w:rsid w:val="0064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B5D18-E719-4B13-8223-BBC625D8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26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Reinhart, Liz (Fed)</cp:lastModifiedBy>
  <cp:revision>1</cp:revision>
  <dcterms:created xsi:type="dcterms:W3CDTF">2020-05-20T18:18:00Z</dcterms:created>
  <dcterms:modified xsi:type="dcterms:W3CDTF">2020-05-20T18:20:00Z</dcterms:modified>
</cp:coreProperties>
</file>