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5431" w:rsidR="00BA1A0C" w:rsidP="00CE5AA9" w:rsidRDefault="009B3794" w14:paraId="12DBC0A6"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sidR="00BA1A0C">
        <w:rPr>
          <w:rFonts w:ascii="Arial" w:hAnsi="Arial" w:cs="Arial"/>
          <w:b/>
          <w:bCs/>
          <w:sz w:val="32"/>
          <w:szCs w:val="32"/>
        </w:rPr>
        <w:t>A</w:t>
      </w:r>
    </w:p>
    <w:p w:rsidRPr="00C45431" w:rsidR="00BA1A0C" w:rsidP="00CE5AA9" w:rsidRDefault="00BA1A0C" w14:paraId="12DBC0A7" w14:textId="77777777">
      <w:pPr>
        <w:tabs>
          <w:tab w:val="center" w:pos="4680"/>
        </w:tabs>
        <w:spacing w:before="120"/>
        <w:jc w:val="center"/>
        <w:rPr>
          <w:rFonts w:ascii="Arial" w:hAnsi="Arial" w:cs="Arial"/>
          <w:b/>
          <w:bCs/>
          <w:sz w:val="32"/>
          <w:szCs w:val="32"/>
        </w:rPr>
      </w:pPr>
    </w:p>
    <w:p w:rsidRPr="007B2038" w:rsidR="0093647C" w:rsidP="0093647C" w:rsidRDefault="0093647C" w14:paraId="4BB332D3" w14:textId="77777777">
      <w:pPr>
        <w:jc w:val="center"/>
        <w:rPr>
          <w:rFonts w:ascii="Arial" w:hAnsi="Arial" w:cs="Arial"/>
          <w:b/>
          <w:bCs/>
          <w:sz w:val="32"/>
          <w:szCs w:val="32"/>
        </w:rPr>
      </w:pPr>
      <w:r w:rsidRPr="007B2038">
        <w:rPr>
          <w:rFonts w:ascii="Arial" w:hAnsi="Arial" w:cs="Arial"/>
          <w:b/>
          <w:bCs/>
          <w:sz w:val="32"/>
          <w:szCs w:val="32"/>
        </w:rPr>
        <w:t xml:space="preserve">Teaching Health Centers Graduate Medical Education (THCGME) Program Reconciliation Tool  </w:t>
      </w:r>
    </w:p>
    <w:p w:rsidR="000E135B" w:rsidP="00AE7D2D" w:rsidRDefault="00BA1A0C" w14:paraId="35A77528"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w:t>
      </w:r>
      <w:r w:rsidRPr="00C45431" w:rsidR="00E34A1F">
        <w:rPr>
          <w:rFonts w:ascii="Arial" w:hAnsi="Arial" w:cs="Arial"/>
          <w:b/>
          <w:bCs/>
          <w:sz w:val="32"/>
          <w:szCs w:val="32"/>
        </w:rPr>
        <w:t>15</w:t>
      </w:r>
      <w:r w:rsidRPr="00C45431">
        <w:rPr>
          <w:rFonts w:ascii="Arial" w:hAnsi="Arial" w:cs="Arial"/>
          <w:b/>
          <w:bCs/>
          <w:sz w:val="32"/>
          <w:szCs w:val="32"/>
        </w:rPr>
        <w:t>-</w:t>
      </w:r>
      <w:r w:rsidR="0093647C">
        <w:rPr>
          <w:rFonts w:ascii="Arial" w:hAnsi="Arial" w:cs="Arial"/>
          <w:b/>
          <w:bCs/>
          <w:sz w:val="32"/>
          <w:szCs w:val="32"/>
        </w:rPr>
        <w:t>0342</w:t>
      </w:r>
      <w:r w:rsidR="000E135B">
        <w:rPr>
          <w:rFonts w:ascii="Arial" w:hAnsi="Arial" w:cs="Arial"/>
          <w:b/>
          <w:bCs/>
          <w:sz w:val="32"/>
          <w:szCs w:val="32"/>
        </w:rPr>
        <w:t xml:space="preserve"> </w:t>
      </w:r>
    </w:p>
    <w:p w:rsidRPr="000E135B" w:rsidR="0093647C" w:rsidP="00AE7D2D" w:rsidRDefault="005E03FF" w14:paraId="2C570A2F" w14:textId="0EB7A0FB">
      <w:pPr>
        <w:tabs>
          <w:tab w:val="center" w:pos="4680"/>
        </w:tabs>
        <w:spacing w:before="120"/>
        <w:jc w:val="center"/>
        <w:rPr>
          <w:b/>
          <w:bCs/>
          <w:i/>
        </w:rPr>
      </w:pPr>
      <w:r w:rsidRPr="000E135B">
        <w:rPr>
          <w:rFonts w:ascii="Arial" w:hAnsi="Arial" w:cs="Arial"/>
          <w:b/>
          <w:bCs/>
          <w:i/>
          <w:sz w:val="32"/>
          <w:szCs w:val="32"/>
        </w:rPr>
        <w:t>Extension</w:t>
      </w:r>
    </w:p>
    <w:p w:rsidRPr="00C45431" w:rsidR="009B3794" w:rsidP="00CE5AA9" w:rsidRDefault="009B3794" w14:paraId="12DBC0AC" w14:textId="6EA663CA">
      <w:pPr>
        <w:tabs>
          <w:tab w:val="center" w:pos="4680"/>
        </w:tabs>
        <w:spacing w:before="120"/>
        <w:jc w:val="center"/>
        <w:rPr>
          <w:rFonts w:ascii="Arial" w:hAnsi="Arial" w:cs="Arial"/>
          <w:b/>
          <w:bCs/>
          <w:sz w:val="32"/>
          <w:szCs w:val="32"/>
        </w:rPr>
      </w:pPr>
    </w:p>
    <w:p w:rsidRPr="00C45431" w:rsidR="009B3794" w:rsidP="00CE5AA9" w:rsidRDefault="00DE3A45" w14:paraId="12DBC0AD" w14:textId="0AAAF735">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0004D0">
        <w:rPr>
          <w:rFonts w:ascii="Arial" w:hAnsi="Arial" w:cs="Arial"/>
          <w:sz w:val="24"/>
        </w:rPr>
        <w:t xml:space="preserve">None </w:t>
      </w:r>
    </w:p>
    <w:p w:rsidRPr="00C45431" w:rsidR="009B3794" w:rsidP="00CA3DA6" w:rsidRDefault="009B3794" w14:paraId="12DBC0AE" w14:textId="2DA013FA">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r w:rsidR="000E135B">
        <w:rPr>
          <w:rFonts w:ascii="Arial" w:hAnsi="Arial" w:cs="Arial"/>
          <w:b/>
          <w:bCs/>
          <w:sz w:val="24"/>
        </w:rPr>
        <w:t xml:space="preserve">  </w:t>
      </w:r>
    </w:p>
    <w:p w:rsidRPr="00C45431" w:rsidR="009B3794" w:rsidP="00CA3DA6" w:rsidRDefault="009B3794" w14:paraId="12DBC0AF"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CE03B4" w:rsidP="0093647C" w:rsidRDefault="00CE03B4" w14:paraId="5750E981" w14:textId="77777777">
      <w:pPr>
        <w:rPr>
          <w:rFonts w:ascii="Arial" w:hAnsi="Arial" w:cs="Arial"/>
          <w:sz w:val="24"/>
        </w:rPr>
      </w:pPr>
    </w:p>
    <w:p w:rsidRPr="00AE7D2D" w:rsidR="0093647C" w:rsidP="0093647C" w:rsidRDefault="0093647C" w14:paraId="473B63D3" w14:textId="2C6200D2">
      <w:pPr>
        <w:rPr>
          <w:rFonts w:ascii="Arial" w:hAnsi="Arial" w:eastAsia="Cambria" w:cs="Arial"/>
          <w:sz w:val="24"/>
        </w:rPr>
      </w:pPr>
      <w:r w:rsidRPr="00AE7D2D">
        <w:rPr>
          <w:rFonts w:ascii="Arial" w:hAnsi="Arial" w:cs="Arial"/>
          <w:sz w:val="24"/>
        </w:rPr>
        <w:t xml:space="preserve">This is a request for Office of Management and Budget (OMB) </w:t>
      </w:r>
      <w:r w:rsidR="00C83FA4">
        <w:rPr>
          <w:rFonts w:ascii="Arial" w:hAnsi="Arial" w:cs="Arial"/>
          <w:sz w:val="24"/>
        </w:rPr>
        <w:t xml:space="preserve">continued </w:t>
      </w:r>
      <w:r w:rsidRPr="00AE7D2D">
        <w:rPr>
          <w:rFonts w:ascii="Arial" w:hAnsi="Arial" w:cs="Arial"/>
          <w:sz w:val="24"/>
        </w:rPr>
        <w:t>approval to utilize the Teaching Health Center Graduate Medical Education (THCGME) Program Reconciliation Tool</w:t>
      </w:r>
      <w:r w:rsidR="00CE03B4">
        <w:rPr>
          <w:rFonts w:ascii="Arial" w:hAnsi="Arial" w:cs="Arial"/>
          <w:sz w:val="24"/>
        </w:rPr>
        <w:t xml:space="preserve"> which is </w:t>
      </w:r>
      <w:r w:rsidRPr="00AE7D2D">
        <w:rPr>
          <w:rFonts w:ascii="Arial" w:hAnsi="Arial" w:cs="Arial"/>
          <w:sz w:val="24"/>
        </w:rPr>
        <w:t xml:space="preserve">used </w:t>
      </w:r>
      <w:r w:rsidRPr="00AE7D2D">
        <w:rPr>
          <w:rFonts w:ascii="Arial" w:hAnsi="Arial" w:eastAsia="Cambria" w:cs="Arial"/>
          <w:sz w:val="24"/>
        </w:rPr>
        <w:t>to reconcile the number of residency positions supported by Program.  This payment program is</w:t>
      </w:r>
      <w:r w:rsidR="00CE03B4">
        <w:rPr>
          <w:rFonts w:ascii="Arial" w:hAnsi="Arial" w:eastAsia="Cambria" w:cs="Arial"/>
          <w:sz w:val="24"/>
        </w:rPr>
        <w:t xml:space="preserve"> </w:t>
      </w:r>
      <w:r w:rsidRPr="00AE7D2D">
        <w:rPr>
          <w:rFonts w:ascii="Arial" w:hAnsi="Arial" w:eastAsia="Cambria" w:cs="Arial"/>
          <w:sz w:val="24"/>
        </w:rPr>
        <w:t>authorized under section 340H of the Public Health Service Act</w:t>
      </w:r>
      <w:r w:rsidR="004A4EFF">
        <w:rPr>
          <w:rFonts w:ascii="Arial" w:hAnsi="Arial" w:eastAsia="Cambria" w:cs="Arial"/>
          <w:sz w:val="24"/>
        </w:rPr>
        <w:t>.</w:t>
      </w:r>
      <w:r w:rsidRPr="00AE7D2D" w:rsidR="00263D32">
        <w:rPr>
          <w:rFonts w:ascii="Arial" w:hAnsi="Arial" w:cs="Arial"/>
          <w:sz w:val="24"/>
        </w:rPr>
        <w:t xml:space="preserve">  </w:t>
      </w:r>
    </w:p>
    <w:p w:rsidRPr="00AE7D2D" w:rsidR="0093647C" w:rsidP="0093647C" w:rsidRDefault="0093647C" w14:paraId="4C7166B9" w14:textId="77777777">
      <w:pPr>
        <w:rPr>
          <w:rFonts w:ascii="Arial" w:hAnsi="Arial" w:cs="Arial"/>
          <w:sz w:val="24"/>
        </w:rPr>
      </w:pPr>
      <w:r w:rsidRPr="00AE7D2D">
        <w:rPr>
          <w:rFonts w:ascii="Arial" w:hAnsi="Arial" w:cs="Arial"/>
          <w:sz w:val="24"/>
        </w:rPr>
        <w:t xml:space="preserve"> </w:t>
      </w:r>
    </w:p>
    <w:p w:rsidR="00E55A65" w:rsidP="005F573B" w:rsidRDefault="00B04321" w14:paraId="4B937599" w14:textId="374CE2E0">
      <w:pPr>
        <w:pStyle w:val="ListParagraph"/>
        <w:ind w:left="0"/>
        <w:rPr>
          <w:rFonts w:ascii="Arial" w:hAnsi="Arial" w:cs="Arial"/>
          <w:sz w:val="24"/>
        </w:rPr>
      </w:pPr>
      <w:r w:rsidRPr="00B04321">
        <w:rPr>
          <w:rFonts w:ascii="Arial" w:hAnsi="Arial" w:cs="Arial"/>
          <w:sz w:val="24"/>
        </w:rPr>
        <w:t xml:space="preserve">The </w:t>
      </w:r>
      <w:r>
        <w:rPr>
          <w:rFonts w:ascii="Arial" w:hAnsi="Arial" w:cs="Arial"/>
          <w:sz w:val="24"/>
        </w:rPr>
        <w:t>THCGME</w:t>
      </w:r>
      <w:r w:rsidRPr="00B04321">
        <w:rPr>
          <w:rFonts w:ascii="Arial" w:hAnsi="Arial" w:cs="Arial"/>
          <w:sz w:val="24"/>
        </w:rPr>
        <w:t xml:space="preserve"> Program, established in 2010, increases the number of primary care physician and dental residents, increasing the overall number of these primary care providers.  </w:t>
      </w:r>
      <w:r w:rsidRPr="00AE7D2D" w:rsidR="0093647C">
        <w:rPr>
          <w:rFonts w:ascii="Arial" w:hAnsi="Arial" w:cs="Arial"/>
          <w:sz w:val="24"/>
        </w:rPr>
        <w:t xml:space="preserve">The majority of residency training in the United States is funded by Centers for Medicare and Medicaid (CMS) reimbursement payments to teaching hospitals.  In the THCGME </w:t>
      </w:r>
      <w:r w:rsidRPr="00AE7D2D" w:rsidR="005F573B">
        <w:rPr>
          <w:rFonts w:ascii="Arial" w:hAnsi="Arial" w:cs="Arial"/>
          <w:sz w:val="24"/>
        </w:rPr>
        <w:t>model,</w:t>
      </w:r>
      <w:r w:rsidRPr="00AE7D2D" w:rsidR="0093647C">
        <w:rPr>
          <w:rFonts w:ascii="Arial" w:hAnsi="Arial" w:cs="Arial"/>
          <w:sz w:val="24"/>
        </w:rPr>
        <w:t xml:space="preserve"> funding goes directly to eligible </w:t>
      </w:r>
      <w:r w:rsidRPr="00B04321">
        <w:rPr>
          <w:rFonts w:ascii="Arial" w:hAnsi="Arial" w:cs="Arial"/>
          <w:sz w:val="24"/>
        </w:rPr>
        <w:t>community-based ambulatory care settings</w:t>
      </w:r>
      <w:r w:rsidRPr="00AE7D2D" w:rsidR="0093647C">
        <w:rPr>
          <w:rFonts w:ascii="Arial" w:hAnsi="Arial" w:cs="Arial"/>
          <w:sz w:val="24"/>
        </w:rPr>
        <w:t>,</w:t>
      </w:r>
      <w:r w:rsidRPr="00B04321">
        <w:t xml:space="preserve"> </w:t>
      </w:r>
      <w:r w:rsidRPr="00B04321">
        <w:rPr>
          <w:rFonts w:ascii="Arial" w:hAnsi="Arial" w:cs="Arial"/>
          <w:sz w:val="24"/>
        </w:rPr>
        <w:t>as opposed to in-patient care settings in hospitals</w:t>
      </w:r>
      <w:r w:rsidRPr="00AE7D2D" w:rsidR="0093647C">
        <w:rPr>
          <w:rFonts w:ascii="Arial" w:hAnsi="Arial" w:cs="Arial"/>
          <w:sz w:val="24"/>
        </w:rPr>
        <w:t xml:space="preserve">.  The program supports training for primary care residents including residents in family medicine, internal medicine, pediatrics, internal medicine-pediatrics, obstetrics and gynecology, psychiatry, general dentistry, pediatric dentistry, and geriatrics.  </w:t>
      </w:r>
    </w:p>
    <w:p w:rsidR="00E55A65" w:rsidP="005F573B" w:rsidRDefault="00E55A65" w14:paraId="4956DC81" w14:textId="77777777">
      <w:pPr>
        <w:pStyle w:val="ListParagraph"/>
        <w:ind w:left="0"/>
        <w:rPr>
          <w:rFonts w:ascii="Arial" w:hAnsi="Arial" w:cs="Arial"/>
          <w:sz w:val="24"/>
        </w:rPr>
      </w:pPr>
    </w:p>
    <w:p w:rsidR="0093647C" w:rsidP="005F573B" w:rsidRDefault="0093647C" w14:paraId="5908B798" w14:textId="48142EDE">
      <w:pPr>
        <w:pStyle w:val="ListParagraph"/>
        <w:ind w:left="0"/>
        <w:rPr>
          <w:rFonts w:ascii="Arial" w:hAnsi="Arial" w:cs="Arial"/>
          <w:sz w:val="24"/>
        </w:rPr>
      </w:pPr>
      <w:r w:rsidRPr="00AE7D2D">
        <w:rPr>
          <w:rFonts w:ascii="Arial" w:hAnsi="Arial" w:cs="Arial"/>
          <w:sz w:val="24"/>
        </w:rPr>
        <w:t>The statute allows Teaching Health Centers (THC) to receive payments for both direct and indirect costs associated with training residents in community-based ambulatory patient care centers.  Direct payments are designed to compensate el</w:t>
      </w:r>
      <w:r w:rsidRPr="00AE7D2D" w:rsidR="00572DA1">
        <w:rPr>
          <w:rFonts w:ascii="Arial" w:hAnsi="Arial" w:cs="Arial"/>
          <w:sz w:val="24"/>
        </w:rPr>
        <w:t xml:space="preserve">igible </w:t>
      </w:r>
      <w:r w:rsidR="00572DA1">
        <w:rPr>
          <w:rFonts w:ascii="Arial" w:hAnsi="Arial" w:cs="Arial"/>
          <w:sz w:val="24"/>
        </w:rPr>
        <w:t>T</w:t>
      </w:r>
      <w:r w:rsidRPr="00AE7D2D" w:rsidR="00572DA1">
        <w:rPr>
          <w:rFonts w:ascii="Arial" w:hAnsi="Arial" w:cs="Arial"/>
          <w:sz w:val="24"/>
        </w:rPr>
        <w:t>H</w:t>
      </w:r>
      <w:r w:rsidR="00572DA1">
        <w:rPr>
          <w:rFonts w:ascii="Arial" w:hAnsi="Arial" w:cs="Arial"/>
          <w:sz w:val="24"/>
        </w:rPr>
        <w:t>C</w:t>
      </w:r>
      <w:r w:rsidRPr="00AE7D2D">
        <w:rPr>
          <w:rFonts w:ascii="Arial" w:hAnsi="Arial" w:cs="Arial"/>
          <w:sz w:val="24"/>
        </w:rPr>
        <w:t xml:space="preserve">s for those expenses directly associated with resident training, while indirect payments are intended to compensate for the additional costs of training residents in such programs.  </w:t>
      </w:r>
    </w:p>
    <w:p w:rsidR="00F765F4" w:rsidP="0093647C" w:rsidRDefault="00F765F4" w14:paraId="04C3AC39" w14:textId="07194AE6">
      <w:pPr>
        <w:rPr>
          <w:rFonts w:ascii="Arial" w:hAnsi="Arial" w:cs="Arial"/>
          <w:sz w:val="24"/>
        </w:rPr>
      </w:pPr>
    </w:p>
    <w:p w:rsidRPr="00AE7D2D" w:rsidR="00F765F4" w:rsidP="00AE7D2D" w:rsidRDefault="00F765F4" w14:paraId="705B1EA3" w14:textId="658B422A">
      <w:pPr>
        <w:pStyle w:val="ListParagraph"/>
        <w:ind w:left="0"/>
        <w:rPr>
          <w:rFonts w:ascii="Arial" w:hAnsi="Arial" w:cs="Arial"/>
          <w:sz w:val="24"/>
        </w:rPr>
      </w:pPr>
      <w:r w:rsidRPr="009344D0">
        <w:rPr>
          <w:rFonts w:ascii="Arial" w:hAnsi="Arial" w:cs="Arial"/>
          <w:sz w:val="24"/>
        </w:rPr>
        <w:t xml:space="preserve">THCGME </w:t>
      </w:r>
      <w:r w:rsidR="00B20AFD">
        <w:rPr>
          <w:rFonts w:ascii="Arial" w:hAnsi="Arial" w:cs="Arial"/>
          <w:sz w:val="24"/>
        </w:rPr>
        <w:t>p</w:t>
      </w:r>
      <w:r w:rsidRPr="009344D0">
        <w:rPr>
          <w:rFonts w:ascii="Arial" w:hAnsi="Arial" w:cs="Arial"/>
          <w:sz w:val="24"/>
        </w:rPr>
        <w:t xml:space="preserve">ayments are made at the beginning of the academic year; however, section 340E(f) of the Public Health Service </w:t>
      </w:r>
      <w:r w:rsidR="00B04321">
        <w:rPr>
          <w:rFonts w:ascii="Arial" w:hAnsi="Arial" w:cs="Arial"/>
          <w:sz w:val="24"/>
        </w:rPr>
        <w:t xml:space="preserve">(PHS) </w:t>
      </w:r>
      <w:r w:rsidRPr="009344D0">
        <w:rPr>
          <w:rFonts w:ascii="Arial" w:hAnsi="Arial" w:cs="Arial"/>
          <w:sz w:val="24"/>
        </w:rPr>
        <w:t xml:space="preserve">Act requires the Secretary to determine any changes to the number of residents reported by the THC in order to determine the final amount payable to the THC for both direct expense and indirect expense amounts.  </w:t>
      </w:r>
      <w:r w:rsidRPr="009344D0">
        <w:rPr>
          <w:rFonts w:ascii="Arial" w:hAnsi="Arial" w:cs="Arial"/>
          <w:sz w:val="24"/>
        </w:rPr>
        <w:lastRenderedPageBreak/>
        <w:t xml:space="preserve">Based on such determination, the Secretary is also required to recoup any overpayments. </w:t>
      </w:r>
      <w:r w:rsidR="00B04321">
        <w:rPr>
          <w:rFonts w:ascii="Arial" w:hAnsi="Arial" w:cs="Arial"/>
          <w:sz w:val="24"/>
        </w:rPr>
        <w:t xml:space="preserve"> </w:t>
      </w:r>
      <w:r w:rsidRPr="009344D0">
        <w:rPr>
          <w:rFonts w:ascii="Arial" w:hAnsi="Arial" w:cs="Arial"/>
          <w:sz w:val="24"/>
        </w:rPr>
        <w:t>HRSA use</w:t>
      </w:r>
      <w:r w:rsidR="00B04321">
        <w:rPr>
          <w:rFonts w:ascii="Arial" w:hAnsi="Arial" w:cs="Arial"/>
          <w:sz w:val="24"/>
        </w:rPr>
        <w:t>s</w:t>
      </w:r>
      <w:r w:rsidRPr="009344D0">
        <w:rPr>
          <w:rFonts w:ascii="Arial" w:hAnsi="Arial" w:cs="Arial"/>
          <w:sz w:val="24"/>
        </w:rPr>
        <w:t xml:space="preserve"> the information gathered by </w:t>
      </w:r>
      <w:r w:rsidR="00B04321">
        <w:rPr>
          <w:rFonts w:ascii="Arial" w:hAnsi="Arial" w:cs="Arial"/>
          <w:sz w:val="24"/>
        </w:rPr>
        <w:t>this</w:t>
      </w:r>
      <w:r w:rsidRPr="009344D0" w:rsidR="00B04321">
        <w:rPr>
          <w:rFonts w:ascii="Arial" w:hAnsi="Arial" w:cs="Arial"/>
          <w:sz w:val="24"/>
        </w:rPr>
        <w:t xml:space="preserve"> </w:t>
      </w:r>
      <w:r w:rsidRPr="009344D0">
        <w:rPr>
          <w:rFonts w:ascii="Arial" w:hAnsi="Arial" w:cs="Arial"/>
          <w:sz w:val="24"/>
        </w:rPr>
        <w:t xml:space="preserve">instrument to inform the THCGME payment reconciliation process at the end of each academic year. </w:t>
      </w:r>
      <w:r w:rsidR="00B04321">
        <w:rPr>
          <w:rFonts w:ascii="Arial" w:hAnsi="Arial" w:cs="Arial"/>
          <w:sz w:val="24"/>
        </w:rPr>
        <w:t xml:space="preserve"> </w:t>
      </w:r>
      <w:r w:rsidRPr="009344D0">
        <w:rPr>
          <w:rFonts w:ascii="Arial" w:hAnsi="Arial" w:cs="Arial"/>
          <w:sz w:val="24"/>
        </w:rPr>
        <w:t xml:space="preserve">Without approval, there is no alternative method for the Program to collect this information and carry out the statutorily mandated reconciliation process. </w:t>
      </w:r>
    </w:p>
    <w:p w:rsidRPr="00C45431" w:rsidR="009B3794" w:rsidP="00CA3DA6" w:rsidRDefault="009B3794" w14:paraId="12DBC0B4"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Purpose and Use of Information Collection</w:t>
      </w:r>
    </w:p>
    <w:p w:rsidR="00B04321" w:rsidP="00E55A65" w:rsidRDefault="00B04321" w14:paraId="19A91533" w14:textId="77777777">
      <w:pPr>
        <w:rPr>
          <w:rFonts w:ascii="Arial" w:hAnsi="Arial" w:cs="Arial"/>
          <w:sz w:val="24"/>
        </w:rPr>
      </w:pPr>
    </w:p>
    <w:p w:rsidRPr="00AE7D2D" w:rsidR="008563BD" w:rsidP="00E55A65" w:rsidRDefault="008563BD" w14:paraId="3B631733" w14:textId="68523586">
      <w:pPr>
        <w:rPr>
          <w:rFonts w:ascii="Arial" w:hAnsi="Arial" w:cs="Arial"/>
          <w:sz w:val="24"/>
        </w:rPr>
      </w:pPr>
      <w:r w:rsidRPr="00AE7D2D">
        <w:rPr>
          <w:rFonts w:ascii="Arial" w:hAnsi="Arial" w:cs="Arial"/>
          <w:sz w:val="24"/>
        </w:rPr>
        <w:t>There are two main purposes for this reco</w:t>
      </w:r>
      <w:r w:rsidRPr="00AE7D2D" w:rsidR="00572DA1">
        <w:rPr>
          <w:rFonts w:ascii="Arial" w:hAnsi="Arial" w:cs="Arial"/>
          <w:sz w:val="24"/>
        </w:rPr>
        <w:t xml:space="preserve">nciliation instrument.  First, to </w:t>
      </w:r>
      <w:r w:rsidRPr="00AE7D2D" w:rsidR="005800EE">
        <w:rPr>
          <w:rFonts w:ascii="Arial" w:hAnsi="Arial" w:cs="Arial"/>
          <w:sz w:val="24"/>
        </w:rPr>
        <w:t>confirm that</w:t>
      </w:r>
      <w:r w:rsidRPr="00AE7D2D" w:rsidR="00572DA1">
        <w:rPr>
          <w:rFonts w:ascii="Arial" w:hAnsi="Arial" w:cs="Arial"/>
          <w:sz w:val="24"/>
        </w:rPr>
        <w:t xml:space="preserve"> THCs</w:t>
      </w:r>
      <w:r w:rsidRPr="00AE7D2D">
        <w:rPr>
          <w:rFonts w:ascii="Arial" w:hAnsi="Arial" w:cs="Arial"/>
          <w:sz w:val="24"/>
        </w:rPr>
        <w:t xml:space="preserve"> are training the number and percentage of </w:t>
      </w:r>
      <w:r w:rsidR="00B04321">
        <w:rPr>
          <w:rFonts w:ascii="Arial" w:hAnsi="Arial" w:cs="Arial"/>
          <w:sz w:val="24"/>
        </w:rPr>
        <w:t>f</w:t>
      </w:r>
      <w:r w:rsidRPr="00AE7D2D" w:rsidR="00B04321">
        <w:rPr>
          <w:rFonts w:ascii="Arial" w:hAnsi="Arial" w:cs="Arial"/>
          <w:sz w:val="24"/>
        </w:rPr>
        <w:t>ull</w:t>
      </w:r>
      <w:r w:rsidR="00B04321">
        <w:rPr>
          <w:rFonts w:ascii="Arial" w:hAnsi="Arial" w:cs="Arial"/>
          <w:sz w:val="24"/>
        </w:rPr>
        <w:t>-t</w:t>
      </w:r>
      <w:r w:rsidRPr="00AE7D2D" w:rsidR="005800EE">
        <w:rPr>
          <w:rFonts w:ascii="Arial" w:hAnsi="Arial" w:cs="Arial"/>
          <w:sz w:val="24"/>
        </w:rPr>
        <w:t xml:space="preserve">ime </w:t>
      </w:r>
      <w:r w:rsidR="00B04321">
        <w:rPr>
          <w:rFonts w:ascii="Arial" w:hAnsi="Arial" w:cs="Arial"/>
          <w:sz w:val="24"/>
        </w:rPr>
        <w:t>e</w:t>
      </w:r>
      <w:r w:rsidRPr="00AE7D2D" w:rsidR="00B04321">
        <w:rPr>
          <w:rFonts w:ascii="Arial" w:hAnsi="Arial" w:cs="Arial"/>
          <w:sz w:val="24"/>
        </w:rPr>
        <w:t xml:space="preserve">quivalent </w:t>
      </w:r>
      <w:r w:rsidRPr="00AE7D2D" w:rsidR="005800EE">
        <w:rPr>
          <w:rFonts w:ascii="Arial" w:hAnsi="Arial" w:cs="Arial"/>
          <w:sz w:val="24"/>
        </w:rPr>
        <w:t>(FTE)</w:t>
      </w:r>
      <w:r w:rsidRPr="00AE7D2D">
        <w:rPr>
          <w:rFonts w:ascii="Arial" w:hAnsi="Arial" w:cs="Arial"/>
          <w:sz w:val="24"/>
        </w:rPr>
        <w:t xml:space="preserve"> primary care </w:t>
      </w:r>
      <w:r w:rsidRPr="00AE7D2D" w:rsidR="005800EE">
        <w:rPr>
          <w:rFonts w:ascii="Arial" w:hAnsi="Arial" w:cs="Arial"/>
          <w:sz w:val="24"/>
        </w:rPr>
        <w:t xml:space="preserve">and dentistry </w:t>
      </w:r>
      <w:r w:rsidRPr="00AE7D2D">
        <w:rPr>
          <w:rFonts w:ascii="Arial" w:hAnsi="Arial" w:cs="Arial"/>
          <w:sz w:val="24"/>
        </w:rPr>
        <w:t>resi</w:t>
      </w:r>
      <w:r w:rsidRPr="00AE7D2D" w:rsidR="005800EE">
        <w:rPr>
          <w:rFonts w:ascii="Arial" w:hAnsi="Arial" w:cs="Arial"/>
          <w:sz w:val="24"/>
        </w:rPr>
        <w:t>dents that they reported at</w:t>
      </w:r>
      <w:r w:rsidRPr="00AE7D2D" w:rsidR="00572DA1">
        <w:rPr>
          <w:rFonts w:ascii="Arial" w:hAnsi="Arial" w:cs="Arial"/>
          <w:sz w:val="24"/>
        </w:rPr>
        <w:t xml:space="preserve"> the beginning of the academic year.  </w:t>
      </w:r>
    </w:p>
    <w:p w:rsidR="00B04321" w:rsidP="00E55A65" w:rsidRDefault="00B04321" w14:paraId="25875F7E" w14:textId="77777777">
      <w:pPr>
        <w:rPr>
          <w:rFonts w:ascii="Arial" w:hAnsi="Arial" w:cs="Arial"/>
          <w:sz w:val="24"/>
        </w:rPr>
      </w:pPr>
    </w:p>
    <w:p w:rsidR="008563BD" w:rsidP="00E55A65" w:rsidRDefault="008563BD" w14:paraId="6E36BAC0" w14:textId="632A0EC8">
      <w:pPr>
        <w:rPr>
          <w:rFonts w:ascii="Arial" w:hAnsi="Arial" w:cs="Arial"/>
          <w:sz w:val="24"/>
        </w:rPr>
      </w:pPr>
      <w:r w:rsidRPr="00AE7D2D">
        <w:rPr>
          <w:rFonts w:ascii="Arial" w:hAnsi="Arial" w:cs="Arial"/>
          <w:sz w:val="24"/>
        </w:rPr>
        <w:t>Second, the reconciliat</w:t>
      </w:r>
      <w:r w:rsidRPr="00AE7D2D" w:rsidR="00572DA1">
        <w:rPr>
          <w:rFonts w:ascii="Arial" w:hAnsi="Arial" w:cs="Arial"/>
          <w:sz w:val="24"/>
        </w:rPr>
        <w:t>ion instrument requires THC</w:t>
      </w:r>
      <w:r w:rsidRPr="00AE7D2D">
        <w:rPr>
          <w:rFonts w:ascii="Arial" w:hAnsi="Arial" w:cs="Arial"/>
          <w:sz w:val="24"/>
        </w:rPr>
        <w:t>s to report the</w:t>
      </w:r>
      <w:r w:rsidRPr="00AE7D2D" w:rsidR="00BC051A">
        <w:rPr>
          <w:rFonts w:ascii="Arial" w:hAnsi="Arial" w:cs="Arial"/>
          <w:sz w:val="24"/>
        </w:rPr>
        <w:t xml:space="preserve"> percentage of any resident FTE</w:t>
      </w:r>
      <w:r w:rsidR="00BC051A">
        <w:rPr>
          <w:rFonts w:ascii="Arial" w:hAnsi="Arial" w:cs="Arial"/>
          <w:sz w:val="24"/>
        </w:rPr>
        <w:t xml:space="preserve">, </w:t>
      </w:r>
      <w:r w:rsidRPr="00AE7D2D">
        <w:rPr>
          <w:rFonts w:ascii="Arial" w:hAnsi="Arial" w:cs="Arial"/>
          <w:sz w:val="24"/>
        </w:rPr>
        <w:t>which is being claimed by other payment sources including</w:t>
      </w:r>
      <w:r w:rsidR="00B04321">
        <w:rPr>
          <w:rFonts w:ascii="Arial" w:hAnsi="Arial" w:cs="Arial"/>
          <w:sz w:val="24"/>
        </w:rPr>
        <w:t>,</w:t>
      </w:r>
      <w:r w:rsidRPr="00AE7D2D">
        <w:rPr>
          <w:rFonts w:ascii="Arial" w:hAnsi="Arial" w:cs="Arial"/>
          <w:sz w:val="24"/>
        </w:rPr>
        <w:t xml:space="preserve"> but not limited to</w:t>
      </w:r>
      <w:r w:rsidR="00B04321">
        <w:rPr>
          <w:rFonts w:ascii="Arial" w:hAnsi="Arial" w:cs="Arial"/>
          <w:sz w:val="24"/>
        </w:rPr>
        <w:t>,</w:t>
      </w:r>
      <w:r w:rsidRPr="00AE7D2D">
        <w:rPr>
          <w:rFonts w:ascii="Arial" w:hAnsi="Arial" w:cs="Arial"/>
          <w:sz w:val="24"/>
        </w:rPr>
        <w:t xml:space="preserve"> Medicare GME, Medicaid, and other federal payers. </w:t>
      </w:r>
      <w:r w:rsidR="00B04321">
        <w:rPr>
          <w:rFonts w:ascii="Arial" w:hAnsi="Arial" w:cs="Arial"/>
          <w:sz w:val="24"/>
        </w:rPr>
        <w:t xml:space="preserve"> </w:t>
      </w:r>
      <w:r w:rsidRPr="00AE7D2D">
        <w:rPr>
          <w:rFonts w:ascii="Arial" w:hAnsi="Arial" w:cs="Arial"/>
          <w:sz w:val="24"/>
        </w:rPr>
        <w:t>THCGME award recipients must also report, to the best of their knowledg</w:t>
      </w:r>
      <w:r w:rsidRPr="00AE7D2D" w:rsidR="00BC051A">
        <w:rPr>
          <w:rFonts w:ascii="Arial" w:hAnsi="Arial" w:cs="Arial"/>
          <w:sz w:val="24"/>
        </w:rPr>
        <w:t>e, the number of residents</w:t>
      </w:r>
      <w:r w:rsidRPr="00AE7D2D">
        <w:rPr>
          <w:rFonts w:ascii="Arial" w:hAnsi="Arial" w:cs="Arial"/>
          <w:sz w:val="24"/>
        </w:rPr>
        <w:t xml:space="preserve"> trained at hospitals below their Medicare reside</w:t>
      </w:r>
      <w:r w:rsidRPr="00AE7D2D" w:rsidR="00BC051A">
        <w:rPr>
          <w:rFonts w:ascii="Arial" w:hAnsi="Arial" w:cs="Arial"/>
          <w:sz w:val="24"/>
        </w:rPr>
        <w:t xml:space="preserve">nt cap. </w:t>
      </w:r>
      <w:r w:rsidR="00B04321">
        <w:rPr>
          <w:rFonts w:ascii="Arial" w:hAnsi="Arial" w:cs="Arial"/>
          <w:sz w:val="24"/>
        </w:rPr>
        <w:t xml:space="preserve"> </w:t>
      </w:r>
      <w:r w:rsidRPr="00AE7D2D" w:rsidR="00BC051A">
        <w:rPr>
          <w:rFonts w:ascii="Arial" w:hAnsi="Arial" w:cs="Arial"/>
          <w:sz w:val="24"/>
        </w:rPr>
        <w:t xml:space="preserve">This information </w:t>
      </w:r>
      <w:r w:rsidR="00BC051A">
        <w:rPr>
          <w:rFonts w:ascii="Arial" w:hAnsi="Arial" w:cs="Arial"/>
          <w:sz w:val="24"/>
        </w:rPr>
        <w:t>is</w:t>
      </w:r>
      <w:r w:rsidRPr="00AE7D2D">
        <w:rPr>
          <w:rFonts w:ascii="Arial" w:hAnsi="Arial" w:cs="Arial"/>
          <w:sz w:val="24"/>
        </w:rPr>
        <w:t xml:space="preserve"> used to ensure that there are no duplicate Federal payments for THC resident training.  </w:t>
      </w:r>
    </w:p>
    <w:p w:rsidRPr="00AE7D2D" w:rsidR="00B04321" w:rsidP="00E55A65" w:rsidRDefault="00B04321" w14:paraId="7573B70C" w14:textId="77777777">
      <w:pPr>
        <w:rPr>
          <w:rFonts w:ascii="Arial" w:hAnsi="Arial" w:cs="Arial"/>
          <w:sz w:val="24"/>
        </w:rPr>
      </w:pPr>
    </w:p>
    <w:p w:rsidRPr="00C45431" w:rsidR="009B3794" w:rsidP="00E55A65" w:rsidRDefault="009B3794" w14:paraId="12DBC0B9" w14:textId="77777777">
      <w:pPr>
        <w:numPr>
          <w:ilvl w:val="0"/>
          <w:numId w:val="2"/>
        </w:numPr>
        <w:tabs>
          <w:tab w:val="clear" w:pos="1080"/>
          <w:tab w:val="num" w:pos="360"/>
        </w:tabs>
        <w:ind w:left="360"/>
        <w:rPr>
          <w:rFonts w:ascii="Arial" w:hAnsi="Arial" w:cs="Arial"/>
          <w:sz w:val="24"/>
        </w:rPr>
      </w:pPr>
      <w:r w:rsidRPr="00C45431">
        <w:rPr>
          <w:rFonts w:ascii="Arial" w:hAnsi="Arial" w:cs="Arial"/>
          <w:b/>
          <w:sz w:val="24"/>
          <w:u w:val="single"/>
        </w:rPr>
        <w:t>Use of Improved Information Technology and Burden Reduction</w:t>
      </w:r>
    </w:p>
    <w:p w:rsidR="00B04321" w:rsidP="00E55A65" w:rsidRDefault="00B04321" w14:paraId="0F89E586" w14:textId="77777777">
      <w:pPr>
        <w:rPr>
          <w:rFonts w:ascii="Arial" w:hAnsi="Arial" w:eastAsia="Calibri" w:cs="Arial"/>
          <w:sz w:val="24"/>
        </w:rPr>
      </w:pPr>
    </w:p>
    <w:p w:rsidRPr="00AE7D2D" w:rsidR="008563BD" w:rsidP="00E55A65" w:rsidRDefault="008563BD" w14:paraId="15453B84" w14:textId="2091CD9F">
      <w:pPr>
        <w:rPr>
          <w:rFonts w:ascii="Arial" w:hAnsi="Arial" w:cs="Arial"/>
          <w:sz w:val="24"/>
        </w:rPr>
      </w:pPr>
      <w:r w:rsidRPr="00AE7D2D">
        <w:rPr>
          <w:rFonts w:ascii="Arial" w:hAnsi="Arial" w:eastAsia="Calibri" w:cs="Arial"/>
          <w:sz w:val="24"/>
        </w:rPr>
        <w:t>HRSA will collect reconciliation data via the Electronic Handbook (EHB) to reduce grantee burden and improve data quality.  Every effort was taken to design the tool to collect the least, but appropriate, amount of data needed to reconcile number of FTE po</w:t>
      </w:r>
      <w:r w:rsidRPr="00AE7D2D" w:rsidR="00F765F4">
        <w:rPr>
          <w:rFonts w:ascii="Arial" w:hAnsi="Arial" w:eastAsia="Calibri" w:cs="Arial"/>
          <w:sz w:val="24"/>
        </w:rPr>
        <w:t xml:space="preserve">sitions.  </w:t>
      </w:r>
      <w:r w:rsidR="00F765F4">
        <w:rPr>
          <w:rFonts w:ascii="Arial" w:hAnsi="Arial" w:eastAsia="Calibri" w:cs="Arial"/>
          <w:sz w:val="24"/>
        </w:rPr>
        <w:t>According to</w:t>
      </w:r>
      <w:r w:rsidR="00B04321">
        <w:rPr>
          <w:rFonts w:ascii="Arial" w:hAnsi="Arial" w:eastAsia="Calibri" w:cs="Arial"/>
          <w:sz w:val="24"/>
        </w:rPr>
        <w:t xml:space="preserve"> </w:t>
      </w:r>
      <w:r w:rsidRPr="00AE7D2D">
        <w:rPr>
          <w:rFonts w:ascii="Arial" w:hAnsi="Arial" w:eastAsia="Calibri" w:cs="Arial"/>
          <w:sz w:val="24"/>
        </w:rPr>
        <w:t>THCGME award recipients, the data r</w:t>
      </w:r>
      <w:r w:rsidRPr="00AE7D2D" w:rsidR="00F765F4">
        <w:rPr>
          <w:rFonts w:ascii="Arial" w:hAnsi="Arial" w:eastAsia="Calibri" w:cs="Arial"/>
          <w:sz w:val="24"/>
        </w:rPr>
        <w:t>equested are not</w:t>
      </w:r>
      <w:r w:rsidRPr="00AE7D2D">
        <w:rPr>
          <w:rFonts w:ascii="Arial" w:hAnsi="Arial" w:eastAsia="Calibri" w:cs="Arial"/>
          <w:sz w:val="24"/>
        </w:rPr>
        <w:t xml:space="preserve"> burdensome and are readily available.  All THCGME award recipients will be required use the electronic Reconciliation Tool as part of their award requirements.</w:t>
      </w:r>
    </w:p>
    <w:p w:rsidRPr="00C45431" w:rsidR="009B3794" w:rsidP="00E55A65" w:rsidRDefault="009B3794" w14:paraId="12DBC0BD" w14:textId="1C29DF12">
      <w:pPr>
        <w:widowControl/>
        <w:rPr>
          <w:rFonts w:ascii="Arial" w:hAnsi="Arial" w:cs="Arial"/>
          <w:sz w:val="24"/>
        </w:rPr>
      </w:pPr>
    </w:p>
    <w:p w:rsidRPr="00C45431" w:rsidR="009B3794" w:rsidP="00E55A65" w:rsidRDefault="009B3794" w14:paraId="12DBC0BE" w14:textId="77777777">
      <w:pPr>
        <w:numPr>
          <w:ilvl w:val="0"/>
          <w:numId w:val="2"/>
        </w:numPr>
        <w:tabs>
          <w:tab w:val="clear" w:pos="1080"/>
          <w:tab w:val="num" w:pos="360"/>
        </w:tabs>
        <w:ind w:left="360"/>
        <w:rPr>
          <w:rFonts w:ascii="Arial" w:hAnsi="Arial" w:cs="Arial"/>
          <w:b/>
          <w:sz w:val="24"/>
        </w:rPr>
      </w:pPr>
      <w:r w:rsidRPr="00C45431">
        <w:rPr>
          <w:rFonts w:ascii="Arial" w:hAnsi="Arial" w:cs="Arial"/>
          <w:b/>
          <w:sz w:val="24"/>
          <w:u w:val="single"/>
        </w:rPr>
        <w:t>Efforts to  Identify Duplication and Use of Similar Information</w:t>
      </w:r>
    </w:p>
    <w:p w:rsidR="00B04321" w:rsidP="00E55A65" w:rsidRDefault="00B04321" w14:paraId="4ECE257B" w14:textId="77777777">
      <w:pPr>
        <w:rPr>
          <w:rFonts w:ascii="Arial" w:hAnsi="Arial" w:cs="Arial"/>
          <w:sz w:val="24"/>
        </w:rPr>
      </w:pPr>
    </w:p>
    <w:p w:rsidR="00B04321" w:rsidP="00E55A65" w:rsidRDefault="008563BD" w14:paraId="23024024" w14:textId="55A8EA49">
      <w:pPr>
        <w:rPr>
          <w:rFonts w:ascii="Arial" w:hAnsi="Arial" w:cs="Arial"/>
          <w:sz w:val="24"/>
        </w:rPr>
      </w:pPr>
      <w:r w:rsidRPr="008563BD">
        <w:rPr>
          <w:rFonts w:ascii="Arial" w:hAnsi="Arial" w:cs="Arial"/>
          <w:sz w:val="24"/>
        </w:rPr>
        <w:t xml:space="preserve">The information gathered </w:t>
      </w:r>
      <w:r w:rsidR="003B4081">
        <w:rPr>
          <w:rFonts w:ascii="Arial" w:hAnsi="Arial" w:cs="Arial"/>
          <w:sz w:val="24"/>
        </w:rPr>
        <w:t xml:space="preserve">in the Reconciliation Tool </w:t>
      </w:r>
      <w:r w:rsidR="00D263C3">
        <w:rPr>
          <w:rFonts w:ascii="Arial" w:hAnsi="Arial" w:cs="Arial"/>
          <w:sz w:val="24"/>
        </w:rPr>
        <w:t xml:space="preserve">is </w:t>
      </w:r>
      <w:r w:rsidR="003B4081">
        <w:rPr>
          <w:rFonts w:ascii="Arial" w:hAnsi="Arial" w:cs="Arial"/>
          <w:sz w:val="24"/>
        </w:rPr>
        <w:t xml:space="preserve">used </w:t>
      </w:r>
      <w:r w:rsidRPr="008563BD">
        <w:rPr>
          <w:rFonts w:ascii="Arial" w:hAnsi="Arial" w:cs="Arial"/>
          <w:sz w:val="24"/>
        </w:rPr>
        <w:t xml:space="preserve">to reconcile the number of </w:t>
      </w:r>
      <w:r w:rsidR="00626CE7">
        <w:rPr>
          <w:rFonts w:ascii="Arial" w:hAnsi="Arial" w:cs="Arial"/>
          <w:sz w:val="24"/>
        </w:rPr>
        <w:t xml:space="preserve">resident </w:t>
      </w:r>
      <w:r w:rsidRPr="008563BD">
        <w:rPr>
          <w:rFonts w:ascii="Arial" w:hAnsi="Arial" w:cs="Arial"/>
          <w:sz w:val="24"/>
        </w:rPr>
        <w:t xml:space="preserve">FTEs </w:t>
      </w:r>
      <w:r w:rsidR="00626CE7">
        <w:rPr>
          <w:rFonts w:ascii="Arial" w:hAnsi="Arial" w:cs="Arial"/>
          <w:sz w:val="24"/>
        </w:rPr>
        <w:t xml:space="preserve">reported by award </w:t>
      </w:r>
      <w:r w:rsidR="00D263C3">
        <w:rPr>
          <w:rFonts w:ascii="Arial" w:hAnsi="Arial" w:cs="Arial"/>
          <w:sz w:val="24"/>
        </w:rPr>
        <w:t>recipients</w:t>
      </w:r>
      <w:r w:rsidR="00626CE7">
        <w:rPr>
          <w:rFonts w:ascii="Arial" w:hAnsi="Arial" w:cs="Arial"/>
          <w:sz w:val="24"/>
        </w:rPr>
        <w:t xml:space="preserve"> </w:t>
      </w:r>
      <w:r w:rsidRPr="008563BD">
        <w:rPr>
          <w:rFonts w:ascii="Arial" w:hAnsi="Arial" w:cs="Arial"/>
          <w:sz w:val="24"/>
        </w:rPr>
        <w:t xml:space="preserve">funded </w:t>
      </w:r>
      <w:r w:rsidR="003B4081">
        <w:rPr>
          <w:rFonts w:ascii="Arial" w:hAnsi="Arial" w:cs="Arial"/>
          <w:sz w:val="24"/>
        </w:rPr>
        <w:t>by the THCGME program</w:t>
      </w:r>
      <w:r w:rsidR="00626CE7">
        <w:rPr>
          <w:rFonts w:ascii="Arial" w:hAnsi="Arial" w:cs="Arial"/>
          <w:sz w:val="24"/>
        </w:rPr>
        <w:t xml:space="preserve">. </w:t>
      </w:r>
      <w:r w:rsidR="00B04321">
        <w:rPr>
          <w:rFonts w:ascii="Arial" w:hAnsi="Arial" w:cs="Arial"/>
          <w:sz w:val="24"/>
        </w:rPr>
        <w:t xml:space="preserve"> </w:t>
      </w:r>
      <w:r w:rsidR="00D263C3">
        <w:rPr>
          <w:rFonts w:ascii="Arial" w:hAnsi="Arial" w:cs="Arial"/>
          <w:sz w:val="24"/>
        </w:rPr>
        <w:t>The information</w:t>
      </w:r>
      <w:r w:rsidR="003B4081">
        <w:rPr>
          <w:rFonts w:ascii="Arial" w:hAnsi="Arial" w:cs="Arial"/>
          <w:sz w:val="24"/>
        </w:rPr>
        <w:t xml:space="preserve"> </w:t>
      </w:r>
      <w:r w:rsidRPr="008563BD">
        <w:rPr>
          <w:rFonts w:ascii="Arial" w:hAnsi="Arial" w:cs="Arial"/>
          <w:sz w:val="24"/>
        </w:rPr>
        <w:t>is not collected by other HHS agencie</w:t>
      </w:r>
      <w:r w:rsidR="00D263C3">
        <w:rPr>
          <w:rFonts w:ascii="Arial" w:hAnsi="Arial" w:cs="Arial"/>
          <w:sz w:val="24"/>
        </w:rPr>
        <w:t>s or data collection systems.  The data is</w:t>
      </w:r>
      <w:r w:rsidRPr="008563BD">
        <w:rPr>
          <w:rFonts w:ascii="Arial" w:hAnsi="Arial" w:cs="Arial"/>
          <w:sz w:val="24"/>
        </w:rPr>
        <w:t xml:space="preserve"> requested annually in accordance with the statue. </w:t>
      </w:r>
    </w:p>
    <w:p w:rsidRPr="00C45431" w:rsidR="00B04321" w:rsidP="00E55A65" w:rsidRDefault="00B04321" w14:paraId="4C30C71D" w14:textId="77777777">
      <w:pPr>
        <w:rPr>
          <w:rFonts w:ascii="Arial" w:hAnsi="Arial" w:cs="Arial"/>
          <w:b/>
          <w:sz w:val="24"/>
        </w:rPr>
      </w:pPr>
    </w:p>
    <w:p w:rsidRPr="00C45431" w:rsidR="009B3794" w:rsidP="00E55A65" w:rsidRDefault="009B3794" w14:paraId="12DBC0C0" w14:textId="77777777">
      <w:pPr>
        <w:numPr>
          <w:ilvl w:val="0"/>
          <w:numId w:val="2"/>
        </w:numPr>
        <w:tabs>
          <w:tab w:val="clear" w:pos="1080"/>
          <w:tab w:val="num" w:pos="360"/>
        </w:tabs>
        <w:ind w:left="360"/>
        <w:rPr>
          <w:rFonts w:ascii="Arial" w:hAnsi="Arial" w:cs="Arial"/>
          <w:color w:val="000000"/>
          <w:sz w:val="24"/>
        </w:rPr>
      </w:pPr>
      <w:r w:rsidRPr="00C45431">
        <w:rPr>
          <w:rFonts w:ascii="Arial" w:hAnsi="Arial" w:cs="Arial"/>
          <w:b/>
          <w:sz w:val="24"/>
          <w:u w:val="single"/>
        </w:rPr>
        <w:t>Impact on Small Businesses or Other Small Entities</w:t>
      </w:r>
    </w:p>
    <w:p w:rsidR="00B04321" w:rsidP="00E55A65" w:rsidRDefault="00B04321" w14:paraId="3E7F1D11" w14:textId="77777777">
      <w:pPr>
        <w:rPr>
          <w:rFonts w:ascii="Arial" w:hAnsi="Arial" w:cs="Arial"/>
          <w:sz w:val="24"/>
        </w:rPr>
      </w:pPr>
    </w:p>
    <w:p w:rsidR="00B04321" w:rsidP="00E55A65" w:rsidRDefault="008563BD" w14:paraId="734FCBCF" w14:textId="77777777">
      <w:pPr>
        <w:rPr>
          <w:rFonts w:ascii="Arial" w:hAnsi="Arial" w:cs="Arial"/>
          <w:sz w:val="24"/>
        </w:rPr>
      </w:pPr>
      <w:r w:rsidRPr="00AE7D2D">
        <w:rPr>
          <w:rFonts w:ascii="Arial" w:hAnsi="Arial" w:cs="Arial"/>
          <w:sz w:val="24"/>
        </w:rPr>
        <w:t>No small businesses will be involved.</w:t>
      </w:r>
    </w:p>
    <w:p w:rsidR="008563BD" w:rsidP="00E55A65" w:rsidRDefault="008563BD" w14:paraId="6715BA67" w14:textId="192D20CB">
      <w:pPr>
        <w:rPr>
          <w:rFonts w:ascii="Arial" w:hAnsi="Arial" w:cs="Arial"/>
          <w:sz w:val="24"/>
        </w:rPr>
      </w:pPr>
      <w:r w:rsidRPr="00AE7D2D">
        <w:rPr>
          <w:rFonts w:ascii="Arial" w:hAnsi="Arial" w:cs="Arial"/>
          <w:sz w:val="24"/>
        </w:rPr>
        <w:t xml:space="preserve"> </w:t>
      </w:r>
    </w:p>
    <w:p w:rsidRPr="00C45431" w:rsidR="009B3794" w:rsidP="00E55A65" w:rsidRDefault="009B3794" w14:paraId="12DBC0C6" w14:textId="2111B025">
      <w:pPr>
        <w:numPr>
          <w:ilvl w:val="0"/>
          <w:numId w:val="2"/>
        </w:numPr>
        <w:tabs>
          <w:tab w:val="clear" w:pos="1080"/>
          <w:tab w:val="num" w:pos="360"/>
        </w:tabs>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B04321" w:rsidP="00E55A65" w:rsidRDefault="00B04321" w14:paraId="6BE3C7BB" w14:textId="77777777">
      <w:pPr>
        <w:rPr>
          <w:rFonts w:ascii="Arial" w:hAnsi="Arial" w:cs="Arial"/>
          <w:sz w:val="24"/>
        </w:rPr>
      </w:pPr>
    </w:p>
    <w:p w:rsidRPr="00AE7D2D" w:rsidR="00073073" w:rsidP="00E55A65" w:rsidRDefault="00073073" w14:paraId="24453ED5" w14:textId="76D32A41">
      <w:pPr>
        <w:rPr>
          <w:rFonts w:ascii="Arial" w:hAnsi="Arial" w:cs="Arial"/>
          <w:sz w:val="24"/>
        </w:rPr>
      </w:pPr>
      <w:r w:rsidRPr="00AE7D2D">
        <w:rPr>
          <w:rFonts w:ascii="Arial" w:hAnsi="Arial" w:cs="Arial"/>
          <w:sz w:val="24"/>
        </w:rPr>
        <w:t>There are legal consequences to collecting the information less frequently.</w:t>
      </w:r>
      <w:r w:rsidR="00B04321">
        <w:rPr>
          <w:rFonts w:ascii="Arial" w:hAnsi="Arial" w:cs="Arial"/>
          <w:sz w:val="24"/>
        </w:rPr>
        <w:t xml:space="preserve">  </w:t>
      </w:r>
      <w:r w:rsidRPr="00AE7D2D">
        <w:rPr>
          <w:rFonts w:ascii="Arial" w:hAnsi="Arial" w:cs="Arial"/>
          <w:sz w:val="24"/>
        </w:rPr>
        <w:t xml:space="preserve">Respondents will complete the Reconciliation Tool annually to satisfy the legislative requirement in Section 340H (f) of the </w:t>
      </w:r>
      <w:r w:rsidR="00B04321">
        <w:rPr>
          <w:rFonts w:ascii="Arial" w:hAnsi="Arial" w:cs="Arial"/>
          <w:sz w:val="24"/>
        </w:rPr>
        <w:t>PHS</w:t>
      </w:r>
      <w:r w:rsidRPr="00AE7D2D">
        <w:rPr>
          <w:rFonts w:ascii="Arial" w:hAnsi="Arial" w:cs="Arial"/>
          <w:sz w:val="24"/>
        </w:rPr>
        <w:t xml:space="preserve"> Act, which requires annual reconciliation of </w:t>
      </w:r>
      <w:r w:rsidRPr="00AE7D2D">
        <w:rPr>
          <w:rFonts w:ascii="Arial" w:hAnsi="Arial" w:cs="Arial"/>
          <w:sz w:val="24"/>
        </w:rPr>
        <w:lastRenderedPageBreak/>
        <w:t xml:space="preserve">direct and indirect payments. </w:t>
      </w:r>
      <w:r w:rsidR="00B04321">
        <w:rPr>
          <w:rFonts w:ascii="Arial" w:hAnsi="Arial" w:cs="Arial"/>
          <w:sz w:val="24"/>
        </w:rPr>
        <w:t xml:space="preserve"> </w:t>
      </w:r>
      <w:r w:rsidRPr="00AE7D2D">
        <w:rPr>
          <w:rFonts w:ascii="Arial" w:hAnsi="Arial" w:cs="Arial"/>
          <w:sz w:val="24"/>
        </w:rPr>
        <w:t>If collection of the data is not conducted or is conducted less frequently than annually the THCGME award recipients will not be in compliance with the law.</w:t>
      </w:r>
    </w:p>
    <w:p w:rsidR="009B3794" w:rsidP="00E55A65" w:rsidRDefault="009B3794" w14:paraId="12DBC0CA" w14:textId="368D7667">
      <w:pPr>
        <w:widowControl/>
        <w:autoSpaceDE/>
        <w:autoSpaceDN/>
        <w:adjustRightInd/>
        <w:ind w:left="360"/>
        <w:rPr>
          <w:rFonts w:ascii="Arial" w:hAnsi="Arial" w:cs="Arial"/>
          <w:sz w:val="24"/>
        </w:rPr>
      </w:pPr>
      <w:r w:rsidRPr="00C45431">
        <w:rPr>
          <w:rFonts w:ascii="Arial" w:hAnsi="Arial" w:cs="Arial"/>
          <w:sz w:val="24"/>
        </w:rPr>
        <w:tab/>
      </w:r>
    </w:p>
    <w:p w:rsidRPr="00C45431" w:rsidR="00A107B7" w:rsidP="00E55A65" w:rsidRDefault="00A107B7" w14:paraId="6C041F16" w14:textId="77777777">
      <w:pPr>
        <w:widowControl/>
        <w:autoSpaceDE/>
        <w:autoSpaceDN/>
        <w:adjustRightInd/>
        <w:ind w:left="360"/>
        <w:rPr>
          <w:rFonts w:ascii="Arial" w:hAnsi="Arial" w:cs="Arial"/>
          <w:sz w:val="24"/>
        </w:rPr>
      </w:pPr>
    </w:p>
    <w:p w:rsidRPr="00E55A65" w:rsidR="009B3794" w:rsidP="00E55A65" w:rsidRDefault="009B3794" w14:paraId="12DBC0CB" w14:textId="77777777">
      <w:pPr>
        <w:numPr>
          <w:ilvl w:val="0"/>
          <w:numId w:val="2"/>
        </w:numPr>
        <w:tabs>
          <w:tab w:val="clear" w:pos="1080"/>
          <w:tab w:val="num" w:pos="360"/>
        </w:tabs>
        <w:ind w:left="360"/>
        <w:rPr>
          <w:rFonts w:ascii="Arial" w:hAnsi="Arial" w:cs="Arial"/>
          <w:b/>
          <w:sz w:val="24"/>
        </w:rPr>
      </w:pPr>
      <w:r w:rsidRPr="00E55A65">
        <w:rPr>
          <w:rFonts w:ascii="Arial" w:hAnsi="Arial" w:cs="Arial"/>
          <w:b/>
          <w:sz w:val="24"/>
          <w:u w:val="single"/>
        </w:rPr>
        <w:t>Special Circumstances Relating to the Guidelines of 5 CFR 1320.5</w:t>
      </w:r>
    </w:p>
    <w:p w:rsidRPr="00E55A65" w:rsidR="00B04321" w:rsidP="00E55A65" w:rsidRDefault="00B04321" w14:paraId="19167E84" w14:textId="77777777">
      <w:pPr>
        <w:widowControl/>
        <w:rPr>
          <w:rFonts w:ascii="Arial" w:hAnsi="Arial" w:cs="Arial"/>
          <w:sz w:val="24"/>
        </w:rPr>
      </w:pPr>
    </w:p>
    <w:p w:rsidRPr="00E55A65" w:rsidR="009B3794" w:rsidP="00E55A65" w:rsidRDefault="00627FFD" w14:paraId="12DBC0D4" w14:textId="52762281">
      <w:pPr>
        <w:widowControl/>
        <w:rPr>
          <w:rFonts w:ascii="Arial" w:hAnsi="Arial" w:cs="Arial"/>
          <w:sz w:val="24"/>
        </w:rPr>
      </w:pPr>
      <w:r w:rsidRPr="00E55A65">
        <w:rPr>
          <w:rFonts w:ascii="Arial" w:hAnsi="Arial" w:cs="Arial"/>
          <w:sz w:val="24"/>
        </w:rPr>
        <w:t>T</w:t>
      </w:r>
      <w:r w:rsidRPr="00E55A65" w:rsidR="009B3794">
        <w:rPr>
          <w:rFonts w:ascii="Arial" w:hAnsi="Arial" w:cs="Arial"/>
          <w:sz w:val="24"/>
        </w:rPr>
        <w:t>he request fully complies with the regulation.</w:t>
      </w:r>
    </w:p>
    <w:p w:rsidR="00B04321" w:rsidP="00E55A65" w:rsidRDefault="00B04321" w14:paraId="7750F65C" w14:textId="2C1CA00E">
      <w:pPr>
        <w:widowControl/>
        <w:rPr>
          <w:rFonts w:ascii="Arial" w:hAnsi="Arial" w:cs="Arial"/>
          <w:sz w:val="24"/>
        </w:rPr>
      </w:pPr>
    </w:p>
    <w:p w:rsidRPr="00E55A65" w:rsidR="00A107B7" w:rsidP="00E55A65" w:rsidRDefault="00A107B7" w14:paraId="6135140C" w14:textId="77777777">
      <w:pPr>
        <w:widowControl/>
        <w:rPr>
          <w:rFonts w:ascii="Arial" w:hAnsi="Arial" w:cs="Arial"/>
          <w:sz w:val="24"/>
        </w:rPr>
      </w:pPr>
    </w:p>
    <w:p w:rsidRPr="00E55A65" w:rsidR="009B3794" w:rsidP="00E55A65" w:rsidRDefault="009B3794" w14:paraId="12DBC0D5" w14:textId="77777777">
      <w:pPr>
        <w:numPr>
          <w:ilvl w:val="0"/>
          <w:numId w:val="2"/>
        </w:numPr>
        <w:tabs>
          <w:tab w:val="clear" w:pos="1080"/>
          <w:tab w:val="num" w:pos="360"/>
        </w:tabs>
        <w:ind w:left="360"/>
        <w:rPr>
          <w:rFonts w:ascii="Arial" w:hAnsi="Arial" w:cs="Arial"/>
          <w:b/>
          <w:sz w:val="24"/>
        </w:rPr>
      </w:pPr>
      <w:r w:rsidRPr="00E55A65">
        <w:rPr>
          <w:rFonts w:ascii="Arial" w:hAnsi="Arial" w:cs="Arial"/>
          <w:b/>
          <w:iCs/>
          <w:sz w:val="24"/>
          <w:u w:val="single"/>
        </w:rPr>
        <w:t>Comments in Response to the Federal Register</w:t>
      </w:r>
      <w:r w:rsidRPr="00E55A65">
        <w:rPr>
          <w:rFonts w:ascii="Arial" w:hAnsi="Arial" w:cs="Arial"/>
          <w:b/>
          <w:sz w:val="24"/>
          <w:u w:val="single"/>
        </w:rPr>
        <w:t xml:space="preserve"> Notice/Outside Consultation</w:t>
      </w:r>
    </w:p>
    <w:p w:rsidRPr="00E55A65" w:rsidR="00DE3A45" w:rsidP="00E55A65" w:rsidRDefault="00DE3A45" w14:paraId="12DBC0D6" w14:textId="506F5CBF">
      <w:pPr>
        <w:rPr>
          <w:rFonts w:ascii="Arial" w:hAnsi="Arial" w:cs="Arial"/>
          <w:b/>
          <w:sz w:val="24"/>
        </w:rPr>
      </w:pPr>
      <w:r w:rsidRPr="00E55A65">
        <w:rPr>
          <w:rFonts w:ascii="Arial" w:hAnsi="Arial" w:cs="Arial"/>
          <w:b/>
          <w:sz w:val="24"/>
        </w:rPr>
        <w:t>Section 8A:</w:t>
      </w:r>
    </w:p>
    <w:p w:rsidRPr="00E55A65" w:rsidR="00B04321" w:rsidP="00E55A65" w:rsidRDefault="00B04321" w14:paraId="5B45F350" w14:textId="77777777">
      <w:pPr>
        <w:rPr>
          <w:rFonts w:ascii="Arial" w:hAnsi="Arial" w:cs="Arial"/>
          <w:b/>
          <w:sz w:val="24"/>
        </w:rPr>
      </w:pPr>
    </w:p>
    <w:p w:rsidRPr="00E55A65" w:rsidR="00073073" w:rsidP="00E55A65" w:rsidRDefault="00073073" w14:paraId="15F8732E" w14:textId="3576DFBC">
      <w:pPr>
        <w:rPr>
          <w:rFonts w:ascii="Arial" w:hAnsi="Arial" w:cs="Arial"/>
          <w:sz w:val="24"/>
        </w:rPr>
      </w:pPr>
      <w:r w:rsidRPr="00880AA4">
        <w:rPr>
          <w:rFonts w:ascii="Arial" w:hAnsi="Arial" w:cs="Arial"/>
          <w:sz w:val="24"/>
        </w:rPr>
        <w:t xml:space="preserve">A 60-day Federal Register Notice was published in the Federal Register on </w:t>
      </w:r>
      <w:r w:rsidR="00880AA4">
        <w:rPr>
          <w:rFonts w:ascii="Arial" w:hAnsi="Arial" w:cs="Arial"/>
          <w:sz w:val="24"/>
        </w:rPr>
        <w:t>January 22,</w:t>
      </w:r>
      <w:r w:rsidRPr="00880AA4" w:rsidR="002E6FA6">
        <w:rPr>
          <w:rFonts w:ascii="Arial" w:hAnsi="Arial" w:cs="Arial"/>
          <w:sz w:val="24"/>
        </w:rPr>
        <w:t xml:space="preserve"> 20</w:t>
      </w:r>
      <w:r w:rsidRPr="00880AA4" w:rsidR="00CE0EEE">
        <w:rPr>
          <w:rFonts w:ascii="Arial" w:hAnsi="Arial" w:cs="Arial"/>
          <w:sz w:val="24"/>
        </w:rPr>
        <w:t>20</w:t>
      </w:r>
      <w:r w:rsidRPr="00880AA4" w:rsidR="002E6FA6">
        <w:rPr>
          <w:rFonts w:ascii="Arial" w:hAnsi="Arial" w:cs="Arial"/>
          <w:sz w:val="24"/>
        </w:rPr>
        <w:t xml:space="preserve">, Vol. </w:t>
      </w:r>
      <w:r w:rsidR="00880AA4">
        <w:rPr>
          <w:rFonts w:ascii="Arial" w:hAnsi="Arial" w:cs="Arial"/>
          <w:sz w:val="24"/>
        </w:rPr>
        <w:t>85</w:t>
      </w:r>
      <w:r w:rsidRPr="00880AA4" w:rsidR="002E6FA6">
        <w:rPr>
          <w:rFonts w:ascii="Arial" w:hAnsi="Arial" w:cs="Arial"/>
          <w:sz w:val="24"/>
        </w:rPr>
        <w:t xml:space="preserve">, No. </w:t>
      </w:r>
      <w:r w:rsidR="00880AA4">
        <w:rPr>
          <w:rFonts w:ascii="Arial" w:hAnsi="Arial" w:cs="Arial"/>
          <w:sz w:val="24"/>
        </w:rPr>
        <w:t>14</w:t>
      </w:r>
      <w:r w:rsidRPr="00880AA4" w:rsidR="002E6FA6">
        <w:rPr>
          <w:rFonts w:ascii="Arial" w:hAnsi="Arial" w:cs="Arial"/>
          <w:sz w:val="24"/>
        </w:rPr>
        <w:t>; pp.</w:t>
      </w:r>
      <w:r w:rsidRPr="00880AA4" w:rsidR="00CE0EEE">
        <w:rPr>
          <w:rFonts w:ascii="Arial" w:hAnsi="Arial" w:cs="Arial"/>
          <w:sz w:val="24"/>
        </w:rPr>
        <w:t xml:space="preserve"> </w:t>
      </w:r>
      <w:r w:rsidR="00880AA4">
        <w:rPr>
          <w:rFonts w:ascii="Arial" w:hAnsi="Arial" w:cs="Arial"/>
          <w:sz w:val="24"/>
        </w:rPr>
        <w:t>3696-97</w:t>
      </w:r>
      <w:r w:rsidRPr="00880AA4" w:rsidR="00781149">
        <w:rPr>
          <w:rFonts w:ascii="Arial" w:hAnsi="Arial" w:cs="Arial"/>
          <w:sz w:val="24"/>
        </w:rPr>
        <w:t xml:space="preserve">. </w:t>
      </w:r>
      <w:r w:rsidRPr="00880AA4">
        <w:rPr>
          <w:rFonts w:ascii="Arial" w:hAnsi="Arial" w:cs="Arial"/>
          <w:sz w:val="24"/>
        </w:rPr>
        <w:t xml:space="preserve"> </w:t>
      </w:r>
      <w:r w:rsidRPr="00880AA4" w:rsidR="00D263C3">
        <w:rPr>
          <w:rFonts w:ascii="Arial" w:hAnsi="Arial" w:cs="Arial"/>
          <w:sz w:val="24"/>
        </w:rPr>
        <w:t xml:space="preserve">There </w:t>
      </w:r>
      <w:r w:rsidRPr="00880AA4">
        <w:rPr>
          <w:rFonts w:ascii="Arial" w:hAnsi="Arial" w:cs="Arial"/>
          <w:sz w:val="24"/>
        </w:rPr>
        <w:t>were no public comments.</w:t>
      </w:r>
    </w:p>
    <w:p w:rsidRPr="00E55A65" w:rsidR="00EB1DE5" w:rsidP="00E55A65" w:rsidRDefault="00EB1DE5" w14:paraId="555C0BC5" w14:textId="77777777">
      <w:pPr>
        <w:rPr>
          <w:rFonts w:ascii="Arial" w:hAnsi="Arial" w:cs="Arial"/>
          <w:b/>
          <w:sz w:val="24"/>
        </w:rPr>
      </w:pPr>
    </w:p>
    <w:p w:rsidR="007B43CB" w:rsidP="00E55A65" w:rsidRDefault="00DE3A45" w14:paraId="07C85BF6" w14:textId="525557B7">
      <w:pPr>
        <w:rPr>
          <w:rFonts w:ascii="Arial" w:hAnsi="Arial" w:eastAsia="Calibri" w:cs="Arial"/>
          <w:sz w:val="24"/>
        </w:rPr>
      </w:pPr>
      <w:r w:rsidRPr="00E55A65">
        <w:rPr>
          <w:rFonts w:ascii="Arial" w:hAnsi="Arial" w:cs="Arial"/>
          <w:b/>
          <w:sz w:val="24"/>
        </w:rPr>
        <w:t>Section 8B:</w:t>
      </w:r>
      <w:r w:rsidRPr="00E55A65" w:rsidR="00EB1DE5">
        <w:rPr>
          <w:rFonts w:ascii="Arial" w:hAnsi="Arial" w:cs="Arial"/>
          <w:b/>
          <w:sz w:val="24"/>
        </w:rPr>
        <w:t xml:space="preserve"> </w:t>
      </w:r>
      <w:r w:rsidRPr="00075278" w:rsidR="00075278">
        <w:rPr>
          <w:rFonts w:ascii="Arial" w:hAnsi="Arial" w:eastAsia="Calibri" w:cs="Arial"/>
          <w:color w:val="000000"/>
          <w:sz w:val="24"/>
        </w:rPr>
        <w:t>A group of 8 THCGME program award recipients were consulted on the burden of completing t</w:t>
      </w:r>
      <w:r w:rsidR="00075278">
        <w:rPr>
          <w:rFonts w:ascii="Arial" w:hAnsi="Arial" w:eastAsia="Calibri" w:cs="Arial"/>
          <w:color w:val="000000"/>
          <w:sz w:val="24"/>
        </w:rPr>
        <w:t xml:space="preserve">he THCGME Reconciliation Tool.  </w:t>
      </w:r>
      <w:r w:rsidRPr="00E55A65" w:rsidR="00073073">
        <w:rPr>
          <w:rFonts w:ascii="Arial" w:hAnsi="Arial" w:eastAsia="Calibri" w:cs="Arial"/>
          <w:sz w:val="24"/>
        </w:rPr>
        <w:t>The consultations were administered in March 2017.</w:t>
      </w:r>
      <w:r w:rsidR="00075278">
        <w:rPr>
          <w:rFonts w:ascii="Arial" w:hAnsi="Arial" w:eastAsia="Calibri" w:cs="Arial"/>
          <w:sz w:val="24"/>
        </w:rPr>
        <w:t xml:space="preserve">  </w:t>
      </w:r>
      <w:r w:rsidR="00541EE8">
        <w:rPr>
          <w:rFonts w:ascii="Arial" w:hAnsi="Arial" w:eastAsia="Calibri" w:cs="Arial"/>
          <w:sz w:val="24"/>
        </w:rPr>
        <w:t xml:space="preserve">There were no suggestions for improvement.  </w:t>
      </w:r>
    </w:p>
    <w:p w:rsidR="0099170F" w:rsidP="00E55A65" w:rsidRDefault="0099170F" w14:paraId="2F12E6F1" w14:textId="265B5BAB">
      <w:pPr>
        <w:rPr>
          <w:rFonts w:ascii="Arial" w:hAnsi="Arial" w:cs="Arial"/>
          <w:sz w:val="24"/>
        </w:rPr>
      </w:pPr>
    </w:p>
    <w:p w:rsidR="00A107B7" w:rsidP="00E55A65" w:rsidRDefault="00A107B7" w14:paraId="19D880A5" w14:textId="77777777">
      <w:pPr>
        <w:rPr>
          <w:rFonts w:ascii="Arial" w:hAnsi="Arial" w:cs="Arial"/>
          <w:sz w:val="24"/>
        </w:rPr>
      </w:pPr>
    </w:p>
    <w:p w:rsidRPr="00C45431" w:rsidR="009B3794" w:rsidP="00E55A65" w:rsidRDefault="009B3794" w14:paraId="12DBC0E3" w14:textId="0E390CA4">
      <w:pPr>
        <w:numPr>
          <w:ilvl w:val="0"/>
          <w:numId w:val="2"/>
        </w:numPr>
        <w:tabs>
          <w:tab w:val="clear" w:pos="1080"/>
          <w:tab w:val="num" w:pos="360"/>
        </w:tabs>
        <w:ind w:left="360"/>
        <w:rPr>
          <w:rFonts w:ascii="Arial" w:hAnsi="Arial" w:cs="Arial"/>
          <w:b/>
          <w:sz w:val="24"/>
        </w:rPr>
      </w:pPr>
      <w:r w:rsidRPr="00C45431">
        <w:rPr>
          <w:rFonts w:ascii="Arial" w:hAnsi="Arial" w:cs="Arial"/>
          <w:b/>
          <w:sz w:val="24"/>
          <w:u w:val="single"/>
        </w:rPr>
        <w:t>Explanation of any Payment/Gift to Respondents</w:t>
      </w:r>
    </w:p>
    <w:p w:rsidR="00E55A65" w:rsidP="00E55A65" w:rsidRDefault="00E55A65" w14:paraId="7ED5BBA9" w14:textId="77777777">
      <w:pPr>
        <w:rPr>
          <w:rFonts w:ascii="Arial" w:hAnsi="Arial" w:cs="Arial"/>
          <w:sz w:val="24"/>
        </w:rPr>
      </w:pPr>
    </w:p>
    <w:p w:rsidRPr="00AE7D2D" w:rsidR="00554093" w:rsidP="00E55A65" w:rsidRDefault="00D263C3" w14:paraId="77E8B0D8" w14:textId="236F45CE">
      <w:pPr>
        <w:rPr>
          <w:rFonts w:ascii="Arial" w:hAnsi="Arial" w:cs="Arial"/>
          <w:sz w:val="24"/>
        </w:rPr>
      </w:pPr>
      <w:r w:rsidRPr="00AE7D2D">
        <w:rPr>
          <w:rFonts w:ascii="Arial" w:hAnsi="Arial" w:cs="Arial"/>
          <w:sz w:val="24"/>
        </w:rPr>
        <w:t>Respondents do</w:t>
      </w:r>
      <w:r w:rsidRPr="00AE7D2D" w:rsidR="00554093">
        <w:rPr>
          <w:rFonts w:ascii="Arial" w:hAnsi="Arial" w:cs="Arial"/>
          <w:sz w:val="24"/>
        </w:rPr>
        <w:t xml:space="preserve"> not receive any payments or gifts.</w:t>
      </w:r>
    </w:p>
    <w:p w:rsidR="00554093" w:rsidP="00E55A65" w:rsidRDefault="00554093" w14:paraId="58258CFD" w14:textId="1AAA0DB7"/>
    <w:p w:rsidR="00A107B7" w:rsidP="00E55A65" w:rsidRDefault="00A107B7" w14:paraId="08DCEB3E" w14:textId="77777777"/>
    <w:p w:rsidRPr="00C45431" w:rsidR="009B3794" w:rsidP="00E55A65" w:rsidRDefault="009B3794" w14:paraId="12DBC0E7" w14:textId="0DF242DC">
      <w:pPr>
        <w:numPr>
          <w:ilvl w:val="0"/>
          <w:numId w:val="2"/>
        </w:numPr>
        <w:tabs>
          <w:tab w:val="clear" w:pos="1080"/>
          <w:tab w:val="num" w:pos="360"/>
        </w:tabs>
        <w:ind w:left="360"/>
        <w:rPr>
          <w:rFonts w:ascii="Arial" w:hAnsi="Arial" w:cs="Arial"/>
          <w:b/>
          <w:sz w:val="24"/>
        </w:rPr>
      </w:pPr>
      <w:r w:rsidRPr="00C45431">
        <w:rPr>
          <w:rFonts w:ascii="Arial" w:hAnsi="Arial" w:cs="Arial"/>
          <w:b/>
          <w:sz w:val="24"/>
          <w:u w:val="single"/>
        </w:rPr>
        <w:t>Assurance of Confidentiality Provided to Respondents</w:t>
      </w:r>
    </w:p>
    <w:p w:rsidR="00E55A65" w:rsidP="00E55A65" w:rsidRDefault="00E55A65" w14:paraId="7EF29CF0" w14:textId="77777777">
      <w:pPr>
        <w:rPr>
          <w:rFonts w:ascii="Arial" w:hAnsi="Arial" w:cs="Arial"/>
          <w:sz w:val="24"/>
        </w:rPr>
      </w:pPr>
    </w:p>
    <w:p w:rsidRPr="00AE7D2D" w:rsidR="00A76F1C" w:rsidP="00E55A65" w:rsidRDefault="00A76F1C" w14:paraId="3B8473DC" w14:textId="15BFECF8">
      <w:pPr>
        <w:rPr>
          <w:rFonts w:ascii="Arial" w:hAnsi="Arial" w:cs="Arial"/>
          <w:sz w:val="24"/>
        </w:rPr>
      </w:pPr>
      <w:r w:rsidRPr="00AE7D2D">
        <w:rPr>
          <w:rFonts w:ascii="Arial" w:hAnsi="Arial" w:cs="Arial"/>
          <w:sz w:val="24"/>
        </w:rPr>
        <w:t>The in</w:t>
      </w:r>
      <w:r w:rsidRPr="00AE7D2D" w:rsidR="00D263C3">
        <w:rPr>
          <w:rFonts w:ascii="Arial" w:hAnsi="Arial" w:cs="Arial"/>
          <w:sz w:val="24"/>
        </w:rPr>
        <w:t xml:space="preserve">formation collected </w:t>
      </w:r>
      <w:r w:rsidR="00D263C3">
        <w:rPr>
          <w:rFonts w:ascii="Arial" w:hAnsi="Arial" w:cs="Arial"/>
          <w:sz w:val="24"/>
        </w:rPr>
        <w:t>is</w:t>
      </w:r>
      <w:r w:rsidRPr="00AE7D2D">
        <w:rPr>
          <w:rFonts w:ascii="Arial" w:hAnsi="Arial" w:cs="Arial"/>
          <w:sz w:val="24"/>
        </w:rPr>
        <w:t xml:space="preserve"> secure and protected.  </w:t>
      </w:r>
    </w:p>
    <w:p w:rsidRPr="00E55A65" w:rsidR="00E55A65" w:rsidP="00E55A65" w:rsidRDefault="00E55A65" w14:paraId="0A93396B" w14:textId="77777777">
      <w:pPr>
        <w:ind w:left="360"/>
        <w:rPr>
          <w:rFonts w:ascii="Arial" w:hAnsi="Arial" w:cs="Arial"/>
          <w:b/>
          <w:sz w:val="24"/>
        </w:rPr>
      </w:pPr>
    </w:p>
    <w:p w:rsidRPr="00E55A65" w:rsidR="009B3794" w:rsidP="00E55A65" w:rsidRDefault="009B3794" w14:paraId="12DBC0EF" w14:textId="3C8D0391">
      <w:pPr>
        <w:numPr>
          <w:ilvl w:val="0"/>
          <w:numId w:val="2"/>
        </w:numPr>
        <w:tabs>
          <w:tab w:val="clear" w:pos="1080"/>
          <w:tab w:val="num" w:pos="360"/>
        </w:tabs>
        <w:ind w:left="360"/>
        <w:rPr>
          <w:rFonts w:ascii="Arial" w:hAnsi="Arial" w:cs="Arial"/>
          <w:b/>
          <w:sz w:val="24"/>
        </w:rPr>
      </w:pPr>
      <w:r w:rsidRPr="00C45431">
        <w:rPr>
          <w:rFonts w:ascii="Arial" w:hAnsi="Arial" w:cs="Arial"/>
          <w:b/>
          <w:sz w:val="24"/>
          <w:u w:val="single"/>
        </w:rPr>
        <w:t>Justification for Sensitive Questions</w:t>
      </w:r>
    </w:p>
    <w:p w:rsidRPr="00C45431" w:rsidR="00E55A65" w:rsidP="00E55A65" w:rsidRDefault="00E55A65" w14:paraId="08CE95F0" w14:textId="77777777">
      <w:pPr>
        <w:ind w:left="360"/>
        <w:rPr>
          <w:rFonts w:ascii="Arial" w:hAnsi="Arial" w:cs="Arial"/>
          <w:b/>
          <w:sz w:val="24"/>
        </w:rPr>
      </w:pPr>
    </w:p>
    <w:p w:rsidR="00A76F1C" w:rsidP="00E55A65" w:rsidRDefault="00A76F1C" w14:paraId="26099948" w14:textId="7B7CBDBF">
      <w:pPr>
        <w:rPr>
          <w:rFonts w:ascii="Arial" w:hAnsi="Arial" w:cs="Arial"/>
          <w:sz w:val="24"/>
        </w:rPr>
      </w:pPr>
      <w:r w:rsidRPr="00AE7D2D">
        <w:rPr>
          <w:rFonts w:ascii="Arial" w:hAnsi="Arial" w:cs="Arial"/>
          <w:sz w:val="24"/>
        </w:rPr>
        <w:t xml:space="preserve">There are no sensitive questions </w:t>
      </w:r>
      <w:r w:rsidR="00C013DC">
        <w:rPr>
          <w:rFonts w:ascii="Arial" w:hAnsi="Arial" w:cs="Arial"/>
          <w:sz w:val="24"/>
        </w:rPr>
        <w:t>o</w:t>
      </w:r>
      <w:r w:rsidRPr="00AE7D2D">
        <w:rPr>
          <w:rFonts w:ascii="Arial" w:hAnsi="Arial" w:cs="Arial"/>
          <w:sz w:val="24"/>
        </w:rPr>
        <w:t xml:space="preserve">n the THCGME </w:t>
      </w:r>
      <w:r w:rsidRPr="00AE7D2D" w:rsidR="00EB481D">
        <w:rPr>
          <w:rFonts w:ascii="Arial" w:hAnsi="Arial" w:cs="Arial"/>
          <w:sz w:val="24"/>
        </w:rPr>
        <w:t>Reconciliation Tool</w:t>
      </w:r>
      <w:r w:rsidR="00EB481D">
        <w:rPr>
          <w:rFonts w:ascii="Arial" w:hAnsi="Arial" w:cs="Arial"/>
          <w:sz w:val="24"/>
        </w:rPr>
        <w:t xml:space="preserve"> and n</w:t>
      </w:r>
      <w:r w:rsidRPr="00AE7D2D" w:rsidR="00B20AFD">
        <w:rPr>
          <w:rFonts w:ascii="Arial" w:hAnsi="Arial" w:cs="Arial"/>
          <w:sz w:val="24"/>
        </w:rPr>
        <w:t>o</w:t>
      </w:r>
      <w:r w:rsidRPr="00AE7D2D">
        <w:rPr>
          <w:rFonts w:ascii="Arial" w:hAnsi="Arial" w:cs="Arial"/>
          <w:sz w:val="24"/>
        </w:rPr>
        <w:t xml:space="preserve"> personal identifiable information (PII)</w:t>
      </w:r>
      <w:r w:rsidRPr="00AE7D2D" w:rsidR="00B20AFD">
        <w:rPr>
          <w:rFonts w:ascii="Arial" w:hAnsi="Arial" w:cs="Arial"/>
          <w:sz w:val="24"/>
        </w:rPr>
        <w:t xml:space="preserve"> </w:t>
      </w:r>
      <w:r w:rsidR="00B20AFD">
        <w:rPr>
          <w:rFonts w:ascii="Arial" w:hAnsi="Arial" w:cs="Arial"/>
          <w:sz w:val="24"/>
        </w:rPr>
        <w:t xml:space="preserve">is </w:t>
      </w:r>
      <w:r w:rsidRPr="00AE7D2D">
        <w:rPr>
          <w:rFonts w:ascii="Arial" w:hAnsi="Arial" w:cs="Arial"/>
          <w:sz w:val="24"/>
        </w:rPr>
        <w:t xml:space="preserve">collected.  </w:t>
      </w:r>
    </w:p>
    <w:p w:rsidR="00E55A65" w:rsidP="00E55A65" w:rsidRDefault="00E55A65" w14:paraId="7B88552C" w14:textId="76310A0F">
      <w:pPr>
        <w:rPr>
          <w:rFonts w:ascii="Arial" w:hAnsi="Arial" w:cs="Arial"/>
          <w:sz w:val="24"/>
        </w:rPr>
      </w:pPr>
    </w:p>
    <w:p w:rsidRPr="00AE7D2D" w:rsidR="00A107B7" w:rsidP="00E55A65" w:rsidRDefault="00A107B7" w14:paraId="525BCB66" w14:textId="77777777">
      <w:pPr>
        <w:rPr>
          <w:rFonts w:ascii="Arial" w:hAnsi="Arial" w:cs="Arial"/>
          <w:sz w:val="24"/>
        </w:rPr>
      </w:pPr>
    </w:p>
    <w:p w:rsidRPr="00E55A65" w:rsidR="009B3794" w:rsidP="00E55A65" w:rsidRDefault="009B3794" w14:paraId="12DBC0F5" w14:textId="468B734A">
      <w:pPr>
        <w:numPr>
          <w:ilvl w:val="0"/>
          <w:numId w:val="2"/>
        </w:numPr>
        <w:tabs>
          <w:tab w:val="clear" w:pos="1080"/>
          <w:tab w:val="num" w:pos="360"/>
        </w:tabs>
        <w:ind w:left="360"/>
        <w:rPr>
          <w:rFonts w:ascii="Arial" w:hAnsi="Arial" w:cs="Arial"/>
          <w:sz w:val="24"/>
        </w:rPr>
      </w:pPr>
      <w:r w:rsidRPr="00C45431">
        <w:rPr>
          <w:rFonts w:ascii="Arial" w:hAnsi="Arial" w:cs="Arial"/>
          <w:b/>
          <w:sz w:val="24"/>
          <w:u w:val="single"/>
        </w:rPr>
        <w:t xml:space="preserve">Estimates of Annualized Hour and Cost Burden  </w:t>
      </w:r>
    </w:p>
    <w:p w:rsidRPr="00C45431" w:rsidR="00E55A65" w:rsidP="00E55A65" w:rsidRDefault="00E55A65" w14:paraId="6ED2C881" w14:textId="77777777">
      <w:pPr>
        <w:ind w:left="360"/>
        <w:rPr>
          <w:rFonts w:ascii="Arial" w:hAnsi="Arial" w:cs="Arial"/>
          <w:sz w:val="24"/>
        </w:rPr>
      </w:pPr>
    </w:p>
    <w:p w:rsidR="00A31739" w:rsidP="00E55A65" w:rsidRDefault="00C9640A" w14:paraId="68807A5B" w14:textId="77777777">
      <w:pPr>
        <w:widowControl/>
        <w:tabs>
          <w:tab w:val="num" w:pos="720"/>
        </w:tabs>
        <w:rPr>
          <w:rFonts w:ascii="Arial" w:hAnsi="Arial" w:cs="Arial"/>
          <w:sz w:val="24"/>
        </w:rPr>
      </w:pPr>
      <w:r>
        <w:rPr>
          <w:rFonts w:ascii="Arial" w:hAnsi="Arial" w:cs="Arial"/>
          <w:sz w:val="24"/>
        </w:rPr>
        <w:t>The hour burden estimates were</w:t>
      </w:r>
      <w:r w:rsidRPr="00A76F1C" w:rsidR="00A76F1C">
        <w:rPr>
          <w:rFonts w:ascii="Arial" w:hAnsi="Arial" w:cs="Arial"/>
          <w:sz w:val="24"/>
        </w:rPr>
        <w:t xml:space="preserve"> derived by survey</w:t>
      </w:r>
      <w:r w:rsidR="005E03FF">
        <w:rPr>
          <w:rFonts w:ascii="Arial" w:hAnsi="Arial" w:cs="Arial"/>
          <w:sz w:val="24"/>
        </w:rPr>
        <w:t xml:space="preserve"> of THCGME award recipients. </w:t>
      </w:r>
      <w:r w:rsidR="00E55A65">
        <w:rPr>
          <w:rFonts w:ascii="Arial" w:hAnsi="Arial" w:cs="Arial"/>
          <w:sz w:val="24"/>
        </w:rPr>
        <w:t xml:space="preserve"> </w:t>
      </w:r>
    </w:p>
    <w:p w:rsidR="005F573B" w:rsidP="00E55A65" w:rsidRDefault="00A76F1C" w14:paraId="3AE77576" w14:textId="646742F4">
      <w:pPr>
        <w:widowControl/>
        <w:tabs>
          <w:tab w:val="num" w:pos="720"/>
        </w:tabs>
        <w:rPr>
          <w:rFonts w:ascii="Arial" w:hAnsi="Arial" w:cs="Arial"/>
          <w:sz w:val="24"/>
        </w:rPr>
      </w:pPr>
      <w:bookmarkStart w:name="_GoBack" w:id="0"/>
      <w:bookmarkEnd w:id="0"/>
      <w:r w:rsidRPr="00A76F1C">
        <w:rPr>
          <w:rFonts w:ascii="Arial" w:hAnsi="Arial" w:cs="Arial"/>
          <w:sz w:val="24"/>
        </w:rPr>
        <w:t xml:space="preserve">The recipients were asked to estimate the amount of time it took to complete the Reconciliation Tool within their institution.  </w:t>
      </w:r>
    </w:p>
    <w:p w:rsidR="00E55A65" w:rsidP="00E55A65" w:rsidRDefault="00E55A65" w14:paraId="7D20B16E" w14:textId="77777777">
      <w:pPr>
        <w:widowControl/>
        <w:tabs>
          <w:tab w:val="num" w:pos="720"/>
        </w:tabs>
        <w:rPr>
          <w:rFonts w:ascii="Arial" w:hAnsi="Arial" w:cs="Arial"/>
          <w:sz w:val="24"/>
        </w:rPr>
      </w:pPr>
    </w:p>
    <w:p w:rsidR="00A107B7" w:rsidP="00E55A65" w:rsidRDefault="00A107B7" w14:paraId="5A35039C" w14:textId="77777777">
      <w:pPr>
        <w:tabs>
          <w:tab w:val="num" w:pos="720"/>
        </w:tabs>
        <w:rPr>
          <w:rFonts w:ascii="Arial" w:hAnsi="Arial" w:cs="Arial"/>
          <w:b/>
          <w:sz w:val="24"/>
        </w:rPr>
      </w:pPr>
    </w:p>
    <w:p w:rsidR="00A107B7" w:rsidP="00E55A65" w:rsidRDefault="00A107B7" w14:paraId="029AE679" w14:textId="77777777">
      <w:pPr>
        <w:tabs>
          <w:tab w:val="num" w:pos="720"/>
        </w:tabs>
        <w:rPr>
          <w:rFonts w:ascii="Arial" w:hAnsi="Arial" w:cs="Arial"/>
          <w:b/>
          <w:sz w:val="24"/>
        </w:rPr>
      </w:pPr>
    </w:p>
    <w:p w:rsidR="00A107B7" w:rsidP="00E55A65" w:rsidRDefault="00A107B7" w14:paraId="4D134867" w14:textId="77777777">
      <w:pPr>
        <w:tabs>
          <w:tab w:val="num" w:pos="720"/>
        </w:tabs>
        <w:rPr>
          <w:rFonts w:ascii="Arial" w:hAnsi="Arial" w:cs="Arial"/>
          <w:b/>
          <w:sz w:val="24"/>
        </w:rPr>
      </w:pPr>
    </w:p>
    <w:p w:rsidR="00A107B7" w:rsidP="00E55A65" w:rsidRDefault="00A107B7" w14:paraId="34465DB8" w14:textId="77777777">
      <w:pPr>
        <w:tabs>
          <w:tab w:val="num" w:pos="720"/>
        </w:tabs>
        <w:rPr>
          <w:rFonts w:ascii="Arial" w:hAnsi="Arial" w:cs="Arial"/>
          <w:b/>
          <w:sz w:val="24"/>
        </w:rPr>
      </w:pPr>
    </w:p>
    <w:p w:rsidR="00A107B7" w:rsidP="00E55A65" w:rsidRDefault="00A107B7" w14:paraId="57EB3BEE" w14:textId="77777777">
      <w:pPr>
        <w:tabs>
          <w:tab w:val="num" w:pos="720"/>
        </w:tabs>
        <w:rPr>
          <w:rFonts w:ascii="Arial" w:hAnsi="Arial" w:cs="Arial"/>
          <w:b/>
          <w:sz w:val="24"/>
        </w:rPr>
      </w:pPr>
    </w:p>
    <w:p w:rsidR="00A107B7" w:rsidP="00E55A65" w:rsidRDefault="00A107B7" w14:paraId="49B31E52" w14:textId="77777777">
      <w:pPr>
        <w:tabs>
          <w:tab w:val="num" w:pos="720"/>
        </w:tabs>
        <w:rPr>
          <w:rFonts w:ascii="Arial" w:hAnsi="Arial" w:cs="Arial"/>
          <w:b/>
          <w:sz w:val="24"/>
        </w:rPr>
      </w:pPr>
    </w:p>
    <w:p w:rsidR="00A107B7" w:rsidP="00E55A65" w:rsidRDefault="00A107B7" w14:paraId="672F94AE" w14:textId="77777777">
      <w:pPr>
        <w:tabs>
          <w:tab w:val="num" w:pos="720"/>
        </w:tabs>
        <w:rPr>
          <w:rFonts w:ascii="Arial" w:hAnsi="Arial" w:cs="Arial"/>
          <w:b/>
          <w:sz w:val="24"/>
        </w:rPr>
      </w:pPr>
    </w:p>
    <w:p w:rsidR="00E55A65" w:rsidP="00E55A65" w:rsidRDefault="009B3794" w14:paraId="2783BD00" w14:textId="54C36612">
      <w:pPr>
        <w:tabs>
          <w:tab w:val="num" w:pos="720"/>
        </w:tabs>
        <w:rPr>
          <w:rFonts w:ascii="Arial" w:hAnsi="Arial" w:cs="Arial"/>
          <w:sz w:val="22"/>
        </w:rPr>
      </w:pPr>
      <w:r w:rsidRPr="00E55A65">
        <w:rPr>
          <w:rFonts w:ascii="Arial" w:hAnsi="Arial" w:cs="Arial"/>
          <w:b/>
          <w:sz w:val="24"/>
        </w:rPr>
        <w:t>12A.</w:t>
      </w:r>
      <w:r w:rsidRPr="00E55A65">
        <w:rPr>
          <w:rFonts w:ascii="Arial" w:hAnsi="Arial" w:cs="Arial"/>
          <w:sz w:val="24"/>
        </w:rPr>
        <w:t xml:space="preserve"> </w:t>
      </w:r>
      <w:r w:rsidRPr="00E55A65">
        <w:rPr>
          <w:rFonts w:ascii="Arial" w:hAnsi="Arial" w:cs="Arial"/>
          <w:b/>
          <w:sz w:val="24"/>
        </w:rPr>
        <w:t>Estimated Annualized Burden Hours</w:t>
      </w:r>
    </w:p>
    <w:p w:rsidR="00A76F1C" w:rsidP="00E55A65" w:rsidRDefault="00A76F1C" w14:paraId="6E0FD199" w14:textId="1D9CE484">
      <w:pPr>
        <w:widowControl/>
        <w:tabs>
          <w:tab w:val="num" w:pos="720"/>
        </w:tabs>
        <w:rPr>
          <w:rFonts w:ascii="Arial" w:hAnsi="Arial" w:cs="Arial"/>
          <w:sz w:val="24"/>
        </w:rPr>
      </w:pPr>
    </w:p>
    <w:tbl>
      <w:tblPr>
        <w:tblW w:w="8090" w:type="dxa"/>
        <w:tblInd w:w="97" w:type="dxa"/>
        <w:tblLayout w:type="fixed"/>
        <w:tblCellMar>
          <w:left w:w="97" w:type="dxa"/>
          <w:right w:w="97" w:type="dxa"/>
        </w:tblCellMar>
        <w:tblLook w:val="0000" w:firstRow="0" w:lastRow="0" w:firstColumn="0" w:lastColumn="0" w:noHBand="0" w:noVBand="0"/>
      </w:tblPr>
      <w:tblGrid>
        <w:gridCol w:w="1800"/>
        <w:gridCol w:w="1610"/>
        <w:gridCol w:w="1800"/>
        <w:gridCol w:w="1440"/>
        <w:gridCol w:w="1440"/>
      </w:tblGrid>
      <w:tr w:rsidRPr="00742769" w:rsidR="00E55A65" w:rsidTr="00E55A65" w14:paraId="2C8A3F90" w14:textId="77777777">
        <w:trPr>
          <w:trHeight w:val="1030"/>
        </w:trPr>
        <w:tc>
          <w:tcPr>
            <w:tcW w:w="1800" w:type="dxa"/>
            <w:tcBorders>
              <w:top w:val="single" w:color="auto" w:sz="2" w:space="0"/>
              <w:left w:val="single" w:color="auto" w:sz="2" w:space="0"/>
              <w:bottom w:val="single" w:color="auto" w:sz="2" w:space="0"/>
              <w:right w:val="single" w:color="auto" w:sz="2" w:space="0"/>
            </w:tcBorders>
            <w:vAlign w:val="bottom"/>
          </w:tcPr>
          <w:p w:rsidR="00E55A65" w:rsidP="00E55A65" w:rsidRDefault="00E55A65" w14:paraId="39E50D28" w14:textId="77777777">
            <w:pPr>
              <w:widowControl/>
              <w:tabs>
                <w:tab w:val="num" w:pos="720"/>
              </w:tabs>
              <w:jc w:val="center"/>
              <w:rPr>
                <w:rFonts w:ascii="Arial" w:hAnsi="Arial" w:cs="Arial"/>
                <w:sz w:val="22"/>
              </w:rPr>
            </w:pPr>
          </w:p>
          <w:p w:rsidR="00E55A65" w:rsidP="00E55A65" w:rsidRDefault="00E55A65" w14:paraId="233688C1" w14:textId="77777777">
            <w:pPr>
              <w:tabs>
                <w:tab w:val="num" w:pos="720"/>
              </w:tabs>
              <w:jc w:val="center"/>
              <w:rPr>
                <w:rFonts w:ascii="Arial" w:hAnsi="Arial" w:cs="Arial"/>
                <w:sz w:val="22"/>
              </w:rPr>
            </w:pPr>
          </w:p>
          <w:p w:rsidRPr="00742769" w:rsidR="00E55A65" w:rsidP="00E55A65" w:rsidRDefault="00E55A65" w14:paraId="7E292A0D" w14:textId="77777777">
            <w:pPr>
              <w:tabs>
                <w:tab w:val="num" w:pos="720"/>
              </w:tabs>
              <w:jc w:val="center"/>
              <w:rPr>
                <w:rFonts w:ascii="Arial" w:hAnsi="Arial" w:cs="Arial"/>
                <w:sz w:val="22"/>
              </w:rPr>
            </w:pPr>
          </w:p>
          <w:p w:rsidRPr="00742769" w:rsidR="00E55A65" w:rsidP="00E55A65" w:rsidRDefault="00E55A65" w14:paraId="0C3F420A" w14:textId="77777777">
            <w:pPr>
              <w:widowControl/>
              <w:tabs>
                <w:tab w:val="num" w:pos="720"/>
              </w:tabs>
              <w:jc w:val="center"/>
              <w:rPr>
                <w:rFonts w:ascii="Arial" w:hAnsi="Arial" w:cs="Arial"/>
                <w:b/>
                <w:sz w:val="22"/>
              </w:rPr>
            </w:pPr>
            <w:r w:rsidRPr="00742769">
              <w:rPr>
                <w:rFonts w:ascii="Arial" w:hAnsi="Arial" w:cs="Arial"/>
                <w:b/>
                <w:sz w:val="22"/>
              </w:rPr>
              <w:t>Form Name</w:t>
            </w:r>
          </w:p>
        </w:tc>
        <w:tc>
          <w:tcPr>
            <w:tcW w:w="1610" w:type="dxa"/>
            <w:tcBorders>
              <w:top w:val="single" w:color="auto" w:sz="2" w:space="0"/>
              <w:left w:val="single" w:color="auto" w:sz="2" w:space="0"/>
              <w:bottom w:val="single" w:color="auto" w:sz="2" w:space="0"/>
              <w:right w:val="single" w:color="auto" w:sz="2" w:space="0"/>
            </w:tcBorders>
            <w:vAlign w:val="bottom"/>
          </w:tcPr>
          <w:p w:rsidRPr="00742769" w:rsidR="00E55A65" w:rsidP="00E55A65" w:rsidRDefault="00E55A65" w14:paraId="71D54349" w14:textId="77777777">
            <w:pPr>
              <w:widowControl/>
              <w:tabs>
                <w:tab w:val="num" w:pos="720"/>
              </w:tabs>
              <w:jc w:val="center"/>
              <w:rPr>
                <w:rFonts w:ascii="Arial" w:hAnsi="Arial" w:cs="Arial"/>
                <w:b/>
                <w:sz w:val="22"/>
              </w:rPr>
            </w:pPr>
            <w:r w:rsidRPr="00742769">
              <w:rPr>
                <w:rFonts w:ascii="Arial" w:hAnsi="Arial" w:cs="Arial"/>
                <w:b/>
                <w:sz w:val="22"/>
              </w:rPr>
              <w:t>Number of Respondents</w:t>
            </w:r>
          </w:p>
        </w:tc>
        <w:tc>
          <w:tcPr>
            <w:tcW w:w="1800" w:type="dxa"/>
            <w:tcBorders>
              <w:top w:val="single" w:color="auto" w:sz="2" w:space="0"/>
              <w:left w:val="single" w:color="auto" w:sz="2" w:space="0"/>
              <w:bottom w:val="single" w:color="auto" w:sz="2" w:space="0"/>
              <w:right w:val="single" w:color="auto" w:sz="2" w:space="0"/>
            </w:tcBorders>
            <w:vAlign w:val="bottom"/>
          </w:tcPr>
          <w:p w:rsidRPr="00742769" w:rsidR="00E55A65" w:rsidP="00E55A65" w:rsidRDefault="00E55A65" w14:paraId="1D833691" w14:textId="77777777">
            <w:pPr>
              <w:widowControl/>
              <w:tabs>
                <w:tab w:val="num" w:pos="720"/>
              </w:tabs>
              <w:jc w:val="center"/>
              <w:rPr>
                <w:rFonts w:ascii="Arial" w:hAnsi="Arial" w:cs="Arial"/>
                <w:b/>
                <w:sz w:val="22"/>
              </w:rPr>
            </w:pPr>
            <w:r w:rsidRPr="00742769">
              <w:rPr>
                <w:rFonts w:ascii="Arial" w:hAnsi="Arial" w:cs="Arial"/>
                <w:b/>
                <w:sz w:val="22"/>
              </w:rPr>
              <w:t>Number of Responses per Respondent</w:t>
            </w:r>
          </w:p>
        </w:tc>
        <w:tc>
          <w:tcPr>
            <w:tcW w:w="1440" w:type="dxa"/>
            <w:tcBorders>
              <w:top w:val="single" w:color="auto" w:sz="2" w:space="0"/>
              <w:left w:val="single" w:color="auto" w:sz="2" w:space="0"/>
              <w:bottom w:val="single" w:color="auto" w:sz="2" w:space="0"/>
              <w:right w:val="single" w:color="auto" w:sz="2" w:space="0"/>
            </w:tcBorders>
            <w:vAlign w:val="bottom"/>
          </w:tcPr>
          <w:p w:rsidRPr="00742769" w:rsidR="00E55A65" w:rsidP="00E55A65" w:rsidRDefault="00E55A65" w14:paraId="4DD113A5" w14:textId="77777777">
            <w:pPr>
              <w:widowControl/>
              <w:tabs>
                <w:tab w:val="num" w:pos="720"/>
              </w:tabs>
              <w:jc w:val="center"/>
              <w:rPr>
                <w:rFonts w:ascii="Arial" w:hAnsi="Arial" w:cs="Arial"/>
                <w:b/>
                <w:sz w:val="22"/>
              </w:rPr>
            </w:pPr>
            <w:r w:rsidRPr="00742769">
              <w:rPr>
                <w:rFonts w:ascii="Arial" w:hAnsi="Arial" w:cs="Arial"/>
                <w:b/>
                <w:sz w:val="22"/>
              </w:rPr>
              <w:t>Average Burden per Response (in hours)</w:t>
            </w:r>
          </w:p>
        </w:tc>
        <w:tc>
          <w:tcPr>
            <w:tcW w:w="1440" w:type="dxa"/>
            <w:tcBorders>
              <w:top w:val="single" w:color="auto" w:sz="2" w:space="0"/>
              <w:left w:val="single" w:color="auto" w:sz="2" w:space="0"/>
              <w:bottom w:val="single" w:color="auto" w:sz="2" w:space="0"/>
              <w:right w:val="single" w:color="auto" w:sz="2" w:space="0"/>
            </w:tcBorders>
            <w:vAlign w:val="bottom"/>
          </w:tcPr>
          <w:p w:rsidRPr="00742769" w:rsidR="00E55A65" w:rsidP="00E55A65" w:rsidRDefault="00E55A65" w14:paraId="68EB78E8" w14:textId="77777777">
            <w:pPr>
              <w:widowControl/>
              <w:tabs>
                <w:tab w:val="num" w:pos="720"/>
              </w:tabs>
              <w:jc w:val="center"/>
              <w:rPr>
                <w:rFonts w:ascii="Arial" w:hAnsi="Arial" w:cs="Arial"/>
                <w:b/>
                <w:sz w:val="22"/>
              </w:rPr>
            </w:pPr>
            <w:r w:rsidRPr="00742769">
              <w:rPr>
                <w:rFonts w:ascii="Arial" w:hAnsi="Arial" w:cs="Arial"/>
                <w:b/>
                <w:sz w:val="22"/>
              </w:rPr>
              <w:t>Total Burden Hours</w:t>
            </w:r>
          </w:p>
        </w:tc>
      </w:tr>
      <w:tr w:rsidRPr="00742769" w:rsidR="00E55A65" w:rsidTr="00742769" w14:paraId="379D14BC" w14:textId="77777777">
        <w:tc>
          <w:tcPr>
            <w:tcW w:w="1800" w:type="dxa"/>
            <w:tcBorders>
              <w:top w:val="single" w:color="auto" w:sz="2" w:space="0"/>
              <w:left w:val="single" w:color="auto" w:sz="2" w:space="0"/>
              <w:bottom w:val="single" w:color="auto" w:sz="2" w:space="0"/>
              <w:right w:val="single" w:color="auto" w:sz="2" w:space="0"/>
            </w:tcBorders>
          </w:tcPr>
          <w:p w:rsidRPr="00742769" w:rsidR="00E55A65" w:rsidP="00742769" w:rsidRDefault="00E55A65" w14:paraId="4EB544A3" w14:textId="77777777">
            <w:pPr>
              <w:widowControl/>
              <w:tabs>
                <w:tab w:val="num" w:pos="720"/>
              </w:tabs>
              <w:rPr>
                <w:rFonts w:ascii="Arial" w:hAnsi="Arial" w:cs="Arial"/>
                <w:sz w:val="22"/>
              </w:rPr>
            </w:pPr>
            <w:r w:rsidRPr="00742769">
              <w:rPr>
                <w:rFonts w:ascii="Arial" w:hAnsi="Arial" w:cs="Arial"/>
                <w:sz w:val="22"/>
              </w:rPr>
              <w:t xml:space="preserve">THCGME Reconciliation Tool  </w:t>
            </w:r>
          </w:p>
        </w:tc>
        <w:tc>
          <w:tcPr>
            <w:tcW w:w="1610" w:type="dxa"/>
            <w:tcBorders>
              <w:top w:val="single" w:color="auto" w:sz="2" w:space="0"/>
              <w:left w:val="single" w:color="auto" w:sz="2" w:space="0"/>
              <w:bottom w:val="single" w:color="auto" w:sz="2" w:space="0"/>
              <w:right w:val="single" w:color="auto" w:sz="2" w:space="0"/>
            </w:tcBorders>
            <w:vAlign w:val="center"/>
          </w:tcPr>
          <w:p w:rsidRPr="00742769" w:rsidR="00E55A65" w:rsidP="00742769" w:rsidRDefault="00E55A65" w14:paraId="1B170C71" w14:textId="77777777">
            <w:pPr>
              <w:widowControl/>
              <w:tabs>
                <w:tab w:val="num" w:pos="720"/>
              </w:tabs>
              <w:jc w:val="right"/>
              <w:rPr>
                <w:rFonts w:ascii="Arial" w:hAnsi="Arial" w:cs="Arial"/>
                <w:sz w:val="22"/>
                <w:lang w:val="fr-FR"/>
              </w:rPr>
            </w:pPr>
            <w:r w:rsidRPr="00742769">
              <w:rPr>
                <w:rFonts w:ascii="Arial" w:hAnsi="Arial" w:cs="Arial"/>
                <w:sz w:val="22"/>
                <w:lang w:val="fr-FR"/>
              </w:rPr>
              <w:t>58</w:t>
            </w:r>
          </w:p>
        </w:tc>
        <w:tc>
          <w:tcPr>
            <w:tcW w:w="1800" w:type="dxa"/>
            <w:tcBorders>
              <w:top w:val="single" w:color="auto" w:sz="2" w:space="0"/>
              <w:left w:val="single" w:color="auto" w:sz="2" w:space="0"/>
              <w:bottom w:val="single" w:color="auto" w:sz="2" w:space="0"/>
              <w:right w:val="single" w:color="auto" w:sz="2" w:space="0"/>
            </w:tcBorders>
            <w:vAlign w:val="center"/>
          </w:tcPr>
          <w:p w:rsidRPr="00742769" w:rsidR="00E55A65" w:rsidP="00742769" w:rsidRDefault="00E55A65" w14:paraId="5E44FBC1" w14:textId="77777777">
            <w:pPr>
              <w:widowControl/>
              <w:tabs>
                <w:tab w:val="num" w:pos="720"/>
              </w:tabs>
              <w:jc w:val="right"/>
              <w:rPr>
                <w:rFonts w:ascii="Arial" w:hAnsi="Arial" w:cs="Arial"/>
                <w:sz w:val="22"/>
                <w:lang w:val="fr-FR"/>
              </w:rPr>
            </w:pPr>
            <w:r w:rsidRPr="00742769">
              <w:rPr>
                <w:rFonts w:ascii="Arial" w:hAnsi="Arial" w:cs="Arial"/>
                <w:sz w:val="22"/>
                <w:lang w:val="fr-FR"/>
              </w:rPr>
              <w:t>1</w:t>
            </w:r>
          </w:p>
        </w:tc>
        <w:tc>
          <w:tcPr>
            <w:tcW w:w="1440" w:type="dxa"/>
            <w:tcBorders>
              <w:top w:val="single" w:color="auto" w:sz="2" w:space="0"/>
              <w:left w:val="single" w:color="auto" w:sz="2" w:space="0"/>
              <w:bottom w:val="single" w:color="auto" w:sz="2" w:space="0"/>
              <w:right w:val="single" w:color="auto" w:sz="2" w:space="0"/>
            </w:tcBorders>
            <w:vAlign w:val="center"/>
          </w:tcPr>
          <w:p w:rsidRPr="00742769" w:rsidR="00E55A65" w:rsidP="00742769" w:rsidRDefault="00E55A65" w14:paraId="177AF781" w14:textId="77777777">
            <w:pPr>
              <w:widowControl/>
              <w:tabs>
                <w:tab w:val="num" w:pos="720"/>
              </w:tabs>
              <w:jc w:val="right"/>
              <w:rPr>
                <w:rFonts w:ascii="Arial" w:hAnsi="Arial" w:cs="Arial"/>
                <w:sz w:val="22"/>
                <w:lang w:val="fr-FR"/>
              </w:rPr>
            </w:pPr>
            <w:r w:rsidRPr="00742769">
              <w:rPr>
                <w:rFonts w:ascii="Arial" w:hAnsi="Arial" w:cs="Arial"/>
                <w:sz w:val="22"/>
                <w:lang w:val="fr-FR"/>
              </w:rPr>
              <w:t>2</w:t>
            </w:r>
          </w:p>
        </w:tc>
        <w:tc>
          <w:tcPr>
            <w:tcW w:w="1440" w:type="dxa"/>
            <w:tcBorders>
              <w:top w:val="single" w:color="auto" w:sz="2" w:space="0"/>
              <w:left w:val="single" w:color="auto" w:sz="2" w:space="0"/>
              <w:bottom w:val="single" w:color="auto" w:sz="2" w:space="0"/>
              <w:right w:val="single" w:color="auto" w:sz="2" w:space="0"/>
            </w:tcBorders>
            <w:vAlign w:val="center"/>
          </w:tcPr>
          <w:p w:rsidRPr="00742769" w:rsidR="00E55A65" w:rsidP="00742769" w:rsidRDefault="00E55A65" w14:paraId="6375C1EA" w14:textId="77777777">
            <w:pPr>
              <w:widowControl/>
              <w:tabs>
                <w:tab w:val="num" w:pos="720"/>
              </w:tabs>
              <w:jc w:val="right"/>
              <w:rPr>
                <w:rFonts w:ascii="Arial" w:hAnsi="Arial" w:cs="Arial"/>
                <w:sz w:val="22"/>
                <w:lang w:val="fr-FR"/>
              </w:rPr>
            </w:pPr>
            <w:r w:rsidRPr="00742769">
              <w:rPr>
                <w:rFonts w:ascii="Arial" w:hAnsi="Arial" w:cs="Arial"/>
                <w:sz w:val="22"/>
                <w:lang w:val="fr-FR"/>
              </w:rPr>
              <w:t>116</w:t>
            </w:r>
          </w:p>
        </w:tc>
      </w:tr>
      <w:tr w:rsidRPr="00742769" w:rsidR="00E55A65" w:rsidTr="00742769" w14:paraId="623A16DF" w14:textId="77777777">
        <w:tc>
          <w:tcPr>
            <w:tcW w:w="1800" w:type="dxa"/>
            <w:tcBorders>
              <w:top w:val="single" w:color="auto" w:sz="2" w:space="0"/>
              <w:left w:val="single" w:color="auto" w:sz="2" w:space="0"/>
              <w:bottom w:val="single" w:color="auto" w:sz="2" w:space="0"/>
              <w:right w:val="single" w:color="auto" w:sz="2" w:space="0"/>
            </w:tcBorders>
          </w:tcPr>
          <w:p w:rsidRPr="00742769" w:rsidR="00E55A65" w:rsidP="00742769" w:rsidRDefault="00E55A65" w14:paraId="20314B43" w14:textId="77777777">
            <w:pPr>
              <w:widowControl/>
              <w:tabs>
                <w:tab w:val="num" w:pos="720"/>
              </w:tabs>
              <w:rPr>
                <w:rFonts w:ascii="Arial" w:hAnsi="Arial" w:cs="Arial"/>
                <w:sz w:val="22"/>
                <w:lang w:val="fr-FR"/>
              </w:rPr>
            </w:pPr>
            <w:r w:rsidRPr="00742769">
              <w:rPr>
                <w:rFonts w:ascii="Arial" w:hAnsi="Arial" w:cs="Arial"/>
                <w:sz w:val="22"/>
                <w:lang w:val="fr-FR"/>
              </w:rPr>
              <w:t>Total</w:t>
            </w:r>
          </w:p>
        </w:tc>
        <w:tc>
          <w:tcPr>
            <w:tcW w:w="1610" w:type="dxa"/>
            <w:tcBorders>
              <w:top w:val="single" w:color="auto" w:sz="2" w:space="0"/>
              <w:left w:val="single" w:color="auto" w:sz="2" w:space="0"/>
              <w:bottom w:val="single" w:color="auto" w:sz="2" w:space="0"/>
              <w:right w:val="single" w:color="auto" w:sz="2" w:space="0"/>
            </w:tcBorders>
            <w:vAlign w:val="center"/>
          </w:tcPr>
          <w:p w:rsidRPr="00742769" w:rsidR="00E55A65" w:rsidP="00742769" w:rsidRDefault="00E55A65" w14:paraId="1E211073" w14:textId="77777777">
            <w:pPr>
              <w:widowControl/>
              <w:tabs>
                <w:tab w:val="num" w:pos="720"/>
              </w:tabs>
              <w:jc w:val="right"/>
              <w:rPr>
                <w:rFonts w:ascii="Arial" w:hAnsi="Arial" w:cs="Arial"/>
                <w:sz w:val="22"/>
                <w:lang w:val="fr-FR"/>
              </w:rPr>
            </w:pPr>
            <w:r w:rsidRPr="00742769">
              <w:rPr>
                <w:rFonts w:ascii="Arial" w:hAnsi="Arial" w:cs="Arial"/>
                <w:sz w:val="22"/>
                <w:lang w:val="fr-FR"/>
              </w:rPr>
              <w:t>58</w:t>
            </w:r>
          </w:p>
        </w:tc>
        <w:tc>
          <w:tcPr>
            <w:tcW w:w="1800" w:type="dxa"/>
            <w:tcBorders>
              <w:top w:val="single" w:color="auto" w:sz="2" w:space="0"/>
              <w:left w:val="single" w:color="auto" w:sz="2" w:space="0"/>
              <w:bottom w:val="single" w:color="auto" w:sz="2" w:space="0"/>
              <w:right w:val="single" w:color="auto" w:sz="2" w:space="0"/>
            </w:tcBorders>
            <w:vAlign w:val="center"/>
          </w:tcPr>
          <w:p w:rsidRPr="00742769" w:rsidR="00E55A65" w:rsidP="00742769" w:rsidRDefault="00E55A65" w14:paraId="7580CDB6" w14:textId="77777777">
            <w:pPr>
              <w:widowControl/>
              <w:tabs>
                <w:tab w:val="num" w:pos="720"/>
              </w:tabs>
              <w:jc w:val="right"/>
              <w:rPr>
                <w:rFonts w:ascii="Arial" w:hAnsi="Arial" w:cs="Arial"/>
                <w:sz w:val="22"/>
                <w:lang w:val="fr-FR"/>
              </w:rPr>
            </w:pPr>
          </w:p>
        </w:tc>
        <w:tc>
          <w:tcPr>
            <w:tcW w:w="1440" w:type="dxa"/>
            <w:tcBorders>
              <w:top w:val="single" w:color="auto" w:sz="2" w:space="0"/>
              <w:left w:val="single" w:color="auto" w:sz="2" w:space="0"/>
              <w:bottom w:val="single" w:color="auto" w:sz="2" w:space="0"/>
              <w:right w:val="single" w:color="auto" w:sz="2" w:space="0"/>
            </w:tcBorders>
            <w:vAlign w:val="center"/>
          </w:tcPr>
          <w:p w:rsidRPr="00742769" w:rsidR="00E55A65" w:rsidP="00742769" w:rsidRDefault="00E55A65" w14:paraId="6960B953" w14:textId="77777777">
            <w:pPr>
              <w:widowControl/>
              <w:tabs>
                <w:tab w:val="num" w:pos="720"/>
              </w:tabs>
              <w:jc w:val="right"/>
              <w:rPr>
                <w:rFonts w:ascii="Arial" w:hAnsi="Arial" w:cs="Arial"/>
                <w:sz w:val="22"/>
                <w:lang w:val="fr-FR"/>
              </w:rPr>
            </w:pPr>
          </w:p>
        </w:tc>
        <w:tc>
          <w:tcPr>
            <w:tcW w:w="1440" w:type="dxa"/>
            <w:tcBorders>
              <w:top w:val="single" w:color="auto" w:sz="2" w:space="0"/>
              <w:left w:val="single" w:color="auto" w:sz="2" w:space="0"/>
              <w:bottom w:val="single" w:color="auto" w:sz="2" w:space="0"/>
              <w:right w:val="single" w:color="auto" w:sz="2" w:space="0"/>
            </w:tcBorders>
            <w:vAlign w:val="center"/>
          </w:tcPr>
          <w:p w:rsidRPr="00742769" w:rsidR="00E55A65" w:rsidP="00742769" w:rsidRDefault="00E55A65" w14:paraId="3EB288E2" w14:textId="77777777">
            <w:pPr>
              <w:widowControl/>
              <w:tabs>
                <w:tab w:val="num" w:pos="720"/>
              </w:tabs>
              <w:jc w:val="right"/>
              <w:rPr>
                <w:rFonts w:ascii="Arial" w:hAnsi="Arial" w:cs="Arial"/>
                <w:sz w:val="22"/>
              </w:rPr>
            </w:pPr>
            <w:r w:rsidRPr="00742769">
              <w:rPr>
                <w:rFonts w:ascii="Arial" w:hAnsi="Arial" w:cs="Arial"/>
                <w:sz w:val="22"/>
              </w:rPr>
              <w:t>116</w:t>
            </w:r>
          </w:p>
        </w:tc>
      </w:tr>
    </w:tbl>
    <w:p w:rsidR="00E55A65" w:rsidP="00E55A65" w:rsidRDefault="00E55A65" w14:paraId="70D8E87A" w14:textId="77777777">
      <w:pPr>
        <w:widowControl/>
        <w:tabs>
          <w:tab w:val="num" w:pos="720"/>
        </w:tabs>
        <w:rPr>
          <w:rFonts w:ascii="Arial" w:hAnsi="Arial" w:cs="Arial"/>
          <w:sz w:val="24"/>
        </w:rPr>
      </w:pPr>
    </w:p>
    <w:p w:rsidRPr="000B4BEE" w:rsidR="009B3794" w:rsidP="00E55A65" w:rsidRDefault="009B3794" w14:paraId="12DBC12D" w14:textId="238E307D">
      <w:pPr>
        <w:widowControl/>
        <w:rPr>
          <w:rFonts w:ascii="Arial" w:hAnsi="Arial" w:cs="Arial"/>
          <w:b/>
          <w:sz w:val="24"/>
        </w:rPr>
      </w:pPr>
      <w:r w:rsidRPr="000B4BEE">
        <w:rPr>
          <w:rFonts w:ascii="Arial" w:hAnsi="Arial" w:cs="Arial"/>
          <w:b/>
          <w:sz w:val="24"/>
        </w:rPr>
        <w:t>12B</w:t>
      </w:r>
      <w:r w:rsidRPr="000B4BEE" w:rsidR="00951E28">
        <w:rPr>
          <w:rFonts w:ascii="Arial" w:hAnsi="Arial" w:cs="Arial"/>
          <w:sz w:val="24"/>
        </w:rPr>
        <w:t>. Estimated</w:t>
      </w:r>
      <w:r w:rsidRPr="000B4BEE">
        <w:rPr>
          <w:rFonts w:ascii="Arial" w:hAnsi="Arial" w:cs="Arial"/>
          <w:b/>
          <w:sz w:val="24"/>
        </w:rPr>
        <w:t xml:space="preserve"> Annualized Burden Costs</w:t>
      </w:r>
    </w:p>
    <w:tbl>
      <w:tblPr>
        <w:tblW w:w="7640" w:type="dxa"/>
        <w:tblInd w:w="97" w:type="dxa"/>
        <w:tblLayout w:type="fixed"/>
        <w:tblCellMar>
          <w:left w:w="97" w:type="dxa"/>
          <w:right w:w="97" w:type="dxa"/>
        </w:tblCellMar>
        <w:tblLook w:val="0000" w:firstRow="0" w:lastRow="0" w:firstColumn="0" w:lastColumn="0" w:noHBand="0" w:noVBand="0"/>
      </w:tblPr>
      <w:tblGrid>
        <w:gridCol w:w="1800"/>
        <w:gridCol w:w="2150"/>
        <w:gridCol w:w="1530"/>
        <w:gridCol w:w="2160"/>
      </w:tblGrid>
      <w:tr w:rsidRPr="00E55A65" w:rsidR="001F6E52" w:rsidTr="00E55A65" w14:paraId="43BDB97D" w14:textId="77777777">
        <w:trPr>
          <w:trHeight w:val="1030"/>
        </w:trPr>
        <w:tc>
          <w:tcPr>
            <w:tcW w:w="1800" w:type="dxa"/>
            <w:tcBorders>
              <w:top w:val="single" w:color="auto" w:sz="2" w:space="0"/>
              <w:left w:val="single" w:color="auto" w:sz="2" w:space="0"/>
              <w:bottom w:val="single" w:color="auto" w:sz="2" w:space="0"/>
              <w:right w:val="single" w:color="auto" w:sz="2" w:space="0"/>
            </w:tcBorders>
            <w:vAlign w:val="bottom"/>
          </w:tcPr>
          <w:p w:rsidRPr="00E55A65" w:rsidR="001F6E52" w:rsidP="00E55A65" w:rsidRDefault="001F6E52" w14:paraId="3246BC3F"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cs="Arial"/>
                <w:sz w:val="22"/>
                <w:szCs w:val="22"/>
                <w:highlight w:val="yellow"/>
              </w:rPr>
            </w:pPr>
          </w:p>
          <w:p w:rsidRPr="00E55A65" w:rsidR="001F6E52" w:rsidP="00E55A65" w:rsidRDefault="001F6E52" w14:paraId="5EB083D8" w14:textId="0CC00513">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cs="Arial"/>
                <w:b/>
                <w:sz w:val="22"/>
                <w:szCs w:val="22"/>
                <w:highlight w:val="yellow"/>
              </w:rPr>
            </w:pPr>
            <w:r w:rsidRPr="00E55A65">
              <w:rPr>
                <w:rFonts w:ascii="Arial" w:hAnsi="Arial" w:cs="Arial"/>
                <w:b/>
                <w:sz w:val="22"/>
                <w:szCs w:val="22"/>
              </w:rPr>
              <w:t>Type of Respondent</w:t>
            </w:r>
          </w:p>
        </w:tc>
        <w:tc>
          <w:tcPr>
            <w:tcW w:w="2150" w:type="dxa"/>
            <w:tcBorders>
              <w:top w:val="single" w:color="auto" w:sz="2" w:space="0"/>
              <w:left w:val="single" w:color="auto" w:sz="2" w:space="0"/>
              <w:bottom w:val="single" w:color="auto" w:sz="2" w:space="0"/>
              <w:right w:val="single" w:color="auto" w:sz="2" w:space="0"/>
            </w:tcBorders>
            <w:vAlign w:val="bottom"/>
          </w:tcPr>
          <w:p w:rsidRPr="00E55A65" w:rsidR="001F6E52" w:rsidP="00E55A65" w:rsidRDefault="001F6E52" w14:paraId="34BECFD5" w14:textId="3D8F74D5">
            <w:pPr>
              <w:pStyle w:val="BodyText"/>
              <w:widowControl/>
              <w:spacing w:after="0"/>
              <w:jc w:val="center"/>
              <w:rPr>
                <w:rFonts w:ascii="Arial" w:hAnsi="Arial" w:cs="Arial"/>
                <w:b/>
                <w:sz w:val="22"/>
                <w:szCs w:val="22"/>
                <w:highlight w:val="yellow"/>
              </w:rPr>
            </w:pPr>
            <w:r w:rsidRPr="00E55A65">
              <w:rPr>
                <w:rFonts w:ascii="Arial" w:hAnsi="Arial" w:cs="Arial"/>
                <w:b/>
                <w:sz w:val="22"/>
                <w:szCs w:val="22"/>
              </w:rPr>
              <w:t>Total Burden Hours</w:t>
            </w:r>
          </w:p>
        </w:tc>
        <w:tc>
          <w:tcPr>
            <w:tcW w:w="1530" w:type="dxa"/>
            <w:tcBorders>
              <w:top w:val="single" w:color="auto" w:sz="2" w:space="0"/>
              <w:left w:val="single" w:color="auto" w:sz="2" w:space="0"/>
              <w:bottom w:val="single" w:color="auto" w:sz="2" w:space="0"/>
              <w:right w:val="single" w:color="auto" w:sz="2" w:space="0"/>
            </w:tcBorders>
            <w:vAlign w:val="bottom"/>
          </w:tcPr>
          <w:p w:rsidRPr="00E55A65" w:rsidR="001F6E52" w:rsidP="00E55A65" w:rsidRDefault="001F6E52" w14:paraId="1737FA78" w14:textId="77777777">
            <w:pPr>
              <w:pStyle w:val="BodyText"/>
              <w:widowControl/>
              <w:spacing w:after="0"/>
              <w:jc w:val="center"/>
              <w:rPr>
                <w:rFonts w:ascii="Arial" w:hAnsi="Arial" w:cs="Arial"/>
                <w:sz w:val="22"/>
                <w:szCs w:val="22"/>
                <w:highlight w:val="yellow"/>
              </w:rPr>
            </w:pPr>
          </w:p>
          <w:p w:rsidRPr="00E55A65" w:rsidR="001F6E52" w:rsidP="00E55A65" w:rsidRDefault="001F6E52" w14:paraId="59908A22" w14:textId="4381DB6E">
            <w:pPr>
              <w:pStyle w:val="BodyText"/>
              <w:widowControl/>
              <w:spacing w:after="0"/>
              <w:jc w:val="center"/>
              <w:rPr>
                <w:rFonts w:ascii="Arial" w:hAnsi="Arial" w:cs="Arial"/>
                <w:b/>
                <w:sz w:val="22"/>
                <w:szCs w:val="22"/>
                <w:highlight w:val="yellow"/>
              </w:rPr>
            </w:pPr>
            <w:r w:rsidRPr="00E55A65">
              <w:rPr>
                <w:rFonts w:ascii="Arial" w:hAnsi="Arial" w:cs="Arial"/>
                <w:b/>
                <w:sz w:val="22"/>
                <w:szCs w:val="22"/>
              </w:rPr>
              <w:t>Hourly Wage Rate</w:t>
            </w:r>
          </w:p>
        </w:tc>
        <w:tc>
          <w:tcPr>
            <w:tcW w:w="2160" w:type="dxa"/>
            <w:tcBorders>
              <w:top w:val="single" w:color="auto" w:sz="2" w:space="0"/>
              <w:left w:val="single" w:color="auto" w:sz="2" w:space="0"/>
              <w:bottom w:val="single" w:color="auto" w:sz="2" w:space="0"/>
              <w:right w:val="single" w:color="auto" w:sz="2" w:space="0"/>
            </w:tcBorders>
            <w:vAlign w:val="bottom"/>
          </w:tcPr>
          <w:p w:rsidRPr="00E55A65" w:rsidR="001F6E52" w:rsidP="00E55A65" w:rsidRDefault="001F6E52" w14:paraId="19103191" w14:textId="77777777">
            <w:pPr>
              <w:pStyle w:val="BodyText"/>
              <w:widowControl/>
              <w:spacing w:after="0"/>
              <w:jc w:val="center"/>
              <w:rPr>
                <w:rFonts w:ascii="Arial" w:hAnsi="Arial" w:cs="Arial"/>
                <w:sz w:val="22"/>
                <w:szCs w:val="22"/>
                <w:highlight w:val="yellow"/>
              </w:rPr>
            </w:pPr>
          </w:p>
          <w:p w:rsidRPr="00E55A65" w:rsidR="001F6E52" w:rsidP="00E55A65" w:rsidRDefault="001F6E52" w14:paraId="1D4A3AC8" w14:textId="67CBF2CF">
            <w:pPr>
              <w:pStyle w:val="BodyText"/>
              <w:widowControl/>
              <w:spacing w:after="0"/>
              <w:jc w:val="center"/>
              <w:rPr>
                <w:rFonts w:ascii="Arial" w:hAnsi="Arial" w:cs="Arial"/>
                <w:b/>
                <w:sz w:val="22"/>
                <w:szCs w:val="22"/>
                <w:highlight w:val="yellow"/>
              </w:rPr>
            </w:pPr>
            <w:r w:rsidRPr="00E55A65">
              <w:rPr>
                <w:rFonts w:ascii="Arial" w:hAnsi="Arial" w:cs="Arial"/>
                <w:b/>
                <w:sz w:val="22"/>
                <w:szCs w:val="22"/>
              </w:rPr>
              <w:t>Total Respondent Costs</w:t>
            </w:r>
          </w:p>
        </w:tc>
      </w:tr>
      <w:tr w:rsidRPr="00E55A65" w:rsidR="001F6E52" w:rsidTr="00E55A65" w14:paraId="40037E06" w14:textId="77777777">
        <w:tc>
          <w:tcPr>
            <w:tcW w:w="1800" w:type="dxa"/>
            <w:tcBorders>
              <w:top w:val="single" w:color="auto" w:sz="2" w:space="0"/>
              <w:left w:val="single" w:color="auto" w:sz="2" w:space="0"/>
              <w:bottom w:val="single" w:color="auto" w:sz="2" w:space="0"/>
              <w:right w:val="single" w:color="auto" w:sz="2" w:space="0"/>
            </w:tcBorders>
          </w:tcPr>
          <w:p w:rsidRPr="00E55A65" w:rsidR="001F6E52" w:rsidP="00E55A65" w:rsidRDefault="001F6E52" w14:paraId="6081B80A" w14:textId="6A1E8B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5A65">
              <w:rPr>
                <w:rFonts w:ascii="Arial" w:hAnsi="Arial" w:cs="Arial"/>
                <w:sz w:val="22"/>
                <w:szCs w:val="22"/>
              </w:rPr>
              <w:t xml:space="preserve">Administrative Assistant  </w:t>
            </w:r>
          </w:p>
        </w:tc>
        <w:tc>
          <w:tcPr>
            <w:tcW w:w="2150" w:type="dxa"/>
            <w:tcBorders>
              <w:top w:val="single" w:color="auto" w:sz="2" w:space="0"/>
              <w:left w:val="single" w:color="auto" w:sz="2" w:space="0"/>
              <w:bottom w:val="single" w:color="auto" w:sz="2" w:space="0"/>
              <w:right w:val="single" w:color="auto" w:sz="2" w:space="0"/>
            </w:tcBorders>
            <w:vAlign w:val="center"/>
          </w:tcPr>
          <w:p w:rsidRPr="00E55A65" w:rsidR="001F6E52" w:rsidP="00E55A65" w:rsidRDefault="001F6E52" w14:paraId="6B7E4A58" w14:textId="757AE2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lang w:val="fr-FR"/>
              </w:rPr>
            </w:pPr>
            <w:r w:rsidRPr="00E55A65">
              <w:rPr>
                <w:rFonts w:ascii="Arial" w:hAnsi="Arial" w:cs="Arial"/>
                <w:sz w:val="22"/>
                <w:szCs w:val="22"/>
                <w:lang w:val="fr-FR"/>
              </w:rPr>
              <w:t>11</w:t>
            </w:r>
            <w:r w:rsidRPr="00E55A65" w:rsidR="00CE70F1">
              <w:rPr>
                <w:rFonts w:ascii="Arial" w:hAnsi="Arial" w:cs="Arial"/>
                <w:sz w:val="22"/>
                <w:szCs w:val="22"/>
                <w:lang w:val="fr-FR"/>
              </w:rPr>
              <w:t>6</w:t>
            </w:r>
          </w:p>
        </w:tc>
        <w:tc>
          <w:tcPr>
            <w:tcW w:w="1530" w:type="dxa"/>
            <w:tcBorders>
              <w:top w:val="single" w:color="auto" w:sz="2" w:space="0"/>
              <w:left w:val="single" w:color="auto" w:sz="2" w:space="0"/>
              <w:bottom w:val="single" w:color="auto" w:sz="2" w:space="0"/>
              <w:right w:val="single" w:color="auto" w:sz="2" w:space="0"/>
            </w:tcBorders>
            <w:vAlign w:val="center"/>
          </w:tcPr>
          <w:p w:rsidRPr="00E55A65" w:rsidR="001F6E52" w:rsidP="00E55A65" w:rsidRDefault="001F6E52" w14:paraId="66F715B1" w14:textId="06610C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lang w:val="fr-FR"/>
              </w:rPr>
            </w:pPr>
            <w:r w:rsidRPr="00E55A65">
              <w:rPr>
                <w:rFonts w:ascii="Arial" w:hAnsi="Arial" w:cs="Arial"/>
                <w:sz w:val="22"/>
                <w:szCs w:val="22"/>
              </w:rPr>
              <w:t>$</w:t>
            </w:r>
            <w:r w:rsidRPr="00E55A65" w:rsidR="00B20AFD">
              <w:rPr>
                <w:rFonts w:ascii="Arial" w:hAnsi="Arial" w:cs="Arial"/>
                <w:sz w:val="22"/>
                <w:szCs w:val="22"/>
              </w:rPr>
              <w:t>1</w:t>
            </w:r>
            <w:r w:rsidRPr="00E55A65" w:rsidR="0089371B">
              <w:rPr>
                <w:rFonts w:ascii="Arial" w:hAnsi="Arial" w:cs="Arial"/>
                <w:sz w:val="22"/>
                <w:szCs w:val="22"/>
              </w:rPr>
              <w:t>8.69</w:t>
            </w:r>
            <w:r w:rsidRPr="00E55A65">
              <w:rPr>
                <w:rFonts w:ascii="Arial" w:hAnsi="Arial" w:cs="Arial"/>
                <w:sz w:val="22"/>
                <w:szCs w:val="22"/>
              </w:rPr>
              <w:t>/hr</w:t>
            </w:r>
            <w:r w:rsidRPr="00E55A65">
              <w:rPr>
                <w:rFonts w:ascii="Arial" w:hAnsi="Arial" w:cs="Arial"/>
                <w:sz w:val="22"/>
                <w:szCs w:val="22"/>
                <w:lang w:val="fr-FR"/>
              </w:rPr>
              <w:t xml:space="preserve"> </w:t>
            </w:r>
          </w:p>
        </w:tc>
        <w:tc>
          <w:tcPr>
            <w:tcW w:w="2160" w:type="dxa"/>
            <w:tcBorders>
              <w:top w:val="single" w:color="auto" w:sz="2" w:space="0"/>
              <w:left w:val="single" w:color="auto" w:sz="2" w:space="0"/>
              <w:bottom w:val="single" w:color="auto" w:sz="2" w:space="0"/>
              <w:right w:val="single" w:color="auto" w:sz="2" w:space="0"/>
            </w:tcBorders>
            <w:vAlign w:val="center"/>
          </w:tcPr>
          <w:p w:rsidRPr="00E55A65" w:rsidR="001F6E52" w:rsidP="00E55A65" w:rsidRDefault="001F6E52" w14:paraId="30080DBB" w14:textId="5435A3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lang w:val="fr-FR"/>
              </w:rPr>
            </w:pPr>
            <w:r w:rsidRPr="00E55A65">
              <w:rPr>
                <w:rFonts w:ascii="Arial" w:hAnsi="Arial" w:cs="Arial"/>
                <w:sz w:val="22"/>
                <w:szCs w:val="22"/>
                <w:lang w:val="fr-FR"/>
              </w:rPr>
              <w:t>$</w:t>
            </w:r>
            <w:r w:rsidRPr="00E55A65" w:rsidR="00B20AFD">
              <w:rPr>
                <w:rFonts w:ascii="Arial" w:hAnsi="Arial" w:cs="Arial"/>
                <w:sz w:val="22"/>
                <w:szCs w:val="22"/>
                <w:lang w:val="fr-FR"/>
              </w:rPr>
              <w:t>2</w:t>
            </w:r>
            <w:r w:rsidRPr="00E55A65" w:rsidR="00271151">
              <w:rPr>
                <w:rFonts w:ascii="Arial" w:hAnsi="Arial" w:cs="Arial"/>
                <w:sz w:val="22"/>
                <w:szCs w:val="22"/>
                <w:lang w:val="fr-FR"/>
              </w:rPr>
              <w:t>,</w:t>
            </w:r>
            <w:r w:rsidRPr="00E55A65" w:rsidR="00CE70F1">
              <w:rPr>
                <w:rFonts w:ascii="Arial" w:hAnsi="Arial" w:cs="Arial"/>
                <w:sz w:val="22"/>
                <w:szCs w:val="22"/>
                <w:lang w:val="fr-FR"/>
              </w:rPr>
              <w:t>168.04</w:t>
            </w:r>
          </w:p>
        </w:tc>
      </w:tr>
      <w:tr w:rsidRPr="00E55A65" w:rsidR="001F6E52" w:rsidTr="00E55A65" w14:paraId="6ADA7EDC" w14:textId="77777777">
        <w:tc>
          <w:tcPr>
            <w:tcW w:w="1800" w:type="dxa"/>
            <w:tcBorders>
              <w:top w:val="single" w:color="auto" w:sz="2" w:space="0"/>
              <w:left w:val="single" w:color="auto" w:sz="2" w:space="0"/>
              <w:bottom w:val="single" w:color="auto" w:sz="2" w:space="0"/>
              <w:right w:val="single" w:color="auto" w:sz="2" w:space="0"/>
            </w:tcBorders>
          </w:tcPr>
          <w:p w:rsidRPr="00E55A65" w:rsidR="001F6E52" w:rsidP="00E55A65" w:rsidRDefault="001F6E52" w14:paraId="610683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val="fr-FR"/>
              </w:rPr>
            </w:pPr>
            <w:r w:rsidRPr="00E55A65">
              <w:rPr>
                <w:rFonts w:ascii="Arial" w:hAnsi="Arial" w:cs="Arial"/>
                <w:sz w:val="22"/>
                <w:szCs w:val="22"/>
                <w:lang w:val="fr-FR"/>
              </w:rPr>
              <w:t>Total</w:t>
            </w:r>
          </w:p>
        </w:tc>
        <w:tc>
          <w:tcPr>
            <w:tcW w:w="2150" w:type="dxa"/>
            <w:tcBorders>
              <w:top w:val="single" w:color="auto" w:sz="2" w:space="0"/>
              <w:left w:val="single" w:color="auto" w:sz="2" w:space="0"/>
              <w:bottom w:val="single" w:color="auto" w:sz="2" w:space="0"/>
              <w:right w:val="single" w:color="auto" w:sz="2" w:space="0"/>
            </w:tcBorders>
            <w:vAlign w:val="center"/>
          </w:tcPr>
          <w:p w:rsidRPr="00E55A65" w:rsidR="001F6E52" w:rsidP="00E55A65" w:rsidRDefault="00A107B7" w14:paraId="51FA035E" w14:textId="74F89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lang w:val="fr-FR"/>
              </w:rPr>
            </w:pPr>
            <w:r>
              <w:rPr>
                <w:rFonts w:ascii="Arial" w:hAnsi="Arial" w:cs="Arial"/>
                <w:sz w:val="22"/>
                <w:szCs w:val="22"/>
                <w:lang w:val="fr-FR"/>
              </w:rPr>
              <w:t>116</w:t>
            </w:r>
          </w:p>
        </w:tc>
        <w:tc>
          <w:tcPr>
            <w:tcW w:w="1530" w:type="dxa"/>
            <w:tcBorders>
              <w:top w:val="single" w:color="auto" w:sz="2" w:space="0"/>
              <w:left w:val="single" w:color="auto" w:sz="2" w:space="0"/>
              <w:bottom w:val="single" w:color="auto" w:sz="2" w:space="0"/>
              <w:right w:val="single" w:color="auto" w:sz="2" w:space="0"/>
            </w:tcBorders>
            <w:vAlign w:val="center"/>
          </w:tcPr>
          <w:p w:rsidRPr="00E55A65" w:rsidR="001F6E52" w:rsidP="00E55A65" w:rsidRDefault="001F6E52" w14:paraId="7F600F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lang w:val="fr-FR"/>
              </w:rPr>
            </w:pPr>
          </w:p>
        </w:tc>
        <w:tc>
          <w:tcPr>
            <w:tcW w:w="2160" w:type="dxa"/>
            <w:tcBorders>
              <w:top w:val="single" w:color="auto" w:sz="2" w:space="0"/>
              <w:left w:val="single" w:color="auto" w:sz="2" w:space="0"/>
              <w:bottom w:val="single" w:color="auto" w:sz="2" w:space="0"/>
              <w:right w:val="single" w:color="auto" w:sz="2" w:space="0"/>
            </w:tcBorders>
            <w:vAlign w:val="center"/>
          </w:tcPr>
          <w:p w:rsidRPr="00E55A65" w:rsidR="001F6E52" w:rsidP="00E55A65" w:rsidRDefault="001F6E52" w14:paraId="232F5B9E" w14:textId="28BC8C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lang w:val="fr-FR"/>
              </w:rPr>
            </w:pPr>
            <w:r w:rsidRPr="00E55A65">
              <w:rPr>
                <w:rFonts w:ascii="Arial" w:hAnsi="Arial" w:cs="Arial"/>
                <w:sz w:val="22"/>
                <w:szCs w:val="22"/>
                <w:lang w:val="fr-FR"/>
              </w:rPr>
              <w:t>$</w:t>
            </w:r>
            <w:r w:rsidRPr="00E55A65" w:rsidR="00B20AFD">
              <w:rPr>
                <w:rFonts w:ascii="Arial" w:hAnsi="Arial" w:cs="Arial"/>
                <w:sz w:val="22"/>
                <w:szCs w:val="22"/>
                <w:lang w:val="fr-FR"/>
              </w:rPr>
              <w:t>2</w:t>
            </w:r>
            <w:r w:rsidRPr="00E55A65" w:rsidR="00271151">
              <w:rPr>
                <w:rFonts w:ascii="Arial" w:hAnsi="Arial" w:cs="Arial"/>
                <w:sz w:val="22"/>
                <w:szCs w:val="22"/>
                <w:lang w:val="fr-FR"/>
              </w:rPr>
              <w:t>,</w:t>
            </w:r>
            <w:r w:rsidRPr="00E55A65" w:rsidR="00CE70F1">
              <w:rPr>
                <w:rFonts w:ascii="Arial" w:hAnsi="Arial" w:cs="Arial"/>
                <w:sz w:val="22"/>
                <w:szCs w:val="22"/>
                <w:lang w:val="fr-FR"/>
              </w:rPr>
              <w:t>168.04</w:t>
            </w:r>
          </w:p>
        </w:tc>
      </w:tr>
    </w:tbl>
    <w:p w:rsidR="00E55A65" w:rsidP="00E55A65" w:rsidRDefault="00E55A65" w14:paraId="32D22A52" w14:textId="77777777">
      <w:pPr>
        <w:widowControl/>
        <w:rPr>
          <w:rFonts w:ascii="Arial" w:hAnsi="Arial" w:eastAsia="Calibri" w:cs="Arial"/>
          <w:sz w:val="24"/>
        </w:rPr>
      </w:pPr>
    </w:p>
    <w:p w:rsidRPr="006163EA" w:rsidR="00A16295" w:rsidP="00E55A65" w:rsidRDefault="005F573B" w14:paraId="25D3012D" w14:textId="799DC458">
      <w:pPr>
        <w:widowControl/>
        <w:rPr>
          <w:rStyle w:val="Hyperlink"/>
          <w:rFonts w:ascii="Arial" w:hAnsi="Arial" w:cs="Arial"/>
          <w:sz w:val="24"/>
        </w:rPr>
      </w:pPr>
      <w:r w:rsidRPr="00A16295">
        <w:rPr>
          <w:rFonts w:ascii="Arial" w:hAnsi="Arial" w:eastAsia="Calibri" w:cs="Arial"/>
          <w:sz w:val="24"/>
        </w:rPr>
        <w:t xml:space="preserve">The hourly wage rates were taken </w:t>
      </w:r>
      <w:r w:rsidR="00621DDD">
        <w:rPr>
          <w:rFonts w:ascii="Arial" w:hAnsi="Arial" w:eastAsia="Calibri" w:cs="Arial"/>
          <w:sz w:val="24"/>
        </w:rPr>
        <w:t xml:space="preserve">from </w:t>
      </w:r>
      <w:r w:rsidRPr="00A16295">
        <w:rPr>
          <w:rFonts w:ascii="Arial" w:hAnsi="Arial" w:eastAsia="Calibri" w:cs="Arial"/>
          <w:sz w:val="24"/>
        </w:rPr>
        <w:t xml:space="preserve">the Bureau of Labor Statistics, May 2015 National Industry-Specific Occupational Employment and Wage Estimates, Sector 62 – </w:t>
      </w:r>
      <w:r w:rsidRPr="00A16295" w:rsidR="00A16295">
        <w:rPr>
          <w:rFonts w:ascii="Arial" w:hAnsi="Arial" w:cs="Arial"/>
          <w:bCs/>
          <w:sz w:val="24"/>
        </w:rPr>
        <w:t>Secretaries and Administrative Assistants</w:t>
      </w:r>
      <w:r w:rsidR="00951E28">
        <w:rPr>
          <w:rFonts w:ascii="Arial" w:hAnsi="Arial" w:cs="Arial"/>
          <w:bCs/>
          <w:sz w:val="24"/>
        </w:rPr>
        <w:t>. (</w:t>
      </w:r>
      <w:r w:rsidR="006163EA">
        <w:rPr>
          <w:rFonts w:ascii="Arial" w:hAnsi="Arial" w:cs="Arial"/>
          <w:sz w:val="24"/>
        </w:rPr>
        <w:fldChar w:fldCharType="begin"/>
      </w:r>
      <w:r w:rsidR="006163EA">
        <w:rPr>
          <w:rFonts w:ascii="Arial" w:hAnsi="Arial" w:cs="Arial"/>
          <w:sz w:val="24"/>
        </w:rPr>
        <w:instrText xml:space="preserve"> HYPERLINK "https://www.bls.gov/ooh/office-and-administrative-support/secretaries-and-administrative-assistants.htm" </w:instrText>
      </w:r>
      <w:r w:rsidR="006163EA">
        <w:rPr>
          <w:rFonts w:ascii="Arial" w:hAnsi="Arial" w:cs="Arial"/>
          <w:sz w:val="24"/>
        </w:rPr>
        <w:fldChar w:fldCharType="separate"/>
      </w:r>
      <w:r w:rsidRPr="006163EA" w:rsidR="00F66D79">
        <w:rPr>
          <w:rStyle w:val="Hyperlink"/>
          <w:rFonts w:ascii="Arial" w:hAnsi="Arial" w:cs="Arial"/>
          <w:sz w:val="24"/>
        </w:rPr>
        <w:t>https://www.bls.gov/ooh/office-and-administrative-support/secretaries-and-administrative-assistants.htm</w:t>
      </w:r>
      <w:r w:rsidRPr="006163EA" w:rsidR="00A16295">
        <w:rPr>
          <w:rStyle w:val="Hyperlink"/>
          <w:rFonts w:ascii="Arial" w:hAnsi="Arial" w:cs="Arial"/>
          <w:sz w:val="24"/>
        </w:rPr>
        <w:t>)</w:t>
      </w:r>
    </w:p>
    <w:p w:rsidRPr="006163EA" w:rsidR="00F66D79" w:rsidP="00E55A65" w:rsidRDefault="00F66D79" w14:paraId="119F5094" w14:textId="77777777">
      <w:pPr>
        <w:widowControl/>
        <w:rPr>
          <w:rStyle w:val="Hyperlink"/>
          <w:rFonts w:ascii="Arial" w:hAnsi="Arial" w:cs="Arial"/>
          <w:sz w:val="24"/>
        </w:rPr>
      </w:pPr>
    </w:p>
    <w:p w:rsidRPr="00C45431" w:rsidR="009B3794" w:rsidP="00E55A65" w:rsidRDefault="006163EA" w14:paraId="12DBC14A" w14:textId="232E66F9">
      <w:pPr>
        <w:numPr>
          <w:ilvl w:val="0"/>
          <w:numId w:val="2"/>
        </w:numPr>
        <w:tabs>
          <w:tab w:val="clear" w:pos="1080"/>
          <w:tab w:val="num" w:pos="360"/>
        </w:tabs>
        <w:ind w:left="360"/>
        <w:rPr>
          <w:rFonts w:ascii="Arial" w:hAnsi="Arial" w:cs="Arial"/>
          <w:b/>
          <w:sz w:val="24"/>
        </w:rPr>
      </w:pPr>
      <w:r>
        <w:rPr>
          <w:rFonts w:ascii="Arial" w:hAnsi="Arial" w:cs="Arial"/>
          <w:sz w:val="24"/>
        </w:rPr>
        <w:fldChar w:fldCharType="end"/>
      </w:r>
      <w:r w:rsidRPr="00C45431" w:rsidR="009B3794">
        <w:rPr>
          <w:rFonts w:ascii="Arial" w:hAnsi="Arial" w:cs="Arial"/>
          <w:b/>
          <w:sz w:val="24"/>
          <w:u w:val="single"/>
        </w:rPr>
        <w:t>Estimates of other Total Annual Cost Burden to Respondents or Recordkeepers/Capital Costs</w:t>
      </w:r>
    </w:p>
    <w:p w:rsidR="00E55A65" w:rsidP="00E55A65" w:rsidRDefault="00E55A65" w14:paraId="719869A8" w14:textId="77777777">
      <w:pPr>
        <w:pStyle w:val="BodyTextIndent"/>
        <w:ind w:left="0"/>
        <w:rPr>
          <w:rFonts w:ascii="Arial" w:hAnsi="Arial" w:cs="Arial"/>
        </w:rPr>
      </w:pPr>
    </w:p>
    <w:p w:rsidR="008F0387" w:rsidP="00E55A65" w:rsidRDefault="008F0387" w14:paraId="4DE61968" w14:textId="59E6F2EE">
      <w:pPr>
        <w:pStyle w:val="BodyTextIndent"/>
        <w:ind w:left="0"/>
        <w:rPr>
          <w:rFonts w:ascii="Arial" w:hAnsi="Arial" w:cs="Arial"/>
        </w:rPr>
      </w:pPr>
      <w:r w:rsidRPr="00AE7D2D">
        <w:rPr>
          <w:rFonts w:ascii="Arial" w:hAnsi="Arial" w:cs="Arial"/>
        </w:rPr>
        <w:t>Other than their time, there is no cost to respondents</w:t>
      </w:r>
      <w:r w:rsidR="00C9640A">
        <w:rPr>
          <w:rFonts w:ascii="Arial" w:hAnsi="Arial" w:cs="Arial"/>
        </w:rPr>
        <w:t>.</w:t>
      </w:r>
    </w:p>
    <w:p w:rsidRPr="00AE7D2D" w:rsidR="00E55A65" w:rsidP="00E55A65" w:rsidRDefault="00E55A65" w14:paraId="0C0289F4" w14:textId="77777777">
      <w:pPr>
        <w:pStyle w:val="BodyTextIndent"/>
        <w:ind w:left="0"/>
        <w:rPr>
          <w:rFonts w:ascii="Arial" w:hAnsi="Arial" w:cs="Arial"/>
        </w:rPr>
      </w:pPr>
    </w:p>
    <w:p w:rsidRPr="00C45431" w:rsidR="009B3794" w:rsidP="00E55A65" w:rsidRDefault="009B3794" w14:paraId="12DBC14E" w14:textId="0A79E78D">
      <w:pPr>
        <w:numPr>
          <w:ilvl w:val="0"/>
          <w:numId w:val="2"/>
        </w:numPr>
        <w:tabs>
          <w:tab w:val="clear" w:pos="1080"/>
          <w:tab w:val="num" w:pos="360"/>
        </w:tabs>
        <w:ind w:left="360"/>
        <w:rPr>
          <w:rFonts w:ascii="Arial" w:hAnsi="Arial" w:cs="Arial"/>
          <w:b/>
          <w:sz w:val="24"/>
        </w:rPr>
      </w:pPr>
      <w:r w:rsidRPr="00C45431">
        <w:rPr>
          <w:rFonts w:ascii="Arial" w:hAnsi="Arial" w:cs="Arial"/>
          <w:b/>
          <w:sz w:val="24"/>
          <w:u w:val="single"/>
        </w:rPr>
        <w:t>Annualized Cost to Federal Government</w:t>
      </w:r>
    </w:p>
    <w:p w:rsidR="00E55A65" w:rsidP="00E55A65" w:rsidRDefault="00E55A65" w14:paraId="6426720B" w14:textId="77777777">
      <w:pPr>
        <w:rPr>
          <w:rFonts w:ascii="Arial" w:hAnsi="Arial" w:cs="Arial"/>
          <w:sz w:val="24"/>
        </w:rPr>
      </w:pPr>
    </w:p>
    <w:p w:rsidR="008F0387" w:rsidP="00E55A65" w:rsidRDefault="008F0387" w14:paraId="57148826" w14:textId="1A749D31">
      <w:pPr>
        <w:rPr>
          <w:rFonts w:ascii="Arial" w:hAnsi="Arial" w:cs="Arial"/>
          <w:sz w:val="24"/>
        </w:rPr>
      </w:pPr>
      <w:r w:rsidRPr="00AE7D2D">
        <w:rPr>
          <w:rFonts w:ascii="Arial" w:hAnsi="Arial" w:cs="Arial"/>
          <w:sz w:val="24"/>
        </w:rPr>
        <w:t xml:space="preserve">An estimated 0.1 FTE at the GS 12 Step </w:t>
      </w:r>
      <w:r w:rsidR="005D6637">
        <w:rPr>
          <w:rFonts w:ascii="Arial" w:hAnsi="Arial" w:cs="Arial"/>
          <w:sz w:val="24"/>
        </w:rPr>
        <w:t xml:space="preserve">level </w:t>
      </w:r>
      <w:r w:rsidRPr="00AE7D2D">
        <w:rPr>
          <w:rFonts w:ascii="Arial" w:hAnsi="Arial" w:cs="Arial"/>
          <w:sz w:val="24"/>
        </w:rPr>
        <w:t>3</w:t>
      </w:r>
      <w:r w:rsidRPr="00AE7D2D" w:rsidR="005D6637">
        <w:rPr>
          <w:rFonts w:ascii="Arial" w:hAnsi="Arial" w:cs="Arial"/>
          <w:sz w:val="24"/>
        </w:rPr>
        <w:t xml:space="preserve"> is </w:t>
      </w:r>
      <w:r w:rsidR="005D6637">
        <w:rPr>
          <w:rFonts w:ascii="Arial" w:hAnsi="Arial" w:cs="Arial"/>
          <w:sz w:val="24"/>
        </w:rPr>
        <w:t>needed to</w:t>
      </w:r>
      <w:r w:rsidRPr="00AE7D2D">
        <w:rPr>
          <w:rFonts w:ascii="Arial" w:hAnsi="Arial" w:cs="Arial"/>
          <w:sz w:val="24"/>
        </w:rPr>
        <w:t xml:space="preserve"> serve as the coordinator for data evaluation</w:t>
      </w:r>
      <w:r w:rsidR="005D6637">
        <w:rPr>
          <w:rFonts w:ascii="Arial" w:hAnsi="Arial" w:cs="Arial"/>
          <w:sz w:val="24"/>
        </w:rPr>
        <w:t xml:space="preserve">. </w:t>
      </w:r>
      <w:r w:rsidR="00E55A65">
        <w:rPr>
          <w:rFonts w:ascii="Arial" w:hAnsi="Arial" w:cs="Arial"/>
          <w:sz w:val="24"/>
        </w:rPr>
        <w:t xml:space="preserve"> </w:t>
      </w:r>
      <w:r w:rsidR="005D6637">
        <w:rPr>
          <w:rFonts w:ascii="Arial" w:hAnsi="Arial" w:cs="Arial"/>
          <w:sz w:val="24"/>
        </w:rPr>
        <w:t xml:space="preserve">As coordinator, the Federal employee will </w:t>
      </w:r>
      <w:r w:rsidRPr="00AE7D2D">
        <w:rPr>
          <w:rFonts w:ascii="Arial" w:hAnsi="Arial" w:cs="Arial"/>
          <w:sz w:val="24"/>
        </w:rPr>
        <w:t xml:space="preserve">provide </w:t>
      </w:r>
      <w:r w:rsidRPr="00AE7D2D" w:rsidR="005D6637">
        <w:rPr>
          <w:rFonts w:ascii="Arial" w:hAnsi="Arial" w:cs="Arial"/>
          <w:sz w:val="24"/>
        </w:rPr>
        <w:t xml:space="preserve">technical assistance to </w:t>
      </w:r>
      <w:r w:rsidR="005D6637">
        <w:rPr>
          <w:rFonts w:ascii="Arial" w:hAnsi="Arial" w:cs="Arial"/>
          <w:sz w:val="24"/>
        </w:rPr>
        <w:t>awardees</w:t>
      </w:r>
      <w:r w:rsidRPr="00AE7D2D">
        <w:rPr>
          <w:rFonts w:ascii="Arial" w:hAnsi="Arial" w:cs="Arial"/>
          <w:sz w:val="24"/>
        </w:rPr>
        <w:t xml:space="preserve"> regarding the data collection process and subsequent evaluation at an estimated cost of $</w:t>
      </w:r>
      <w:r w:rsidR="00CE70F1">
        <w:rPr>
          <w:rFonts w:ascii="Arial" w:hAnsi="Arial" w:cs="Arial"/>
          <w:sz w:val="24"/>
        </w:rPr>
        <w:t>9,209.10</w:t>
      </w:r>
      <w:r w:rsidRPr="00AE7D2D">
        <w:rPr>
          <w:rFonts w:ascii="Arial" w:hAnsi="Arial" w:cs="Arial"/>
          <w:sz w:val="24"/>
        </w:rPr>
        <w:t xml:space="preserve"> annually.</w:t>
      </w:r>
      <w:r w:rsidRPr="00AE7D2D" w:rsidR="005D6637">
        <w:rPr>
          <w:rFonts w:ascii="Arial" w:hAnsi="Arial" w:cs="Arial"/>
          <w:sz w:val="24"/>
        </w:rPr>
        <w:t xml:space="preserve"> </w:t>
      </w:r>
      <w:r w:rsidR="00E55A65">
        <w:rPr>
          <w:rFonts w:ascii="Arial" w:hAnsi="Arial" w:cs="Arial"/>
          <w:sz w:val="24"/>
        </w:rPr>
        <w:t xml:space="preserve"> </w:t>
      </w:r>
      <w:r w:rsidRPr="00AE7D2D">
        <w:rPr>
          <w:rFonts w:ascii="Arial" w:hAnsi="Arial" w:cs="Arial"/>
          <w:sz w:val="24"/>
        </w:rPr>
        <w:t>Using</w:t>
      </w:r>
      <w:r w:rsidRPr="00AE7D2D" w:rsidR="005E03FF">
        <w:rPr>
          <w:rFonts w:ascii="Arial" w:hAnsi="Arial" w:cs="Arial"/>
          <w:sz w:val="24"/>
        </w:rPr>
        <w:t xml:space="preserve"> 20</w:t>
      </w:r>
      <w:r w:rsidR="00CE70F1">
        <w:rPr>
          <w:rFonts w:ascii="Arial" w:hAnsi="Arial" w:cs="Arial"/>
          <w:sz w:val="24"/>
        </w:rPr>
        <w:t>20</w:t>
      </w:r>
      <w:r w:rsidRPr="00AE7D2D">
        <w:rPr>
          <w:rFonts w:ascii="Arial" w:hAnsi="Arial" w:cs="Arial"/>
          <w:sz w:val="24"/>
        </w:rPr>
        <w:t xml:space="preserve"> as a base year, the annual salary of a GS 12 Step </w:t>
      </w:r>
      <w:r w:rsidRPr="00AE7D2D" w:rsidR="005D6637">
        <w:rPr>
          <w:rFonts w:ascii="Arial" w:hAnsi="Arial" w:cs="Arial"/>
          <w:sz w:val="24"/>
        </w:rPr>
        <w:t>3 is $</w:t>
      </w:r>
      <w:r w:rsidR="00CE70F1">
        <w:rPr>
          <w:rFonts w:ascii="Arial" w:hAnsi="Arial" w:cs="Arial"/>
          <w:sz w:val="24"/>
        </w:rPr>
        <w:t>92,091</w:t>
      </w:r>
      <w:r w:rsidRPr="00AE7D2D" w:rsidR="005D6637">
        <w:rPr>
          <w:rFonts w:ascii="Arial" w:hAnsi="Arial" w:cs="Arial"/>
          <w:sz w:val="24"/>
        </w:rPr>
        <w:t>.</w:t>
      </w:r>
      <w:r w:rsidR="006163EA">
        <w:rPr>
          <w:rFonts w:ascii="Arial" w:hAnsi="Arial" w:cs="Arial"/>
          <w:sz w:val="24"/>
        </w:rPr>
        <w:t>00</w:t>
      </w:r>
      <w:r w:rsidRPr="00AE7D2D" w:rsidR="005D6637">
        <w:rPr>
          <w:rFonts w:ascii="Arial" w:hAnsi="Arial" w:cs="Arial"/>
          <w:sz w:val="24"/>
        </w:rPr>
        <w:t xml:space="preserve"> </w:t>
      </w:r>
    </w:p>
    <w:p w:rsidR="00ED2E29" w:rsidP="00E55A65" w:rsidRDefault="00ED2E29" w14:paraId="06BF2F68" w14:textId="52D0071D">
      <w:pPr>
        <w:rPr>
          <w:rFonts w:ascii="Arial" w:hAnsi="Arial" w:cs="Arial"/>
          <w:sz w:val="24"/>
        </w:rPr>
      </w:pPr>
    </w:p>
    <w:p w:rsidR="00ED2E29" w:rsidP="00E55A65" w:rsidRDefault="00ED2E29" w14:paraId="11ADBD57" w14:textId="77777777">
      <w:pPr>
        <w:rPr>
          <w:rFonts w:ascii="Arial" w:hAnsi="Arial" w:cs="Arial"/>
          <w:sz w:val="24"/>
        </w:rPr>
      </w:pPr>
    </w:p>
    <w:p w:rsidRPr="00AE7D2D" w:rsidR="00E55A65" w:rsidP="00E55A65" w:rsidRDefault="00E55A65" w14:paraId="13709801" w14:textId="77777777">
      <w:pPr>
        <w:rPr>
          <w:rFonts w:ascii="Arial" w:hAnsi="Arial" w:cs="Arial"/>
          <w:sz w:val="24"/>
        </w:rPr>
      </w:pPr>
    </w:p>
    <w:p w:rsidRPr="00E55A65" w:rsidR="009B3794" w:rsidP="00E55A65" w:rsidRDefault="009B3794" w14:paraId="12DBC151" w14:textId="59F10881">
      <w:pPr>
        <w:numPr>
          <w:ilvl w:val="0"/>
          <w:numId w:val="2"/>
        </w:numPr>
        <w:tabs>
          <w:tab w:val="clear" w:pos="1080"/>
          <w:tab w:val="num" w:pos="360"/>
        </w:tabs>
        <w:ind w:left="360"/>
        <w:rPr>
          <w:rFonts w:ascii="Arial" w:hAnsi="Arial" w:cs="Arial"/>
          <w:b/>
          <w:sz w:val="24"/>
        </w:rPr>
      </w:pPr>
      <w:r w:rsidRPr="00C45431">
        <w:rPr>
          <w:rFonts w:ascii="Arial" w:hAnsi="Arial" w:cs="Arial"/>
          <w:b/>
          <w:sz w:val="24"/>
          <w:u w:val="single"/>
        </w:rPr>
        <w:lastRenderedPageBreak/>
        <w:t>Explanation for Program Changes or Adjustments</w:t>
      </w:r>
    </w:p>
    <w:p w:rsidRPr="00C45431" w:rsidR="00E55A65" w:rsidP="00E55A65" w:rsidRDefault="00E55A65" w14:paraId="0EE029D0" w14:textId="77777777">
      <w:pPr>
        <w:ind w:left="360"/>
        <w:rPr>
          <w:rFonts w:ascii="Arial" w:hAnsi="Arial" w:cs="Arial"/>
          <w:b/>
          <w:sz w:val="24"/>
        </w:rPr>
      </w:pPr>
    </w:p>
    <w:p w:rsidR="00E55A65" w:rsidP="00E55A65" w:rsidRDefault="00ED2E29" w14:paraId="760B1CB5" w14:textId="6AD20327">
      <w:pPr>
        <w:pStyle w:val="BodyTextIndent"/>
        <w:ind w:left="0"/>
        <w:rPr>
          <w:rFonts w:ascii="Arial" w:hAnsi="Arial" w:cs="Arial"/>
        </w:rPr>
      </w:pPr>
      <w:r>
        <w:rPr>
          <w:rFonts w:ascii="Arial" w:hAnsi="Arial" w:cs="Arial"/>
        </w:rPr>
        <w:t xml:space="preserve">There is a two hour decrease in the total burden estimate due to a slight estimated decrease in the number of respondents.  </w:t>
      </w:r>
    </w:p>
    <w:p w:rsidRPr="005F573B" w:rsidR="00ED2E29" w:rsidP="00E55A65" w:rsidRDefault="00ED2E29" w14:paraId="41AD02A7" w14:textId="77777777">
      <w:pPr>
        <w:pStyle w:val="BodyTextIndent"/>
        <w:ind w:left="0"/>
        <w:rPr>
          <w:rFonts w:ascii="Arial" w:hAnsi="Arial" w:cs="Arial"/>
        </w:rPr>
      </w:pPr>
    </w:p>
    <w:p w:rsidRPr="00C45431" w:rsidR="009B3794" w:rsidP="00E55A65" w:rsidRDefault="009B3794" w14:paraId="12DBC159" w14:textId="657B644F">
      <w:pPr>
        <w:numPr>
          <w:ilvl w:val="0"/>
          <w:numId w:val="2"/>
        </w:numPr>
        <w:tabs>
          <w:tab w:val="clear" w:pos="1080"/>
          <w:tab w:val="num" w:pos="360"/>
        </w:tabs>
        <w:ind w:left="360"/>
        <w:rPr>
          <w:rFonts w:ascii="Arial" w:hAnsi="Arial" w:cs="Arial"/>
          <w:b/>
          <w:sz w:val="24"/>
        </w:rPr>
      </w:pPr>
      <w:r w:rsidRPr="00C45431">
        <w:rPr>
          <w:rFonts w:ascii="Arial" w:hAnsi="Arial" w:cs="Arial"/>
          <w:b/>
          <w:sz w:val="24"/>
          <w:u w:val="single"/>
        </w:rPr>
        <w:t>Plans for Tabulation</w:t>
      </w:r>
      <w:r w:rsidRPr="00C45431" w:rsidR="002118B4">
        <w:rPr>
          <w:rFonts w:ascii="Arial" w:hAnsi="Arial" w:cs="Arial"/>
          <w:b/>
          <w:sz w:val="24"/>
          <w:u w:val="single"/>
        </w:rPr>
        <w:t xml:space="preserve">, </w:t>
      </w:r>
      <w:r w:rsidRPr="00C45431">
        <w:rPr>
          <w:rFonts w:ascii="Arial" w:hAnsi="Arial" w:cs="Arial"/>
          <w:b/>
          <w:sz w:val="24"/>
          <w:u w:val="single"/>
        </w:rPr>
        <w:t>Publication</w:t>
      </w:r>
      <w:r w:rsidRPr="00C45431" w:rsidR="002118B4">
        <w:rPr>
          <w:rFonts w:ascii="Arial" w:hAnsi="Arial" w:cs="Arial"/>
          <w:b/>
          <w:sz w:val="24"/>
          <w:u w:val="single"/>
        </w:rPr>
        <w:t>,</w:t>
      </w:r>
      <w:r w:rsidRPr="00C45431">
        <w:rPr>
          <w:rFonts w:ascii="Arial" w:hAnsi="Arial" w:cs="Arial"/>
          <w:b/>
          <w:sz w:val="24"/>
          <w:u w:val="single"/>
        </w:rPr>
        <w:t xml:space="preserve"> and Project Time Schedule</w:t>
      </w:r>
    </w:p>
    <w:p w:rsidR="00E55A65" w:rsidP="00E55A65" w:rsidRDefault="00E55A65" w14:paraId="5E14B617" w14:textId="77777777">
      <w:pPr>
        <w:rPr>
          <w:rFonts w:ascii="Arial" w:hAnsi="Arial" w:cs="Arial"/>
          <w:sz w:val="24"/>
        </w:rPr>
      </w:pPr>
    </w:p>
    <w:p w:rsidR="004E58EF" w:rsidP="00E55A65" w:rsidRDefault="004E58EF" w14:paraId="2D866A10" w14:textId="11935333">
      <w:pPr>
        <w:rPr>
          <w:rFonts w:ascii="Arial" w:hAnsi="Arial" w:cs="Arial"/>
          <w:sz w:val="24"/>
        </w:rPr>
      </w:pPr>
      <w:r w:rsidRPr="00AE7D2D">
        <w:rPr>
          <w:rFonts w:ascii="Arial" w:hAnsi="Arial" w:cs="Arial"/>
          <w:sz w:val="24"/>
        </w:rPr>
        <w:t xml:space="preserve">There are no plans for the manipulation or </w:t>
      </w:r>
      <w:r w:rsidRPr="00AE7D2D" w:rsidR="00B83968">
        <w:rPr>
          <w:rFonts w:ascii="Arial" w:hAnsi="Arial" w:cs="Arial"/>
          <w:sz w:val="24"/>
        </w:rPr>
        <w:t xml:space="preserve">publication of collected data. </w:t>
      </w:r>
      <w:r w:rsidR="00E55A65">
        <w:rPr>
          <w:rFonts w:ascii="Arial" w:hAnsi="Arial" w:cs="Arial"/>
          <w:sz w:val="24"/>
        </w:rPr>
        <w:t xml:space="preserve"> </w:t>
      </w:r>
      <w:r w:rsidRPr="00AE7D2D">
        <w:rPr>
          <w:rFonts w:ascii="Arial" w:hAnsi="Arial" w:cs="Arial"/>
          <w:sz w:val="24"/>
        </w:rPr>
        <w:t xml:space="preserve">The THCGME program </w:t>
      </w:r>
      <w:r w:rsidRPr="00AE7D2D" w:rsidR="008C387A">
        <w:rPr>
          <w:rFonts w:ascii="Arial" w:hAnsi="Arial" w:cs="Arial"/>
          <w:sz w:val="24"/>
        </w:rPr>
        <w:t>requires</w:t>
      </w:r>
      <w:r w:rsidRPr="00AE7D2D">
        <w:rPr>
          <w:rFonts w:ascii="Arial" w:hAnsi="Arial" w:cs="Arial"/>
          <w:sz w:val="24"/>
        </w:rPr>
        <w:t xml:space="preserve"> that award recipients</w:t>
      </w:r>
      <w:r w:rsidRPr="00AE7D2D" w:rsidR="008C387A">
        <w:rPr>
          <w:rFonts w:ascii="Arial" w:hAnsi="Arial" w:cs="Arial"/>
          <w:sz w:val="24"/>
        </w:rPr>
        <w:t xml:space="preserve"> submit</w:t>
      </w:r>
      <w:r w:rsidRPr="00AE7D2D">
        <w:rPr>
          <w:rFonts w:ascii="Arial" w:hAnsi="Arial" w:cs="Arial"/>
          <w:sz w:val="24"/>
        </w:rPr>
        <w:t xml:space="preserve"> the data collection instrument at the end of each academic year. </w:t>
      </w:r>
    </w:p>
    <w:p w:rsidRPr="00AE7D2D" w:rsidR="00E55A65" w:rsidP="00E55A65" w:rsidRDefault="00E55A65" w14:paraId="56E88AE1" w14:textId="77777777">
      <w:pPr>
        <w:rPr>
          <w:rFonts w:ascii="Arial" w:hAnsi="Arial" w:cs="Arial"/>
          <w:sz w:val="24"/>
        </w:rPr>
      </w:pPr>
    </w:p>
    <w:p w:rsidRPr="00C45431" w:rsidR="009B3794" w:rsidP="00E55A65" w:rsidRDefault="009B3794" w14:paraId="12DBC15C" w14:textId="52B78523">
      <w:pPr>
        <w:numPr>
          <w:ilvl w:val="0"/>
          <w:numId w:val="2"/>
        </w:numPr>
        <w:tabs>
          <w:tab w:val="clear" w:pos="1080"/>
          <w:tab w:val="num" w:pos="360"/>
        </w:tabs>
        <w:ind w:left="360"/>
        <w:rPr>
          <w:rFonts w:ascii="Arial" w:hAnsi="Arial" w:cs="Arial"/>
          <w:b/>
          <w:sz w:val="24"/>
        </w:rPr>
      </w:pPr>
      <w:r w:rsidRPr="00C45431">
        <w:rPr>
          <w:rFonts w:ascii="Arial" w:hAnsi="Arial" w:cs="Arial"/>
          <w:b/>
          <w:sz w:val="24"/>
          <w:u w:val="single"/>
        </w:rPr>
        <w:t>Reason(s) Display of OMB Expiration Date is Inappropriate</w:t>
      </w:r>
    </w:p>
    <w:p w:rsidR="00E55A65" w:rsidP="00E55A65" w:rsidRDefault="00E55A65" w14:paraId="57ED1199" w14:textId="77777777">
      <w:pPr>
        <w:pStyle w:val="BodyTextIndent"/>
        <w:ind w:left="0"/>
        <w:rPr>
          <w:rFonts w:ascii="Arial" w:hAnsi="Arial" w:cs="Arial"/>
        </w:rPr>
      </w:pPr>
    </w:p>
    <w:p w:rsidR="009B3794" w:rsidP="00E55A65" w:rsidRDefault="00D11CA3" w14:paraId="12DBC15D" w14:textId="5FEDBEAC">
      <w:pPr>
        <w:pStyle w:val="BodyTextIndent"/>
        <w:ind w:left="0"/>
        <w:rPr>
          <w:rFonts w:ascii="Arial" w:hAnsi="Arial" w:cs="Arial"/>
          <w:b/>
        </w:rPr>
      </w:pPr>
      <w:r w:rsidRPr="00AE7D2D">
        <w:rPr>
          <w:rFonts w:ascii="Arial" w:hAnsi="Arial" w:cs="Arial"/>
        </w:rPr>
        <w:t>The OMB number and Expiration date will be</w:t>
      </w:r>
      <w:r w:rsidR="00A16295">
        <w:rPr>
          <w:rFonts w:ascii="Arial" w:hAnsi="Arial" w:cs="Arial"/>
        </w:rPr>
        <w:t xml:space="preserve"> </w:t>
      </w:r>
      <w:r w:rsidRPr="00AE7D2D">
        <w:rPr>
          <w:rFonts w:ascii="Arial" w:hAnsi="Arial" w:cs="Arial"/>
        </w:rPr>
        <w:t xml:space="preserve">displayed on every page </w:t>
      </w:r>
      <w:r w:rsidRPr="00AE7D2D" w:rsidR="008C387A">
        <w:rPr>
          <w:rFonts w:ascii="Arial" w:hAnsi="Arial" w:cs="Arial"/>
        </w:rPr>
        <w:t xml:space="preserve">of the </w:t>
      </w:r>
      <w:r w:rsidRPr="00AE7D2D">
        <w:rPr>
          <w:rFonts w:ascii="Arial" w:hAnsi="Arial" w:cs="Arial"/>
        </w:rPr>
        <w:t>instrument</w:t>
      </w:r>
      <w:r w:rsidRPr="00AE7D2D">
        <w:rPr>
          <w:rFonts w:ascii="Arial" w:hAnsi="Arial" w:cs="Arial"/>
          <w:b/>
        </w:rPr>
        <w:t>.</w:t>
      </w:r>
    </w:p>
    <w:p w:rsidRPr="00AE7D2D" w:rsidR="00E55A65" w:rsidP="00E55A65" w:rsidRDefault="00E55A65" w14:paraId="3EB8B216" w14:textId="77777777">
      <w:pPr>
        <w:pStyle w:val="BodyTextIndent"/>
        <w:ind w:left="0"/>
        <w:rPr>
          <w:rFonts w:ascii="Arial" w:hAnsi="Arial" w:cs="Arial"/>
          <w:b/>
        </w:rPr>
      </w:pPr>
    </w:p>
    <w:p w:rsidRPr="00C45431" w:rsidR="009B3794" w:rsidP="00E55A65" w:rsidRDefault="009B3794" w14:paraId="12DBC15E" w14:textId="77777777">
      <w:pPr>
        <w:numPr>
          <w:ilvl w:val="0"/>
          <w:numId w:val="2"/>
        </w:numPr>
        <w:tabs>
          <w:tab w:val="clear" w:pos="1080"/>
          <w:tab w:val="num" w:pos="360"/>
        </w:tabs>
        <w:ind w:left="360"/>
        <w:rPr>
          <w:rFonts w:ascii="Arial" w:hAnsi="Arial" w:cs="Arial"/>
          <w:b/>
          <w:sz w:val="24"/>
        </w:rPr>
      </w:pPr>
      <w:r w:rsidRPr="00C45431">
        <w:rPr>
          <w:rFonts w:ascii="Arial" w:hAnsi="Arial" w:cs="Arial"/>
          <w:b/>
          <w:sz w:val="24"/>
          <w:u w:val="single"/>
        </w:rPr>
        <w:t>Exceptions to Certification for Paperwork Reduction Act Submissions</w:t>
      </w:r>
    </w:p>
    <w:p w:rsidR="00E55A65" w:rsidP="00E55A65" w:rsidRDefault="00E55A65" w14:paraId="37AA8B2C" w14:textId="77777777">
      <w:pPr>
        <w:pStyle w:val="BodyTextIndent"/>
        <w:ind w:left="0"/>
        <w:rPr>
          <w:rFonts w:ascii="Arial" w:hAnsi="Arial" w:cs="Arial"/>
        </w:rPr>
      </w:pPr>
    </w:p>
    <w:p w:rsidRPr="00C45431" w:rsidR="009B3794" w:rsidP="000B4BEE" w:rsidRDefault="008C387A" w14:paraId="12DBC15F" w14:textId="7ECA9E33">
      <w:pPr>
        <w:pStyle w:val="BodyTextIndent"/>
        <w:ind w:left="0"/>
        <w:rPr>
          <w:rFonts w:ascii="Arial" w:hAnsi="Arial" w:cs="Arial"/>
        </w:rPr>
      </w:pPr>
      <w:r w:rsidRPr="008C387A">
        <w:rPr>
          <w:rFonts w:ascii="Arial" w:hAnsi="Arial" w:cs="Arial"/>
        </w:rPr>
        <w:t>There are no exceptions to the certification.</w:t>
      </w:r>
      <w:r w:rsidRPr="00C45431" w:rsidDel="008C387A">
        <w:rPr>
          <w:rFonts w:ascii="Arial" w:hAnsi="Arial" w:cs="Arial"/>
        </w:rPr>
        <w:t xml:space="preserve"> </w:t>
      </w:r>
    </w:p>
    <w:sectPr w:rsidRPr="00C45431" w:rsidR="009B3794" w:rsidSect="001D4856">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BC162" w14:textId="77777777" w:rsidR="00680D76" w:rsidRDefault="00680D76">
      <w:r>
        <w:separator/>
      </w:r>
    </w:p>
  </w:endnote>
  <w:endnote w:type="continuationSeparator" w:id="0">
    <w:p w14:paraId="12DBC163" w14:textId="77777777" w:rsidR="00680D76" w:rsidRDefault="006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C164" w14:textId="77777777" w:rsidR="00D92E1D" w:rsidRDefault="00D92E1D">
    <w:pPr>
      <w:spacing w:line="240" w:lineRule="exact"/>
    </w:pPr>
  </w:p>
  <w:p w14:paraId="12DBC165" w14:textId="62F165BC"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A31739">
      <w:rPr>
        <w:noProof/>
        <w:sz w:val="24"/>
      </w:rPr>
      <w:t>5</w:t>
    </w:r>
    <w:r>
      <w:rPr>
        <w:sz w:val="24"/>
      </w:rPr>
      <w:fldChar w:fldCharType="end"/>
    </w:r>
  </w:p>
  <w:p w14:paraId="12DBC166"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BC160" w14:textId="77777777" w:rsidR="00680D76" w:rsidRDefault="00680D76">
      <w:r>
        <w:separator/>
      </w:r>
    </w:p>
  </w:footnote>
  <w:footnote w:type="continuationSeparator" w:id="0">
    <w:p w14:paraId="12DBC161" w14:textId="77777777" w:rsidR="00680D76" w:rsidRDefault="006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6"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5"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2"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2"/>
  </w:num>
  <w:num w:numId="2">
    <w:abstractNumId w:val="21"/>
  </w:num>
  <w:num w:numId="3">
    <w:abstractNumId w:val="14"/>
  </w:num>
  <w:num w:numId="4">
    <w:abstractNumId w:val="38"/>
  </w:num>
  <w:num w:numId="5">
    <w:abstractNumId w:val="41"/>
  </w:num>
  <w:num w:numId="6">
    <w:abstractNumId w:val="9"/>
  </w:num>
  <w:num w:numId="7">
    <w:abstractNumId w:val="34"/>
  </w:num>
  <w:num w:numId="8">
    <w:abstractNumId w:val="17"/>
  </w:num>
  <w:num w:numId="9">
    <w:abstractNumId w:val="25"/>
  </w:num>
  <w:num w:numId="10">
    <w:abstractNumId w:val="19"/>
  </w:num>
  <w:num w:numId="11">
    <w:abstractNumId w:val="8"/>
  </w:num>
  <w:num w:numId="12">
    <w:abstractNumId w:val="24"/>
  </w:num>
  <w:num w:numId="13">
    <w:abstractNumId w:val="20"/>
  </w:num>
  <w:num w:numId="14">
    <w:abstractNumId w:val="22"/>
  </w:num>
  <w:num w:numId="15">
    <w:abstractNumId w:val="7"/>
  </w:num>
  <w:num w:numId="16">
    <w:abstractNumId w:val="0"/>
  </w:num>
  <w:num w:numId="17">
    <w:abstractNumId w:val="1"/>
  </w:num>
  <w:num w:numId="18">
    <w:abstractNumId w:val="15"/>
  </w:num>
  <w:num w:numId="19">
    <w:abstractNumId w:val="33"/>
  </w:num>
  <w:num w:numId="20">
    <w:abstractNumId w:val="31"/>
  </w:num>
  <w:num w:numId="21">
    <w:abstractNumId w:val="18"/>
  </w:num>
  <w:num w:numId="22">
    <w:abstractNumId w:val="37"/>
  </w:num>
  <w:num w:numId="23">
    <w:abstractNumId w:val="29"/>
  </w:num>
  <w:num w:numId="24">
    <w:abstractNumId w:val="30"/>
  </w:num>
  <w:num w:numId="25">
    <w:abstractNumId w:val="40"/>
  </w:num>
  <w:num w:numId="26">
    <w:abstractNumId w:val="36"/>
  </w:num>
  <w:num w:numId="27">
    <w:abstractNumId w:val="3"/>
  </w:num>
  <w:num w:numId="28">
    <w:abstractNumId w:val="16"/>
  </w:num>
  <w:num w:numId="29">
    <w:abstractNumId w:val="39"/>
  </w:num>
  <w:num w:numId="30">
    <w:abstractNumId w:val="35"/>
  </w:num>
  <w:num w:numId="31">
    <w:abstractNumId w:val="32"/>
  </w:num>
  <w:num w:numId="32">
    <w:abstractNumId w:val="10"/>
  </w:num>
  <w:num w:numId="33">
    <w:abstractNumId w:val="2"/>
  </w:num>
  <w:num w:numId="34">
    <w:abstractNumId w:val="26"/>
  </w:num>
  <w:num w:numId="35">
    <w:abstractNumId w:val="12"/>
  </w:num>
  <w:num w:numId="36">
    <w:abstractNumId w:val="11"/>
  </w:num>
  <w:num w:numId="37">
    <w:abstractNumId w:val="13"/>
  </w:num>
  <w:num w:numId="38">
    <w:abstractNumId w:val="4"/>
  </w:num>
  <w:num w:numId="39">
    <w:abstractNumId w:val="28"/>
  </w:num>
  <w:num w:numId="40">
    <w:abstractNumId w:val="6"/>
  </w:num>
  <w:num w:numId="41">
    <w:abstractNumId w:val="27"/>
  </w:num>
  <w:num w:numId="42">
    <w:abstractNumId w:val="2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04D0"/>
    <w:rsid w:val="00015505"/>
    <w:rsid w:val="00020204"/>
    <w:rsid w:val="000523DC"/>
    <w:rsid w:val="00073073"/>
    <w:rsid w:val="00075278"/>
    <w:rsid w:val="000B4BEE"/>
    <w:rsid w:val="000E135B"/>
    <w:rsid w:val="00100A18"/>
    <w:rsid w:val="001325B2"/>
    <w:rsid w:val="001920C3"/>
    <w:rsid w:val="001D4856"/>
    <w:rsid w:val="001F6E52"/>
    <w:rsid w:val="002118B4"/>
    <w:rsid w:val="00235040"/>
    <w:rsid w:val="002436C8"/>
    <w:rsid w:val="00263D32"/>
    <w:rsid w:val="002640E7"/>
    <w:rsid w:val="00271151"/>
    <w:rsid w:val="00296E87"/>
    <w:rsid w:val="002E6FA6"/>
    <w:rsid w:val="00322313"/>
    <w:rsid w:val="0038340B"/>
    <w:rsid w:val="00391E16"/>
    <w:rsid w:val="003A1EE6"/>
    <w:rsid w:val="003B4081"/>
    <w:rsid w:val="003D23B1"/>
    <w:rsid w:val="003D4F38"/>
    <w:rsid w:val="00442638"/>
    <w:rsid w:val="00472847"/>
    <w:rsid w:val="004746CA"/>
    <w:rsid w:val="00490720"/>
    <w:rsid w:val="004A4EFF"/>
    <w:rsid w:val="004B0CF7"/>
    <w:rsid w:val="004E58EF"/>
    <w:rsid w:val="004E687D"/>
    <w:rsid w:val="00503BAB"/>
    <w:rsid w:val="00541EE8"/>
    <w:rsid w:val="00554093"/>
    <w:rsid w:val="00572DA1"/>
    <w:rsid w:val="005800EE"/>
    <w:rsid w:val="005D038C"/>
    <w:rsid w:val="005D6637"/>
    <w:rsid w:val="005D7625"/>
    <w:rsid w:val="005E03FF"/>
    <w:rsid w:val="005E1765"/>
    <w:rsid w:val="005F573B"/>
    <w:rsid w:val="006163EA"/>
    <w:rsid w:val="00621DDD"/>
    <w:rsid w:val="00624019"/>
    <w:rsid w:val="00626CE7"/>
    <w:rsid w:val="00627FFD"/>
    <w:rsid w:val="00680D76"/>
    <w:rsid w:val="0073114C"/>
    <w:rsid w:val="00776749"/>
    <w:rsid w:val="00781149"/>
    <w:rsid w:val="007B2038"/>
    <w:rsid w:val="007B43CB"/>
    <w:rsid w:val="007F047A"/>
    <w:rsid w:val="008002AB"/>
    <w:rsid w:val="008563BD"/>
    <w:rsid w:val="00880AA4"/>
    <w:rsid w:val="0089371B"/>
    <w:rsid w:val="008B04CA"/>
    <w:rsid w:val="008C387A"/>
    <w:rsid w:val="008D2D67"/>
    <w:rsid w:val="008F0387"/>
    <w:rsid w:val="00935E77"/>
    <w:rsid w:val="0093647C"/>
    <w:rsid w:val="00951E28"/>
    <w:rsid w:val="0099170F"/>
    <w:rsid w:val="009B3794"/>
    <w:rsid w:val="009B7E4D"/>
    <w:rsid w:val="009E31F1"/>
    <w:rsid w:val="00A107B7"/>
    <w:rsid w:val="00A16295"/>
    <w:rsid w:val="00A1688A"/>
    <w:rsid w:val="00A31739"/>
    <w:rsid w:val="00A76F1C"/>
    <w:rsid w:val="00A92CAB"/>
    <w:rsid w:val="00AE7154"/>
    <w:rsid w:val="00AE7D2D"/>
    <w:rsid w:val="00B04321"/>
    <w:rsid w:val="00B05691"/>
    <w:rsid w:val="00B20AFD"/>
    <w:rsid w:val="00B655C6"/>
    <w:rsid w:val="00B83968"/>
    <w:rsid w:val="00BA1A0C"/>
    <w:rsid w:val="00BC051A"/>
    <w:rsid w:val="00C013DC"/>
    <w:rsid w:val="00C41F2C"/>
    <w:rsid w:val="00C45431"/>
    <w:rsid w:val="00C74B86"/>
    <w:rsid w:val="00C83FA4"/>
    <w:rsid w:val="00C9640A"/>
    <w:rsid w:val="00CA3DA6"/>
    <w:rsid w:val="00CD36E7"/>
    <w:rsid w:val="00CE03B4"/>
    <w:rsid w:val="00CE0EEE"/>
    <w:rsid w:val="00CE5AA9"/>
    <w:rsid w:val="00CE70F1"/>
    <w:rsid w:val="00D11CA3"/>
    <w:rsid w:val="00D263C3"/>
    <w:rsid w:val="00D46313"/>
    <w:rsid w:val="00D56CC2"/>
    <w:rsid w:val="00D74B86"/>
    <w:rsid w:val="00D92E1D"/>
    <w:rsid w:val="00DE3A45"/>
    <w:rsid w:val="00E00CEE"/>
    <w:rsid w:val="00E203FA"/>
    <w:rsid w:val="00E34A1F"/>
    <w:rsid w:val="00E55A65"/>
    <w:rsid w:val="00E87554"/>
    <w:rsid w:val="00E962DB"/>
    <w:rsid w:val="00EB1DE5"/>
    <w:rsid w:val="00EB481D"/>
    <w:rsid w:val="00EC38CD"/>
    <w:rsid w:val="00ED18EA"/>
    <w:rsid w:val="00ED2E29"/>
    <w:rsid w:val="00EE529C"/>
    <w:rsid w:val="00F40CA7"/>
    <w:rsid w:val="00F4221E"/>
    <w:rsid w:val="00F66D79"/>
    <w:rsid w:val="00F765F4"/>
    <w:rsid w:val="00FD44E6"/>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BC09A"/>
  <w15:docId w15:val="{A9809F23-6457-4292-B1C1-8090C628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093"/>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uiPriority w:val="99"/>
    <w:semiHidden/>
    <w:unhideWhenUsed/>
    <w:rsid w:val="0093647C"/>
    <w:rPr>
      <w:sz w:val="16"/>
      <w:szCs w:val="16"/>
    </w:rPr>
  </w:style>
  <w:style w:type="paragraph" w:styleId="BodyText">
    <w:name w:val="Body Text"/>
    <w:basedOn w:val="Normal"/>
    <w:link w:val="BodyTextChar"/>
    <w:semiHidden/>
    <w:unhideWhenUsed/>
    <w:rsid w:val="00A76F1C"/>
    <w:pPr>
      <w:spacing w:after="120"/>
    </w:pPr>
  </w:style>
  <w:style w:type="character" w:customStyle="1" w:styleId="BodyTextChar">
    <w:name w:val="Body Text Char"/>
    <w:basedOn w:val="DefaultParagraphFont"/>
    <w:link w:val="BodyText"/>
    <w:semiHidden/>
    <w:rsid w:val="00A76F1C"/>
    <w:rPr>
      <w:szCs w:val="24"/>
    </w:rPr>
  </w:style>
  <w:style w:type="character" w:styleId="FollowedHyperlink">
    <w:name w:val="FollowedHyperlink"/>
    <w:basedOn w:val="DefaultParagraphFont"/>
    <w:semiHidden/>
    <w:unhideWhenUsed/>
    <w:rsid w:val="00B20AFD"/>
    <w:rPr>
      <w:color w:val="800080" w:themeColor="followedHyperlink"/>
      <w:u w:val="single"/>
    </w:rPr>
  </w:style>
  <w:style w:type="paragraph" w:styleId="CommentText">
    <w:name w:val="annotation text"/>
    <w:basedOn w:val="Normal"/>
    <w:link w:val="CommentTextChar"/>
    <w:semiHidden/>
    <w:unhideWhenUsed/>
    <w:rsid w:val="00776749"/>
    <w:rPr>
      <w:szCs w:val="20"/>
    </w:rPr>
  </w:style>
  <w:style w:type="character" w:customStyle="1" w:styleId="CommentTextChar">
    <w:name w:val="Comment Text Char"/>
    <w:basedOn w:val="DefaultParagraphFont"/>
    <w:link w:val="CommentText"/>
    <w:semiHidden/>
    <w:rsid w:val="00776749"/>
  </w:style>
  <w:style w:type="paragraph" w:styleId="CommentSubject">
    <w:name w:val="annotation subject"/>
    <w:basedOn w:val="CommentText"/>
    <w:next w:val="CommentText"/>
    <w:link w:val="CommentSubjectChar"/>
    <w:semiHidden/>
    <w:unhideWhenUsed/>
    <w:rsid w:val="00776749"/>
    <w:rPr>
      <w:b/>
      <w:bCs/>
    </w:rPr>
  </w:style>
  <w:style w:type="character" w:customStyle="1" w:styleId="CommentSubjectChar">
    <w:name w:val="Comment Subject Char"/>
    <w:basedOn w:val="CommentTextChar"/>
    <w:link w:val="CommentSubject"/>
    <w:semiHidden/>
    <w:rsid w:val="00776749"/>
    <w:rPr>
      <w:b/>
      <w:bCs/>
    </w:rPr>
  </w:style>
  <w:style w:type="paragraph" w:styleId="Revision">
    <w:name w:val="Revision"/>
    <w:hidden/>
    <w:uiPriority w:val="99"/>
    <w:semiHidden/>
    <w:rsid w:val="004A4EF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864943">
      <w:bodyDiv w:val="1"/>
      <w:marLeft w:val="0"/>
      <w:marRight w:val="0"/>
      <w:marTop w:val="0"/>
      <w:marBottom w:val="0"/>
      <w:divBdr>
        <w:top w:val="none" w:sz="0" w:space="0" w:color="auto"/>
        <w:left w:val="none" w:sz="0" w:space="0" w:color="auto"/>
        <w:bottom w:val="none" w:sz="0" w:space="0" w:color="auto"/>
        <w:right w:val="none" w:sz="0" w:space="0" w:color="auto"/>
      </w:divBdr>
    </w:div>
    <w:div w:id="1125730858">
      <w:bodyDiv w:val="1"/>
      <w:marLeft w:val="0"/>
      <w:marRight w:val="0"/>
      <w:marTop w:val="0"/>
      <w:marBottom w:val="0"/>
      <w:divBdr>
        <w:top w:val="none" w:sz="0" w:space="0" w:color="auto"/>
        <w:left w:val="none" w:sz="0" w:space="0" w:color="auto"/>
        <w:bottom w:val="none" w:sz="0" w:space="0" w:color="auto"/>
        <w:right w:val="none" w:sz="0" w:space="0" w:color="auto"/>
      </w:divBdr>
    </w:div>
    <w:div w:id="129756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09447-424B-46F1-97B6-0598EFE31B1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30A31CD-5EF7-4F80-BA2A-492713CF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B8904A-742B-41E0-8B4C-5F893562B1FC}">
  <ds:schemaRefs>
    <ds:schemaRef ds:uri="Microsoft.SharePoint.Taxonomy.ContentTypeSync"/>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B163411E-3D6B-4FDB-A260-6BB03CC1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1177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8161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Elyana N.  Bowman</cp:lastModifiedBy>
  <cp:revision>20</cp:revision>
  <cp:lastPrinted>2010-10-14T13:41:00Z</cp:lastPrinted>
  <dcterms:created xsi:type="dcterms:W3CDTF">2020-01-09T17:02:00Z</dcterms:created>
  <dcterms:modified xsi:type="dcterms:W3CDTF">2020-05-05T21:16:00Z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