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852" w:rsidP="00FD4852" w:rsidRDefault="00FD4852">
      <w:pPr>
        <w:jc w:val="center"/>
        <w:rPr>
          <w:b/>
        </w:rPr>
      </w:pPr>
      <w:bookmarkStart w:name="_GoBack" w:id="0"/>
      <w:bookmarkEnd w:id="0"/>
    </w:p>
    <w:p w:rsidR="00743755" w:rsidP="00743755" w:rsidRDefault="00743755">
      <w:pPr>
        <w:jc w:val="center"/>
        <w:rPr>
          <w:b/>
        </w:rPr>
      </w:pPr>
    </w:p>
    <w:p w:rsidR="00743755" w:rsidP="00743755" w:rsidRDefault="00743755">
      <w:pPr>
        <w:jc w:val="center"/>
        <w:rPr>
          <w:b/>
        </w:rPr>
      </w:pPr>
      <w:r w:rsidRPr="004A16C0">
        <w:rPr>
          <w:b/>
        </w:rPr>
        <w:t>Revision</w:t>
      </w:r>
      <w:r>
        <w:rPr>
          <w:b/>
        </w:rPr>
        <w:t xml:space="preserve"> Package: OMB 0920-0260</w:t>
      </w:r>
    </w:p>
    <w:p w:rsidR="00743755" w:rsidP="00743755" w:rsidRDefault="00743755">
      <w:pPr>
        <w:jc w:val="center"/>
        <w:rPr>
          <w:b/>
        </w:rPr>
      </w:pPr>
      <w:r>
        <w:rPr>
          <w:b/>
        </w:rPr>
        <w:t>Current Expiration: October 31, 2020</w:t>
      </w:r>
    </w:p>
    <w:p w:rsidR="00743755" w:rsidP="00743755" w:rsidRDefault="00743755">
      <w:pPr>
        <w:jc w:val="center"/>
        <w:rPr>
          <w:b/>
        </w:rPr>
      </w:pPr>
    </w:p>
    <w:p w:rsidR="00743755" w:rsidP="00743755" w:rsidRDefault="00743755">
      <w:pPr>
        <w:jc w:val="center"/>
        <w:rPr>
          <w:b/>
        </w:rPr>
      </w:pPr>
      <w:r w:rsidRPr="00FE7B8D">
        <w:rPr>
          <w:b/>
        </w:rPr>
        <w:t>Health Hazard Evaluation/Technical Assistance and Emerging Problems</w:t>
      </w:r>
    </w:p>
    <w:p w:rsidR="00743755" w:rsidP="00743755" w:rsidRDefault="00743755">
      <w:pPr>
        <w:rPr>
          <w:b/>
        </w:rPr>
      </w:pPr>
    </w:p>
    <w:p w:rsidR="00743755" w:rsidP="00743755" w:rsidRDefault="00743755">
      <w:pPr>
        <w:rPr>
          <w:b/>
        </w:rPr>
      </w:pPr>
    </w:p>
    <w:p w:rsidR="00743755" w:rsidP="00743755" w:rsidRDefault="00743755">
      <w:pPr>
        <w:rPr>
          <w:b/>
        </w:rPr>
      </w:pPr>
    </w:p>
    <w:p w:rsidR="00743755" w:rsidP="00743755" w:rsidRDefault="00743755">
      <w:pPr>
        <w:rPr>
          <w:b/>
        </w:rPr>
      </w:pPr>
    </w:p>
    <w:p w:rsidR="00743755" w:rsidP="00743755" w:rsidRDefault="00743755">
      <w:pPr>
        <w:rPr>
          <w:b/>
        </w:rPr>
      </w:pPr>
    </w:p>
    <w:p w:rsidR="00743755" w:rsidP="00743755" w:rsidRDefault="00743755">
      <w:pPr>
        <w:rPr>
          <w:b/>
        </w:rPr>
      </w:pPr>
    </w:p>
    <w:p w:rsidR="00743755" w:rsidP="00743755" w:rsidRDefault="00743755">
      <w:pPr>
        <w:jc w:val="center"/>
        <w:rPr>
          <w:b/>
        </w:rPr>
      </w:pPr>
      <w:r>
        <w:rPr>
          <w:b/>
        </w:rPr>
        <w:t>Section A</w:t>
      </w:r>
    </w:p>
    <w:p w:rsidR="00743755" w:rsidP="00743755" w:rsidRDefault="00743755">
      <w:pPr>
        <w:jc w:val="center"/>
        <w:rPr>
          <w:b/>
        </w:rPr>
      </w:pPr>
    </w:p>
    <w:p w:rsidR="00743755" w:rsidP="00743755" w:rsidRDefault="00743755">
      <w:pPr>
        <w:rPr>
          <w:b/>
        </w:rPr>
      </w:pPr>
    </w:p>
    <w:p w:rsidR="00743755" w:rsidP="00743755" w:rsidRDefault="00743755">
      <w:pPr>
        <w:rPr>
          <w:b/>
        </w:rPr>
      </w:pPr>
    </w:p>
    <w:p w:rsidR="00743755" w:rsidP="00743755" w:rsidRDefault="00743755">
      <w:pPr>
        <w:rPr>
          <w:b/>
        </w:rPr>
      </w:pPr>
    </w:p>
    <w:p w:rsidR="00743755" w:rsidP="00743755" w:rsidRDefault="00743755">
      <w:pPr>
        <w:rPr>
          <w:b/>
        </w:rPr>
      </w:pPr>
    </w:p>
    <w:p w:rsidR="00743755" w:rsidP="00743755" w:rsidRDefault="00743755">
      <w:pPr>
        <w:rPr>
          <w:b/>
        </w:rPr>
      </w:pPr>
      <w:r>
        <w:rPr>
          <w:b/>
        </w:rPr>
        <w:t xml:space="preserve"> </w:t>
      </w:r>
    </w:p>
    <w:p w:rsidR="00743755" w:rsidP="00743755" w:rsidRDefault="00743755">
      <w:pPr>
        <w:rPr>
          <w:b/>
        </w:rPr>
      </w:pPr>
    </w:p>
    <w:p w:rsidR="00743755" w:rsidP="00743755" w:rsidRDefault="00743755">
      <w:pPr>
        <w:rPr>
          <w:b/>
        </w:rPr>
      </w:pPr>
      <w:r>
        <w:rPr>
          <w:b/>
        </w:rPr>
        <w:t xml:space="preserve">Project Officer: </w:t>
      </w:r>
      <w:r>
        <w:rPr>
          <w:b/>
        </w:rPr>
        <w:tab/>
      </w:r>
      <w:r>
        <w:rPr>
          <w:b/>
        </w:rPr>
        <w:tab/>
        <w:t>Douglas Trout, MD</w:t>
      </w:r>
    </w:p>
    <w:p w:rsidR="00743755" w:rsidP="00743755" w:rsidRDefault="00743755">
      <w:pPr>
        <w:ind w:left="2160" w:firstLine="720"/>
        <w:rPr>
          <w:b/>
        </w:rPr>
      </w:pPr>
      <w:r>
        <w:rPr>
          <w:b/>
        </w:rPr>
        <w:t>Branch Chief</w:t>
      </w:r>
    </w:p>
    <w:p w:rsidR="00743755" w:rsidP="00743755" w:rsidRDefault="00743755">
      <w:pPr>
        <w:ind w:left="2160" w:firstLine="720"/>
        <w:rPr>
          <w:b/>
        </w:rPr>
      </w:pPr>
      <w:r>
        <w:rPr>
          <w:b/>
        </w:rPr>
        <w:t>Hazard Evaluation and</w:t>
      </w:r>
    </w:p>
    <w:p w:rsidR="00743755" w:rsidP="00743755" w:rsidRDefault="00743755">
      <w:pPr>
        <w:ind w:left="2160" w:firstLine="720"/>
        <w:rPr>
          <w:b/>
        </w:rPr>
      </w:pPr>
      <w:r>
        <w:rPr>
          <w:b/>
        </w:rPr>
        <w:t>Technical Assistance Branch</w:t>
      </w:r>
    </w:p>
    <w:p w:rsidR="00743755" w:rsidP="00743755" w:rsidRDefault="00743755">
      <w:pPr>
        <w:ind w:left="2160" w:firstLine="720"/>
        <w:rPr>
          <w:b/>
        </w:rPr>
      </w:pPr>
      <w:r>
        <w:rPr>
          <w:b/>
        </w:rPr>
        <w:t>CDC-NIOSH-DSHEFS</w:t>
      </w:r>
    </w:p>
    <w:p w:rsidR="00743755" w:rsidP="00743755" w:rsidRDefault="00743755">
      <w:pPr>
        <w:ind w:left="2160" w:firstLine="720"/>
        <w:rPr>
          <w:b/>
        </w:rPr>
      </w:pPr>
      <w:r>
        <w:rPr>
          <w:b/>
        </w:rPr>
        <w:t>Phone: 513-841-4558</w:t>
      </w:r>
    </w:p>
    <w:p w:rsidR="00743755" w:rsidP="00743755" w:rsidRDefault="00743755">
      <w:pPr>
        <w:ind w:left="2160" w:firstLine="720"/>
        <w:rPr>
          <w:b/>
        </w:rPr>
      </w:pPr>
      <w:r>
        <w:rPr>
          <w:b/>
        </w:rPr>
        <w:t xml:space="preserve">Fax: </w:t>
      </w:r>
      <w:r w:rsidRPr="00A855BC">
        <w:rPr>
          <w:b/>
        </w:rPr>
        <w:t>404</w:t>
      </w:r>
      <w:r>
        <w:rPr>
          <w:b/>
        </w:rPr>
        <w:t>-</w:t>
      </w:r>
      <w:r w:rsidRPr="00A855BC">
        <w:rPr>
          <w:b/>
        </w:rPr>
        <w:t>471</w:t>
      </w:r>
      <w:r>
        <w:rPr>
          <w:b/>
        </w:rPr>
        <w:t>-</w:t>
      </w:r>
      <w:r w:rsidRPr="00A855BC">
        <w:rPr>
          <w:b/>
        </w:rPr>
        <w:t>2784</w:t>
      </w:r>
      <w:r>
        <w:rPr>
          <w:b/>
        </w:rPr>
        <w:t>Email: dtrout@CDC.gov</w:t>
      </w:r>
    </w:p>
    <w:p w:rsidR="00743755" w:rsidP="00743755" w:rsidRDefault="00743755">
      <w:pPr>
        <w:rPr>
          <w:b/>
        </w:rPr>
      </w:pPr>
    </w:p>
    <w:p w:rsidR="00743755" w:rsidP="00743755" w:rsidRDefault="00743755">
      <w:pPr>
        <w:rPr>
          <w:b/>
        </w:rPr>
      </w:pPr>
    </w:p>
    <w:p w:rsidR="00743755" w:rsidP="00743755" w:rsidRDefault="00743755">
      <w:pPr>
        <w:rPr>
          <w:b/>
        </w:rPr>
      </w:pPr>
    </w:p>
    <w:p w:rsidR="00743755" w:rsidP="00743755" w:rsidRDefault="00743755">
      <w:pPr>
        <w:rPr>
          <w:b/>
        </w:rPr>
      </w:pPr>
    </w:p>
    <w:p w:rsidR="00743755" w:rsidP="00743755" w:rsidRDefault="00743755">
      <w:pPr>
        <w:rPr>
          <w:b/>
        </w:rPr>
      </w:pPr>
    </w:p>
    <w:p w:rsidR="00743755" w:rsidP="00743755" w:rsidRDefault="00743755">
      <w:pPr>
        <w:ind w:left="2160" w:firstLine="720"/>
        <w:rPr>
          <w:b/>
        </w:rPr>
      </w:pPr>
      <w:r>
        <w:rPr>
          <w:b/>
        </w:rPr>
        <w:t xml:space="preserve">Date: </w:t>
      </w:r>
      <w:r w:rsidR="00BA2ECC">
        <w:rPr>
          <w:b/>
        </w:rPr>
        <w:t>April 14, 2020</w:t>
      </w:r>
    </w:p>
    <w:p w:rsidR="00743755" w:rsidP="00743755" w:rsidRDefault="00743755">
      <w:pPr>
        <w:ind w:left="2160" w:firstLine="720"/>
        <w:rPr>
          <w:b/>
        </w:rPr>
      </w:pPr>
    </w:p>
    <w:p w:rsidR="00743755" w:rsidP="00743755" w:rsidRDefault="00743755">
      <w:pPr>
        <w:ind w:left="2160" w:firstLine="720"/>
        <w:rPr>
          <w:b/>
        </w:rPr>
      </w:pPr>
    </w:p>
    <w:p w:rsidR="00743755" w:rsidP="00743755" w:rsidRDefault="00743755">
      <w:pPr>
        <w:ind w:left="2160" w:firstLine="720"/>
        <w:rPr>
          <w:b/>
        </w:rPr>
      </w:pPr>
    </w:p>
    <w:p w:rsidR="00743755" w:rsidP="00743755" w:rsidRDefault="00743755">
      <w:pPr>
        <w:ind w:left="2160" w:firstLine="720"/>
        <w:rPr>
          <w:b/>
        </w:rPr>
      </w:pPr>
    </w:p>
    <w:p w:rsidR="00743755" w:rsidP="00743755" w:rsidRDefault="00743755">
      <w:pPr>
        <w:ind w:left="2160" w:firstLine="720"/>
        <w:rPr>
          <w:b/>
        </w:rPr>
      </w:pPr>
    </w:p>
    <w:p w:rsidR="00743755" w:rsidP="00743755" w:rsidRDefault="00743755">
      <w:pPr>
        <w:ind w:left="2160" w:firstLine="720"/>
        <w:rPr>
          <w:b/>
        </w:rPr>
      </w:pPr>
    </w:p>
    <w:p w:rsidR="00743755" w:rsidP="00743755" w:rsidRDefault="00743755">
      <w:pPr>
        <w:ind w:left="2160" w:firstLine="720"/>
        <w:rPr>
          <w:b/>
        </w:rPr>
      </w:pPr>
    </w:p>
    <w:p w:rsidR="00743755" w:rsidP="00743755" w:rsidRDefault="00743755">
      <w:pPr>
        <w:ind w:left="2160" w:firstLine="720"/>
        <w:rPr>
          <w:b/>
        </w:rPr>
      </w:pPr>
    </w:p>
    <w:p w:rsidR="00743755" w:rsidP="00743755" w:rsidRDefault="00743755">
      <w:pPr>
        <w:ind w:left="2160" w:firstLine="720"/>
        <w:rPr>
          <w:b/>
        </w:rPr>
      </w:pPr>
    </w:p>
    <w:p w:rsidR="00743755" w:rsidP="00743755" w:rsidRDefault="00743755">
      <w:pPr>
        <w:ind w:left="2160" w:firstLine="720"/>
        <w:rPr>
          <w:b/>
        </w:rPr>
      </w:pPr>
    </w:p>
    <w:p w:rsidR="00743755" w:rsidP="00743755" w:rsidRDefault="00743755">
      <w:pPr>
        <w:ind w:left="2160" w:firstLine="720"/>
        <w:rPr>
          <w:b/>
        </w:rPr>
      </w:pPr>
    </w:p>
    <w:p w:rsidR="00743755" w:rsidP="00743755" w:rsidRDefault="00743755">
      <w:pPr>
        <w:ind w:left="2160" w:firstLine="720"/>
        <w:rPr>
          <w:b/>
        </w:rPr>
      </w:pPr>
    </w:p>
    <w:p w:rsidR="00743755" w:rsidP="00743755" w:rsidRDefault="00743755">
      <w:pPr>
        <w:ind w:left="2160" w:firstLine="720"/>
        <w:rPr>
          <w:b/>
        </w:rPr>
      </w:pPr>
    </w:p>
    <w:p w:rsidRPr="00B77342" w:rsidR="00743755" w:rsidP="00743755" w:rsidRDefault="00743755">
      <w:pPr>
        <w:ind w:left="2160" w:firstLine="720"/>
        <w:rPr>
          <w:b/>
          <w:u w:val="single"/>
        </w:rPr>
      </w:pPr>
    </w:p>
    <w:p w:rsidR="00FD4852" w:rsidP="00FD4852" w:rsidRDefault="00FD4852">
      <w:pPr>
        <w:jc w:val="center"/>
        <w:rPr>
          <w:b/>
        </w:rPr>
      </w:pPr>
      <w:r w:rsidRPr="00E34394">
        <w:rPr>
          <w:b/>
          <w:u w:val="single"/>
        </w:rPr>
        <w:t>Table of Contents</w:t>
      </w:r>
    </w:p>
    <w:p w:rsidR="00FD4852" w:rsidP="00FD4852" w:rsidRDefault="00FD4852">
      <w:pPr>
        <w:jc w:val="center"/>
        <w:rPr>
          <w:b/>
        </w:rPr>
      </w:pPr>
    </w:p>
    <w:p w:rsidR="00FD4852" w:rsidP="00FD4852" w:rsidRDefault="00FD4852">
      <w:r>
        <w:rPr>
          <w:b/>
        </w:rPr>
        <w:t>Section B: Collections of Information Employing Statistical Methods</w:t>
      </w:r>
    </w:p>
    <w:p w:rsidR="00FD4852" w:rsidP="00FD4852" w:rsidRDefault="00FD4852">
      <w:r>
        <w:t>B1.</w:t>
      </w:r>
      <w:r>
        <w:tab/>
        <w:t>Respondent Universe and Sampling Methods</w:t>
      </w:r>
    </w:p>
    <w:p w:rsidR="00FD4852" w:rsidP="00FD4852" w:rsidRDefault="00FD4852">
      <w:r>
        <w:t>B2.</w:t>
      </w:r>
      <w:r>
        <w:tab/>
        <w:t>Procedures for the Collection of Information</w:t>
      </w:r>
    </w:p>
    <w:p w:rsidR="00FD4852" w:rsidP="00FD4852" w:rsidRDefault="00FD4852">
      <w:r>
        <w:t>B3.</w:t>
      </w:r>
      <w:r>
        <w:tab/>
      </w:r>
      <w:r w:rsidR="00A071C0">
        <w:t>Methods to Maximize Response Rates and Deal with Nonresponse</w:t>
      </w:r>
    </w:p>
    <w:p w:rsidR="00FD4852" w:rsidP="00FD4852" w:rsidRDefault="00A071C0">
      <w:r>
        <w:t>B</w:t>
      </w:r>
      <w:r w:rsidR="00FD4852">
        <w:t>4.</w:t>
      </w:r>
      <w:r w:rsidR="00FD4852">
        <w:tab/>
      </w:r>
      <w:r>
        <w:t>Tests of Procedures or Methods to be Undertaken</w:t>
      </w:r>
    </w:p>
    <w:p w:rsidR="00FD4852" w:rsidP="00A071C0" w:rsidRDefault="00A071C0">
      <w:pPr>
        <w:ind w:left="720" w:hanging="720"/>
      </w:pPr>
      <w:r>
        <w:t>B</w:t>
      </w:r>
      <w:r w:rsidR="00FD4852">
        <w:t>5.</w:t>
      </w:r>
      <w:r w:rsidR="00FD4852">
        <w:tab/>
      </w:r>
      <w:r>
        <w:t>Individuals Consulted on Statistical Aspects and Individuals Collecting and/or Analyzing Data</w:t>
      </w:r>
    </w:p>
    <w:p w:rsidR="00A071C0" w:rsidP="00A071C0" w:rsidRDefault="00A071C0">
      <w:pPr>
        <w:ind w:left="720" w:hanging="720"/>
      </w:pPr>
    </w:p>
    <w:p w:rsidR="006C4AC2" w:rsidP="00FD4852" w:rsidRDefault="00FD4852">
      <w:r>
        <w:rPr>
          <w:b/>
        </w:rPr>
        <w:br w:type="page"/>
      </w:r>
    </w:p>
    <w:p w:rsidRPr="00FE7B8D" w:rsidR="006C4AC2" w:rsidP="00FA1512" w:rsidRDefault="00FA1512">
      <w:pPr>
        <w:rPr>
          <w:b/>
        </w:rPr>
      </w:pPr>
      <w:r>
        <w:rPr>
          <w:b/>
        </w:rPr>
        <w:t>B.</w:t>
      </w:r>
      <w:r w:rsidR="004A036F">
        <w:rPr>
          <w:b/>
        </w:rPr>
        <w:t xml:space="preserve"> </w:t>
      </w:r>
      <w:r w:rsidRPr="00FE7B8D" w:rsidR="0011696E">
        <w:rPr>
          <w:b/>
        </w:rPr>
        <w:t xml:space="preserve">Collections of Information Employing </w:t>
      </w:r>
      <w:r w:rsidRPr="00FE7B8D" w:rsidR="006C4AC2">
        <w:rPr>
          <w:b/>
        </w:rPr>
        <w:t>Statistical Methods</w:t>
      </w:r>
    </w:p>
    <w:p w:rsidR="005C388C" w:rsidP="005C388C" w:rsidRDefault="005C388C">
      <w:pPr>
        <w:ind w:left="720"/>
      </w:pPr>
      <w:r w:rsidRPr="00064C98">
        <w:t xml:space="preserve">Each year, NIOSH receives approximately </w:t>
      </w:r>
      <w:r w:rsidR="009454E4">
        <w:t>25</w:t>
      </w:r>
      <w:r w:rsidR="00675993">
        <w:t>0</w:t>
      </w:r>
      <w:r w:rsidRPr="00064C98" w:rsidR="00675993">
        <w:t xml:space="preserve"> </w:t>
      </w:r>
      <w:r w:rsidRPr="00064C98">
        <w:t>requests</w:t>
      </w:r>
      <w:r>
        <w:t xml:space="preserve"> for Health Hazard Evaluations to identify potential chemical, biological, or physical hazards in workplaces throughout the U.S.</w:t>
      </w:r>
      <w:r w:rsidR="004A036F">
        <w:t xml:space="preserve"> </w:t>
      </w:r>
      <w:r>
        <w:t xml:space="preserve">Since 1970, NIOSH has responded to over </w:t>
      </w:r>
      <w:r w:rsidR="0082715B">
        <w:t>1</w:t>
      </w:r>
      <w:r w:rsidR="009A6651">
        <w:t>6</w:t>
      </w:r>
      <w:r w:rsidR="0082715B">
        <w:t>,</w:t>
      </w:r>
      <w:r w:rsidR="009A6651">
        <w:t>7</w:t>
      </w:r>
      <w:r w:rsidR="0082715B">
        <w:t>00</w:t>
      </w:r>
      <w:r w:rsidR="003A4935">
        <w:t xml:space="preserve"> </w:t>
      </w:r>
      <w:r>
        <w:t>Health Hazard Evaluation requests.</w:t>
      </w:r>
      <w:r w:rsidR="004A036F">
        <w:t xml:space="preserve"> </w:t>
      </w:r>
      <w:r>
        <w:t>The main purpose of a Health Hazard Evaluation is to help employers and employees identify and eliminate work hazards.</w:t>
      </w:r>
      <w:r w:rsidR="004A036F">
        <w:t xml:space="preserve"> </w:t>
      </w:r>
      <w:r>
        <w:t xml:space="preserve">Because of the number of investigations conducted each year, the need for rapid response by NIOSH to requests for assistance, and the </w:t>
      </w:r>
      <w:r w:rsidR="006B1A79">
        <w:t xml:space="preserve">unpredictable and changing </w:t>
      </w:r>
      <w:r>
        <w:t xml:space="preserve">nature of the investigations, consolidated clearance is requested for data collection activities related to Health Hazard Evaluations. </w:t>
      </w:r>
    </w:p>
    <w:p w:rsidR="006C4AC2" w:rsidP="006C4AC2" w:rsidRDefault="006C4AC2"/>
    <w:p w:rsidRPr="00A071C0" w:rsidR="006C4AC2" w:rsidP="006C4AC2" w:rsidRDefault="006C4AC2">
      <w:pPr>
        <w:numPr>
          <w:ilvl w:val="1"/>
          <w:numId w:val="6"/>
        </w:numPr>
        <w:rPr>
          <w:i/>
        </w:rPr>
      </w:pPr>
      <w:r w:rsidRPr="00A071C0">
        <w:rPr>
          <w:i/>
          <w:u w:val="single"/>
        </w:rPr>
        <w:t>Respondent Universe</w:t>
      </w:r>
      <w:r w:rsidRPr="00A071C0" w:rsidR="0011696E">
        <w:rPr>
          <w:i/>
          <w:u w:val="single"/>
        </w:rPr>
        <w:t xml:space="preserve"> and Sampling Methods</w:t>
      </w:r>
    </w:p>
    <w:p w:rsidR="006C4AC2" w:rsidP="006C4AC2" w:rsidRDefault="006C4AC2">
      <w:pPr>
        <w:ind w:left="720"/>
      </w:pPr>
      <w:r>
        <w:t>Most of these investigations of workplace hazards require the interviewing of all individuals affected by the condition or exposed to the hazard in question.</w:t>
      </w:r>
      <w:r w:rsidR="004A036F">
        <w:t xml:space="preserve"> </w:t>
      </w:r>
      <w:r>
        <w:t>On some occasions, however, there is the need to interview a sample of affected or exposed individuals and a comparison group.</w:t>
      </w:r>
      <w:r w:rsidR="004A036F">
        <w:t xml:space="preserve"> </w:t>
      </w:r>
      <w:r>
        <w:t>When statistical methods are employed in the collection of information, NIOSH statisticians participate in study design.</w:t>
      </w:r>
    </w:p>
    <w:p w:rsidR="006C4AC2" w:rsidP="006C4AC2" w:rsidRDefault="006C4AC2">
      <w:pPr>
        <w:ind w:left="720"/>
      </w:pPr>
    </w:p>
    <w:p w:rsidRPr="00A071C0" w:rsidR="006C4AC2" w:rsidP="006C4AC2" w:rsidRDefault="0011696E">
      <w:pPr>
        <w:numPr>
          <w:ilvl w:val="1"/>
          <w:numId w:val="6"/>
        </w:numPr>
        <w:rPr>
          <w:i/>
        </w:rPr>
      </w:pPr>
      <w:r w:rsidRPr="00A071C0">
        <w:rPr>
          <w:i/>
          <w:u w:val="single"/>
        </w:rPr>
        <w:t xml:space="preserve">Procedures for the </w:t>
      </w:r>
      <w:r w:rsidRPr="00A071C0" w:rsidR="006C4AC2">
        <w:rPr>
          <w:i/>
          <w:u w:val="single"/>
        </w:rPr>
        <w:t xml:space="preserve">Collection </w:t>
      </w:r>
      <w:r w:rsidRPr="00A071C0">
        <w:rPr>
          <w:i/>
          <w:u w:val="single"/>
        </w:rPr>
        <w:t xml:space="preserve">of Information </w:t>
      </w:r>
    </w:p>
    <w:p w:rsidR="006C4AC2" w:rsidP="006C4AC2" w:rsidRDefault="006C4AC2">
      <w:pPr>
        <w:ind w:left="720"/>
      </w:pPr>
      <w:r>
        <w:t>In most cases, data are collected by self-administered questionnaire or personal interview.</w:t>
      </w:r>
      <w:r w:rsidR="004A036F">
        <w:t xml:space="preserve"> </w:t>
      </w:r>
      <w:r>
        <w:t>Specific procedures depend on the available resources, time constraints, nature of the inquiry, number of potential respondents, and other circumstances specific to each situation.</w:t>
      </w:r>
    </w:p>
    <w:p w:rsidR="006C4AC2" w:rsidP="006C4AC2" w:rsidRDefault="006C4AC2">
      <w:pPr>
        <w:ind w:left="720"/>
      </w:pPr>
    </w:p>
    <w:p w:rsidR="006C4AC2" w:rsidP="006C4AC2" w:rsidRDefault="006C4AC2">
      <w:pPr>
        <w:ind w:left="720"/>
      </w:pPr>
      <w:r>
        <w:t xml:space="preserve">A request for a </w:t>
      </w:r>
      <w:r w:rsidR="006055EA">
        <w:t>Health Hazard Evaluation</w:t>
      </w:r>
      <w:r>
        <w:t xml:space="preserve"> is received on a “Request for </w:t>
      </w:r>
      <w:r w:rsidR="0069358A">
        <w:t>Health Hazard Evaluation</w:t>
      </w:r>
      <w:r>
        <w:t>” form (Attachment</w:t>
      </w:r>
      <w:r w:rsidR="00FF4CB3">
        <w:t xml:space="preserve"> </w:t>
      </w:r>
      <w:r w:rsidR="0082715B">
        <w:t>C</w:t>
      </w:r>
      <w:r w:rsidR="0089739C">
        <w:t>)</w:t>
      </w:r>
      <w:r>
        <w:t>.</w:t>
      </w:r>
      <w:r w:rsidR="004A036F">
        <w:t xml:space="preserve"> </w:t>
      </w:r>
      <w:r>
        <w:t>From the time the request is received until the report is issued, well-established procedures are followed to execute and complete the evaluation in an efficient, timely, and comprehensive manner.</w:t>
      </w:r>
      <w:r w:rsidR="004A036F">
        <w:t xml:space="preserve"> </w:t>
      </w:r>
      <w:r>
        <w:t>These general procedures are described below.</w:t>
      </w:r>
    </w:p>
    <w:p w:rsidR="006C4AC2" w:rsidP="006C4AC2" w:rsidRDefault="006C4AC2">
      <w:pPr>
        <w:ind w:left="720"/>
      </w:pPr>
    </w:p>
    <w:p w:rsidR="00C44E2E" w:rsidP="00C44E2E" w:rsidRDefault="00641AD1">
      <w:pPr>
        <w:numPr>
          <w:ilvl w:val="2"/>
          <w:numId w:val="6"/>
        </w:numPr>
      </w:pPr>
      <w:r>
        <w:t xml:space="preserve">Initial Processing of the </w:t>
      </w:r>
      <w:r w:rsidR="006055EA">
        <w:t>Health Hazard Evaluation</w:t>
      </w:r>
      <w:r>
        <w:t xml:space="preserve"> Request</w:t>
      </w:r>
    </w:p>
    <w:p w:rsidRPr="006105EE" w:rsidR="00C77FFC" w:rsidP="00C77FFC" w:rsidRDefault="00C44E2E">
      <w:pPr>
        <w:numPr>
          <w:ilvl w:val="0"/>
          <w:numId w:val="11"/>
        </w:numPr>
      </w:pPr>
      <w:r w:rsidRPr="006105EE">
        <w:t xml:space="preserve">Under Section 20 of the Occupational Safety and Health Act of 1970 and Section 501 of the MSH Act of 1977, request for </w:t>
      </w:r>
      <w:r w:rsidRPr="006105EE" w:rsidR="00C77FFC">
        <w:t xml:space="preserve">General Industry and Mining </w:t>
      </w:r>
      <w:r w:rsidRPr="006105EE" w:rsidR="006055EA">
        <w:t>Health Hazard Evaluation</w:t>
      </w:r>
      <w:r w:rsidRPr="006105EE" w:rsidR="00C77FFC">
        <w:t>, respectively, are received and acted upon by NIOSH</w:t>
      </w:r>
      <w:r w:rsidR="00211E48">
        <w:t xml:space="preserve"> (Attachment A</w:t>
      </w:r>
      <w:r w:rsidR="00FF4CB3">
        <w:t>1</w:t>
      </w:r>
      <w:r w:rsidR="00211E48">
        <w:t>)</w:t>
      </w:r>
      <w:r w:rsidRPr="006105EE" w:rsidR="00C77FFC">
        <w:t>.</w:t>
      </w:r>
      <w:r w:rsidR="004A036F">
        <w:t xml:space="preserve"> </w:t>
      </w:r>
      <w:r w:rsidRPr="006105EE" w:rsidR="00C77FFC">
        <w:t xml:space="preserve">A </w:t>
      </w:r>
      <w:r w:rsidRPr="006105EE" w:rsidR="006055EA">
        <w:t>Health Hazard Evaluation</w:t>
      </w:r>
      <w:r w:rsidRPr="006105EE" w:rsidR="00C77FFC">
        <w:t xml:space="preserve"> request form (English and Spanish versions; OMB No. 0920-</w:t>
      </w:r>
      <w:r w:rsidR="009F6285">
        <w:t xml:space="preserve">0260, </w:t>
      </w:r>
      <w:r w:rsidR="00EE0C44">
        <w:t xml:space="preserve"> Attachment </w:t>
      </w:r>
      <w:r w:rsidR="00116B0B">
        <w:t>C</w:t>
      </w:r>
      <w:r w:rsidRPr="006105EE" w:rsidR="00C77FFC">
        <w:t>) is available by contacting NIOSH</w:t>
      </w:r>
      <w:r w:rsidR="00EA5A34">
        <w:t xml:space="preserve"> (1-800 CDC INFO)</w:t>
      </w:r>
      <w:r w:rsidRPr="006105EE" w:rsidR="00C77FFC">
        <w:t xml:space="preserve"> or on the NIOSH internet site: </w:t>
      </w:r>
      <w:hyperlink w:history="1" r:id="rId8">
        <w:r w:rsidRPr="006105EE" w:rsidR="00C77FFC">
          <w:rPr>
            <w:rStyle w:val="Hyperlink"/>
          </w:rPr>
          <w:t>www.cdc.gov/niosh/</w:t>
        </w:r>
        <w:r w:rsidRPr="006105EE" w:rsidR="0069358A">
          <w:rPr>
            <w:rStyle w:val="Hyperlink"/>
          </w:rPr>
          <w:t>H</w:t>
        </w:r>
        <w:r w:rsidRPr="006105EE" w:rsidR="0069358A">
          <w:rPr>
            <w:rStyle w:val="Hyperlink"/>
          </w:rPr>
          <w:t>e</w:t>
        </w:r>
        <w:r w:rsidRPr="006105EE" w:rsidR="0069358A">
          <w:rPr>
            <w:rStyle w:val="Hyperlink"/>
          </w:rPr>
          <w:t>alth</w:t>
        </w:r>
        <w:r w:rsidRPr="006105EE" w:rsidR="0069358A">
          <w:rPr>
            <w:rStyle w:val="Hyperlink"/>
          </w:rPr>
          <w:t xml:space="preserve"> </w:t>
        </w:r>
        <w:r w:rsidRPr="006105EE" w:rsidR="0069358A">
          <w:rPr>
            <w:rStyle w:val="Hyperlink"/>
          </w:rPr>
          <w:t>H</w:t>
        </w:r>
        <w:r w:rsidRPr="006105EE" w:rsidR="0069358A">
          <w:rPr>
            <w:rStyle w:val="Hyperlink"/>
          </w:rPr>
          <w:t>azard Evaluation</w:t>
        </w:r>
      </w:hyperlink>
      <w:r w:rsidRPr="006105EE" w:rsidR="00C77FFC">
        <w:t>.</w:t>
      </w:r>
    </w:p>
    <w:p w:rsidR="00C77FFC" w:rsidP="00C77FFC" w:rsidRDefault="00C77FFC">
      <w:pPr>
        <w:ind w:left="1080"/>
      </w:pPr>
    </w:p>
    <w:p w:rsidR="00C77FFC" w:rsidP="00C77FFC" w:rsidRDefault="00C77FFC">
      <w:pPr>
        <w:numPr>
          <w:ilvl w:val="0"/>
          <w:numId w:val="11"/>
        </w:numPr>
      </w:pPr>
      <w:r>
        <w:t xml:space="preserve">When a </w:t>
      </w:r>
      <w:r w:rsidR="006055EA">
        <w:t>Health Hazard Evaluation</w:t>
      </w:r>
      <w:r>
        <w:t xml:space="preserve"> request is received, it is logged </w:t>
      </w:r>
      <w:r w:rsidR="00641AD1">
        <w:t xml:space="preserve">into an electronic data base </w:t>
      </w:r>
      <w:r>
        <w:t>and made an official part of the program records, whether or not the request is subsequently determined to be valid (in the administrative and legal sense).</w:t>
      </w:r>
    </w:p>
    <w:p w:rsidR="00C77FFC" w:rsidP="00C77FFC" w:rsidRDefault="00C77FFC"/>
    <w:p w:rsidR="00C77FFC" w:rsidP="00C77FFC" w:rsidRDefault="00C77FFC">
      <w:pPr>
        <w:numPr>
          <w:ilvl w:val="0"/>
          <w:numId w:val="11"/>
        </w:numPr>
      </w:pPr>
      <w:r>
        <w:lastRenderedPageBreak/>
        <w:t xml:space="preserve">The validity of a </w:t>
      </w:r>
      <w:r w:rsidR="006055EA">
        <w:t>Health Hazard Evaluation</w:t>
      </w:r>
      <w:r>
        <w:t xml:space="preserve"> request is determined in accordance with Title 42 CFR Part 85 and 85a</w:t>
      </w:r>
      <w:r w:rsidR="00211E48">
        <w:t xml:space="preserve"> (Attachment </w:t>
      </w:r>
      <w:r w:rsidR="00AA4CC3">
        <w:t>A</w:t>
      </w:r>
      <w:r w:rsidR="00FF4CB3">
        <w:t>2</w:t>
      </w:r>
      <w:r w:rsidR="00211E48">
        <w:t>)</w:t>
      </w:r>
      <w:r>
        <w:t>.</w:t>
      </w:r>
      <w:r w:rsidR="004A036F">
        <w:t xml:space="preserve"> </w:t>
      </w:r>
      <w:r>
        <w:t>Technical assistance requests are discussed with the appropriate state, local, or federal agency.</w:t>
      </w:r>
    </w:p>
    <w:p w:rsidR="00C77FFC" w:rsidP="00C77FFC" w:rsidRDefault="00C77FFC"/>
    <w:p w:rsidR="00C77FFC" w:rsidP="00C77FFC" w:rsidRDefault="00C77FFC">
      <w:pPr>
        <w:numPr>
          <w:ilvl w:val="0"/>
          <w:numId w:val="11"/>
        </w:numPr>
      </w:pPr>
      <w:r>
        <w:t>The requester is notified by letter within two to three days to acknowledge receipt of the request.</w:t>
      </w:r>
    </w:p>
    <w:p w:rsidR="00C77FFC" w:rsidP="00C77FFC" w:rsidRDefault="00C77FFC"/>
    <w:p w:rsidR="00C77FFC" w:rsidP="00C77FFC" w:rsidRDefault="00C77FFC">
      <w:pPr>
        <w:numPr>
          <w:ilvl w:val="2"/>
          <w:numId w:val="6"/>
        </w:numPr>
      </w:pPr>
      <w:r>
        <w:t>Assigning Investigators</w:t>
      </w:r>
    </w:p>
    <w:p w:rsidR="00C77FFC" w:rsidP="00C77FFC" w:rsidRDefault="006055EA">
      <w:pPr>
        <w:numPr>
          <w:ilvl w:val="0"/>
          <w:numId w:val="12"/>
        </w:numPr>
      </w:pPr>
      <w:r>
        <w:t>Health Hazard Evaluation</w:t>
      </w:r>
      <w:r w:rsidR="00C77FFC">
        <w:t xml:space="preserve"> requests are discussed </w:t>
      </w:r>
      <w:r w:rsidR="00740007">
        <w:t xml:space="preserve">twice </w:t>
      </w:r>
      <w:r w:rsidRPr="00740007" w:rsidR="00C77FFC">
        <w:t>a week</w:t>
      </w:r>
      <w:r w:rsidR="00C77FFC">
        <w:t xml:space="preserve"> with senior managers and supervisors in the </w:t>
      </w:r>
      <w:r>
        <w:t>Health Hazard Evaluation</w:t>
      </w:r>
      <w:r w:rsidR="00C77FFC">
        <w:t xml:space="preserve"> program.</w:t>
      </w:r>
      <w:r w:rsidR="004A036F">
        <w:t xml:space="preserve"> </w:t>
      </w:r>
      <w:r w:rsidR="00C77FFC">
        <w:t>This group makes an initial determination of what type of response is needed (e.g., telephone response, standard written communication, on-site evaluation) and what personnel are needed (e.g., industrial hygienist, medical officer).</w:t>
      </w:r>
      <w:r w:rsidR="004A036F">
        <w:t xml:space="preserve"> </w:t>
      </w:r>
      <w:r w:rsidR="00C77FFC">
        <w:t xml:space="preserve">The </w:t>
      </w:r>
      <w:r>
        <w:t>Health Hazard Evaluation</w:t>
      </w:r>
      <w:r w:rsidR="00C77FFC">
        <w:t xml:space="preserve"> requests are then distributed to program staff to identify the appropriate and available project officers.</w:t>
      </w:r>
    </w:p>
    <w:p w:rsidR="00C77FFC" w:rsidP="00C77FFC" w:rsidRDefault="00C77FFC">
      <w:pPr>
        <w:ind w:left="1080"/>
      </w:pPr>
    </w:p>
    <w:p w:rsidR="00C77FFC" w:rsidP="00C77FFC" w:rsidRDefault="00C77FFC">
      <w:pPr>
        <w:numPr>
          <w:ilvl w:val="0"/>
          <w:numId w:val="12"/>
        </w:numPr>
      </w:pPr>
      <w:r>
        <w:t xml:space="preserve">When the project officers are </w:t>
      </w:r>
      <w:r w:rsidR="00417D80">
        <w:t>assigned,</w:t>
      </w:r>
      <w:r>
        <w:t xml:space="preserve"> this information is recorded</w:t>
      </w:r>
      <w:r w:rsidR="00641AD1">
        <w:t xml:space="preserve"> in the electronic data base.</w:t>
      </w:r>
    </w:p>
    <w:p w:rsidR="00641AD1" w:rsidP="00641AD1" w:rsidRDefault="00641AD1"/>
    <w:p w:rsidR="00641AD1" w:rsidP="00641AD1" w:rsidRDefault="00641AD1">
      <w:pPr>
        <w:numPr>
          <w:ilvl w:val="2"/>
          <w:numId w:val="6"/>
        </w:numPr>
      </w:pPr>
      <w:r>
        <w:t>Planning the Initial Site Visit (for those requests where an on-site visit is deemed necessary)</w:t>
      </w:r>
    </w:p>
    <w:p w:rsidR="00641AD1" w:rsidP="00641AD1" w:rsidRDefault="00641AD1">
      <w:pPr>
        <w:numPr>
          <w:ilvl w:val="0"/>
          <w:numId w:val="13"/>
        </w:numPr>
      </w:pPr>
      <w:r>
        <w:t>The requester is contacted for background information.</w:t>
      </w:r>
      <w:r w:rsidR="004A036F">
        <w:t xml:space="preserve"> </w:t>
      </w:r>
      <w:r>
        <w:t xml:space="preserve">The requester is asked to provide as much </w:t>
      </w:r>
      <w:r w:rsidR="00417D80">
        <w:t>environmental,</w:t>
      </w:r>
      <w:r>
        <w:t xml:space="preserve"> medical, and process information as possible to minimize time spen</w:t>
      </w:r>
      <w:r w:rsidR="0011417A">
        <w:t>t</w:t>
      </w:r>
      <w:r>
        <w:t xml:space="preserve"> gather</w:t>
      </w:r>
      <w:r w:rsidR="0011417A">
        <w:t>ing</w:t>
      </w:r>
      <w:r>
        <w:t xml:space="preserve"> this information on site.</w:t>
      </w:r>
    </w:p>
    <w:p w:rsidR="00AD0AC2" w:rsidP="00AD0AC2" w:rsidRDefault="00AD0AC2"/>
    <w:p w:rsidR="00641AD1" w:rsidP="00641AD1" w:rsidRDefault="00641AD1">
      <w:pPr>
        <w:numPr>
          <w:ilvl w:val="0"/>
          <w:numId w:val="13"/>
        </w:numPr>
      </w:pPr>
      <w:r>
        <w:t xml:space="preserve">The company and employee representatives (if other than the requester) are contacted to explain the </w:t>
      </w:r>
      <w:r w:rsidR="006055EA">
        <w:t>Health Hazard Evaluation</w:t>
      </w:r>
      <w:r>
        <w:t xml:space="preserve"> request and process, obtain background information, and schedule a site visit.</w:t>
      </w:r>
      <w:r w:rsidR="004A036F">
        <w:t xml:space="preserve"> </w:t>
      </w:r>
      <w:r w:rsidR="0011417A">
        <w:t>T</w:t>
      </w:r>
      <w:r>
        <w:t xml:space="preserve">hese individuals are asked to provide as much </w:t>
      </w:r>
      <w:r w:rsidR="00417D80">
        <w:t>environmental,</w:t>
      </w:r>
      <w:r>
        <w:t xml:space="preserve"> medical, and process information as possible to minimize time spen</w:t>
      </w:r>
      <w:r w:rsidR="0011417A">
        <w:t>t</w:t>
      </w:r>
      <w:r>
        <w:t xml:space="preserve"> gather</w:t>
      </w:r>
      <w:r w:rsidR="0011417A">
        <w:t>ing</w:t>
      </w:r>
      <w:r>
        <w:t xml:space="preserve"> this information on site.</w:t>
      </w:r>
    </w:p>
    <w:p w:rsidR="00641AD1" w:rsidP="00641AD1" w:rsidRDefault="00641AD1">
      <w:pPr>
        <w:ind w:left="1080"/>
      </w:pPr>
    </w:p>
    <w:p w:rsidR="00641AD1" w:rsidP="00641AD1" w:rsidRDefault="00641AD1">
      <w:pPr>
        <w:numPr>
          <w:ilvl w:val="0"/>
          <w:numId w:val="13"/>
        </w:numPr>
      </w:pPr>
      <w:r>
        <w:t>The appropriate agencies (OSHA or MSHA, state, local, or other federal) are notified.</w:t>
      </w:r>
    </w:p>
    <w:p w:rsidR="00641AD1" w:rsidP="00641AD1" w:rsidRDefault="00641AD1"/>
    <w:p w:rsidR="00641AD1" w:rsidP="00641AD1" w:rsidRDefault="00641AD1">
      <w:pPr>
        <w:numPr>
          <w:ilvl w:val="0"/>
          <w:numId w:val="13"/>
        </w:numPr>
      </w:pPr>
      <w:r>
        <w:t>The investigators gather additional relevant information, including past reports and records of other government agency investigations and relevant reports in the scientific literature.</w:t>
      </w:r>
    </w:p>
    <w:p w:rsidR="000E5960" w:rsidP="000E5960" w:rsidRDefault="000E5960"/>
    <w:p w:rsidR="000E5960" w:rsidP="000E5960" w:rsidRDefault="000E5960">
      <w:pPr>
        <w:numPr>
          <w:ilvl w:val="2"/>
          <w:numId w:val="6"/>
        </w:numPr>
      </w:pPr>
      <w:r>
        <w:t>Making the Initial Site Visit</w:t>
      </w:r>
    </w:p>
    <w:p w:rsidR="00744353" w:rsidP="00641AD1" w:rsidRDefault="00744353">
      <w:pPr>
        <w:numPr>
          <w:ilvl w:val="0"/>
          <w:numId w:val="13"/>
        </w:numPr>
      </w:pPr>
    </w:p>
    <w:p w:rsidR="00744353" w:rsidP="00641AD1" w:rsidRDefault="00744353">
      <w:pPr>
        <w:numPr>
          <w:ilvl w:val="0"/>
          <w:numId w:val="13"/>
        </w:numPr>
      </w:pPr>
      <w:r>
        <w:lastRenderedPageBreak/>
        <w:t>All site visits are preceded by the preparation of a Site Visit Plan.  The Site Visit Plan is created by the project officers and outlines the expected activities and goals of the site visit.  Site Visit Plans are reviewed by Team Leaders and the Branch Chief, and are revised as needed prior to the site visit.</w:t>
      </w:r>
    </w:p>
    <w:p w:rsidR="00744353" w:rsidP="00744353" w:rsidRDefault="00744353">
      <w:pPr>
        <w:ind w:left="1440"/>
      </w:pPr>
    </w:p>
    <w:p w:rsidR="00641AD1" w:rsidP="00641AD1" w:rsidRDefault="0048172F">
      <w:pPr>
        <w:numPr>
          <w:ilvl w:val="0"/>
          <w:numId w:val="13"/>
        </w:numPr>
      </w:pPr>
      <w:r>
        <w:t xml:space="preserve">The NIOSH investigators hold an </w:t>
      </w:r>
      <w:r w:rsidR="000E5960">
        <w:t>opening meeting with the establishment’s management and employee representatives.</w:t>
      </w:r>
      <w:r w:rsidR="004A036F">
        <w:t xml:space="preserve"> </w:t>
      </w:r>
      <w:r w:rsidR="000E5960">
        <w:t xml:space="preserve">The purpose of this meeting is to describe the </w:t>
      </w:r>
      <w:r w:rsidR="006055EA">
        <w:t>Health Hazard Evaluation</w:t>
      </w:r>
      <w:r w:rsidR="000E5960">
        <w:t xml:space="preserve"> request, discuss the history of the issues raised, describe the role</w:t>
      </w:r>
      <w:r w:rsidR="0011417A">
        <w:t>s</w:t>
      </w:r>
      <w:r w:rsidR="000E5960">
        <w:t xml:space="preserve"> and responsibilit</w:t>
      </w:r>
      <w:r w:rsidR="0011417A">
        <w:t>ies</w:t>
      </w:r>
      <w:r w:rsidR="000E5960">
        <w:t xml:space="preserve"> of NIOSH, and describe plans for the visit.</w:t>
      </w:r>
    </w:p>
    <w:p w:rsidR="0048172F" w:rsidP="0048172F" w:rsidRDefault="0048172F">
      <w:pPr>
        <w:ind w:left="1080"/>
      </w:pPr>
    </w:p>
    <w:p w:rsidR="0048172F" w:rsidP="00641AD1" w:rsidRDefault="0048172F">
      <w:pPr>
        <w:numPr>
          <w:ilvl w:val="0"/>
          <w:numId w:val="13"/>
        </w:numPr>
      </w:pPr>
      <w:r>
        <w:t>The NIOSH investigators do an observational walkthrough of the work areas of concern with management and employee representatives.</w:t>
      </w:r>
      <w:r w:rsidR="004A036F">
        <w:t xml:space="preserve"> </w:t>
      </w:r>
      <w:r w:rsidR="00417D80">
        <w:t>The purpose is to see work processes, exposure controls, and work practices first-hand.</w:t>
      </w:r>
    </w:p>
    <w:p w:rsidR="0048172F" w:rsidP="0048172F" w:rsidRDefault="0048172F"/>
    <w:p w:rsidR="0048172F" w:rsidP="00641AD1" w:rsidRDefault="003E3953">
      <w:pPr>
        <w:numPr>
          <w:ilvl w:val="0"/>
          <w:numId w:val="13"/>
        </w:numPr>
      </w:pPr>
      <w:r>
        <w:t>The NIOSH investigators interview p</w:t>
      </w:r>
      <w:r w:rsidR="0048172F">
        <w:t>otentially exposed employees, particularly those with work-related health concerns.</w:t>
      </w:r>
    </w:p>
    <w:p w:rsidR="003E3953" w:rsidP="003E3953" w:rsidRDefault="003E3953"/>
    <w:p w:rsidR="003E3953" w:rsidP="00641AD1" w:rsidRDefault="003E3953">
      <w:pPr>
        <w:numPr>
          <w:ilvl w:val="0"/>
          <w:numId w:val="13"/>
        </w:numPr>
      </w:pPr>
      <w:r>
        <w:t>The NIOSH investigators carry out other activities (e.g., review of exposure and health records), as needed.</w:t>
      </w:r>
    </w:p>
    <w:p w:rsidR="003E3953" w:rsidP="003E3953" w:rsidRDefault="003E3953"/>
    <w:p w:rsidR="003E3953" w:rsidP="00641AD1" w:rsidRDefault="003E3953">
      <w:pPr>
        <w:numPr>
          <w:ilvl w:val="0"/>
          <w:numId w:val="13"/>
        </w:numPr>
      </w:pPr>
      <w:r>
        <w:t>The NIOSH investigators hold an exit meeting with management and employee representatives.</w:t>
      </w:r>
      <w:r w:rsidR="004A036F">
        <w:t xml:space="preserve"> </w:t>
      </w:r>
      <w:r>
        <w:t xml:space="preserve">At this meeting, they review their activities, present preliminary observations and recommendations, </w:t>
      </w:r>
      <w:r w:rsidR="00740007">
        <w:t xml:space="preserve">and </w:t>
      </w:r>
      <w:r>
        <w:t>discuss future plans</w:t>
      </w:r>
      <w:r w:rsidR="00833114">
        <w:t>.</w:t>
      </w:r>
      <w:r w:rsidR="004A036F">
        <w:t xml:space="preserve"> </w:t>
      </w:r>
      <w:r w:rsidR="00B133DE">
        <w:t>A questionna</w:t>
      </w:r>
      <w:r w:rsidR="00740007">
        <w:t xml:space="preserve">ire about the initial site visit </w:t>
      </w:r>
      <w:r>
        <w:t>(</w:t>
      </w:r>
      <w:r w:rsidR="009F4488">
        <w:t>Attachment</w:t>
      </w:r>
      <w:r>
        <w:t xml:space="preserve"> </w:t>
      </w:r>
      <w:r w:rsidR="00701CD3">
        <w:t>H</w:t>
      </w:r>
      <w:r>
        <w:t>)</w:t>
      </w:r>
      <w:r w:rsidR="00740007">
        <w:t xml:space="preserve"> is mailed to the primary employer and employee representatives after the visit</w:t>
      </w:r>
      <w:r>
        <w:t>.</w:t>
      </w:r>
      <w:r w:rsidR="004A036F">
        <w:t xml:space="preserve"> </w:t>
      </w:r>
      <w:r>
        <w:t>This questionnaire focuses on the conduct of the investigators and the investigation process.</w:t>
      </w:r>
      <w:r w:rsidR="004A036F">
        <w:t xml:space="preserve"> </w:t>
      </w:r>
      <w:r>
        <w:t xml:space="preserve">The questionnaire takes approximately </w:t>
      </w:r>
      <w:r w:rsidR="00833114">
        <w:t>1</w:t>
      </w:r>
      <w:r w:rsidR="004A036F">
        <w:t>5</w:t>
      </w:r>
      <w:r w:rsidR="00833114">
        <w:t xml:space="preserve"> </w:t>
      </w:r>
      <w:r>
        <w:t>minutes to complete.</w:t>
      </w:r>
      <w:r w:rsidR="004A036F">
        <w:t xml:space="preserve"> </w:t>
      </w:r>
      <w:r>
        <w:t>Respondents are asked to fill it out and mail it back</w:t>
      </w:r>
      <w:r w:rsidR="006B1A79">
        <w:t xml:space="preserve"> to the survey coordinator</w:t>
      </w:r>
      <w:r>
        <w:t>.</w:t>
      </w:r>
    </w:p>
    <w:p w:rsidR="003E3953" w:rsidP="003E3953" w:rsidRDefault="003E3953"/>
    <w:p w:rsidR="003E3953" w:rsidP="003E3953" w:rsidRDefault="003E3953">
      <w:pPr>
        <w:numPr>
          <w:ilvl w:val="2"/>
          <w:numId w:val="6"/>
        </w:numPr>
      </w:pPr>
      <w:r>
        <w:t>Carrying out a Comprehensive Evaluation Plan</w:t>
      </w:r>
    </w:p>
    <w:p w:rsidR="003E3953" w:rsidP="003E3953" w:rsidRDefault="003E3953">
      <w:pPr>
        <w:numPr>
          <w:ilvl w:val="0"/>
          <w:numId w:val="14"/>
        </w:numPr>
      </w:pPr>
      <w:r>
        <w:t>Based on the findings of the initial site visit, NIOSH investigators may find that a more comprehensive evaluation is needed.</w:t>
      </w:r>
      <w:r w:rsidR="004A036F">
        <w:t xml:space="preserve"> </w:t>
      </w:r>
      <w:r>
        <w:t>This evaluation may include industrial hygiene or other environmental measurements</w:t>
      </w:r>
      <w:r w:rsidR="0008710A">
        <w:t xml:space="preserve"> (e.g., sampling for chemical agents, measuring ventilation parameters, measuring noise exposure)</w:t>
      </w:r>
      <w:r>
        <w:t>, health questionnaires, and</w:t>
      </w:r>
      <w:r w:rsidR="0008710A">
        <w:t xml:space="preserve"> medical examinations and tests (e.g., tests of pulmonary function, neurobehavioral tests, collection of blood or urine to measure chemicals).</w:t>
      </w:r>
      <w:r w:rsidR="00744353">
        <w:t xml:space="preserve">  All site visits are preceded by preparation and approval of a Site Visit Plan as noted above.</w:t>
      </w:r>
    </w:p>
    <w:p w:rsidR="003E3953" w:rsidP="003E3953" w:rsidRDefault="003E3953">
      <w:pPr>
        <w:ind w:left="1080"/>
      </w:pPr>
    </w:p>
    <w:p w:rsidR="003E3953" w:rsidP="003E3953" w:rsidRDefault="003E3953">
      <w:pPr>
        <w:numPr>
          <w:ilvl w:val="0"/>
          <w:numId w:val="14"/>
        </w:numPr>
      </w:pPr>
      <w:r>
        <w:t>When required</w:t>
      </w:r>
      <w:r w:rsidR="00744353">
        <w:t xml:space="preserve"> for the planned activity</w:t>
      </w:r>
      <w:r>
        <w:t xml:space="preserve">, </w:t>
      </w:r>
      <w:r w:rsidR="00821A41">
        <w:t>t</w:t>
      </w:r>
      <w:r w:rsidR="00EA5A34">
        <w:t xml:space="preserve">he Health Hazard Evaluation Program maintains a </w:t>
      </w:r>
      <w:r w:rsidR="006B1A79">
        <w:t>standard informed consent form</w:t>
      </w:r>
      <w:r w:rsidR="00EA5A34">
        <w:t xml:space="preserve"> that is </w:t>
      </w:r>
      <w:r w:rsidR="00821A41">
        <w:t xml:space="preserve">modified, </w:t>
      </w:r>
      <w:r w:rsidR="00EA5A34">
        <w:lastRenderedPageBreak/>
        <w:t>reviewed</w:t>
      </w:r>
      <w:r w:rsidR="00821A41">
        <w:t>, and then used as applicable</w:t>
      </w:r>
      <w:r w:rsidR="006B1A79">
        <w:t xml:space="preserve"> </w:t>
      </w:r>
      <w:r w:rsidR="008A5538">
        <w:t xml:space="preserve">(Attachment </w:t>
      </w:r>
      <w:r w:rsidR="00821A41">
        <w:t>E</w:t>
      </w:r>
      <w:r w:rsidR="0062465C">
        <w:t>2</w:t>
      </w:r>
      <w:r w:rsidR="008A5538">
        <w:t>)</w:t>
      </w:r>
      <w:r w:rsidR="00EA5A34">
        <w:t>.</w:t>
      </w:r>
      <w:r w:rsidR="004A036F">
        <w:t xml:space="preserve"> </w:t>
      </w:r>
      <w:r w:rsidR="00EA5A34">
        <w:t xml:space="preserve">A </w:t>
      </w:r>
      <w:r w:rsidR="006B1A79">
        <w:t>specific IRB protocol</w:t>
      </w:r>
      <w:r w:rsidR="00EA5A34">
        <w:t xml:space="preserve"> </w:t>
      </w:r>
      <w:r w:rsidR="001B3F8F">
        <w:t xml:space="preserve">is submitted when the techniques or procedures </w:t>
      </w:r>
      <w:r w:rsidR="006B1A79">
        <w:t xml:space="preserve">meet </w:t>
      </w:r>
      <w:r w:rsidR="0062465C">
        <w:t xml:space="preserve">human subjects research </w:t>
      </w:r>
      <w:r w:rsidR="006B1A79">
        <w:t>criteria established by the IRB.</w:t>
      </w:r>
    </w:p>
    <w:p w:rsidR="0008710A" w:rsidP="0008710A" w:rsidRDefault="0008710A"/>
    <w:p w:rsidR="0008710A" w:rsidP="003E3953" w:rsidRDefault="0008710A">
      <w:pPr>
        <w:numPr>
          <w:ilvl w:val="0"/>
          <w:numId w:val="14"/>
        </w:numPr>
      </w:pPr>
      <w:r>
        <w:t>NIOSH investigators make a return visit to the establishment to carry out their plans.</w:t>
      </w:r>
    </w:p>
    <w:p w:rsidR="0008710A" w:rsidP="0008710A" w:rsidRDefault="0008710A"/>
    <w:p w:rsidR="0008710A" w:rsidP="003E3953" w:rsidRDefault="0008710A">
      <w:pPr>
        <w:numPr>
          <w:ilvl w:val="0"/>
          <w:numId w:val="14"/>
        </w:numPr>
      </w:pPr>
      <w:r>
        <w:t>Biological and environmental samples are sent to appropriate laboratories for analysis.</w:t>
      </w:r>
      <w:r w:rsidR="004A036F">
        <w:t xml:space="preserve"> </w:t>
      </w:r>
      <w:r>
        <w:t>Individual participants are sent their personal results from biological samples</w:t>
      </w:r>
      <w:r w:rsidR="00DB73C6">
        <w:t>,</w:t>
      </w:r>
      <w:r>
        <w:t xml:space="preserve"> medical tests</w:t>
      </w:r>
      <w:r w:rsidR="00DB73C6">
        <w:t>,</w:t>
      </w:r>
      <w:r>
        <w:t xml:space="preserve"> examinations</w:t>
      </w:r>
      <w:r w:rsidR="00DB73C6">
        <w:t>, and individual workplace exposure monitoring</w:t>
      </w:r>
      <w:r>
        <w:t>.</w:t>
      </w:r>
    </w:p>
    <w:p w:rsidR="0008710A" w:rsidP="0008710A" w:rsidRDefault="0008710A"/>
    <w:p w:rsidR="0008710A" w:rsidP="003E3953" w:rsidRDefault="0008710A">
      <w:pPr>
        <w:numPr>
          <w:ilvl w:val="0"/>
          <w:numId w:val="14"/>
        </w:numPr>
      </w:pPr>
      <w:r>
        <w:t xml:space="preserve">A final report is prepared and distributed to the </w:t>
      </w:r>
      <w:r w:rsidR="006055EA">
        <w:t>Health Hazard Evaluation</w:t>
      </w:r>
      <w:r>
        <w:t xml:space="preserve"> requester and other management or employee representatives, as well as other parties (e.g., other government agencies) who have been involved.</w:t>
      </w:r>
      <w:r w:rsidR="004A036F">
        <w:t xml:space="preserve"> </w:t>
      </w:r>
      <w:r>
        <w:t xml:space="preserve">The timing of these reports often </w:t>
      </w:r>
      <w:r w:rsidR="0011417A">
        <w:t>is driven by the time required for</w:t>
      </w:r>
      <w:r>
        <w:t xml:space="preserve"> analysis and reporting of sampling results.</w:t>
      </w:r>
      <w:r w:rsidR="004A036F">
        <w:t xml:space="preserve"> </w:t>
      </w:r>
      <w:r>
        <w:t xml:space="preserve">When some results are available, but others are not, an interim report may be sent to </w:t>
      </w:r>
      <w:r w:rsidR="0011417A">
        <w:t>ensure</w:t>
      </w:r>
      <w:r>
        <w:t xml:space="preserve"> that all parties receive important information in a timely manner.</w:t>
      </w:r>
    </w:p>
    <w:p w:rsidR="0008710A" w:rsidP="0008710A" w:rsidRDefault="0008710A"/>
    <w:p w:rsidR="0008710A" w:rsidP="0008710A" w:rsidRDefault="0008710A">
      <w:pPr>
        <w:numPr>
          <w:ilvl w:val="2"/>
          <w:numId w:val="6"/>
        </w:numPr>
      </w:pPr>
      <w:r>
        <w:t>Assessing Program Effectiveness</w:t>
      </w:r>
    </w:p>
    <w:p w:rsidR="00E542D5" w:rsidP="00E542D5" w:rsidRDefault="00E542D5">
      <w:pPr>
        <w:ind w:left="1080"/>
      </w:pPr>
      <w:r>
        <w:t xml:space="preserve">A series of questionnaires </w:t>
      </w:r>
      <w:r w:rsidR="001275BD">
        <w:t>is</w:t>
      </w:r>
      <w:r>
        <w:t xml:space="preserve"> distributed to assess the effectiveness of the </w:t>
      </w:r>
      <w:r w:rsidR="006055EA">
        <w:t>Health Hazard Evaluation</w:t>
      </w:r>
      <w:r w:rsidR="001275BD">
        <w:t xml:space="preserve"> program</w:t>
      </w:r>
      <w:r>
        <w:t xml:space="preserve"> in reducing workplace hazards and preventing occupational illness.</w:t>
      </w:r>
      <w:r w:rsidR="004A036F">
        <w:t xml:space="preserve"> </w:t>
      </w:r>
      <w:r>
        <w:t xml:space="preserve">Although respondents are asked to complete multiple questionnaires, this occurs over a period of two </w:t>
      </w:r>
      <w:r w:rsidR="001275BD">
        <w:t>or more years.</w:t>
      </w:r>
      <w:r w:rsidR="004A036F">
        <w:t xml:space="preserve"> </w:t>
      </w:r>
      <w:r>
        <w:t>When NIOSH does an on-site investigation, a respondent is asked to complete a questionnaire</w:t>
      </w:r>
      <w:r w:rsidR="00787AF5">
        <w:t xml:space="preserve"> </w:t>
      </w:r>
      <w:r w:rsidR="00DB73C6">
        <w:t>following</w:t>
      </w:r>
      <w:r>
        <w:t xml:space="preserve"> the initial visit, one month after the report is issued , and one year after the report is issued.</w:t>
      </w:r>
      <w:r w:rsidR="004A036F">
        <w:t xml:space="preserve"> </w:t>
      </w:r>
      <w:r w:rsidR="0015468D">
        <w:t>Details are provided below.</w:t>
      </w:r>
      <w:r w:rsidR="004A036F">
        <w:t xml:space="preserve"> </w:t>
      </w:r>
      <w:r w:rsidR="001275BD">
        <w:t xml:space="preserve">Respondent burden is kept low because each questionnaire </w:t>
      </w:r>
      <w:r w:rsidR="00417D80">
        <w:t>requires</w:t>
      </w:r>
      <w:r w:rsidR="001275BD">
        <w:t xml:space="preserve"> little time to complete.</w:t>
      </w:r>
      <w:r w:rsidR="004A036F">
        <w:t xml:space="preserve"> </w:t>
      </w:r>
      <w:r w:rsidR="001275BD">
        <w:t>In a pilot survey, respondents indicated that the amount of time needed to complete each form was reasonable.</w:t>
      </w:r>
    </w:p>
    <w:p w:rsidR="0008710A" w:rsidP="0008710A" w:rsidRDefault="0008710A"/>
    <w:p w:rsidR="0008710A" w:rsidP="0008710A" w:rsidRDefault="0008710A">
      <w:pPr>
        <w:numPr>
          <w:ilvl w:val="0"/>
          <w:numId w:val="15"/>
        </w:numPr>
      </w:pPr>
      <w:r>
        <w:t>A follow</w:t>
      </w:r>
      <w:r w:rsidR="00C713D3">
        <w:t>-</w:t>
      </w:r>
      <w:r>
        <w:t xml:space="preserve">back survey is distributed </w:t>
      </w:r>
      <w:r w:rsidR="00417D80">
        <w:t>approximately one</w:t>
      </w:r>
      <w:r w:rsidR="00E542D5">
        <w:t xml:space="preserve"> month </w:t>
      </w:r>
      <w:r>
        <w:t>after the investigation report is issued.</w:t>
      </w:r>
      <w:r w:rsidR="004A036F">
        <w:t xml:space="preserve"> </w:t>
      </w:r>
      <w:r w:rsidR="00E542D5">
        <w:t>This survey focuses on the report, e.g., its usefulness in addressing concerns.</w:t>
      </w:r>
      <w:r w:rsidR="004A036F">
        <w:t xml:space="preserve"> </w:t>
      </w:r>
      <w:r w:rsidR="00E542D5">
        <w:t>One of two versions of the survey form is distributed, depending on whether an on-site evaluation was done.</w:t>
      </w:r>
      <w:r w:rsidR="004A036F">
        <w:t xml:space="preserve"> </w:t>
      </w:r>
    </w:p>
    <w:p w:rsidR="00E542D5" w:rsidP="00E542D5" w:rsidRDefault="00E542D5">
      <w:pPr>
        <w:ind w:left="1080"/>
      </w:pPr>
    </w:p>
    <w:p w:rsidR="0008710A" w:rsidP="0008710A" w:rsidRDefault="0008710A">
      <w:pPr>
        <w:numPr>
          <w:ilvl w:val="1"/>
          <w:numId w:val="15"/>
        </w:numPr>
      </w:pPr>
      <w:r>
        <w:t xml:space="preserve">For those </w:t>
      </w:r>
      <w:r w:rsidR="006055EA">
        <w:t>Health Hazard Evaluation</w:t>
      </w:r>
      <w:r>
        <w:t xml:space="preserve"> requests that do not result in an on-site evaluation, a 50% systematic sample (i.e., selecting every other request) is selected for follow</w:t>
      </w:r>
      <w:r w:rsidR="00C713D3">
        <w:t>-</w:t>
      </w:r>
      <w:r>
        <w:t>back.</w:t>
      </w:r>
      <w:r w:rsidR="004A036F">
        <w:t xml:space="preserve"> </w:t>
      </w:r>
      <w:r w:rsidR="00417D80">
        <w:t>The survey form</w:t>
      </w:r>
      <w:r w:rsidR="008302AD">
        <w:t xml:space="preserve"> (Attachment </w:t>
      </w:r>
      <w:r w:rsidR="00081DD1">
        <w:t>K</w:t>
      </w:r>
      <w:r w:rsidR="008302AD">
        <w:t>)</w:t>
      </w:r>
      <w:r w:rsidR="00417D80">
        <w:t xml:space="preserve"> is mailed to the </w:t>
      </w:r>
      <w:r w:rsidR="00A974A4">
        <w:t>primary requestor</w:t>
      </w:r>
      <w:r w:rsidR="007D6343">
        <w:t>. This</w:t>
      </w:r>
      <w:r w:rsidR="00A974A4">
        <w:t xml:space="preserve"> </w:t>
      </w:r>
      <w:r>
        <w:t>survey</w:t>
      </w:r>
      <w:r w:rsidR="007D6343">
        <w:t xml:space="preserve"> </w:t>
      </w:r>
      <w:r w:rsidR="00E542D5">
        <w:t>take</w:t>
      </w:r>
      <w:r w:rsidR="007D6343">
        <w:t>s</w:t>
      </w:r>
      <w:r w:rsidR="00E542D5">
        <w:t xml:space="preserve"> about 10 minutes</w:t>
      </w:r>
      <w:r>
        <w:t>.</w:t>
      </w:r>
      <w:r w:rsidR="004A036F">
        <w:t xml:space="preserve"> </w:t>
      </w:r>
      <w:r>
        <w:t>Nonrespondents are sent a postcard reminder several weeks after the initial mailing.</w:t>
      </w:r>
    </w:p>
    <w:p w:rsidR="0008710A" w:rsidP="0008710A" w:rsidRDefault="0008710A">
      <w:pPr>
        <w:ind w:left="1800"/>
      </w:pPr>
    </w:p>
    <w:p w:rsidR="00E542D5" w:rsidP="00E542D5" w:rsidRDefault="0008710A">
      <w:pPr>
        <w:numPr>
          <w:ilvl w:val="1"/>
          <w:numId w:val="15"/>
        </w:numPr>
      </w:pPr>
      <w:r>
        <w:lastRenderedPageBreak/>
        <w:t xml:space="preserve">For those </w:t>
      </w:r>
      <w:r w:rsidR="006055EA">
        <w:t>Health Hazard Evaluation</w:t>
      </w:r>
      <w:r>
        <w:t xml:space="preserve"> requests that </w:t>
      </w:r>
      <w:r w:rsidR="00E542D5">
        <w:t>involve an on-site evaluation, 100% are selected for follow</w:t>
      </w:r>
      <w:r w:rsidR="00C713D3">
        <w:t>-</w:t>
      </w:r>
      <w:r w:rsidR="00E542D5">
        <w:t>back.</w:t>
      </w:r>
      <w:r w:rsidR="004A036F">
        <w:t xml:space="preserve"> </w:t>
      </w:r>
      <w:r w:rsidR="00E542D5">
        <w:t xml:space="preserve">The survey form </w:t>
      </w:r>
      <w:r w:rsidR="008302AD">
        <w:t xml:space="preserve">(Attachment </w:t>
      </w:r>
      <w:r w:rsidR="00081DD1">
        <w:t>I</w:t>
      </w:r>
      <w:r w:rsidR="008302AD">
        <w:t xml:space="preserve">) </w:t>
      </w:r>
      <w:r w:rsidR="00E542D5">
        <w:t xml:space="preserve">is mailed to the requester and to </w:t>
      </w:r>
      <w:r w:rsidR="00C45BF3">
        <w:t>the primary employer and employee participant, if different from the requestor,</w:t>
      </w:r>
      <w:r w:rsidR="00E542D5">
        <w:t xml:space="preserve"> who participated in the opening or exit meetings during the on-site </w:t>
      </w:r>
      <w:r w:rsidR="00417D80">
        <w:t>evaluation</w:t>
      </w:r>
      <w:r w:rsidR="00E542D5">
        <w:t>.</w:t>
      </w:r>
      <w:r w:rsidR="004A036F">
        <w:t xml:space="preserve"> </w:t>
      </w:r>
      <w:r w:rsidR="007D6343">
        <w:t xml:space="preserve">The survey takes </w:t>
      </w:r>
      <w:r w:rsidR="00E542D5">
        <w:t xml:space="preserve">about </w:t>
      </w:r>
      <w:r w:rsidR="00817A3A">
        <w:t>20</w:t>
      </w:r>
      <w:r w:rsidR="00E542D5">
        <w:t xml:space="preserve"> minutes. Nonrespondents are sent a postcard reminder several weeks after the initial mailing.</w:t>
      </w:r>
    </w:p>
    <w:p w:rsidR="00E542D5" w:rsidP="00E542D5" w:rsidRDefault="00E542D5">
      <w:pPr>
        <w:ind w:left="1800"/>
      </w:pPr>
    </w:p>
    <w:p w:rsidR="00E542D5" w:rsidP="00E542D5" w:rsidRDefault="00E542D5">
      <w:pPr>
        <w:numPr>
          <w:ilvl w:val="0"/>
          <w:numId w:val="15"/>
        </w:numPr>
      </w:pPr>
      <w:r>
        <w:t>A final follow</w:t>
      </w:r>
      <w:r w:rsidR="00C713D3">
        <w:t>-</w:t>
      </w:r>
      <w:r>
        <w:t>back survey is distributed approximately one year after the investigation report is issued.</w:t>
      </w:r>
      <w:r w:rsidR="004A036F">
        <w:t xml:space="preserve"> </w:t>
      </w:r>
      <w:r>
        <w:t>This survey focuses on the current situation in the workplace and implementation of the recommendations in the NIOSH report.</w:t>
      </w:r>
      <w:r w:rsidR="004A036F">
        <w:t xml:space="preserve"> </w:t>
      </w:r>
      <w:r>
        <w:t>One of two versions of the survey form is distributed, depending on whether an on-site evaluation was done.</w:t>
      </w:r>
      <w:r w:rsidR="004A036F">
        <w:t xml:space="preserve"> </w:t>
      </w:r>
      <w:r>
        <w:t>(Attachment</w:t>
      </w:r>
      <w:r w:rsidR="008302AD">
        <w:t>s</w:t>
      </w:r>
      <w:r w:rsidR="00DE67A8">
        <w:t xml:space="preserve"> </w:t>
      </w:r>
      <w:r w:rsidR="00081DD1">
        <w:t>J, L</w:t>
      </w:r>
      <w:r>
        <w:t>).</w:t>
      </w:r>
      <w:r w:rsidR="004A036F">
        <w:t xml:space="preserve"> </w:t>
      </w:r>
      <w:r>
        <w:t>The survey is distributed to the same individuals as described above.</w:t>
      </w:r>
    </w:p>
    <w:p w:rsidR="00E542D5" w:rsidP="00E542D5" w:rsidRDefault="00E542D5">
      <w:pPr>
        <w:ind w:left="1080"/>
      </w:pPr>
    </w:p>
    <w:p w:rsidR="003052C1" w:rsidP="003052C1" w:rsidRDefault="001275BD">
      <w:pPr>
        <w:numPr>
          <w:ilvl w:val="0"/>
          <w:numId w:val="15"/>
        </w:numPr>
      </w:pPr>
      <w:r>
        <w:t>Summary reports are prepared describing the follow</w:t>
      </w:r>
      <w:r w:rsidR="00C713D3">
        <w:t>-</w:t>
      </w:r>
      <w:r>
        <w:t>back survey results.</w:t>
      </w:r>
      <w:r w:rsidR="004A036F">
        <w:t xml:space="preserve"> </w:t>
      </w:r>
      <w:r>
        <w:t xml:space="preserve">This information is used to make changes in the </w:t>
      </w:r>
      <w:r w:rsidR="006055EA">
        <w:t>Health Hazard Evaluation</w:t>
      </w:r>
      <w:r>
        <w:t xml:space="preserve"> program to enhance its effectiveness and its service to </w:t>
      </w:r>
      <w:r w:rsidR="006055EA">
        <w:t>Health Hazard Evaluation</w:t>
      </w:r>
      <w:r>
        <w:t xml:space="preserve"> requesters.</w:t>
      </w:r>
      <w:r w:rsidR="00FD6D29">
        <w:t xml:space="preserve"> The importance of conducting follow-back activities was reinforced in the 2009 report by the </w:t>
      </w:r>
      <w:r w:rsidR="00CF11AC">
        <w:t xml:space="preserve">National Academy of Science Committee to Review the </w:t>
      </w:r>
      <w:r w:rsidR="007B1A2A">
        <w:t>NIOSH Health Hazard Evaluation Program</w:t>
      </w:r>
      <w:r w:rsidR="003052C1">
        <w:t xml:space="preserve"> (</w:t>
      </w:r>
      <w:hyperlink w:history="1" r:id="rId9">
        <w:r w:rsidRPr="00167B84" w:rsidR="003052C1">
          <w:rPr>
            <w:rStyle w:val="Hyperlink"/>
          </w:rPr>
          <w:t>http://www.cdc.g</w:t>
        </w:r>
        <w:r w:rsidRPr="00167B84" w:rsidR="003052C1">
          <w:rPr>
            <w:rStyle w:val="Hyperlink"/>
          </w:rPr>
          <w:t>o</w:t>
        </w:r>
        <w:r w:rsidRPr="00167B84" w:rsidR="003052C1">
          <w:rPr>
            <w:rStyle w:val="Hyperlink"/>
          </w:rPr>
          <w:t>v/niosh/nas/</w:t>
        </w:r>
      </w:hyperlink>
      <w:r w:rsidR="003052C1">
        <w:t xml:space="preserve">). </w:t>
      </w:r>
    </w:p>
    <w:p w:rsidR="00787AF5" w:rsidP="00787AF5" w:rsidRDefault="00787AF5">
      <w:pPr>
        <w:pStyle w:val="ListParagraph"/>
      </w:pPr>
    </w:p>
    <w:p w:rsidR="00787AF5" w:rsidP="00787AF5" w:rsidRDefault="00787AF5">
      <w:pPr>
        <w:ind w:left="1440"/>
      </w:pPr>
    </w:p>
    <w:p w:rsidRPr="00A071C0" w:rsidR="001275BD" w:rsidP="001275BD" w:rsidRDefault="00135C7A">
      <w:pPr>
        <w:numPr>
          <w:ilvl w:val="1"/>
          <w:numId w:val="6"/>
        </w:numPr>
        <w:rPr>
          <w:i/>
        </w:rPr>
      </w:pPr>
      <w:r w:rsidRPr="00A071C0">
        <w:rPr>
          <w:i/>
          <w:u w:val="single"/>
        </w:rPr>
        <w:t>Methods to Maximize Response Rates</w:t>
      </w:r>
      <w:r w:rsidRPr="00A071C0" w:rsidR="0011696E">
        <w:rPr>
          <w:i/>
          <w:u w:val="single"/>
        </w:rPr>
        <w:t xml:space="preserve"> and Deal with Nonresponse</w:t>
      </w:r>
    </w:p>
    <w:p w:rsidR="00135C7A" w:rsidP="00126417" w:rsidRDefault="0011417A">
      <w:pPr>
        <w:ind w:left="720"/>
      </w:pPr>
      <w:r>
        <w:t>Response rates for on-site evaluations</w:t>
      </w:r>
      <w:r w:rsidR="00126417">
        <w:t xml:space="preserve"> are around </w:t>
      </w:r>
      <w:r w:rsidR="00833114">
        <w:t>80</w:t>
      </w:r>
      <w:r w:rsidR="00126417">
        <w:t>%</w:t>
      </w:r>
      <w:r>
        <w:t>. This is attributed to the close relationship of respondents to the issues being studie</w:t>
      </w:r>
      <w:r w:rsidR="00DB5CD1">
        <w:t>d</w:t>
      </w:r>
      <w:r>
        <w:t xml:space="preserve"> and good </w:t>
      </w:r>
      <w:r w:rsidR="00135C7A">
        <w:t>cooperation of employers</w:t>
      </w:r>
      <w:r w:rsidR="005F7242">
        <w:t xml:space="preserve"> and union representatives.</w:t>
      </w:r>
      <w:r w:rsidR="004A036F">
        <w:t xml:space="preserve"> </w:t>
      </w:r>
      <w:r w:rsidR="00135C7A">
        <w:t>For the follow</w:t>
      </w:r>
      <w:r w:rsidR="00C713D3">
        <w:t>-</w:t>
      </w:r>
      <w:r w:rsidR="00135C7A">
        <w:t>back surveys</w:t>
      </w:r>
      <w:r w:rsidR="000C2FDC">
        <w:t>, the response rate is 53% for HHEs that had a site visit. (Note: The response rate is lower for HHEs that didn’t have a site visit.)</w:t>
      </w:r>
      <w:r w:rsidR="004A036F">
        <w:t xml:space="preserve"> </w:t>
      </w:r>
      <w:r w:rsidR="00135C7A">
        <w:t>To maximize response to the follow</w:t>
      </w:r>
      <w:r w:rsidR="00C713D3">
        <w:t>-</w:t>
      </w:r>
      <w:r w:rsidR="00135C7A">
        <w:t xml:space="preserve">back surveys, NIOSH </w:t>
      </w:r>
      <w:r w:rsidR="00417D80">
        <w:t>staff sends</w:t>
      </w:r>
      <w:r w:rsidR="00135C7A">
        <w:t xml:space="preserve"> postcard reminders following the mailing of questionnaire</w:t>
      </w:r>
      <w:r w:rsidR="000C2FDC">
        <w:t>s, and then sends second mailings to non-respondents</w:t>
      </w:r>
      <w:r w:rsidR="00135C7A">
        <w:t>.</w:t>
      </w:r>
      <w:r w:rsidRPr="00A31E26" w:rsidR="00271F73">
        <w:t xml:space="preserve"> Because the surveys are completed by managers </w:t>
      </w:r>
      <w:r w:rsidR="00167B84">
        <w:t>(</w:t>
      </w:r>
      <w:r w:rsidRPr="00A31E26" w:rsidR="00271F73">
        <w:t xml:space="preserve">sometimes </w:t>
      </w:r>
      <w:r w:rsidR="00167B84">
        <w:t xml:space="preserve">in different </w:t>
      </w:r>
      <w:r w:rsidRPr="00A31E26" w:rsidR="00271F73">
        <w:t xml:space="preserve"> locations</w:t>
      </w:r>
      <w:r w:rsidR="00167B84">
        <w:t>)</w:t>
      </w:r>
      <w:r w:rsidRPr="00A31E26" w:rsidR="00271F73">
        <w:t>, and nonsupervisory employees</w:t>
      </w:r>
      <w:r w:rsidR="00167B84">
        <w:t>,</w:t>
      </w:r>
      <w:r w:rsidRPr="00A31E26" w:rsidR="00271F73">
        <w:t xml:space="preserve"> for whom NIOSH does not have information regarding their access to computers</w:t>
      </w:r>
      <w:r w:rsidR="00167B84">
        <w:t xml:space="preserve"> and the internet</w:t>
      </w:r>
      <w:r w:rsidRPr="00A31E26" w:rsidR="00271F73">
        <w:t xml:space="preserve"> it is neither efficient nor cost effective to develop an electronic version of the questionnaires at the present time.</w:t>
      </w:r>
      <w:r w:rsidR="00271F73">
        <w:t xml:space="preserve"> </w:t>
      </w:r>
    </w:p>
    <w:p w:rsidR="00135C7A" w:rsidP="00135C7A" w:rsidRDefault="00135C7A">
      <w:pPr>
        <w:ind w:left="720"/>
      </w:pPr>
    </w:p>
    <w:p w:rsidRPr="00A071C0" w:rsidR="00135C7A" w:rsidP="00135C7A" w:rsidRDefault="00135C7A">
      <w:pPr>
        <w:numPr>
          <w:ilvl w:val="1"/>
          <w:numId w:val="6"/>
        </w:numPr>
        <w:rPr>
          <w:i/>
        </w:rPr>
      </w:pPr>
      <w:r w:rsidRPr="00A071C0">
        <w:rPr>
          <w:i/>
          <w:u w:val="single"/>
        </w:rPr>
        <w:t>Tests of Procedures</w:t>
      </w:r>
      <w:r w:rsidRPr="00A071C0" w:rsidR="0011696E">
        <w:rPr>
          <w:i/>
          <w:u w:val="single"/>
        </w:rPr>
        <w:t xml:space="preserve"> or Methods to be Undertaken</w:t>
      </w:r>
    </w:p>
    <w:p w:rsidR="00135C7A" w:rsidP="00135C7A" w:rsidRDefault="00135C7A">
      <w:pPr>
        <w:ind w:left="720"/>
      </w:pPr>
      <w:r>
        <w:t xml:space="preserve">Pilot tests of procedures are usually not carried out for a </w:t>
      </w:r>
      <w:r w:rsidR="006055EA">
        <w:t>Health Hazard Evaluation</w:t>
      </w:r>
      <w:r>
        <w:t xml:space="preserve"> because of the need for a timely response.</w:t>
      </w:r>
      <w:r w:rsidR="004A036F">
        <w:t xml:space="preserve"> </w:t>
      </w:r>
      <w:r>
        <w:t xml:space="preserve">In addition, the work force </w:t>
      </w:r>
      <w:r w:rsidR="0015468D">
        <w:t xml:space="preserve">at the site of the evaluation </w:t>
      </w:r>
      <w:r>
        <w:t>is usually relatively small and the only one with the precise set of circumstances being evaluated.</w:t>
      </w:r>
      <w:r w:rsidR="004A036F">
        <w:t xml:space="preserve"> </w:t>
      </w:r>
      <w:r>
        <w:t>Whenever possible, questionnaire</w:t>
      </w:r>
      <w:r w:rsidR="00DB5CD1">
        <w:t>s</w:t>
      </w:r>
      <w:r>
        <w:t xml:space="preserve"> for on-site investigations are drawn from those that have been used previously by NIOSH investigators or are derived from standardized, published questionnaires.</w:t>
      </w:r>
      <w:r w:rsidR="004A036F">
        <w:t xml:space="preserve"> </w:t>
      </w:r>
      <w:r>
        <w:t>For the follow</w:t>
      </w:r>
      <w:r w:rsidR="00C713D3">
        <w:t>-</w:t>
      </w:r>
      <w:r>
        <w:t>back surveys, pilot testing was done before this activity was implemented fully</w:t>
      </w:r>
      <w:r w:rsidR="00833114">
        <w:t xml:space="preserve"> and questionnaires were modified after several years of use</w:t>
      </w:r>
      <w:r>
        <w:t>.</w:t>
      </w:r>
    </w:p>
    <w:p w:rsidR="00135C7A" w:rsidP="00135C7A" w:rsidRDefault="00135C7A">
      <w:pPr>
        <w:ind w:left="720"/>
      </w:pPr>
    </w:p>
    <w:p w:rsidRPr="00A071C0" w:rsidR="00135C7A" w:rsidP="00135C7A" w:rsidRDefault="0011696E">
      <w:pPr>
        <w:numPr>
          <w:ilvl w:val="1"/>
          <w:numId w:val="6"/>
        </w:numPr>
        <w:rPr>
          <w:i/>
        </w:rPr>
      </w:pPr>
      <w:r w:rsidRPr="00A071C0">
        <w:rPr>
          <w:i/>
          <w:u w:val="single"/>
        </w:rPr>
        <w:t>Individuals Consulted on Statistical Aspects and Individuals Collecting and/or Analyzing Data</w:t>
      </w:r>
    </w:p>
    <w:p w:rsidR="00F148BE" w:rsidP="007B1A2A" w:rsidRDefault="00135C7A">
      <w:pPr>
        <w:ind w:left="720"/>
        <w:rPr>
          <w:b/>
        </w:rPr>
      </w:pPr>
      <w:r>
        <w:t xml:space="preserve">The NIOSH investigators (and their supervisors who review analytical results and reports) are trained </w:t>
      </w:r>
      <w:r w:rsidR="005F7242">
        <w:t xml:space="preserve">in </w:t>
      </w:r>
      <w:r>
        <w:t>biostatistics and epidemiology.</w:t>
      </w:r>
      <w:r w:rsidR="004A036F">
        <w:t xml:space="preserve"> </w:t>
      </w:r>
      <w:r w:rsidR="0051283F">
        <w:t>T</w:t>
      </w:r>
      <w:r>
        <w:t xml:space="preserve">he </w:t>
      </w:r>
      <w:r w:rsidR="006055EA">
        <w:t>Health Hazard Evaluation</w:t>
      </w:r>
      <w:r>
        <w:t xml:space="preserve"> program </w:t>
      </w:r>
      <w:r w:rsidR="0051283F">
        <w:t xml:space="preserve">employs multiple </w:t>
      </w:r>
      <w:r>
        <w:t xml:space="preserve">staff </w:t>
      </w:r>
      <w:r w:rsidR="0051283F">
        <w:t xml:space="preserve">with Doctoral and Masters level training in statistics and multiple staff with </w:t>
      </w:r>
      <w:r>
        <w:t>experience</w:t>
      </w:r>
      <w:r w:rsidR="0051283F">
        <w:t xml:space="preserve"> in administering surveys in a functioning workplace</w:t>
      </w:r>
      <w:r w:rsidR="00817A3A">
        <w:t xml:space="preserve"> (i.e. in a manner that minimizes disruption of the workplace)</w:t>
      </w:r>
      <w:r w:rsidR="0051283F">
        <w:t>.</w:t>
      </w:r>
      <w:r w:rsidDel="007B1A2A" w:rsidR="007B1A2A">
        <w:rPr>
          <w:b/>
        </w:rPr>
        <w:t xml:space="preserve"> </w:t>
      </w:r>
    </w:p>
    <w:p w:rsidRPr="00F148BE" w:rsidR="002953B6" w:rsidP="00787AF5" w:rsidRDefault="002953B6">
      <w:pPr>
        <w:rPr>
          <w:b/>
        </w:rPr>
      </w:pPr>
    </w:p>
    <w:sectPr w:rsidRPr="00F148BE" w:rsidR="002953B6" w:rsidSect="007644F3">
      <w:footerReference w:type="even" r:id="rId10"/>
      <w:footerReference w:type="default" r:id="rId11"/>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06B8" w:rsidRDefault="00CE06B8">
      <w:r>
        <w:separator/>
      </w:r>
    </w:p>
  </w:endnote>
  <w:endnote w:type="continuationSeparator" w:id="0">
    <w:p w:rsidR="00CE06B8" w:rsidRDefault="00CE0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C44" w:rsidRDefault="00EE0C44" w:rsidP="004451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EE0C44" w:rsidRDefault="00EE0C44" w:rsidP="004451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C44" w:rsidRDefault="00EE0C44" w:rsidP="005644E3">
    <w:pPr>
      <w:pStyle w:val="Footer"/>
      <w:pBdr>
        <w:top w:val="thinThickSmallGap" w:sz="24" w:space="1" w:color="622423"/>
      </w:pBdr>
      <w:tabs>
        <w:tab w:val="clear" w:pos="4320"/>
        <w:tab w:val="right" w:pos="8640"/>
      </w:tabs>
      <w:rPr>
        <w:rFonts w:ascii="Cambria" w:hAnsi="Cambria"/>
      </w:rPr>
    </w:pPr>
    <w:r>
      <w:rPr>
        <w:rFonts w:ascii="Cambria" w:hAnsi="Cambria"/>
      </w:rPr>
      <w:t xml:space="preserve">OMB 0920-0260 </w:t>
    </w:r>
    <w:r w:rsidR="00116B0B">
      <w:rPr>
        <w:rFonts w:ascii="Cambria" w:hAnsi="Cambria"/>
      </w:rPr>
      <w:t>Section</w:t>
    </w:r>
    <w:r>
      <w:rPr>
        <w:rFonts w:ascii="Cambria" w:hAnsi="Cambria"/>
      </w:rPr>
      <w:t xml:space="preserve"> B – Collections of Information Employing Statistical Methods</w:t>
    </w:r>
    <w:r>
      <w:rPr>
        <w:rFonts w:ascii="Cambria" w:hAnsi="Cambria"/>
      </w:rPr>
      <w:tab/>
      <w:t xml:space="preserve">Page </w:t>
    </w:r>
    <w:r>
      <w:fldChar w:fldCharType="begin"/>
    </w:r>
    <w:r>
      <w:instrText xml:space="preserve"> PAGE   \* MERGEFORMAT </w:instrText>
    </w:r>
    <w:r>
      <w:fldChar w:fldCharType="separate"/>
    </w:r>
    <w:r w:rsidR="00FF4CB3" w:rsidRPr="00FF4CB3">
      <w:rPr>
        <w:rFonts w:ascii="Cambria" w:hAnsi="Cambria"/>
        <w:noProof/>
      </w:rPr>
      <w:t>2</w:t>
    </w:r>
    <w:r>
      <w:fldChar w:fldCharType="end"/>
    </w:r>
  </w:p>
  <w:p w:rsidR="00EE0C44" w:rsidRDefault="00EE0C44" w:rsidP="0044515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06B8" w:rsidRDefault="00CE06B8">
      <w:r>
        <w:separator/>
      </w:r>
    </w:p>
  </w:footnote>
  <w:footnote w:type="continuationSeparator" w:id="0">
    <w:p w:rsidR="00CE06B8" w:rsidRDefault="00CE0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54EC"/>
    <w:multiLevelType w:val="hybridMultilevel"/>
    <w:tmpl w:val="FFB8DF88"/>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50013B7"/>
    <w:multiLevelType w:val="multilevel"/>
    <w:tmpl w:val="3510F9D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9C326B4"/>
    <w:multiLevelType w:val="multilevel"/>
    <w:tmpl w:val="DD245FA6"/>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1E9395A"/>
    <w:multiLevelType w:val="hybridMultilevel"/>
    <w:tmpl w:val="BD8AFC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E0235B4"/>
    <w:multiLevelType w:val="multilevel"/>
    <w:tmpl w:val="9880E8E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8B40285"/>
    <w:multiLevelType w:val="hybridMultilevel"/>
    <w:tmpl w:val="BF5A63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A300FE2"/>
    <w:multiLevelType w:val="multilevel"/>
    <w:tmpl w:val="9880E8E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BE33835"/>
    <w:multiLevelType w:val="multilevel"/>
    <w:tmpl w:val="DD245FA6"/>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B023E30"/>
    <w:multiLevelType w:val="multilevel"/>
    <w:tmpl w:val="DD245FA6"/>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47D7D4B"/>
    <w:multiLevelType w:val="multilevel"/>
    <w:tmpl w:val="8980863A"/>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F0E6388"/>
    <w:multiLevelType w:val="multilevel"/>
    <w:tmpl w:val="DD245FA6"/>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66CF60C9"/>
    <w:multiLevelType w:val="multilevel"/>
    <w:tmpl w:val="8980863A"/>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6913501C"/>
    <w:multiLevelType w:val="hybridMultilevel"/>
    <w:tmpl w:val="12D49DB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228379F"/>
    <w:multiLevelType w:val="hybridMultilevel"/>
    <w:tmpl w:val="FADEA4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72487266"/>
    <w:multiLevelType w:val="multilevel"/>
    <w:tmpl w:val="DD245FA6"/>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1"/>
  </w:num>
  <w:num w:numId="2">
    <w:abstractNumId w:val="9"/>
  </w:num>
  <w:num w:numId="3">
    <w:abstractNumId w:val="4"/>
  </w:num>
  <w:num w:numId="4">
    <w:abstractNumId w:val="6"/>
  </w:num>
  <w:num w:numId="5">
    <w:abstractNumId w:val="1"/>
  </w:num>
  <w:num w:numId="6">
    <w:abstractNumId w:val="10"/>
  </w:num>
  <w:num w:numId="7">
    <w:abstractNumId w:val="7"/>
  </w:num>
  <w:num w:numId="8">
    <w:abstractNumId w:val="2"/>
  </w:num>
  <w:num w:numId="9">
    <w:abstractNumId w:val="8"/>
  </w:num>
  <w:num w:numId="10">
    <w:abstractNumId w:val="14"/>
  </w:num>
  <w:num w:numId="11">
    <w:abstractNumId w:val="13"/>
  </w:num>
  <w:num w:numId="12">
    <w:abstractNumId w:val="5"/>
  </w:num>
  <w:num w:numId="13">
    <w:abstractNumId w:val="0"/>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51F7"/>
    <w:rsid w:val="0000621D"/>
    <w:rsid w:val="00006CF2"/>
    <w:rsid w:val="0001332D"/>
    <w:rsid w:val="00017931"/>
    <w:rsid w:val="000351F7"/>
    <w:rsid w:val="0006463E"/>
    <w:rsid w:val="00064C98"/>
    <w:rsid w:val="00070AB2"/>
    <w:rsid w:val="00081DD1"/>
    <w:rsid w:val="0008710A"/>
    <w:rsid w:val="000B0AAA"/>
    <w:rsid w:val="000C2FDC"/>
    <w:rsid w:val="000D705D"/>
    <w:rsid w:val="000E5960"/>
    <w:rsid w:val="000F5F6C"/>
    <w:rsid w:val="0011417A"/>
    <w:rsid w:val="0011696E"/>
    <w:rsid w:val="00116B0B"/>
    <w:rsid w:val="00121DFE"/>
    <w:rsid w:val="0012597D"/>
    <w:rsid w:val="00126417"/>
    <w:rsid w:val="001275BD"/>
    <w:rsid w:val="00135C7A"/>
    <w:rsid w:val="0015323E"/>
    <w:rsid w:val="0015468D"/>
    <w:rsid w:val="00160AF2"/>
    <w:rsid w:val="001642B5"/>
    <w:rsid w:val="00167B84"/>
    <w:rsid w:val="00171F56"/>
    <w:rsid w:val="00172E2B"/>
    <w:rsid w:val="00172EFE"/>
    <w:rsid w:val="00181D8A"/>
    <w:rsid w:val="0018798B"/>
    <w:rsid w:val="001971B3"/>
    <w:rsid w:val="001B3F8F"/>
    <w:rsid w:val="001C053D"/>
    <w:rsid w:val="001C168C"/>
    <w:rsid w:val="001C252D"/>
    <w:rsid w:val="001D473C"/>
    <w:rsid w:val="001E1B65"/>
    <w:rsid w:val="00211E48"/>
    <w:rsid w:val="002128F0"/>
    <w:rsid w:val="00224CCF"/>
    <w:rsid w:val="0023333C"/>
    <w:rsid w:val="002368C6"/>
    <w:rsid w:val="00260743"/>
    <w:rsid w:val="00271F73"/>
    <w:rsid w:val="00276A0B"/>
    <w:rsid w:val="00282F93"/>
    <w:rsid w:val="002953B6"/>
    <w:rsid w:val="002A3DCE"/>
    <w:rsid w:val="002B0B19"/>
    <w:rsid w:val="002B5307"/>
    <w:rsid w:val="002C4FFD"/>
    <w:rsid w:val="002D6A1C"/>
    <w:rsid w:val="002F1ED4"/>
    <w:rsid w:val="00300E4B"/>
    <w:rsid w:val="003052C1"/>
    <w:rsid w:val="003058F8"/>
    <w:rsid w:val="003360A6"/>
    <w:rsid w:val="003677FC"/>
    <w:rsid w:val="00393E99"/>
    <w:rsid w:val="003A0E6A"/>
    <w:rsid w:val="003A4935"/>
    <w:rsid w:val="003A55E5"/>
    <w:rsid w:val="003E144E"/>
    <w:rsid w:val="003E15FF"/>
    <w:rsid w:val="003E3953"/>
    <w:rsid w:val="00417D80"/>
    <w:rsid w:val="00423B18"/>
    <w:rsid w:val="00445158"/>
    <w:rsid w:val="004526DE"/>
    <w:rsid w:val="00462D96"/>
    <w:rsid w:val="0046352D"/>
    <w:rsid w:val="004743FE"/>
    <w:rsid w:val="004815F7"/>
    <w:rsid w:val="0048172F"/>
    <w:rsid w:val="004A0216"/>
    <w:rsid w:val="004A036F"/>
    <w:rsid w:val="004A69C9"/>
    <w:rsid w:val="004B6FCE"/>
    <w:rsid w:val="004C41B2"/>
    <w:rsid w:val="004C6DE8"/>
    <w:rsid w:val="004D6761"/>
    <w:rsid w:val="00500F06"/>
    <w:rsid w:val="0050780C"/>
    <w:rsid w:val="0051283F"/>
    <w:rsid w:val="00516593"/>
    <w:rsid w:val="00516D4F"/>
    <w:rsid w:val="00520A1C"/>
    <w:rsid w:val="00523A82"/>
    <w:rsid w:val="005619BC"/>
    <w:rsid w:val="005644E3"/>
    <w:rsid w:val="0057021D"/>
    <w:rsid w:val="005A1318"/>
    <w:rsid w:val="005B3EFE"/>
    <w:rsid w:val="005C004F"/>
    <w:rsid w:val="005C388C"/>
    <w:rsid w:val="005D0346"/>
    <w:rsid w:val="005D0DF4"/>
    <w:rsid w:val="005F7242"/>
    <w:rsid w:val="006055EA"/>
    <w:rsid w:val="006105EE"/>
    <w:rsid w:val="00623036"/>
    <w:rsid w:val="0062465C"/>
    <w:rsid w:val="00624AF3"/>
    <w:rsid w:val="00641AD1"/>
    <w:rsid w:val="0065515A"/>
    <w:rsid w:val="0066173D"/>
    <w:rsid w:val="00675993"/>
    <w:rsid w:val="006834C8"/>
    <w:rsid w:val="00684518"/>
    <w:rsid w:val="00685A9E"/>
    <w:rsid w:val="0069358A"/>
    <w:rsid w:val="006A0179"/>
    <w:rsid w:val="006B1A79"/>
    <w:rsid w:val="006C0E8A"/>
    <w:rsid w:val="006C4AC2"/>
    <w:rsid w:val="006E16E1"/>
    <w:rsid w:val="006F3328"/>
    <w:rsid w:val="0070070A"/>
    <w:rsid w:val="00701CD3"/>
    <w:rsid w:val="0070683E"/>
    <w:rsid w:val="00716980"/>
    <w:rsid w:val="00720B2C"/>
    <w:rsid w:val="00722B14"/>
    <w:rsid w:val="00740007"/>
    <w:rsid w:val="00743755"/>
    <w:rsid w:val="00743E6D"/>
    <w:rsid w:val="00744353"/>
    <w:rsid w:val="007462A9"/>
    <w:rsid w:val="007548ED"/>
    <w:rsid w:val="0076178E"/>
    <w:rsid w:val="007644F3"/>
    <w:rsid w:val="007706DC"/>
    <w:rsid w:val="00771DDB"/>
    <w:rsid w:val="00776F3D"/>
    <w:rsid w:val="00787AF5"/>
    <w:rsid w:val="00792B09"/>
    <w:rsid w:val="00797E23"/>
    <w:rsid w:val="007A3838"/>
    <w:rsid w:val="007A7511"/>
    <w:rsid w:val="007B1A2A"/>
    <w:rsid w:val="007D6343"/>
    <w:rsid w:val="007E46C8"/>
    <w:rsid w:val="0080713B"/>
    <w:rsid w:val="00812A9B"/>
    <w:rsid w:val="00817A3A"/>
    <w:rsid w:val="00821A41"/>
    <w:rsid w:val="00823F24"/>
    <w:rsid w:val="0082715B"/>
    <w:rsid w:val="008302AD"/>
    <w:rsid w:val="00833114"/>
    <w:rsid w:val="00835CF5"/>
    <w:rsid w:val="008360CF"/>
    <w:rsid w:val="00842709"/>
    <w:rsid w:val="00846EE2"/>
    <w:rsid w:val="008677F6"/>
    <w:rsid w:val="00886B35"/>
    <w:rsid w:val="00892F45"/>
    <w:rsid w:val="00893228"/>
    <w:rsid w:val="0089739C"/>
    <w:rsid w:val="008A5538"/>
    <w:rsid w:val="008A754F"/>
    <w:rsid w:val="008B2CC3"/>
    <w:rsid w:val="008F09FD"/>
    <w:rsid w:val="008F1A05"/>
    <w:rsid w:val="008F6B62"/>
    <w:rsid w:val="009000A9"/>
    <w:rsid w:val="009002BF"/>
    <w:rsid w:val="009345E3"/>
    <w:rsid w:val="0093551F"/>
    <w:rsid w:val="00941C0E"/>
    <w:rsid w:val="009454E4"/>
    <w:rsid w:val="009556BA"/>
    <w:rsid w:val="00960836"/>
    <w:rsid w:val="00962BB8"/>
    <w:rsid w:val="00966FD3"/>
    <w:rsid w:val="009711B3"/>
    <w:rsid w:val="0097126B"/>
    <w:rsid w:val="009A4A59"/>
    <w:rsid w:val="009A6651"/>
    <w:rsid w:val="009A72D9"/>
    <w:rsid w:val="009E1E61"/>
    <w:rsid w:val="009E4371"/>
    <w:rsid w:val="009F4488"/>
    <w:rsid w:val="009F6285"/>
    <w:rsid w:val="00A025BF"/>
    <w:rsid w:val="00A037B0"/>
    <w:rsid w:val="00A04FB7"/>
    <w:rsid w:val="00A071C0"/>
    <w:rsid w:val="00A31E26"/>
    <w:rsid w:val="00A46533"/>
    <w:rsid w:val="00A52651"/>
    <w:rsid w:val="00A53AF7"/>
    <w:rsid w:val="00A81EC6"/>
    <w:rsid w:val="00A846A6"/>
    <w:rsid w:val="00A91DF0"/>
    <w:rsid w:val="00A93277"/>
    <w:rsid w:val="00A948AC"/>
    <w:rsid w:val="00A974A4"/>
    <w:rsid w:val="00AA1BBE"/>
    <w:rsid w:val="00AA4CC3"/>
    <w:rsid w:val="00AC43BE"/>
    <w:rsid w:val="00AD0AC2"/>
    <w:rsid w:val="00AF12EE"/>
    <w:rsid w:val="00B133DE"/>
    <w:rsid w:val="00B17F69"/>
    <w:rsid w:val="00B23179"/>
    <w:rsid w:val="00B25674"/>
    <w:rsid w:val="00B82923"/>
    <w:rsid w:val="00B9542D"/>
    <w:rsid w:val="00BA2ECC"/>
    <w:rsid w:val="00BD0DCC"/>
    <w:rsid w:val="00BE50E8"/>
    <w:rsid w:val="00C029B9"/>
    <w:rsid w:val="00C02FFF"/>
    <w:rsid w:val="00C1007B"/>
    <w:rsid w:val="00C11EA1"/>
    <w:rsid w:val="00C44E2E"/>
    <w:rsid w:val="00C45BF3"/>
    <w:rsid w:val="00C713D3"/>
    <w:rsid w:val="00C77FFC"/>
    <w:rsid w:val="00C8226D"/>
    <w:rsid w:val="00C83385"/>
    <w:rsid w:val="00C911A5"/>
    <w:rsid w:val="00C9749D"/>
    <w:rsid w:val="00CA3ED9"/>
    <w:rsid w:val="00CA51C3"/>
    <w:rsid w:val="00CC429E"/>
    <w:rsid w:val="00CE06B8"/>
    <w:rsid w:val="00CF11AC"/>
    <w:rsid w:val="00CF49D8"/>
    <w:rsid w:val="00D15FB0"/>
    <w:rsid w:val="00D21729"/>
    <w:rsid w:val="00D25448"/>
    <w:rsid w:val="00D26BAC"/>
    <w:rsid w:val="00D3620C"/>
    <w:rsid w:val="00D60F20"/>
    <w:rsid w:val="00D84F21"/>
    <w:rsid w:val="00DA2543"/>
    <w:rsid w:val="00DA2987"/>
    <w:rsid w:val="00DB5CD1"/>
    <w:rsid w:val="00DB73C6"/>
    <w:rsid w:val="00DC1E33"/>
    <w:rsid w:val="00DC6BB9"/>
    <w:rsid w:val="00DD0EF1"/>
    <w:rsid w:val="00DD46D2"/>
    <w:rsid w:val="00DE67A8"/>
    <w:rsid w:val="00DF7BD4"/>
    <w:rsid w:val="00E01D20"/>
    <w:rsid w:val="00E134F8"/>
    <w:rsid w:val="00E25B4F"/>
    <w:rsid w:val="00E26A46"/>
    <w:rsid w:val="00E32BA5"/>
    <w:rsid w:val="00E40099"/>
    <w:rsid w:val="00E46FF9"/>
    <w:rsid w:val="00E542D5"/>
    <w:rsid w:val="00E81BD1"/>
    <w:rsid w:val="00E87E0D"/>
    <w:rsid w:val="00E87F70"/>
    <w:rsid w:val="00EA309D"/>
    <w:rsid w:val="00EA5A34"/>
    <w:rsid w:val="00EB4C66"/>
    <w:rsid w:val="00EC707B"/>
    <w:rsid w:val="00EE0C44"/>
    <w:rsid w:val="00EE3E1D"/>
    <w:rsid w:val="00F03EA4"/>
    <w:rsid w:val="00F079C3"/>
    <w:rsid w:val="00F12BCF"/>
    <w:rsid w:val="00F148BE"/>
    <w:rsid w:val="00F35F6D"/>
    <w:rsid w:val="00F37B93"/>
    <w:rsid w:val="00F435B0"/>
    <w:rsid w:val="00F4779A"/>
    <w:rsid w:val="00F539F9"/>
    <w:rsid w:val="00F60336"/>
    <w:rsid w:val="00F814CA"/>
    <w:rsid w:val="00FA1147"/>
    <w:rsid w:val="00FA1512"/>
    <w:rsid w:val="00FC6C9B"/>
    <w:rsid w:val="00FD14E8"/>
    <w:rsid w:val="00FD4852"/>
    <w:rsid w:val="00FD6D29"/>
    <w:rsid w:val="00FE259C"/>
    <w:rsid w:val="00FE33FB"/>
    <w:rsid w:val="00FE7B8D"/>
    <w:rsid w:val="00FF4CB3"/>
    <w:rsid w:val="00FF6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8E7BED0-4B4C-4C55-A732-89BE485B5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C77FFC"/>
    <w:rPr>
      <w:color w:val="0000FF"/>
      <w:u w:val="single"/>
    </w:rPr>
  </w:style>
  <w:style w:type="table" w:styleId="TableGrid">
    <w:name w:val="Table Grid"/>
    <w:basedOn w:val="TableNormal"/>
    <w:rsid w:val="009F448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F4488"/>
    <w:rPr>
      <w:rFonts w:ascii="Tahoma" w:hAnsi="Tahoma" w:cs="Tahoma"/>
      <w:sz w:val="16"/>
      <w:szCs w:val="16"/>
    </w:rPr>
  </w:style>
  <w:style w:type="paragraph" w:styleId="Footer">
    <w:name w:val="footer"/>
    <w:basedOn w:val="Normal"/>
    <w:link w:val="FooterChar"/>
    <w:uiPriority w:val="99"/>
    <w:rsid w:val="00445158"/>
    <w:pPr>
      <w:tabs>
        <w:tab w:val="center" w:pos="4320"/>
        <w:tab w:val="right" w:pos="8640"/>
      </w:tabs>
    </w:pPr>
  </w:style>
  <w:style w:type="character" w:styleId="PageNumber">
    <w:name w:val="page number"/>
    <w:basedOn w:val="DefaultParagraphFont"/>
    <w:rsid w:val="00445158"/>
  </w:style>
  <w:style w:type="character" w:customStyle="1" w:styleId="blueten1">
    <w:name w:val="blueten1"/>
    <w:rsid w:val="00070AB2"/>
    <w:rPr>
      <w:rFonts w:ascii="Verdana" w:hAnsi="Verdana" w:hint="default"/>
      <w:color w:val="003399"/>
      <w:sz w:val="19"/>
      <w:szCs w:val="19"/>
    </w:rPr>
  </w:style>
  <w:style w:type="character" w:styleId="CommentReference">
    <w:name w:val="annotation reference"/>
    <w:semiHidden/>
    <w:rsid w:val="00F435B0"/>
    <w:rPr>
      <w:sz w:val="16"/>
      <w:szCs w:val="16"/>
    </w:rPr>
  </w:style>
  <w:style w:type="paragraph" w:styleId="CommentText">
    <w:name w:val="annotation text"/>
    <w:basedOn w:val="Normal"/>
    <w:semiHidden/>
    <w:rsid w:val="00F435B0"/>
    <w:rPr>
      <w:sz w:val="20"/>
      <w:szCs w:val="20"/>
    </w:rPr>
  </w:style>
  <w:style w:type="paragraph" w:styleId="CommentSubject">
    <w:name w:val="annotation subject"/>
    <w:basedOn w:val="CommentText"/>
    <w:next w:val="CommentText"/>
    <w:semiHidden/>
    <w:rsid w:val="00F435B0"/>
    <w:rPr>
      <w:b/>
      <w:bCs/>
    </w:rPr>
  </w:style>
  <w:style w:type="character" w:styleId="FollowedHyperlink">
    <w:name w:val="FollowedHyperlink"/>
    <w:rsid w:val="00D26BAC"/>
    <w:rPr>
      <w:color w:val="800080"/>
      <w:u w:val="single"/>
    </w:rPr>
  </w:style>
  <w:style w:type="paragraph" w:styleId="Header">
    <w:name w:val="header"/>
    <w:basedOn w:val="Normal"/>
    <w:link w:val="HeaderChar"/>
    <w:rsid w:val="00516593"/>
    <w:pPr>
      <w:tabs>
        <w:tab w:val="center" w:pos="4680"/>
        <w:tab w:val="right" w:pos="9360"/>
      </w:tabs>
    </w:pPr>
  </w:style>
  <w:style w:type="character" w:customStyle="1" w:styleId="HeaderChar">
    <w:name w:val="Header Char"/>
    <w:link w:val="Header"/>
    <w:rsid w:val="00516593"/>
    <w:rPr>
      <w:sz w:val="24"/>
      <w:szCs w:val="24"/>
    </w:rPr>
  </w:style>
  <w:style w:type="character" w:customStyle="1" w:styleId="FooterChar">
    <w:name w:val="Footer Char"/>
    <w:link w:val="Footer"/>
    <w:uiPriority w:val="99"/>
    <w:rsid w:val="005644E3"/>
    <w:rPr>
      <w:sz w:val="24"/>
      <w:szCs w:val="24"/>
    </w:rPr>
  </w:style>
  <w:style w:type="paragraph" w:styleId="ListParagraph">
    <w:name w:val="List Paragraph"/>
    <w:basedOn w:val="Normal"/>
    <w:uiPriority w:val="34"/>
    <w:qFormat/>
    <w:rsid w:val="003052C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dc.gov/niosh/hh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dc.gov/niosh/n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3E675-2FAC-4BB5-BC60-4CC2CF0AD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2061</Words>
  <Characters>11750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HHE/Technical Assistance and Emerging Problems</vt:lpstr>
    </vt:vector>
  </TitlesOfParts>
  <Company>CDC</Company>
  <LinksUpToDate>false</LinksUpToDate>
  <CharactersWithSpaces>13784</CharactersWithSpaces>
  <SharedDoc>false</SharedDoc>
  <HLinks>
    <vt:vector size="12" baseType="variant">
      <vt:variant>
        <vt:i4>5111822</vt:i4>
      </vt:variant>
      <vt:variant>
        <vt:i4>3</vt:i4>
      </vt:variant>
      <vt:variant>
        <vt:i4>0</vt:i4>
      </vt:variant>
      <vt:variant>
        <vt:i4>5</vt:i4>
      </vt:variant>
      <vt:variant>
        <vt:lpwstr>http://www.cdc.gov/niosh/nas/</vt:lpwstr>
      </vt:variant>
      <vt:variant>
        <vt:lpwstr/>
      </vt:variant>
      <vt:variant>
        <vt:i4>6160391</vt:i4>
      </vt:variant>
      <vt:variant>
        <vt:i4>0</vt:i4>
      </vt:variant>
      <vt:variant>
        <vt:i4>0</vt:i4>
      </vt:variant>
      <vt:variant>
        <vt:i4>5</vt:i4>
      </vt:variant>
      <vt:variant>
        <vt:lpwstr>http://www.cdc.gov/niosh/hhe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HHE/Technical Assistance and Emerging Problems</dc:title>
  <dc:subject/>
  <dc:creator>NIOSH</dc:creator>
  <cp:keywords/>
  <cp:lastModifiedBy>Sims, Thelma (CDC/DDPHSS/OS/OSI)</cp:lastModifiedBy>
  <cp:revision>2</cp:revision>
  <cp:lastPrinted>2014-07-08T18:55:00Z</cp:lastPrinted>
  <dcterms:created xsi:type="dcterms:W3CDTF">2020-06-02T21:17:00Z</dcterms:created>
  <dcterms:modified xsi:type="dcterms:W3CDTF">2020-06-02T21:17:00Z</dcterms:modified>
</cp:coreProperties>
</file>