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31BA" w:rsidR="00B46F2C" w:rsidP="00F06866" w:rsidRDefault="00B46F2C" w14:paraId="4A225714" w14:textId="0A7230BB">
      <w:pPr>
        <w:pStyle w:val="Heading2"/>
        <w:tabs>
          <w:tab w:val="left" w:pos="900"/>
        </w:tabs>
        <w:ind w:right="-180"/>
        <w:rPr>
          <w:sz w:val="26"/>
          <w:szCs w:val="26"/>
        </w:rPr>
      </w:pPr>
      <w:r w:rsidRPr="000C31BA">
        <w:rPr>
          <w:sz w:val="26"/>
          <w:szCs w:val="26"/>
        </w:rPr>
        <w:t xml:space="preserve">Request for Approval under the “Generic Clearance for the Collection of Routine Customer Feedback” (OMB Control Number: </w:t>
      </w:r>
      <w:r w:rsidRPr="000C31BA" w:rsidR="00E02391">
        <w:rPr>
          <w:sz w:val="26"/>
          <w:szCs w:val="26"/>
        </w:rPr>
        <w:t>0920</w:t>
      </w:r>
      <w:r w:rsidRPr="000C31BA">
        <w:rPr>
          <w:sz w:val="26"/>
          <w:szCs w:val="26"/>
        </w:rPr>
        <w:t>-</w:t>
      </w:r>
      <w:r w:rsidRPr="000C31BA" w:rsidR="00752872">
        <w:rPr>
          <w:sz w:val="26"/>
          <w:szCs w:val="26"/>
        </w:rPr>
        <w:t>1027</w:t>
      </w:r>
      <w:r w:rsidRPr="000C31BA" w:rsidR="000C31BA">
        <w:rPr>
          <w:sz w:val="26"/>
          <w:szCs w:val="26"/>
        </w:rPr>
        <w:t xml:space="preserve"> Exp. 08/31/2023</w:t>
      </w:r>
      <w:r w:rsidRPr="000C31BA">
        <w:rPr>
          <w:sz w:val="26"/>
          <w:szCs w:val="26"/>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E4F1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6F43CE1D">
            <w:pPr>
              <w:rPr>
                <w:rFonts w:eastAsiaTheme="minorHAnsi"/>
                <w:sz w:val="22"/>
                <w:szCs w:val="22"/>
              </w:rPr>
            </w:pPr>
            <w:r>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F67A52A">
            <w:pPr>
              <w:widowControl w:val="0"/>
              <w:rPr>
                <w:sz w:val="22"/>
                <w:szCs w:val="22"/>
              </w:rPr>
            </w:pPr>
            <w:r>
              <w:rPr>
                <w:rFonts w:eastAsiaTheme="minorHAnsi"/>
                <w:sz w:val="22"/>
                <w:szCs w:val="22"/>
              </w:rPr>
              <w:t>[  ] Yes     [</w:t>
            </w:r>
            <w:r w:rsidR="00A519EE">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E521795">
            <w:pPr>
              <w:rPr>
                <w:rFonts w:eastAsiaTheme="minorHAnsi"/>
                <w:sz w:val="22"/>
                <w:szCs w:val="22"/>
              </w:rPr>
            </w:pPr>
            <w:r>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2194C4AB">
            <w:pPr>
              <w:widowControl w:val="0"/>
              <w:rPr>
                <w:sz w:val="22"/>
                <w:szCs w:val="22"/>
              </w:rPr>
            </w:pPr>
            <w:r>
              <w:rPr>
                <w:rFonts w:eastAsiaTheme="minorHAnsi"/>
                <w:sz w:val="22"/>
                <w:szCs w:val="22"/>
              </w:rPr>
              <w:t xml:space="preserve">[  ] Yes     [ </w:t>
            </w:r>
            <w:r w:rsidR="003C6AA4">
              <w:rPr>
                <w:rFonts w:eastAsiaTheme="minorHAnsi"/>
                <w:color w:val="005A9E"/>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3F562373">
            <w:pPr>
              <w:rPr>
                <w:rFonts w:eastAsiaTheme="minorHAnsi"/>
                <w:sz w:val="22"/>
                <w:szCs w:val="22"/>
              </w:rPr>
            </w:pPr>
            <w:r>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1A64A1E8">
            <w:pPr>
              <w:widowControl w:val="0"/>
              <w:rPr>
                <w:sz w:val="22"/>
                <w:szCs w:val="22"/>
              </w:rPr>
            </w:pPr>
            <w:r>
              <w:rPr>
                <w:rFonts w:eastAsiaTheme="minorHAnsi"/>
                <w:sz w:val="22"/>
                <w:szCs w:val="22"/>
              </w:rPr>
              <w:t xml:space="preserve">[  ] Yes     [ </w:t>
            </w:r>
            <w:r w:rsidR="003C6AA4">
              <w:rPr>
                <w:rFonts w:eastAsiaTheme="minorHAnsi"/>
                <w:color w:val="005A9E"/>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5D6BE6C4">
            <w:pPr>
              <w:rPr>
                <w:rFonts w:eastAsiaTheme="minorHAnsi"/>
                <w:sz w:val="22"/>
                <w:szCs w:val="22"/>
              </w:rPr>
            </w:pPr>
            <w:r>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CA928DA">
            <w:pPr>
              <w:widowControl w:val="0"/>
              <w:rPr>
                <w:sz w:val="22"/>
                <w:szCs w:val="22"/>
              </w:rPr>
            </w:pPr>
            <w:r>
              <w:rPr>
                <w:rFonts w:eastAsiaTheme="minorHAnsi"/>
                <w:sz w:val="22"/>
                <w:szCs w:val="22"/>
              </w:rPr>
              <w:t>[  ] Yes     [</w:t>
            </w:r>
            <w:r w:rsidR="00A519EE">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No</w:t>
            </w:r>
          </w:p>
        </w:tc>
      </w:tr>
      <w:tr w:rsidR="00145293" w:rsidTr="001A3E35" w14:paraId="6450DD0B" w14:textId="77777777">
        <w:trPr>
          <w:trHeight w:val="1313"/>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5B15DA85">
            <w:pPr>
              <w:rPr>
                <w:rFonts w:eastAsiaTheme="minorHAnsi"/>
                <w:sz w:val="22"/>
                <w:szCs w:val="22"/>
              </w:rPr>
            </w:pPr>
            <w:r>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7A26476">
            <w:pPr>
              <w:widowControl w:val="0"/>
              <w:rPr>
                <w:sz w:val="22"/>
                <w:szCs w:val="22"/>
              </w:rPr>
            </w:pPr>
            <w:r>
              <w:rPr>
                <w:rFonts w:eastAsiaTheme="minorHAnsi"/>
                <w:sz w:val="22"/>
                <w:szCs w:val="22"/>
              </w:rPr>
              <w:t>[  ] Yes     [</w:t>
            </w:r>
            <w:r w:rsidR="00A519EE">
              <w:rPr>
                <w:rFonts w:eastAsiaTheme="minorHAnsi"/>
                <w:sz w:val="22"/>
                <w:szCs w:val="22"/>
              </w:rPr>
              <w:t xml:space="preserve"> </w:t>
            </w:r>
            <w:r w:rsidR="003C6AA4">
              <w:rPr>
                <w:rFonts w:eastAsiaTheme="minorHAnsi"/>
                <w:color w:val="005A9E"/>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10A7397">
            <w:pPr>
              <w:rPr>
                <w:sz w:val="22"/>
                <w:szCs w:val="22"/>
              </w:rPr>
            </w:pPr>
            <w:r w:rsidRPr="003C4F49">
              <w:rPr>
                <w:rFonts w:eastAsiaTheme="minorHAnsi"/>
                <w:sz w:val="22"/>
                <w:szCs w:val="22"/>
              </w:rPr>
              <w:t xml:space="preserve">[ </w:t>
            </w:r>
            <w:r w:rsidR="003C6AA4">
              <w:rPr>
                <w:rFonts w:eastAsiaTheme="minorHAnsi"/>
                <w:color w:val="005A9E"/>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0C31BA" w:rsidP="00145293" w:rsidRDefault="00145293" w14:paraId="5F985306" w14:textId="52A54BD9">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0C31BA" w:rsidRDefault="000C31BA" w14:paraId="2A5BAC5C" w14:textId="77777777">
      <w:pPr>
        <w:rPr>
          <w:sz w:val="22"/>
          <w:szCs w:val="22"/>
        </w:rPr>
      </w:pPr>
      <w:r>
        <w:rPr>
          <w:sz w:val="22"/>
          <w:szCs w:val="22"/>
        </w:rPr>
        <w:br w:type="page"/>
      </w:r>
    </w:p>
    <w:p w:rsidR="003C6AA4" w:rsidP="00145293" w:rsidRDefault="00E14BC5" w14:paraId="787103B4" w14:textId="22A80881">
      <w:pPr>
        <w:widowControl w:val="0"/>
        <w:spacing w:before="120"/>
        <w:ind w:left="720"/>
        <w:rPr>
          <w:color w:val="005A9E"/>
          <w:sz w:val="22"/>
          <w:szCs w:val="22"/>
        </w:rPr>
      </w:pPr>
      <w:r w:rsidRPr="003C6AA4">
        <w:rPr>
          <w:color w:val="005A9E"/>
          <w:sz w:val="22"/>
          <w:szCs w:val="22"/>
        </w:rPr>
        <w:lastRenderedPageBreak/>
        <w:t xml:space="preserve">Division of HIV/AIDS Prevention/HIV Incidence and Case Surveillance Branch </w:t>
      </w:r>
    </w:p>
    <w:p w:rsidRPr="003C6AA4" w:rsidR="00145293" w:rsidP="00145293" w:rsidRDefault="00E333D6" w14:paraId="0E0AE2A3" w14:textId="7BF4C686">
      <w:pPr>
        <w:widowControl w:val="0"/>
        <w:spacing w:before="120"/>
        <w:ind w:left="720"/>
        <w:rPr>
          <w:color w:val="005A9E"/>
          <w:sz w:val="22"/>
          <w:szCs w:val="22"/>
        </w:rPr>
      </w:pPr>
      <w:r w:rsidRPr="003C6AA4">
        <w:rPr>
          <w:color w:val="005A9E"/>
          <w:sz w:val="22"/>
          <w:szCs w:val="22"/>
        </w:rPr>
        <w:t xml:space="preserve">HIV Surveillance Data System Needs and </w:t>
      </w:r>
      <w:r w:rsidRPr="003C6AA4" w:rsidR="00E14BC5">
        <w:rPr>
          <w:color w:val="005A9E"/>
          <w:sz w:val="22"/>
          <w:szCs w:val="22"/>
        </w:rPr>
        <w:t xml:space="preserve">IT </w:t>
      </w:r>
      <w:r w:rsidRPr="003C6AA4" w:rsidR="0072432A">
        <w:rPr>
          <w:color w:val="005A9E"/>
          <w:sz w:val="22"/>
          <w:szCs w:val="22"/>
        </w:rPr>
        <w:t>Capability</w:t>
      </w:r>
      <w:r w:rsidRPr="003C6AA4" w:rsidR="00E14BC5">
        <w:rPr>
          <w:color w:val="005A9E"/>
          <w:sz w:val="22"/>
          <w:szCs w:val="22"/>
        </w:rPr>
        <w:t xml:space="preserve"> Assessment </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77777777">
      <w:pPr>
        <w:rPr>
          <w:b/>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82E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p>
    <w:p w:rsidR="00B46F2C" w:rsidRDefault="00B46F2C" w14:paraId="29476A1F" w14:textId="77777777"/>
    <w:p w:rsidR="00A519EE" w:rsidP="00AA0EB7" w:rsidRDefault="00B46F2C" w14:paraId="1694664A" w14:textId="77777777">
      <w:pPr>
        <w:spacing w:after="120"/>
        <w:rPr>
          <w:b/>
        </w:rPr>
      </w:pPr>
      <w:r>
        <w:rPr>
          <w:b/>
        </w:rPr>
        <w:t>PURPOSE</w:t>
      </w:r>
      <w:r w:rsidRPr="009239AA">
        <w:rPr>
          <w:b/>
        </w:rPr>
        <w:t xml:space="preserve">:  </w:t>
      </w:r>
    </w:p>
    <w:p w:rsidRPr="00494841" w:rsidR="0072432A" w:rsidP="00A519EE" w:rsidRDefault="00345545" w14:paraId="4E79486A" w14:textId="49B24D8A">
      <w:pPr>
        <w:rPr>
          <w:color w:val="005A9E"/>
        </w:rPr>
      </w:pPr>
      <w:r w:rsidRPr="00494841">
        <w:rPr>
          <w:bCs/>
          <w:color w:val="005A9E"/>
        </w:rPr>
        <w:t>The Division of HIV/AIDS Prevention (DHAP) is planning for the development of a new data system for HIV surveillance</w:t>
      </w:r>
      <w:r w:rsidR="0072432A">
        <w:rPr>
          <w:bCs/>
          <w:color w:val="005A9E"/>
        </w:rPr>
        <w:t xml:space="preserve"> to replace the current Enhanced HIV/AIDS Reporting System (eHARS).  The t</w:t>
      </w:r>
      <w:r w:rsidRPr="00494841">
        <w:rPr>
          <w:bCs/>
          <w:color w:val="005A9E"/>
        </w:rPr>
        <w:t xml:space="preserve">echnology used to build </w:t>
      </w:r>
      <w:r w:rsidR="0072432A">
        <w:rPr>
          <w:bCs/>
          <w:color w:val="005A9E"/>
        </w:rPr>
        <w:t xml:space="preserve">eHARS is outdated and </w:t>
      </w:r>
      <w:r w:rsidRPr="00494841">
        <w:rPr>
          <w:bCs/>
          <w:color w:val="005A9E"/>
        </w:rPr>
        <w:t xml:space="preserve">creates many challenges for state, </w:t>
      </w:r>
      <w:r w:rsidRPr="00494841" w:rsidR="007A4A65">
        <w:rPr>
          <w:bCs/>
          <w:color w:val="005A9E"/>
        </w:rPr>
        <w:t>t</w:t>
      </w:r>
      <w:r w:rsidRPr="00494841">
        <w:rPr>
          <w:bCs/>
          <w:color w:val="005A9E"/>
        </w:rPr>
        <w:t>erritor</w:t>
      </w:r>
      <w:r w:rsidRPr="00494841" w:rsidR="007A4A65">
        <w:rPr>
          <w:bCs/>
          <w:color w:val="005A9E"/>
        </w:rPr>
        <w:t>ial, and local</w:t>
      </w:r>
      <w:r w:rsidRPr="00494841">
        <w:rPr>
          <w:bCs/>
          <w:color w:val="005A9E"/>
        </w:rPr>
        <w:t xml:space="preserve"> health departments</w:t>
      </w:r>
      <w:r w:rsidR="002D33BA">
        <w:rPr>
          <w:bCs/>
          <w:color w:val="005A9E"/>
        </w:rPr>
        <w:t xml:space="preserve"> (HDs)</w:t>
      </w:r>
      <w:r w:rsidRPr="00494841">
        <w:rPr>
          <w:bCs/>
          <w:color w:val="005A9E"/>
        </w:rPr>
        <w:t xml:space="preserve"> as well as for </w:t>
      </w:r>
      <w:r w:rsidR="0072432A">
        <w:rPr>
          <w:bCs/>
          <w:color w:val="005A9E"/>
        </w:rPr>
        <w:t>DHAP</w:t>
      </w:r>
      <w:r w:rsidRPr="00494841">
        <w:rPr>
          <w:bCs/>
          <w:color w:val="005A9E"/>
        </w:rPr>
        <w:t xml:space="preserve">.  </w:t>
      </w:r>
      <w:r w:rsidRPr="00494841" w:rsidR="007A4A65">
        <w:rPr>
          <w:bCs/>
          <w:color w:val="005A9E"/>
        </w:rPr>
        <w:t>DHAP’s goals for modernizing t</w:t>
      </w:r>
      <w:r w:rsidRPr="00494841" w:rsidR="007A4A65">
        <w:rPr>
          <w:color w:val="005A9E"/>
        </w:rPr>
        <w:t xml:space="preserve">he HIV </w:t>
      </w:r>
      <w:r w:rsidRPr="003C6AA4" w:rsidR="007A4A65">
        <w:rPr>
          <w:color w:val="005A9E"/>
        </w:rPr>
        <w:t>surveillance</w:t>
      </w:r>
      <w:r w:rsidRPr="00494841" w:rsidR="007A4A65">
        <w:rPr>
          <w:color w:val="005A9E"/>
        </w:rPr>
        <w:t xml:space="preserve"> data system are </w:t>
      </w:r>
      <w:r w:rsidRPr="00494841" w:rsidR="00D44E79">
        <w:rPr>
          <w:color w:val="005A9E"/>
        </w:rPr>
        <w:t xml:space="preserve">aligned with those of CDC’s Public Health Data Modernization Initiative, i.e., </w:t>
      </w:r>
      <w:r w:rsidR="0090688E">
        <w:rPr>
          <w:color w:val="005A9E"/>
        </w:rPr>
        <w:t xml:space="preserve">to </w:t>
      </w:r>
      <w:r w:rsidRPr="00494841" w:rsidR="007A4A65">
        <w:rPr>
          <w:color w:val="005A9E"/>
        </w:rPr>
        <w:t xml:space="preserve">reduce the burden on </w:t>
      </w:r>
      <w:r w:rsidR="002D33BA">
        <w:rPr>
          <w:color w:val="005A9E"/>
        </w:rPr>
        <w:t>HDs</w:t>
      </w:r>
      <w:r w:rsidRPr="00494841" w:rsidR="007A4A65">
        <w:rPr>
          <w:color w:val="005A9E"/>
        </w:rPr>
        <w:t xml:space="preserve"> through effective utilization of modern technologies and dynamic capabilities to simplify, standardize and streamline data collection, data processing, data exchange, and data reporting </w:t>
      </w:r>
      <w:r w:rsidRPr="00494841" w:rsidR="00D44E79">
        <w:rPr>
          <w:color w:val="005A9E"/>
        </w:rPr>
        <w:t xml:space="preserve">while protecting data </w:t>
      </w:r>
      <w:r w:rsidRPr="0072432A" w:rsidR="00D44E79">
        <w:rPr>
          <w:color w:val="005A9E"/>
        </w:rPr>
        <w:t>security</w:t>
      </w:r>
      <w:r w:rsidRPr="00494841" w:rsidR="00D44E79">
        <w:rPr>
          <w:color w:val="005A9E"/>
        </w:rPr>
        <w:t xml:space="preserve"> and confidentiality. </w:t>
      </w:r>
      <w:r w:rsidR="0072432A">
        <w:rPr>
          <w:color w:val="005A9E"/>
        </w:rPr>
        <w:t xml:space="preserve">Furthermore, the new data system </w:t>
      </w:r>
      <w:r w:rsidR="00A14E53">
        <w:rPr>
          <w:color w:val="005A9E"/>
        </w:rPr>
        <w:t xml:space="preserve">must </w:t>
      </w:r>
      <w:r w:rsidR="0072432A">
        <w:rPr>
          <w:color w:val="005A9E"/>
        </w:rPr>
        <w:t>provide, at all levels, high-quality and timely HIV data for public health decision making and for monitoring and evaluating the key strategies of the Ending the HIV Epidemic Plan (</w:t>
      </w:r>
      <w:hyperlink w:history="1" r:id="rId11">
        <w:r w:rsidR="0072432A">
          <w:rPr>
            <w:rStyle w:val="Hyperlink"/>
            <w:rFonts w:eastAsiaTheme="majorEastAsia"/>
          </w:rPr>
          <w:t>https://www.hiv.gov/federal-response/ending-the-hiv-epidemic/overview</w:t>
        </w:r>
      </w:hyperlink>
      <w:r w:rsidR="0072432A">
        <w:rPr>
          <w:color w:val="005A9E"/>
        </w:rPr>
        <w:t xml:space="preserve">). </w:t>
      </w:r>
      <w:r w:rsidR="0072432A">
        <w:t xml:space="preserve">  </w:t>
      </w:r>
    </w:p>
    <w:p w:rsidRPr="00494841" w:rsidR="00D44E79" w:rsidP="00A519EE" w:rsidRDefault="00D44E79" w14:paraId="2D22EA7E" w14:textId="2F8ABCA4">
      <w:pPr>
        <w:rPr>
          <w:color w:val="005A9E"/>
        </w:rPr>
      </w:pPr>
    </w:p>
    <w:p w:rsidR="0072432A" w:rsidP="00A519EE" w:rsidRDefault="003C6AA4" w14:paraId="524FCF84" w14:textId="451B2AAF">
      <w:pPr>
        <w:rPr>
          <w:color w:val="005A9E"/>
        </w:rPr>
      </w:pPr>
      <w:r>
        <w:rPr>
          <w:color w:val="005A9E"/>
        </w:rPr>
        <w:t xml:space="preserve">The HIV Incidence and Case Surveillance Branch (HICSB) within </w:t>
      </w:r>
      <w:r w:rsidR="0072432A">
        <w:rPr>
          <w:color w:val="005A9E"/>
        </w:rPr>
        <w:t>DHAP is partnering with the MITRE Corporation, which o</w:t>
      </w:r>
      <w:r w:rsidR="002D33BA">
        <w:rPr>
          <w:color w:val="005A9E"/>
        </w:rPr>
        <w:t xml:space="preserve">perates Federally Funded Research and Development Centers, to conduct the planning activities. All planning activities must be completed by August 31, 2021.  </w:t>
      </w:r>
    </w:p>
    <w:p w:rsidR="002D33BA" w:rsidP="00A519EE" w:rsidRDefault="002D33BA" w14:paraId="38A5303B" w14:textId="77777777">
      <w:pPr>
        <w:rPr>
          <w:color w:val="005A9E"/>
        </w:rPr>
      </w:pPr>
    </w:p>
    <w:p w:rsidR="00D44E79" w:rsidP="00A519EE" w:rsidRDefault="002D33BA" w14:paraId="7873A363" w14:textId="40C30393">
      <w:pPr>
        <w:rPr>
          <w:color w:val="005A9E"/>
        </w:rPr>
      </w:pPr>
      <w:r>
        <w:rPr>
          <w:color w:val="005A9E"/>
        </w:rPr>
        <w:t xml:space="preserve">The first </w:t>
      </w:r>
      <w:r w:rsidR="0090688E">
        <w:rPr>
          <w:color w:val="005A9E"/>
        </w:rPr>
        <w:t xml:space="preserve">crucial </w:t>
      </w:r>
      <w:r>
        <w:rPr>
          <w:color w:val="005A9E"/>
        </w:rPr>
        <w:t>planning activity is to gain insight into the challenges</w:t>
      </w:r>
      <w:r w:rsidR="00CA4706">
        <w:rPr>
          <w:color w:val="005A9E"/>
        </w:rPr>
        <w:t xml:space="preserve">, </w:t>
      </w:r>
      <w:r>
        <w:rPr>
          <w:color w:val="005A9E"/>
        </w:rPr>
        <w:t xml:space="preserve">unmet </w:t>
      </w:r>
      <w:r w:rsidR="00A14E53">
        <w:rPr>
          <w:color w:val="005A9E"/>
        </w:rPr>
        <w:t xml:space="preserve">HIV surveillance </w:t>
      </w:r>
      <w:r>
        <w:rPr>
          <w:color w:val="005A9E"/>
        </w:rPr>
        <w:t xml:space="preserve">data system needs </w:t>
      </w:r>
      <w:r w:rsidR="00CC736E">
        <w:rPr>
          <w:color w:val="005A9E"/>
        </w:rPr>
        <w:t xml:space="preserve">and gaps in services </w:t>
      </w:r>
      <w:r w:rsidR="00A14E53">
        <w:rPr>
          <w:color w:val="005A9E"/>
        </w:rPr>
        <w:t xml:space="preserve">that HDs are experiencing </w:t>
      </w:r>
      <w:r w:rsidR="003C6AA4">
        <w:rPr>
          <w:color w:val="005A9E"/>
        </w:rPr>
        <w:t xml:space="preserve">as well as to gain </w:t>
      </w:r>
      <w:r w:rsidR="00A14E53">
        <w:rPr>
          <w:color w:val="005A9E"/>
        </w:rPr>
        <w:t xml:space="preserve">a more comprehensive and in-depth </w:t>
      </w:r>
      <w:r w:rsidR="0090688E">
        <w:rPr>
          <w:color w:val="005A9E"/>
        </w:rPr>
        <w:t>understanding of the availabilities and constraints of HD</w:t>
      </w:r>
      <w:r w:rsidR="00CA4706">
        <w:rPr>
          <w:color w:val="005A9E"/>
        </w:rPr>
        <w:t>s</w:t>
      </w:r>
      <w:r w:rsidR="0090688E">
        <w:rPr>
          <w:color w:val="005A9E"/>
        </w:rPr>
        <w:t>’ IT capabilit</w:t>
      </w:r>
      <w:r w:rsidR="00CA4706">
        <w:rPr>
          <w:color w:val="005A9E"/>
        </w:rPr>
        <w:t>y</w:t>
      </w:r>
      <w:r w:rsidR="0090688E">
        <w:rPr>
          <w:color w:val="005A9E"/>
        </w:rPr>
        <w:t xml:space="preserve">.  </w:t>
      </w:r>
      <w:r w:rsidR="003C6AA4">
        <w:rPr>
          <w:color w:val="005A9E"/>
        </w:rPr>
        <w:t>HICSB</w:t>
      </w:r>
      <w:r w:rsidR="00CC736E">
        <w:rPr>
          <w:color w:val="005A9E"/>
        </w:rPr>
        <w:t xml:space="preserve"> plans to use the attached survey instrument to conduct this assessment </w:t>
      </w:r>
      <w:r w:rsidR="00CA4706">
        <w:rPr>
          <w:color w:val="005A9E"/>
        </w:rPr>
        <w:t xml:space="preserve">at the beginning </w:t>
      </w:r>
      <w:r w:rsidR="00CC736E">
        <w:rPr>
          <w:color w:val="005A9E"/>
        </w:rPr>
        <w:t xml:space="preserve">of 2021. </w:t>
      </w:r>
      <w:r w:rsidRPr="003C66A4" w:rsidR="00C10B58">
        <w:rPr>
          <w:color w:val="005A9E"/>
        </w:rPr>
        <w:t xml:space="preserve">Findings from the assessment </w:t>
      </w:r>
      <w:r w:rsidR="00CC736E">
        <w:rPr>
          <w:color w:val="005A9E"/>
        </w:rPr>
        <w:t xml:space="preserve">will not be made public and will only be used to aid the development and prioritization of data system requirements and the evaluation of commercial </w:t>
      </w:r>
      <w:r w:rsidRPr="003C66A4" w:rsidR="00C10B58">
        <w:rPr>
          <w:color w:val="005A9E"/>
        </w:rPr>
        <w:t xml:space="preserve">or </w:t>
      </w:r>
      <w:r w:rsidRPr="003C66A4" w:rsidR="00E51EFD">
        <w:rPr>
          <w:color w:val="005A9E"/>
        </w:rPr>
        <w:t>g</w:t>
      </w:r>
      <w:r w:rsidRPr="003C66A4" w:rsidR="00C10B58">
        <w:rPr>
          <w:color w:val="005A9E"/>
        </w:rPr>
        <w:t>overnment</w:t>
      </w:r>
      <w:r w:rsidRPr="003C66A4" w:rsidR="00E51EFD">
        <w:rPr>
          <w:color w:val="005A9E"/>
        </w:rPr>
        <w:t xml:space="preserve"> off-the-shelf (COTS or GOTS) systems</w:t>
      </w:r>
      <w:r w:rsidR="00CC736E">
        <w:rPr>
          <w:color w:val="005A9E"/>
        </w:rPr>
        <w:t>; and to i</w:t>
      </w:r>
      <w:r w:rsidRPr="003C66A4" w:rsidR="00E51EFD">
        <w:rPr>
          <w:color w:val="005A9E"/>
        </w:rPr>
        <w:t xml:space="preserve">nform DHAP’s decision on whether to purchase and customize a COTS or GOTS system </w:t>
      </w:r>
      <w:r w:rsidRPr="003C66A4" w:rsidR="00F62ED0">
        <w:rPr>
          <w:color w:val="005A9E"/>
        </w:rPr>
        <w:t>or build a new system for HIV surveillance.</w:t>
      </w:r>
    </w:p>
    <w:p w:rsidRPr="003C66A4" w:rsidR="002D33BA" w:rsidP="00A519EE" w:rsidRDefault="002D33BA" w14:paraId="7E0D44A3" w14:textId="77777777">
      <w:pPr>
        <w:rPr>
          <w:color w:val="005A9E"/>
        </w:rPr>
      </w:pPr>
    </w:p>
    <w:p w:rsidR="00F62ED0" w:rsidP="00AA0EB7" w:rsidRDefault="00B46F2C" w14:paraId="3450F9A7" w14:textId="77777777">
      <w:pPr>
        <w:autoSpaceDE w:val="0"/>
        <w:autoSpaceDN w:val="0"/>
        <w:adjustRightInd w:val="0"/>
        <w:spacing w:after="120"/>
      </w:pPr>
      <w:r w:rsidRPr="003C7366">
        <w:rPr>
          <w:b/>
        </w:rPr>
        <w:t>DESCRIPTION OF RESPONDENTS</w:t>
      </w:r>
      <w:r w:rsidRPr="003C7366">
        <w:t xml:space="preserve">: </w:t>
      </w:r>
    </w:p>
    <w:p w:rsidRPr="003C66A4" w:rsidR="00F62ED0" w:rsidP="00A519EE" w:rsidRDefault="003C6AA4" w14:paraId="006AD02D" w14:textId="3CCE4FF9">
      <w:pPr>
        <w:autoSpaceDE w:val="0"/>
        <w:autoSpaceDN w:val="0"/>
        <w:adjustRightInd w:val="0"/>
        <w:rPr>
          <w:color w:val="005A9E"/>
        </w:rPr>
      </w:pPr>
      <w:r>
        <w:rPr>
          <w:color w:val="005A9E"/>
        </w:rPr>
        <w:t xml:space="preserve">The lead or coordinator of the </w:t>
      </w:r>
      <w:r w:rsidRPr="003C66A4" w:rsidR="00AB17C5">
        <w:rPr>
          <w:color w:val="005A9E"/>
        </w:rPr>
        <w:t>59 HIV surveillance programs that receive fund</w:t>
      </w:r>
      <w:r w:rsidRPr="003C66A4" w:rsidR="0099109F">
        <w:rPr>
          <w:color w:val="005A9E"/>
        </w:rPr>
        <w:t>s</w:t>
      </w:r>
      <w:r w:rsidRPr="003C66A4" w:rsidR="00AB17C5">
        <w:rPr>
          <w:color w:val="005A9E"/>
        </w:rPr>
        <w:t xml:space="preserve"> </w:t>
      </w:r>
      <w:r w:rsidRPr="003C66A4" w:rsidR="00EC7714">
        <w:rPr>
          <w:color w:val="005A9E"/>
        </w:rPr>
        <w:t xml:space="preserve">from DHAP’s flagship funding program - </w:t>
      </w:r>
      <w:r w:rsidRPr="003C66A4" w:rsidR="00AB17C5">
        <w:rPr>
          <w:color w:val="005A9E"/>
        </w:rPr>
        <w:t xml:space="preserve">Notice of Funding Opportunity (NOFO) </w:t>
      </w:r>
      <w:r w:rsidRPr="003C66A4" w:rsidR="00EC7714">
        <w:rPr>
          <w:color w:val="005A9E"/>
        </w:rPr>
        <w:t xml:space="preserve">PS18-1802: Integrated Human Immunodeficiency Virus (HIV) Surveillance and Prevention Programs for Health Departments.  </w:t>
      </w:r>
    </w:p>
    <w:p w:rsidRPr="003C66A4" w:rsidR="00EC7714" w:rsidP="00A519EE" w:rsidRDefault="00EC7714" w14:paraId="44C5A435" w14:textId="30FD04F3">
      <w:pPr>
        <w:autoSpaceDE w:val="0"/>
        <w:autoSpaceDN w:val="0"/>
        <w:adjustRightInd w:val="0"/>
        <w:rPr>
          <w:color w:val="005A9E"/>
        </w:rPr>
      </w:pPr>
    </w:p>
    <w:p w:rsidRPr="003C66A4" w:rsidR="007B6501" w:rsidP="00A519EE" w:rsidRDefault="00EC7714" w14:paraId="796DCA0B" w14:textId="0D87B63F">
      <w:pPr>
        <w:autoSpaceDE w:val="0"/>
        <w:autoSpaceDN w:val="0"/>
        <w:adjustRightInd w:val="0"/>
        <w:rPr>
          <w:color w:val="005A9E"/>
        </w:rPr>
      </w:pPr>
      <w:r w:rsidRPr="003C66A4">
        <w:rPr>
          <w:color w:val="005A9E"/>
        </w:rPr>
        <w:t xml:space="preserve">The 59 HIV surveillance programs are located within the health department of the 50 states, the District of Columbia, Puerto Rico, the U.S. Virgin Islands, Chicago, Houston, Los Angeles County, New York City, Philadelphia, and San Francisco.  </w:t>
      </w:r>
      <w:r w:rsidRPr="003C66A4" w:rsidR="007B6501">
        <w:rPr>
          <w:color w:val="005A9E"/>
        </w:rPr>
        <w:t xml:space="preserve">These programs </w:t>
      </w:r>
      <w:r w:rsidRPr="003C66A4">
        <w:rPr>
          <w:color w:val="005A9E"/>
        </w:rPr>
        <w:t xml:space="preserve">rely </w:t>
      </w:r>
      <w:r w:rsidRPr="003C66A4" w:rsidR="0099109F">
        <w:rPr>
          <w:color w:val="005A9E"/>
        </w:rPr>
        <w:t xml:space="preserve">largely </w:t>
      </w:r>
      <w:r w:rsidRPr="003C66A4">
        <w:rPr>
          <w:color w:val="005A9E"/>
        </w:rPr>
        <w:t>on</w:t>
      </w:r>
      <w:r w:rsidRPr="003C66A4" w:rsidR="007B6501">
        <w:rPr>
          <w:color w:val="005A9E"/>
        </w:rPr>
        <w:t xml:space="preserve"> federal funds to support </w:t>
      </w:r>
      <w:r w:rsidRPr="003C66A4" w:rsidR="0099109F">
        <w:rPr>
          <w:color w:val="005A9E"/>
        </w:rPr>
        <w:t xml:space="preserve">surveillance </w:t>
      </w:r>
      <w:r w:rsidRPr="003C66A4" w:rsidR="007B6501">
        <w:rPr>
          <w:color w:val="005A9E"/>
        </w:rPr>
        <w:t xml:space="preserve">personnel, equipment, travel and contractual costs, with substantial </w:t>
      </w:r>
      <w:r w:rsidR="003C6AA4">
        <w:rPr>
          <w:color w:val="005A9E"/>
        </w:rPr>
        <w:t>technical assistance from HICSB.</w:t>
      </w:r>
    </w:p>
    <w:p w:rsidR="00EC7714" w:rsidP="007B6501" w:rsidRDefault="00EC7714" w14:paraId="1CAECDC6" w14:textId="7918F540">
      <w:pPr>
        <w:autoSpaceDE w:val="0"/>
        <w:autoSpaceDN w:val="0"/>
        <w:adjustRightInd w:val="0"/>
      </w:pPr>
    </w:p>
    <w:p w:rsidRPr="00F06866" w:rsidR="00B46F2C" w:rsidRDefault="00B46F2C" w14:paraId="1F5B22F9" w14:textId="77777777">
      <w:pPr>
        <w:rPr>
          <w:b/>
        </w:rPr>
      </w:pPr>
      <w:r>
        <w:rPr>
          <w:b/>
        </w:rPr>
        <w:t>TYPE OF COLLECTION:</w:t>
      </w:r>
      <w:r w:rsidRPr="00F06866">
        <w:t xml:space="preserve"> (Check one)</w:t>
      </w:r>
    </w:p>
    <w:p w:rsidR="00B46F2C" w:rsidP="00AA0EB7" w:rsidRDefault="004E1C18" w14:paraId="06596D26" w14:textId="77777777">
      <w:pPr>
        <w:pStyle w:val="BodyTextIndent"/>
        <w:tabs>
          <w:tab w:val="left" w:pos="360"/>
        </w:tabs>
        <w:spacing w:after="120"/>
        <w:ind w:left="0"/>
        <w:rPr>
          <w:i/>
          <w:sz w:val="22"/>
          <w:szCs w:val="22"/>
        </w:rPr>
      </w:pPr>
      <w:r>
        <w:rPr>
          <w:i/>
          <w:sz w:val="22"/>
          <w:szCs w:val="22"/>
        </w:rPr>
        <w:t>Instruction: Please sparingly use the Other category</w:t>
      </w:r>
    </w:p>
    <w:p w:rsidRPr="00F06866" w:rsidR="00B46F2C" w:rsidP="0096108F" w:rsidRDefault="00B46F2C" w14:paraId="7E7FB854" w14:textId="52517D83">
      <w:pPr>
        <w:pStyle w:val="BodyTextIndent"/>
        <w:tabs>
          <w:tab w:val="left" w:pos="360"/>
        </w:tabs>
        <w:ind w:left="0"/>
        <w:rPr>
          <w:bCs/>
          <w:sz w:val="24"/>
        </w:rPr>
      </w:pPr>
      <w:r w:rsidRPr="00F06866">
        <w:rPr>
          <w:bCs/>
          <w:sz w:val="24"/>
        </w:rPr>
        <w:lastRenderedPageBreak/>
        <w:t>[</w:t>
      </w:r>
      <w:r w:rsidR="00E4347C">
        <w:rPr>
          <w:bCs/>
          <w:sz w:val="24"/>
        </w:rPr>
        <w:t xml:space="preserve"> </w:t>
      </w:r>
      <w:r w:rsidRPr="00F06866">
        <w:rPr>
          <w:bCs/>
          <w:sz w:val="24"/>
        </w:rPr>
        <w:t xml:space="preserve"> ] Customer Comment Card/Complaint Form </w:t>
      </w:r>
      <w:r w:rsidRPr="00F06866">
        <w:rPr>
          <w:bCs/>
          <w:sz w:val="24"/>
        </w:rPr>
        <w:tab/>
        <w:t>[</w:t>
      </w:r>
      <w:r w:rsidR="00E4347C">
        <w:rPr>
          <w:bCs/>
          <w:sz w:val="24"/>
        </w:rPr>
        <w:t xml:space="preserve"> </w:t>
      </w:r>
      <w:r w:rsidRPr="00F06866">
        <w:rPr>
          <w:bCs/>
          <w:sz w:val="24"/>
        </w:rPr>
        <w:t xml:space="preserve"> ] Customer Satisfaction Survey    </w:t>
      </w:r>
    </w:p>
    <w:p w:rsidR="00B46F2C" w:rsidP="0096108F" w:rsidRDefault="00B46F2C" w14:paraId="04CF626F" w14:textId="1D52D73F">
      <w:pPr>
        <w:pStyle w:val="BodyTextIndent"/>
        <w:tabs>
          <w:tab w:val="left" w:pos="360"/>
        </w:tabs>
        <w:ind w:left="0"/>
        <w:rPr>
          <w:bCs/>
          <w:sz w:val="24"/>
        </w:rPr>
      </w:pPr>
      <w:r w:rsidRPr="00F06866">
        <w:rPr>
          <w:bCs/>
          <w:sz w:val="24"/>
        </w:rPr>
        <w:t>[</w:t>
      </w:r>
      <w:r w:rsidR="00E4347C">
        <w:rPr>
          <w:bCs/>
          <w:sz w:val="24"/>
        </w:rPr>
        <w:t xml:space="preserve"> </w:t>
      </w:r>
      <w:r w:rsidRPr="00F06866">
        <w:rPr>
          <w:bCs/>
          <w:sz w:val="24"/>
        </w:rPr>
        <w:t xml:space="preserve"> ] Usability</w:t>
      </w:r>
      <w:r>
        <w:rPr>
          <w:bCs/>
          <w:sz w:val="24"/>
        </w:rPr>
        <w:t xml:space="preserve"> Testing (e.g., Website or Software</w:t>
      </w:r>
      <w:r w:rsidR="00E4347C">
        <w:rPr>
          <w:bCs/>
          <w:sz w:val="24"/>
        </w:rPr>
        <w:t>)</w:t>
      </w:r>
      <w:r>
        <w:rPr>
          <w:bCs/>
          <w:sz w:val="24"/>
        </w:rPr>
        <w:tab/>
        <w:t>[</w:t>
      </w:r>
      <w:r w:rsidR="00E4347C">
        <w:rPr>
          <w:bCs/>
          <w:sz w:val="24"/>
        </w:rPr>
        <w:t xml:space="preserve"> </w:t>
      </w:r>
      <w:r>
        <w:rPr>
          <w:bCs/>
          <w:sz w:val="24"/>
        </w:rPr>
        <w:t xml:space="preserve"> ] Small Discussion Group</w:t>
      </w:r>
    </w:p>
    <w:p w:rsidR="00E4347C" w:rsidP="00E4347C" w:rsidRDefault="00B46F2C" w14:paraId="1F0C5810" w14:textId="2772E40B">
      <w:pPr>
        <w:pStyle w:val="BodyTextIndent"/>
        <w:tabs>
          <w:tab w:val="left" w:pos="360"/>
        </w:tabs>
        <w:ind w:left="5040" w:hanging="5040"/>
        <w:rPr>
          <w:bCs/>
          <w:sz w:val="24"/>
        </w:rPr>
      </w:pPr>
      <w:r>
        <w:rPr>
          <w:bCs/>
          <w:sz w:val="24"/>
        </w:rPr>
        <w:t>[</w:t>
      </w:r>
      <w:r w:rsidR="00660A3F">
        <w:rPr>
          <w:bCs/>
          <w:sz w:val="24"/>
        </w:rPr>
        <w:t xml:space="preserve"> </w:t>
      </w:r>
      <w:r w:rsidR="00E4347C">
        <w:rPr>
          <w:bCs/>
          <w:sz w:val="24"/>
        </w:rPr>
        <w:t xml:space="preserve"> </w:t>
      </w:r>
      <w:r>
        <w:rPr>
          <w:bCs/>
          <w:sz w:val="24"/>
        </w:rPr>
        <w:t xml:space="preserve">] Focus Group  </w:t>
      </w:r>
      <w:r w:rsidR="00E4347C">
        <w:rPr>
          <w:bCs/>
          <w:sz w:val="24"/>
        </w:rPr>
        <w:tab/>
      </w:r>
      <w:r w:rsidRPr="00F06866">
        <w:rPr>
          <w:bCs/>
          <w:sz w:val="24"/>
        </w:rPr>
        <w:t>[</w:t>
      </w:r>
      <w:r w:rsidRPr="003C6AA4" w:rsidR="003C6AA4">
        <w:rPr>
          <w:bCs/>
          <w:color w:val="005A9E"/>
          <w:sz w:val="24"/>
        </w:rPr>
        <w:t>X</w:t>
      </w:r>
      <w:r w:rsidRPr="00F06866">
        <w:rPr>
          <w:bCs/>
          <w:sz w:val="24"/>
        </w:rPr>
        <w:t>]</w:t>
      </w:r>
      <w:r>
        <w:rPr>
          <w:bCs/>
          <w:sz w:val="24"/>
        </w:rPr>
        <w:t xml:space="preserve"> Other:</w:t>
      </w:r>
      <w:r w:rsidR="00E4347C">
        <w:rPr>
          <w:bCs/>
          <w:sz w:val="24"/>
        </w:rPr>
        <w:t xml:space="preserve"> </w:t>
      </w:r>
      <w:r w:rsidRPr="003C6AA4" w:rsidR="00E4347C">
        <w:rPr>
          <w:bCs/>
          <w:color w:val="005A9E"/>
          <w:sz w:val="24"/>
          <w:u w:val="single"/>
        </w:rPr>
        <w:t xml:space="preserve">Questionnaire </w:t>
      </w:r>
      <w:r w:rsidRPr="003C6AA4" w:rsidR="001200F0">
        <w:rPr>
          <w:bCs/>
          <w:color w:val="005A9E"/>
          <w:sz w:val="24"/>
          <w:u w:val="single"/>
        </w:rPr>
        <w:t xml:space="preserve">Survey </w:t>
      </w:r>
      <w:r w:rsidRPr="003C6AA4" w:rsidR="00E4347C">
        <w:rPr>
          <w:bCs/>
          <w:color w:val="005A9E"/>
          <w:sz w:val="24"/>
          <w:u w:val="single"/>
        </w:rPr>
        <w:t>(multiple</w:t>
      </w:r>
      <w:r w:rsidRPr="003C6AA4" w:rsidR="00E4347C">
        <w:rPr>
          <w:bCs/>
          <w:color w:val="005A9E"/>
          <w:sz w:val="24"/>
        </w:rPr>
        <w:t xml:space="preserve"> </w:t>
      </w:r>
      <w:r w:rsidRPr="003C6AA4" w:rsidR="00E4347C">
        <w:rPr>
          <w:bCs/>
          <w:color w:val="005A9E"/>
          <w:sz w:val="24"/>
          <w:u w:val="single"/>
        </w:rPr>
        <w:t>choice</w:t>
      </w:r>
      <w:r w:rsidRPr="003C6AA4" w:rsidR="001200F0">
        <w:rPr>
          <w:bCs/>
          <w:color w:val="005A9E"/>
          <w:sz w:val="24"/>
          <w:u w:val="single"/>
        </w:rPr>
        <w:t xml:space="preserve"> and </w:t>
      </w:r>
      <w:r w:rsidRPr="003C6AA4" w:rsidR="00E4347C">
        <w:rPr>
          <w:bCs/>
          <w:color w:val="005A9E"/>
          <w:sz w:val="24"/>
          <w:u w:val="single"/>
        </w:rPr>
        <w:t>free-form text response</w:t>
      </w:r>
      <w:r w:rsidRPr="003C6AA4" w:rsidR="001200F0">
        <w:rPr>
          <w:bCs/>
          <w:color w:val="005A9E"/>
          <w:sz w:val="24"/>
          <w:u w:val="single"/>
        </w:rPr>
        <w:t>s</w:t>
      </w:r>
      <w:r w:rsidRPr="003C6AA4" w:rsidR="00E4347C">
        <w:rPr>
          <w:bCs/>
          <w:color w:val="005A9E"/>
          <w:sz w:val="24"/>
          <w:u w:val="single"/>
        </w:rPr>
        <w:t>)</w:t>
      </w:r>
    </w:p>
    <w:p w:rsidR="00E4347C" w:rsidP="00E4347C" w:rsidRDefault="00E4347C" w14:paraId="579EDFC1" w14:textId="77777777">
      <w:pPr>
        <w:pStyle w:val="BodyTextIndent"/>
        <w:tabs>
          <w:tab w:val="left" w:pos="360"/>
        </w:tabs>
        <w:ind w:left="0"/>
        <w:rPr>
          <w:bCs/>
          <w:sz w:val="24"/>
        </w:rPr>
      </w:pPr>
    </w:p>
    <w:p w:rsidRPr="00E4347C" w:rsidR="00B46F2C" w:rsidP="00AA0EB7" w:rsidRDefault="00B46F2C" w14:paraId="2FC52DD5" w14:textId="379B3076">
      <w:pPr>
        <w:pStyle w:val="BodyTextIndent"/>
        <w:tabs>
          <w:tab w:val="left" w:pos="360"/>
        </w:tabs>
        <w:spacing w:after="120"/>
        <w:ind w:left="0"/>
        <w:rPr>
          <w:b/>
          <w:sz w:val="24"/>
          <w:szCs w:val="24"/>
        </w:rPr>
      </w:pPr>
      <w:r w:rsidRPr="00E4347C">
        <w:rPr>
          <w:b/>
          <w:sz w:val="24"/>
          <w:szCs w:val="24"/>
        </w:rPr>
        <w:t>CERTIFICATION:</w:t>
      </w:r>
    </w:p>
    <w:p w:rsidRPr="009C13B9" w:rsidR="00B46F2C" w:rsidP="00AA0EB7" w:rsidRDefault="00B46F2C" w14:paraId="44E29010" w14:textId="77777777">
      <w:pPr>
        <w:spacing w:after="60"/>
      </w:pPr>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194D6F07">
      <w:r>
        <w:t>Name:</w:t>
      </w:r>
      <w:r w:rsidR="003C7366">
        <w:t xml:space="preserve"> </w:t>
      </w:r>
      <w:r w:rsidRPr="00323021" w:rsidR="00E4347C">
        <w:rPr>
          <w:color w:val="005A9E"/>
          <w:u w:val="single"/>
        </w:rPr>
        <w:t>Patrick Minor</w:t>
      </w:r>
      <w:r w:rsidRPr="00323021" w:rsidR="003C7366">
        <w:rPr>
          <w:color w:val="005A9E"/>
        </w:rPr>
        <w:t xml:space="preserve">  </w:t>
      </w:r>
      <w:r w:rsidR="00EC7EAA">
        <w:t>Email ID</w:t>
      </w:r>
      <w:r w:rsidR="003C7366">
        <w:t xml:space="preserve">: </w:t>
      </w:r>
      <w:hyperlink w:history="1" r:id="rId12">
        <w:r w:rsidRPr="00075017" w:rsidR="0070326F">
          <w:rPr>
            <w:rStyle w:val="Hyperlink"/>
          </w:rPr>
          <w:t>pfm3@cdc.gov</w:t>
        </w:r>
      </w:hyperlink>
      <w:r w:rsidR="00E4347C">
        <w:t xml:space="preserve"> </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00B46F2C" w:rsidP="00AA0EB7" w:rsidRDefault="00B46F2C" w14:paraId="78A4F474" w14:textId="2790E6C9">
      <w:pPr>
        <w:spacing w:after="120"/>
        <w:rPr>
          <w:b/>
        </w:rPr>
      </w:pPr>
      <w:r w:rsidRPr="00AA0EB7">
        <w:rPr>
          <w:b/>
          <w:caps/>
        </w:rPr>
        <w:t>Personally Identifiable Information</w:t>
      </w:r>
      <w:r w:rsidRPr="00C86E91">
        <w:rPr>
          <w:b/>
        </w:rPr>
        <w:t>:</w:t>
      </w:r>
    </w:p>
    <w:p w:rsidR="00B46F2C" w:rsidP="00C86E91" w:rsidRDefault="00B46F2C" w14:paraId="6B430824" w14:textId="557BFF45">
      <w:pPr>
        <w:pStyle w:val="ListParagraph"/>
        <w:numPr>
          <w:ilvl w:val="0"/>
          <w:numId w:val="18"/>
        </w:numPr>
      </w:pPr>
      <w:r>
        <w:t>Is personally identifiable information (PII) collected?  [  ] Yes  [</w:t>
      </w:r>
      <w:r w:rsidR="00AA0EB7">
        <w:t xml:space="preserve"> </w:t>
      </w:r>
      <w:r w:rsidRPr="0070326F" w:rsidR="0070326F">
        <w:rPr>
          <w:color w:val="005A9E"/>
        </w:rPr>
        <w:t>X</w:t>
      </w:r>
      <w:r>
        <w:t xml:space="preserve"> ]  No </w:t>
      </w:r>
    </w:p>
    <w:p w:rsidR="00B46F2C" w:rsidP="00C86E91" w:rsidRDefault="00B46F2C"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rsidRDefault="00B46F2C" w14:paraId="53684D4A" w14:textId="4E969A3D">
      <w:pPr>
        <w:pStyle w:val="ListParagraph"/>
        <w:numPr>
          <w:ilvl w:val="0"/>
          <w:numId w:val="18"/>
        </w:numPr>
      </w:pPr>
      <w:r>
        <w:t xml:space="preserve">If Applicable, has a System or Records Notice been published?  [  ] Yes  [ </w:t>
      </w:r>
      <w:r w:rsidRPr="0070326F" w:rsidR="0070326F">
        <w:rPr>
          <w:color w:val="005A9E"/>
        </w:rPr>
        <w:t>X</w:t>
      </w:r>
      <w:r>
        <w:t xml:space="preserve"> ] No</w:t>
      </w:r>
    </w:p>
    <w:p w:rsidR="00EF484B" w:rsidP="00C86E91" w:rsidRDefault="00EF484B" w14:paraId="27C1C53F" w14:textId="77777777">
      <w:pPr>
        <w:pStyle w:val="ListParagraph"/>
        <w:ind w:left="0"/>
        <w:rPr>
          <w:b/>
        </w:rPr>
      </w:pPr>
    </w:p>
    <w:p w:rsidRPr="00C86E91" w:rsidR="00B46F2C" w:rsidP="00AA0EB7" w:rsidRDefault="00B46F2C" w14:paraId="6369E9F2" w14:textId="26C67D4D">
      <w:pPr>
        <w:pStyle w:val="ListParagraph"/>
        <w:spacing w:after="120"/>
        <w:ind w:left="0"/>
        <w:rPr>
          <w:b/>
        </w:rPr>
      </w:pPr>
      <w:r w:rsidRPr="00AA0EB7">
        <w:rPr>
          <w:b/>
          <w:caps/>
        </w:rPr>
        <w:t>Gifts or Payments</w:t>
      </w:r>
      <w:r>
        <w:rPr>
          <w:b/>
        </w:rPr>
        <w:t>:</w:t>
      </w:r>
    </w:p>
    <w:p w:rsidR="00EF484B" w:rsidP="00C86E91" w:rsidRDefault="00B46F2C" w14:paraId="1938BDBC" w14:textId="7E253363">
      <w:r>
        <w:t xml:space="preserve">Is an incentive (e.g., money or reimbursement of expenses, token of appreciation) provided to participants?  [  ] Yes [ </w:t>
      </w:r>
      <w:r w:rsidRPr="0070326F" w:rsidR="0070326F">
        <w:rPr>
          <w:color w:val="005A9E"/>
        </w:rPr>
        <w:t>X</w:t>
      </w:r>
      <w:r>
        <w:t xml:space="preserve"> ]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5E64E1CC" w14:textId="77777777">
      <w:pPr>
        <w:rPr>
          <w:b/>
        </w:rPr>
      </w:pPr>
    </w:p>
    <w:p w:rsidR="00B46F2C" w:rsidP="00AA0EB7" w:rsidRDefault="00B46F2C" w14:paraId="396C6BC7" w14:textId="54831F39">
      <w:pPr>
        <w:spacing w:after="120"/>
        <w:rPr>
          <w:i/>
        </w:rPr>
      </w:pPr>
      <w:r>
        <w:rPr>
          <w:b/>
        </w:rPr>
        <w:t>BURDEN HOURS</w:t>
      </w:r>
      <w:r w:rsidR="001200F0">
        <w:t>:</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B46F2C" w:rsidTr="00512CA7"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7777777">
            <w:pPr>
              <w:rPr>
                <w:b/>
              </w:rPr>
            </w:pPr>
            <w:r w:rsidRPr="00512CA7">
              <w:rPr>
                <w:b/>
              </w:rPr>
              <w:t>Participation Time</w:t>
            </w:r>
          </w:p>
        </w:tc>
        <w:tc>
          <w:tcPr>
            <w:tcW w:w="1003" w:type="dxa"/>
          </w:tcPr>
          <w:p w:rsidRPr="00512CA7" w:rsidR="00B46F2C" w:rsidP="00843796" w:rsidRDefault="00B46F2C" w14:paraId="6AC17A0A" w14:textId="77777777">
            <w:pPr>
              <w:rPr>
                <w:b/>
              </w:rPr>
            </w:pPr>
            <w:r w:rsidRPr="00512CA7">
              <w:rPr>
                <w:b/>
              </w:rPr>
              <w:t>Burden</w:t>
            </w:r>
          </w:p>
        </w:tc>
      </w:tr>
      <w:tr w:rsidR="00B46F2C" w:rsidTr="0070326F" w14:paraId="0FB0D82A" w14:textId="77777777">
        <w:trPr>
          <w:trHeight w:val="274"/>
        </w:trPr>
        <w:tc>
          <w:tcPr>
            <w:tcW w:w="5418" w:type="dxa"/>
            <w:vAlign w:val="center"/>
          </w:tcPr>
          <w:p w:rsidRPr="0070326F" w:rsidR="00B46F2C" w:rsidP="0070326F" w:rsidRDefault="001200F0" w14:paraId="420715CA" w14:textId="79BBF773">
            <w:pPr>
              <w:rPr>
                <w:color w:val="005A9E"/>
              </w:rPr>
            </w:pPr>
            <w:r w:rsidRPr="0070326F">
              <w:rPr>
                <w:color w:val="005A9E"/>
              </w:rPr>
              <w:t>HIV Surveillance Coordinator or his/her</w:t>
            </w:r>
            <w:r w:rsidRPr="0070326F" w:rsidR="00EC0320">
              <w:rPr>
                <w:color w:val="005A9E"/>
              </w:rPr>
              <w:t xml:space="preserve"> designee</w:t>
            </w:r>
          </w:p>
        </w:tc>
        <w:tc>
          <w:tcPr>
            <w:tcW w:w="1530" w:type="dxa"/>
            <w:vAlign w:val="center"/>
          </w:tcPr>
          <w:p w:rsidRPr="0070326F" w:rsidR="00B46F2C" w:rsidP="0070326F" w:rsidRDefault="001200F0" w14:paraId="24DBC17F" w14:textId="2D30B545">
            <w:pPr>
              <w:rPr>
                <w:color w:val="005A9E"/>
              </w:rPr>
            </w:pPr>
            <w:r w:rsidRPr="0070326F">
              <w:rPr>
                <w:color w:val="005A9E"/>
              </w:rPr>
              <w:t>59</w:t>
            </w:r>
          </w:p>
        </w:tc>
        <w:tc>
          <w:tcPr>
            <w:tcW w:w="1710" w:type="dxa"/>
            <w:vAlign w:val="center"/>
          </w:tcPr>
          <w:p w:rsidRPr="0070326F" w:rsidR="00B46F2C" w:rsidP="0070326F" w:rsidRDefault="00F35DA3" w14:paraId="1D9AFA2F" w14:textId="3B10FD33">
            <w:pPr>
              <w:rPr>
                <w:color w:val="005A9E"/>
              </w:rPr>
            </w:pPr>
            <w:r>
              <w:rPr>
                <w:color w:val="005A9E"/>
              </w:rPr>
              <w:t>2</w:t>
            </w:r>
            <w:r w:rsidRPr="0070326F" w:rsidR="0070326F">
              <w:rPr>
                <w:color w:val="005A9E"/>
              </w:rPr>
              <w:t xml:space="preserve"> </w:t>
            </w:r>
            <w:proofErr w:type="spellStart"/>
            <w:r w:rsidRPr="0070326F" w:rsidR="0070326F">
              <w:rPr>
                <w:color w:val="005A9E"/>
              </w:rPr>
              <w:t>hr</w:t>
            </w:r>
            <w:r w:rsidR="003C63D0">
              <w:rPr>
                <w:color w:val="005A9E"/>
              </w:rPr>
              <w:t>s</w:t>
            </w:r>
            <w:proofErr w:type="spellEnd"/>
            <w:r w:rsidRPr="00F35DA3">
              <w:rPr>
                <w:color w:val="005A9E"/>
                <w:vertAlign w:val="superscript"/>
              </w:rPr>
              <w:t>*</w:t>
            </w:r>
          </w:p>
        </w:tc>
        <w:tc>
          <w:tcPr>
            <w:tcW w:w="1003" w:type="dxa"/>
            <w:vAlign w:val="center"/>
          </w:tcPr>
          <w:p w:rsidRPr="0070326F" w:rsidR="00B46F2C" w:rsidP="0070326F" w:rsidRDefault="00F35DA3" w14:paraId="5D7C96C4" w14:textId="5A3753E0">
            <w:pPr>
              <w:rPr>
                <w:color w:val="005A9E"/>
              </w:rPr>
            </w:pPr>
            <w:r>
              <w:rPr>
                <w:color w:val="005A9E"/>
              </w:rPr>
              <w:t>118</w:t>
            </w:r>
            <w:r w:rsidRPr="0070326F" w:rsidR="0070326F">
              <w:rPr>
                <w:color w:val="005A9E"/>
              </w:rPr>
              <w:t xml:space="preserve"> </w:t>
            </w:r>
            <w:proofErr w:type="spellStart"/>
            <w:r w:rsidRPr="0070326F" w:rsidR="0070326F">
              <w:rPr>
                <w:color w:val="005A9E"/>
              </w:rPr>
              <w:t>hrs</w:t>
            </w:r>
            <w:proofErr w:type="spellEnd"/>
          </w:p>
        </w:tc>
      </w:tr>
      <w:tr w:rsidR="00B46F2C" w:rsidTr="0070326F" w14:paraId="5F6B02D5" w14:textId="77777777">
        <w:trPr>
          <w:trHeight w:val="274"/>
        </w:trPr>
        <w:tc>
          <w:tcPr>
            <w:tcW w:w="5418" w:type="dxa"/>
            <w:vAlign w:val="center"/>
          </w:tcPr>
          <w:p w:rsidRPr="0070326F" w:rsidR="00B46F2C" w:rsidP="0070326F" w:rsidRDefault="00B46F2C" w14:paraId="0E617982" w14:textId="44CA1FA5">
            <w:pPr>
              <w:rPr>
                <w:color w:val="005A9E"/>
              </w:rPr>
            </w:pPr>
          </w:p>
        </w:tc>
        <w:tc>
          <w:tcPr>
            <w:tcW w:w="1530" w:type="dxa"/>
            <w:vAlign w:val="center"/>
          </w:tcPr>
          <w:p w:rsidRPr="0070326F" w:rsidR="00B46F2C" w:rsidP="0070326F" w:rsidRDefault="00B46F2C" w14:paraId="4C7F372F" w14:textId="7C89929A">
            <w:pPr>
              <w:rPr>
                <w:color w:val="005A9E"/>
              </w:rPr>
            </w:pPr>
          </w:p>
        </w:tc>
        <w:tc>
          <w:tcPr>
            <w:tcW w:w="1710" w:type="dxa"/>
            <w:vAlign w:val="center"/>
          </w:tcPr>
          <w:p w:rsidRPr="0070326F" w:rsidR="00B46F2C" w:rsidP="0070326F" w:rsidRDefault="00B46F2C" w14:paraId="4774E070" w14:textId="7D1A7F10">
            <w:pPr>
              <w:rPr>
                <w:color w:val="005A9E"/>
              </w:rPr>
            </w:pPr>
          </w:p>
        </w:tc>
        <w:tc>
          <w:tcPr>
            <w:tcW w:w="1003" w:type="dxa"/>
            <w:vAlign w:val="center"/>
          </w:tcPr>
          <w:p w:rsidRPr="0070326F" w:rsidR="00B46F2C" w:rsidP="0070326F" w:rsidRDefault="00B46F2C" w14:paraId="69D304C6" w14:textId="32803FC0">
            <w:pPr>
              <w:rPr>
                <w:color w:val="005A9E"/>
              </w:rPr>
            </w:pPr>
          </w:p>
        </w:tc>
      </w:tr>
      <w:tr w:rsidR="0070326F" w:rsidTr="0070326F" w14:paraId="1AF6A71F" w14:textId="77777777">
        <w:trPr>
          <w:trHeight w:val="274"/>
        </w:trPr>
        <w:tc>
          <w:tcPr>
            <w:tcW w:w="5418" w:type="dxa"/>
            <w:vAlign w:val="center"/>
          </w:tcPr>
          <w:p w:rsidRPr="0070326F" w:rsidR="0070326F" w:rsidP="0070326F" w:rsidRDefault="0070326F" w14:paraId="5C614DBE" w14:textId="0B15594F">
            <w:pPr>
              <w:rPr>
                <w:color w:val="005A9E"/>
              </w:rPr>
            </w:pPr>
          </w:p>
        </w:tc>
        <w:tc>
          <w:tcPr>
            <w:tcW w:w="1530" w:type="dxa"/>
            <w:vAlign w:val="center"/>
          </w:tcPr>
          <w:p w:rsidR="0070326F" w:rsidP="0070326F" w:rsidRDefault="0070326F" w14:paraId="1BF06C75" w14:textId="673C3049">
            <w:pPr>
              <w:rPr>
                <w:color w:val="005A9E"/>
              </w:rPr>
            </w:pPr>
          </w:p>
        </w:tc>
        <w:tc>
          <w:tcPr>
            <w:tcW w:w="1710" w:type="dxa"/>
            <w:vAlign w:val="center"/>
          </w:tcPr>
          <w:p w:rsidR="0070326F" w:rsidP="0070326F" w:rsidRDefault="0070326F" w14:paraId="717D96B3" w14:textId="6AA56C64">
            <w:pPr>
              <w:rPr>
                <w:color w:val="005A9E"/>
              </w:rPr>
            </w:pPr>
          </w:p>
        </w:tc>
        <w:tc>
          <w:tcPr>
            <w:tcW w:w="1003" w:type="dxa"/>
            <w:vAlign w:val="center"/>
          </w:tcPr>
          <w:p w:rsidR="0070326F" w:rsidP="0070326F" w:rsidRDefault="0070326F" w14:paraId="7A0B34D4" w14:textId="192CE6F8">
            <w:pPr>
              <w:rPr>
                <w:color w:val="005A9E"/>
              </w:rPr>
            </w:pPr>
          </w:p>
        </w:tc>
      </w:tr>
      <w:tr w:rsidR="00B46F2C" w:rsidTr="0070326F"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vAlign w:val="center"/>
          </w:tcPr>
          <w:p w:rsidRPr="0070326F" w:rsidR="00B46F2C" w:rsidP="0070326F" w:rsidRDefault="00F35DA3" w14:paraId="0D7C2653" w14:textId="5F20A323">
            <w:pPr>
              <w:rPr>
                <w:b/>
                <w:color w:val="005A9E"/>
              </w:rPr>
            </w:pPr>
            <w:r>
              <w:rPr>
                <w:b/>
                <w:color w:val="005A9E"/>
              </w:rPr>
              <w:t>59</w:t>
            </w:r>
          </w:p>
        </w:tc>
        <w:tc>
          <w:tcPr>
            <w:tcW w:w="1710" w:type="dxa"/>
            <w:vAlign w:val="center"/>
          </w:tcPr>
          <w:p w:rsidRPr="0070326F" w:rsidR="00B46F2C" w:rsidP="0070326F" w:rsidRDefault="00B46F2C" w14:paraId="6ED6ECFB" w14:textId="6D16EB94">
            <w:pPr>
              <w:rPr>
                <w:color w:val="005A9E"/>
              </w:rPr>
            </w:pPr>
          </w:p>
        </w:tc>
        <w:tc>
          <w:tcPr>
            <w:tcW w:w="1003" w:type="dxa"/>
            <w:vAlign w:val="center"/>
          </w:tcPr>
          <w:p w:rsidRPr="0070326F" w:rsidR="00B46F2C" w:rsidP="0070326F" w:rsidRDefault="00F35DA3" w14:paraId="464E472E" w14:textId="5546BB64">
            <w:pPr>
              <w:rPr>
                <w:b/>
                <w:color w:val="005A9E"/>
              </w:rPr>
            </w:pPr>
            <w:r>
              <w:rPr>
                <w:b/>
                <w:color w:val="005A9E"/>
              </w:rPr>
              <w:t>118</w:t>
            </w:r>
            <w:r w:rsidR="0070326F">
              <w:rPr>
                <w:b/>
                <w:color w:val="005A9E"/>
              </w:rPr>
              <w:t xml:space="preserve"> </w:t>
            </w:r>
            <w:proofErr w:type="spellStart"/>
            <w:r w:rsidR="0070326F">
              <w:rPr>
                <w:b/>
                <w:color w:val="005A9E"/>
              </w:rPr>
              <w:t>hrs</w:t>
            </w:r>
            <w:proofErr w:type="spellEnd"/>
          </w:p>
        </w:tc>
      </w:tr>
    </w:tbl>
    <w:p w:rsidRPr="00F35DA3" w:rsidR="00B46F2C" w:rsidP="00F3170F" w:rsidRDefault="00F35DA3" w14:paraId="1AB33144" w14:textId="4B515DEF">
      <w:pPr>
        <w:rPr>
          <w:color w:val="005A9E"/>
        </w:rPr>
      </w:pPr>
      <w:r w:rsidRPr="00F35DA3">
        <w:rPr>
          <w:color w:val="005A9E"/>
          <w:vertAlign w:val="superscript"/>
        </w:rPr>
        <w:t>*</w:t>
      </w:r>
      <w:r w:rsidRPr="00F35DA3">
        <w:rPr>
          <w:color w:val="005A9E"/>
        </w:rPr>
        <w:t xml:space="preserve">The estimated 2-hours includes consultation with the HD’s IT staff </w:t>
      </w:r>
      <w:r>
        <w:rPr>
          <w:color w:val="005A9E"/>
        </w:rPr>
        <w:t>and</w:t>
      </w:r>
      <w:r w:rsidRPr="00F35DA3">
        <w:rPr>
          <w:color w:val="005A9E"/>
        </w:rPr>
        <w:t xml:space="preserve"> the legal counsel.</w:t>
      </w:r>
    </w:p>
    <w:p w:rsidRPr="00F35DA3" w:rsidR="00F35DA3" w:rsidP="00F3170F" w:rsidRDefault="00F35DA3" w14:paraId="315C06DE" w14:textId="77777777">
      <w:bookmarkStart w:name="_GoBack" w:id="0"/>
      <w:bookmarkEnd w:id="0"/>
    </w:p>
    <w:p w:rsidR="001200F0" w:rsidP="001200F0" w:rsidRDefault="00B46F2C" w14:paraId="1ED0FD82" w14:textId="77777777">
      <w:pPr>
        <w:spacing w:after="120"/>
        <w:rPr>
          <w:b/>
        </w:rPr>
      </w:pPr>
      <w:r>
        <w:rPr>
          <w:b/>
        </w:rPr>
        <w:t xml:space="preserve">FEDERAL COST:  </w:t>
      </w:r>
    </w:p>
    <w:p w:rsidRPr="00C24782" w:rsidR="00B46F2C" w:rsidRDefault="001200F0" w14:paraId="6775AEDB" w14:textId="76E7BA96">
      <w:pPr>
        <w:rPr>
          <w:b/>
          <w:color w:val="005A9E"/>
        </w:rPr>
      </w:pPr>
      <w:r w:rsidRPr="00C24782">
        <w:rPr>
          <w:color w:val="005A9E"/>
        </w:rPr>
        <w:t xml:space="preserve">No anticipated </w:t>
      </w:r>
      <w:r w:rsidRPr="00C24782" w:rsidR="00EC0320">
        <w:rPr>
          <w:color w:val="005A9E"/>
        </w:rPr>
        <w:t xml:space="preserve">cost other that the personnel cost of </w:t>
      </w:r>
      <w:r w:rsidRPr="00C24782">
        <w:rPr>
          <w:color w:val="005A9E"/>
        </w:rPr>
        <w:t xml:space="preserve">HICSB </w:t>
      </w:r>
      <w:r w:rsidRPr="00C24782" w:rsidR="00EC0320">
        <w:rPr>
          <w:color w:val="005A9E"/>
        </w:rPr>
        <w:t>staff under normal duties and responsibilities.</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lastRenderedPageBreak/>
        <w:t>If you are conducting a focus group, survey, or plan to employ statistical methods, please  provide answers to the following questions:</w:t>
      </w:r>
    </w:p>
    <w:p w:rsidR="00B46F2C" w:rsidP="00F06866" w:rsidRDefault="00B46F2C" w14:paraId="1891EB37" w14:textId="77777777">
      <w:pPr>
        <w:rPr>
          <w:b/>
        </w:rPr>
      </w:pPr>
    </w:p>
    <w:p w:rsidRPr="001822E6" w:rsidR="00B46F2C" w:rsidP="001822E6" w:rsidRDefault="00B46F2C" w14:paraId="30F962D1" w14:textId="77777777">
      <w:pPr>
        <w:spacing w:after="120"/>
        <w:rPr>
          <w:b/>
          <w:caps/>
        </w:rPr>
      </w:pPr>
      <w:r w:rsidRPr="001822E6">
        <w:rPr>
          <w:b/>
          <w:caps/>
        </w:rPr>
        <w:t>The selection of your targeted respondents</w:t>
      </w:r>
    </w:p>
    <w:p w:rsidRPr="00CF2A6E" w:rsidR="00B46F2C" w:rsidP="0069403B" w:rsidRDefault="00B46F2C" w14:paraId="6A50AA7D" w14:textId="62B0CB19">
      <w:pPr>
        <w:pStyle w:val="ListParagraph"/>
        <w:numPr>
          <w:ilvl w:val="0"/>
          <w:numId w:val="15"/>
        </w:numPr>
      </w:pPr>
      <w:r w:rsidRPr="00CF2A6E">
        <w:t>D</w:t>
      </w:r>
      <w:r>
        <w:t>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CF2A6E">
        <w:t>[</w:t>
      </w:r>
      <w:r w:rsidR="001200F0">
        <w:t xml:space="preserve"> </w:t>
      </w:r>
      <w:r w:rsidRPr="00C24782" w:rsidR="00C24782">
        <w:rPr>
          <w:color w:val="005A9E"/>
        </w:rPr>
        <w:t>X</w:t>
      </w:r>
      <w:r w:rsidRPr="00CF2A6E">
        <w:t xml:space="preserve"> ] Yes</w:t>
      </w:r>
      <w:r w:rsidRPr="00CF2A6E">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Pr="00C24782" w:rsidR="007B1E67" w:rsidP="007B1E67" w:rsidRDefault="004D6B33" w14:paraId="3A2FC1F9" w14:textId="47B8D8FE">
      <w:pPr>
        <w:autoSpaceDE w:val="0"/>
        <w:autoSpaceDN w:val="0"/>
        <w:adjustRightInd w:val="0"/>
        <w:rPr>
          <w:color w:val="005A9E"/>
        </w:rPr>
      </w:pPr>
      <w:r w:rsidRPr="00C24782">
        <w:rPr>
          <w:color w:val="005A9E"/>
        </w:rPr>
        <w:t xml:space="preserve">The survey will be administered </w:t>
      </w:r>
      <w:r w:rsidRPr="00C24782" w:rsidR="001200F0">
        <w:rPr>
          <w:color w:val="005A9E"/>
        </w:rPr>
        <w:t xml:space="preserve">to </w:t>
      </w:r>
      <w:r w:rsidRPr="00C24782" w:rsidR="001822E6">
        <w:rPr>
          <w:color w:val="005A9E"/>
        </w:rPr>
        <w:t>all 59</w:t>
      </w:r>
      <w:r w:rsidRPr="00C24782" w:rsidR="001200F0">
        <w:rPr>
          <w:color w:val="005A9E"/>
        </w:rPr>
        <w:t xml:space="preserve"> HIV Surveillance Coordinator</w:t>
      </w:r>
      <w:r w:rsidRPr="00C24782" w:rsidR="001822E6">
        <w:rPr>
          <w:color w:val="005A9E"/>
        </w:rPr>
        <w:t xml:space="preserve">s, as the intent is to understand </w:t>
      </w:r>
      <w:r w:rsidRPr="00C24782" w:rsidR="00C24782">
        <w:rPr>
          <w:color w:val="005A9E"/>
        </w:rPr>
        <w:t>HD</w:t>
      </w:r>
      <w:r w:rsidR="009348ED">
        <w:rPr>
          <w:color w:val="005A9E"/>
        </w:rPr>
        <w:t>s’</w:t>
      </w:r>
      <w:r w:rsidRPr="00C24782" w:rsidR="001822E6">
        <w:rPr>
          <w:color w:val="005A9E"/>
        </w:rPr>
        <w:t xml:space="preserve"> </w:t>
      </w:r>
      <w:r w:rsidRPr="00C24782" w:rsidR="003C66A4">
        <w:rPr>
          <w:color w:val="005A9E"/>
        </w:rPr>
        <w:t xml:space="preserve">HIV surveillance data system needs and its </w:t>
      </w:r>
      <w:r w:rsidRPr="00C24782" w:rsidR="001822E6">
        <w:rPr>
          <w:color w:val="005A9E"/>
        </w:rPr>
        <w:t>IT infrastructure</w:t>
      </w:r>
      <w:r w:rsidRPr="00C24782" w:rsidR="00C24782">
        <w:rPr>
          <w:color w:val="005A9E"/>
        </w:rPr>
        <w:t>, solutions and services</w:t>
      </w:r>
      <w:r w:rsidRPr="00C24782" w:rsidR="001822E6">
        <w:rPr>
          <w:color w:val="005A9E"/>
        </w:rPr>
        <w:t xml:space="preserve">.  Therefore, statistical sampling will not be applied.  </w:t>
      </w:r>
      <w:r w:rsidRPr="00C24782" w:rsidR="001200F0">
        <w:rPr>
          <w:color w:val="005A9E"/>
        </w:rPr>
        <w:t xml:space="preserve">HICSB maintains an up-to-date contact list of </w:t>
      </w:r>
      <w:r w:rsidRPr="00C24782" w:rsidR="001822E6">
        <w:rPr>
          <w:color w:val="005A9E"/>
        </w:rPr>
        <w:t xml:space="preserve">all </w:t>
      </w:r>
      <w:r w:rsidRPr="00C24782" w:rsidR="001200F0">
        <w:rPr>
          <w:color w:val="005A9E"/>
        </w:rPr>
        <w:t xml:space="preserve">59 HIV Surveillance Coordinators.  </w:t>
      </w:r>
    </w:p>
    <w:p w:rsidRPr="003C66A4" w:rsidR="00B46F2C" w:rsidP="00A403BB" w:rsidRDefault="00B46F2C" w14:paraId="0B53C238" w14:textId="77777777">
      <w:pPr>
        <w:rPr>
          <w:color w:val="005A9E"/>
        </w:rPr>
      </w:pPr>
    </w:p>
    <w:p w:rsidRPr="001822E6" w:rsidR="00B46F2C" w:rsidP="001822E6" w:rsidRDefault="00B46F2C" w14:paraId="274E9A10" w14:textId="77777777">
      <w:pPr>
        <w:spacing w:after="120"/>
        <w:rPr>
          <w:b/>
          <w:caps/>
        </w:rPr>
      </w:pPr>
      <w:r w:rsidRPr="001822E6">
        <w:rPr>
          <w:b/>
          <w:caps/>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7E34B8A6">
      <w:pPr>
        <w:ind w:left="720"/>
      </w:pPr>
      <w:r>
        <w:t>[</w:t>
      </w:r>
      <w:r w:rsidRPr="00C24782" w:rsidR="00C24782">
        <w:rPr>
          <w:color w:val="005A9E"/>
        </w:rPr>
        <w:t>X</w:t>
      </w:r>
      <w:r>
        <w:t xml:space="preserve">] Web-based or other forms of Social Media </w:t>
      </w:r>
    </w:p>
    <w:p w:rsidR="00B46F2C" w:rsidP="001B0AAA" w:rsidRDefault="00B46F2C" w14:paraId="6F829B01" w14:textId="479CAF84">
      <w:pPr>
        <w:ind w:left="720"/>
      </w:pPr>
      <w:r>
        <w:t xml:space="preserve">[  </w:t>
      </w:r>
      <w:r w:rsidR="00C24782">
        <w:t xml:space="preserve"> </w:t>
      </w:r>
      <w:r>
        <w:t>] Telephone</w:t>
      </w:r>
      <w:r>
        <w:tab/>
      </w:r>
    </w:p>
    <w:p w:rsidR="00B46F2C" w:rsidP="001B0AAA" w:rsidRDefault="00B46F2C" w14:paraId="008163E3" w14:textId="6106347E">
      <w:pPr>
        <w:ind w:left="720"/>
      </w:pPr>
      <w:r>
        <w:t xml:space="preserve">[ </w:t>
      </w:r>
      <w:r w:rsidR="00C24782">
        <w:t xml:space="preserve"> </w:t>
      </w:r>
      <w:r>
        <w:t xml:space="preserve"> ] In-person</w:t>
      </w:r>
      <w:r>
        <w:tab/>
      </w:r>
    </w:p>
    <w:p w:rsidR="00B46F2C" w:rsidP="001B0AAA" w:rsidRDefault="00B46F2C" w14:paraId="7EE1ABF1" w14:textId="4618A1EF">
      <w:pPr>
        <w:ind w:left="720"/>
      </w:pPr>
      <w:r>
        <w:t xml:space="preserve">[ </w:t>
      </w:r>
      <w:r w:rsidR="00C24782">
        <w:t xml:space="preserve"> </w:t>
      </w:r>
      <w:r>
        <w:t xml:space="preserve"> ] Mail </w:t>
      </w:r>
    </w:p>
    <w:p w:rsidR="00B46F2C" w:rsidP="001B0AAA" w:rsidRDefault="00B46F2C" w14:paraId="328E2A66" w14:textId="3A0937B3">
      <w:pPr>
        <w:ind w:left="720"/>
      </w:pPr>
      <w:r>
        <w:t xml:space="preserve">[ </w:t>
      </w:r>
      <w:r w:rsidR="00C24782">
        <w:t xml:space="preserve"> </w:t>
      </w:r>
      <w:r>
        <w:t xml:space="preserve"> ] Other, Explain</w:t>
      </w:r>
      <w:r w:rsidR="00EC0320">
        <w:t xml:space="preserve">:  </w:t>
      </w:r>
    </w:p>
    <w:p w:rsidR="00B46F2C" w:rsidP="00F24CFC" w:rsidRDefault="00B46F2C" w14:paraId="12FD5503" w14:textId="41FFB7F4">
      <w:pPr>
        <w:pStyle w:val="ListParagraph"/>
        <w:numPr>
          <w:ilvl w:val="0"/>
          <w:numId w:val="17"/>
        </w:numPr>
      </w:pPr>
      <w:r>
        <w:t xml:space="preserve">Will interviewers or facilitators be used?  [  ] Yes [ </w:t>
      </w:r>
      <w:r w:rsidRPr="00C24782" w:rsidR="00C24782">
        <w:rPr>
          <w:color w:val="005A9E"/>
        </w:rPr>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3C7366" w:rsidR="00B46F2C" w:rsidP="003C7366" w:rsidRDefault="00B46F2C" w14:paraId="6717D2E3" w14:textId="5D345F5B">
      <w:pPr>
        <w:rPr>
          <w:b/>
          <w:bCs/>
          <w:sz w:val="28"/>
        </w:rPr>
      </w:pPr>
    </w:p>
    <w:sectPr w:rsidRPr="003C7366" w:rsidR="00B46F2C" w:rsidSect="00194AC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D9194" w14:textId="77777777" w:rsidR="00360A73" w:rsidRDefault="00360A73">
      <w:r>
        <w:separator/>
      </w:r>
    </w:p>
  </w:endnote>
  <w:endnote w:type="continuationSeparator" w:id="0">
    <w:p w14:paraId="76DB4EDF" w14:textId="77777777" w:rsidR="00360A73" w:rsidRDefault="0036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7BBA" w14:textId="77777777" w:rsidR="007A1B7B" w:rsidRDefault="007A1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597CEE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1F79" w14:textId="77777777" w:rsidR="007A1B7B" w:rsidRDefault="007A1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49613" w14:textId="77777777" w:rsidR="00360A73" w:rsidRDefault="00360A73">
      <w:r>
        <w:separator/>
      </w:r>
    </w:p>
  </w:footnote>
  <w:footnote w:type="continuationSeparator" w:id="0">
    <w:p w14:paraId="730DD692" w14:textId="77777777" w:rsidR="00360A73" w:rsidRDefault="0036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FEE2" w14:textId="77777777" w:rsidR="007A1B7B" w:rsidRDefault="007A1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40E3" w14:textId="77777777" w:rsidR="007A1B7B" w:rsidRDefault="007A1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8662" w14:textId="77777777" w:rsidR="007A1B7B" w:rsidRDefault="007A1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27A"/>
    <w:rsid w:val="00047A64"/>
    <w:rsid w:val="00067329"/>
    <w:rsid w:val="00093AAA"/>
    <w:rsid w:val="000B2838"/>
    <w:rsid w:val="000C31BA"/>
    <w:rsid w:val="000D44CA"/>
    <w:rsid w:val="000E200B"/>
    <w:rsid w:val="000F68BE"/>
    <w:rsid w:val="000F6D85"/>
    <w:rsid w:val="001200F0"/>
    <w:rsid w:val="00145293"/>
    <w:rsid w:val="00146B20"/>
    <w:rsid w:val="00170D16"/>
    <w:rsid w:val="001822E6"/>
    <w:rsid w:val="001855D5"/>
    <w:rsid w:val="001927A4"/>
    <w:rsid w:val="00194524"/>
    <w:rsid w:val="00194AC6"/>
    <w:rsid w:val="001A23B0"/>
    <w:rsid w:val="001A25CC"/>
    <w:rsid w:val="001A3E35"/>
    <w:rsid w:val="001B0AAA"/>
    <w:rsid w:val="001C39F7"/>
    <w:rsid w:val="00237B48"/>
    <w:rsid w:val="0024521E"/>
    <w:rsid w:val="00245359"/>
    <w:rsid w:val="00263C3D"/>
    <w:rsid w:val="00265236"/>
    <w:rsid w:val="00274D0B"/>
    <w:rsid w:val="002772B2"/>
    <w:rsid w:val="002821FF"/>
    <w:rsid w:val="00291893"/>
    <w:rsid w:val="002B3C95"/>
    <w:rsid w:val="002D0B92"/>
    <w:rsid w:val="002D33BA"/>
    <w:rsid w:val="002E52CD"/>
    <w:rsid w:val="00323021"/>
    <w:rsid w:val="00342BEC"/>
    <w:rsid w:val="00345545"/>
    <w:rsid w:val="00360A73"/>
    <w:rsid w:val="003675DB"/>
    <w:rsid w:val="003859BC"/>
    <w:rsid w:val="00391BB4"/>
    <w:rsid w:val="003A4C87"/>
    <w:rsid w:val="003C4F49"/>
    <w:rsid w:val="003C63D0"/>
    <w:rsid w:val="003C66A4"/>
    <w:rsid w:val="003C6AA4"/>
    <w:rsid w:val="003C7366"/>
    <w:rsid w:val="003D5BBE"/>
    <w:rsid w:val="003D6C12"/>
    <w:rsid w:val="003E05AC"/>
    <w:rsid w:val="003E3C61"/>
    <w:rsid w:val="003F1C5B"/>
    <w:rsid w:val="0040417A"/>
    <w:rsid w:val="0041337D"/>
    <w:rsid w:val="00434E33"/>
    <w:rsid w:val="00441434"/>
    <w:rsid w:val="00450CC2"/>
    <w:rsid w:val="0045264C"/>
    <w:rsid w:val="004876EC"/>
    <w:rsid w:val="00494841"/>
    <w:rsid w:val="004A52CE"/>
    <w:rsid w:val="004D6B33"/>
    <w:rsid w:val="004D6E14"/>
    <w:rsid w:val="004E1C18"/>
    <w:rsid w:val="005009B0"/>
    <w:rsid w:val="00512CA7"/>
    <w:rsid w:val="005565BC"/>
    <w:rsid w:val="005A1006"/>
    <w:rsid w:val="005A1ED9"/>
    <w:rsid w:val="005E714A"/>
    <w:rsid w:val="005F6111"/>
    <w:rsid w:val="006140A0"/>
    <w:rsid w:val="00621E79"/>
    <w:rsid w:val="00636621"/>
    <w:rsid w:val="00642B49"/>
    <w:rsid w:val="00660A3F"/>
    <w:rsid w:val="006832D9"/>
    <w:rsid w:val="00693E04"/>
    <w:rsid w:val="0069403B"/>
    <w:rsid w:val="006C11EF"/>
    <w:rsid w:val="006E31AD"/>
    <w:rsid w:val="006F3DDE"/>
    <w:rsid w:val="0070326F"/>
    <w:rsid w:val="00704678"/>
    <w:rsid w:val="007139AF"/>
    <w:rsid w:val="0072432A"/>
    <w:rsid w:val="007425E7"/>
    <w:rsid w:val="00752872"/>
    <w:rsid w:val="00756E69"/>
    <w:rsid w:val="007A1B7B"/>
    <w:rsid w:val="007A4A65"/>
    <w:rsid w:val="007B05B4"/>
    <w:rsid w:val="007B1E67"/>
    <w:rsid w:val="007B6501"/>
    <w:rsid w:val="007E0B9A"/>
    <w:rsid w:val="00802607"/>
    <w:rsid w:val="008101A5"/>
    <w:rsid w:val="00822664"/>
    <w:rsid w:val="00843796"/>
    <w:rsid w:val="00895229"/>
    <w:rsid w:val="008F0203"/>
    <w:rsid w:val="008F50D4"/>
    <w:rsid w:val="0090688E"/>
    <w:rsid w:val="009239AA"/>
    <w:rsid w:val="009348ED"/>
    <w:rsid w:val="00935927"/>
    <w:rsid w:val="00935ADA"/>
    <w:rsid w:val="00946B6C"/>
    <w:rsid w:val="00955A71"/>
    <w:rsid w:val="0096108F"/>
    <w:rsid w:val="0099109F"/>
    <w:rsid w:val="009B5D93"/>
    <w:rsid w:val="009C13B9"/>
    <w:rsid w:val="009D01A2"/>
    <w:rsid w:val="009F5923"/>
    <w:rsid w:val="00A14E53"/>
    <w:rsid w:val="00A403BB"/>
    <w:rsid w:val="00A519EE"/>
    <w:rsid w:val="00A674DF"/>
    <w:rsid w:val="00A83AA6"/>
    <w:rsid w:val="00A86357"/>
    <w:rsid w:val="00AA0EB7"/>
    <w:rsid w:val="00AB17C5"/>
    <w:rsid w:val="00AD3D72"/>
    <w:rsid w:val="00AE1809"/>
    <w:rsid w:val="00B117E4"/>
    <w:rsid w:val="00B46F2C"/>
    <w:rsid w:val="00B515F4"/>
    <w:rsid w:val="00B76F71"/>
    <w:rsid w:val="00B80D76"/>
    <w:rsid w:val="00B876F2"/>
    <w:rsid w:val="00BA2105"/>
    <w:rsid w:val="00BA7E06"/>
    <w:rsid w:val="00BB43B5"/>
    <w:rsid w:val="00BB6219"/>
    <w:rsid w:val="00BD290F"/>
    <w:rsid w:val="00C008AA"/>
    <w:rsid w:val="00C10B58"/>
    <w:rsid w:val="00C14CC4"/>
    <w:rsid w:val="00C16D4B"/>
    <w:rsid w:val="00C24782"/>
    <w:rsid w:val="00C33C52"/>
    <w:rsid w:val="00C40D8B"/>
    <w:rsid w:val="00C46CA6"/>
    <w:rsid w:val="00C809B5"/>
    <w:rsid w:val="00C8407A"/>
    <w:rsid w:val="00C8488C"/>
    <w:rsid w:val="00C86E91"/>
    <w:rsid w:val="00C9606B"/>
    <w:rsid w:val="00CA2650"/>
    <w:rsid w:val="00CA4706"/>
    <w:rsid w:val="00CB1078"/>
    <w:rsid w:val="00CC6FAF"/>
    <w:rsid w:val="00CC736E"/>
    <w:rsid w:val="00CE7721"/>
    <w:rsid w:val="00CF2A6E"/>
    <w:rsid w:val="00D24698"/>
    <w:rsid w:val="00D44E79"/>
    <w:rsid w:val="00D6383F"/>
    <w:rsid w:val="00D71221"/>
    <w:rsid w:val="00D96254"/>
    <w:rsid w:val="00DB59D0"/>
    <w:rsid w:val="00DC33D3"/>
    <w:rsid w:val="00E02391"/>
    <w:rsid w:val="00E14BC5"/>
    <w:rsid w:val="00E252F3"/>
    <w:rsid w:val="00E26329"/>
    <w:rsid w:val="00E333D6"/>
    <w:rsid w:val="00E40B50"/>
    <w:rsid w:val="00E4347C"/>
    <w:rsid w:val="00E50293"/>
    <w:rsid w:val="00E51EFD"/>
    <w:rsid w:val="00E57A2B"/>
    <w:rsid w:val="00E57B71"/>
    <w:rsid w:val="00E65FFC"/>
    <w:rsid w:val="00E80951"/>
    <w:rsid w:val="00E854FE"/>
    <w:rsid w:val="00E86CC6"/>
    <w:rsid w:val="00EB4484"/>
    <w:rsid w:val="00EB56B3"/>
    <w:rsid w:val="00EB582B"/>
    <w:rsid w:val="00EC0320"/>
    <w:rsid w:val="00EC408C"/>
    <w:rsid w:val="00EC7714"/>
    <w:rsid w:val="00EC7EAA"/>
    <w:rsid w:val="00ED6492"/>
    <w:rsid w:val="00EF2095"/>
    <w:rsid w:val="00EF484B"/>
    <w:rsid w:val="00F06866"/>
    <w:rsid w:val="00F121F6"/>
    <w:rsid w:val="00F132BA"/>
    <w:rsid w:val="00F15956"/>
    <w:rsid w:val="00F24CFC"/>
    <w:rsid w:val="00F3170F"/>
    <w:rsid w:val="00F3472B"/>
    <w:rsid w:val="00F35DA3"/>
    <w:rsid w:val="00F4017B"/>
    <w:rsid w:val="00F60CA9"/>
    <w:rsid w:val="00F62ED0"/>
    <w:rsid w:val="00F976B0"/>
    <w:rsid w:val="00FA6DE7"/>
    <w:rsid w:val="00FC0A8E"/>
    <w:rsid w:val="00FD3AE0"/>
    <w:rsid w:val="00FD6D92"/>
    <w:rsid w:val="00FE2FA6"/>
    <w:rsid w:val="00FE3DF2"/>
    <w:rsid w:val="00FE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15:docId w15:val="{DDF4E334-88F6-4416-A1C3-339CA808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E4347C"/>
    <w:rPr>
      <w:color w:val="0000FF" w:themeColor="hyperlink"/>
      <w:u w:val="single"/>
    </w:rPr>
  </w:style>
  <w:style w:type="character" w:styleId="UnresolvedMention">
    <w:name w:val="Unresolved Mention"/>
    <w:basedOn w:val="DefaultParagraphFont"/>
    <w:uiPriority w:val="99"/>
    <w:semiHidden/>
    <w:unhideWhenUsed/>
    <w:rsid w:val="00E43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072385183">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m3@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v.gov/federal-response/ending-the-hiv-epidemic/over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9" ma:contentTypeDescription="Create a new document." ma:contentTypeScope="" ma:versionID="8acd72c6544cfc7b9cb4e03587287810">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344a35efd25dd7957ecbaa6c66d29a50"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4465-512D-4DAC-B481-251A0FFE75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5592EB4-1863-424C-8A58-D89DC0E464F3}">
  <ds:schemaRefs>
    <ds:schemaRef ds:uri="http://schemas.microsoft.com/sharepoint/v3/contenttype/forms"/>
  </ds:schemaRefs>
</ds:datastoreItem>
</file>

<file path=customXml/itemProps3.xml><?xml version="1.0" encoding="utf-8"?>
<ds:datastoreItem xmlns:ds="http://schemas.openxmlformats.org/officeDocument/2006/customXml" ds:itemID="{DF6DC741-78A9-4456-BB51-42BD057A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ED24D-92A9-4707-8F9F-0B76A957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1397</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Chen, Mi (CDC/DDID/NCHHSTP/DHPSE)</cp:lastModifiedBy>
  <cp:revision>2</cp:revision>
  <cp:lastPrinted>2019-03-29T13:58:00Z</cp:lastPrinted>
  <dcterms:created xsi:type="dcterms:W3CDTF">2020-12-17T20:37:00Z</dcterms:created>
  <dcterms:modified xsi:type="dcterms:W3CDTF">2020-12-17T20:37:00Z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0x0101007EA0B6AE90586B498E372650283B599F</vt:lpwstr>
  </property>
  <property fmtid="{D5CDD505-2E9C-101B-9397-08002B2CF9AE}" pid="4" name="MSIP_Label_7b94a7b8-f06c-4dfe-bdcc-9b548fd58c31_Enabled">
    <vt:lpwstr>true</vt:lpwstr>
  </property>
  <property fmtid="{D5CDD505-2E9C-101B-9397-08002B2CF9AE}" pid="5" name="MSIP_Label_7b94a7b8-f06c-4dfe-bdcc-9b548fd58c31_SetDate">
    <vt:lpwstr>2020-10-28T12:58:39Z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619bf4f1-41ce-4640-9b61-ac1de1370960</vt:lpwstr>
  </property>
  <property fmtid="{D5CDD505-2E9C-101B-9397-08002B2CF9AE}" pid="10" name="MSIP_Label_7b94a7b8-f06c-4dfe-bdcc-9b548fd58c31_ContentBits">
    <vt:lpwstr>0</vt:lpwstr>
  </property>
</Properties>
</file>