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8"/>
        <w:ind w:left="1149" w:right="1329"/>
        <w:jc w:val="center"/>
      </w:pPr>
      <w:r>
        <w:rPr>
          <w:w w:val="105"/>
        </w:rPr>
        <w:t>Supporting Statement A for Paperwork Reduction Act Submissions Medicare Enrollment Application</w:t>
      </w:r>
    </w:p>
    <w:p>
      <w:pPr>
        <w:spacing w:before="0"/>
        <w:ind w:left="1149" w:right="1324" w:firstLine="0"/>
        <w:jc w:val="center"/>
        <w:rPr>
          <w:b/>
          <w:sz w:val="24"/>
        </w:rPr>
      </w:pPr>
      <w:r>
        <w:rPr>
          <w:b/>
          <w:w w:val="105"/>
          <w:sz w:val="24"/>
        </w:rPr>
        <w:t>(CMS-855O, OMB 0938-1135)</w:t>
      </w:r>
    </w:p>
    <w:p>
      <w:pPr>
        <w:pStyle w:val="BodyText"/>
        <w:rPr>
          <w:b/>
        </w:rPr>
      </w:pPr>
    </w:p>
    <w:p>
      <w:pPr>
        <w:spacing w:before="0"/>
        <w:ind w:left="120" w:right="0" w:firstLine="0"/>
        <w:jc w:val="left"/>
        <w:rPr>
          <w:b/>
          <w:sz w:val="24"/>
        </w:rPr>
      </w:pPr>
      <w:r>
        <w:rPr>
          <w:b/>
          <w:w w:val="105"/>
          <w:sz w:val="24"/>
        </w:rPr>
        <w:t>BACKGROUND</w:t>
      </w:r>
    </w:p>
    <w:p>
      <w:pPr>
        <w:pStyle w:val="BodyText"/>
        <w:spacing w:before="6"/>
        <w:rPr>
          <w:b/>
          <w:sz w:val="23"/>
        </w:rPr>
      </w:pPr>
    </w:p>
    <w:p>
      <w:pPr>
        <w:pStyle w:val="BodyText"/>
        <w:ind w:left="120" w:right="346"/>
      </w:pPr>
      <w:r>
        <w:rPr>
          <w:w w:val="105"/>
        </w:rPr>
        <w:t>The primary function of the CMS-855O is to gather information from a physician or other eligible</w:t>
      </w:r>
      <w:r>
        <w:rPr>
          <w:spacing w:val="-3"/>
          <w:w w:val="105"/>
        </w:rPr>
        <w:t> </w:t>
      </w:r>
      <w:r>
        <w:rPr>
          <w:w w:val="105"/>
        </w:rPr>
        <w:t>professional</w:t>
      </w:r>
      <w:r>
        <w:rPr>
          <w:spacing w:val="4"/>
          <w:w w:val="105"/>
        </w:rPr>
        <w:t> </w:t>
      </w:r>
      <w:r>
        <w:rPr>
          <w:w w:val="105"/>
        </w:rPr>
        <w:t>to</w:t>
      </w:r>
      <w:r>
        <w:rPr>
          <w:spacing w:val="-13"/>
          <w:w w:val="105"/>
        </w:rPr>
        <w:t> </w:t>
      </w:r>
      <w:r>
        <w:rPr>
          <w:w w:val="105"/>
        </w:rPr>
        <w:t>help</w:t>
      </w:r>
      <w:r>
        <w:rPr>
          <w:spacing w:val="-12"/>
          <w:w w:val="105"/>
        </w:rPr>
        <w:t> </w:t>
      </w:r>
      <w:r>
        <w:rPr>
          <w:w w:val="105"/>
        </w:rPr>
        <w:t>CMS</w:t>
      </w:r>
      <w:r>
        <w:rPr>
          <w:spacing w:val="-13"/>
          <w:w w:val="105"/>
        </w:rPr>
        <w:t> </w:t>
      </w:r>
      <w:r>
        <w:rPr>
          <w:w w:val="105"/>
        </w:rPr>
        <w:t>determine</w:t>
      </w:r>
      <w:r>
        <w:rPr>
          <w:spacing w:val="-3"/>
          <w:w w:val="105"/>
        </w:rPr>
        <w:t> </w:t>
      </w:r>
      <w:r>
        <w:rPr>
          <w:w w:val="105"/>
        </w:rPr>
        <w:t>whether</w:t>
      </w:r>
      <w:r>
        <w:rPr>
          <w:spacing w:val="-3"/>
          <w:w w:val="105"/>
        </w:rPr>
        <w:t> </w:t>
      </w:r>
      <w:r>
        <w:rPr>
          <w:w w:val="105"/>
        </w:rPr>
        <w:t>he</w:t>
      </w:r>
      <w:r>
        <w:rPr>
          <w:spacing w:val="-17"/>
          <w:w w:val="105"/>
        </w:rPr>
        <w:t> </w:t>
      </w:r>
      <w:r>
        <w:rPr>
          <w:w w:val="105"/>
        </w:rPr>
        <w:t>or</w:t>
      </w:r>
      <w:r>
        <w:rPr>
          <w:spacing w:val="-15"/>
          <w:w w:val="105"/>
        </w:rPr>
        <w:t> </w:t>
      </w:r>
      <w:r>
        <w:rPr>
          <w:w w:val="105"/>
        </w:rPr>
        <w:t>she</w:t>
      </w:r>
      <w:r>
        <w:rPr>
          <w:spacing w:val="-14"/>
          <w:w w:val="105"/>
        </w:rPr>
        <w:t> </w:t>
      </w:r>
      <w:r>
        <w:rPr>
          <w:w w:val="105"/>
        </w:rPr>
        <w:t>meets</w:t>
      </w:r>
      <w:r>
        <w:rPr>
          <w:spacing w:val="-9"/>
          <w:w w:val="105"/>
        </w:rPr>
        <w:t> </w:t>
      </w:r>
      <w:r>
        <w:rPr>
          <w:w w:val="105"/>
        </w:rPr>
        <w:t>certain</w:t>
      </w:r>
      <w:r>
        <w:rPr>
          <w:spacing w:val="-14"/>
          <w:w w:val="105"/>
        </w:rPr>
        <w:t> </w:t>
      </w:r>
      <w:r>
        <w:rPr>
          <w:w w:val="105"/>
        </w:rPr>
        <w:t>qualifications</w:t>
      </w:r>
      <w:r>
        <w:rPr>
          <w:spacing w:val="-25"/>
          <w:w w:val="105"/>
        </w:rPr>
        <w:t> </w:t>
      </w:r>
      <w:r>
        <w:rPr>
          <w:w w:val="105"/>
        </w:rPr>
        <w:t>to be enrolled in the Medicare program for the sole purpose of ordering or certifying certain Medicare</w:t>
      </w:r>
      <w:r>
        <w:rPr>
          <w:spacing w:val="-3"/>
          <w:w w:val="105"/>
        </w:rPr>
        <w:t> </w:t>
      </w:r>
      <w:r>
        <w:rPr>
          <w:w w:val="105"/>
        </w:rPr>
        <w:t>items</w:t>
      </w:r>
      <w:r>
        <w:rPr>
          <w:spacing w:val="-2"/>
          <w:w w:val="105"/>
        </w:rPr>
        <w:t> </w:t>
      </w:r>
      <w:r>
        <w:rPr>
          <w:w w:val="105"/>
        </w:rPr>
        <w:t>or</w:t>
      </w:r>
      <w:r>
        <w:rPr>
          <w:spacing w:val="-3"/>
          <w:w w:val="105"/>
        </w:rPr>
        <w:t> </w:t>
      </w:r>
      <w:r>
        <w:rPr>
          <w:w w:val="105"/>
        </w:rPr>
        <w:t>services.</w:t>
      </w:r>
      <w:r>
        <w:rPr>
          <w:spacing w:val="-3"/>
          <w:w w:val="105"/>
        </w:rPr>
        <w:t> </w:t>
      </w:r>
      <w:r>
        <w:rPr>
          <w:w w:val="105"/>
        </w:rPr>
        <w:t>The</w:t>
      </w:r>
      <w:r>
        <w:rPr>
          <w:spacing w:val="-3"/>
          <w:w w:val="105"/>
        </w:rPr>
        <w:t> </w:t>
      </w:r>
      <w:r>
        <w:rPr>
          <w:w w:val="105"/>
        </w:rPr>
        <w:t>CMS-855O allows</w:t>
      </w:r>
      <w:r>
        <w:rPr>
          <w:spacing w:val="-14"/>
          <w:w w:val="105"/>
        </w:rPr>
        <w:t> </w:t>
      </w:r>
      <w:r>
        <w:rPr>
          <w:w w:val="105"/>
        </w:rPr>
        <w:t>a</w:t>
      </w:r>
      <w:r>
        <w:rPr>
          <w:spacing w:val="-7"/>
          <w:w w:val="105"/>
        </w:rPr>
        <w:t> </w:t>
      </w:r>
      <w:r>
        <w:rPr>
          <w:w w:val="105"/>
        </w:rPr>
        <w:t>physician</w:t>
      </w:r>
      <w:r>
        <w:rPr>
          <w:spacing w:val="-6"/>
          <w:w w:val="105"/>
        </w:rPr>
        <w:t> </w:t>
      </w:r>
      <w:r>
        <w:rPr>
          <w:w w:val="105"/>
        </w:rPr>
        <w:t>or</w:t>
      </w:r>
      <w:r>
        <w:rPr>
          <w:spacing w:val="-13"/>
          <w:w w:val="105"/>
        </w:rPr>
        <w:t> </w:t>
      </w:r>
      <w:r>
        <w:rPr>
          <w:w w:val="105"/>
        </w:rPr>
        <w:t>other</w:t>
      </w:r>
      <w:r>
        <w:rPr>
          <w:spacing w:val="-12"/>
          <w:w w:val="105"/>
        </w:rPr>
        <w:t> </w:t>
      </w:r>
      <w:r>
        <w:rPr>
          <w:w w:val="105"/>
        </w:rPr>
        <w:t>eligible</w:t>
      </w:r>
      <w:r>
        <w:rPr>
          <w:spacing w:val="-4"/>
          <w:w w:val="105"/>
        </w:rPr>
        <w:t> </w:t>
      </w:r>
      <w:r>
        <w:rPr>
          <w:w w:val="105"/>
        </w:rPr>
        <w:t>professional to enroll in Medicare without being approved for</w:t>
      </w:r>
      <w:r>
        <w:rPr>
          <w:spacing w:val="-35"/>
          <w:w w:val="105"/>
        </w:rPr>
        <w:t> </w:t>
      </w:r>
      <w:r>
        <w:rPr>
          <w:w w:val="105"/>
        </w:rPr>
        <w:t>billingprivileges.</w:t>
      </w:r>
    </w:p>
    <w:p>
      <w:pPr>
        <w:pStyle w:val="BodyText"/>
        <w:rPr>
          <w:sz w:val="26"/>
        </w:rPr>
      </w:pPr>
    </w:p>
    <w:p>
      <w:pPr>
        <w:pStyle w:val="BodyText"/>
        <w:spacing w:before="1"/>
        <w:rPr>
          <w:sz w:val="22"/>
        </w:rPr>
      </w:pPr>
    </w:p>
    <w:p>
      <w:pPr>
        <w:pStyle w:val="BodyText"/>
        <w:ind w:left="120" w:right="298"/>
      </w:pPr>
      <w:r>
        <w:rPr/>
        <w:t>In CMS-5531-IFC (RIN 0938-AU32), applicable beginning on March 1, 2020, CMS gives individuals and entities that provide services to Medicare beneficiaries needed flexibilities to respond effectively to the serious public health threats posed by the spread of the 2019 Novel Coronavirus (COVID-19). Recognizing the urgency of this situation, and understanding that some pre-existing Medicare payment rules may inhibit innovative uses of technology and capacity that might otherwise be effective in the efforts to mitigate the impact of the pandemic on Medicare beneficiaries and the American public, we are amending several Medicare and Medicaid policies and regulations in response to the COVID-19 public health emergency (PHE) and recent</w:t>
      </w:r>
      <w:r>
        <w:rPr>
          <w:spacing w:val="-1"/>
        </w:rPr>
        <w:t> </w:t>
      </w:r>
      <w:r>
        <w:rPr/>
        <w:t>legislation.</w:t>
      </w:r>
    </w:p>
    <w:p>
      <w:pPr>
        <w:pStyle w:val="BodyText"/>
        <w:spacing w:before="1"/>
      </w:pPr>
    </w:p>
    <w:p>
      <w:pPr>
        <w:pStyle w:val="BodyText"/>
        <w:ind w:left="120" w:right="330"/>
      </w:pPr>
      <w:r>
        <w:rPr/>
        <w:t>Section 3708 of the CARES Act amended sections 1814(a) and 1835(a) of the Act to allow NPs, CNSs, and PAs (as those terms are defined in section 1861(aa) of the Act), to order and certify patients for eligibility under the Medicare home health benefit. Additionally, section 3708 of the CARES Act amended sections 1814(a)(2)(C), 1835 (a)(2)(A)(ii), and 1861(m) of the Act to allow the home health plan of care to be established and periodically reviewed by a physician, Nurse Practitioner (NP), Clinical Nurse Specialist (CNS), or Physician Assistant (PA) where such services are or were furnished while the individual was under the care of a physician, NP, CNS or PA. The CARES Act also amended section 1861(o)(2) of the Act to allow NPs, CNSs or PAs to perform the role originally reserved for a physician in establishing HHA policies that govern the services (and supervision of such services) provided to patients under the Medicare home health benefit. Finally, section 3708 of the CARES Act amended section 1895(c) of the Act to allow payment for the furnishing of items and services under the home health prospective payment system (HH PPS) when these items and services are prescribed by a NP, CNS or</w:t>
      </w:r>
      <w:r>
        <w:rPr>
          <w:spacing w:val="-15"/>
        </w:rPr>
        <w:t> </w:t>
      </w:r>
      <w:r>
        <w:rPr/>
        <w:t>PA.</w:t>
      </w:r>
    </w:p>
    <w:p>
      <w:pPr>
        <w:pStyle w:val="BodyText"/>
        <w:spacing w:before="1"/>
      </w:pPr>
    </w:p>
    <w:p>
      <w:pPr>
        <w:pStyle w:val="BodyText"/>
        <w:ind w:left="120" w:right="346"/>
      </w:pPr>
      <w:r>
        <w:rPr/>
        <w:t>In accordance with section 3708 of the CARES Act, these changes are required to take effect within 6 months of enactment of the law. We are addressing changes in the regulations in this IFC to ensure these requirements are issued within the timeframe required by statute. We also believe that enacting these provisions at this time will afford flexibility for providers seeking to order home health care services during the PHE for the COVID-19 pandemic. That is, NPs, CNSs and PAs would be able to practice to the top of their state licensure to certify eligibility for home health services, as well as to establish and periodically review the home health plan of care. This is imperative during the PHE for the COVID-19 pandemic as more beneficiaries may be considered “homebound”, either because a practitioner has determined that it is medically contraindicated for a beneficiary to leave the home because he or she has a confirmed or</w:t>
      </w:r>
    </w:p>
    <w:p>
      <w:pPr>
        <w:spacing w:after="0"/>
        <w:sectPr>
          <w:footerReference w:type="default" r:id="rId5"/>
          <w:type w:val="continuous"/>
          <w:pgSz w:w="12250" w:h="15860"/>
          <w:pgMar w:top="1340" w:right="1140" w:bottom="960" w:left="1320" w:footer="767"/>
          <w:pgNumType w:start="1"/>
        </w:sectPr>
      </w:pPr>
    </w:p>
    <w:p>
      <w:pPr>
        <w:pStyle w:val="BodyText"/>
        <w:spacing w:before="73"/>
        <w:ind w:left="120" w:right="488"/>
        <w:jc w:val="both"/>
      </w:pPr>
      <w:r>
        <w:rPr/>
        <w:t>suspected diagnosis of COVID-19, or because a practitioner has determined that it is medically contraindicated for a beneficiary to leave the home because the patient has a condition that may make the patient more susceptible to contracting COVID-19.</w:t>
      </w:r>
    </w:p>
    <w:p>
      <w:pPr>
        <w:pStyle w:val="BodyText"/>
      </w:pPr>
    </w:p>
    <w:p>
      <w:pPr>
        <w:pStyle w:val="BodyText"/>
        <w:ind w:left="120" w:right="398"/>
      </w:pPr>
      <w:r>
        <w:rPr/>
        <w:t>In accordance with section 1861(aa)(5) of the Act, NPs, CNSs and PAs are required to practice in accordance with state law in the state in which the individual performs such services.</w:t>
      </w:r>
    </w:p>
    <w:p>
      <w:pPr>
        <w:pStyle w:val="BodyText"/>
        <w:spacing w:before="2" w:line="237" w:lineRule="auto"/>
        <w:ind w:left="120" w:right="351"/>
      </w:pPr>
      <w:r>
        <w:rPr/>
        <w:t>Individual states have varying requirements for conditions of practice, which determine whether a practitioner may work independently without a written collaborative agreement or supervision from a physician, or whether general or direct supervision and collaboration is required. Home health agencies can consult specific practitioner association websites to ensure that practitioners are working within their scope of practice and prescriptive authority.</w:t>
      </w:r>
      <w:r>
        <w:rPr>
          <w:position w:val="9"/>
          <w:sz w:val="16"/>
        </w:rPr>
        <w:t>1 </w:t>
      </w:r>
      <w:r>
        <w:rPr/>
        <w:t>Section 1861(aa)(5) of the Act allows the Secretary regulatory discretion regarding the requirements for NPs, CNSs and PAs. As such, the regulations at §§ 410.74 through 410.76 outline in detail the qualifications and services for which these entities are responsible. We believe that we should align, for Medicare home health purposes, the definitions for such practitioners with the existing definitions in regulation at §§ 410.74 through 410.76 for consistency across the Medicare program and to ensure that Medicare home health beneficiaries are afforded the same standard of care.</w:t>
      </w:r>
    </w:p>
    <w:p>
      <w:pPr>
        <w:pStyle w:val="BodyText"/>
        <w:spacing w:before="14"/>
        <w:ind w:left="120" w:right="349"/>
      </w:pPr>
      <w:r>
        <w:rPr/>
        <w:t>Therefore, we are amending the regulations at parts 409, 424, and 484 to define a nurse practitioner, a clinical nurse specialist, and a physician assistant (as such qualifications are defined at §§ 410.74 through 410.76) as an “allowed practitioner”. This means that in addition to a physician, as defined at section 1861(r) of the Act, an “allowed practitioner” may certify, establish and periodically review the plan of care, as well as supervise the provision of items and services for beneficiaries under the Medicare home health benefit. We would expect the</w:t>
      </w:r>
      <w:r>
        <w:rPr>
          <w:spacing w:val="-17"/>
        </w:rPr>
        <w:t> </w:t>
      </w:r>
      <w:r>
        <w:rPr/>
        <w:t>allowed practitioner to also perform the face-to-face encounter for the patient for whom they are certifying eligibility; however, if a face-to-face encounter is performed by an allowed provider type, as set out at § 424.22(a)(v)(A), in an acute or post-acute facility, from which the patient was directly admitted to home health, the certifying practitioner may be different from the provider performing the face-to-face encounter. We are soliciting comments on finalizing in perpetuity these conforming regulations text changes as required by section 3708 of the CARES Act, effective at the time of publication of</w:t>
      </w:r>
      <w:r>
        <w:rPr>
          <w:spacing w:val="-3"/>
        </w:rPr>
        <w:t> </w:t>
      </w:r>
      <w:r>
        <w:rPr/>
        <w:t>CMS-5531-IFC.</w:t>
      </w:r>
    </w:p>
    <w:p>
      <w:pPr>
        <w:pStyle w:val="BodyText"/>
      </w:pPr>
    </w:p>
    <w:p>
      <w:pPr>
        <w:pStyle w:val="BodyText"/>
        <w:spacing w:before="1"/>
        <w:ind w:left="120"/>
      </w:pPr>
      <w:r>
        <w:rPr>
          <w:w w:val="105"/>
        </w:rPr>
        <w:t>No additional material data collection has been added in this revision.</w:t>
      </w:r>
    </w:p>
    <w:p>
      <w:pPr>
        <w:pStyle w:val="BodyText"/>
        <w:spacing w:before="4"/>
      </w:pPr>
    </w:p>
    <w:p>
      <w:pPr>
        <w:pStyle w:val="Heading1"/>
      </w:pPr>
      <w:r>
        <w:rPr/>
        <w:t>A. JUSTIFICATION</w:t>
      </w:r>
    </w:p>
    <w:p>
      <w:pPr>
        <w:pStyle w:val="BodyText"/>
        <w:spacing w:before="8"/>
        <w:rPr>
          <w:b/>
          <w:sz w:val="23"/>
        </w:rPr>
      </w:pPr>
    </w:p>
    <w:p>
      <w:pPr>
        <w:pStyle w:val="ListParagraph"/>
        <w:numPr>
          <w:ilvl w:val="0"/>
          <w:numId w:val="1"/>
        </w:numPr>
        <w:tabs>
          <w:tab w:val="left" w:leader="none" w:pos="597"/>
          <w:tab w:val="left" w:leader="none" w:pos="599"/>
        </w:tabs>
        <w:spacing w:before="0" w:after="0" w:line="240" w:lineRule="auto"/>
        <w:ind w:left="598" w:right="0" w:hanging="478"/>
        <w:jc w:val="left"/>
        <w:rPr>
          <w:i/>
          <w:sz w:val="24"/>
        </w:rPr>
      </w:pPr>
      <w:r>
        <w:rPr>
          <w:i/>
          <w:sz w:val="24"/>
        </w:rPr>
        <w:t>Need and Legal</w:t>
      </w:r>
      <w:r>
        <w:rPr>
          <w:i/>
          <w:spacing w:val="-1"/>
          <w:sz w:val="24"/>
        </w:rPr>
        <w:t> </w:t>
      </w:r>
      <w:r>
        <w:rPr>
          <w:i/>
          <w:sz w:val="24"/>
        </w:rPr>
        <w:t>Basis</w:t>
      </w:r>
    </w:p>
    <w:p>
      <w:pPr>
        <w:pStyle w:val="BodyText"/>
        <w:rPr>
          <w:i/>
        </w:rPr>
      </w:pPr>
    </w:p>
    <w:p>
      <w:pPr>
        <w:pStyle w:val="BodyText"/>
        <w:ind w:left="120" w:right="346"/>
      </w:pPr>
      <w:r>
        <w:rPr>
          <w:w w:val="105"/>
        </w:rPr>
        <w:t>Various sections of the Act and the Code of Federal Regulations require suppliers to furnish information concerning the identification of individuals who order and certify medical services to beneficiaries before payment can be made.</w:t>
      </w:r>
    </w:p>
    <w:p>
      <w:pPr>
        <w:pStyle w:val="BodyText"/>
        <w:spacing w:before="4"/>
      </w:pPr>
    </w:p>
    <w:p>
      <w:pPr>
        <w:pStyle w:val="ListParagraph"/>
        <w:numPr>
          <w:ilvl w:val="1"/>
          <w:numId w:val="1"/>
        </w:numPr>
        <w:tabs>
          <w:tab w:val="left" w:leader="none" w:pos="840"/>
          <w:tab w:val="left" w:leader="none" w:pos="841"/>
        </w:tabs>
        <w:spacing w:before="0" w:after="0" w:line="237" w:lineRule="auto"/>
        <w:ind w:left="840" w:right="303" w:hanging="360"/>
        <w:jc w:val="left"/>
        <w:rPr>
          <w:sz w:val="24"/>
        </w:rPr>
      </w:pPr>
      <w:r>
        <w:rPr>
          <w:sz w:val="24"/>
        </w:rPr>
        <w:t>Section 3708 of the CARES Act allows Nurse Practitioner (NP), Clinical Nurse</w:t>
      </w:r>
      <w:r>
        <w:rPr>
          <w:spacing w:val="-15"/>
          <w:sz w:val="24"/>
        </w:rPr>
        <w:t> </w:t>
      </w:r>
      <w:r>
        <w:rPr>
          <w:sz w:val="24"/>
        </w:rPr>
        <w:t>Specialist (CNS), or Physician Assistant (PA) to order and certify patients for eligibility under the Medicare home health benefit, allows the home health plan of care to be established</w:t>
      </w:r>
      <w:r>
        <w:rPr>
          <w:spacing w:val="-11"/>
          <w:sz w:val="24"/>
        </w:rPr>
        <w:t> </w:t>
      </w:r>
      <w:r>
        <w:rPr>
          <w:sz w:val="24"/>
        </w:rPr>
        <w:t>and</w:t>
      </w:r>
    </w:p>
    <w:p>
      <w:pPr>
        <w:pStyle w:val="BodyText"/>
        <w:spacing w:before="1"/>
        <w:rPr>
          <w:sz w:val="19"/>
        </w:rPr>
      </w:pPr>
      <w:r>
        <w:rPr/>
        <w:pict>
          <v:line style="position:absolute;mso-position-horizontal-relative:page;mso-position-vertical-relative:paragraph;z-index:-1024;mso-wrap-distance-left:0;mso-wrap-distance-right:0" stroked="true" strokecolor="#000000" strokeweight=".599980pt" from="72.024002pt,13.235415pt" to="216.044002pt,13.235415pt">
            <v:stroke dashstyle="solid"/>
            <w10:wrap type="topAndBottom"/>
          </v:line>
        </w:pict>
      </w:r>
    </w:p>
    <w:p>
      <w:pPr>
        <w:spacing w:before="60"/>
        <w:ind w:left="120" w:right="1520" w:firstLine="0"/>
        <w:jc w:val="left"/>
        <w:rPr>
          <w:sz w:val="20"/>
        </w:rPr>
      </w:pPr>
      <w:r>
        <w:rPr>
          <w:position w:val="7"/>
          <w:sz w:val="13"/>
        </w:rPr>
        <w:t>1 </w:t>
      </w:r>
      <w:hyperlink r:id="rId6">
        <w:r>
          <w:rPr>
            <w:color w:val="0462C1"/>
            <w:sz w:val="20"/>
            <w:u w:val="single" w:color="0462C1"/>
          </w:rPr>
          <w:t>https://nacns.org/</w:t>
        </w:r>
        <w:r>
          <w:rPr>
            <w:color w:val="0462C1"/>
            <w:sz w:val="20"/>
          </w:rPr>
          <w:t> </w:t>
        </w:r>
      </w:hyperlink>
      <w:r>
        <w:rPr>
          <w:sz w:val="20"/>
        </w:rPr>
        <w:t>for Clinical Nurse Specialists; </w:t>
      </w:r>
      <w:hyperlink r:id="rId7">
        <w:r>
          <w:rPr>
            <w:color w:val="0462C1"/>
            <w:sz w:val="20"/>
            <w:u w:val="single" w:color="0462C1"/>
          </w:rPr>
          <w:t>https://www.aapa.org/</w:t>
        </w:r>
        <w:r>
          <w:rPr>
            <w:color w:val="0462C1"/>
            <w:sz w:val="20"/>
          </w:rPr>
          <w:t> </w:t>
        </w:r>
      </w:hyperlink>
      <w:r>
        <w:rPr>
          <w:sz w:val="20"/>
        </w:rPr>
        <w:t>for Physician Assistants; and </w:t>
      </w:r>
      <w:hyperlink r:id="rId8">
        <w:r>
          <w:rPr>
            <w:color w:val="0462C1"/>
            <w:sz w:val="20"/>
            <w:u w:val="single" w:color="0462C1"/>
          </w:rPr>
          <w:t>https://www.aanp.org/</w:t>
        </w:r>
        <w:r>
          <w:rPr>
            <w:color w:val="0462C1"/>
            <w:sz w:val="20"/>
          </w:rPr>
          <w:t> </w:t>
        </w:r>
      </w:hyperlink>
      <w:r>
        <w:rPr>
          <w:sz w:val="20"/>
        </w:rPr>
        <w:t>for Nurse Practitioners.</w:t>
      </w:r>
    </w:p>
    <w:p>
      <w:pPr>
        <w:spacing w:after="0"/>
        <w:jc w:val="left"/>
        <w:rPr>
          <w:sz w:val="20"/>
        </w:rPr>
        <w:sectPr>
          <w:pgSz w:w="12250" w:h="15860"/>
          <w:pgMar w:top="1340" w:right="1140" w:bottom="960" w:left="1320" w:header="0" w:footer="767"/>
        </w:sectPr>
      </w:pPr>
    </w:p>
    <w:p>
      <w:pPr>
        <w:pStyle w:val="BodyText"/>
        <w:spacing w:before="73"/>
        <w:ind w:left="840" w:right="398"/>
      </w:pPr>
      <w:r>
        <w:rPr/>
        <w:t>periodically reviewed by a physician, NPs, CNSs, or a PAs where such services are or were furnished while the individual was under the care of a physician, NP, CNS or PA, allows NPs, CNSs or PAs to perform the role originally reserved for a physician in establishing HHA policies that govern the services (and supervision of such services) provided to patients under the Medicare home health benefit, and allows payment for the furnishing of items and services under the home health prospective payment system (HH PPS) when these items and services are prescribed by a NP, CNS or PA.</w:t>
      </w:r>
    </w:p>
    <w:p>
      <w:pPr>
        <w:pStyle w:val="ListParagraph"/>
        <w:numPr>
          <w:ilvl w:val="1"/>
          <w:numId w:val="1"/>
        </w:numPr>
        <w:tabs>
          <w:tab w:val="left" w:leader="none" w:pos="840"/>
          <w:tab w:val="left" w:leader="none" w:pos="841"/>
        </w:tabs>
        <w:spacing w:before="2" w:after="0" w:line="240" w:lineRule="auto"/>
        <w:ind w:left="840" w:right="416" w:hanging="360"/>
        <w:jc w:val="left"/>
        <w:rPr>
          <w:sz w:val="24"/>
        </w:rPr>
      </w:pPr>
      <w:r>
        <w:rPr>
          <w:w w:val="105"/>
          <w:sz w:val="24"/>
        </w:rPr>
        <w:t>Sections l 124(a)(l) and 1124A of the Act require disclosure of both the Employer Identification Number (EIN) and Social Security Number (SSN) of each provider or supplier,</w:t>
      </w:r>
      <w:r>
        <w:rPr>
          <w:spacing w:val="-10"/>
          <w:w w:val="105"/>
          <w:sz w:val="24"/>
        </w:rPr>
        <w:t> </w:t>
      </w:r>
      <w:r>
        <w:rPr>
          <w:w w:val="105"/>
          <w:sz w:val="24"/>
        </w:rPr>
        <w:t>each</w:t>
      </w:r>
      <w:r>
        <w:rPr>
          <w:spacing w:val="-6"/>
          <w:w w:val="105"/>
          <w:sz w:val="24"/>
        </w:rPr>
        <w:t> </w:t>
      </w:r>
      <w:r>
        <w:rPr>
          <w:w w:val="105"/>
          <w:sz w:val="24"/>
        </w:rPr>
        <w:t>person</w:t>
      </w:r>
      <w:r>
        <w:rPr>
          <w:spacing w:val="-5"/>
          <w:w w:val="105"/>
          <w:sz w:val="24"/>
        </w:rPr>
        <w:t> </w:t>
      </w:r>
      <w:r>
        <w:rPr>
          <w:w w:val="105"/>
          <w:sz w:val="24"/>
        </w:rPr>
        <w:t>with</w:t>
      </w:r>
      <w:r>
        <w:rPr>
          <w:spacing w:val="-16"/>
          <w:w w:val="105"/>
          <w:sz w:val="24"/>
        </w:rPr>
        <w:t> </w:t>
      </w:r>
      <w:r>
        <w:rPr>
          <w:w w:val="105"/>
          <w:sz w:val="24"/>
        </w:rPr>
        <w:t>ownership</w:t>
      </w:r>
      <w:r>
        <w:rPr>
          <w:spacing w:val="-8"/>
          <w:w w:val="105"/>
          <w:sz w:val="24"/>
        </w:rPr>
        <w:t> </w:t>
      </w:r>
      <w:r>
        <w:rPr>
          <w:w w:val="105"/>
          <w:sz w:val="24"/>
        </w:rPr>
        <w:t>or</w:t>
      </w:r>
      <w:r>
        <w:rPr>
          <w:spacing w:val="-16"/>
          <w:w w:val="105"/>
          <w:sz w:val="24"/>
        </w:rPr>
        <w:t> </w:t>
      </w:r>
      <w:r>
        <w:rPr>
          <w:w w:val="105"/>
          <w:sz w:val="24"/>
        </w:rPr>
        <w:t>control</w:t>
      </w:r>
      <w:r>
        <w:rPr>
          <w:spacing w:val="-6"/>
          <w:w w:val="105"/>
          <w:sz w:val="24"/>
        </w:rPr>
        <w:t> </w:t>
      </w:r>
      <w:r>
        <w:rPr>
          <w:w w:val="105"/>
          <w:sz w:val="24"/>
        </w:rPr>
        <w:t>interest</w:t>
      </w:r>
      <w:r>
        <w:rPr>
          <w:spacing w:val="-10"/>
          <w:w w:val="105"/>
          <w:sz w:val="24"/>
        </w:rPr>
        <w:t> </w:t>
      </w:r>
      <w:r>
        <w:rPr>
          <w:w w:val="105"/>
          <w:sz w:val="24"/>
        </w:rPr>
        <w:t>in</w:t>
      </w:r>
      <w:r>
        <w:rPr>
          <w:spacing w:val="-18"/>
          <w:w w:val="105"/>
          <w:sz w:val="24"/>
        </w:rPr>
        <w:t> </w:t>
      </w:r>
      <w:r>
        <w:rPr>
          <w:w w:val="105"/>
          <w:sz w:val="24"/>
        </w:rPr>
        <w:t>the</w:t>
      </w:r>
      <w:r>
        <w:rPr>
          <w:spacing w:val="-11"/>
          <w:w w:val="105"/>
          <w:sz w:val="24"/>
        </w:rPr>
        <w:t> </w:t>
      </w:r>
      <w:r>
        <w:rPr>
          <w:w w:val="105"/>
          <w:sz w:val="24"/>
        </w:rPr>
        <w:t>provider</w:t>
      </w:r>
      <w:r>
        <w:rPr>
          <w:spacing w:val="-7"/>
          <w:w w:val="105"/>
          <w:sz w:val="24"/>
        </w:rPr>
        <w:t> </w:t>
      </w:r>
      <w:r>
        <w:rPr>
          <w:w w:val="105"/>
          <w:sz w:val="24"/>
        </w:rPr>
        <w:t>or</w:t>
      </w:r>
      <w:r>
        <w:rPr>
          <w:spacing w:val="-14"/>
          <w:w w:val="105"/>
          <w:sz w:val="24"/>
        </w:rPr>
        <w:t> </w:t>
      </w:r>
      <w:r>
        <w:rPr>
          <w:w w:val="105"/>
          <w:sz w:val="24"/>
        </w:rPr>
        <w:t>supplier,</w:t>
      </w:r>
      <w:r>
        <w:rPr>
          <w:spacing w:val="-10"/>
          <w:w w:val="105"/>
          <w:sz w:val="24"/>
        </w:rPr>
        <w:t> </w:t>
      </w:r>
      <w:r>
        <w:rPr>
          <w:w w:val="105"/>
          <w:sz w:val="24"/>
        </w:rPr>
        <w:t>as well</w:t>
      </w:r>
      <w:r>
        <w:rPr>
          <w:spacing w:val="-22"/>
          <w:w w:val="105"/>
          <w:sz w:val="24"/>
        </w:rPr>
        <w:t> </w:t>
      </w:r>
      <w:r>
        <w:rPr>
          <w:w w:val="105"/>
          <w:sz w:val="24"/>
        </w:rPr>
        <w:t>as</w:t>
      </w:r>
      <w:r>
        <w:rPr>
          <w:spacing w:val="-25"/>
          <w:w w:val="105"/>
          <w:sz w:val="24"/>
        </w:rPr>
        <w:t> </w:t>
      </w:r>
      <w:r>
        <w:rPr>
          <w:w w:val="105"/>
          <w:sz w:val="24"/>
        </w:rPr>
        <w:t>any</w:t>
      </w:r>
      <w:r>
        <w:rPr>
          <w:spacing w:val="-16"/>
          <w:w w:val="105"/>
          <w:sz w:val="24"/>
        </w:rPr>
        <w:t> </w:t>
      </w:r>
      <w:r>
        <w:rPr>
          <w:w w:val="105"/>
          <w:sz w:val="24"/>
        </w:rPr>
        <w:t>managing</w:t>
      </w:r>
      <w:r>
        <w:rPr>
          <w:spacing w:val="-8"/>
          <w:w w:val="105"/>
          <w:sz w:val="24"/>
        </w:rPr>
        <w:t> </w:t>
      </w:r>
      <w:r>
        <w:rPr>
          <w:w w:val="105"/>
          <w:sz w:val="24"/>
        </w:rPr>
        <w:t>employees.</w:t>
      </w:r>
    </w:p>
    <w:p>
      <w:pPr>
        <w:pStyle w:val="ListParagraph"/>
        <w:numPr>
          <w:ilvl w:val="1"/>
          <w:numId w:val="1"/>
        </w:numPr>
        <w:tabs>
          <w:tab w:val="left" w:leader="none" w:pos="840"/>
          <w:tab w:val="left" w:leader="none" w:pos="841"/>
        </w:tabs>
        <w:spacing w:before="1" w:after="0" w:line="237" w:lineRule="auto"/>
        <w:ind w:left="840" w:right="766" w:hanging="360"/>
        <w:jc w:val="left"/>
        <w:rPr>
          <w:sz w:val="24"/>
        </w:rPr>
      </w:pPr>
      <w:r>
        <w:rPr>
          <w:w w:val="105"/>
          <w:sz w:val="24"/>
        </w:rPr>
        <w:t>Sections 1814(a), 1815(a), and 1833(e) of the Act require the submission of information</w:t>
      </w:r>
      <w:r>
        <w:rPr>
          <w:spacing w:val="-4"/>
          <w:w w:val="105"/>
          <w:sz w:val="24"/>
        </w:rPr>
        <w:t> </w:t>
      </w:r>
      <w:r>
        <w:rPr>
          <w:w w:val="105"/>
          <w:sz w:val="24"/>
        </w:rPr>
        <w:t>necessary to</w:t>
      </w:r>
      <w:r>
        <w:rPr>
          <w:spacing w:val="-14"/>
          <w:w w:val="105"/>
          <w:sz w:val="24"/>
        </w:rPr>
        <w:t> </w:t>
      </w:r>
      <w:r>
        <w:rPr>
          <w:w w:val="105"/>
          <w:sz w:val="24"/>
        </w:rPr>
        <w:t>determine</w:t>
      </w:r>
      <w:r>
        <w:rPr>
          <w:spacing w:val="-4"/>
          <w:w w:val="105"/>
          <w:sz w:val="24"/>
        </w:rPr>
        <w:t> </w:t>
      </w:r>
      <w:r>
        <w:rPr>
          <w:w w:val="105"/>
          <w:sz w:val="24"/>
        </w:rPr>
        <w:t>the</w:t>
      </w:r>
      <w:r>
        <w:rPr>
          <w:spacing w:val="-14"/>
          <w:w w:val="105"/>
          <w:sz w:val="24"/>
        </w:rPr>
        <w:t> </w:t>
      </w:r>
      <w:r>
        <w:rPr>
          <w:w w:val="105"/>
          <w:sz w:val="24"/>
        </w:rPr>
        <w:t>amounts</w:t>
      </w:r>
      <w:r>
        <w:rPr>
          <w:spacing w:val="-9"/>
          <w:w w:val="105"/>
          <w:sz w:val="24"/>
        </w:rPr>
        <w:t> </w:t>
      </w:r>
      <w:r>
        <w:rPr>
          <w:w w:val="105"/>
          <w:sz w:val="24"/>
        </w:rPr>
        <w:t>due</w:t>
      </w:r>
      <w:r>
        <w:rPr>
          <w:spacing w:val="-14"/>
          <w:w w:val="105"/>
          <w:sz w:val="24"/>
        </w:rPr>
        <w:t> </w:t>
      </w:r>
      <w:r>
        <w:rPr>
          <w:w w:val="105"/>
          <w:sz w:val="24"/>
        </w:rPr>
        <w:t>to</w:t>
      </w:r>
      <w:r>
        <w:rPr>
          <w:spacing w:val="-16"/>
          <w:w w:val="105"/>
          <w:sz w:val="24"/>
        </w:rPr>
        <w:t> </w:t>
      </w:r>
      <w:r>
        <w:rPr>
          <w:w w:val="105"/>
          <w:sz w:val="24"/>
        </w:rPr>
        <w:t>a</w:t>
      </w:r>
      <w:r>
        <w:rPr>
          <w:spacing w:val="-17"/>
          <w:w w:val="105"/>
          <w:sz w:val="24"/>
        </w:rPr>
        <w:t> </w:t>
      </w:r>
      <w:r>
        <w:rPr>
          <w:w w:val="105"/>
          <w:sz w:val="24"/>
        </w:rPr>
        <w:t>provider</w:t>
      </w:r>
      <w:r>
        <w:rPr>
          <w:spacing w:val="-4"/>
          <w:w w:val="105"/>
          <w:sz w:val="24"/>
        </w:rPr>
        <w:t> </w:t>
      </w:r>
      <w:r>
        <w:rPr>
          <w:w w:val="105"/>
          <w:sz w:val="24"/>
        </w:rPr>
        <w:t>or</w:t>
      </w:r>
      <w:r>
        <w:rPr>
          <w:spacing w:val="-17"/>
          <w:w w:val="105"/>
          <w:sz w:val="24"/>
        </w:rPr>
        <w:t> </w:t>
      </w:r>
      <w:r>
        <w:rPr>
          <w:w w:val="105"/>
          <w:sz w:val="24"/>
        </w:rPr>
        <w:t>other</w:t>
      </w:r>
      <w:r>
        <w:rPr>
          <w:spacing w:val="-10"/>
          <w:w w:val="105"/>
          <w:sz w:val="24"/>
        </w:rPr>
        <w:t> </w:t>
      </w:r>
      <w:r>
        <w:rPr>
          <w:w w:val="105"/>
          <w:sz w:val="24"/>
        </w:rPr>
        <w:t>person.</w:t>
      </w:r>
    </w:p>
    <w:p>
      <w:pPr>
        <w:pStyle w:val="ListParagraph"/>
        <w:numPr>
          <w:ilvl w:val="1"/>
          <w:numId w:val="1"/>
        </w:numPr>
        <w:tabs>
          <w:tab w:val="left" w:leader="none" w:pos="840"/>
          <w:tab w:val="left" w:leader="none" w:pos="841"/>
        </w:tabs>
        <w:spacing w:before="3" w:after="0" w:line="240" w:lineRule="auto"/>
        <w:ind w:left="840" w:right="425" w:hanging="360"/>
        <w:jc w:val="left"/>
        <w:rPr>
          <w:sz w:val="24"/>
        </w:rPr>
      </w:pPr>
      <w:r>
        <w:rPr>
          <w:w w:val="105"/>
          <w:sz w:val="24"/>
        </w:rPr>
        <w:t>Section 1842(r) of the Act requires us to establish a system for furnishing a unique identifier</w:t>
      </w:r>
      <w:r>
        <w:rPr>
          <w:spacing w:val="-2"/>
          <w:w w:val="105"/>
          <w:sz w:val="24"/>
        </w:rPr>
        <w:t> </w:t>
      </w:r>
      <w:r>
        <w:rPr>
          <w:w w:val="105"/>
          <w:sz w:val="24"/>
        </w:rPr>
        <w:t>for</w:t>
      </w:r>
      <w:r>
        <w:rPr>
          <w:spacing w:val="-16"/>
          <w:w w:val="105"/>
          <w:sz w:val="24"/>
        </w:rPr>
        <w:t> </w:t>
      </w:r>
      <w:r>
        <w:rPr>
          <w:w w:val="105"/>
          <w:sz w:val="24"/>
        </w:rPr>
        <w:t>each</w:t>
      </w:r>
      <w:r>
        <w:rPr>
          <w:spacing w:val="-18"/>
          <w:w w:val="105"/>
          <w:sz w:val="24"/>
        </w:rPr>
        <w:t> </w:t>
      </w:r>
      <w:r>
        <w:rPr>
          <w:w w:val="105"/>
          <w:sz w:val="24"/>
        </w:rPr>
        <w:t>physician</w:t>
      </w:r>
      <w:r>
        <w:rPr>
          <w:spacing w:val="-2"/>
          <w:w w:val="105"/>
          <w:sz w:val="24"/>
        </w:rPr>
        <w:t> </w:t>
      </w:r>
      <w:r>
        <w:rPr>
          <w:w w:val="105"/>
          <w:sz w:val="24"/>
        </w:rPr>
        <w:t>who</w:t>
      </w:r>
      <w:r>
        <w:rPr>
          <w:spacing w:val="-21"/>
          <w:w w:val="105"/>
          <w:sz w:val="24"/>
        </w:rPr>
        <w:t> </w:t>
      </w:r>
      <w:r>
        <w:rPr>
          <w:w w:val="105"/>
          <w:sz w:val="24"/>
        </w:rPr>
        <w:t>furnishes</w:t>
      </w:r>
      <w:r>
        <w:rPr>
          <w:spacing w:val="-9"/>
          <w:w w:val="105"/>
          <w:sz w:val="24"/>
        </w:rPr>
        <w:t> </w:t>
      </w:r>
      <w:r>
        <w:rPr>
          <w:w w:val="105"/>
          <w:sz w:val="24"/>
        </w:rPr>
        <w:t>services</w:t>
      </w:r>
      <w:r>
        <w:rPr>
          <w:spacing w:val="-11"/>
          <w:w w:val="105"/>
          <w:sz w:val="24"/>
        </w:rPr>
        <w:t> </w:t>
      </w:r>
      <w:r>
        <w:rPr>
          <w:w w:val="105"/>
          <w:sz w:val="24"/>
        </w:rPr>
        <w:t>for</w:t>
      </w:r>
      <w:r>
        <w:rPr>
          <w:spacing w:val="-14"/>
          <w:w w:val="105"/>
          <w:sz w:val="24"/>
        </w:rPr>
        <w:t> </w:t>
      </w:r>
      <w:r>
        <w:rPr>
          <w:w w:val="105"/>
          <w:sz w:val="24"/>
        </w:rPr>
        <w:t>which</w:t>
      </w:r>
      <w:r>
        <w:rPr>
          <w:spacing w:val="-13"/>
          <w:w w:val="105"/>
          <w:sz w:val="24"/>
        </w:rPr>
        <w:t> </w:t>
      </w:r>
      <w:r>
        <w:rPr>
          <w:w w:val="105"/>
          <w:sz w:val="24"/>
        </w:rPr>
        <w:t>payment</w:t>
      </w:r>
      <w:r>
        <w:rPr>
          <w:spacing w:val="-2"/>
          <w:w w:val="105"/>
          <w:sz w:val="24"/>
        </w:rPr>
        <w:t> </w:t>
      </w:r>
      <w:r>
        <w:rPr>
          <w:w w:val="105"/>
          <w:sz w:val="24"/>
        </w:rPr>
        <w:t>may</w:t>
      </w:r>
      <w:r>
        <w:rPr>
          <w:spacing w:val="-6"/>
          <w:w w:val="105"/>
          <w:sz w:val="24"/>
        </w:rPr>
        <w:t> </w:t>
      </w:r>
      <w:r>
        <w:rPr>
          <w:w w:val="105"/>
          <w:sz w:val="24"/>
        </w:rPr>
        <w:t>be</w:t>
      </w:r>
      <w:r>
        <w:rPr>
          <w:spacing w:val="-18"/>
          <w:w w:val="105"/>
          <w:sz w:val="24"/>
        </w:rPr>
        <w:t> </w:t>
      </w:r>
      <w:r>
        <w:rPr>
          <w:w w:val="105"/>
          <w:sz w:val="24"/>
        </w:rPr>
        <w:t>made. In order to do so, we need to collect information unique to that provider or supplier, including</w:t>
      </w:r>
      <w:r>
        <w:rPr>
          <w:spacing w:val="-9"/>
          <w:w w:val="105"/>
          <w:sz w:val="24"/>
        </w:rPr>
        <w:t> </w:t>
      </w:r>
      <w:r>
        <w:rPr>
          <w:w w:val="105"/>
          <w:sz w:val="24"/>
        </w:rPr>
        <w:t>the</w:t>
      </w:r>
      <w:r>
        <w:rPr>
          <w:spacing w:val="-17"/>
          <w:w w:val="105"/>
          <w:sz w:val="24"/>
        </w:rPr>
        <w:t> </w:t>
      </w:r>
      <w:r>
        <w:rPr>
          <w:w w:val="105"/>
          <w:sz w:val="24"/>
        </w:rPr>
        <w:t>identity</w:t>
      </w:r>
      <w:r>
        <w:rPr>
          <w:spacing w:val="-10"/>
          <w:w w:val="105"/>
          <w:sz w:val="24"/>
        </w:rPr>
        <w:t> </w:t>
      </w:r>
      <w:r>
        <w:rPr>
          <w:w w:val="105"/>
          <w:sz w:val="24"/>
        </w:rPr>
        <w:t>of</w:t>
      </w:r>
      <w:r>
        <w:rPr>
          <w:spacing w:val="-14"/>
          <w:w w:val="105"/>
          <w:sz w:val="24"/>
        </w:rPr>
        <w:t> </w:t>
      </w:r>
      <w:r>
        <w:rPr>
          <w:w w:val="105"/>
          <w:sz w:val="24"/>
        </w:rPr>
        <w:t>the</w:t>
      </w:r>
      <w:r>
        <w:rPr>
          <w:spacing w:val="-19"/>
          <w:w w:val="105"/>
          <w:sz w:val="24"/>
        </w:rPr>
        <w:t> </w:t>
      </w:r>
      <w:r>
        <w:rPr>
          <w:w w:val="105"/>
          <w:sz w:val="24"/>
        </w:rPr>
        <w:t>ordering</w:t>
      </w:r>
      <w:r>
        <w:rPr>
          <w:spacing w:val="-13"/>
          <w:w w:val="105"/>
          <w:sz w:val="24"/>
        </w:rPr>
        <w:t> </w:t>
      </w:r>
      <w:r>
        <w:rPr>
          <w:w w:val="105"/>
          <w:sz w:val="24"/>
        </w:rPr>
        <w:t>or</w:t>
      </w:r>
      <w:r>
        <w:rPr>
          <w:spacing w:val="-18"/>
          <w:w w:val="105"/>
          <w:sz w:val="24"/>
        </w:rPr>
        <w:t> </w:t>
      </w:r>
      <w:r>
        <w:rPr>
          <w:w w:val="105"/>
          <w:sz w:val="24"/>
        </w:rPr>
        <w:t>certifying</w:t>
      </w:r>
      <w:r>
        <w:rPr>
          <w:spacing w:val="-2"/>
          <w:w w:val="105"/>
          <w:sz w:val="24"/>
        </w:rPr>
        <w:t> </w:t>
      </w:r>
      <w:r>
        <w:rPr>
          <w:w w:val="105"/>
          <w:sz w:val="24"/>
        </w:rPr>
        <w:t>physician.</w:t>
      </w:r>
    </w:p>
    <w:p>
      <w:pPr>
        <w:pStyle w:val="ListParagraph"/>
        <w:numPr>
          <w:ilvl w:val="1"/>
          <w:numId w:val="1"/>
        </w:numPr>
        <w:tabs>
          <w:tab w:val="left" w:leader="none" w:pos="840"/>
          <w:tab w:val="left" w:leader="none" w:pos="841"/>
        </w:tabs>
        <w:spacing w:before="0" w:after="0" w:line="240" w:lineRule="auto"/>
        <w:ind w:left="840" w:right="423" w:hanging="360"/>
        <w:jc w:val="left"/>
        <w:rPr>
          <w:sz w:val="24"/>
        </w:rPr>
      </w:pPr>
      <w:r>
        <w:rPr>
          <w:w w:val="105"/>
          <w:sz w:val="24"/>
        </w:rPr>
        <w:t>Section</w:t>
      </w:r>
      <w:r>
        <w:rPr>
          <w:spacing w:val="-7"/>
          <w:w w:val="105"/>
          <w:sz w:val="24"/>
        </w:rPr>
        <w:t> </w:t>
      </w:r>
      <w:r>
        <w:rPr>
          <w:w w:val="105"/>
          <w:sz w:val="24"/>
        </w:rPr>
        <w:t>1866(j)(l)(C)</w:t>
      </w:r>
      <w:r>
        <w:rPr>
          <w:spacing w:val="-1"/>
          <w:w w:val="105"/>
          <w:sz w:val="24"/>
        </w:rPr>
        <w:t> </w:t>
      </w:r>
      <w:r>
        <w:rPr>
          <w:w w:val="105"/>
          <w:sz w:val="24"/>
        </w:rPr>
        <w:t>of</w:t>
      </w:r>
      <w:r>
        <w:rPr>
          <w:spacing w:val="-10"/>
          <w:w w:val="105"/>
          <w:sz w:val="24"/>
        </w:rPr>
        <w:t> </w:t>
      </w:r>
      <w:r>
        <w:rPr>
          <w:w w:val="105"/>
          <w:sz w:val="24"/>
        </w:rPr>
        <w:t>the</w:t>
      </w:r>
      <w:r>
        <w:rPr>
          <w:spacing w:val="-9"/>
          <w:w w:val="105"/>
          <w:sz w:val="24"/>
        </w:rPr>
        <w:t> </w:t>
      </w:r>
      <w:r>
        <w:rPr>
          <w:w w:val="105"/>
          <w:sz w:val="24"/>
        </w:rPr>
        <w:t>Act</w:t>
      </w:r>
      <w:r>
        <w:rPr>
          <w:spacing w:val="-15"/>
          <w:w w:val="105"/>
          <w:sz w:val="24"/>
        </w:rPr>
        <w:t> </w:t>
      </w:r>
      <w:r>
        <w:rPr>
          <w:w w:val="105"/>
          <w:sz w:val="24"/>
        </w:rPr>
        <w:t>requires</w:t>
      </w:r>
      <w:r>
        <w:rPr>
          <w:spacing w:val="-1"/>
          <w:w w:val="105"/>
          <w:sz w:val="24"/>
        </w:rPr>
        <w:t> </w:t>
      </w:r>
      <w:r>
        <w:rPr>
          <w:w w:val="105"/>
          <w:sz w:val="24"/>
        </w:rPr>
        <w:t>us</w:t>
      </w:r>
      <w:r>
        <w:rPr>
          <w:spacing w:val="-17"/>
          <w:w w:val="105"/>
          <w:sz w:val="24"/>
        </w:rPr>
        <w:t> </w:t>
      </w:r>
      <w:r>
        <w:rPr>
          <w:w w:val="105"/>
          <w:sz w:val="24"/>
        </w:rPr>
        <w:t>to</w:t>
      </w:r>
      <w:r>
        <w:rPr>
          <w:spacing w:val="-14"/>
          <w:w w:val="105"/>
          <w:sz w:val="24"/>
        </w:rPr>
        <w:t> </w:t>
      </w:r>
      <w:r>
        <w:rPr>
          <w:w w:val="105"/>
          <w:sz w:val="24"/>
        </w:rPr>
        <w:t>consult</w:t>
      </w:r>
      <w:r>
        <w:rPr>
          <w:spacing w:val="-4"/>
          <w:w w:val="105"/>
          <w:sz w:val="24"/>
        </w:rPr>
        <w:t> </w:t>
      </w:r>
      <w:r>
        <w:rPr>
          <w:w w:val="105"/>
          <w:sz w:val="24"/>
        </w:rPr>
        <w:t>with</w:t>
      </w:r>
      <w:r>
        <w:rPr>
          <w:spacing w:val="-13"/>
          <w:w w:val="105"/>
          <w:sz w:val="24"/>
        </w:rPr>
        <w:t> </w:t>
      </w:r>
      <w:r>
        <w:rPr>
          <w:w w:val="105"/>
          <w:sz w:val="24"/>
        </w:rPr>
        <w:t>providers</w:t>
      </w:r>
      <w:r>
        <w:rPr>
          <w:spacing w:val="-5"/>
          <w:w w:val="105"/>
          <w:sz w:val="24"/>
        </w:rPr>
        <w:t> </w:t>
      </w:r>
      <w:r>
        <w:rPr>
          <w:w w:val="105"/>
          <w:sz w:val="24"/>
        </w:rPr>
        <w:t>and</w:t>
      </w:r>
      <w:r>
        <w:rPr>
          <w:spacing w:val="-11"/>
          <w:w w:val="105"/>
          <w:sz w:val="24"/>
        </w:rPr>
        <w:t> </w:t>
      </w:r>
      <w:r>
        <w:rPr>
          <w:w w:val="105"/>
          <w:sz w:val="24"/>
        </w:rPr>
        <w:t>suppliers</w:t>
      </w:r>
      <w:r>
        <w:rPr>
          <w:spacing w:val="-9"/>
          <w:w w:val="105"/>
          <w:sz w:val="24"/>
        </w:rPr>
        <w:t> </w:t>
      </w:r>
      <w:r>
        <w:rPr>
          <w:w w:val="105"/>
          <w:sz w:val="24"/>
        </w:rPr>
        <w:t>of services</w:t>
      </w:r>
      <w:r>
        <w:rPr>
          <w:spacing w:val="-8"/>
          <w:w w:val="105"/>
          <w:sz w:val="24"/>
        </w:rPr>
        <w:t> </w:t>
      </w:r>
      <w:r>
        <w:rPr>
          <w:w w:val="105"/>
          <w:sz w:val="24"/>
        </w:rPr>
        <w:t>before</w:t>
      </w:r>
      <w:r>
        <w:rPr>
          <w:spacing w:val="-11"/>
          <w:w w:val="105"/>
          <w:sz w:val="24"/>
        </w:rPr>
        <w:t> </w:t>
      </w:r>
      <w:r>
        <w:rPr>
          <w:w w:val="105"/>
          <w:sz w:val="24"/>
        </w:rPr>
        <w:t>making</w:t>
      </w:r>
      <w:r>
        <w:rPr>
          <w:spacing w:val="-14"/>
          <w:w w:val="105"/>
          <w:sz w:val="24"/>
        </w:rPr>
        <w:t> </w:t>
      </w:r>
      <w:r>
        <w:rPr>
          <w:w w:val="105"/>
          <w:sz w:val="24"/>
        </w:rPr>
        <w:t>changes</w:t>
      </w:r>
      <w:r>
        <w:rPr>
          <w:spacing w:val="-17"/>
          <w:w w:val="105"/>
          <w:sz w:val="24"/>
        </w:rPr>
        <w:t> </w:t>
      </w:r>
      <w:r>
        <w:rPr>
          <w:w w:val="105"/>
          <w:sz w:val="24"/>
        </w:rPr>
        <w:t>in</w:t>
      </w:r>
      <w:r>
        <w:rPr>
          <w:spacing w:val="-19"/>
          <w:w w:val="105"/>
          <w:sz w:val="24"/>
        </w:rPr>
        <w:t> </w:t>
      </w:r>
      <w:r>
        <w:rPr>
          <w:w w:val="105"/>
          <w:sz w:val="24"/>
        </w:rPr>
        <w:t>provider</w:t>
      </w:r>
      <w:r>
        <w:rPr>
          <w:spacing w:val="-13"/>
          <w:w w:val="105"/>
          <w:sz w:val="24"/>
        </w:rPr>
        <w:t> </w:t>
      </w:r>
      <w:r>
        <w:rPr>
          <w:w w:val="105"/>
          <w:sz w:val="24"/>
        </w:rPr>
        <w:t>enrollment</w:t>
      </w:r>
      <w:r>
        <w:rPr>
          <w:spacing w:val="-5"/>
          <w:w w:val="105"/>
          <w:sz w:val="24"/>
        </w:rPr>
        <w:t> </w:t>
      </w:r>
      <w:r>
        <w:rPr>
          <w:w w:val="105"/>
          <w:sz w:val="24"/>
        </w:rPr>
        <w:t>forms.</w:t>
      </w:r>
    </w:p>
    <w:p>
      <w:pPr>
        <w:pStyle w:val="ListParagraph"/>
        <w:numPr>
          <w:ilvl w:val="1"/>
          <w:numId w:val="1"/>
        </w:numPr>
        <w:tabs>
          <w:tab w:val="left" w:leader="none" w:pos="840"/>
          <w:tab w:val="left" w:leader="none" w:pos="841"/>
        </w:tabs>
        <w:spacing w:before="2" w:after="0" w:line="237" w:lineRule="auto"/>
        <w:ind w:left="840" w:right="625" w:hanging="360"/>
        <w:jc w:val="left"/>
        <w:rPr>
          <w:sz w:val="24"/>
        </w:rPr>
      </w:pPr>
      <w:r>
        <w:rPr>
          <w:w w:val="105"/>
          <w:sz w:val="24"/>
        </w:rPr>
        <w:t>31</w:t>
      </w:r>
      <w:r>
        <w:rPr>
          <w:spacing w:val="-14"/>
          <w:w w:val="105"/>
          <w:sz w:val="24"/>
        </w:rPr>
        <w:t> </w:t>
      </w:r>
      <w:r>
        <w:rPr>
          <w:w w:val="105"/>
          <w:sz w:val="24"/>
        </w:rPr>
        <w:t>U.S.C.</w:t>
      </w:r>
      <w:r>
        <w:rPr>
          <w:spacing w:val="-9"/>
          <w:w w:val="105"/>
          <w:sz w:val="24"/>
        </w:rPr>
        <w:t> </w:t>
      </w:r>
      <w:r>
        <w:rPr>
          <w:w w:val="105"/>
          <w:sz w:val="24"/>
        </w:rPr>
        <w:t>section</w:t>
      </w:r>
      <w:r>
        <w:rPr>
          <w:spacing w:val="-5"/>
          <w:w w:val="105"/>
          <w:sz w:val="24"/>
        </w:rPr>
        <w:t> </w:t>
      </w:r>
      <w:r>
        <w:rPr>
          <w:w w:val="105"/>
          <w:sz w:val="24"/>
        </w:rPr>
        <w:t>7701(c)</w:t>
      </w:r>
      <w:r>
        <w:rPr>
          <w:spacing w:val="-14"/>
          <w:w w:val="105"/>
          <w:sz w:val="24"/>
        </w:rPr>
        <w:t> </w:t>
      </w:r>
      <w:r>
        <w:rPr>
          <w:w w:val="105"/>
          <w:sz w:val="24"/>
        </w:rPr>
        <w:t>requires</w:t>
      </w:r>
      <w:r>
        <w:rPr>
          <w:spacing w:val="-8"/>
          <w:w w:val="105"/>
          <w:sz w:val="24"/>
        </w:rPr>
        <w:t> </w:t>
      </w:r>
      <w:r>
        <w:rPr>
          <w:w w:val="105"/>
          <w:sz w:val="24"/>
        </w:rPr>
        <w:t>that</w:t>
      </w:r>
      <w:r>
        <w:rPr>
          <w:spacing w:val="-15"/>
          <w:w w:val="105"/>
          <w:sz w:val="24"/>
        </w:rPr>
        <w:t> </w:t>
      </w:r>
      <w:r>
        <w:rPr>
          <w:w w:val="105"/>
          <w:sz w:val="24"/>
        </w:rPr>
        <w:t>any</w:t>
      </w:r>
      <w:r>
        <w:rPr>
          <w:spacing w:val="-9"/>
          <w:w w:val="105"/>
          <w:sz w:val="24"/>
        </w:rPr>
        <w:t> </w:t>
      </w:r>
      <w:r>
        <w:rPr>
          <w:w w:val="105"/>
          <w:sz w:val="24"/>
        </w:rPr>
        <w:t>person</w:t>
      </w:r>
      <w:r>
        <w:rPr>
          <w:spacing w:val="-11"/>
          <w:w w:val="105"/>
          <w:sz w:val="24"/>
        </w:rPr>
        <w:t> </w:t>
      </w:r>
      <w:r>
        <w:rPr>
          <w:w w:val="105"/>
          <w:sz w:val="24"/>
        </w:rPr>
        <w:t>or</w:t>
      </w:r>
      <w:r>
        <w:rPr>
          <w:spacing w:val="-17"/>
          <w:w w:val="105"/>
          <w:sz w:val="24"/>
        </w:rPr>
        <w:t> </w:t>
      </w:r>
      <w:r>
        <w:rPr>
          <w:w w:val="105"/>
          <w:sz w:val="24"/>
        </w:rPr>
        <w:t>entity</w:t>
      </w:r>
      <w:r>
        <w:rPr>
          <w:spacing w:val="-9"/>
          <w:w w:val="105"/>
          <w:sz w:val="24"/>
        </w:rPr>
        <w:t> </w:t>
      </w:r>
      <w:r>
        <w:rPr>
          <w:w w:val="105"/>
          <w:sz w:val="24"/>
        </w:rPr>
        <w:t>doing</w:t>
      </w:r>
      <w:r>
        <w:rPr>
          <w:spacing w:val="-11"/>
          <w:w w:val="105"/>
          <w:sz w:val="24"/>
        </w:rPr>
        <w:t> </w:t>
      </w:r>
      <w:r>
        <w:rPr>
          <w:w w:val="105"/>
          <w:sz w:val="24"/>
        </w:rPr>
        <w:t>business</w:t>
      </w:r>
      <w:r>
        <w:rPr>
          <w:spacing w:val="-4"/>
          <w:w w:val="105"/>
          <w:sz w:val="24"/>
        </w:rPr>
        <w:t> </w:t>
      </w:r>
      <w:r>
        <w:rPr>
          <w:w w:val="105"/>
          <w:sz w:val="24"/>
        </w:rPr>
        <w:t>with</w:t>
      </w:r>
      <w:r>
        <w:rPr>
          <w:spacing w:val="-17"/>
          <w:w w:val="105"/>
          <w:sz w:val="24"/>
        </w:rPr>
        <w:t> </w:t>
      </w:r>
      <w:r>
        <w:rPr>
          <w:w w:val="105"/>
          <w:sz w:val="24"/>
        </w:rPr>
        <w:t>the federal</w:t>
      </w:r>
      <w:r>
        <w:rPr>
          <w:spacing w:val="-14"/>
          <w:w w:val="105"/>
          <w:sz w:val="24"/>
        </w:rPr>
        <w:t> </w:t>
      </w:r>
      <w:r>
        <w:rPr>
          <w:w w:val="105"/>
          <w:sz w:val="24"/>
        </w:rPr>
        <w:t>government</w:t>
      </w:r>
      <w:r>
        <w:rPr>
          <w:spacing w:val="-6"/>
          <w:w w:val="105"/>
          <w:sz w:val="24"/>
        </w:rPr>
        <w:t> </w:t>
      </w:r>
      <w:r>
        <w:rPr>
          <w:w w:val="105"/>
          <w:sz w:val="24"/>
        </w:rPr>
        <w:t>must</w:t>
      </w:r>
      <w:r>
        <w:rPr>
          <w:spacing w:val="-14"/>
          <w:w w:val="105"/>
          <w:sz w:val="24"/>
        </w:rPr>
        <w:t> </w:t>
      </w:r>
      <w:r>
        <w:rPr>
          <w:w w:val="105"/>
          <w:sz w:val="24"/>
        </w:rPr>
        <w:t>provide</w:t>
      </w:r>
      <w:r>
        <w:rPr>
          <w:spacing w:val="-14"/>
          <w:w w:val="105"/>
          <w:sz w:val="24"/>
        </w:rPr>
        <w:t> </w:t>
      </w:r>
      <w:r>
        <w:rPr>
          <w:w w:val="105"/>
          <w:sz w:val="24"/>
        </w:rPr>
        <w:t>their</w:t>
      </w:r>
      <w:r>
        <w:rPr>
          <w:spacing w:val="-14"/>
          <w:w w:val="105"/>
          <w:sz w:val="24"/>
        </w:rPr>
        <w:t> </w:t>
      </w:r>
      <w:r>
        <w:rPr>
          <w:w w:val="105"/>
          <w:sz w:val="24"/>
        </w:rPr>
        <w:t>Tax</w:t>
      </w:r>
      <w:r>
        <w:rPr>
          <w:spacing w:val="-11"/>
          <w:w w:val="105"/>
          <w:sz w:val="24"/>
        </w:rPr>
        <w:t> </w:t>
      </w:r>
      <w:r>
        <w:rPr>
          <w:w w:val="105"/>
          <w:sz w:val="24"/>
        </w:rPr>
        <w:t>Identification</w:t>
      </w:r>
      <w:r>
        <w:rPr>
          <w:spacing w:val="-19"/>
          <w:w w:val="105"/>
          <w:sz w:val="24"/>
        </w:rPr>
        <w:t> </w:t>
      </w:r>
      <w:r>
        <w:rPr>
          <w:w w:val="105"/>
          <w:sz w:val="24"/>
        </w:rPr>
        <w:t>Number</w:t>
      </w:r>
      <w:r>
        <w:rPr>
          <w:spacing w:val="-15"/>
          <w:w w:val="105"/>
          <w:sz w:val="24"/>
        </w:rPr>
        <w:t> </w:t>
      </w:r>
      <w:r>
        <w:rPr>
          <w:w w:val="105"/>
          <w:sz w:val="24"/>
        </w:rPr>
        <w:t>(TIN).</w:t>
      </w:r>
    </w:p>
    <w:p>
      <w:pPr>
        <w:pStyle w:val="ListParagraph"/>
        <w:numPr>
          <w:ilvl w:val="1"/>
          <w:numId w:val="1"/>
        </w:numPr>
        <w:tabs>
          <w:tab w:val="left" w:leader="none" w:pos="840"/>
          <w:tab w:val="left" w:leader="none" w:pos="841"/>
        </w:tabs>
        <w:spacing w:before="2" w:after="0" w:line="240" w:lineRule="auto"/>
        <w:ind w:left="840" w:right="329" w:hanging="360"/>
        <w:jc w:val="left"/>
        <w:rPr>
          <w:sz w:val="24"/>
        </w:rPr>
      </w:pPr>
      <w:r>
        <w:rPr>
          <w:w w:val="105"/>
          <w:sz w:val="24"/>
        </w:rPr>
        <w:t>Section 1866(i)(2)(A) of the Act requires the Secretary, in consultation with the Department of Health and Human Services' Office of the Inspector General, to establish procedures under which screening is conducted with respect to providers of medical</w:t>
      </w:r>
      <w:r>
        <w:rPr>
          <w:spacing w:val="-4"/>
          <w:w w:val="105"/>
          <w:sz w:val="24"/>
        </w:rPr>
        <w:t> </w:t>
      </w:r>
      <w:r>
        <w:rPr>
          <w:w w:val="105"/>
          <w:sz w:val="24"/>
        </w:rPr>
        <w:t>or</w:t>
      </w:r>
      <w:r>
        <w:rPr>
          <w:spacing w:val="-2"/>
          <w:w w:val="105"/>
          <w:sz w:val="24"/>
        </w:rPr>
        <w:t> </w:t>
      </w:r>
      <w:r>
        <w:rPr>
          <w:w w:val="105"/>
          <w:sz w:val="24"/>
        </w:rPr>
        <w:t>other</w:t>
      </w:r>
      <w:r>
        <w:rPr>
          <w:spacing w:val="-11"/>
          <w:w w:val="105"/>
          <w:sz w:val="24"/>
        </w:rPr>
        <w:t> </w:t>
      </w:r>
      <w:r>
        <w:rPr>
          <w:w w:val="105"/>
          <w:sz w:val="24"/>
        </w:rPr>
        <w:t>items</w:t>
      </w:r>
      <w:r>
        <w:rPr>
          <w:spacing w:val="-18"/>
          <w:w w:val="105"/>
          <w:sz w:val="24"/>
        </w:rPr>
        <w:t> </w:t>
      </w:r>
      <w:r>
        <w:rPr>
          <w:w w:val="105"/>
          <w:sz w:val="24"/>
        </w:rPr>
        <w:t>or</w:t>
      </w:r>
      <w:r>
        <w:rPr>
          <w:spacing w:val="-16"/>
          <w:w w:val="105"/>
          <w:sz w:val="24"/>
        </w:rPr>
        <w:t> </w:t>
      </w:r>
      <w:r>
        <w:rPr>
          <w:w w:val="105"/>
          <w:sz w:val="24"/>
        </w:rPr>
        <w:t>services</w:t>
      </w:r>
      <w:r>
        <w:rPr>
          <w:spacing w:val="-14"/>
          <w:w w:val="105"/>
          <w:sz w:val="24"/>
        </w:rPr>
        <w:t> </w:t>
      </w:r>
      <w:r>
        <w:rPr>
          <w:w w:val="105"/>
          <w:sz w:val="24"/>
        </w:rPr>
        <w:t>and</w:t>
      </w:r>
      <w:r>
        <w:rPr>
          <w:spacing w:val="-18"/>
          <w:w w:val="105"/>
          <w:sz w:val="24"/>
        </w:rPr>
        <w:t> </w:t>
      </w:r>
      <w:r>
        <w:rPr>
          <w:w w:val="105"/>
          <w:sz w:val="24"/>
        </w:rPr>
        <w:t>suppliers</w:t>
      </w:r>
      <w:r>
        <w:rPr>
          <w:spacing w:val="-9"/>
          <w:w w:val="105"/>
          <w:sz w:val="24"/>
        </w:rPr>
        <w:t> </w:t>
      </w:r>
      <w:r>
        <w:rPr>
          <w:w w:val="105"/>
          <w:sz w:val="24"/>
        </w:rPr>
        <w:t>under</w:t>
      </w:r>
      <w:r>
        <w:rPr>
          <w:spacing w:val="-10"/>
          <w:w w:val="105"/>
          <w:sz w:val="24"/>
        </w:rPr>
        <w:t> </w:t>
      </w:r>
      <w:r>
        <w:rPr>
          <w:w w:val="105"/>
          <w:sz w:val="24"/>
        </w:rPr>
        <w:t>Medicare,</w:t>
      </w:r>
      <w:r>
        <w:rPr>
          <w:spacing w:val="-7"/>
          <w:w w:val="105"/>
          <w:sz w:val="24"/>
        </w:rPr>
        <w:t> </w:t>
      </w:r>
      <w:r>
        <w:rPr>
          <w:w w:val="105"/>
          <w:sz w:val="24"/>
        </w:rPr>
        <w:t>Medicaid,</w:t>
      </w:r>
      <w:r>
        <w:rPr>
          <w:spacing w:val="-10"/>
          <w:w w:val="105"/>
          <w:sz w:val="24"/>
        </w:rPr>
        <w:t> </w:t>
      </w:r>
      <w:r>
        <w:rPr>
          <w:w w:val="105"/>
          <w:sz w:val="24"/>
        </w:rPr>
        <w:t>and</w:t>
      </w:r>
      <w:r>
        <w:rPr>
          <w:spacing w:val="-11"/>
          <w:w w:val="105"/>
          <w:sz w:val="24"/>
        </w:rPr>
        <w:t> </w:t>
      </w:r>
      <w:r>
        <w:rPr>
          <w:w w:val="105"/>
          <w:sz w:val="24"/>
        </w:rPr>
        <w:t>CHIP.</w:t>
      </w:r>
    </w:p>
    <w:p>
      <w:pPr>
        <w:pStyle w:val="ListParagraph"/>
        <w:numPr>
          <w:ilvl w:val="1"/>
          <w:numId w:val="1"/>
        </w:numPr>
        <w:tabs>
          <w:tab w:val="left" w:leader="none" w:pos="840"/>
          <w:tab w:val="left" w:leader="none" w:pos="841"/>
        </w:tabs>
        <w:spacing w:before="2" w:after="0" w:line="237" w:lineRule="auto"/>
        <w:ind w:left="840" w:right="336" w:hanging="360"/>
        <w:jc w:val="left"/>
        <w:rPr>
          <w:sz w:val="24"/>
        </w:rPr>
      </w:pPr>
      <w:r>
        <w:rPr>
          <w:w w:val="105"/>
          <w:sz w:val="24"/>
        </w:rPr>
        <w:t>Section 1866(i)(2)(B) of the Act requires the Secretary to determine the level of screening</w:t>
      </w:r>
      <w:r>
        <w:rPr>
          <w:spacing w:val="-13"/>
          <w:w w:val="105"/>
          <w:sz w:val="24"/>
        </w:rPr>
        <w:t> </w:t>
      </w:r>
      <w:r>
        <w:rPr>
          <w:w w:val="105"/>
          <w:sz w:val="24"/>
        </w:rPr>
        <w:t>to</w:t>
      </w:r>
      <w:r>
        <w:rPr>
          <w:spacing w:val="-10"/>
          <w:w w:val="105"/>
          <w:sz w:val="24"/>
        </w:rPr>
        <w:t> </w:t>
      </w:r>
      <w:r>
        <w:rPr>
          <w:w w:val="105"/>
          <w:sz w:val="24"/>
        </w:rPr>
        <w:t>be</w:t>
      </w:r>
      <w:r>
        <w:rPr>
          <w:spacing w:val="-14"/>
          <w:w w:val="105"/>
          <w:sz w:val="24"/>
        </w:rPr>
        <w:t> </w:t>
      </w:r>
      <w:r>
        <w:rPr>
          <w:w w:val="105"/>
          <w:sz w:val="24"/>
        </w:rPr>
        <w:t>conducted according</w:t>
      </w:r>
      <w:r>
        <w:rPr>
          <w:spacing w:val="-3"/>
          <w:w w:val="105"/>
          <w:sz w:val="24"/>
        </w:rPr>
        <w:t> </w:t>
      </w:r>
      <w:r>
        <w:rPr>
          <w:w w:val="105"/>
          <w:sz w:val="24"/>
        </w:rPr>
        <w:t>to</w:t>
      </w:r>
      <w:r>
        <w:rPr>
          <w:spacing w:val="-15"/>
          <w:w w:val="105"/>
          <w:sz w:val="24"/>
        </w:rPr>
        <w:t> </w:t>
      </w:r>
      <w:r>
        <w:rPr>
          <w:w w:val="105"/>
          <w:sz w:val="24"/>
        </w:rPr>
        <w:t>the</w:t>
      </w:r>
      <w:r>
        <w:rPr>
          <w:spacing w:val="-10"/>
          <w:w w:val="105"/>
          <w:sz w:val="24"/>
        </w:rPr>
        <w:t> </w:t>
      </w:r>
      <w:r>
        <w:rPr>
          <w:w w:val="105"/>
          <w:sz w:val="24"/>
        </w:rPr>
        <w:t>risk</w:t>
      </w:r>
      <w:r>
        <w:rPr>
          <w:spacing w:val="-14"/>
          <w:w w:val="105"/>
          <w:sz w:val="24"/>
        </w:rPr>
        <w:t> </w:t>
      </w:r>
      <w:r>
        <w:rPr>
          <w:w w:val="105"/>
          <w:sz w:val="24"/>
        </w:rPr>
        <w:t>of</w:t>
      </w:r>
      <w:r>
        <w:rPr>
          <w:spacing w:val="-14"/>
          <w:w w:val="105"/>
          <w:sz w:val="24"/>
        </w:rPr>
        <w:t> </w:t>
      </w:r>
      <w:r>
        <w:rPr>
          <w:w w:val="105"/>
          <w:sz w:val="24"/>
        </w:rPr>
        <w:t>fraud,</w:t>
      </w:r>
      <w:r>
        <w:rPr>
          <w:spacing w:val="-12"/>
          <w:w w:val="105"/>
          <w:sz w:val="24"/>
        </w:rPr>
        <w:t> </w:t>
      </w:r>
      <w:r>
        <w:rPr>
          <w:w w:val="105"/>
          <w:sz w:val="24"/>
        </w:rPr>
        <w:t>waste,</w:t>
      </w:r>
      <w:r>
        <w:rPr>
          <w:spacing w:val="-14"/>
          <w:w w:val="105"/>
          <w:sz w:val="24"/>
        </w:rPr>
        <w:t> </w:t>
      </w:r>
      <w:r>
        <w:rPr>
          <w:w w:val="105"/>
          <w:sz w:val="24"/>
        </w:rPr>
        <w:t>and</w:t>
      </w:r>
      <w:r>
        <w:rPr>
          <w:spacing w:val="-10"/>
          <w:w w:val="105"/>
          <w:sz w:val="24"/>
        </w:rPr>
        <w:t> </w:t>
      </w:r>
      <w:r>
        <w:rPr>
          <w:w w:val="105"/>
          <w:sz w:val="24"/>
        </w:rPr>
        <w:t>abuse</w:t>
      </w:r>
      <w:r>
        <w:rPr>
          <w:spacing w:val="-8"/>
          <w:w w:val="105"/>
          <w:sz w:val="24"/>
        </w:rPr>
        <w:t> </w:t>
      </w:r>
      <w:r>
        <w:rPr>
          <w:w w:val="105"/>
          <w:sz w:val="24"/>
        </w:rPr>
        <w:t>with</w:t>
      </w:r>
      <w:r>
        <w:rPr>
          <w:spacing w:val="-13"/>
          <w:w w:val="105"/>
          <w:sz w:val="24"/>
        </w:rPr>
        <w:t> </w:t>
      </w:r>
      <w:r>
        <w:rPr>
          <w:w w:val="105"/>
          <w:sz w:val="24"/>
        </w:rPr>
        <w:t>respect to</w:t>
      </w:r>
      <w:r>
        <w:rPr>
          <w:spacing w:val="-3"/>
          <w:w w:val="105"/>
          <w:sz w:val="24"/>
        </w:rPr>
        <w:t> </w:t>
      </w:r>
      <w:r>
        <w:rPr>
          <w:w w:val="105"/>
          <w:sz w:val="24"/>
        </w:rPr>
        <w:t>the</w:t>
      </w:r>
      <w:r>
        <w:rPr>
          <w:spacing w:val="-16"/>
          <w:w w:val="105"/>
          <w:sz w:val="24"/>
        </w:rPr>
        <w:t> </w:t>
      </w:r>
      <w:r>
        <w:rPr>
          <w:w w:val="105"/>
          <w:sz w:val="24"/>
        </w:rPr>
        <w:t>category</w:t>
      </w:r>
      <w:r>
        <w:rPr>
          <w:spacing w:val="-6"/>
          <w:w w:val="105"/>
          <w:sz w:val="24"/>
        </w:rPr>
        <w:t> </w:t>
      </w:r>
      <w:r>
        <w:rPr>
          <w:w w:val="105"/>
          <w:sz w:val="24"/>
        </w:rPr>
        <w:t>of</w:t>
      </w:r>
      <w:r>
        <w:rPr>
          <w:spacing w:val="-11"/>
          <w:w w:val="105"/>
          <w:sz w:val="24"/>
        </w:rPr>
        <w:t> </w:t>
      </w:r>
      <w:r>
        <w:rPr>
          <w:w w:val="105"/>
          <w:sz w:val="24"/>
        </w:rPr>
        <w:t>provider</w:t>
      </w:r>
      <w:r>
        <w:rPr>
          <w:spacing w:val="-5"/>
          <w:w w:val="105"/>
          <w:sz w:val="24"/>
        </w:rPr>
        <w:t> </w:t>
      </w:r>
      <w:r>
        <w:rPr>
          <w:w w:val="105"/>
          <w:sz w:val="24"/>
        </w:rPr>
        <w:t>or</w:t>
      </w:r>
      <w:r>
        <w:rPr>
          <w:spacing w:val="-18"/>
          <w:w w:val="105"/>
          <w:sz w:val="24"/>
        </w:rPr>
        <w:t> </w:t>
      </w:r>
      <w:r>
        <w:rPr>
          <w:w w:val="105"/>
          <w:sz w:val="24"/>
        </w:rPr>
        <w:t>supplier.</w:t>
      </w:r>
    </w:p>
    <w:p>
      <w:pPr>
        <w:pStyle w:val="ListParagraph"/>
        <w:numPr>
          <w:ilvl w:val="1"/>
          <w:numId w:val="1"/>
        </w:numPr>
        <w:tabs>
          <w:tab w:val="left" w:leader="none" w:pos="840"/>
          <w:tab w:val="left" w:leader="none" w:pos="841"/>
        </w:tabs>
        <w:spacing w:before="5" w:after="0" w:line="240" w:lineRule="auto"/>
        <w:ind w:left="840" w:right="368" w:hanging="360"/>
        <w:jc w:val="left"/>
        <w:rPr>
          <w:sz w:val="24"/>
        </w:rPr>
      </w:pPr>
      <w:r>
        <w:rPr>
          <w:w w:val="105"/>
          <w:sz w:val="24"/>
        </w:rPr>
        <w:t>The</w:t>
      </w:r>
      <w:r>
        <w:rPr>
          <w:spacing w:val="-17"/>
          <w:w w:val="105"/>
          <w:sz w:val="24"/>
        </w:rPr>
        <w:t> </w:t>
      </w:r>
      <w:r>
        <w:rPr>
          <w:w w:val="105"/>
          <w:sz w:val="24"/>
        </w:rPr>
        <w:t>Patient</w:t>
      </w:r>
      <w:r>
        <w:rPr>
          <w:spacing w:val="-5"/>
          <w:w w:val="105"/>
          <w:sz w:val="24"/>
        </w:rPr>
        <w:t> </w:t>
      </w:r>
      <w:r>
        <w:rPr>
          <w:w w:val="105"/>
          <w:sz w:val="24"/>
        </w:rPr>
        <w:t>Protection</w:t>
      </w:r>
      <w:r>
        <w:rPr>
          <w:spacing w:val="-5"/>
          <w:w w:val="105"/>
          <w:sz w:val="24"/>
        </w:rPr>
        <w:t> </w:t>
      </w:r>
      <w:r>
        <w:rPr>
          <w:w w:val="105"/>
          <w:sz w:val="24"/>
        </w:rPr>
        <w:t>and</w:t>
      </w:r>
      <w:r>
        <w:rPr>
          <w:spacing w:val="-10"/>
          <w:w w:val="105"/>
          <w:sz w:val="24"/>
        </w:rPr>
        <w:t> </w:t>
      </w:r>
      <w:r>
        <w:rPr>
          <w:w w:val="105"/>
          <w:sz w:val="24"/>
        </w:rPr>
        <w:t>Affordable</w:t>
      </w:r>
      <w:r>
        <w:rPr>
          <w:spacing w:val="-7"/>
          <w:w w:val="105"/>
          <w:sz w:val="24"/>
        </w:rPr>
        <w:t> </w:t>
      </w:r>
      <w:r>
        <w:rPr>
          <w:w w:val="105"/>
          <w:sz w:val="24"/>
        </w:rPr>
        <w:t>Care</w:t>
      </w:r>
      <w:r>
        <w:rPr>
          <w:spacing w:val="-11"/>
          <w:w w:val="105"/>
          <w:sz w:val="24"/>
        </w:rPr>
        <w:t> </w:t>
      </w:r>
      <w:r>
        <w:rPr>
          <w:w w:val="105"/>
          <w:sz w:val="24"/>
        </w:rPr>
        <w:t>Act</w:t>
      </w:r>
      <w:r>
        <w:rPr>
          <w:spacing w:val="-12"/>
          <w:w w:val="105"/>
          <w:sz w:val="24"/>
        </w:rPr>
        <w:t> </w:t>
      </w:r>
      <w:r>
        <w:rPr>
          <w:w w:val="105"/>
          <w:sz w:val="24"/>
        </w:rPr>
        <w:t>(PPACA),</w:t>
      </w:r>
      <w:r>
        <w:rPr>
          <w:spacing w:val="-18"/>
          <w:w w:val="105"/>
          <w:sz w:val="24"/>
        </w:rPr>
        <w:t> </w:t>
      </w:r>
      <w:r>
        <w:rPr>
          <w:w w:val="105"/>
          <w:sz w:val="24"/>
        </w:rPr>
        <w:t>section</w:t>
      </w:r>
      <w:r>
        <w:rPr>
          <w:spacing w:val="-9"/>
          <w:w w:val="105"/>
          <w:sz w:val="24"/>
        </w:rPr>
        <w:t> </w:t>
      </w:r>
      <w:r>
        <w:rPr>
          <w:w w:val="105"/>
          <w:sz w:val="24"/>
        </w:rPr>
        <w:t>6405</w:t>
      </w:r>
      <w:r>
        <w:rPr>
          <w:spacing w:val="-18"/>
          <w:w w:val="105"/>
          <w:sz w:val="24"/>
        </w:rPr>
        <w:t> </w:t>
      </w:r>
      <w:r>
        <w:rPr>
          <w:w w:val="105"/>
          <w:sz w:val="24"/>
        </w:rPr>
        <w:t>-</w:t>
      </w:r>
      <w:r>
        <w:rPr>
          <w:spacing w:val="16"/>
          <w:w w:val="105"/>
          <w:sz w:val="24"/>
        </w:rPr>
        <w:t> </w:t>
      </w:r>
      <w:r>
        <w:rPr>
          <w:w w:val="105"/>
          <w:sz w:val="24"/>
        </w:rPr>
        <w:t>"Physicians Who</w:t>
      </w:r>
      <w:r>
        <w:rPr>
          <w:spacing w:val="-16"/>
          <w:w w:val="105"/>
          <w:sz w:val="24"/>
        </w:rPr>
        <w:t> </w:t>
      </w:r>
      <w:r>
        <w:rPr>
          <w:w w:val="105"/>
          <w:sz w:val="24"/>
        </w:rPr>
        <w:t>Order</w:t>
      </w:r>
      <w:r>
        <w:rPr>
          <w:spacing w:val="-12"/>
          <w:w w:val="105"/>
          <w:sz w:val="24"/>
        </w:rPr>
        <w:t> </w:t>
      </w:r>
      <w:r>
        <w:rPr>
          <w:w w:val="105"/>
          <w:sz w:val="24"/>
        </w:rPr>
        <w:t>Items</w:t>
      </w:r>
      <w:r>
        <w:rPr>
          <w:spacing w:val="-20"/>
          <w:w w:val="105"/>
          <w:sz w:val="24"/>
        </w:rPr>
        <w:t> </w:t>
      </w:r>
      <w:r>
        <w:rPr>
          <w:w w:val="105"/>
          <w:sz w:val="24"/>
        </w:rPr>
        <w:t>or</w:t>
      </w:r>
      <w:r>
        <w:rPr>
          <w:spacing w:val="-20"/>
          <w:w w:val="105"/>
          <w:sz w:val="24"/>
        </w:rPr>
        <w:t> </w:t>
      </w:r>
      <w:r>
        <w:rPr>
          <w:w w:val="105"/>
          <w:sz w:val="24"/>
        </w:rPr>
        <w:t>Services</w:t>
      </w:r>
      <w:r>
        <w:rPr>
          <w:spacing w:val="-13"/>
          <w:w w:val="105"/>
          <w:sz w:val="24"/>
        </w:rPr>
        <w:t> </w:t>
      </w:r>
      <w:r>
        <w:rPr>
          <w:w w:val="105"/>
          <w:sz w:val="24"/>
        </w:rPr>
        <w:t>Required</w:t>
      </w:r>
      <w:r>
        <w:rPr>
          <w:spacing w:val="-12"/>
          <w:w w:val="105"/>
          <w:sz w:val="24"/>
        </w:rPr>
        <w:t> </w:t>
      </w:r>
      <w:r>
        <w:rPr>
          <w:w w:val="105"/>
          <w:sz w:val="24"/>
        </w:rPr>
        <w:t>to</w:t>
      </w:r>
      <w:r>
        <w:rPr>
          <w:spacing w:val="-20"/>
          <w:w w:val="105"/>
          <w:sz w:val="24"/>
        </w:rPr>
        <w:t> </w:t>
      </w:r>
      <w:r>
        <w:rPr>
          <w:w w:val="105"/>
          <w:sz w:val="24"/>
        </w:rPr>
        <w:t>be</w:t>
      </w:r>
      <w:r>
        <w:rPr>
          <w:spacing w:val="-17"/>
          <w:w w:val="105"/>
          <w:sz w:val="24"/>
        </w:rPr>
        <w:t> </w:t>
      </w:r>
      <w:r>
        <w:rPr>
          <w:w w:val="105"/>
          <w:sz w:val="24"/>
        </w:rPr>
        <w:t>Medicare</w:t>
      </w:r>
      <w:r>
        <w:rPr>
          <w:spacing w:val="-9"/>
          <w:w w:val="105"/>
          <w:sz w:val="24"/>
        </w:rPr>
        <w:t> </w:t>
      </w:r>
      <w:r>
        <w:rPr>
          <w:w w:val="105"/>
          <w:sz w:val="24"/>
        </w:rPr>
        <w:t>Enrolled</w:t>
      </w:r>
      <w:r>
        <w:rPr>
          <w:spacing w:val="-2"/>
          <w:w w:val="105"/>
          <w:sz w:val="24"/>
        </w:rPr>
        <w:t> </w:t>
      </w:r>
      <w:r>
        <w:rPr>
          <w:w w:val="105"/>
          <w:sz w:val="24"/>
        </w:rPr>
        <w:t>Physicians</w:t>
      </w:r>
      <w:r>
        <w:rPr>
          <w:spacing w:val="-8"/>
          <w:w w:val="105"/>
          <w:sz w:val="24"/>
        </w:rPr>
        <w:t> </w:t>
      </w:r>
      <w:r>
        <w:rPr>
          <w:w w:val="105"/>
          <w:sz w:val="24"/>
        </w:rPr>
        <w:t>or</w:t>
      </w:r>
      <w:r>
        <w:rPr>
          <w:spacing w:val="-17"/>
          <w:w w:val="105"/>
          <w:sz w:val="24"/>
        </w:rPr>
        <w:t> </w:t>
      </w:r>
      <w:r>
        <w:rPr>
          <w:w w:val="105"/>
          <w:sz w:val="24"/>
        </w:rPr>
        <w:t>Eligible Professionals" contains a requirement for certain physicians and other eligible professionals to enroll in the Medicare program for the sole purpose of ordering or certifying</w:t>
      </w:r>
      <w:r>
        <w:rPr>
          <w:spacing w:val="-8"/>
          <w:w w:val="105"/>
          <w:sz w:val="24"/>
        </w:rPr>
        <w:t> </w:t>
      </w:r>
      <w:r>
        <w:rPr>
          <w:w w:val="105"/>
          <w:sz w:val="24"/>
        </w:rPr>
        <w:t>items</w:t>
      </w:r>
      <w:r>
        <w:rPr>
          <w:spacing w:val="-16"/>
          <w:w w:val="105"/>
          <w:sz w:val="24"/>
        </w:rPr>
        <w:t> </w:t>
      </w:r>
      <w:r>
        <w:rPr>
          <w:w w:val="105"/>
          <w:sz w:val="24"/>
        </w:rPr>
        <w:t>or</w:t>
      </w:r>
      <w:r>
        <w:rPr>
          <w:spacing w:val="-15"/>
          <w:w w:val="105"/>
          <w:sz w:val="24"/>
        </w:rPr>
        <w:t> </w:t>
      </w:r>
      <w:r>
        <w:rPr>
          <w:w w:val="105"/>
          <w:sz w:val="24"/>
        </w:rPr>
        <w:t>services</w:t>
      </w:r>
      <w:r>
        <w:rPr>
          <w:spacing w:val="-14"/>
          <w:w w:val="105"/>
          <w:sz w:val="24"/>
        </w:rPr>
        <w:t> </w:t>
      </w:r>
      <w:r>
        <w:rPr>
          <w:w w:val="105"/>
          <w:sz w:val="24"/>
        </w:rPr>
        <w:t>for</w:t>
      </w:r>
      <w:r>
        <w:rPr>
          <w:spacing w:val="-19"/>
          <w:w w:val="105"/>
          <w:sz w:val="24"/>
        </w:rPr>
        <w:t> </w:t>
      </w:r>
      <w:r>
        <w:rPr>
          <w:w w:val="105"/>
          <w:sz w:val="24"/>
        </w:rPr>
        <w:t>Medicare</w:t>
      </w:r>
      <w:r>
        <w:rPr>
          <w:spacing w:val="-9"/>
          <w:w w:val="105"/>
          <w:sz w:val="24"/>
        </w:rPr>
        <w:t> </w:t>
      </w:r>
      <w:r>
        <w:rPr>
          <w:w w:val="105"/>
          <w:sz w:val="24"/>
        </w:rPr>
        <w:t>beneficiaries.</w:t>
      </w:r>
    </w:p>
    <w:p>
      <w:pPr>
        <w:pStyle w:val="ListParagraph"/>
        <w:numPr>
          <w:ilvl w:val="1"/>
          <w:numId w:val="1"/>
        </w:numPr>
        <w:tabs>
          <w:tab w:val="left" w:leader="none" w:pos="840"/>
          <w:tab w:val="left" w:leader="none" w:pos="841"/>
        </w:tabs>
        <w:spacing w:before="1" w:after="0" w:line="237" w:lineRule="auto"/>
        <w:ind w:left="840" w:right="1161" w:hanging="360"/>
        <w:jc w:val="left"/>
        <w:rPr>
          <w:sz w:val="24"/>
        </w:rPr>
      </w:pPr>
      <w:r>
        <w:rPr>
          <w:w w:val="105"/>
          <w:sz w:val="24"/>
        </w:rPr>
        <w:t>42 CFR 424.507 uses the term "certify" as opposed to "refer." "Certify" is</w:t>
      </w:r>
      <w:r>
        <w:rPr>
          <w:spacing w:val="-46"/>
          <w:w w:val="105"/>
          <w:sz w:val="24"/>
        </w:rPr>
        <w:t> </w:t>
      </w:r>
      <w:r>
        <w:rPr>
          <w:w w:val="105"/>
          <w:sz w:val="24"/>
        </w:rPr>
        <w:t>the appropriate</w:t>
      </w:r>
      <w:r>
        <w:rPr>
          <w:spacing w:val="-8"/>
          <w:w w:val="105"/>
          <w:sz w:val="24"/>
        </w:rPr>
        <w:t> </w:t>
      </w:r>
      <w:r>
        <w:rPr>
          <w:w w:val="105"/>
          <w:sz w:val="24"/>
        </w:rPr>
        <w:t>term</w:t>
      </w:r>
      <w:r>
        <w:rPr>
          <w:spacing w:val="-9"/>
          <w:w w:val="105"/>
          <w:sz w:val="24"/>
        </w:rPr>
        <w:t> </w:t>
      </w:r>
      <w:r>
        <w:rPr>
          <w:w w:val="105"/>
          <w:sz w:val="24"/>
        </w:rPr>
        <w:t>to</w:t>
      </w:r>
      <w:r>
        <w:rPr>
          <w:spacing w:val="-12"/>
          <w:w w:val="105"/>
          <w:sz w:val="24"/>
        </w:rPr>
        <w:t> </w:t>
      </w:r>
      <w:r>
        <w:rPr>
          <w:w w:val="105"/>
          <w:sz w:val="24"/>
        </w:rPr>
        <w:t>use</w:t>
      </w:r>
      <w:r>
        <w:rPr>
          <w:spacing w:val="-14"/>
          <w:w w:val="105"/>
          <w:sz w:val="24"/>
        </w:rPr>
        <w:t> </w:t>
      </w:r>
      <w:r>
        <w:rPr>
          <w:w w:val="105"/>
          <w:sz w:val="24"/>
        </w:rPr>
        <w:t>when</w:t>
      </w:r>
      <w:r>
        <w:rPr>
          <w:spacing w:val="-14"/>
          <w:w w:val="105"/>
          <w:sz w:val="24"/>
        </w:rPr>
        <w:t> </w:t>
      </w:r>
      <w:r>
        <w:rPr>
          <w:w w:val="105"/>
          <w:sz w:val="24"/>
        </w:rPr>
        <w:t>referring</w:t>
      </w:r>
      <w:r>
        <w:rPr>
          <w:spacing w:val="-9"/>
          <w:w w:val="105"/>
          <w:sz w:val="24"/>
        </w:rPr>
        <w:t> </w:t>
      </w:r>
      <w:r>
        <w:rPr>
          <w:w w:val="105"/>
          <w:sz w:val="24"/>
        </w:rPr>
        <w:t>to</w:t>
      </w:r>
      <w:r>
        <w:rPr>
          <w:spacing w:val="-19"/>
          <w:w w:val="105"/>
          <w:sz w:val="24"/>
        </w:rPr>
        <w:t> </w:t>
      </w:r>
      <w:r>
        <w:rPr>
          <w:w w:val="105"/>
          <w:sz w:val="24"/>
        </w:rPr>
        <w:t>such</w:t>
      </w:r>
      <w:r>
        <w:rPr>
          <w:spacing w:val="-14"/>
          <w:w w:val="105"/>
          <w:sz w:val="24"/>
        </w:rPr>
        <w:t> </w:t>
      </w:r>
      <w:r>
        <w:rPr>
          <w:w w:val="105"/>
          <w:sz w:val="24"/>
        </w:rPr>
        <w:t>services.</w:t>
      </w:r>
    </w:p>
    <w:p>
      <w:pPr>
        <w:pStyle w:val="ListParagraph"/>
        <w:numPr>
          <w:ilvl w:val="1"/>
          <w:numId w:val="1"/>
        </w:numPr>
        <w:tabs>
          <w:tab w:val="left" w:leader="none" w:pos="840"/>
          <w:tab w:val="left" w:leader="none" w:pos="841"/>
        </w:tabs>
        <w:spacing w:before="5" w:after="0" w:line="237" w:lineRule="auto"/>
        <w:ind w:left="840" w:right="475" w:hanging="360"/>
        <w:jc w:val="left"/>
        <w:rPr>
          <w:sz w:val="24"/>
        </w:rPr>
      </w:pPr>
      <w:r>
        <w:rPr>
          <w:w w:val="105"/>
          <w:sz w:val="24"/>
        </w:rPr>
        <w:t>Under 42 CFR 424.502, the definition of "enrollment" includes the process that Medicare uses to establish eligibility to order or certify Medicare-covered items</w:t>
      </w:r>
      <w:r>
        <w:rPr>
          <w:spacing w:val="-21"/>
          <w:w w:val="105"/>
          <w:sz w:val="24"/>
        </w:rPr>
        <w:t> </w:t>
      </w:r>
      <w:r>
        <w:rPr>
          <w:w w:val="105"/>
          <w:sz w:val="24"/>
        </w:rPr>
        <w:t>and services.</w:t>
      </w:r>
    </w:p>
    <w:p>
      <w:pPr>
        <w:pStyle w:val="ListParagraph"/>
        <w:numPr>
          <w:ilvl w:val="1"/>
          <w:numId w:val="1"/>
        </w:numPr>
        <w:tabs>
          <w:tab w:val="left" w:leader="none" w:pos="840"/>
          <w:tab w:val="left" w:leader="none" w:pos="841"/>
        </w:tabs>
        <w:spacing w:before="5" w:after="0" w:line="240" w:lineRule="auto"/>
        <w:ind w:left="840" w:right="0" w:hanging="360"/>
        <w:jc w:val="left"/>
        <w:rPr>
          <w:sz w:val="24"/>
        </w:rPr>
      </w:pPr>
      <w:r>
        <w:rPr>
          <w:w w:val="105"/>
          <w:sz w:val="24"/>
        </w:rPr>
        <w:t>Section 1848(k)(3)(B) defines the terms</w:t>
      </w:r>
      <w:r>
        <w:rPr>
          <w:spacing w:val="-47"/>
          <w:w w:val="105"/>
          <w:sz w:val="24"/>
        </w:rPr>
        <w:t> </w:t>
      </w:r>
      <w:r>
        <w:rPr>
          <w:w w:val="105"/>
          <w:sz w:val="24"/>
        </w:rPr>
        <w:t>"eligible professionals."</w:t>
      </w:r>
    </w:p>
    <w:p>
      <w:pPr>
        <w:pStyle w:val="ListParagraph"/>
        <w:numPr>
          <w:ilvl w:val="1"/>
          <w:numId w:val="1"/>
        </w:numPr>
        <w:tabs>
          <w:tab w:val="left" w:leader="none" w:pos="840"/>
          <w:tab w:val="left" w:leader="none" w:pos="841"/>
        </w:tabs>
        <w:spacing w:before="1" w:after="0" w:line="293" w:lineRule="exact"/>
        <w:ind w:left="840" w:right="0" w:hanging="360"/>
        <w:jc w:val="left"/>
        <w:rPr>
          <w:sz w:val="24"/>
        </w:rPr>
      </w:pPr>
      <w:r>
        <w:rPr>
          <w:w w:val="105"/>
          <w:sz w:val="24"/>
        </w:rPr>
        <w:t>42</w:t>
      </w:r>
      <w:r>
        <w:rPr>
          <w:spacing w:val="-27"/>
          <w:w w:val="105"/>
          <w:sz w:val="24"/>
        </w:rPr>
        <w:t> </w:t>
      </w:r>
      <w:r>
        <w:rPr>
          <w:w w:val="105"/>
          <w:sz w:val="24"/>
        </w:rPr>
        <w:t>CFR</w:t>
      </w:r>
      <w:r>
        <w:rPr>
          <w:spacing w:val="-15"/>
          <w:w w:val="105"/>
          <w:sz w:val="24"/>
        </w:rPr>
        <w:t> </w:t>
      </w:r>
      <w:r>
        <w:rPr>
          <w:w w:val="105"/>
          <w:sz w:val="24"/>
        </w:rPr>
        <w:t>413.75(b)</w:t>
      </w:r>
      <w:r>
        <w:rPr>
          <w:spacing w:val="-14"/>
          <w:w w:val="105"/>
          <w:sz w:val="24"/>
        </w:rPr>
        <w:t> </w:t>
      </w:r>
      <w:r>
        <w:rPr>
          <w:w w:val="105"/>
          <w:sz w:val="24"/>
        </w:rPr>
        <w:t>defines</w:t>
      </w:r>
      <w:r>
        <w:rPr>
          <w:spacing w:val="-15"/>
          <w:w w:val="105"/>
          <w:sz w:val="24"/>
        </w:rPr>
        <w:t> </w:t>
      </w:r>
      <w:r>
        <w:rPr>
          <w:w w:val="105"/>
          <w:sz w:val="24"/>
        </w:rPr>
        <w:t>licensed</w:t>
      </w:r>
      <w:r>
        <w:rPr>
          <w:spacing w:val="-11"/>
          <w:w w:val="105"/>
          <w:sz w:val="24"/>
        </w:rPr>
        <w:t> </w:t>
      </w:r>
      <w:r>
        <w:rPr>
          <w:w w:val="105"/>
          <w:sz w:val="24"/>
        </w:rPr>
        <w:t>residents.</w:t>
      </w:r>
    </w:p>
    <w:p>
      <w:pPr>
        <w:pStyle w:val="ListParagraph"/>
        <w:numPr>
          <w:ilvl w:val="1"/>
          <w:numId w:val="1"/>
        </w:numPr>
        <w:tabs>
          <w:tab w:val="left" w:leader="none" w:pos="840"/>
          <w:tab w:val="left" w:leader="none" w:pos="841"/>
        </w:tabs>
        <w:spacing w:before="0" w:after="0" w:line="240" w:lineRule="auto"/>
        <w:ind w:left="840" w:right="371" w:hanging="360"/>
        <w:jc w:val="left"/>
        <w:rPr>
          <w:sz w:val="24"/>
        </w:rPr>
      </w:pPr>
      <w:r>
        <w:rPr>
          <w:w w:val="105"/>
          <w:sz w:val="24"/>
        </w:rPr>
        <w:t>Section 3004(b)(l) of the Public Health Service Act (PHSA) requires the Secretary</w:t>
      </w:r>
      <w:r>
        <w:rPr>
          <w:spacing w:val="-24"/>
          <w:w w:val="105"/>
          <w:sz w:val="24"/>
        </w:rPr>
        <w:t> </w:t>
      </w:r>
      <w:r>
        <w:rPr>
          <w:w w:val="105"/>
          <w:sz w:val="24"/>
        </w:rPr>
        <w:t>to adopt an initial set of standards, implementation guidance, and certification criteria and associated standards and implementation specifications will be used to test and certify complete EHRs and EHR modules in order to make it possible for eligible professionals and eligible hospitals to adopt and implement Certified EHR Technology.</w:t>
      </w:r>
    </w:p>
    <w:p>
      <w:pPr>
        <w:spacing w:after="0" w:line="240" w:lineRule="auto"/>
        <w:jc w:val="left"/>
        <w:rPr>
          <w:sz w:val="24"/>
        </w:rPr>
        <w:sectPr>
          <w:pgSz w:w="12250" w:h="15860"/>
          <w:pgMar w:top="1340" w:right="1140" w:bottom="960" w:left="1320" w:header="0" w:footer="767"/>
        </w:sectPr>
      </w:pPr>
    </w:p>
    <w:p>
      <w:pPr>
        <w:pStyle w:val="ListParagraph"/>
        <w:numPr>
          <w:ilvl w:val="1"/>
          <w:numId w:val="1"/>
        </w:numPr>
        <w:tabs>
          <w:tab w:val="left" w:leader="none" w:pos="840"/>
          <w:tab w:val="left" w:leader="none" w:pos="841"/>
        </w:tabs>
        <w:spacing w:before="77" w:after="0" w:line="237" w:lineRule="auto"/>
        <w:ind w:left="840" w:right="905" w:hanging="360"/>
        <w:jc w:val="left"/>
        <w:rPr>
          <w:sz w:val="24"/>
        </w:rPr>
      </w:pPr>
      <w:r>
        <w:rPr>
          <w:w w:val="105"/>
          <w:sz w:val="24"/>
        </w:rPr>
        <w:t>Federal</w:t>
      </w:r>
      <w:r>
        <w:rPr>
          <w:spacing w:val="-10"/>
          <w:w w:val="105"/>
          <w:sz w:val="24"/>
        </w:rPr>
        <w:t> </w:t>
      </w:r>
      <w:r>
        <w:rPr>
          <w:w w:val="105"/>
          <w:sz w:val="24"/>
        </w:rPr>
        <w:t>law</w:t>
      </w:r>
      <w:r>
        <w:rPr>
          <w:spacing w:val="-21"/>
          <w:w w:val="105"/>
          <w:sz w:val="24"/>
        </w:rPr>
        <w:t> </w:t>
      </w:r>
      <w:r>
        <w:rPr>
          <w:w w:val="105"/>
          <w:sz w:val="24"/>
        </w:rPr>
        <w:t>5</w:t>
      </w:r>
      <w:r>
        <w:rPr>
          <w:spacing w:val="-23"/>
          <w:w w:val="105"/>
          <w:sz w:val="24"/>
        </w:rPr>
        <w:t> </w:t>
      </w:r>
      <w:r>
        <w:rPr>
          <w:w w:val="105"/>
          <w:sz w:val="24"/>
        </w:rPr>
        <w:t>U.S.C.</w:t>
      </w:r>
      <w:r>
        <w:rPr>
          <w:spacing w:val="-17"/>
          <w:w w:val="105"/>
          <w:sz w:val="24"/>
        </w:rPr>
        <w:t> </w:t>
      </w:r>
      <w:r>
        <w:rPr>
          <w:w w:val="105"/>
          <w:sz w:val="24"/>
        </w:rPr>
        <w:t>522(b)(4)</w:t>
      </w:r>
      <w:r>
        <w:rPr>
          <w:spacing w:val="-10"/>
          <w:w w:val="105"/>
          <w:sz w:val="24"/>
        </w:rPr>
        <w:t> </w:t>
      </w:r>
      <w:r>
        <w:rPr>
          <w:w w:val="105"/>
          <w:sz w:val="24"/>
        </w:rPr>
        <w:t>requires</w:t>
      </w:r>
      <w:r>
        <w:rPr>
          <w:spacing w:val="-18"/>
          <w:w w:val="105"/>
          <w:sz w:val="24"/>
        </w:rPr>
        <w:t> </w:t>
      </w:r>
      <w:r>
        <w:rPr>
          <w:w w:val="105"/>
          <w:sz w:val="24"/>
        </w:rPr>
        <w:t>privileged</w:t>
      </w:r>
      <w:r>
        <w:rPr>
          <w:spacing w:val="-8"/>
          <w:w w:val="105"/>
          <w:sz w:val="24"/>
        </w:rPr>
        <w:t> </w:t>
      </w:r>
      <w:r>
        <w:rPr>
          <w:w w:val="105"/>
          <w:sz w:val="24"/>
        </w:rPr>
        <w:t>or</w:t>
      </w:r>
      <w:r>
        <w:rPr>
          <w:spacing w:val="-27"/>
          <w:w w:val="105"/>
          <w:sz w:val="24"/>
        </w:rPr>
        <w:t> </w:t>
      </w:r>
      <w:r>
        <w:rPr>
          <w:w w:val="105"/>
          <w:sz w:val="24"/>
        </w:rPr>
        <w:t>confidential</w:t>
      </w:r>
      <w:r>
        <w:rPr>
          <w:spacing w:val="-9"/>
          <w:w w:val="105"/>
          <w:sz w:val="24"/>
        </w:rPr>
        <w:t> </w:t>
      </w:r>
      <w:r>
        <w:rPr>
          <w:w w:val="105"/>
          <w:sz w:val="24"/>
        </w:rPr>
        <w:t>commercial</w:t>
      </w:r>
      <w:r>
        <w:rPr>
          <w:spacing w:val="-7"/>
          <w:w w:val="105"/>
          <w:sz w:val="24"/>
        </w:rPr>
        <w:t> </w:t>
      </w:r>
      <w:r>
        <w:rPr>
          <w:w w:val="105"/>
          <w:sz w:val="24"/>
        </w:rPr>
        <w:t>or financial</w:t>
      </w:r>
      <w:r>
        <w:rPr>
          <w:spacing w:val="-18"/>
          <w:w w:val="105"/>
          <w:sz w:val="24"/>
        </w:rPr>
        <w:t> </w:t>
      </w:r>
      <w:r>
        <w:rPr>
          <w:w w:val="105"/>
          <w:sz w:val="24"/>
        </w:rPr>
        <w:t>information</w:t>
      </w:r>
      <w:r>
        <w:rPr>
          <w:spacing w:val="-20"/>
          <w:w w:val="105"/>
          <w:sz w:val="24"/>
        </w:rPr>
        <w:t> </w:t>
      </w:r>
      <w:r>
        <w:rPr>
          <w:w w:val="105"/>
          <w:sz w:val="24"/>
        </w:rPr>
        <w:t>protection</w:t>
      </w:r>
      <w:r>
        <w:rPr>
          <w:spacing w:val="-21"/>
          <w:w w:val="105"/>
          <w:sz w:val="24"/>
        </w:rPr>
        <w:t> </w:t>
      </w:r>
      <w:r>
        <w:rPr>
          <w:w w:val="105"/>
          <w:sz w:val="24"/>
        </w:rPr>
        <w:t>from</w:t>
      </w:r>
      <w:r>
        <w:rPr>
          <w:spacing w:val="-23"/>
          <w:w w:val="105"/>
          <w:sz w:val="24"/>
        </w:rPr>
        <w:t> </w:t>
      </w:r>
      <w:r>
        <w:rPr>
          <w:w w:val="105"/>
          <w:sz w:val="24"/>
        </w:rPr>
        <w:t>public</w:t>
      </w:r>
      <w:r>
        <w:rPr>
          <w:spacing w:val="-26"/>
          <w:w w:val="105"/>
          <w:sz w:val="24"/>
        </w:rPr>
        <w:t> </w:t>
      </w:r>
      <w:r>
        <w:rPr>
          <w:w w:val="105"/>
          <w:sz w:val="24"/>
        </w:rPr>
        <w:t>disclosure.</w:t>
      </w:r>
    </w:p>
    <w:p>
      <w:pPr>
        <w:pStyle w:val="ListParagraph"/>
        <w:numPr>
          <w:ilvl w:val="1"/>
          <w:numId w:val="1"/>
        </w:numPr>
        <w:tabs>
          <w:tab w:val="left" w:leader="none" w:pos="840"/>
          <w:tab w:val="left" w:leader="none" w:pos="841"/>
        </w:tabs>
        <w:spacing w:before="5" w:after="0" w:line="237" w:lineRule="auto"/>
        <w:ind w:left="840" w:right="967" w:hanging="360"/>
        <w:jc w:val="left"/>
        <w:rPr>
          <w:sz w:val="24"/>
        </w:rPr>
      </w:pPr>
      <w:r>
        <w:rPr>
          <w:w w:val="105"/>
          <w:sz w:val="24"/>
        </w:rPr>
        <w:t>Executive</w:t>
      </w:r>
      <w:r>
        <w:rPr>
          <w:spacing w:val="-13"/>
          <w:w w:val="105"/>
          <w:sz w:val="24"/>
        </w:rPr>
        <w:t> </w:t>
      </w:r>
      <w:r>
        <w:rPr>
          <w:w w:val="105"/>
          <w:sz w:val="24"/>
        </w:rPr>
        <w:t>Order</w:t>
      </w:r>
      <w:r>
        <w:rPr>
          <w:spacing w:val="-18"/>
          <w:w w:val="105"/>
          <w:sz w:val="24"/>
        </w:rPr>
        <w:t> </w:t>
      </w:r>
      <w:r>
        <w:rPr>
          <w:w w:val="105"/>
          <w:sz w:val="24"/>
        </w:rPr>
        <w:t>12600</w:t>
      </w:r>
      <w:r>
        <w:rPr>
          <w:spacing w:val="-17"/>
          <w:w w:val="105"/>
          <w:sz w:val="24"/>
        </w:rPr>
        <w:t> </w:t>
      </w:r>
      <w:r>
        <w:rPr>
          <w:w w:val="105"/>
          <w:sz w:val="24"/>
        </w:rPr>
        <w:t>requires</w:t>
      </w:r>
      <w:r>
        <w:rPr>
          <w:spacing w:val="-17"/>
          <w:w w:val="105"/>
          <w:sz w:val="24"/>
        </w:rPr>
        <w:t> </w:t>
      </w:r>
      <w:r>
        <w:rPr>
          <w:w w:val="105"/>
          <w:sz w:val="24"/>
        </w:rPr>
        <w:t>the</w:t>
      </w:r>
      <w:r>
        <w:rPr>
          <w:spacing w:val="-17"/>
          <w:w w:val="105"/>
          <w:sz w:val="24"/>
        </w:rPr>
        <w:t> </w:t>
      </w:r>
      <w:r>
        <w:rPr>
          <w:w w:val="105"/>
          <w:sz w:val="24"/>
        </w:rPr>
        <w:t>pre-disclosure</w:t>
      </w:r>
      <w:r>
        <w:rPr>
          <w:spacing w:val="-24"/>
          <w:w w:val="105"/>
          <w:sz w:val="24"/>
        </w:rPr>
        <w:t> </w:t>
      </w:r>
      <w:r>
        <w:rPr>
          <w:w w:val="105"/>
          <w:sz w:val="24"/>
        </w:rPr>
        <w:t>of</w:t>
      </w:r>
      <w:r>
        <w:rPr>
          <w:spacing w:val="-23"/>
          <w:w w:val="105"/>
          <w:sz w:val="24"/>
        </w:rPr>
        <w:t> </w:t>
      </w:r>
      <w:r>
        <w:rPr>
          <w:w w:val="105"/>
          <w:sz w:val="24"/>
        </w:rPr>
        <w:t>notification</w:t>
      </w:r>
      <w:r>
        <w:rPr>
          <w:spacing w:val="-10"/>
          <w:w w:val="105"/>
          <w:sz w:val="24"/>
        </w:rPr>
        <w:t> </w:t>
      </w:r>
      <w:r>
        <w:rPr>
          <w:w w:val="105"/>
          <w:sz w:val="24"/>
        </w:rPr>
        <w:t>procedures</w:t>
      </w:r>
      <w:r>
        <w:rPr>
          <w:spacing w:val="-15"/>
          <w:w w:val="105"/>
          <w:sz w:val="24"/>
        </w:rPr>
        <w:t> </w:t>
      </w:r>
      <w:r>
        <w:rPr>
          <w:w w:val="105"/>
          <w:sz w:val="24"/>
        </w:rPr>
        <w:t>for confidentialcommercial</w:t>
      </w:r>
      <w:r>
        <w:rPr>
          <w:spacing w:val="-31"/>
          <w:w w:val="105"/>
          <w:sz w:val="24"/>
        </w:rPr>
        <w:t> </w:t>
      </w:r>
      <w:r>
        <w:rPr>
          <w:w w:val="105"/>
          <w:sz w:val="24"/>
        </w:rPr>
        <w:t>information.</w:t>
      </w:r>
    </w:p>
    <w:p>
      <w:pPr>
        <w:pStyle w:val="ListParagraph"/>
        <w:numPr>
          <w:ilvl w:val="1"/>
          <w:numId w:val="1"/>
        </w:numPr>
        <w:tabs>
          <w:tab w:val="left" w:leader="none" w:pos="840"/>
          <w:tab w:val="left" w:leader="none" w:pos="841"/>
        </w:tabs>
        <w:spacing w:before="2" w:after="0" w:line="240" w:lineRule="auto"/>
        <w:ind w:left="840" w:right="767" w:hanging="360"/>
        <w:jc w:val="left"/>
        <w:rPr>
          <w:sz w:val="24"/>
        </w:rPr>
      </w:pPr>
      <w:r>
        <w:rPr>
          <w:w w:val="105"/>
          <w:sz w:val="24"/>
        </w:rPr>
        <w:t>Section</w:t>
      </w:r>
      <w:r>
        <w:rPr>
          <w:spacing w:val="-12"/>
          <w:w w:val="105"/>
          <w:sz w:val="24"/>
        </w:rPr>
        <w:t> </w:t>
      </w:r>
      <w:r>
        <w:rPr>
          <w:w w:val="105"/>
          <w:sz w:val="24"/>
        </w:rPr>
        <w:t>508</w:t>
      </w:r>
      <w:r>
        <w:rPr>
          <w:spacing w:val="-14"/>
          <w:w w:val="105"/>
          <w:sz w:val="24"/>
        </w:rPr>
        <w:t> </w:t>
      </w:r>
      <w:r>
        <w:rPr>
          <w:w w:val="105"/>
          <w:sz w:val="24"/>
        </w:rPr>
        <w:t>of</w:t>
      </w:r>
      <w:r>
        <w:rPr>
          <w:spacing w:val="-17"/>
          <w:w w:val="105"/>
          <w:sz w:val="24"/>
        </w:rPr>
        <w:t> </w:t>
      </w:r>
      <w:r>
        <w:rPr>
          <w:w w:val="105"/>
          <w:sz w:val="24"/>
        </w:rPr>
        <w:t>the</w:t>
      </w:r>
      <w:r>
        <w:rPr>
          <w:spacing w:val="-14"/>
          <w:w w:val="105"/>
          <w:sz w:val="24"/>
        </w:rPr>
        <w:t> </w:t>
      </w:r>
      <w:r>
        <w:rPr>
          <w:w w:val="105"/>
          <w:sz w:val="24"/>
        </w:rPr>
        <w:t>Rehabilitation</w:t>
      </w:r>
      <w:r>
        <w:rPr>
          <w:spacing w:val="-15"/>
          <w:w w:val="105"/>
          <w:sz w:val="24"/>
        </w:rPr>
        <w:t> </w:t>
      </w:r>
      <w:r>
        <w:rPr>
          <w:w w:val="105"/>
          <w:sz w:val="24"/>
        </w:rPr>
        <w:t>Act</w:t>
      </w:r>
      <w:r>
        <w:rPr>
          <w:spacing w:val="-17"/>
          <w:w w:val="105"/>
          <w:sz w:val="24"/>
        </w:rPr>
        <w:t> </w:t>
      </w:r>
      <w:r>
        <w:rPr>
          <w:w w:val="105"/>
          <w:sz w:val="24"/>
        </w:rPr>
        <w:t>of</w:t>
      </w:r>
      <w:r>
        <w:rPr>
          <w:spacing w:val="-13"/>
          <w:w w:val="105"/>
          <w:sz w:val="24"/>
        </w:rPr>
        <w:t> </w:t>
      </w:r>
      <w:r>
        <w:rPr>
          <w:w w:val="105"/>
          <w:sz w:val="24"/>
        </w:rPr>
        <w:t>1973,</w:t>
      </w:r>
      <w:r>
        <w:rPr>
          <w:spacing w:val="-15"/>
          <w:w w:val="105"/>
          <w:sz w:val="24"/>
        </w:rPr>
        <w:t> </w:t>
      </w:r>
      <w:r>
        <w:rPr>
          <w:w w:val="105"/>
          <w:sz w:val="24"/>
        </w:rPr>
        <w:t>as</w:t>
      </w:r>
      <w:r>
        <w:rPr>
          <w:spacing w:val="-15"/>
          <w:w w:val="105"/>
          <w:sz w:val="24"/>
        </w:rPr>
        <w:t> </w:t>
      </w:r>
      <w:r>
        <w:rPr>
          <w:w w:val="105"/>
          <w:sz w:val="24"/>
        </w:rPr>
        <w:t>incorporated</w:t>
      </w:r>
      <w:r>
        <w:rPr>
          <w:spacing w:val="-4"/>
          <w:w w:val="105"/>
          <w:sz w:val="24"/>
        </w:rPr>
        <w:t> </w:t>
      </w:r>
      <w:r>
        <w:rPr>
          <w:w w:val="105"/>
          <w:sz w:val="24"/>
        </w:rPr>
        <w:t>with</w:t>
      </w:r>
      <w:r>
        <w:rPr>
          <w:spacing w:val="-12"/>
          <w:w w:val="105"/>
          <w:sz w:val="24"/>
        </w:rPr>
        <w:t> </w:t>
      </w:r>
      <w:r>
        <w:rPr>
          <w:w w:val="105"/>
          <w:sz w:val="24"/>
        </w:rPr>
        <w:t>the</w:t>
      </w:r>
      <w:r>
        <w:rPr>
          <w:spacing w:val="-5"/>
          <w:w w:val="105"/>
          <w:sz w:val="24"/>
        </w:rPr>
        <w:t> </w:t>
      </w:r>
      <w:r>
        <w:rPr>
          <w:w w:val="105"/>
          <w:sz w:val="24"/>
        </w:rPr>
        <w:t>Americans with Disabilities Act of 2005 requires all federal electronic and information technology to be accessible to people with disabilities, including employees and members</w:t>
      </w:r>
      <w:r>
        <w:rPr>
          <w:spacing w:val="-18"/>
          <w:w w:val="105"/>
          <w:sz w:val="24"/>
        </w:rPr>
        <w:t> </w:t>
      </w:r>
      <w:r>
        <w:rPr>
          <w:w w:val="105"/>
          <w:sz w:val="24"/>
        </w:rPr>
        <w:t>of</w:t>
      </w:r>
      <w:r>
        <w:rPr>
          <w:spacing w:val="-23"/>
          <w:w w:val="105"/>
          <w:sz w:val="24"/>
        </w:rPr>
        <w:t> </w:t>
      </w:r>
      <w:r>
        <w:rPr>
          <w:w w:val="105"/>
          <w:sz w:val="24"/>
        </w:rPr>
        <w:t>the</w:t>
      </w:r>
      <w:r>
        <w:rPr>
          <w:spacing w:val="-16"/>
          <w:w w:val="105"/>
          <w:sz w:val="24"/>
        </w:rPr>
        <w:t> </w:t>
      </w:r>
      <w:r>
        <w:rPr>
          <w:w w:val="105"/>
          <w:sz w:val="24"/>
        </w:rPr>
        <w:t>public.</w:t>
      </w:r>
    </w:p>
    <w:p>
      <w:pPr>
        <w:pStyle w:val="BodyText"/>
        <w:spacing w:before="8"/>
        <w:rPr>
          <w:sz w:val="23"/>
        </w:rPr>
      </w:pPr>
    </w:p>
    <w:p>
      <w:pPr>
        <w:pStyle w:val="BodyText"/>
        <w:ind w:left="120" w:right="346"/>
      </w:pPr>
      <w:r>
        <w:rPr>
          <w:w w:val="105"/>
        </w:rPr>
        <w:t>This</w:t>
      </w:r>
      <w:r>
        <w:rPr>
          <w:spacing w:val="-21"/>
          <w:w w:val="105"/>
        </w:rPr>
        <w:t> </w:t>
      </w:r>
      <w:r>
        <w:rPr>
          <w:w w:val="105"/>
        </w:rPr>
        <w:t>Medicare</w:t>
      </w:r>
      <w:r>
        <w:rPr>
          <w:spacing w:val="-14"/>
          <w:w w:val="105"/>
        </w:rPr>
        <w:t> </w:t>
      </w:r>
      <w:r>
        <w:rPr>
          <w:w w:val="105"/>
        </w:rPr>
        <w:t>Enrollment</w:t>
      </w:r>
      <w:r>
        <w:rPr>
          <w:spacing w:val="-13"/>
          <w:w w:val="105"/>
        </w:rPr>
        <w:t> </w:t>
      </w:r>
      <w:r>
        <w:rPr>
          <w:w w:val="105"/>
        </w:rPr>
        <w:t>Application</w:t>
      </w:r>
      <w:r>
        <w:rPr>
          <w:spacing w:val="-16"/>
          <w:w w:val="105"/>
        </w:rPr>
        <w:t> </w:t>
      </w:r>
      <w:r>
        <w:rPr>
          <w:w w:val="105"/>
        </w:rPr>
        <w:t>collects</w:t>
      </w:r>
      <w:r>
        <w:rPr>
          <w:spacing w:val="-14"/>
          <w:w w:val="105"/>
        </w:rPr>
        <w:t> </w:t>
      </w:r>
      <w:r>
        <w:rPr>
          <w:w w:val="105"/>
        </w:rPr>
        <w:t>information</w:t>
      </w:r>
      <w:r>
        <w:rPr>
          <w:spacing w:val="-12"/>
          <w:w w:val="105"/>
        </w:rPr>
        <w:t> </w:t>
      </w:r>
      <w:r>
        <w:rPr>
          <w:w w:val="105"/>
        </w:rPr>
        <w:t>necessary</w:t>
      </w:r>
      <w:r>
        <w:rPr>
          <w:spacing w:val="-20"/>
          <w:w w:val="105"/>
        </w:rPr>
        <w:t> </w:t>
      </w:r>
      <w:r>
        <w:rPr>
          <w:w w:val="105"/>
        </w:rPr>
        <w:t>to</w:t>
      </w:r>
      <w:r>
        <w:rPr>
          <w:spacing w:val="-22"/>
          <w:w w:val="105"/>
        </w:rPr>
        <w:t> </w:t>
      </w:r>
      <w:r>
        <w:rPr>
          <w:w w:val="105"/>
        </w:rPr>
        <w:t>help</w:t>
      </w:r>
      <w:r>
        <w:rPr>
          <w:spacing w:val="-21"/>
          <w:w w:val="105"/>
        </w:rPr>
        <w:t> </w:t>
      </w:r>
      <w:r>
        <w:rPr>
          <w:w w:val="105"/>
        </w:rPr>
        <w:t>CMS</w:t>
      </w:r>
      <w:r>
        <w:rPr>
          <w:spacing w:val="-16"/>
          <w:w w:val="105"/>
        </w:rPr>
        <w:t> </w:t>
      </w:r>
      <w:r>
        <w:rPr>
          <w:w w:val="105"/>
        </w:rPr>
        <w:t>determine whether a physician or other eligible professional meets certain qualifications to be enrolled in</w:t>
      </w:r>
      <w:r>
        <w:rPr>
          <w:spacing w:val="-4"/>
          <w:w w:val="105"/>
        </w:rPr>
        <w:t> </w:t>
      </w:r>
      <w:r>
        <w:rPr>
          <w:w w:val="105"/>
        </w:rPr>
        <w:t>the</w:t>
      </w:r>
      <w:r>
        <w:rPr>
          <w:spacing w:val="-13"/>
          <w:w w:val="105"/>
        </w:rPr>
        <w:t> </w:t>
      </w:r>
      <w:r>
        <w:rPr>
          <w:w w:val="105"/>
        </w:rPr>
        <w:t>Medicare</w:t>
      </w:r>
      <w:r>
        <w:rPr>
          <w:spacing w:val="-6"/>
          <w:w w:val="105"/>
        </w:rPr>
        <w:t> </w:t>
      </w:r>
      <w:r>
        <w:rPr>
          <w:w w:val="105"/>
        </w:rPr>
        <w:t>program</w:t>
      </w:r>
      <w:r>
        <w:rPr>
          <w:spacing w:val="-12"/>
          <w:w w:val="105"/>
        </w:rPr>
        <w:t> </w:t>
      </w:r>
      <w:r>
        <w:rPr>
          <w:w w:val="105"/>
        </w:rPr>
        <w:t>for</w:t>
      </w:r>
      <w:r>
        <w:rPr>
          <w:spacing w:val="-14"/>
          <w:w w:val="105"/>
        </w:rPr>
        <w:t> </w:t>
      </w:r>
      <w:r>
        <w:rPr>
          <w:w w:val="105"/>
        </w:rPr>
        <w:t>the</w:t>
      </w:r>
      <w:r>
        <w:rPr>
          <w:spacing w:val="-16"/>
          <w:w w:val="105"/>
        </w:rPr>
        <w:t> </w:t>
      </w:r>
      <w:r>
        <w:rPr>
          <w:w w:val="105"/>
        </w:rPr>
        <w:t>sole</w:t>
      </w:r>
      <w:r>
        <w:rPr>
          <w:spacing w:val="-11"/>
          <w:w w:val="105"/>
        </w:rPr>
        <w:t> </w:t>
      </w:r>
      <w:r>
        <w:rPr>
          <w:w w:val="105"/>
        </w:rPr>
        <w:t>purpose</w:t>
      </w:r>
      <w:r>
        <w:rPr>
          <w:spacing w:val="-4"/>
          <w:w w:val="105"/>
        </w:rPr>
        <w:t> </w:t>
      </w:r>
      <w:r>
        <w:rPr>
          <w:w w:val="105"/>
        </w:rPr>
        <w:t>of</w:t>
      </w:r>
      <w:r>
        <w:rPr>
          <w:spacing w:val="-21"/>
          <w:w w:val="105"/>
        </w:rPr>
        <w:t> </w:t>
      </w:r>
      <w:r>
        <w:rPr>
          <w:w w:val="105"/>
        </w:rPr>
        <w:t>ordering</w:t>
      </w:r>
      <w:r>
        <w:rPr>
          <w:spacing w:val="-10"/>
          <w:w w:val="105"/>
        </w:rPr>
        <w:t> </w:t>
      </w:r>
      <w:r>
        <w:rPr>
          <w:w w:val="105"/>
        </w:rPr>
        <w:t>or</w:t>
      </w:r>
      <w:r>
        <w:rPr>
          <w:spacing w:val="-16"/>
          <w:w w:val="105"/>
        </w:rPr>
        <w:t> </w:t>
      </w:r>
      <w:r>
        <w:rPr>
          <w:w w:val="105"/>
        </w:rPr>
        <w:t>certifying</w:t>
      </w:r>
      <w:r>
        <w:rPr>
          <w:spacing w:val="-6"/>
          <w:w w:val="105"/>
        </w:rPr>
        <w:t> </w:t>
      </w:r>
      <w:r>
        <w:rPr>
          <w:w w:val="105"/>
        </w:rPr>
        <w:t>certain</w:t>
      </w:r>
      <w:r>
        <w:rPr>
          <w:spacing w:val="-3"/>
          <w:w w:val="105"/>
        </w:rPr>
        <w:t> </w:t>
      </w:r>
      <w:r>
        <w:rPr>
          <w:w w:val="105"/>
        </w:rPr>
        <w:t>Medicare</w:t>
      </w:r>
      <w:r>
        <w:rPr>
          <w:spacing w:val="-6"/>
          <w:w w:val="105"/>
        </w:rPr>
        <w:t> </w:t>
      </w:r>
      <w:r>
        <w:rPr>
          <w:w w:val="105"/>
        </w:rPr>
        <w:t>items or services, including the information necessary to uniquely identify and enumerate the provider/supplier.</w:t>
      </w:r>
    </w:p>
    <w:p>
      <w:pPr>
        <w:pStyle w:val="BodyText"/>
        <w:spacing w:before="1"/>
      </w:pPr>
    </w:p>
    <w:p>
      <w:pPr>
        <w:pStyle w:val="ListParagraph"/>
        <w:numPr>
          <w:ilvl w:val="0"/>
          <w:numId w:val="1"/>
        </w:numPr>
        <w:tabs>
          <w:tab w:val="left" w:leader="none" w:pos="593"/>
          <w:tab w:val="left" w:leader="none" w:pos="594"/>
        </w:tabs>
        <w:spacing w:before="0" w:after="0" w:line="240" w:lineRule="auto"/>
        <w:ind w:left="593" w:right="0" w:hanging="473"/>
        <w:jc w:val="left"/>
        <w:rPr>
          <w:i/>
          <w:sz w:val="24"/>
        </w:rPr>
      </w:pPr>
      <w:r>
        <w:rPr>
          <w:i/>
          <w:sz w:val="24"/>
        </w:rPr>
        <w:t>Purpose and users of the</w:t>
      </w:r>
      <w:r>
        <w:rPr>
          <w:i/>
          <w:spacing w:val="31"/>
          <w:sz w:val="24"/>
        </w:rPr>
        <w:t> </w:t>
      </w:r>
      <w:r>
        <w:rPr>
          <w:i/>
          <w:sz w:val="24"/>
        </w:rPr>
        <w:t>information</w:t>
      </w:r>
    </w:p>
    <w:p>
      <w:pPr>
        <w:pStyle w:val="BodyText"/>
        <w:rPr>
          <w:i/>
        </w:rPr>
      </w:pPr>
    </w:p>
    <w:p>
      <w:pPr>
        <w:pStyle w:val="BodyText"/>
        <w:ind w:left="120" w:right="385"/>
      </w:pPr>
      <w:r>
        <w:rPr/>
        <w:t>Physicians and practitioners complete the Form CMS-855O (Medicare Enrollment Application - Registration for Eligible Ordering and Referring Physicians and Non-Physician Practitioners) if they are enrolling in Medicare not to obtain Medicare billing privileges but strictly to order, refer, or certify certain Medicare items and services. It is used by Medicare contractors to  collect data to help ensure that the applicant has the necessary credentials to order and certify certain Medicare items and</w:t>
      </w:r>
      <w:r>
        <w:rPr>
          <w:spacing w:val="12"/>
        </w:rPr>
        <w:t> </w:t>
      </w:r>
      <w:r>
        <w:rPr/>
        <w:t>services.</w:t>
      </w:r>
    </w:p>
    <w:p>
      <w:pPr>
        <w:pStyle w:val="BodyText"/>
      </w:pPr>
    </w:p>
    <w:p>
      <w:pPr>
        <w:pStyle w:val="BodyText"/>
        <w:spacing w:before="1"/>
        <w:ind w:left="120" w:right="346"/>
      </w:pPr>
      <w:r>
        <w:rPr/>
        <w:t>The MAC establishes Medicare Identification Numbers. The MACs store these numbers and information in CMS’ Provider Enrollment, Chain and Ownership System (PECOS). The application is used by the CMS’ contractors to collect data ensures that the applicant has the</w:t>
      </w:r>
    </w:p>
    <w:p>
      <w:pPr>
        <w:pStyle w:val="BodyText"/>
        <w:ind w:left="120"/>
      </w:pPr>
      <w:r>
        <w:rPr/>
        <w:t>necessary information for unique identification. The license numbers are validated against state licensing websites. All the license numbers are captured and stored in the MAC</w:t>
      </w:r>
    </w:p>
    <w:p>
      <w:pPr>
        <w:pStyle w:val="BodyText"/>
        <w:ind w:left="120" w:right="232"/>
      </w:pPr>
      <w:r>
        <w:rPr/>
        <w:t>database. Social Security Numbers (SSNs) are validated against the Social Security Administration database (SSA) and only the valid entries are allowed to proceed in the process of getting a Medicare billing number. Mailing address, practice location address and contact information is captured to contact the supplier.</w:t>
      </w:r>
    </w:p>
    <w:p>
      <w:pPr>
        <w:pStyle w:val="BodyText"/>
      </w:pPr>
    </w:p>
    <w:p>
      <w:pPr>
        <w:pStyle w:val="BodyText"/>
        <w:ind w:left="120"/>
      </w:pPr>
      <w:r>
        <w:rPr/>
        <w:t>The collection and verification of this information defends and protects our beneficiaries from illegitimate suppliers. These procedures also protect the Medicare Trust Fund against fraud. It gathers information that allow Medicare contractors to ensure that the physician or eligible professional is not sanctioned from the Medicare and/or Medicaid program(s), or debarred, or excluded from any other Federal agency or program. The data collected also ensures that the applicant has the necessary credentials to order and certify health care services. This is sole instrument implemented for this purpose.</w:t>
      </w:r>
    </w:p>
    <w:p>
      <w:pPr>
        <w:pStyle w:val="BodyText"/>
        <w:rPr>
          <w:sz w:val="26"/>
        </w:rPr>
      </w:pPr>
    </w:p>
    <w:p>
      <w:pPr>
        <w:pStyle w:val="BodyText"/>
        <w:rPr>
          <w:sz w:val="22"/>
        </w:rPr>
      </w:pPr>
    </w:p>
    <w:p>
      <w:pPr>
        <w:pStyle w:val="ListParagraph"/>
        <w:numPr>
          <w:ilvl w:val="0"/>
          <w:numId w:val="1"/>
        </w:numPr>
        <w:tabs>
          <w:tab w:val="left" w:leader="none" w:pos="612"/>
          <w:tab w:val="left" w:leader="none" w:pos="613"/>
        </w:tabs>
        <w:spacing w:before="1" w:after="0" w:line="240" w:lineRule="auto"/>
        <w:ind w:left="612" w:right="0" w:hanging="492"/>
        <w:jc w:val="left"/>
        <w:rPr>
          <w:i/>
          <w:sz w:val="24"/>
        </w:rPr>
      </w:pPr>
      <w:r>
        <w:rPr>
          <w:i/>
          <w:sz w:val="24"/>
        </w:rPr>
        <w:t>Improved Information</w:t>
      </w:r>
      <w:r>
        <w:rPr>
          <w:i/>
          <w:spacing w:val="36"/>
          <w:sz w:val="24"/>
        </w:rPr>
        <w:t> </w:t>
      </w:r>
      <w:r>
        <w:rPr>
          <w:i/>
          <w:sz w:val="24"/>
        </w:rPr>
        <w:t>Techniques</w:t>
      </w:r>
    </w:p>
    <w:p>
      <w:pPr>
        <w:pStyle w:val="BodyText"/>
        <w:spacing w:before="11"/>
        <w:rPr>
          <w:i/>
          <w:sz w:val="23"/>
        </w:rPr>
      </w:pPr>
    </w:p>
    <w:p>
      <w:pPr>
        <w:pStyle w:val="BodyText"/>
        <w:ind w:left="120"/>
      </w:pPr>
      <w:r>
        <w:rPr>
          <w:w w:val="105"/>
        </w:rPr>
        <w:t>This collection lends itself to electronic collection methods and is currently available through</w:t>
      </w:r>
    </w:p>
    <w:p>
      <w:pPr>
        <w:spacing w:after="0"/>
        <w:sectPr>
          <w:pgSz w:w="12250" w:h="15860"/>
          <w:pgMar w:top="1340" w:right="1140" w:bottom="960" w:left="1320" w:header="0" w:footer="767"/>
        </w:sectPr>
      </w:pPr>
    </w:p>
    <w:p>
      <w:pPr>
        <w:pStyle w:val="BodyText"/>
        <w:spacing w:before="73"/>
        <w:ind w:left="120" w:right="232"/>
      </w:pPr>
      <w:r>
        <w:rPr>
          <w:w w:val="105"/>
        </w:rPr>
        <w:t>the CMS website. The Provider Enrollment, Chain and Ownership System (PECOS) is a secure, intelligent and interactive national data storage system maintained and housed within the CMS Data Center with limited user access through strict CMS systems access protocols. Access to the data maintained in PECOS is limited to CMS and Medicare contractor employees responsible for provider/supplier enrollment activities. The data stored in PECOS mirrors the data collected on the CMS-855s (Medicare Enrollment Applications) and is maintained indefinitely as both historical and current information.</w:t>
      </w:r>
    </w:p>
    <w:p>
      <w:pPr>
        <w:pStyle w:val="BodyText"/>
      </w:pPr>
    </w:p>
    <w:p>
      <w:pPr>
        <w:pStyle w:val="BodyText"/>
        <w:ind w:left="120" w:right="405"/>
      </w:pPr>
      <w:r>
        <w:rPr>
          <w:w w:val="105"/>
        </w:rPr>
        <w:t>CMS</w:t>
      </w:r>
      <w:r>
        <w:rPr>
          <w:spacing w:val="-16"/>
          <w:w w:val="105"/>
        </w:rPr>
        <w:t> </w:t>
      </w:r>
      <w:r>
        <w:rPr>
          <w:w w:val="105"/>
        </w:rPr>
        <w:t>also</w:t>
      </w:r>
      <w:r>
        <w:rPr>
          <w:spacing w:val="-19"/>
          <w:w w:val="105"/>
        </w:rPr>
        <w:t> </w:t>
      </w:r>
      <w:r>
        <w:rPr>
          <w:w w:val="105"/>
        </w:rPr>
        <w:t>supports</w:t>
      </w:r>
      <w:r>
        <w:rPr>
          <w:spacing w:val="-16"/>
          <w:w w:val="105"/>
        </w:rPr>
        <w:t> </w:t>
      </w:r>
      <w:r>
        <w:rPr>
          <w:w w:val="105"/>
        </w:rPr>
        <w:t>an</w:t>
      </w:r>
      <w:r>
        <w:rPr>
          <w:spacing w:val="-20"/>
          <w:w w:val="105"/>
        </w:rPr>
        <w:t> </w:t>
      </w:r>
      <w:r>
        <w:rPr>
          <w:w w:val="105"/>
        </w:rPr>
        <w:t>Internet-based</w:t>
      </w:r>
      <w:r>
        <w:rPr>
          <w:spacing w:val="-22"/>
          <w:w w:val="105"/>
        </w:rPr>
        <w:t> </w:t>
      </w:r>
      <w:r>
        <w:rPr>
          <w:w w:val="105"/>
        </w:rPr>
        <w:t>provider/supplier</w:t>
      </w:r>
      <w:r>
        <w:rPr>
          <w:spacing w:val="-18"/>
          <w:w w:val="105"/>
        </w:rPr>
        <w:t> </w:t>
      </w:r>
      <w:r>
        <w:rPr>
          <w:w w:val="105"/>
        </w:rPr>
        <w:t>CMS-855</w:t>
      </w:r>
      <w:r>
        <w:rPr>
          <w:spacing w:val="-4"/>
          <w:w w:val="105"/>
        </w:rPr>
        <w:t> </w:t>
      </w:r>
      <w:r>
        <w:rPr>
          <w:w w:val="105"/>
        </w:rPr>
        <w:t>enrollment</w:t>
      </w:r>
      <w:r>
        <w:rPr>
          <w:spacing w:val="-3"/>
          <w:w w:val="105"/>
        </w:rPr>
        <w:t> </w:t>
      </w:r>
      <w:r>
        <w:rPr>
          <w:w w:val="105"/>
        </w:rPr>
        <w:t>platform</w:t>
      </w:r>
      <w:r>
        <w:rPr>
          <w:spacing w:val="-2"/>
          <w:w w:val="105"/>
        </w:rPr>
        <w:t> </w:t>
      </w:r>
      <w:r>
        <w:rPr>
          <w:w w:val="105"/>
        </w:rPr>
        <w:t>which allows the provider/supplier to complete an online CMS-855 enrollment application and transmit it to the Medicare contractor database for processing. Then the data is transferred from the Medicare contractor processing database into PECOS by the Medicare contractor. CMS now has the ability to allow suppliers to upload supporting documentation electronically. CMS has also adopted an electronic signature standard; however, practitioners will have the choice to e-sign via the CMS website or to submit a hard copy of the CMS-855O certification page with an original</w:t>
      </w:r>
      <w:r>
        <w:rPr>
          <w:spacing w:val="-39"/>
          <w:w w:val="105"/>
        </w:rPr>
        <w:t> </w:t>
      </w:r>
      <w:r>
        <w:rPr>
          <w:w w:val="105"/>
        </w:rPr>
        <w:t>signature.</w:t>
      </w:r>
    </w:p>
    <w:p>
      <w:pPr>
        <w:pStyle w:val="BodyText"/>
        <w:spacing w:before="1"/>
      </w:pPr>
    </w:p>
    <w:p>
      <w:pPr>
        <w:pStyle w:val="BodyText"/>
        <w:ind w:left="120"/>
      </w:pPr>
      <w:r>
        <w:rPr>
          <w:w w:val="105"/>
        </w:rPr>
        <w:t>Periodically,</w:t>
      </w:r>
      <w:r>
        <w:rPr>
          <w:spacing w:val="-9"/>
          <w:w w:val="105"/>
        </w:rPr>
        <w:t> </w:t>
      </w:r>
      <w:r>
        <w:rPr>
          <w:w w:val="105"/>
        </w:rPr>
        <w:t>CMS</w:t>
      </w:r>
      <w:r>
        <w:rPr>
          <w:spacing w:val="-15"/>
          <w:w w:val="105"/>
        </w:rPr>
        <w:t> </w:t>
      </w:r>
      <w:r>
        <w:rPr>
          <w:w w:val="105"/>
        </w:rPr>
        <w:t>will</w:t>
      </w:r>
      <w:r>
        <w:rPr>
          <w:spacing w:val="-12"/>
          <w:w w:val="105"/>
        </w:rPr>
        <w:t> </w:t>
      </w:r>
      <w:r>
        <w:rPr>
          <w:w w:val="105"/>
        </w:rPr>
        <w:t>require</w:t>
      </w:r>
      <w:r>
        <w:rPr>
          <w:spacing w:val="-14"/>
          <w:w w:val="105"/>
        </w:rPr>
        <w:t> </w:t>
      </w:r>
      <w:r>
        <w:rPr>
          <w:w w:val="105"/>
        </w:rPr>
        <w:t>adjustment</w:t>
      </w:r>
      <w:r>
        <w:rPr>
          <w:spacing w:val="-4"/>
          <w:w w:val="105"/>
        </w:rPr>
        <w:t> </w:t>
      </w:r>
      <w:r>
        <w:rPr>
          <w:w w:val="105"/>
        </w:rPr>
        <w:t>to</w:t>
      </w:r>
      <w:r>
        <w:rPr>
          <w:spacing w:val="-17"/>
          <w:w w:val="105"/>
        </w:rPr>
        <w:t> </w:t>
      </w:r>
      <w:r>
        <w:rPr>
          <w:w w:val="105"/>
        </w:rPr>
        <w:t>the</w:t>
      </w:r>
      <w:r>
        <w:rPr>
          <w:spacing w:val="-16"/>
          <w:w w:val="105"/>
        </w:rPr>
        <w:t> </w:t>
      </w:r>
      <w:r>
        <w:rPr>
          <w:w w:val="105"/>
        </w:rPr>
        <w:t>format</w:t>
      </w:r>
      <w:r>
        <w:rPr>
          <w:spacing w:val="-15"/>
          <w:w w:val="105"/>
        </w:rPr>
        <w:t> </w:t>
      </w:r>
      <w:r>
        <w:rPr>
          <w:w w:val="105"/>
        </w:rPr>
        <w:t>of</w:t>
      </w:r>
      <w:r>
        <w:rPr>
          <w:spacing w:val="-17"/>
          <w:w w:val="105"/>
        </w:rPr>
        <w:t> </w:t>
      </w:r>
      <w:r>
        <w:rPr>
          <w:w w:val="105"/>
        </w:rPr>
        <w:t>the</w:t>
      </w:r>
      <w:r>
        <w:rPr>
          <w:spacing w:val="-14"/>
          <w:w w:val="105"/>
        </w:rPr>
        <w:t> </w:t>
      </w:r>
      <w:r>
        <w:rPr>
          <w:w w:val="105"/>
        </w:rPr>
        <w:t>CMS-855</w:t>
      </w:r>
      <w:r>
        <w:rPr>
          <w:spacing w:val="-4"/>
          <w:w w:val="105"/>
        </w:rPr>
        <w:t> </w:t>
      </w:r>
      <w:r>
        <w:rPr>
          <w:w w:val="105"/>
        </w:rPr>
        <w:t>form</w:t>
      </w:r>
      <w:r>
        <w:rPr>
          <w:spacing w:val="-14"/>
          <w:w w:val="105"/>
        </w:rPr>
        <w:t> </w:t>
      </w:r>
      <w:r>
        <w:rPr>
          <w:w w:val="105"/>
        </w:rPr>
        <w:t>(either</w:t>
      </w:r>
      <w:r>
        <w:rPr>
          <w:spacing w:val="-14"/>
          <w:w w:val="105"/>
        </w:rPr>
        <w:t> </w:t>
      </w:r>
      <w:r>
        <w:rPr>
          <w:w w:val="105"/>
        </w:rPr>
        <w:t>paper, electronic</w:t>
      </w:r>
      <w:r>
        <w:rPr>
          <w:spacing w:val="-2"/>
          <w:w w:val="105"/>
        </w:rPr>
        <w:t> </w:t>
      </w:r>
      <w:r>
        <w:rPr>
          <w:w w:val="105"/>
        </w:rPr>
        <w:t>or</w:t>
      </w:r>
      <w:r>
        <w:rPr>
          <w:spacing w:val="-10"/>
          <w:w w:val="105"/>
        </w:rPr>
        <w:t> </w:t>
      </w:r>
      <w:r>
        <w:rPr>
          <w:w w:val="105"/>
        </w:rPr>
        <w:t>both)</w:t>
      </w:r>
      <w:r>
        <w:rPr>
          <w:spacing w:val="-15"/>
          <w:w w:val="105"/>
        </w:rPr>
        <w:t> </w:t>
      </w:r>
      <w:r>
        <w:rPr>
          <w:w w:val="105"/>
        </w:rPr>
        <w:t>for</w:t>
      </w:r>
      <w:r>
        <w:rPr>
          <w:spacing w:val="-8"/>
          <w:w w:val="105"/>
        </w:rPr>
        <w:t> </w:t>
      </w:r>
      <w:r>
        <w:rPr>
          <w:w w:val="105"/>
        </w:rPr>
        <w:t>clarity</w:t>
      </w:r>
      <w:r>
        <w:rPr>
          <w:spacing w:val="-9"/>
          <w:w w:val="105"/>
        </w:rPr>
        <w:t> </w:t>
      </w:r>
      <w:r>
        <w:rPr>
          <w:w w:val="105"/>
        </w:rPr>
        <w:t>or</w:t>
      </w:r>
      <w:r>
        <w:rPr>
          <w:spacing w:val="-16"/>
          <w:w w:val="105"/>
        </w:rPr>
        <w:t> </w:t>
      </w:r>
      <w:r>
        <w:rPr>
          <w:w w:val="105"/>
        </w:rPr>
        <w:t>to</w:t>
      </w:r>
      <w:r>
        <w:rPr>
          <w:spacing w:val="-14"/>
          <w:w w:val="105"/>
        </w:rPr>
        <w:t> </w:t>
      </w:r>
      <w:r>
        <w:rPr>
          <w:w w:val="105"/>
        </w:rPr>
        <w:t>improve</w:t>
      </w:r>
      <w:r>
        <w:rPr>
          <w:spacing w:val="1"/>
          <w:w w:val="105"/>
        </w:rPr>
        <w:t> </w:t>
      </w:r>
      <w:r>
        <w:rPr>
          <w:w w:val="105"/>
        </w:rPr>
        <w:t>form</w:t>
      </w:r>
      <w:r>
        <w:rPr>
          <w:spacing w:val="-12"/>
          <w:w w:val="105"/>
        </w:rPr>
        <w:t> </w:t>
      </w:r>
      <w:r>
        <w:rPr>
          <w:w w:val="105"/>
        </w:rPr>
        <w:t>design.</w:t>
      </w:r>
      <w:r>
        <w:rPr>
          <w:spacing w:val="39"/>
          <w:w w:val="105"/>
        </w:rPr>
        <w:t> </w:t>
      </w:r>
      <w:r>
        <w:rPr>
          <w:w w:val="105"/>
        </w:rPr>
        <w:t>These</w:t>
      </w:r>
      <w:r>
        <w:rPr>
          <w:spacing w:val="-10"/>
          <w:w w:val="105"/>
        </w:rPr>
        <w:t> </w:t>
      </w:r>
      <w:r>
        <w:rPr>
          <w:w w:val="105"/>
        </w:rPr>
        <w:t>adjustments</w:t>
      </w:r>
      <w:r>
        <w:rPr>
          <w:spacing w:val="-4"/>
          <w:w w:val="105"/>
        </w:rPr>
        <w:t> </w:t>
      </w:r>
      <w:r>
        <w:rPr>
          <w:w w:val="105"/>
        </w:rPr>
        <w:t>do</w:t>
      </w:r>
      <w:r>
        <w:rPr>
          <w:spacing w:val="-16"/>
          <w:w w:val="105"/>
        </w:rPr>
        <w:t> </w:t>
      </w:r>
      <w:r>
        <w:rPr>
          <w:w w:val="105"/>
        </w:rPr>
        <w:t>not</w:t>
      </w:r>
      <w:r>
        <w:rPr>
          <w:spacing w:val="-9"/>
          <w:w w:val="105"/>
        </w:rPr>
        <w:t> </w:t>
      </w:r>
      <w:r>
        <w:rPr>
          <w:w w:val="105"/>
        </w:rPr>
        <w:t>alter</w:t>
      </w:r>
      <w:r>
        <w:rPr>
          <w:spacing w:val="-17"/>
          <w:w w:val="105"/>
        </w:rPr>
        <w:t> </w:t>
      </w:r>
      <w:r>
        <w:rPr>
          <w:w w:val="105"/>
        </w:rPr>
        <w:t>the current OMB data collection approval. Currently, approximately 50% of individual provider/suppliers use the electronic method of enrolling in the Medicare program via the PECOS</w:t>
      </w:r>
      <w:r>
        <w:rPr>
          <w:spacing w:val="-4"/>
          <w:w w:val="105"/>
        </w:rPr>
        <w:t> </w:t>
      </w:r>
      <w:r>
        <w:rPr>
          <w:w w:val="105"/>
        </w:rPr>
        <w:t>system.</w:t>
      </w:r>
    </w:p>
    <w:p>
      <w:pPr>
        <w:pStyle w:val="BodyText"/>
        <w:rPr>
          <w:sz w:val="26"/>
        </w:rPr>
      </w:pPr>
    </w:p>
    <w:p>
      <w:pPr>
        <w:pStyle w:val="BodyText"/>
        <w:rPr>
          <w:sz w:val="22"/>
        </w:rPr>
      </w:pPr>
    </w:p>
    <w:p>
      <w:pPr>
        <w:pStyle w:val="ListParagraph"/>
        <w:numPr>
          <w:ilvl w:val="0"/>
          <w:numId w:val="1"/>
        </w:numPr>
        <w:tabs>
          <w:tab w:val="left" w:leader="none" w:pos="612"/>
          <w:tab w:val="left" w:leader="none" w:pos="613"/>
        </w:tabs>
        <w:spacing w:before="0" w:after="0" w:line="240" w:lineRule="auto"/>
        <w:ind w:left="612" w:right="0" w:hanging="492"/>
        <w:jc w:val="left"/>
        <w:rPr>
          <w:i/>
          <w:sz w:val="24"/>
        </w:rPr>
      </w:pPr>
      <w:r>
        <w:rPr>
          <w:i/>
          <w:sz w:val="24"/>
        </w:rPr>
        <w:t>Duplication and Similar</w:t>
      </w:r>
      <w:r>
        <w:rPr>
          <w:i/>
          <w:spacing w:val="40"/>
          <w:sz w:val="24"/>
        </w:rPr>
        <w:t> </w:t>
      </w:r>
      <w:r>
        <w:rPr>
          <w:i/>
          <w:sz w:val="24"/>
        </w:rPr>
        <w:t>Information</w:t>
      </w:r>
    </w:p>
    <w:p>
      <w:pPr>
        <w:pStyle w:val="BodyText"/>
        <w:rPr>
          <w:i/>
        </w:rPr>
      </w:pPr>
    </w:p>
    <w:p>
      <w:pPr>
        <w:pStyle w:val="BodyText"/>
        <w:ind w:left="120"/>
      </w:pPr>
      <w:r>
        <w:rPr>
          <w:w w:val="105"/>
        </w:rPr>
        <w:t>There is no duplicative information collection instrument or process.</w:t>
      </w:r>
    </w:p>
    <w:p>
      <w:pPr>
        <w:pStyle w:val="BodyText"/>
      </w:pPr>
    </w:p>
    <w:p>
      <w:pPr>
        <w:pStyle w:val="ListParagraph"/>
        <w:numPr>
          <w:ilvl w:val="0"/>
          <w:numId w:val="1"/>
        </w:numPr>
        <w:tabs>
          <w:tab w:val="left" w:leader="none" w:pos="605"/>
          <w:tab w:val="left" w:leader="none" w:pos="606"/>
        </w:tabs>
        <w:spacing w:before="0" w:after="0" w:line="240" w:lineRule="auto"/>
        <w:ind w:left="605" w:right="0" w:hanging="485"/>
        <w:jc w:val="left"/>
        <w:rPr>
          <w:i/>
          <w:sz w:val="24"/>
        </w:rPr>
      </w:pPr>
      <w:r>
        <w:rPr>
          <w:i/>
          <w:sz w:val="24"/>
        </w:rPr>
        <w:t>Small</w:t>
      </w:r>
      <w:r>
        <w:rPr>
          <w:i/>
          <w:spacing w:val="36"/>
          <w:sz w:val="24"/>
        </w:rPr>
        <w:t> </w:t>
      </w:r>
      <w:r>
        <w:rPr>
          <w:i/>
          <w:sz w:val="24"/>
        </w:rPr>
        <w:t>Business</w:t>
      </w:r>
    </w:p>
    <w:p>
      <w:pPr>
        <w:pStyle w:val="BodyText"/>
        <w:rPr>
          <w:i/>
        </w:rPr>
      </w:pPr>
    </w:p>
    <w:p>
      <w:pPr>
        <w:pStyle w:val="BodyText"/>
        <w:spacing w:before="1"/>
        <w:ind w:left="120" w:right="754"/>
      </w:pPr>
      <w:r>
        <w:rPr>
          <w:w w:val="105"/>
        </w:rPr>
        <w:t>The CMS-855O is not completed by small businesses and therefore will not affect small businesses.</w:t>
      </w:r>
    </w:p>
    <w:p>
      <w:pPr>
        <w:pStyle w:val="BodyText"/>
        <w:spacing w:before="11"/>
        <w:rPr>
          <w:sz w:val="23"/>
        </w:rPr>
      </w:pPr>
    </w:p>
    <w:p>
      <w:pPr>
        <w:pStyle w:val="ListParagraph"/>
        <w:numPr>
          <w:ilvl w:val="0"/>
          <w:numId w:val="1"/>
        </w:numPr>
        <w:tabs>
          <w:tab w:val="left" w:leader="none" w:pos="607"/>
          <w:tab w:val="left" w:leader="none" w:pos="608"/>
        </w:tabs>
        <w:spacing w:before="0" w:after="0" w:line="240" w:lineRule="auto"/>
        <w:ind w:left="607" w:right="0" w:hanging="487"/>
        <w:jc w:val="left"/>
        <w:rPr>
          <w:i/>
          <w:sz w:val="24"/>
        </w:rPr>
      </w:pPr>
      <w:r>
        <w:rPr>
          <w:i/>
          <w:sz w:val="24"/>
        </w:rPr>
        <w:t>Less Frequent</w:t>
      </w:r>
      <w:r>
        <w:rPr>
          <w:i/>
          <w:spacing w:val="14"/>
          <w:sz w:val="24"/>
        </w:rPr>
        <w:t> </w:t>
      </w:r>
      <w:r>
        <w:rPr>
          <w:i/>
          <w:sz w:val="24"/>
        </w:rPr>
        <w:t>Collections</w:t>
      </w:r>
    </w:p>
    <w:p>
      <w:pPr>
        <w:pStyle w:val="BodyText"/>
        <w:spacing w:before="1"/>
        <w:rPr>
          <w:i/>
        </w:rPr>
      </w:pPr>
    </w:p>
    <w:p>
      <w:pPr>
        <w:pStyle w:val="BodyText"/>
        <w:ind w:left="120" w:right="339"/>
      </w:pPr>
      <w:r>
        <w:rPr>
          <w:w w:val="105"/>
        </w:rPr>
        <w:t>After initial enrollment, this information is collected on an as needed basis. The information provided on the CMS-855O is necessary for identification of certain physician and other eligible professionals in the Medicare program. It is essential to collect this information for all ordering/certifying physicians and other eligible professionals to ensure each applicant has the necessary credentials to order and certify certain Medicare items and services. In addition, Medicare contractors must ensure that the ordering/certifying physicians or other eligible professionals meet all statutory and regulatory requirements and are properly credentialed.</w:t>
      </w:r>
    </w:p>
    <w:p>
      <w:pPr>
        <w:pStyle w:val="BodyText"/>
      </w:pPr>
    </w:p>
    <w:p>
      <w:pPr>
        <w:pStyle w:val="BodyText"/>
        <w:ind w:left="120" w:right="346"/>
      </w:pPr>
      <w:r>
        <w:rPr/>
        <w:t>After the initial enrollment and approval, the information collected is less frequent and often initialized by the individual for either a change of information or to opt out of the Medicare program to solely order and certify. To ensure uniform data submissions, CMS requires that</w:t>
      </w:r>
    </w:p>
    <w:p>
      <w:pPr>
        <w:spacing w:after="0"/>
        <w:sectPr>
          <w:pgSz w:w="12250" w:h="15860"/>
          <w:pgMar w:top="1340" w:right="1140" w:bottom="960" w:left="1320" w:header="0" w:footer="767"/>
        </w:sectPr>
      </w:pPr>
    </w:p>
    <w:p>
      <w:pPr>
        <w:pStyle w:val="BodyText"/>
        <w:spacing w:before="73"/>
        <w:ind w:left="120" w:right="346"/>
      </w:pPr>
      <w:r>
        <w:rPr>
          <w:w w:val="105"/>
        </w:rPr>
        <w:t>all</w:t>
      </w:r>
      <w:r>
        <w:rPr>
          <w:spacing w:val="-22"/>
          <w:w w:val="105"/>
        </w:rPr>
        <w:t> </w:t>
      </w:r>
      <w:r>
        <w:rPr>
          <w:w w:val="105"/>
        </w:rPr>
        <w:t>changes</w:t>
      </w:r>
      <w:r>
        <w:rPr>
          <w:spacing w:val="-16"/>
          <w:w w:val="105"/>
        </w:rPr>
        <w:t> </w:t>
      </w:r>
      <w:r>
        <w:rPr>
          <w:w w:val="105"/>
        </w:rPr>
        <w:t>to</w:t>
      </w:r>
      <w:r>
        <w:rPr>
          <w:spacing w:val="-15"/>
          <w:w w:val="105"/>
        </w:rPr>
        <w:t> </w:t>
      </w:r>
      <w:r>
        <w:rPr>
          <w:w w:val="105"/>
        </w:rPr>
        <w:t>previously</w:t>
      </w:r>
      <w:r>
        <w:rPr>
          <w:spacing w:val="-9"/>
          <w:w w:val="105"/>
        </w:rPr>
        <w:t> </w:t>
      </w:r>
      <w:r>
        <w:rPr>
          <w:w w:val="105"/>
        </w:rPr>
        <w:t>submitted</w:t>
      </w:r>
      <w:r>
        <w:rPr>
          <w:spacing w:val="-4"/>
          <w:w w:val="105"/>
        </w:rPr>
        <w:t> </w:t>
      </w:r>
      <w:r>
        <w:rPr>
          <w:w w:val="105"/>
        </w:rPr>
        <w:t>enrollment</w:t>
      </w:r>
      <w:r>
        <w:rPr>
          <w:spacing w:val="-10"/>
          <w:w w:val="105"/>
        </w:rPr>
        <w:t> </w:t>
      </w:r>
      <w:r>
        <w:rPr>
          <w:w w:val="105"/>
        </w:rPr>
        <w:t>data</w:t>
      </w:r>
      <w:r>
        <w:rPr>
          <w:spacing w:val="-22"/>
          <w:w w:val="105"/>
        </w:rPr>
        <w:t> </w:t>
      </w:r>
      <w:r>
        <w:rPr>
          <w:w w:val="105"/>
        </w:rPr>
        <w:t>be</w:t>
      </w:r>
      <w:r>
        <w:rPr>
          <w:spacing w:val="-22"/>
          <w:w w:val="105"/>
        </w:rPr>
        <w:t> </w:t>
      </w:r>
      <w:r>
        <w:rPr>
          <w:w w:val="105"/>
        </w:rPr>
        <w:t>reported</w:t>
      </w:r>
      <w:r>
        <w:rPr>
          <w:spacing w:val="-9"/>
          <w:w w:val="105"/>
        </w:rPr>
        <w:t> </w:t>
      </w:r>
      <w:r>
        <w:rPr>
          <w:w w:val="105"/>
        </w:rPr>
        <w:t>via</w:t>
      </w:r>
      <w:r>
        <w:rPr>
          <w:spacing w:val="-24"/>
          <w:w w:val="105"/>
        </w:rPr>
        <w:t> </w:t>
      </w:r>
      <w:r>
        <w:rPr>
          <w:w w:val="105"/>
        </w:rPr>
        <w:t>this</w:t>
      </w:r>
      <w:r>
        <w:rPr>
          <w:spacing w:val="-21"/>
          <w:w w:val="105"/>
        </w:rPr>
        <w:t> </w:t>
      </w:r>
      <w:r>
        <w:rPr>
          <w:w w:val="105"/>
        </w:rPr>
        <w:t>enrollment application.</w:t>
      </w:r>
    </w:p>
    <w:p>
      <w:pPr>
        <w:pStyle w:val="BodyText"/>
        <w:spacing w:before="10"/>
        <w:rPr>
          <w:sz w:val="21"/>
        </w:rPr>
      </w:pPr>
    </w:p>
    <w:p>
      <w:pPr>
        <w:pStyle w:val="ListParagraph"/>
        <w:numPr>
          <w:ilvl w:val="0"/>
          <w:numId w:val="1"/>
        </w:numPr>
        <w:tabs>
          <w:tab w:val="left" w:leader="none" w:pos="552"/>
          <w:tab w:val="left" w:leader="none" w:pos="553"/>
        </w:tabs>
        <w:spacing w:before="0" w:after="0" w:line="240" w:lineRule="auto"/>
        <w:ind w:left="552" w:right="0" w:hanging="432"/>
        <w:jc w:val="left"/>
        <w:rPr>
          <w:i/>
          <w:sz w:val="24"/>
        </w:rPr>
      </w:pPr>
      <w:r>
        <w:rPr>
          <w:i/>
          <w:sz w:val="24"/>
        </w:rPr>
        <w:t>Special</w:t>
      </w:r>
      <w:r>
        <w:rPr>
          <w:i/>
          <w:spacing w:val="-1"/>
          <w:sz w:val="24"/>
        </w:rPr>
        <w:t> </w:t>
      </w:r>
      <w:r>
        <w:rPr>
          <w:i/>
          <w:sz w:val="24"/>
        </w:rPr>
        <w:t>Circumstances</w:t>
      </w:r>
    </w:p>
    <w:p>
      <w:pPr>
        <w:pStyle w:val="BodyText"/>
        <w:rPr>
          <w:i/>
        </w:rPr>
      </w:pPr>
    </w:p>
    <w:p>
      <w:pPr>
        <w:pStyle w:val="BodyText"/>
        <w:ind w:left="180"/>
      </w:pPr>
      <w:r>
        <w:rPr/>
        <w:t>There are no special circumstances associated with this collection.</w:t>
      </w:r>
    </w:p>
    <w:p>
      <w:pPr>
        <w:pStyle w:val="BodyText"/>
      </w:pPr>
    </w:p>
    <w:p>
      <w:pPr>
        <w:pStyle w:val="ListParagraph"/>
        <w:numPr>
          <w:ilvl w:val="0"/>
          <w:numId w:val="1"/>
        </w:numPr>
        <w:tabs>
          <w:tab w:val="left" w:leader="none" w:pos="599"/>
        </w:tabs>
        <w:spacing w:before="0" w:after="0" w:line="240" w:lineRule="auto"/>
        <w:ind w:left="598" w:right="0" w:hanging="358"/>
        <w:jc w:val="left"/>
        <w:rPr>
          <w:i/>
          <w:sz w:val="24"/>
        </w:rPr>
      </w:pPr>
      <w:r>
        <w:rPr>
          <w:i/>
          <w:sz w:val="24"/>
        </w:rPr>
        <w:t>Federal Register Notice/Outside</w:t>
      </w:r>
      <w:r>
        <w:rPr>
          <w:i/>
          <w:spacing w:val="14"/>
          <w:sz w:val="24"/>
        </w:rPr>
        <w:t> </w:t>
      </w:r>
      <w:r>
        <w:rPr>
          <w:i/>
          <w:sz w:val="24"/>
        </w:rPr>
        <w:t>Consultation</w:t>
      </w:r>
    </w:p>
    <w:p>
      <w:pPr>
        <w:pStyle w:val="BodyText"/>
        <w:rPr>
          <w:i/>
        </w:rPr>
      </w:pPr>
    </w:p>
    <w:p>
      <w:pPr>
        <w:pStyle w:val="BodyText"/>
        <w:tabs>
          <w:tab w:val="left" w:leader="none" w:pos="4627"/>
        </w:tabs>
        <w:spacing w:before="1"/>
        <w:ind w:left="120" w:right="557"/>
      </w:pPr>
      <w:r>
        <w:rPr/>
        <w:t>We sought</w:t>
      </w:r>
      <w:r>
        <w:rPr>
          <w:spacing w:val="-2"/>
        </w:rPr>
        <w:t> </w:t>
      </w:r>
      <w:r>
        <w:rPr/>
        <w:t>comment</w:t>
      </w:r>
      <w:r>
        <w:rPr>
          <w:spacing w:val="-1"/>
        </w:rPr>
        <w:t> </w:t>
      </w:r>
      <w:r>
        <w:rPr/>
        <w:t>on</w:t>
      </w:r>
      <w:r>
        <w:rPr>
          <w:u w:val="single"/>
        </w:rPr>
        <w:t> </w:t>
        <w:tab/>
      </w:r>
      <w:r>
        <w:rPr/>
        <w:t>, as part of a notice of proposed rulemaking, (Additional Policy and Regulatory Revisions in Response to the COVID-19 Public Health Emergency (CMS-5531-IFC)), providing the public an opportunity to comment on these</w:t>
      </w:r>
      <w:r>
        <w:rPr>
          <w:spacing w:val="-16"/>
        </w:rPr>
        <w:t> </w:t>
      </w:r>
      <w:r>
        <w:rPr/>
        <w:t>ICRs.</w:t>
      </w:r>
    </w:p>
    <w:p>
      <w:pPr>
        <w:pStyle w:val="BodyText"/>
      </w:pPr>
    </w:p>
    <w:p>
      <w:pPr>
        <w:pStyle w:val="ListParagraph"/>
        <w:numPr>
          <w:ilvl w:val="0"/>
          <w:numId w:val="1"/>
        </w:numPr>
        <w:tabs>
          <w:tab w:val="left" w:leader="none" w:pos="612"/>
          <w:tab w:val="left" w:leader="none" w:pos="613"/>
        </w:tabs>
        <w:spacing w:before="0" w:after="0" w:line="240" w:lineRule="auto"/>
        <w:ind w:left="612" w:right="0" w:hanging="492"/>
        <w:jc w:val="left"/>
        <w:rPr>
          <w:i/>
          <w:sz w:val="24"/>
        </w:rPr>
      </w:pPr>
      <w:r>
        <w:rPr>
          <w:i/>
          <w:w w:val="105"/>
          <w:sz w:val="24"/>
        </w:rPr>
        <w:t>Payment/Giftto</w:t>
      </w:r>
      <w:r>
        <w:rPr>
          <w:i/>
          <w:spacing w:val="-33"/>
          <w:w w:val="105"/>
          <w:sz w:val="24"/>
        </w:rPr>
        <w:t> </w:t>
      </w:r>
      <w:r>
        <w:rPr>
          <w:i/>
          <w:w w:val="105"/>
          <w:sz w:val="24"/>
        </w:rPr>
        <w:t>Respondents</w:t>
      </w:r>
    </w:p>
    <w:p>
      <w:pPr>
        <w:pStyle w:val="BodyText"/>
        <w:rPr>
          <w:i/>
        </w:rPr>
      </w:pPr>
    </w:p>
    <w:p>
      <w:pPr>
        <w:pStyle w:val="BodyText"/>
        <w:ind w:left="120" w:right="398"/>
      </w:pPr>
      <w:r>
        <w:rPr>
          <w:w w:val="110"/>
        </w:rPr>
        <w:t>There are no payments or gifts to respondents as the respondents are ordering or certifying services or items for Medicare beneficiaries to receive from Medicare enrolled physicians or other professionals. The respondents are ordering or certifying the need for such services or items only.</w:t>
      </w:r>
    </w:p>
    <w:p>
      <w:pPr>
        <w:pStyle w:val="BodyText"/>
      </w:pPr>
    </w:p>
    <w:p>
      <w:pPr>
        <w:pStyle w:val="ListParagraph"/>
        <w:numPr>
          <w:ilvl w:val="0"/>
          <w:numId w:val="1"/>
        </w:numPr>
        <w:tabs>
          <w:tab w:val="left" w:leader="none" w:pos="601"/>
        </w:tabs>
        <w:spacing w:before="0" w:after="0" w:line="240" w:lineRule="auto"/>
        <w:ind w:left="600" w:right="0" w:hanging="480"/>
        <w:jc w:val="left"/>
        <w:rPr>
          <w:i/>
          <w:sz w:val="24"/>
        </w:rPr>
      </w:pPr>
      <w:r>
        <w:rPr>
          <w:i/>
          <w:w w:val="105"/>
          <w:sz w:val="24"/>
        </w:rPr>
        <w:t>Confidentiality</w:t>
      </w:r>
    </w:p>
    <w:p>
      <w:pPr>
        <w:pStyle w:val="BodyText"/>
        <w:rPr>
          <w:i/>
        </w:rPr>
      </w:pPr>
    </w:p>
    <w:p>
      <w:pPr>
        <w:pStyle w:val="BodyText"/>
        <w:ind w:left="120" w:right="621"/>
      </w:pPr>
      <w:r>
        <w:rPr>
          <w:w w:val="105"/>
        </w:rPr>
        <w:t>CMS will comply with all Privacy Act, Freedom of Information laws and regulations that apply to this collection. Privileged or confidential commercial or financial information is protected from public disclosure by Federal law 5 U.S.C. 522(b)(4) and Executive Order 12600.</w:t>
      </w:r>
    </w:p>
    <w:p>
      <w:pPr>
        <w:pStyle w:val="BodyText"/>
        <w:spacing w:before="1"/>
      </w:pPr>
    </w:p>
    <w:p>
      <w:pPr>
        <w:pStyle w:val="ListParagraph"/>
        <w:numPr>
          <w:ilvl w:val="0"/>
          <w:numId w:val="1"/>
        </w:numPr>
        <w:tabs>
          <w:tab w:val="left" w:leader="none" w:pos="611"/>
        </w:tabs>
        <w:spacing w:before="0" w:after="0" w:line="240" w:lineRule="auto"/>
        <w:ind w:left="610" w:right="0" w:hanging="490"/>
        <w:jc w:val="left"/>
        <w:rPr>
          <w:i/>
          <w:sz w:val="24"/>
        </w:rPr>
      </w:pPr>
      <w:r>
        <w:rPr>
          <w:i/>
          <w:sz w:val="24"/>
        </w:rPr>
        <w:t>Sensitive</w:t>
      </w:r>
      <w:r>
        <w:rPr>
          <w:i/>
          <w:spacing w:val="53"/>
          <w:sz w:val="24"/>
        </w:rPr>
        <w:t> </w:t>
      </w:r>
      <w:r>
        <w:rPr>
          <w:i/>
          <w:sz w:val="24"/>
        </w:rPr>
        <w:t>Questions</w:t>
      </w:r>
    </w:p>
    <w:p>
      <w:pPr>
        <w:pStyle w:val="BodyText"/>
        <w:rPr>
          <w:i/>
        </w:rPr>
      </w:pPr>
    </w:p>
    <w:p>
      <w:pPr>
        <w:pStyle w:val="BodyText"/>
        <w:ind w:left="120" w:right="232"/>
      </w:pPr>
      <w:r>
        <w:rPr/>
        <w:t>There are no sensitive questions associated with this collection. Specifically, the collection does not solicit questions of a sensitive nature, such as sexual behavior and attitudes, religious beliefs, and other matters that are commonly considered private.</w:t>
      </w:r>
    </w:p>
    <w:p>
      <w:pPr>
        <w:pStyle w:val="BodyText"/>
      </w:pPr>
    </w:p>
    <w:p>
      <w:pPr>
        <w:pStyle w:val="ListParagraph"/>
        <w:numPr>
          <w:ilvl w:val="0"/>
          <w:numId w:val="1"/>
        </w:numPr>
        <w:tabs>
          <w:tab w:val="left" w:leader="none" w:pos="618"/>
        </w:tabs>
        <w:spacing w:before="0" w:after="0" w:line="240" w:lineRule="auto"/>
        <w:ind w:left="617" w:right="0" w:hanging="497"/>
        <w:jc w:val="left"/>
        <w:rPr>
          <w:i/>
          <w:sz w:val="24"/>
        </w:rPr>
      </w:pPr>
      <w:r>
        <w:rPr>
          <w:i/>
          <w:sz w:val="24"/>
        </w:rPr>
        <w:t>Burden Estimates (time and</w:t>
      </w:r>
      <w:r>
        <w:rPr>
          <w:i/>
          <w:spacing w:val="40"/>
          <w:sz w:val="24"/>
        </w:rPr>
        <w:t> </w:t>
      </w:r>
      <w:r>
        <w:rPr>
          <w:i/>
          <w:sz w:val="24"/>
        </w:rPr>
        <w:t>cost)</w:t>
      </w:r>
    </w:p>
    <w:p>
      <w:pPr>
        <w:pStyle w:val="BodyText"/>
        <w:spacing w:before="1"/>
        <w:rPr>
          <w:i/>
        </w:rPr>
      </w:pPr>
    </w:p>
    <w:p>
      <w:pPr>
        <w:pStyle w:val="BodyText"/>
        <w:ind w:left="120" w:right="297"/>
      </w:pPr>
      <w:r>
        <w:rPr/>
        <w:t>According to the most recent wage data provided by the Bureau of Labor Statistics (BLS) for May 2019 (see </w:t>
      </w:r>
      <w:hyperlink r:id="rId9">
        <w:r>
          <w:rPr>
            <w:color w:val="0000FF"/>
            <w:u w:val="single" w:color="0000FF"/>
          </w:rPr>
          <w:t>https://www.bls.gov/oes/current/oes_nat.htm</w:t>
        </w:r>
      </w:hyperlink>
      <w:r>
        <w:rPr/>
        <w:t>).), the mean hourly wage for the general category of ‘‘Health Diagnosing and Treating Practitioners, All Others’’ is $49.26. With fringe benefits and overhead, the per hour rate are $98.52. We also project that, on average, it takes individuals approximately .5 hours to complete and submit the Form CMS–855O or an opt- out affidavit.</w:t>
      </w:r>
    </w:p>
    <w:p>
      <w:pPr>
        <w:pStyle w:val="BodyText"/>
      </w:pPr>
    </w:p>
    <w:p>
      <w:pPr>
        <w:pStyle w:val="BodyText"/>
        <w:ind w:left="120"/>
      </w:pPr>
      <w:r>
        <w:rPr/>
        <w:t>The following table presents the mean hourly wage, the cost of fringe benefits and overhead (calculated at 100 percent of salary), and the adjusted hourly wage.</w:t>
      </w:r>
    </w:p>
    <w:p>
      <w:pPr>
        <w:spacing w:after="0"/>
        <w:sectPr>
          <w:pgSz w:w="12250" w:h="15860"/>
          <w:pgMar w:top="1340" w:right="1140" w:bottom="960" w:left="1320" w:header="0" w:footer="767"/>
        </w:sectPr>
      </w:pPr>
    </w:p>
    <w:p>
      <w:pPr>
        <w:pStyle w:val="Heading1"/>
        <w:spacing w:before="78"/>
        <w:ind w:left="1879"/>
      </w:pPr>
      <w:r>
        <w:rPr/>
        <w:t>National Occupational Employment and Wage Estimates</w:t>
      </w:r>
    </w:p>
    <w:p>
      <w:pPr>
        <w:pStyle w:val="BodyText"/>
        <w:spacing w:before="3"/>
        <w:rPr>
          <w:b/>
        </w:rPr>
      </w:pPr>
    </w:p>
    <w:tbl>
      <w:tblPr>
        <w:tblW w:w="0" w:type="auto"/>
        <w:jc w:val="left"/>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589"/>
        <w:gridCol w:w="1556"/>
        <w:gridCol w:w="1441"/>
        <w:gridCol w:w="1479"/>
        <w:gridCol w:w="1492"/>
      </w:tblGrid>
      <w:tr>
        <w:trPr>
          <w:trHeight w:val="621" w:hRule="atLeast"/>
        </w:trPr>
        <w:tc>
          <w:tcPr>
            <w:tcW w:w="1589" w:type="dxa"/>
          </w:tcPr>
          <w:p>
            <w:pPr>
              <w:pStyle w:val="TableParagraph"/>
              <w:spacing w:line="240" w:lineRule="auto"/>
              <w:ind w:right="176"/>
              <w:rPr>
                <w:b/>
                <w:sz w:val="18"/>
              </w:rPr>
            </w:pPr>
            <w:r>
              <w:rPr>
                <w:b/>
                <w:sz w:val="18"/>
              </w:rPr>
              <w:t>BLS Occupation Title</w:t>
            </w:r>
          </w:p>
        </w:tc>
        <w:tc>
          <w:tcPr>
            <w:tcW w:w="1556" w:type="dxa"/>
          </w:tcPr>
          <w:p>
            <w:pPr>
              <w:pStyle w:val="TableParagraph"/>
              <w:spacing w:line="207" w:lineRule="exact"/>
              <w:rPr>
                <w:b/>
                <w:sz w:val="18"/>
              </w:rPr>
            </w:pPr>
            <w:r>
              <w:rPr>
                <w:b/>
                <w:sz w:val="18"/>
              </w:rPr>
              <w:t>Occupation Code</w:t>
            </w:r>
          </w:p>
        </w:tc>
        <w:tc>
          <w:tcPr>
            <w:tcW w:w="1441" w:type="dxa"/>
          </w:tcPr>
          <w:p>
            <w:pPr>
              <w:pStyle w:val="TableParagraph"/>
              <w:spacing w:line="240" w:lineRule="auto"/>
              <w:ind w:right="189"/>
              <w:rPr>
                <w:b/>
                <w:sz w:val="18"/>
              </w:rPr>
            </w:pPr>
            <w:r>
              <w:rPr>
                <w:b/>
                <w:sz w:val="18"/>
              </w:rPr>
              <w:t>Mean Hourly Wage ($/hour)</w:t>
            </w:r>
          </w:p>
        </w:tc>
        <w:tc>
          <w:tcPr>
            <w:tcW w:w="1479" w:type="dxa"/>
          </w:tcPr>
          <w:p>
            <w:pPr>
              <w:pStyle w:val="TableParagraph"/>
              <w:spacing w:line="240" w:lineRule="auto"/>
              <w:ind w:left="106" w:right="168"/>
              <w:rPr>
                <w:b/>
                <w:sz w:val="18"/>
              </w:rPr>
            </w:pPr>
            <w:r>
              <w:rPr>
                <w:b/>
                <w:sz w:val="18"/>
              </w:rPr>
              <w:t>Fringe Benefits and Overhead</w:t>
            </w:r>
          </w:p>
          <w:p>
            <w:pPr>
              <w:pStyle w:val="TableParagraph"/>
              <w:spacing w:before="1" w:line="186" w:lineRule="exact"/>
              <w:ind w:left="106"/>
              <w:rPr>
                <w:b/>
                <w:sz w:val="18"/>
              </w:rPr>
            </w:pPr>
            <w:r>
              <w:rPr>
                <w:b/>
                <w:sz w:val="18"/>
              </w:rPr>
              <w:t>($/hour)</w:t>
            </w:r>
          </w:p>
        </w:tc>
        <w:tc>
          <w:tcPr>
            <w:tcW w:w="1492" w:type="dxa"/>
          </w:tcPr>
          <w:p>
            <w:pPr>
              <w:pStyle w:val="TableParagraph"/>
              <w:spacing w:line="240" w:lineRule="auto"/>
              <w:ind w:left="106" w:right="321"/>
              <w:rPr>
                <w:b/>
                <w:sz w:val="18"/>
              </w:rPr>
            </w:pPr>
            <w:r>
              <w:rPr>
                <w:b/>
                <w:sz w:val="18"/>
              </w:rPr>
              <w:t>Adjusted Hourly Wage</w:t>
            </w:r>
          </w:p>
          <w:p>
            <w:pPr>
              <w:pStyle w:val="TableParagraph"/>
              <w:spacing w:before="1" w:line="186" w:lineRule="exact"/>
              <w:ind w:left="106"/>
              <w:rPr>
                <w:b/>
                <w:sz w:val="18"/>
              </w:rPr>
            </w:pPr>
            <w:r>
              <w:rPr>
                <w:b/>
                <w:sz w:val="18"/>
              </w:rPr>
              <w:t>($/hour)</w:t>
            </w:r>
          </w:p>
        </w:tc>
      </w:tr>
      <w:tr>
        <w:trPr>
          <w:trHeight w:val="827" w:hRule="atLeast"/>
        </w:trPr>
        <w:tc>
          <w:tcPr>
            <w:tcW w:w="1589" w:type="dxa"/>
          </w:tcPr>
          <w:p>
            <w:pPr>
              <w:pStyle w:val="TableParagraph"/>
              <w:spacing w:line="240" w:lineRule="auto"/>
              <w:ind w:right="97"/>
              <w:rPr>
                <w:sz w:val="18"/>
              </w:rPr>
            </w:pPr>
            <w:r>
              <w:rPr>
                <w:sz w:val="18"/>
              </w:rPr>
              <w:t>Health Diagnosing and Treating Practitioners, All</w:t>
            </w:r>
          </w:p>
          <w:p>
            <w:pPr>
              <w:pStyle w:val="TableParagraph"/>
              <w:spacing w:line="191" w:lineRule="exact"/>
              <w:rPr>
                <w:sz w:val="18"/>
              </w:rPr>
            </w:pPr>
            <w:r>
              <w:rPr>
                <w:sz w:val="18"/>
              </w:rPr>
              <w:t>Others’</w:t>
            </w:r>
          </w:p>
        </w:tc>
        <w:tc>
          <w:tcPr>
            <w:tcW w:w="1556" w:type="dxa"/>
          </w:tcPr>
          <w:p>
            <w:pPr>
              <w:pStyle w:val="TableParagraph"/>
              <w:rPr>
                <w:sz w:val="18"/>
              </w:rPr>
            </w:pPr>
            <w:r>
              <w:rPr>
                <w:sz w:val="18"/>
              </w:rPr>
              <w:t>43-9199</w:t>
            </w:r>
          </w:p>
        </w:tc>
        <w:tc>
          <w:tcPr>
            <w:tcW w:w="1441" w:type="dxa"/>
          </w:tcPr>
          <w:p>
            <w:pPr>
              <w:pStyle w:val="TableParagraph"/>
              <w:rPr>
                <w:sz w:val="18"/>
              </w:rPr>
            </w:pPr>
            <w:r>
              <w:rPr>
                <w:sz w:val="18"/>
              </w:rPr>
              <w:t>49.26</w:t>
            </w:r>
          </w:p>
        </w:tc>
        <w:tc>
          <w:tcPr>
            <w:tcW w:w="1479" w:type="dxa"/>
          </w:tcPr>
          <w:p>
            <w:pPr>
              <w:pStyle w:val="TableParagraph"/>
              <w:ind w:left="106"/>
              <w:rPr>
                <w:sz w:val="18"/>
              </w:rPr>
            </w:pPr>
            <w:r>
              <w:rPr>
                <w:sz w:val="18"/>
              </w:rPr>
              <w:t>49.26</w:t>
            </w:r>
          </w:p>
        </w:tc>
        <w:tc>
          <w:tcPr>
            <w:tcW w:w="1492" w:type="dxa"/>
          </w:tcPr>
          <w:p>
            <w:pPr>
              <w:pStyle w:val="TableParagraph"/>
              <w:ind w:left="106"/>
              <w:rPr>
                <w:sz w:val="18"/>
              </w:rPr>
            </w:pPr>
            <w:r>
              <w:rPr>
                <w:sz w:val="18"/>
              </w:rPr>
              <w:t>98.52</w:t>
            </w:r>
          </w:p>
        </w:tc>
      </w:tr>
    </w:tbl>
    <w:p>
      <w:pPr>
        <w:pStyle w:val="BodyText"/>
        <w:spacing w:before="3"/>
        <w:rPr>
          <w:b/>
          <w:sz w:val="23"/>
        </w:rPr>
      </w:pPr>
    </w:p>
    <w:p>
      <w:pPr>
        <w:pStyle w:val="BodyText"/>
        <w:ind w:left="120" w:right="346"/>
      </w:pPr>
      <w:r>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pPr>
        <w:pStyle w:val="BodyText"/>
        <w:spacing w:before="1"/>
      </w:pPr>
    </w:p>
    <w:p>
      <w:pPr>
        <w:spacing w:before="0"/>
        <w:ind w:left="120" w:right="0" w:firstLine="0"/>
        <w:jc w:val="left"/>
        <w:rPr>
          <w:i/>
          <w:sz w:val="24"/>
        </w:rPr>
      </w:pPr>
      <w:r>
        <w:rPr>
          <w:i/>
          <w:w w:val="105"/>
          <w:sz w:val="24"/>
        </w:rPr>
        <w:t>Burden Estimates</w:t>
      </w:r>
    </w:p>
    <w:p>
      <w:pPr>
        <w:pStyle w:val="BodyText"/>
        <w:rPr>
          <w:i/>
        </w:rPr>
      </w:pPr>
    </w:p>
    <w:p>
      <w:pPr>
        <w:pStyle w:val="BodyText"/>
        <w:ind w:left="120" w:right="339"/>
      </w:pPr>
      <w:r>
        <w:rPr/>
        <w:t>The annual average of new enrollments and applications for opting out of the Medicare program to solely order and certify for the three specialties of NPs, CNS’, and PAs is approximately 1,600. This number is based on averaging enrollment data from the PECOS system from 2017 through 2019. For the first year of this new benefit, CMS estimates approximately four times the average completion of new CMS-855O application by these three non-physician practitioner (NPP) types as this would require these NPPs to be enrolled in or opted-out of Medicare to certify and/or supervise such services. After the first year, CMS estimates approximately 65% additional NPs, CNS’, and PAs to enroll or opt out solely to certify and/or supervise the need for home health services, and/or to furnish items and services under this new Medicare home health benefit.</w:t>
      </w:r>
    </w:p>
    <w:p>
      <w:pPr>
        <w:pStyle w:val="BodyText"/>
      </w:pPr>
    </w:p>
    <w:p>
      <w:pPr>
        <w:spacing w:before="1"/>
        <w:ind w:left="120" w:right="0" w:firstLine="0"/>
        <w:jc w:val="left"/>
        <w:rPr>
          <w:sz w:val="24"/>
        </w:rPr>
      </w:pPr>
      <w:r>
        <w:rPr>
          <w:w w:val="105"/>
          <w:sz w:val="24"/>
        </w:rPr>
        <w:t>The CMS-855O form is completed by the individuals in the general category of </w:t>
      </w:r>
      <w:r>
        <w:rPr>
          <w:w w:val="105"/>
          <w:sz w:val="23"/>
        </w:rPr>
        <w:t>health diagnosing</w:t>
      </w:r>
      <w:r>
        <w:rPr>
          <w:spacing w:val="-21"/>
          <w:w w:val="105"/>
          <w:sz w:val="23"/>
        </w:rPr>
        <w:t> </w:t>
      </w:r>
      <w:r>
        <w:rPr>
          <w:w w:val="105"/>
          <w:sz w:val="23"/>
        </w:rPr>
        <w:t>and</w:t>
      </w:r>
      <w:r>
        <w:rPr>
          <w:spacing w:val="-18"/>
          <w:w w:val="105"/>
          <w:sz w:val="23"/>
        </w:rPr>
        <w:t> </w:t>
      </w:r>
      <w:r>
        <w:rPr>
          <w:w w:val="105"/>
          <w:sz w:val="23"/>
        </w:rPr>
        <w:t>treating</w:t>
      </w:r>
      <w:r>
        <w:rPr>
          <w:spacing w:val="-20"/>
          <w:w w:val="105"/>
          <w:sz w:val="23"/>
        </w:rPr>
        <w:t> </w:t>
      </w:r>
      <w:r>
        <w:rPr>
          <w:w w:val="105"/>
          <w:sz w:val="23"/>
        </w:rPr>
        <w:t>practitioners</w:t>
      </w:r>
      <w:r>
        <w:rPr>
          <w:w w:val="105"/>
          <w:sz w:val="24"/>
        </w:rPr>
        <w:t>.</w:t>
      </w:r>
      <w:r>
        <w:rPr>
          <w:spacing w:val="-19"/>
          <w:w w:val="105"/>
          <w:sz w:val="24"/>
        </w:rPr>
        <w:t> </w:t>
      </w:r>
      <w:r>
        <w:rPr>
          <w:w w:val="105"/>
          <w:sz w:val="24"/>
        </w:rPr>
        <w:t>Respondent</w:t>
      </w:r>
      <w:r>
        <w:rPr>
          <w:spacing w:val="-14"/>
          <w:w w:val="105"/>
          <w:sz w:val="24"/>
        </w:rPr>
        <w:t> </w:t>
      </w:r>
      <w:r>
        <w:rPr>
          <w:w w:val="105"/>
          <w:sz w:val="24"/>
        </w:rPr>
        <w:t>burden</w:t>
      </w:r>
      <w:r>
        <w:rPr>
          <w:spacing w:val="-18"/>
          <w:w w:val="105"/>
          <w:sz w:val="24"/>
        </w:rPr>
        <w:t> </w:t>
      </w:r>
      <w:r>
        <w:rPr>
          <w:w w:val="105"/>
          <w:sz w:val="24"/>
        </w:rPr>
        <w:t>is</w:t>
      </w:r>
      <w:r>
        <w:rPr>
          <w:spacing w:val="-17"/>
          <w:w w:val="105"/>
          <w:sz w:val="24"/>
        </w:rPr>
        <w:t> </w:t>
      </w:r>
      <w:r>
        <w:rPr>
          <w:w w:val="105"/>
          <w:sz w:val="24"/>
        </w:rPr>
        <w:t>calculated</w:t>
      </w:r>
      <w:r>
        <w:rPr>
          <w:spacing w:val="-18"/>
          <w:w w:val="105"/>
          <w:sz w:val="24"/>
        </w:rPr>
        <w:t> </w:t>
      </w:r>
      <w:r>
        <w:rPr>
          <w:w w:val="105"/>
          <w:sz w:val="24"/>
        </w:rPr>
        <w:t>based</w:t>
      </w:r>
      <w:r>
        <w:rPr>
          <w:spacing w:val="-18"/>
          <w:w w:val="105"/>
          <w:sz w:val="24"/>
        </w:rPr>
        <w:t> </w:t>
      </w:r>
      <w:r>
        <w:rPr>
          <w:w w:val="105"/>
          <w:sz w:val="24"/>
        </w:rPr>
        <w:t>on</w:t>
      </w:r>
      <w:r>
        <w:rPr>
          <w:spacing w:val="-16"/>
          <w:w w:val="105"/>
          <w:sz w:val="24"/>
        </w:rPr>
        <w:t> </w:t>
      </w:r>
      <w:r>
        <w:rPr>
          <w:w w:val="105"/>
          <w:sz w:val="24"/>
        </w:rPr>
        <w:t>the</w:t>
      </w:r>
      <w:r>
        <w:rPr>
          <w:spacing w:val="-17"/>
          <w:w w:val="105"/>
          <w:sz w:val="24"/>
        </w:rPr>
        <w:t> </w:t>
      </w:r>
      <w:r>
        <w:rPr>
          <w:w w:val="105"/>
          <w:sz w:val="24"/>
        </w:rPr>
        <w:t>following assumptions:</w:t>
      </w:r>
    </w:p>
    <w:p>
      <w:pPr>
        <w:pStyle w:val="ListParagraph"/>
        <w:numPr>
          <w:ilvl w:val="1"/>
          <w:numId w:val="1"/>
        </w:numPr>
        <w:tabs>
          <w:tab w:val="left" w:leader="none" w:pos="840"/>
          <w:tab w:val="left" w:leader="none" w:pos="841"/>
        </w:tabs>
        <w:spacing w:before="4" w:after="0" w:line="237" w:lineRule="auto"/>
        <w:ind w:left="840" w:right="822" w:hanging="360"/>
        <w:jc w:val="left"/>
        <w:rPr>
          <w:sz w:val="24"/>
        </w:rPr>
      </w:pPr>
      <w:r>
        <w:rPr>
          <w:w w:val="105"/>
          <w:sz w:val="24"/>
        </w:rPr>
        <w:t>Completion of the CMS-855O takes 0.5 hours for initial enrollments, changes of enrollment information, and reporting voluntary withdrawals of enrollment information from the</w:t>
      </w:r>
      <w:r>
        <w:rPr>
          <w:spacing w:val="-2"/>
          <w:w w:val="105"/>
          <w:sz w:val="24"/>
        </w:rPr>
        <w:t> </w:t>
      </w:r>
      <w:r>
        <w:rPr>
          <w:w w:val="105"/>
          <w:sz w:val="24"/>
        </w:rPr>
        <w:t>Medicareprogram.</w:t>
      </w:r>
    </w:p>
    <w:p>
      <w:pPr>
        <w:pStyle w:val="ListParagraph"/>
        <w:numPr>
          <w:ilvl w:val="1"/>
          <w:numId w:val="1"/>
        </w:numPr>
        <w:tabs>
          <w:tab w:val="left" w:leader="none" w:pos="840"/>
          <w:tab w:val="left" w:leader="none" w:pos="841"/>
        </w:tabs>
        <w:spacing w:before="7" w:after="0" w:line="237" w:lineRule="auto"/>
        <w:ind w:left="840" w:right="394" w:hanging="360"/>
        <w:jc w:val="left"/>
        <w:rPr>
          <w:sz w:val="24"/>
        </w:rPr>
      </w:pPr>
      <w:r>
        <w:rPr>
          <w:w w:val="105"/>
          <w:sz w:val="24"/>
        </w:rPr>
        <w:t>Record keeping time is included in the total of 0.5 hours for completion of the CMS- 855O.</w:t>
      </w:r>
    </w:p>
    <w:p>
      <w:pPr>
        <w:pStyle w:val="BodyText"/>
        <w:spacing w:before="1"/>
      </w:pPr>
    </w:p>
    <w:p>
      <w:pPr>
        <w:pStyle w:val="BodyText"/>
        <w:spacing w:line="480" w:lineRule="auto"/>
        <w:ind w:left="120" w:right="2441"/>
      </w:pPr>
      <w:r>
        <w:rPr>
          <w:w w:val="105"/>
        </w:rPr>
        <w:t>CMS is requesting approval of our revised burden estimates as follows: </w:t>
      </w:r>
      <w:r>
        <w:rPr>
          <w:w w:val="105"/>
          <w:u w:val="single"/>
        </w:rPr>
        <w:t>Completing the Initial Enrollment Application</w:t>
      </w:r>
    </w:p>
    <w:p>
      <w:pPr>
        <w:pStyle w:val="BodyText"/>
        <w:ind w:left="120" w:right="339" w:firstLine="719"/>
      </w:pPr>
      <w:r>
        <w:rPr/>
        <w:t>Based on the expansion of home health services under section 3708 of the CARES Act, we estimate a first-year burden of 3,000 hours (0.5 hour x (5,000 + 1,000)) at a cost of $295,560. The annual burden in Year 2 and in Year 3 is 500 hours (0.5 hour x 1,000) is $49,260. This results in a total burden of 4,000 hours at a cost of $394,080. When averaged over the typical 3- year OMB approval period, we estimate an annual burden of 1,333 hours (4,000 hour/3) at a cost of $131,360 ($394,080/3).</w:t>
      </w:r>
    </w:p>
    <w:p>
      <w:pPr>
        <w:spacing w:after="0"/>
        <w:sectPr>
          <w:pgSz w:w="12250" w:h="15860"/>
          <w:pgMar w:top="1340" w:right="1140" w:bottom="960" w:left="1320" w:header="0" w:footer="767"/>
        </w:sectPr>
      </w:pPr>
    </w:p>
    <w:p>
      <w:pPr>
        <w:pStyle w:val="BodyText"/>
        <w:spacing w:before="4"/>
        <w:rPr>
          <w:sz w:val="10"/>
        </w:rPr>
      </w:pPr>
    </w:p>
    <w:p>
      <w:pPr>
        <w:pStyle w:val="BodyText"/>
        <w:spacing w:before="90"/>
        <w:ind w:left="120" w:right="679"/>
      </w:pPr>
      <w:r>
        <w:rPr/>
        <w:t>CMS is requesting the addition of 6,000 respondents for the first year, and 1,000 additional respondents for years 2 and 3 to the currently approved burden for this collection, pursuant to section 3708 of the CARES Act.</w:t>
      </w:r>
    </w:p>
    <w:p>
      <w:pPr>
        <w:pStyle w:val="BodyText"/>
      </w:pPr>
    </w:p>
    <w:p>
      <w:pPr>
        <w:spacing w:before="0"/>
        <w:ind w:left="120" w:right="0" w:firstLine="0"/>
        <w:jc w:val="left"/>
        <w:rPr>
          <w:i/>
          <w:sz w:val="24"/>
        </w:rPr>
      </w:pPr>
      <w:r>
        <w:rPr>
          <w:i/>
          <w:sz w:val="24"/>
        </w:rPr>
        <w:t>Annual Burden Summary</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7" w:after="1"/>
        <w:rPr>
          <w:i/>
          <w:sz w:val="10"/>
        </w:rPr>
      </w:pPr>
    </w:p>
    <w:tbl>
      <w:tblPr>
        <w:tblW w:w="0" w:type="auto"/>
        <w:jc w:val="left"/>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2197"/>
        <w:gridCol w:w="1836"/>
        <w:gridCol w:w="1781"/>
        <w:gridCol w:w="1695"/>
        <w:gridCol w:w="1942"/>
      </w:tblGrid>
      <w:tr>
        <w:trPr>
          <w:trHeight w:val="208" w:hRule="atLeast"/>
        </w:trPr>
        <w:tc>
          <w:tcPr>
            <w:tcW w:w="2197" w:type="dxa"/>
          </w:tcPr>
          <w:p>
            <w:pPr>
              <w:pStyle w:val="TableParagraph"/>
              <w:spacing w:line="188" w:lineRule="exact"/>
              <w:ind w:left="105"/>
              <w:rPr>
                <w:b/>
                <w:sz w:val="18"/>
              </w:rPr>
            </w:pPr>
            <w:r>
              <w:rPr>
                <w:b/>
                <w:sz w:val="18"/>
              </w:rPr>
              <w:t>Requirements</w:t>
            </w:r>
          </w:p>
        </w:tc>
        <w:tc>
          <w:tcPr>
            <w:tcW w:w="1836" w:type="dxa"/>
          </w:tcPr>
          <w:p>
            <w:pPr>
              <w:pStyle w:val="TableParagraph"/>
              <w:spacing w:line="188" w:lineRule="exact"/>
              <w:rPr>
                <w:b/>
                <w:sz w:val="18"/>
              </w:rPr>
            </w:pPr>
            <w:r>
              <w:rPr>
                <w:b/>
                <w:sz w:val="18"/>
              </w:rPr>
              <w:t>Respondents</w:t>
            </w:r>
          </w:p>
        </w:tc>
        <w:tc>
          <w:tcPr>
            <w:tcW w:w="1781" w:type="dxa"/>
          </w:tcPr>
          <w:p>
            <w:pPr>
              <w:pStyle w:val="TableParagraph"/>
              <w:spacing w:line="188" w:lineRule="exact"/>
              <w:rPr>
                <w:b/>
                <w:sz w:val="18"/>
              </w:rPr>
            </w:pPr>
            <w:r>
              <w:rPr>
                <w:b/>
                <w:sz w:val="18"/>
              </w:rPr>
              <w:t>Responses</w:t>
            </w:r>
          </w:p>
        </w:tc>
        <w:tc>
          <w:tcPr>
            <w:tcW w:w="1695" w:type="dxa"/>
          </w:tcPr>
          <w:p>
            <w:pPr>
              <w:pStyle w:val="TableParagraph"/>
              <w:spacing w:line="188" w:lineRule="exact"/>
              <w:rPr>
                <w:b/>
                <w:sz w:val="18"/>
              </w:rPr>
            </w:pPr>
            <w:r>
              <w:rPr>
                <w:b/>
                <w:sz w:val="18"/>
              </w:rPr>
              <w:t>Time (hours)</w:t>
            </w:r>
          </w:p>
        </w:tc>
        <w:tc>
          <w:tcPr>
            <w:tcW w:w="1942" w:type="dxa"/>
          </w:tcPr>
          <w:p>
            <w:pPr>
              <w:pStyle w:val="TableParagraph"/>
              <w:spacing w:line="188" w:lineRule="exact"/>
              <w:rPr>
                <w:b/>
                <w:sz w:val="18"/>
              </w:rPr>
            </w:pPr>
            <w:r>
              <w:rPr>
                <w:b/>
                <w:sz w:val="18"/>
              </w:rPr>
              <w:t>Cost ($)</w:t>
            </w:r>
          </w:p>
        </w:tc>
      </w:tr>
      <w:tr>
        <w:trPr>
          <w:trHeight w:val="412" w:hRule="atLeast"/>
        </w:trPr>
        <w:tc>
          <w:tcPr>
            <w:tcW w:w="2197" w:type="dxa"/>
          </w:tcPr>
          <w:p>
            <w:pPr>
              <w:pStyle w:val="TableParagraph"/>
              <w:ind w:left="105"/>
              <w:rPr>
                <w:sz w:val="18"/>
              </w:rPr>
            </w:pPr>
            <w:r>
              <w:rPr>
                <w:sz w:val="18"/>
              </w:rPr>
              <w:t>Initial Enrollment</w:t>
            </w:r>
          </w:p>
          <w:p>
            <w:pPr>
              <w:pStyle w:val="TableParagraph"/>
              <w:spacing w:line="191" w:lineRule="exact"/>
              <w:ind w:left="105"/>
              <w:rPr>
                <w:sz w:val="18"/>
              </w:rPr>
            </w:pPr>
            <w:r>
              <w:rPr>
                <w:w w:val="105"/>
                <w:sz w:val="18"/>
              </w:rPr>
              <w:t>Application</w:t>
            </w:r>
          </w:p>
        </w:tc>
        <w:tc>
          <w:tcPr>
            <w:tcW w:w="1836" w:type="dxa"/>
          </w:tcPr>
          <w:p>
            <w:pPr>
              <w:pStyle w:val="TableParagraph"/>
              <w:rPr>
                <w:sz w:val="18"/>
              </w:rPr>
            </w:pPr>
            <w:r>
              <w:rPr>
                <w:sz w:val="18"/>
              </w:rPr>
              <w:t>28,000</w:t>
            </w:r>
          </w:p>
        </w:tc>
        <w:tc>
          <w:tcPr>
            <w:tcW w:w="1781" w:type="dxa"/>
          </w:tcPr>
          <w:p>
            <w:pPr>
              <w:pStyle w:val="TableParagraph"/>
              <w:rPr>
                <w:sz w:val="18"/>
              </w:rPr>
            </w:pPr>
            <w:r>
              <w:rPr>
                <w:sz w:val="18"/>
              </w:rPr>
              <w:t>28,000</w:t>
            </w:r>
          </w:p>
        </w:tc>
        <w:tc>
          <w:tcPr>
            <w:tcW w:w="1695" w:type="dxa"/>
          </w:tcPr>
          <w:p>
            <w:pPr>
              <w:pStyle w:val="TableParagraph"/>
              <w:rPr>
                <w:sz w:val="18"/>
              </w:rPr>
            </w:pPr>
            <w:r>
              <w:rPr>
                <w:sz w:val="18"/>
              </w:rPr>
              <w:t>14,000</w:t>
            </w:r>
          </w:p>
        </w:tc>
        <w:tc>
          <w:tcPr>
            <w:tcW w:w="1942" w:type="dxa"/>
          </w:tcPr>
          <w:p>
            <w:pPr>
              <w:pStyle w:val="TableParagraph"/>
              <w:rPr>
                <w:sz w:val="18"/>
              </w:rPr>
            </w:pPr>
            <w:r>
              <w:rPr>
                <w:sz w:val="18"/>
              </w:rPr>
              <w:t>875,830</w:t>
            </w:r>
          </w:p>
        </w:tc>
      </w:tr>
      <w:tr>
        <w:trPr>
          <w:trHeight w:val="621" w:hRule="atLeast"/>
        </w:trPr>
        <w:tc>
          <w:tcPr>
            <w:tcW w:w="2197" w:type="dxa"/>
          </w:tcPr>
          <w:p>
            <w:pPr>
              <w:pStyle w:val="TableParagraph"/>
              <w:spacing w:line="242" w:lineRule="auto"/>
              <w:ind w:left="105"/>
              <w:rPr>
                <w:sz w:val="18"/>
              </w:rPr>
            </w:pPr>
            <w:r>
              <w:rPr>
                <w:w w:val="105"/>
                <w:sz w:val="18"/>
              </w:rPr>
              <w:t>Changes of Enrollment Information</w:t>
            </w:r>
          </w:p>
          <w:p>
            <w:pPr>
              <w:pStyle w:val="TableParagraph"/>
              <w:spacing w:line="188" w:lineRule="exact"/>
              <w:ind w:left="105"/>
              <w:rPr>
                <w:sz w:val="18"/>
              </w:rPr>
            </w:pPr>
            <w:r>
              <w:rPr>
                <w:w w:val="105"/>
                <w:sz w:val="18"/>
              </w:rPr>
              <w:t>No burden change.</w:t>
            </w:r>
          </w:p>
        </w:tc>
        <w:tc>
          <w:tcPr>
            <w:tcW w:w="1836" w:type="dxa"/>
          </w:tcPr>
          <w:p>
            <w:pPr>
              <w:pStyle w:val="TableParagraph"/>
              <w:rPr>
                <w:sz w:val="18"/>
              </w:rPr>
            </w:pPr>
            <w:r>
              <w:rPr>
                <w:sz w:val="18"/>
              </w:rPr>
              <w:t>11,200</w:t>
            </w:r>
          </w:p>
        </w:tc>
        <w:tc>
          <w:tcPr>
            <w:tcW w:w="1781" w:type="dxa"/>
          </w:tcPr>
          <w:p>
            <w:pPr>
              <w:pStyle w:val="TableParagraph"/>
              <w:rPr>
                <w:sz w:val="18"/>
              </w:rPr>
            </w:pPr>
            <w:r>
              <w:rPr>
                <w:sz w:val="18"/>
              </w:rPr>
              <w:t>11,200</w:t>
            </w:r>
          </w:p>
        </w:tc>
        <w:tc>
          <w:tcPr>
            <w:tcW w:w="1695" w:type="dxa"/>
          </w:tcPr>
          <w:p>
            <w:pPr>
              <w:pStyle w:val="TableParagraph"/>
              <w:rPr>
                <w:sz w:val="18"/>
              </w:rPr>
            </w:pPr>
            <w:r>
              <w:rPr>
                <w:sz w:val="18"/>
              </w:rPr>
              <w:t>5,600</w:t>
            </w:r>
          </w:p>
        </w:tc>
        <w:tc>
          <w:tcPr>
            <w:tcW w:w="1942" w:type="dxa"/>
          </w:tcPr>
          <w:p>
            <w:pPr>
              <w:pStyle w:val="TableParagraph"/>
              <w:rPr>
                <w:sz w:val="18"/>
              </w:rPr>
            </w:pPr>
            <w:r>
              <w:rPr>
                <w:sz w:val="18"/>
              </w:rPr>
              <w:t>350,299</w:t>
            </w:r>
          </w:p>
        </w:tc>
      </w:tr>
      <w:tr>
        <w:trPr>
          <w:trHeight w:val="621" w:hRule="atLeast"/>
        </w:trPr>
        <w:tc>
          <w:tcPr>
            <w:tcW w:w="2197" w:type="dxa"/>
          </w:tcPr>
          <w:p>
            <w:pPr>
              <w:pStyle w:val="TableParagraph"/>
              <w:spacing w:line="242" w:lineRule="auto"/>
              <w:ind w:left="105"/>
              <w:rPr>
                <w:sz w:val="18"/>
              </w:rPr>
            </w:pPr>
            <w:r>
              <w:rPr>
                <w:w w:val="105"/>
                <w:sz w:val="18"/>
              </w:rPr>
              <w:t>Reporting a Voluntary Withdrawal</w:t>
            </w:r>
          </w:p>
          <w:p>
            <w:pPr>
              <w:pStyle w:val="TableParagraph"/>
              <w:spacing w:line="188" w:lineRule="exact"/>
              <w:ind w:left="105"/>
              <w:rPr>
                <w:sz w:val="18"/>
              </w:rPr>
            </w:pPr>
            <w:r>
              <w:rPr>
                <w:w w:val="105"/>
                <w:sz w:val="18"/>
              </w:rPr>
              <w:t>No burden change.</w:t>
            </w:r>
          </w:p>
        </w:tc>
        <w:tc>
          <w:tcPr>
            <w:tcW w:w="1836" w:type="dxa"/>
          </w:tcPr>
          <w:p>
            <w:pPr>
              <w:pStyle w:val="TableParagraph"/>
              <w:rPr>
                <w:sz w:val="18"/>
              </w:rPr>
            </w:pPr>
            <w:r>
              <w:rPr>
                <w:sz w:val="18"/>
              </w:rPr>
              <w:t>56,000</w:t>
            </w:r>
          </w:p>
        </w:tc>
        <w:tc>
          <w:tcPr>
            <w:tcW w:w="1781" w:type="dxa"/>
          </w:tcPr>
          <w:p>
            <w:pPr>
              <w:pStyle w:val="TableParagraph"/>
              <w:rPr>
                <w:sz w:val="18"/>
              </w:rPr>
            </w:pPr>
            <w:r>
              <w:rPr>
                <w:sz w:val="18"/>
              </w:rPr>
              <w:t>56,000</w:t>
            </w:r>
          </w:p>
        </w:tc>
        <w:tc>
          <w:tcPr>
            <w:tcW w:w="1695" w:type="dxa"/>
          </w:tcPr>
          <w:p>
            <w:pPr>
              <w:pStyle w:val="TableParagraph"/>
              <w:rPr>
                <w:sz w:val="18"/>
              </w:rPr>
            </w:pPr>
            <w:r>
              <w:rPr>
                <w:sz w:val="18"/>
              </w:rPr>
              <w:t>14,000</w:t>
            </w:r>
          </w:p>
        </w:tc>
        <w:tc>
          <w:tcPr>
            <w:tcW w:w="1942" w:type="dxa"/>
          </w:tcPr>
          <w:p>
            <w:pPr>
              <w:pStyle w:val="TableParagraph"/>
              <w:rPr>
                <w:sz w:val="18"/>
              </w:rPr>
            </w:pPr>
            <w:r>
              <w:rPr>
                <w:sz w:val="18"/>
              </w:rPr>
              <w:t>1,266,589</w:t>
            </w:r>
          </w:p>
        </w:tc>
      </w:tr>
      <w:tr>
        <w:trPr>
          <w:trHeight w:val="621" w:hRule="atLeast"/>
        </w:trPr>
        <w:tc>
          <w:tcPr>
            <w:tcW w:w="2197" w:type="dxa"/>
          </w:tcPr>
          <w:p>
            <w:pPr>
              <w:pStyle w:val="TableParagraph"/>
              <w:spacing w:line="240" w:lineRule="auto"/>
              <w:ind w:left="105" w:right="172"/>
              <w:rPr>
                <w:b/>
                <w:sz w:val="18"/>
              </w:rPr>
            </w:pPr>
            <w:r>
              <w:rPr>
                <w:b/>
                <w:sz w:val="18"/>
              </w:rPr>
              <w:t>New Burden CMS-5531- IFC – Initial Enrollment</w:t>
            </w:r>
          </w:p>
          <w:p>
            <w:pPr>
              <w:pStyle w:val="TableParagraph"/>
              <w:spacing w:before="1" w:line="186" w:lineRule="exact"/>
              <w:ind w:left="105"/>
              <w:rPr>
                <w:b/>
                <w:sz w:val="18"/>
              </w:rPr>
            </w:pPr>
            <w:r>
              <w:rPr>
                <w:b/>
                <w:sz w:val="18"/>
              </w:rPr>
              <w:t>Application</w:t>
            </w:r>
          </w:p>
        </w:tc>
        <w:tc>
          <w:tcPr>
            <w:tcW w:w="1836" w:type="dxa"/>
          </w:tcPr>
          <w:p>
            <w:pPr>
              <w:pStyle w:val="TableParagraph"/>
              <w:spacing w:line="207" w:lineRule="exact"/>
              <w:rPr>
                <w:b/>
                <w:sz w:val="18"/>
              </w:rPr>
            </w:pPr>
            <w:r>
              <w:rPr>
                <w:b/>
                <w:sz w:val="18"/>
              </w:rPr>
              <w:t>6000</w:t>
            </w:r>
          </w:p>
        </w:tc>
        <w:tc>
          <w:tcPr>
            <w:tcW w:w="1781" w:type="dxa"/>
          </w:tcPr>
          <w:p>
            <w:pPr>
              <w:pStyle w:val="TableParagraph"/>
              <w:spacing w:line="207" w:lineRule="exact"/>
              <w:rPr>
                <w:b/>
                <w:sz w:val="18"/>
              </w:rPr>
            </w:pPr>
            <w:r>
              <w:rPr>
                <w:b/>
                <w:sz w:val="18"/>
              </w:rPr>
              <w:t>6000</w:t>
            </w:r>
          </w:p>
        </w:tc>
        <w:tc>
          <w:tcPr>
            <w:tcW w:w="1695" w:type="dxa"/>
          </w:tcPr>
          <w:p>
            <w:pPr>
              <w:pStyle w:val="TableParagraph"/>
              <w:spacing w:line="207" w:lineRule="exact"/>
              <w:rPr>
                <w:b/>
                <w:sz w:val="18"/>
              </w:rPr>
            </w:pPr>
            <w:r>
              <w:rPr>
                <w:b/>
                <w:sz w:val="18"/>
              </w:rPr>
              <w:t>3000</w:t>
            </w:r>
          </w:p>
        </w:tc>
        <w:tc>
          <w:tcPr>
            <w:tcW w:w="1942" w:type="dxa"/>
          </w:tcPr>
          <w:p>
            <w:pPr>
              <w:pStyle w:val="TableParagraph"/>
              <w:spacing w:line="207" w:lineRule="exact"/>
              <w:rPr>
                <w:b/>
                <w:sz w:val="18"/>
              </w:rPr>
            </w:pPr>
            <w:r>
              <w:rPr>
                <w:b/>
                <w:sz w:val="18"/>
              </w:rPr>
              <w:t>295,560</w:t>
            </w:r>
          </w:p>
        </w:tc>
      </w:tr>
      <w:tr>
        <w:trPr>
          <w:trHeight w:val="414" w:hRule="atLeast"/>
        </w:trPr>
        <w:tc>
          <w:tcPr>
            <w:tcW w:w="2197" w:type="dxa"/>
          </w:tcPr>
          <w:p>
            <w:pPr>
              <w:pStyle w:val="TableParagraph"/>
              <w:spacing w:before="3" w:line="206" w:lineRule="exact"/>
              <w:ind w:left="105"/>
              <w:rPr>
                <w:b/>
                <w:sz w:val="18"/>
              </w:rPr>
            </w:pPr>
            <w:r>
              <w:rPr>
                <w:b/>
                <w:sz w:val="18"/>
              </w:rPr>
              <w:t>Initial Enrollment Application (Year 2)</w:t>
            </w:r>
          </w:p>
        </w:tc>
        <w:tc>
          <w:tcPr>
            <w:tcW w:w="1836" w:type="dxa"/>
          </w:tcPr>
          <w:p>
            <w:pPr>
              <w:pStyle w:val="TableParagraph"/>
              <w:spacing w:line="207" w:lineRule="exact"/>
              <w:rPr>
                <w:b/>
                <w:sz w:val="18"/>
              </w:rPr>
            </w:pPr>
            <w:r>
              <w:rPr>
                <w:b/>
                <w:sz w:val="18"/>
              </w:rPr>
              <w:t>1,000</w:t>
            </w:r>
          </w:p>
        </w:tc>
        <w:tc>
          <w:tcPr>
            <w:tcW w:w="1781" w:type="dxa"/>
          </w:tcPr>
          <w:p>
            <w:pPr>
              <w:pStyle w:val="TableParagraph"/>
              <w:spacing w:line="207" w:lineRule="exact"/>
              <w:rPr>
                <w:b/>
                <w:sz w:val="18"/>
              </w:rPr>
            </w:pPr>
            <w:r>
              <w:rPr>
                <w:b/>
                <w:sz w:val="18"/>
              </w:rPr>
              <w:t>1,000</w:t>
            </w:r>
          </w:p>
        </w:tc>
        <w:tc>
          <w:tcPr>
            <w:tcW w:w="1695" w:type="dxa"/>
          </w:tcPr>
          <w:p>
            <w:pPr>
              <w:pStyle w:val="TableParagraph"/>
              <w:spacing w:line="207" w:lineRule="exact"/>
              <w:ind w:left="153"/>
              <w:rPr>
                <w:b/>
                <w:sz w:val="18"/>
              </w:rPr>
            </w:pPr>
            <w:r>
              <w:rPr>
                <w:b/>
                <w:sz w:val="18"/>
              </w:rPr>
              <w:t>500</w:t>
            </w:r>
          </w:p>
        </w:tc>
        <w:tc>
          <w:tcPr>
            <w:tcW w:w="1942" w:type="dxa"/>
          </w:tcPr>
          <w:p>
            <w:pPr>
              <w:pStyle w:val="TableParagraph"/>
              <w:spacing w:line="207" w:lineRule="exact"/>
              <w:rPr>
                <w:b/>
                <w:sz w:val="18"/>
              </w:rPr>
            </w:pPr>
            <w:r>
              <w:rPr>
                <w:b/>
                <w:sz w:val="18"/>
              </w:rPr>
              <w:t>49,260</w:t>
            </w:r>
          </w:p>
        </w:tc>
      </w:tr>
      <w:tr>
        <w:trPr>
          <w:trHeight w:val="412" w:hRule="atLeast"/>
        </w:trPr>
        <w:tc>
          <w:tcPr>
            <w:tcW w:w="2197" w:type="dxa"/>
          </w:tcPr>
          <w:p>
            <w:pPr>
              <w:pStyle w:val="TableParagraph"/>
              <w:spacing w:before="3" w:line="206" w:lineRule="exact"/>
              <w:ind w:left="105"/>
              <w:rPr>
                <w:b/>
                <w:sz w:val="18"/>
              </w:rPr>
            </w:pPr>
            <w:r>
              <w:rPr>
                <w:b/>
                <w:sz w:val="18"/>
              </w:rPr>
              <w:t>Initial Enrollment Application (Year 3)</w:t>
            </w:r>
          </w:p>
        </w:tc>
        <w:tc>
          <w:tcPr>
            <w:tcW w:w="1836" w:type="dxa"/>
          </w:tcPr>
          <w:p>
            <w:pPr>
              <w:pStyle w:val="TableParagraph"/>
              <w:spacing w:line="207" w:lineRule="exact"/>
              <w:rPr>
                <w:b/>
                <w:sz w:val="18"/>
              </w:rPr>
            </w:pPr>
            <w:r>
              <w:rPr>
                <w:b/>
                <w:sz w:val="18"/>
              </w:rPr>
              <w:t>1,000</w:t>
            </w:r>
          </w:p>
        </w:tc>
        <w:tc>
          <w:tcPr>
            <w:tcW w:w="1781" w:type="dxa"/>
          </w:tcPr>
          <w:p>
            <w:pPr>
              <w:pStyle w:val="TableParagraph"/>
              <w:spacing w:line="207" w:lineRule="exact"/>
              <w:rPr>
                <w:b/>
                <w:sz w:val="18"/>
              </w:rPr>
            </w:pPr>
            <w:r>
              <w:rPr>
                <w:b/>
                <w:sz w:val="18"/>
              </w:rPr>
              <w:t>1,000</w:t>
            </w:r>
          </w:p>
        </w:tc>
        <w:tc>
          <w:tcPr>
            <w:tcW w:w="1695" w:type="dxa"/>
          </w:tcPr>
          <w:p>
            <w:pPr>
              <w:pStyle w:val="TableParagraph"/>
              <w:spacing w:line="207" w:lineRule="exact"/>
              <w:ind w:left="153"/>
              <w:rPr>
                <w:b/>
                <w:sz w:val="18"/>
              </w:rPr>
            </w:pPr>
            <w:r>
              <w:rPr>
                <w:b/>
                <w:sz w:val="18"/>
              </w:rPr>
              <w:t>500</w:t>
            </w:r>
          </w:p>
        </w:tc>
        <w:tc>
          <w:tcPr>
            <w:tcW w:w="1942" w:type="dxa"/>
          </w:tcPr>
          <w:p>
            <w:pPr>
              <w:pStyle w:val="TableParagraph"/>
              <w:spacing w:line="207" w:lineRule="exact"/>
              <w:rPr>
                <w:b/>
                <w:sz w:val="18"/>
              </w:rPr>
            </w:pPr>
            <w:r>
              <w:rPr>
                <w:b/>
                <w:sz w:val="18"/>
              </w:rPr>
              <w:t>49,260</w:t>
            </w:r>
          </w:p>
        </w:tc>
      </w:tr>
      <w:tr>
        <w:trPr>
          <w:trHeight w:val="205" w:hRule="atLeast"/>
        </w:trPr>
        <w:tc>
          <w:tcPr>
            <w:tcW w:w="2197" w:type="dxa"/>
            <w:shd w:val="clear" w:color="auto" w:fill="F1F1F1"/>
          </w:tcPr>
          <w:p>
            <w:pPr>
              <w:pStyle w:val="TableParagraph"/>
              <w:spacing w:line="186" w:lineRule="exact"/>
              <w:ind w:left="105"/>
              <w:rPr>
                <w:sz w:val="18"/>
              </w:rPr>
            </w:pPr>
            <w:r>
              <w:rPr>
                <w:w w:val="105"/>
                <w:sz w:val="18"/>
              </w:rPr>
              <w:t>Existing Totals</w:t>
            </w:r>
          </w:p>
        </w:tc>
        <w:tc>
          <w:tcPr>
            <w:tcW w:w="1836" w:type="dxa"/>
            <w:shd w:val="clear" w:color="auto" w:fill="F1F1F1"/>
          </w:tcPr>
          <w:p>
            <w:pPr>
              <w:pStyle w:val="TableParagraph"/>
              <w:spacing w:line="186" w:lineRule="exact"/>
              <w:rPr>
                <w:sz w:val="18"/>
              </w:rPr>
            </w:pPr>
            <w:r>
              <w:rPr>
                <w:sz w:val="18"/>
              </w:rPr>
              <w:t>95,200</w:t>
            </w:r>
          </w:p>
        </w:tc>
        <w:tc>
          <w:tcPr>
            <w:tcW w:w="1781" w:type="dxa"/>
            <w:shd w:val="clear" w:color="auto" w:fill="F1F1F1"/>
          </w:tcPr>
          <w:p>
            <w:pPr>
              <w:pStyle w:val="TableParagraph"/>
              <w:spacing w:line="186" w:lineRule="exact"/>
              <w:rPr>
                <w:sz w:val="18"/>
              </w:rPr>
            </w:pPr>
            <w:r>
              <w:rPr>
                <w:sz w:val="18"/>
              </w:rPr>
              <w:t>95,200</w:t>
            </w:r>
          </w:p>
        </w:tc>
        <w:tc>
          <w:tcPr>
            <w:tcW w:w="1695" w:type="dxa"/>
            <w:shd w:val="clear" w:color="auto" w:fill="F1F1F1"/>
          </w:tcPr>
          <w:p>
            <w:pPr>
              <w:pStyle w:val="TableParagraph"/>
              <w:spacing w:line="186" w:lineRule="exact"/>
              <w:rPr>
                <w:sz w:val="18"/>
              </w:rPr>
            </w:pPr>
            <w:r>
              <w:rPr>
                <w:sz w:val="18"/>
              </w:rPr>
              <w:t>33,600</w:t>
            </w:r>
          </w:p>
        </w:tc>
        <w:tc>
          <w:tcPr>
            <w:tcW w:w="1942" w:type="dxa"/>
            <w:shd w:val="clear" w:color="auto" w:fill="F1F1F1"/>
          </w:tcPr>
          <w:p>
            <w:pPr>
              <w:pStyle w:val="TableParagraph"/>
              <w:spacing w:line="186" w:lineRule="exact"/>
              <w:rPr>
                <w:sz w:val="18"/>
              </w:rPr>
            </w:pPr>
            <w:r>
              <w:rPr>
                <w:sz w:val="18"/>
              </w:rPr>
              <w:t>2,492,718</w:t>
            </w:r>
          </w:p>
        </w:tc>
      </w:tr>
      <w:tr>
        <w:trPr>
          <w:trHeight w:val="412" w:hRule="atLeast"/>
        </w:trPr>
        <w:tc>
          <w:tcPr>
            <w:tcW w:w="2197" w:type="dxa"/>
            <w:shd w:val="clear" w:color="auto" w:fill="F1F1F1"/>
          </w:tcPr>
          <w:p>
            <w:pPr>
              <w:pStyle w:val="TableParagraph"/>
              <w:spacing w:before="3" w:line="206" w:lineRule="exact"/>
              <w:ind w:left="105" w:right="498"/>
              <w:rPr>
                <w:b/>
                <w:sz w:val="18"/>
              </w:rPr>
            </w:pPr>
            <w:r>
              <w:rPr>
                <w:b/>
                <w:w w:val="105"/>
                <w:sz w:val="18"/>
              </w:rPr>
              <w:t>New Burden CMS- 5531-IFC</w:t>
            </w:r>
          </w:p>
        </w:tc>
        <w:tc>
          <w:tcPr>
            <w:tcW w:w="1836" w:type="dxa"/>
            <w:shd w:val="clear" w:color="auto" w:fill="F1F1F1"/>
          </w:tcPr>
          <w:p>
            <w:pPr>
              <w:pStyle w:val="TableParagraph"/>
              <w:spacing w:line="240" w:lineRule="auto"/>
              <w:rPr>
                <w:b/>
                <w:sz w:val="18"/>
              </w:rPr>
            </w:pPr>
            <w:r>
              <w:rPr>
                <w:b/>
                <w:sz w:val="18"/>
              </w:rPr>
              <w:t>8,000</w:t>
            </w:r>
          </w:p>
        </w:tc>
        <w:tc>
          <w:tcPr>
            <w:tcW w:w="1781" w:type="dxa"/>
            <w:shd w:val="clear" w:color="auto" w:fill="F1F1F1"/>
          </w:tcPr>
          <w:p>
            <w:pPr>
              <w:pStyle w:val="TableParagraph"/>
              <w:spacing w:line="240" w:lineRule="auto"/>
              <w:rPr>
                <w:b/>
                <w:sz w:val="18"/>
              </w:rPr>
            </w:pPr>
            <w:r>
              <w:rPr>
                <w:b/>
                <w:sz w:val="18"/>
              </w:rPr>
              <w:t>8,000</w:t>
            </w:r>
          </w:p>
        </w:tc>
        <w:tc>
          <w:tcPr>
            <w:tcW w:w="1695" w:type="dxa"/>
            <w:shd w:val="clear" w:color="auto" w:fill="F1F1F1"/>
          </w:tcPr>
          <w:p>
            <w:pPr>
              <w:pStyle w:val="TableParagraph"/>
              <w:spacing w:line="240" w:lineRule="auto"/>
              <w:rPr>
                <w:b/>
                <w:sz w:val="18"/>
              </w:rPr>
            </w:pPr>
            <w:r>
              <w:rPr>
                <w:b/>
                <w:sz w:val="18"/>
              </w:rPr>
              <w:t>4,000</w:t>
            </w:r>
          </w:p>
        </w:tc>
        <w:tc>
          <w:tcPr>
            <w:tcW w:w="1942" w:type="dxa"/>
            <w:shd w:val="clear" w:color="auto" w:fill="F1F1F1"/>
          </w:tcPr>
          <w:p>
            <w:pPr>
              <w:pStyle w:val="TableParagraph"/>
              <w:spacing w:line="240" w:lineRule="auto"/>
              <w:rPr>
                <w:b/>
                <w:sz w:val="18"/>
              </w:rPr>
            </w:pPr>
            <w:r>
              <w:rPr>
                <w:b/>
                <w:sz w:val="18"/>
              </w:rPr>
              <w:t>394,080</w:t>
            </w:r>
          </w:p>
        </w:tc>
      </w:tr>
      <w:tr>
        <w:trPr>
          <w:trHeight w:val="206" w:hRule="atLeast"/>
        </w:trPr>
        <w:tc>
          <w:tcPr>
            <w:tcW w:w="2197" w:type="dxa"/>
            <w:shd w:val="clear" w:color="auto" w:fill="F1F1F1"/>
          </w:tcPr>
          <w:p>
            <w:pPr>
              <w:pStyle w:val="TableParagraph"/>
              <w:spacing w:line="186" w:lineRule="exact"/>
              <w:ind w:left="105"/>
              <w:rPr>
                <w:b/>
                <w:sz w:val="18"/>
              </w:rPr>
            </w:pPr>
            <w:r>
              <w:rPr>
                <w:b/>
                <w:w w:val="105"/>
                <w:sz w:val="18"/>
              </w:rPr>
              <w:t>Cumulative Totals</w:t>
            </w:r>
          </w:p>
        </w:tc>
        <w:tc>
          <w:tcPr>
            <w:tcW w:w="1836" w:type="dxa"/>
            <w:shd w:val="clear" w:color="auto" w:fill="F1F1F1"/>
          </w:tcPr>
          <w:p>
            <w:pPr>
              <w:pStyle w:val="TableParagraph"/>
              <w:spacing w:line="186" w:lineRule="exact"/>
              <w:rPr>
                <w:b/>
                <w:sz w:val="18"/>
              </w:rPr>
            </w:pPr>
            <w:r>
              <w:rPr>
                <w:b/>
                <w:sz w:val="18"/>
              </w:rPr>
              <w:t>103,200</w:t>
            </w:r>
          </w:p>
        </w:tc>
        <w:tc>
          <w:tcPr>
            <w:tcW w:w="1781" w:type="dxa"/>
            <w:shd w:val="clear" w:color="auto" w:fill="F1F1F1"/>
          </w:tcPr>
          <w:p>
            <w:pPr>
              <w:pStyle w:val="TableParagraph"/>
              <w:spacing w:line="186" w:lineRule="exact"/>
              <w:rPr>
                <w:b/>
                <w:sz w:val="18"/>
              </w:rPr>
            </w:pPr>
            <w:r>
              <w:rPr>
                <w:b/>
                <w:sz w:val="18"/>
              </w:rPr>
              <w:t>103,200</w:t>
            </w:r>
          </w:p>
        </w:tc>
        <w:tc>
          <w:tcPr>
            <w:tcW w:w="1695" w:type="dxa"/>
            <w:shd w:val="clear" w:color="auto" w:fill="F1F1F1"/>
          </w:tcPr>
          <w:p>
            <w:pPr>
              <w:pStyle w:val="TableParagraph"/>
              <w:spacing w:line="186" w:lineRule="exact"/>
              <w:rPr>
                <w:b/>
                <w:sz w:val="18"/>
              </w:rPr>
            </w:pPr>
            <w:r>
              <w:rPr>
                <w:b/>
                <w:sz w:val="18"/>
              </w:rPr>
              <w:t>37,600</w:t>
            </w:r>
          </w:p>
        </w:tc>
        <w:tc>
          <w:tcPr>
            <w:tcW w:w="1942" w:type="dxa"/>
            <w:shd w:val="clear" w:color="auto" w:fill="F1F1F1"/>
          </w:tcPr>
          <w:p>
            <w:pPr>
              <w:pStyle w:val="TableParagraph"/>
              <w:spacing w:line="186" w:lineRule="exact"/>
              <w:rPr>
                <w:b/>
                <w:sz w:val="18"/>
              </w:rPr>
            </w:pPr>
            <w:r>
              <w:rPr>
                <w:b/>
                <w:sz w:val="18"/>
              </w:rPr>
              <w:t>2,886,798</w:t>
            </w:r>
          </w:p>
        </w:tc>
      </w:tr>
    </w:tbl>
    <w:p>
      <w:pPr>
        <w:pStyle w:val="BodyText"/>
        <w:rPr>
          <w:i/>
          <w:sz w:val="20"/>
        </w:rPr>
      </w:pPr>
    </w:p>
    <w:p>
      <w:pPr>
        <w:pStyle w:val="BodyText"/>
        <w:rPr>
          <w:i/>
          <w:sz w:val="20"/>
        </w:rPr>
      </w:pPr>
    </w:p>
    <w:p>
      <w:pPr>
        <w:pStyle w:val="BodyText"/>
        <w:spacing w:before="5"/>
        <w:rPr>
          <w:i/>
          <w:sz w:val="23"/>
        </w:rPr>
      </w:pPr>
    </w:p>
    <w:p>
      <w:pPr>
        <w:pStyle w:val="ListParagraph"/>
        <w:numPr>
          <w:ilvl w:val="0"/>
          <w:numId w:val="1"/>
        </w:numPr>
        <w:tabs>
          <w:tab w:val="left" w:leader="none" w:pos="591"/>
        </w:tabs>
        <w:spacing w:before="90" w:after="0" w:line="240" w:lineRule="auto"/>
        <w:ind w:left="590" w:right="0" w:hanging="470"/>
        <w:jc w:val="left"/>
        <w:rPr>
          <w:i/>
          <w:sz w:val="24"/>
        </w:rPr>
      </w:pPr>
      <w:r>
        <w:rPr>
          <w:i/>
          <w:w w:val="105"/>
          <w:sz w:val="24"/>
        </w:rPr>
        <w:t>Cost</w:t>
      </w:r>
      <w:r>
        <w:rPr>
          <w:i/>
          <w:spacing w:val="-24"/>
          <w:w w:val="105"/>
          <w:sz w:val="24"/>
        </w:rPr>
        <w:t> </w:t>
      </w:r>
      <w:r>
        <w:rPr>
          <w:i/>
          <w:w w:val="105"/>
          <w:sz w:val="24"/>
        </w:rPr>
        <w:t>to</w:t>
      </w:r>
      <w:r>
        <w:rPr>
          <w:i/>
          <w:spacing w:val="-19"/>
          <w:w w:val="105"/>
          <w:sz w:val="24"/>
        </w:rPr>
        <w:t> </w:t>
      </w:r>
      <w:r>
        <w:rPr>
          <w:i/>
          <w:w w:val="105"/>
          <w:sz w:val="24"/>
        </w:rPr>
        <w:t>Respondents</w:t>
      </w:r>
      <w:r>
        <w:rPr>
          <w:i/>
          <w:spacing w:val="-11"/>
          <w:w w:val="105"/>
          <w:sz w:val="24"/>
        </w:rPr>
        <w:t> </w:t>
      </w:r>
      <w:r>
        <w:rPr>
          <w:i/>
          <w:w w:val="105"/>
          <w:sz w:val="24"/>
        </w:rPr>
        <w:t>(Capital)</w:t>
      </w:r>
    </w:p>
    <w:p>
      <w:pPr>
        <w:pStyle w:val="BodyText"/>
        <w:rPr>
          <w:i/>
        </w:rPr>
      </w:pPr>
    </w:p>
    <w:p>
      <w:pPr>
        <w:pStyle w:val="BodyText"/>
        <w:ind w:left="120"/>
      </w:pPr>
      <w:r>
        <w:rPr>
          <w:w w:val="105"/>
        </w:rPr>
        <w:t>There are no capital costs associated with this collection.</w:t>
      </w:r>
    </w:p>
    <w:p>
      <w:pPr>
        <w:pStyle w:val="BodyText"/>
      </w:pPr>
    </w:p>
    <w:p>
      <w:pPr>
        <w:pStyle w:val="ListParagraph"/>
        <w:numPr>
          <w:ilvl w:val="0"/>
          <w:numId w:val="1"/>
        </w:numPr>
        <w:tabs>
          <w:tab w:val="left" w:leader="none" w:pos="596"/>
        </w:tabs>
        <w:spacing w:before="0" w:after="0" w:line="240" w:lineRule="auto"/>
        <w:ind w:left="595" w:right="0" w:hanging="475"/>
        <w:jc w:val="left"/>
        <w:rPr>
          <w:i/>
          <w:sz w:val="24"/>
        </w:rPr>
      </w:pPr>
      <w:r>
        <w:rPr>
          <w:i/>
          <w:w w:val="105"/>
          <w:sz w:val="24"/>
        </w:rPr>
        <w:t>Cost</w:t>
      </w:r>
      <w:r>
        <w:rPr>
          <w:i/>
          <w:spacing w:val="-24"/>
          <w:w w:val="105"/>
          <w:sz w:val="24"/>
        </w:rPr>
        <w:t> </w:t>
      </w:r>
      <w:r>
        <w:rPr>
          <w:i/>
          <w:w w:val="105"/>
          <w:sz w:val="24"/>
        </w:rPr>
        <w:t>to</w:t>
      </w:r>
      <w:r>
        <w:rPr>
          <w:i/>
          <w:spacing w:val="-21"/>
          <w:w w:val="105"/>
          <w:sz w:val="24"/>
        </w:rPr>
        <w:t> </w:t>
      </w:r>
      <w:r>
        <w:rPr>
          <w:i/>
          <w:w w:val="105"/>
          <w:sz w:val="24"/>
        </w:rPr>
        <w:t>Federal</w:t>
      </w:r>
      <w:r>
        <w:rPr>
          <w:i/>
          <w:spacing w:val="-15"/>
          <w:w w:val="105"/>
          <w:sz w:val="24"/>
        </w:rPr>
        <w:t> </w:t>
      </w:r>
      <w:r>
        <w:rPr>
          <w:i/>
          <w:w w:val="105"/>
          <w:sz w:val="24"/>
        </w:rPr>
        <w:t>Government</w:t>
      </w:r>
    </w:p>
    <w:p>
      <w:pPr>
        <w:pStyle w:val="BodyText"/>
        <w:spacing w:before="1"/>
        <w:rPr>
          <w:i/>
        </w:rPr>
      </w:pPr>
    </w:p>
    <w:p>
      <w:pPr>
        <w:pStyle w:val="BodyText"/>
        <w:ind w:left="120" w:right="413"/>
      </w:pPr>
      <w:r>
        <w:rPr>
          <w:w w:val="105"/>
        </w:rPr>
        <w:t>Medicare contractors currently finalize approximately 1.3 million provider/supplier enrollment applications a year. The cost to Medicare contractors is built into their Medicare contracts.</w:t>
      </w:r>
    </w:p>
    <w:p>
      <w:pPr>
        <w:pStyle w:val="BodyText"/>
      </w:pPr>
    </w:p>
    <w:p>
      <w:pPr>
        <w:pStyle w:val="ListParagraph"/>
        <w:numPr>
          <w:ilvl w:val="0"/>
          <w:numId w:val="1"/>
        </w:numPr>
        <w:tabs>
          <w:tab w:val="left" w:leader="none" w:pos="596"/>
        </w:tabs>
        <w:spacing w:before="0" w:after="0" w:line="240" w:lineRule="auto"/>
        <w:ind w:left="595" w:right="0" w:hanging="475"/>
        <w:jc w:val="left"/>
        <w:rPr>
          <w:i/>
          <w:sz w:val="24"/>
        </w:rPr>
      </w:pPr>
      <w:r>
        <w:rPr>
          <w:i/>
          <w:w w:val="105"/>
          <w:sz w:val="24"/>
        </w:rPr>
        <w:t>Changes</w:t>
      </w:r>
      <w:r>
        <w:rPr>
          <w:i/>
          <w:spacing w:val="-21"/>
          <w:w w:val="105"/>
          <w:sz w:val="24"/>
        </w:rPr>
        <w:t> </w:t>
      </w:r>
      <w:r>
        <w:rPr>
          <w:i/>
          <w:w w:val="105"/>
          <w:sz w:val="24"/>
        </w:rPr>
        <w:t>in</w:t>
      </w:r>
      <w:r>
        <w:rPr>
          <w:i/>
          <w:spacing w:val="-26"/>
          <w:w w:val="105"/>
          <w:sz w:val="24"/>
        </w:rPr>
        <w:t> </w:t>
      </w:r>
      <w:r>
        <w:rPr>
          <w:i/>
          <w:w w:val="105"/>
          <w:sz w:val="24"/>
        </w:rPr>
        <w:t>Burden/Program</w:t>
      </w:r>
      <w:r>
        <w:rPr>
          <w:i/>
          <w:spacing w:val="-32"/>
          <w:w w:val="105"/>
          <w:sz w:val="24"/>
        </w:rPr>
        <w:t> </w:t>
      </w:r>
      <w:r>
        <w:rPr>
          <w:i/>
          <w:w w:val="105"/>
          <w:sz w:val="24"/>
        </w:rPr>
        <w:t>Changes</w:t>
      </w:r>
    </w:p>
    <w:p>
      <w:pPr>
        <w:pStyle w:val="BodyText"/>
        <w:rPr>
          <w:i/>
        </w:rPr>
      </w:pPr>
    </w:p>
    <w:p>
      <w:pPr>
        <w:pStyle w:val="BodyText"/>
        <w:ind w:left="120" w:right="346"/>
      </w:pPr>
      <w:r>
        <w:rPr/>
        <w:t>As previously explained, under section 3708 of the CARES Act, we are expanding § 424.507(b)(1) to allow NPs, CNSs, and PAs to certify the need for home health services. This will require the completion of the CMS-855O application.</w:t>
      </w:r>
    </w:p>
    <w:p>
      <w:pPr>
        <w:pStyle w:val="BodyText"/>
      </w:pPr>
    </w:p>
    <w:p>
      <w:pPr>
        <w:pStyle w:val="BodyText"/>
        <w:ind w:left="120"/>
      </w:pPr>
      <w:r>
        <w:rPr/>
        <w:t>The burden hour and cost changes are shown in the table below.</w:t>
      </w:r>
    </w:p>
    <w:p>
      <w:pPr>
        <w:spacing w:after="0"/>
        <w:sectPr>
          <w:pgSz w:w="12250" w:h="15860"/>
          <w:pgMar w:top="1480" w:right="1140" w:bottom="960" w:left="1320" w:header="0" w:footer="767"/>
        </w:sectPr>
      </w:pPr>
    </w:p>
    <w:p>
      <w:pPr>
        <w:pStyle w:val="BodyText"/>
        <w:spacing w:before="73"/>
        <w:ind w:left="120" w:right="425"/>
      </w:pPr>
      <w:r>
        <w:rPr/>
        <w:t>As demonstrated in the following table, the number of respondents associated with initial enrollment application requirements has increased by 8,000 respondents (from 28,000 to 36,000 NPPs). Therefore, the burden hours have increased. No revisions have been made to the Changes of Enrollment Information and Reporting of Voluntary Withdrawal requirements.</w:t>
      </w:r>
    </w:p>
    <w:p>
      <w:pPr>
        <w:pStyle w:val="BodyText"/>
        <w:spacing w:before="7"/>
        <w:rPr>
          <w:sz w:val="18"/>
        </w:rPr>
      </w:pPr>
    </w:p>
    <w:tbl>
      <w:tblPr>
        <w:tblW w:w="0" w:type="auto"/>
        <w:jc w:val="left"/>
        <w:tblInd w:w="1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217"/>
        <w:gridCol w:w="984"/>
        <w:gridCol w:w="960"/>
        <w:gridCol w:w="987"/>
        <w:gridCol w:w="936"/>
        <w:gridCol w:w="917"/>
        <w:gridCol w:w="986"/>
      </w:tblGrid>
      <w:tr>
        <w:trPr>
          <w:trHeight w:val="414" w:hRule="atLeast"/>
        </w:trPr>
        <w:tc>
          <w:tcPr>
            <w:tcW w:w="1217" w:type="dxa"/>
            <w:vMerge w:val="restart"/>
          </w:tcPr>
          <w:p>
            <w:pPr>
              <w:pStyle w:val="TableParagraph"/>
              <w:spacing w:before="8" w:line="240" w:lineRule="auto"/>
              <w:ind w:left="0"/>
              <w:rPr>
                <w:sz w:val="17"/>
              </w:rPr>
            </w:pPr>
          </w:p>
          <w:p>
            <w:pPr>
              <w:pStyle w:val="TableParagraph"/>
              <w:spacing w:line="240" w:lineRule="auto"/>
              <w:rPr>
                <w:sz w:val="18"/>
              </w:rPr>
            </w:pPr>
            <w:r>
              <w:rPr>
                <w:sz w:val="18"/>
              </w:rPr>
              <w:t>Requirements</w:t>
            </w:r>
          </w:p>
        </w:tc>
        <w:tc>
          <w:tcPr>
            <w:tcW w:w="984" w:type="dxa"/>
          </w:tcPr>
          <w:p>
            <w:pPr>
              <w:pStyle w:val="TableParagraph"/>
              <w:ind w:left="144"/>
              <w:rPr>
                <w:sz w:val="18"/>
              </w:rPr>
            </w:pPr>
            <w:r>
              <w:rPr>
                <w:sz w:val="18"/>
              </w:rPr>
              <w:t>Currently</w:t>
            </w:r>
          </w:p>
          <w:p>
            <w:pPr>
              <w:pStyle w:val="TableParagraph"/>
              <w:spacing w:before="2" w:line="191" w:lineRule="exact"/>
              <w:ind w:left="129"/>
              <w:rPr>
                <w:sz w:val="18"/>
              </w:rPr>
            </w:pPr>
            <w:r>
              <w:rPr>
                <w:sz w:val="18"/>
              </w:rPr>
              <w:t>Approved</w:t>
            </w:r>
          </w:p>
        </w:tc>
        <w:tc>
          <w:tcPr>
            <w:tcW w:w="960" w:type="dxa"/>
          </w:tcPr>
          <w:p>
            <w:pPr>
              <w:pStyle w:val="TableParagraph"/>
              <w:ind w:left="108" w:right="93"/>
              <w:jc w:val="center"/>
              <w:rPr>
                <w:sz w:val="18"/>
              </w:rPr>
            </w:pPr>
            <w:r>
              <w:rPr>
                <w:sz w:val="18"/>
              </w:rPr>
              <w:t>New</w:t>
            </w:r>
          </w:p>
          <w:p>
            <w:pPr>
              <w:pStyle w:val="TableParagraph"/>
              <w:spacing w:before="2" w:line="191" w:lineRule="exact"/>
              <w:ind w:left="108" w:right="101"/>
              <w:jc w:val="center"/>
              <w:rPr>
                <w:sz w:val="18"/>
              </w:rPr>
            </w:pPr>
            <w:r>
              <w:rPr>
                <w:sz w:val="18"/>
              </w:rPr>
              <w:t>Estimates</w:t>
            </w:r>
          </w:p>
        </w:tc>
        <w:tc>
          <w:tcPr>
            <w:tcW w:w="987" w:type="dxa"/>
          </w:tcPr>
          <w:p>
            <w:pPr>
              <w:pStyle w:val="TableParagraph"/>
              <w:ind w:left="152" w:right="143"/>
              <w:jc w:val="center"/>
              <w:rPr>
                <w:sz w:val="18"/>
              </w:rPr>
            </w:pPr>
            <w:r>
              <w:rPr>
                <w:sz w:val="18"/>
              </w:rPr>
              <w:t>ICF</w:t>
            </w:r>
          </w:p>
          <w:p>
            <w:pPr>
              <w:pStyle w:val="TableParagraph"/>
              <w:spacing w:before="2" w:line="191" w:lineRule="exact"/>
              <w:ind w:left="152" w:right="144"/>
              <w:jc w:val="center"/>
              <w:rPr>
                <w:sz w:val="18"/>
              </w:rPr>
            </w:pPr>
            <w:r>
              <w:rPr>
                <w:sz w:val="18"/>
              </w:rPr>
              <w:t>Revision</w:t>
            </w:r>
          </w:p>
        </w:tc>
        <w:tc>
          <w:tcPr>
            <w:tcW w:w="936" w:type="dxa"/>
          </w:tcPr>
          <w:p>
            <w:pPr>
              <w:pStyle w:val="TableParagraph"/>
              <w:ind w:left="122"/>
              <w:rPr>
                <w:sz w:val="18"/>
              </w:rPr>
            </w:pPr>
            <w:r>
              <w:rPr>
                <w:sz w:val="18"/>
              </w:rPr>
              <w:t>Currently</w:t>
            </w:r>
          </w:p>
          <w:p>
            <w:pPr>
              <w:pStyle w:val="TableParagraph"/>
              <w:spacing w:before="2" w:line="191" w:lineRule="exact"/>
              <w:rPr>
                <w:sz w:val="18"/>
              </w:rPr>
            </w:pPr>
            <w:r>
              <w:rPr>
                <w:sz w:val="18"/>
              </w:rPr>
              <w:t>Approved</w:t>
            </w:r>
          </w:p>
        </w:tc>
        <w:tc>
          <w:tcPr>
            <w:tcW w:w="917" w:type="dxa"/>
          </w:tcPr>
          <w:p>
            <w:pPr>
              <w:pStyle w:val="TableParagraph"/>
              <w:ind w:left="87" w:right="78"/>
              <w:jc w:val="center"/>
              <w:rPr>
                <w:sz w:val="18"/>
              </w:rPr>
            </w:pPr>
            <w:r>
              <w:rPr>
                <w:sz w:val="18"/>
              </w:rPr>
              <w:t>New</w:t>
            </w:r>
          </w:p>
          <w:p>
            <w:pPr>
              <w:pStyle w:val="TableParagraph"/>
              <w:spacing w:before="2" w:line="191" w:lineRule="exact"/>
              <w:ind w:left="87" w:right="80"/>
              <w:jc w:val="center"/>
              <w:rPr>
                <w:sz w:val="18"/>
              </w:rPr>
            </w:pPr>
            <w:r>
              <w:rPr>
                <w:sz w:val="18"/>
              </w:rPr>
              <w:t>Estimates</w:t>
            </w:r>
          </w:p>
        </w:tc>
        <w:tc>
          <w:tcPr>
            <w:tcW w:w="986" w:type="dxa"/>
          </w:tcPr>
          <w:p>
            <w:pPr>
              <w:pStyle w:val="TableParagraph"/>
              <w:ind w:left="152" w:right="141"/>
              <w:jc w:val="center"/>
              <w:rPr>
                <w:sz w:val="18"/>
              </w:rPr>
            </w:pPr>
            <w:r>
              <w:rPr>
                <w:sz w:val="18"/>
              </w:rPr>
              <w:t>IFC</w:t>
            </w:r>
          </w:p>
          <w:p>
            <w:pPr>
              <w:pStyle w:val="TableParagraph"/>
              <w:spacing w:before="2" w:line="191" w:lineRule="exact"/>
              <w:ind w:left="152" w:right="143"/>
              <w:jc w:val="center"/>
              <w:rPr>
                <w:sz w:val="18"/>
              </w:rPr>
            </w:pPr>
            <w:r>
              <w:rPr>
                <w:sz w:val="18"/>
              </w:rPr>
              <w:t>Revision</w:t>
            </w:r>
          </w:p>
        </w:tc>
      </w:tr>
      <w:tr>
        <w:trPr>
          <w:trHeight w:val="206" w:hRule="atLeast"/>
        </w:trPr>
        <w:tc>
          <w:tcPr>
            <w:tcW w:w="1217" w:type="dxa"/>
            <w:vMerge/>
            <w:tcBorders>
              <w:top w:val="nil"/>
            </w:tcBorders>
          </w:tcPr>
          <w:p>
            <w:pPr>
              <w:rPr>
                <w:sz w:val="2"/>
                <w:szCs w:val="2"/>
              </w:rPr>
            </w:pPr>
          </w:p>
        </w:tc>
        <w:tc>
          <w:tcPr>
            <w:tcW w:w="2931" w:type="dxa"/>
            <w:gridSpan w:val="3"/>
          </w:tcPr>
          <w:p>
            <w:pPr>
              <w:pStyle w:val="TableParagraph"/>
              <w:spacing w:line="186" w:lineRule="exact"/>
              <w:ind w:left="597"/>
              <w:rPr>
                <w:sz w:val="18"/>
              </w:rPr>
            </w:pPr>
            <w:r>
              <w:rPr>
                <w:sz w:val="18"/>
              </w:rPr>
              <w:t>Respondents/Responses</w:t>
            </w:r>
          </w:p>
        </w:tc>
        <w:tc>
          <w:tcPr>
            <w:tcW w:w="2839" w:type="dxa"/>
            <w:gridSpan w:val="3"/>
          </w:tcPr>
          <w:p>
            <w:pPr>
              <w:pStyle w:val="TableParagraph"/>
              <w:spacing w:line="186" w:lineRule="exact"/>
              <w:ind w:left="945"/>
              <w:rPr>
                <w:sz w:val="18"/>
              </w:rPr>
            </w:pPr>
            <w:r>
              <w:rPr>
                <w:sz w:val="18"/>
              </w:rPr>
              <w:t>Time (hours)</w:t>
            </w:r>
          </w:p>
        </w:tc>
      </w:tr>
      <w:tr>
        <w:trPr>
          <w:trHeight w:val="827" w:hRule="atLeast"/>
        </w:trPr>
        <w:tc>
          <w:tcPr>
            <w:tcW w:w="1217" w:type="dxa"/>
          </w:tcPr>
          <w:p>
            <w:pPr>
              <w:pStyle w:val="TableParagraph"/>
              <w:spacing w:line="207" w:lineRule="exact"/>
              <w:rPr>
                <w:b/>
                <w:sz w:val="18"/>
              </w:rPr>
            </w:pPr>
            <w:r>
              <w:rPr>
                <w:b/>
                <w:sz w:val="18"/>
              </w:rPr>
              <w:t>(NEW)</w:t>
            </w:r>
          </w:p>
          <w:p>
            <w:pPr>
              <w:pStyle w:val="TableParagraph"/>
              <w:spacing w:before="5" w:line="206" w:lineRule="exact"/>
              <w:rPr>
                <w:b/>
                <w:sz w:val="18"/>
              </w:rPr>
            </w:pPr>
            <w:r>
              <w:rPr>
                <w:b/>
                <w:sz w:val="18"/>
              </w:rPr>
              <w:t>Initial Enrollment Application</w:t>
            </w:r>
          </w:p>
        </w:tc>
        <w:tc>
          <w:tcPr>
            <w:tcW w:w="984" w:type="dxa"/>
          </w:tcPr>
          <w:p>
            <w:pPr>
              <w:pStyle w:val="TableParagraph"/>
              <w:spacing w:line="207" w:lineRule="exact"/>
              <w:ind w:left="105"/>
              <w:rPr>
                <w:b/>
                <w:sz w:val="18"/>
              </w:rPr>
            </w:pPr>
            <w:r>
              <w:rPr>
                <w:b/>
                <w:sz w:val="18"/>
              </w:rPr>
              <w:t>28,000</w:t>
            </w:r>
          </w:p>
        </w:tc>
        <w:tc>
          <w:tcPr>
            <w:tcW w:w="960" w:type="dxa"/>
          </w:tcPr>
          <w:p>
            <w:pPr>
              <w:pStyle w:val="TableParagraph"/>
              <w:spacing w:line="207" w:lineRule="exact"/>
              <w:ind w:left="108"/>
              <w:rPr>
                <w:b/>
                <w:sz w:val="18"/>
              </w:rPr>
            </w:pPr>
            <w:r>
              <w:rPr>
                <w:b/>
                <w:sz w:val="18"/>
              </w:rPr>
              <w:t>36,000</w:t>
            </w:r>
          </w:p>
        </w:tc>
        <w:tc>
          <w:tcPr>
            <w:tcW w:w="987" w:type="dxa"/>
          </w:tcPr>
          <w:p>
            <w:pPr>
              <w:pStyle w:val="TableParagraph"/>
              <w:spacing w:line="207" w:lineRule="exact"/>
              <w:ind w:left="108"/>
              <w:rPr>
                <w:b/>
                <w:sz w:val="18"/>
              </w:rPr>
            </w:pPr>
            <w:r>
              <w:rPr>
                <w:b/>
                <w:sz w:val="18"/>
              </w:rPr>
              <w:t>+8,000</w:t>
            </w:r>
          </w:p>
        </w:tc>
        <w:tc>
          <w:tcPr>
            <w:tcW w:w="936" w:type="dxa"/>
          </w:tcPr>
          <w:p>
            <w:pPr>
              <w:pStyle w:val="TableParagraph"/>
              <w:spacing w:line="207" w:lineRule="exact"/>
              <w:rPr>
                <w:b/>
                <w:sz w:val="18"/>
              </w:rPr>
            </w:pPr>
            <w:r>
              <w:rPr>
                <w:b/>
                <w:sz w:val="18"/>
              </w:rPr>
              <w:t>14,000</w:t>
            </w:r>
          </w:p>
        </w:tc>
        <w:tc>
          <w:tcPr>
            <w:tcW w:w="917" w:type="dxa"/>
          </w:tcPr>
          <w:p>
            <w:pPr>
              <w:pStyle w:val="TableParagraph"/>
              <w:spacing w:line="207" w:lineRule="exact"/>
              <w:rPr>
                <w:b/>
                <w:sz w:val="18"/>
              </w:rPr>
            </w:pPr>
            <w:r>
              <w:rPr>
                <w:b/>
                <w:sz w:val="18"/>
              </w:rPr>
              <w:t>18,000</w:t>
            </w:r>
          </w:p>
        </w:tc>
        <w:tc>
          <w:tcPr>
            <w:tcW w:w="986" w:type="dxa"/>
          </w:tcPr>
          <w:p>
            <w:pPr>
              <w:pStyle w:val="TableParagraph"/>
              <w:spacing w:line="207" w:lineRule="exact"/>
              <w:ind w:left="108"/>
              <w:rPr>
                <w:b/>
                <w:sz w:val="18"/>
              </w:rPr>
            </w:pPr>
            <w:r>
              <w:rPr>
                <w:b/>
                <w:sz w:val="18"/>
              </w:rPr>
              <w:t>+4,000</w:t>
            </w:r>
          </w:p>
        </w:tc>
      </w:tr>
      <w:tr>
        <w:trPr>
          <w:trHeight w:val="619" w:hRule="atLeast"/>
        </w:trPr>
        <w:tc>
          <w:tcPr>
            <w:tcW w:w="1217" w:type="dxa"/>
          </w:tcPr>
          <w:p>
            <w:pPr>
              <w:pStyle w:val="TableParagraph"/>
              <w:spacing w:line="240" w:lineRule="auto"/>
              <w:rPr>
                <w:sz w:val="18"/>
              </w:rPr>
            </w:pPr>
            <w:r>
              <w:rPr>
                <w:w w:val="105"/>
                <w:sz w:val="18"/>
              </w:rPr>
              <w:t>Changes of </w:t>
            </w:r>
            <w:r>
              <w:rPr>
                <w:sz w:val="18"/>
              </w:rPr>
              <w:t>Enrollment</w:t>
            </w:r>
          </w:p>
          <w:p>
            <w:pPr>
              <w:pStyle w:val="TableParagraph"/>
              <w:spacing w:line="190" w:lineRule="exact"/>
              <w:rPr>
                <w:sz w:val="18"/>
              </w:rPr>
            </w:pPr>
            <w:r>
              <w:rPr>
                <w:w w:val="105"/>
                <w:sz w:val="18"/>
              </w:rPr>
              <w:t>Information</w:t>
            </w:r>
          </w:p>
        </w:tc>
        <w:tc>
          <w:tcPr>
            <w:tcW w:w="984" w:type="dxa"/>
          </w:tcPr>
          <w:p>
            <w:pPr>
              <w:pStyle w:val="TableParagraph"/>
              <w:ind w:left="105"/>
              <w:rPr>
                <w:sz w:val="18"/>
              </w:rPr>
            </w:pPr>
            <w:r>
              <w:rPr>
                <w:sz w:val="18"/>
              </w:rPr>
              <w:t>11,200</w:t>
            </w:r>
          </w:p>
        </w:tc>
        <w:tc>
          <w:tcPr>
            <w:tcW w:w="960" w:type="dxa"/>
          </w:tcPr>
          <w:p>
            <w:pPr>
              <w:pStyle w:val="TableParagraph"/>
              <w:ind w:left="108"/>
              <w:rPr>
                <w:sz w:val="18"/>
              </w:rPr>
            </w:pPr>
            <w:r>
              <w:rPr>
                <w:sz w:val="18"/>
              </w:rPr>
              <w:t>11,200</w:t>
            </w:r>
          </w:p>
        </w:tc>
        <w:tc>
          <w:tcPr>
            <w:tcW w:w="987" w:type="dxa"/>
          </w:tcPr>
          <w:p>
            <w:pPr>
              <w:pStyle w:val="TableParagraph"/>
              <w:spacing w:line="240" w:lineRule="auto"/>
              <w:ind w:left="108" w:right="279"/>
              <w:rPr>
                <w:sz w:val="18"/>
              </w:rPr>
            </w:pPr>
            <w:r>
              <w:rPr>
                <w:sz w:val="18"/>
              </w:rPr>
              <w:t>0 (no change)</w:t>
            </w:r>
          </w:p>
        </w:tc>
        <w:tc>
          <w:tcPr>
            <w:tcW w:w="936" w:type="dxa"/>
          </w:tcPr>
          <w:p>
            <w:pPr>
              <w:pStyle w:val="TableParagraph"/>
              <w:rPr>
                <w:sz w:val="18"/>
              </w:rPr>
            </w:pPr>
            <w:r>
              <w:rPr>
                <w:sz w:val="18"/>
              </w:rPr>
              <w:t>5,600</w:t>
            </w:r>
          </w:p>
        </w:tc>
        <w:tc>
          <w:tcPr>
            <w:tcW w:w="917" w:type="dxa"/>
          </w:tcPr>
          <w:p>
            <w:pPr>
              <w:pStyle w:val="TableParagraph"/>
              <w:rPr>
                <w:sz w:val="18"/>
              </w:rPr>
            </w:pPr>
            <w:r>
              <w:rPr>
                <w:sz w:val="18"/>
              </w:rPr>
              <w:t>5,600</w:t>
            </w:r>
          </w:p>
        </w:tc>
        <w:tc>
          <w:tcPr>
            <w:tcW w:w="986" w:type="dxa"/>
          </w:tcPr>
          <w:p>
            <w:pPr>
              <w:pStyle w:val="TableParagraph"/>
              <w:spacing w:line="240" w:lineRule="auto"/>
              <w:ind w:left="108" w:right="278"/>
              <w:rPr>
                <w:sz w:val="18"/>
              </w:rPr>
            </w:pPr>
            <w:r>
              <w:rPr>
                <w:sz w:val="18"/>
              </w:rPr>
              <w:t>0 (no change)</w:t>
            </w:r>
          </w:p>
        </w:tc>
      </w:tr>
      <w:tr>
        <w:trPr>
          <w:trHeight w:val="621" w:hRule="atLeast"/>
        </w:trPr>
        <w:tc>
          <w:tcPr>
            <w:tcW w:w="1217" w:type="dxa"/>
          </w:tcPr>
          <w:p>
            <w:pPr>
              <w:pStyle w:val="TableParagraph"/>
              <w:rPr>
                <w:sz w:val="18"/>
              </w:rPr>
            </w:pPr>
            <w:r>
              <w:rPr>
                <w:w w:val="105"/>
                <w:sz w:val="18"/>
              </w:rPr>
              <w:t>Reporting</w:t>
            </w:r>
            <w:r>
              <w:rPr>
                <w:spacing w:val="-8"/>
                <w:w w:val="105"/>
                <w:sz w:val="18"/>
              </w:rPr>
              <w:t> </w:t>
            </w:r>
            <w:r>
              <w:rPr>
                <w:w w:val="105"/>
                <w:sz w:val="18"/>
              </w:rPr>
              <w:t>a</w:t>
            </w:r>
          </w:p>
          <w:p>
            <w:pPr>
              <w:pStyle w:val="TableParagraph"/>
              <w:spacing w:before="5" w:line="206" w:lineRule="exact"/>
              <w:rPr>
                <w:sz w:val="18"/>
              </w:rPr>
            </w:pPr>
            <w:r>
              <w:rPr>
                <w:w w:val="105"/>
                <w:sz w:val="18"/>
              </w:rPr>
              <w:t>Voluntary </w:t>
            </w:r>
            <w:r>
              <w:rPr>
                <w:sz w:val="18"/>
              </w:rPr>
              <w:t>Withdrawal</w:t>
            </w:r>
          </w:p>
        </w:tc>
        <w:tc>
          <w:tcPr>
            <w:tcW w:w="984" w:type="dxa"/>
          </w:tcPr>
          <w:p>
            <w:pPr>
              <w:pStyle w:val="TableParagraph"/>
              <w:ind w:left="105"/>
              <w:rPr>
                <w:sz w:val="18"/>
              </w:rPr>
            </w:pPr>
            <w:r>
              <w:rPr>
                <w:sz w:val="18"/>
              </w:rPr>
              <w:t>56,000</w:t>
            </w:r>
          </w:p>
        </w:tc>
        <w:tc>
          <w:tcPr>
            <w:tcW w:w="960" w:type="dxa"/>
          </w:tcPr>
          <w:p>
            <w:pPr>
              <w:pStyle w:val="TableParagraph"/>
              <w:ind w:left="108"/>
              <w:rPr>
                <w:sz w:val="18"/>
              </w:rPr>
            </w:pPr>
            <w:r>
              <w:rPr>
                <w:sz w:val="18"/>
              </w:rPr>
              <w:t>56,000</w:t>
            </w:r>
          </w:p>
        </w:tc>
        <w:tc>
          <w:tcPr>
            <w:tcW w:w="987" w:type="dxa"/>
          </w:tcPr>
          <w:p>
            <w:pPr>
              <w:pStyle w:val="TableParagraph"/>
              <w:spacing w:line="242" w:lineRule="auto"/>
              <w:ind w:left="108" w:right="279"/>
              <w:rPr>
                <w:sz w:val="18"/>
              </w:rPr>
            </w:pPr>
            <w:r>
              <w:rPr>
                <w:sz w:val="18"/>
              </w:rPr>
              <w:t>0 (no change)</w:t>
            </w:r>
          </w:p>
        </w:tc>
        <w:tc>
          <w:tcPr>
            <w:tcW w:w="936" w:type="dxa"/>
          </w:tcPr>
          <w:p>
            <w:pPr>
              <w:pStyle w:val="TableParagraph"/>
              <w:rPr>
                <w:sz w:val="18"/>
              </w:rPr>
            </w:pPr>
            <w:r>
              <w:rPr>
                <w:sz w:val="18"/>
              </w:rPr>
              <w:t>14,000</w:t>
            </w:r>
          </w:p>
        </w:tc>
        <w:tc>
          <w:tcPr>
            <w:tcW w:w="917" w:type="dxa"/>
          </w:tcPr>
          <w:p>
            <w:pPr>
              <w:pStyle w:val="TableParagraph"/>
              <w:rPr>
                <w:sz w:val="18"/>
              </w:rPr>
            </w:pPr>
            <w:r>
              <w:rPr>
                <w:sz w:val="18"/>
              </w:rPr>
              <w:t>14,000</w:t>
            </w:r>
          </w:p>
        </w:tc>
        <w:tc>
          <w:tcPr>
            <w:tcW w:w="986" w:type="dxa"/>
          </w:tcPr>
          <w:p>
            <w:pPr>
              <w:pStyle w:val="TableParagraph"/>
              <w:spacing w:line="242" w:lineRule="auto"/>
              <w:ind w:left="108" w:right="278"/>
              <w:rPr>
                <w:sz w:val="18"/>
              </w:rPr>
            </w:pPr>
            <w:r>
              <w:rPr>
                <w:sz w:val="18"/>
              </w:rPr>
              <w:t>0 (no change)</w:t>
            </w:r>
          </w:p>
        </w:tc>
      </w:tr>
      <w:tr>
        <w:trPr>
          <w:trHeight w:val="208" w:hRule="atLeast"/>
        </w:trPr>
        <w:tc>
          <w:tcPr>
            <w:tcW w:w="1217" w:type="dxa"/>
            <w:shd w:val="clear" w:color="auto" w:fill="F1F1F1"/>
          </w:tcPr>
          <w:p>
            <w:pPr>
              <w:pStyle w:val="TableParagraph"/>
              <w:spacing w:line="188" w:lineRule="exact"/>
              <w:rPr>
                <w:b/>
                <w:sz w:val="18"/>
              </w:rPr>
            </w:pPr>
            <w:r>
              <w:rPr>
                <w:b/>
                <w:w w:val="105"/>
                <w:sz w:val="18"/>
              </w:rPr>
              <w:t>TOTAL</w:t>
            </w:r>
          </w:p>
        </w:tc>
        <w:tc>
          <w:tcPr>
            <w:tcW w:w="984" w:type="dxa"/>
            <w:shd w:val="clear" w:color="auto" w:fill="F1F1F1"/>
          </w:tcPr>
          <w:p>
            <w:pPr>
              <w:pStyle w:val="TableParagraph"/>
              <w:spacing w:line="188" w:lineRule="exact"/>
              <w:ind w:left="105"/>
              <w:rPr>
                <w:b/>
                <w:sz w:val="18"/>
              </w:rPr>
            </w:pPr>
            <w:r>
              <w:rPr>
                <w:b/>
                <w:sz w:val="18"/>
              </w:rPr>
              <w:t>95,200</w:t>
            </w:r>
          </w:p>
        </w:tc>
        <w:tc>
          <w:tcPr>
            <w:tcW w:w="960" w:type="dxa"/>
            <w:shd w:val="clear" w:color="auto" w:fill="F1F1F1"/>
          </w:tcPr>
          <w:p>
            <w:pPr>
              <w:pStyle w:val="TableParagraph"/>
              <w:spacing w:line="188" w:lineRule="exact"/>
              <w:ind w:left="108"/>
              <w:rPr>
                <w:b/>
                <w:sz w:val="18"/>
              </w:rPr>
            </w:pPr>
            <w:r>
              <w:rPr>
                <w:b/>
                <w:sz w:val="18"/>
              </w:rPr>
              <w:t>103,200</w:t>
            </w:r>
          </w:p>
        </w:tc>
        <w:tc>
          <w:tcPr>
            <w:tcW w:w="987" w:type="dxa"/>
            <w:shd w:val="clear" w:color="auto" w:fill="F1F1F1"/>
          </w:tcPr>
          <w:p>
            <w:pPr>
              <w:pStyle w:val="TableParagraph"/>
              <w:spacing w:line="188" w:lineRule="exact"/>
              <w:ind w:left="108"/>
              <w:rPr>
                <w:b/>
                <w:sz w:val="18"/>
              </w:rPr>
            </w:pPr>
            <w:r>
              <w:rPr>
                <w:b/>
                <w:sz w:val="18"/>
              </w:rPr>
              <w:t>+8,000</w:t>
            </w:r>
          </w:p>
        </w:tc>
        <w:tc>
          <w:tcPr>
            <w:tcW w:w="936" w:type="dxa"/>
            <w:shd w:val="clear" w:color="auto" w:fill="F1F1F1"/>
          </w:tcPr>
          <w:p>
            <w:pPr>
              <w:pStyle w:val="TableParagraph"/>
              <w:spacing w:line="188" w:lineRule="exact"/>
              <w:rPr>
                <w:b/>
                <w:sz w:val="18"/>
              </w:rPr>
            </w:pPr>
            <w:r>
              <w:rPr>
                <w:b/>
                <w:sz w:val="18"/>
              </w:rPr>
              <w:t>33,600</w:t>
            </w:r>
          </w:p>
        </w:tc>
        <w:tc>
          <w:tcPr>
            <w:tcW w:w="917" w:type="dxa"/>
            <w:shd w:val="clear" w:color="auto" w:fill="F1F1F1"/>
          </w:tcPr>
          <w:p>
            <w:pPr>
              <w:pStyle w:val="TableParagraph"/>
              <w:spacing w:line="188" w:lineRule="exact"/>
              <w:rPr>
                <w:b/>
                <w:sz w:val="18"/>
              </w:rPr>
            </w:pPr>
            <w:r>
              <w:rPr>
                <w:b/>
                <w:sz w:val="18"/>
              </w:rPr>
              <w:t>37,600</w:t>
            </w:r>
          </w:p>
        </w:tc>
        <w:tc>
          <w:tcPr>
            <w:tcW w:w="986" w:type="dxa"/>
            <w:shd w:val="clear" w:color="auto" w:fill="F1F1F1"/>
          </w:tcPr>
          <w:p>
            <w:pPr>
              <w:pStyle w:val="TableParagraph"/>
              <w:spacing w:line="188" w:lineRule="exact"/>
              <w:ind w:left="108"/>
              <w:rPr>
                <w:b/>
                <w:sz w:val="18"/>
              </w:rPr>
            </w:pPr>
            <w:r>
              <w:rPr>
                <w:b/>
                <w:sz w:val="18"/>
              </w:rPr>
              <w:t>+4,000</w:t>
            </w:r>
          </w:p>
        </w:tc>
      </w:tr>
    </w:tbl>
    <w:p>
      <w:pPr>
        <w:pStyle w:val="BodyText"/>
        <w:rPr>
          <w:sz w:val="26"/>
        </w:rPr>
      </w:pPr>
    </w:p>
    <w:p>
      <w:pPr>
        <w:pStyle w:val="BodyText"/>
        <w:rPr>
          <w:sz w:val="26"/>
        </w:rPr>
      </w:pPr>
    </w:p>
    <w:p>
      <w:pPr>
        <w:pStyle w:val="ListParagraph"/>
        <w:numPr>
          <w:ilvl w:val="0"/>
          <w:numId w:val="1"/>
        </w:numPr>
        <w:tabs>
          <w:tab w:val="left" w:leader="none" w:pos="613"/>
        </w:tabs>
        <w:spacing w:before="222" w:after="0" w:line="240" w:lineRule="auto"/>
        <w:ind w:left="612" w:right="0" w:hanging="492"/>
        <w:jc w:val="left"/>
        <w:rPr>
          <w:i/>
          <w:sz w:val="24"/>
        </w:rPr>
      </w:pPr>
      <w:r>
        <w:rPr>
          <w:i/>
          <w:w w:val="105"/>
          <w:sz w:val="24"/>
        </w:rPr>
        <w:t>Publication/Tabulation</w:t>
      </w:r>
    </w:p>
    <w:p>
      <w:pPr>
        <w:pStyle w:val="BodyText"/>
        <w:rPr>
          <w:i/>
        </w:rPr>
      </w:pPr>
    </w:p>
    <w:p>
      <w:pPr>
        <w:pStyle w:val="BodyText"/>
        <w:ind w:left="120"/>
      </w:pPr>
      <w:r>
        <w:rPr>
          <w:w w:val="110"/>
        </w:rPr>
        <w:t>The results from this data collection will not be published.</w:t>
      </w:r>
    </w:p>
    <w:p>
      <w:pPr>
        <w:pStyle w:val="BodyText"/>
      </w:pPr>
    </w:p>
    <w:p>
      <w:pPr>
        <w:pStyle w:val="ListParagraph"/>
        <w:numPr>
          <w:ilvl w:val="0"/>
          <w:numId w:val="1"/>
        </w:numPr>
        <w:tabs>
          <w:tab w:val="left" w:leader="none" w:pos="618"/>
        </w:tabs>
        <w:spacing w:before="0" w:after="0" w:line="240" w:lineRule="auto"/>
        <w:ind w:left="617" w:right="0" w:hanging="497"/>
        <w:jc w:val="left"/>
        <w:rPr>
          <w:i/>
          <w:sz w:val="24"/>
        </w:rPr>
      </w:pPr>
      <w:r>
        <w:rPr>
          <w:i/>
          <w:sz w:val="24"/>
        </w:rPr>
        <w:t>Expiration</w:t>
      </w:r>
      <w:r>
        <w:rPr>
          <w:i/>
          <w:spacing w:val="38"/>
          <w:sz w:val="24"/>
        </w:rPr>
        <w:t> </w:t>
      </w:r>
      <w:r>
        <w:rPr>
          <w:i/>
          <w:sz w:val="24"/>
        </w:rPr>
        <w:t>Date</w:t>
      </w:r>
    </w:p>
    <w:p>
      <w:pPr>
        <w:pStyle w:val="BodyText"/>
        <w:rPr>
          <w:i/>
        </w:rPr>
      </w:pPr>
    </w:p>
    <w:p>
      <w:pPr>
        <w:pStyle w:val="BodyText"/>
        <w:ind w:left="120" w:right="346"/>
      </w:pPr>
      <w:r>
        <w:rPr>
          <w:w w:val="105"/>
        </w:rPr>
        <w:t>We display the expiration date in the upper right hand corner of the first page of the application.</w:t>
      </w:r>
    </w:p>
    <w:p>
      <w:pPr>
        <w:pStyle w:val="BodyText"/>
      </w:pPr>
    </w:p>
    <w:p>
      <w:pPr>
        <w:pStyle w:val="ListParagraph"/>
        <w:numPr>
          <w:ilvl w:val="0"/>
          <w:numId w:val="1"/>
        </w:numPr>
        <w:tabs>
          <w:tab w:val="left" w:leader="none" w:pos="608"/>
        </w:tabs>
        <w:spacing w:before="0" w:after="0" w:line="240" w:lineRule="auto"/>
        <w:ind w:left="607" w:right="0" w:hanging="487"/>
        <w:jc w:val="left"/>
        <w:rPr>
          <w:i/>
          <w:sz w:val="24"/>
        </w:rPr>
      </w:pPr>
      <w:r>
        <w:rPr>
          <w:i/>
          <w:w w:val="105"/>
          <w:sz w:val="24"/>
        </w:rPr>
        <w:t>Certification</w:t>
      </w:r>
      <w:r>
        <w:rPr>
          <w:i/>
          <w:spacing w:val="-29"/>
          <w:w w:val="105"/>
          <w:sz w:val="24"/>
        </w:rPr>
        <w:t> </w:t>
      </w:r>
      <w:r>
        <w:rPr>
          <w:i/>
          <w:w w:val="105"/>
          <w:sz w:val="24"/>
        </w:rPr>
        <w:t>Statement</w:t>
      </w:r>
    </w:p>
    <w:p>
      <w:pPr>
        <w:pStyle w:val="BodyText"/>
        <w:rPr>
          <w:i/>
        </w:rPr>
      </w:pPr>
    </w:p>
    <w:p>
      <w:pPr>
        <w:pStyle w:val="BodyText"/>
        <w:ind w:left="120"/>
      </w:pPr>
      <w:r>
        <w:rPr>
          <w:w w:val="105"/>
        </w:rPr>
        <w:t>There are no exceptions to item 19 of OMB Form 83-1.</w:t>
      </w:r>
    </w:p>
    <w:sectPr>
      <w:pgSz w:w="12250" w:h="15860"/>
      <w:pgMar w:top="1340" w:right="1140" w:bottom="960" w:left="1320" w:header="0" w:footer="76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1.549988pt;margin-top:743.602112pt;width:9.550pt;height:14.25pt;mso-position-horizontal-relative:page;mso-position-vertical-relative:page;z-index:-14104" type="#_x0000_t202" filled="false" stroked="false">
          <v:textbox inset="0,0,0,0">
            <w:txbxContent>
              <w:p>
                <w:pPr>
                  <w:spacing w:before="11"/>
                  <w:ind w:left="40" w:right="0" w:firstLine="0"/>
                  <w:jc w:val="left"/>
                  <w:rPr>
                    <w:sz w:val="22"/>
                  </w:rPr>
                </w:pPr>
                <w:r>
                  <w:rPr/>
                  <w:fldChar w:fldCharType="begin"/>
                </w:r>
                <w:r>
                  <w:rPr>
                    <w:w w:val="100"/>
                    <w:sz w:val="2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98" w:hanging="478"/>
        <w:jc w:val="right"/>
      </w:pPr>
      <w:rPr>
        <w:rFonts w:hint="default" w:ascii="Times New Roman" w:hAnsi="Times New Roman" w:eastAsia="Times New Roman" w:cs="Times New Roman"/>
        <w:i/>
        <w:spacing w:val="-2"/>
        <w:w w:val="105"/>
        <w:sz w:val="24"/>
        <w:szCs w:val="24"/>
        <w:lang w:val="en-us" w:eastAsia="en-us" w:bidi="en-us"/>
      </w:rPr>
    </w:lvl>
    <w:lvl w:ilvl="1">
      <w:start w:val="0"/>
      <w:numFmt w:val="bullet"/>
      <w:lvlText w:val=""/>
      <w:lvlJc w:val="left"/>
      <w:pPr>
        <w:ind w:left="840" w:hanging="360"/>
      </w:pPr>
      <w:rPr>
        <w:rFonts w:hint="default" w:ascii="Symbol" w:hAnsi="Symbol" w:eastAsia="Symbol" w:cs="Symbol"/>
        <w:w w:val="100"/>
        <w:sz w:val="24"/>
        <w:szCs w:val="24"/>
        <w:lang w:val="en-us" w:eastAsia="en-us" w:bidi="en-us"/>
      </w:rPr>
    </w:lvl>
    <w:lvl w:ilvl="2">
      <w:start w:val="0"/>
      <w:numFmt w:val="bullet"/>
      <w:lvlText w:val="•"/>
      <w:lvlJc w:val="left"/>
      <w:pPr>
        <w:ind w:left="1834" w:hanging="360"/>
      </w:pPr>
      <w:rPr>
        <w:rFonts w:hint="default"/>
        <w:lang w:val="en-us" w:eastAsia="en-us" w:bidi="en-us"/>
      </w:rPr>
    </w:lvl>
    <w:lvl w:ilvl="3">
      <w:start w:val="0"/>
      <w:numFmt w:val="bullet"/>
      <w:lvlText w:val="•"/>
      <w:lvlJc w:val="left"/>
      <w:pPr>
        <w:ind w:left="2828" w:hanging="360"/>
      </w:pPr>
      <w:rPr>
        <w:rFonts w:hint="default"/>
        <w:lang w:val="en-us" w:eastAsia="en-us" w:bidi="en-us"/>
      </w:rPr>
    </w:lvl>
    <w:lvl w:ilvl="4">
      <w:start w:val="0"/>
      <w:numFmt w:val="bullet"/>
      <w:lvlText w:val="•"/>
      <w:lvlJc w:val="left"/>
      <w:pPr>
        <w:ind w:left="3823" w:hanging="360"/>
      </w:pPr>
      <w:rPr>
        <w:rFonts w:hint="default"/>
        <w:lang w:val="en-us" w:eastAsia="en-us" w:bidi="en-us"/>
      </w:rPr>
    </w:lvl>
    <w:lvl w:ilvl="5">
      <w:start w:val="0"/>
      <w:numFmt w:val="bullet"/>
      <w:lvlText w:val="•"/>
      <w:lvlJc w:val="left"/>
      <w:pPr>
        <w:ind w:left="4817" w:hanging="360"/>
      </w:pPr>
      <w:rPr>
        <w:rFonts w:hint="default"/>
        <w:lang w:val="en-us" w:eastAsia="en-us" w:bidi="en-us"/>
      </w:rPr>
    </w:lvl>
    <w:lvl w:ilvl="6">
      <w:start w:val="0"/>
      <w:numFmt w:val="bullet"/>
      <w:lvlText w:val="•"/>
      <w:lvlJc w:val="left"/>
      <w:pPr>
        <w:ind w:left="5812" w:hanging="360"/>
      </w:pPr>
      <w:rPr>
        <w:rFonts w:hint="default"/>
        <w:lang w:val="en-us" w:eastAsia="en-us" w:bidi="en-us"/>
      </w:rPr>
    </w:lvl>
    <w:lvl w:ilvl="7">
      <w:start w:val="0"/>
      <w:numFmt w:val="bullet"/>
      <w:lvlText w:val="•"/>
      <w:lvlJc w:val="left"/>
      <w:pPr>
        <w:ind w:left="6806" w:hanging="360"/>
      </w:pPr>
      <w:rPr>
        <w:rFonts w:hint="default"/>
        <w:lang w:val="en-us" w:eastAsia="en-us" w:bidi="en-us"/>
      </w:rPr>
    </w:lvl>
    <w:lvl w:ilvl="8">
      <w:start w:val="0"/>
      <w:numFmt w:val="bullet"/>
      <w:lvlText w:val="•"/>
      <w:lvlJc w:val="left"/>
      <w:pPr>
        <w:ind w:left="7800"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20"/>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840"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spacing w:line="202" w:lineRule="exact"/>
      <w:ind w:left="107"/>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nacns.org/" TargetMode="External"/><Relationship Id="rId7" Type="http://schemas.openxmlformats.org/officeDocument/2006/relationships/hyperlink" Target="https://www.aapa.org/" TargetMode="External"/><Relationship Id="rId8" Type="http://schemas.openxmlformats.org/officeDocument/2006/relationships/hyperlink" Target="https://www.aanp.org/" TargetMode="External"/><Relationship Id="rId9" Type="http://schemas.openxmlformats.org/officeDocument/2006/relationships/hyperlink" Target="https://www.bls.gov/oes/current/oes_nat.htm"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Copier User</dc:creator>
  <dc:title>Scan-to-email</dc:title>
  <dcterms:created xsi:type="dcterms:W3CDTF">2020-05-11T13:35:01Z</dcterms:created>
  <dcterms:modified xsi:type="dcterms:W3CDTF">2020-05-11T13:35:01Z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2020-04-27T00:00:00Z</vt:filetime>
  </property>
  <property fmtid="{D5CDD505-2E9C-101B-9397-08002B2CF9AE}" pid="3" name="Creator">
    <vt:lpwstr>Microsoft® Word 2013</vt:lpwstr>
  </property>
  <property fmtid="{D5CDD505-2E9C-101B-9397-08002B2CF9AE}" pid="4" name="LastSaved">
    <vt:filetime>2020-05-11T00:00:00Z</vt:filetime>
  </property>
</Properties>
</file>