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228C" w:rsidR="001C0306" w:rsidP="001C0306" w:rsidRDefault="001C0306">
      <w:pPr>
        <w:jc w:val="center"/>
        <w:rPr>
          <w:rFonts w:ascii="Times New Roman" w:hAnsi="Times New Roman"/>
          <w:b/>
        </w:rPr>
      </w:pPr>
      <w:r w:rsidRPr="006A228C">
        <w:rPr>
          <w:rFonts w:ascii="Times New Roman" w:hAnsi="Times New Roman"/>
          <w:b/>
        </w:rPr>
        <w:t>Addendum to the Supporting Statement for</w:t>
      </w:r>
    </w:p>
    <w:p w:rsidRPr="006A228C" w:rsidR="001C0306" w:rsidP="001C0306" w:rsidRDefault="001C0306">
      <w:pPr>
        <w:jc w:val="center"/>
        <w:rPr>
          <w:rFonts w:ascii="Times New Roman" w:hAnsi="Times New Roman"/>
          <w:b/>
        </w:rPr>
      </w:pPr>
      <w:r w:rsidRPr="006A228C">
        <w:rPr>
          <w:rFonts w:ascii="Times New Roman" w:hAnsi="Times New Roman"/>
          <w:b/>
        </w:rPr>
        <w:t>Form SSA-1372-BK and SSA-1372-BK-FC</w:t>
      </w:r>
    </w:p>
    <w:p w:rsidRPr="006A228C" w:rsidR="001C0306" w:rsidP="001C0306" w:rsidRDefault="001C0306">
      <w:pPr>
        <w:jc w:val="center"/>
        <w:rPr>
          <w:rFonts w:ascii="Times New Roman" w:hAnsi="Times New Roman"/>
          <w:b/>
        </w:rPr>
      </w:pPr>
      <w:r w:rsidRPr="006A228C">
        <w:rPr>
          <w:rFonts w:ascii="Times New Roman" w:hAnsi="Times New Roman"/>
          <w:b/>
        </w:rPr>
        <w:t>Advance Notice of Termination of Child’s Benefits and</w:t>
      </w:r>
    </w:p>
    <w:p w:rsidRPr="006A228C" w:rsidR="001C0306" w:rsidP="001C0306" w:rsidRDefault="001C0306">
      <w:pPr>
        <w:jc w:val="center"/>
        <w:rPr>
          <w:rFonts w:ascii="Times New Roman" w:hAnsi="Times New Roman"/>
          <w:b/>
        </w:rPr>
      </w:pPr>
      <w:r w:rsidRPr="006A228C">
        <w:rPr>
          <w:rFonts w:ascii="Times New Roman" w:hAnsi="Times New Roman"/>
          <w:b/>
        </w:rPr>
        <w:t>Student’s Statement Regarding School Attendance</w:t>
      </w:r>
    </w:p>
    <w:p w:rsidRPr="006A228C" w:rsidR="001C0306" w:rsidP="001C0306" w:rsidRDefault="001C0306">
      <w:pPr>
        <w:jc w:val="center"/>
        <w:rPr>
          <w:rFonts w:ascii="Times New Roman" w:hAnsi="Times New Roman"/>
          <w:b/>
        </w:rPr>
      </w:pPr>
      <w:proofErr w:type="gramStart"/>
      <w:r w:rsidRPr="006A228C">
        <w:rPr>
          <w:rFonts w:ascii="Times New Roman" w:hAnsi="Times New Roman"/>
          <w:b/>
        </w:rPr>
        <w:t>20</w:t>
      </w:r>
      <w:proofErr w:type="gramEnd"/>
      <w:r w:rsidRPr="006A228C">
        <w:rPr>
          <w:rFonts w:ascii="Times New Roman" w:hAnsi="Times New Roman"/>
          <w:b/>
        </w:rPr>
        <w:t xml:space="preserve"> CFR 404.350-404.352, 404.367-404.368</w:t>
      </w:r>
    </w:p>
    <w:p w:rsidR="00BF0AFD" w:rsidP="00BF0AFD" w:rsidRDefault="00BF0AFD"/>
    <w:p w:rsidR="001C0306" w:rsidP="00BF0AFD" w:rsidRDefault="001C0306"/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 Collection Instrument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5107D7">
        <w:rPr>
          <w:rFonts w:ascii="Times New Roman" w:hAnsi="Times New Roman"/>
        </w:rPr>
        <w:t xml:space="preserve"> to SSA-1372-BK-FC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>
      <w:pPr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D45A8B">
        <w:rPr>
          <w:rFonts w:ascii="Times New Roman" w:hAnsi="Times New Roman"/>
        </w:rPr>
        <w:t xml:space="preserve"> We are adding the word nearest before </w:t>
      </w:r>
      <w:r w:rsidR="005072A1">
        <w:rPr>
          <w:rFonts w:ascii="Times New Roman" w:hAnsi="Times New Roman"/>
        </w:rPr>
        <w:t>“Federal Benefits Unit” in the second bullet.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D45A8B">
        <w:rPr>
          <w:rFonts w:ascii="Times New Roman" w:hAnsi="Times New Roman"/>
        </w:rPr>
        <w:t xml:space="preserve"> </w:t>
      </w:r>
      <w:r w:rsidR="005072A1">
        <w:rPr>
          <w:rFonts w:ascii="Times New Roman" w:hAnsi="Times New Roman"/>
        </w:rPr>
        <w:t>We</w:t>
      </w:r>
      <w:r w:rsidR="00D45A8B">
        <w:rPr>
          <w:rFonts w:ascii="Times New Roman" w:hAnsi="Times New Roman"/>
        </w:rPr>
        <w:t xml:space="preserve"> are adding</w:t>
      </w:r>
      <w:r w:rsidR="005072A1">
        <w:rPr>
          <w:rFonts w:ascii="Times New Roman" w:hAnsi="Times New Roman"/>
        </w:rPr>
        <w:t xml:space="preserve"> the word “nearest” to the language in the second bullet to better identify which Federal Benefits Unit to contact and to be consistent with the </w:t>
      </w:r>
      <w:r w:rsidR="00A4003E">
        <w:rPr>
          <w:rFonts w:ascii="Times New Roman" w:hAnsi="Times New Roman"/>
        </w:rPr>
        <w:t xml:space="preserve">foreign contact referral </w:t>
      </w:r>
      <w:r w:rsidR="005072A1">
        <w:rPr>
          <w:rFonts w:ascii="Times New Roman" w:hAnsi="Times New Roman"/>
        </w:rPr>
        <w:t>language used</w:t>
      </w:r>
      <w:r w:rsidR="005F6DAE">
        <w:rPr>
          <w:rFonts w:ascii="Times New Roman" w:hAnsi="Times New Roman"/>
        </w:rPr>
        <w:t xml:space="preserve"> in other</w:t>
      </w:r>
      <w:r w:rsidR="00A4003E">
        <w:rPr>
          <w:rFonts w:ascii="Times New Roman" w:hAnsi="Times New Roman"/>
        </w:rPr>
        <w:t xml:space="preserve"> resources</w:t>
      </w:r>
      <w:r w:rsidR="005F6DAE">
        <w:rPr>
          <w:rFonts w:ascii="Times New Roman" w:hAnsi="Times New Roman"/>
        </w:rPr>
        <w:t>.</w:t>
      </w:r>
      <w:r w:rsidR="005072A1">
        <w:rPr>
          <w:rFonts w:ascii="Times New Roman" w:hAnsi="Times New Roman"/>
        </w:rPr>
        <w:t xml:space="preserve"> 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865E56" w:rsidP="00865E5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Change #2:</w:t>
      </w:r>
      <w:r>
        <w:rPr>
          <w:rFonts w:ascii="Times New Roman" w:hAnsi="Times New Roman"/>
        </w:rPr>
        <w:t xml:space="preserve">  We are </w:t>
      </w:r>
      <w:r w:rsidR="005F6DAE">
        <w:rPr>
          <w:rFonts w:ascii="Times New Roman" w:hAnsi="Times New Roman"/>
        </w:rPr>
        <w:t>adding “and Country” to the last line of the address labels in item 1(b) on page 2 of the form</w:t>
      </w:r>
      <w:r>
        <w:rPr>
          <w:rFonts w:ascii="Times New Roman" w:hAnsi="Times New Roman"/>
        </w:rPr>
        <w:t>.</w:t>
      </w:r>
    </w:p>
    <w:p w:rsidR="00865E56" w:rsidP="00865E56" w:rsidRDefault="00865E56">
      <w:pPr>
        <w:widowControl/>
        <w:snapToGrid/>
        <w:ind w:left="360"/>
        <w:rPr>
          <w:rFonts w:ascii="Times New Roman" w:hAnsi="Times New Roman"/>
        </w:rPr>
      </w:pPr>
    </w:p>
    <w:p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5F6DAE">
        <w:rPr>
          <w:rFonts w:ascii="Times New Roman" w:hAnsi="Times New Roman"/>
        </w:rPr>
        <w:t xml:space="preserve">We are adding the country to the label of the last address line because </w:t>
      </w:r>
      <w:r w:rsidR="00A4003E">
        <w:rPr>
          <w:rFonts w:ascii="Times New Roman" w:hAnsi="Times New Roman"/>
        </w:rPr>
        <w:t xml:space="preserve">a foreign address should include </w:t>
      </w:r>
      <w:r w:rsidR="005F6DAE">
        <w:rPr>
          <w:rFonts w:ascii="Times New Roman" w:hAnsi="Times New Roman"/>
        </w:rPr>
        <w:t>the countr</w:t>
      </w:r>
      <w:r w:rsidR="00A4003E">
        <w:rPr>
          <w:rFonts w:ascii="Times New Roman" w:hAnsi="Times New Roman"/>
        </w:rPr>
        <w:t>y</w:t>
      </w:r>
      <w:r w:rsidR="005F6DAE">
        <w:rPr>
          <w:rFonts w:ascii="Times New Roman" w:hAnsi="Times New Roman"/>
        </w:rPr>
        <w:t>.</w:t>
      </w:r>
    </w:p>
    <w:p w:rsidR="005F6DAE" w:rsidP="00865E56" w:rsidRDefault="005F6DAE">
      <w:pPr>
        <w:widowControl/>
        <w:snapToGrid/>
        <w:ind w:left="360"/>
        <w:rPr>
          <w:rFonts w:ascii="Times New Roman" w:hAnsi="Times New Roman"/>
        </w:rPr>
      </w:pPr>
    </w:p>
    <w:p w:rsidRPr="00607012" w:rsidR="005107D7" w:rsidP="005107D7" w:rsidRDefault="00607012">
      <w:pPr>
        <w:widowControl/>
        <w:numPr>
          <w:ilvl w:val="0"/>
          <w:numId w:val="2"/>
        </w:numPr>
        <w:snapToGrid/>
        <w:contextualSpacing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Change #3:</w:t>
      </w:r>
      <w:r w:rsidRPr="00607012">
        <w:rPr>
          <w:rFonts w:ascii="Times New Roman" w:hAnsi="Times New Roman"/>
        </w:rPr>
        <w:t xml:space="preserve">  We </w:t>
      </w:r>
      <w:r w:rsidR="004F18E1">
        <w:rPr>
          <w:rFonts w:ascii="Times New Roman" w:hAnsi="Times New Roman"/>
        </w:rPr>
        <w:t xml:space="preserve">are </w:t>
      </w:r>
      <w:r w:rsidR="00D45A8B">
        <w:rPr>
          <w:rFonts w:ascii="Times New Roman" w:hAnsi="Times New Roman"/>
        </w:rPr>
        <w:t>revising the</w:t>
      </w:r>
      <w:r w:rsidRPr="00607012">
        <w:rPr>
          <w:rFonts w:ascii="Times New Roman" w:hAnsi="Times New Roman"/>
        </w:rPr>
        <w:t xml:space="preserve"> language in </w:t>
      </w:r>
      <w:r w:rsidRPr="005107D7">
        <w:rPr>
          <w:rFonts w:ascii="Times New Roman" w:hAnsi="Times New Roman"/>
        </w:rPr>
        <w:t xml:space="preserve">item </w:t>
      </w:r>
      <w:r w:rsidRPr="00607012">
        <w:rPr>
          <w:rFonts w:ascii="Times New Roman" w:hAnsi="Times New Roman"/>
        </w:rPr>
        <w:t>8</w:t>
      </w:r>
      <w:r w:rsidRPr="005107D7">
        <w:rPr>
          <w:rFonts w:ascii="Times New Roman" w:hAnsi="Times New Roman"/>
        </w:rPr>
        <w:t xml:space="preserve"> on page 3</w:t>
      </w:r>
      <w:r w:rsidRPr="00607012">
        <w:rPr>
          <w:rFonts w:ascii="Times New Roman" w:hAnsi="Times New Roman"/>
        </w:rPr>
        <w:t xml:space="preserve">, </w:t>
      </w:r>
      <w:r w:rsidR="005107D7">
        <w:rPr>
          <w:rFonts w:ascii="Times New Roman" w:hAnsi="Times New Roman"/>
        </w:rPr>
        <w:t xml:space="preserve">to comply with </w:t>
      </w:r>
      <w:r w:rsidRPr="00607012" w:rsidR="005107D7">
        <w:rPr>
          <w:rFonts w:ascii="Times New Roman" w:hAnsi="Times New Roman"/>
        </w:rPr>
        <w:t xml:space="preserve">the </w:t>
      </w:r>
      <w:r w:rsidR="005107D7">
        <w:rPr>
          <w:rFonts w:ascii="Times New Roman" w:hAnsi="Times New Roman"/>
        </w:rPr>
        <w:t xml:space="preserve">current </w:t>
      </w:r>
      <w:r w:rsidRPr="00607012" w:rsidR="005107D7">
        <w:rPr>
          <w:rFonts w:ascii="Times New Roman" w:hAnsi="Times New Roman"/>
        </w:rPr>
        <w:t xml:space="preserve">prisoner/fugitive felony policy requirements. </w:t>
      </w:r>
    </w:p>
    <w:p w:rsidRPr="00607012" w:rsidR="00607012" w:rsidP="00A4003E" w:rsidRDefault="00607012">
      <w:pPr>
        <w:widowControl/>
        <w:snapToGrid/>
        <w:ind w:left="360"/>
        <w:contextualSpacing/>
        <w:rPr>
          <w:rFonts w:ascii="Times New Roman" w:hAnsi="Times New Roman"/>
        </w:rPr>
      </w:pPr>
    </w:p>
    <w:p w:rsidR="00607012" w:rsidP="00607012" w:rsidRDefault="00607012">
      <w:pPr>
        <w:widowControl/>
        <w:snapToGrid/>
        <w:ind w:left="360"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Justification #3</w:t>
      </w:r>
      <w:r w:rsidRPr="00607012">
        <w:rPr>
          <w:rFonts w:ascii="Times New Roman" w:hAnsi="Times New Roman"/>
          <w:b/>
        </w:rPr>
        <w:t>:</w:t>
      </w:r>
      <w:r w:rsidR="004F18E1">
        <w:rPr>
          <w:rFonts w:ascii="Times New Roman" w:hAnsi="Times New Roman"/>
        </w:rPr>
        <w:t xml:space="preserve">  </w:t>
      </w:r>
      <w:r w:rsidR="00D45A8B">
        <w:rPr>
          <w:rFonts w:ascii="Times New Roman" w:hAnsi="Times New Roman"/>
        </w:rPr>
        <w:t xml:space="preserve"> We are revising the language, because th</w:t>
      </w:r>
      <w:r w:rsidRPr="00607012">
        <w:rPr>
          <w:rFonts w:ascii="Times New Roman" w:hAnsi="Times New Roman"/>
        </w:rPr>
        <w:t xml:space="preserve">e Social Security Act </w:t>
      </w:r>
      <w:proofErr w:type="gramStart"/>
      <w:r w:rsidRPr="00607012">
        <w:rPr>
          <w:rFonts w:ascii="Times New Roman" w:hAnsi="Times New Roman"/>
        </w:rPr>
        <w:t>was amended</w:t>
      </w:r>
      <w:proofErr w:type="gramEnd"/>
      <w:r w:rsidRPr="00607012">
        <w:rPr>
          <w:rFonts w:ascii="Times New Roman" w:hAnsi="Times New Roman"/>
        </w:rPr>
        <w:t xml:space="preserve"> in 04/2000 to change the requirements for prisoner suspension. </w:t>
      </w:r>
    </w:p>
    <w:p w:rsidRPr="00607012" w:rsidR="00607012" w:rsidP="00607012" w:rsidRDefault="00607012">
      <w:pPr>
        <w:widowControl/>
        <w:snapToGrid/>
        <w:ind w:left="360"/>
        <w:rPr>
          <w:rFonts w:ascii="Times New Roman" w:hAnsi="Times New Roman"/>
        </w:rPr>
      </w:pPr>
      <w:r w:rsidRPr="00607012">
        <w:rPr>
          <w:rFonts w:ascii="Times New Roman" w:hAnsi="Times New Roman"/>
        </w:rPr>
        <w:t> </w:t>
      </w:r>
    </w:p>
    <w:p w:rsidRPr="00607012" w:rsidR="00607012" w:rsidP="00607012" w:rsidRDefault="00607012">
      <w:pPr>
        <w:widowControl/>
        <w:numPr>
          <w:ilvl w:val="0"/>
          <w:numId w:val="2"/>
        </w:numPr>
        <w:snapToGrid/>
        <w:contextualSpacing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Change #4</w:t>
      </w:r>
      <w:r w:rsidRPr="00607012">
        <w:rPr>
          <w:rFonts w:ascii="Times New Roman" w:hAnsi="Times New Roman"/>
          <w:b/>
        </w:rPr>
        <w:t>:</w:t>
      </w:r>
      <w:r w:rsidR="004F18E1">
        <w:rPr>
          <w:rFonts w:ascii="Times New Roman" w:hAnsi="Times New Roman"/>
        </w:rPr>
        <w:t xml:space="preserve">  We are changing </w:t>
      </w:r>
      <w:r>
        <w:rPr>
          <w:rFonts w:ascii="Times New Roman" w:hAnsi="Times New Roman"/>
        </w:rPr>
        <w:t>the label in the Signature block on page 4 from “SIGNS” to “SIGNATURE”.</w:t>
      </w:r>
    </w:p>
    <w:p w:rsidRPr="00607012" w:rsidR="00607012" w:rsidP="00607012" w:rsidRDefault="00607012">
      <w:pPr>
        <w:widowControl/>
        <w:snapToGrid/>
        <w:rPr>
          <w:rFonts w:ascii="Times New Roman" w:hAnsi="Times New Roman"/>
        </w:rPr>
      </w:pPr>
    </w:p>
    <w:p w:rsidRPr="00607012" w:rsidR="00607012" w:rsidP="00607012" w:rsidRDefault="00607012">
      <w:pPr>
        <w:widowControl/>
        <w:snapToGrid/>
        <w:ind w:left="360"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Justification #4</w:t>
      </w:r>
      <w:r w:rsidRPr="00607012">
        <w:rPr>
          <w:rFonts w:ascii="Times New Roman" w:hAnsi="Times New Roman"/>
          <w:b/>
        </w:rPr>
        <w:t>:</w:t>
      </w:r>
      <w:r w:rsidRPr="006070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</w:t>
      </w:r>
      <w:r w:rsidR="004F18E1">
        <w:rPr>
          <w:rFonts w:ascii="Times New Roman" w:hAnsi="Times New Roman"/>
        </w:rPr>
        <w:t>are changing</w:t>
      </w:r>
      <w:r>
        <w:rPr>
          <w:rFonts w:ascii="Times New Roman" w:hAnsi="Times New Roman"/>
        </w:rPr>
        <w:t xml:space="preserve"> the label to “SIGNATURE” </w:t>
      </w:r>
      <w:r w:rsidR="002338A4">
        <w:rPr>
          <w:rFonts w:ascii="Times New Roman" w:hAnsi="Times New Roman"/>
        </w:rPr>
        <w:t xml:space="preserve">to be consistent with the language used in the signature block of most forms. </w:t>
      </w:r>
    </w:p>
    <w:p w:rsidR="005F6DAE" w:rsidP="00865E56" w:rsidRDefault="005F6DAE">
      <w:pPr>
        <w:widowControl/>
        <w:snapToGrid/>
        <w:ind w:left="360"/>
        <w:rPr>
          <w:rFonts w:ascii="Times New Roman" w:hAnsi="Times New Roman"/>
        </w:rPr>
      </w:pPr>
    </w:p>
    <w:p w:rsidRPr="00607012" w:rsidR="002338A4" w:rsidP="002338A4" w:rsidRDefault="002338A4">
      <w:pPr>
        <w:widowControl/>
        <w:numPr>
          <w:ilvl w:val="0"/>
          <w:numId w:val="2"/>
        </w:numPr>
        <w:snapToGrid/>
        <w:contextualSpacing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Change #5</w:t>
      </w:r>
      <w:r w:rsidRPr="00607012">
        <w:rPr>
          <w:rFonts w:ascii="Times New Roman" w:hAnsi="Times New Roman"/>
          <w:b/>
        </w:rPr>
        <w:t>:</w:t>
      </w:r>
      <w:r w:rsidRPr="00607012">
        <w:rPr>
          <w:rFonts w:ascii="Times New Roman" w:hAnsi="Times New Roman"/>
        </w:rPr>
        <w:t xml:space="preserve">  We </w:t>
      </w:r>
      <w:r w:rsidR="004F18E1">
        <w:rPr>
          <w:rFonts w:ascii="Times New Roman" w:hAnsi="Times New Roman"/>
        </w:rPr>
        <w:t>are revising</w:t>
      </w:r>
      <w:r w:rsidRPr="00607012">
        <w:rPr>
          <w:rFonts w:ascii="Times New Roman" w:hAnsi="Times New Roman"/>
        </w:rPr>
        <w:t xml:space="preserve"> the language in </w:t>
      </w:r>
      <w:r>
        <w:rPr>
          <w:rFonts w:ascii="Times New Roman" w:hAnsi="Times New Roman"/>
        </w:rPr>
        <w:t>the last bullet under “IMPORTANT RESPONSIBILITIES” on page 7</w:t>
      </w:r>
      <w:r w:rsidRPr="00607012">
        <w:rPr>
          <w:rFonts w:ascii="Times New Roman" w:hAnsi="Times New Roman"/>
        </w:rPr>
        <w:t xml:space="preserve">, </w:t>
      </w:r>
      <w:r w:rsidR="005107D7">
        <w:rPr>
          <w:rFonts w:ascii="Times New Roman" w:hAnsi="Times New Roman"/>
        </w:rPr>
        <w:t xml:space="preserve">to comply with </w:t>
      </w:r>
      <w:r w:rsidRPr="00607012">
        <w:rPr>
          <w:rFonts w:ascii="Times New Roman" w:hAnsi="Times New Roman"/>
        </w:rPr>
        <w:t xml:space="preserve">the </w:t>
      </w:r>
      <w:r w:rsidR="005107D7">
        <w:rPr>
          <w:rFonts w:ascii="Times New Roman" w:hAnsi="Times New Roman"/>
        </w:rPr>
        <w:t xml:space="preserve">current </w:t>
      </w:r>
      <w:r w:rsidRPr="00607012">
        <w:rPr>
          <w:rFonts w:ascii="Times New Roman" w:hAnsi="Times New Roman"/>
        </w:rPr>
        <w:t xml:space="preserve">prisoner/fugitive felony policy requirements. </w:t>
      </w:r>
    </w:p>
    <w:p w:rsidRPr="00607012" w:rsidR="002338A4" w:rsidP="002338A4" w:rsidRDefault="002338A4">
      <w:pPr>
        <w:widowControl/>
        <w:snapToGrid/>
        <w:rPr>
          <w:rFonts w:ascii="Times New Roman" w:hAnsi="Times New Roman"/>
        </w:rPr>
      </w:pPr>
    </w:p>
    <w:p w:rsidR="002338A4" w:rsidP="002338A4" w:rsidRDefault="002338A4">
      <w:pPr>
        <w:widowControl/>
        <w:snapToGrid/>
        <w:ind w:left="360"/>
        <w:rPr>
          <w:rFonts w:ascii="Times New Roman" w:hAnsi="Times New Roman"/>
        </w:rPr>
      </w:pPr>
      <w:r w:rsidRPr="009502ED">
        <w:rPr>
          <w:rFonts w:ascii="Times New Roman" w:hAnsi="Times New Roman"/>
          <w:b/>
          <w:u w:val="single"/>
        </w:rPr>
        <w:t>Justification #5:</w:t>
      </w:r>
      <w:r w:rsidR="004F18E1">
        <w:rPr>
          <w:rFonts w:ascii="Times New Roman" w:hAnsi="Times New Roman"/>
        </w:rPr>
        <w:t xml:space="preserve">  We are revising the language, because t</w:t>
      </w:r>
      <w:r w:rsidRPr="00607012">
        <w:rPr>
          <w:rFonts w:ascii="Times New Roman" w:hAnsi="Times New Roman"/>
        </w:rPr>
        <w:t xml:space="preserve">he Social Security Act </w:t>
      </w:r>
      <w:proofErr w:type="gramStart"/>
      <w:r w:rsidRPr="00607012">
        <w:rPr>
          <w:rFonts w:ascii="Times New Roman" w:hAnsi="Times New Roman"/>
        </w:rPr>
        <w:t>was amended</w:t>
      </w:r>
      <w:proofErr w:type="gramEnd"/>
      <w:r w:rsidRPr="00607012">
        <w:rPr>
          <w:rFonts w:ascii="Times New Roman" w:hAnsi="Times New Roman"/>
        </w:rPr>
        <w:t xml:space="preserve"> in 04/2000 to change the requirements for prisoner suspension. </w:t>
      </w:r>
    </w:p>
    <w:p w:rsidR="002338A4" w:rsidP="00865E56" w:rsidRDefault="002338A4">
      <w:pPr>
        <w:widowControl/>
        <w:snapToGrid/>
        <w:ind w:left="360"/>
        <w:rPr>
          <w:rFonts w:ascii="Times New Roman" w:hAnsi="Times New Roman"/>
        </w:rPr>
      </w:pPr>
    </w:p>
    <w:p w:rsidR="00FB7670" w:rsidP="00FB7670" w:rsidRDefault="00FB767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We are revising the Privacy Act Statement on this form.</w:t>
      </w:r>
    </w:p>
    <w:p w:rsidR="00FB7670" w:rsidP="00FB7670" w:rsidRDefault="00FB7670">
      <w:pPr>
        <w:widowControl/>
        <w:snapToGrid/>
        <w:ind w:left="360"/>
        <w:rPr>
          <w:rFonts w:ascii="Times New Roman" w:hAnsi="Times New Roman"/>
        </w:rPr>
      </w:pPr>
    </w:p>
    <w:p w:rsidR="00FB7670" w:rsidP="00FB7670" w:rsidRDefault="00FB7670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lastRenderedPageBreak/>
        <w:t>Justification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</w:t>
      </w:r>
      <w:r w:rsidRPr="00BC5C15">
        <w:rPr>
          <w:rFonts w:ascii="Times New Roman" w:hAnsi="Times New Roman"/>
        </w:rPr>
        <w:t>.</w:t>
      </w:r>
    </w:p>
    <w:p w:rsidR="00FB7670" w:rsidP="00FB7670" w:rsidRDefault="00FB7670">
      <w:pPr>
        <w:widowControl/>
        <w:snapToGrid/>
        <w:ind w:left="360"/>
        <w:rPr>
          <w:rFonts w:ascii="Times New Roman" w:hAnsi="Times New Roman"/>
        </w:rPr>
      </w:pPr>
    </w:p>
    <w:p w:rsidR="00FB7670" w:rsidP="00FB7670" w:rsidRDefault="00FB7670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bookmarkStart w:name="_GoBack" w:id="0"/>
      <w:r w:rsidRPr="000F5FCA">
        <w:rPr>
          <w:rFonts w:ascii="Times New Roman" w:hAnsi="Times New Roman"/>
          <w:b/>
          <w:u w:val="single"/>
        </w:rPr>
        <w:t xml:space="preserve">Change </w:t>
      </w:r>
      <w:r w:rsidRPr="006429A2">
        <w:rPr>
          <w:rFonts w:ascii="Times New Roman" w:hAnsi="Times New Roman"/>
          <w:b/>
          <w:u w:val="single"/>
        </w:rPr>
        <w:t>#7</w:t>
      </w:r>
      <w:r w:rsidRPr="006429A2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bookmarkEnd w:id="0"/>
    <w:p w:rsidR="00FB7670" w:rsidP="00FB7670" w:rsidRDefault="00FB7670">
      <w:pPr>
        <w:widowControl/>
        <w:snapToGrid/>
        <w:ind w:left="360"/>
        <w:rPr>
          <w:rFonts w:ascii="Times New Roman" w:hAnsi="Times New Roman"/>
        </w:rPr>
      </w:pPr>
    </w:p>
    <w:p w:rsidR="00FB7670" w:rsidP="00FB7670" w:rsidRDefault="00FB7670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7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Pr="00ED5E9D" w:rsidR="00FB7670" w:rsidP="00865E56" w:rsidRDefault="00FB7670">
      <w:pPr>
        <w:widowControl/>
        <w:snapToGrid/>
        <w:ind w:left="360"/>
        <w:rPr>
          <w:rFonts w:ascii="Times New Roman" w:hAnsi="Times New Roman"/>
        </w:rPr>
      </w:pPr>
    </w:p>
    <w:sectPr w:rsidRPr="00ED5E9D" w:rsidR="00FB7670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306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8A4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8E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2A1"/>
    <w:rsid w:val="00507675"/>
    <w:rsid w:val="005079D5"/>
    <w:rsid w:val="00510122"/>
    <w:rsid w:val="005102AB"/>
    <w:rsid w:val="0051069A"/>
    <w:rsid w:val="005106D9"/>
    <w:rsid w:val="005107D7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DAE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012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29A2"/>
    <w:rsid w:val="0064339D"/>
    <w:rsid w:val="00643672"/>
    <w:rsid w:val="00643BA8"/>
    <w:rsid w:val="00643E65"/>
    <w:rsid w:val="00644742"/>
    <w:rsid w:val="006449A2"/>
    <w:rsid w:val="00645365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2ED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03E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1C2B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0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5A8B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B7670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355C8E-A569-424F-9C71-FF67115C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Mandley, Tasha</cp:lastModifiedBy>
  <cp:revision>2</cp:revision>
  <cp:lastPrinted>2010-08-04T14:54:00Z</cp:lastPrinted>
  <dcterms:created xsi:type="dcterms:W3CDTF">2020-08-25T12:43:00Z</dcterms:created>
  <dcterms:modified xsi:type="dcterms:W3CDTF">2020-08-25T12:43:00Z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-458547830</vt:i4>
  </property>
  <property fmtid="{D5CDD505-2E9C-101B-9397-08002B2CF9AE}" pid="3" name="_NewReviewCycle">
    <vt:lpwstr/>
  </property>
  <property fmtid="{D5CDD505-2E9C-101B-9397-08002B2CF9AE}" pid="4" name="_EmailSubject">
    <vt:lpwstr>REPLY REQUESTED BY 4/15/2020: OMB Expiration Notice: 0960-0105 (SSA-1372-BK and SSA-1372-BK-FC) - Advance Notice of Termination of Child's Benefits (Domestic and Foreign Versions)</vt:lpwstr>
  </property>
  <property fmtid="{D5CDD505-2E9C-101B-9397-08002B2CF9AE}" pid="5" name="_AuthorEmail">
    <vt:lpwstr>OISP.OAESP.Controls@ssa.gov</vt:lpwstr>
  </property>
  <property fmtid="{D5CDD505-2E9C-101B-9397-08002B2CF9AE}" pid="6" name="_AuthorEmailDisplayName">
    <vt:lpwstr>^OISP OAESP Controls</vt:lpwstr>
  </property>
  <property fmtid="{D5CDD505-2E9C-101B-9397-08002B2CF9AE}" pid="7" name="_PreviousAdHocReviewCycleID">
    <vt:i4>1618077010</vt:i4>
  </property>
  <property fmtid="{D5CDD505-2E9C-101B-9397-08002B2CF9AE}" pid="8" name="_ReviewingToolsShownOnce">
    <vt:lpwstr/>
  </property>
</Properties>
</file>