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4B264" w14:textId="57252EF7" w:rsidR="00A45D82" w:rsidRDefault="00F107B7"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bookmarkStart w:id="0" w:name="_GoBack"/>
      <w:bookmarkEnd w:id="0"/>
      <w:r w:rsidRPr="00BC7F42">
        <w:rPr>
          <w:rFonts w:ascii="Times New Roman" w:hAnsi="Times New Roman" w:cs="Times New Roman"/>
        </w:rPr>
        <w:t xml:space="preserve">Supporting Statement for </w:t>
      </w:r>
      <w:r w:rsidR="002E1E71">
        <w:rPr>
          <w:rFonts w:ascii="Times New Roman" w:hAnsi="Times New Roman" w:cs="Times New Roman"/>
        </w:rPr>
        <w:t>Form SSA-1696</w:t>
      </w:r>
    </w:p>
    <w:p w14:paraId="5B6C5BE7" w14:textId="77777777" w:rsidR="00D40F36" w:rsidRPr="00D40F36" w:rsidRDefault="00D40F36" w:rsidP="00D40F36">
      <w:pPr>
        <w:jc w:val="center"/>
        <w:rPr>
          <w:b/>
        </w:rPr>
      </w:pPr>
      <w:r w:rsidRPr="00D40F36">
        <w:rPr>
          <w:rFonts w:ascii="Times New Roman" w:hAnsi="Times New Roman"/>
          <w:b/>
        </w:rPr>
        <w:t>Appointment of Representative</w:t>
      </w:r>
    </w:p>
    <w:p w14:paraId="670E81E2" w14:textId="77777777" w:rsidR="00146275" w:rsidRPr="00940151" w:rsidRDefault="00940151" w:rsidP="00F107B7">
      <w:pPr>
        <w:jc w:val="center"/>
        <w:rPr>
          <w:rFonts w:ascii="Times New Roman" w:hAnsi="Times New Roman"/>
          <w:b/>
        </w:rPr>
      </w:pPr>
      <w:r w:rsidRPr="006E7253">
        <w:rPr>
          <w:rFonts w:ascii="Times New Roman" w:hAnsi="Times New Roman"/>
          <w:b/>
          <w:bCs/>
          <w:iCs/>
        </w:rPr>
        <w:t xml:space="preserve">20 CFR 404.1707, 404.1720, </w:t>
      </w:r>
      <w:r w:rsidR="00B1523E">
        <w:rPr>
          <w:rFonts w:ascii="Times New Roman" w:hAnsi="Times New Roman"/>
          <w:b/>
          <w:bCs/>
          <w:iCs/>
        </w:rPr>
        <w:t xml:space="preserve">408.1101, </w:t>
      </w:r>
      <w:r w:rsidRPr="006E7253">
        <w:rPr>
          <w:rFonts w:ascii="Times New Roman" w:hAnsi="Times New Roman"/>
          <w:b/>
          <w:bCs/>
          <w:iCs/>
        </w:rPr>
        <w:t>416.1507</w:t>
      </w:r>
      <w:r w:rsidR="00FB71E6">
        <w:rPr>
          <w:rFonts w:ascii="Times New Roman" w:hAnsi="Times New Roman"/>
          <w:b/>
          <w:bCs/>
          <w:iCs/>
        </w:rPr>
        <w:t>, and 416.1520</w:t>
      </w:r>
    </w:p>
    <w:p w14:paraId="4E96B24D" w14:textId="62D3854D" w:rsidR="00A45D82" w:rsidRPr="00BC7F42" w:rsidRDefault="008B6774" w:rsidP="00B275D5">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B275D5">
        <w:rPr>
          <w:rFonts w:ascii="Times New Roman" w:hAnsi="Times New Roman" w:cs="Times New Roman"/>
        </w:rPr>
        <w:t>0527</w:t>
      </w:r>
    </w:p>
    <w:p w14:paraId="06431037" w14:textId="77777777" w:rsidR="00A45D82" w:rsidRPr="002321B0" w:rsidRDefault="00A45D82" w:rsidP="00B01D23">
      <w:pPr>
        <w:ind w:left="720" w:hanging="540"/>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14:paraId="55D1B218" w14:textId="77777777" w:rsidR="00A45D82" w:rsidRPr="00BC7F42" w:rsidRDefault="00A45D82" w:rsidP="00A45D82">
      <w:pPr>
        <w:pStyle w:val="Header"/>
        <w:tabs>
          <w:tab w:val="clear" w:pos="4320"/>
          <w:tab w:val="clear" w:pos="8640"/>
        </w:tabs>
        <w:rPr>
          <w:rFonts w:ascii="Times New Roman" w:hAnsi="Times New Roman"/>
        </w:rPr>
      </w:pPr>
    </w:p>
    <w:p w14:paraId="68AA31AF" w14:textId="77777777" w:rsidR="002321B0" w:rsidRDefault="002E18CF" w:rsidP="00E02967">
      <w:pPr>
        <w:numPr>
          <w:ilvl w:val="0"/>
          <w:numId w:val="5"/>
        </w:numPr>
        <w:tabs>
          <w:tab w:val="clear" w:pos="720"/>
          <w:tab w:val="num" w:pos="1440"/>
        </w:tabs>
        <w:ind w:left="1440"/>
        <w:rPr>
          <w:rFonts w:ascii="Times New Roman" w:hAnsi="Times New Roman"/>
          <w:b/>
        </w:rPr>
      </w:pPr>
      <w:r>
        <w:rPr>
          <w:rFonts w:ascii="Times New Roman" w:hAnsi="Times New Roman"/>
          <w:b/>
        </w:rPr>
        <w:t>Introduction/</w:t>
      </w:r>
      <w:r w:rsidR="00A45D82" w:rsidRPr="00BC7F42">
        <w:rPr>
          <w:rFonts w:ascii="Times New Roman" w:hAnsi="Times New Roman"/>
          <w:b/>
        </w:rPr>
        <w:t>Authoring Laws and Regulations</w:t>
      </w:r>
    </w:p>
    <w:p w14:paraId="64410726" w14:textId="7FFF0AC2" w:rsidR="00644823" w:rsidRPr="003D55A2" w:rsidRDefault="00E567E1" w:rsidP="00B01D23">
      <w:pPr>
        <w:tabs>
          <w:tab w:val="num" w:pos="1440"/>
        </w:tabs>
        <w:ind w:left="1440"/>
        <w:rPr>
          <w:rFonts w:ascii="Times New Roman" w:hAnsi="Times New Roman"/>
        </w:rPr>
      </w:pPr>
      <w:r>
        <w:rPr>
          <w:rFonts w:ascii="Times New Roman" w:hAnsi="Times New Roman"/>
        </w:rPr>
        <w:t>People</w:t>
      </w:r>
      <w:r w:rsidR="00644823" w:rsidRPr="003D55A2">
        <w:rPr>
          <w:rFonts w:ascii="Times New Roman" w:hAnsi="Times New Roman"/>
        </w:rPr>
        <w:t xml:space="preserve"> claiming a right or benefit </w:t>
      </w:r>
      <w:r w:rsidR="003D55A2">
        <w:rPr>
          <w:rFonts w:ascii="Times New Roman" w:hAnsi="Times New Roman"/>
        </w:rPr>
        <w:t>(</w:t>
      </w:r>
      <w:r>
        <w:rPr>
          <w:rFonts w:ascii="Times New Roman" w:hAnsi="Times New Roman"/>
        </w:rPr>
        <w:t>recipients</w:t>
      </w:r>
      <w:r w:rsidR="003D55A2">
        <w:rPr>
          <w:rFonts w:ascii="Times New Roman" w:hAnsi="Times New Roman"/>
        </w:rPr>
        <w:t xml:space="preserve">) </w:t>
      </w:r>
      <w:r w:rsidR="00644823" w:rsidRPr="003D55A2">
        <w:rPr>
          <w:rFonts w:ascii="Times New Roman" w:hAnsi="Times New Roman"/>
        </w:rPr>
        <w:t xml:space="preserve">under the </w:t>
      </w:r>
      <w:r w:rsidR="00644823" w:rsidRPr="003D55A2">
        <w:rPr>
          <w:rFonts w:ascii="Times New Roman" w:hAnsi="Times New Roman"/>
          <w:i/>
        </w:rPr>
        <w:t xml:space="preserve">Social Security Act </w:t>
      </w:r>
      <w:r w:rsidR="00644823" w:rsidRPr="00E567E1">
        <w:rPr>
          <w:rFonts w:ascii="Times New Roman" w:hAnsi="Times New Roman"/>
          <w:i/>
        </w:rPr>
        <w:t>(Act)</w:t>
      </w:r>
      <w:r w:rsidR="00644823" w:rsidRPr="00791DA6">
        <w:rPr>
          <w:rFonts w:ascii="Times New Roman" w:hAnsi="Times New Roman"/>
        </w:rPr>
        <w:t xml:space="preserve"> </w:t>
      </w:r>
      <w:r w:rsidR="00644823" w:rsidRPr="003D55A2">
        <w:rPr>
          <w:rFonts w:ascii="Times New Roman" w:hAnsi="Times New Roman"/>
        </w:rPr>
        <w:t xml:space="preserve">must notify the Social Security Administration (SSA) in writing if </w:t>
      </w:r>
      <w:r>
        <w:rPr>
          <w:rFonts w:ascii="Times New Roman" w:hAnsi="Times New Roman"/>
        </w:rPr>
        <w:t>they appoint</w:t>
      </w:r>
      <w:r w:rsidR="00644823" w:rsidRPr="003D55A2">
        <w:rPr>
          <w:rFonts w:ascii="Times New Roman" w:hAnsi="Times New Roman"/>
        </w:rPr>
        <w:t xml:space="preserve"> an individual to represent </w:t>
      </w:r>
      <w:r>
        <w:rPr>
          <w:rFonts w:ascii="Times New Roman" w:hAnsi="Times New Roman"/>
        </w:rPr>
        <w:t>them</w:t>
      </w:r>
      <w:r w:rsidR="00644823" w:rsidRPr="003D55A2">
        <w:rPr>
          <w:rFonts w:ascii="Times New Roman" w:hAnsi="Times New Roman"/>
        </w:rPr>
        <w:t xml:space="preserve"> in dealings with SSA.  In addition, </w:t>
      </w:r>
      <w:r w:rsidR="00CB7A01">
        <w:rPr>
          <w:rFonts w:ascii="Times New Roman" w:hAnsi="Times New Roman"/>
        </w:rPr>
        <w:t xml:space="preserve">regulations require the representative </w:t>
      </w:r>
      <w:r>
        <w:rPr>
          <w:rFonts w:ascii="Times New Roman" w:hAnsi="Times New Roman"/>
        </w:rPr>
        <w:t xml:space="preserve">to </w:t>
      </w:r>
      <w:r w:rsidR="00644823" w:rsidRPr="003D55A2">
        <w:rPr>
          <w:rFonts w:ascii="Times New Roman" w:hAnsi="Times New Roman"/>
        </w:rPr>
        <w:t xml:space="preserve">sign the notice of appointment </w:t>
      </w:r>
      <w:r w:rsidR="0037042B">
        <w:rPr>
          <w:rFonts w:ascii="Times New Roman" w:hAnsi="Times New Roman"/>
        </w:rPr>
        <w:t xml:space="preserve">(i.e. </w:t>
      </w:r>
      <w:r w:rsidR="005B55EA">
        <w:rPr>
          <w:rFonts w:ascii="Times New Roman" w:hAnsi="Times New Roman"/>
        </w:rPr>
        <w:t>F</w:t>
      </w:r>
      <w:r w:rsidR="0037042B">
        <w:rPr>
          <w:rFonts w:ascii="Times New Roman" w:hAnsi="Times New Roman"/>
        </w:rPr>
        <w:t>orm SSA</w:t>
      </w:r>
      <w:r>
        <w:rPr>
          <w:rFonts w:ascii="Times New Roman" w:hAnsi="Times New Roman"/>
        </w:rPr>
        <w:noBreakHyphen/>
      </w:r>
      <w:r w:rsidR="0037042B">
        <w:rPr>
          <w:rFonts w:ascii="Times New Roman" w:hAnsi="Times New Roman"/>
        </w:rPr>
        <w:t>1696</w:t>
      </w:r>
      <w:r w:rsidR="00BE2457">
        <w:rPr>
          <w:rFonts w:ascii="Times New Roman" w:hAnsi="Times New Roman"/>
        </w:rPr>
        <w:t>,</w:t>
      </w:r>
      <w:r w:rsidR="0037042B">
        <w:rPr>
          <w:rFonts w:ascii="Times New Roman" w:hAnsi="Times New Roman"/>
        </w:rPr>
        <w:t xml:space="preserve"> Appointment of Representative</w:t>
      </w:r>
      <w:r w:rsidR="00BE2457">
        <w:rPr>
          <w:rFonts w:ascii="Times New Roman" w:hAnsi="Times New Roman"/>
        </w:rPr>
        <w:t>,</w:t>
      </w:r>
      <w:r w:rsidR="0037042B">
        <w:rPr>
          <w:rFonts w:ascii="Times New Roman" w:hAnsi="Times New Roman"/>
        </w:rPr>
        <w:t xml:space="preserve"> or another </w:t>
      </w:r>
      <w:r w:rsidR="00CB7A01">
        <w:rPr>
          <w:rFonts w:ascii="Times New Roman" w:hAnsi="Times New Roman"/>
        </w:rPr>
        <w:t xml:space="preserve">equivalent </w:t>
      </w:r>
      <w:r>
        <w:rPr>
          <w:rFonts w:ascii="Times New Roman" w:hAnsi="Times New Roman"/>
        </w:rPr>
        <w:t xml:space="preserve">in </w:t>
      </w:r>
      <w:r w:rsidR="0037042B">
        <w:rPr>
          <w:rFonts w:ascii="Times New Roman" w:hAnsi="Times New Roman"/>
        </w:rPr>
        <w:t xml:space="preserve">writing) </w:t>
      </w:r>
      <w:r w:rsidR="00644823" w:rsidRPr="003D55A2">
        <w:rPr>
          <w:rFonts w:ascii="Times New Roman" w:hAnsi="Times New Roman"/>
        </w:rPr>
        <w:t xml:space="preserve">if the representative is not an attorney.  The statutory authority for requiring this information is in </w:t>
      </w:r>
      <w:r w:rsidR="00644823" w:rsidRPr="00E567E1">
        <w:rPr>
          <w:rFonts w:ascii="Times New Roman" w:hAnsi="Times New Roman"/>
        </w:rPr>
        <w:t>Sections</w:t>
      </w:r>
      <w:r w:rsidR="00644823" w:rsidRPr="003D55A2">
        <w:rPr>
          <w:rFonts w:ascii="Times New Roman" w:hAnsi="Times New Roman"/>
          <w:i/>
        </w:rPr>
        <w:t xml:space="preserve"> 206</w:t>
      </w:r>
      <w:r w:rsidR="00350FB8">
        <w:rPr>
          <w:rFonts w:ascii="Times New Roman" w:hAnsi="Times New Roman"/>
          <w:i/>
        </w:rPr>
        <w:t xml:space="preserve"> </w:t>
      </w:r>
      <w:r w:rsidR="00644823" w:rsidRPr="003D55A2">
        <w:rPr>
          <w:rFonts w:ascii="Times New Roman" w:hAnsi="Times New Roman"/>
        </w:rPr>
        <w:t>and</w:t>
      </w:r>
      <w:r w:rsidR="00644823" w:rsidRPr="003D55A2">
        <w:rPr>
          <w:rFonts w:ascii="Times New Roman" w:hAnsi="Times New Roman"/>
          <w:i/>
        </w:rPr>
        <w:t xml:space="preserve"> 1631(d)</w:t>
      </w:r>
      <w:r w:rsidR="00350FB8">
        <w:rPr>
          <w:rFonts w:ascii="Times New Roman" w:hAnsi="Times New Roman"/>
          <w:i/>
        </w:rPr>
        <w:t xml:space="preserve"> </w:t>
      </w:r>
      <w:r w:rsidR="00644823" w:rsidRPr="003D55A2">
        <w:rPr>
          <w:rFonts w:ascii="Times New Roman" w:hAnsi="Times New Roman"/>
        </w:rPr>
        <w:t>of the</w:t>
      </w:r>
      <w:r w:rsidR="00644823" w:rsidRPr="003D55A2">
        <w:rPr>
          <w:rFonts w:ascii="Times New Roman" w:hAnsi="Times New Roman"/>
          <w:i/>
        </w:rPr>
        <w:t xml:space="preserve"> </w:t>
      </w:r>
      <w:r w:rsidR="00644823" w:rsidRPr="00350FB8">
        <w:rPr>
          <w:rFonts w:ascii="Times New Roman" w:hAnsi="Times New Roman"/>
          <w:i/>
        </w:rPr>
        <w:t>Act</w:t>
      </w:r>
      <w:r w:rsidR="0073069E" w:rsidRPr="003D55A2">
        <w:rPr>
          <w:rFonts w:ascii="Times New Roman" w:hAnsi="Times New Roman"/>
          <w:i/>
        </w:rPr>
        <w:t>.</w:t>
      </w:r>
      <w:r w:rsidR="00644823" w:rsidRPr="003D55A2">
        <w:rPr>
          <w:rFonts w:ascii="Times New Roman" w:hAnsi="Times New Roman"/>
        </w:rPr>
        <w:t xml:space="preserve">  The implementing regulations are in </w:t>
      </w:r>
      <w:r w:rsidR="00644823" w:rsidRPr="003D55A2">
        <w:rPr>
          <w:rFonts w:ascii="Times New Roman" w:hAnsi="Times New Roman"/>
          <w:i/>
        </w:rPr>
        <w:t xml:space="preserve">20 CFR 404.1707, </w:t>
      </w:r>
      <w:r w:rsidR="00644823" w:rsidRPr="003D55A2">
        <w:rPr>
          <w:rFonts w:ascii="Times New Roman" w:hAnsi="Times New Roman"/>
        </w:rPr>
        <w:t xml:space="preserve">and </w:t>
      </w:r>
      <w:r w:rsidR="00644823" w:rsidRPr="003D55A2">
        <w:rPr>
          <w:rFonts w:ascii="Times New Roman" w:hAnsi="Times New Roman"/>
          <w:i/>
        </w:rPr>
        <w:t xml:space="preserve">416.1507 </w:t>
      </w:r>
      <w:r w:rsidR="00644823" w:rsidRPr="003D55A2">
        <w:rPr>
          <w:rFonts w:ascii="Times New Roman" w:hAnsi="Times New Roman"/>
        </w:rPr>
        <w:t>of the</w:t>
      </w:r>
      <w:r w:rsidR="00644823" w:rsidRPr="003D55A2">
        <w:rPr>
          <w:rFonts w:ascii="Times New Roman" w:hAnsi="Times New Roman"/>
          <w:i/>
        </w:rPr>
        <w:t xml:space="preserve"> Code of Federal Regulations</w:t>
      </w:r>
      <w:r w:rsidR="00644823" w:rsidRPr="003D55A2">
        <w:rPr>
          <w:rFonts w:ascii="Times New Roman" w:hAnsi="Times New Roman"/>
        </w:rPr>
        <w:t xml:space="preserve">.  </w:t>
      </w:r>
      <w:r w:rsidR="00644823" w:rsidRPr="00E567E1">
        <w:rPr>
          <w:rFonts w:ascii="Times New Roman" w:hAnsi="Times New Roman"/>
          <w:iCs/>
        </w:rPr>
        <w:t>Sections</w:t>
      </w:r>
      <w:r w:rsidR="00644823" w:rsidRPr="003D55A2">
        <w:rPr>
          <w:rFonts w:ascii="Times New Roman" w:hAnsi="Times New Roman"/>
          <w:i/>
          <w:iCs/>
        </w:rPr>
        <w:t xml:space="preserve"> 206(a) </w:t>
      </w:r>
      <w:r w:rsidR="00644823" w:rsidRPr="003D55A2">
        <w:rPr>
          <w:rFonts w:ascii="Times New Roman" w:hAnsi="Times New Roman"/>
          <w:iCs/>
        </w:rPr>
        <w:t>and</w:t>
      </w:r>
      <w:r w:rsidR="00644823" w:rsidRPr="003D55A2">
        <w:rPr>
          <w:rFonts w:ascii="Times New Roman" w:hAnsi="Times New Roman"/>
          <w:i/>
          <w:iCs/>
        </w:rPr>
        <w:t xml:space="preserve"> 1631(d)(2) </w:t>
      </w:r>
      <w:r w:rsidR="00644823" w:rsidRPr="003D55A2">
        <w:rPr>
          <w:rFonts w:ascii="Times New Roman" w:hAnsi="Times New Roman"/>
          <w:iCs/>
        </w:rPr>
        <w:t>of the</w:t>
      </w:r>
      <w:r w:rsidR="00644823" w:rsidRPr="003D55A2">
        <w:rPr>
          <w:rFonts w:ascii="Times New Roman" w:hAnsi="Times New Roman"/>
          <w:i/>
          <w:iCs/>
        </w:rPr>
        <w:t xml:space="preserve"> </w:t>
      </w:r>
      <w:r w:rsidR="0073069E" w:rsidRPr="00D7481D">
        <w:rPr>
          <w:rFonts w:ascii="Times New Roman" w:hAnsi="Times New Roman"/>
          <w:i/>
          <w:iCs/>
        </w:rPr>
        <w:t>Act</w:t>
      </w:r>
      <w:r w:rsidR="00644823" w:rsidRPr="00791DA6">
        <w:rPr>
          <w:rFonts w:ascii="Times New Roman" w:hAnsi="Times New Roman"/>
        </w:rPr>
        <w:t xml:space="preserve"> </w:t>
      </w:r>
      <w:r w:rsidR="00644823" w:rsidRPr="003D55A2">
        <w:rPr>
          <w:rFonts w:ascii="Times New Roman" w:hAnsi="Times New Roman"/>
        </w:rPr>
        <w:t xml:space="preserve">provide that when the </w:t>
      </w:r>
      <w:r w:rsidR="0037042B">
        <w:rPr>
          <w:rFonts w:ascii="Times New Roman" w:hAnsi="Times New Roman"/>
        </w:rPr>
        <w:t>individual</w:t>
      </w:r>
      <w:r w:rsidR="0037042B" w:rsidRPr="003D55A2">
        <w:rPr>
          <w:rFonts w:ascii="Times New Roman" w:hAnsi="Times New Roman"/>
        </w:rPr>
        <w:t xml:space="preserve"> </w:t>
      </w:r>
      <w:r w:rsidR="00644823" w:rsidRPr="003D55A2">
        <w:rPr>
          <w:rFonts w:ascii="Times New Roman" w:hAnsi="Times New Roman"/>
        </w:rPr>
        <w:t>representing the claimant is an attorney</w:t>
      </w:r>
      <w:r w:rsidR="009E25B2">
        <w:rPr>
          <w:rFonts w:ascii="Times New Roman" w:hAnsi="Times New Roman"/>
        </w:rPr>
        <w:t xml:space="preserve"> or a non</w:t>
      </w:r>
      <w:r w:rsidR="00D7481D">
        <w:rPr>
          <w:rFonts w:ascii="Times New Roman" w:hAnsi="Times New Roman"/>
        </w:rPr>
        <w:t>-</w:t>
      </w:r>
      <w:r w:rsidR="009E25B2">
        <w:rPr>
          <w:rFonts w:ascii="Times New Roman" w:hAnsi="Times New Roman"/>
        </w:rPr>
        <w:t xml:space="preserve">attorney meeting the requirements in </w:t>
      </w:r>
      <w:r w:rsidR="009E25B2" w:rsidRPr="00E567E1">
        <w:rPr>
          <w:rFonts w:ascii="Times New Roman" w:hAnsi="Times New Roman"/>
        </w:rPr>
        <w:t>Section</w:t>
      </w:r>
      <w:r w:rsidR="009E25B2" w:rsidRPr="00AF309D">
        <w:rPr>
          <w:rFonts w:ascii="Times New Roman" w:hAnsi="Times New Roman"/>
          <w:i/>
        </w:rPr>
        <w:t xml:space="preserve"> 206(e)</w:t>
      </w:r>
      <w:r w:rsidR="009E25B2">
        <w:rPr>
          <w:rFonts w:ascii="Times New Roman" w:hAnsi="Times New Roman"/>
        </w:rPr>
        <w:t xml:space="preserve"> of the </w:t>
      </w:r>
      <w:r w:rsidR="009E25B2" w:rsidRPr="00350FB8">
        <w:rPr>
          <w:rFonts w:ascii="Times New Roman" w:hAnsi="Times New Roman"/>
          <w:i/>
        </w:rPr>
        <w:t>Act</w:t>
      </w:r>
      <w:r w:rsidR="00644823" w:rsidRPr="003D55A2">
        <w:rPr>
          <w:rFonts w:ascii="Times New Roman" w:hAnsi="Times New Roman"/>
        </w:rPr>
        <w:t>, the Commissioner shall certify payment out of past-due benefits a fee equal to as much as 25 percent of past-due benefits</w:t>
      </w:r>
      <w:r w:rsidR="009E25B2" w:rsidRPr="003D55A2">
        <w:rPr>
          <w:rFonts w:ascii="Times New Roman" w:hAnsi="Times New Roman"/>
        </w:rPr>
        <w:t>.</w:t>
      </w:r>
      <w:r w:rsidR="009E25B2">
        <w:t xml:space="preserve"> </w:t>
      </w:r>
      <w:r w:rsidR="00644823" w:rsidRPr="003D55A2">
        <w:rPr>
          <w:rFonts w:ascii="Times New Roman" w:hAnsi="Times New Roman"/>
        </w:rPr>
        <w:t xml:space="preserve">The implementing regulations </w:t>
      </w:r>
      <w:r w:rsidR="00A16861" w:rsidRPr="003D55A2">
        <w:rPr>
          <w:rFonts w:ascii="Times New Roman" w:hAnsi="Times New Roman"/>
        </w:rPr>
        <w:t xml:space="preserve">are </w:t>
      </w:r>
      <w:r w:rsidR="003D55A2" w:rsidRPr="003D55A2">
        <w:rPr>
          <w:rFonts w:ascii="Times New Roman" w:hAnsi="Times New Roman"/>
        </w:rPr>
        <w:t>in</w:t>
      </w:r>
      <w:r w:rsidR="00644823" w:rsidRPr="003D55A2">
        <w:rPr>
          <w:rFonts w:ascii="Times New Roman" w:hAnsi="Times New Roman"/>
        </w:rPr>
        <w:t xml:space="preserve"> </w:t>
      </w:r>
      <w:r w:rsidR="00644823" w:rsidRPr="003D55A2">
        <w:rPr>
          <w:rFonts w:ascii="Times New Roman" w:hAnsi="Times New Roman"/>
          <w:i/>
          <w:iCs/>
        </w:rPr>
        <w:t xml:space="preserve">20 CFR 404.1720 </w:t>
      </w:r>
      <w:r w:rsidR="00644823" w:rsidRPr="003D55A2">
        <w:rPr>
          <w:rFonts w:ascii="Times New Roman" w:hAnsi="Times New Roman"/>
          <w:iCs/>
        </w:rPr>
        <w:t>and</w:t>
      </w:r>
      <w:r w:rsidR="006B611A" w:rsidRPr="003D55A2">
        <w:rPr>
          <w:rFonts w:ascii="Times New Roman" w:hAnsi="Times New Roman"/>
          <w:i/>
          <w:iCs/>
        </w:rPr>
        <w:t xml:space="preserve"> </w:t>
      </w:r>
      <w:r w:rsidR="006B611A" w:rsidRPr="00AF309D">
        <w:rPr>
          <w:rFonts w:ascii="Times New Roman" w:hAnsi="Times New Roman"/>
          <w:i/>
        </w:rPr>
        <w:t>416.1520</w:t>
      </w:r>
      <w:r w:rsidR="006B611A" w:rsidRPr="003D55A2">
        <w:rPr>
          <w:rFonts w:ascii="Times New Roman" w:hAnsi="Times New Roman"/>
        </w:rPr>
        <w:t>.</w:t>
      </w:r>
    </w:p>
    <w:p w14:paraId="2DBC3152" w14:textId="77777777" w:rsidR="009F035E" w:rsidRPr="003D55A2" w:rsidRDefault="009F035E" w:rsidP="00B01D23">
      <w:pPr>
        <w:tabs>
          <w:tab w:val="num" w:pos="1440"/>
        </w:tabs>
        <w:ind w:left="1440"/>
        <w:rPr>
          <w:rFonts w:ascii="Times New Roman" w:hAnsi="Times New Roman"/>
        </w:rPr>
      </w:pPr>
    </w:p>
    <w:p w14:paraId="27BCDB93" w14:textId="77777777" w:rsidR="002E18CF" w:rsidRPr="002E18CF" w:rsidRDefault="00F56A74" w:rsidP="00E02967">
      <w:pPr>
        <w:numPr>
          <w:ilvl w:val="0"/>
          <w:numId w:val="2"/>
        </w:numPr>
        <w:tabs>
          <w:tab w:val="clear" w:pos="720"/>
          <w:tab w:val="num" w:pos="1440"/>
        </w:tabs>
        <w:ind w:left="1440"/>
        <w:rPr>
          <w:rFonts w:ascii="Times New Roman" w:hAnsi="Times New Roman"/>
        </w:rPr>
      </w:pPr>
      <w:r>
        <w:rPr>
          <w:rFonts w:ascii="Times New Roman" w:hAnsi="Times New Roman"/>
          <w:b/>
        </w:rPr>
        <w:t xml:space="preserve">Description of Collection </w:t>
      </w:r>
    </w:p>
    <w:p w14:paraId="13406681" w14:textId="075E6591" w:rsidR="00DA5FE6" w:rsidRPr="002937AA" w:rsidRDefault="000A2601" w:rsidP="00B01D23">
      <w:pPr>
        <w:tabs>
          <w:tab w:val="num" w:pos="1440"/>
        </w:tabs>
        <w:ind w:left="1440"/>
        <w:rPr>
          <w:rFonts w:ascii="Times New Roman" w:hAnsi="Times New Roman"/>
        </w:rPr>
      </w:pPr>
      <w:r>
        <w:rPr>
          <w:rFonts w:ascii="Times New Roman" w:hAnsi="Times New Roman"/>
        </w:rPr>
        <w:t xml:space="preserve">Recipients use </w:t>
      </w:r>
      <w:r w:rsidR="002E1E71">
        <w:rPr>
          <w:rFonts w:ascii="Times New Roman" w:hAnsi="Times New Roman"/>
        </w:rPr>
        <w:t>Form SSA-1696</w:t>
      </w:r>
      <w:r w:rsidR="00E2382A" w:rsidRPr="003D55A2">
        <w:rPr>
          <w:rFonts w:ascii="Times New Roman" w:hAnsi="Times New Roman"/>
        </w:rPr>
        <w:t xml:space="preserve"> to appoint a representative to handle </w:t>
      </w:r>
      <w:r w:rsidR="00E2382A">
        <w:rPr>
          <w:rFonts w:ascii="Times New Roman" w:hAnsi="Times New Roman"/>
        </w:rPr>
        <w:t>their</w:t>
      </w:r>
      <w:r w:rsidR="00E2382A" w:rsidRPr="003D55A2">
        <w:rPr>
          <w:rFonts w:ascii="Times New Roman" w:hAnsi="Times New Roman"/>
        </w:rPr>
        <w:t xml:space="preserve"> claim before SSA.</w:t>
      </w:r>
      <w:r w:rsidR="00E2382A">
        <w:rPr>
          <w:rFonts w:ascii="Times New Roman" w:hAnsi="Times New Roman"/>
        </w:rPr>
        <w:t xml:space="preserve">  </w:t>
      </w:r>
      <w:r w:rsidR="00BE2457">
        <w:rPr>
          <w:rFonts w:ascii="Times New Roman" w:hAnsi="Times New Roman"/>
        </w:rPr>
        <w:t>Recipient</w:t>
      </w:r>
      <w:r>
        <w:rPr>
          <w:rFonts w:ascii="Times New Roman" w:hAnsi="Times New Roman"/>
        </w:rPr>
        <w:t>s</w:t>
      </w:r>
      <w:r w:rsidR="00BE2457">
        <w:rPr>
          <w:rFonts w:ascii="Times New Roman" w:hAnsi="Times New Roman"/>
        </w:rPr>
        <w:t>’</w:t>
      </w:r>
      <w:r w:rsidR="00E2382A" w:rsidRPr="003D55A2">
        <w:rPr>
          <w:rFonts w:ascii="Times New Roman" w:hAnsi="Times New Roman"/>
        </w:rPr>
        <w:t xml:space="preserve"> representative</w:t>
      </w:r>
      <w:r w:rsidR="00BE2457">
        <w:rPr>
          <w:rFonts w:ascii="Times New Roman" w:hAnsi="Times New Roman"/>
        </w:rPr>
        <w:t>s use</w:t>
      </w:r>
      <w:r w:rsidR="00E2382A" w:rsidRPr="003D55A2">
        <w:rPr>
          <w:rFonts w:ascii="Times New Roman" w:hAnsi="Times New Roman"/>
        </w:rPr>
        <w:t xml:space="preserve"> the Form SSA-1696 to indicate whether </w:t>
      </w:r>
      <w:r w:rsidR="00E2382A">
        <w:rPr>
          <w:rFonts w:ascii="Times New Roman" w:hAnsi="Times New Roman"/>
        </w:rPr>
        <w:t>they</w:t>
      </w:r>
      <w:r w:rsidR="00E2382A" w:rsidRPr="003D55A2">
        <w:rPr>
          <w:rFonts w:ascii="Times New Roman" w:hAnsi="Times New Roman"/>
        </w:rPr>
        <w:t xml:space="preserve"> will charge a fee</w:t>
      </w:r>
      <w:r w:rsidR="00E2382A">
        <w:rPr>
          <w:rFonts w:ascii="Times New Roman" w:hAnsi="Times New Roman"/>
        </w:rPr>
        <w:t>,</w:t>
      </w:r>
      <w:r w:rsidR="00E2382A" w:rsidRPr="003D55A2">
        <w:rPr>
          <w:rFonts w:ascii="Times New Roman" w:hAnsi="Times New Roman"/>
        </w:rPr>
        <w:t xml:space="preserve"> and</w:t>
      </w:r>
      <w:r w:rsidR="00E2382A">
        <w:rPr>
          <w:rFonts w:ascii="Times New Roman" w:hAnsi="Times New Roman"/>
        </w:rPr>
        <w:t>,</w:t>
      </w:r>
      <w:r w:rsidR="00E2382A" w:rsidRPr="003D55A2">
        <w:rPr>
          <w:rFonts w:ascii="Times New Roman" w:hAnsi="Times New Roman"/>
        </w:rPr>
        <w:t xml:space="preserve"> if so</w:t>
      </w:r>
      <w:r w:rsidR="00E2382A">
        <w:rPr>
          <w:rFonts w:ascii="Times New Roman" w:hAnsi="Times New Roman"/>
        </w:rPr>
        <w:t>,</w:t>
      </w:r>
      <w:r w:rsidR="00E2382A" w:rsidRPr="003D55A2">
        <w:rPr>
          <w:rFonts w:ascii="Times New Roman" w:hAnsi="Times New Roman"/>
        </w:rPr>
        <w:t xml:space="preserve"> specify </w:t>
      </w:r>
      <w:r w:rsidR="00E2382A">
        <w:rPr>
          <w:rFonts w:ascii="Times New Roman" w:hAnsi="Times New Roman"/>
        </w:rPr>
        <w:t>their</w:t>
      </w:r>
      <w:r w:rsidR="00E2382A" w:rsidRPr="003D55A2">
        <w:rPr>
          <w:rFonts w:ascii="Times New Roman" w:hAnsi="Times New Roman"/>
        </w:rPr>
        <w:t xml:space="preserve"> eligibility for direct fee payment</w:t>
      </w:r>
      <w:r w:rsidR="00E2382A">
        <w:rPr>
          <w:rFonts w:ascii="Times New Roman" w:hAnsi="Times New Roman"/>
        </w:rPr>
        <w:t>.  The representative</w:t>
      </w:r>
      <w:r w:rsidR="00BE2457">
        <w:rPr>
          <w:rFonts w:ascii="Times New Roman" w:hAnsi="Times New Roman"/>
        </w:rPr>
        <w:t>s also use</w:t>
      </w:r>
      <w:r w:rsidR="002E1E71">
        <w:rPr>
          <w:rFonts w:ascii="Times New Roman" w:hAnsi="Times New Roman"/>
        </w:rPr>
        <w:t xml:space="preserve"> Form SSA</w:t>
      </w:r>
      <w:r w:rsidR="002E1E71">
        <w:rPr>
          <w:rFonts w:ascii="Times New Roman" w:hAnsi="Times New Roman"/>
        </w:rPr>
        <w:noBreakHyphen/>
        <w:t>1696</w:t>
      </w:r>
      <w:r w:rsidR="00E2382A">
        <w:rPr>
          <w:rFonts w:ascii="Times New Roman" w:hAnsi="Times New Roman"/>
        </w:rPr>
        <w:t xml:space="preserve"> to indicate </w:t>
      </w:r>
      <w:r>
        <w:rPr>
          <w:rFonts w:ascii="Times New Roman" w:hAnsi="Times New Roman"/>
        </w:rPr>
        <w:t>their</w:t>
      </w:r>
      <w:r w:rsidR="00E2382A" w:rsidRPr="003D55A2">
        <w:rPr>
          <w:rFonts w:ascii="Times New Roman" w:hAnsi="Times New Roman"/>
        </w:rPr>
        <w:t xml:space="preserve"> </w:t>
      </w:r>
      <w:r>
        <w:rPr>
          <w:rFonts w:ascii="Times New Roman" w:hAnsi="Times New Roman"/>
        </w:rPr>
        <w:t xml:space="preserve">disbarment </w:t>
      </w:r>
      <w:r w:rsidR="00E2382A" w:rsidRPr="003D55A2">
        <w:rPr>
          <w:rFonts w:ascii="Times New Roman" w:hAnsi="Times New Roman"/>
        </w:rPr>
        <w:t>or suspen</w:t>
      </w:r>
      <w:r>
        <w:rPr>
          <w:rFonts w:ascii="Times New Roman" w:hAnsi="Times New Roman"/>
        </w:rPr>
        <w:t xml:space="preserve">sion </w:t>
      </w:r>
      <w:r w:rsidR="00E2382A" w:rsidRPr="003D55A2">
        <w:rPr>
          <w:rFonts w:ascii="Times New Roman" w:hAnsi="Times New Roman"/>
        </w:rPr>
        <w:t xml:space="preserve">from a court or bar in which </w:t>
      </w:r>
      <w:r w:rsidR="00E2382A">
        <w:rPr>
          <w:rFonts w:ascii="Times New Roman" w:hAnsi="Times New Roman"/>
        </w:rPr>
        <w:t>they p</w:t>
      </w:r>
      <w:r w:rsidR="00E2382A" w:rsidRPr="003D55A2">
        <w:rPr>
          <w:rFonts w:ascii="Times New Roman" w:hAnsi="Times New Roman"/>
        </w:rPr>
        <w:t xml:space="preserve">reviously admitted to practice, or </w:t>
      </w:r>
      <w:r>
        <w:rPr>
          <w:rFonts w:ascii="Times New Roman" w:hAnsi="Times New Roman"/>
        </w:rPr>
        <w:t xml:space="preserve">their </w:t>
      </w:r>
      <w:r w:rsidR="00E2382A" w:rsidRPr="003D55A2">
        <w:rPr>
          <w:rFonts w:ascii="Times New Roman" w:hAnsi="Times New Roman"/>
        </w:rPr>
        <w:t>disqualifi</w:t>
      </w:r>
      <w:r>
        <w:rPr>
          <w:rFonts w:ascii="Times New Roman" w:hAnsi="Times New Roman"/>
        </w:rPr>
        <w:t xml:space="preserve">cation </w:t>
      </w:r>
      <w:r w:rsidR="00E2382A" w:rsidRPr="003D55A2">
        <w:rPr>
          <w:rFonts w:ascii="Times New Roman" w:hAnsi="Times New Roman"/>
        </w:rPr>
        <w:t>from participating in or appearing before a Federal program or agency.</w:t>
      </w:r>
      <w:r w:rsidR="00E2382A">
        <w:rPr>
          <w:rFonts w:ascii="Times New Roman" w:hAnsi="Times New Roman"/>
        </w:rPr>
        <w:t xml:space="preserve">  </w:t>
      </w:r>
      <w:r w:rsidR="00DA5FE6" w:rsidRPr="002937AA">
        <w:rPr>
          <w:rFonts w:ascii="Times New Roman" w:hAnsi="Times New Roman"/>
        </w:rPr>
        <w:t xml:space="preserve">SSA recognizes the </w:t>
      </w:r>
      <w:r>
        <w:rPr>
          <w:rFonts w:ascii="Times New Roman" w:hAnsi="Times New Roman"/>
        </w:rPr>
        <w:t>recipient</w:t>
      </w:r>
      <w:r w:rsidR="00DA5FE6" w:rsidRPr="002937AA">
        <w:rPr>
          <w:rFonts w:ascii="Times New Roman" w:hAnsi="Times New Roman"/>
        </w:rPr>
        <w:t xml:space="preserve">’s representative as the </w:t>
      </w:r>
      <w:r w:rsidR="0037042B">
        <w:rPr>
          <w:rFonts w:ascii="Times New Roman" w:hAnsi="Times New Roman"/>
        </w:rPr>
        <w:t>individual</w:t>
      </w:r>
      <w:r w:rsidR="0037042B" w:rsidRPr="002937AA">
        <w:rPr>
          <w:rFonts w:ascii="Times New Roman" w:hAnsi="Times New Roman"/>
        </w:rPr>
        <w:t xml:space="preserve"> </w:t>
      </w:r>
      <w:r w:rsidR="00DA5FE6" w:rsidRPr="002937AA">
        <w:rPr>
          <w:rFonts w:ascii="Times New Roman" w:hAnsi="Times New Roman"/>
        </w:rPr>
        <w:t>named in a notice of appointment (or written statement)</w:t>
      </w:r>
      <w:r>
        <w:rPr>
          <w:rFonts w:ascii="Times New Roman" w:hAnsi="Times New Roman"/>
        </w:rPr>
        <w:t xml:space="preserve">, which the recipient </w:t>
      </w:r>
      <w:r w:rsidR="00DA5FE6" w:rsidRPr="002937AA">
        <w:rPr>
          <w:rFonts w:ascii="Times New Roman" w:hAnsi="Times New Roman"/>
        </w:rPr>
        <w:t xml:space="preserve">signed </w:t>
      </w:r>
      <w:r>
        <w:rPr>
          <w:rFonts w:ascii="Times New Roman" w:hAnsi="Times New Roman"/>
        </w:rPr>
        <w:t>a</w:t>
      </w:r>
      <w:r w:rsidR="00DA5FE6" w:rsidRPr="002937AA">
        <w:rPr>
          <w:rFonts w:ascii="Times New Roman" w:hAnsi="Times New Roman"/>
        </w:rPr>
        <w:t>nd filed at an SSA office.</w:t>
      </w:r>
      <w:r w:rsidR="00D7481D">
        <w:rPr>
          <w:rFonts w:ascii="Times New Roman" w:hAnsi="Times New Roman"/>
        </w:rPr>
        <w:t xml:space="preserve"> </w:t>
      </w:r>
      <w:r w:rsidR="00DA5FE6" w:rsidRPr="002937AA">
        <w:rPr>
          <w:rFonts w:ascii="Times New Roman" w:hAnsi="Times New Roman"/>
        </w:rPr>
        <w:t xml:space="preserve"> The SSA</w:t>
      </w:r>
      <w:r>
        <w:rPr>
          <w:rFonts w:ascii="Times New Roman" w:hAnsi="Times New Roman"/>
        </w:rPr>
        <w:noBreakHyphen/>
      </w:r>
      <w:r w:rsidR="00DA5FE6" w:rsidRPr="002937AA">
        <w:rPr>
          <w:rFonts w:ascii="Times New Roman" w:hAnsi="Times New Roman"/>
        </w:rPr>
        <w:t xml:space="preserve">1696 </w:t>
      </w:r>
      <w:r w:rsidR="00F964C5" w:rsidRPr="002937AA">
        <w:rPr>
          <w:rFonts w:ascii="Times New Roman" w:hAnsi="Times New Roman"/>
        </w:rPr>
        <w:t xml:space="preserve">(or written statement) </w:t>
      </w:r>
      <w:r w:rsidR="00DA5FE6" w:rsidRPr="002937AA">
        <w:rPr>
          <w:rFonts w:ascii="Times New Roman" w:hAnsi="Times New Roman"/>
        </w:rPr>
        <w:t>document</w:t>
      </w:r>
      <w:r w:rsidR="00F964C5" w:rsidRPr="002937AA">
        <w:rPr>
          <w:rFonts w:ascii="Times New Roman" w:hAnsi="Times New Roman"/>
        </w:rPr>
        <w:t>s</w:t>
      </w:r>
      <w:r w:rsidR="00DA5FE6" w:rsidRPr="002937AA">
        <w:rPr>
          <w:rFonts w:ascii="Times New Roman" w:hAnsi="Times New Roman"/>
        </w:rPr>
        <w:t xml:space="preserve"> the appointment of a representative</w:t>
      </w:r>
      <w:r w:rsidR="00026C48" w:rsidRPr="002937AA">
        <w:rPr>
          <w:rFonts w:ascii="Times New Roman" w:hAnsi="Times New Roman"/>
        </w:rPr>
        <w:t xml:space="preserve">.  </w:t>
      </w:r>
      <w:r w:rsidR="004D0BD5">
        <w:rPr>
          <w:rFonts w:ascii="Times New Roman" w:hAnsi="Times New Roman"/>
        </w:rPr>
        <w:t xml:space="preserve">We </w:t>
      </w:r>
      <w:r w:rsidR="005D10E9">
        <w:rPr>
          <w:rFonts w:ascii="Times New Roman" w:hAnsi="Times New Roman"/>
        </w:rPr>
        <w:t xml:space="preserve">also </w:t>
      </w:r>
      <w:r w:rsidR="005D10E9">
        <w:rPr>
          <w:rFonts w:ascii="Times New Roman" w:hAnsi="Times New Roman"/>
          <w:lang w:eastAsia="zh-CN"/>
        </w:rPr>
        <w:t>use this form to collect</w:t>
      </w:r>
      <w:r w:rsidR="005D10E9" w:rsidRPr="00887EF9">
        <w:rPr>
          <w:rFonts w:ascii="Times New Roman" w:hAnsi="Times New Roman"/>
          <w:lang w:eastAsia="zh-CN"/>
        </w:rPr>
        <w:t xml:space="preserve"> the </w:t>
      </w:r>
      <w:r w:rsidR="005D10E9">
        <w:rPr>
          <w:rFonts w:ascii="Times New Roman" w:hAnsi="Times New Roman"/>
          <w:lang w:eastAsia="zh-CN"/>
        </w:rPr>
        <w:t xml:space="preserve">business </w:t>
      </w:r>
      <w:r w:rsidR="005D10E9" w:rsidRPr="00887EF9">
        <w:rPr>
          <w:rFonts w:ascii="Times New Roman" w:hAnsi="Times New Roman"/>
          <w:lang w:eastAsia="zh-CN"/>
        </w:rPr>
        <w:t xml:space="preserve">affiliation and EIN </w:t>
      </w:r>
      <w:r w:rsidR="005D10E9">
        <w:rPr>
          <w:rFonts w:ascii="Times New Roman" w:hAnsi="Times New Roman"/>
          <w:lang w:eastAsia="zh-CN"/>
        </w:rPr>
        <w:t>of the representatives</w:t>
      </w:r>
      <w:r w:rsidR="00AD6C42">
        <w:rPr>
          <w:rFonts w:ascii="Times New Roman" w:hAnsi="Times New Roman"/>
        </w:rPr>
        <w:t xml:space="preserve">. </w:t>
      </w:r>
      <w:r w:rsidR="005D10E9">
        <w:rPr>
          <w:rFonts w:ascii="Times New Roman" w:hAnsi="Times New Roman"/>
        </w:rPr>
        <w:t xml:space="preserve"> </w:t>
      </w:r>
      <w:r w:rsidR="00FA067C">
        <w:rPr>
          <w:rFonts w:ascii="Times New Roman" w:hAnsi="Times New Roman"/>
        </w:rPr>
        <w:t>Our regulations also require that if the representative is a</w:t>
      </w:r>
      <w:r w:rsidR="00FA067C" w:rsidRPr="002937AA">
        <w:rPr>
          <w:rFonts w:ascii="Times New Roman" w:hAnsi="Times New Roman"/>
        </w:rPr>
        <w:t xml:space="preserve"> non</w:t>
      </w:r>
      <w:r w:rsidR="00FA067C">
        <w:rPr>
          <w:rFonts w:ascii="Times New Roman" w:hAnsi="Times New Roman"/>
        </w:rPr>
        <w:noBreakHyphen/>
      </w:r>
      <w:r w:rsidR="00FA067C" w:rsidRPr="002937AA">
        <w:rPr>
          <w:rFonts w:ascii="Times New Roman" w:hAnsi="Times New Roman"/>
        </w:rPr>
        <w:t>attorney</w:t>
      </w:r>
      <w:r w:rsidR="00FA067C">
        <w:rPr>
          <w:rFonts w:ascii="Times New Roman" w:hAnsi="Times New Roman"/>
        </w:rPr>
        <w:t>,</w:t>
      </w:r>
      <w:r w:rsidR="00FA067C" w:rsidRPr="002937AA">
        <w:rPr>
          <w:rFonts w:ascii="Times New Roman" w:hAnsi="Times New Roman"/>
        </w:rPr>
        <w:t xml:space="preserve"> </w:t>
      </w:r>
      <w:r w:rsidR="00FA067C">
        <w:rPr>
          <w:rFonts w:ascii="Times New Roman" w:hAnsi="Times New Roman"/>
        </w:rPr>
        <w:t>they must</w:t>
      </w:r>
      <w:r w:rsidR="00FA067C" w:rsidRPr="002937AA">
        <w:rPr>
          <w:rFonts w:ascii="Times New Roman" w:hAnsi="Times New Roman"/>
        </w:rPr>
        <w:t xml:space="preserve"> sign the </w:t>
      </w:r>
      <w:r w:rsidR="00FA067C">
        <w:rPr>
          <w:rFonts w:ascii="Times New Roman" w:hAnsi="Times New Roman"/>
        </w:rPr>
        <w:t>form or equivalent written statement</w:t>
      </w:r>
      <w:r w:rsidR="00FA067C" w:rsidRPr="002937AA">
        <w:rPr>
          <w:rFonts w:ascii="Times New Roman" w:hAnsi="Times New Roman"/>
        </w:rPr>
        <w:t>.</w:t>
      </w:r>
      <w:r w:rsidR="009D0C59">
        <w:rPr>
          <w:rFonts w:ascii="Times New Roman" w:hAnsi="Times New Roman"/>
        </w:rPr>
        <w:t xml:space="preserve">  In addition, respondents use the SSA</w:t>
      </w:r>
      <w:r w:rsidR="009D0C59">
        <w:rPr>
          <w:rFonts w:ascii="Times New Roman" w:hAnsi="Times New Roman"/>
        </w:rPr>
        <w:noBreakHyphen/>
        <w:t>1696-SUP1 to revoke their appointment of a representative, and representatives use the SSA</w:t>
      </w:r>
      <w:r w:rsidR="009D0C59">
        <w:rPr>
          <w:rFonts w:ascii="Times New Roman" w:hAnsi="Times New Roman"/>
        </w:rPr>
        <w:noBreakHyphen/>
        <w:t xml:space="preserve">1696-SUP2 to withdraw their acceptance of the appointment.  SSA uses this information to document the revocation and withdrawal of a representative.  </w:t>
      </w:r>
      <w:r w:rsidR="009D0C59" w:rsidRPr="001B7FD6">
        <w:rPr>
          <w:rFonts w:ascii="Times New Roman" w:hAnsi="Times New Roman"/>
        </w:rPr>
        <w:t>Respondents are</w:t>
      </w:r>
      <w:r w:rsidR="009D0C59">
        <w:rPr>
          <w:rFonts w:ascii="Times New Roman" w:hAnsi="Times New Roman"/>
        </w:rPr>
        <w:t xml:space="preserve"> </w:t>
      </w:r>
      <w:r w:rsidR="009D0C59" w:rsidRPr="001B7FD6">
        <w:rPr>
          <w:rFonts w:ascii="Times New Roman" w:hAnsi="Times New Roman"/>
        </w:rPr>
        <w:t>applicants for, or recipients of, Social</w:t>
      </w:r>
      <w:r w:rsidR="009D0C59">
        <w:rPr>
          <w:rFonts w:ascii="Times New Roman" w:hAnsi="Times New Roman"/>
        </w:rPr>
        <w:t xml:space="preserve"> </w:t>
      </w:r>
      <w:r w:rsidR="009D0C59" w:rsidRPr="001B7FD6">
        <w:rPr>
          <w:rFonts w:ascii="Times New Roman" w:hAnsi="Times New Roman"/>
        </w:rPr>
        <w:t>Securit</w:t>
      </w:r>
      <w:r w:rsidR="009D0C59">
        <w:rPr>
          <w:rFonts w:ascii="Times New Roman" w:hAnsi="Times New Roman"/>
        </w:rPr>
        <w:t xml:space="preserve">y disability benefits (SSDI); </w:t>
      </w:r>
      <w:r w:rsidR="009D0C59" w:rsidRPr="001B7FD6">
        <w:rPr>
          <w:rFonts w:ascii="Times New Roman" w:hAnsi="Times New Roman"/>
        </w:rPr>
        <w:t>SSI</w:t>
      </w:r>
      <w:r w:rsidR="009D0C59">
        <w:rPr>
          <w:rFonts w:ascii="Times New Roman" w:hAnsi="Times New Roman"/>
        </w:rPr>
        <w:t xml:space="preserve"> </w:t>
      </w:r>
      <w:r w:rsidR="009D0C59" w:rsidRPr="001B7FD6">
        <w:rPr>
          <w:rFonts w:ascii="Times New Roman" w:hAnsi="Times New Roman"/>
        </w:rPr>
        <w:t>payment</w:t>
      </w:r>
      <w:r w:rsidR="009D0C59">
        <w:rPr>
          <w:rFonts w:ascii="Times New Roman" w:hAnsi="Times New Roman"/>
        </w:rPr>
        <w:t>s; or anyone pursuing a benefit or invoking a right under SSA programs,</w:t>
      </w:r>
      <w:r w:rsidR="009D0C59" w:rsidRPr="001B7FD6">
        <w:rPr>
          <w:rFonts w:ascii="Times New Roman" w:hAnsi="Times New Roman"/>
        </w:rPr>
        <w:t xml:space="preserve"> who are notifying SSA they</w:t>
      </w:r>
      <w:r w:rsidR="009D0C59">
        <w:rPr>
          <w:rFonts w:ascii="Times New Roman" w:hAnsi="Times New Roman"/>
        </w:rPr>
        <w:t xml:space="preserve"> </w:t>
      </w:r>
      <w:r w:rsidR="009D0C59" w:rsidRPr="001B7FD6">
        <w:rPr>
          <w:rFonts w:ascii="Times New Roman" w:hAnsi="Times New Roman"/>
        </w:rPr>
        <w:t>have appointed a person to represent</w:t>
      </w:r>
      <w:r w:rsidR="009D0C59">
        <w:rPr>
          <w:rFonts w:ascii="Times New Roman" w:hAnsi="Times New Roman"/>
        </w:rPr>
        <w:t xml:space="preserve"> </w:t>
      </w:r>
      <w:r w:rsidR="009D0C59" w:rsidRPr="001B7FD6">
        <w:rPr>
          <w:rFonts w:ascii="Times New Roman" w:hAnsi="Times New Roman"/>
        </w:rPr>
        <w:t>them in their dealings with SSA, and</w:t>
      </w:r>
      <w:r w:rsidR="009D0C59">
        <w:rPr>
          <w:rFonts w:ascii="Times New Roman" w:hAnsi="Times New Roman"/>
        </w:rPr>
        <w:t xml:space="preserve"> their non</w:t>
      </w:r>
      <w:r w:rsidR="009D0C59">
        <w:rPr>
          <w:rFonts w:ascii="Times New Roman" w:hAnsi="Times New Roman"/>
        </w:rPr>
        <w:noBreakHyphen/>
      </w:r>
      <w:r w:rsidR="009D0C59" w:rsidRPr="001B7FD6">
        <w:rPr>
          <w:rFonts w:ascii="Times New Roman" w:hAnsi="Times New Roman"/>
        </w:rPr>
        <w:t>attorney representatives who</w:t>
      </w:r>
      <w:r w:rsidR="009D0C59">
        <w:rPr>
          <w:rFonts w:ascii="Times New Roman" w:hAnsi="Times New Roman"/>
        </w:rPr>
        <w:t xml:space="preserve"> </w:t>
      </w:r>
      <w:r w:rsidR="009D0C59" w:rsidRPr="001B7FD6">
        <w:rPr>
          <w:rFonts w:ascii="Times New Roman" w:hAnsi="Times New Roman"/>
        </w:rPr>
        <w:t>need to sign the form</w:t>
      </w:r>
      <w:r w:rsidR="007679DE" w:rsidRPr="007679DE">
        <w:rPr>
          <w:rFonts w:ascii="Times New Roman" w:hAnsi="Times New Roman"/>
        </w:rPr>
        <w:t>.</w:t>
      </w:r>
    </w:p>
    <w:p w14:paraId="28A91D02" w14:textId="77777777" w:rsidR="00A45D82" w:rsidRPr="00BC7F42" w:rsidRDefault="00A45D82" w:rsidP="00B01D23">
      <w:pPr>
        <w:tabs>
          <w:tab w:val="num" w:pos="1440"/>
        </w:tabs>
        <w:ind w:left="1440"/>
        <w:rPr>
          <w:rFonts w:ascii="Times New Roman" w:hAnsi="Times New Roman"/>
        </w:rPr>
      </w:pPr>
    </w:p>
    <w:p w14:paraId="7ACAADC4" w14:textId="77777777" w:rsidR="0036696D" w:rsidRPr="0036696D" w:rsidRDefault="00A45D82" w:rsidP="00E02967">
      <w:pPr>
        <w:numPr>
          <w:ilvl w:val="0"/>
          <w:numId w:val="2"/>
        </w:numPr>
        <w:tabs>
          <w:tab w:val="clear" w:pos="720"/>
          <w:tab w:val="num" w:pos="1440"/>
        </w:tabs>
        <w:ind w:left="1440"/>
        <w:rPr>
          <w:rFonts w:ascii="Times New Roman" w:hAnsi="Times New Roman"/>
        </w:rPr>
      </w:pPr>
      <w:r w:rsidRPr="00BC7F42">
        <w:rPr>
          <w:rFonts w:ascii="Times New Roman" w:hAnsi="Times New Roman"/>
          <w:b/>
        </w:rPr>
        <w:t>Use of Information Technology to Collect the Information</w:t>
      </w:r>
    </w:p>
    <w:p w14:paraId="5E2B857E" w14:textId="6DC919B0" w:rsidR="00F218F1" w:rsidRDefault="00AD6C42" w:rsidP="00B01D23">
      <w:pPr>
        <w:tabs>
          <w:tab w:val="num" w:pos="1440"/>
        </w:tabs>
        <w:ind w:left="1440"/>
        <w:rPr>
          <w:rFonts w:ascii="Times New Roman" w:eastAsia="Batang" w:hAnsi="Times New Roman"/>
        </w:rPr>
      </w:pPr>
      <w:r w:rsidRPr="00AD6C42">
        <w:rPr>
          <w:rFonts w:ascii="Times New Roman" w:eastAsia="Batang" w:hAnsi="Times New Roman"/>
        </w:rPr>
        <w:t>The SSA-169</w:t>
      </w:r>
      <w:r>
        <w:rPr>
          <w:rFonts w:ascii="Times New Roman" w:eastAsia="Batang" w:hAnsi="Times New Roman"/>
        </w:rPr>
        <w:t>6</w:t>
      </w:r>
      <w:r w:rsidR="009D0C59">
        <w:rPr>
          <w:rFonts w:ascii="Times New Roman" w:eastAsia="Batang" w:hAnsi="Times New Roman"/>
        </w:rPr>
        <w:t>, SSA-1696-SUP1, and SSA-1696-SUP2 are</w:t>
      </w:r>
      <w:r w:rsidRPr="00AD6C42">
        <w:rPr>
          <w:rFonts w:ascii="Times New Roman" w:eastAsia="Batang" w:hAnsi="Times New Roman"/>
        </w:rPr>
        <w:t xml:space="preserve"> available in fillable </w:t>
      </w:r>
      <w:r w:rsidRPr="00AD6C42">
        <w:rPr>
          <w:rFonts w:ascii="Times New Roman" w:eastAsia="Batang" w:hAnsi="Times New Roman"/>
        </w:rPr>
        <w:lastRenderedPageBreak/>
        <w:t>PDF form</w:t>
      </w:r>
      <w:r w:rsidR="005D10E9">
        <w:rPr>
          <w:rFonts w:ascii="Times New Roman" w:eastAsia="Batang" w:hAnsi="Times New Roman"/>
        </w:rPr>
        <w:t>at</w:t>
      </w:r>
      <w:r w:rsidRPr="00AD6C42">
        <w:rPr>
          <w:rFonts w:ascii="Times New Roman" w:eastAsia="Batang" w:hAnsi="Times New Roman"/>
        </w:rPr>
        <w:t xml:space="preserve"> to downlo</w:t>
      </w:r>
      <w:r w:rsidR="00547AD9">
        <w:rPr>
          <w:rFonts w:ascii="Times New Roman" w:eastAsia="Batang" w:hAnsi="Times New Roman"/>
        </w:rPr>
        <w:t>ad</w:t>
      </w:r>
      <w:r w:rsidR="005D10E9">
        <w:rPr>
          <w:rFonts w:ascii="Times New Roman" w:eastAsia="Batang" w:hAnsi="Times New Roman"/>
        </w:rPr>
        <w:t>,</w:t>
      </w:r>
      <w:r w:rsidR="00547AD9">
        <w:rPr>
          <w:rFonts w:ascii="Times New Roman" w:eastAsia="Batang" w:hAnsi="Times New Roman"/>
        </w:rPr>
        <w:t xml:space="preserve"> when needed</w:t>
      </w:r>
      <w:r w:rsidR="005D10E9">
        <w:rPr>
          <w:rFonts w:ascii="Times New Roman" w:eastAsia="Batang" w:hAnsi="Times New Roman"/>
        </w:rPr>
        <w:t>,</w:t>
      </w:r>
      <w:r w:rsidR="00547AD9">
        <w:rPr>
          <w:rFonts w:ascii="Times New Roman" w:eastAsia="Batang" w:hAnsi="Times New Roman"/>
        </w:rPr>
        <w:t xml:space="preserve"> from www.ssa.gov</w:t>
      </w:r>
      <w:r w:rsidRPr="00AD6C42">
        <w:rPr>
          <w:rFonts w:ascii="Times New Roman" w:eastAsia="Batang" w:hAnsi="Times New Roman"/>
        </w:rPr>
        <w:t xml:space="preserve">. </w:t>
      </w:r>
      <w:r w:rsidR="005D10E9">
        <w:rPr>
          <w:rFonts w:ascii="Times New Roman" w:eastAsia="Batang" w:hAnsi="Times New Roman"/>
        </w:rPr>
        <w:t xml:space="preserve"> Respondents fill out the</w:t>
      </w:r>
      <w:r w:rsidR="009D0C59">
        <w:rPr>
          <w:rFonts w:ascii="Times New Roman" w:eastAsia="Batang" w:hAnsi="Times New Roman"/>
        </w:rPr>
        <w:t xml:space="preserve"> appropriate</w:t>
      </w:r>
      <w:r w:rsidR="005D10E9">
        <w:rPr>
          <w:rFonts w:ascii="Times New Roman" w:eastAsia="Batang" w:hAnsi="Times New Roman"/>
        </w:rPr>
        <w:t xml:space="preserve"> form, print it, and</w:t>
      </w:r>
      <w:r w:rsidRPr="00AD6C42">
        <w:rPr>
          <w:rFonts w:ascii="Times New Roman" w:eastAsia="Batang" w:hAnsi="Times New Roman"/>
        </w:rPr>
        <w:t xml:space="preserve"> mail it to the agency with supporting documentation. </w:t>
      </w:r>
      <w:r w:rsidR="005D10E9">
        <w:rPr>
          <w:rFonts w:ascii="Times New Roman" w:eastAsia="Batang" w:hAnsi="Times New Roman"/>
        </w:rPr>
        <w:t xml:space="preserve"> We then store the</w:t>
      </w:r>
      <w:r w:rsidRPr="00AD6C42">
        <w:rPr>
          <w:rFonts w:ascii="Times New Roman" w:eastAsia="Batang" w:hAnsi="Times New Roman"/>
        </w:rPr>
        <w:t xml:space="preserve"> form</w:t>
      </w:r>
      <w:r w:rsidR="009D0C59">
        <w:rPr>
          <w:rFonts w:ascii="Times New Roman" w:eastAsia="Batang" w:hAnsi="Times New Roman"/>
        </w:rPr>
        <w:t>(s)</w:t>
      </w:r>
      <w:r w:rsidRPr="00AD6C42">
        <w:rPr>
          <w:rFonts w:ascii="Times New Roman" w:eastAsia="Batang" w:hAnsi="Times New Roman"/>
        </w:rPr>
        <w:t xml:space="preserve"> in </w:t>
      </w:r>
      <w:r w:rsidR="005D10E9">
        <w:rPr>
          <w:rFonts w:ascii="Times New Roman" w:eastAsia="Batang" w:hAnsi="Times New Roman"/>
        </w:rPr>
        <w:t xml:space="preserve">the respondent’s </w:t>
      </w:r>
      <w:r w:rsidRPr="00AD6C42">
        <w:rPr>
          <w:rFonts w:ascii="Times New Roman" w:eastAsia="Batang" w:hAnsi="Times New Roman"/>
        </w:rPr>
        <w:t>electronic claims file.</w:t>
      </w:r>
      <w:r w:rsidR="005D10E9">
        <w:rPr>
          <w:rFonts w:ascii="Times New Roman" w:eastAsia="Batang" w:hAnsi="Times New Roman"/>
        </w:rPr>
        <w:t xml:space="preserve">  </w:t>
      </w:r>
      <w:r w:rsidR="005D10E9" w:rsidRPr="00BB17EA">
        <w:rPr>
          <w:rFonts w:ascii="Times New Roman" w:hAnsi="Times New Roman"/>
        </w:rPr>
        <w:t>SSA did not create an ele</w:t>
      </w:r>
      <w:r w:rsidR="009D0C59">
        <w:rPr>
          <w:rFonts w:ascii="Times New Roman" w:hAnsi="Times New Roman"/>
        </w:rPr>
        <w:t>ctronic version of these forms</w:t>
      </w:r>
      <w:r w:rsidR="005D10E9" w:rsidRPr="00BB17EA">
        <w:rPr>
          <w:rFonts w:ascii="Times New Roman" w:hAnsi="Times New Roman"/>
        </w:rPr>
        <w:t xml:space="preserve"> under the agency’s Government Paperwork Elimination Act</w:t>
      </w:r>
      <w:r w:rsidR="005D10E9">
        <w:rPr>
          <w:rFonts w:ascii="Times New Roman" w:hAnsi="Times New Roman"/>
        </w:rPr>
        <w:t xml:space="preserve"> (GPEA)</w:t>
      </w:r>
      <w:r w:rsidR="005D10E9" w:rsidRPr="00BB17EA">
        <w:rPr>
          <w:rFonts w:ascii="Times New Roman" w:hAnsi="Times New Roman"/>
        </w:rPr>
        <w:t xml:space="preserve"> plan </w:t>
      </w:r>
      <w:r w:rsidR="005D10E9">
        <w:rPr>
          <w:rFonts w:ascii="Times New Roman" w:hAnsi="Times New Roman"/>
        </w:rPr>
        <w:t xml:space="preserve">due to the </w:t>
      </w:r>
      <w:r w:rsidR="005D10E9" w:rsidRPr="0072736D">
        <w:rPr>
          <w:rFonts w:ascii="Times New Roman" w:hAnsi="Times New Roman"/>
        </w:rPr>
        <w:t>agency’s li</w:t>
      </w:r>
      <w:r w:rsidR="005D10E9">
        <w:rPr>
          <w:rFonts w:ascii="Times New Roman" w:hAnsi="Times New Roman"/>
        </w:rPr>
        <w:t>mited resources.  We currently have higher volume forms which we still need to convert to electronic versions under GPEA, w</w:t>
      </w:r>
      <w:r w:rsidR="009D0C59">
        <w:rPr>
          <w:rFonts w:ascii="Times New Roman" w:hAnsi="Times New Roman"/>
        </w:rPr>
        <w:t>hich take precedence to these forms</w:t>
      </w:r>
      <w:r w:rsidR="005D10E9">
        <w:rPr>
          <w:rFonts w:ascii="Times New Roman" w:hAnsi="Times New Roman"/>
        </w:rPr>
        <w:t>.</w:t>
      </w:r>
    </w:p>
    <w:p w14:paraId="7A72F4DC" w14:textId="77777777" w:rsidR="007C4D44" w:rsidRPr="00BC7F42" w:rsidRDefault="007C4D44" w:rsidP="00B01D23">
      <w:pPr>
        <w:tabs>
          <w:tab w:val="num" w:pos="1440"/>
        </w:tabs>
        <w:ind w:left="1440"/>
        <w:rPr>
          <w:rFonts w:ascii="Times New Roman" w:hAnsi="Times New Roman"/>
        </w:rPr>
      </w:pPr>
    </w:p>
    <w:p w14:paraId="46AD2C4F" w14:textId="77777777" w:rsidR="000C1D18" w:rsidRDefault="00A45D82" w:rsidP="00E02967">
      <w:pPr>
        <w:numPr>
          <w:ilvl w:val="0"/>
          <w:numId w:val="2"/>
        </w:numPr>
        <w:tabs>
          <w:tab w:val="clear" w:pos="720"/>
          <w:tab w:val="num" w:pos="1440"/>
        </w:tabs>
        <w:ind w:left="1440"/>
        <w:rPr>
          <w:rFonts w:ascii="Times New Roman" w:hAnsi="Times New Roman"/>
          <w:b/>
        </w:rPr>
      </w:pPr>
      <w:r w:rsidRPr="00BC7F42">
        <w:rPr>
          <w:rFonts w:ascii="Times New Roman" w:hAnsi="Times New Roman"/>
          <w:b/>
        </w:rPr>
        <w:t xml:space="preserve">Why </w:t>
      </w:r>
      <w:r w:rsidR="000C1D18">
        <w:rPr>
          <w:rFonts w:ascii="Times New Roman" w:hAnsi="Times New Roman"/>
          <w:b/>
        </w:rPr>
        <w:t>We Cannot Use Duplicate Information</w:t>
      </w:r>
    </w:p>
    <w:p w14:paraId="7C899E00" w14:textId="77777777" w:rsidR="00DA40DB" w:rsidRPr="002937AA" w:rsidRDefault="00DA40DB" w:rsidP="00B01D23">
      <w:pPr>
        <w:tabs>
          <w:tab w:val="num" w:pos="1440"/>
        </w:tabs>
        <w:ind w:left="1440"/>
        <w:rPr>
          <w:rFonts w:ascii="Times New Roman" w:hAnsi="Times New Roman"/>
        </w:rPr>
      </w:pPr>
      <w:r w:rsidRPr="002937AA">
        <w:rPr>
          <w:rFonts w:ascii="Times New Roman" w:hAnsi="Times New Roman"/>
        </w:rPr>
        <w:t xml:space="preserve">The nature of the information </w:t>
      </w:r>
      <w:r w:rsidR="00CB7A01">
        <w:rPr>
          <w:rFonts w:ascii="Times New Roman" w:hAnsi="Times New Roman"/>
        </w:rPr>
        <w:t>we collect</w:t>
      </w:r>
      <w:r w:rsidR="00CE60BA">
        <w:rPr>
          <w:rFonts w:ascii="Times New Roman" w:hAnsi="Times New Roman"/>
        </w:rPr>
        <w:t xml:space="preserve"> and the manner in which we collect it </w:t>
      </w:r>
      <w:r w:rsidRPr="002937AA">
        <w:rPr>
          <w:rFonts w:ascii="Times New Roman" w:hAnsi="Times New Roman"/>
        </w:rPr>
        <w:t xml:space="preserve">preclude duplication.  </w:t>
      </w:r>
      <w:r w:rsidR="009F035E">
        <w:rPr>
          <w:rFonts w:ascii="Times New Roman" w:hAnsi="Times New Roman"/>
        </w:rPr>
        <w:t>SSA does not use an</w:t>
      </w:r>
      <w:r w:rsidRPr="002937AA">
        <w:rPr>
          <w:rFonts w:ascii="Times New Roman" w:hAnsi="Times New Roman"/>
        </w:rPr>
        <w:t xml:space="preserve">other collection instrument </w:t>
      </w:r>
      <w:r w:rsidR="009F035E">
        <w:rPr>
          <w:rFonts w:ascii="Times New Roman" w:hAnsi="Times New Roman"/>
        </w:rPr>
        <w:t>to obtain</w:t>
      </w:r>
      <w:r w:rsidRPr="002937AA">
        <w:rPr>
          <w:rFonts w:ascii="Times New Roman" w:hAnsi="Times New Roman"/>
        </w:rPr>
        <w:t xml:space="preserve"> similar </w:t>
      </w:r>
      <w:r w:rsidR="009F035E">
        <w:rPr>
          <w:rFonts w:ascii="Times New Roman" w:hAnsi="Times New Roman"/>
        </w:rPr>
        <w:t>data</w:t>
      </w:r>
      <w:r w:rsidRPr="002937AA">
        <w:rPr>
          <w:rFonts w:ascii="Times New Roman" w:hAnsi="Times New Roman"/>
        </w:rPr>
        <w:t>.</w:t>
      </w:r>
      <w:r w:rsidR="009F035E">
        <w:rPr>
          <w:rFonts w:ascii="Times New Roman" w:hAnsi="Times New Roman"/>
        </w:rPr>
        <w:t xml:space="preserve"> </w:t>
      </w:r>
      <w:r w:rsidR="00CB7A01">
        <w:rPr>
          <w:rFonts w:ascii="Times New Roman" w:hAnsi="Times New Roman"/>
        </w:rPr>
        <w:t xml:space="preserve"> </w:t>
      </w:r>
    </w:p>
    <w:p w14:paraId="467F54E5" w14:textId="77777777" w:rsidR="00A45D82" w:rsidRPr="00BC7F42" w:rsidRDefault="00A45D82" w:rsidP="00B01D23">
      <w:pPr>
        <w:pStyle w:val="Header"/>
        <w:tabs>
          <w:tab w:val="clear" w:pos="4320"/>
          <w:tab w:val="clear" w:pos="8640"/>
          <w:tab w:val="num" w:pos="1440"/>
        </w:tabs>
        <w:ind w:left="1440"/>
        <w:rPr>
          <w:rFonts w:ascii="Times New Roman" w:hAnsi="Times New Roman"/>
        </w:rPr>
      </w:pPr>
    </w:p>
    <w:p w14:paraId="1DE8A870" w14:textId="20A52232" w:rsidR="00077E0E" w:rsidRPr="00077E0E" w:rsidRDefault="00077E0E" w:rsidP="00E02967">
      <w:pPr>
        <w:numPr>
          <w:ilvl w:val="0"/>
          <w:numId w:val="4"/>
        </w:numPr>
        <w:tabs>
          <w:tab w:val="clear" w:pos="360"/>
          <w:tab w:val="num" w:pos="1440"/>
        </w:tabs>
        <w:ind w:left="1440" w:hanging="720"/>
        <w:rPr>
          <w:rFonts w:ascii="Times New Roman" w:hAnsi="Times New Roman"/>
        </w:rPr>
      </w:pPr>
      <w:r>
        <w:rPr>
          <w:rFonts w:ascii="Times New Roman" w:hAnsi="Times New Roman"/>
          <w:b/>
        </w:rPr>
        <w:t xml:space="preserve">Minimizing Burden on Small </w:t>
      </w:r>
      <w:r w:rsidR="00AD6C42">
        <w:rPr>
          <w:rFonts w:ascii="Times New Roman" w:hAnsi="Times New Roman"/>
          <w:b/>
        </w:rPr>
        <w:t xml:space="preserve">Business </w:t>
      </w:r>
    </w:p>
    <w:p w14:paraId="0192A2F7" w14:textId="77777777" w:rsidR="00E75DB0" w:rsidRDefault="00DA40DB" w:rsidP="00B01D23">
      <w:pPr>
        <w:tabs>
          <w:tab w:val="num" w:pos="1440"/>
        </w:tabs>
        <w:ind w:left="1440"/>
        <w:rPr>
          <w:rFonts w:ascii="Times New Roman" w:hAnsi="Times New Roman"/>
          <w:b/>
          <w:u w:val="single"/>
        </w:rPr>
      </w:pPr>
      <w:r w:rsidRPr="002937AA">
        <w:rPr>
          <w:rFonts w:ascii="Times New Roman" w:hAnsi="Times New Roman"/>
        </w:rPr>
        <w:t xml:space="preserve">This information collection does not </w:t>
      </w:r>
      <w:r w:rsidR="009F035E">
        <w:rPr>
          <w:rFonts w:ascii="Times New Roman" w:hAnsi="Times New Roman"/>
        </w:rPr>
        <w:t>significantly affect</w:t>
      </w:r>
      <w:r w:rsidR="009F035E" w:rsidRPr="002937AA">
        <w:rPr>
          <w:rFonts w:ascii="Times New Roman" w:hAnsi="Times New Roman"/>
        </w:rPr>
        <w:t xml:space="preserve"> </w:t>
      </w:r>
      <w:r w:rsidRPr="002937AA">
        <w:rPr>
          <w:rFonts w:ascii="Times New Roman" w:hAnsi="Times New Roman"/>
        </w:rPr>
        <w:t xml:space="preserve">small businesses or </w:t>
      </w:r>
      <w:r w:rsidR="009F035E">
        <w:rPr>
          <w:rFonts w:ascii="Times New Roman" w:hAnsi="Times New Roman"/>
        </w:rPr>
        <w:t xml:space="preserve">other </w:t>
      </w:r>
      <w:r w:rsidRPr="002937AA">
        <w:rPr>
          <w:rFonts w:ascii="Times New Roman" w:hAnsi="Times New Roman"/>
        </w:rPr>
        <w:t>small entities.</w:t>
      </w:r>
    </w:p>
    <w:p w14:paraId="71827BC6" w14:textId="77777777" w:rsidR="002937AA" w:rsidRPr="00077E0E" w:rsidRDefault="002937AA" w:rsidP="00B01D23">
      <w:pPr>
        <w:tabs>
          <w:tab w:val="num" w:pos="1440"/>
        </w:tabs>
        <w:ind w:left="1440"/>
        <w:rPr>
          <w:rFonts w:ascii="Times New Roman" w:hAnsi="Times New Roman"/>
          <w:b/>
          <w:u w:val="single"/>
        </w:rPr>
      </w:pPr>
    </w:p>
    <w:p w14:paraId="35D354EA" w14:textId="4EC980BC" w:rsidR="00A45D82" w:rsidRDefault="00A45D82" w:rsidP="00B01D23">
      <w:pPr>
        <w:tabs>
          <w:tab w:val="num" w:pos="1440"/>
        </w:tabs>
        <w:ind w:left="1440" w:hanging="720"/>
        <w:rPr>
          <w:rFonts w:ascii="Times New Roman" w:hAnsi="Times New Roman"/>
        </w:rPr>
      </w:pPr>
      <w:r w:rsidRPr="005C2C39">
        <w:rPr>
          <w:rFonts w:ascii="Times New Roman" w:hAnsi="Times New Roman"/>
          <w:b/>
        </w:rPr>
        <w:t>6.</w:t>
      </w:r>
      <w:r w:rsidRPr="00BC7F42">
        <w:rPr>
          <w:rFonts w:ascii="Times New Roman" w:hAnsi="Times New Roman"/>
        </w:rPr>
        <w:tab/>
      </w:r>
      <w:r w:rsidRPr="00BC7F42">
        <w:rPr>
          <w:rFonts w:ascii="Times New Roman" w:hAnsi="Times New Roman"/>
          <w:b/>
        </w:rPr>
        <w:t xml:space="preserve">Consequence of Not Collecting Information or Collecting </w:t>
      </w:r>
      <w:r w:rsidR="00547AD9">
        <w:rPr>
          <w:rFonts w:ascii="Times New Roman" w:hAnsi="Times New Roman"/>
          <w:b/>
        </w:rPr>
        <w:t>I</w:t>
      </w:r>
      <w:r w:rsidRPr="00BC7F42">
        <w:rPr>
          <w:rFonts w:ascii="Times New Roman" w:hAnsi="Times New Roman"/>
          <w:b/>
        </w:rPr>
        <w:t xml:space="preserve">t Less Frequently </w:t>
      </w:r>
    </w:p>
    <w:p w14:paraId="076D6F4D" w14:textId="3C507871" w:rsidR="00CF0EA8" w:rsidRPr="002937AA" w:rsidRDefault="00CF0EA8" w:rsidP="00B01D23">
      <w:pPr>
        <w:tabs>
          <w:tab w:val="num" w:pos="1440"/>
        </w:tabs>
        <w:ind w:left="1440"/>
        <w:rPr>
          <w:rFonts w:ascii="Times New Roman" w:hAnsi="Times New Roman"/>
        </w:rPr>
      </w:pPr>
      <w:r w:rsidRPr="002937AA">
        <w:rPr>
          <w:rFonts w:ascii="Times New Roman" w:hAnsi="Times New Roman"/>
        </w:rPr>
        <w:t xml:space="preserve">If </w:t>
      </w:r>
      <w:r w:rsidR="006B62E0" w:rsidRPr="002937AA">
        <w:rPr>
          <w:rFonts w:ascii="Times New Roman" w:hAnsi="Times New Roman"/>
        </w:rPr>
        <w:t>SSA</w:t>
      </w:r>
      <w:r w:rsidRPr="002937AA">
        <w:rPr>
          <w:rFonts w:ascii="Times New Roman" w:hAnsi="Times New Roman"/>
        </w:rPr>
        <w:t xml:space="preserve"> do</w:t>
      </w:r>
      <w:r w:rsidR="006B62E0" w:rsidRPr="002937AA">
        <w:rPr>
          <w:rFonts w:ascii="Times New Roman" w:hAnsi="Times New Roman"/>
        </w:rPr>
        <w:t>es</w:t>
      </w:r>
      <w:r w:rsidRPr="002937AA">
        <w:rPr>
          <w:rFonts w:ascii="Times New Roman" w:hAnsi="Times New Roman"/>
        </w:rPr>
        <w:t xml:space="preserve"> not collect the information identifying each </w:t>
      </w:r>
      <w:r w:rsidR="007F6333">
        <w:rPr>
          <w:rFonts w:ascii="Times New Roman" w:hAnsi="Times New Roman"/>
        </w:rPr>
        <w:t>recipient</w:t>
      </w:r>
      <w:r w:rsidRPr="002937AA">
        <w:rPr>
          <w:rFonts w:ascii="Times New Roman" w:hAnsi="Times New Roman"/>
        </w:rPr>
        <w:t xml:space="preserve">’s representative, </w:t>
      </w:r>
      <w:r w:rsidR="00791DA6">
        <w:rPr>
          <w:rFonts w:ascii="Times New Roman" w:hAnsi="Times New Roman"/>
        </w:rPr>
        <w:t xml:space="preserve">SSA </w:t>
      </w:r>
      <w:r w:rsidRPr="002937AA">
        <w:rPr>
          <w:rFonts w:ascii="Times New Roman" w:hAnsi="Times New Roman"/>
        </w:rPr>
        <w:t xml:space="preserve">could not fulfill its obligations under the </w:t>
      </w:r>
      <w:r w:rsidRPr="007F6333">
        <w:rPr>
          <w:rFonts w:ascii="Times New Roman" w:hAnsi="Times New Roman"/>
          <w:i/>
        </w:rPr>
        <w:t>Act</w:t>
      </w:r>
      <w:r w:rsidRPr="002937AA">
        <w:rPr>
          <w:rFonts w:ascii="Times New Roman" w:hAnsi="Times New Roman"/>
        </w:rPr>
        <w:t xml:space="preserve"> and regulations to recognize an attorney</w:t>
      </w:r>
      <w:r w:rsidR="00993CC1">
        <w:rPr>
          <w:rFonts w:ascii="Times New Roman" w:hAnsi="Times New Roman"/>
        </w:rPr>
        <w:t>,</w:t>
      </w:r>
      <w:r w:rsidRPr="002937AA">
        <w:rPr>
          <w:rFonts w:ascii="Times New Roman" w:hAnsi="Times New Roman"/>
        </w:rPr>
        <w:t xml:space="preserve"> or other qualified individual</w:t>
      </w:r>
      <w:r w:rsidR="00993CC1">
        <w:rPr>
          <w:rFonts w:ascii="Times New Roman" w:hAnsi="Times New Roman"/>
        </w:rPr>
        <w:t>,</w:t>
      </w:r>
      <w:r w:rsidRPr="002937AA">
        <w:rPr>
          <w:rFonts w:ascii="Times New Roman" w:hAnsi="Times New Roman"/>
        </w:rPr>
        <w:t xml:space="preserve"> </w:t>
      </w:r>
      <w:r w:rsidR="007F6333">
        <w:rPr>
          <w:rFonts w:ascii="Times New Roman" w:hAnsi="Times New Roman"/>
        </w:rPr>
        <w:t xml:space="preserve">a recipient </w:t>
      </w:r>
      <w:r w:rsidRPr="002937AA">
        <w:rPr>
          <w:rFonts w:ascii="Times New Roman" w:hAnsi="Times New Roman"/>
        </w:rPr>
        <w:t xml:space="preserve">named </w:t>
      </w:r>
      <w:r w:rsidR="007F6333">
        <w:rPr>
          <w:rFonts w:ascii="Times New Roman" w:hAnsi="Times New Roman"/>
        </w:rPr>
        <w:t>as a rep</w:t>
      </w:r>
      <w:r w:rsidRPr="002937AA">
        <w:rPr>
          <w:rFonts w:ascii="Times New Roman" w:hAnsi="Times New Roman"/>
        </w:rPr>
        <w:t xml:space="preserve">resentative.  </w:t>
      </w:r>
      <w:r w:rsidR="009D0C59">
        <w:rPr>
          <w:rFonts w:ascii="Times New Roman" w:hAnsi="Times New Roman"/>
        </w:rPr>
        <w:t>In addition, we only require the information from the SSA</w:t>
      </w:r>
      <w:r w:rsidR="009D0C59">
        <w:rPr>
          <w:rFonts w:ascii="Times New Roman" w:hAnsi="Times New Roman"/>
        </w:rPr>
        <w:noBreakHyphen/>
        <w:t>1696</w:t>
      </w:r>
      <w:r w:rsidR="009D0C59">
        <w:rPr>
          <w:rFonts w:ascii="Times New Roman" w:hAnsi="Times New Roman"/>
        </w:rPr>
        <w:noBreakHyphen/>
        <w:t xml:space="preserve">SUP1 and SSA-1696-SUP2 when necessary.  </w:t>
      </w:r>
      <w:r w:rsidR="006B62E0" w:rsidRPr="002937AA">
        <w:rPr>
          <w:rFonts w:ascii="Times New Roman" w:hAnsi="Times New Roman"/>
        </w:rPr>
        <w:t>SSA</w:t>
      </w:r>
      <w:r w:rsidR="00DA3659" w:rsidRPr="002937AA">
        <w:rPr>
          <w:rFonts w:ascii="Times New Roman" w:hAnsi="Times New Roman"/>
        </w:rPr>
        <w:t xml:space="preserve"> must identify the representa</w:t>
      </w:r>
      <w:r w:rsidR="009D0C59">
        <w:rPr>
          <w:rFonts w:ascii="Times New Roman" w:hAnsi="Times New Roman"/>
        </w:rPr>
        <w:t>tive for each claim or claimant;</w:t>
      </w:r>
      <w:r w:rsidR="00DA3659" w:rsidRPr="002937AA">
        <w:rPr>
          <w:rFonts w:ascii="Times New Roman" w:hAnsi="Times New Roman"/>
        </w:rPr>
        <w:t xml:space="preserve"> t</w:t>
      </w:r>
      <w:r w:rsidRPr="002937AA">
        <w:rPr>
          <w:rFonts w:ascii="Times New Roman" w:hAnsi="Times New Roman"/>
        </w:rPr>
        <w:t xml:space="preserve">herefore, </w:t>
      </w:r>
      <w:r w:rsidR="006B62E0" w:rsidRPr="002937AA">
        <w:rPr>
          <w:rFonts w:ascii="Times New Roman" w:hAnsi="Times New Roman"/>
        </w:rPr>
        <w:t>SSA</w:t>
      </w:r>
      <w:r w:rsidR="00DA3659" w:rsidRPr="002937AA">
        <w:rPr>
          <w:rFonts w:ascii="Times New Roman" w:hAnsi="Times New Roman"/>
        </w:rPr>
        <w:t xml:space="preserve"> cannot co</w:t>
      </w:r>
      <w:r w:rsidR="00D65C85" w:rsidRPr="002937AA">
        <w:rPr>
          <w:rFonts w:ascii="Times New Roman" w:hAnsi="Times New Roman"/>
        </w:rPr>
        <w:t>nduct</w:t>
      </w:r>
      <w:r w:rsidR="00DA3659" w:rsidRPr="002937AA">
        <w:rPr>
          <w:rFonts w:ascii="Times New Roman" w:hAnsi="Times New Roman"/>
        </w:rPr>
        <w:t xml:space="preserve"> </w:t>
      </w:r>
      <w:r w:rsidRPr="002937AA">
        <w:rPr>
          <w:rFonts w:ascii="Times New Roman" w:hAnsi="Times New Roman"/>
        </w:rPr>
        <w:t xml:space="preserve">this information collection less frequently.  There are no technical or legal obstacles </w:t>
      </w:r>
      <w:r w:rsidR="00CE60BA">
        <w:rPr>
          <w:rFonts w:ascii="Times New Roman" w:hAnsi="Times New Roman"/>
        </w:rPr>
        <w:t xml:space="preserve">to </w:t>
      </w:r>
      <w:r w:rsidRPr="002937AA">
        <w:rPr>
          <w:rFonts w:ascii="Times New Roman" w:hAnsi="Times New Roman"/>
        </w:rPr>
        <w:t>burden reduction.</w:t>
      </w:r>
    </w:p>
    <w:p w14:paraId="0C538BBB" w14:textId="77777777" w:rsidR="00A45D82" w:rsidRPr="00BC7F42" w:rsidRDefault="00A45D82" w:rsidP="00B01D23">
      <w:pPr>
        <w:tabs>
          <w:tab w:val="num" w:pos="1440"/>
        </w:tabs>
        <w:ind w:left="1440"/>
        <w:rPr>
          <w:rFonts w:ascii="Times New Roman" w:hAnsi="Times New Roman"/>
        </w:rPr>
      </w:pPr>
    </w:p>
    <w:p w14:paraId="7C244598" w14:textId="77777777" w:rsidR="00127980" w:rsidRDefault="00A45D82" w:rsidP="00B01D23">
      <w:pPr>
        <w:tabs>
          <w:tab w:val="num" w:pos="1440"/>
        </w:tabs>
        <w:ind w:left="1440" w:hanging="72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14:paraId="168ECF0F" w14:textId="77777777" w:rsidR="00DA3659" w:rsidRPr="002937AA" w:rsidRDefault="00DA3659" w:rsidP="00B01D23">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1440"/>
        </w:tabs>
        <w:suppressAutoHyphens w:val="0"/>
        <w:ind w:left="1440"/>
        <w:rPr>
          <w:rFonts w:ascii="Times New Roman" w:hAnsi="Times New Roman"/>
          <w:b w:val="0"/>
          <w:i w:val="0"/>
        </w:rPr>
      </w:pPr>
      <w:r w:rsidRPr="002937AA">
        <w:rPr>
          <w:rFonts w:ascii="Times New Roman" w:hAnsi="Times New Roman"/>
          <w:b w:val="0"/>
          <w:i w:val="0"/>
        </w:rPr>
        <w:t xml:space="preserve">There are no special circumstances that would cause </w:t>
      </w:r>
      <w:r w:rsidR="006B62E0" w:rsidRPr="002937AA">
        <w:rPr>
          <w:rFonts w:ascii="Times New Roman" w:hAnsi="Times New Roman"/>
          <w:b w:val="0"/>
          <w:i w:val="0"/>
        </w:rPr>
        <w:t>SSA to</w:t>
      </w:r>
      <w:r w:rsidRPr="002937AA">
        <w:rPr>
          <w:rFonts w:ascii="Times New Roman" w:hAnsi="Times New Roman"/>
          <w:b w:val="0"/>
          <w:i w:val="0"/>
        </w:rPr>
        <w:t xml:space="preserve"> conduct</w:t>
      </w:r>
      <w:r w:rsidR="006B62E0" w:rsidRPr="002937AA">
        <w:rPr>
          <w:rFonts w:ascii="Times New Roman" w:hAnsi="Times New Roman"/>
          <w:b w:val="0"/>
          <w:i w:val="0"/>
        </w:rPr>
        <w:t xml:space="preserve"> this information collection</w:t>
      </w:r>
      <w:r w:rsidRPr="002937AA">
        <w:rPr>
          <w:rFonts w:ascii="Times New Roman" w:hAnsi="Times New Roman"/>
          <w:b w:val="0"/>
          <w:i w:val="0"/>
        </w:rPr>
        <w:t xml:space="preserve"> in a manner </w:t>
      </w:r>
      <w:r w:rsidR="006B62E0" w:rsidRPr="002937AA">
        <w:rPr>
          <w:rFonts w:ascii="Times New Roman" w:hAnsi="Times New Roman"/>
          <w:b w:val="0"/>
          <w:i w:val="0"/>
        </w:rPr>
        <w:t>in</w:t>
      </w:r>
      <w:r w:rsidRPr="002937AA">
        <w:rPr>
          <w:rFonts w:ascii="Times New Roman" w:hAnsi="Times New Roman"/>
          <w:b w:val="0"/>
          <w:i w:val="0"/>
        </w:rPr>
        <w:t xml:space="preserve">consistent with </w:t>
      </w:r>
      <w:r w:rsidRPr="00CE60BA">
        <w:rPr>
          <w:rFonts w:ascii="Times New Roman" w:hAnsi="Times New Roman"/>
          <w:b w:val="0"/>
          <w:iCs w:val="0"/>
        </w:rPr>
        <w:t>5 CFR 1320.5</w:t>
      </w:r>
      <w:r w:rsidRPr="002937AA">
        <w:rPr>
          <w:rFonts w:ascii="Times New Roman" w:hAnsi="Times New Roman"/>
          <w:b w:val="0"/>
          <w:i w:val="0"/>
          <w:iCs w:val="0"/>
        </w:rPr>
        <w:t>.</w:t>
      </w:r>
    </w:p>
    <w:p w14:paraId="7FAA2938" w14:textId="77777777" w:rsidR="00A45D82" w:rsidRPr="00BC7F42" w:rsidRDefault="00A45D82" w:rsidP="00B01D23">
      <w:pPr>
        <w:tabs>
          <w:tab w:val="num" w:pos="1440"/>
        </w:tabs>
        <w:ind w:left="1440"/>
        <w:rPr>
          <w:rFonts w:ascii="Times New Roman" w:hAnsi="Times New Roman"/>
          <w:b/>
          <w:i/>
        </w:rPr>
      </w:pPr>
    </w:p>
    <w:p w14:paraId="3DFC4114" w14:textId="77777777" w:rsidR="000C6936" w:rsidRDefault="00A45D82" w:rsidP="00E02967">
      <w:pPr>
        <w:numPr>
          <w:ilvl w:val="0"/>
          <w:numId w:val="1"/>
        </w:numPr>
        <w:rPr>
          <w:rFonts w:ascii="Times New Roman" w:hAnsi="Times New Roman"/>
          <w:b/>
          <w:i/>
        </w:rPr>
      </w:pPr>
      <w:r w:rsidRPr="00BC7F42">
        <w:rPr>
          <w:rFonts w:ascii="Times New Roman" w:hAnsi="Times New Roman"/>
          <w:b/>
        </w:rPr>
        <w:t>Solicitation of Public Comment and Other Consultations with the Public</w:t>
      </w:r>
    </w:p>
    <w:p w14:paraId="2905B211" w14:textId="77777777" w:rsidR="00084BBB" w:rsidRDefault="00993CC1" w:rsidP="00DB6DFD">
      <w:pPr>
        <w:tabs>
          <w:tab w:val="num" w:pos="1440"/>
        </w:tabs>
        <w:ind w:left="1440"/>
        <w:rPr>
          <w:rFonts w:ascii="Times New Roman" w:hAnsi="Times New Roman"/>
        </w:rPr>
      </w:pPr>
      <w:r w:rsidRPr="00993CC1">
        <w:rPr>
          <w:rFonts w:ascii="Times New Roman" w:hAnsi="Times New Roman"/>
        </w:rPr>
        <w:t xml:space="preserve">The 60-day advance Federal Register Notice published on </w:t>
      </w:r>
      <w:r>
        <w:rPr>
          <w:rFonts w:ascii="Times New Roman" w:hAnsi="Times New Roman"/>
        </w:rPr>
        <w:t>July 10</w:t>
      </w:r>
      <w:r w:rsidRPr="00993CC1">
        <w:rPr>
          <w:rFonts w:ascii="Times New Roman" w:hAnsi="Times New Roman"/>
        </w:rPr>
        <w:t>, 2018, at</w:t>
      </w:r>
      <w:r w:rsidRPr="00993CC1">
        <w:rPr>
          <w:rFonts w:ascii="Times New Roman" w:hAnsi="Times New Roman"/>
          <w:b/>
        </w:rPr>
        <w:t xml:space="preserve"> </w:t>
      </w:r>
      <w:r w:rsidRPr="00993CC1">
        <w:rPr>
          <w:rFonts w:ascii="Times New Roman" w:hAnsi="Times New Roman"/>
        </w:rPr>
        <w:t xml:space="preserve">83 FR </w:t>
      </w:r>
      <w:r>
        <w:rPr>
          <w:rFonts w:ascii="Times New Roman" w:hAnsi="Times New Roman"/>
          <w:bCs/>
        </w:rPr>
        <w:t>31987</w:t>
      </w:r>
      <w:r w:rsidR="00084BBB">
        <w:rPr>
          <w:rFonts w:ascii="Times New Roman" w:hAnsi="Times New Roman"/>
        </w:rPr>
        <w:t>, and we received the following public comments:</w:t>
      </w:r>
    </w:p>
    <w:p w14:paraId="6B487933" w14:textId="77777777" w:rsidR="00084BBB" w:rsidRDefault="00084BBB" w:rsidP="00DB6DFD">
      <w:pPr>
        <w:tabs>
          <w:tab w:val="num" w:pos="1440"/>
        </w:tabs>
        <w:ind w:left="1440"/>
        <w:rPr>
          <w:rFonts w:ascii="Times New Roman" w:hAnsi="Times New Roman"/>
        </w:rPr>
      </w:pPr>
    </w:p>
    <w:p w14:paraId="2177EFDA" w14:textId="356DDEF3" w:rsidR="00084BBB" w:rsidRDefault="00084BBB" w:rsidP="00E02967">
      <w:pPr>
        <w:pStyle w:val="ListParagraph"/>
        <w:numPr>
          <w:ilvl w:val="0"/>
          <w:numId w:val="7"/>
        </w:numPr>
        <w:tabs>
          <w:tab w:val="num" w:pos="1440"/>
        </w:tabs>
        <w:rPr>
          <w:rFonts w:ascii="Times New Roman" w:hAnsi="Times New Roman"/>
        </w:rPr>
      </w:pPr>
      <w:r w:rsidRPr="00084BBB">
        <w:rPr>
          <w:rFonts w:ascii="Times New Roman" w:hAnsi="Times New Roman"/>
          <w:i/>
        </w:rPr>
        <w:t>The commenter suggested minor language changes to the form</w:t>
      </w:r>
      <w:r>
        <w:rPr>
          <w:rFonts w:ascii="Times New Roman" w:hAnsi="Times New Roman"/>
          <w:i/>
        </w:rPr>
        <w:t>, and plain language changes to the form for clarity</w:t>
      </w:r>
      <w:r w:rsidRPr="00084BBB">
        <w:rPr>
          <w:rFonts w:ascii="Times New Roman" w:hAnsi="Times New Roman"/>
          <w:i/>
        </w:rPr>
        <w:t>.</w:t>
      </w:r>
      <w:r w:rsidR="00993CC1" w:rsidRPr="00084BBB">
        <w:rPr>
          <w:rFonts w:ascii="Times New Roman" w:hAnsi="Times New Roman"/>
        </w:rPr>
        <w:t xml:space="preserve"> </w:t>
      </w:r>
    </w:p>
    <w:p w14:paraId="4F0DE867" w14:textId="41DD6442" w:rsidR="00084BBB" w:rsidRPr="00084BBB" w:rsidRDefault="00084BBB" w:rsidP="00E02967">
      <w:pPr>
        <w:pStyle w:val="ListParagraph"/>
        <w:numPr>
          <w:ilvl w:val="0"/>
          <w:numId w:val="7"/>
        </w:numPr>
        <w:tabs>
          <w:tab w:val="num" w:pos="1440"/>
        </w:tabs>
        <w:rPr>
          <w:rFonts w:ascii="Times New Roman" w:hAnsi="Times New Roman"/>
        </w:rPr>
      </w:pPr>
      <w:r>
        <w:rPr>
          <w:rFonts w:ascii="Times New Roman" w:hAnsi="Times New Roman"/>
          <w:i/>
        </w:rPr>
        <w:t>The commenter suggested we change the language asking claimants to look in their phone books to find field offices to language stating claimants can use the office locator on our website.</w:t>
      </w:r>
    </w:p>
    <w:p w14:paraId="7CABA46A" w14:textId="0E8374A8" w:rsidR="00084BBB" w:rsidRPr="00084BBB" w:rsidRDefault="00084BBB" w:rsidP="00E02967">
      <w:pPr>
        <w:pStyle w:val="ListParagraph"/>
        <w:numPr>
          <w:ilvl w:val="0"/>
          <w:numId w:val="7"/>
        </w:numPr>
        <w:tabs>
          <w:tab w:val="num" w:pos="1440"/>
        </w:tabs>
        <w:rPr>
          <w:rFonts w:ascii="Times New Roman" w:hAnsi="Times New Roman"/>
        </w:rPr>
      </w:pPr>
      <w:r>
        <w:rPr>
          <w:rFonts w:ascii="Times New Roman" w:hAnsi="Times New Roman"/>
          <w:i/>
        </w:rPr>
        <w:t>The commenter suggested we add a new bullet to the form to inform non</w:t>
      </w:r>
      <w:r>
        <w:rPr>
          <w:rFonts w:ascii="Times New Roman" w:hAnsi="Times New Roman"/>
          <w:i/>
        </w:rPr>
        <w:noBreakHyphen/>
        <w:t>attorney representatives that they need to sign the form under certain circumstances and that SSA always recommends they sign the form.</w:t>
      </w:r>
    </w:p>
    <w:p w14:paraId="493DDB52" w14:textId="3FAF1B7B" w:rsidR="001E56CE" w:rsidRPr="001E56CE" w:rsidRDefault="00084BBB" w:rsidP="00E02967">
      <w:pPr>
        <w:pStyle w:val="ListParagraph"/>
        <w:numPr>
          <w:ilvl w:val="0"/>
          <w:numId w:val="7"/>
        </w:numPr>
        <w:tabs>
          <w:tab w:val="num" w:pos="1440"/>
        </w:tabs>
        <w:rPr>
          <w:rFonts w:ascii="Times New Roman" w:hAnsi="Times New Roman"/>
        </w:rPr>
      </w:pPr>
      <w:r>
        <w:rPr>
          <w:rFonts w:ascii="Times New Roman" w:hAnsi="Times New Roman"/>
          <w:i/>
        </w:rPr>
        <w:t>The commenter made suggestions for clarifying our instructions for filling out and submitting the form</w:t>
      </w:r>
      <w:r w:rsidR="001E56CE">
        <w:rPr>
          <w:rFonts w:ascii="Times New Roman" w:hAnsi="Times New Roman"/>
          <w:i/>
        </w:rPr>
        <w:t>.</w:t>
      </w:r>
    </w:p>
    <w:p w14:paraId="3BBE2649" w14:textId="73454C5C" w:rsidR="001E56CE" w:rsidRPr="001E56CE" w:rsidRDefault="001E56CE" w:rsidP="00E02967">
      <w:pPr>
        <w:pStyle w:val="ListParagraph"/>
        <w:numPr>
          <w:ilvl w:val="0"/>
          <w:numId w:val="7"/>
        </w:numPr>
        <w:tabs>
          <w:tab w:val="num" w:pos="1440"/>
        </w:tabs>
        <w:rPr>
          <w:rFonts w:ascii="Times New Roman" w:hAnsi="Times New Roman"/>
        </w:rPr>
      </w:pPr>
      <w:r>
        <w:rPr>
          <w:rFonts w:ascii="Times New Roman" w:hAnsi="Times New Roman"/>
          <w:i/>
        </w:rPr>
        <w:t xml:space="preserve">The commenter suggested that we should update the instructions to state </w:t>
      </w:r>
      <w:r>
        <w:rPr>
          <w:rFonts w:ascii="Times New Roman" w:hAnsi="Times New Roman"/>
          <w:i/>
        </w:rPr>
        <w:lastRenderedPageBreak/>
        <w:t>that only the representative should complete Section 4 of the form.</w:t>
      </w:r>
    </w:p>
    <w:p w14:paraId="6B77F2D2" w14:textId="5BEA55CB" w:rsidR="00084BBB" w:rsidRPr="00084BBB" w:rsidRDefault="00084BBB" w:rsidP="00E02967">
      <w:pPr>
        <w:pStyle w:val="ListParagraph"/>
        <w:numPr>
          <w:ilvl w:val="0"/>
          <w:numId w:val="7"/>
        </w:numPr>
        <w:tabs>
          <w:tab w:val="num" w:pos="1440"/>
        </w:tabs>
        <w:rPr>
          <w:rFonts w:ascii="Times New Roman" w:hAnsi="Times New Roman"/>
        </w:rPr>
      </w:pPr>
      <w:r>
        <w:rPr>
          <w:rFonts w:ascii="Times New Roman" w:hAnsi="Times New Roman"/>
          <w:i/>
        </w:rPr>
        <w:t>The commenter suggested we make separate forms for Revocation of a Representative’s Appointment and Withdrawal of a Representative, rather than having additional sections on the form.</w:t>
      </w:r>
    </w:p>
    <w:p w14:paraId="7E08BFAF" w14:textId="4B8C6A12" w:rsidR="00084BBB" w:rsidRPr="00084BBB" w:rsidRDefault="00084BBB" w:rsidP="00E02967">
      <w:pPr>
        <w:pStyle w:val="ListParagraph"/>
        <w:numPr>
          <w:ilvl w:val="0"/>
          <w:numId w:val="7"/>
        </w:numPr>
        <w:tabs>
          <w:tab w:val="num" w:pos="1440"/>
        </w:tabs>
        <w:rPr>
          <w:rFonts w:ascii="Times New Roman" w:hAnsi="Times New Roman"/>
        </w:rPr>
      </w:pPr>
      <w:r>
        <w:rPr>
          <w:rFonts w:ascii="Times New Roman" w:hAnsi="Times New Roman"/>
          <w:i/>
        </w:rPr>
        <w:t>The commenter suggested we separate the sections for Authorization for Disclosure and Principal Representative.</w:t>
      </w:r>
    </w:p>
    <w:p w14:paraId="40B9CF46" w14:textId="0BB34544" w:rsidR="00084BBB" w:rsidRPr="00692263" w:rsidRDefault="00084BBB" w:rsidP="00E02967">
      <w:pPr>
        <w:pStyle w:val="ListParagraph"/>
        <w:numPr>
          <w:ilvl w:val="0"/>
          <w:numId w:val="7"/>
        </w:numPr>
        <w:tabs>
          <w:tab w:val="num" w:pos="1440"/>
        </w:tabs>
        <w:rPr>
          <w:rFonts w:ascii="Times New Roman" w:hAnsi="Times New Roman"/>
        </w:rPr>
      </w:pPr>
      <w:r>
        <w:rPr>
          <w:rFonts w:ascii="Times New Roman" w:hAnsi="Times New Roman"/>
          <w:i/>
        </w:rPr>
        <w:t>The commenter suggested we add the words “Completed by Claimant, only if applicable” to our requests for Number Holder’s information; Principal Representative; and Representative’s Information</w:t>
      </w:r>
      <w:r w:rsidR="00692263">
        <w:rPr>
          <w:rFonts w:ascii="Times New Roman" w:hAnsi="Times New Roman"/>
          <w:i/>
        </w:rPr>
        <w:t xml:space="preserve"> in Section 4 of the form</w:t>
      </w:r>
      <w:r w:rsidRPr="00692263">
        <w:rPr>
          <w:rFonts w:ascii="Times New Roman" w:hAnsi="Times New Roman"/>
          <w:i/>
        </w:rPr>
        <w:t>.</w:t>
      </w:r>
    </w:p>
    <w:p w14:paraId="6C6F4D9D" w14:textId="3DC7484C" w:rsidR="00084BBB" w:rsidRPr="00692263" w:rsidRDefault="00084BBB" w:rsidP="00E02967">
      <w:pPr>
        <w:pStyle w:val="ListParagraph"/>
        <w:numPr>
          <w:ilvl w:val="0"/>
          <w:numId w:val="7"/>
        </w:numPr>
        <w:tabs>
          <w:tab w:val="num" w:pos="1440"/>
        </w:tabs>
        <w:rPr>
          <w:rFonts w:ascii="Times New Roman" w:hAnsi="Times New Roman"/>
        </w:rPr>
      </w:pPr>
      <w:r>
        <w:rPr>
          <w:rFonts w:ascii="Times New Roman" w:hAnsi="Times New Roman"/>
          <w:i/>
        </w:rPr>
        <w:t xml:space="preserve">The </w:t>
      </w:r>
      <w:r w:rsidR="00692263">
        <w:rPr>
          <w:rFonts w:ascii="Times New Roman" w:hAnsi="Times New Roman"/>
          <w:i/>
        </w:rPr>
        <w:t>commenter made suggestions to help clarify language in our instructions for Sections 5 and 6.</w:t>
      </w:r>
    </w:p>
    <w:p w14:paraId="056DBC30" w14:textId="7774E79D" w:rsidR="00692263" w:rsidRPr="00692263" w:rsidRDefault="00692263" w:rsidP="00E02967">
      <w:pPr>
        <w:pStyle w:val="ListParagraph"/>
        <w:numPr>
          <w:ilvl w:val="0"/>
          <w:numId w:val="7"/>
        </w:numPr>
        <w:tabs>
          <w:tab w:val="num" w:pos="1440"/>
        </w:tabs>
        <w:rPr>
          <w:rFonts w:ascii="Times New Roman" w:hAnsi="Times New Roman"/>
        </w:rPr>
      </w:pPr>
      <w:r>
        <w:rPr>
          <w:rFonts w:ascii="Times New Roman" w:hAnsi="Times New Roman"/>
          <w:i/>
        </w:rPr>
        <w:t>The commenter made suggestions to divide the bullet in Section 7 regarding fee waivers into two separate options.</w:t>
      </w:r>
    </w:p>
    <w:p w14:paraId="5AE66ECA" w14:textId="3CB97B42" w:rsidR="00692263" w:rsidRPr="00692263" w:rsidRDefault="00692263" w:rsidP="00E02967">
      <w:pPr>
        <w:pStyle w:val="ListParagraph"/>
        <w:numPr>
          <w:ilvl w:val="0"/>
          <w:numId w:val="7"/>
        </w:numPr>
        <w:tabs>
          <w:tab w:val="num" w:pos="1440"/>
        </w:tabs>
        <w:rPr>
          <w:rFonts w:ascii="Times New Roman" w:hAnsi="Times New Roman"/>
        </w:rPr>
      </w:pPr>
      <w:r>
        <w:rPr>
          <w:rFonts w:ascii="Times New Roman" w:hAnsi="Times New Roman"/>
          <w:i/>
        </w:rPr>
        <w:t>The commenter suggested additional language for the Revocation of the Appointment of a Representative and for the Representative’s Withdrawal of Acceptance of an Appointment to state that in the case of a revocation, the representative may still request a reasonable fee for service; and to instruct the representative to send a copy of the withdrawal for to the claimant, or an explanation that SSA will do so.</w:t>
      </w:r>
    </w:p>
    <w:p w14:paraId="32BA65B3" w14:textId="52203408" w:rsidR="00692263" w:rsidRPr="001E56CE" w:rsidRDefault="00692263" w:rsidP="00E02967">
      <w:pPr>
        <w:pStyle w:val="ListParagraph"/>
        <w:numPr>
          <w:ilvl w:val="1"/>
          <w:numId w:val="7"/>
        </w:numPr>
        <w:tabs>
          <w:tab w:val="num" w:pos="1440"/>
        </w:tabs>
        <w:rPr>
          <w:rFonts w:ascii="Times New Roman" w:hAnsi="Times New Roman"/>
        </w:rPr>
      </w:pPr>
      <w:r w:rsidRPr="001E56CE">
        <w:rPr>
          <w:rFonts w:ascii="Times New Roman" w:hAnsi="Times New Roman"/>
        </w:rPr>
        <w:t>SSA accepted all of the changes and made them.  Because of these comments, we created Forms SSA-1696-SUP1, and SSA</w:t>
      </w:r>
      <w:r w:rsidRPr="001E56CE">
        <w:rPr>
          <w:rFonts w:ascii="Times New Roman" w:hAnsi="Times New Roman"/>
        </w:rPr>
        <w:noBreakHyphen/>
        <w:t>1696</w:t>
      </w:r>
      <w:r w:rsidRPr="001E56CE">
        <w:rPr>
          <w:rFonts w:ascii="Times New Roman" w:hAnsi="Times New Roman"/>
        </w:rPr>
        <w:noBreakHyphen/>
        <w:t>SUP2.</w:t>
      </w:r>
    </w:p>
    <w:p w14:paraId="5E1038AB" w14:textId="77777777" w:rsidR="00084BBB" w:rsidRDefault="00084BBB" w:rsidP="00DB6DFD">
      <w:pPr>
        <w:tabs>
          <w:tab w:val="num" w:pos="1440"/>
        </w:tabs>
        <w:ind w:left="1440"/>
        <w:rPr>
          <w:rFonts w:ascii="Times New Roman" w:hAnsi="Times New Roman"/>
        </w:rPr>
      </w:pPr>
    </w:p>
    <w:p w14:paraId="319BA9E5" w14:textId="413F32CE" w:rsidR="006E6099" w:rsidRDefault="00993CC1" w:rsidP="00DB6DFD">
      <w:pPr>
        <w:tabs>
          <w:tab w:val="num" w:pos="1440"/>
        </w:tabs>
        <w:ind w:left="1440"/>
        <w:rPr>
          <w:rFonts w:ascii="Times New Roman" w:hAnsi="Times New Roman"/>
        </w:rPr>
      </w:pPr>
      <w:r w:rsidRPr="00993CC1">
        <w:rPr>
          <w:rFonts w:ascii="Times New Roman" w:hAnsi="Times New Roman"/>
        </w:rPr>
        <w:t xml:space="preserve">The 30-day FRN published on </w:t>
      </w:r>
      <w:r w:rsidR="009D0C59">
        <w:rPr>
          <w:rFonts w:ascii="Times New Roman" w:hAnsi="Times New Roman"/>
        </w:rPr>
        <w:t>February 15, 2019 at 84</w:t>
      </w:r>
      <w:r w:rsidRPr="00993CC1">
        <w:rPr>
          <w:rFonts w:ascii="Times New Roman" w:hAnsi="Times New Roman"/>
        </w:rPr>
        <w:t xml:space="preserve"> FR </w:t>
      </w:r>
      <w:r w:rsidR="009D0C59">
        <w:rPr>
          <w:rFonts w:ascii="Times New Roman" w:hAnsi="Times New Roman"/>
          <w:bCs/>
        </w:rPr>
        <w:t>4597</w:t>
      </w:r>
      <w:r w:rsidR="00692263">
        <w:rPr>
          <w:rFonts w:ascii="Times New Roman" w:hAnsi="Times New Roman"/>
        </w:rPr>
        <w:t>, and we received the following comments:</w:t>
      </w:r>
    </w:p>
    <w:p w14:paraId="3D1CEE4B" w14:textId="6FDDF434" w:rsidR="00692263" w:rsidRDefault="00692263" w:rsidP="00DB6DFD">
      <w:pPr>
        <w:tabs>
          <w:tab w:val="num" w:pos="1440"/>
        </w:tabs>
        <w:ind w:left="1440"/>
        <w:rPr>
          <w:rFonts w:ascii="Times New Roman" w:hAnsi="Times New Roman"/>
        </w:rPr>
      </w:pPr>
    </w:p>
    <w:p w14:paraId="1108FC76" w14:textId="2CEFAFF8" w:rsidR="00692263" w:rsidRPr="00692263" w:rsidRDefault="00692263" w:rsidP="00E02967">
      <w:pPr>
        <w:pStyle w:val="ListParagraph"/>
        <w:numPr>
          <w:ilvl w:val="0"/>
          <w:numId w:val="8"/>
        </w:numPr>
        <w:tabs>
          <w:tab w:val="num" w:pos="1440"/>
        </w:tabs>
        <w:rPr>
          <w:rFonts w:ascii="Times New Roman" w:hAnsi="Times New Roman"/>
        </w:rPr>
      </w:pPr>
      <w:r>
        <w:rPr>
          <w:rFonts w:ascii="Times New Roman" w:hAnsi="Times New Roman"/>
          <w:i/>
        </w:rPr>
        <w:t>The commenter stated that the instructions for Form SSA-1696 were incomplete, and suggested we add language stating “Section 6 may be completed by either you or your representative.</w:t>
      </w:r>
    </w:p>
    <w:p w14:paraId="023E8002" w14:textId="18A4E5AA" w:rsidR="00692263" w:rsidRPr="00692263" w:rsidRDefault="00692263" w:rsidP="00E02967">
      <w:pPr>
        <w:pStyle w:val="ListParagraph"/>
        <w:numPr>
          <w:ilvl w:val="0"/>
          <w:numId w:val="8"/>
        </w:numPr>
        <w:tabs>
          <w:tab w:val="num" w:pos="1440"/>
        </w:tabs>
        <w:rPr>
          <w:rFonts w:ascii="Times New Roman" w:hAnsi="Times New Roman"/>
        </w:rPr>
      </w:pPr>
      <w:r>
        <w:rPr>
          <w:rFonts w:ascii="Times New Roman" w:hAnsi="Times New Roman"/>
          <w:i/>
        </w:rPr>
        <w:t>The commenter also reiterated their earlier position (stated above) that Section 4 should only be completed by the representative.</w:t>
      </w:r>
    </w:p>
    <w:p w14:paraId="090B7338" w14:textId="36B2FEAC" w:rsidR="00692263" w:rsidRPr="001E56CE" w:rsidRDefault="001E56CE" w:rsidP="00E02967">
      <w:pPr>
        <w:pStyle w:val="ListParagraph"/>
        <w:numPr>
          <w:ilvl w:val="0"/>
          <w:numId w:val="8"/>
        </w:numPr>
        <w:tabs>
          <w:tab w:val="num" w:pos="1440"/>
        </w:tabs>
        <w:rPr>
          <w:rFonts w:ascii="Times New Roman" w:hAnsi="Times New Roman"/>
          <w:i/>
        </w:rPr>
      </w:pPr>
      <w:r w:rsidRPr="001E56CE">
        <w:rPr>
          <w:rFonts w:ascii="Times New Roman" w:hAnsi="Times New Roman"/>
          <w:i/>
        </w:rPr>
        <w:t>The commenter also suggested we add language to explain how and where to submit the form.</w:t>
      </w:r>
    </w:p>
    <w:p w14:paraId="145C5EF1" w14:textId="2FE269C2" w:rsidR="001E56CE" w:rsidRPr="001E56CE" w:rsidRDefault="001E56CE" w:rsidP="00E02967">
      <w:pPr>
        <w:pStyle w:val="ListParagraph"/>
        <w:numPr>
          <w:ilvl w:val="0"/>
          <w:numId w:val="8"/>
        </w:numPr>
        <w:tabs>
          <w:tab w:val="num" w:pos="1440"/>
        </w:tabs>
        <w:rPr>
          <w:rFonts w:ascii="Times New Roman" w:hAnsi="Times New Roman"/>
        </w:rPr>
      </w:pPr>
      <w:r>
        <w:rPr>
          <w:rFonts w:ascii="Times New Roman" w:hAnsi="Times New Roman"/>
          <w:i/>
        </w:rPr>
        <w:t>The commenter pointed out some typos for us to fix.</w:t>
      </w:r>
    </w:p>
    <w:p w14:paraId="1C000D0C" w14:textId="2ADE2006" w:rsidR="001E56CE" w:rsidRPr="001E56CE" w:rsidRDefault="001E56CE" w:rsidP="00E02967">
      <w:pPr>
        <w:pStyle w:val="ListParagraph"/>
        <w:numPr>
          <w:ilvl w:val="0"/>
          <w:numId w:val="8"/>
        </w:numPr>
        <w:tabs>
          <w:tab w:val="num" w:pos="1440"/>
        </w:tabs>
        <w:rPr>
          <w:rFonts w:ascii="Times New Roman" w:hAnsi="Times New Roman"/>
        </w:rPr>
      </w:pPr>
      <w:r>
        <w:rPr>
          <w:rFonts w:ascii="Times New Roman" w:hAnsi="Times New Roman"/>
          <w:i/>
        </w:rPr>
        <w:t>The commenter reiterated that they suggest we add language to Section 3 stating the claimant should only complete when applicable.</w:t>
      </w:r>
    </w:p>
    <w:p w14:paraId="45BA08A2" w14:textId="77777777" w:rsidR="001E56CE" w:rsidRPr="001E56CE" w:rsidRDefault="001E56CE" w:rsidP="00E02967">
      <w:pPr>
        <w:pStyle w:val="ListParagraph"/>
        <w:numPr>
          <w:ilvl w:val="0"/>
          <w:numId w:val="8"/>
        </w:numPr>
        <w:tabs>
          <w:tab w:val="num" w:pos="1440"/>
        </w:tabs>
        <w:rPr>
          <w:rFonts w:ascii="Times New Roman" w:hAnsi="Times New Roman"/>
        </w:rPr>
      </w:pPr>
      <w:r>
        <w:rPr>
          <w:rFonts w:ascii="Times New Roman" w:hAnsi="Times New Roman"/>
          <w:i/>
        </w:rPr>
        <w:t>The commenter made the following suggestions for the SSA-1696-SUP1 (Revocation Form):</w:t>
      </w:r>
    </w:p>
    <w:p w14:paraId="267F5455" w14:textId="2A9325E9" w:rsidR="001E56CE" w:rsidRPr="001E56CE" w:rsidRDefault="001E56CE" w:rsidP="00E02967">
      <w:pPr>
        <w:pStyle w:val="ListParagraph"/>
        <w:numPr>
          <w:ilvl w:val="1"/>
          <w:numId w:val="8"/>
        </w:numPr>
        <w:tabs>
          <w:tab w:val="num" w:pos="1440"/>
        </w:tabs>
        <w:rPr>
          <w:rFonts w:ascii="Times New Roman" w:hAnsi="Times New Roman"/>
        </w:rPr>
      </w:pPr>
      <w:r>
        <w:rPr>
          <w:rFonts w:ascii="Times New Roman" w:hAnsi="Times New Roman"/>
          <w:i/>
        </w:rPr>
        <w:t xml:space="preserve">They suggested we remove language from SSA-1696-SUP1 (Revocation form) stating, </w:t>
      </w:r>
      <w:r w:rsidRPr="001E56CE">
        <w:rPr>
          <w:rFonts w:ascii="Times New Roman" w:hAnsi="Times New Roman"/>
        </w:rPr>
        <w:t>“Providing misleading or false evidence on this form or your application, or withholding or delaying giving us evidence, could lead to possible criminal charges or administrative sanctions against you or your representative</w:t>
      </w:r>
      <w:r>
        <w:rPr>
          <w:rFonts w:ascii="Times New Roman" w:hAnsi="Times New Roman"/>
        </w:rPr>
        <w:t xml:space="preserve">.”  </w:t>
      </w:r>
      <w:r>
        <w:rPr>
          <w:rFonts w:ascii="Times New Roman" w:hAnsi="Times New Roman"/>
          <w:i/>
        </w:rPr>
        <w:t>The commenter believes this language is unnecessary and could cause fear for the claimant.</w:t>
      </w:r>
    </w:p>
    <w:p w14:paraId="6A221F4D" w14:textId="1138381E" w:rsidR="001E56CE" w:rsidRPr="001E56CE" w:rsidRDefault="001E56CE" w:rsidP="00E02967">
      <w:pPr>
        <w:pStyle w:val="ListParagraph"/>
        <w:numPr>
          <w:ilvl w:val="1"/>
          <w:numId w:val="8"/>
        </w:numPr>
        <w:tabs>
          <w:tab w:val="num" w:pos="1440"/>
        </w:tabs>
        <w:rPr>
          <w:rFonts w:ascii="Times New Roman" w:hAnsi="Times New Roman"/>
        </w:rPr>
      </w:pPr>
      <w:r>
        <w:rPr>
          <w:rFonts w:ascii="Times New Roman" w:hAnsi="Times New Roman"/>
          <w:i/>
        </w:rPr>
        <w:t>They suggested we include language instructing the claimant to send a copy of the form to the representative, or stating that SSA will do so.</w:t>
      </w:r>
    </w:p>
    <w:p w14:paraId="01E9730F" w14:textId="0A532F72" w:rsidR="001E56CE" w:rsidRPr="001E56CE" w:rsidRDefault="001E56CE" w:rsidP="00E02967">
      <w:pPr>
        <w:pStyle w:val="ListParagraph"/>
        <w:numPr>
          <w:ilvl w:val="0"/>
          <w:numId w:val="8"/>
        </w:numPr>
        <w:tabs>
          <w:tab w:val="num" w:pos="1440"/>
        </w:tabs>
        <w:rPr>
          <w:rFonts w:ascii="Times New Roman" w:hAnsi="Times New Roman"/>
        </w:rPr>
      </w:pPr>
      <w:r>
        <w:rPr>
          <w:rFonts w:ascii="Times New Roman" w:hAnsi="Times New Roman"/>
          <w:i/>
        </w:rPr>
        <w:t>The commenter made the following suggestions for the SSA-1696-SUP2 (Withdrawal Form):</w:t>
      </w:r>
    </w:p>
    <w:p w14:paraId="344FD55F" w14:textId="06FD0B03" w:rsidR="001E56CE" w:rsidRPr="001E56CE" w:rsidRDefault="001E56CE" w:rsidP="00E02967">
      <w:pPr>
        <w:pStyle w:val="ListParagraph"/>
        <w:numPr>
          <w:ilvl w:val="1"/>
          <w:numId w:val="8"/>
        </w:numPr>
        <w:rPr>
          <w:rFonts w:ascii="Times New Roman" w:hAnsi="Times New Roman"/>
        </w:rPr>
      </w:pPr>
      <w:r>
        <w:rPr>
          <w:rFonts w:ascii="Times New Roman" w:hAnsi="Times New Roman"/>
          <w:i/>
        </w:rPr>
        <w:t>They suggested we add in regulatory text to explain when a representative can or should withdraw as a representative.</w:t>
      </w:r>
    </w:p>
    <w:p w14:paraId="0ECD50FA" w14:textId="77777777" w:rsidR="001E56CE" w:rsidRPr="001E56CE" w:rsidRDefault="001E56CE" w:rsidP="00E02967">
      <w:pPr>
        <w:pStyle w:val="ListParagraph"/>
        <w:numPr>
          <w:ilvl w:val="1"/>
          <w:numId w:val="8"/>
        </w:numPr>
        <w:rPr>
          <w:rFonts w:ascii="Times New Roman" w:hAnsi="Times New Roman"/>
        </w:rPr>
      </w:pPr>
      <w:r>
        <w:rPr>
          <w:rFonts w:ascii="Times New Roman" w:hAnsi="Times New Roman"/>
          <w:i/>
        </w:rPr>
        <w:t>They suggested moving the language stating “I am withdrawing from this appointment” to the bottom of the form, closer to the signature.</w:t>
      </w:r>
    </w:p>
    <w:p w14:paraId="422355C7" w14:textId="77777777" w:rsidR="001E56CE" w:rsidRPr="001E56CE" w:rsidRDefault="001E56CE" w:rsidP="00E02967">
      <w:pPr>
        <w:pStyle w:val="ListParagraph"/>
        <w:numPr>
          <w:ilvl w:val="1"/>
          <w:numId w:val="8"/>
        </w:numPr>
        <w:rPr>
          <w:rFonts w:ascii="Times New Roman" w:hAnsi="Times New Roman"/>
        </w:rPr>
      </w:pPr>
      <w:r>
        <w:rPr>
          <w:rFonts w:ascii="Times New Roman" w:hAnsi="Times New Roman"/>
          <w:i/>
        </w:rPr>
        <w:t>They suggested we add language instructing the representative to send a copy of the form to the claimant, or stating that SSA will do so.</w:t>
      </w:r>
    </w:p>
    <w:p w14:paraId="349C1C5A" w14:textId="1ECFDF4D" w:rsidR="001E56CE" w:rsidRPr="001E56CE" w:rsidRDefault="001E56CE" w:rsidP="00E02967">
      <w:pPr>
        <w:pStyle w:val="ListParagraph"/>
        <w:numPr>
          <w:ilvl w:val="0"/>
          <w:numId w:val="8"/>
        </w:numPr>
        <w:rPr>
          <w:rFonts w:ascii="Times New Roman" w:hAnsi="Times New Roman"/>
        </w:rPr>
      </w:pPr>
      <w:r w:rsidRPr="001E56CE">
        <w:rPr>
          <w:rFonts w:ascii="Times New Roman" w:hAnsi="Times New Roman"/>
        </w:rPr>
        <w:t xml:space="preserve">SSA accepted all of the suggested revisions, and made them. </w:t>
      </w:r>
    </w:p>
    <w:p w14:paraId="3BD17834" w14:textId="77777777" w:rsidR="00A45D82" w:rsidRPr="00BC7F42" w:rsidRDefault="00A45D82" w:rsidP="00B01D23">
      <w:pPr>
        <w:tabs>
          <w:tab w:val="num" w:pos="1440"/>
        </w:tabs>
        <w:ind w:left="1440"/>
        <w:rPr>
          <w:rFonts w:ascii="Times New Roman" w:hAnsi="Times New Roman"/>
        </w:rPr>
      </w:pPr>
    </w:p>
    <w:p w14:paraId="6DFD3DB4" w14:textId="77777777" w:rsidR="00640A26" w:rsidRDefault="00A45D82" w:rsidP="00E02967">
      <w:pPr>
        <w:numPr>
          <w:ilvl w:val="0"/>
          <w:numId w:val="1"/>
        </w:numPr>
        <w:rPr>
          <w:rFonts w:ascii="Times New Roman" w:hAnsi="Times New Roman"/>
          <w:b/>
        </w:rPr>
      </w:pPr>
      <w:r w:rsidRPr="00BC7F42">
        <w:rPr>
          <w:rFonts w:ascii="Times New Roman" w:hAnsi="Times New Roman"/>
          <w:b/>
        </w:rPr>
        <w:t>Payment or Gifts to Respondents</w:t>
      </w:r>
    </w:p>
    <w:p w14:paraId="273501ED" w14:textId="77777777" w:rsidR="006C420A" w:rsidRPr="002937AA" w:rsidRDefault="006C420A" w:rsidP="00B01D23">
      <w:pPr>
        <w:tabs>
          <w:tab w:val="num" w:pos="1440"/>
        </w:tabs>
        <w:ind w:left="1440"/>
        <w:rPr>
          <w:rFonts w:ascii="Times New Roman" w:hAnsi="Times New Roman"/>
        </w:rPr>
      </w:pPr>
      <w:r w:rsidRPr="002937AA">
        <w:rPr>
          <w:rFonts w:ascii="Times New Roman" w:hAnsi="Times New Roman"/>
        </w:rPr>
        <w:t xml:space="preserve">SSA </w:t>
      </w:r>
      <w:r w:rsidR="00CE60BA">
        <w:rPr>
          <w:rFonts w:ascii="Times New Roman" w:hAnsi="Times New Roman"/>
        </w:rPr>
        <w:t xml:space="preserve">does not </w:t>
      </w:r>
      <w:r w:rsidRPr="002937AA">
        <w:rPr>
          <w:rFonts w:ascii="Times New Roman" w:hAnsi="Times New Roman"/>
        </w:rPr>
        <w:t>provide payment</w:t>
      </w:r>
      <w:r w:rsidR="00CE60BA">
        <w:rPr>
          <w:rFonts w:ascii="Times New Roman" w:hAnsi="Times New Roman"/>
        </w:rPr>
        <w:t>s</w:t>
      </w:r>
      <w:r w:rsidRPr="002937AA">
        <w:rPr>
          <w:rFonts w:ascii="Times New Roman" w:hAnsi="Times New Roman"/>
        </w:rPr>
        <w:t xml:space="preserve"> or gifts to the respondents.</w:t>
      </w:r>
    </w:p>
    <w:p w14:paraId="3797AB5A" w14:textId="77777777" w:rsidR="00A45D82" w:rsidRPr="00BC7F42" w:rsidRDefault="00A45D82" w:rsidP="00B01D23">
      <w:pPr>
        <w:tabs>
          <w:tab w:val="num" w:pos="1440"/>
        </w:tabs>
        <w:ind w:left="1440"/>
        <w:rPr>
          <w:rFonts w:ascii="Times New Roman" w:hAnsi="Times New Roman"/>
        </w:rPr>
      </w:pPr>
    </w:p>
    <w:p w14:paraId="509575C2" w14:textId="77777777" w:rsidR="00795BAB" w:rsidRDefault="00A45D82" w:rsidP="00E02967">
      <w:pPr>
        <w:numPr>
          <w:ilvl w:val="0"/>
          <w:numId w:val="1"/>
        </w:numPr>
        <w:rPr>
          <w:rFonts w:ascii="Times New Roman" w:hAnsi="Times New Roman"/>
          <w:b/>
        </w:rPr>
      </w:pPr>
      <w:r w:rsidRPr="00BC7F42">
        <w:rPr>
          <w:rFonts w:ascii="Times New Roman" w:hAnsi="Times New Roman"/>
          <w:b/>
        </w:rPr>
        <w:t>Assurances of Confidentiality</w:t>
      </w:r>
    </w:p>
    <w:p w14:paraId="10D37A0E" w14:textId="77777777" w:rsidR="006C420A" w:rsidRPr="002937AA" w:rsidRDefault="006C420A" w:rsidP="00B01D23">
      <w:pPr>
        <w:tabs>
          <w:tab w:val="num" w:pos="1440"/>
        </w:tabs>
        <w:ind w:left="1440"/>
        <w:rPr>
          <w:rFonts w:ascii="Times New Roman" w:hAnsi="Times New Roman"/>
        </w:rPr>
      </w:pPr>
      <w:r w:rsidRPr="002937AA">
        <w:rPr>
          <w:rFonts w:ascii="Times New Roman" w:hAnsi="Times New Roman"/>
        </w:rPr>
        <w:t xml:space="preserve">SSA protects and holds confidential the information it collects in accordance with </w:t>
      </w:r>
      <w:r w:rsidRPr="00CE60BA">
        <w:rPr>
          <w:rFonts w:ascii="Times New Roman" w:hAnsi="Times New Roman"/>
          <w:i/>
        </w:rPr>
        <w:t>42 U.S.C. 1306, 20 CFR 401</w:t>
      </w:r>
      <w:r w:rsidRPr="002937AA">
        <w:rPr>
          <w:rFonts w:ascii="Times New Roman" w:hAnsi="Times New Roman"/>
        </w:rPr>
        <w:t xml:space="preserve"> and </w:t>
      </w:r>
      <w:r w:rsidRPr="00CE60BA">
        <w:rPr>
          <w:rFonts w:ascii="Times New Roman" w:hAnsi="Times New Roman"/>
          <w:i/>
        </w:rPr>
        <w:t>402, 5 U.S.C. 552</w:t>
      </w:r>
      <w:r w:rsidRPr="002937AA">
        <w:rPr>
          <w:rFonts w:ascii="Times New Roman" w:hAnsi="Times New Roman"/>
        </w:rPr>
        <w:t xml:space="preserve"> (Freedom of Information Act), </w:t>
      </w:r>
      <w:r w:rsidRPr="00CE60BA">
        <w:rPr>
          <w:rFonts w:ascii="Times New Roman" w:hAnsi="Times New Roman"/>
          <w:i/>
        </w:rPr>
        <w:t>5 U.S.C. 552a</w:t>
      </w:r>
      <w:r w:rsidRPr="002937AA">
        <w:rPr>
          <w:rFonts w:ascii="Times New Roman" w:hAnsi="Times New Roman"/>
        </w:rPr>
        <w:t xml:space="preserve"> (Privacy Act of 1974), and OMB Circular No. A-130.</w:t>
      </w:r>
    </w:p>
    <w:p w14:paraId="541519F8" w14:textId="222AE84F" w:rsidR="009D0C59" w:rsidRPr="00BC7F42" w:rsidRDefault="009D0C59" w:rsidP="00E02967">
      <w:pPr>
        <w:pStyle w:val="Header"/>
        <w:tabs>
          <w:tab w:val="clear" w:pos="4320"/>
          <w:tab w:val="clear" w:pos="8640"/>
          <w:tab w:val="num" w:pos="1440"/>
        </w:tabs>
        <w:rPr>
          <w:rFonts w:ascii="Times New Roman" w:hAnsi="Times New Roman"/>
        </w:rPr>
      </w:pPr>
    </w:p>
    <w:p w14:paraId="02BB7FE3" w14:textId="77777777" w:rsidR="00D0011E" w:rsidRDefault="00A45D82" w:rsidP="00E02967">
      <w:pPr>
        <w:numPr>
          <w:ilvl w:val="0"/>
          <w:numId w:val="1"/>
        </w:numPr>
        <w:rPr>
          <w:rFonts w:ascii="Times New Roman" w:hAnsi="Times New Roman"/>
          <w:b/>
        </w:rPr>
      </w:pPr>
      <w:r w:rsidRPr="00BC7F42">
        <w:rPr>
          <w:rFonts w:ascii="Times New Roman" w:hAnsi="Times New Roman"/>
          <w:b/>
        </w:rPr>
        <w:t>Justification for Sensitive Questions</w:t>
      </w:r>
    </w:p>
    <w:p w14:paraId="045257D0" w14:textId="14B42BE4" w:rsidR="00CF4BEC" w:rsidRDefault="006C420A" w:rsidP="00FA067C">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1440"/>
        </w:tabs>
        <w:suppressAutoHyphens w:val="0"/>
        <w:ind w:left="1440"/>
        <w:rPr>
          <w:rFonts w:ascii="Times New Roman" w:hAnsi="Times New Roman"/>
          <w:b w:val="0"/>
          <w:i w:val="0"/>
        </w:rPr>
      </w:pPr>
      <w:r w:rsidRPr="002937AA">
        <w:rPr>
          <w:rFonts w:ascii="Times New Roman" w:hAnsi="Times New Roman"/>
          <w:b w:val="0"/>
          <w:i w:val="0"/>
        </w:rPr>
        <w:t>The information collection does not contain any questions of a sensitive nature.</w:t>
      </w:r>
      <w:r w:rsidR="003D476D">
        <w:rPr>
          <w:rFonts w:ascii="Times New Roman" w:hAnsi="Times New Roman"/>
          <w:b w:val="0"/>
          <w:i w:val="0"/>
        </w:rPr>
        <w:t xml:space="preserve"> </w:t>
      </w:r>
    </w:p>
    <w:p w14:paraId="14C025E5" w14:textId="4892260C" w:rsidR="00CF4BEC" w:rsidRPr="00BC7F42" w:rsidRDefault="00CF4BEC" w:rsidP="009D0C59">
      <w:pPr>
        <w:tabs>
          <w:tab w:val="num" w:pos="1440"/>
        </w:tabs>
        <w:rPr>
          <w:rFonts w:ascii="Times New Roman" w:hAnsi="Times New Roman"/>
        </w:rPr>
      </w:pPr>
    </w:p>
    <w:p w14:paraId="75A88269" w14:textId="77777777" w:rsidR="003E145C" w:rsidRDefault="00A45D82" w:rsidP="00E02967">
      <w:pPr>
        <w:numPr>
          <w:ilvl w:val="0"/>
          <w:numId w:val="1"/>
        </w:numPr>
        <w:rPr>
          <w:rFonts w:ascii="Times New Roman" w:hAnsi="Times New Roman"/>
          <w:b/>
        </w:rPr>
      </w:pPr>
      <w:r w:rsidRPr="00BC7F42">
        <w:rPr>
          <w:rFonts w:ascii="Times New Roman" w:hAnsi="Times New Roman"/>
          <w:b/>
        </w:rPr>
        <w:t>Estimates of Public Reporting Burden</w:t>
      </w:r>
    </w:p>
    <w:p w14:paraId="4F3AD956" w14:textId="1E2275F5" w:rsidR="00CF4BEC" w:rsidRDefault="00CF4BEC" w:rsidP="00CF4BEC">
      <w:pPr>
        <w:tabs>
          <w:tab w:val="left" w:pos="360"/>
          <w:tab w:val="num" w:pos="1440"/>
        </w:tabs>
        <w:ind w:left="1440"/>
        <w:rPr>
          <w:rFonts w:ascii="Times New Roman" w:hAnsi="Times New Roman"/>
        </w:rPr>
      </w:pPr>
      <w:r>
        <w:rPr>
          <w:rFonts w:ascii="Times New Roman" w:hAnsi="Times New Roman"/>
        </w:rPr>
        <w:t xml:space="preserve">We estimate approximately </w:t>
      </w:r>
      <w:r w:rsidR="009D0C59">
        <w:rPr>
          <w:rFonts w:ascii="Times New Roman" w:hAnsi="Times New Roman"/>
        </w:rPr>
        <w:t>1,054,</w:t>
      </w:r>
      <w:r>
        <w:rPr>
          <w:rFonts w:ascii="Times New Roman" w:hAnsi="Times New Roman"/>
        </w:rPr>
        <w:t xml:space="preserve">000 respondents </w:t>
      </w:r>
      <w:r w:rsidR="009D0C59">
        <w:rPr>
          <w:rFonts w:ascii="Times New Roman" w:hAnsi="Times New Roman"/>
        </w:rPr>
        <w:t>complete these</w:t>
      </w:r>
      <w:r>
        <w:rPr>
          <w:rFonts w:ascii="Times New Roman" w:hAnsi="Times New Roman"/>
        </w:rPr>
        <w:t xml:space="preserve"> form</w:t>
      </w:r>
      <w:r w:rsidR="009D0C59">
        <w:rPr>
          <w:rFonts w:ascii="Times New Roman" w:hAnsi="Times New Roman"/>
        </w:rPr>
        <w:t>s</w:t>
      </w:r>
      <w:r>
        <w:rPr>
          <w:rFonts w:ascii="Times New Roman" w:hAnsi="Times New Roman"/>
        </w:rPr>
        <w:t xml:space="preserve"> annual</w:t>
      </w:r>
      <w:r w:rsidR="009D0C59">
        <w:rPr>
          <w:rFonts w:ascii="Times New Roman" w:hAnsi="Times New Roman"/>
        </w:rPr>
        <w:t>ly, as per the following burden chart:</w:t>
      </w:r>
    </w:p>
    <w:p w14:paraId="47288C82" w14:textId="77777777" w:rsidR="00CF4BEC" w:rsidRDefault="00CF4BEC" w:rsidP="00CF4BEC">
      <w:pPr>
        <w:tabs>
          <w:tab w:val="left" w:pos="360"/>
          <w:tab w:val="num" w:pos="1440"/>
        </w:tabs>
        <w:ind w:left="1440"/>
        <w:rPr>
          <w:rFonts w:ascii="Times New Roman" w:hAnsi="Times New Roman"/>
        </w:rPr>
      </w:pPr>
    </w:p>
    <w:tbl>
      <w:tblPr>
        <w:tblW w:w="783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530"/>
        <w:gridCol w:w="1530"/>
        <w:gridCol w:w="1487"/>
        <w:gridCol w:w="1393"/>
      </w:tblGrid>
      <w:tr w:rsidR="006068B6" w14:paraId="58E71425" w14:textId="77777777" w:rsidTr="009D0C59">
        <w:trPr>
          <w:cantSplit/>
          <w:trHeight w:val="1007"/>
        </w:trPr>
        <w:tc>
          <w:tcPr>
            <w:tcW w:w="1890" w:type="dxa"/>
            <w:shd w:val="clear" w:color="auto" w:fill="auto"/>
            <w:hideMark/>
          </w:tcPr>
          <w:p w14:paraId="7C310EBD" w14:textId="77777777" w:rsidR="006068B6" w:rsidRPr="006116A2" w:rsidRDefault="006068B6" w:rsidP="00CE60BA">
            <w:pPr>
              <w:pStyle w:val="HTMLPreformatted"/>
              <w:rPr>
                <w:rFonts w:ascii="Times New Roman" w:hAnsi="Times New Roman"/>
                <w:b/>
                <w:sz w:val="24"/>
              </w:rPr>
            </w:pPr>
            <w:r w:rsidRPr="006116A2">
              <w:rPr>
                <w:rFonts w:ascii="Times New Roman" w:hAnsi="Times New Roman"/>
                <w:b/>
                <w:sz w:val="24"/>
              </w:rPr>
              <w:t>Modality of Co</w:t>
            </w:r>
            <w:r w:rsidR="00CE60BA">
              <w:rPr>
                <w:rFonts w:ascii="Times New Roman" w:hAnsi="Times New Roman"/>
                <w:b/>
                <w:sz w:val="24"/>
              </w:rPr>
              <w:t>mpletion</w:t>
            </w:r>
          </w:p>
        </w:tc>
        <w:tc>
          <w:tcPr>
            <w:tcW w:w="1530" w:type="dxa"/>
            <w:shd w:val="clear" w:color="auto" w:fill="auto"/>
            <w:hideMark/>
          </w:tcPr>
          <w:p w14:paraId="010F6233" w14:textId="37DE4CE9" w:rsidR="006068B6" w:rsidRPr="006116A2" w:rsidRDefault="00E90A95" w:rsidP="006068B6">
            <w:pPr>
              <w:pStyle w:val="HTMLPreformatted"/>
              <w:rPr>
                <w:rFonts w:ascii="Times New Roman" w:hAnsi="Times New Roman"/>
                <w:b/>
                <w:sz w:val="24"/>
              </w:rPr>
            </w:pPr>
            <w:r>
              <w:rPr>
                <w:rFonts w:ascii="Times New Roman" w:hAnsi="Times New Roman"/>
                <w:b/>
                <w:sz w:val="24"/>
              </w:rPr>
              <w:t xml:space="preserve">Estimated </w:t>
            </w:r>
            <w:r w:rsidR="006068B6" w:rsidRPr="006116A2">
              <w:rPr>
                <w:rFonts w:ascii="Times New Roman" w:hAnsi="Times New Roman"/>
                <w:b/>
                <w:sz w:val="24"/>
              </w:rPr>
              <w:t>Number of Respondents</w:t>
            </w:r>
          </w:p>
        </w:tc>
        <w:tc>
          <w:tcPr>
            <w:tcW w:w="1530" w:type="dxa"/>
            <w:shd w:val="clear" w:color="auto" w:fill="auto"/>
            <w:hideMark/>
          </w:tcPr>
          <w:p w14:paraId="4636E39E" w14:textId="77777777" w:rsidR="006068B6" w:rsidRPr="006116A2" w:rsidRDefault="006068B6" w:rsidP="006068B6">
            <w:pPr>
              <w:pStyle w:val="HTMLPreformatted"/>
              <w:rPr>
                <w:rFonts w:ascii="Times New Roman" w:hAnsi="Times New Roman"/>
                <w:b/>
                <w:sz w:val="24"/>
              </w:rPr>
            </w:pPr>
            <w:r w:rsidRPr="006116A2">
              <w:rPr>
                <w:rFonts w:ascii="Times New Roman" w:hAnsi="Times New Roman"/>
                <w:b/>
                <w:sz w:val="24"/>
              </w:rPr>
              <w:t>Frequency</w:t>
            </w:r>
          </w:p>
          <w:p w14:paraId="42C6FADE" w14:textId="77777777" w:rsidR="006068B6" w:rsidRPr="006116A2" w:rsidRDefault="006068B6" w:rsidP="006068B6">
            <w:pPr>
              <w:pStyle w:val="HTMLPreformatted"/>
              <w:rPr>
                <w:rFonts w:ascii="Times New Roman" w:hAnsi="Times New Roman"/>
                <w:b/>
                <w:sz w:val="24"/>
              </w:rPr>
            </w:pPr>
            <w:r w:rsidRPr="006116A2">
              <w:rPr>
                <w:rFonts w:ascii="Times New Roman" w:hAnsi="Times New Roman"/>
                <w:b/>
                <w:sz w:val="24"/>
              </w:rPr>
              <w:t xml:space="preserve">of </w:t>
            </w:r>
          </w:p>
          <w:p w14:paraId="6692ED1D" w14:textId="77777777" w:rsidR="006068B6" w:rsidRPr="006116A2" w:rsidRDefault="006068B6" w:rsidP="006068B6">
            <w:pPr>
              <w:pStyle w:val="HTMLPreformatted"/>
              <w:rPr>
                <w:rFonts w:ascii="Times New Roman" w:hAnsi="Times New Roman"/>
                <w:b/>
                <w:sz w:val="24"/>
              </w:rPr>
            </w:pPr>
            <w:r w:rsidRPr="006116A2">
              <w:rPr>
                <w:rFonts w:ascii="Times New Roman" w:hAnsi="Times New Roman"/>
                <w:b/>
                <w:sz w:val="24"/>
              </w:rPr>
              <w:t>Response</w:t>
            </w:r>
          </w:p>
        </w:tc>
        <w:tc>
          <w:tcPr>
            <w:tcW w:w="1487" w:type="dxa"/>
            <w:shd w:val="clear" w:color="auto" w:fill="auto"/>
            <w:hideMark/>
          </w:tcPr>
          <w:p w14:paraId="2D9F62E7" w14:textId="77777777" w:rsidR="006068B6" w:rsidRPr="006116A2" w:rsidRDefault="006068B6" w:rsidP="006068B6">
            <w:pPr>
              <w:pStyle w:val="HTMLPreformatted"/>
              <w:rPr>
                <w:rFonts w:ascii="Times New Roman" w:hAnsi="Times New Roman"/>
                <w:b/>
                <w:sz w:val="24"/>
              </w:rPr>
            </w:pPr>
            <w:r w:rsidRPr="006116A2">
              <w:rPr>
                <w:rFonts w:ascii="Times New Roman" w:hAnsi="Times New Roman"/>
                <w:b/>
                <w:sz w:val="24"/>
              </w:rPr>
              <w:t>Average Burden Per Response (minutes)</w:t>
            </w:r>
          </w:p>
        </w:tc>
        <w:tc>
          <w:tcPr>
            <w:tcW w:w="1393" w:type="dxa"/>
            <w:shd w:val="clear" w:color="auto" w:fill="auto"/>
            <w:hideMark/>
          </w:tcPr>
          <w:p w14:paraId="56A20AF0" w14:textId="77777777" w:rsidR="006068B6" w:rsidRPr="006116A2" w:rsidRDefault="006068B6" w:rsidP="006068B6">
            <w:pPr>
              <w:pStyle w:val="HTMLPreformatted"/>
              <w:rPr>
                <w:rFonts w:ascii="Times New Roman" w:hAnsi="Times New Roman"/>
                <w:b/>
                <w:sz w:val="24"/>
              </w:rPr>
            </w:pPr>
            <w:r w:rsidRPr="006116A2">
              <w:rPr>
                <w:rFonts w:ascii="Times New Roman" w:hAnsi="Times New Roman"/>
                <w:b/>
                <w:sz w:val="24"/>
              </w:rPr>
              <w:t>Estimated Total Annual Burden</w:t>
            </w:r>
          </w:p>
          <w:p w14:paraId="218A7CEB" w14:textId="77777777" w:rsidR="006068B6" w:rsidRPr="006116A2" w:rsidRDefault="006068B6" w:rsidP="006068B6">
            <w:pPr>
              <w:pStyle w:val="HTMLPreformatted"/>
              <w:rPr>
                <w:rFonts w:ascii="Times New Roman" w:hAnsi="Times New Roman"/>
                <w:b/>
                <w:sz w:val="24"/>
              </w:rPr>
            </w:pPr>
            <w:r w:rsidRPr="006116A2">
              <w:rPr>
                <w:rFonts w:ascii="Times New Roman" w:hAnsi="Times New Roman"/>
                <w:b/>
                <w:sz w:val="24"/>
              </w:rPr>
              <w:t>(hours)</w:t>
            </w:r>
          </w:p>
        </w:tc>
      </w:tr>
      <w:tr w:rsidR="009D0C59" w14:paraId="18A659B9" w14:textId="77777777" w:rsidTr="009D0C59">
        <w:trPr>
          <w:cantSplit/>
        </w:trPr>
        <w:tc>
          <w:tcPr>
            <w:tcW w:w="1890" w:type="dxa"/>
            <w:hideMark/>
          </w:tcPr>
          <w:p w14:paraId="33FCA1F0" w14:textId="641892E6" w:rsidR="009D0C59" w:rsidRPr="009D0C59" w:rsidRDefault="009D0C59" w:rsidP="009D0C59">
            <w:pPr>
              <w:snapToGrid w:val="0"/>
              <w:rPr>
                <w:rFonts w:ascii="Times New Roman" w:hAnsi="Times New Roman"/>
              </w:rPr>
            </w:pPr>
            <w:r>
              <w:rPr>
                <w:rFonts w:ascii="Times New Roman" w:hAnsi="Times New Roman"/>
              </w:rPr>
              <w:t>SSA-1696</w:t>
            </w:r>
          </w:p>
        </w:tc>
        <w:tc>
          <w:tcPr>
            <w:tcW w:w="1530" w:type="dxa"/>
          </w:tcPr>
          <w:p w14:paraId="7DDD4D80" w14:textId="29FB91DC" w:rsidR="009D0C59" w:rsidRPr="009D0C59" w:rsidRDefault="009D0C59" w:rsidP="009D0C59">
            <w:pPr>
              <w:snapToGrid w:val="0"/>
              <w:jc w:val="right"/>
              <w:rPr>
                <w:rFonts w:ascii="Times New Roman" w:hAnsi="Times New Roman"/>
              </w:rPr>
            </w:pPr>
            <w:r w:rsidRPr="009D0C59">
              <w:rPr>
                <w:rFonts w:ascii="Times New Roman" w:hAnsi="Times New Roman"/>
              </w:rPr>
              <w:t>800,000</w:t>
            </w:r>
          </w:p>
        </w:tc>
        <w:tc>
          <w:tcPr>
            <w:tcW w:w="1530" w:type="dxa"/>
          </w:tcPr>
          <w:p w14:paraId="2DF3151F" w14:textId="258C85DA" w:rsidR="009D0C59" w:rsidRPr="009D0C59" w:rsidRDefault="009D0C59" w:rsidP="009D0C59">
            <w:pPr>
              <w:snapToGrid w:val="0"/>
              <w:jc w:val="right"/>
              <w:rPr>
                <w:rFonts w:ascii="Times New Roman" w:hAnsi="Times New Roman"/>
              </w:rPr>
            </w:pPr>
            <w:r w:rsidRPr="009D0C59">
              <w:rPr>
                <w:rFonts w:ascii="Times New Roman" w:hAnsi="Times New Roman"/>
              </w:rPr>
              <w:t>1</w:t>
            </w:r>
          </w:p>
        </w:tc>
        <w:tc>
          <w:tcPr>
            <w:tcW w:w="1487" w:type="dxa"/>
          </w:tcPr>
          <w:p w14:paraId="617E1635" w14:textId="2F345BF4" w:rsidR="009D0C59" w:rsidRPr="009D0C59" w:rsidRDefault="009D0C59" w:rsidP="009D0C59">
            <w:pPr>
              <w:snapToGrid w:val="0"/>
              <w:jc w:val="right"/>
              <w:rPr>
                <w:rFonts w:ascii="Times New Roman" w:hAnsi="Times New Roman"/>
              </w:rPr>
            </w:pPr>
            <w:r w:rsidRPr="009D0C59">
              <w:rPr>
                <w:rFonts w:ascii="Times New Roman" w:hAnsi="Times New Roman"/>
              </w:rPr>
              <w:t>12</w:t>
            </w:r>
          </w:p>
        </w:tc>
        <w:tc>
          <w:tcPr>
            <w:tcW w:w="1393" w:type="dxa"/>
          </w:tcPr>
          <w:p w14:paraId="3D26E830" w14:textId="6CD463F8" w:rsidR="009D0C59" w:rsidRPr="009D0C59" w:rsidRDefault="009D0C59" w:rsidP="009D0C59">
            <w:pPr>
              <w:snapToGrid w:val="0"/>
              <w:jc w:val="right"/>
              <w:rPr>
                <w:rFonts w:ascii="Times New Roman" w:hAnsi="Times New Roman"/>
              </w:rPr>
            </w:pPr>
            <w:r w:rsidRPr="009D0C59">
              <w:rPr>
                <w:rFonts w:ascii="Times New Roman" w:hAnsi="Times New Roman"/>
              </w:rPr>
              <w:t>160,000</w:t>
            </w:r>
          </w:p>
        </w:tc>
      </w:tr>
      <w:tr w:rsidR="009D0C59" w14:paraId="3F0988B4" w14:textId="77777777" w:rsidTr="009D0C59">
        <w:trPr>
          <w:cantSplit/>
        </w:trPr>
        <w:tc>
          <w:tcPr>
            <w:tcW w:w="1890" w:type="dxa"/>
          </w:tcPr>
          <w:p w14:paraId="16DA7D14" w14:textId="2B0BFFCE" w:rsidR="009D0C59" w:rsidRPr="009D0C59" w:rsidRDefault="009D0C59" w:rsidP="009D0C59">
            <w:pPr>
              <w:snapToGrid w:val="0"/>
              <w:rPr>
                <w:rFonts w:ascii="Times New Roman" w:hAnsi="Times New Roman"/>
              </w:rPr>
            </w:pPr>
            <w:r w:rsidRPr="009D0C59">
              <w:rPr>
                <w:rFonts w:ascii="Times New Roman" w:hAnsi="Times New Roman"/>
              </w:rPr>
              <w:t>SSA-1696-SUP1</w:t>
            </w:r>
          </w:p>
        </w:tc>
        <w:tc>
          <w:tcPr>
            <w:tcW w:w="1530" w:type="dxa"/>
          </w:tcPr>
          <w:p w14:paraId="56FD361D" w14:textId="06614C18" w:rsidR="009D0C59" w:rsidRPr="009D0C59" w:rsidRDefault="009D0C59" w:rsidP="009D0C59">
            <w:pPr>
              <w:snapToGrid w:val="0"/>
              <w:jc w:val="right"/>
              <w:rPr>
                <w:rFonts w:ascii="Times New Roman" w:hAnsi="Times New Roman"/>
              </w:rPr>
            </w:pPr>
            <w:r w:rsidRPr="009D0C59">
              <w:rPr>
                <w:rFonts w:ascii="Times New Roman" w:hAnsi="Times New Roman"/>
              </w:rPr>
              <w:t>21,000</w:t>
            </w:r>
          </w:p>
        </w:tc>
        <w:tc>
          <w:tcPr>
            <w:tcW w:w="1530" w:type="dxa"/>
          </w:tcPr>
          <w:p w14:paraId="4B11EC2C" w14:textId="5DB0E86B" w:rsidR="009D0C59" w:rsidRPr="009D0C59" w:rsidRDefault="009D0C59" w:rsidP="009D0C59">
            <w:pPr>
              <w:snapToGrid w:val="0"/>
              <w:jc w:val="right"/>
              <w:rPr>
                <w:rFonts w:ascii="Times New Roman" w:hAnsi="Times New Roman"/>
              </w:rPr>
            </w:pPr>
            <w:r w:rsidRPr="009D0C59">
              <w:rPr>
                <w:rFonts w:ascii="Times New Roman" w:hAnsi="Times New Roman"/>
              </w:rPr>
              <w:t>1</w:t>
            </w:r>
          </w:p>
        </w:tc>
        <w:tc>
          <w:tcPr>
            <w:tcW w:w="1487" w:type="dxa"/>
          </w:tcPr>
          <w:p w14:paraId="099E3492" w14:textId="66D13772" w:rsidR="009D0C59" w:rsidRPr="009D0C59" w:rsidRDefault="009D0C59" w:rsidP="009D0C59">
            <w:pPr>
              <w:snapToGrid w:val="0"/>
              <w:jc w:val="right"/>
              <w:rPr>
                <w:rFonts w:ascii="Times New Roman" w:hAnsi="Times New Roman"/>
              </w:rPr>
            </w:pPr>
            <w:r w:rsidRPr="009D0C59">
              <w:rPr>
                <w:rFonts w:ascii="Times New Roman" w:hAnsi="Times New Roman"/>
              </w:rPr>
              <w:t>5</w:t>
            </w:r>
          </w:p>
        </w:tc>
        <w:tc>
          <w:tcPr>
            <w:tcW w:w="1393" w:type="dxa"/>
          </w:tcPr>
          <w:p w14:paraId="15537DB0" w14:textId="034903CF" w:rsidR="009D0C59" w:rsidRPr="009D0C59" w:rsidRDefault="009D0C59" w:rsidP="009D0C59">
            <w:pPr>
              <w:snapToGrid w:val="0"/>
              <w:jc w:val="right"/>
              <w:rPr>
                <w:rFonts w:ascii="Times New Roman" w:hAnsi="Times New Roman"/>
              </w:rPr>
            </w:pPr>
            <w:r w:rsidRPr="009D0C59">
              <w:rPr>
                <w:rFonts w:ascii="Times New Roman" w:hAnsi="Times New Roman"/>
              </w:rPr>
              <w:t>1,750</w:t>
            </w:r>
          </w:p>
        </w:tc>
      </w:tr>
      <w:tr w:rsidR="009D0C59" w14:paraId="01A80284" w14:textId="77777777" w:rsidTr="009D0C59">
        <w:trPr>
          <w:cantSplit/>
        </w:trPr>
        <w:tc>
          <w:tcPr>
            <w:tcW w:w="1890" w:type="dxa"/>
          </w:tcPr>
          <w:p w14:paraId="007FB823" w14:textId="2323C530" w:rsidR="009D0C59" w:rsidRPr="009D0C59" w:rsidRDefault="009D0C59" w:rsidP="009D0C59">
            <w:pPr>
              <w:snapToGrid w:val="0"/>
              <w:rPr>
                <w:rFonts w:ascii="Times New Roman" w:hAnsi="Times New Roman"/>
              </w:rPr>
            </w:pPr>
            <w:r w:rsidRPr="009D0C59">
              <w:rPr>
                <w:rFonts w:ascii="Times New Roman" w:hAnsi="Times New Roman"/>
              </w:rPr>
              <w:t>SSA-1696-SUP2</w:t>
            </w:r>
          </w:p>
        </w:tc>
        <w:tc>
          <w:tcPr>
            <w:tcW w:w="1530" w:type="dxa"/>
          </w:tcPr>
          <w:p w14:paraId="3EC7B702" w14:textId="2E5083A1" w:rsidR="009D0C59" w:rsidRPr="009D0C59" w:rsidRDefault="009D0C59" w:rsidP="009D0C59">
            <w:pPr>
              <w:snapToGrid w:val="0"/>
              <w:jc w:val="right"/>
              <w:rPr>
                <w:rFonts w:ascii="Times New Roman" w:hAnsi="Times New Roman"/>
              </w:rPr>
            </w:pPr>
            <w:r w:rsidRPr="009D0C59">
              <w:rPr>
                <w:rFonts w:ascii="Times New Roman" w:hAnsi="Times New Roman"/>
              </w:rPr>
              <w:t>233,000</w:t>
            </w:r>
          </w:p>
        </w:tc>
        <w:tc>
          <w:tcPr>
            <w:tcW w:w="1530" w:type="dxa"/>
          </w:tcPr>
          <w:p w14:paraId="0EC4AC96" w14:textId="61D68304" w:rsidR="009D0C59" w:rsidRPr="009D0C59" w:rsidRDefault="009D0C59" w:rsidP="009D0C59">
            <w:pPr>
              <w:snapToGrid w:val="0"/>
              <w:jc w:val="right"/>
              <w:rPr>
                <w:rFonts w:ascii="Times New Roman" w:hAnsi="Times New Roman"/>
              </w:rPr>
            </w:pPr>
            <w:r w:rsidRPr="009D0C59">
              <w:rPr>
                <w:rFonts w:ascii="Times New Roman" w:hAnsi="Times New Roman"/>
              </w:rPr>
              <w:t>1</w:t>
            </w:r>
          </w:p>
        </w:tc>
        <w:tc>
          <w:tcPr>
            <w:tcW w:w="1487" w:type="dxa"/>
          </w:tcPr>
          <w:p w14:paraId="2A1DA1CD" w14:textId="7D6D0DE3" w:rsidR="009D0C59" w:rsidRPr="009D0C59" w:rsidRDefault="009D0C59" w:rsidP="009D0C59">
            <w:pPr>
              <w:snapToGrid w:val="0"/>
              <w:jc w:val="right"/>
              <w:rPr>
                <w:rFonts w:ascii="Times New Roman" w:hAnsi="Times New Roman"/>
              </w:rPr>
            </w:pPr>
            <w:r w:rsidRPr="009D0C59">
              <w:rPr>
                <w:rFonts w:ascii="Times New Roman" w:hAnsi="Times New Roman"/>
              </w:rPr>
              <w:t>5</w:t>
            </w:r>
          </w:p>
        </w:tc>
        <w:tc>
          <w:tcPr>
            <w:tcW w:w="1393" w:type="dxa"/>
          </w:tcPr>
          <w:p w14:paraId="4DD50EDD" w14:textId="5BBAAAB5" w:rsidR="009D0C59" w:rsidRPr="009D0C59" w:rsidRDefault="009D0C59" w:rsidP="009D0C59">
            <w:pPr>
              <w:snapToGrid w:val="0"/>
              <w:jc w:val="right"/>
              <w:rPr>
                <w:rFonts w:ascii="Times New Roman" w:hAnsi="Times New Roman"/>
              </w:rPr>
            </w:pPr>
            <w:r w:rsidRPr="009D0C59">
              <w:rPr>
                <w:rFonts w:ascii="Times New Roman" w:hAnsi="Times New Roman"/>
              </w:rPr>
              <w:t>19,417</w:t>
            </w:r>
          </w:p>
        </w:tc>
      </w:tr>
      <w:tr w:rsidR="009D0C59" w14:paraId="71D00BD5" w14:textId="77777777" w:rsidTr="009D0C59">
        <w:trPr>
          <w:cantSplit/>
        </w:trPr>
        <w:tc>
          <w:tcPr>
            <w:tcW w:w="1890" w:type="dxa"/>
          </w:tcPr>
          <w:p w14:paraId="6C06B89E" w14:textId="2333DBAA" w:rsidR="009D0C59" w:rsidRPr="009D0C59" w:rsidRDefault="009D0C59" w:rsidP="009D0C59">
            <w:pPr>
              <w:snapToGrid w:val="0"/>
              <w:rPr>
                <w:rFonts w:ascii="Times New Roman" w:hAnsi="Times New Roman"/>
              </w:rPr>
            </w:pPr>
            <w:r w:rsidRPr="009D0C59">
              <w:rPr>
                <w:rFonts w:ascii="Times New Roman" w:hAnsi="Times New Roman"/>
                <w:b/>
              </w:rPr>
              <w:t>Totals</w:t>
            </w:r>
          </w:p>
        </w:tc>
        <w:tc>
          <w:tcPr>
            <w:tcW w:w="1530" w:type="dxa"/>
          </w:tcPr>
          <w:p w14:paraId="58E57125" w14:textId="177ED08B" w:rsidR="009D0C59" w:rsidRPr="009D0C59" w:rsidRDefault="009D0C59" w:rsidP="009D0C59">
            <w:pPr>
              <w:snapToGrid w:val="0"/>
              <w:jc w:val="right"/>
              <w:rPr>
                <w:rFonts w:ascii="Times New Roman" w:hAnsi="Times New Roman"/>
              </w:rPr>
            </w:pPr>
            <w:r w:rsidRPr="009D0C59">
              <w:rPr>
                <w:rFonts w:ascii="Times New Roman" w:hAnsi="Times New Roman"/>
                <w:b/>
              </w:rPr>
              <w:t>1,054,000</w:t>
            </w:r>
          </w:p>
        </w:tc>
        <w:tc>
          <w:tcPr>
            <w:tcW w:w="1530" w:type="dxa"/>
          </w:tcPr>
          <w:p w14:paraId="75327A12" w14:textId="77777777" w:rsidR="009D0C59" w:rsidRPr="009D0C59" w:rsidRDefault="009D0C59" w:rsidP="009D0C59">
            <w:pPr>
              <w:snapToGrid w:val="0"/>
              <w:jc w:val="right"/>
              <w:rPr>
                <w:rFonts w:ascii="Times New Roman" w:hAnsi="Times New Roman"/>
              </w:rPr>
            </w:pPr>
          </w:p>
        </w:tc>
        <w:tc>
          <w:tcPr>
            <w:tcW w:w="1487" w:type="dxa"/>
          </w:tcPr>
          <w:p w14:paraId="2C81F861" w14:textId="77777777" w:rsidR="009D0C59" w:rsidRPr="009D0C59" w:rsidRDefault="009D0C59" w:rsidP="009D0C59">
            <w:pPr>
              <w:snapToGrid w:val="0"/>
              <w:jc w:val="right"/>
              <w:rPr>
                <w:rFonts w:ascii="Times New Roman" w:hAnsi="Times New Roman"/>
              </w:rPr>
            </w:pPr>
          </w:p>
        </w:tc>
        <w:tc>
          <w:tcPr>
            <w:tcW w:w="1393" w:type="dxa"/>
          </w:tcPr>
          <w:p w14:paraId="11227430" w14:textId="7713186B" w:rsidR="009D0C59" w:rsidRPr="009D0C59" w:rsidRDefault="009D0C59" w:rsidP="009D0C59">
            <w:pPr>
              <w:snapToGrid w:val="0"/>
              <w:jc w:val="right"/>
              <w:rPr>
                <w:rFonts w:ascii="Times New Roman" w:hAnsi="Times New Roman"/>
              </w:rPr>
            </w:pPr>
            <w:r w:rsidRPr="009D0C59">
              <w:rPr>
                <w:rFonts w:ascii="Times New Roman" w:hAnsi="Times New Roman"/>
                <w:b/>
              </w:rPr>
              <w:t>181,167</w:t>
            </w:r>
          </w:p>
        </w:tc>
      </w:tr>
    </w:tbl>
    <w:p w14:paraId="48E969A5" w14:textId="77777777" w:rsidR="00CF4BEC" w:rsidRDefault="00CF4BEC" w:rsidP="00CE60BA">
      <w:pPr>
        <w:snapToGrid w:val="0"/>
        <w:ind w:left="1440"/>
        <w:contextualSpacing/>
        <w:rPr>
          <w:rFonts w:ascii="Times New Roman" w:hAnsi="Times New Roman"/>
          <w:snapToGrid/>
        </w:rPr>
      </w:pPr>
    </w:p>
    <w:p w14:paraId="40CCD158" w14:textId="3CBE3060" w:rsidR="00CE60BA" w:rsidRDefault="00CE60BA" w:rsidP="00CE60BA">
      <w:pPr>
        <w:snapToGrid w:val="0"/>
        <w:ind w:left="1440"/>
        <w:contextualSpacing/>
        <w:rPr>
          <w:rFonts w:ascii="Times New Roman" w:hAnsi="Times New Roman"/>
          <w:snapToGrid/>
        </w:rPr>
      </w:pPr>
      <w:r w:rsidRPr="00CE60BA">
        <w:rPr>
          <w:rFonts w:ascii="Times New Roman" w:hAnsi="Times New Roman"/>
          <w:snapToGrid/>
        </w:rPr>
        <w:t xml:space="preserve">The total burden for this ICR is </w:t>
      </w:r>
      <w:r w:rsidRPr="00CE60BA">
        <w:rPr>
          <w:rFonts w:ascii="Times New Roman" w:hAnsi="Times New Roman"/>
          <w:b/>
          <w:snapToGrid/>
        </w:rPr>
        <w:t>1</w:t>
      </w:r>
      <w:r w:rsidR="009D0C59">
        <w:rPr>
          <w:rFonts w:ascii="Times New Roman" w:hAnsi="Times New Roman"/>
          <w:b/>
          <w:snapToGrid/>
        </w:rPr>
        <w:t>81</w:t>
      </w:r>
      <w:r>
        <w:rPr>
          <w:rFonts w:ascii="Times New Roman" w:hAnsi="Times New Roman"/>
          <w:b/>
          <w:snapToGrid/>
        </w:rPr>
        <w:t>,</w:t>
      </w:r>
      <w:r w:rsidR="009D0C59">
        <w:rPr>
          <w:rFonts w:ascii="Times New Roman" w:hAnsi="Times New Roman"/>
          <w:b/>
          <w:snapToGrid/>
        </w:rPr>
        <w:t>167</w:t>
      </w:r>
      <w:r w:rsidR="00CF4BEC">
        <w:rPr>
          <w:rFonts w:ascii="Times New Roman" w:hAnsi="Times New Roman"/>
          <w:snapToGrid/>
        </w:rPr>
        <w:t xml:space="preserve"> hours.  We based t</w:t>
      </w:r>
      <w:r w:rsidRPr="00CE60BA">
        <w:rPr>
          <w:rFonts w:ascii="Times New Roman" w:hAnsi="Times New Roman"/>
          <w:snapToGrid/>
        </w:rPr>
        <w:t xml:space="preserve">his figure </w:t>
      </w:r>
      <w:r w:rsidR="00CF4BEC">
        <w:rPr>
          <w:rFonts w:ascii="Times New Roman" w:hAnsi="Times New Roman"/>
          <w:snapToGrid/>
        </w:rPr>
        <w:t>on current management information data, and it represents burden hours.  W</w:t>
      </w:r>
      <w:r w:rsidRPr="00CE60BA">
        <w:rPr>
          <w:rFonts w:ascii="Times New Roman" w:hAnsi="Times New Roman"/>
          <w:snapToGrid/>
        </w:rPr>
        <w:t>e did not calculate a separate cost burden.</w:t>
      </w:r>
    </w:p>
    <w:p w14:paraId="1A083666" w14:textId="3D86ACCB" w:rsidR="00CE60BA" w:rsidRPr="002937AA" w:rsidRDefault="00CE60BA" w:rsidP="00CF4BEC">
      <w:pPr>
        <w:tabs>
          <w:tab w:val="left" w:pos="360"/>
        </w:tabs>
        <w:rPr>
          <w:rFonts w:ascii="Times New Roman" w:hAnsi="Times New Roman"/>
        </w:rPr>
      </w:pPr>
    </w:p>
    <w:p w14:paraId="481BABB0" w14:textId="7E482ECD" w:rsidR="00A45D82" w:rsidRPr="00BC7F42" w:rsidRDefault="00A45D82" w:rsidP="00B01D23">
      <w:pPr>
        <w:ind w:left="1440" w:hanging="720"/>
        <w:rPr>
          <w:rFonts w:ascii="Times New Roman" w:hAnsi="Times New Roman"/>
        </w:rPr>
      </w:pPr>
      <w:r w:rsidRPr="003B15EC">
        <w:rPr>
          <w:rFonts w:ascii="Times New Roman" w:hAnsi="Times New Roman"/>
          <w:b/>
        </w:rPr>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 xml:space="preserve">Cost to the </w:t>
      </w:r>
      <w:r w:rsidR="00293B65">
        <w:rPr>
          <w:rFonts w:ascii="Times New Roman" w:hAnsi="Times New Roman"/>
          <w:b/>
        </w:rPr>
        <w:t xml:space="preserve">Users </w:t>
      </w:r>
      <w:r w:rsidRPr="00BC7F42">
        <w:rPr>
          <w:rFonts w:ascii="Times New Roman" w:hAnsi="Times New Roman"/>
          <w:b/>
        </w:rPr>
        <w:t>(Other)</w:t>
      </w:r>
      <w:r w:rsidRPr="00BC7F42">
        <w:rPr>
          <w:rFonts w:ascii="Times New Roman" w:hAnsi="Times New Roman"/>
        </w:rPr>
        <w:t xml:space="preserve"> </w:t>
      </w:r>
    </w:p>
    <w:p w14:paraId="6D0C029D" w14:textId="35909F0C" w:rsidR="00A45D82" w:rsidRPr="00BC7F42" w:rsidRDefault="00124ED2" w:rsidP="00E02967">
      <w:pPr>
        <w:ind w:left="1440"/>
        <w:rPr>
          <w:rFonts w:ascii="Times New Roman" w:hAnsi="Times New Roman"/>
        </w:rPr>
      </w:pPr>
      <w:r w:rsidRPr="002937AA">
        <w:rPr>
          <w:rFonts w:ascii="Times New Roman" w:hAnsi="Times New Roman"/>
        </w:rPr>
        <w:t>This collection does not impose a known cost burden to the respondents.</w:t>
      </w:r>
    </w:p>
    <w:p w14:paraId="00CD3EB2" w14:textId="77777777" w:rsidR="00121032" w:rsidRPr="00121032" w:rsidRDefault="00A45D82" w:rsidP="00E02967">
      <w:pPr>
        <w:numPr>
          <w:ilvl w:val="0"/>
          <w:numId w:val="3"/>
        </w:numPr>
        <w:tabs>
          <w:tab w:val="clear" w:pos="360"/>
          <w:tab w:val="left" w:pos="720"/>
        </w:tabs>
        <w:ind w:left="1440" w:hanging="720"/>
        <w:rPr>
          <w:rFonts w:ascii="Times New Roman" w:hAnsi="Times New Roman"/>
        </w:rPr>
      </w:pPr>
      <w:r w:rsidRPr="00BC7F42">
        <w:rPr>
          <w:rFonts w:ascii="Times New Roman" w:hAnsi="Times New Roman"/>
          <w:b/>
        </w:rPr>
        <w:t>Annual Cost To Federal Government</w:t>
      </w:r>
    </w:p>
    <w:p w14:paraId="5CEAD74D" w14:textId="560A1DFE" w:rsidR="00A45D82" w:rsidRPr="000A31E4" w:rsidRDefault="00A45D82" w:rsidP="00B01D23">
      <w:pPr>
        <w:ind w:left="1440"/>
        <w:rPr>
          <w:rFonts w:ascii="Times New Roman" w:hAnsi="Times New Roman"/>
        </w:rPr>
      </w:pPr>
      <w:r w:rsidRPr="000A31E4">
        <w:rPr>
          <w:rFonts w:ascii="Times New Roman" w:hAnsi="Times New Roman"/>
        </w:rPr>
        <w:t xml:space="preserve">The annual cost to the Federal Government is </w:t>
      </w:r>
      <w:r w:rsidRPr="00CB76E6">
        <w:rPr>
          <w:rFonts w:ascii="Times New Roman" w:hAnsi="Times New Roman"/>
        </w:rPr>
        <w:t>approximately $</w:t>
      </w:r>
      <w:r w:rsidR="00BF4A3D">
        <w:rPr>
          <w:rFonts w:ascii="Times New Roman" w:hAnsi="Times New Roman"/>
        </w:rPr>
        <w:t>36</w:t>
      </w:r>
      <w:r w:rsidR="00723184">
        <w:rPr>
          <w:rFonts w:ascii="Times New Roman" w:hAnsi="Times New Roman"/>
        </w:rPr>
        <w:t>,</w:t>
      </w:r>
      <w:r w:rsidR="00BF4A3D">
        <w:rPr>
          <w:rFonts w:ascii="Times New Roman" w:hAnsi="Times New Roman"/>
        </w:rPr>
        <w:t>9</w:t>
      </w:r>
      <w:r w:rsidR="00723184">
        <w:rPr>
          <w:rFonts w:ascii="Times New Roman" w:hAnsi="Times New Roman"/>
        </w:rPr>
        <w:t>00</w:t>
      </w:r>
      <w:r w:rsidRPr="00CB76E6">
        <w:rPr>
          <w:rFonts w:ascii="Times New Roman" w:hAnsi="Times New Roman"/>
        </w:rPr>
        <w:t>.</w:t>
      </w:r>
      <w:r w:rsidRPr="000A31E4">
        <w:rPr>
          <w:rFonts w:ascii="Times New Roman" w:hAnsi="Times New Roman"/>
        </w:rPr>
        <w:t xml:space="preserve"> </w:t>
      </w:r>
      <w:r w:rsidR="007A69F6">
        <w:rPr>
          <w:rFonts w:ascii="Times New Roman" w:hAnsi="Times New Roman"/>
        </w:rPr>
        <w:t xml:space="preserve"> </w:t>
      </w:r>
      <w:r w:rsidR="00CF4BEC" w:rsidRPr="00CF4BEC">
        <w:rPr>
          <w:rFonts w:ascii="Times New Roman" w:hAnsi="Times New Roman"/>
          <w:color w:val="000000"/>
        </w:rPr>
        <w:t>This estimate accounts for costs from the following areas:  (1) designing, printing, and distributing the form; and (2) SSA employee (e.g., field office, 800 number, DDS staff) information collection and processing time</w:t>
      </w:r>
      <w:r w:rsidRPr="00CF4BEC">
        <w:rPr>
          <w:rFonts w:ascii="Times New Roman" w:hAnsi="Times New Roman"/>
        </w:rPr>
        <w:t>.</w:t>
      </w:r>
      <w:r w:rsidR="002874BA">
        <w:rPr>
          <w:rFonts w:ascii="Times New Roman" w:hAnsi="Times New Roman"/>
        </w:rPr>
        <w:t xml:space="preserve">  We </w:t>
      </w:r>
      <w:r w:rsidR="009224DA">
        <w:rPr>
          <w:rFonts w:ascii="Times New Roman" w:hAnsi="Times New Roman"/>
        </w:rPr>
        <w:t>recognize</w:t>
      </w:r>
      <w:r w:rsidR="002874BA">
        <w:rPr>
          <w:rFonts w:ascii="Times New Roman" w:hAnsi="Times New Roman"/>
        </w:rPr>
        <w:t xml:space="preserve"> that </w:t>
      </w:r>
      <w:r w:rsidR="007F6333">
        <w:rPr>
          <w:rFonts w:ascii="Times New Roman" w:hAnsi="Times New Roman"/>
        </w:rPr>
        <w:t>recipien</w:t>
      </w:r>
      <w:r w:rsidR="002874BA">
        <w:rPr>
          <w:rFonts w:ascii="Times New Roman" w:hAnsi="Times New Roman"/>
        </w:rPr>
        <w:t>ts and their representatives increasingly download the form from our Internet site.</w:t>
      </w:r>
    </w:p>
    <w:p w14:paraId="38529E5C" w14:textId="77777777" w:rsidR="00A45D82" w:rsidRPr="000A31E4" w:rsidRDefault="00A45D82" w:rsidP="00B01D23">
      <w:pPr>
        <w:tabs>
          <w:tab w:val="left" w:pos="735"/>
        </w:tabs>
        <w:ind w:left="1440"/>
        <w:rPr>
          <w:rFonts w:ascii="Times New Roman" w:hAnsi="Times New Roman"/>
        </w:rPr>
      </w:pPr>
    </w:p>
    <w:p w14:paraId="5491F840" w14:textId="77777777" w:rsidR="00063A05" w:rsidRDefault="00A45D82" w:rsidP="00B01D23">
      <w:pPr>
        <w:ind w:left="1440" w:hanging="720"/>
        <w:rPr>
          <w:rFonts w:ascii="Times New Roman" w:hAnsi="Times New Roman"/>
          <w:b/>
        </w:rPr>
      </w:pPr>
      <w:r w:rsidRPr="0069667B">
        <w:rPr>
          <w:rFonts w:ascii="Times New Roman" w:hAnsi="Times New Roman"/>
          <w:b/>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p>
    <w:p w14:paraId="7EED9E5D" w14:textId="3B78D1F7" w:rsidR="00063A05" w:rsidRPr="000A31E4" w:rsidRDefault="00CF4BEC" w:rsidP="00B01D23">
      <w:pPr>
        <w:ind w:left="1440"/>
        <w:rPr>
          <w:rFonts w:ascii="Times New Roman" w:hAnsi="Times New Roman"/>
        </w:rPr>
      </w:pPr>
      <w:r>
        <w:rPr>
          <w:rFonts w:ascii="Times New Roman" w:hAnsi="Times New Roman"/>
        </w:rPr>
        <w:t xml:space="preserve">The increase in the public reporting burden is due to including new questions regarding </w:t>
      </w:r>
      <w:r w:rsidRPr="00887EF9">
        <w:rPr>
          <w:rFonts w:ascii="Times New Roman" w:hAnsi="Times New Roman"/>
          <w:lang w:eastAsia="zh-CN"/>
        </w:rPr>
        <w:t xml:space="preserve">the </w:t>
      </w:r>
      <w:r>
        <w:rPr>
          <w:rFonts w:ascii="Times New Roman" w:hAnsi="Times New Roman"/>
          <w:lang w:eastAsia="zh-CN"/>
        </w:rPr>
        <w:t xml:space="preserve">business </w:t>
      </w:r>
      <w:r w:rsidRPr="00887EF9">
        <w:rPr>
          <w:rFonts w:ascii="Times New Roman" w:hAnsi="Times New Roman"/>
          <w:lang w:eastAsia="zh-CN"/>
        </w:rPr>
        <w:t xml:space="preserve">affiliation and EIN </w:t>
      </w:r>
      <w:r>
        <w:rPr>
          <w:rFonts w:ascii="Times New Roman" w:hAnsi="Times New Roman"/>
          <w:lang w:eastAsia="zh-CN"/>
        </w:rPr>
        <w:t>of the representatives, which we took from the SSA-1695</w:t>
      </w:r>
      <w:r w:rsidR="009D0C59">
        <w:rPr>
          <w:rFonts w:ascii="Times New Roman" w:hAnsi="Times New Roman"/>
          <w:lang w:eastAsia="zh-CN"/>
        </w:rPr>
        <w:t xml:space="preserve"> (0960-</w:t>
      </w:r>
      <w:r w:rsidR="000245BE">
        <w:rPr>
          <w:rFonts w:ascii="Times New Roman" w:hAnsi="Times New Roman"/>
          <w:lang w:eastAsia="zh-CN"/>
        </w:rPr>
        <w:t>0730).  Once we receive approval for these additional questions, we intend to discontinue the SSA-1695</w:t>
      </w:r>
      <w:r>
        <w:rPr>
          <w:rFonts w:ascii="Times New Roman" w:hAnsi="Times New Roman"/>
          <w:lang w:eastAsia="zh-CN"/>
        </w:rPr>
        <w:t xml:space="preserve">.  </w:t>
      </w:r>
      <w:r w:rsidR="000245BE">
        <w:rPr>
          <w:rFonts w:ascii="Times New Roman" w:hAnsi="Times New Roman"/>
          <w:lang w:eastAsia="zh-CN"/>
        </w:rPr>
        <w:t xml:space="preserve">We anticipate the addition of these questions will increase the average burden per response for the SSA-1696 by about three minutes, thus increasing the overall burden for the form.  </w:t>
      </w:r>
      <w:r>
        <w:rPr>
          <w:rFonts w:ascii="Times New Roman" w:hAnsi="Times New Roman"/>
          <w:lang w:eastAsia="zh-CN"/>
        </w:rPr>
        <w:t xml:space="preserve">In addition, </w:t>
      </w:r>
      <w:r w:rsidR="00FA067C">
        <w:rPr>
          <w:rFonts w:ascii="Times New Roman" w:hAnsi="Times New Roman"/>
          <w:lang w:eastAsia="zh-CN"/>
        </w:rPr>
        <w:t>w</w:t>
      </w:r>
      <w:r w:rsidR="00FA067C" w:rsidRPr="00887EF9">
        <w:rPr>
          <w:rFonts w:ascii="Times New Roman" w:hAnsi="Times New Roman"/>
          <w:lang w:eastAsia="zh-CN"/>
        </w:rPr>
        <w:t xml:space="preserve">e also included </w:t>
      </w:r>
      <w:r w:rsidR="000245BE">
        <w:rPr>
          <w:rFonts w:ascii="Times New Roman" w:hAnsi="Times New Roman"/>
          <w:lang w:eastAsia="zh-CN"/>
        </w:rPr>
        <w:t>two</w:t>
      </w:r>
      <w:r w:rsidR="00FA067C" w:rsidRPr="00887EF9">
        <w:rPr>
          <w:rFonts w:ascii="Times New Roman" w:hAnsi="Times New Roman"/>
          <w:lang w:eastAsia="zh-CN"/>
        </w:rPr>
        <w:t xml:space="preserve"> new </w:t>
      </w:r>
      <w:r w:rsidR="000245BE">
        <w:rPr>
          <w:rFonts w:ascii="Times New Roman" w:hAnsi="Times New Roman"/>
          <w:lang w:eastAsia="zh-CN"/>
        </w:rPr>
        <w:t xml:space="preserve">supplemental forms, the SSA-1696-SUP1 and SSA-1696-SUP2, to standardize the revocation or </w:t>
      </w:r>
      <w:r w:rsidR="00FA067C" w:rsidRPr="00887EF9">
        <w:rPr>
          <w:rFonts w:ascii="Times New Roman" w:hAnsi="Times New Roman"/>
          <w:lang w:eastAsia="zh-CN"/>
        </w:rPr>
        <w:t>withdrawal</w:t>
      </w:r>
      <w:r w:rsidR="000245BE">
        <w:rPr>
          <w:rFonts w:ascii="Times New Roman" w:hAnsi="Times New Roman"/>
          <w:lang w:eastAsia="zh-CN"/>
        </w:rPr>
        <w:t xml:space="preserve"> requests</w:t>
      </w:r>
      <w:r w:rsidR="00FA067C" w:rsidRPr="00887EF9">
        <w:rPr>
          <w:rFonts w:ascii="Times New Roman" w:hAnsi="Times New Roman"/>
          <w:lang w:eastAsia="zh-CN"/>
        </w:rPr>
        <w:t>, which</w:t>
      </w:r>
      <w:r w:rsidR="00FA067C">
        <w:rPr>
          <w:rFonts w:ascii="Times New Roman" w:hAnsi="Times New Roman"/>
          <w:lang w:eastAsia="zh-CN"/>
        </w:rPr>
        <w:t xml:space="preserve"> respondents can submit to us separately</w:t>
      </w:r>
      <w:r>
        <w:rPr>
          <w:rFonts w:ascii="Times New Roman" w:hAnsi="Times New Roman"/>
          <w:lang w:eastAsia="zh-CN"/>
        </w:rPr>
        <w:t>.</w:t>
      </w:r>
      <w:r w:rsidR="000245BE">
        <w:rPr>
          <w:rFonts w:ascii="Times New Roman" w:hAnsi="Times New Roman"/>
          <w:lang w:eastAsia="zh-CN"/>
        </w:rPr>
        <w:t xml:space="preserve">  These new forms also increase the overall burden for this collection.</w:t>
      </w:r>
      <w:r>
        <w:rPr>
          <w:rFonts w:ascii="Times New Roman" w:hAnsi="Times New Roman"/>
          <w:lang w:eastAsia="zh-CN"/>
        </w:rPr>
        <w:t xml:space="preserve">  Please see the Addendum for further details.</w:t>
      </w:r>
    </w:p>
    <w:p w14:paraId="7CE1644C" w14:textId="77777777" w:rsidR="00A45D82" w:rsidRPr="00BC7F42" w:rsidRDefault="00A45D82" w:rsidP="00B01D23">
      <w:pPr>
        <w:ind w:left="1440"/>
        <w:rPr>
          <w:rFonts w:ascii="Times New Roman" w:hAnsi="Times New Roman"/>
        </w:rPr>
      </w:pPr>
    </w:p>
    <w:p w14:paraId="6DD1A407" w14:textId="77777777" w:rsidR="00063A05" w:rsidRDefault="00A45D82" w:rsidP="00B01D23">
      <w:pPr>
        <w:ind w:left="1440" w:hanging="72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14:paraId="1E8E9A74" w14:textId="77777777" w:rsidR="003B30B4" w:rsidRPr="000A31E4" w:rsidRDefault="00D50A55" w:rsidP="00B01D23">
      <w:pPr>
        <w:pStyle w:val="MediumGrid21"/>
        <w:ind w:left="1440"/>
      </w:pPr>
      <w:r w:rsidRPr="000A31E4">
        <w:t>SSA will not publish the results of the information collection.</w:t>
      </w:r>
    </w:p>
    <w:p w14:paraId="5FC81BFF" w14:textId="77777777" w:rsidR="00A45D82" w:rsidRPr="00BC7F42" w:rsidRDefault="00A45D82" w:rsidP="00B01D23">
      <w:pPr>
        <w:pStyle w:val="Header"/>
        <w:tabs>
          <w:tab w:val="clear" w:pos="4320"/>
          <w:tab w:val="clear" w:pos="8640"/>
        </w:tabs>
        <w:ind w:left="1440"/>
        <w:rPr>
          <w:rFonts w:ascii="Times New Roman" w:hAnsi="Times New Roman"/>
        </w:rPr>
      </w:pPr>
    </w:p>
    <w:p w14:paraId="1AE6E6E5" w14:textId="77777777" w:rsidR="003B30B4" w:rsidRDefault="00A45D82" w:rsidP="00B01D23">
      <w:pPr>
        <w:ind w:left="1440" w:hanging="720"/>
        <w:rPr>
          <w:rFonts w:ascii="Times New Roman" w:hAnsi="Times New Roman"/>
        </w:rPr>
      </w:pPr>
      <w:r w:rsidRPr="003B30B4">
        <w:rPr>
          <w:rFonts w:ascii="Times New Roman" w:hAnsi="Times New Roman"/>
          <w:b/>
        </w:rPr>
        <w:t>17.</w:t>
      </w:r>
      <w:r w:rsidRPr="00BC7F42">
        <w:rPr>
          <w:rFonts w:ascii="Times New Roman" w:hAnsi="Times New Roman"/>
        </w:rPr>
        <w:tab/>
      </w:r>
      <w:r w:rsidR="003B30B4">
        <w:rPr>
          <w:rFonts w:ascii="Times New Roman" w:hAnsi="Times New Roman"/>
          <w:b/>
        </w:rPr>
        <w:t>Displaying the OMB Approval Expiration Date</w:t>
      </w:r>
    </w:p>
    <w:p w14:paraId="2734B031" w14:textId="77777777" w:rsidR="003B30B4" w:rsidRPr="000A31E4" w:rsidRDefault="003B30B4" w:rsidP="00B01D23">
      <w:pPr>
        <w:pStyle w:val="MediumGrid21"/>
        <w:ind w:left="1440"/>
        <w:rPr>
          <w:bCs/>
          <w:iCs/>
        </w:rPr>
      </w:pPr>
      <w:r w:rsidRPr="000A31E4">
        <w:rPr>
          <w:bCs/>
          <w:iCs/>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14:paraId="70B93D52" w14:textId="4DA92415" w:rsidR="00CF4BEC" w:rsidRPr="00BC7F42" w:rsidRDefault="00CF4BEC" w:rsidP="00B01D23">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p>
    <w:p w14:paraId="6B57ED0E" w14:textId="77777777" w:rsidR="003B30B4" w:rsidRDefault="00A45D82" w:rsidP="00E02967">
      <w:pPr>
        <w:numPr>
          <w:ilvl w:val="0"/>
          <w:numId w:val="6"/>
        </w:numPr>
        <w:ind w:left="1440"/>
        <w:rPr>
          <w:rFonts w:ascii="Times New Roman" w:hAnsi="Times New Roman"/>
          <w:b/>
        </w:rPr>
      </w:pPr>
      <w:r w:rsidRPr="00BC7F42">
        <w:rPr>
          <w:rFonts w:ascii="Times New Roman" w:hAnsi="Times New Roman"/>
          <w:b/>
        </w:rPr>
        <w:t>Exceptions to Certification Statement</w:t>
      </w:r>
    </w:p>
    <w:p w14:paraId="272E20D5" w14:textId="77777777" w:rsidR="0041131C" w:rsidRPr="000A31E4" w:rsidRDefault="0041131C" w:rsidP="00B01D23">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0A31E4">
        <w:rPr>
          <w:rFonts w:ascii="Times New Roman" w:hAnsi="Times New Roman"/>
          <w:b w:val="0"/>
          <w:i w:val="0"/>
        </w:rPr>
        <w:t xml:space="preserve">SSA is not requesting an exception to the certification requirements at </w:t>
      </w:r>
      <w:r w:rsidRPr="00CE60BA">
        <w:rPr>
          <w:rFonts w:ascii="Times New Roman" w:hAnsi="Times New Roman"/>
          <w:b w:val="0"/>
        </w:rPr>
        <w:t>5 CFR 1320.9</w:t>
      </w:r>
      <w:r w:rsidRPr="000A31E4">
        <w:rPr>
          <w:rFonts w:ascii="Times New Roman" w:hAnsi="Times New Roman"/>
          <w:b w:val="0"/>
          <w:i w:val="0"/>
        </w:rPr>
        <w:t xml:space="preserve"> and related provisions at </w:t>
      </w:r>
      <w:r w:rsidRPr="00CE60BA">
        <w:rPr>
          <w:rFonts w:ascii="Times New Roman" w:hAnsi="Times New Roman"/>
          <w:b w:val="0"/>
        </w:rPr>
        <w:t>5 CFR 1320.8(b)(3)</w:t>
      </w:r>
      <w:r w:rsidRPr="000A31E4">
        <w:rPr>
          <w:rFonts w:ascii="Times New Roman" w:hAnsi="Times New Roman"/>
          <w:b w:val="0"/>
          <w:i w:val="0"/>
        </w:rPr>
        <w:t xml:space="preserve">. </w:t>
      </w:r>
    </w:p>
    <w:p w14:paraId="2FAE50D7" w14:textId="77777777" w:rsidR="00A45D82" w:rsidRPr="00BC7F42" w:rsidRDefault="00A45D82" w:rsidP="00A45D82">
      <w:pPr>
        <w:rPr>
          <w:rFonts w:ascii="Times New Roman" w:hAnsi="Times New Roman"/>
        </w:rPr>
      </w:pPr>
    </w:p>
    <w:p w14:paraId="4D600A31" w14:textId="77777777" w:rsidR="00A45D82" w:rsidRDefault="00A45D82" w:rsidP="00B01D23">
      <w:pPr>
        <w:ind w:left="720" w:hanging="540"/>
        <w:rPr>
          <w:rFonts w:ascii="Times New Roman" w:hAnsi="Times New Roman"/>
          <w:b/>
          <w:u w:val="single"/>
        </w:rPr>
      </w:pPr>
      <w:r w:rsidRPr="0041131C">
        <w:rPr>
          <w:rFonts w:ascii="Times New Roman" w:hAnsi="Times New Roman"/>
          <w:b/>
        </w:rPr>
        <w:t xml:space="preserve">B. </w:t>
      </w:r>
      <w:r w:rsidR="00B01D23">
        <w:rPr>
          <w:rFonts w:ascii="Times New Roman" w:hAnsi="Times New Roman"/>
          <w:b/>
        </w:rPr>
        <w:t xml:space="preserve">    </w:t>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14:paraId="7873DB94" w14:textId="77777777" w:rsidR="00B01D23" w:rsidRDefault="00B01D23" w:rsidP="00B01D23">
      <w:pPr>
        <w:ind w:left="720" w:hanging="540"/>
        <w:rPr>
          <w:rFonts w:ascii="Times New Roman" w:hAnsi="Times New Roman"/>
          <w:b/>
          <w:u w:val="single"/>
        </w:rPr>
      </w:pPr>
    </w:p>
    <w:p w14:paraId="68694B35" w14:textId="49CA6735" w:rsidR="004657CF" w:rsidRPr="00E90A95" w:rsidRDefault="0041131C" w:rsidP="00E90A95">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0A31E4">
        <w:rPr>
          <w:rFonts w:ascii="Times New Roman" w:hAnsi="Times New Roman"/>
          <w:b w:val="0"/>
          <w:i w:val="0"/>
        </w:rPr>
        <w:t xml:space="preserve">SSA does not use statistical methods for this information collection. </w:t>
      </w:r>
    </w:p>
    <w:sectPr w:rsidR="004657CF" w:rsidRPr="00E90A95" w:rsidSect="00350FB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69B20" w14:textId="77777777" w:rsidR="00013B45" w:rsidRDefault="00013B45">
      <w:r>
        <w:separator/>
      </w:r>
    </w:p>
  </w:endnote>
  <w:endnote w:type="continuationSeparator" w:id="0">
    <w:p w14:paraId="0516C51A" w14:textId="77777777" w:rsidR="00013B45" w:rsidRDefault="0001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D418D" w14:textId="77777777" w:rsidR="00013B45" w:rsidRDefault="00013B45">
      <w:r>
        <w:separator/>
      </w:r>
    </w:p>
  </w:footnote>
  <w:footnote w:type="continuationSeparator" w:id="0">
    <w:p w14:paraId="3713B900" w14:textId="77777777" w:rsidR="00013B45" w:rsidRDefault="00013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5DA0289"/>
    <w:multiLevelType w:val="hybridMultilevel"/>
    <w:tmpl w:val="D2B4FB6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3">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29462CC"/>
    <w:multiLevelType w:val="hybridMultilevel"/>
    <w:tmpl w:val="ECF032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6">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7">
    <w:nsid w:val="7A9B5E7D"/>
    <w:multiLevelType w:val="singleLevel"/>
    <w:tmpl w:val="BDF4B3CA"/>
    <w:lvl w:ilvl="0">
      <w:start w:val="8"/>
      <w:numFmt w:val="decimal"/>
      <w:lvlText w:val="%1."/>
      <w:lvlJc w:val="left"/>
      <w:pPr>
        <w:tabs>
          <w:tab w:val="num" w:pos="1440"/>
        </w:tabs>
        <w:ind w:left="1440" w:hanging="720"/>
      </w:pPr>
      <w:rPr>
        <w:rFonts w:hint="default"/>
        <w:b/>
        <w:i w:val="0"/>
      </w:rPr>
    </w:lvl>
  </w:abstractNum>
  <w:num w:numId="1">
    <w:abstractNumId w:val="7"/>
  </w:num>
  <w:num w:numId="2">
    <w:abstractNumId w:val="6"/>
  </w:num>
  <w:num w:numId="3">
    <w:abstractNumId w:val="5"/>
  </w:num>
  <w:num w:numId="4">
    <w:abstractNumId w:val="2"/>
  </w:num>
  <w:num w:numId="5">
    <w:abstractNumId w:val="3"/>
  </w:num>
  <w:num w:numId="6">
    <w:abstractNumId w:val="0"/>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10C22"/>
    <w:rsid w:val="00013B45"/>
    <w:rsid w:val="000222A7"/>
    <w:rsid w:val="000237C6"/>
    <w:rsid w:val="000245BE"/>
    <w:rsid w:val="00025216"/>
    <w:rsid w:val="0002531C"/>
    <w:rsid w:val="0002677F"/>
    <w:rsid w:val="00026C48"/>
    <w:rsid w:val="00051698"/>
    <w:rsid w:val="00051E45"/>
    <w:rsid w:val="00056369"/>
    <w:rsid w:val="00063A05"/>
    <w:rsid w:val="0006715D"/>
    <w:rsid w:val="0007189E"/>
    <w:rsid w:val="00077720"/>
    <w:rsid w:val="00077E0E"/>
    <w:rsid w:val="00084BBB"/>
    <w:rsid w:val="00086E84"/>
    <w:rsid w:val="000958AA"/>
    <w:rsid w:val="000A13CB"/>
    <w:rsid w:val="000A2601"/>
    <w:rsid w:val="000A31E4"/>
    <w:rsid w:val="000A6AE3"/>
    <w:rsid w:val="000B2B68"/>
    <w:rsid w:val="000B3B12"/>
    <w:rsid w:val="000C0ABA"/>
    <w:rsid w:val="000C1D18"/>
    <w:rsid w:val="000C6936"/>
    <w:rsid w:val="000D3C41"/>
    <w:rsid w:val="000D5F5C"/>
    <w:rsid w:val="00121032"/>
    <w:rsid w:val="00122EE2"/>
    <w:rsid w:val="00124ED2"/>
    <w:rsid w:val="00127980"/>
    <w:rsid w:val="00146275"/>
    <w:rsid w:val="0015576E"/>
    <w:rsid w:val="001570CE"/>
    <w:rsid w:val="001601C2"/>
    <w:rsid w:val="00165844"/>
    <w:rsid w:val="00173C82"/>
    <w:rsid w:val="00182EF8"/>
    <w:rsid w:val="00192897"/>
    <w:rsid w:val="001A3317"/>
    <w:rsid w:val="001B7CF4"/>
    <w:rsid w:val="001C6D3A"/>
    <w:rsid w:val="001C6E54"/>
    <w:rsid w:val="001E1076"/>
    <w:rsid w:val="001E56CE"/>
    <w:rsid w:val="00203DB4"/>
    <w:rsid w:val="0020487C"/>
    <w:rsid w:val="00214096"/>
    <w:rsid w:val="002321B0"/>
    <w:rsid w:val="002352F4"/>
    <w:rsid w:val="00257824"/>
    <w:rsid w:val="0026052B"/>
    <w:rsid w:val="0026365C"/>
    <w:rsid w:val="00273BFA"/>
    <w:rsid w:val="00276AAF"/>
    <w:rsid w:val="002874BA"/>
    <w:rsid w:val="002937AA"/>
    <w:rsid w:val="00293B65"/>
    <w:rsid w:val="002A4C30"/>
    <w:rsid w:val="002B0820"/>
    <w:rsid w:val="002B5578"/>
    <w:rsid w:val="002E18CF"/>
    <w:rsid w:val="002E1E71"/>
    <w:rsid w:val="002F1C11"/>
    <w:rsid w:val="00301A82"/>
    <w:rsid w:val="00302545"/>
    <w:rsid w:val="00313B71"/>
    <w:rsid w:val="003230FC"/>
    <w:rsid w:val="00331821"/>
    <w:rsid w:val="003465DC"/>
    <w:rsid w:val="003469CA"/>
    <w:rsid w:val="00350FB8"/>
    <w:rsid w:val="0036696D"/>
    <w:rsid w:val="0037042B"/>
    <w:rsid w:val="00376B33"/>
    <w:rsid w:val="0038050B"/>
    <w:rsid w:val="003B15EC"/>
    <w:rsid w:val="003B30B4"/>
    <w:rsid w:val="003C10BD"/>
    <w:rsid w:val="003C34FE"/>
    <w:rsid w:val="003D476D"/>
    <w:rsid w:val="003D55A2"/>
    <w:rsid w:val="003E145C"/>
    <w:rsid w:val="003E6547"/>
    <w:rsid w:val="00400FB5"/>
    <w:rsid w:val="00405548"/>
    <w:rsid w:val="0041131C"/>
    <w:rsid w:val="00441C6C"/>
    <w:rsid w:val="004449F0"/>
    <w:rsid w:val="00447EE9"/>
    <w:rsid w:val="0045065A"/>
    <w:rsid w:val="004509AD"/>
    <w:rsid w:val="00454988"/>
    <w:rsid w:val="004657CF"/>
    <w:rsid w:val="004669D5"/>
    <w:rsid w:val="00475350"/>
    <w:rsid w:val="00481B44"/>
    <w:rsid w:val="00484662"/>
    <w:rsid w:val="004915B5"/>
    <w:rsid w:val="004A2343"/>
    <w:rsid w:val="004D0BD5"/>
    <w:rsid w:val="004D22E6"/>
    <w:rsid w:val="004E146D"/>
    <w:rsid w:val="0050197F"/>
    <w:rsid w:val="005040EC"/>
    <w:rsid w:val="00506486"/>
    <w:rsid w:val="00512E05"/>
    <w:rsid w:val="005275DC"/>
    <w:rsid w:val="0053122E"/>
    <w:rsid w:val="00547AD9"/>
    <w:rsid w:val="00555625"/>
    <w:rsid w:val="0056163C"/>
    <w:rsid w:val="005721D4"/>
    <w:rsid w:val="00576B02"/>
    <w:rsid w:val="00593A36"/>
    <w:rsid w:val="00594994"/>
    <w:rsid w:val="005A1198"/>
    <w:rsid w:val="005B15E5"/>
    <w:rsid w:val="005B55EA"/>
    <w:rsid w:val="005C2C39"/>
    <w:rsid w:val="005D10E9"/>
    <w:rsid w:val="005D4107"/>
    <w:rsid w:val="005F208A"/>
    <w:rsid w:val="005F7D2D"/>
    <w:rsid w:val="006002DD"/>
    <w:rsid w:val="006013A3"/>
    <w:rsid w:val="006068B6"/>
    <w:rsid w:val="00607C03"/>
    <w:rsid w:val="006160ED"/>
    <w:rsid w:val="00626C22"/>
    <w:rsid w:val="0063304D"/>
    <w:rsid w:val="00637AF5"/>
    <w:rsid w:val="00640A26"/>
    <w:rsid w:val="0064374C"/>
    <w:rsid w:val="00644823"/>
    <w:rsid w:val="00652AF0"/>
    <w:rsid w:val="00663881"/>
    <w:rsid w:val="00664553"/>
    <w:rsid w:val="006806E1"/>
    <w:rsid w:val="00692263"/>
    <w:rsid w:val="0069667B"/>
    <w:rsid w:val="006A7E3A"/>
    <w:rsid w:val="006B173F"/>
    <w:rsid w:val="006B17EF"/>
    <w:rsid w:val="006B297F"/>
    <w:rsid w:val="006B611A"/>
    <w:rsid w:val="006B62E0"/>
    <w:rsid w:val="006C420A"/>
    <w:rsid w:val="006C73EC"/>
    <w:rsid w:val="006D2430"/>
    <w:rsid w:val="006E6099"/>
    <w:rsid w:val="006F1BEF"/>
    <w:rsid w:val="006F4D0F"/>
    <w:rsid w:val="00712F1B"/>
    <w:rsid w:val="00720519"/>
    <w:rsid w:val="00720DFE"/>
    <w:rsid w:val="00723184"/>
    <w:rsid w:val="007245C9"/>
    <w:rsid w:val="007256B3"/>
    <w:rsid w:val="0073069E"/>
    <w:rsid w:val="00742B56"/>
    <w:rsid w:val="00745462"/>
    <w:rsid w:val="00761DFF"/>
    <w:rsid w:val="007679DE"/>
    <w:rsid w:val="00791DA6"/>
    <w:rsid w:val="00795BAB"/>
    <w:rsid w:val="007A08D1"/>
    <w:rsid w:val="007A2DEE"/>
    <w:rsid w:val="007A69F6"/>
    <w:rsid w:val="007B007C"/>
    <w:rsid w:val="007C4D44"/>
    <w:rsid w:val="007D061D"/>
    <w:rsid w:val="007D22EB"/>
    <w:rsid w:val="007E17BD"/>
    <w:rsid w:val="007F301F"/>
    <w:rsid w:val="007F5547"/>
    <w:rsid w:val="007F6333"/>
    <w:rsid w:val="00806984"/>
    <w:rsid w:val="00810485"/>
    <w:rsid w:val="00814772"/>
    <w:rsid w:val="00824D72"/>
    <w:rsid w:val="00825B97"/>
    <w:rsid w:val="0084775D"/>
    <w:rsid w:val="0086463A"/>
    <w:rsid w:val="008754ED"/>
    <w:rsid w:val="00885A14"/>
    <w:rsid w:val="00891CA8"/>
    <w:rsid w:val="00892E12"/>
    <w:rsid w:val="008A171F"/>
    <w:rsid w:val="008B6774"/>
    <w:rsid w:val="008C7370"/>
    <w:rsid w:val="008D158E"/>
    <w:rsid w:val="008E3A3A"/>
    <w:rsid w:val="00906892"/>
    <w:rsid w:val="00907629"/>
    <w:rsid w:val="009224DA"/>
    <w:rsid w:val="00923961"/>
    <w:rsid w:val="009252AB"/>
    <w:rsid w:val="00940151"/>
    <w:rsid w:val="00951258"/>
    <w:rsid w:val="00951405"/>
    <w:rsid w:val="00952C5B"/>
    <w:rsid w:val="00953980"/>
    <w:rsid w:val="00955EC4"/>
    <w:rsid w:val="009644C0"/>
    <w:rsid w:val="00971A6B"/>
    <w:rsid w:val="009748B6"/>
    <w:rsid w:val="00975DD8"/>
    <w:rsid w:val="00981506"/>
    <w:rsid w:val="00993CC1"/>
    <w:rsid w:val="0099468E"/>
    <w:rsid w:val="009A0B16"/>
    <w:rsid w:val="009B3465"/>
    <w:rsid w:val="009D0C59"/>
    <w:rsid w:val="009E25B2"/>
    <w:rsid w:val="009E3C50"/>
    <w:rsid w:val="009E4F75"/>
    <w:rsid w:val="009F035E"/>
    <w:rsid w:val="009F23D6"/>
    <w:rsid w:val="009F7BB3"/>
    <w:rsid w:val="00A149A6"/>
    <w:rsid w:val="00A16861"/>
    <w:rsid w:val="00A337E4"/>
    <w:rsid w:val="00A33C65"/>
    <w:rsid w:val="00A34222"/>
    <w:rsid w:val="00A45D82"/>
    <w:rsid w:val="00A651A7"/>
    <w:rsid w:val="00A67D76"/>
    <w:rsid w:val="00A752A1"/>
    <w:rsid w:val="00AA06A4"/>
    <w:rsid w:val="00AA0858"/>
    <w:rsid w:val="00AA0C27"/>
    <w:rsid w:val="00AB0CA7"/>
    <w:rsid w:val="00AD0977"/>
    <w:rsid w:val="00AD6C42"/>
    <w:rsid w:val="00AE0527"/>
    <w:rsid w:val="00AE1CED"/>
    <w:rsid w:val="00AF309D"/>
    <w:rsid w:val="00B007C5"/>
    <w:rsid w:val="00B01D23"/>
    <w:rsid w:val="00B01D57"/>
    <w:rsid w:val="00B04836"/>
    <w:rsid w:val="00B1434A"/>
    <w:rsid w:val="00B1523E"/>
    <w:rsid w:val="00B275D5"/>
    <w:rsid w:val="00B47F61"/>
    <w:rsid w:val="00B741F6"/>
    <w:rsid w:val="00B8576C"/>
    <w:rsid w:val="00B92550"/>
    <w:rsid w:val="00BA1653"/>
    <w:rsid w:val="00BA401A"/>
    <w:rsid w:val="00BC5531"/>
    <w:rsid w:val="00BC7F42"/>
    <w:rsid w:val="00BD551D"/>
    <w:rsid w:val="00BE2457"/>
    <w:rsid w:val="00BF026F"/>
    <w:rsid w:val="00BF4A3D"/>
    <w:rsid w:val="00BF50F6"/>
    <w:rsid w:val="00C0290B"/>
    <w:rsid w:val="00C10A68"/>
    <w:rsid w:val="00C1574B"/>
    <w:rsid w:val="00C22097"/>
    <w:rsid w:val="00C224FE"/>
    <w:rsid w:val="00C25FDC"/>
    <w:rsid w:val="00C34A91"/>
    <w:rsid w:val="00C377BC"/>
    <w:rsid w:val="00C5104E"/>
    <w:rsid w:val="00C60E61"/>
    <w:rsid w:val="00C67C8A"/>
    <w:rsid w:val="00C67F83"/>
    <w:rsid w:val="00C722AE"/>
    <w:rsid w:val="00C941E2"/>
    <w:rsid w:val="00CA0B0D"/>
    <w:rsid w:val="00CA0B15"/>
    <w:rsid w:val="00CA5F75"/>
    <w:rsid w:val="00CA6CAE"/>
    <w:rsid w:val="00CB7253"/>
    <w:rsid w:val="00CB7557"/>
    <w:rsid w:val="00CB76E6"/>
    <w:rsid w:val="00CB7A01"/>
    <w:rsid w:val="00CC3D1D"/>
    <w:rsid w:val="00CD667A"/>
    <w:rsid w:val="00CE1565"/>
    <w:rsid w:val="00CE425B"/>
    <w:rsid w:val="00CE60BA"/>
    <w:rsid w:val="00CF0EA8"/>
    <w:rsid w:val="00CF4BEC"/>
    <w:rsid w:val="00D0011E"/>
    <w:rsid w:val="00D03E8A"/>
    <w:rsid w:val="00D13915"/>
    <w:rsid w:val="00D16C28"/>
    <w:rsid w:val="00D20361"/>
    <w:rsid w:val="00D23CDC"/>
    <w:rsid w:val="00D36B0F"/>
    <w:rsid w:val="00D374FC"/>
    <w:rsid w:val="00D40F36"/>
    <w:rsid w:val="00D42EFE"/>
    <w:rsid w:val="00D44900"/>
    <w:rsid w:val="00D45248"/>
    <w:rsid w:val="00D50A55"/>
    <w:rsid w:val="00D52970"/>
    <w:rsid w:val="00D5531A"/>
    <w:rsid w:val="00D63297"/>
    <w:rsid w:val="00D65C85"/>
    <w:rsid w:val="00D678F8"/>
    <w:rsid w:val="00D67D32"/>
    <w:rsid w:val="00D7481D"/>
    <w:rsid w:val="00DA3659"/>
    <w:rsid w:val="00DA40DB"/>
    <w:rsid w:val="00DA5FE6"/>
    <w:rsid w:val="00DB1DB4"/>
    <w:rsid w:val="00DB6DFD"/>
    <w:rsid w:val="00DD494D"/>
    <w:rsid w:val="00DE6186"/>
    <w:rsid w:val="00E0137B"/>
    <w:rsid w:val="00E02967"/>
    <w:rsid w:val="00E173F9"/>
    <w:rsid w:val="00E2382A"/>
    <w:rsid w:val="00E25B7A"/>
    <w:rsid w:val="00E437C5"/>
    <w:rsid w:val="00E567E1"/>
    <w:rsid w:val="00E726ED"/>
    <w:rsid w:val="00E75DB0"/>
    <w:rsid w:val="00E80456"/>
    <w:rsid w:val="00E90A95"/>
    <w:rsid w:val="00E956F3"/>
    <w:rsid w:val="00EC7EFD"/>
    <w:rsid w:val="00ED36D8"/>
    <w:rsid w:val="00ED66BB"/>
    <w:rsid w:val="00EE6086"/>
    <w:rsid w:val="00EF4071"/>
    <w:rsid w:val="00EF765F"/>
    <w:rsid w:val="00F028DE"/>
    <w:rsid w:val="00F0585C"/>
    <w:rsid w:val="00F107B7"/>
    <w:rsid w:val="00F11F57"/>
    <w:rsid w:val="00F218F1"/>
    <w:rsid w:val="00F36E53"/>
    <w:rsid w:val="00F4316C"/>
    <w:rsid w:val="00F46176"/>
    <w:rsid w:val="00F5149E"/>
    <w:rsid w:val="00F56A74"/>
    <w:rsid w:val="00F57AD9"/>
    <w:rsid w:val="00F742C3"/>
    <w:rsid w:val="00F832E5"/>
    <w:rsid w:val="00F870A3"/>
    <w:rsid w:val="00F87A74"/>
    <w:rsid w:val="00F91762"/>
    <w:rsid w:val="00F9405B"/>
    <w:rsid w:val="00F964C5"/>
    <w:rsid w:val="00FA067C"/>
    <w:rsid w:val="00FA34E8"/>
    <w:rsid w:val="00FA7D4E"/>
    <w:rsid w:val="00FB71E6"/>
    <w:rsid w:val="00FC65B6"/>
    <w:rsid w:val="00FD549D"/>
    <w:rsid w:val="00FD6374"/>
    <w:rsid w:val="00FF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272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AD0977"/>
    <w:pPr>
      <w:ind w:left="720"/>
      <w:contextualSpacing/>
    </w:pPr>
  </w:style>
  <w:style w:type="paragraph" w:customStyle="1" w:styleId="MediumGrid21">
    <w:name w:val="Medium Grid 21"/>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HTMLPreformatted">
    <w:name w:val="HTML Preformatted"/>
    <w:basedOn w:val="Normal"/>
    <w:link w:val="HTMLPreformattedChar"/>
    <w:rsid w:val="006068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szCs w:val="20"/>
      <w:lang w:eastAsia="zh-CN"/>
    </w:rPr>
  </w:style>
  <w:style w:type="character" w:customStyle="1" w:styleId="HTMLPreformattedChar">
    <w:name w:val="HTML Preformatted Char"/>
    <w:link w:val="HTMLPreformatted"/>
    <w:rsid w:val="006068B6"/>
    <w:rPr>
      <w:rFonts w:ascii="Courier New" w:hAnsi="Courier New" w:cs="Courier New"/>
      <w:lang w:eastAsia="zh-CN"/>
    </w:rPr>
  </w:style>
  <w:style w:type="paragraph" w:styleId="ListParagraph">
    <w:name w:val="List Paragraph"/>
    <w:basedOn w:val="Normal"/>
    <w:uiPriority w:val="34"/>
    <w:qFormat/>
    <w:rsid w:val="009B34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AD0977"/>
    <w:pPr>
      <w:ind w:left="720"/>
      <w:contextualSpacing/>
    </w:pPr>
  </w:style>
  <w:style w:type="paragraph" w:customStyle="1" w:styleId="MediumGrid21">
    <w:name w:val="Medium Grid 21"/>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HTMLPreformatted">
    <w:name w:val="HTML Preformatted"/>
    <w:basedOn w:val="Normal"/>
    <w:link w:val="HTMLPreformattedChar"/>
    <w:rsid w:val="006068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szCs w:val="20"/>
      <w:lang w:eastAsia="zh-CN"/>
    </w:rPr>
  </w:style>
  <w:style w:type="character" w:customStyle="1" w:styleId="HTMLPreformattedChar">
    <w:name w:val="HTML Preformatted Char"/>
    <w:link w:val="HTMLPreformatted"/>
    <w:rsid w:val="006068B6"/>
    <w:rPr>
      <w:rFonts w:ascii="Courier New" w:hAnsi="Courier New" w:cs="Courier New"/>
      <w:lang w:eastAsia="zh-CN"/>
    </w:rPr>
  </w:style>
  <w:style w:type="paragraph" w:styleId="ListParagraph">
    <w:name w:val="List Paragraph"/>
    <w:basedOn w:val="Normal"/>
    <w:uiPriority w:val="34"/>
    <w:qFormat/>
    <w:rsid w:val="009B3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D2674-0A32-4BD2-8E90-ED83CA83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12176</CharactersWithSpaces>
  <SharedDoc>false</SharedDoc>
  <HLinks>
    <vt:vector size="6" baseType="variant">
      <vt:variant>
        <vt:i4>2621538</vt:i4>
      </vt:variant>
      <vt:variant>
        <vt:i4>0</vt:i4>
      </vt:variant>
      <vt:variant>
        <vt:i4>0</vt:i4>
      </vt:variant>
      <vt:variant>
        <vt:i4>5</vt:i4>
      </vt:variant>
      <vt:variant>
        <vt:lpwstr>http://www.ssa.gov/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cp:lastModifiedBy>SYSTEM</cp:lastModifiedBy>
  <cp:revision>2</cp:revision>
  <cp:lastPrinted>2013-07-29T16:05:00Z</cp:lastPrinted>
  <dcterms:created xsi:type="dcterms:W3CDTF">2019-06-03T15:34:00Z</dcterms:created>
  <dcterms:modified xsi:type="dcterms:W3CDTF">2019-06-03T15:34:00Z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1884347391</vt:i4>
  </property>
  <property fmtid="{D5CDD505-2E9C-101B-9397-08002B2CF9AE}" pid="4" name="_EmailSubject">
    <vt:lpwstr>Revised SSA-1696 Documentation (0960-0527)</vt:lpwstr>
  </property>
  <property fmtid="{D5CDD505-2E9C-101B-9397-08002B2CF9AE}" pid="5" name="_AuthorEmail">
    <vt:lpwstr>Naomi.Sipple@ssa.gov</vt:lpwstr>
  </property>
  <property fmtid="{D5CDD505-2E9C-101B-9397-08002B2CF9AE}" pid="6" name="_AuthorEmailDisplayName">
    <vt:lpwstr>Sipple, Naomi</vt:lpwstr>
  </property>
  <property fmtid="{D5CDD505-2E9C-101B-9397-08002B2CF9AE}" pid="7" name="_PreviousAdHocReviewCycleID">
    <vt:i4>-1265100533</vt:i4>
  </property>
  <property fmtid="{D5CDD505-2E9C-101B-9397-08002B2CF9AE}" pid="8" name="_ReviewingToolsShownOnce">
    <vt:lpwstr/>
  </property>
</Properties>
</file>