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4164A0" w:rsidR="00D51337" w:rsidP="00D51337" w:rsidRDefault="004164A0" w14:paraId="0AD36610" w14:textId="291AE54E">
      <w:pPr>
        <w:pStyle w:val="ReportCover-Title"/>
        <w:jc w:val="center"/>
        <w:rPr>
          <w:rFonts w:ascii="Arial" w:hAnsi="Arial" w:cs="Arial"/>
          <w:color w:val="auto"/>
        </w:rPr>
      </w:pPr>
      <w:r w:rsidRPr="004164A0">
        <w:rPr>
          <w:rFonts w:ascii="Arial" w:hAnsi="Arial" w:cs="Arial"/>
          <w:color w:val="auto"/>
        </w:rPr>
        <w:t>The Experiences, Needs, and Voices of Workers in Low-Income Households During the COVID-19 Public Health Emergency</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164A0" w:rsidR="009B3DFB" w:rsidP="009B3DFB" w:rsidRDefault="009B3DFB" w14:paraId="2D942086" w14:textId="77777777">
      <w:pPr>
        <w:pStyle w:val="ReportCover-Title"/>
        <w:jc w:val="center"/>
        <w:rPr>
          <w:rFonts w:ascii="Arial" w:hAnsi="Arial" w:cs="Arial"/>
          <w:color w:val="auto"/>
          <w:sz w:val="32"/>
          <w:szCs w:val="32"/>
        </w:rPr>
      </w:pPr>
      <w:r w:rsidRPr="004164A0">
        <w:rPr>
          <w:rFonts w:ascii="Arial" w:hAnsi="Arial" w:cs="Arial"/>
          <w:color w:val="auto"/>
          <w:sz w:val="32"/>
          <w:szCs w:val="32"/>
        </w:rPr>
        <w:t>Formative Data Collections for ACF Research</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A55317" w14:paraId="49567381" w14:textId="129B7F9E">
      <w:pPr>
        <w:pStyle w:val="ReportCover-Title"/>
        <w:jc w:val="center"/>
        <w:rPr>
          <w:rFonts w:ascii="Arial" w:hAnsi="Arial" w:cs="Arial"/>
          <w:color w:val="auto"/>
          <w:sz w:val="32"/>
          <w:szCs w:val="32"/>
        </w:rPr>
      </w:pPr>
      <w:r>
        <w:rPr>
          <w:rFonts w:ascii="Arial" w:hAnsi="Arial" w:cs="Arial"/>
          <w:color w:val="auto"/>
          <w:sz w:val="32"/>
          <w:szCs w:val="32"/>
        </w:rPr>
        <w:t>0970 –</w:t>
      </w:r>
      <w:r w:rsidRPr="004164A0" w:rsidR="009B3DFB">
        <w:rPr>
          <w:rFonts w:ascii="Arial" w:hAnsi="Arial" w:cs="Arial"/>
          <w:color w:val="auto"/>
          <w:sz w:val="32"/>
          <w:szCs w:val="32"/>
        </w:rPr>
        <w:t xml:space="preserve"> 035</w:t>
      </w:r>
      <w:r w:rsidRPr="004164A0" w:rsidR="004164A0">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C71061" w14:paraId="6AE3DDAE" w14:textId="582B5696">
      <w:pPr>
        <w:pStyle w:val="ReportCover-Date"/>
        <w:jc w:val="center"/>
        <w:rPr>
          <w:rFonts w:ascii="Arial" w:hAnsi="Arial" w:cs="Arial"/>
          <w:color w:val="auto"/>
        </w:rPr>
      </w:pPr>
      <w:r>
        <w:rPr>
          <w:rFonts w:ascii="Arial" w:hAnsi="Arial" w:cs="Arial"/>
          <w:color w:val="auto"/>
        </w:rPr>
        <w:t xml:space="preserve">July </w:t>
      </w:r>
      <w:r w:rsidR="004164A0">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3D958AC">
      <w:pPr>
        <w:spacing w:after="0" w:line="240" w:lineRule="auto"/>
        <w:jc w:val="center"/>
        <w:rPr>
          <w:rFonts w:ascii="Arial" w:hAnsi="Arial" w:cs="Arial"/>
        </w:rPr>
      </w:pPr>
      <w:r w:rsidRPr="00B13297">
        <w:rPr>
          <w:rFonts w:ascii="Arial" w:hAnsi="Arial" w:cs="Arial"/>
        </w:rPr>
        <w:t>Project Officers:</w:t>
      </w:r>
      <w:r w:rsidR="004164A0">
        <w:rPr>
          <w:rFonts w:ascii="Arial" w:hAnsi="Arial" w:cs="Arial"/>
        </w:rPr>
        <w:t xml:space="preserve"> Hilary Bruck</w:t>
      </w:r>
    </w:p>
    <w:p w:rsidR="00D51337" w:rsidP="00D51337" w:rsidRDefault="00D51337" w14:paraId="27872D1C" w14:textId="77777777">
      <w:pPr>
        <w:spacing w:after="0" w:line="240" w:lineRule="auto"/>
        <w:jc w:val="center"/>
        <w:rPr>
          <w:b/>
        </w:rPr>
      </w:pPr>
    </w:p>
    <w:p w:rsidR="009C25EB" w:rsidP="00624DDC" w:rsidRDefault="009C25EB" w14:paraId="6107F781" w14:textId="77777777">
      <w:pPr>
        <w:jc w:val="center"/>
      </w:pPr>
      <w:r>
        <w:br w:type="page"/>
      </w:r>
    </w:p>
    <w:p w:rsidR="009C25EB" w:rsidP="00624DDC" w:rsidRDefault="009C25EB" w14:paraId="1833F9F3" w14:textId="77777777">
      <w:pPr>
        <w:jc w:val="center"/>
      </w:pPr>
    </w:p>
    <w:sdt>
      <w:sdtPr>
        <w:rPr>
          <w:rFonts w:asciiTheme="minorHAnsi" w:hAnsiTheme="minorHAnsi" w:eastAsiaTheme="minorHAnsi" w:cstheme="minorBidi"/>
          <w:color w:val="auto"/>
          <w:sz w:val="22"/>
          <w:szCs w:val="22"/>
        </w:rPr>
        <w:id w:val="1824380238"/>
        <w:docPartObj>
          <w:docPartGallery w:val="Table of Contents"/>
          <w:docPartUnique/>
        </w:docPartObj>
      </w:sdtPr>
      <w:sdtEndPr>
        <w:rPr>
          <w:b/>
          <w:bCs/>
          <w:noProof/>
        </w:rPr>
      </w:sdtEndPr>
      <w:sdtContent>
        <w:p w:rsidR="009C25EB" w:rsidRDefault="009C25EB" w14:paraId="59129AF6" w14:textId="2A2707B0">
          <w:pPr>
            <w:pStyle w:val="TOCHeading"/>
          </w:pPr>
          <w:r>
            <w:t>Contents</w:t>
          </w:r>
        </w:p>
        <w:p w:rsidR="009C25EB" w:rsidRDefault="009C25EB" w14:paraId="1BF16ABD" w14:textId="51E6E746">
          <w:pPr>
            <w:pStyle w:val="TOC1"/>
            <w:tabs>
              <w:tab w:val="right" w:leader="dot" w:pos="9350"/>
            </w:tabs>
            <w:rPr>
              <w:noProof/>
            </w:rPr>
          </w:pPr>
          <w:r>
            <w:fldChar w:fldCharType="begin"/>
          </w:r>
          <w:r>
            <w:instrText xml:space="preserve"> TOC \o "1-3" \h \z \u </w:instrText>
          </w:r>
          <w:r>
            <w:fldChar w:fldCharType="separate"/>
          </w:r>
          <w:hyperlink w:history="1" w:anchor="_Toc43900185">
            <w:r w:rsidRPr="00C25F7C">
              <w:rPr>
                <w:rStyle w:val="Hyperlink"/>
                <w:noProof/>
              </w:rPr>
              <w:t>Part B</w:t>
            </w:r>
            <w:r>
              <w:rPr>
                <w:noProof/>
                <w:webHidden/>
              </w:rPr>
              <w:tab/>
            </w:r>
            <w:r>
              <w:rPr>
                <w:noProof/>
                <w:webHidden/>
              </w:rPr>
              <w:fldChar w:fldCharType="begin"/>
            </w:r>
            <w:r>
              <w:rPr>
                <w:noProof/>
                <w:webHidden/>
              </w:rPr>
              <w:instrText xml:space="preserve"> PAGEREF _Toc43900185 \h </w:instrText>
            </w:r>
            <w:r>
              <w:rPr>
                <w:noProof/>
                <w:webHidden/>
              </w:rPr>
            </w:r>
            <w:r>
              <w:rPr>
                <w:noProof/>
                <w:webHidden/>
              </w:rPr>
              <w:fldChar w:fldCharType="separate"/>
            </w:r>
            <w:r w:rsidR="008E2518">
              <w:rPr>
                <w:noProof/>
                <w:webHidden/>
              </w:rPr>
              <w:t>3</w:t>
            </w:r>
            <w:r>
              <w:rPr>
                <w:noProof/>
                <w:webHidden/>
              </w:rPr>
              <w:fldChar w:fldCharType="end"/>
            </w:r>
          </w:hyperlink>
        </w:p>
        <w:p w:rsidR="009C25EB" w:rsidP="00074B6F" w:rsidRDefault="00F90E8E" w14:paraId="179888AA" w14:textId="424EA8E7">
          <w:pPr>
            <w:pStyle w:val="TOC2"/>
            <w:rPr>
              <w:noProof/>
            </w:rPr>
          </w:pPr>
          <w:hyperlink w:history="1" w:anchor="_Toc43900186">
            <w:r w:rsidRPr="00C25F7C" w:rsidR="009C25EB">
              <w:rPr>
                <w:rStyle w:val="Hyperlink"/>
                <w:noProof/>
              </w:rPr>
              <w:t>B1.</w:t>
            </w:r>
            <w:r w:rsidR="009C25EB">
              <w:rPr>
                <w:noProof/>
              </w:rPr>
              <w:tab/>
            </w:r>
            <w:r w:rsidRPr="00C25F7C" w:rsidR="009C25EB">
              <w:rPr>
                <w:rStyle w:val="Hyperlink"/>
                <w:noProof/>
              </w:rPr>
              <w:t>Objectives</w:t>
            </w:r>
            <w:r w:rsidR="009C25EB">
              <w:rPr>
                <w:noProof/>
                <w:webHidden/>
              </w:rPr>
              <w:tab/>
            </w:r>
            <w:r w:rsidR="009C25EB">
              <w:rPr>
                <w:noProof/>
                <w:webHidden/>
              </w:rPr>
              <w:fldChar w:fldCharType="begin"/>
            </w:r>
            <w:r w:rsidR="009C25EB">
              <w:rPr>
                <w:noProof/>
                <w:webHidden/>
              </w:rPr>
              <w:instrText xml:space="preserve"> PAGEREF _Toc43900186 \h </w:instrText>
            </w:r>
            <w:r w:rsidR="009C25EB">
              <w:rPr>
                <w:noProof/>
                <w:webHidden/>
              </w:rPr>
            </w:r>
            <w:r w:rsidR="009C25EB">
              <w:rPr>
                <w:noProof/>
                <w:webHidden/>
              </w:rPr>
              <w:fldChar w:fldCharType="separate"/>
            </w:r>
            <w:r w:rsidR="008E2518">
              <w:rPr>
                <w:noProof/>
                <w:webHidden/>
              </w:rPr>
              <w:t>3</w:t>
            </w:r>
            <w:r w:rsidR="009C25EB">
              <w:rPr>
                <w:noProof/>
                <w:webHidden/>
              </w:rPr>
              <w:fldChar w:fldCharType="end"/>
            </w:r>
          </w:hyperlink>
        </w:p>
        <w:p w:rsidR="009C25EB" w:rsidP="00074B6F" w:rsidRDefault="00F90E8E" w14:paraId="51BF977B" w14:textId="1611175E">
          <w:pPr>
            <w:pStyle w:val="TOC2"/>
            <w:rPr>
              <w:noProof/>
            </w:rPr>
          </w:pPr>
          <w:hyperlink w:history="1" w:anchor="_Toc43900187">
            <w:r w:rsidRPr="00C25F7C" w:rsidR="009C25EB">
              <w:rPr>
                <w:rStyle w:val="Hyperlink"/>
                <w:noProof/>
              </w:rPr>
              <w:t>B2.</w:t>
            </w:r>
            <w:r w:rsidR="009C25EB">
              <w:rPr>
                <w:noProof/>
              </w:rPr>
              <w:tab/>
            </w:r>
            <w:r w:rsidRPr="00C25F7C" w:rsidR="009C25EB">
              <w:rPr>
                <w:rStyle w:val="Hyperlink"/>
                <w:noProof/>
              </w:rPr>
              <w:t>Methods and Design</w:t>
            </w:r>
            <w:r w:rsidR="009C25EB">
              <w:rPr>
                <w:noProof/>
                <w:webHidden/>
              </w:rPr>
              <w:tab/>
            </w:r>
            <w:r w:rsidR="009C25EB">
              <w:rPr>
                <w:noProof/>
                <w:webHidden/>
              </w:rPr>
              <w:fldChar w:fldCharType="begin"/>
            </w:r>
            <w:r w:rsidR="009C25EB">
              <w:rPr>
                <w:noProof/>
                <w:webHidden/>
              </w:rPr>
              <w:instrText xml:space="preserve"> PAGEREF _Toc43900187 \h </w:instrText>
            </w:r>
            <w:r w:rsidR="009C25EB">
              <w:rPr>
                <w:noProof/>
                <w:webHidden/>
              </w:rPr>
            </w:r>
            <w:r w:rsidR="009C25EB">
              <w:rPr>
                <w:noProof/>
                <w:webHidden/>
              </w:rPr>
              <w:fldChar w:fldCharType="separate"/>
            </w:r>
            <w:r w:rsidR="008E2518">
              <w:rPr>
                <w:noProof/>
                <w:webHidden/>
              </w:rPr>
              <w:t>4</w:t>
            </w:r>
            <w:r w:rsidR="009C25EB">
              <w:rPr>
                <w:noProof/>
                <w:webHidden/>
              </w:rPr>
              <w:fldChar w:fldCharType="end"/>
            </w:r>
          </w:hyperlink>
        </w:p>
        <w:p w:rsidR="009C25EB" w:rsidP="00074B6F" w:rsidRDefault="00A96732" w14:paraId="3E232C97" w14:textId="11E89D16">
          <w:pPr>
            <w:pStyle w:val="TOC2"/>
            <w:rPr>
              <w:noProof/>
            </w:rPr>
          </w:pPr>
          <w:r>
            <w:rPr>
              <w:noProof/>
            </w:rPr>
            <w:t>B3.</w:t>
          </w:r>
          <w:r>
            <w:rPr>
              <w:noProof/>
            </w:rPr>
            <w:tab/>
            <w:t>Design of Data Collection Instruments…………………………………………………………………………………..…5</w:t>
          </w:r>
        </w:p>
        <w:p w:rsidR="009C25EB" w:rsidP="00074B6F" w:rsidRDefault="00F90E8E" w14:paraId="66726DB3" w14:textId="046E5B79">
          <w:pPr>
            <w:pStyle w:val="TOC2"/>
            <w:rPr>
              <w:noProof/>
            </w:rPr>
          </w:pPr>
          <w:hyperlink w:history="1" w:anchor="_Toc43900189">
            <w:r w:rsidRPr="00C25F7C" w:rsidR="009C25EB">
              <w:rPr>
                <w:rStyle w:val="Hyperlink"/>
                <w:noProof/>
              </w:rPr>
              <w:t xml:space="preserve">B4. </w:t>
            </w:r>
            <w:r w:rsidR="009C25EB">
              <w:rPr>
                <w:noProof/>
              </w:rPr>
              <w:tab/>
            </w:r>
            <w:r w:rsidRPr="00C25F7C" w:rsidR="009C25EB">
              <w:rPr>
                <w:rStyle w:val="Hyperlink"/>
                <w:noProof/>
              </w:rPr>
              <w:t>Collection of Data and Quality Control</w:t>
            </w:r>
            <w:r w:rsidR="009C25EB">
              <w:rPr>
                <w:noProof/>
                <w:webHidden/>
              </w:rPr>
              <w:tab/>
            </w:r>
            <w:r w:rsidR="009C25EB">
              <w:rPr>
                <w:noProof/>
                <w:webHidden/>
              </w:rPr>
              <w:fldChar w:fldCharType="begin"/>
            </w:r>
            <w:r w:rsidR="009C25EB">
              <w:rPr>
                <w:noProof/>
                <w:webHidden/>
              </w:rPr>
              <w:instrText xml:space="preserve"> PAGEREF _Toc43900189 \h </w:instrText>
            </w:r>
            <w:r w:rsidR="009C25EB">
              <w:rPr>
                <w:noProof/>
                <w:webHidden/>
              </w:rPr>
            </w:r>
            <w:r w:rsidR="009C25EB">
              <w:rPr>
                <w:noProof/>
                <w:webHidden/>
              </w:rPr>
              <w:fldChar w:fldCharType="separate"/>
            </w:r>
            <w:r w:rsidR="008E2518">
              <w:rPr>
                <w:noProof/>
                <w:webHidden/>
              </w:rPr>
              <w:t>5</w:t>
            </w:r>
            <w:r w:rsidR="009C25EB">
              <w:rPr>
                <w:noProof/>
                <w:webHidden/>
              </w:rPr>
              <w:fldChar w:fldCharType="end"/>
            </w:r>
          </w:hyperlink>
        </w:p>
        <w:p w:rsidR="009C25EB" w:rsidP="00074B6F" w:rsidRDefault="00F90E8E" w14:paraId="4EE76BDB" w14:textId="18B7DBEE">
          <w:pPr>
            <w:pStyle w:val="TOC2"/>
            <w:rPr>
              <w:noProof/>
            </w:rPr>
          </w:pPr>
          <w:hyperlink w:history="1" w:anchor="_Toc43900190">
            <w:r w:rsidRPr="00C25F7C" w:rsidR="009C25EB">
              <w:rPr>
                <w:rStyle w:val="Hyperlink"/>
                <w:noProof/>
              </w:rPr>
              <w:t>B5.</w:t>
            </w:r>
            <w:r w:rsidR="009C25EB">
              <w:rPr>
                <w:noProof/>
              </w:rPr>
              <w:tab/>
            </w:r>
          </w:hyperlink>
          <w:r w:rsidR="00B34B09">
            <w:rPr>
              <w:noProof/>
            </w:rPr>
            <w:t>Response Rates and Potential Nonresponse Bias</w:t>
          </w:r>
          <w:r w:rsidR="00074B6F">
            <w:rPr>
              <w:noProof/>
            </w:rPr>
            <w:t xml:space="preserve"> </w:t>
          </w:r>
          <w:r w:rsidR="00B34B09">
            <w:rPr>
              <w:noProof/>
            </w:rPr>
            <w:t>….………………………………………………………………...6</w:t>
          </w:r>
        </w:p>
        <w:p w:rsidR="009C25EB" w:rsidP="00074B6F" w:rsidRDefault="00F90E8E" w14:paraId="1F2185C1" w14:textId="4162DAB8">
          <w:pPr>
            <w:pStyle w:val="TOC2"/>
            <w:rPr>
              <w:noProof/>
            </w:rPr>
          </w:pPr>
          <w:hyperlink w:history="1" w:anchor="_Toc43900191">
            <w:r w:rsidRPr="00C25F7C" w:rsidR="009C25EB">
              <w:rPr>
                <w:rStyle w:val="Hyperlink"/>
                <w:noProof/>
              </w:rPr>
              <w:t>B6.</w:t>
            </w:r>
            <w:r w:rsidR="009C25EB">
              <w:rPr>
                <w:noProof/>
              </w:rPr>
              <w:tab/>
            </w:r>
            <w:r w:rsidRPr="00C25F7C" w:rsidR="009C25EB">
              <w:rPr>
                <w:rStyle w:val="Hyperlink"/>
                <w:noProof/>
              </w:rPr>
              <w:t>Production of Estimates and Projections</w:t>
            </w:r>
            <w:r w:rsidR="009C25EB">
              <w:rPr>
                <w:noProof/>
                <w:webHidden/>
              </w:rPr>
              <w:tab/>
            </w:r>
            <w:r w:rsidR="009C25EB">
              <w:rPr>
                <w:noProof/>
                <w:webHidden/>
              </w:rPr>
              <w:fldChar w:fldCharType="begin"/>
            </w:r>
            <w:r w:rsidR="009C25EB">
              <w:rPr>
                <w:noProof/>
                <w:webHidden/>
              </w:rPr>
              <w:instrText xml:space="preserve"> PAGEREF _Toc43900191 \h </w:instrText>
            </w:r>
            <w:r w:rsidR="009C25EB">
              <w:rPr>
                <w:noProof/>
                <w:webHidden/>
              </w:rPr>
            </w:r>
            <w:r w:rsidR="009C25EB">
              <w:rPr>
                <w:noProof/>
                <w:webHidden/>
              </w:rPr>
              <w:fldChar w:fldCharType="separate"/>
            </w:r>
            <w:r w:rsidR="008E2518">
              <w:rPr>
                <w:noProof/>
                <w:webHidden/>
              </w:rPr>
              <w:t>6</w:t>
            </w:r>
            <w:r w:rsidR="009C25EB">
              <w:rPr>
                <w:noProof/>
                <w:webHidden/>
              </w:rPr>
              <w:fldChar w:fldCharType="end"/>
            </w:r>
          </w:hyperlink>
        </w:p>
        <w:p w:rsidR="009C25EB" w:rsidP="00074B6F" w:rsidRDefault="00F90E8E" w14:paraId="641504BE" w14:textId="4DB42D74">
          <w:pPr>
            <w:pStyle w:val="TOC2"/>
            <w:rPr>
              <w:noProof/>
            </w:rPr>
          </w:pPr>
          <w:hyperlink w:history="1" w:anchor="_Toc43900192">
            <w:r w:rsidRPr="00C25F7C" w:rsidR="009C25EB">
              <w:rPr>
                <w:rStyle w:val="Hyperlink"/>
                <w:noProof/>
              </w:rPr>
              <w:t xml:space="preserve">B7.  </w:t>
            </w:r>
            <w:r w:rsidR="009C25EB">
              <w:rPr>
                <w:noProof/>
              </w:rPr>
              <w:tab/>
            </w:r>
            <w:r w:rsidRPr="00C25F7C" w:rsidR="009C25EB">
              <w:rPr>
                <w:rStyle w:val="Hyperlink"/>
                <w:noProof/>
              </w:rPr>
              <w:t>Data Handling and Analysis</w:t>
            </w:r>
            <w:r w:rsidR="009C25EB">
              <w:rPr>
                <w:noProof/>
                <w:webHidden/>
              </w:rPr>
              <w:tab/>
            </w:r>
            <w:r w:rsidR="009C25EB">
              <w:rPr>
                <w:noProof/>
                <w:webHidden/>
              </w:rPr>
              <w:fldChar w:fldCharType="begin"/>
            </w:r>
            <w:r w:rsidR="009C25EB">
              <w:rPr>
                <w:noProof/>
                <w:webHidden/>
              </w:rPr>
              <w:instrText xml:space="preserve"> PAGEREF _Toc43900192 \h </w:instrText>
            </w:r>
            <w:r w:rsidR="009C25EB">
              <w:rPr>
                <w:noProof/>
                <w:webHidden/>
              </w:rPr>
            </w:r>
            <w:r w:rsidR="009C25EB">
              <w:rPr>
                <w:noProof/>
                <w:webHidden/>
              </w:rPr>
              <w:fldChar w:fldCharType="separate"/>
            </w:r>
            <w:r w:rsidR="008E2518">
              <w:rPr>
                <w:noProof/>
                <w:webHidden/>
              </w:rPr>
              <w:t>6</w:t>
            </w:r>
            <w:r w:rsidR="009C25EB">
              <w:rPr>
                <w:noProof/>
                <w:webHidden/>
              </w:rPr>
              <w:fldChar w:fldCharType="end"/>
            </w:r>
          </w:hyperlink>
        </w:p>
        <w:p w:rsidR="009C25EB" w:rsidP="00074B6F" w:rsidRDefault="00B34B09" w14:paraId="1563DFBE" w14:textId="7FBE0510">
          <w:pPr>
            <w:pStyle w:val="TOC2"/>
            <w:rPr>
              <w:noProof/>
            </w:rPr>
          </w:pPr>
          <w:r>
            <w:rPr>
              <w:noProof/>
            </w:rPr>
            <w:t>B8.</w:t>
          </w:r>
          <w:r>
            <w:rPr>
              <w:noProof/>
            </w:rPr>
            <w:tab/>
            <w:t>Contact Person(s).……………………………………………………………………………………………………………………</w:t>
          </w:r>
          <w:r w:rsidR="008E2518">
            <w:rPr>
              <w:noProof/>
            </w:rPr>
            <w:t>7</w:t>
          </w:r>
        </w:p>
        <w:p w:rsidR="009C25EB" w:rsidRDefault="009C25EB" w14:paraId="39CFA71C" w14:textId="508F7276">
          <w:r>
            <w:rPr>
              <w:b/>
              <w:bCs/>
              <w:noProof/>
            </w:rPr>
            <w:fldChar w:fldCharType="end"/>
          </w:r>
        </w:p>
      </w:sdtContent>
    </w:sdt>
    <w:p w:rsidR="009C25EB" w:rsidP="004255F1" w:rsidRDefault="009C25EB" w14:paraId="7081FEC9" w14:textId="46C46877">
      <w:pPr>
        <w:tabs>
          <w:tab w:val="left" w:pos="748"/>
        </w:tabs>
      </w:pPr>
    </w:p>
    <w:p w:rsidRPr="009C25EB" w:rsidR="001253F4" w:rsidP="00B60DE0" w:rsidRDefault="00B4182B" w14:paraId="71A43DA4" w14:textId="1D08AA82">
      <w:pPr>
        <w:pStyle w:val="Heading1"/>
      </w:pPr>
      <w:r>
        <w:br w:type="page"/>
      </w:r>
      <w:bookmarkStart w:name="_Toc43900185" w:id="0"/>
      <w:r w:rsidRPr="009C25EB" w:rsidR="001253F4">
        <w:t>Part B</w:t>
      </w:r>
      <w:bookmarkEnd w:id="0"/>
    </w:p>
    <w:p w:rsidRPr="009C25EB" w:rsidR="0072072F" w:rsidP="009C24EC" w:rsidRDefault="00EE38AF" w14:paraId="23F27413" w14:textId="33345C07">
      <w:pPr>
        <w:pStyle w:val="Heading2"/>
        <w:spacing w:after="240"/>
      </w:pPr>
      <w:bookmarkStart w:name="_Toc43900186" w:id="1"/>
      <w:r w:rsidRPr="009C25EB">
        <w:t>B1.</w:t>
      </w:r>
      <w:r w:rsidRPr="009C25EB">
        <w:tab/>
      </w:r>
      <w:r w:rsidRPr="009C25EB" w:rsidR="0020629A">
        <w:t>O</w:t>
      </w:r>
      <w:r w:rsidRPr="009C25EB" w:rsidR="008369BA">
        <w:t>bjectives</w:t>
      </w:r>
      <w:bookmarkEnd w:id="1"/>
    </w:p>
    <w:p w:rsidRPr="0072072F" w:rsidR="0072072F" w:rsidP="009C24EC" w:rsidRDefault="0072072F" w14:paraId="40621335" w14:textId="77777777">
      <w:pPr>
        <w:spacing w:after="120" w:line="240" w:lineRule="auto"/>
        <w:rPr>
          <w:i/>
        </w:rPr>
      </w:pPr>
      <w:r w:rsidRPr="0072072F">
        <w:rPr>
          <w:i/>
        </w:rPr>
        <w:t>Study Objectives</w:t>
      </w:r>
    </w:p>
    <w:p w:rsidR="004900D9" w:rsidP="00BB2E9C" w:rsidRDefault="00F266B6" w14:paraId="113E4E21" w14:textId="4DA3DE6E">
      <w:pPr>
        <w:spacing w:after="0" w:line="240" w:lineRule="auto"/>
      </w:pPr>
      <w:r w:rsidRPr="00921AD3">
        <w:rPr>
          <w:rFonts w:cstheme="minorHAnsi"/>
          <w:shd w:val="clear" w:color="auto" w:fill="FFFFFF"/>
        </w:rPr>
        <w:t>The study will serve t</w:t>
      </w:r>
      <w:r w:rsidR="00F64938">
        <w:rPr>
          <w:rFonts w:cstheme="minorHAnsi"/>
          <w:shd w:val="clear" w:color="auto" w:fill="FFFFFF"/>
        </w:rPr>
        <w:t>wo</w:t>
      </w:r>
      <w:r w:rsidRPr="00921AD3">
        <w:rPr>
          <w:rFonts w:cstheme="minorHAnsi"/>
          <w:shd w:val="clear" w:color="auto" w:fill="FFFFFF"/>
        </w:rPr>
        <w:t xml:space="preserve"> key purposes. </w:t>
      </w:r>
      <w:r w:rsidRPr="00921AD3" w:rsidR="004900D9">
        <w:rPr>
          <w:rFonts w:cstheme="minorHAnsi"/>
          <w:shd w:val="clear" w:color="auto" w:fill="FFFFFF"/>
        </w:rPr>
        <w:t>First, t</w:t>
      </w:r>
      <w:r w:rsidRPr="00921AD3" w:rsidR="004900D9">
        <w:t xml:space="preserve">he </w:t>
      </w:r>
      <w:r w:rsidR="004900D9">
        <w:t xml:space="preserve">findings will inform the conduct of </w:t>
      </w:r>
      <w:r w:rsidR="009C064F">
        <w:rPr>
          <w:rFonts w:cs="Times New Roman"/>
        </w:rPr>
        <w:t xml:space="preserve">ACF’s </w:t>
      </w:r>
      <w:r w:rsidRPr="00921AD3" w:rsidR="009C064F">
        <w:rPr>
          <w:rFonts w:cs="Times New Roman"/>
        </w:rPr>
        <w:t xml:space="preserve"> </w:t>
      </w:r>
      <w:r w:rsidR="004900D9">
        <w:rPr>
          <w:rFonts w:cs="Times New Roman"/>
        </w:rPr>
        <w:t xml:space="preserve">Evaluation of Employment </w:t>
      </w:r>
      <w:r w:rsidRPr="00921AD3" w:rsidR="004900D9">
        <w:rPr>
          <w:rFonts w:cs="Times New Roman"/>
        </w:rPr>
        <w:t xml:space="preserve">Coaching </w:t>
      </w:r>
      <w:r w:rsidRPr="00921AD3" w:rsidR="009C064F">
        <w:rPr>
          <w:rFonts w:cs="Times New Roman"/>
        </w:rPr>
        <w:t>for TANF and Related Populations (</w:t>
      </w:r>
      <w:r w:rsidR="009C064F">
        <w:rPr>
          <w:rFonts w:cs="Times New Roman"/>
        </w:rPr>
        <w:t xml:space="preserve">Evaluation of Employment </w:t>
      </w:r>
      <w:r w:rsidRPr="00921AD3" w:rsidR="009C064F">
        <w:rPr>
          <w:rFonts w:cs="Times New Roman"/>
        </w:rPr>
        <w:t>Coaching</w:t>
      </w:r>
      <w:r w:rsidR="00256A7A">
        <w:rPr>
          <w:rFonts w:cs="Times New Roman"/>
        </w:rPr>
        <w:t xml:space="preserve">, OMB </w:t>
      </w:r>
      <w:r w:rsidR="00256A7A">
        <w:rPr>
          <w:iCs/>
        </w:rPr>
        <w:t>#</w:t>
      </w:r>
      <w:r w:rsidRPr="00371D4B" w:rsidR="00256A7A">
        <w:rPr>
          <w:rFonts w:eastAsia="Times New Roman" w:cstheme="minorHAnsi"/>
        </w:rPr>
        <w:t>09</w:t>
      </w:r>
      <w:r w:rsidRPr="00ED0523" w:rsidR="00256A7A">
        <w:rPr>
          <w:rFonts w:eastAsia="Times New Roman" w:cstheme="minorHAnsi"/>
        </w:rPr>
        <w:t>70-0506</w:t>
      </w:r>
      <w:r w:rsidRPr="00921AD3" w:rsidR="009C064F">
        <w:rPr>
          <w:rFonts w:cs="Times New Roman"/>
        </w:rPr>
        <w:t>)</w:t>
      </w:r>
      <w:r w:rsidR="009C064F">
        <w:rPr>
          <w:rFonts w:cs="Times New Roman"/>
        </w:rPr>
        <w:t xml:space="preserve"> </w:t>
      </w:r>
      <w:r w:rsidRPr="00921AD3" w:rsidR="004900D9">
        <w:rPr>
          <w:rFonts w:cs="Times New Roman"/>
        </w:rPr>
        <w:t>and</w:t>
      </w:r>
      <w:r w:rsidR="004900D9">
        <w:rPr>
          <w:rFonts w:cs="Times New Roman"/>
        </w:rPr>
        <w:t xml:space="preserve"> </w:t>
      </w:r>
      <w:r w:rsidRPr="00921AD3" w:rsidR="009C064F">
        <w:rPr>
          <w:rFonts w:cs="Times New Roman"/>
        </w:rPr>
        <w:t>Next Generation of Enhanced Employment Strategies Project</w:t>
      </w:r>
      <w:r w:rsidR="009C064F">
        <w:rPr>
          <w:rFonts w:cs="Times New Roman"/>
        </w:rPr>
        <w:t xml:space="preserve"> (</w:t>
      </w:r>
      <w:r w:rsidRPr="00921AD3" w:rsidR="004900D9">
        <w:rPr>
          <w:rFonts w:cs="Times New Roman"/>
        </w:rPr>
        <w:t>NextGen</w:t>
      </w:r>
      <w:r w:rsidR="004900D9">
        <w:rPr>
          <w:rFonts w:cs="Times New Roman"/>
        </w:rPr>
        <w:t xml:space="preserve"> Project</w:t>
      </w:r>
      <w:r w:rsidR="00256A7A">
        <w:rPr>
          <w:rFonts w:cs="Times New Roman"/>
        </w:rPr>
        <w:t xml:space="preserve">, </w:t>
      </w:r>
      <w:r w:rsidRPr="00371D4B" w:rsidR="00256A7A">
        <w:rPr>
          <w:iCs/>
        </w:rPr>
        <w:t xml:space="preserve">OMB </w:t>
      </w:r>
      <w:r w:rsidR="00256A7A">
        <w:rPr>
          <w:iCs/>
        </w:rPr>
        <w:t>#</w:t>
      </w:r>
      <w:r w:rsidRPr="00371D4B" w:rsidR="00256A7A">
        <w:t>0970-0545</w:t>
      </w:r>
      <w:r w:rsidR="009C064F">
        <w:rPr>
          <w:rFonts w:cs="Times New Roman"/>
        </w:rPr>
        <w:t>)</w:t>
      </w:r>
      <w:r w:rsidR="004900D9">
        <w:rPr>
          <w:rFonts w:cs="Times New Roman"/>
        </w:rPr>
        <w:t xml:space="preserve"> </w:t>
      </w:r>
      <w:r w:rsidR="004900D9">
        <w:t xml:space="preserve">to ensure they are relevant and account for current conditions under the </w:t>
      </w:r>
      <w:r w:rsidRPr="00921AD3" w:rsidR="008E2212">
        <w:rPr>
          <w:rFonts w:cs="Times New Roman"/>
        </w:rPr>
        <w:t xml:space="preserve">2019 </w:t>
      </w:r>
      <w:r w:rsidRPr="00921AD3" w:rsidR="008E2212">
        <w:rPr>
          <w:rFonts w:cs="Times New Roman"/>
          <w:shd w:val="clear" w:color="auto" w:fill="FFFFFF"/>
        </w:rPr>
        <w:t>Novel Coronavirus (</w:t>
      </w:r>
      <w:r w:rsidRPr="00921AD3" w:rsidR="008E2212">
        <w:rPr>
          <w:rFonts w:cs="Times New Roman"/>
        </w:rPr>
        <w:t xml:space="preserve">COVID-19) </w:t>
      </w:r>
      <w:r w:rsidR="008E2212">
        <w:rPr>
          <w:rFonts w:cs="Times New Roman"/>
          <w:shd w:val="clear" w:color="auto" w:fill="FFFFFF"/>
        </w:rPr>
        <w:t>public health emergency (</w:t>
      </w:r>
      <w:r w:rsidR="004900D9">
        <w:t>PHE</w:t>
      </w:r>
      <w:r w:rsidR="008E2212">
        <w:t>)</w:t>
      </w:r>
      <w:r w:rsidR="004900D9">
        <w:t xml:space="preserve">, </w:t>
      </w:r>
      <w:r w:rsidRPr="00E01C8D" w:rsidR="004900D9">
        <w:t xml:space="preserve">to fully understand </w:t>
      </w:r>
      <w:r w:rsidR="00BB3395">
        <w:t xml:space="preserve">the implementation of </w:t>
      </w:r>
      <w:r w:rsidRPr="00E01C8D" w:rsidR="004900D9">
        <w:t>the</w:t>
      </w:r>
      <w:r w:rsidR="004900D9">
        <w:t xml:space="preserve">se </w:t>
      </w:r>
      <w:r w:rsidR="000A5412">
        <w:t>programs</w:t>
      </w:r>
      <w:r w:rsidRPr="00E01C8D" w:rsidR="004900D9">
        <w:t xml:space="preserve">, and to inform the provision of </w:t>
      </w:r>
      <w:r w:rsidR="004900D9">
        <w:t>technical assistance</w:t>
      </w:r>
      <w:r w:rsidRPr="00921AD3" w:rsidR="004900D9">
        <w:rPr>
          <w:rFonts w:cstheme="minorHAnsi"/>
          <w:shd w:val="clear" w:color="auto" w:fill="FFFFFF"/>
        </w:rPr>
        <w:t xml:space="preserve"> </w:t>
      </w:r>
      <w:r w:rsidRPr="00921AD3" w:rsidR="004900D9">
        <w:t>during the evaluation period</w:t>
      </w:r>
      <w:r w:rsidRPr="00921AD3" w:rsidR="004900D9">
        <w:rPr>
          <w:rFonts w:cstheme="minorHAnsi"/>
          <w:shd w:val="clear" w:color="auto" w:fill="FFFFFF"/>
        </w:rPr>
        <w:t xml:space="preserve"> to the</w:t>
      </w:r>
      <w:r w:rsidR="004900D9">
        <w:rPr>
          <w:rFonts w:cstheme="minorHAnsi"/>
          <w:shd w:val="clear" w:color="auto" w:fill="FFFFFF"/>
        </w:rPr>
        <w:t xml:space="preserve">se programs to </w:t>
      </w:r>
      <w:r w:rsidRPr="00921AD3" w:rsidR="004900D9">
        <w:t xml:space="preserve">strengthen </w:t>
      </w:r>
      <w:r w:rsidR="004900D9">
        <w:t xml:space="preserve">their </w:t>
      </w:r>
      <w:r w:rsidRPr="00921AD3" w:rsidR="004900D9">
        <w:t xml:space="preserve">service delivery and better equip the programs to respond </w:t>
      </w:r>
      <w:r w:rsidR="004900D9">
        <w:t>to the ongoing and evolving PHE</w:t>
      </w:r>
      <w:r w:rsidRPr="00921AD3" w:rsidR="004900D9">
        <w:t xml:space="preserve">. </w:t>
      </w:r>
      <w:r w:rsidR="004900D9">
        <w:t>This will help ensure the programs being evaluated provide a strong test of effectiveness for the evaluations.</w:t>
      </w:r>
      <w:r w:rsidR="00E8396B">
        <w:t xml:space="preserve"> </w:t>
      </w:r>
      <w:r w:rsidR="004900D9">
        <w:t>Second, the findings will i</w:t>
      </w:r>
      <w:r w:rsidRPr="00E01C8D" w:rsidR="004900D9">
        <w:t>nform ACF’s research agenda more broadly by providing</w:t>
      </w:r>
      <w:r w:rsidR="004900D9">
        <w:t xml:space="preserve"> timely and instrumental</w:t>
      </w:r>
      <w:r w:rsidRPr="00E01C8D" w:rsidR="004900D9">
        <w:t xml:space="preserve"> insights and lessons about how to meet </w:t>
      </w:r>
      <w:r w:rsidR="004900D9">
        <w:t xml:space="preserve">low-wage </w:t>
      </w:r>
      <w:r w:rsidRPr="00E01C8D" w:rsidR="004900D9">
        <w:t xml:space="preserve">workers’ needs during an ongoing or future PHE. </w:t>
      </w:r>
      <w:r w:rsidR="004900D9">
        <w:t xml:space="preserve"> </w:t>
      </w:r>
      <w:bookmarkStart w:name="_Hlk44598780" w:id="2"/>
    </w:p>
    <w:p w:rsidRPr="00E8396B" w:rsidR="00BB2E9C" w:rsidP="00BB2E9C" w:rsidRDefault="00BB2E9C" w14:paraId="22990312" w14:textId="77777777">
      <w:pPr>
        <w:spacing w:after="0" w:line="240" w:lineRule="auto"/>
        <w:rPr>
          <w:rFonts w:cs="Arial"/>
          <w:b/>
          <w:bCs/>
          <w:shd w:val="clear" w:color="auto" w:fill="FFFFFF"/>
        </w:rPr>
      </w:pPr>
    </w:p>
    <w:bookmarkEnd w:id="2"/>
    <w:p w:rsidR="005F2951" w:rsidP="009C24EC" w:rsidRDefault="0072072F" w14:paraId="75A4A02E" w14:textId="2AD675A1">
      <w:pPr>
        <w:spacing w:after="120" w:line="240" w:lineRule="auto"/>
      </w:pPr>
      <w:r>
        <w:rPr>
          <w:i/>
        </w:rPr>
        <w:t xml:space="preserve">Generalizability of Results </w:t>
      </w:r>
    </w:p>
    <w:p w:rsidR="00BB2925" w:rsidP="00BB2E9C" w:rsidRDefault="00F266B6" w14:paraId="0743856C" w14:textId="6887BAA3">
      <w:pPr>
        <w:autoSpaceDE w:val="0"/>
        <w:autoSpaceDN w:val="0"/>
        <w:adjustRightInd w:val="0"/>
        <w:spacing w:after="0" w:line="240" w:lineRule="auto"/>
      </w:pPr>
      <w:r w:rsidRPr="007733D5">
        <w:t xml:space="preserve">This study is intended to present </w:t>
      </w:r>
      <w:r>
        <w:t xml:space="preserve">an </w:t>
      </w:r>
      <w:r w:rsidRPr="007733D5">
        <w:t xml:space="preserve">internally-valid description of </w:t>
      </w:r>
      <w:r>
        <w:t xml:space="preserve">the experiences of program participants during the COVID-19 PHE </w:t>
      </w:r>
      <w:r w:rsidRPr="007733D5">
        <w:t xml:space="preserve">in </w:t>
      </w:r>
      <w:r w:rsidR="000659BA">
        <w:t>selected</w:t>
      </w:r>
      <w:r w:rsidRPr="007733D5">
        <w:t xml:space="preserve"> </w:t>
      </w:r>
      <w:r w:rsidR="000659BA">
        <w:t>programs</w:t>
      </w:r>
      <w:r w:rsidRPr="007733D5">
        <w:t xml:space="preserve">, not to promote statistical generalization to other </w:t>
      </w:r>
      <w:r w:rsidR="0045448B">
        <w:t>programs</w:t>
      </w:r>
      <w:r w:rsidRPr="007733D5">
        <w:t xml:space="preserve"> or service populations.</w:t>
      </w:r>
    </w:p>
    <w:p w:rsidR="00BB2E9C" w:rsidP="00BB2E9C" w:rsidRDefault="00BB2E9C" w14:paraId="3A0FE50B" w14:textId="77777777">
      <w:pPr>
        <w:autoSpaceDE w:val="0"/>
        <w:autoSpaceDN w:val="0"/>
        <w:adjustRightInd w:val="0"/>
        <w:spacing w:after="0" w:line="240" w:lineRule="auto"/>
        <w:rPr>
          <w:rFonts w:eastAsia="Times New Roman" w:cstheme="minorHAnsi"/>
          <w:color w:val="000000"/>
        </w:rPr>
      </w:pPr>
    </w:p>
    <w:p w:rsidRPr="00DF1291" w:rsidR="00E41EE9" w:rsidP="009C24EC" w:rsidRDefault="0072072F" w14:paraId="210DC9F0" w14:textId="067842D5">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rsidRPr="002F128B" w:rsidR="0030526E" w:rsidP="00B60DE0" w:rsidRDefault="000659BA" w14:paraId="077B4D8E" w14:textId="369C82CE">
      <w:pPr>
        <w:spacing w:after="120" w:line="240" w:lineRule="auto"/>
        <w:rPr>
          <w:rFonts w:eastAsia="Times New Roman" w:cstheme="minorHAnsi"/>
          <w:color w:val="000000"/>
        </w:rPr>
      </w:pPr>
      <w:r w:rsidRPr="007D06FC">
        <w:rPr>
          <w:rFonts w:eastAsia="Times New Roman" w:cstheme="minorHAnsi"/>
          <w:color w:val="000000"/>
        </w:rPr>
        <w:t xml:space="preserve">Data from this study are intended to offer rich, nuanced narratives of participants’ </w:t>
      </w:r>
      <w:r w:rsidRPr="00A858D7">
        <w:rPr>
          <w:rFonts w:eastAsia="Times New Roman" w:cstheme="minorHAnsi"/>
          <w:color w:val="000000"/>
        </w:rPr>
        <w:t xml:space="preserve">experiences </w:t>
      </w:r>
      <w:r w:rsidRPr="00A858D7" w:rsidR="0046255E">
        <w:rPr>
          <w:rFonts w:eastAsia="Times New Roman" w:cstheme="minorHAnsi"/>
          <w:color w:val="000000"/>
        </w:rPr>
        <w:t xml:space="preserve">and needs during the COVID-19 PHE </w:t>
      </w:r>
      <w:r w:rsidRPr="00A858D7" w:rsidR="00731ED4">
        <w:rPr>
          <w:rFonts w:eastAsia="Times New Roman" w:cstheme="minorHAnsi"/>
          <w:color w:val="000000"/>
        </w:rPr>
        <w:t xml:space="preserve">and their </w:t>
      </w:r>
      <w:r w:rsidRPr="00A858D7">
        <w:rPr>
          <w:rFonts w:eastAsia="Times New Roman" w:cstheme="minorHAnsi"/>
          <w:color w:val="000000"/>
        </w:rPr>
        <w:t>perspectives on</w:t>
      </w:r>
      <w:r w:rsidRPr="00A858D7" w:rsidR="00731ED4">
        <w:rPr>
          <w:rFonts w:eastAsia="Times New Roman" w:cstheme="minorHAnsi"/>
          <w:color w:val="000000"/>
        </w:rPr>
        <w:t xml:space="preserve"> whether and how </w:t>
      </w:r>
      <w:r w:rsidRPr="00A858D7" w:rsidR="007D06FC">
        <w:rPr>
          <w:rFonts w:eastAsia="Times New Roman" w:cstheme="minorHAnsi"/>
          <w:color w:val="000000"/>
        </w:rPr>
        <w:t xml:space="preserve">a select set of the NextGen Project </w:t>
      </w:r>
      <w:r w:rsidRPr="00A858D7" w:rsidR="00731ED4">
        <w:rPr>
          <w:rFonts w:eastAsia="Times New Roman" w:cstheme="minorHAnsi"/>
          <w:color w:val="000000"/>
        </w:rPr>
        <w:t>programs</w:t>
      </w:r>
      <w:r w:rsidRPr="00A858D7" w:rsidR="007D06FC">
        <w:rPr>
          <w:rFonts w:eastAsia="Times New Roman" w:cstheme="minorHAnsi"/>
          <w:color w:val="000000"/>
        </w:rPr>
        <w:t xml:space="preserve"> and</w:t>
      </w:r>
      <w:r w:rsidRPr="00A858D7" w:rsidR="00731ED4">
        <w:rPr>
          <w:rFonts w:eastAsia="Times New Roman" w:cstheme="minorHAnsi"/>
          <w:color w:val="000000"/>
        </w:rPr>
        <w:t xml:space="preserve"> </w:t>
      </w:r>
      <w:r w:rsidRPr="00A858D7" w:rsidR="007D06FC">
        <w:rPr>
          <w:rFonts w:eastAsia="Times New Roman" w:cstheme="minorHAnsi"/>
          <w:color w:val="000000"/>
        </w:rPr>
        <w:t xml:space="preserve">Evaluation of </w:t>
      </w:r>
      <w:r w:rsidR="001B35DF">
        <w:rPr>
          <w:rFonts w:eastAsia="Times New Roman" w:cstheme="minorHAnsi"/>
          <w:color w:val="000000"/>
        </w:rPr>
        <w:t xml:space="preserve">Employment </w:t>
      </w:r>
      <w:r w:rsidRPr="00A858D7" w:rsidR="007D06FC">
        <w:rPr>
          <w:rFonts w:eastAsia="Times New Roman" w:cstheme="minorHAnsi"/>
          <w:color w:val="000000"/>
        </w:rPr>
        <w:t xml:space="preserve">Coaching programs </w:t>
      </w:r>
      <w:r w:rsidRPr="00A858D7" w:rsidR="00731ED4">
        <w:rPr>
          <w:rFonts w:eastAsia="Times New Roman" w:cstheme="minorHAnsi"/>
          <w:color w:val="000000"/>
        </w:rPr>
        <w:t>responded to meet their needs</w:t>
      </w:r>
      <w:r w:rsidRPr="00A858D7">
        <w:rPr>
          <w:rFonts w:eastAsia="Times New Roman" w:cstheme="minorHAnsi"/>
          <w:color w:val="000000"/>
        </w:rPr>
        <w:t xml:space="preserve">. </w:t>
      </w:r>
      <w:r w:rsidR="00317887">
        <w:rPr>
          <w:rFonts w:eastAsia="Times New Roman" w:cstheme="minorHAnsi"/>
          <w:color w:val="000000"/>
        </w:rPr>
        <w:t>The study team</w:t>
      </w:r>
      <w:r w:rsidRPr="00A858D7" w:rsidR="00256183">
        <w:rPr>
          <w:rFonts w:eastAsia="Times New Roman" w:cstheme="minorHAnsi"/>
          <w:color w:val="000000"/>
        </w:rPr>
        <w:t xml:space="preserve"> will collect data through in-depth, semi-structured</w:t>
      </w:r>
      <w:r w:rsidRPr="002F128B" w:rsidR="00256183">
        <w:rPr>
          <w:rFonts w:eastAsia="Times New Roman" w:cstheme="minorHAnsi"/>
          <w:color w:val="000000"/>
        </w:rPr>
        <w:t xml:space="preserve"> discussions with program participants. </w:t>
      </w:r>
      <w:r w:rsidRPr="002F128B" w:rsidR="002F128B">
        <w:rPr>
          <w:rFonts w:eastAsia="Times New Roman" w:cstheme="minorHAnsi"/>
          <w:color w:val="000000"/>
        </w:rPr>
        <w:t xml:space="preserve">As described in Guest et al. (2013), an in-depth discussion or interview is “a </w:t>
      </w:r>
      <w:r w:rsidRPr="00317887" w:rsidR="002F128B">
        <w:rPr>
          <w:rFonts w:cs="Arial"/>
          <w:shd w:val="clear" w:color="auto" w:fill="FFFFFF"/>
        </w:rPr>
        <w:t>conversation designed to elicit depth on a topic of interest.</w:t>
      </w:r>
      <w:r w:rsidRPr="00317887" w:rsidR="002F128B">
        <w:rPr>
          <w:rFonts w:eastAsia="Times New Roman" w:cstheme="minorHAnsi"/>
        </w:rPr>
        <w:t xml:space="preserve"> I</w:t>
      </w:r>
      <w:r w:rsidRPr="00317887" w:rsidR="002F128B">
        <w:rPr>
          <w:rFonts w:cs="Arial"/>
          <w:shd w:val="clear" w:color="auto" w:fill="FFFFFF"/>
        </w:rPr>
        <w:t>t is versatile across a range of study topics, adaptable to challenging field conditions, and excellent for not just providing information but for generating understanding as well.”</w:t>
      </w:r>
      <w:r w:rsidRPr="00317887" w:rsidR="002F128B">
        <w:rPr>
          <w:rStyle w:val="FootnoteReference"/>
          <w:rFonts w:cs="Arial"/>
          <w:shd w:val="clear" w:color="auto" w:fill="FFFFFF"/>
        </w:rPr>
        <w:footnoteReference w:id="1"/>
      </w:r>
      <w:r w:rsidRPr="00317887" w:rsidR="002F128B">
        <w:rPr>
          <w:rFonts w:eastAsia="Times New Roman" w:cstheme="minorHAnsi"/>
        </w:rPr>
        <w:t xml:space="preserve"> </w:t>
      </w:r>
      <w:r w:rsidRPr="002F128B" w:rsidR="00210E59">
        <w:rPr>
          <w:rFonts w:eastAsia="Times New Roman" w:cstheme="minorHAnsi"/>
          <w:color w:val="000000"/>
        </w:rPr>
        <w:t>Data collectors will use a</w:t>
      </w:r>
      <w:r w:rsidR="001C4253">
        <w:rPr>
          <w:rFonts w:eastAsia="Times New Roman" w:cstheme="minorHAnsi"/>
          <w:color w:val="000000"/>
        </w:rPr>
        <w:t>n in-depth</w:t>
      </w:r>
      <w:r w:rsidRPr="002F128B" w:rsidR="00210E59">
        <w:rPr>
          <w:rFonts w:eastAsia="Times New Roman" w:cstheme="minorHAnsi"/>
          <w:color w:val="000000"/>
        </w:rPr>
        <w:t xml:space="preserve"> discussion guide</w:t>
      </w:r>
      <w:r w:rsidRPr="002F128B" w:rsidR="00210E59">
        <w:t xml:space="preserve"> (</w:t>
      </w:r>
      <w:r w:rsidR="003C6249">
        <w:t>Instrument 1</w:t>
      </w:r>
      <w:r w:rsidR="00256A7A">
        <w:t>. In-depth discussion guide</w:t>
      </w:r>
      <w:r w:rsidRPr="002F128B" w:rsidR="00210E59">
        <w:t>) that consist</w:t>
      </w:r>
      <w:r w:rsidRPr="002F128B" w:rsidR="001902E0">
        <w:t>s</w:t>
      </w:r>
      <w:r w:rsidRPr="002F128B" w:rsidR="00210E59">
        <w:t xml:space="preserve"> of scripted </w:t>
      </w:r>
      <w:r w:rsidR="00892AB2">
        <w:t>open</w:t>
      </w:r>
      <w:r w:rsidR="00A030B6">
        <w:t>-</w:t>
      </w:r>
      <w:r w:rsidR="00892AB2">
        <w:t xml:space="preserve">ended </w:t>
      </w:r>
      <w:r w:rsidRPr="002F128B" w:rsidR="00210E59">
        <w:t xml:space="preserve">questions and suggested probes to ensure consistency across the discussions and coverage of the topics of interest while allowing flexibility in the order and depth of topics covered. This format will enable data collectors to follow the participant’s lead and to delve more deeply into issues that arise during the discussion. </w:t>
      </w:r>
    </w:p>
    <w:p w:rsidR="00F266B6" w:rsidP="00B60DE0" w:rsidRDefault="00F266B6" w14:paraId="02776590" w14:textId="12FFB470">
      <w:pPr>
        <w:spacing w:after="120" w:line="240" w:lineRule="auto"/>
        <w:rPr>
          <w:rFonts w:eastAsia="Times New Roman" w:cstheme="minorHAnsi"/>
        </w:rPr>
      </w:pPr>
      <w:r>
        <w:rPr>
          <w:rFonts w:eastAsia="Times New Roman" w:cstheme="minorHAnsi"/>
          <w:color w:val="000000"/>
        </w:rPr>
        <w:t xml:space="preserve">The </w:t>
      </w:r>
      <w:r w:rsidRPr="007733D5">
        <w:rPr>
          <w:rFonts w:eastAsia="Times New Roman" w:cstheme="minorHAnsi"/>
          <w:color w:val="000000"/>
        </w:rPr>
        <w:t xml:space="preserve">data </w:t>
      </w:r>
      <w:r>
        <w:rPr>
          <w:rFonts w:eastAsia="Times New Roman" w:cstheme="minorHAnsi"/>
          <w:color w:val="000000"/>
        </w:rPr>
        <w:t>are</w:t>
      </w:r>
      <w:r w:rsidRPr="007733D5">
        <w:rPr>
          <w:rFonts w:eastAsia="Times New Roman" w:cstheme="minorHAnsi"/>
          <w:color w:val="000000"/>
        </w:rPr>
        <w:t xml:space="preserve"> not intended to be representative and should not be used to assess participant outcomes</w:t>
      </w:r>
      <w:r>
        <w:rPr>
          <w:rFonts w:eastAsia="Times New Roman" w:cstheme="minorHAnsi"/>
          <w:color w:val="000000"/>
        </w:rPr>
        <w:t>.</w:t>
      </w:r>
      <w:r w:rsidRPr="007733D5">
        <w:rPr>
          <w:rFonts w:eastAsia="Times New Roman" w:cstheme="minorHAnsi"/>
          <w:color w:val="000000"/>
        </w:rPr>
        <w:t xml:space="preserve"> </w:t>
      </w:r>
      <w:r>
        <w:rPr>
          <w:rFonts w:eastAsia="Times New Roman" w:cstheme="minorHAnsi"/>
          <w:color w:val="000000"/>
        </w:rPr>
        <w:t>K</w:t>
      </w:r>
      <w:r w:rsidRPr="007733D5">
        <w:rPr>
          <w:rFonts w:eastAsia="Times New Roman" w:cstheme="minorHAnsi"/>
          <w:color w:val="000000"/>
        </w:rPr>
        <w:t>ey limitation</w:t>
      </w:r>
      <w:r>
        <w:rPr>
          <w:rFonts w:eastAsia="Times New Roman" w:cstheme="minorHAnsi"/>
          <w:color w:val="000000"/>
        </w:rPr>
        <w:t>s of the study</w:t>
      </w:r>
      <w:r w:rsidRPr="007733D5">
        <w:rPr>
          <w:rFonts w:eastAsia="Times New Roman" w:cstheme="minorHAnsi"/>
          <w:color w:val="000000"/>
        </w:rPr>
        <w:t xml:space="preserve"> will be included in written products associated with the study.</w:t>
      </w:r>
      <w:r>
        <w:rPr>
          <w:rFonts w:eastAsia="Times New Roman" w:cstheme="minorHAnsi"/>
          <w:color w:val="000000"/>
        </w:rPr>
        <w:t xml:space="preserve">  </w:t>
      </w:r>
    </w:p>
    <w:p w:rsidR="006935D3" w:rsidRDefault="005C7E12" w14:paraId="283F867D" w14:textId="77777777">
      <w:pPr>
        <w:spacing w:before="100" w:beforeAutospacing="1" w:after="100" w:afterAutospacing="1" w:line="240"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  </w:t>
      </w:r>
    </w:p>
    <w:p w:rsidRPr="009C25EB" w:rsidR="005F2951" w:rsidP="00B60DE0" w:rsidRDefault="00EE38AF" w14:paraId="2E3CD75A" w14:textId="401DB1D6">
      <w:pPr>
        <w:pStyle w:val="Heading2"/>
        <w:spacing w:after="240"/>
      </w:pPr>
      <w:bookmarkStart w:name="_Toc43900187" w:id="3"/>
      <w:r>
        <w:t>B2.</w:t>
      </w:r>
      <w:r>
        <w:tab/>
      </w:r>
      <w:r w:rsidRPr="009C25EB" w:rsidR="007C2EE0">
        <w:t>Methods and Design</w:t>
      </w:r>
      <w:bookmarkEnd w:id="3"/>
    </w:p>
    <w:p w:rsidR="005F2951" w:rsidP="00B60DE0" w:rsidRDefault="0072072F" w14:paraId="542973ED" w14:textId="4BD18752">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F85D35" w:rsidP="00BB2E9C" w:rsidRDefault="00D54849" w14:paraId="5E3AF81E" w14:textId="4B059659">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target population for this study is </w:t>
      </w:r>
      <w:r w:rsidR="005B7C62">
        <w:rPr>
          <w:rFonts w:eastAsia="Times New Roman" w:cstheme="minorHAnsi"/>
          <w:color w:val="000000"/>
        </w:rPr>
        <w:t>low-wage workers who</w:t>
      </w:r>
      <w:r w:rsidR="00134141">
        <w:rPr>
          <w:rFonts w:eastAsia="Times New Roman" w:cstheme="minorHAnsi"/>
          <w:color w:val="000000"/>
        </w:rPr>
        <w:t xml:space="preserve">se employment status or </w:t>
      </w:r>
      <w:r w:rsidR="00233644">
        <w:rPr>
          <w:rFonts w:eastAsia="Times New Roman" w:cstheme="minorHAnsi"/>
          <w:color w:val="000000"/>
        </w:rPr>
        <w:t xml:space="preserve">work </w:t>
      </w:r>
      <w:r w:rsidR="00134141">
        <w:rPr>
          <w:rFonts w:eastAsia="Times New Roman" w:cstheme="minorHAnsi"/>
          <w:color w:val="000000"/>
        </w:rPr>
        <w:t>experience has</w:t>
      </w:r>
      <w:r w:rsidR="005B7C62">
        <w:rPr>
          <w:rFonts w:eastAsia="Times New Roman" w:cstheme="minorHAnsi"/>
          <w:color w:val="000000"/>
        </w:rPr>
        <w:t xml:space="preserve"> been affected by the COVID-19 pandemic. Respondents, who will be recruited</w:t>
      </w:r>
      <w:r>
        <w:rPr>
          <w:rFonts w:eastAsia="Times New Roman" w:cstheme="minorHAnsi"/>
          <w:color w:val="000000"/>
        </w:rPr>
        <w:t xml:space="preserve"> from </w:t>
      </w:r>
      <w:r w:rsidR="000659BA">
        <w:rPr>
          <w:rFonts w:eastAsia="Times New Roman" w:cstheme="minorHAnsi"/>
          <w:color w:val="000000"/>
        </w:rPr>
        <w:t>four selected programs</w:t>
      </w:r>
      <w:r w:rsidR="005B7C62">
        <w:rPr>
          <w:rFonts w:eastAsia="Times New Roman" w:cstheme="minorHAnsi"/>
          <w:color w:val="000000"/>
        </w:rPr>
        <w:t xml:space="preserve"> as described below</w:t>
      </w:r>
      <w:r w:rsidR="000A6C8B">
        <w:rPr>
          <w:rFonts w:eastAsia="Times New Roman" w:cstheme="minorHAnsi"/>
          <w:color w:val="000000"/>
        </w:rPr>
        <w:t xml:space="preserve">, </w:t>
      </w:r>
      <w:r w:rsidR="004F2AE3">
        <w:rPr>
          <w:rFonts w:eastAsia="Times New Roman" w:cstheme="minorHAnsi"/>
          <w:color w:val="000000"/>
        </w:rPr>
        <w:t xml:space="preserve">must meet the following study eligibility requirements: be </w:t>
      </w:r>
      <w:r w:rsidR="00DB4761">
        <w:rPr>
          <w:rFonts w:eastAsia="Times New Roman" w:cstheme="minorHAnsi"/>
          <w:color w:val="000000"/>
        </w:rPr>
        <w:t xml:space="preserve">between </w:t>
      </w:r>
      <w:r w:rsidRPr="00034D7F" w:rsidR="0046681F">
        <w:rPr>
          <w:rFonts w:cs="Arial"/>
        </w:rPr>
        <w:t xml:space="preserve">18 and 59 years old (i.e., working age) and </w:t>
      </w:r>
      <w:r w:rsidR="00116574">
        <w:rPr>
          <w:rFonts w:cs="Arial"/>
        </w:rPr>
        <w:t xml:space="preserve">were </w:t>
      </w:r>
      <w:r w:rsidRPr="00034D7F" w:rsidR="0046681F">
        <w:rPr>
          <w:rFonts w:cs="Arial"/>
        </w:rPr>
        <w:t>working in either February or March 2020 when the COVID-19 pandemic hit their area</w:t>
      </w:r>
      <w:r w:rsidR="000A6C8B">
        <w:rPr>
          <w:rFonts w:cs="Arial"/>
        </w:rPr>
        <w:t xml:space="preserve"> or </w:t>
      </w:r>
      <w:r w:rsidRPr="00EC7F55" w:rsidR="000A6C8B">
        <w:rPr>
          <w:rFonts w:cs="Arial"/>
        </w:rPr>
        <w:t xml:space="preserve">were laid off, furloughed, </w:t>
      </w:r>
      <w:r w:rsidR="004900D9">
        <w:rPr>
          <w:rFonts w:cs="Arial"/>
        </w:rPr>
        <w:t xml:space="preserve">had their hours reduced, </w:t>
      </w:r>
      <w:r w:rsidRPr="00EC7F55" w:rsidR="000A6C8B">
        <w:rPr>
          <w:rFonts w:cs="Arial"/>
        </w:rPr>
        <w:t>or quit as</w:t>
      </w:r>
      <w:r w:rsidR="000A6C8B">
        <w:rPr>
          <w:rFonts w:cs="Arial"/>
        </w:rPr>
        <w:t xml:space="preserve"> </w:t>
      </w:r>
      <w:r w:rsidRPr="00EC7F55" w:rsidR="000A6C8B">
        <w:rPr>
          <w:rFonts w:cs="Arial"/>
        </w:rPr>
        <w:t>a result of COVID-19</w:t>
      </w:r>
      <w:r w:rsidRPr="00034D7F" w:rsidR="0046681F">
        <w:rPr>
          <w:rFonts w:cs="Arial"/>
        </w:rPr>
        <w:t>.</w:t>
      </w:r>
      <w:r w:rsidR="0045448B">
        <w:rPr>
          <w:rFonts w:eastAsia="Times New Roman" w:cstheme="minorHAnsi"/>
          <w:color w:val="000000"/>
        </w:rPr>
        <w:t xml:space="preserve"> </w:t>
      </w:r>
    </w:p>
    <w:p w:rsidR="00BB2E9C" w:rsidP="00BB2E9C" w:rsidRDefault="00BB2E9C" w14:paraId="3065A4BB" w14:textId="77777777">
      <w:pPr>
        <w:autoSpaceDE w:val="0"/>
        <w:autoSpaceDN w:val="0"/>
        <w:adjustRightInd w:val="0"/>
        <w:spacing w:after="0" w:line="240" w:lineRule="auto"/>
        <w:rPr>
          <w:rFonts w:eastAsia="Times New Roman" w:cstheme="minorHAnsi"/>
          <w:color w:val="000000"/>
        </w:rPr>
      </w:pPr>
    </w:p>
    <w:p w:rsidRPr="000D7942" w:rsidR="000D7942" w:rsidP="00B60DE0" w:rsidRDefault="00DF0F4C" w14:paraId="43384CE3" w14:textId="61805228">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 xml:space="preserve">Respondent Recruitment </w:t>
      </w:r>
      <w:r w:rsidR="000D7942">
        <w:rPr>
          <w:rFonts w:eastAsia="Times New Roman" w:cstheme="minorHAnsi"/>
          <w:i/>
          <w:color w:val="000000"/>
        </w:rPr>
        <w:t>and Site Selection</w:t>
      </w:r>
    </w:p>
    <w:p w:rsidR="00EE5010" w:rsidP="00B60DE0" w:rsidRDefault="004F2AE3" w14:paraId="1C1460C8" w14:textId="2667B4E5">
      <w:pPr>
        <w:spacing w:after="120" w:line="240" w:lineRule="auto"/>
        <w:rPr>
          <w:rFonts w:cs="Times New Roman"/>
        </w:rPr>
      </w:pPr>
      <w:r>
        <w:rPr>
          <w:bCs/>
        </w:rPr>
        <w:t xml:space="preserve">Respondents will be recruited </w:t>
      </w:r>
      <w:r w:rsidRPr="00921AD3" w:rsidR="00EE5010">
        <w:rPr>
          <w:rFonts w:cstheme="minorHAnsi"/>
          <w:bCs/>
        </w:rPr>
        <w:t xml:space="preserve">from </w:t>
      </w:r>
      <w:r w:rsidRPr="00921AD3" w:rsidR="00EE5010">
        <w:rPr>
          <w:rFonts w:cs="Times New Roman"/>
        </w:rPr>
        <w:t xml:space="preserve">four </w:t>
      </w:r>
      <w:r w:rsidR="00F64938">
        <w:rPr>
          <w:rFonts w:cs="Times New Roman"/>
        </w:rPr>
        <w:t>programs</w:t>
      </w:r>
      <w:r w:rsidR="00165280">
        <w:rPr>
          <w:rFonts w:cs="Times New Roman"/>
        </w:rPr>
        <w:t xml:space="preserve"> </w:t>
      </w:r>
      <w:r w:rsidRPr="00921AD3" w:rsidR="00EE5010">
        <w:rPr>
          <w:rFonts w:cs="Times New Roman"/>
        </w:rPr>
        <w:t xml:space="preserve">that are being evaluated in one of two </w:t>
      </w:r>
      <w:r w:rsidR="00F64938">
        <w:rPr>
          <w:rFonts w:cs="Times New Roman"/>
        </w:rPr>
        <w:t xml:space="preserve">ongoing </w:t>
      </w:r>
      <w:r w:rsidRPr="00921AD3" w:rsidR="00EE5010">
        <w:rPr>
          <w:rFonts w:cs="Times New Roman"/>
        </w:rPr>
        <w:t>studies of employment programs for people with low income that Mathematica is leading under contract to</w:t>
      </w:r>
      <w:r w:rsidR="00EE5010">
        <w:rPr>
          <w:rFonts w:cs="Times New Roman"/>
        </w:rPr>
        <w:t xml:space="preserve"> OPRE</w:t>
      </w:r>
      <w:r w:rsidRPr="00921AD3" w:rsidR="00EE5010">
        <w:rPr>
          <w:rFonts w:cs="Times New Roman"/>
        </w:rPr>
        <w:t xml:space="preserve">—(1) </w:t>
      </w:r>
      <w:r w:rsidR="001B35DF">
        <w:rPr>
          <w:rFonts w:cs="Times New Roman"/>
        </w:rPr>
        <w:t xml:space="preserve">the </w:t>
      </w:r>
      <w:r w:rsidR="00DE30E2">
        <w:rPr>
          <w:rFonts w:cs="Times New Roman"/>
        </w:rPr>
        <w:t xml:space="preserve">Evaluation of Employment </w:t>
      </w:r>
      <w:r w:rsidRPr="00921AD3" w:rsidR="00DE30E2">
        <w:rPr>
          <w:rFonts w:cs="Times New Roman"/>
        </w:rPr>
        <w:t>Coaching</w:t>
      </w:r>
      <w:r w:rsidRPr="00921AD3" w:rsidR="00EE5010">
        <w:rPr>
          <w:rFonts w:cs="Times New Roman"/>
        </w:rPr>
        <w:t xml:space="preserve"> and (2) </w:t>
      </w:r>
      <w:r w:rsidR="009C064F">
        <w:rPr>
          <w:rFonts w:cs="Times New Roman"/>
        </w:rPr>
        <w:t xml:space="preserve">the </w:t>
      </w:r>
      <w:r w:rsidRPr="00921AD3" w:rsidR="00EE5010">
        <w:rPr>
          <w:rFonts w:cs="Times New Roman"/>
        </w:rPr>
        <w:t>NextGen</w:t>
      </w:r>
      <w:r w:rsidR="003C6249">
        <w:rPr>
          <w:rFonts w:cs="Times New Roman"/>
        </w:rPr>
        <w:t xml:space="preserve"> Project</w:t>
      </w:r>
      <w:r w:rsidRPr="00921AD3" w:rsidR="00EE5010">
        <w:rPr>
          <w:rFonts w:cs="Times New Roman"/>
        </w:rPr>
        <w:t>. The four programs</w:t>
      </w:r>
      <w:r w:rsidR="0012549C">
        <w:rPr>
          <w:rFonts w:cs="Times New Roman"/>
        </w:rPr>
        <w:t xml:space="preserve"> </w:t>
      </w:r>
      <w:r w:rsidR="00AA18AF">
        <w:rPr>
          <w:rFonts w:cs="Times New Roman"/>
        </w:rPr>
        <w:t>are</w:t>
      </w:r>
      <w:r w:rsidR="003C6249">
        <w:rPr>
          <w:rFonts w:cs="Times New Roman"/>
        </w:rPr>
        <w:t>:</w:t>
      </w:r>
    </w:p>
    <w:p w:rsidRPr="00921AD3" w:rsidR="003C6249" w:rsidP="00B60DE0" w:rsidRDefault="003C6249" w14:paraId="746E61AE" w14:textId="27A61B18">
      <w:pPr>
        <w:pStyle w:val="ListParagraph"/>
        <w:numPr>
          <w:ilvl w:val="0"/>
          <w:numId w:val="30"/>
        </w:numPr>
        <w:spacing w:after="144" w:afterLines="60" w:line="240" w:lineRule="auto"/>
        <w:contextualSpacing w:val="0"/>
        <w:rPr>
          <w:rFonts w:cs="Times New Roman"/>
        </w:rPr>
      </w:pPr>
      <w:r w:rsidRPr="00B47240">
        <w:rPr>
          <w:rStyle w:val="normaltextrun1"/>
          <w:b/>
          <w:bCs/>
        </w:rPr>
        <w:t>Families Achieving Success Today (FAST)</w:t>
      </w:r>
      <w:r w:rsidRPr="00B47240">
        <w:rPr>
          <w:rFonts w:cs="Times New Roman"/>
          <w:b/>
          <w:bCs/>
        </w:rPr>
        <w:t>.</w:t>
      </w:r>
      <w:r w:rsidRPr="00921AD3">
        <w:rPr>
          <w:rFonts w:cs="Times New Roman"/>
        </w:rPr>
        <w:t xml:space="preserve"> FAST provides employment services to a subset of participants in the Minnesota Family Investment Program (that is, </w:t>
      </w:r>
      <w:r w:rsidRPr="00921AD3">
        <w:rPr>
          <w:rStyle w:val="normaltextrun1"/>
        </w:rPr>
        <w:t xml:space="preserve">Minnesota’s Temporary Assistance for Needy Families, or TANF, program) in Ramsey County, Minnesota (St. Paul). </w:t>
      </w:r>
      <w:r w:rsidR="00C4311E">
        <w:rPr>
          <w:rStyle w:val="normaltextrun1"/>
        </w:rPr>
        <w:t>Respondents will be recruited from</w:t>
      </w:r>
      <w:r w:rsidR="00E8396B">
        <w:rPr>
          <w:rStyle w:val="normaltextrun1"/>
        </w:rPr>
        <w:t xml:space="preserve"> among FAST program participants. </w:t>
      </w:r>
      <w:r w:rsidRPr="00921AD3">
        <w:rPr>
          <w:rStyle w:val="normaltextrun1"/>
        </w:rPr>
        <w:t xml:space="preserve">FAST is included in the </w:t>
      </w:r>
      <w:r w:rsidRPr="004D2F44">
        <w:rPr>
          <w:rStyle w:val="normaltextrun1"/>
        </w:rPr>
        <w:t>NextGen Project.</w:t>
      </w:r>
    </w:p>
    <w:p w:rsidRPr="00921AD3" w:rsidR="003C6249" w:rsidP="00B60DE0" w:rsidRDefault="003C6249" w14:paraId="49A64EFD" w14:textId="480A05E9">
      <w:pPr>
        <w:pStyle w:val="ListParagraph"/>
        <w:numPr>
          <w:ilvl w:val="0"/>
          <w:numId w:val="30"/>
        </w:numPr>
        <w:spacing w:after="144" w:afterLines="60" w:line="240" w:lineRule="auto"/>
        <w:contextualSpacing w:val="0"/>
        <w:rPr>
          <w:rFonts w:cs="Times New Roman"/>
        </w:rPr>
      </w:pPr>
      <w:r w:rsidRPr="00B47240">
        <w:rPr>
          <w:rStyle w:val="normaltextrun1"/>
          <w:b/>
          <w:bCs/>
        </w:rPr>
        <w:t xml:space="preserve">Bridges from School to Work (Bridges). </w:t>
      </w:r>
      <w:r w:rsidRPr="00921AD3">
        <w:rPr>
          <w:rStyle w:val="normaltextrun1"/>
        </w:rPr>
        <w:t>Bridges is an employer-driven program that provides job readiness instruction, placement, and post-placement support for young adults (generally ages 17-22, up to age 24) with disabilities. </w:t>
      </w:r>
      <w:r w:rsidRPr="00134709">
        <w:rPr>
          <w:rStyle w:val="normaltextrun1"/>
        </w:rPr>
        <w:t xml:space="preserve">The program operates </w:t>
      </w:r>
      <w:r w:rsidRPr="00134709">
        <w:rPr>
          <w:rStyle w:val="normaltextrun1"/>
          <w:rFonts w:cs="Arial"/>
        </w:rPr>
        <w:t xml:space="preserve">in 12 sites: Atlanta, Baltimore, Boston, Chicago, Dallas, Ft. Worth, Los Angeles, New York City, Oakland, Philadelphia, San Francisco, and Washington D.C. </w:t>
      </w:r>
      <w:bookmarkStart w:name="_Hlk46836890" w:id="4"/>
      <w:r w:rsidR="00BB3395">
        <w:rPr>
          <w:rStyle w:val="normaltextrun1"/>
          <w:rFonts w:cs="Arial"/>
        </w:rPr>
        <w:t xml:space="preserve">Respondents will be recruited </w:t>
      </w:r>
      <w:r w:rsidRPr="004656B9" w:rsidR="00BB3395">
        <w:rPr>
          <w:rFonts w:cs="Arial"/>
        </w:rPr>
        <w:t>from the parents and guardians of program</w:t>
      </w:r>
      <w:r w:rsidR="00BB3395">
        <w:rPr>
          <w:rFonts w:cs="Arial"/>
        </w:rPr>
        <w:t xml:space="preserve"> youth</w:t>
      </w:r>
      <w:r w:rsidRPr="004656B9" w:rsidR="00BB3395">
        <w:rPr>
          <w:rFonts w:cs="Arial"/>
        </w:rPr>
        <w:t xml:space="preserve"> participants</w:t>
      </w:r>
      <w:bookmarkEnd w:id="4"/>
      <w:r w:rsidR="00BB3395">
        <w:rPr>
          <w:rFonts w:cs="Arial"/>
        </w:rPr>
        <w:t>.</w:t>
      </w:r>
      <w:r w:rsidRPr="00921AD3" w:rsidR="00BB3395">
        <w:rPr>
          <w:rStyle w:val="normaltextrun1"/>
        </w:rPr>
        <w:t xml:space="preserve"> </w:t>
      </w:r>
      <w:r w:rsidRPr="00921AD3">
        <w:rPr>
          <w:rStyle w:val="normaltextrun1"/>
        </w:rPr>
        <w:t xml:space="preserve">Bridges is included in the NextGen </w:t>
      </w:r>
      <w:r>
        <w:rPr>
          <w:rStyle w:val="normaltextrun1"/>
        </w:rPr>
        <w:t>Project</w:t>
      </w:r>
      <w:r w:rsidRPr="00921AD3">
        <w:rPr>
          <w:rStyle w:val="normaltextrun1"/>
        </w:rPr>
        <w:t>.</w:t>
      </w:r>
    </w:p>
    <w:p w:rsidRPr="00921AD3" w:rsidR="003C6249" w:rsidP="00B60DE0" w:rsidRDefault="003C6249" w14:paraId="0C3126A4" w14:textId="0697F433">
      <w:pPr>
        <w:pStyle w:val="ListParagraph"/>
        <w:numPr>
          <w:ilvl w:val="0"/>
          <w:numId w:val="30"/>
        </w:numPr>
        <w:spacing w:after="144" w:afterLines="60" w:line="240" w:lineRule="auto"/>
        <w:contextualSpacing w:val="0"/>
        <w:rPr>
          <w:rFonts w:cs="Times New Roman"/>
        </w:rPr>
      </w:pPr>
      <w:r w:rsidRPr="00B47240">
        <w:rPr>
          <w:rFonts w:cs="Times New Roman"/>
          <w:b/>
          <w:bCs/>
        </w:rPr>
        <w:t>LIFT.</w:t>
      </w:r>
      <w:r w:rsidRPr="00921AD3">
        <w:rPr>
          <w:rFonts w:cs="Times New Roman"/>
        </w:rPr>
        <w:t xml:space="preserve"> LIFT is a non-profit organization that provides career and financial coaching to parents and caregivers of young children. LIFT operates in Chicago, Los Angeles, New York City, and Washington, DC. Respondents will be recruited from </w:t>
      </w:r>
      <w:r w:rsidR="00C9258A">
        <w:rPr>
          <w:rFonts w:cs="Times New Roman"/>
        </w:rPr>
        <w:t xml:space="preserve">among LIFT program participants across </w:t>
      </w:r>
      <w:r w:rsidRPr="00921AD3">
        <w:rPr>
          <w:rFonts w:cs="Times New Roman"/>
        </w:rPr>
        <w:t xml:space="preserve">all locations. </w:t>
      </w:r>
      <w:r w:rsidRPr="00921AD3">
        <w:rPr>
          <w:rStyle w:val="normaltextrun1"/>
        </w:rPr>
        <w:t xml:space="preserve">LIFT is included in the </w:t>
      </w:r>
      <w:r>
        <w:rPr>
          <w:rFonts w:cs="Times New Roman"/>
        </w:rPr>
        <w:t xml:space="preserve">Evaluation of Employment </w:t>
      </w:r>
      <w:r w:rsidRPr="00921AD3">
        <w:rPr>
          <w:rFonts w:cs="Times New Roman"/>
        </w:rPr>
        <w:t>Coaching</w:t>
      </w:r>
      <w:r w:rsidRPr="00921AD3">
        <w:rPr>
          <w:rStyle w:val="normaltextrun1"/>
        </w:rPr>
        <w:t>.</w:t>
      </w:r>
      <w:r w:rsidRPr="00921AD3">
        <w:rPr>
          <w:rFonts w:cs="Times New Roman"/>
        </w:rPr>
        <w:t xml:space="preserve">   </w:t>
      </w:r>
    </w:p>
    <w:p w:rsidRPr="00D54849" w:rsidR="003C6249" w:rsidP="00A96732" w:rsidRDefault="003C6249" w14:paraId="54A4162D" w14:textId="30D36AD2">
      <w:pPr>
        <w:pStyle w:val="Boxbullet"/>
        <w:numPr>
          <w:ilvl w:val="0"/>
          <w:numId w:val="30"/>
        </w:numPr>
        <w:spacing w:after="144" w:afterLines="60"/>
        <w:rPr>
          <w:rStyle w:val="normaltextrun1"/>
          <w:rFonts w:cs="Times New Roman" w:asciiTheme="minorHAnsi" w:hAnsiTheme="minorHAnsi"/>
          <w:sz w:val="22"/>
          <w:szCs w:val="22"/>
        </w:rPr>
      </w:pPr>
      <w:r w:rsidRPr="00B47240">
        <w:rPr>
          <w:rFonts w:cs="Times New Roman" w:asciiTheme="minorHAnsi" w:hAnsiTheme="minorHAnsi"/>
          <w:b/>
          <w:bCs/>
          <w:sz w:val="22"/>
          <w:szCs w:val="22"/>
        </w:rPr>
        <w:t>Family Development and Self-Sufficiency (FaDSS).</w:t>
      </w:r>
      <w:r w:rsidRPr="00921AD3">
        <w:rPr>
          <w:rFonts w:cs="Times New Roman" w:asciiTheme="minorHAnsi" w:hAnsiTheme="minorHAnsi"/>
          <w:sz w:val="22"/>
          <w:szCs w:val="22"/>
        </w:rPr>
        <w:t xml:space="preserve"> Seventeen local human services agencies in Iowa use grants from the state Department of Human Rights to provide TANF participants with coaching during home visits to address their challenges to employment and job retention. Respondents will be recruited from rural communities in the state.</w:t>
      </w:r>
      <w:r w:rsidRPr="00921AD3">
        <w:rPr>
          <w:rStyle w:val="normaltextrun1"/>
          <w:rFonts w:asciiTheme="minorHAnsi" w:hAnsiTheme="minorHAnsi"/>
          <w:sz w:val="22"/>
          <w:szCs w:val="22"/>
        </w:rPr>
        <w:t xml:space="preserve"> FaDSS is included in the </w:t>
      </w:r>
      <w:r w:rsidRPr="00505093">
        <w:rPr>
          <w:rStyle w:val="normaltextrun1"/>
          <w:rFonts w:asciiTheme="minorHAnsi" w:hAnsiTheme="minorHAnsi"/>
          <w:sz w:val="22"/>
          <w:szCs w:val="22"/>
        </w:rPr>
        <w:t>Evaluation of Employment Coaching</w:t>
      </w:r>
      <w:r w:rsidRPr="00921AD3">
        <w:rPr>
          <w:rStyle w:val="normaltextrun1"/>
          <w:rFonts w:asciiTheme="minorHAnsi" w:hAnsiTheme="minorHAnsi"/>
          <w:sz w:val="22"/>
          <w:szCs w:val="22"/>
        </w:rPr>
        <w:t>.</w:t>
      </w:r>
    </w:p>
    <w:p w:rsidR="0012549C" w:rsidP="0030526E" w:rsidRDefault="0012549C" w14:paraId="2315D435" w14:textId="14112C87">
      <w:pPr>
        <w:spacing w:after="120" w:line="240" w:lineRule="auto"/>
      </w:pPr>
      <w:r>
        <w:rPr>
          <w:rFonts w:cs="Times New Roman"/>
        </w:rPr>
        <w:t xml:space="preserve">The </w:t>
      </w:r>
      <w:r w:rsidRPr="0012549C">
        <w:rPr>
          <w:rFonts w:cs="Times New Roman"/>
        </w:rPr>
        <w:t>two NextGen programs represent the only two evaluation sites that have thus far been selected.  The two Evaluation of Employment Coaching sites were chosen because one program</w:t>
      </w:r>
      <w:r w:rsidR="008E2212">
        <w:rPr>
          <w:rFonts w:cs="Times New Roman"/>
        </w:rPr>
        <w:t>,</w:t>
      </w:r>
      <w:r w:rsidRPr="0012549C">
        <w:rPr>
          <w:rFonts w:cs="Times New Roman"/>
        </w:rPr>
        <w:t xml:space="preserve"> FaDSS</w:t>
      </w:r>
      <w:r w:rsidRPr="00802581">
        <w:rPr>
          <w:rFonts w:cs="Times New Roman"/>
        </w:rPr>
        <w:t>,</w:t>
      </w:r>
      <w:r w:rsidR="00802581">
        <w:rPr>
          <w:rFonts w:cs="Times New Roman"/>
        </w:rPr>
        <w:t xml:space="preserve"> provides services to rural areas,</w:t>
      </w:r>
      <w:r w:rsidRPr="00802581">
        <w:rPr>
          <w:rFonts w:cs="Times New Roman"/>
        </w:rPr>
        <w:t xml:space="preserve"> which is important for capturing commonalities and variation</w:t>
      </w:r>
      <w:r w:rsidR="006935D3">
        <w:rPr>
          <w:rFonts w:cs="Times New Roman"/>
        </w:rPr>
        <w:t>s</w:t>
      </w:r>
      <w:r w:rsidRPr="00802581">
        <w:rPr>
          <w:rFonts w:cs="Times New Roman"/>
        </w:rPr>
        <w:t xml:space="preserve"> in participant experiences across locations with varying levels of urbanicity</w:t>
      </w:r>
      <w:r w:rsidR="00802581">
        <w:rPr>
          <w:rFonts w:cs="Times New Roman"/>
        </w:rPr>
        <w:t xml:space="preserve">. </w:t>
      </w:r>
      <w:r w:rsidRPr="00802581">
        <w:rPr>
          <w:rFonts w:cs="Times New Roman"/>
        </w:rPr>
        <w:t xml:space="preserve">The other program, </w:t>
      </w:r>
      <w:r>
        <w:t>LIFT, operates in four sites and provides the opportunity to understand program</w:t>
      </w:r>
      <w:r w:rsidR="00A714DA">
        <w:t>matic</w:t>
      </w:r>
      <w:r>
        <w:t xml:space="preserve"> changes and challenges vis-à-vis different client experiences in geographic areas that have experienced high rates of C</w:t>
      </w:r>
      <w:r w:rsidR="008E2212">
        <w:t>OVID</w:t>
      </w:r>
      <w:r>
        <w:t xml:space="preserve">-19 infection and related social and economic disruptions. </w:t>
      </w:r>
    </w:p>
    <w:p w:rsidRPr="00FF6C2F" w:rsidR="00D54849" w:rsidP="0030526E" w:rsidRDefault="009B70F3" w14:paraId="302351DC" w14:textId="358DEED6">
      <w:pPr>
        <w:pStyle w:val="Boxbullet"/>
        <w:numPr>
          <w:ilvl w:val="0"/>
          <w:numId w:val="0"/>
        </w:numPr>
        <w:spacing w:after="120"/>
        <w:rPr>
          <w:rFonts w:cs="Times New Roman" w:asciiTheme="minorHAnsi" w:hAnsiTheme="minorHAnsi"/>
          <w:sz w:val="22"/>
          <w:szCs w:val="22"/>
        </w:rPr>
      </w:pPr>
      <w:r w:rsidRPr="00FF6C2F">
        <w:rPr>
          <w:sz w:val="22"/>
          <w:szCs w:val="22"/>
        </w:rPr>
        <w:t>Because participants will be purposively selected, they will not be representative of the population of participants in the selected programs or of participants in other programs designed to support low-wage workers</w:t>
      </w:r>
      <w:r>
        <w:rPr>
          <w:sz w:val="22"/>
          <w:szCs w:val="22"/>
        </w:rPr>
        <w:t>.</w:t>
      </w:r>
    </w:p>
    <w:p w:rsidRPr="009C25EB" w:rsidR="00E75D57" w:rsidP="00B60DE0" w:rsidRDefault="00901040" w14:paraId="37839294" w14:textId="5B9EAD75">
      <w:pPr>
        <w:pStyle w:val="Heading2"/>
        <w:spacing w:after="240"/>
      </w:pPr>
      <w:bookmarkStart w:name="_Toc43900188" w:id="5"/>
      <w:r w:rsidRPr="009C25EB">
        <w:t>B3.</w:t>
      </w:r>
      <w:r w:rsidRPr="009C25EB">
        <w:tab/>
        <w:t>Design of Data Collection Instruments</w:t>
      </w:r>
      <w:bookmarkEnd w:id="5"/>
    </w:p>
    <w:p w:rsidRPr="00E75D57" w:rsidR="00E75D57" w:rsidP="00B60DE0" w:rsidRDefault="00E75D57" w14:paraId="799139A7" w14:textId="4C4B8125">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Development of Data Collection Instrument(s)</w:t>
      </w:r>
    </w:p>
    <w:p w:rsidRPr="00841A72" w:rsidR="00841A72" w:rsidP="00841A72" w:rsidRDefault="00CF7079" w14:paraId="6DDE3CB7" w14:textId="6A326856">
      <w:pPr>
        <w:spacing w:after="0" w:line="240" w:lineRule="auto"/>
        <w:rPr>
          <w:rFonts w:cs="Times New Roman"/>
        </w:rPr>
      </w:pPr>
      <w:r>
        <w:rPr>
          <w:rFonts w:cs="Times New Roman"/>
        </w:rPr>
        <w:t xml:space="preserve">Content experts at Mathematica developed the in-depth </w:t>
      </w:r>
      <w:r w:rsidRPr="003B76A4" w:rsidR="00452E8D">
        <w:rPr>
          <w:rFonts w:cs="Times New Roman"/>
        </w:rPr>
        <w:t>discussion guide</w:t>
      </w:r>
      <w:r>
        <w:rPr>
          <w:rFonts w:cs="Times New Roman"/>
        </w:rPr>
        <w:t xml:space="preserve"> by </w:t>
      </w:r>
      <w:r w:rsidRPr="003B76A4" w:rsidR="00452E8D">
        <w:rPr>
          <w:rFonts w:cs="Times New Roman"/>
        </w:rPr>
        <w:t>adapt</w:t>
      </w:r>
      <w:r>
        <w:rPr>
          <w:rFonts w:cs="Times New Roman"/>
        </w:rPr>
        <w:t>ing</w:t>
      </w:r>
      <w:r w:rsidRPr="003B76A4" w:rsidR="00452E8D">
        <w:rPr>
          <w:rFonts w:cs="Times New Roman"/>
        </w:rPr>
        <w:t xml:space="preserve"> open-ended questions and probes that have been used successfully during in-depth interviews with program participants </w:t>
      </w:r>
      <w:r w:rsidR="00CC41E2">
        <w:rPr>
          <w:rFonts w:cs="Times New Roman"/>
        </w:rPr>
        <w:t>in</w:t>
      </w:r>
      <w:r w:rsidRPr="003B76A4" w:rsidR="00452E8D">
        <w:rPr>
          <w:rFonts w:cs="Times New Roman"/>
        </w:rPr>
        <w:t xml:space="preserve"> other OPRE </w:t>
      </w:r>
      <w:r w:rsidR="00CC41E2">
        <w:rPr>
          <w:rFonts w:cs="Times New Roman"/>
        </w:rPr>
        <w:t>evaluations with similar populations</w:t>
      </w:r>
      <w:r w:rsidRPr="003B76A4" w:rsidR="00452E8D">
        <w:rPr>
          <w:rFonts w:cs="Times New Roman"/>
        </w:rPr>
        <w:t xml:space="preserve">. For example, questions </w:t>
      </w:r>
      <w:r>
        <w:rPr>
          <w:rFonts w:cs="Times New Roman"/>
        </w:rPr>
        <w:t xml:space="preserve">were </w:t>
      </w:r>
      <w:r w:rsidRPr="003B76A4" w:rsidR="00452E8D">
        <w:rPr>
          <w:rFonts w:cs="Times New Roman"/>
        </w:rPr>
        <w:t xml:space="preserve">adapted from two-hour in-depth interviews with program participants with low income about their experiences with employment coaching for the </w:t>
      </w:r>
      <w:r w:rsidR="003C6249">
        <w:rPr>
          <w:rFonts w:cs="Times New Roman"/>
        </w:rPr>
        <w:t xml:space="preserve">Evaluation of Employment </w:t>
      </w:r>
      <w:r w:rsidRPr="003B76A4" w:rsidR="00452E8D">
        <w:rPr>
          <w:rFonts w:cs="Times New Roman"/>
        </w:rPr>
        <w:t xml:space="preserve">Coaching </w:t>
      </w:r>
      <w:r w:rsidRPr="00EB2C6C" w:rsidR="00EB2C6C">
        <w:rPr>
          <w:rFonts w:cs="Times New Roman"/>
        </w:rPr>
        <w:t xml:space="preserve">(OMB </w:t>
      </w:r>
      <w:r w:rsidR="00AF3FAA">
        <w:rPr>
          <w:rFonts w:cs="Times New Roman"/>
        </w:rPr>
        <w:t>#</w:t>
      </w:r>
      <w:r w:rsidRPr="00EB2C6C" w:rsidR="00EB2C6C">
        <w:rPr>
          <w:rFonts w:cs="Times New Roman"/>
        </w:rPr>
        <w:t>0970-0506</w:t>
      </w:r>
      <w:r w:rsidR="00EB2C6C">
        <w:rPr>
          <w:rFonts w:cs="Times New Roman"/>
        </w:rPr>
        <w:t>)</w:t>
      </w:r>
      <w:r>
        <w:rPr>
          <w:rFonts w:cs="Times New Roman"/>
        </w:rPr>
        <w:t>,</w:t>
      </w:r>
      <w:r w:rsidR="00EB2C6C">
        <w:rPr>
          <w:rFonts w:cs="Times New Roman"/>
        </w:rPr>
        <w:t xml:space="preserve"> </w:t>
      </w:r>
      <w:r w:rsidRPr="003B76A4" w:rsidR="00452E8D">
        <w:rPr>
          <w:rFonts w:cs="Times New Roman"/>
        </w:rPr>
        <w:t>and from two-hour in-depth interviews with fathers with low income about their experiences as</w:t>
      </w:r>
      <w:r w:rsidR="004D2F44">
        <w:rPr>
          <w:rFonts w:cs="Times New Roman"/>
        </w:rPr>
        <w:t xml:space="preserve"> financial</w:t>
      </w:r>
      <w:r w:rsidRPr="003B76A4" w:rsidR="00452E8D">
        <w:rPr>
          <w:rFonts w:cs="Times New Roman"/>
        </w:rPr>
        <w:t xml:space="preserve"> providers and parents for the Parents and Children Together (PACT) evaluation</w:t>
      </w:r>
      <w:r w:rsidR="00EB2C6C">
        <w:rPr>
          <w:rFonts w:cs="Times New Roman"/>
        </w:rPr>
        <w:t xml:space="preserve"> (</w:t>
      </w:r>
      <w:r w:rsidRPr="00EB2C6C" w:rsidR="00EB2C6C">
        <w:rPr>
          <w:rFonts w:cs="Times New Roman"/>
        </w:rPr>
        <w:t xml:space="preserve">OMB </w:t>
      </w:r>
      <w:r w:rsidR="00AF3FAA">
        <w:rPr>
          <w:rFonts w:cs="Times New Roman"/>
        </w:rPr>
        <w:t>#</w:t>
      </w:r>
      <w:r w:rsidRPr="00EB2C6C" w:rsidR="00EB2C6C">
        <w:rPr>
          <w:rFonts w:cs="Times New Roman"/>
        </w:rPr>
        <w:t>0970-0403</w:t>
      </w:r>
      <w:r w:rsidR="00EB2C6C">
        <w:rPr>
          <w:rFonts w:cs="Times New Roman"/>
        </w:rPr>
        <w:t>)</w:t>
      </w:r>
      <w:r w:rsidRPr="003B76A4" w:rsidR="00452E8D">
        <w:rPr>
          <w:rFonts w:cs="Times New Roman"/>
        </w:rPr>
        <w:t xml:space="preserve">. Forty-four interviews were conducted in the </w:t>
      </w:r>
      <w:r w:rsidR="003C6249">
        <w:rPr>
          <w:rFonts w:cs="Times New Roman"/>
        </w:rPr>
        <w:t xml:space="preserve">Evaluation of Employment </w:t>
      </w:r>
      <w:r w:rsidRPr="003B76A4" w:rsidR="00452E8D">
        <w:rPr>
          <w:rFonts w:cs="Times New Roman"/>
        </w:rPr>
        <w:t>Coaching and 87, 59 and 24 interviews, respectively, were conducted over three waves of data collection for the PACT evaluation.</w:t>
      </w:r>
      <w:r w:rsidR="00841A72">
        <w:rPr>
          <w:rFonts w:cs="Times New Roman"/>
        </w:rPr>
        <w:t xml:space="preserve">  </w:t>
      </w:r>
      <w:r w:rsidR="00A91AE9">
        <w:rPr>
          <w:rFonts w:cs="Times New Roman"/>
        </w:rPr>
        <w:t>Only questions that</w:t>
      </w:r>
      <w:r w:rsidRPr="00841A72" w:rsidR="00841A72">
        <w:rPr>
          <w:rFonts w:cs="Times New Roman"/>
        </w:rPr>
        <w:t xml:space="preserve"> capture essential data for the study’s main research questions</w:t>
      </w:r>
      <w:r w:rsidR="00A91AE9">
        <w:rPr>
          <w:rFonts w:cs="Times New Roman"/>
        </w:rPr>
        <w:t xml:space="preserve"> are included in the in-depth discussion guide for this proposed information collection</w:t>
      </w:r>
      <w:r w:rsidRPr="00841A72" w:rsidR="00841A72">
        <w:rPr>
          <w:rFonts w:cs="Times New Roman"/>
        </w:rPr>
        <w:t>. The instrument w</w:t>
      </w:r>
      <w:r w:rsidR="001B0D3F">
        <w:rPr>
          <w:rFonts w:cs="Times New Roman"/>
        </w:rPr>
        <w:t>as</w:t>
      </w:r>
      <w:r w:rsidRPr="00841A72" w:rsidR="00841A72">
        <w:rPr>
          <w:rFonts w:cs="Times New Roman"/>
        </w:rPr>
        <w:t xml:space="preserve"> closely examined to confirm that </w:t>
      </w:r>
      <w:r w:rsidR="001B0D3F">
        <w:rPr>
          <w:rFonts w:cs="Times New Roman"/>
        </w:rPr>
        <w:t>it was</w:t>
      </w:r>
      <w:r w:rsidRPr="00841A72" w:rsidR="00841A72">
        <w:rPr>
          <w:rFonts w:cs="Times New Roman"/>
        </w:rPr>
        <w:t xml:space="preserve"> streamlined and </w:t>
      </w:r>
      <w:r w:rsidR="00E74407">
        <w:rPr>
          <w:rFonts w:cs="Times New Roman"/>
        </w:rPr>
        <w:t xml:space="preserve">does </w:t>
      </w:r>
      <w:r w:rsidRPr="00841A72" w:rsidR="00841A72">
        <w:rPr>
          <w:rFonts w:cs="Times New Roman"/>
        </w:rPr>
        <w:t>not collect duplicative data</w:t>
      </w:r>
      <w:r w:rsidR="00841A72">
        <w:rPr>
          <w:rFonts w:cs="Times New Roman"/>
        </w:rPr>
        <w:t xml:space="preserve"> within the same interview. </w:t>
      </w:r>
    </w:p>
    <w:p w:rsidRPr="00E60992" w:rsidR="00EB6134" w:rsidP="00E60992" w:rsidRDefault="00901040" w14:paraId="6079F68E" w14:textId="4D7E392A">
      <w:pPr>
        <w:pStyle w:val="Heading2"/>
        <w:spacing w:after="240"/>
      </w:pPr>
      <w:bookmarkStart w:name="_Toc43900189" w:id="6"/>
      <w:r w:rsidRPr="00E60992">
        <w:t xml:space="preserve">B4. </w:t>
      </w:r>
      <w:r w:rsidRPr="00E60992" w:rsidR="00DF1291">
        <w:tab/>
      </w:r>
      <w:r w:rsidRPr="00E60992">
        <w:t>Collection of Data</w:t>
      </w:r>
      <w:r w:rsidRPr="00E60992" w:rsidR="00EB6134">
        <w:t xml:space="preserve"> and Quality Control</w:t>
      </w:r>
      <w:bookmarkEnd w:id="6"/>
    </w:p>
    <w:p w:rsidR="007066EB" w:rsidP="0030526E" w:rsidRDefault="005F4A91" w14:paraId="150C996D" w14:textId="2571C050">
      <w:pPr>
        <w:autoSpaceDE w:val="0"/>
        <w:autoSpaceDN w:val="0"/>
        <w:adjustRightInd w:val="0"/>
        <w:spacing w:after="120" w:line="240" w:lineRule="auto"/>
        <w:rPr>
          <w:rFonts w:cs="Arial"/>
        </w:rPr>
      </w:pPr>
      <w:r>
        <w:rPr>
          <w:rFonts w:cs="Arial"/>
        </w:rPr>
        <w:t>The study team will ask p</w:t>
      </w:r>
      <w:r w:rsidRPr="004656B9" w:rsidR="003B76A4">
        <w:rPr>
          <w:rFonts w:cs="Arial"/>
        </w:rPr>
        <w:t xml:space="preserve">rogram staff </w:t>
      </w:r>
      <w:r>
        <w:rPr>
          <w:rFonts w:cs="Arial"/>
        </w:rPr>
        <w:t>to</w:t>
      </w:r>
      <w:r w:rsidRPr="004656B9" w:rsidR="003B76A4">
        <w:rPr>
          <w:rFonts w:cs="Arial"/>
        </w:rPr>
        <w:t xml:space="preserve"> identify participants who meet the study eligibility requirements</w:t>
      </w:r>
      <w:r w:rsidRPr="004656B9" w:rsidR="00FC0667">
        <w:rPr>
          <w:rFonts w:cs="Arial"/>
        </w:rPr>
        <w:t xml:space="preserve"> and </w:t>
      </w:r>
      <w:r w:rsidRPr="004656B9" w:rsidR="003B76A4">
        <w:rPr>
          <w:rFonts w:cs="Arial"/>
        </w:rPr>
        <w:t xml:space="preserve">call </w:t>
      </w:r>
      <w:r w:rsidRPr="004656B9" w:rsidR="00FC0667">
        <w:rPr>
          <w:rFonts w:cs="Arial"/>
        </w:rPr>
        <w:t xml:space="preserve">them </w:t>
      </w:r>
      <w:r w:rsidRPr="004656B9" w:rsidR="003B76A4">
        <w:rPr>
          <w:rFonts w:cs="Arial"/>
        </w:rPr>
        <w:t>to ask if they wish to participate in the study. Program staff will use the flyer (</w:t>
      </w:r>
      <w:r w:rsidR="00FD654C">
        <w:rPr>
          <w:rFonts w:cs="Arial"/>
        </w:rPr>
        <w:t>Appendix A</w:t>
      </w:r>
      <w:r>
        <w:rPr>
          <w:rFonts w:cs="Arial"/>
        </w:rPr>
        <w:t>. Study flyer</w:t>
      </w:r>
      <w:r w:rsidRPr="004656B9" w:rsidR="003B76A4">
        <w:rPr>
          <w:rFonts w:cs="Arial"/>
        </w:rPr>
        <w:t xml:space="preserve">) to describe the study and, if possible, will email the flyer to the participants. If a program participant is interested in participating in the study, the program staff member will ask the program participant to call a study-specific </w:t>
      </w:r>
      <w:r>
        <w:rPr>
          <w:rFonts w:cs="Arial"/>
        </w:rPr>
        <w:t>toll-free</w:t>
      </w:r>
      <w:r w:rsidR="007A710B">
        <w:rPr>
          <w:rFonts w:cs="Arial"/>
        </w:rPr>
        <w:t xml:space="preserve"> </w:t>
      </w:r>
      <w:r w:rsidRPr="004656B9" w:rsidR="003B76A4">
        <w:rPr>
          <w:rFonts w:cs="Arial"/>
        </w:rPr>
        <w:t xml:space="preserve">telephone number. </w:t>
      </w:r>
    </w:p>
    <w:p w:rsidR="007A710B" w:rsidP="00B60DE0" w:rsidRDefault="007A710B" w14:paraId="75D7680B" w14:textId="553C682E">
      <w:pPr>
        <w:autoSpaceDE w:val="0"/>
        <w:autoSpaceDN w:val="0"/>
        <w:adjustRightInd w:val="0"/>
        <w:spacing w:after="120" w:line="240" w:lineRule="auto"/>
        <w:rPr>
          <w:rFonts w:cs="Arial"/>
        </w:rPr>
      </w:pPr>
      <w:bookmarkStart w:name="_Hlk45040114" w:id="7"/>
      <w:r>
        <w:rPr>
          <w:rFonts w:cs="Arial"/>
        </w:rPr>
        <w:t xml:space="preserve">Depending upon the time </w:t>
      </w:r>
      <w:r w:rsidR="000E3D95">
        <w:rPr>
          <w:rFonts w:cs="Arial"/>
        </w:rPr>
        <w:t xml:space="preserve">at which </w:t>
      </w:r>
      <w:r>
        <w:rPr>
          <w:rFonts w:cs="Arial"/>
        </w:rPr>
        <w:t>the call is</w:t>
      </w:r>
      <w:r w:rsidR="007066EB">
        <w:rPr>
          <w:rFonts w:cs="Arial"/>
        </w:rPr>
        <w:t xml:space="preserve"> initiated</w:t>
      </w:r>
      <w:r w:rsidR="000E3D95">
        <w:rPr>
          <w:rFonts w:cs="Arial"/>
        </w:rPr>
        <w:t xml:space="preserve"> and staff availability</w:t>
      </w:r>
      <w:r w:rsidR="007066EB">
        <w:rPr>
          <w:rFonts w:cs="Arial"/>
        </w:rPr>
        <w:t>, c</w:t>
      </w:r>
      <w:r w:rsidRPr="004656B9" w:rsidR="003B76A4">
        <w:rPr>
          <w:rFonts w:cs="Arial"/>
        </w:rPr>
        <w:t xml:space="preserve">allers to the </w:t>
      </w:r>
      <w:r>
        <w:rPr>
          <w:rFonts w:cs="Arial"/>
        </w:rPr>
        <w:t xml:space="preserve">toll-free </w:t>
      </w:r>
      <w:r w:rsidRPr="004656B9" w:rsidR="003B76A4">
        <w:rPr>
          <w:rFonts w:cs="Arial"/>
        </w:rPr>
        <w:t>number</w:t>
      </w:r>
      <w:r w:rsidR="000E3D95">
        <w:rPr>
          <w:rFonts w:cs="Arial"/>
        </w:rPr>
        <w:t xml:space="preserve"> may</w:t>
      </w:r>
      <w:r w:rsidR="007066EB">
        <w:rPr>
          <w:rFonts w:cs="Arial"/>
        </w:rPr>
        <w:t xml:space="preserve"> be directly connected to a trained member of the study team who can provide them information about the study, answer their questions and sche</w:t>
      </w:r>
      <w:r w:rsidR="00634534">
        <w:rPr>
          <w:rFonts w:cs="Arial"/>
        </w:rPr>
        <w:t xml:space="preserve">dule a time for the interview. </w:t>
      </w:r>
      <w:r w:rsidR="007066EB">
        <w:rPr>
          <w:rFonts w:cs="Arial"/>
        </w:rPr>
        <w:t xml:space="preserve">If a scheduler is not available to answer the incoming call, the caller will </w:t>
      </w:r>
      <w:r w:rsidRPr="004656B9" w:rsidR="003B76A4">
        <w:rPr>
          <w:rFonts w:cs="Arial"/>
        </w:rPr>
        <w:t xml:space="preserve">hear a pre-recorded message thanking them for their interest in the study and asking them to leave contact information so that a member of the study team can call to schedule a time for the discussion. </w:t>
      </w:r>
      <w:bookmarkStart w:name="_Hlk44880234" w:id="8"/>
    </w:p>
    <w:bookmarkEnd w:id="7"/>
    <w:p w:rsidRPr="004656B9" w:rsidR="003B76A4" w:rsidP="00B60DE0" w:rsidRDefault="0015220F" w14:paraId="1FE11AAF" w14:textId="10CD3E76">
      <w:pPr>
        <w:autoSpaceDE w:val="0"/>
        <w:autoSpaceDN w:val="0"/>
        <w:adjustRightInd w:val="0"/>
        <w:spacing w:after="120" w:line="240" w:lineRule="auto"/>
        <w:rPr>
          <w:rFonts w:cs="Arial"/>
        </w:rPr>
      </w:pPr>
      <w:r>
        <w:rPr>
          <w:rFonts w:cs="Arial"/>
        </w:rPr>
        <w:t>The study team</w:t>
      </w:r>
      <w:r w:rsidRPr="00034D7F">
        <w:rPr>
          <w:rFonts w:cs="Arial"/>
        </w:rPr>
        <w:t xml:space="preserve"> will request that program staff</w:t>
      </w:r>
      <w:r>
        <w:rPr>
          <w:rFonts w:cs="Arial"/>
        </w:rPr>
        <w:t xml:space="preserve"> in each of the four programs</w:t>
      </w:r>
      <w:r w:rsidRPr="00034D7F">
        <w:rPr>
          <w:rFonts w:cs="Arial"/>
        </w:rPr>
        <w:t xml:space="preserve"> identify 1</w:t>
      </w:r>
      <w:r>
        <w:rPr>
          <w:rFonts w:cs="Arial"/>
        </w:rPr>
        <w:t>5</w:t>
      </w:r>
      <w:r w:rsidRPr="00034D7F">
        <w:rPr>
          <w:rFonts w:cs="Arial"/>
        </w:rPr>
        <w:t xml:space="preserve"> program participants</w:t>
      </w:r>
      <w:r>
        <w:rPr>
          <w:rFonts w:cs="Arial"/>
        </w:rPr>
        <w:t xml:space="preserve"> who meet study eligibility requirements</w:t>
      </w:r>
      <w:r w:rsidR="00C835C0">
        <w:rPr>
          <w:rFonts w:cs="Arial"/>
        </w:rPr>
        <w:t xml:space="preserve"> and</w:t>
      </w:r>
      <w:r>
        <w:rPr>
          <w:rFonts w:cs="Arial"/>
        </w:rPr>
        <w:t xml:space="preserve"> indicate to program staff </w:t>
      </w:r>
      <w:r w:rsidR="00C835C0">
        <w:rPr>
          <w:rFonts w:cs="Arial"/>
        </w:rPr>
        <w:t xml:space="preserve">that </w:t>
      </w:r>
      <w:r>
        <w:rPr>
          <w:rFonts w:cs="Arial"/>
        </w:rPr>
        <w:t>they are interested in participating in the stud</w:t>
      </w:r>
      <w:r w:rsidR="001C6968">
        <w:rPr>
          <w:rFonts w:cs="Arial"/>
        </w:rPr>
        <w:t>y</w:t>
      </w:r>
      <w:r w:rsidR="009D0A38">
        <w:rPr>
          <w:rFonts w:cs="Arial"/>
        </w:rPr>
        <w:t xml:space="preserve"> </w:t>
      </w:r>
      <w:r>
        <w:rPr>
          <w:rFonts w:cs="Arial"/>
        </w:rPr>
        <w:t xml:space="preserve">and willing to call the </w:t>
      </w:r>
      <w:r w:rsidR="007A710B">
        <w:rPr>
          <w:rFonts w:cs="Arial"/>
        </w:rPr>
        <w:t xml:space="preserve">toll-free </w:t>
      </w:r>
      <w:r>
        <w:rPr>
          <w:rFonts w:cs="Arial"/>
        </w:rPr>
        <w:t xml:space="preserve">number to schedule an interview. Because not everyone who indicates to program staff that they are interested in participating will </w:t>
      </w:r>
      <w:r w:rsidR="00741CAF">
        <w:rPr>
          <w:rFonts w:cs="Arial"/>
        </w:rPr>
        <w:t>actually</w:t>
      </w:r>
      <w:r>
        <w:rPr>
          <w:rFonts w:cs="Arial"/>
        </w:rPr>
        <w:t xml:space="preserve"> call the </w:t>
      </w:r>
      <w:r w:rsidR="00943668">
        <w:rPr>
          <w:rFonts w:cs="Arial"/>
        </w:rPr>
        <w:t>toll-free</w:t>
      </w:r>
      <w:r>
        <w:rPr>
          <w:rFonts w:cs="Arial"/>
        </w:rPr>
        <w:t xml:space="preserve"> number </w:t>
      </w:r>
      <w:r w:rsidR="00F7096E">
        <w:rPr>
          <w:rFonts w:cs="Arial"/>
        </w:rPr>
        <w:t>and</w:t>
      </w:r>
      <w:r>
        <w:rPr>
          <w:rFonts w:cs="Arial"/>
        </w:rPr>
        <w:t xml:space="preserve"> complete the scheduled interview, it is assumed that only 11 of the 15 interviews per program will be completed, for a total of 44 interviews.</w:t>
      </w:r>
      <w:bookmarkEnd w:id="8"/>
      <w:r w:rsidDel="0074407C" w:rsidR="009D0A38">
        <w:rPr>
          <w:rFonts w:cs="Arial"/>
        </w:rPr>
        <w:t xml:space="preserve"> </w:t>
      </w:r>
    </w:p>
    <w:p w:rsidRPr="004656B9" w:rsidR="00E74959" w:rsidP="00B60DE0" w:rsidRDefault="00FC0667" w14:paraId="2F93811F" w14:textId="22021827">
      <w:pPr>
        <w:autoSpaceDE w:val="0"/>
        <w:autoSpaceDN w:val="0"/>
        <w:adjustRightInd w:val="0"/>
        <w:spacing w:after="120" w:line="240" w:lineRule="auto"/>
        <w:rPr>
          <w:rFonts w:cs="Arial"/>
        </w:rPr>
      </w:pPr>
      <w:r w:rsidRPr="004656B9">
        <w:rPr>
          <w:rFonts w:cs="Arial"/>
        </w:rPr>
        <w:t xml:space="preserve">A member of the study team will call participants at the scheduled time to conduct a discussion by telephone or video conference, according to the participant’s preference. </w:t>
      </w:r>
      <w:r w:rsidR="000F2DA6">
        <w:rPr>
          <w:rFonts w:cs="Arial"/>
        </w:rPr>
        <w:t>E</w:t>
      </w:r>
      <w:r w:rsidRPr="004656B9">
        <w:rPr>
          <w:rFonts w:cs="Arial"/>
        </w:rPr>
        <w:t>ach discussion will last</w:t>
      </w:r>
      <w:r w:rsidR="00D15601">
        <w:rPr>
          <w:rFonts w:cs="Arial"/>
        </w:rPr>
        <w:t xml:space="preserve"> </w:t>
      </w:r>
      <w:r w:rsidR="000F2DA6">
        <w:rPr>
          <w:rFonts w:cs="Arial"/>
        </w:rPr>
        <w:t xml:space="preserve">about </w:t>
      </w:r>
      <w:r w:rsidR="00D15601">
        <w:rPr>
          <w:rFonts w:cs="Arial"/>
        </w:rPr>
        <w:t>2 hours (120 minutes)</w:t>
      </w:r>
      <w:r w:rsidRPr="004656B9">
        <w:rPr>
          <w:rFonts w:cs="Arial"/>
        </w:rPr>
        <w:t xml:space="preserve">. Study team members will use </w:t>
      </w:r>
      <w:r w:rsidR="000F2DA6">
        <w:rPr>
          <w:rFonts w:cs="Arial"/>
        </w:rPr>
        <w:t>an in-depth discussion</w:t>
      </w:r>
      <w:r w:rsidRPr="004656B9">
        <w:rPr>
          <w:rFonts w:cs="Arial"/>
        </w:rPr>
        <w:t xml:space="preserve"> guide </w:t>
      </w:r>
      <w:r w:rsidR="000F2DA6">
        <w:rPr>
          <w:rFonts w:cs="Arial"/>
        </w:rPr>
        <w:t>(</w:t>
      </w:r>
      <w:r w:rsidR="00892AB2">
        <w:rPr>
          <w:rFonts w:cs="Arial"/>
        </w:rPr>
        <w:t>Instrument 1</w:t>
      </w:r>
      <w:r w:rsidR="003D0651">
        <w:rPr>
          <w:rFonts w:cs="Arial"/>
        </w:rPr>
        <w:t>. In-depth discussion guide</w:t>
      </w:r>
      <w:r w:rsidR="000F2DA6">
        <w:rPr>
          <w:rFonts w:cs="Arial"/>
        </w:rPr>
        <w:t>)</w:t>
      </w:r>
      <w:r w:rsidRPr="004656B9">
        <w:rPr>
          <w:rFonts w:cs="Arial"/>
        </w:rPr>
        <w:t xml:space="preserve"> to facilitate the discussion. Before reaching out to any study subjects, all study team members will participate in a training </w:t>
      </w:r>
      <w:r w:rsidRPr="004656B9" w:rsidR="00257C79">
        <w:rPr>
          <w:rFonts w:cs="Arial"/>
        </w:rPr>
        <w:t xml:space="preserve">to ensure quality and consistency of the data. Training will </w:t>
      </w:r>
      <w:r w:rsidRPr="004656B9">
        <w:rPr>
          <w:rFonts w:cs="Arial"/>
        </w:rPr>
        <w:t xml:space="preserve">cover the study objectives, discussion topics, discussion facilitation techniques, and culturally-responsive evaluation. </w:t>
      </w:r>
    </w:p>
    <w:p w:rsidRPr="004656B9" w:rsidR="00FC0667" w:rsidP="0030526E" w:rsidRDefault="00E74959" w14:paraId="1D631307" w14:textId="15F65568">
      <w:pPr>
        <w:spacing w:after="120" w:line="240" w:lineRule="auto"/>
        <w:rPr>
          <w:rFonts w:cs="Arial"/>
        </w:rPr>
      </w:pPr>
      <w:r w:rsidRPr="004656B9">
        <w:rPr>
          <w:rFonts w:cs="Times New Roman"/>
        </w:rPr>
        <w:t xml:space="preserve">After conducting the first few discussions, </w:t>
      </w:r>
      <w:r w:rsidRPr="004656B9" w:rsidR="00483711">
        <w:rPr>
          <w:rFonts w:cs="Times New Roman"/>
        </w:rPr>
        <w:t xml:space="preserve">project leadership will review the discussion transcripts </w:t>
      </w:r>
      <w:r w:rsidRPr="004656B9" w:rsidR="00483711">
        <w:rPr>
          <w:rFonts w:cs="Arial"/>
        </w:rPr>
        <w:t>and provide feedback to monitor quality and ensure consistency across discussions,</w:t>
      </w:r>
      <w:r w:rsidRPr="004656B9" w:rsidR="00483711">
        <w:rPr>
          <w:rFonts w:cs="Times New Roman"/>
        </w:rPr>
        <w:t xml:space="preserve"> and </w:t>
      </w:r>
      <w:r w:rsidRPr="004656B9">
        <w:rPr>
          <w:rFonts w:cs="Times New Roman"/>
        </w:rPr>
        <w:t xml:space="preserve">the study team will meet to debrief and troubleshoot. Through regular team meetings </w:t>
      </w:r>
      <w:r w:rsidRPr="004656B9" w:rsidR="00483711">
        <w:rPr>
          <w:rFonts w:cs="Times New Roman"/>
        </w:rPr>
        <w:t>project leadership</w:t>
      </w:r>
      <w:r w:rsidRPr="004656B9">
        <w:rPr>
          <w:rFonts w:cs="Times New Roman"/>
        </w:rPr>
        <w:t xml:space="preserve"> will continue to </w:t>
      </w:r>
      <w:r w:rsidRPr="004656B9" w:rsidR="00483711">
        <w:rPr>
          <w:rFonts w:cs="Times New Roman"/>
        </w:rPr>
        <w:t xml:space="preserve">answer questions and </w:t>
      </w:r>
      <w:r w:rsidRPr="004656B9">
        <w:rPr>
          <w:rFonts w:cs="Times New Roman"/>
        </w:rPr>
        <w:t xml:space="preserve">provide ongoing guidance to </w:t>
      </w:r>
      <w:r w:rsidRPr="004656B9" w:rsidR="00483711">
        <w:rPr>
          <w:rFonts w:cs="Times New Roman"/>
        </w:rPr>
        <w:t xml:space="preserve">data collectors. </w:t>
      </w:r>
    </w:p>
    <w:p w:rsidRPr="009C25EB" w:rsidR="007C2EE0" w:rsidP="00074B6F" w:rsidRDefault="00E41EE9" w14:paraId="44A6DC32" w14:textId="79DEC88E">
      <w:pPr>
        <w:pStyle w:val="Heading2"/>
        <w:spacing w:after="240"/>
      </w:pPr>
      <w:bookmarkStart w:name="_Toc43900190" w:id="9"/>
      <w:r w:rsidRPr="009C25EB">
        <w:t>B5.</w:t>
      </w:r>
      <w:r w:rsidRPr="009C25EB">
        <w:tab/>
      </w:r>
      <w:r w:rsidRPr="009C25EB" w:rsidR="00901040">
        <w:t xml:space="preserve">Response </w:t>
      </w:r>
      <w:r w:rsidRPr="009C25EB" w:rsidR="00165818">
        <w:t>R</w:t>
      </w:r>
      <w:r w:rsidRPr="009C25EB" w:rsidR="00901040">
        <w:t xml:space="preserve">ates and </w:t>
      </w:r>
      <w:r w:rsidRPr="009C25EB" w:rsidR="00165818">
        <w:t>P</w:t>
      </w:r>
      <w:r w:rsidRPr="009C25EB" w:rsidR="00901040">
        <w:t xml:space="preserve">otential </w:t>
      </w:r>
      <w:r w:rsidRPr="009C25EB" w:rsidR="00165818">
        <w:t>N</w:t>
      </w:r>
      <w:r w:rsidRPr="009C25EB" w:rsidR="00901040">
        <w:t xml:space="preserve">onresponse </w:t>
      </w:r>
      <w:r w:rsidRPr="009C25EB" w:rsidR="00165818">
        <w:t>B</w:t>
      </w:r>
      <w:r w:rsidRPr="009C25EB" w:rsidR="00901040">
        <w:t>ias</w:t>
      </w:r>
      <w:bookmarkEnd w:id="9"/>
    </w:p>
    <w:p w:rsidRPr="007C2EE0" w:rsidR="007C2EE0" w:rsidP="00074B6F" w:rsidRDefault="007C2EE0" w14:paraId="4C6D8F66" w14:textId="48A3918C">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Response Rates</w:t>
      </w:r>
    </w:p>
    <w:p w:rsidR="00BB2925" w:rsidP="00F917E5" w:rsidRDefault="006E3B5F" w14:paraId="74D4A4AC" w14:textId="23AF5EC9">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Pr>
          <w:rFonts w:eastAsia="Times New Roman" w:cstheme="minorHAnsi"/>
          <w:color w:val="000000"/>
        </w:rPr>
        <w:t>in-depth discussions</w:t>
      </w:r>
      <w:r w:rsidRPr="00C32C8A">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F85D35" w:rsidP="00F917E5" w:rsidRDefault="00F85D35" w14:paraId="3A7E0E99" w14:textId="199AC6C0">
      <w:pPr>
        <w:autoSpaceDE w:val="0"/>
        <w:autoSpaceDN w:val="0"/>
        <w:adjustRightInd w:val="0"/>
        <w:spacing w:after="0" w:line="240" w:lineRule="atLeast"/>
        <w:rPr>
          <w:rFonts w:eastAsia="Times New Roman" w:cstheme="minorHAnsi"/>
          <w:i/>
          <w:color w:val="000000"/>
        </w:rPr>
      </w:pPr>
    </w:p>
    <w:p w:rsidRPr="00F917E5" w:rsidR="00F917E5" w:rsidP="00074B6F" w:rsidRDefault="00F917E5" w14:paraId="14F6FBDC" w14:textId="2701395E">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NonResponse</w:t>
      </w:r>
    </w:p>
    <w:p w:rsidR="00BB2925" w:rsidP="00074B6F" w:rsidRDefault="006E3B5F" w14:paraId="52428E38" w14:textId="0F1F1B9C">
      <w:pPr>
        <w:autoSpaceDE w:val="0"/>
        <w:autoSpaceDN w:val="0"/>
        <w:adjustRightInd w:val="0"/>
        <w:spacing w:after="120" w:line="240" w:lineRule="auto"/>
        <w:rPr>
          <w:rFonts w:ascii="Times New Roman" w:hAnsi="Times New Roman" w:eastAsia="Times New Roman" w:cs="Times New Roman"/>
          <w:b/>
          <w:bCs/>
          <w:color w:val="000000"/>
        </w:rPr>
      </w:pPr>
      <w:r w:rsidRPr="00C32C8A">
        <w:rPr>
          <w:rFonts w:eastAsia="Times New Roman" w:cstheme="minorHAnsi"/>
          <w:color w:val="000000"/>
        </w:rPr>
        <w:t>As participants will not be randomly sampled and findings are not intended to be representative, non-respons</w:t>
      </w:r>
      <w:r w:rsidR="00634534">
        <w:rPr>
          <w:rFonts w:eastAsia="Times New Roman" w:cstheme="minorHAnsi"/>
          <w:color w:val="000000"/>
        </w:rPr>
        <w:t xml:space="preserve">e bias will not be calculated. </w:t>
      </w:r>
      <w:r w:rsidRPr="00C32C8A">
        <w:rPr>
          <w:rFonts w:eastAsia="Times New Roman" w:cstheme="minorHAnsi"/>
          <w:color w:val="000000"/>
        </w:rPr>
        <w:t>Respondent demographics will be documented and reported in written materials associated with the data collection.</w:t>
      </w:r>
    </w:p>
    <w:p w:rsidRPr="009C25EB" w:rsidR="00901040" w:rsidP="00074B6F" w:rsidRDefault="00EB6134" w14:paraId="36E8E8E3" w14:textId="45A0AD1B">
      <w:pPr>
        <w:pStyle w:val="Heading2"/>
        <w:spacing w:after="240"/>
      </w:pPr>
      <w:bookmarkStart w:name="_Toc43900191" w:id="10"/>
      <w:r w:rsidRPr="009C25EB">
        <w:t>B6</w:t>
      </w:r>
      <w:r w:rsidRPr="009C25EB" w:rsidR="00901040">
        <w:t>.</w:t>
      </w:r>
      <w:r w:rsidR="009C25EB">
        <w:tab/>
      </w:r>
      <w:r w:rsidRPr="009C25EB" w:rsidR="00901040">
        <w:t>Production of Estimates and Projections</w:t>
      </w:r>
      <w:bookmarkEnd w:id="10"/>
      <w:r w:rsidRPr="009C25EB" w:rsidR="00901040">
        <w:t xml:space="preserve"> </w:t>
      </w:r>
    </w:p>
    <w:p w:rsidRPr="001F654E" w:rsidR="001F654E" w:rsidP="001F654E" w:rsidRDefault="001F654E" w14:paraId="778F2E85" w14:textId="36F3D715">
      <w:pPr>
        <w:pStyle w:val="CommentText"/>
        <w:rPr>
          <w:sz w:val="22"/>
          <w:szCs w:val="22"/>
        </w:rPr>
      </w:pPr>
      <w:r w:rsidRPr="001F654E">
        <w:rPr>
          <w:sz w:val="22"/>
          <w:szCs w:val="22"/>
        </w:rPr>
        <w:t>The data will not be used to generate population estimates, either for internal use or dissemination.</w:t>
      </w:r>
      <w:r w:rsidR="00376C99">
        <w:rPr>
          <w:sz w:val="22"/>
          <w:szCs w:val="22"/>
        </w:rPr>
        <w:t xml:space="preserve"> </w:t>
      </w:r>
      <w:r w:rsidR="00D70479">
        <w:rPr>
          <w:sz w:val="22"/>
          <w:szCs w:val="22"/>
        </w:rPr>
        <w:t>We do not intend for this information t</w:t>
      </w:r>
      <w:r w:rsidRPr="00376C99" w:rsidR="00376C99">
        <w:rPr>
          <w:sz w:val="22"/>
          <w:szCs w:val="22"/>
        </w:rPr>
        <w:t>o be used as the principal basis for public policy decisions.</w:t>
      </w:r>
    </w:p>
    <w:p w:rsidRPr="009C25EB" w:rsidR="007B6CA2" w:rsidP="00074B6F" w:rsidRDefault="00901040" w14:paraId="47D35F1B" w14:textId="7ECCD78F">
      <w:pPr>
        <w:pStyle w:val="Heading2"/>
        <w:spacing w:after="240"/>
      </w:pPr>
      <w:bookmarkStart w:name="_Toc43900192" w:id="11"/>
      <w:r w:rsidRPr="009C25EB">
        <w:t xml:space="preserve">B7.  </w:t>
      </w:r>
      <w:r w:rsidR="009C25EB">
        <w:tab/>
      </w:r>
      <w:r w:rsidRPr="009C25EB">
        <w:t xml:space="preserve">Data </w:t>
      </w:r>
      <w:r w:rsidRPr="009C25EB" w:rsidR="00EB6134">
        <w:t xml:space="preserve">Handling and </w:t>
      </w:r>
      <w:r w:rsidRPr="009C25EB" w:rsidR="007B6CA2">
        <w:t>Analysis</w:t>
      </w:r>
      <w:bookmarkEnd w:id="11"/>
    </w:p>
    <w:p w:rsidRPr="007B6CA2" w:rsidR="007B6CA2" w:rsidP="00074B6F" w:rsidRDefault="007B6CA2" w14:paraId="0FB9DBDE" w14:textId="04F8F6DD">
      <w:pPr>
        <w:autoSpaceDE w:val="0"/>
        <w:autoSpaceDN w:val="0"/>
        <w:adjustRightInd w:val="0"/>
        <w:spacing w:after="120" w:line="240" w:lineRule="auto"/>
        <w:rPr>
          <w:rFonts w:eastAsia="Times New Roman" w:cstheme="minorHAnsi"/>
          <w:bCs/>
          <w:i/>
          <w:color w:val="000000"/>
        </w:rPr>
      </w:pPr>
      <w:r w:rsidRPr="007B6CA2">
        <w:rPr>
          <w:rFonts w:eastAsia="Times New Roman" w:cstheme="minorHAnsi"/>
          <w:bCs/>
          <w:i/>
          <w:color w:val="000000"/>
        </w:rPr>
        <w:t>Data Handling</w:t>
      </w:r>
    </w:p>
    <w:p w:rsidRPr="00850EE1" w:rsidR="00BB2925" w:rsidP="00850EE1" w:rsidRDefault="001F654E" w14:paraId="797B141F" w14:textId="5A674333">
      <w:pPr>
        <w:autoSpaceDE w:val="0"/>
        <w:autoSpaceDN w:val="0"/>
        <w:adjustRightInd w:val="0"/>
        <w:spacing w:after="0" w:line="240" w:lineRule="auto"/>
        <w:rPr>
          <w:rFonts w:cs="Arial"/>
        </w:rPr>
      </w:pPr>
      <w:r w:rsidRPr="00850EE1">
        <w:rPr>
          <w:rFonts w:cs="Arial"/>
        </w:rPr>
        <w:t>To facilitate analysis, with consent from participants, discussions will be audio recorded and transcribed.</w:t>
      </w:r>
    </w:p>
    <w:p w:rsidR="00650159" w:rsidP="00521EDF" w:rsidRDefault="005B7963" w14:paraId="3155692D" w14:textId="77777777">
      <w:pPr>
        <w:pStyle w:val="Paragraph"/>
        <w:spacing w:after="120" w:line="240" w:lineRule="auto"/>
        <w:ind w:firstLine="0"/>
        <w:rPr>
          <w:sz w:val="22"/>
        </w:rPr>
      </w:pPr>
      <w:r w:rsidRPr="00850EE1">
        <w:rPr>
          <w:sz w:val="22"/>
        </w:rPr>
        <w:t xml:space="preserve">All </w:t>
      </w:r>
      <w:r w:rsidR="006D78F4">
        <w:rPr>
          <w:sz w:val="22"/>
        </w:rPr>
        <w:t>transcripts will be coded with the assistance of</w:t>
      </w:r>
      <w:r w:rsidRPr="00850EE1">
        <w:rPr>
          <w:sz w:val="22"/>
        </w:rPr>
        <w:t xml:space="preserve"> a qualitative analysis software package (specifically, NVivo). </w:t>
      </w:r>
      <w:r w:rsidR="003073D3">
        <w:rPr>
          <w:sz w:val="22"/>
        </w:rPr>
        <w:t>The study team</w:t>
      </w:r>
      <w:r w:rsidRPr="00850EE1">
        <w:rPr>
          <w:sz w:val="22"/>
        </w:rPr>
        <w:t xml:space="preserve"> will take an open coding approach to preparing the data for analysis. Open coding is an iterative process whereby data are analyzed and categorized, and these categories are confirmed or adapted as additional data are added (</w:t>
      </w:r>
      <w:bookmarkStart w:name="_Hlk41026234" w:id="12"/>
      <w:r w:rsidRPr="00850EE1">
        <w:rPr>
          <w:sz w:val="22"/>
        </w:rPr>
        <w:t>Strauss and Corbin 1990</w:t>
      </w:r>
      <w:bookmarkEnd w:id="12"/>
      <w:r w:rsidRPr="00850EE1">
        <w:rPr>
          <w:sz w:val="22"/>
        </w:rPr>
        <w:t>).</w:t>
      </w:r>
      <w:r w:rsidR="006D78F4">
        <w:rPr>
          <w:rStyle w:val="FootnoteReference"/>
          <w:sz w:val="22"/>
        </w:rPr>
        <w:footnoteReference w:id="2"/>
      </w:r>
      <w:r w:rsidRPr="00850EE1">
        <w:rPr>
          <w:sz w:val="22"/>
        </w:rPr>
        <w:t xml:space="preserve"> </w:t>
      </w:r>
    </w:p>
    <w:p w:rsidR="005B7963" w:rsidP="00074B6F" w:rsidRDefault="003073D3" w14:paraId="7B461ED8" w14:textId="01FB6C27">
      <w:pPr>
        <w:pStyle w:val="Paragraph"/>
        <w:spacing w:after="120" w:line="240" w:lineRule="auto"/>
        <w:ind w:firstLine="0"/>
        <w:rPr>
          <w:sz w:val="22"/>
        </w:rPr>
      </w:pPr>
      <w:r>
        <w:rPr>
          <w:sz w:val="22"/>
        </w:rPr>
        <w:t>The team</w:t>
      </w:r>
      <w:r w:rsidRPr="00850EE1" w:rsidR="005B7963">
        <w:rPr>
          <w:sz w:val="22"/>
        </w:rPr>
        <w:t xml:space="preserve"> will apply an initial set of codes to </w:t>
      </w:r>
      <w:r w:rsidR="006D78F4">
        <w:rPr>
          <w:sz w:val="22"/>
        </w:rPr>
        <w:t>the discussion guide</w:t>
      </w:r>
      <w:r w:rsidRPr="00850EE1" w:rsidR="005B7963">
        <w:rPr>
          <w:sz w:val="22"/>
        </w:rPr>
        <w:t xml:space="preserve"> before the start of data collection. The coding scheme will become more detailed and layered over the course of the data collection phases, but this core set of codes will remain consistent. </w:t>
      </w:r>
      <w:r w:rsidR="006D78F4">
        <w:rPr>
          <w:sz w:val="22"/>
        </w:rPr>
        <w:t>The data collectors will be trained</w:t>
      </w:r>
      <w:r w:rsidRPr="00850EE1" w:rsidR="005B7963">
        <w:rPr>
          <w:sz w:val="22"/>
        </w:rPr>
        <w:t xml:space="preserve"> to code the data</w:t>
      </w:r>
      <w:r w:rsidRPr="006E5477" w:rsidR="005B7963">
        <w:rPr>
          <w:sz w:val="22"/>
        </w:rPr>
        <w:t xml:space="preserve">. </w:t>
      </w:r>
      <w:r w:rsidRPr="006E5477" w:rsidR="00B90B66">
        <w:rPr>
          <w:sz w:val="22"/>
        </w:rPr>
        <w:t>For quality assurance purposes, a member of the study team will oversee the coding process and independently code 10 percent of the coded transcripts. The data collectors, coding task lead, and project leadership will have</w:t>
      </w:r>
      <w:r w:rsidRPr="00850EE1" w:rsidR="00B90B66">
        <w:rPr>
          <w:sz w:val="22"/>
        </w:rPr>
        <w:t xml:space="preserve"> ongoing meetings to discuss emerging themes.</w:t>
      </w:r>
      <w:r w:rsidDel="00B90B66" w:rsidR="00B90B66">
        <w:rPr>
          <w:sz w:val="22"/>
        </w:rPr>
        <w:t xml:space="preserve"> </w:t>
      </w:r>
      <w:r w:rsidRPr="00850EE1" w:rsidR="005B7963">
        <w:rPr>
          <w:sz w:val="22"/>
        </w:rPr>
        <w:t xml:space="preserve">As new themes or concepts emerge, </w:t>
      </w:r>
      <w:r>
        <w:rPr>
          <w:sz w:val="22"/>
        </w:rPr>
        <w:t>the study team</w:t>
      </w:r>
      <w:r w:rsidRPr="00850EE1" w:rsidR="005B7963">
        <w:rPr>
          <w:sz w:val="22"/>
        </w:rPr>
        <w:t xml:space="preserve"> will create new codes that will be applied to all </w:t>
      </w:r>
      <w:r w:rsidR="00E74959">
        <w:rPr>
          <w:sz w:val="22"/>
        </w:rPr>
        <w:t>transcripts</w:t>
      </w:r>
      <w:r w:rsidRPr="00850EE1" w:rsidR="005B7963">
        <w:rPr>
          <w:sz w:val="22"/>
        </w:rPr>
        <w:t xml:space="preserve">. </w:t>
      </w:r>
      <w:r w:rsidR="00E74959">
        <w:rPr>
          <w:sz w:val="22"/>
        </w:rPr>
        <w:t>Project leadership w</w:t>
      </w:r>
      <w:r w:rsidRPr="00850EE1" w:rsidR="005B7963">
        <w:rPr>
          <w:sz w:val="22"/>
        </w:rPr>
        <w:t xml:space="preserve">ill review all coded </w:t>
      </w:r>
      <w:r w:rsidR="00E74959">
        <w:rPr>
          <w:sz w:val="22"/>
        </w:rPr>
        <w:t>transcripts</w:t>
      </w:r>
      <w:r w:rsidRPr="00850EE1" w:rsidR="005B7963">
        <w:rPr>
          <w:sz w:val="22"/>
        </w:rPr>
        <w:t xml:space="preserve"> before they are final. </w:t>
      </w:r>
    </w:p>
    <w:p w:rsidR="00BB2E9C" w:rsidP="00BB2E9C" w:rsidRDefault="00BB2E9C" w14:paraId="2570CA7E" w14:textId="5E390812">
      <w:pPr>
        <w:pStyle w:val="Paragraph"/>
        <w:spacing w:line="240" w:lineRule="auto"/>
        <w:ind w:firstLine="0"/>
        <w:rPr>
          <w:sz w:val="22"/>
        </w:rPr>
      </w:pPr>
    </w:p>
    <w:p w:rsidR="00BB2E9C" w:rsidP="00BB2E9C" w:rsidRDefault="00BB2E9C" w14:paraId="4CF77B6C" w14:textId="18849B1C">
      <w:pPr>
        <w:pStyle w:val="Paragraph"/>
        <w:spacing w:line="240" w:lineRule="auto"/>
        <w:ind w:firstLine="0"/>
        <w:rPr>
          <w:sz w:val="22"/>
        </w:rPr>
      </w:pPr>
    </w:p>
    <w:p w:rsidR="00BB2E9C" w:rsidP="00BB2E9C" w:rsidRDefault="00BB2E9C" w14:paraId="323F3579" w14:textId="763509E8">
      <w:pPr>
        <w:pStyle w:val="Paragraph"/>
        <w:spacing w:line="240" w:lineRule="auto"/>
        <w:ind w:firstLine="0"/>
        <w:rPr>
          <w:sz w:val="22"/>
        </w:rPr>
      </w:pPr>
    </w:p>
    <w:p w:rsidRPr="00850EE1" w:rsidR="00BB2E9C" w:rsidP="00BB2E9C" w:rsidRDefault="00BB2E9C" w14:paraId="6BCA073C" w14:textId="77777777">
      <w:pPr>
        <w:pStyle w:val="Paragraph"/>
        <w:spacing w:line="240" w:lineRule="auto"/>
        <w:ind w:firstLine="0"/>
        <w:rPr>
          <w:sz w:val="22"/>
        </w:rPr>
      </w:pPr>
    </w:p>
    <w:p w:rsidR="007B6CA2" w:rsidP="00113953" w:rsidRDefault="007B6CA2" w14:paraId="4B58405D" w14:textId="0EAF2CE6">
      <w:pPr>
        <w:autoSpaceDE w:val="0"/>
        <w:autoSpaceDN w:val="0"/>
        <w:adjustRightInd w:val="0"/>
        <w:spacing w:after="120" w:line="240" w:lineRule="auto"/>
        <w:rPr>
          <w:rFonts w:eastAsia="Times New Roman" w:cstheme="minorHAnsi"/>
          <w:bCs/>
          <w:i/>
          <w:color w:val="000000"/>
        </w:rPr>
      </w:pPr>
      <w:r w:rsidRPr="007B6CA2">
        <w:rPr>
          <w:rFonts w:eastAsia="Times New Roman" w:cstheme="minorHAnsi"/>
          <w:bCs/>
          <w:i/>
          <w:color w:val="000000"/>
        </w:rPr>
        <w:t>Data Analysis</w:t>
      </w:r>
    </w:p>
    <w:p w:rsidRPr="009D0A38" w:rsidR="00CB3D90" w:rsidP="00CB3D90" w:rsidRDefault="005B7963" w14:paraId="7A7F9CA9" w14:textId="6E54AE66">
      <w:pPr>
        <w:spacing w:after="120" w:line="240" w:lineRule="auto"/>
        <w:rPr>
          <w:i/>
        </w:rPr>
      </w:pPr>
      <w:r>
        <w:t>When the data are coded, the team will be able to retrieve and sort data linked to specific research questions and constructs.</w:t>
      </w:r>
      <w:r w:rsidR="00DE29FE">
        <w:t xml:space="preserve"> </w:t>
      </w:r>
      <w:r w:rsidR="003073D3">
        <w:t>The team</w:t>
      </w:r>
      <w:r w:rsidR="008644C7">
        <w:t xml:space="preserve"> will analyze the data by code, comparing and contrasting responses across discussion transcripts. </w:t>
      </w:r>
    </w:p>
    <w:p w:rsidR="00142110" w:rsidP="00BB2E9C" w:rsidRDefault="00CB3D90" w14:paraId="7D89E4A9" w14:textId="3F7816EC">
      <w:pPr>
        <w:spacing w:after="0" w:line="240" w:lineRule="auto"/>
        <w:rPr>
          <w:rFonts w:cstheme="minorHAnsi"/>
          <w:shd w:val="clear" w:color="auto" w:fill="FFFFFF"/>
        </w:rPr>
      </w:pPr>
      <w:r>
        <w:t xml:space="preserve">In addition to enriching understanding about </w:t>
      </w:r>
      <w:r w:rsidR="00CA6C52">
        <w:t>how participants view, experience, and navigate changes and challenges resulting from COVID-19, the information collected will also b</w:t>
      </w:r>
      <w:r w:rsidR="00C32D0C">
        <w:t>e analyzed</w:t>
      </w:r>
      <w:r w:rsidR="00CA6C52">
        <w:t xml:space="preserve"> in combination </w:t>
      </w:r>
      <w:r w:rsidR="00C32D0C">
        <w:t xml:space="preserve">with program-focused data </w:t>
      </w:r>
      <w:r w:rsidR="00C32D0C">
        <w:rPr>
          <w:iCs/>
        </w:rPr>
        <w:t xml:space="preserve">that will be collected under other components of the </w:t>
      </w:r>
      <w:r w:rsidR="008A7F6B">
        <w:rPr>
          <w:iCs/>
        </w:rPr>
        <w:t xml:space="preserve">ongoing </w:t>
      </w:r>
      <w:r w:rsidR="00C32D0C">
        <w:rPr>
          <w:iCs/>
        </w:rPr>
        <w:t>NextGen Project (OMB</w:t>
      </w:r>
      <w:r w:rsidR="000A49CB">
        <w:rPr>
          <w:iCs/>
        </w:rPr>
        <w:t xml:space="preserve"> #</w:t>
      </w:r>
      <w:r w:rsidR="00C32D0C">
        <w:rPr>
          <w:iCs/>
        </w:rPr>
        <w:t>0970-0545) and the</w:t>
      </w:r>
      <w:r w:rsidR="00216847">
        <w:rPr>
          <w:iCs/>
        </w:rPr>
        <w:t xml:space="preserve"> ongoing</w:t>
      </w:r>
      <w:r w:rsidR="00C32D0C">
        <w:rPr>
          <w:iCs/>
        </w:rPr>
        <w:t xml:space="preserve"> Evaluation of Employment Coaching (</w:t>
      </w:r>
      <w:r w:rsidRPr="00371D4B" w:rsidR="00C32D0C">
        <w:rPr>
          <w:iCs/>
        </w:rPr>
        <w:t xml:space="preserve">OMB </w:t>
      </w:r>
      <w:r w:rsidR="000A49CB">
        <w:rPr>
          <w:iCs/>
        </w:rPr>
        <w:t>#</w:t>
      </w:r>
      <w:r w:rsidRPr="00371D4B" w:rsidR="00C32D0C">
        <w:rPr>
          <w:rFonts w:eastAsia="Times New Roman" w:cstheme="minorHAnsi"/>
        </w:rPr>
        <w:t>09</w:t>
      </w:r>
      <w:r w:rsidRPr="00ED0523" w:rsidR="00C32D0C">
        <w:rPr>
          <w:rFonts w:eastAsia="Times New Roman" w:cstheme="minorHAnsi"/>
        </w:rPr>
        <w:t>70-0506</w:t>
      </w:r>
      <w:r w:rsidR="00C32D0C">
        <w:rPr>
          <w:iCs/>
        </w:rPr>
        <w:t xml:space="preserve">). </w:t>
      </w:r>
      <w:r w:rsidR="00263294">
        <w:rPr>
          <w:iCs/>
        </w:rPr>
        <w:t xml:space="preserve"> </w:t>
      </w:r>
      <w:r w:rsidR="008A7F6B">
        <w:t>The program-focused data will provide information, from the perspectives of program administrators and staff, about the challenges and changes that were made in response to COVID-19 and background data on program characteristics, such as program target population, organization and service delivery arrangements, and services.</w:t>
      </w:r>
      <w:r w:rsidR="004603BC">
        <w:t xml:space="preserve"> </w:t>
      </w:r>
      <w:r w:rsidR="00B91F93">
        <w:t xml:space="preserve">For the NextGen Project, </w:t>
      </w:r>
      <w:r w:rsidR="008D6231">
        <w:t xml:space="preserve">approval for the collection of this program-focused data will be sought under </w:t>
      </w:r>
      <w:r w:rsidR="00B91F93">
        <w:t>future information collection requests</w:t>
      </w:r>
      <w:r w:rsidR="00662C31">
        <w:t xml:space="preserve"> (OMB #0970-0545)</w:t>
      </w:r>
      <w:r w:rsidR="00F12C4A">
        <w:t>.</w:t>
      </w:r>
      <w:r w:rsidR="004603BC">
        <w:t xml:space="preserve"> </w:t>
      </w:r>
      <w:r w:rsidRPr="0052156A" w:rsidR="0052156A">
        <w:t xml:space="preserve">For </w:t>
      </w:r>
      <w:r w:rsidR="0052156A">
        <w:t xml:space="preserve">the </w:t>
      </w:r>
      <w:r w:rsidRPr="0052156A" w:rsidR="0052156A">
        <w:t>Evaluation of Employment Coaching, interviews with program staff we</w:t>
      </w:r>
      <w:r w:rsidR="0052156A">
        <w:t xml:space="preserve">re conducted in Spring 2019 </w:t>
      </w:r>
      <w:r w:rsidR="008D6231">
        <w:t xml:space="preserve">(as approved under OMB #0970-0506) </w:t>
      </w:r>
      <w:r w:rsidR="0052156A">
        <w:t>and, pending OMB approval of a forthcoming non-substantive change request</w:t>
      </w:r>
      <w:r w:rsidR="00650569">
        <w:t xml:space="preserve"> to this previous information collection request</w:t>
      </w:r>
      <w:bookmarkStart w:name="_GoBack" w:id="13"/>
      <w:bookmarkEnd w:id="13"/>
      <w:r w:rsidR="0052156A">
        <w:t xml:space="preserve">, additional interviews </w:t>
      </w:r>
      <w:r w:rsidRPr="0052156A" w:rsidR="0052156A">
        <w:t>will be conducted in Fall 2020 to learn about how the programs responded to the PHE</w:t>
      </w:r>
      <w:r w:rsidR="0052156A">
        <w:t>.</w:t>
      </w:r>
      <w:r w:rsidR="00A86A35">
        <w:t xml:space="preserve"> Additionally, for both ongoing studies, p</w:t>
      </w:r>
      <w:r w:rsidR="00142110">
        <w:t>u</w:t>
      </w:r>
      <w:r w:rsidR="00142110">
        <w:rPr>
          <w:rFonts w:cs="Times New Roman"/>
          <w:iCs/>
        </w:rPr>
        <w:t xml:space="preserve">blicly available </w:t>
      </w:r>
      <w:r w:rsidR="008B3400">
        <w:rPr>
          <w:rFonts w:cs="Times New Roman"/>
          <w:iCs/>
        </w:rPr>
        <w:t xml:space="preserve">information about </w:t>
      </w:r>
      <w:r w:rsidRPr="00483711" w:rsidR="008B3400">
        <w:rPr>
          <w:rFonts w:cs="Times New Roman"/>
          <w:iCs/>
        </w:rPr>
        <w:t xml:space="preserve">the </w:t>
      </w:r>
      <w:r w:rsidR="008B3400">
        <w:rPr>
          <w:rFonts w:cs="Times New Roman"/>
          <w:iCs/>
        </w:rPr>
        <w:t>health and socio-economic area conditions</w:t>
      </w:r>
      <w:r w:rsidRPr="00483711" w:rsidR="008B3400">
        <w:rPr>
          <w:rFonts w:cs="Times New Roman"/>
          <w:iCs/>
        </w:rPr>
        <w:t xml:space="preserve"> </w:t>
      </w:r>
      <w:r w:rsidR="00142110">
        <w:rPr>
          <w:rFonts w:cs="Times New Roman"/>
          <w:iCs/>
        </w:rPr>
        <w:t xml:space="preserve">in which </w:t>
      </w:r>
      <w:r w:rsidR="008B3400">
        <w:rPr>
          <w:rFonts w:cs="Times New Roman"/>
          <w:iCs/>
        </w:rPr>
        <w:t xml:space="preserve">these </w:t>
      </w:r>
      <w:r w:rsidR="00142110">
        <w:rPr>
          <w:rFonts w:cs="Times New Roman"/>
          <w:iCs/>
        </w:rPr>
        <w:t>programs operate (for example,</w:t>
      </w:r>
      <w:r w:rsidRPr="00483711" w:rsidR="00142110">
        <w:rPr>
          <w:rFonts w:cs="Times New Roman"/>
          <w:iCs/>
        </w:rPr>
        <w:t xml:space="preserve"> rate of COVID-19 diagnoses and deaths, local PHE restrictions, unemployment rates, and other </w:t>
      </w:r>
      <w:r w:rsidR="00142110">
        <w:rPr>
          <w:rFonts w:cs="Times New Roman"/>
          <w:iCs/>
        </w:rPr>
        <w:t xml:space="preserve">publicly available </w:t>
      </w:r>
      <w:r w:rsidRPr="00483711" w:rsidR="00142110">
        <w:rPr>
          <w:rFonts w:cs="Times New Roman"/>
          <w:iCs/>
        </w:rPr>
        <w:t>socioeconomic characteristics</w:t>
      </w:r>
      <w:r w:rsidR="00142110">
        <w:rPr>
          <w:rFonts w:cs="Times New Roman"/>
          <w:iCs/>
        </w:rPr>
        <w:t xml:space="preserve">) will also be </w:t>
      </w:r>
      <w:r w:rsidR="009355B2">
        <w:rPr>
          <w:rFonts w:cs="Times New Roman"/>
          <w:iCs/>
        </w:rPr>
        <w:t xml:space="preserve">analyzed </w:t>
      </w:r>
      <w:r w:rsidR="00142110">
        <w:rPr>
          <w:rFonts w:cs="Times New Roman"/>
          <w:iCs/>
        </w:rPr>
        <w:t xml:space="preserve">in order to provide </w:t>
      </w:r>
      <w:r w:rsidR="008B3400">
        <w:rPr>
          <w:rFonts w:cs="Times New Roman"/>
          <w:iCs/>
        </w:rPr>
        <w:t>rich contextual information about the conditions facing both participants and the programs that serve them</w:t>
      </w:r>
      <w:r w:rsidR="00142110">
        <w:rPr>
          <w:rFonts w:cs="Times New Roman"/>
          <w:iCs/>
        </w:rPr>
        <w:t>.</w:t>
      </w:r>
      <w:r w:rsidR="00142110">
        <w:rPr>
          <w:rFonts w:cstheme="minorHAnsi"/>
          <w:shd w:val="clear" w:color="auto" w:fill="FFFFFF"/>
        </w:rPr>
        <w:t xml:space="preserve"> </w:t>
      </w:r>
    </w:p>
    <w:p w:rsidR="00BB2E9C" w:rsidP="00BB2E9C" w:rsidRDefault="00BB2E9C" w14:paraId="48BDB54B" w14:textId="77777777">
      <w:pPr>
        <w:spacing w:after="0" w:line="240" w:lineRule="auto"/>
        <w:rPr>
          <w:rFonts w:cstheme="minorHAnsi"/>
          <w:shd w:val="clear" w:color="auto" w:fill="FFFFFF"/>
        </w:rPr>
      </w:pPr>
    </w:p>
    <w:p w:rsidRPr="007B6CA2" w:rsidR="007B6CA2" w:rsidP="001B2658" w:rsidRDefault="007B6CA2" w14:paraId="6115EDAE" w14:textId="4F02AC55">
      <w:pPr>
        <w:spacing w:after="120" w:line="240" w:lineRule="auto"/>
        <w:rPr>
          <w:rFonts w:eastAsia="Times New Roman" w:cstheme="minorHAnsi"/>
          <w:i/>
          <w:color w:val="000000"/>
        </w:rPr>
      </w:pPr>
      <w:r>
        <w:rPr>
          <w:rFonts w:eastAsia="Times New Roman" w:cstheme="minorHAnsi"/>
          <w:bCs/>
          <w:i/>
          <w:color w:val="000000"/>
        </w:rPr>
        <w:t>Data Use</w:t>
      </w:r>
    </w:p>
    <w:p w:rsidR="00355F9E" w:rsidP="00074B6F" w:rsidRDefault="00E74959" w14:paraId="641137B7" w14:textId="0A6B7D42">
      <w:pPr>
        <w:spacing w:before="120" w:after="120" w:line="240" w:lineRule="auto"/>
      </w:pPr>
      <w:r w:rsidRPr="00483711">
        <w:rPr>
          <w:rFonts w:eastAsia="Times New Roman" w:cstheme="minorHAnsi"/>
        </w:rPr>
        <w:t xml:space="preserve">This </w:t>
      </w:r>
      <w:r w:rsidR="008A7F6B">
        <w:rPr>
          <w:rFonts w:eastAsia="Times New Roman" w:cstheme="minorHAnsi"/>
        </w:rPr>
        <w:t xml:space="preserve">proposed </w:t>
      </w:r>
      <w:r w:rsidR="00211266">
        <w:rPr>
          <w:rFonts w:eastAsia="Times New Roman" w:cstheme="minorHAnsi"/>
        </w:rPr>
        <w:t xml:space="preserve">formative </w:t>
      </w:r>
      <w:r w:rsidRPr="00483711">
        <w:rPr>
          <w:rFonts w:eastAsia="Times New Roman" w:cstheme="minorHAnsi"/>
        </w:rPr>
        <w:t>data collection will result i</w:t>
      </w:r>
      <w:r w:rsidR="004F0343">
        <w:rPr>
          <w:rFonts w:eastAsia="Times New Roman" w:cstheme="minorHAnsi"/>
        </w:rPr>
        <w:t>n</w:t>
      </w:r>
      <w:r w:rsidRPr="00483711">
        <w:rPr>
          <w:rFonts w:eastAsia="Times New Roman" w:cstheme="minorHAnsi"/>
        </w:rPr>
        <w:t xml:space="preserve"> a </w:t>
      </w:r>
      <w:r w:rsidRPr="00483711" w:rsidR="00483711">
        <w:rPr>
          <w:rFonts w:cs="Times New Roman"/>
          <w:iCs/>
        </w:rPr>
        <w:t xml:space="preserve">report and an accompanying brief </w:t>
      </w:r>
      <w:bookmarkStart w:name="_Hlk44508514" w:id="14"/>
      <w:r w:rsidRPr="00483711" w:rsidR="00483711">
        <w:rPr>
          <w:rFonts w:cs="Times New Roman"/>
          <w:iCs/>
        </w:rPr>
        <w:t xml:space="preserve">about </w:t>
      </w:r>
      <w:r w:rsidR="00211266">
        <w:rPr>
          <w:rFonts w:cs="Times New Roman"/>
          <w:iCs/>
        </w:rPr>
        <w:t xml:space="preserve">how COVID-19 has impacted </w:t>
      </w:r>
      <w:r w:rsidR="009A40EC">
        <w:rPr>
          <w:rFonts w:cs="Times New Roman"/>
          <w:iCs/>
        </w:rPr>
        <w:t xml:space="preserve">the circumstances and needs of </w:t>
      </w:r>
      <w:r w:rsidR="00211266">
        <w:rPr>
          <w:rFonts w:cs="Times New Roman"/>
          <w:iCs/>
        </w:rPr>
        <w:t>program participants</w:t>
      </w:r>
      <w:r w:rsidR="00355F9E">
        <w:rPr>
          <w:rFonts w:cs="Times New Roman"/>
          <w:iCs/>
        </w:rPr>
        <w:t xml:space="preserve">. The findings will provide </w:t>
      </w:r>
      <w:r w:rsidR="00AB6035">
        <w:rPr>
          <w:rFonts w:cs="Times New Roman"/>
          <w:iCs/>
        </w:rPr>
        <w:t xml:space="preserve">a </w:t>
      </w:r>
      <w:r w:rsidR="00E700BF">
        <w:rPr>
          <w:rFonts w:cs="Times New Roman"/>
          <w:iCs/>
        </w:rPr>
        <w:t xml:space="preserve">window into understanding how </w:t>
      </w:r>
      <w:r w:rsidR="004F0343">
        <w:rPr>
          <w:rFonts w:cs="Times New Roman"/>
          <w:iCs/>
        </w:rPr>
        <w:t xml:space="preserve">participants </w:t>
      </w:r>
      <w:r w:rsidR="00E700BF">
        <w:rPr>
          <w:rFonts w:cs="Times New Roman"/>
          <w:iCs/>
        </w:rPr>
        <w:t xml:space="preserve">understand and navigate the </w:t>
      </w:r>
      <w:r w:rsidR="00FC0980">
        <w:rPr>
          <w:rFonts w:cs="Times New Roman"/>
          <w:iCs/>
        </w:rPr>
        <w:t>significance and implications</w:t>
      </w:r>
      <w:r w:rsidR="00E700BF">
        <w:rPr>
          <w:rFonts w:cs="Times New Roman"/>
          <w:iCs/>
        </w:rPr>
        <w:t xml:space="preserve"> </w:t>
      </w:r>
      <w:r w:rsidR="00AB6035">
        <w:rPr>
          <w:rFonts w:cs="Times New Roman"/>
          <w:iCs/>
        </w:rPr>
        <w:t xml:space="preserve">of COVID-19 </w:t>
      </w:r>
      <w:r w:rsidR="00182A6F">
        <w:rPr>
          <w:rFonts w:cs="Times New Roman"/>
          <w:iCs/>
        </w:rPr>
        <w:t xml:space="preserve">in </w:t>
      </w:r>
      <w:r w:rsidR="00AB6035">
        <w:rPr>
          <w:rFonts w:cs="Times New Roman"/>
          <w:iCs/>
        </w:rPr>
        <w:t xml:space="preserve">their lives. </w:t>
      </w:r>
      <w:r w:rsidR="001549F8">
        <w:rPr>
          <w:rFonts w:cs="Times New Roman"/>
          <w:iCs/>
        </w:rPr>
        <w:t xml:space="preserve">These findings will, in turn, </w:t>
      </w:r>
      <w:bookmarkEnd w:id="14"/>
      <w:r w:rsidR="001549F8">
        <w:rPr>
          <w:rFonts w:cs="Times New Roman"/>
          <w:iCs/>
        </w:rPr>
        <w:t xml:space="preserve">inform </w:t>
      </w:r>
      <w:r w:rsidR="00E91D9B">
        <w:t xml:space="preserve">the conduct of the </w:t>
      </w:r>
      <w:r w:rsidR="008A7F6B">
        <w:t xml:space="preserve">ongoing </w:t>
      </w:r>
      <w:r w:rsidR="00E91D9B">
        <w:rPr>
          <w:rFonts w:cs="Times New Roman"/>
        </w:rPr>
        <w:t xml:space="preserve">Evaluation of Employment </w:t>
      </w:r>
      <w:r w:rsidRPr="00921AD3" w:rsidR="00E91D9B">
        <w:rPr>
          <w:rFonts w:cs="Times New Roman"/>
        </w:rPr>
        <w:t>Coaching and</w:t>
      </w:r>
      <w:r w:rsidR="00E91D9B">
        <w:rPr>
          <w:rFonts w:cs="Times New Roman"/>
        </w:rPr>
        <w:t xml:space="preserve"> the </w:t>
      </w:r>
      <w:r w:rsidR="00634534">
        <w:rPr>
          <w:rFonts w:cs="Times New Roman"/>
        </w:rPr>
        <w:t xml:space="preserve">ongoing </w:t>
      </w:r>
      <w:r w:rsidRPr="00921AD3" w:rsidR="00E91D9B">
        <w:rPr>
          <w:rFonts w:cs="Times New Roman"/>
        </w:rPr>
        <w:t>NextGen</w:t>
      </w:r>
      <w:r w:rsidR="00E91D9B">
        <w:rPr>
          <w:rFonts w:cs="Times New Roman"/>
        </w:rPr>
        <w:t xml:space="preserve"> Project </w:t>
      </w:r>
      <w:r w:rsidR="008B4FA8">
        <w:rPr>
          <w:iCs/>
        </w:rPr>
        <w:t>(</w:t>
      </w:r>
      <w:r w:rsidRPr="00371D4B" w:rsidR="008B4FA8">
        <w:rPr>
          <w:iCs/>
        </w:rPr>
        <w:t xml:space="preserve">OMB </w:t>
      </w:r>
      <w:r w:rsidR="005773D9">
        <w:rPr>
          <w:iCs/>
        </w:rPr>
        <w:t>#</w:t>
      </w:r>
      <w:r w:rsidRPr="00371D4B" w:rsidR="008B4FA8">
        <w:t>0970-0545</w:t>
      </w:r>
      <w:r w:rsidRPr="00371D4B" w:rsidR="008B4FA8">
        <w:rPr>
          <w:iCs/>
        </w:rPr>
        <w:t xml:space="preserve"> and </w:t>
      </w:r>
      <w:r w:rsidR="005773D9">
        <w:rPr>
          <w:iCs/>
        </w:rPr>
        <w:t>#</w:t>
      </w:r>
      <w:r w:rsidRPr="00371D4B" w:rsidR="008B4FA8">
        <w:rPr>
          <w:rFonts w:eastAsia="Times New Roman" w:cstheme="minorHAnsi"/>
        </w:rPr>
        <w:t>09</w:t>
      </w:r>
      <w:r w:rsidRPr="00ED0523" w:rsidR="008B4FA8">
        <w:rPr>
          <w:rFonts w:eastAsia="Times New Roman" w:cstheme="minorHAnsi"/>
        </w:rPr>
        <w:t>70-0506</w:t>
      </w:r>
      <w:r w:rsidR="005773D9">
        <w:rPr>
          <w:rFonts w:eastAsia="Times New Roman" w:cstheme="minorHAnsi"/>
        </w:rPr>
        <w:t>, respectively</w:t>
      </w:r>
      <w:r w:rsidR="008B4FA8">
        <w:rPr>
          <w:iCs/>
        </w:rPr>
        <w:t xml:space="preserve">) </w:t>
      </w:r>
      <w:r w:rsidR="00E91D9B">
        <w:t xml:space="preserve">to ensure they are relevant </w:t>
      </w:r>
      <w:r w:rsidR="001549F8">
        <w:t>and</w:t>
      </w:r>
      <w:r w:rsidR="00662C31">
        <w:t xml:space="preserve"> </w:t>
      </w:r>
      <w:r w:rsidRPr="00662C31" w:rsidR="00662C31">
        <w:t>account for current conditions under the PHE, to fully understand the implementation of the pr</w:t>
      </w:r>
      <w:r w:rsidR="00662C31">
        <w:t xml:space="preserve">ograms included in these </w:t>
      </w:r>
      <w:r w:rsidRPr="00662C31" w:rsidR="00662C31">
        <w:t>studies</w:t>
      </w:r>
      <w:r w:rsidR="00AC2284">
        <w:t xml:space="preserve">, </w:t>
      </w:r>
      <w:r w:rsidRPr="00E01C8D" w:rsidR="00AC2284">
        <w:t xml:space="preserve">and to inform the provision of </w:t>
      </w:r>
      <w:r w:rsidR="00AC2284">
        <w:t>technical assistance</w:t>
      </w:r>
      <w:r w:rsidRPr="00921AD3" w:rsidR="00AC2284">
        <w:rPr>
          <w:rFonts w:cstheme="minorHAnsi"/>
          <w:shd w:val="clear" w:color="auto" w:fill="FFFFFF"/>
        </w:rPr>
        <w:t xml:space="preserve"> </w:t>
      </w:r>
      <w:r w:rsidR="00AC2284">
        <w:rPr>
          <w:rFonts w:cstheme="minorHAnsi"/>
          <w:shd w:val="clear" w:color="auto" w:fill="FFFFFF"/>
        </w:rPr>
        <w:t xml:space="preserve">to these programs </w:t>
      </w:r>
      <w:r w:rsidRPr="00921AD3" w:rsidR="00AC2284">
        <w:t>during the evaluation period</w:t>
      </w:r>
      <w:r w:rsidRPr="00921AD3" w:rsidR="00AC2284">
        <w:rPr>
          <w:rFonts w:cstheme="minorHAnsi"/>
          <w:shd w:val="clear" w:color="auto" w:fill="FFFFFF"/>
        </w:rPr>
        <w:t xml:space="preserve"> </w:t>
      </w:r>
      <w:r w:rsidR="00AC2284">
        <w:rPr>
          <w:rFonts w:cstheme="minorHAnsi"/>
          <w:shd w:val="clear" w:color="auto" w:fill="FFFFFF"/>
        </w:rPr>
        <w:t xml:space="preserve">in order to </w:t>
      </w:r>
      <w:r w:rsidRPr="00921AD3" w:rsidR="00AC2284">
        <w:t xml:space="preserve">strengthen </w:t>
      </w:r>
      <w:r w:rsidR="00AC2284">
        <w:t xml:space="preserve">their </w:t>
      </w:r>
      <w:r w:rsidRPr="00921AD3" w:rsidR="00AC2284">
        <w:t xml:space="preserve">service delivery and better equip </w:t>
      </w:r>
      <w:r w:rsidR="00AC2284">
        <w:t xml:space="preserve">them </w:t>
      </w:r>
      <w:r w:rsidRPr="00921AD3" w:rsidR="00AC2284">
        <w:t xml:space="preserve">to respond </w:t>
      </w:r>
      <w:r w:rsidR="00AC2284">
        <w:t>to the ongoing and evolving PHE</w:t>
      </w:r>
      <w:r w:rsidRPr="00921AD3" w:rsidR="00AC2284">
        <w:t>.</w:t>
      </w:r>
      <w:r w:rsidR="00AC2284">
        <w:t xml:space="preserve"> </w:t>
      </w:r>
      <w:r w:rsidR="00355F9E">
        <w:t xml:space="preserve">Ultimately, this effort will support </w:t>
      </w:r>
      <w:r w:rsidR="00062DC6">
        <w:t>ACF’s r</w:t>
      </w:r>
      <w:r w:rsidR="00E700BF">
        <w:t xml:space="preserve">igorous </w:t>
      </w:r>
      <w:r w:rsidR="00355F9E">
        <w:t xml:space="preserve">and relevant </w:t>
      </w:r>
      <w:r w:rsidR="00E700BF">
        <w:t>re</w:t>
      </w:r>
      <w:r w:rsidR="00062DC6">
        <w:t xml:space="preserve">search agenda </w:t>
      </w:r>
      <w:r w:rsidR="00355F9E">
        <w:t>by helping</w:t>
      </w:r>
      <w:r w:rsidR="00062DC6">
        <w:t xml:space="preserve"> </w:t>
      </w:r>
      <w:r w:rsidR="00E91D9B">
        <w:t>ensure the programs being evaluated provide a strong test of effectiveness for the evaluations</w:t>
      </w:r>
      <w:r w:rsidR="00AC2284">
        <w:t xml:space="preserve">, and </w:t>
      </w:r>
      <w:r w:rsidRPr="00AC2284" w:rsidR="00AC2284">
        <w:t>by providing timely and useful insights and lessons about how to meet low-wage workers’ needs during an ongoing or future PHE</w:t>
      </w:r>
      <w:r w:rsidR="00AA0FC1">
        <w:t xml:space="preserve"> and how to support</w:t>
      </w:r>
      <w:r w:rsidRPr="006172A1" w:rsidR="00AA0FC1">
        <w:t xml:space="preserve"> </w:t>
      </w:r>
      <w:r w:rsidRPr="006172A1" w:rsidR="00AA0FC1">
        <w:rPr>
          <w:rFonts w:cstheme="minorHAnsi"/>
          <w:shd w:val="clear" w:color="auto" w:fill="FFFFFF"/>
        </w:rPr>
        <w:t>the well-being of families particularly vulnerab</w:t>
      </w:r>
      <w:r w:rsidR="00AA0FC1">
        <w:rPr>
          <w:rFonts w:cstheme="minorHAnsi"/>
          <w:shd w:val="clear" w:color="auto" w:fill="FFFFFF"/>
        </w:rPr>
        <w:t xml:space="preserve">le to </w:t>
      </w:r>
      <w:r w:rsidRPr="006172A1" w:rsidR="00AA0FC1">
        <w:rPr>
          <w:rFonts w:cstheme="minorHAnsi"/>
          <w:shd w:val="clear" w:color="auto" w:fill="FFFFFF"/>
        </w:rPr>
        <w:t>the economic effects of COVID-19</w:t>
      </w:r>
      <w:r w:rsidR="001549F8">
        <w:t>.</w:t>
      </w:r>
      <w:r w:rsidR="00101D3B">
        <w:t xml:space="preserve">  </w:t>
      </w:r>
    </w:p>
    <w:p w:rsidR="008B4FA8" w:rsidP="000149A4" w:rsidRDefault="00A10762" w14:paraId="3DEEF41C" w14:textId="08D1B605">
      <w:pPr>
        <w:spacing w:after="120" w:line="240" w:lineRule="auto"/>
        <w:rPr>
          <w:rFonts w:cstheme="minorHAnsi"/>
          <w:shd w:val="clear" w:color="auto" w:fill="FFFFFF"/>
        </w:rPr>
      </w:pPr>
      <w:r>
        <w:rPr>
          <w:rFonts w:cstheme="minorHAnsi"/>
          <w:shd w:val="clear" w:color="auto" w:fill="FFFFFF"/>
        </w:rPr>
        <w:t xml:space="preserve">In addition to </w:t>
      </w:r>
      <w:r w:rsidR="0000444C">
        <w:rPr>
          <w:rFonts w:cstheme="minorHAnsi"/>
          <w:shd w:val="clear" w:color="auto" w:fill="FFFFFF"/>
        </w:rPr>
        <w:t>a stand-alone</w:t>
      </w:r>
      <w:r>
        <w:rPr>
          <w:rFonts w:cstheme="minorHAnsi"/>
          <w:shd w:val="clear" w:color="auto" w:fill="FFFFFF"/>
        </w:rPr>
        <w:t xml:space="preserve"> report and </w:t>
      </w:r>
      <w:r w:rsidR="0000444C">
        <w:rPr>
          <w:rFonts w:cstheme="minorHAnsi"/>
          <w:shd w:val="clear" w:color="auto" w:fill="FFFFFF"/>
        </w:rPr>
        <w:t xml:space="preserve">a </w:t>
      </w:r>
      <w:r>
        <w:rPr>
          <w:rFonts w:cstheme="minorHAnsi"/>
          <w:shd w:val="clear" w:color="auto" w:fill="FFFFFF"/>
        </w:rPr>
        <w:t xml:space="preserve">brief that describe </w:t>
      </w:r>
      <w:r w:rsidR="0000444C">
        <w:rPr>
          <w:rFonts w:cstheme="minorHAnsi"/>
          <w:shd w:val="clear" w:color="auto" w:fill="FFFFFF"/>
        </w:rPr>
        <w:t xml:space="preserve">the </w:t>
      </w:r>
      <w:r w:rsidR="0074741F">
        <w:rPr>
          <w:rFonts w:cstheme="minorHAnsi"/>
          <w:shd w:val="clear" w:color="auto" w:fill="FFFFFF"/>
        </w:rPr>
        <w:t xml:space="preserve">findings from the </w:t>
      </w:r>
      <w:r>
        <w:rPr>
          <w:rFonts w:cstheme="minorHAnsi"/>
          <w:shd w:val="clear" w:color="auto" w:fill="FFFFFF"/>
        </w:rPr>
        <w:t>in-depth interviews with participant</w:t>
      </w:r>
      <w:r w:rsidR="0074741F">
        <w:rPr>
          <w:rFonts w:cstheme="minorHAnsi"/>
          <w:shd w:val="clear" w:color="auto" w:fill="FFFFFF"/>
        </w:rPr>
        <w:t>s</w:t>
      </w:r>
      <w:r>
        <w:rPr>
          <w:rFonts w:cstheme="minorHAnsi"/>
          <w:shd w:val="clear" w:color="auto" w:fill="FFFFFF"/>
        </w:rPr>
        <w:t>, r</w:t>
      </w:r>
      <w:r w:rsidR="008B4FA8">
        <w:t>elevant findings from the integrated analyses of program and participant interview data will be presented in descriptive evaluation</w:t>
      </w:r>
      <w:r w:rsidR="0000444C">
        <w:t xml:space="preserve"> reports</w:t>
      </w:r>
      <w:r w:rsidR="008B4FA8">
        <w:t xml:space="preserve"> </w:t>
      </w:r>
      <w:r w:rsidR="00DD1DD0">
        <w:t>produced by t</w:t>
      </w:r>
      <w:r w:rsidR="0074741F">
        <w:t>he NextGen Project and Evaluation of Employment Coaching</w:t>
      </w:r>
      <w:r w:rsidR="008B4FA8">
        <w:t xml:space="preserve">. </w:t>
      </w:r>
      <w:r w:rsidR="00DD1DD0">
        <w:t xml:space="preserve">In addition, for the </w:t>
      </w:r>
      <w:r w:rsidRPr="00DD1DD0" w:rsidR="00DD1DD0">
        <w:t xml:space="preserve">NextGen </w:t>
      </w:r>
      <w:r w:rsidR="00DD1DD0">
        <w:t>P</w:t>
      </w:r>
      <w:r w:rsidRPr="00DD1DD0" w:rsidR="00DD1DD0">
        <w:t xml:space="preserve">roject, </w:t>
      </w:r>
      <w:r w:rsidR="00056860">
        <w:t xml:space="preserve">the findings will </w:t>
      </w:r>
      <w:r w:rsidR="00DD1DD0">
        <w:t xml:space="preserve">be used </w:t>
      </w:r>
      <w:r w:rsidRPr="00DD1DD0" w:rsidR="00DD1DD0">
        <w:t>to inform the evaluation design and the provision of evaluation technical assistance</w:t>
      </w:r>
      <w:r w:rsidR="00DD1DD0">
        <w:t>.</w:t>
      </w:r>
    </w:p>
    <w:p w:rsidR="003B5CCC" w:rsidP="003B5CCC" w:rsidRDefault="00483711" w14:paraId="79BC0605" w14:textId="16FC10A3">
      <w:pPr>
        <w:autoSpaceDE w:val="0"/>
        <w:autoSpaceDN w:val="0"/>
        <w:adjustRightInd w:val="0"/>
        <w:spacing w:after="120" w:line="240" w:lineRule="auto"/>
        <w:rPr>
          <w:rFonts w:eastAsia="Times New Roman" w:cstheme="minorHAnsi"/>
          <w:color w:val="000000"/>
        </w:rPr>
      </w:pPr>
      <w:r w:rsidRPr="00483711">
        <w:rPr>
          <w:rFonts w:cs="Times New Roman"/>
          <w:iCs/>
        </w:rPr>
        <w:t xml:space="preserve">All </w:t>
      </w:r>
      <w:r w:rsidRPr="00483711">
        <w:rPr>
          <w:rFonts w:cs="Times New Roman"/>
        </w:rPr>
        <w:t>publications will acknowledge limitations in the study methods and findings</w:t>
      </w:r>
      <w:r w:rsidR="003B5CCC">
        <w:rPr>
          <w:rFonts w:cs="Times New Roman"/>
        </w:rPr>
        <w:t>, and clearly state that the findings are not</w:t>
      </w:r>
      <w:r w:rsidR="00EC062D">
        <w:rPr>
          <w:rFonts w:cs="Times New Roman"/>
        </w:rPr>
        <w:t xml:space="preserve"> representative or </w:t>
      </w:r>
      <w:r w:rsidR="003B5CCC">
        <w:rPr>
          <w:rFonts w:cs="Times New Roman"/>
        </w:rPr>
        <w:t xml:space="preserve">generalizable to other </w:t>
      </w:r>
      <w:r w:rsidR="00484EB6">
        <w:rPr>
          <w:rFonts w:cs="Times New Roman"/>
        </w:rPr>
        <w:t>programs</w:t>
      </w:r>
      <w:r w:rsidR="003B5CCC">
        <w:rPr>
          <w:rFonts w:cs="Times New Roman"/>
        </w:rPr>
        <w:t xml:space="preserve"> or populations (see B1. Generalizability of Results).</w:t>
      </w:r>
    </w:p>
    <w:p w:rsidRPr="009C25EB" w:rsidR="00901040" w:rsidP="000149A4" w:rsidRDefault="007B6FFF" w14:paraId="69EFFF84" w14:textId="7BE7F2A1">
      <w:pPr>
        <w:pStyle w:val="Heading2"/>
        <w:spacing w:after="240"/>
      </w:pPr>
      <w:bookmarkStart w:name="_Toc43900193" w:id="15"/>
      <w:r w:rsidRPr="009C25EB">
        <w:t>B8.</w:t>
      </w:r>
      <w:r w:rsidR="009C25EB">
        <w:tab/>
      </w:r>
      <w:r w:rsidRPr="009C25EB">
        <w:t>Contact Person(s)</w:t>
      </w:r>
      <w:r w:rsidRPr="009C25EB" w:rsidR="00901040">
        <w:t xml:space="preserve">  </w:t>
      </w:r>
      <w:bookmarkEnd w:id="15"/>
    </w:p>
    <w:p w:rsidRPr="0054572C" w:rsidR="0054572C" w:rsidP="0054572C" w:rsidRDefault="0054572C" w14:paraId="502B2521" w14:textId="7E3548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b/>
        </w:rPr>
      </w:pPr>
      <w:r w:rsidRPr="0054572C">
        <w:rPr>
          <w:rFonts w:cs="Arial"/>
          <w:b/>
        </w:rPr>
        <w:t>Principal Investigator:</w:t>
      </w:r>
    </w:p>
    <w:p w:rsidRPr="0054572C" w:rsidR="0054572C" w:rsidP="0054572C" w:rsidRDefault="0054572C" w14:paraId="0233049C" w14:textId="0FE81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bCs/>
        </w:rPr>
      </w:pPr>
      <w:r w:rsidRPr="0054572C">
        <w:rPr>
          <w:rFonts w:cs="Arial"/>
          <w:bCs/>
        </w:rPr>
        <w:t xml:space="preserve">Sheena McConnell, Senior Fellow </w:t>
      </w:r>
    </w:p>
    <w:p w:rsidRPr="0054572C" w:rsidR="0054572C" w:rsidP="0054572C" w:rsidRDefault="0054572C" w14:paraId="7A4478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rPr>
      </w:pPr>
      <w:r w:rsidRPr="0054572C">
        <w:rPr>
          <w:rFonts w:cs="Arial"/>
        </w:rPr>
        <w:t xml:space="preserve">Address: </w:t>
      </w:r>
    </w:p>
    <w:p w:rsidRPr="0054572C" w:rsidR="0054572C" w:rsidP="0054572C" w:rsidRDefault="0054572C" w14:paraId="2FD20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rPr>
      </w:pPr>
      <w:r w:rsidRPr="0054572C">
        <w:rPr>
          <w:rFonts w:cs="Arial"/>
        </w:rPr>
        <w:t>Mathematica</w:t>
      </w:r>
    </w:p>
    <w:p w:rsidRPr="0054572C" w:rsidR="0054572C" w:rsidP="0054572C" w:rsidRDefault="0054572C" w14:paraId="18A7C256" w14:textId="56BA7D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rPr>
      </w:pPr>
      <w:r w:rsidRPr="0054572C">
        <w:rPr>
          <w:rFonts w:cs="Arial"/>
        </w:rPr>
        <w:t>1100 First Street, NE</w:t>
      </w:r>
    </w:p>
    <w:p w:rsidRPr="0054572C" w:rsidR="0054572C" w:rsidP="0054572C" w:rsidRDefault="0054572C" w14:paraId="76D729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rPr>
      </w:pPr>
      <w:r w:rsidRPr="0054572C">
        <w:rPr>
          <w:rFonts w:cs="Arial"/>
        </w:rPr>
        <w:t>Washington, DC 20002</w:t>
      </w:r>
    </w:p>
    <w:p w:rsidRPr="0054572C" w:rsidR="00BB2925" w:rsidP="0054572C" w:rsidRDefault="0054572C" w14:paraId="3C311DDD" w14:textId="017BAE78">
      <w:pPr>
        <w:pStyle w:val="ListParagraph"/>
        <w:spacing w:after="0" w:line="240" w:lineRule="auto"/>
        <w:ind w:left="0"/>
        <w:rPr>
          <w:rFonts w:cstheme="minorHAnsi"/>
          <w:b/>
        </w:rPr>
      </w:pPr>
      <w:r w:rsidRPr="0054572C">
        <w:rPr>
          <w:rFonts w:cs="Arial"/>
        </w:rPr>
        <w:t xml:space="preserve">Email: </w:t>
      </w:r>
      <w:hyperlink w:history="1" r:id="rId11">
        <w:r w:rsidRPr="001D46A6">
          <w:rPr>
            <w:rStyle w:val="Hyperlink"/>
            <w:rFonts w:cs="Arial"/>
            <w:lang w:val="en"/>
          </w:rPr>
          <w:t>SMcConnell@mathematica-mpr.com</w:t>
        </w:r>
      </w:hyperlink>
    </w:p>
    <w:p w:rsidRPr="0054572C" w:rsidR="00BB2925" w:rsidP="0054572C" w:rsidRDefault="00BB2925" w14:paraId="06674544" w14:textId="20C5F490">
      <w:pPr>
        <w:pStyle w:val="ListParagraph"/>
        <w:spacing w:after="0" w:line="240" w:lineRule="auto"/>
        <w:ind w:left="0"/>
        <w:rPr>
          <w:rFonts w:cstheme="minorHAnsi"/>
          <w:b/>
        </w:rPr>
      </w:pPr>
    </w:p>
    <w:p w:rsidRPr="0054572C" w:rsidR="00BB2925" w:rsidP="0054572C" w:rsidRDefault="0054572C" w14:paraId="6544032A" w14:textId="42924BAC">
      <w:pPr>
        <w:pStyle w:val="ListParagraph"/>
        <w:spacing w:after="0" w:line="240" w:lineRule="auto"/>
        <w:ind w:left="0"/>
        <w:rPr>
          <w:rFonts w:cstheme="minorHAnsi"/>
          <w:b/>
        </w:rPr>
      </w:pPr>
      <w:r w:rsidRPr="0054572C">
        <w:rPr>
          <w:rFonts w:cstheme="minorHAnsi"/>
          <w:b/>
        </w:rPr>
        <w:t>Other Key Staff:</w:t>
      </w:r>
    </w:p>
    <w:p w:rsidRPr="0054572C" w:rsidR="0054572C" w:rsidP="0054572C" w:rsidRDefault="0054572C" w14:paraId="742DC357" w14:textId="2E826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Arial"/>
        </w:rPr>
      </w:pPr>
      <w:r w:rsidRPr="0054572C">
        <w:rPr>
          <w:rFonts w:cs="Arial"/>
        </w:rPr>
        <w:t>Pamela Holcomb</w:t>
      </w:r>
      <w:r>
        <w:rPr>
          <w:rFonts w:cs="Arial"/>
        </w:rPr>
        <w:t xml:space="preserve">, </w:t>
      </w:r>
      <w:r w:rsidRPr="0054572C">
        <w:rPr>
          <w:rFonts w:cs="Arial"/>
        </w:rPr>
        <w:t>Senior Researcher</w:t>
      </w:r>
    </w:p>
    <w:p w:rsidR="0054572C" w:rsidP="0054572C" w:rsidRDefault="00F90E8E" w14:paraId="72908E31" w14:textId="6AD1D6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hyperlink w:history="1" r:id="rId12">
        <w:r w:rsidRPr="001D46A6" w:rsidR="0054572C">
          <w:rPr>
            <w:rStyle w:val="Hyperlink"/>
          </w:rPr>
          <w:t>PHolcomb@mathematica-mpr.com</w:t>
        </w:r>
      </w:hyperlink>
    </w:p>
    <w:p w:rsidR="0054572C" w:rsidP="0054572C" w:rsidRDefault="0054572C" w14:paraId="2639E1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Arial"/>
        </w:rPr>
      </w:pPr>
    </w:p>
    <w:p w:rsidR="0054572C" w:rsidP="0054572C" w:rsidRDefault="0054572C" w14:paraId="016DDA02" w14:textId="45CED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Arial"/>
        </w:rPr>
      </w:pPr>
      <w:r w:rsidRPr="0054572C">
        <w:rPr>
          <w:rFonts w:cs="Arial"/>
        </w:rPr>
        <w:t>Jacqueline Kauff</w:t>
      </w:r>
      <w:r>
        <w:rPr>
          <w:rFonts w:cs="Arial"/>
        </w:rPr>
        <w:t xml:space="preserve">, </w:t>
      </w:r>
      <w:r w:rsidRPr="0054572C">
        <w:rPr>
          <w:rFonts w:cs="Arial"/>
        </w:rPr>
        <w:t>Senior Researcher</w:t>
      </w:r>
    </w:p>
    <w:p w:rsidR="0054572C" w:rsidP="0054572C" w:rsidRDefault="00F90E8E" w14:paraId="61B13C18" w14:textId="11E1F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Arial"/>
        </w:rPr>
      </w:pPr>
      <w:hyperlink w:history="1" r:id="rId13">
        <w:r w:rsidRPr="001D46A6" w:rsidR="0054572C">
          <w:rPr>
            <w:rStyle w:val="Hyperlink"/>
            <w:rFonts w:cs="Arial"/>
          </w:rPr>
          <w:t>jkauff@mathematica-mpr.com</w:t>
        </w:r>
      </w:hyperlink>
    </w:p>
    <w:p w:rsidRPr="0054572C" w:rsidR="007B6FFF" w:rsidP="0054572C" w:rsidRDefault="007B6FFF" w14:paraId="5D97D27E" w14:textId="77777777">
      <w:pPr>
        <w:spacing w:after="0" w:line="240" w:lineRule="auto"/>
        <w:rPr>
          <w:b/>
        </w:rPr>
      </w:pPr>
    </w:p>
    <w:p w:rsidR="00470D20" w:rsidP="00420C47" w:rsidRDefault="00470D20" w14:paraId="5E47F562" w14:textId="679ECB15">
      <w:pPr>
        <w:spacing w:after="0" w:line="240" w:lineRule="auto"/>
        <w:rPr>
          <w:b/>
        </w:rPr>
      </w:pPr>
      <w:r>
        <w:rPr>
          <w:b/>
        </w:rPr>
        <w:t>Attachments</w:t>
      </w:r>
    </w:p>
    <w:p w:rsidR="00470D20" w:rsidP="00420C47" w:rsidRDefault="00470D20" w14:paraId="51E1C3F0" w14:textId="77777777">
      <w:pPr>
        <w:spacing w:after="0" w:line="240" w:lineRule="auto"/>
        <w:rPr>
          <w:b/>
        </w:rPr>
      </w:pPr>
    </w:p>
    <w:p w:rsidR="00420C47" w:rsidP="00420C47" w:rsidRDefault="00420C47" w14:paraId="02962885" w14:textId="432785E2">
      <w:pPr>
        <w:spacing w:after="0" w:line="240" w:lineRule="auto"/>
        <w:rPr>
          <w:b/>
        </w:rPr>
      </w:pPr>
      <w:r>
        <w:rPr>
          <w:b/>
        </w:rPr>
        <w:t>Instruments</w:t>
      </w:r>
    </w:p>
    <w:p w:rsidR="00420C47" w:rsidP="00420C47" w:rsidRDefault="00420C47" w14:paraId="559D35EE" w14:textId="77777777">
      <w:pPr>
        <w:spacing w:after="0" w:line="240" w:lineRule="auto"/>
        <w:rPr>
          <w:b/>
        </w:rPr>
      </w:pPr>
    </w:p>
    <w:p w:rsidR="00420C47" w:rsidP="00420C47" w:rsidRDefault="00420C47" w14:paraId="0B2ACD79" w14:textId="3EE7355C">
      <w:pPr>
        <w:spacing w:after="0" w:line="240" w:lineRule="auto"/>
        <w:rPr>
          <w:bCs/>
        </w:rPr>
      </w:pPr>
      <w:r w:rsidRPr="00505093">
        <w:rPr>
          <w:bCs/>
        </w:rPr>
        <w:t>Instrument 1. In-depth discussion guide</w:t>
      </w:r>
    </w:p>
    <w:p w:rsidR="00420C47" w:rsidP="00420C47" w:rsidRDefault="00420C47" w14:paraId="0419558E" w14:textId="77777777">
      <w:pPr>
        <w:spacing w:after="0" w:line="240" w:lineRule="auto"/>
        <w:rPr>
          <w:bCs/>
        </w:rPr>
      </w:pPr>
    </w:p>
    <w:p w:rsidR="00420C47" w:rsidP="00420C47" w:rsidRDefault="00420C47" w14:paraId="5AF3DDB5" w14:textId="77777777">
      <w:pPr>
        <w:spacing w:after="0" w:line="240" w:lineRule="auto"/>
        <w:rPr>
          <w:b/>
        </w:rPr>
      </w:pPr>
      <w:r>
        <w:rPr>
          <w:b/>
        </w:rPr>
        <w:t>Appendices</w:t>
      </w:r>
    </w:p>
    <w:p w:rsidR="00420C47" w:rsidP="00420C47" w:rsidRDefault="00420C47" w14:paraId="588D60A3" w14:textId="77777777">
      <w:pPr>
        <w:spacing w:after="0" w:line="240" w:lineRule="auto"/>
        <w:rPr>
          <w:b/>
        </w:rPr>
      </w:pPr>
    </w:p>
    <w:p w:rsidR="00420C47" w:rsidP="00420C47" w:rsidRDefault="00420C47" w14:paraId="42C13F08" w14:textId="77777777">
      <w:pPr>
        <w:spacing w:after="0" w:line="240" w:lineRule="auto"/>
        <w:rPr>
          <w:bCs/>
        </w:rPr>
      </w:pPr>
      <w:r>
        <w:rPr>
          <w:bCs/>
        </w:rPr>
        <w:t>Appendix A. Study flyer</w:t>
      </w:r>
    </w:p>
    <w:p w:rsidRPr="00BB2925" w:rsidR="009A7E3F" w:rsidP="00F85D35" w:rsidRDefault="009A7E3F" w14:paraId="0C690533" w14:textId="77777777">
      <w:pPr>
        <w:spacing w:after="120" w:line="240" w:lineRule="auto"/>
        <w:rPr>
          <w:b/>
        </w:rPr>
      </w:pPr>
    </w:p>
    <w:sectPr w:rsidRPr="00BB2925" w:rsidR="009A7E3F"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2B9A" w14:textId="77777777" w:rsidR="00F90E8E" w:rsidRDefault="00F90E8E" w:rsidP="0004063C">
      <w:pPr>
        <w:spacing w:after="0" w:line="240" w:lineRule="auto"/>
      </w:pPr>
      <w:r>
        <w:separator/>
      </w:r>
    </w:p>
  </w:endnote>
  <w:endnote w:type="continuationSeparator" w:id="0">
    <w:p w14:paraId="4E230167" w14:textId="77777777" w:rsidR="00F90E8E" w:rsidRDefault="00F90E8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4723F22" w14:textId="5D9EA124" w:rsidR="00BD702B" w:rsidRDefault="00BD702B" w:rsidP="009C25EB">
        <w:pPr>
          <w:pStyle w:val="Footer"/>
          <w:jc w:val="right"/>
        </w:pPr>
        <w:r>
          <w:fldChar w:fldCharType="begin"/>
        </w:r>
        <w:r>
          <w:instrText xml:space="preserve"> PAGE   \* MERGEFORMAT </w:instrText>
        </w:r>
        <w:r>
          <w:fldChar w:fldCharType="separate"/>
        </w:r>
        <w:r w:rsidR="00F90E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053B0" w14:textId="77777777" w:rsidR="00F90E8E" w:rsidRDefault="00F90E8E" w:rsidP="0004063C">
      <w:pPr>
        <w:spacing w:after="0" w:line="240" w:lineRule="auto"/>
      </w:pPr>
      <w:r>
        <w:separator/>
      </w:r>
    </w:p>
  </w:footnote>
  <w:footnote w:type="continuationSeparator" w:id="0">
    <w:p w14:paraId="3CEC32FC" w14:textId="77777777" w:rsidR="00F90E8E" w:rsidRDefault="00F90E8E" w:rsidP="0004063C">
      <w:pPr>
        <w:spacing w:after="0" w:line="240" w:lineRule="auto"/>
      </w:pPr>
      <w:r>
        <w:continuationSeparator/>
      </w:r>
    </w:p>
  </w:footnote>
  <w:footnote w:id="1">
    <w:p w14:paraId="0BE71909" w14:textId="328AAE34" w:rsidR="002F128B" w:rsidRPr="002F128B" w:rsidRDefault="002F128B">
      <w:pPr>
        <w:pStyle w:val="FootnoteText"/>
        <w:rPr>
          <w:sz w:val="22"/>
          <w:szCs w:val="22"/>
        </w:rPr>
      </w:pPr>
      <w:r>
        <w:rPr>
          <w:rStyle w:val="FootnoteReference"/>
        </w:rPr>
        <w:footnoteRef/>
      </w:r>
      <w:r>
        <w:t xml:space="preserve"> </w:t>
      </w:r>
      <w:hyperlink r:id="rId1" w:history="1">
        <w:r w:rsidRPr="002F128B">
          <w:rPr>
            <w:rStyle w:val="Hyperlink"/>
            <w:rFonts w:cs="Arial"/>
            <w:color w:val="auto"/>
            <w:sz w:val="22"/>
            <w:szCs w:val="22"/>
            <w:u w:val="none"/>
            <w:shd w:val="clear" w:color="auto" w:fill="FFFFFF"/>
          </w:rPr>
          <w:t>Guest</w:t>
        </w:r>
      </w:hyperlink>
      <w:r w:rsidRPr="002F128B">
        <w:rPr>
          <w:rFonts w:cs="Arial"/>
          <w:sz w:val="22"/>
          <w:szCs w:val="22"/>
          <w:shd w:val="clear" w:color="auto" w:fill="FFFFFF"/>
        </w:rPr>
        <w:t xml:space="preserve">, Greg, </w:t>
      </w:r>
      <w:hyperlink r:id="rId2" w:history="1">
        <w:r w:rsidRPr="002F128B">
          <w:rPr>
            <w:rStyle w:val="Hyperlink"/>
            <w:rFonts w:cs="Arial"/>
            <w:color w:val="auto"/>
            <w:sz w:val="22"/>
            <w:szCs w:val="22"/>
            <w:u w:val="none"/>
            <w:shd w:val="clear" w:color="auto" w:fill="FFFFFF"/>
          </w:rPr>
          <w:t>Emily E. Namey</w:t>
        </w:r>
      </w:hyperlink>
      <w:r w:rsidRPr="002F128B">
        <w:rPr>
          <w:rFonts w:cs="Arial"/>
          <w:sz w:val="22"/>
          <w:szCs w:val="22"/>
          <w:shd w:val="clear" w:color="auto" w:fill="FFFFFF"/>
        </w:rPr>
        <w:t> </w:t>
      </w:r>
      <w:r>
        <w:rPr>
          <w:rFonts w:cs="Arial"/>
          <w:sz w:val="22"/>
          <w:szCs w:val="22"/>
          <w:shd w:val="clear" w:color="auto" w:fill="FFFFFF"/>
        </w:rPr>
        <w:t>and</w:t>
      </w:r>
      <w:r w:rsidRPr="002F128B">
        <w:rPr>
          <w:rFonts w:cs="Arial"/>
          <w:sz w:val="22"/>
          <w:szCs w:val="22"/>
          <w:shd w:val="clear" w:color="auto" w:fill="FFFFFF"/>
        </w:rPr>
        <w:t> </w:t>
      </w:r>
      <w:hyperlink r:id="rId3" w:history="1">
        <w:r w:rsidRPr="002F128B">
          <w:rPr>
            <w:rStyle w:val="Hyperlink"/>
            <w:rFonts w:cs="Arial"/>
            <w:color w:val="auto"/>
            <w:sz w:val="22"/>
            <w:szCs w:val="22"/>
            <w:u w:val="none"/>
            <w:shd w:val="clear" w:color="auto" w:fill="FFFFFF"/>
          </w:rPr>
          <w:t>Marilyn L. Mitchell</w:t>
        </w:r>
      </w:hyperlink>
      <w:r w:rsidRPr="002F128B">
        <w:rPr>
          <w:sz w:val="22"/>
          <w:szCs w:val="22"/>
        </w:rPr>
        <w:t xml:space="preserve">. </w:t>
      </w:r>
      <w:hyperlink r:id="rId4" w:history="1">
        <w:r w:rsidRPr="006D78F4">
          <w:rPr>
            <w:rStyle w:val="Hyperlink"/>
            <w:rFonts w:cs="Arial"/>
            <w:i/>
            <w:iCs/>
            <w:color w:val="auto"/>
            <w:sz w:val="22"/>
            <w:szCs w:val="22"/>
            <w:u w:val="none"/>
            <w:shd w:val="clear" w:color="auto" w:fill="FFFFFF"/>
          </w:rPr>
          <w:t>Collecting Qualitative Data: A Field Manual for Applied Research</w:t>
        </w:r>
      </w:hyperlink>
      <w:r w:rsidRPr="002F128B">
        <w:rPr>
          <w:sz w:val="22"/>
          <w:szCs w:val="22"/>
        </w:rPr>
        <w:t xml:space="preserve">. </w:t>
      </w:r>
      <w:r w:rsidR="006D78F4" w:rsidRPr="006D78F4">
        <w:rPr>
          <w:rFonts w:eastAsiaTheme="minorEastAsia"/>
          <w:sz w:val="22"/>
          <w:szCs w:val="22"/>
        </w:rPr>
        <w:t xml:space="preserve">Newbury Park, CA: </w:t>
      </w:r>
      <w:r w:rsidRPr="002F128B">
        <w:rPr>
          <w:sz w:val="22"/>
          <w:szCs w:val="22"/>
        </w:rPr>
        <w:t>Sage</w:t>
      </w:r>
      <w:r w:rsidR="006D78F4">
        <w:rPr>
          <w:sz w:val="22"/>
          <w:szCs w:val="22"/>
        </w:rPr>
        <w:t xml:space="preserve">, </w:t>
      </w:r>
      <w:r w:rsidRPr="002F128B">
        <w:rPr>
          <w:sz w:val="22"/>
          <w:szCs w:val="22"/>
        </w:rPr>
        <w:t>2013.</w:t>
      </w:r>
    </w:p>
  </w:footnote>
  <w:footnote w:id="2">
    <w:p w14:paraId="5DB9D907" w14:textId="3DC7D322" w:rsidR="006D78F4" w:rsidRPr="006D78F4" w:rsidRDefault="006D78F4" w:rsidP="006D78F4">
      <w:pPr>
        <w:pStyle w:val="References"/>
        <w:spacing w:after="120" w:line="240" w:lineRule="auto"/>
        <w:ind w:left="0" w:firstLine="0"/>
        <w:rPr>
          <w:rFonts w:eastAsiaTheme="minorEastAsia"/>
          <w:sz w:val="22"/>
          <w:szCs w:val="22"/>
        </w:rPr>
      </w:pPr>
      <w:r w:rsidRPr="006D78F4">
        <w:rPr>
          <w:rStyle w:val="FootnoteReference"/>
          <w:sz w:val="22"/>
          <w:szCs w:val="22"/>
        </w:rPr>
        <w:footnoteRef/>
      </w:r>
      <w:r w:rsidRPr="006D78F4">
        <w:rPr>
          <w:rFonts w:eastAsiaTheme="minorEastAsia"/>
          <w:sz w:val="22"/>
          <w:szCs w:val="22"/>
        </w:rPr>
        <w:t xml:space="preserve">Strauss, A.L., and J.M. Corbin. </w:t>
      </w:r>
      <w:r w:rsidRPr="006D78F4">
        <w:rPr>
          <w:rFonts w:eastAsiaTheme="minorEastAsia"/>
          <w:i/>
          <w:sz w:val="22"/>
          <w:szCs w:val="22"/>
        </w:rPr>
        <w:t>Basics of Qualitative Research: Grounded Theory Procedures and Techniques</w:t>
      </w:r>
      <w:r w:rsidRPr="006D78F4">
        <w:rPr>
          <w:rFonts w:eastAsiaTheme="minorEastAsia"/>
          <w:sz w:val="22"/>
          <w:szCs w:val="22"/>
        </w:rPr>
        <w:t>. Newbury Park, CA: Sage, 1990.</w:t>
      </w:r>
    </w:p>
    <w:p w14:paraId="438D62E5" w14:textId="04D7969E" w:rsidR="006D78F4" w:rsidRDefault="006D78F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B01A65"/>
    <w:multiLevelType w:val="hybridMultilevel"/>
    <w:tmpl w:val="08E0C812"/>
    <w:lvl w:ilvl="0" w:tplc="01186744">
      <w:start w:val="1"/>
      <w:numFmt w:val="bullet"/>
      <w:pStyle w:val="Box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370BE6"/>
    <w:multiLevelType w:val="hybridMultilevel"/>
    <w:tmpl w:val="3A7E5E84"/>
    <w:lvl w:ilvl="0" w:tplc="EDE4E1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F35C3"/>
    <w:multiLevelType w:val="hybridMultilevel"/>
    <w:tmpl w:val="1E0AD6E6"/>
    <w:lvl w:ilvl="0" w:tplc="84F66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2"/>
  </w:num>
  <w:num w:numId="5">
    <w:abstractNumId w:val="13"/>
  </w:num>
  <w:num w:numId="6">
    <w:abstractNumId w:val="29"/>
  </w:num>
  <w:num w:numId="7">
    <w:abstractNumId w:val="3"/>
  </w:num>
  <w:num w:numId="8">
    <w:abstractNumId w:val="8"/>
  </w:num>
  <w:num w:numId="9">
    <w:abstractNumId w:val="12"/>
  </w:num>
  <w:num w:numId="10">
    <w:abstractNumId w:val="28"/>
  </w:num>
  <w:num w:numId="11">
    <w:abstractNumId w:val="32"/>
  </w:num>
  <w:num w:numId="12">
    <w:abstractNumId w:val="26"/>
  </w:num>
  <w:num w:numId="13">
    <w:abstractNumId w:val="21"/>
  </w:num>
  <w:num w:numId="14">
    <w:abstractNumId w:val="27"/>
  </w:num>
  <w:num w:numId="15">
    <w:abstractNumId w:val="14"/>
  </w:num>
  <w:num w:numId="16">
    <w:abstractNumId w:val="20"/>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30"/>
  </w:num>
  <w:num w:numId="29">
    <w:abstractNumId w:val="25"/>
  </w:num>
  <w:num w:numId="30">
    <w:abstractNumId w:val="24"/>
  </w:num>
  <w:num w:numId="31">
    <w:abstractNumId w:val="19"/>
  </w:num>
  <w:num w:numId="32">
    <w:abstractNumId w:val="23"/>
  </w:num>
  <w:num w:numId="3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44C"/>
    <w:rsid w:val="0001255D"/>
    <w:rsid w:val="000149A4"/>
    <w:rsid w:val="00027E79"/>
    <w:rsid w:val="00030048"/>
    <w:rsid w:val="0004063C"/>
    <w:rsid w:val="0004247F"/>
    <w:rsid w:val="00056860"/>
    <w:rsid w:val="00060C59"/>
    <w:rsid w:val="00062AFB"/>
    <w:rsid w:val="00062DC6"/>
    <w:rsid w:val="000655DD"/>
    <w:rsid w:val="000659BA"/>
    <w:rsid w:val="00071F79"/>
    <w:rsid w:val="0007251B"/>
    <w:rsid w:val="00072A08"/>
    <w:rsid w:val="000733A5"/>
    <w:rsid w:val="00074B6F"/>
    <w:rsid w:val="00082C5B"/>
    <w:rsid w:val="00083227"/>
    <w:rsid w:val="00084450"/>
    <w:rsid w:val="00086CBE"/>
    <w:rsid w:val="00090812"/>
    <w:rsid w:val="000921F0"/>
    <w:rsid w:val="00093BC8"/>
    <w:rsid w:val="000A012A"/>
    <w:rsid w:val="000A49CB"/>
    <w:rsid w:val="000A5412"/>
    <w:rsid w:val="000A6C8B"/>
    <w:rsid w:val="000C0357"/>
    <w:rsid w:val="000C172A"/>
    <w:rsid w:val="000D4E9A"/>
    <w:rsid w:val="000D61D4"/>
    <w:rsid w:val="000D7942"/>
    <w:rsid w:val="000D7D44"/>
    <w:rsid w:val="000E01D2"/>
    <w:rsid w:val="000E04B9"/>
    <w:rsid w:val="000E3D95"/>
    <w:rsid w:val="000F1E4A"/>
    <w:rsid w:val="000F2DA6"/>
    <w:rsid w:val="00100D34"/>
    <w:rsid w:val="00101D3B"/>
    <w:rsid w:val="00103EFD"/>
    <w:rsid w:val="00107D87"/>
    <w:rsid w:val="001108C6"/>
    <w:rsid w:val="00113953"/>
    <w:rsid w:val="00116574"/>
    <w:rsid w:val="0012256C"/>
    <w:rsid w:val="001253F4"/>
    <w:rsid w:val="0012549C"/>
    <w:rsid w:val="00134141"/>
    <w:rsid w:val="0013570E"/>
    <w:rsid w:val="00142110"/>
    <w:rsid w:val="00151BFA"/>
    <w:rsid w:val="0015220F"/>
    <w:rsid w:val="001549F8"/>
    <w:rsid w:val="00157482"/>
    <w:rsid w:val="00165280"/>
    <w:rsid w:val="00165818"/>
    <w:rsid w:val="001707D8"/>
    <w:rsid w:val="00182A6F"/>
    <w:rsid w:val="001902E0"/>
    <w:rsid w:val="001B0A76"/>
    <w:rsid w:val="001B0D3F"/>
    <w:rsid w:val="001B2658"/>
    <w:rsid w:val="001B35DF"/>
    <w:rsid w:val="001B461E"/>
    <w:rsid w:val="001B6E1A"/>
    <w:rsid w:val="001C4253"/>
    <w:rsid w:val="001C6968"/>
    <w:rsid w:val="001E08CD"/>
    <w:rsid w:val="001F2CF3"/>
    <w:rsid w:val="001F57F5"/>
    <w:rsid w:val="001F654E"/>
    <w:rsid w:val="0020401C"/>
    <w:rsid w:val="0020629A"/>
    <w:rsid w:val="00206E11"/>
    <w:rsid w:val="00206FE3"/>
    <w:rsid w:val="00207554"/>
    <w:rsid w:val="00210E59"/>
    <w:rsid w:val="00211261"/>
    <w:rsid w:val="00211266"/>
    <w:rsid w:val="00216847"/>
    <w:rsid w:val="00233644"/>
    <w:rsid w:val="0023480C"/>
    <w:rsid w:val="00246349"/>
    <w:rsid w:val="002517BB"/>
    <w:rsid w:val="00256183"/>
    <w:rsid w:val="00256A7A"/>
    <w:rsid w:val="00256E24"/>
    <w:rsid w:val="00257C79"/>
    <w:rsid w:val="00263294"/>
    <w:rsid w:val="0026416D"/>
    <w:rsid w:val="00265491"/>
    <w:rsid w:val="00276CE2"/>
    <w:rsid w:val="00287AF1"/>
    <w:rsid w:val="002A2F12"/>
    <w:rsid w:val="002A41C6"/>
    <w:rsid w:val="002A5088"/>
    <w:rsid w:val="002B666D"/>
    <w:rsid w:val="002B785B"/>
    <w:rsid w:val="002E4BAE"/>
    <w:rsid w:val="002E6CCF"/>
    <w:rsid w:val="002F128B"/>
    <w:rsid w:val="002F33D0"/>
    <w:rsid w:val="00300722"/>
    <w:rsid w:val="00301F65"/>
    <w:rsid w:val="0030316D"/>
    <w:rsid w:val="00304D13"/>
    <w:rsid w:val="0030526E"/>
    <w:rsid w:val="003073D3"/>
    <w:rsid w:val="00310B69"/>
    <w:rsid w:val="00313105"/>
    <w:rsid w:val="00317887"/>
    <w:rsid w:val="003233C3"/>
    <w:rsid w:val="00341E2F"/>
    <w:rsid w:val="00345611"/>
    <w:rsid w:val="00355243"/>
    <w:rsid w:val="00355F9E"/>
    <w:rsid w:val="00373D2F"/>
    <w:rsid w:val="00376C99"/>
    <w:rsid w:val="00382109"/>
    <w:rsid w:val="00384CE5"/>
    <w:rsid w:val="00397F51"/>
    <w:rsid w:val="003A0C82"/>
    <w:rsid w:val="003A7774"/>
    <w:rsid w:val="003B0287"/>
    <w:rsid w:val="003B5CCC"/>
    <w:rsid w:val="003B76A4"/>
    <w:rsid w:val="003C6249"/>
    <w:rsid w:val="003C6DC0"/>
    <w:rsid w:val="003C7358"/>
    <w:rsid w:val="003D0651"/>
    <w:rsid w:val="003E2E44"/>
    <w:rsid w:val="003E61F6"/>
    <w:rsid w:val="003F0D93"/>
    <w:rsid w:val="00407537"/>
    <w:rsid w:val="004137C6"/>
    <w:rsid w:val="004164A0"/>
    <w:rsid w:val="004165BD"/>
    <w:rsid w:val="00420C47"/>
    <w:rsid w:val="00421B47"/>
    <w:rsid w:val="0042220D"/>
    <w:rsid w:val="004255F1"/>
    <w:rsid w:val="0043377A"/>
    <w:rsid w:val="004379B6"/>
    <w:rsid w:val="0044428E"/>
    <w:rsid w:val="00446465"/>
    <w:rsid w:val="00452E8D"/>
    <w:rsid w:val="0045448B"/>
    <w:rsid w:val="004603BC"/>
    <w:rsid w:val="00460D54"/>
    <w:rsid w:val="00461D3E"/>
    <w:rsid w:val="0046255E"/>
    <w:rsid w:val="004656B9"/>
    <w:rsid w:val="0046681F"/>
    <w:rsid w:val="004706CC"/>
    <w:rsid w:val="00470D20"/>
    <w:rsid w:val="00476123"/>
    <w:rsid w:val="00483711"/>
    <w:rsid w:val="00484EB6"/>
    <w:rsid w:val="00487654"/>
    <w:rsid w:val="004900D9"/>
    <w:rsid w:val="004B75AC"/>
    <w:rsid w:val="004C3644"/>
    <w:rsid w:val="004D12DD"/>
    <w:rsid w:val="004D2F44"/>
    <w:rsid w:val="004E5778"/>
    <w:rsid w:val="004E7ED8"/>
    <w:rsid w:val="004F0343"/>
    <w:rsid w:val="004F2AE3"/>
    <w:rsid w:val="004F76CE"/>
    <w:rsid w:val="0050376D"/>
    <w:rsid w:val="00512C25"/>
    <w:rsid w:val="0052156A"/>
    <w:rsid w:val="00521EDF"/>
    <w:rsid w:val="005302CB"/>
    <w:rsid w:val="0054572C"/>
    <w:rsid w:val="00553BF6"/>
    <w:rsid w:val="0055434C"/>
    <w:rsid w:val="00555EEA"/>
    <w:rsid w:val="00563A61"/>
    <w:rsid w:val="005773D9"/>
    <w:rsid w:val="00584FF2"/>
    <w:rsid w:val="00591283"/>
    <w:rsid w:val="00597580"/>
    <w:rsid w:val="005A61CE"/>
    <w:rsid w:val="005A7E5A"/>
    <w:rsid w:val="005B1285"/>
    <w:rsid w:val="005B1410"/>
    <w:rsid w:val="005B431B"/>
    <w:rsid w:val="005B7963"/>
    <w:rsid w:val="005B7C62"/>
    <w:rsid w:val="005C7E12"/>
    <w:rsid w:val="005D4A40"/>
    <w:rsid w:val="005E493B"/>
    <w:rsid w:val="005F2951"/>
    <w:rsid w:val="005F4A91"/>
    <w:rsid w:val="00601B34"/>
    <w:rsid w:val="006172A1"/>
    <w:rsid w:val="00624DDC"/>
    <w:rsid w:val="006253B6"/>
    <w:rsid w:val="006257ED"/>
    <w:rsid w:val="0062584A"/>
    <w:rsid w:val="0062686E"/>
    <w:rsid w:val="00630B30"/>
    <w:rsid w:val="00634534"/>
    <w:rsid w:val="006345D7"/>
    <w:rsid w:val="0064225C"/>
    <w:rsid w:val="006467C7"/>
    <w:rsid w:val="006473B9"/>
    <w:rsid w:val="00650159"/>
    <w:rsid w:val="00650569"/>
    <w:rsid w:val="006517EA"/>
    <w:rsid w:val="00651FF6"/>
    <w:rsid w:val="00662C31"/>
    <w:rsid w:val="0068303E"/>
    <w:rsid w:val="0068383E"/>
    <w:rsid w:val="00690C83"/>
    <w:rsid w:val="006935D3"/>
    <w:rsid w:val="006A4D02"/>
    <w:rsid w:val="006B1BF9"/>
    <w:rsid w:val="006B31DA"/>
    <w:rsid w:val="006B53F1"/>
    <w:rsid w:val="006B6037"/>
    <w:rsid w:val="006C0E56"/>
    <w:rsid w:val="006D3C83"/>
    <w:rsid w:val="006D78F4"/>
    <w:rsid w:val="006E3B5F"/>
    <w:rsid w:val="006E4F82"/>
    <w:rsid w:val="006E5477"/>
    <w:rsid w:val="006F4BEF"/>
    <w:rsid w:val="006F4EA4"/>
    <w:rsid w:val="00701953"/>
    <w:rsid w:val="007020B9"/>
    <w:rsid w:val="007026A6"/>
    <w:rsid w:val="007066EB"/>
    <w:rsid w:val="0071727C"/>
    <w:rsid w:val="00717BDC"/>
    <w:rsid w:val="0072005A"/>
    <w:rsid w:val="0072072F"/>
    <w:rsid w:val="00723A28"/>
    <w:rsid w:val="00731ED4"/>
    <w:rsid w:val="00736B62"/>
    <w:rsid w:val="007372CE"/>
    <w:rsid w:val="00741CAF"/>
    <w:rsid w:val="0074407C"/>
    <w:rsid w:val="0074741F"/>
    <w:rsid w:val="00764C85"/>
    <w:rsid w:val="0078105F"/>
    <w:rsid w:val="00793E3E"/>
    <w:rsid w:val="007A29C5"/>
    <w:rsid w:val="007A710B"/>
    <w:rsid w:val="007B6CA2"/>
    <w:rsid w:val="007B6FFF"/>
    <w:rsid w:val="007C2EE0"/>
    <w:rsid w:val="007C7B4B"/>
    <w:rsid w:val="007D06FC"/>
    <w:rsid w:val="007F688A"/>
    <w:rsid w:val="00802581"/>
    <w:rsid w:val="008105C2"/>
    <w:rsid w:val="00813637"/>
    <w:rsid w:val="00823428"/>
    <w:rsid w:val="00823906"/>
    <w:rsid w:val="008369BA"/>
    <w:rsid w:val="00840D32"/>
    <w:rsid w:val="00841A72"/>
    <w:rsid w:val="00843933"/>
    <w:rsid w:val="00850EE1"/>
    <w:rsid w:val="00850F4C"/>
    <w:rsid w:val="008644C7"/>
    <w:rsid w:val="00864C1F"/>
    <w:rsid w:val="00865D2D"/>
    <w:rsid w:val="00870FA1"/>
    <w:rsid w:val="00872FE4"/>
    <w:rsid w:val="00875220"/>
    <w:rsid w:val="00891CD9"/>
    <w:rsid w:val="00892AB2"/>
    <w:rsid w:val="008A4133"/>
    <w:rsid w:val="008A7F6B"/>
    <w:rsid w:val="008B1A31"/>
    <w:rsid w:val="008B3400"/>
    <w:rsid w:val="008B390E"/>
    <w:rsid w:val="008B4FA8"/>
    <w:rsid w:val="008B6E0D"/>
    <w:rsid w:val="008D3E97"/>
    <w:rsid w:val="008D6231"/>
    <w:rsid w:val="008E0239"/>
    <w:rsid w:val="008E2212"/>
    <w:rsid w:val="008E2518"/>
    <w:rsid w:val="008E4718"/>
    <w:rsid w:val="008F2446"/>
    <w:rsid w:val="00901040"/>
    <w:rsid w:val="00923F25"/>
    <w:rsid w:val="009249E9"/>
    <w:rsid w:val="009355B2"/>
    <w:rsid w:val="00943668"/>
    <w:rsid w:val="00963503"/>
    <w:rsid w:val="00963BE5"/>
    <w:rsid w:val="00965DBD"/>
    <w:rsid w:val="00971940"/>
    <w:rsid w:val="00971944"/>
    <w:rsid w:val="009815C6"/>
    <w:rsid w:val="00996201"/>
    <w:rsid w:val="009A32F4"/>
    <w:rsid w:val="009A39E1"/>
    <w:rsid w:val="009A3AD8"/>
    <w:rsid w:val="009A40EC"/>
    <w:rsid w:val="009A6339"/>
    <w:rsid w:val="009A6EE8"/>
    <w:rsid w:val="009A6F90"/>
    <w:rsid w:val="009A7E3F"/>
    <w:rsid w:val="009B0F58"/>
    <w:rsid w:val="009B3DFB"/>
    <w:rsid w:val="009B56DB"/>
    <w:rsid w:val="009B70F3"/>
    <w:rsid w:val="009C064F"/>
    <w:rsid w:val="009C24EC"/>
    <w:rsid w:val="009C25EB"/>
    <w:rsid w:val="009C2C07"/>
    <w:rsid w:val="009C3380"/>
    <w:rsid w:val="009D0A38"/>
    <w:rsid w:val="009E7E38"/>
    <w:rsid w:val="009F265B"/>
    <w:rsid w:val="009F482C"/>
    <w:rsid w:val="009F68DB"/>
    <w:rsid w:val="00A030B6"/>
    <w:rsid w:val="00A03E3F"/>
    <w:rsid w:val="00A04534"/>
    <w:rsid w:val="00A06210"/>
    <w:rsid w:val="00A10762"/>
    <w:rsid w:val="00A1108E"/>
    <w:rsid w:val="00A27BB2"/>
    <w:rsid w:val="00A27CD0"/>
    <w:rsid w:val="00A362B6"/>
    <w:rsid w:val="00A464DD"/>
    <w:rsid w:val="00A55317"/>
    <w:rsid w:val="00A55ED2"/>
    <w:rsid w:val="00A67DFF"/>
    <w:rsid w:val="00A71355"/>
    <w:rsid w:val="00A71475"/>
    <w:rsid w:val="00A714DA"/>
    <w:rsid w:val="00A714DC"/>
    <w:rsid w:val="00A7179C"/>
    <w:rsid w:val="00A761CB"/>
    <w:rsid w:val="00A85701"/>
    <w:rsid w:val="00A858D7"/>
    <w:rsid w:val="00A86A35"/>
    <w:rsid w:val="00A87EEA"/>
    <w:rsid w:val="00A91AE9"/>
    <w:rsid w:val="00A96732"/>
    <w:rsid w:val="00AA0FC1"/>
    <w:rsid w:val="00AA18AF"/>
    <w:rsid w:val="00AB6035"/>
    <w:rsid w:val="00AC2284"/>
    <w:rsid w:val="00AD0344"/>
    <w:rsid w:val="00AD3261"/>
    <w:rsid w:val="00AD4355"/>
    <w:rsid w:val="00AD5061"/>
    <w:rsid w:val="00AE3F5F"/>
    <w:rsid w:val="00AF04E2"/>
    <w:rsid w:val="00AF23CA"/>
    <w:rsid w:val="00AF3FAA"/>
    <w:rsid w:val="00B03260"/>
    <w:rsid w:val="00B13DC4"/>
    <w:rsid w:val="00B17B7C"/>
    <w:rsid w:val="00B20DD1"/>
    <w:rsid w:val="00B23277"/>
    <w:rsid w:val="00B245AD"/>
    <w:rsid w:val="00B3427F"/>
    <w:rsid w:val="00B34B09"/>
    <w:rsid w:val="00B4182B"/>
    <w:rsid w:val="00B47240"/>
    <w:rsid w:val="00B55E54"/>
    <w:rsid w:val="00B56589"/>
    <w:rsid w:val="00B60DE0"/>
    <w:rsid w:val="00B64D05"/>
    <w:rsid w:val="00B70460"/>
    <w:rsid w:val="00B73EA6"/>
    <w:rsid w:val="00B90B66"/>
    <w:rsid w:val="00B91F93"/>
    <w:rsid w:val="00B9441B"/>
    <w:rsid w:val="00B96EE7"/>
    <w:rsid w:val="00BB2925"/>
    <w:rsid w:val="00BB2E9C"/>
    <w:rsid w:val="00BB3395"/>
    <w:rsid w:val="00BB44AC"/>
    <w:rsid w:val="00BB4B5D"/>
    <w:rsid w:val="00BB4BF8"/>
    <w:rsid w:val="00BC2989"/>
    <w:rsid w:val="00BD702B"/>
    <w:rsid w:val="00BD7B78"/>
    <w:rsid w:val="00BE0F62"/>
    <w:rsid w:val="00BE371B"/>
    <w:rsid w:val="00BE773B"/>
    <w:rsid w:val="00BF5A44"/>
    <w:rsid w:val="00C05352"/>
    <w:rsid w:val="00C0607E"/>
    <w:rsid w:val="00C32404"/>
    <w:rsid w:val="00C32D0C"/>
    <w:rsid w:val="00C33CED"/>
    <w:rsid w:val="00C4311E"/>
    <w:rsid w:val="00C472AC"/>
    <w:rsid w:val="00C71061"/>
    <w:rsid w:val="00C722DA"/>
    <w:rsid w:val="00C73360"/>
    <w:rsid w:val="00C835C0"/>
    <w:rsid w:val="00C86CB2"/>
    <w:rsid w:val="00C91C71"/>
    <w:rsid w:val="00C9258A"/>
    <w:rsid w:val="00C95126"/>
    <w:rsid w:val="00CA355D"/>
    <w:rsid w:val="00CA49BA"/>
    <w:rsid w:val="00CA6C52"/>
    <w:rsid w:val="00CA72A5"/>
    <w:rsid w:val="00CB399B"/>
    <w:rsid w:val="00CB3D90"/>
    <w:rsid w:val="00CC07BF"/>
    <w:rsid w:val="00CC41E2"/>
    <w:rsid w:val="00CC4651"/>
    <w:rsid w:val="00CE018E"/>
    <w:rsid w:val="00CE4311"/>
    <w:rsid w:val="00CE7A4A"/>
    <w:rsid w:val="00CF315D"/>
    <w:rsid w:val="00CF7079"/>
    <w:rsid w:val="00D1343F"/>
    <w:rsid w:val="00D13AA8"/>
    <w:rsid w:val="00D13EB6"/>
    <w:rsid w:val="00D15601"/>
    <w:rsid w:val="00D239B5"/>
    <w:rsid w:val="00D31E99"/>
    <w:rsid w:val="00D32B72"/>
    <w:rsid w:val="00D4033C"/>
    <w:rsid w:val="00D45504"/>
    <w:rsid w:val="00D51337"/>
    <w:rsid w:val="00D5346A"/>
    <w:rsid w:val="00D54849"/>
    <w:rsid w:val="00D55767"/>
    <w:rsid w:val="00D60B2E"/>
    <w:rsid w:val="00D70479"/>
    <w:rsid w:val="00D71BA0"/>
    <w:rsid w:val="00D749DF"/>
    <w:rsid w:val="00D82755"/>
    <w:rsid w:val="00D82E67"/>
    <w:rsid w:val="00D831AC"/>
    <w:rsid w:val="00D969C5"/>
    <w:rsid w:val="00D97926"/>
    <w:rsid w:val="00DA3557"/>
    <w:rsid w:val="00DA4701"/>
    <w:rsid w:val="00DB4761"/>
    <w:rsid w:val="00DC3C44"/>
    <w:rsid w:val="00DC65F2"/>
    <w:rsid w:val="00DC7876"/>
    <w:rsid w:val="00DC7DD5"/>
    <w:rsid w:val="00DD1DD0"/>
    <w:rsid w:val="00DD7D52"/>
    <w:rsid w:val="00DE29FE"/>
    <w:rsid w:val="00DE30E2"/>
    <w:rsid w:val="00DE3ED7"/>
    <w:rsid w:val="00DE509C"/>
    <w:rsid w:val="00DF0651"/>
    <w:rsid w:val="00DF0F4C"/>
    <w:rsid w:val="00DF1291"/>
    <w:rsid w:val="00DF15DA"/>
    <w:rsid w:val="00DF1FD2"/>
    <w:rsid w:val="00E000EC"/>
    <w:rsid w:val="00E07FB2"/>
    <w:rsid w:val="00E124C4"/>
    <w:rsid w:val="00E1392C"/>
    <w:rsid w:val="00E22AC6"/>
    <w:rsid w:val="00E24830"/>
    <w:rsid w:val="00E318A6"/>
    <w:rsid w:val="00E41C62"/>
    <w:rsid w:val="00E41EE9"/>
    <w:rsid w:val="00E45C4A"/>
    <w:rsid w:val="00E461D4"/>
    <w:rsid w:val="00E60992"/>
    <w:rsid w:val="00E62285"/>
    <w:rsid w:val="00E62819"/>
    <w:rsid w:val="00E700BF"/>
    <w:rsid w:val="00E71E25"/>
    <w:rsid w:val="00E74407"/>
    <w:rsid w:val="00E74959"/>
    <w:rsid w:val="00E75D57"/>
    <w:rsid w:val="00E80588"/>
    <w:rsid w:val="00E8396B"/>
    <w:rsid w:val="00E87428"/>
    <w:rsid w:val="00E9045F"/>
    <w:rsid w:val="00E91D9B"/>
    <w:rsid w:val="00EA0D4F"/>
    <w:rsid w:val="00EA28CB"/>
    <w:rsid w:val="00EA405B"/>
    <w:rsid w:val="00EB2C6C"/>
    <w:rsid w:val="00EB4C26"/>
    <w:rsid w:val="00EB6134"/>
    <w:rsid w:val="00EC01F6"/>
    <w:rsid w:val="00EC062D"/>
    <w:rsid w:val="00EC1A6C"/>
    <w:rsid w:val="00EC40E1"/>
    <w:rsid w:val="00ED7509"/>
    <w:rsid w:val="00EE38AF"/>
    <w:rsid w:val="00EE5010"/>
    <w:rsid w:val="00EF254B"/>
    <w:rsid w:val="00EF4B4D"/>
    <w:rsid w:val="00EF4FF2"/>
    <w:rsid w:val="00F071DE"/>
    <w:rsid w:val="00F109BF"/>
    <w:rsid w:val="00F10B8D"/>
    <w:rsid w:val="00F12C2C"/>
    <w:rsid w:val="00F12C4A"/>
    <w:rsid w:val="00F14AC8"/>
    <w:rsid w:val="00F266B6"/>
    <w:rsid w:val="00F42246"/>
    <w:rsid w:val="00F51942"/>
    <w:rsid w:val="00F63AFB"/>
    <w:rsid w:val="00F64938"/>
    <w:rsid w:val="00F7096E"/>
    <w:rsid w:val="00F74630"/>
    <w:rsid w:val="00F85D35"/>
    <w:rsid w:val="00F862E6"/>
    <w:rsid w:val="00F86371"/>
    <w:rsid w:val="00F90E8E"/>
    <w:rsid w:val="00F9122A"/>
    <w:rsid w:val="00F917E5"/>
    <w:rsid w:val="00FA6D2C"/>
    <w:rsid w:val="00FB5BF6"/>
    <w:rsid w:val="00FC0667"/>
    <w:rsid w:val="00FC0980"/>
    <w:rsid w:val="00FC4668"/>
    <w:rsid w:val="00FC779A"/>
    <w:rsid w:val="00FD2836"/>
    <w:rsid w:val="00FD654C"/>
    <w:rsid w:val="00FF5C51"/>
    <w:rsid w:val="00F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8E9EB454-3C7A-43FF-8F3E-8557C698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9C25EB"/>
    <w:pPr>
      <w:jc w:val="center"/>
      <w:outlineLvl w:val="0"/>
    </w:pPr>
    <w:rPr>
      <w:b/>
      <w:sz w:val="32"/>
      <w:szCs w:val="32"/>
    </w:rPr>
  </w:style>
  <w:style w:type="paragraph" w:styleId="Heading2">
    <w:name w:val="heading 2"/>
    <w:basedOn w:val="Normal"/>
    <w:next w:val="Normal"/>
    <w:link w:val="Heading2Char"/>
    <w:uiPriority w:val="9"/>
    <w:unhideWhenUsed/>
    <w:qFormat/>
    <w:rsid w:val="009C25EB"/>
    <w:pPr>
      <w:keepNext/>
      <w:spacing w:before="240" w:after="120" w:line="240" w:lineRule="auto"/>
      <w:ind w:left="547" w:hanging="547"/>
      <w:outlineLvl w:val="1"/>
    </w:pPr>
    <w:rPr>
      <w:b/>
    </w:rPr>
  </w:style>
  <w:style w:type="paragraph" w:styleId="Heading4">
    <w:name w:val="heading 4"/>
    <w:basedOn w:val="Normal"/>
    <w:next w:val="Normal"/>
    <w:link w:val="Heading4Char"/>
    <w:unhideWhenUsed/>
    <w:qFormat/>
    <w:rsid w:val="00F266B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F266B6"/>
    <w:rPr>
      <w:rFonts w:ascii="Calibri" w:eastAsia="Times New Roman" w:hAnsi="Calibri" w:cs="Times New Roman"/>
      <w:b/>
      <w:bCs/>
      <w:sz w:val="28"/>
      <w:szCs w:val="28"/>
    </w:rPr>
  </w:style>
  <w:style w:type="character" w:styleId="Strong">
    <w:name w:val="Strong"/>
    <w:basedOn w:val="DefaultParagraphFont"/>
    <w:uiPriority w:val="22"/>
    <w:qFormat/>
    <w:rsid w:val="002F128B"/>
    <w:rPr>
      <w:b/>
      <w:bCs/>
    </w:rPr>
  </w:style>
  <w:style w:type="character" w:customStyle="1" w:styleId="normaltextrun1">
    <w:name w:val="normaltextrun1"/>
    <w:basedOn w:val="DefaultParagraphFont"/>
    <w:rsid w:val="00EE5010"/>
  </w:style>
  <w:style w:type="paragraph" w:customStyle="1" w:styleId="Boxbullet">
    <w:name w:val="Box bullet"/>
    <w:basedOn w:val="Normal"/>
    <w:rsid w:val="00EE5010"/>
    <w:pPr>
      <w:numPr>
        <w:numId w:val="31"/>
      </w:numPr>
      <w:spacing w:line="240" w:lineRule="auto"/>
    </w:pPr>
    <w:rPr>
      <w:rFonts w:ascii="Calibri" w:hAnsi="Calibri" w:cs="Calibri"/>
      <w:sz w:val="20"/>
      <w:szCs w:val="20"/>
    </w:rPr>
  </w:style>
  <w:style w:type="paragraph" w:customStyle="1" w:styleId="Paragraph">
    <w:name w:val="Paragraph"/>
    <w:basedOn w:val="Normal"/>
    <w:qFormat/>
    <w:rsid w:val="005B7963"/>
    <w:pPr>
      <w:spacing w:after="0" w:line="480" w:lineRule="auto"/>
      <w:ind w:firstLine="432"/>
    </w:pPr>
    <w:rPr>
      <w:sz w:val="24"/>
    </w:rPr>
  </w:style>
  <w:style w:type="paragraph" w:customStyle="1" w:styleId="References">
    <w:name w:val="References"/>
    <w:basedOn w:val="Normal"/>
    <w:link w:val="ReferencesChar"/>
    <w:qFormat/>
    <w:rsid w:val="006D78F4"/>
    <w:pPr>
      <w:keepLines/>
      <w:spacing w:after="60" w:line="290" w:lineRule="exact"/>
      <w:ind w:left="432" w:hanging="432"/>
    </w:pPr>
    <w:rPr>
      <w:rFonts w:eastAsia="Times New Roman" w:cs="Times New Roman"/>
      <w:sz w:val="24"/>
      <w:szCs w:val="20"/>
    </w:rPr>
  </w:style>
  <w:style w:type="character" w:customStyle="1" w:styleId="ReferencesChar">
    <w:name w:val="References Char"/>
    <w:basedOn w:val="DefaultParagraphFont"/>
    <w:link w:val="References"/>
    <w:rsid w:val="006D78F4"/>
    <w:rPr>
      <w:rFonts w:eastAsia="Times New Roman" w:cs="Times New Roman"/>
      <w:sz w:val="24"/>
      <w:szCs w:val="20"/>
    </w:rPr>
  </w:style>
  <w:style w:type="character" w:customStyle="1" w:styleId="UnresolvedMention1">
    <w:name w:val="Unresolved Mention1"/>
    <w:basedOn w:val="DefaultParagraphFont"/>
    <w:uiPriority w:val="99"/>
    <w:semiHidden/>
    <w:unhideWhenUsed/>
    <w:rsid w:val="0054572C"/>
    <w:rPr>
      <w:color w:val="605E5C"/>
      <w:shd w:val="clear" w:color="auto" w:fill="E1DFDD"/>
    </w:rPr>
  </w:style>
  <w:style w:type="paragraph" w:customStyle="1" w:styleId="NormalSS">
    <w:name w:val="NormalSS"/>
    <w:basedOn w:val="Normal"/>
    <w:link w:val="NormalSSChar"/>
    <w:qFormat/>
    <w:rsid w:val="00B90B6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B90B6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C25EB"/>
    <w:rPr>
      <w:b/>
      <w:sz w:val="32"/>
      <w:szCs w:val="32"/>
    </w:rPr>
  </w:style>
  <w:style w:type="character" w:customStyle="1" w:styleId="Heading2Char">
    <w:name w:val="Heading 2 Char"/>
    <w:basedOn w:val="DefaultParagraphFont"/>
    <w:link w:val="Heading2"/>
    <w:uiPriority w:val="9"/>
    <w:rsid w:val="009C25EB"/>
    <w:rPr>
      <w:b/>
    </w:rPr>
  </w:style>
  <w:style w:type="paragraph" w:styleId="TOCHeading">
    <w:name w:val="TOC Heading"/>
    <w:basedOn w:val="Heading1"/>
    <w:next w:val="Normal"/>
    <w:uiPriority w:val="39"/>
    <w:unhideWhenUsed/>
    <w:qFormat/>
    <w:rsid w:val="009C25EB"/>
    <w:pPr>
      <w:keepNext/>
      <w:keepLines/>
      <w:spacing w:before="240" w:after="0" w:line="259" w:lineRule="auto"/>
      <w:jc w:val="left"/>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9C25EB"/>
    <w:pPr>
      <w:spacing w:after="100"/>
    </w:pPr>
  </w:style>
  <w:style w:type="paragraph" w:styleId="TOC2">
    <w:name w:val="toc 2"/>
    <w:basedOn w:val="Normal"/>
    <w:next w:val="Normal"/>
    <w:autoRedefine/>
    <w:uiPriority w:val="39"/>
    <w:unhideWhenUsed/>
    <w:rsid w:val="00074B6F"/>
    <w:pPr>
      <w:tabs>
        <w:tab w:val="left" w:pos="880"/>
        <w:tab w:val="right" w:leader="dot" w:pos="935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2600122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auff@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olcomb@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cConnell@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javascript:void(0);" TargetMode="External"/><Relationship Id="rId2" Type="http://schemas.openxmlformats.org/officeDocument/2006/relationships/hyperlink" Target="javascript:void(0);" TargetMode="External"/><Relationship Id="rId1" Type="http://schemas.openxmlformats.org/officeDocument/2006/relationships/hyperlink" Target="javascript:void(0);" TargetMode="External"/><Relationship Id="rId4" Type="http://schemas.openxmlformats.org/officeDocument/2006/relationships/hyperlink" Target="https://methods.sagepub.com/Book/collecting-qualitativ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4" ma:contentTypeDescription="Create a new document." ma:contentTypeScope="" ma:versionID="e414b16bcd74298ce989d9716c49a1a3">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b05b3c4562e74457e2b9d1d5d6e5be35"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A9BCF90-CD4E-46B1-A61C-981928EA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D27298BB-CE3F-41C0-8C57-6D4880E7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Goldstein</dc:creator>
  <cp:lastModifiedBy>Hilary Bruck</cp:lastModifiedBy>
  <cp:revision>4</cp:revision>
  <dcterms:created xsi:type="dcterms:W3CDTF">2020-07-28T18:04:00Z</dcterms:created>
  <dcterms:modified xsi:type="dcterms:W3CDTF">2020-07-29T15:06:00Z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